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7173" w:type="dxa"/>
        <w:jc w:val="center"/>
        <w:tblInd w:w="250" w:type="dxa"/>
        <w:tblLook w:val="04A0" w:firstRow="1" w:lastRow="0" w:firstColumn="1" w:lastColumn="0" w:noHBand="0" w:noVBand="1"/>
      </w:tblPr>
      <w:tblGrid>
        <w:gridCol w:w="7173"/>
      </w:tblGrid>
      <w:tr w:rsidR="006B48F9" w:rsidRPr="002B73C7" w:rsidTr="006B48F9">
        <w:trPr>
          <w:trHeight w:val="1843"/>
          <w:jc w:val="center"/>
        </w:trPr>
        <w:tc>
          <w:tcPr>
            <w:tcW w:w="7173" w:type="dxa"/>
          </w:tcPr>
          <w:p w:rsidR="006B48F9" w:rsidRPr="002B73C7" w:rsidRDefault="005B5D2E" w:rsidP="00190AE1">
            <w:pPr>
              <w:spacing w:before="120" w:after="120"/>
              <w:jc w:val="center"/>
              <w:rPr>
                <w:b/>
                <w:sz w:val="32"/>
                <w:szCs w:val="32"/>
              </w:rPr>
            </w:pPr>
            <w:bookmarkStart w:id="0" w:name="_GoBack"/>
            <w:bookmarkEnd w:id="0"/>
            <w:r w:rsidRPr="002B73C7">
              <w:rPr>
                <w:b/>
                <w:noProof/>
                <w:sz w:val="32"/>
                <w:szCs w:val="32"/>
                <w:lang w:eastAsia="el-GR"/>
              </w:rPr>
              <w:drawing>
                <wp:inline distT="0" distB="0" distL="0" distR="0">
                  <wp:extent cx="939800" cy="901700"/>
                  <wp:effectExtent l="19050" t="0" r="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9" cstate="print"/>
                          <a:srcRect/>
                          <a:stretch>
                            <a:fillRect/>
                          </a:stretch>
                        </pic:blipFill>
                        <pic:spPr bwMode="auto">
                          <a:xfrm>
                            <a:off x="0" y="0"/>
                            <a:ext cx="939800" cy="901700"/>
                          </a:xfrm>
                          <a:prstGeom prst="rect">
                            <a:avLst/>
                          </a:prstGeom>
                          <a:solidFill>
                            <a:srgbClr val="FFFFFF"/>
                          </a:solidFill>
                          <a:ln w="9525">
                            <a:noFill/>
                            <a:miter lim="800000"/>
                            <a:headEnd/>
                            <a:tailEnd/>
                          </a:ln>
                        </pic:spPr>
                      </pic:pic>
                    </a:graphicData>
                  </a:graphic>
                </wp:inline>
              </w:drawing>
            </w:r>
          </w:p>
          <w:p w:rsidR="006B48F9" w:rsidRPr="002B73C7" w:rsidRDefault="006B48F9" w:rsidP="00190AE1">
            <w:pPr>
              <w:spacing w:before="120" w:after="120"/>
              <w:jc w:val="center"/>
              <w:rPr>
                <w:b/>
                <w:sz w:val="32"/>
                <w:szCs w:val="32"/>
              </w:rPr>
            </w:pPr>
            <w:r w:rsidRPr="002B73C7">
              <w:rPr>
                <w:b/>
                <w:sz w:val="40"/>
                <w:szCs w:val="40"/>
              </w:rPr>
              <w:t>Π</w:t>
            </w:r>
            <w:r w:rsidRPr="002B73C7">
              <w:rPr>
                <w:b/>
                <w:sz w:val="32"/>
                <w:szCs w:val="32"/>
              </w:rPr>
              <w:t xml:space="preserve">ΑΝΕΠΙΣΤΗΜΙΟ </w:t>
            </w:r>
            <w:r w:rsidRPr="002B73C7">
              <w:rPr>
                <w:b/>
                <w:sz w:val="40"/>
                <w:szCs w:val="40"/>
              </w:rPr>
              <w:t>Π</w:t>
            </w:r>
            <w:r w:rsidRPr="002B73C7">
              <w:rPr>
                <w:b/>
                <w:sz w:val="32"/>
                <w:szCs w:val="32"/>
              </w:rPr>
              <w:t>ΕΛΟΠΟΝΝΗΣΟΥ</w:t>
            </w:r>
          </w:p>
          <w:p w:rsidR="006B48F9" w:rsidRPr="002B73C7" w:rsidRDefault="006B48F9" w:rsidP="00190AE1">
            <w:pPr>
              <w:spacing w:before="120" w:after="120"/>
              <w:ind w:left="23"/>
              <w:jc w:val="center"/>
              <w:rPr>
                <w:b/>
                <w:sz w:val="32"/>
                <w:szCs w:val="32"/>
              </w:rPr>
            </w:pPr>
            <w:r w:rsidRPr="002B73C7">
              <w:rPr>
                <w:b/>
                <w:sz w:val="40"/>
                <w:szCs w:val="40"/>
              </w:rPr>
              <w:t>Σ</w:t>
            </w:r>
            <w:r w:rsidRPr="002B73C7">
              <w:rPr>
                <w:b/>
                <w:sz w:val="32"/>
                <w:szCs w:val="32"/>
              </w:rPr>
              <w:t xml:space="preserve">ΧΟΛΗ </w:t>
            </w:r>
            <w:r w:rsidRPr="002B73C7">
              <w:rPr>
                <w:b/>
                <w:sz w:val="40"/>
                <w:szCs w:val="40"/>
              </w:rPr>
              <w:t>Ε</w:t>
            </w:r>
            <w:r w:rsidRPr="002B73C7">
              <w:rPr>
                <w:b/>
                <w:sz w:val="32"/>
                <w:szCs w:val="32"/>
              </w:rPr>
              <w:t xml:space="preserve">ΠΙΣΤΗΜΩΝ </w:t>
            </w:r>
            <w:r w:rsidRPr="002B73C7">
              <w:rPr>
                <w:b/>
                <w:sz w:val="40"/>
                <w:szCs w:val="40"/>
              </w:rPr>
              <w:t>Α</w:t>
            </w:r>
            <w:r w:rsidRPr="002B73C7">
              <w:rPr>
                <w:b/>
                <w:sz w:val="32"/>
                <w:szCs w:val="32"/>
              </w:rPr>
              <w:t xml:space="preserve">ΝΘΡΩΠΙΝΗΣ </w:t>
            </w:r>
            <w:r w:rsidRPr="002B73C7">
              <w:rPr>
                <w:b/>
                <w:sz w:val="40"/>
                <w:szCs w:val="40"/>
              </w:rPr>
              <w:t>Κ</w:t>
            </w:r>
            <w:r w:rsidRPr="002B73C7">
              <w:rPr>
                <w:b/>
                <w:sz w:val="32"/>
                <w:szCs w:val="32"/>
              </w:rPr>
              <w:t xml:space="preserve">ΙΝΗΣΗΣ ΚΑΙ </w:t>
            </w:r>
            <w:r w:rsidRPr="002B73C7">
              <w:rPr>
                <w:b/>
                <w:sz w:val="40"/>
                <w:szCs w:val="40"/>
              </w:rPr>
              <w:t>Π</w:t>
            </w:r>
            <w:r w:rsidRPr="002B73C7">
              <w:rPr>
                <w:b/>
                <w:sz w:val="32"/>
                <w:szCs w:val="32"/>
              </w:rPr>
              <w:t xml:space="preserve">ΟΙΟΤΗΤΑΣ </w:t>
            </w:r>
            <w:r w:rsidRPr="002B73C7">
              <w:rPr>
                <w:b/>
                <w:sz w:val="40"/>
                <w:szCs w:val="40"/>
              </w:rPr>
              <w:t>Ζ</w:t>
            </w:r>
            <w:r w:rsidRPr="002B73C7">
              <w:rPr>
                <w:b/>
                <w:sz w:val="32"/>
                <w:szCs w:val="32"/>
              </w:rPr>
              <w:t>ΩΗΣ</w:t>
            </w:r>
          </w:p>
          <w:p w:rsidR="006B48F9" w:rsidRPr="002B73C7" w:rsidRDefault="006B48F9" w:rsidP="00190AE1">
            <w:pPr>
              <w:spacing w:before="120" w:after="120"/>
              <w:jc w:val="center"/>
              <w:rPr>
                <w:b/>
                <w:sz w:val="32"/>
                <w:szCs w:val="32"/>
              </w:rPr>
            </w:pPr>
            <w:r w:rsidRPr="002B73C7">
              <w:rPr>
                <w:b/>
                <w:sz w:val="40"/>
                <w:szCs w:val="40"/>
              </w:rPr>
              <w:t>Τ</w:t>
            </w:r>
            <w:r w:rsidRPr="002B73C7">
              <w:rPr>
                <w:b/>
                <w:sz w:val="32"/>
                <w:szCs w:val="32"/>
              </w:rPr>
              <w:t xml:space="preserve">ΜΗΜΑ </w:t>
            </w:r>
            <w:r w:rsidRPr="002B73C7">
              <w:rPr>
                <w:b/>
                <w:sz w:val="40"/>
                <w:szCs w:val="40"/>
              </w:rPr>
              <w:t>Ν</w:t>
            </w:r>
            <w:r w:rsidRPr="002B73C7">
              <w:rPr>
                <w:b/>
                <w:sz w:val="32"/>
                <w:szCs w:val="32"/>
              </w:rPr>
              <w:t>ΟΣΗΛΕΥΤΙΚΗΣ</w:t>
            </w:r>
          </w:p>
          <w:p w:rsidR="006B48F9" w:rsidRPr="002B73C7" w:rsidRDefault="006B48F9" w:rsidP="00190AE1">
            <w:pPr>
              <w:spacing w:before="120" w:after="120"/>
              <w:ind w:left="23"/>
              <w:jc w:val="center"/>
              <w:rPr>
                <w:b/>
                <w:sz w:val="32"/>
                <w:szCs w:val="32"/>
              </w:rPr>
            </w:pPr>
            <w:r w:rsidRPr="002B73C7">
              <w:rPr>
                <w:b/>
                <w:sz w:val="40"/>
                <w:szCs w:val="40"/>
              </w:rPr>
              <w:t>Π</w:t>
            </w:r>
            <w:r w:rsidRPr="002B73C7">
              <w:rPr>
                <w:b/>
                <w:sz w:val="32"/>
                <w:szCs w:val="32"/>
              </w:rPr>
              <w:t xml:space="preserve">ΡΟΓΡΑΜΜΑ </w:t>
            </w:r>
            <w:r w:rsidRPr="002B73C7">
              <w:rPr>
                <w:b/>
                <w:sz w:val="40"/>
                <w:szCs w:val="40"/>
              </w:rPr>
              <w:t>Μ</w:t>
            </w:r>
            <w:r w:rsidRPr="002B73C7">
              <w:rPr>
                <w:b/>
                <w:sz w:val="32"/>
                <w:szCs w:val="32"/>
              </w:rPr>
              <w:t xml:space="preserve">ΕΤΑΠΤΥΧΙΑΚΩΝ </w:t>
            </w:r>
            <w:r w:rsidRPr="002B73C7">
              <w:rPr>
                <w:b/>
                <w:sz w:val="40"/>
                <w:szCs w:val="40"/>
              </w:rPr>
              <w:t>Σ</w:t>
            </w:r>
            <w:r w:rsidRPr="002B73C7">
              <w:rPr>
                <w:b/>
                <w:sz w:val="32"/>
                <w:szCs w:val="32"/>
              </w:rPr>
              <w:t xml:space="preserve">ΠΟΥΔΩΝ </w:t>
            </w:r>
          </w:p>
          <w:p w:rsidR="006B48F9" w:rsidRPr="002B73C7" w:rsidRDefault="006B48F9" w:rsidP="00190AE1">
            <w:pPr>
              <w:spacing w:before="120" w:after="120"/>
              <w:ind w:left="23"/>
              <w:jc w:val="center"/>
              <w:rPr>
                <w:sz w:val="20"/>
                <w:szCs w:val="20"/>
              </w:rPr>
            </w:pPr>
            <w:r w:rsidRPr="002B73C7">
              <w:rPr>
                <w:b/>
                <w:sz w:val="32"/>
                <w:szCs w:val="32"/>
              </w:rPr>
              <w:t>«</w:t>
            </w:r>
            <w:r w:rsidRPr="002B73C7">
              <w:rPr>
                <w:b/>
                <w:sz w:val="40"/>
                <w:szCs w:val="40"/>
              </w:rPr>
              <w:t>Δ</w:t>
            </w:r>
            <w:r w:rsidRPr="002B73C7">
              <w:rPr>
                <w:b/>
                <w:sz w:val="32"/>
                <w:szCs w:val="32"/>
              </w:rPr>
              <w:t xml:space="preserve">ΙΟΙΚΗΣΗ </w:t>
            </w:r>
            <w:r w:rsidRPr="002B73C7">
              <w:rPr>
                <w:b/>
                <w:sz w:val="40"/>
                <w:szCs w:val="40"/>
              </w:rPr>
              <w:t>Υ</w:t>
            </w:r>
            <w:r w:rsidRPr="002B73C7">
              <w:rPr>
                <w:b/>
                <w:sz w:val="32"/>
                <w:szCs w:val="32"/>
              </w:rPr>
              <w:t xml:space="preserve">ΠΗΡΕΣΙΩΝ </w:t>
            </w:r>
            <w:r w:rsidRPr="002B73C7">
              <w:rPr>
                <w:b/>
                <w:sz w:val="40"/>
                <w:szCs w:val="40"/>
              </w:rPr>
              <w:t>Υ</w:t>
            </w:r>
            <w:r w:rsidRPr="002B73C7">
              <w:rPr>
                <w:b/>
                <w:sz w:val="32"/>
                <w:szCs w:val="32"/>
              </w:rPr>
              <w:t xml:space="preserve">ΓΕΙΑΣ ΚΑΙ </w:t>
            </w:r>
            <w:r w:rsidRPr="002B73C7">
              <w:rPr>
                <w:b/>
                <w:sz w:val="40"/>
                <w:szCs w:val="40"/>
              </w:rPr>
              <w:t>Δ</w:t>
            </w:r>
            <w:r w:rsidRPr="002B73C7">
              <w:rPr>
                <w:b/>
                <w:sz w:val="32"/>
                <w:szCs w:val="32"/>
              </w:rPr>
              <w:t xml:space="preserve">ΙΑΧΕΙΡΙΣΗ </w:t>
            </w:r>
            <w:r w:rsidRPr="002B73C7">
              <w:rPr>
                <w:b/>
                <w:sz w:val="40"/>
                <w:szCs w:val="40"/>
              </w:rPr>
              <w:t>Κ</w:t>
            </w:r>
            <w:r w:rsidRPr="002B73C7">
              <w:rPr>
                <w:b/>
                <w:sz w:val="32"/>
                <w:szCs w:val="32"/>
              </w:rPr>
              <w:t>ΡΙΣΕΩΝ»</w:t>
            </w:r>
          </w:p>
        </w:tc>
      </w:tr>
    </w:tbl>
    <w:p w:rsidR="00C24F99" w:rsidRPr="002B73C7" w:rsidRDefault="00C24F99" w:rsidP="00540C35">
      <w:pPr>
        <w:spacing w:before="240" w:after="240" w:line="360" w:lineRule="auto"/>
        <w:jc w:val="both"/>
        <w:rPr>
          <w:color w:val="002060"/>
          <w:sz w:val="32"/>
          <w:szCs w:val="32"/>
        </w:rPr>
      </w:pPr>
    </w:p>
    <w:p w:rsidR="002E31A5" w:rsidRPr="002B73C7" w:rsidRDefault="00DE03F9" w:rsidP="00540C35">
      <w:pPr>
        <w:spacing w:before="240" w:after="240" w:line="360" w:lineRule="auto"/>
        <w:jc w:val="center"/>
        <w:rPr>
          <w:b/>
          <w:sz w:val="32"/>
          <w:szCs w:val="32"/>
          <w:u w:val="single"/>
        </w:rPr>
      </w:pPr>
      <w:r w:rsidRPr="002B73C7">
        <w:rPr>
          <w:b/>
          <w:sz w:val="32"/>
          <w:szCs w:val="32"/>
          <w:u w:val="single"/>
        </w:rPr>
        <w:t xml:space="preserve">ΤΙΤΛΟΣ </w:t>
      </w:r>
      <w:r w:rsidR="00A65A12" w:rsidRPr="002B73C7">
        <w:rPr>
          <w:b/>
          <w:sz w:val="32"/>
          <w:szCs w:val="32"/>
          <w:u w:val="single"/>
        </w:rPr>
        <w:t xml:space="preserve">ΔΙΠΛΩΜΑΤΙΚΗΣ </w:t>
      </w:r>
      <w:r w:rsidRPr="002B73C7">
        <w:rPr>
          <w:b/>
          <w:sz w:val="32"/>
          <w:szCs w:val="32"/>
          <w:u w:val="single"/>
        </w:rPr>
        <w:t>ΕΡΓΑΣΙΑΣ</w:t>
      </w:r>
    </w:p>
    <w:p w:rsidR="0025354B" w:rsidRPr="002B73C7" w:rsidRDefault="001F00BF" w:rsidP="00190AE1">
      <w:pPr>
        <w:spacing w:line="240" w:lineRule="auto"/>
        <w:jc w:val="center"/>
        <w:rPr>
          <w:b/>
          <w:sz w:val="32"/>
          <w:szCs w:val="32"/>
        </w:rPr>
      </w:pPr>
      <w:r w:rsidRPr="002B73C7">
        <w:rPr>
          <w:b/>
          <w:sz w:val="32"/>
          <w:szCs w:val="32"/>
        </w:rPr>
        <w:t>«</w:t>
      </w:r>
      <w:r w:rsidR="00166EB9" w:rsidRPr="002B73C7">
        <w:rPr>
          <w:b/>
          <w:sz w:val="32"/>
          <w:szCs w:val="32"/>
        </w:rPr>
        <w:t>ΔΙΕΡΕΥΝΗΣΗ ΤΩΝ ΔΙΑΤΡΟΦΙΚΩΝ ΣΥΝΗΘΕΙΩΝ ΣΕ ΦΟΙΤΗΤΕΣ ΤΡΙΤΟΒΑΘΜΙΑΣ ΕΚΠΑΙΔΕΥΣΗΣ ΠΟΥ ΕΧΟΥΝ ΕΠΗΡΕΑΣΤΕΙ ΑΠΟ ΤΗΝ ΟΙΚΟΝΟΜΙΚΗ ΚΡΙΣΗ</w:t>
      </w:r>
      <w:r w:rsidR="00787B00" w:rsidRPr="002B73C7">
        <w:rPr>
          <w:b/>
          <w:sz w:val="32"/>
          <w:szCs w:val="32"/>
        </w:rPr>
        <w:t>»</w:t>
      </w:r>
    </w:p>
    <w:p w:rsidR="00025FEE" w:rsidRPr="002B73C7" w:rsidRDefault="00025FEE" w:rsidP="00D23F46">
      <w:pPr>
        <w:pStyle w:val="Standard"/>
        <w:rPr>
          <w:rFonts w:cs="Times New Roman"/>
          <w:b/>
          <w:sz w:val="28"/>
          <w:szCs w:val="28"/>
        </w:rPr>
      </w:pPr>
    </w:p>
    <w:p w:rsidR="003E6D8A" w:rsidRPr="002B73C7" w:rsidRDefault="003E6D8A" w:rsidP="00D23F46">
      <w:pPr>
        <w:pStyle w:val="Standard"/>
        <w:rPr>
          <w:rFonts w:cs="Times New Roman"/>
          <w:b/>
          <w:sz w:val="28"/>
          <w:szCs w:val="28"/>
        </w:rPr>
      </w:pPr>
    </w:p>
    <w:p w:rsidR="00EE337A" w:rsidRPr="002B73C7" w:rsidRDefault="00EE337A" w:rsidP="00EE337A">
      <w:pPr>
        <w:jc w:val="center"/>
        <w:rPr>
          <w:b/>
          <w:sz w:val="28"/>
          <w:szCs w:val="28"/>
        </w:rPr>
      </w:pPr>
      <w:r w:rsidRPr="002B73C7">
        <w:rPr>
          <w:b/>
          <w:sz w:val="28"/>
          <w:szCs w:val="28"/>
        </w:rPr>
        <w:t>ΜΕΤΑΠΤΥΧΙΑΚΗ ΦΟΙΤΗΤΡΙΑ: Σ</w:t>
      </w:r>
      <w:r w:rsidR="00C31113" w:rsidRPr="002B73C7">
        <w:rPr>
          <w:b/>
          <w:sz w:val="28"/>
          <w:szCs w:val="28"/>
        </w:rPr>
        <w:t>ΥΚΑ</w:t>
      </w:r>
      <w:r w:rsidRPr="002B73C7">
        <w:rPr>
          <w:b/>
          <w:sz w:val="28"/>
          <w:szCs w:val="28"/>
        </w:rPr>
        <w:t xml:space="preserve"> </w:t>
      </w:r>
      <w:r w:rsidR="006672A8" w:rsidRPr="002B73C7">
        <w:rPr>
          <w:b/>
          <w:sz w:val="28"/>
          <w:szCs w:val="28"/>
        </w:rPr>
        <w:t>ΔΗΜΗΤΡΑ</w:t>
      </w:r>
      <w:r w:rsidR="00867737" w:rsidRPr="002B73C7">
        <w:rPr>
          <w:b/>
          <w:sz w:val="28"/>
          <w:szCs w:val="28"/>
        </w:rPr>
        <w:t xml:space="preserve"> </w:t>
      </w:r>
      <w:r w:rsidR="00327362" w:rsidRPr="002B73C7">
        <w:rPr>
          <w:b/>
          <w:sz w:val="28"/>
          <w:szCs w:val="28"/>
        </w:rPr>
        <w:t>(</w:t>
      </w:r>
      <w:r w:rsidR="00166EB9" w:rsidRPr="002B73C7">
        <w:rPr>
          <w:b/>
          <w:sz w:val="28"/>
          <w:szCs w:val="28"/>
        </w:rPr>
        <w:t>ΝΟΣΗΛΕΥΤΡΙΑ</w:t>
      </w:r>
      <w:r w:rsidR="00327362" w:rsidRPr="002B73C7">
        <w:rPr>
          <w:b/>
          <w:sz w:val="28"/>
          <w:szCs w:val="28"/>
        </w:rPr>
        <w:t>)</w:t>
      </w:r>
    </w:p>
    <w:p w:rsidR="00C24F99" w:rsidRPr="002B73C7" w:rsidRDefault="00C24F99" w:rsidP="00E42CD6">
      <w:pPr>
        <w:pStyle w:val="Standard"/>
        <w:jc w:val="center"/>
        <w:rPr>
          <w:rFonts w:cs="Times New Roman"/>
          <w:b/>
          <w:sz w:val="28"/>
          <w:szCs w:val="28"/>
        </w:rPr>
      </w:pPr>
    </w:p>
    <w:p w:rsidR="002D0688" w:rsidRPr="002B73C7" w:rsidRDefault="00FA6FC8" w:rsidP="00E42CD6">
      <w:pPr>
        <w:pStyle w:val="Standard"/>
        <w:jc w:val="center"/>
        <w:rPr>
          <w:rFonts w:cs="Times New Roman"/>
          <w:b/>
          <w:sz w:val="28"/>
          <w:szCs w:val="28"/>
        </w:rPr>
      </w:pPr>
      <w:r w:rsidRPr="002B73C7">
        <w:rPr>
          <w:rFonts w:cs="Times New Roman"/>
          <w:b/>
          <w:sz w:val="28"/>
          <w:szCs w:val="28"/>
        </w:rPr>
        <w:t>ΑΜ:</w:t>
      </w:r>
      <w:r w:rsidR="000E71CB" w:rsidRPr="002B73C7">
        <w:rPr>
          <w:rFonts w:cs="Times New Roman"/>
          <w:b/>
          <w:sz w:val="28"/>
          <w:szCs w:val="28"/>
        </w:rPr>
        <w:t xml:space="preserve"> </w:t>
      </w:r>
      <w:r w:rsidR="007C115C" w:rsidRPr="002B73C7">
        <w:rPr>
          <w:rFonts w:cs="Times New Roman"/>
          <w:b/>
          <w:sz w:val="28"/>
          <w:szCs w:val="28"/>
        </w:rPr>
        <w:t>6064201128</w:t>
      </w:r>
    </w:p>
    <w:p w:rsidR="00B9007A" w:rsidRPr="002B73C7" w:rsidRDefault="00B9007A" w:rsidP="00025FEE">
      <w:pPr>
        <w:pStyle w:val="Standard"/>
        <w:rPr>
          <w:rFonts w:cs="Times New Roman"/>
          <w:b/>
          <w:sz w:val="28"/>
          <w:szCs w:val="28"/>
        </w:rPr>
      </w:pPr>
    </w:p>
    <w:p w:rsidR="006F1E95" w:rsidRDefault="006F1E95" w:rsidP="002D0688">
      <w:pPr>
        <w:spacing w:before="240" w:after="240" w:line="360" w:lineRule="auto"/>
        <w:ind w:left="-709"/>
        <w:jc w:val="center"/>
        <w:rPr>
          <w:b/>
          <w:sz w:val="28"/>
          <w:szCs w:val="28"/>
        </w:rPr>
      </w:pPr>
    </w:p>
    <w:p w:rsidR="00DE03F9" w:rsidRPr="002B73C7" w:rsidRDefault="00EE337A" w:rsidP="002D0688">
      <w:pPr>
        <w:spacing w:before="240" w:after="240" w:line="360" w:lineRule="auto"/>
        <w:ind w:left="-709"/>
        <w:jc w:val="center"/>
        <w:rPr>
          <w:b/>
          <w:sz w:val="20"/>
          <w:szCs w:val="20"/>
        </w:rPr>
      </w:pPr>
      <w:r w:rsidRPr="002B73C7">
        <w:rPr>
          <w:b/>
          <w:sz w:val="20"/>
          <w:szCs w:val="20"/>
        </w:rPr>
        <w:t>ΣΠΑΡΤΗ</w:t>
      </w:r>
      <w:r w:rsidR="00DE03F9" w:rsidRPr="002B73C7">
        <w:rPr>
          <w:b/>
          <w:sz w:val="20"/>
          <w:szCs w:val="20"/>
        </w:rPr>
        <w:t xml:space="preserve"> 201</w:t>
      </w:r>
      <w:r w:rsidR="00036A8E" w:rsidRPr="002B73C7">
        <w:rPr>
          <w:b/>
          <w:sz w:val="20"/>
          <w:szCs w:val="20"/>
        </w:rPr>
        <w:t>4</w:t>
      </w:r>
    </w:p>
    <w:p w:rsidR="00AB4970" w:rsidRPr="002B73C7" w:rsidRDefault="00AB4970" w:rsidP="00540C35">
      <w:pPr>
        <w:spacing w:before="240" w:after="240" w:line="360" w:lineRule="auto"/>
        <w:jc w:val="both"/>
        <w:rPr>
          <w:b/>
          <w:color w:val="365F91"/>
          <w:sz w:val="28"/>
          <w:szCs w:val="28"/>
        </w:rPr>
        <w:sectPr w:rsidR="00AB4970" w:rsidRPr="002B73C7" w:rsidSect="00F31508">
          <w:headerReference w:type="default" r:id="rId10"/>
          <w:footerReference w:type="default" r:id="rId11"/>
          <w:pgSz w:w="11906" w:h="16838"/>
          <w:pgMar w:top="1440" w:right="1440" w:bottom="1440" w:left="1797" w:header="709" w:footer="709" w:gutter="0"/>
          <w:pgNumType w:fmt="lowerRoman" w:start="1"/>
          <w:cols w:space="708"/>
          <w:titlePg/>
          <w:docGrid w:linePitch="360"/>
        </w:sectPr>
      </w:pPr>
    </w:p>
    <w:p w:rsidR="00073571" w:rsidRPr="002B73C7" w:rsidRDefault="00073571" w:rsidP="00073571">
      <w:pPr>
        <w:spacing w:line="360" w:lineRule="auto"/>
        <w:jc w:val="center"/>
        <w:rPr>
          <w:b/>
          <w:szCs w:val="24"/>
        </w:rPr>
      </w:pPr>
      <w:r w:rsidRPr="002B73C7">
        <w:rPr>
          <w:b/>
          <w:szCs w:val="24"/>
        </w:rPr>
        <w:lastRenderedPageBreak/>
        <w:t>ΣΠΑΡΤΗ</w:t>
      </w:r>
    </w:p>
    <w:p w:rsidR="00073571" w:rsidRPr="002B73C7" w:rsidRDefault="00073571" w:rsidP="00073571">
      <w:pPr>
        <w:spacing w:line="480" w:lineRule="auto"/>
        <w:jc w:val="center"/>
        <w:rPr>
          <w:b/>
          <w:szCs w:val="24"/>
        </w:rPr>
      </w:pPr>
      <w:r w:rsidRPr="002B73C7">
        <w:rPr>
          <w:b/>
          <w:szCs w:val="24"/>
        </w:rPr>
        <w:t>ΠΑΝΕΠΙΣΤΗΜΙΟ ΠΕΛΟΠΟΝΝΗΣΟΥ</w:t>
      </w:r>
    </w:p>
    <w:p w:rsidR="00073571" w:rsidRPr="002B73C7" w:rsidRDefault="00073571" w:rsidP="00073571">
      <w:pPr>
        <w:spacing w:line="480" w:lineRule="auto"/>
        <w:jc w:val="center"/>
        <w:rPr>
          <w:b/>
          <w:sz w:val="28"/>
          <w:szCs w:val="28"/>
        </w:rPr>
      </w:pPr>
      <w:r w:rsidRPr="002B73C7">
        <w:rPr>
          <w:b/>
          <w:sz w:val="28"/>
          <w:szCs w:val="28"/>
        </w:rPr>
        <w:t>ΣΧΟΛΗ ΕΠΙΣΤΗΜΩΝ ΑΝΘΡΩΠΙΝΗΣ ΚΙΝΗΣΗΣ</w:t>
      </w:r>
    </w:p>
    <w:p w:rsidR="00073571" w:rsidRPr="002B73C7" w:rsidRDefault="00073571" w:rsidP="00073571">
      <w:pPr>
        <w:spacing w:line="480" w:lineRule="auto"/>
        <w:jc w:val="center"/>
        <w:rPr>
          <w:b/>
          <w:sz w:val="28"/>
          <w:szCs w:val="28"/>
        </w:rPr>
      </w:pPr>
      <w:r w:rsidRPr="002B73C7">
        <w:rPr>
          <w:b/>
          <w:sz w:val="28"/>
          <w:szCs w:val="28"/>
        </w:rPr>
        <w:t>ΚΑΙ ΠΟΙΟΤΗΤΑΣ ΖΩΗΣ</w:t>
      </w:r>
    </w:p>
    <w:p w:rsidR="00073571" w:rsidRPr="002B73C7" w:rsidRDefault="00747E62" w:rsidP="00073571">
      <w:pPr>
        <w:spacing w:line="480" w:lineRule="auto"/>
        <w:jc w:val="center"/>
        <w:rPr>
          <w:b/>
          <w:sz w:val="28"/>
          <w:szCs w:val="28"/>
        </w:rPr>
      </w:pPr>
      <w:r w:rsidRPr="002B73C7">
        <w:rPr>
          <w:b/>
          <w:sz w:val="28"/>
          <w:szCs w:val="28"/>
        </w:rPr>
        <w:t>ΤΜΗΜΑ ΝΟΣΗΛΕΥΤΙΚΗΣ</w:t>
      </w:r>
    </w:p>
    <w:p w:rsidR="00073571" w:rsidRPr="002B73C7" w:rsidRDefault="00073571" w:rsidP="00073571">
      <w:pPr>
        <w:spacing w:line="360" w:lineRule="auto"/>
        <w:jc w:val="center"/>
        <w:rPr>
          <w:b/>
          <w:sz w:val="28"/>
          <w:szCs w:val="28"/>
        </w:rPr>
      </w:pPr>
      <w:r w:rsidRPr="002B73C7">
        <w:rPr>
          <w:b/>
          <w:sz w:val="28"/>
          <w:szCs w:val="28"/>
        </w:rPr>
        <w:t xml:space="preserve">ΜΕΤΑΠΤΥΧΙΑΚΟ ΠΡΟΓΡΑΜΜΑ ΣΠΟΥΔΩΝ </w:t>
      </w:r>
    </w:p>
    <w:p w:rsidR="00073571" w:rsidRPr="002B73C7" w:rsidRDefault="00073571" w:rsidP="00073571">
      <w:pPr>
        <w:spacing w:line="360" w:lineRule="auto"/>
        <w:jc w:val="center"/>
        <w:rPr>
          <w:b/>
          <w:sz w:val="28"/>
          <w:szCs w:val="28"/>
        </w:rPr>
      </w:pPr>
      <w:r w:rsidRPr="002B73C7">
        <w:rPr>
          <w:b/>
          <w:sz w:val="28"/>
          <w:szCs w:val="28"/>
        </w:rPr>
        <w:t>«ΔΙΟΙΚΗΣΗ ΥΠΗΡΕΣΙΩΝ ΥΓΕΙΑΣ ΚΑΙ ΔΙΑΧΕΙΡΙΣΗ ΚΡΙΣΕΩΝ»</w:t>
      </w:r>
    </w:p>
    <w:p w:rsidR="00073571" w:rsidRPr="002B73C7" w:rsidRDefault="00073571" w:rsidP="00073571">
      <w:pPr>
        <w:spacing w:line="360" w:lineRule="auto"/>
        <w:jc w:val="center"/>
        <w:rPr>
          <w:sz w:val="28"/>
          <w:szCs w:val="28"/>
        </w:rPr>
      </w:pPr>
    </w:p>
    <w:p w:rsidR="00073571" w:rsidRPr="002B73C7" w:rsidRDefault="00073571" w:rsidP="00073571">
      <w:pPr>
        <w:spacing w:line="360" w:lineRule="auto"/>
        <w:jc w:val="center"/>
        <w:rPr>
          <w:b/>
          <w:sz w:val="28"/>
          <w:szCs w:val="28"/>
          <w:u w:val="single"/>
        </w:rPr>
      </w:pPr>
      <w:r w:rsidRPr="002B73C7">
        <w:rPr>
          <w:b/>
          <w:sz w:val="28"/>
          <w:szCs w:val="28"/>
          <w:u w:val="single"/>
        </w:rPr>
        <w:t>ΜΕΤΑΠΤΥΧΙΑΚΗ ΔΙΠΛΩΜΑΤΙΚΗ ΕΡΓΑΣΙΑ</w:t>
      </w:r>
    </w:p>
    <w:p w:rsidR="00073571" w:rsidRPr="002B73C7" w:rsidRDefault="00B5252C" w:rsidP="00701F5A">
      <w:pPr>
        <w:spacing w:line="240" w:lineRule="auto"/>
        <w:jc w:val="center"/>
        <w:rPr>
          <w:b/>
          <w:szCs w:val="24"/>
        </w:rPr>
      </w:pPr>
      <w:r w:rsidRPr="002B73C7">
        <w:rPr>
          <w:b/>
          <w:szCs w:val="24"/>
        </w:rPr>
        <w:t>«</w:t>
      </w:r>
      <w:r w:rsidR="00E93BEF" w:rsidRPr="002B73C7">
        <w:rPr>
          <w:b/>
          <w:sz w:val="32"/>
          <w:szCs w:val="32"/>
        </w:rPr>
        <w:t>ΔΙΕΡΕΥΝΗΣΗ ΤΩΝ ΔΙΑΤΡΟΦΙΚΩΝ ΣΥΝΗΘΕΙΩΝ ΣΕ ΦΟΙΤΗΤΕΣ ΤΡΙΤΟΒΑΘΜΙΑΣ ΕΚΠΑΙΔΕΥΣΗΣ ΠΟΥ ΕΧΟΥΝ ΕΠΗΡΕΑΣΤΕΙ ΑΠΟ ΤΗΝ ΟΙΚΟΝΟΜΙΚΗ ΚΡΙΣΗ</w:t>
      </w:r>
      <w:r w:rsidRPr="002B73C7">
        <w:rPr>
          <w:b/>
          <w:szCs w:val="24"/>
        </w:rPr>
        <w:t>»</w:t>
      </w:r>
    </w:p>
    <w:p w:rsidR="00701F5A" w:rsidRPr="002B73C7" w:rsidRDefault="00701F5A" w:rsidP="00701F5A">
      <w:pPr>
        <w:spacing w:line="240" w:lineRule="auto"/>
        <w:jc w:val="center"/>
        <w:rPr>
          <w:b/>
          <w:szCs w:val="24"/>
        </w:rPr>
      </w:pPr>
    </w:p>
    <w:p w:rsidR="00E93BEF" w:rsidRPr="002B73C7" w:rsidRDefault="00E93BEF" w:rsidP="00036A8E">
      <w:pPr>
        <w:spacing w:after="0" w:line="360" w:lineRule="auto"/>
        <w:jc w:val="center"/>
        <w:rPr>
          <w:b/>
          <w:szCs w:val="24"/>
        </w:rPr>
      </w:pPr>
      <w:r w:rsidRPr="002B73C7">
        <w:rPr>
          <w:b/>
          <w:szCs w:val="24"/>
        </w:rPr>
        <w:t>ΣΥΚΑ ΔΗΜΗΤΡΑ</w:t>
      </w:r>
    </w:p>
    <w:p w:rsidR="00073571" w:rsidRPr="002B73C7" w:rsidRDefault="00E93BEF" w:rsidP="00701F5A">
      <w:pPr>
        <w:spacing w:line="360" w:lineRule="auto"/>
        <w:jc w:val="center"/>
        <w:rPr>
          <w:b/>
          <w:szCs w:val="24"/>
        </w:rPr>
      </w:pPr>
      <w:r w:rsidRPr="002B73C7">
        <w:rPr>
          <w:b/>
          <w:szCs w:val="24"/>
        </w:rPr>
        <w:t>ΝΟΣΗΛΕΥΤΡΙΑ</w:t>
      </w:r>
      <w:r w:rsidR="00073571" w:rsidRPr="002B73C7">
        <w:rPr>
          <w:b/>
          <w:szCs w:val="24"/>
        </w:rPr>
        <w:t xml:space="preserve"> Τ</w:t>
      </w:r>
      <w:r w:rsidR="00036A8E" w:rsidRPr="002B73C7">
        <w:rPr>
          <w:b/>
          <w:szCs w:val="24"/>
        </w:rPr>
        <w:t>.</w:t>
      </w:r>
      <w:r w:rsidR="00073571" w:rsidRPr="002B73C7">
        <w:rPr>
          <w:b/>
          <w:szCs w:val="24"/>
        </w:rPr>
        <w:t>Ε</w:t>
      </w:r>
      <w:r w:rsidR="00036A8E" w:rsidRPr="002B73C7">
        <w:rPr>
          <w:b/>
          <w:szCs w:val="24"/>
        </w:rPr>
        <w:t>.</w:t>
      </w:r>
      <w:r w:rsidR="00073571" w:rsidRPr="002B73C7">
        <w:rPr>
          <w:b/>
          <w:szCs w:val="24"/>
        </w:rPr>
        <w:t xml:space="preserve"> </w:t>
      </w:r>
    </w:p>
    <w:p w:rsidR="004758CA" w:rsidRPr="002B73C7" w:rsidRDefault="004758CA" w:rsidP="00701F5A">
      <w:pPr>
        <w:spacing w:line="360" w:lineRule="auto"/>
        <w:jc w:val="center"/>
        <w:rPr>
          <w:b/>
          <w:szCs w:val="24"/>
        </w:rPr>
      </w:pPr>
    </w:p>
    <w:p w:rsidR="00073571" w:rsidRPr="002B73C7" w:rsidRDefault="00073571" w:rsidP="00073571">
      <w:pPr>
        <w:autoSpaceDE w:val="0"/>
        <w:jc w:val="center"/>
        <w:rPr>
          <w:b/>
          <w:bCs/>
          <w:color w:val="000000"/>
          <w:szCs w:val="24"/>
        </w:rPr>
      </w:pPr>
      <w:r w:rsidRPr="002B73C7">
        <w:rPr>
          <w:b/>
          <w:bCs/>
          <w:color w:val="000000"/>
          <w:szCs w:val="24"/>
        </w:rPr>
        <w:t>Μέλη Συμβουλευτικής Επιτροπής</w:t>
      </w:r>
    </w:p>
    <w:p w:rsidR="00212691" w:rsidRPr="002B73C7" w:rsidRDefault="00212691" w:rsidP="00073571">
      <w:pPr>
        <w:spacing w:line="360" w:lineRule="auto"/>
        <w:jc w:val="center"/>
        <w:rPr>
          <w:szCs w:val="24"/>
        </w:rPr>
      </w:pPr>
    </w:p>
    <w:p w:rsidR="0004475B" w:rsidRPr="002B73C7" w:rsidRDefault="0004475B" w:rsidP="00073571">
      <w:pPr>
        <w:spacing w:line="360" w:lineRule="auto"/>
        <w:jc w:val="center"/>
        <w:rPr>
          <w:b/>
          <w:szCs w:val="24"/>
        </w:rPr>
      </w:pPr>
      <w:r w:rsidRPr="002B73C7">
        <w:rPr>
          <w:b/>
          <w:szCs w:val="24"/>
        </w:rPr>
        <w:t>Ε</w:t>
      </w:r>
      <w:r w:rsidR="00BC61D4" w:rsidRPr="002B73C7">
        <w:rPr>
          <w:b/>
          <w:szCs w:val="24"/>
        </w:rPr>
        <w:t>πιβλέπ</w:t>
      </w:r>
      <w:r w:rsidRPr="002B73C7">
        <w:rPr>
          <w:b/>
          <w:szCs w:val="24"/>
        </w:rPr>
        <w:t>ον μέλος:</w:t>
      </w:r>
      <w:r w:rsidR="00073571" w:rsidRPr="002B73C7">
        <w:rPr>
          <w:b/>
          <w:szCs w:val="24"/>
        </w:rPr>
        <w:t xml:space="preserve"> </w:t>
      </w:r>
      <w:r w:rsidR="00E92D64" w:rsidRPr="002B73C7">
        <w:rPr>
          <w:b/>
          <w:szCs w:val="24"/>
        </w:rPr>
        <w:t xml:space="preserve">Πανουτσόπουλος Γεώργιος, </w:t>
      </w:r>
      <w:r w:rsidR="00134752" w:rsidRPr="002B73C7">
        <w:rPr>
          <w:b/>
          <w:szCs w:val="24"/>
        </w:rPr>
        <w:t xml:space="preserve">Επίκουρος καθηγητής </w:t>
      </w:r>
    </w:p>
    <w:p w:rsidR="00073571" w:rsidRPr="002B73C7" w:rsidRDefault="00073571" w:rsidP="00073571">
      <w:pPr>
        <w:spacing w:line="360" w:lineRule="auto"/>
        <w:jc w:val="center"/>
        <w:rPr>
          <w:b/>
          <w:szCs w:val="24"/>
        </w:rPr>
      </w:pPr>
      <w:r w:rsidRPr="002B73C7">
        <w:rPr>
          <w:b/>
          <w:szCs w:val="24"/>
        </w:rPr>
        <w:t xml:space="preserve">Μέλος: </w:t>
      </w:r>
      <w:r w:rsidR="00134752" w:rsidRPr="002B73C7">
        <w:rPr>
          <w:b/>
          <w:szCs w:val="24"/>
        </w:rPr>
        <w:t xml:space="preserve">Τσιρώνη Μαρία, Αναπληρώτρια Καθηγήτρια </w:t>
      </w:r>
    </w:p>
    <w:p w:rsidR="00B86314" w:rsidRPr="002B73C7" w:rsidRDefault="00B86314" w:rsidP="00B86314">
      <w:pPr>
        <w:spacing w:line="360" w:lineRule="auto"/>
        <w:jc w:val="center"/>
        <w:rPr>
          <w:b/>
          <w:color w:val="C00000"/>
          <w:szCs w:val="24"/>
        </w:rPr>
      </w:pPr>
      <w:r w:rsidRPr="002B73C7">
        <w:rPr>
          <w:b/>
          <w:szCs w:val="24"/>
        </w:rPr>
        <w:t xml:space="preserve">Μέλος: </w:t>
      </w:r>
      <w:r w:rsidR="00134752" w:rsidRPr="002B73C7">
        <w:rPr>
          <w:b/>
          <w:szCs w:val="24"/>
        </w:rPr>
        <w:t>Πρεζεράκος Παναγιώτης, Επίκουρος Καθηγητής</w:t>
      </w:r>
    </w:p>
    <w:p w:rsidR="00073571" w:rsidRPr="002B73C7" w:rsidRDefault="00036A8E" w:rsidP="00073571">
      <w:pPr>
        <w:spacing w:line="360" w:lineRule="auto"/>
        <w:jc w:val="center"/>
        <w:rPr>
          <w:b/>
          <w:sz w:val="20"/>
          <w:szCs w:val="20"/>
        </w:rPr>
      </w:pPr>
      <w:r w:rsidRPr="002B73C7">
        <w:rPr>
          <w:b/>
          <w:sz w:val="20"/>
          <w:szCs w:val="20"/>
        </w:rPr>
        <w:t>Μάρτιος</w:t>
      </w:r>
      <w:r w:rsidR="00073571" w:rsidRPr="002B73C7">
        <w:rPr>
          <w:b/>
          <w:sz w:val="20"/>
          <w:szCs w:val="20"/>
        </w:rPr>
        <w:t xml:space="preserve"> 201</w:t>
      </w:r>
      <w:r w:rsidR="00701F5A" w:rsidRPr="002B73C7">
        <w:rPr>
          <w:b/>
          <w:sz w:val="20"/>
          <w:szCs w:val="20"/>
        </w:rPr>
        <w:t>4</w:t>
      </w:r>
    </w:p>
    <w:p w:rsidR="002D2F3A" w:rsidRPr="002B73C7" w:rsidRDefault="002D2F3A" w:rsidP="00DA6437">
      <w:pPr>
        <w:autoSpaceDE w:val="0"/>
        <w:jc w:val="center"/>
        <w:rPr>
          <w:color w:val="000000"/>
        </w:rPr>
        <w:sectPr w:rsidR="002D2F3A" w:rsidRPr="002B73C7" w:rsidSect="00F31508">
          <w:headerReference w:type="default" r:id="rId12"/>
          <w:footerReference w:type="first" r:id="rId13"/>
          <w:pgSz w:w="11906" w:h="16838"/>
          <w:pgMar w:top="1440" w:right="1440" w:bottom="1440" w:left="1797" w:header="709" w:footer="709" w:gutter="0"/>
          <w:pgNumType w:fmt="lowerRoman" w:start="1"/>
          <w:cols w:space="708"/>
          <w:docGrid w:linePitch="360"/>
        </w:sectPr>
      </w:pPr>
    </w:p>
    <w:p w:rsidR="002D2F3A" w:rsidRPr="002B73C7" w:rsidRDefault="002D2F3A" w:rsidP="00DA6437">
      <w:pPr>
        <w:autoSpaceDE w:val="0"/>
        <w:jc w:val="center"/>
        <w:rPr>
          <w:color w:val="000000"/>
        </w:rPr>
      </w:pPr>
    </w:p>
    <w:p w:rsidR="002D2F3A" w:rsidRPr="002B73C7" w:rsidRDefault="002D2F3A" w:rsidP="00DA6437">
      <w:pPr>
        <w:autoSpaceDE w:val="0"/>
        <w:jc w:val="center"/>
        <w:rPr>
          <w:color w:val="000000"/>
        </w:rPr>
      </w:pPr>
    </w:p>
    <w:p w:rsidR="002D2F3A" w:rsidRPr="002B73C7" w:rsidRDefault="002D2F3A" w:rsidP="00DA6437">
      <w:pPr>
        <w:autoSpaceDE w:val="0"/>
        <w:jc w:val="center"/>
        <w:rPr>
          <w:color w:val="000000"/>
        </w:rPr>
      </w:pPr>
    </w:p>
    <w:p w:rsidR="002D2F3A" w:rsidRPr="002B73C7" w:rsidRDefault="002D2F3A" w:rsidP="00DA6437">
      <w:pPr>
        <w:autoSpaceDE w:val="0"/>
        <w:jc w:val="center"/>
        <w:rPr>
          <w:color w:val="000000"/>
        </w:rPr>
      </w:pPr>
    </w:p>
    <w:p w:rsidR="002D2F3A" w:rsidRPr="002B73C7" w:rsidRDefault="002D2F3A" w:rsidP="00DA6437">
      <w:pPr>
        <w:autoSpaceDE w:val="0"/>
        <w:jc w:val="center"/>
        <w:rPr>
          <w:color w:val="000000"/>
        </w:rPr>
      </w:pPr>
    </w:p>
    <w:p w:rsidR="002D2F3A" w:rsidRPr="002B73C7" w:rsidRDefault="002D2F3A" w:rsidP="00DA6437">
      <w:pPr>
        <w:autoSpaceDE w:val="0"/>
        <w:jc w:val="center"/>
        <w:rPr>
          <w:color w:val="000000"/>
        </w:rPr>
      </w:pPr>
    </w:p>
    <w:p w:rsidR="002D2F3A" w:rsidRPr="002B73C7" w:rsidRDefault="002D2F3A" w:rsidP="00DA6437">
      <w:pPr>
        <w:autoSpaceDE w:val="0"/>
        <w:jc w:val="center"/>
        <w:rPr>
          <w:color w:val="000000"/>
        </w:rPr>
      </w:pPr>
    </w:p>
    <w:p w:rsidR="00343EF0" w:rsidRPr="002B73C7" w:rsidRDefault="00343EF0" w:rsidP="00DA6437">
      <w:pPr>
        <w:autoSpaceDE w:val="0"/>
        <w:jc w:val="center"/>
        <w:rPr>
          <w:color w:val="000000"/>
        </w:rPr>
      </w:pPr>
    </w:p>
    <w:p w:rsidR="00343EF0" w:rsidRPr="002B73C7" w:rsidRDefault="00343EF0" w:rsidP="00DA6437">
      <w:pPr>
        <w:autoSpaceDE w:val="0"/>
        <w:jc w:val="center"/>
        <w:rPr>
          <w:color w:val="000000"/>
        </w:rPr>
      </w:pPr>
    </w:p>
    <w:p w:rsidR="00343EF0" w:rsidRPr="002B73C7" w:rsidRDefault="00343EF0" w:rsidP="00DA6437">
      <w:pPr>
        <w:autoSpaceDE w:val="0"/>
        <w:jc w:val="center"/>
        <w:rPr>
          <w:color w:val="000000"/>
        </w:rPr>
      </w:pPr>
    </w:p>
    <w:p w:rsidR="00343EF0" w:rsidRPr="002B73C7" w:rsidRDefault="00343EF0" w:rsidP="00DA6437">
      <w:pPr>
        <w:autoSpaceDE w:val="0"/>
        <w:jc w:val="center"/>
        <w:rPr>
          <w:color w:val="000000"/>
        </w:rPr>
      </w:pPr>
    </w:p>
    <w:p w:rsidR="00343EF0" w:rsidRPr="002B73C7" w:rsidRDefault="00343EF0" w:rsidP="00DA6437">
      <w:pPr>
        <w:autoSpaceDE w:val="0"/>
        <w:jc w:val="center"/>
        <w:rPr>
          <w:color w:val="000000"/>
        </w:rPr>
      </w:pPr>
    </w:p>
    <w:p w:rsidR="00343EF0" w:rsidRPr="002B73C7" w:rsidRDefault="00343EF0" w:rsidP="00DA6437">
      <w:pPr>
        <w:autoSpaceDE w:val="0"/>
        <w:jc w:val="center"/>
        <w:rPr>
          <w:color w:val="000000"/>
        </w:rPr>
      </w:pPr>
    </w:p>
    <w:p w:rsidR="00DA6437" w:rsidRPr="002B73C7" w:rsidRDefault="00DA6437" w:rsidP="00DA6437">
      <w:pPr>
        <w:autoSpaceDE w:val="0"/>
        <w:jc w:val="center"/>
        <w:rPr>
          <w:color w:val="000000"/>
        </w:rPr>
      </w:pPr>
      <w:r w:rsidRPr="002B73C7">
        <w:rPr>
          <w:color w:val="000000"/>
        </w:rPr>
        <w:t xml:space="preserve">Copyright © </w:t>
      </w:r>
      <w:r w:rsidR="00AE0C8D" w:rsidRPr="002B73C7">
        <w:rPr>
          <w:color w:val="000000"/>
        </w:rPr>
        <w:t>ΣΥΚΑ</w:t>
      </w:r>
      <w:r w:rsidR="00036A8E" w:rsidRPr="002B73C7">
        <w:rPr>
          <w:color w:val="000000"/>
        </w:rPr>
        <w:t xml:space="preserve"> ΔΗΜΗΤΡΑ 2014</w:t>
      </w:r>
    </w:p>
    <w:p w:rsidR="00DA6437" w:rsidRPr="002B73C7" w:rsidRDefault="00DA6437" w:rsidP="00DA6437">
      <w:pPr>
        <w:autoSpaceDE w:val="0"/>
        <w:jc w:val="center"/>
        <w:rPr>
          <w:color w:val="000000"/>
        </w:rPr>
      </w:pPr>
      <w:r w:rsidRPr="002B73C7">
        <w:rPr>
          <w:color w:val="000000"/>
        </w:rPr>
        <w:t>Με επιφύλαξη παντός δικαιώματος. All rights reserved.</w:t>
      </w:r>
    </w:p>
    <w:p w:rsidR="00524C86" w:rsidRPr="002B73C7" w:rsidRDefault="00DA6437" w:rsidP="002D2F3A">
      <w:pPr>
        <w:spacing w:line="360" w:lineRule="auto"/>
        <w:ind w:firstLine="567"/>
        <w:jc w:val="both"/>
      </w:pPr>
      <w:r w:rsidRPr="002B73C7">
        <w:t xml:space="preserve">Η παρούσα </w:t>
      </w:r>
      <w:r w:rsidR="00036A8E" w:rsidRPr="002B73C7">
        <w:t xml:space="preserve">μεταπτυχιακή </w:t>
      </w:r>
      <w:r w:rsidRPr="002B73C7">
        <w:t>διπλωματική εργασία εκπονήθηκε στο πλαίσιο των απαιτήσεων του Μεταπτυχιακού Προγράμματος Ειδίκευσης «Διοίκηση Υπηρεσιών Υγείας και Διαχείριση</w:t>
      </w:r>
      <w:r w:rsidR="00524C86" w:rsidRPr="002B73C7">
        <w:t xml:space="preserve"> Κρίσεων» του Τμήματος Νοσηλευτικής. Η έγκρισ</w:t>
      </w:r>
      <w:r w:rsidR="001E6613" w:rsidRPr="002B73C7">
        <w:t>ή</w:t>
      </w:r>
      <w:r w:rsidR="00524C86" w:rsidRPr="002B73C7">
        <w:t xml:space="preserve"> της δεν υποδηλώνει απαραιτήτως και την αποδοχή των απόψεων του συγγραφέα εκ μέρους του Πανεπιστημίου Πελοποννήσου.  </w:t>
      </w:r>
    </w:p>
    <w:p w:rsidR="00C97968" w:rsidRPr="002B73C7" w:rsidRDefault="000E71CB" w:rsidP="000E71CB">
      <w:pPr>
        <w:tabs>
          <w:tab w:val="left" w:pos="6521"/>
        </w:tabs>
        <w:spacing w:before="720" w:line="360" w:lineRule="auto"/>
        <w:jc w:val="both"/>
      </w:pPr>
      <w:r w:rsidRPr="002B73C7">
        <w:tab/>
      </w:r>
      <w:r w:rsidR="00C97968" w:rsidRPr="002B73C7">
        <w:t>Υπογραφή</w:t>
      </w:r>
    </w:p>
    <w:p w:rsidR="002D2F3A" w:rsidRPr="002B73C7" w:rsidRDefault="002D2F3A" w:rsidP="00524C86">
      <w:pPr>
        <w:spacing w:line="360" w:lineRule="auto"/>
        <w:jc w:val="both"/>
      </w:pPr>
    </w:p>
    <w:p w:rsidR="002D2F3A" w:rsidRPr="002B73C7" w:rsidRDefault="002D2F3A" w:rsidP="00DC146E">
      <w:pPr>
        <w:pStyle w:val="Standard"/>
        <w:rPr>
          <w:rFonts w:cs="Times New Roman"/>
          <w:b/>
          <w:i/>
          <w:sz w:val="28"/>
          <w:szCs w:val="28"/>
        </w:rPr>
        <w:sectPr w:rsidR="002D2F3A" w:rsidRPr="002B73C7" w:rsidSect="00F31508">
          <w:pgSz w:w="11906" w:h="16838"/>
          <w:pgMar w:top="1440" w:right="1440" w:bottom="1440" w:left="1797" w:header="709" w:footer="709" w:gutter="0"/>
          <w:pgNumType w:fmt="lowerRoman" w:start="1"/>
          <w:cols w:space="708"/>
          <w:docGrid w:linePitch="360"/>
        </w:sectPr>
      </w:pPr>
    </w:p>
    <w:p w:rsidR="0011552C" w:rsidRPr="002B73C7" w:rsidRDefault="0011552C" w:rsidP="0017798E">
      <w:pPr>
        <w:pStyle w:val="1"/>
        <w:rPr>
          <w:lang w:val="el-GR"/>
        </w:rPr>
      </w:pPr>
      <w:bookmarkStart w:id="1" w:name="_Toc385015089"/>
      <w:r w:rsidRPr="002B73C7">
        <w:rPr>
          <w:lang w:val="el-GR"/>
        </w:rPr>
        <w:lastRenderedPageBreak/>
        <w:t>Ευχαριστίες</w:t>
      </w:r>
      <w:bookmarkEnd w:id="1"/>
      <w:r w:rsidRPr="002B73C7">
        <w:rPr>
          <w:lang w:val="el-GR"/>
        </w:rPr>
        <w:t xml:space="preserve"> </w:t>
      </w:r>
    </w:p>
    <w:p w:rsidR="0011552C" w:rsidRPr="002B73C7" w:rsidRDefault="00BC58F8" w:rsidP="00EB5AA6">
      <w:pPr>
        <w:pStyle w:val="Standard"/>
        <w:spacing w:before="240" w:after="240" w:line="360" w:lineRule="auto"/>
        <w:ind w:firstLine="567"/>
        <w:jc w:val="both"/>
        <w:rPr>
          <w:rFonts w:cs="Times New Roman"/>
        </w:rPr>
      </w:pPr>
      <w:r w:rsidRPr="002B73C7">
        <w:rPr>
          <w:rFonts w:cs="Times New Roman"/>
        </w:rPr>
        <w:t>Ολοκληρώνοντας τη Μεταπτυχιακή Δ</w:t>
      </w:r>
      <w:r w:rsidR="00670EFB" w:rsidRPr="002B73C7">
        <w:rPr>
          <w:rFonts w:cs="Times New Roman"/>
        </w:rPr>
        <w:t xml:space="preserve">ιπλωματική μου </w:t>
      </w:r>
      <w:r w:rsidR="0011552C" w:rsidRPr="002B73C7">
        <w:rPr>
          <w:rFonts w:cs="Times New Roman"/>
        </w:rPr>
        <w:t>εργασία</w:t>
      </w:r>
      <w:r w:rsidR="00CD11DB" w:rsidRPr="002B73C7">
        <w:rPr>
          <w:rFonts w:cs="Times New Roman"/>
        </w:rPr>
        <w:t>,</w:t>
      </w:r>
      <w:r w:rsidR="0011552C" w:rsidRPr="002B73C7">
        <w:rPr>
          <w:rFonts w:cs="Times New Roman"/>
        </w:rPr>
        <w:t xml:space="preserve"> αισθάνομαι την ανάγκη να ευχαριστήσω όλους εκείνους που με βοήθησαν για την εκπόνηση της.</w:t>
      </w:r>
    </w:p>
    <w:p w:rsidR="0011552C" w:rsidRPr="002B73C7" w:rsidRDefault="00BC58F8" w:rsidP="00EB5AA6">
      <w:pPr>
        <w:pStyle w:val="Standard"/>
        <w:spacing w:before="240" w:after="240" w:line="360" w:lineRule="auto"/>
        <w:ind w:firstLine="567"/>
        <w:jc w:val="both"/>
        <w:rPr>
          <w:rFonts w:cs="Times New Roman"/>
        </w:rPr>
      </w:pPr>
      <w:r w:rsidRPr="002B73C7">
        <w:rPr>
          <w:rFonts w:cs="Times New Roman"/>
        </w:rPr>
        <w:t>Ι</w:t>
      </w:r>
      <w:r w:rsidR="0011552C" w:rsidRPr="002B73C7">
        <w:rPr>
          <w:rFonts w:cs="Times New Roman"/>
        </w:rPr>
        <w:t xml:space="preserve">διαίτερα </w:t>
      </w:r>
      <w:r w:rsidR="00E601D7" w:rsidRPr="002B73C7">
        <w:rPr>
          <w:rFonts w:cs="Times New Roman"/>
        </w:rPr>
        <w:t xml:space="preserve">θα ήθελα να ευχαριστήσω </w:t>
      </w:r>
      <w:r w:rsidR="0011552C" w:rsidRPr="002B73C7">
        <w:rPr>
          <w:rFonts w:cs="Times New Roman"/>
        </w:rPr>
        <w:t>τ</w:t>
      </w:r>
      <w:r w:rsidR="00036A8E" w:rsidRPr="002B73C7">
        <w:rPr>
          <w:rFonts w:cs="Times New Roman"/>
        </w:rPr>
        <w:t>ον</w:t>
      </w:r>
      <w:r w:rsidR="0011552C" w:rsidRPr="002B73C7">
        <w:rPr>
          <w:rFonts w:cs="Times New Roman"/>
        </w:rPr>
        <w:t xml:space="preserve"> </w:t>
      </w:r>
      <w:r w:rsidR="006C248B" w:rsidRPr="002B73C7">
        <w:rPr>
          <w:rFonts w:cs="Times New Roman"/>
        </w:rPr>
        <w:t>Επίκουρο</w:t>
      </w:r>
      <w:r w:rsidRPr="002B73C7">
        <w:rPr>
          <w:rFonts w:cs="Times New Roman"/>
        </w:rPr>
        <w:t xml:space="preserve"> </w:t>
      </w:r>
      <w:r w:rsidR="000F15A2" w:rsidRPr="002B73C7">
        <w:rPr>
          <w:rFonts w:cs="Times New Roman"/>
        </w:rPr>
        <w:t>κ</w:t>
      </w:r>
      <w:r w:rsidR="003B5AC0" w:rsidRPr="002B73C7">
        <w:rPr>
          <w:rFonts w:cs="Times New Roman"/>
        </w:rPr>
        <w:t>αθηγητή</w:t>
      </w:r>
      <w:r w:rsidRPr="002B73C7">
        <w:rPr>
          <w:rFonts w:cs="Times New Roman"/>
        </w:rPr>
        <w:t xml:space="preserve"> του Τμήματος Νοσηλευτικής του Πανεπιστημίου κ. </w:t>
      </w:r>
      <w:r w:rsidR="003B5AC0" w:rsidRPr="002B73C7">
        <w:rPr>
          <w:rFonts w:cs="Times New Roman"/>
        </w:rPr>
        <w:t>Πανουτσόπουλο Γεώργιο</w:t>
      </w:r>
      <w:r w:rsidR="00EB1B17" w:rsidRPr="002B73C7">
        <w:rPr>
          <w:rFonts w:cs="Times New Roman"/>
        </w:rPr>
        <w:t xml:space="preserve"> </w:t>
      </w:r>
      <w:r w:rsidR="0011552C" w:rsidRPr="002B73C7">
        <w:rPr>
          <w:rFonts w:cs="Times New Roman"/>
        </w:rPr>
        <w:t>για τις κατευθύνσεις</w:t>
      </w:r>
      <w:r w:rsidR="00384164" w:rsidRPr="002B73C7">
        <w:rPr>
          <w:rFonts w:cs="Times New Roman"/>
        </w:rPr>
        <w:t xml:space="preserve"> </w:t>
      </w:r>
      <w:r w:rsidR="00036A8E" w:rsidRPr="002B73C7">
        <w:rPr>
          <w:rFonts w:cs="Times New Roman"/>
        </w:rPr>
        <w:t xml:space="preserve">και τις συμβουλές </w:t>
      </w:r>
      <w:r w:rsidR="0011552C" w:rsidRPr="002B73C7">
        <w:rPr>
          <w:rFonts w:cs="Times New Roman"/>
        </w:rPr>
        <w:t xml:space="preserve">που μου έδωσε </w:t>
      </w:r>
      <w:r w:rsidR="00DB32B6" w:rsidRPr="002B73C7">
        <w:rPr>
          <w:rFonts w:cs="Times New Roman"/>
        </w:rPr>
        <w:t>κατά τη διάρκεια της</w:t>
      </w:r>
      <w:r w:rsidR="00646F29" w:rsidRPr="002B73C7">
        <w:rPr>
          <w:rFonts w:cs="Times New Roman"/>
        </w:rPr>
        <w:t xml:space="preserve"> εκπόνησή</w:t>
      </w:r>
      <w:r w:rsidR="00DB32B6" w:rsidRPr="002B73C7">
        <w:rPr>
          <w:rFonts w:cs="Times New Roman"/>
        </w:rPr>
        <w:t>ς</w:t>
      </w:r>
      <w:r w:rsidR="0011552C" w:rsidRPr="002B73C7">
        <w:rPr>
          <w:rFonts w:cs="Times New Roman"/>
        </w:rPr>
        <w:t xml:space="preserve"> </w:t>
      </w:r>
      <w:r w:rsidR="00670EFB" w:rsidRPr="002B73C7">
        <w:rPr>
          <w:rFonts w:cs="Times New Roman"/>
        </w:rPr>
        <w:t>της.</w:t>
      </w:r>
      <w:r w:rsidR="0011552C" w:rsidRPr="002B73C7">
        <w:rPr>
          <w:rFonts w:cs="Times New Roman"/>
        </w:rPr>
        <w:t xml:space="preserve"> </w:t>
      </w:r>
    </w:p>
    <w:p w:rsidR="00D168E8" w:rsidRPr="002B73C7" w:rsidRDefault="001E684F" w:rsidP="00036A8E">
      <w:pPr>
        <w:spacing w:line="360" w:lineRule="auto"/>
        <w:ind w:firstLine="567"/>
        <w:jc w:val="both"/>
        <w:rPr>
          <w:szCs w:val="24"/>
        </w:rPr>
      </w:pPr>
      <w:r w:rsidRPr="002B73C7">
        <w:rPr>
          <w:szCs w:val="24"/>
        </w:rPr>
        <w:t>Επίσης, εκφράζω</w:t>
      </w:r>
      <w:r w:rsidR="00D321E7" w:rsidRPr="002B73C7">
        <w:rPr>
          <w:szCs w:val="24"/>
        </w:rPr>
        <w:t xml:space="preserve"> τις </w:t>
      </w:r>
      <w:r w:rsidRPr="002B73C7">
        <w:rPr>
          <w:szCs w:val="24"/>
        </w:rPr>
        <w:t xml:space="preserve">ευχαριστίες </w:t>
      </w:r>
      <w:r w:rsidR="00D321E7" w:rsidRPr="002B73C7">
        <w:rPr>
          <w:szCs w:val="24"/>
        </w:rPr>
        <w:t xml:space="preserve">μου </w:t>
      </w:r>
      <w:r w:rsidR="00930AA7" w:rsidRPr="002B73C7">
        <w:rPr>
          <w:szCs w:val="24"/>
        </w:rPr>
        <w:t xml:space="preserve">για </w:t>
      </w:r>
      <w:r w:rsidR="000F653B" w:rsidRPr="002B73C7">
        <w:rPr>
          <w:szCs w:val="24"/>
        </w:rPr>
        <w:t>τη συμβουλευτική τους συνδρομή,</w:t>
      </w:r>
      <w:r w:rsidRPr="002B73C7">
        <w:rPr>
          <w:szCs w:val="24"/>
        </w:rPr>
        <w:t xml:space="preserve"> </w:t>
      </w:r>
      <w:r w:rsidR="00CE2E2A" w:rsidRPr="002B73C7">
        <w:rPr>
          <w:szCs w:val="24"/>
        </w:rPr>
        <w:t>στην Αναπληρώτρια Καθηγήτρια και Πρόεδρο του Τμήματος Νοσηλευτικής του Πανεπιστημίου Πε</w:t>
      </w:r>
      <w:r w:rsidR="00036A8E" w:rsidRPr="002B73C7">
        <w:rPr>
          <w:szCs w:val="24"/>
        </w:rPr>
        <w:t>λοποννήσου κ. Μαρία Τσιρώνη και</w:t>
      </w:r>
      <w:r w:rsidR="00CE2E2A" w:rsidRPr="002B73C7">
        <w:rPr>
          <w:szCs w:val="24"/>
        </w:rPr>
        <w:t xml:space="preserve"> </w:t>
      </w:r>
      <w:r w:rsidRPr="002B73C7">
        <w:rPr>
          <w:szCs w:val="24"/>
        </w:rPr>
        <w:t xml:space="preserve">στον Επίκουρο Καθηγητή του Τμήματος Νοσηλευτικής Πανεπιστημίου Πελοποννήσου </w:t>
      </w:r>
      <w:r w:rsidR="00BC58F8" w:rsidRPr="002B73C7">
        <w:rPr>
          <w:szCs w:val="24"/>
        </w:rPr>
        <w:t xml:space="preserve">κ. </w:t>
      </w:r>
      <w:r w:rsidRPr="002B73C7">
        <w:rPr>
          <w:szCs w:val="24"/>
        </w:rPr>
        <w:t>Πρεζεράκο Παναγιώτη, μέλη της Τριμελούς Συμβουλευτικής Επιτροπή</w:t>
      </w:r>
      <w:r w:rsidR="00D168E8" w:rsidRPr="002B73C7">
        <w:rPr>
          <w:szCs w:val="24"/>
        </w:rPr>
        <w:t>ς.</w:t>
      </w:r>
    </w:p>
    <w:p w:rsidR="0011552C" w:rsidRPr="002B73C7" w:rsidRDefault="00E601D7" w:rsidP="00EB5AA6">
      <w:pPr>
        <w:pStyle w:val="11"/>
        <w:spacing w:before="240" w:after="240"/>
        <w:ind w:firstLine="567"/>
        <w:jc w:val="both"/>
        <w:rPr>
          <w:rFonts w:ascii="Times New Roman" w:hAnsi="Times New Roman"/>
          <w:b w:val="0"/>
          <w:i w:val="0"/>
          <w:color w:val="000000"/>
        </w:rPr>
      </w:pPr>
      <w:r w:rsidRPr="002B73C7">
        <w:rPr>
          <w:rFonts w:ascii="Times New Roman" w:hAnsi="Times New Roman"/>
          <w:b w:val="0"/>
          <w:i w:val="0"/>
          <w:color w:val="000000"/>
          <w:spacing w:val="0"/>
        </w:rPr>
        <w:t>Θ</w:t>
      </w:r>
      <w:r w:rsidR="0011552C" w:rsidRPr="002B73C7">
        <w:rPr>
          <w:rFonts w:ascii="Times New Roman" w:hAnsi="Times New Roman"/>
          <w:b w:val="0"/>
          <w:i w:val="0"/>
          <w:color w:val="000000"/>
          <w:spacing w:val="0"/>
        </w:rPr>
        <w:t xml:space="preserve">ερμά </w:t>
      </w:r>
      <w:r w:rsidRPr="002B73C7">
        <w:rPr>
          <w:rFonts w:ascii="Times New Roman" w:hAnsi="Times New Roman"/>
          <w:b w:val="0"/>
          <w:i w:val="0"/>
          <w:color w:val="000000"/>
          <w:spacing w:val="0"/>
        </w:rPr>
        <w:t xml:space="preserve">ευχαριστώ </w:t>
      </w:r>
      <w:r w:rsidR="00172AA4" w:rsidRPr="002B73C7">
        <w:rPr>
          <w:rFonts w:ascii="Times New Roman" w:hAnsi="Times New Roman"/>
          <w:b w:val="0"/>
          <w:i w:val="0"/>
          <w:color w:val="000000"/>
          <w:spacing w:val="0"/>
        </w:rPr>
        <w:t>την οικογένειά μου</w:t>
      </w:r>
      <w:r w:rsidR="0011552C" w:rsidRPr="002B73C7">
        <w:rPr>
          <w:rFonts w:ascii="Times New Roman" w:hAnsi="Times New Roman"/>
          <w:b w:val="0"/>
          <w:i w:val="0"/>
          <w:color w:val="000000"/>
          <w:spacing w:val="0"/>
        </w:rPr>
        <w:t xml:space="preserve"> που με στηρίζ</w:t>
      </w:r>
      <w:r w:rsidR="00172AA4" w:rsidRPr="002B73C7">
        <w:rPr>
          <w:rFonts w:ascii="Times New Roman" w:hAnsi="Times New Roman"/>
          <w:b w:val="0"/>
          <w:i w:val="0"/>
          <w:color w:val="000000"/>
          <w:spacing w:val="0"/>
        </w:rPr>
        <w:t>ει</w:t>
      </w:r>
      <w:r w:rsidR="0011552C" w:rsidRPr="002B73C7">
        <w:rPr>
          <w:rFonts w:ascii="Times New Roman" w:hAnsi="Times New Roman"/>
          <w:b w:val="0"/>
          <w:i w:val="0"/>
          <w:color w:val="000000"/>
          <w:spacing w:val="0"/>
        </w:rPr>
        <w:t xml:space="preserve"> σε όλες τις προσπάθειές μου.</w:t>
      </w:r>
      <w:r w:rsidR="00670EFB" w:rsidRPr="002B73C7">
        <w:rPr>
          <w:rFonts w:ascii="Times New Roman" w:hAnsi="Times New Roman"/>
          <w:b w:val="0"/>
          <w:i w:val="0"/>
          <w:color w:val="000000"/>
          <w:spacing w:val="0"/>
        </w:rPr>
        <w:t xml:space="preserve"> </w:t>
      </w:r>
    </w:p>
    <w:p w:rsidR="0011552C" w:rsidRPr="002B73C7" w:rsidRDefault="0011552C" w:rsidP="00EB5AA6">
      <w:pPr>
        <w:pStyle w:val="11"/>
        <w:spacing w:before="240" w:after="240"/>
        <w:jc w:val="both"/>
        <w:rPr>
          <w:rFonts w:ascii="Times New Roman" w:hAnsi="Times New Roman"/>
          <w:b w:val="0"/>
          <w:i w:val="0"/>
          <w:color w:val="000000"/>
        </w:rPr>
      </w:pPr>
    </w:p>
    <w:p w:rsidR="00C8507A" w:rsidRPr="002B73C7" w:rsidRDefault="00C8507A" w:rsidP="00540C35">
      <w:pPr>
        <w:pStyle w:val="Default"/>
        <w:spacing w:before="240" w:after="240" w:line="360" w:lineRule="auto"/>
        <w:jc w:val="both"/>
        <w:rPr>
          <w:sz w:val="28"/>
          <w:szCs w:val="28"/>
        </w:rPr>
        <w:sectPr w:rsidR="00C8507A" w:rsidRPr="002B73C7" w:rsidSect="00F31508">
          <w:headerReference w:type="default" r:id="rId14"/>
          <w:pgSz w:w="11906" w:h="16838"/>
          <w:pgMar w:top="1440" w:right="1440" w:bottom="1440" w:left="1797" w:header="709" w:footer="709" w:gutter="0"/>
          <w:pgNumType w:fmt="lowerRoman" w:start="1"/>
          <w:cols w:space="708"/>
          <w:docGrid w:linePitch="360"/>
        </w:sectPr>
      </w:pPr>
    </w:p>
    <w:p w:rsidR="000C055E" w:rsidRPr="002B73C7" w:rsidRDefault="00194E03" w:rsidP="0017798E">
      <w:pPr>
        <w:pStyle w:val="1"/>
        <w:rPr>
          <w:lang w:val="el-GR"/>
        </w:rPr>
      </w:pPr>
      <w:bookmarkStart w:id="2" w:name="_Toc294598014"/>
      <w:bookmarkStart w:id="3" w:name="_Toc294814789"/>
      <w:bookmarkStart w:id="4" w:name="_Toc350085940"/>
      <w:bookmarkStart w:id="5" w:name="_Toc350087233"/>
      <w:bookmarkStart w:id="6" w:name="_Toc350121777"/>
      <w:bookmarkStart w:id="7" w:name="_Toc385015090"/>
      <w:bookmarkStart w:id="8" w:name="_Toc339198680"/>
      <w:r w:rsidRPr="002B73C7">
        <w:rPr>
          <w:lang w:val="el-GR"/>
        </w:rPr>
        <w:lastRenderedPageBreak/>
        <w:t>Περίληψη</w:t>
      </w:r>
      <w:bookmarkEnd w:id="2"/>
      <w:bookmarkEnd w:id="3"/>
      <w:bookmarkEnd w:id="4"/>
      <w:bookmarkEnd w:id="5"/>
      <w:bookmarkEnd w:id="6"/>
      <w:bookmarkEnd w:id="7"/>
      <w:r w:rsidR="00C5523E" w:rsidRPr="002B73C7">
        <w:rPr>
          <w:lang w:val="el-GR"/>
        </w:rPr>
        <w:t xml:space="preserve"> </w:t>
      </w:r>
      <w:bookmarkEnd w:id="8"/>
    </w:p>
    <w:p w:rsidR="00DD5B3E" w:rsidRDefault="00DD5B3E" w:rsidP="00DD5B3E">
      <w:pPr>
        <w:spacing w:line="360" w:lineRule="auto"/>
        <w:ind w:firstLine="567"/>
        <w:jc w:val="both"/>
        <w:rPr>
          <w:szCs w:val="24"/>
        </w:rPr>
      </w:pPr>
      <w:r w:rsidRPr="00BC5375">
        <w:rPr>
          <w:b/>
          <w:kern w:val="3"/>
          <w:szCs w:val="24"/>
        </w:rPr>
        <w:t>Εισαγωγή:</w:t>
      </w:r>
      <w:r w:rsidRPr="00BC5375">
        <w:rPr>
          <w:szCs w:val="24"/>
        </w:rPr>
        <w:t xml:space="preserve"> </w:t>
      </w:r>
      <w:r>
        <w:rPr>
          <w:szCs w:val="24"/>
        </w:rPr>
        <w:t>Οι φοιτητές ανήκουν στις ομάδες εκείνες του πληθυσμού, που δεν ακολουθούν ένα σωστό και ισορροπημένο διαιτολόγιο, αλλά, αντίθετα, υιοθετούν μη υγιεινές διατροφικές συνήθειες, όπως κατανάλωση οινοπνεύματος, κάπνισμα</w:t>
      </w:r>
      <w:r w:rsidR="00213983">
        <w:rPr>
          <w:szCs w:val="24"/>
        </w:rPr>
        <w:t xml:space="preserve"> και μειωμένη σωματική άσκηση. </w:t>
      </w:r>
    </w:p>
    <w:p w:rsidR="00DD5B3E" w:rsidRPr="00BC5375" w:rsidRDefault="00DD5B3E" w:rsidP="00DD5B3E">
      <w:pPr>
        <w:spacing w:line="360" w:lineRule="auto"/>
        <w:ind w:firstLine="567"/>
        <w:jc w:val="both"/>
        <w:rPr>
          <w:kern w:val="3"/>
          <w:szCs w:val="24"/>
        </w:rPr>
      </w:pPr>
      <w:r w:rsidRPr="00BC5375">
        <w:rPr>
          <w:b/>
          <w:kern w:val="3"/>
          <w:szCs w:val="24"/>
        </w:rPr>
        <w:t>Σκοπός:</w:t>
      </w:r>
      <w:r w:rsidRPr="00BC5375">
        <w:rPr>
          <w:kern w:val="3"/>
          <w:szCs w:val="24"/>
        </w:rPr>
        <w:t xml:space="preserve"> Η εκτίμηση </w:t>
      </w:r>
      <w:r>
        <w:rPr>
          <w:kern w:val="3"/>
          <w:szCs w:val="24"/>
        </w:rPr>
        <w:t xml:space="preserve">και η γνώση </w:t>
      </w:r>
      <w:r w:rsidRPr="00BC5375">
        <w:rPr>
          <w:kern w:val="3"/>
          <w:szCs w:val="24"/>
        </w:rPr>
        <w:t>τ</w:t>
      </w:r>
      <w:r>
        <w:rPr>
          <w:kern w:val="3"/>
          <w:szCs w:val="24"/>
        </w:rPr>
        <w:t>ων διατροφικών συνηθειών, φοιτητών τριτοβάθμιας εκπαίδευσης που έχουν επηρεαστεί από την οικονομική κρίση</w:t>
      </w:r>
      <w:r w:rsidRPr="00BC5375">
        <w:rPr>
          <w:kern w:val="3"/>
          <w:szCs w:val="24"/>
        </w:rPr>
        <w:t>.</w:t>
      </w:r>
    </w:p>
    <w:p w:rsidR="005C0CB4" w:rsidRPr="00404535" w:rsidRDefault="00DD5B3E" w:rsidP="00DD5B3E">
      <w:pPr>
        <w:spacing w:line="360" w:lineRule="auto"/>
        <w:ind w:firstLine="567"/>
        <w:jc w:val="both"/>
        <w:rPr>
          <w:b/>
          <w:bCs/>
          <w:szCs w:val="24"/>
          <w:lang w:eastAsia="el-GR"/>
        </w:rPr>
      </w:pPr>
      <w:r>
        <w:rPr>
          <w:b/>
          <w:bCs/>
          <w:szCs w:val="24"/>
          <w:lang w:eastAsia="el-GR"/>
        </w:rPr>
        <w:t xml:space="preserve">Υλικό – </w:t>
      </w:r>
      <w:r w:rsidRPr="00BC5375">
        <w:rPr>
          <w:b/>
          <w:bCs/>
          <w:szCs w:val="24"/>
          <w:lang w:eastAsia="el-GR"/>
        </w:rPr>
        <w:t xml:space="preserve">Μέθοδος: </w:t>
      </w:r>
    </w:p>
    <w:p w:rsidR="00DD5B3E" w:rsidRDefault="00DD5B3E" w:rsidP="00DD5B3E">
      <w:pPr>
        <w:spacing w:line="360" w:lineRule="auto"/>
        <w:ind w:firstLine="567"/>
        <w:jc w:val="both"/>
        <w:rPr>
          <w:rFonts w:eastAsia="Times New Roman"/>
          <w:szCs w:val="24"/>
          <w:lang w:eastAsia="el-GR"/>
        </w:rPr>
      </w:pPr>
      <w:r w:rsidRPr="00BC5375">
        <w:rPr>
          <w:kern w:val="3"/>
          <w:szCs w:val="24"/>
        </w:rPr>
        <w:t>Ως περίπτωση μελέτης επιλέχτηκ</w:t>
      </w:r>
      <w:r>
        <w:rPr>
          <w:kern w:val="3"/>
          <w:szCs w:val="24"/>
        </w:rPr>
        <w:t>αν, τα τμήματα Φιλολογίας, Αρχαιολογίας, Νοσηλε</w:t>
      </w:r>
      <w:r w:rsidR="00E440D6">
        <w:rPr>
          <w:kern w:val="3"/>
          <w:szCs w:val="24"/>
        </w:rPr>
        <w:t xml:space="preserve">υτικής, Οργάνωσης και Διαχείρισης </w:t>
      </w:r>
      <w:r>
        <w:rPr>
          <w:kern w:val="3"/>
          <w:szCs w:val="24"/>
        </w:rPr>
        <w:t xml:space="preserve">Αθλητισμού </w:t>
      </w:r>
      <w:r w:rsidRPr="00BC5375">
        <w:rPr>
          <w:kern w:val="3"/>
          <w:szCs w:val="24"/>
        </w:rPr>
        <w:t>το</w:t>
      </w:r>
      <w:r>
        <w:rPr>
          <w:kern w:val="3"/>
          <w:szCs w:val="24"/>
        </w:rPr>
        <w:t>υ Πανεπιστημίου Πελοποννήσου και το ΑΤΕΙ Πελοποννήσου,</w:t>
      </w:r>
      <w:r w:rsidRPr="00BC5375">
        <w:rPr>
          <w:kern w:val="3"/>
          <w:szCs w:val="24"/>
        </w:rPr>
        <w:t xml:space="preserve"> όπου, μέσα από αντιπροσωπευτικό τυχαίο δείγμα </w:t>
      </w:r>
      <w:r>
        <w:rPr>
          <w:kern w:val="3"/>
          <w:szCs w:val="24"/>
        </w:rPr>
        <w:t>(250) φοιτητών/φοιτητριών</w:t>
      </w:r>
      <w:r w:rsidRPr="00BC5375">
        <w:rPr>
          <w:kern w:val="3"/>
          <w:szCs w:val="24"/>
        </w:rPr>
        <w:t>, εκτιμήθηκ</w:t>
      </w:r>
      <w:r>
        <w:rPr>
          <w:kern w:val="3"/>
          <w:szCs w:val="24"/>
        </w:rPr>
        <w:t>αν οι διατροφικές τους συνήθειες</w:t>
      </w:r>
      <w:r w:rsidRPr="00BC5375">
        <w:rPr>
          <w:kern w:val="3"/>
          <w:szCs w:val="24"/>
        </w:rPr>
        <w:t xml:space="preserve">. </w:t>
      </w:r>
      <w:r w:rsidRPr="00BC5375">
        <w:rPr>
          <w:szCs w:val="24"/>
        </w:rPr>
        <w:t xml:space="preserve">Ο σχεδιασμός </w:t>
      </w:r>
      <w:r w:rsidRPr="002032E5">
        <w:rPr>
          <w:szCs w:val="24"/>
        </w:rPr>
        <w:t>ήταν διερευνητικός</w:t>
      </w:r>
      <w:r w:rsidRPr="00BC5375">
        <w:rPr>
          <w:szCs w:val="24"/>
        </w:rPr>
        <w:t xml:space="preserve">, περιγραφικός. Προκειμένου να ολοκληρωθεί η παρούσα </w:t>
      </w:r>
      <w:r w:rsidR="00E440D6">
        <w:rPr>
          <w:szCs w:val="24"/>
        </w:rPr>
        <w:t xml:space="preserve"> </w:t>
      </w:r>
      <w:r w:rsidRPr="00BC5375">
        <w:rPr>
          <w:szCs w:val="24"/>
        </w:rPr>
        <w:t>μελέτη, διενεργήθηκε αρχικά μία περιγραφική βιβλιογραφική αναζήτηση. Γ</w:t>
      </w:r>
      <w:r w:rsidRPr="00BC5375">
        <w:rPr>
          <w:rFonts w:eastAsia="Times New Roman"/>
          <w:szCs w:val="24"/>
          <w:lang w:eastAsia="el-GR"/>
        </w:rPr>
        <w:t xml:space="preserve">ια τη συλλογή των </w:t>
      </w:r>
      <w:r w:rsidR="00E440D6">
        <w:rPr>
          <w:rFonts w:eastAsia="Times New Roman"/>
          <w:szCs w:val="24"/>
          <w:lang w:eastAsia="el-GR"/>
        </w:rPr>
        <w:t>δε</w:t>
      </w:r>
      <w:r w:rsidRPr="00BC5375">
        <w:rPr>
          <w:rFonts w:eastAsia="Times New Roman"/>
          <w:szCs w:val="24"/>
          <w:lang w:eastAsia="el-GR"/>
        </w:rPr>
        <w:t>δομένων πραγματοποιήθηκε πρωτογεν</w:t>
      </w:r>
      <w:r>
        <w:rPr>
          <w:rFonts w:eastAsia="Times New Roman"/>
          <w:szCs w:val="24"/>
          <w:lang w:eastAsia="el-GR"/>
        </w:rPr>
        <w:t>ής έρευνα, μέσω ερωτηματολογίων</w:t>
      </w:r>
      <w:r w:rsidRPr="00BC5375">
        <w:rPr>
          <w:rFonts w:eastAsia="Times New Roman"/>
          <w:szCs w:val="24"/>
          <w:lang w:eastAsia="el-GR"/>
        </w:rPr>
        <w:t xml:space="preserve"> των (</w:t>
      </w:r>
      <w:r>
        <w:rPr>
          <w:rFonts w:eastAsia="Times New Roman"/>
          <w:szCs w:val="24"/>
          <w:lang w:eastAsia="el-GR"/>
        </w:rPr>
        <w:t>41</w:t>
      </w:r>
      <w:r w:rsidRPr="00BC5375">
        <w:rPr>
          <w:rFonts w:eastAsia="Times New Roman"/>
          <w:szCs w:val="24"/>
          <w:lang w:eastAsia="el-GR"/>
        </w:rPr>
        <w:t>) ερωτήσεων. Το δείγμα αποτέλεσαν (</w:t>
      </w:r>
      <w:r>
        <w:rPr>
          <w:rFonts w:eastAsia="Times New Roman"/>
          <w:szCs w:val="24"/>
          <w:lang w:eastAsia="el-GR"/>
        </w:rPr>
        <w:t>250</w:t>
      </w:r>
      <w:r w:rsidRPr="00BC5375">
        <w:rPr>
          <w:rFonts w:eastAsia="Times New Roman"/>
          <w:szCs w:val="24"/>
          <w:lang w:eastAsia="el-GR"/>
        </w:rPr>
        <w:t>)</w:t>
      </w:r>
      <w:r>
        <w:rPr>
          <w:rFonts w:eastAsia="Times New Roman"/>
          <w:szCs w:val="24"/>
          <w:lang w:eastAsia="el-GR"/>
        </w:rPr>
        <w:t xml:space="preserve"> φοιτητές/φοιτήτριες</w:t>
      </w:r>
      <w:r w:rsidRPr="008F36CF">
        <w:rPr>
          <w:rFonts w:eastAsia="Times New Roman"/>
          <w:szCs w:val="24"/>
          <w:lang w:eastAsia="el-GR"/>
        </w:rPr>
        <w:t>, που</w:t>
      </w:r>
      <w:r w:rsidRPr="00BC5375">
        <w:rPr>
          <w:rFonts w:eastAsia="Times New Roman"/>
          <w:szCs w:val="24"/>
          <w:lang w:eastAsia="el-GR"/>
        </w:rPr>
        <w:t xml:space="preserve"> </w:t>
      </w:r>
      <w:r>
        <w:rPr>
          <w:rFonts w:eastAsia="Times New Roman"/>
          <w:szCs w:val="24"/>
          <w:lang w:eastAsia="el-GR"/>
        </w:rPr>
        <w:t xml:space="preserve">φοιτούσαν στα παραπάνω αναφερθέντα τμήματα του Πανεπιστημίου Πελοποννήσου και ΑΤΕΙ </w:t>
      </w:r>
      <w:r w:rsidR="00213983">
        <w:rPr>
          <w:rFonts w:eastAsia="Times New Roman"/>
          <w:szCs w:val="24"/>
          <w:lang w:eastAsia="el-GR"/>
        </w:rPr>
        <w:t>Πελοποννήσου</w:t>
      </w:r>
      <w:r>
        <w:rPr>
          <w:rFonts w:eastAsia="Times New Roman"/>
          <w:szCs w:val="24"/>
          <w:lang w:eastAsia="el-GR"/>
        </w:rPr>
        <w:t>, κατά το διάστημα 20</w:t>
      </w:r>
      <w:r w:rsidRPr="00BC5375">
        <w:rPr>
          <w:rFonts w:eastAsia="Times New Roman"/>
          <w:szCs w:val="24"/>
          <w:lang w:eastAsia="el-GR"/>
        </w:rPr>
        <w:t>/</w:t>
      </w:r>
      <w:r>
        <w:rPr>
          <w:rFonts w:eastAsia="Times New Roman"/>
          <w:szCs w:val="24"/>
          <w:lang w:eastAsia="el-GR"/>
        </w:rPr>
        <w:t>9</w:t>
      </w:r>
      <w:r w:rsidRPr="00BC5375">
        <w:rPr>
          <w:rFonts w:eastAsia="Times New Roman"/>
          <w:szCs w:val="24"/>
          <w:lang w:eastAsia="el-GR"/>
        </w:rPr>
        <w:t xml:space="preserve">/2013 έως </w:t>
      </w:r>
      <w:r>
        <w:rPr>
          <w:rFonts w:eastAsia="Times New Roman"/>
          <w:szCs w:val="24"/>
          <w:lang w:eastAsia="el-GR"/>
        </w:rPr>
        <w:t>10</w:t>
      </w:r>
      <w:r w:rsidRPr="00BC5375">
        <w:rPr>
          <w:rFonts w:eastAsia="Times New Roman"/>
          <w:szCs w:val="24"/>
          <w:lang w:eastAsia="el-GR"/>
        </w:rPr>
        <w:t>/</w:t>
      </w:r>
      <w:r>
        <w:rPr>
          <w:rFonts w:eastAsia="Times New Roman"/>
          <w:szCs w:val="24"/>
          <w:lang w:eastAsia="el-GR"/>
        </w:rPr>
        <w:t>1</w:t>
      </w:r>
      <w:r w:rsidRPr="00BC5375">
        <w:rPr>
          <w:rFonts w:eastAsia="Times New Roman"/>
          <w:szCs w:val="24"/>
          <w:lang w:eastAsia="el-GR"/>
        </w:rPr>
        <w:t>1/2013 (Ν=</w:t>
      </w:r>
      <w:r>
        <w:rPr>
          <w:rFonts w:eastAsia="Times New Roman"/>
          <w:szCs w:val="24"/>
          <w:lang w:eastAsia="el-GR"/>
        </w:rPr>
        <w:t>250</w:t>
      </w:r>
      <w:r w:rsidRPr="00BC5375">
        <w:rPr>
          <w:rFonts w:eastAsia="Times New Roman"/>
          <w:szCs w:val="24"/>
          <w:lang w:eastAsia="el-GR"/>
        </w:rPr>
        <w:t xml:space="preserve">). </w:t>
      </w:r>
    </w:p>
    <w:p w:rsidR="00DD5B3E" w:rsidRPr="00C13D93" w:rsidRDefault="00DD5B3E" w:rsidP="00831A7A">
      <w:pPr>
        <w:spacing w:line="360" w:lineRule="auto"/>
        <w:ind w:firstLine="426"/>
        <w:jc w:val="both"/>
        <w:rPr>
          <w:sz w:val="28"/>
          <w:szCs w:val="28"/>
        </w:rPr>
      </w:pPr>
      <w:r w:rsidRPr="002032E5">
        <w:rPr>
          <w:szCs w:val="24"/>
        </w:rPr>
        <w:t xml:space="preserve">Η στατιστική ανάλυση των δεδομένων </w:t>
      </w:r>
      <w:r>
        <w:rPr>
          <w:szCs w:val="24"/>
        </w:rPr>
        <w:t xml:space="preserve">πραγματοποιήθηκε με </w:t>
      </w:r>
      <w:r w:rsidRPr="002032E5">
        <w:rPr>
          <w:szCs w:val="24"/>
        </w:rPr>
        <w:t xml:space="preserve">το στατιστικό πακέτο </w:t>
      </w:r>
      <w:r w:rsidRPr="002032E5">
        <w:rPr>
          <w:szCs w:val="24"/>
          <w:lang w:val="en-US"/>
        </w:rPr>
        <w:t>IBM</w:t>
      </w:r>
      <w:r>
        <w:rPr>
          <w:szCs w:val="24"/>
        </w:rPr>
        <w:t xml:space="preserve"> – </w:t>
      </w:r>
      <w:r w:rsidRPr="002032E5">
        <w:rPr>
          <w:szCs w:val="24"/>
          <w:lang w:val="en-US"/>
        </w:rPr>
        <w:t>SPSS</w:t>
      </w:r>
      <w:r w:rsidRPr="002032E5">
        <w:rPr>
          <w:szCs w:val="24"/>
        </w:rPr>
        <w:t xml:space="preserve"> </w:t>
      </w:r>
      <w:r w:rsidRPr="002032E5">
        <w:rPr>
          <w:szCs w:val="24"/>
          <w:lang w:val="en-US"/>
        </w:rPr>
        <w:t>Statistics</w:t>
      </w:r>
      <w:r w:rsidRPr="002032E5">
        <w:rPr>
          <w:szCs w:val="24"/>
        </w:rPr>
        <w:t xml:space="preserve"> </w:t>
      </w:r>
      <w:r w:rsidRPr="002032E5">
        <w:rPr>
          <w:szCs w:val="24"/>
          <w:lang w:val="en-US"/>
        </w:rPr>
        <w:t>v</w:t>
      </w:r>
      <w:r w:rsidRPr="002032E5">
        <w:rPr>
          <w:szCs w:val="24"/>
        </w:rPr>
        <w:t xml:space="preserve">.21.0, </w:t>
      </w:r>
      <w:r w:rsidRPr="00BC5375">
        <w:rPr>
          <w:szCs w:val="24"/>
        </w:rPr>
        <w:t xml:space="preserve">έκδοση για </w:t>
      </w:r>
      <w:r w:rsidRPr="00BC5375">
        <w:rPr>
          <w:szCs w:val="24"/>
          <w:lang w:val="en-US"/>
        </w:rPr>
        <w:t>Windows</w:t>
      </w:r>
      <w:r w:rsidRPr="00BC5375">
        <w:rPr>
          <w:rFonts w:eastAsia="MyriadPro-Regular"/>
          <w:szCs w:val="24"/>
          <w:lang w:eastAsia="el-GR"/>
        </w:rPr>
        <w:t xml:space="preserve"> και χρησιμοποιήθηκε η εφαρμογή της στατιστικής δοκιμασίας x</w:t>
      </w:r>
      <w:r w:rsidRPr="00B345F9">
        <w:rPr>
          <w:rFonts w:eastAsia="MyriadPro-Regular"/>
          <w:szCs w:val="24"/>
          <w:vertAlign w:val="superscript"/>
          <w:lang w:eastAsia="el-GR"/>
        </w:rPr>
        <w:t>2</w:t>
      </w:r>
      <w:r w:rsidRPr="00BC5375">
        <w:rPr>
          <w:rFonts w:eastAsia="MyriadPro-Regular"/>
          <w:szCs w:val="24"/>
          <w:lang w:eastAsia="el-GR"/>
        </w:rPr>
        <w:t>-test. Η στατιστική σημαντικότητα τέθηκε στο επίπεδο (p&lt;0</w:t>
      </w:r>
      <w:r w:rsidRPr="00C13D93">
        <w:rPr>
          <w:rFonts w:eastAsia="MyriadPro-Regular"/>
          <w:sz w:val="28"/>
          <w:szCs w:val="28"/>
          <w:lang w:eastAsia="el-GR"/>
        </w:rPr>
        <w:t>,05).</w:t>
      </w:r>
      <w:r w:rsidRPr="00C13D93">
        <w:rPr>
          <w:sz w:val="28"/>
          <w:szCs w:val="28"/>
        </w:rPr>
        <w:t xml:space="preserve"> </w:t>
      </w:r>
    </w:p>
    <w:p w:rsidR="00DD5B3E" w:rsidRPr="00831A7A" w:rsidRDefault="00DD5B3E" w:rsidP="00831A7A">
      <w:pPr>
        <w:spacing w:line="360" w:lineRule="auto"/>
        <w:ind w:firstLine="426"/>
        <w:jc w:val="both"/>
        <w:rPr>
          <w:color w:val="000000"/>
          <w:szCs w:val="24"/>
        </w:rPr>
      </w:pPr>
      <w:r w:rsidRPr="00831A7A">
        <w:rPr>
          <w:b/>
          <w:szCs w:val="24"/>
        </w:rPr>
        <w:t>Αποτελέσματα:</w:t>
      </w:r>
      <w:r w:rsidRPr="00831A7A">
        <w:rPr>
          <w:szCs w:val="24"/>
        </w:rPr>
        <w:t xml:space="preserve"> </w:t>
      </w:r>
      <w:r w:rsidRPr="00831A7A">
        <w:rPr>
          <w:rFonts w:eastAsia="Times New Roman"/>
          <w:szCs w:val="24"/>
        </w:rPr>
        <w:t>Α</w:t>
      </w:r>
      <w:r w:rsidRPr="00831A7A">
        <w:rPr>
          <w:szCs w:val="24"/>
        </w:rPr>
        <w:t>πό τα αποτελέσματα φαίνεται ότι το 50% του δείγματος δεν καταναλώνει μεσημεριανό και δεκατιανό κάθε μέρα, αντίθετα καταναλώνει βραδινό κάθε μ</w:t>
      </w:r>
      <w:r w:rsidR="000B0F9B">
        <w:rPr>
          <w:szCs w:val="24"/>
        </w:rPr>
        <w:t>έ</w:t>
      </w:r>
      <w:r w:rsidRPr="00831A7A">
        <w:rPr>
          <w:szCs w:val="24"/>
        </w:rPr>
        <w:t>ρα. Διαπιστώθηκε αυξημένη η κατανάλωση μπύρας και κόκκινου κρέατος αλλά όχι άπαχου, με ταυτόχρονη μείωση της πρόσληψης ψαριών, μειωμένη κατανάλωση γαλακτοκομικών προϊόντων χωρίς λιπαρά, οσπρίων (εκτός από φακές), ζεστών δημητριακών, καθώς επίσης και αυξημένη κατανάλωση γλυκών παγωτών και μπισκότων. Επίσης η πρόσληψη φρούτων</w:t>
      </w:r>
      <w:r w:rsidR="000B0F9B">
        <w:rPr>
          <w:szCs w:val="24"/>
        </w:rPr>
        <w:t xml:space="preserve"> και</w:t>
      </w:r>
      <w:r w:rsidRPr="00831A7A">
        <w:rPr>
          <w:szCs w:val="24"/>
        </w:rPr>
        <w:t xml:space="preserve"> λαχανικών βρέθηκε σε μειωμένη κατανάλωση και με συχνότητα 2-3 φορές το μήνα. Συμπερασματικά φαίνεται σύμφωνα με τις απαντήσεις του συνόλου του δείγματος, ότι </w:t>
      </w:r>
      <w:r w:rsidRPr="00831A7A">
        <w:rPr>
          <w:rFonts w:eastAsia="Times New Roman"/>
          <w:szCs w:val="24"/>
        </w:rPr>
        <w:t xml:space="preserve">οι φοιτήτριες/φοιτητές ακολουθούν, ως επί το πλείστον </w:t>
      </w:r>
      <w:r w:rsidRPr="00831A7A">
        <w:rPr>
          <w:rFonts w:eastAsia="Times New Roman"/>
          <w:szCs w:val="24"/>
        </w:rPr>
        <w:lastRenderedPageBreak/>
        <w:t>ανθυγιεινές συμπεριφορές υγείας</w:t>
      </w:r>
      <w:r w:rsidRPr="00831A7A">
        <w:rPr>
          <w:color w:val="000000"/>
          <w:szCs w:val="24"/>
        </w:rPr>
        <w:t xml:space="preserve"> και ποσοστό 48% επιλέγει πλέον να καταναλώνει τρόφιμα κάτω από την επιρροή της οικονομικής κρίσης με βάση τη τιμή τους. </w:t>
      </w:r>
    </w:p>
    <w:p w:rsidR="00DD5B3E" w:rsidRDefault="00DD5B3E" w:rsidP="00DD5B3E">
      <w:pPr>
        <w:spacing w:before="100" w:beforeAutospacing="1" w:after="100" w:afterAutospacing="1" w:line="360" w:lineRule="auto"/>
        <w:ind w:firstLine="567"/>
        <w:jc w:val="both"/>
        <w:rPr>
          <w:rFonts w:eastAsia="Times New Roman"/>
          <w:color w:val="000000"/>
          <w:szCs w:val="24"/>
          <w:lang w:eastAsia="el-GR"/>
        </w:rPr>
      </w:pPr>
      <w:r w:rsidRPr="001B4431">
        <w:rPr>
          <w:b/>
        </w:rPr>
        <w:t>Επίλογος:</w:t>
      </w:r>
      <w:r>
        <w:t xml:space="preserve"> </w:t>
      </w:r>
      <w:r w:rsidRPr="00C661A8">
        <w:rPr>
          <w:rFonts w:eastAsia="Times New Roman"/>
          <w:color w:val="000000"/>
          <w:szCs w:val="24"/>
          <w:lang w:eastAsia="el-GR"/>
        </w:rPr>
        <w:t xml:space="preserve">Συνήθως στις νεαρές ηλικίες η πρόχειρη τροφή θεωρείται πιο ελκυστική, </w:t>
      </w:r>
      <w:r w:rsidR="000B0F9B">
        <w:rPr>
          <w:rFonts w:eastAsia="Times New Roman"/>
          <w:color w:val="000000"/>
          <w:szCs w:val="24"/>
          <w:lang w:eastAsia="el-GR"/>
        </w:rPr>
        <w:t>γιατί</w:t>
      </w:r>
      <w:r w:rsidRPr="00C661A8">
        <w:rPr>
          <w:rFonts w:eastAsia="Times New Roman"/>
          <w:color w:val="000000"/>
          <w:szCs w:val="24"/>
          <w:lang w:eastAsia="el-GR"/>
        </w:rPr>
        <w:t xml:space="preserve"> αποτελεί μια γρήγορη και φθηνή λύση, ενώ είναι και αποδεκτή από τους συνομήλικους φοιτητές. Αξιοσημείωτο είναι το ότι αυτή η διατροφική συμπεριφορά σχετίζεται με τη διατροφή και τον τρόπο ζωής των γονέων αλλά και με τις συνήθειες που έχει πάρει ο φοιτητής από το </w:t>
      </w:r>
      <w:r>
        <w:rPr>
          <w:rFonts w:eastAsia="Times New Roman"/>
          <w:color w:val="000000"/>
          <w:szCs w:val="24"/>
          <w:lang w:eastAsia="el-GR"/>
        </w:rPr>
        <w:t>οικογενειακό του περιβάλλον</w:t>
      </w:r>
      <w:r w:rsidRPr="00C661A8">
        <w:rPr>
          <w:rFonts w:eastAsia="Times New Roman"/>
          <w:color w:val="000000"/>
          <w:szCs w:val="24"/>
          <w:lang w:eastAsia="el-GR"/>
        </w:rPr>
        <w:t>.</w:t>
      </w:r>
    </w:p>
    <w:p w:rsidR="00DD5B3E" w:rsidRPr="00DD5B3E" w:rsidRDefault="00DD5B3E" w:rsidP="00DD5B3E">
      <w:pPr>
        <w:pStyle w:val="1"/>
        <w:rPr>
          <w:sz w:val="24"/>
          <w:lang w:val="el-GR"/>
        </w:rPr>
      </w:pPr>
      <w:bookmarkStart w:id="9" w:name="_Toc378877940"/>
      <w:bookmarkStart w:id="10" w:name="_Toc385015091"/>
      <w:r w:rsidRPr="00DD5B3E">
        <w:rPr>
          <w:sz w:val="24"/>
          <w:lang w:val="el-GR"/>
        </w:rPr>
        <w:t>Λέξεις Κλειδιά</w:t>
      </w:r>
      <w:bookmarkEnd w:id="9"/>
      <w:bookmarkEnd w:id="10"/>
      <w:r w:rsidRPr="00DD5B3E">
        <w:rPr>
          <w:sz w:val="24"/>
          <w:lang w:val="el-GR"/>
        </w:rPr>
        <w:t xml:space="preserve"> </w:t>
      </w:r>
    </w:p>
    <w:p w:rsidR="00802D0F" w:rsidRPr="002B73C7" w:rsidRDefault="00DD5B3E" w:rsidP="00BC5375">
      <w:pPr>
        <w:spacing w:line="360" w:lineRule="auto"/>
        <w:jc w:val="both"/>
        <w:rPr>
          <w:rFonts w:eastAsia="Times New Roman"/>
          <w:b/>
          <w:color w:val="C00000"/>
          <w:szCs w:val="24"/>
          <w:lang w:eastAsia="el-GR"/>
        </w:rPr>
      </w:pPr>
      <w:r>
        <w:rPr>
          <w:szCs w:val="24"/>
        </w:rPr>
        <w:t>Διατροφικές συνήθειες</w:t>
      </w:r>
      <w:r w:rsidRPr="00BC5375">
        <w:rPr>
          <w:szCs w:val="24"/>
        </w:rPr>
        <w:t xml:space="preserve">, </w:t>
      </w:r>
      <w:r>
        <w:rPr>
          <w:szCs w:val="24"/>
        </w:rPr>
        <w:t>φοιτητές τριτοβάθμιας εκπαίδευσης</w:t>
      </w:r>
      <w:r w:rsidRPr="00BC5375">
        <w:rPr>
          <w:szCs w:val="24"/>
        </w:rPr>
        <w:t>,</w:t>
      </w:r>
      <w:r>
        <w:rPr>
          <w:szCs w:val="24"/>
        </w:rPr>
        <w:t xml:space="preserve"> Πανεπιστήμιο Πελοποννήσου, ΑΤΕΙ </w:t>
      </w:r>
      <w:r w:rsidR="00213983">
        <w:rPr>
          <w:szCs w:val="24"/>
        </w:rPr>
        <w:t>Πελοποννήσου</w:t>
      </w:r>
      <w:r>
        <w:rPr>
          <w:szCs w:val="24"/>
        </w:rPr>
        <w:t>,</w:t>
      </w:r>
      <w:r w:rsidRPr="00BC5375">
        <w:rPr>
          <w:szCs w:val="24"/>
        </w:rPr>
        <w:t xml:space="preserve"> </w:t>
      </w:r>
      <w:r>
        <w:rPr>
          <w:kern w:val="3"/>
          <w:szCs w:val="24"/>
        </w:rPr>
        <w:t>οικονομική κρίση,</w:t>
      </w:r>
      <w:r>
        <w:rPr>
          <w:szCs w:val="24"/>
        </w:rPr>
        <w:t xml:space="preserve"> παχυσαρκία</w:t>
      </w:r>
      <w:r>
        <w:rPr>
          <w:kern w:val="3"/>
          <w:szCs w:val="24"/>
        </w:rPr>
        <w:t>, δείκτης μάζας σώματος (ΔΜΣ)</w:t>
      </w:r>
      <w:r w:rsidRPr="00BC5375">
        <w:rPr>
          <w:kern w:val="3"/>
          <w:szCs w:val="24"/>
        </w:rPr>
        <w:t>.</w:t>
      </w:r>
      <w:r w:rsidRPr="00802D0F">
        <w:rPr>
          <w:rFonts w:eastAsia="Times New Roman"/>
          <w:b/>
          <w:color w:val="C00000"/>
          <w:szCs w:val="24"/>
          <w:lang w:eastAsia="el-GR"/>
        </w:rPr>
        <w:t xml:space="preserve"> </w:t>
      </w:r>
    </w:p>
    <w:p w:rsidR="00D84887" w:rsidRPr="002B73C7" w:rsidRDefault="00D84887" w:rsidP="00BC5375">
      <w:pPr>
        <w:spacing w:before="120" w:after="120" w:line="360" w:lineRule="auto"/>
        <w:ind w:firstLine="3119"/>
        <w:jc w:val="both"/>
        <w:rPr>
          <w:rStyle w:val="hps"/>
          <w:szCs w:val="24"/>
        </w:rPr>
      </w:pPr>
    </w:p>
    <w:p w:rsidR="00CA1E88" w:rsidRPr="002B73C7" w:rsidRDefault="00CA1E88" w:rsidP="00BC5375">
      <w:pPr>
        <w:spacing w:before="120" w:after="120" w:line="360" w:lineRule="auto"/>
        <w:rPr>
          <w:rStyle w:val="hps"/>
          <w:szCs w:val="24"/>
        </w:rPr>
        <w:sectPr w:rsidR="00CA1E88" w:rsidRPr="002B73C7" w:rsidSect="00F31508">
          <w:headerReference w:type="default" r:id="rId15"/>
          <w:pgSz w:w="11906" w:h="16838"/>
          <w:pgMar w:top="1440" w:right="1440" w:bottom="1440" w:left="1701" w:header="709" w:footer="709" w:gutter="0"/>
          <w:pgNumType w:fmt="lowerRoman"/>
          <w:cols w:space="708"/>
          <w:docGrid w:linePitch="360"/>
        </w:sectPr>
      </w:pPr>
    </w:p>
    <w:p w:rsidR="00E646DA" w:rsidRPr="002B73C7" w:rsidRDefault="00E646DA" w:rsidP="00E646DA">
      <w:pPr>
        <w:pStyle w:val="1"/>
      </w:pPr>
      <w:bookmarkStart w:id="11" w:name="_Toc383782455"/>
      <w:bookmarkStart w:id="12" w:name="_Toc385015092"/>
      <w:r w:rsidRPr="002B73C7">
        <w:lastRenderedPageBreak/>
        <w:t>Abstract</w:t>
      </w:r>
      <w:bookmarkEnd w:id="11"/>
      <w:bookmarkEnd w:id="12"/>
      <w:r w:rsidRPr="002B73C7">
        <w:t xml:space="preserve"> </w:t>
      </w:r>
    </w:p>
    <w:p w:rsidR="00E646DA" w:rsidRPr="000D1F36" w:rsidRDefault="00E646DA" w:rsidP="00E646DA">
      <w:pPr>
        <w:spacing w:line="360" w:lineRule="auto"/>
        <w:jc w:val="both"/>
        <w:rPr>
          <w:lang w:val="en-US"/>
        </w:rPr>
      </w:pPr>
      <w:r w:rsidRPr="00D57D91">
        <w:rPr>
          <w:b/>
          <w:lang w:val="en-US"/>
        </w:rPr>
        <w:t>Introduction</w:t>
      </w:r>
      <w:r>
        <w:rPr>
          <w:lang w:val="en-US"/>
        </w:rPr>
        <w:t>: Students belong to those groups of population that</w:t>
      </w:r>
      <w:r w:rsidRPr="000D1F36">
        <w:rPr>
          <w:lang w:val="en-US"/>
        </w:rPr>
        <w:t xml:space="preserve"> </w:t>
      </w:r>
      <w:r>
        <w:rPr>
          <w:lang w:val="en-US"/>
        </w:rPr>
        <w:t xml:space="preserve">don’t follow a proper and balanced diet, </w:t>
      </w:r>
      <w:r w:rsidRPr="000D1F36">
        <w:rPr>
          <w:lang w:val="en-US"/>
        </w:rPr>
        <w:t>but instead</w:t>
      </w:r>
      <w:r>
        <w:rPr>
          <w:lang w:val="en-US"/>
        </w:rPr>
        <w:t xml:space="preserve"> they</w:t>
      </w:r>
      <w:r w:rsidRPr="000D1F36">
        <w:rPr>
          <w:lang w:val="en-US"/>
        </w:rPr>
        <w:t xml:space="preserve"> adopt unhealthy eating habits, such as drinking, smoking and lack of physical exercise.</w:t>
      </w:r>
    </w:p>
    <w:p w:rsidR="00E646DA" w:rsidRPr="000D1F36" w:rsidRDefault="00E646DA" w:rsidP="00E646DA">
      <w:pPr>
        <w:spacing w:line="360" w:lineRule="auto"/>
        <w:jc w:val="both"/>
        <w:rPr>
          <w:lang w:val="en-US"/>
        </w:rPr>
      </w:pPr>
      <w:r w:rsidRPr="00D57D91">
        <w:rPr>
          <w:b/>
          <w:lang w:val="en-US"/>
        </w:rPr>
        <w:t>Purpose</w:t>
      </w:r>
      <w:r w:rsidRPr="000D1F36">
        <w:rPr>
          <w:lang w:val="en-US"/>
        </w:rPr>
        <w:t>: The assessment and knowledge of</w:t>
      </w:r>
      <w:r>
        <w:rPr>
          <w:lang w:val="en-US"/>
        </w:rPr>
        <w:t xml:space="preserve"> </w:t>
      </w:r>
      <w:r w:rsidRPr="000D1F36">
        <w:rPr>
          <w:lang w:val="en-US"/>
        </w:rPr>
        <w:t>higher education students</w:t>
      </w:r>
      <w:r>
        <w:rPr>
          <w:lang w:val="en-US"/>
        </w:rPr>
        <w:t>’</w:t>
      </w:r>
      <w:r w:rsidRPr="000D1F36">
        <w:rPr>
          <w:lang w:val="en-US"/>
        </w:rPr>
        <w:t xml:space="preserve"> d</w:t>
      </w:r>
      <w:r>
        <w:rPr>
          <w:lang w:val="en-US"/>
        </w:rPr>
        <w:t>ietary habits.</w:t>
      </w:r>
    </w:p>
    <w:p w:rsidR="00E646DA" w:rsidRPr="000D1F36" w:rsidRDefault="00E646DA" w:rsidP="00E646DA">
      <w:pPr>
        <w:spacing w:line="360" w:lineRule="auto"/>
        <w:jc w:val="both"/>
        <w:rPr>
          <w:lang w:val="en-US"/>
        </w:rPr>
      </w:pPr>
      <w:r w:rsidRPr="00D57D91">
        <w:rPr>
          <w:b/>
          <w:lang w:val="en-US"/>
        </w:rPr>
        <w:t>Material and Method</w:t>
      </w:r>
      <w:r>
        <w:rPr>
          <w:lang w:val="en-US"/>
        </w:rPr>
        <w:t xml:space="preserve">: As </w:t>
      </w:r>
      <w:r w:rsidRPr="000D1F36">
        <w:rPr>
          <w:lang w:val="en-US"/>
        </w:rPr>
        <w:t>case</w:t>
      </w:r>
      <w:r>
        <w:rPr>
          <w:lang w:val="en-US"/>
        </w:rPr>
        <w:t xml:space="preserve"> of the </w:t>
      </w:r>
      <w:r w:rsidRPr="000D1F36">
        <w:rPr>
          <w:lang w:val="en-US"/>
        </w:rPr>
        <w:t xml:space="preserve">study </w:t>
      </w:r>
      <w:r>
        <w:rPr>
          <w:lang w:val="en-US"/>
        </w:rPr>
        <w:t>we chose the departures of Literature, Archaeology</w:t>
      </w:r>
      <w:r w:rsidRPr="000D1F36">
        <w:rPr>
          <w:lang w:val="en-US"/>
        </w:rPr>
        <w:t>, Nursing, Management and Sport Management at the U</w:t>
      </w:r>
      <w:r>
        <w:rPr>
          <w:lang w:val="en-US"/>
        </w:rPr>
        <w:t>niversity of Peloponnese and</w:t>
      </w:r>
      <w:r w:rsidRPr="000D1F36">
        <w:rPr>
          <w:lang w:val="en-US"/>
        </w:rPr>
        <w:t xml:space="preserve"> TEI of </w:t>
      </w:r>
      <w:r>
        <w:rPr>
          <w:lang w:val="en-US"/>
        </w:rPr>
        <w:t>Peloponnese, where</w:t>
      </w:r>
      <w:r w:rsidRPr="000D1F36">
        <w:rPr>
          <w:lang w:val="en-US"/>
        </w:rPr>
        <w:t xml:space="preserve"> through a representative random sample of (250) </w:t>
      </w:r>
      <w:r>
        <w:rPr>
          <w:lang w:val="en-US"/>
        </w:rPr>
        <w:t>students we</w:t>
      </w:r>
      <w:r w:rsidRPr="000D1F36">
        <w:rPr>
          <w:lang w:val="en-US"/>
        </w:rPr>
        <w:t xml:space="preserve"> assessed their eating habits. The design was exploratory, descr</w:t>
      </w:r>
      <w:r>
        <w:rPr>
          <w:lang w:val="en-US"/>
        </w:rPr>
        <w:t>iptive. At first in order to complete this study</w:t>
      </w:r>
      <w:r w:rsidRPr="000D1F36">
        <w:rPr>
          <w:lang w:val="en-US"/>
        </w:rPr>
        <w:t xml:space="preserve"> a descriptive literature </w:t>
      </w:r>
      <w:r>
        <w:rPr>
          <w:lang w:val="en-US"/>
        </w:rPr>
        <w:t>re</w:t>
      </w:r>
      <w:r w:rsidRPr="000D1F36">
        <w:rPr>
          <w:lang w:val="en-US"/>
        </w:rPr>
        <w:t>search</w:t>
      </w:r>
      <w:r>
        <w:rPr>
          <w:lang w:val="en-US"/>
        </w:rPr>
        <w:t xml:space="preserve"> conducted</w:t>
      </w:r>
      <w:r w:rsidRPr="000D1F36">
        <w:rPr>
          <w:lang w:val="en-US"/>
        </w:rPr>
        <w:t xml:space="preserve">. </w:t>
      </w:r>
      <w:r>
        <w:rPr>
          <w:lang w:val="en-US"/>
        </w:rPr>
        <w:t>As to collect the data</w:t>
      </w:r>
      <w:r w:rsidRPr="000D1F36">
        <w:rPr>
          <w:lang w:val="en-US"/>
        </w:rPr>
        <w:t xml:space="preserve"> </w:t>
      </w:r>
      <w:r>
        <w:rPr>
          <w:lang w:val="en-US"/>
        </w:rPr>
        <w:t xml:space="preserve">we </w:t>
      </w:r>
      <w:r w:rsidRPr="000D1F36">
        <w:rPr>
          <w:lang w:val="en-US"/>
        </w:rPr>
        <w:t xml:space="preserve">conducted </w:t>
      </w:r>
      <w:r>
        <w:rPr>
          <w:lang w:val="en-US"/>
        </w:rPr>
        <w:t xml:space="preserve">primary </w:t>
      </w:r>
      <w:r w:rsidRPr="000D1F36">
        <w:rPr>
          <w:lang w:val="en-US"/>
        </w:rPr>
        <w:t>research through (41) questionna</w:t>
      </w:r>
      <w:r>
        <w:rPr>
          <w:lang w:val="en-US"/>
        </w:rPr>
        <w:t>ires. The sample consisted of (</w:t>
      </w:r>
      <w:r w:rsidRPr="000D1F36">
        <w:rPr>
          <w:lang w:val="en-US"/>
        </w:rPr>
        <w:t xml:space="preserve">250) students who were enrolled in the above -mentioned sections of the University of Peloponnese </w:t>
      </w:r>
      <w:r>
        <w:rPr>
          <w:lang w:val="en-US"/>
        </w:rPr>
        <w:t xml:space="preserve">and </w:t>
      </w:r>
      <w:r w:rsidRPr="000D1F36">
        <w:rPr>
          <w:lang w:val="en-US"/>
        </w:rPr>
        <w:t>Technological Educational Institute during the period 20/09/2013 to 11/10/2013 (N = 250 ) .</w:t>
      </w:r>
    </w:p>
    <w:p w:rsidR="00E646DA" w:rsidRPr="000D1F36" w:rsidRDefault="00E646DA" w:rsidP="00E646DA">
      <w:pPr>
        <w:spacing w:line="360" w:lineRule="auto"/>
        <w:jc w:val="both"/>
        <w:rPr>
          <w:lang w:val="en-US"/>
        </w:rPr>
      </w:pPr>
      <w:r w:rsidRPr="000D1F36">
        <w:rPr>
          <w:lang w:val="en-US"/>
        </w:rPr>
        <w:t>Statistical analysis of data was performed with the Statistical Package IBM-SPSS Statistics v.21.</w:t>
      </w:r>
      <w:r>
        <w:rPr>
          <w:lang w:val="en-US"/>
        </w:rPr>
        <w:t xml:space="preserve">0, version for Windows. Also, </w:t>
      </w:r>
      <w:r w:rsidRPr="000D1F36">
        <w:rPr>
          <w:lang w:val="en-US"/>
        </w:rPr>
        <w:t>the application of statistical test x</w:t>
      </w:r>
      <w:r w:rsidRPr="007123C5">
        <w:rPr>
          <w:vertAlign w:val="superscript"/>
          <w:lang w:val="en-US"/>
        </w:rPr>
        <w:t>2</w:t>
      </w:r>
      <w:r w:rsidRPr="000D1F36">
        <w:rPr>
          <w:lang w:val="en-US"/>
        </w:rPr>
        <w:t>-test</w:t>
      </w:r>
      <w:r>
        <w:rPr>
          <w:lang w:val="en-US"/>
        </w:rPr>
        <w:t xml:space="preserve"> was used</w:t>
      </w:r>
      <w:r w:rsidRPr="000D1F36">
        <w:rPr>
          <w:lang w:val="en-US"/>
        </w:rPr>
        <w:t>. Statistical significance was set at the level (p &lt;0,05).</w:t>
      </w:r>
    </w:p>
    <w:p w:rsidR="00E646DA" w:rsidRPr="000D1F36" w:rsidRDefault="00E646DA" w:rsidP="00E646DA">
      <w:pPr>
        <w:spacing w:line="360" w:lineRule="auto"/>
        <w:jc w:val="both"/>
        <w:rPr>
          <w:lang w:val="en-US"/>
        </w:rPr>
      </w:pPr>
      <w:r w:rsidRPr="00D57D91">
        <w:rPr>
          <w:b/>
          <w:lang w:val="en-US"/>
        </w:rPr>
        <w:t>Results</w:t>
      </w:r>
      <w:r w:rsidRPr="000D1F36">
        <w:rPr>
          <w:lang w:val="en-US"/>
        </w:rPr>
        <w:t>: The results s</w:t>
      </w:r>
      <w:r>
        <w:rPr>
          <w:lang w:val="en-US"/>
        </w:rPr>
        <w:t>how that 50% of the sample do</w:t>
      </w:r>
      <w:r w:rsidRPr="000D1F36">
        <w:rPr>
          <w:lang w:val="en-US"/>
        </w:rPr>
        <w:t xml:space="preserve"> not consume lunch </w:t>
      </w:r>
      <w:r>
        <w:rPr>
          <w:lang w:val="en-US"/>
        </w:rPr>
        <w:t>and brunch every day</w:t>
      </w:r>
      <w:r w:rsidRPr="000D1F36">
        <w:rPr>
          <w:lang w:val="en-US"/>
        </w:rPr>
        <w:t>, unlike cons</w:t>
      </w:r>
      <w:r>
        <w:rPr>
          <w:lang w:val="en-US"/>
        </w:rPr>
        <w:t>uming dinner every day. I</w:t>
      </w:r>
      <w:r w:rsidRPr="000D1F36">
        <w:rPr>
          <w:lang w:val="en-US"/>
        </w:rPr>
        <w:t>ncreased consumption of</w:t>
      </w:r>
      <w:r>
        <w:rPr>
          <w:lang w:val="en-US"/>
        </w:rPr>
        <w:t xml:space="preserve"> beer and red meat but not lean, reduced </w:t>
      </w:r>
      <w:r w:rsidRPr="000D1F36">
        <w:rPr>
          <w:lang w:val="en-US"/>
        </w:rPr>
        <w:t>intake of fish consumption</w:t>
      </w:r>
      <w:r>
        <w:rPr>
          <w:lang w:val="en-US"/>
        </w:rPr>
        <w:t>,</w:t>
      </w:r>
      <w:r w:rsidRPr="000D1F36">
        <w:rPr>
          <w:lang w:val="en-US"/>
        </w:rPr>
        <w:t xml:space="preserve"> reduced</w:t>
      </w:r>
      <w:r>
        <w:rPr>
          <w:lang w:val="en-US"/>
        </w:rPr>
        <w:t xml:space="preserve"> intake of fat dairy products , legumes (</w:t>
      </w:r>
      <w:r w:rsidRPr="000D1F36">
        <w:rPr>
          <w:lang w:val="en-US"/>
        </w:rPr>
        <w:t>except lentils</w:t>
      </w:r>
      <w:r>
        <w:rPr>
          <w:lang w:val="en-US"/>
        </w:rPr>
        <w:t>), hot cereal</w:t>
      </w:r>
      <w:r w:rsidRPr="000D1F36">
        <w:rPr>
          <w:lang w:val="en-US"/>
        </w:rPr>
        <w:t xml:space="preserve">, as well as increased consumption of sweet cream and cookies </w:t>
      </w:r>
      <w:r>
        <w:rPr>
          <w:lang w:val="en-US"/>
        </w:rPr>
        <w:t>were found</w:t>
      </w:r>
      <w:r w:rsidRPr="000D1F36">
        <w:rPr>
          <w:lang w:val="en-US"/>
        </w:rPr>
        <w:t>. Also t</w:t>
      </w:r>
      <w:r>
        <w:rPr>
          <w:lang w:val="en-US"/>
        </w:rPr>
        <w:t>he intake of fruits, vegetables was</w:t>
      </w:r>
      <w:r w:rsidRPr="000D1F36">
        <w:rPr>
          <w:lang w:val="en-US"/>
        </w:rPr>
        <w:t xml:space="preserve"> f</w:t>
      </w:r>
      <w:r>
        <w:rPr>
          <w:lang w:val="en-US"/>
        </w:rPr>
        <w:t xml:space="preserve">ound in reduced </w:t>
      </w:r>
      <w:r w:rsidRPr="000D1F36">
        <w:rPr>
          <w:lang w:val="en-US"/>
        </w:rPr>
        <w:t xml:space="preserve">frequency of 2-3 times </w:t>
      </w:r>
      <w:r>
        <w:rPr>
          <w:lang w:val="en-US"/>
        </w:rPr>
        <w:t xml:space="preserve">a month. In conclusion it seems, </w:t>
      </w:r>
      <w:r w:rsidRPr="000D1F36">
        <w:rPr>
          <w:lang w:val="en-US"/>
        </w:rPr>
        <w:t>according to the responses of the entire</w:t>
      </w:r>
      <w:r>
        <w:rPr>
          <w:lang w:val="en-US"/>
        </w:rPr>
        <w:t xml:space="preserve"> sample, that students follow </w:t>
      </w:r>
      <w:r w:rsidRPr="000D1F36">
        <w:rPr>
          <w:lang w:val="en-US"/>
        </w:rPr>
        <w:t>mostly unheal</w:t>
      </w:r>
      <w:r>
        <w:rPr>
          <w:lang w:val="en-US"/>
        </w:rPr>
        <w:t xml:space="preserve">thy behaviors and 48% of the sample choose </w:t>
      </w:r>
      <w:r w:rsidRPr="000D1F36">
        <w:rPr>
          <w:lang w:val="en-US"/>
        </w:rPr>
        <w:t>food under the influence of the economic crisis by price.</w:t>
      </w:r>
    </w:p>
    <w:p w:rsidR="00E646DA" w:rsidRPr="000D1F36" w:rsidRDefault="00E646DA" w:rsidP="00E646DA">
      <w:pPr>
        <w:spacing w:line="360" w:lineRule="auto"/>
        <w:jc w:val="both"/>
        <w:rPr>
          <w:lang w:val="en-US"/>
        </w:rPr>
      </w:pPr>
      <w:r w:rsidRPr="00D57D91">
        <w:rPr>
          <w:b/>
          <w:lang w:val="en-US"/>
        </w:rPr>
        <w:t>Epilogue</w:t>
      </w:r>
      <w:r w:rsidRPr="000D1F36">
        <w:rPr>
          <w:lang w:val="en-US"/>
        </w:rPr>
        <w:t>: Usually in young ages untidy food considered more attractive because it is a quick an</w:t>
      </w:r>
      <w:r>
        <w:rPr>
          <w:lang w:val="en-US"/>
        </w:rPr>
        <w:t>d inexpensive solution</w:t>
      </w:r>
      <w:r w:rsidRPr="000D1F36">
        <w:rPr>
          <w:lang w:val="en-US"/>
        </w:rPr>
        <w:t>. Noteworthy is that t</w:t>
      </w:r>
      <w:r>
        <w:rPr>
          <w:lang w:val="en-US"/>
        </w:rPr>
        <w:t xml:space="preserve">his feeding behavior associates </w:t>
      </w:r>
      <w:r w:rsidRPr="000D1F36">
        <w:rPr>
          <w:lang w:val="en-US"/>
        </w:rPr>
        <w:t xml:space="preserve">with </w:t>
      </w:r>
      <w:r>
        <w:rPr>
          <w:lang w:val="en-US"/>
        </w:rPr>
        <w:t>the diet, the</w:t>
      </w:r>
      <w:r w:rsidRPr="000D1F36">
        <w:rPr>
          <w:lang w:val="en-US"/>
        </w:rPr>
        <w:t xml:space="preserve"> lifestyle </w:t>
      </w:r>
      <w:r>
        <w:rPr>
          <w:lang w:val="en-US"/>
        </w:rPr>
        <w:t xml:space="preserve">of the parents </w:t>
      </w:r>
      <w:r w:rsidRPr="000D1F36">
        <w:rPr>
          <w:lang w:val="en-US"/>
        </w:rPr>
        <w:t>and the habi</w:t>
      </w:r>
      <w:r>
        <w:rPr>
          <w:lang w:val="en-US"/>
        </w:rPr>
        <w:t xml:space="preserve">ts </w:t>
      </w:r>
      <w:r w:rsidRPr="000D1F36">
        <w:rPr>
          <w:lang w:val="en-US"/>
        </w:rPr>
        <w:t>from the</w:t>
      </w:r>
      <w:r>
        <w:rPr>
          <w:lang w:val="en-US"/>
        </w:rPr>
        <w:t xml:space="preserve"> students’</w:t>
      </w:r>
      <w:r w:rsidRPr="000D1F36">
        <w:rPr>
          <w:lang w:val="en-US"/>
        </w:rPr>
        <w:t xml:space="preserve"> family environment .</w:t>
      </w:r>
    </w:p>
    <w:p w:rsidR="00E646DA" w:rsidRPr="000D1F36" w:rsidRDefault="00E646DA" w:rsidP="00E646DA">
      <w:pPr>
        <w:spacing w:line="360" w:lineRule="auto"/>
        <w:jc w:val="both"/>
        <w:rPr>
          <w:lang w:val="en-US"/>
        </w:rPr>
      </w:pPr>
    </w:p>
    <w:p w:rsidR="00E646DA" w:rsidRPr="00D57D91" w:rsidRDefault="00E646DA" w:rsidP="00E646DA">
      <w:pPr>
        <w:rPr>
          <w:b/>
          <w:lang w:val="en-US"/>
        </w:rPr>
      </w:pPr>
      <w:r>
        <w:rPr>
          <w:b/>
          <w:lang w:val="en-US"/>
        </w:rPr>
        <w:lastRenderedPageBreak/>
        <w:t>K</w:t>
      </w:r>
      <w:r w:rsidRPr="00D57D91">
        <w:rPr>
          <w:b/>
          <w:lang w:val="en-US"/>
        </w:rPr>
        <w:t>eywords</w:t>
      </w:r>
    </w:p>
    <w:p w:rsidR="00E646DA" w:rsidRPr="000D1F36" w:rsidRDefault="00E646DA" w:rsidP="00E646DA">
      <w:pPr>
        <w:spacing w:line="360" w:lineRule="auto"/>
        <w:jc w:val="both"/>
        <w:rPr>
          <w:lang w:val="en-US"/>
        </w:rPr>
      </w:pPr>
      <w:r>
        <w:rPr>
          <w:lang w:val="en-US"/>
        </w:rPr>
        <w:t>Eating habits</w:t>
      </w:r>
      <w:r w:rsidRPr="000D1F36">
        <w:rPr>
          <w:lang w:val="en-US"/>
        </w:rPr>
        <w:t xml:space="preserve">, higher education students, University of </w:t>
      </w:r>
      <w:r>
        <w:rPr>
          <w:lang w:val="en-US"/>
        </w:rPr>
        <w:t>Peloponnese,</w:t>
      </w:r>
      <w:r w:rsidRPr="000D1F36">
        <w:rPr>
          <w:lang w:val="en-US"/>
        </w:rPr>
        <w:t xml:space="preserve"> </w:t>
      </w:r>
      <w:r>
        <w:rPr>
          <w:lang w:val="en-US"/>
        </w:rPr>
        <w:t>ATEI Peloponnese, Economic Crisis, obesity, Body M</w:t>
      </w:r>
      <w:r w:rsidRPr="000D1F36">
        <w:rPr>
          <w:lang w:val="en-US"/>
        </w:rPr>
        <w:t xml:space="preserve">ass </w:t>
      </w:r>
      <w:r>
        <w:rPr>
          <w:lang w:val="en-US"/>
        </w:rPr>
        <w:t>I</w:t>
      </w:r>
      <w:r w:rsidRPr="000D1F36">
        <w:rPr>
          <w:lang w:val="en-US"/>
        </w:rPr>
        <w:t>ndex</w:t>
      </w:r>
      <w:r>
        <w:rPr>
          <w:lang w:val="en-US"/>
        </w:rPr>
        <w:t xml:space="preserve"> </w:t>
      </w:r>
      <w:r w:rsidR="00E30B57">
        <w:rPr>
          <w:lang w:val="en-US"/>
        </w:rPr>
        <w:t>(BMI</w:t>
      </w:r>
      <w:r w:rsidRPr="000D1F36">
        <w:rPr>
          <w:lang w:val="en-US"/>
        </w:rPr>
        <w:t>) .</w:t>
      </w:r>
    </w:p>
    <w:p w:rsidR="00E30B57" w:rsidRDefault="00E30B57" w:rsidP="0017798E">
      <w:pPr>
        <w:pStyle w:val="1"/>
        <w:sectPr w:rsidR="00E30B57" w:rsidSect="00F31508">
          <w:headerReference w:type="default" r:id="rId16"/>
          <w:pgSz w:w="11906" w:h="16838"/>
          <w:pgMar w:top="1440" w:right="1440" w:bottom="1440" w:left="1797" w:header="709" w:footer="709" w:gutter="0"/>
          <w:pgNumType w:fmt="lowerRoman"/>
          <w:cols w:space="708"/>
          <w:docGrid w:linePitch="360"/>
        </w:sectPr>
      </w:pPr>
    </w:p>
    <w:p w:rsidR="003349FD" w:rsidRPr="002B73C7" w:rsidRDefault="003349FD" w:rsidP="0017798E">
      <w:pPr>
        <w:pStyle w:val="1"/>
      </w:pPr>
      <w:bookmarkStart w:id="13" w:name="_Toc385015093"/>
      <w:r w:rsidRPr="002B73C7">
        <w:lastRenderedPageBreak/>
        <w:t>Συντομογραφίες</w:t>
      </w:r>
      <w:bookmarkEnd w:id="13"/>
    </w:p>
    <w:tbl>
      <w:tblPr>
        <w:tblW w:w="8897" w:type="dxa"/>
        <w:tblLook w:val="04A0" w:firstRow="1" w:lastRow="0" w:firstColumn="1" w:lastColumn="0" w:noHBand="0" w:noVBand="1"/>
      </w:tblPr>
      <w:tblGrid>
        <w:gridCol w:w="3085"/>
        <w:gridCol w:w="5812"/>
      </w:tblGrid>
      <w:tr w:rsidR="007665E2" w:rsidRPr="002B73C7" w:rsidTr="00036A8E">
        <w:tc>
          <w:tcPr>
            <w:tcW w:w="3085" w:type="dxa"/>
            <w:shd w:val="clear" w:color="auto" w:fill="D9D9D9"/>
            <w:vAlign w:val="center"/>
          </w:tcPr>
          <w:p w:rsidR="007665E2" w:rsidRPr="002B73C7" w:rsidRDefault="007665E2" w:rsidP="00036A8E">
            <w:pPr>
              <w:spacing w:before="120" w:after="120" w:line="240" w:lineRule="auto"/>
              <w:rPr>
                <w:rFonts w:eastAsia="Times New Roman"/>
                <w:b/>
                <w:szCs w:val="24"/>
                <w:lang w:eastAsia="el-GR"/>
              </w:rPr>
            </w:pPr>
            <w:r w:rsidRPr="002B73C7">
              <w:rPr>
                <w:rFonts w:eastAsia="Times New Roman"/>
                <w:b/>
                <w:szCs w:val="24"/>
                <w:lang w:eastAsia="el-GR"/>
              </w:rPr>
              <w:t>Συντομογραφία</w:t>
            </w:r>
          </w:p>
        </w:tc>
        <w:tc>
          <w:tcPr>
            <w:tcW w:w="5812" w:type="dxa"/>
            <w:shd w:val="clear" w:color="auto" w:fill="D9D9D9"/>
            <w:vAlign w:val="center"/>
          </w:tcPr>
          <w:p w:rsidR="007665E2" w:rsidRPr="002B73C7" w:rsidRDefault="007665E2" w:rsidP="00036A8E">
            <w:pPr>
              <w:spacing w:before="120" w:after="120" w:line="240" w:lineRule="auto"/>
              <w:rPr>
                <w:rFonts w:eastAsia="Times New Roman"/>
                <w:b/>
                <w:szCs w:val="24"/>
                <w:lang w:eastAsia="el-GR"/>
              </w:rPr>
            </w:pPr>
            <w:r w:rsidRPr="002B73C7">
              <w:rPr>
                <w:rFonts w:eastAsia="Times New Roman"/>
                <w:b/>
                <w:szCs w:val="24"/>
                <w:lang w:eastAsia="el-GR"/>
              </w:rPr>
              <w:t>Επεξήγηση</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szCs w:val="24"/>
                <w:lang w:eastAsia="el-GR"/>
              </w:rPr>
            </w:pPr>
            <w:r w:rsidRPr="002B73C7">
              <w:rPr>
                <w:rFonts w:eastAsia="Times New Roman"/>
                <w:szCs w:val="24"/>
                <w:lang w:val="en-US" w:eastAsia="el-GR"/>
              </w:rPr>
              <w:t>B.M.I.</w:t>
            </w:r>
          </w:p>
        </w:tc>
        <w:tc>
          <w:tcPr>
            <w:tcW w:w="5812" w:type="dxa"/>
            <w:vAlign w:val="center"/>
          </w:tcPr>
          <w:p w:rsidR="007665E2" w:rsidRPr="002B73C7" w:rsidRDefault="007665E2" w:rsidP="00036A8E">
            <w:pPr>
              <w:spacing w:before="120" w:after="120" w:line="240" w:lineRule="auto"/>
              <w:jc w:val="both"/>
              <w:rPr>
                <w:szCs w:val="24"/>
                <w:lang w:val="en-US"/>
              </w:rPr>
            </w:pPr>
            <w:r w:rsidRPr="002B73C7">
              <w:rPr>
                <w:rFonts w:eastAsia="Times New Roman"/>
                <w:szCs w:val="24"/>
                <w:lang w:val="en-US" w:eastAsia="el-GR"/>
              </w:rPr>
              <w:t>Body Mass Index</w:t>
            </w:r>
          </w:p>
        </w:tc>
      </w:tr>
      <w:tr w:rsidR="007665E2" w:rsidRPr="00634DBD" w:rsidTr="000533EC">
        <w:trPr>
          <w:trHeight w:val="567"/>
        </w:trPr>
        <w:tc>
          <w:tcPr>
            <w:tcW w:w="3085" w:type="dxa"/>
            <w:vAlign w:val="center"/>
          </w:tcPr>
          <w:p w:rsidR="007665E2" w:rsidRPr="002B73C7" w:rsidRDefault="007665E2" w:rsidP="00036A8E">
            <w:pPr>
              <w:spacing w:before="120" w:after="120" w:line="240" w:lineRule="auto"/>
              <w:rPr>
                <w:szCs w:val="24"/>
                <w:lang w:val="en-US"/>
              </w:rPr>
            </w:pPr>
            <w:r w:rsidRPr="002B73C7">
              <w:rPr>
                <w:szCs w:val="24"/>
              </w:rPr>
              <w:t>C.D.C.</w:t>
            </w:r>
          </w:p>
        </w:tc>
        <w:tc>
          <w:tcPr>
            <w:tcW w:w="5812" w:type="dxa"/>
            <w:vAlign w:val="center"/>
          </w:tcPr>
          <w:p w:rsidR="007665E2" w:rsidRPr="002B73C7" w:rsidRDefault="007665E2" w:rsidP="00036A8E">
            <w:pPr>
              <w:spacing w:before="120" w:after="120" w:line="240" w:lineRule="auto"/>
              <w:jc w:val="both"/>
              <w:rPr>
                <w:szCs w:val="24"/>
                <w:lang w:val="en-US"/>
              </w:rPr>
            </w:pPr>
            <w:r w:rsidRPr="002B73C7">
              <w:rPr>
                <w:szCs w:val="24"/>
                <w:lang w:val="en-US"/>
              </w:rPr>
              <w:t xml:space="preserve">Center for Disease Control and Prevention </w:t>
            </w:r>
          </w:p>
        </w:tc>
      </w:tr>
      <w:tr w:rsidR="007665E2" w:rsidRPr="00634DBD" w:rsidTr="000533EC">
        <w:trPr>
          <w:trHeight w:val="567"/>
        </w:trPr>
        <w:tc>
          <w:tcPr>
            <w:tcW w:w="3085" w:type="dxa"/>
            <w:vAlign w:val="center"/>
          </w:tcPr>
          <w:p w:rsidR="007665E2" w:rsidRPr="002B73C7" w:rsidRDefault="007665E2" w:rsidP="00036A8E">
            <w:pPr>
              <w:spacing w:after="0" w:line="240" w:lineRule="auto"/>
              <w:rPr>
                <w:szCs w:val="24"/>
              </w:rPr>
            </w:pPr>
            <w:r w:rsidRPr="002B73C7">
              <w:rPr>
                <w:szCs w:val="24"/>
              </w:rPr>
              <w:t>NCHRBS</w:t>
            </w:r>
          </w:p>
        </w:tc>
        <w:tc>
          <w:tcPr>
            <w:tcW w:w="5812" w:type="dxa"/>
            <w:vAlign w:val="center"/>
          </w:tcPr>
          <w:p w:rsidR="007665E2" w:rsidRPr="002B73C7" w:rsidRDefault="007665E2" w:rsidP="00036A8E">
            <w:pPr>
              <w:spacing w:after="0" w:line="240" w:lineRule="auto"/>
              <w:jc w:val="both"/>
              <w:rPr>
                <w:szCs w:val="24"/>
                <w:lang w:val="en-US"/>
              </w:rPr>
            </w:pPr>
            <w:r w:rsidRPr="002B73C7">
              <w:rPr>
                <w:szCs w:val="24"/>
                <w:lang w:val="en-US"/>
              </w:rPr>
              <w:t>National College Health Risk Behavior Survey</w:t>
            </w:r>
          </w:p>
        </w:tc>
      </w:tr>
      <w:tr w:rsidR="007665E2" w:rsidRPr="00634DBD" w:rsidTr="000533EC">
        <w:trPr>
          <w:trHeight w:val="567"/>
        </w:trPr>
        <w:tc>
          <w:tcPr>
            <w:tcW w:w="3085" w:type="dxa"/>
            <w:vAlign w:val="center"/>
          </w:tcPr>
          <w:p w:rsidR="007665E2" w:rsidRPr="002B73C7" w:rsidRDefault="007665E2" w:rsidP="00036A8E">
            <w:pPr>
              <w:tabs>
                <w:tab w:val="left" w:pos="5029"/>
              </w:tabs>
              <w:spacing w:before="120" w:after="120" w:line="240" w:lineRule="auto"/>
              <w:ind w:right="34"/>
              <w:rPr>
                <w:rStyle w:val="editabletextarea"/>
                <w:szCs w:val="24"/>
              </w:rPr>
            </w:pPr>
            <w:r w:rsidRPr="002B73C7">
              <w:rPr>
                <w:szCs w:val="24"/>
                <w:lang w:val="en-US"/>
              </w:rPr>
              <w:t>NIAAA</w:t>
            </w:r>
          </w:p>
        </w:tc>
        <w:tc>
          <w:tcPr>
            <w:tcW w:w="5812" w:type="dxa"/>
            <w:vAlign w:val="center"/>
          </w:tcPr>
          <w:p w:rsidR="007665E2" w:rsidRPr="002B73C7" w:rsidRDefault="007665E2" w:rsidP="00036A8E">
            <w:pPr>
              <w:tabs>
                <w:tab w:val="left" w:pos="5029"/>
              </w:tabs>
              <w:spacing w:before="120" w:after="120" w:line="240" w:lineRule="auto"/>
              <w:ind w:left="34" w:right="34"/>
              <w:rPr>
                <w:rStyle w:val="editabletextarea"/>
                <w:szCs w:val="24"/>
                <w:lang w:val="en-US"/>
              </w:rPr>
            </w:pPr>
            <w:r w:rsidRPr="002B73C7">
              <w:rPr>
                <w:szCs w:val="24"/>
                <w:lang w:val="en-US"/>
              </w:rPr>
              <w:t>National Institute on Alcohol Abuse and Alcoholism</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szCs w:val="24"/>
                <w:lang w:val="en-US" w:eastAsia="el-GR"/>
              </w:rPr>
            </w:pPr>
            <w:r w:rsidRPr="002B73C7">
              <w:rPr>
                <w:szCs w:val="24"/>
                <w:lang w:val="en-US" w:eastAsia="el-GR"/>
              </w:rPr>
              <w:t>TLHS</w:t>
            </w:r>
          </w:p>
        </w:tc>
        <w:tc>
          <w:tcPr>
            <w:tcW w:w="5812" w:type="dxa"/>
            <w:vAlign w:val="center"/>
          </w:tcPr>
          <w:p w:rsidR="007665E2" w:rsidRPr="002B73C7" w:rsidRDefault="007665E2" w:rsidP="00036A8E">
            <w:pPr>
              <w:spacing w:before="120" w:after="120" w:line="240" w:lineRule="auto"/>
              <w:jc w:val="both"/>
              <w:rPr>
                <w:sz w:val="28"/>
                <w:szCs w:val="28"/>
                <w:lang w:val="en-US"/>
              </w:rPr>
            </w:pPr>
            <w:r w:rsidRPr="002B73C7">
              <w:rPr>
                <w:szCs w:val="24"/>
                <w:lang w:val="en-US"/>
              </w:rPr>
              <w:t>Tufts Longitudinal Health Study</w:t>
            </w:r>
          </w:p>
        </w:tc>
      </w:tr>
      <w:tr w:rsidR="007665E2" w:rsidRPr="00634DBD" w:rsidTr="000533EC">
        <w:trPr>
          <w:trHeight w:val="567"/>
        </w:trPr>
        <w:tc>
          <w:tcPr>
            <w:tcW w:w="3085" w:type="dxa"/>
            <w:vAlign w:val="center"/>
          </w:tcPr>
          <w:p w:rsidR="007665E2" w:rsidRPr="002B73C7" w:rsidRDefault="007665E2" w:rsidP="00036A8E">
            <w:pPr>
              <w:spacing w:before="120" w:after="120" w:line="240" w:lineRule="auto"/>
              <w:rPr>
                <w:szCs w:val="24"/>
                <w:lang w:val="en-US"/>
              </w:rPr>
            </w:pPr>
            <w:r w:rsidRPr="002B73C7">
              <w:rPr>
                <w:szCs w:val="24"/>
                <w:lang w:val="en-US"/>
              </w:rPr>
              <w:t>USDA</w:t>
            </w:r>
          </w:p>
        </w:tc>
        <w:tc>
          <w:tcPr>
            <w:tcW w:w="5812" w:type="dxa"/>
            <w:vAlign w:val="center"/>
          </w:tcPr>
          <w:p w:rsidR="007665E2" w:rsidRPr="002B73C7" w:rsidRDefault="007665E2" w:rsidP="00036A8E">
            <w:pPr>
              <w:spacing w:before="120" w:after="120" w:line="240" w:lineRule="auto"/>
              <w:jc w:val="both"/>
              <w:rPr>
                <w:sz w:val="28"/>
                <w:szCs w:val="28"/>
                <w:lang w:val="en-US"/>
              </w:rPr>
            </w:pPr>
            <w:r w:rsidRPr="002B73C7">
              <w:rPr>
                <w:szCs w:val="24"/>
                <w:lang w:val="en-US"/>
              </w:rPr>
              <w:t>United States Department of Agriculture</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szCs w:val="24"/>
                <w:lang w:val="en-US"/>
              </w:rPr>
            </w:pPr>
            <w:r w:rsidRPr="002B73C7">
              <w:rPr>
                <w:szCs w:val="24"/>
              </w:rPr>
              <w:t>Α.Ε.Π.</w:t>
            </w:r>
          </w:p>
        </w:tc>
        <w:tc>
          <w:tcPr>
            <w:tcW w:w="5812" w:type="dxa"/>
            <w:vAlign w:val="center"/>
          </w:tcPr>
          <w:p w:rsidR="007665E2" w:rsidRPr="002B73C7" w:rsidRDefault="007665E2" w:rsidP="00036A8E">
            <w:pPr>
              <w:spacing w:before="120" w:after="120" w:line="240" w:lineRule="auto"/>
              <w:jc w:val="both"/>
              <w:rPr>
                <w:bCs/>
                <w:iCs/>
                <w:szCs w:val="24"/>
                <w:lang w:val="en-US" w:eastAsia="el-GR"/>
              </w:rPr>
            </w:pPr>
            <w:r w:rsidRPr="002B73C7">
              <w:rPr>
                <w:szCs w:val="24"/>
              </w:rPr>
              <w:t>Ακαθάριστο Εγχώριο Προϊόν</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rStyle w:val="A40"/>
                <w:rFonts w:cs="Times New Roman"/>
                <w:sz w:val="24"/>
                <w:szCs w:val="24"/>
              </w:rPr>
            </w:pPr>
            <w:r w:rsidRPr="002B73C7">
              <w:rPr>
                <w:rStyle w:val="A40"/>
                <w:rFonts w:cs="Times New Roman"/>
                <w:sz w:val="24"/>
                <w:szCs w:val="24"/>
              </w:rPr>
              <w:t>Α.Τ.Ε.Ι.</w:t>
            </w:r>
          </w:p>
        </w:tc>
        <w:tc>
          <w:tcPr>
            <w:tcW w:w="5812" w:type="dxa"/>
            <w:vAlign w:val="center"/>
          </w:tcPr>
          <w:p w:rsidR="007665E2" w:rsidRPr="002B73C7" w:rsidRDefault="007665E2" w:rsidP="00036A8E">
            <w:pPr>
              <w:spacing w:before="120" w:after="120" w:line="240" w:lineRule="auto"/>
              <w:jc w:val="both"/>
              <w:rPr>
                <w:bCs/>
                <w:iCs/>
                <w:szCs w:val="24"/>
                <w:lang w:eastAsia="el-GR"/>
              </w:rPr>
            </w:pPr>
            <w:r w:rsidRPr="002B73C7">
              <w:rPr>
                <w:bCs/>
                <w:iCs/>
                <w:szCs w:val="24"/>
                <w:lang w:eastAsia="el-GR"/>
              </w:rPr>
              <w:t>Ανώτατο Τεχνολογικό Εκπαιδευτικό Ίδρυμα</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rStyle w:val="A40"/>
                <w:rFonts w:cs="Times New Roman"/>
                <w:color w:val="auto"/>
                <w:sz w:val="24"/>
                <w:szCs w:val="24"/>
              </w:rPr>
            </w:pPr>
            <w:r w:rsidRPr="002B73C7">
              <w:rPr>
                <w:szCs w:val="24"/>
              </w:rPr>
              <w:t>ΔΜΣ</w:t>
            </w:r>
          </w:p>
        </w:tc>
        <w:tc>
          <w:tcPr>
            <w:tcW w:w="5812" w:type="dxa"/>
            <w:vAlign w:val="center"/>
          </w:tcPr>
          <w:p w:rsidR="007665E2" w:rsidRPr="002B73C7" w:rsidRDefault="007665E2" w:rsidP="00036A8E">
            <w:pPr>
              <w:spacing w:before="120" w:after="120" w:line="240" w:lineRule="auto"/>
              <w:rPr>
                <w:rStyle w:val="A40"/>
                <w:rFonts w:cs="Times New Roman"/>
                <w:sz w:val="24"/>
                <w:szCs w:val="24"/>
                <w:lang w:val="en-US"/>
              </w:rPr>
            </w:pPr>
            <w:r w:rsidRPr="002B73C7">
              <w:rPr>
                <w:szCs w:val="24"/>
              </w:rPr>
              <w:t>Δείκτης Μάζας Σώματος</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rFonts w:eastAsia="Times New Roman"/>
                <w:szCs w:val="24"/>
                <w:lang w:val="en-US" w:eastAsia="el-GR"/>
              </w:rPr>
            </w:pPr>
            <w:r w:rsidRPr="002B73C7">
              <w:rPr>
                <w:szCs w:val="24"/>
              </w:rPr>
              <w:t>ΔΝΤ</w:t>
            </w:r>
          </w:p>
        </w:tc>
        <w:tc>
          <w:tcPr>
            <w:tcW w:w="5812" w:type="dxa"/>
            <w:vAlign w:val="center"/>
          </w:tcPr>
          <w:p w:rsidR="007665E2" w:rsidRPr="002B73C7" w:rsidRDefault="007665E2" w:rsidP="00036A8E">
            <w:pPr>
              <w:spacing w:before="120" w:after="120" w:line="240" w:lineRule="auto"/>
              <w:jc w:val="both"/>
              <w:rPr>
                <w:szCs w:val="24"/>
                <w:lang w:val="en-US"/>
              </w:rPr>
            </w:pPr>
            <w:r w:rsidRPr="002B73C7">
              <w:rPr>
                <w:szCs w:val="24"/>
              </w:rPr>
              <w:t>Διεθνές Νομισματικό Ταμείο</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szCs w:val="24"/>
                <w:lang w:eastAsia="el-GR"/>
              </w:rPr>
            </w:pPr>
            <w:r w:rsidRPr="002B73C7">
              <w:rPr>
                <w:szCs w:val="24"/>
                <w:lang w:eastAsia="el-GR"/>
              </w:rPr>
              <w:t>Ε.Ε.</w:t>
            </w:r>
          </w:p>
        </w:tc>
        <w:tc>
          <w:tcPr>
            <w:tcW w:w="5812" w:type="dxa"/>
            <w:vAlign w:val="center"/>
          </w:tcPr>
          <w:p w:rsidR="007665E2" w:rsidRPr="002B73C7" w:rsidRDefault="007665E2" w:rsidP="00036A8E">
            <w:pPr>
              <w:spacing w:before="120" w:after="120" w:line="240" w:lineRule="auto"/>
              <w:jc w:val="both"/>
              <w:rPr>
                <w:szCs w:val="24"/>
              </w:rPr>
            </w:pPr>
            <w:r w:rsidRPr="002B73C7">
              <w:rPr>
                <w:szCs w:val="24"/>
              </w:rPr>
              <w:t>Ευρωπαϊκή Ένωση</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szCs w:val="24"/>
              </w:rPr>
            </w:pPr>
            <w:r w:rsidRPr="002B73C7">
              <w:rPr>
                <w:szCs w:val="24"/>
              </w:rPr>
              <w:t>Η.Π.Α.</w:t>
            </w:r>
          </w:p>
        </w:tc>
        <w:tc>
          <w:tcPr>
            <w:tcW w:w="5812" w:type="dxa"/>
            <w:vAlign w:val="center"/>
          </w:tcPr>
          <w:p w:rsidR="007665E2" w:rsidRPr="002B73C7" w:rsidRDefault="007665E2" w:rsidP="00036A8E">
            <w:pPr>
              <w:spacing w:before="120" w:after="120" w:line="240" w:lineRule="auto"/>
              <w:jc w:val="both"/>
              <w:rPr>
                <w:bCs/>
                <w:szCs w:val="24"/>
              </w:rPr>
            </w:pPr>
            <w:r w:rsidRPr="002B73C7">
              <w:rPr>
                <w:bCs/>
                <w:szCs w:val="24"/>
              </w:rPr>
              <w:t>Ηνωμένες Πολιτείες Αμερικής</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szCs w:val="24"/>
              </w:rPr>
            </w:pPr>
            <w:r w:rsidRPr="002B73C7">
              <w:rPr>
                <w:szCs w:val="24"/>
              </w:rPr>
              <w:t>Κ.Π.Κ.</w:t>
            </w:r>
          </w:p>
        </w:tc>
        <w:tc>
          <w:tcPr>
            <w:tcW w:w="5812" w:type="dxa"/>
            <w:vAlign w:val="center"/>
          </w:tcPr>
          <w:p w:rsidR="007665E2" w:rsidRPr="002B73C7" w:rsidRDefault="007665E2" w:rsidP="00036A8E">
            <w:pPr>
              <w:spacing w:before="120" w:after="120" w:line="240" w:lineRule="auto"/>
              <w:jc w:val="both"/>
              <w:rPr>
                <w:szCs w:val="24"/>
              </w:rPr>
            </w:pPr>
            <w:r w:rsidRPr="002B73C7">
              <w:rPr>
                <w:rFonts w:eastAsia="Times New Roman"/>
                <w:szCs w:val="24"/>
                <w:lang w:eastAsia="el-GR"/>
              </w:rPr>
              <w:t>Κέντρο Προστασίας Καταναλωτών</w:t>
            </w:r>
          </w:p>
        </w:tc>
      </w:tr>
      <w:tr w:rsidR="007665E2" w:rsidRPr="002B73C7" w:rsidTr="000533EC">
        <w:trPr>
          <w:trHeight w:val="567"/>
        </w:trPr>
        <w:tc>
          <w:tcPr>
            <w:tcW w:w="3085" w:type="dxa"/>
            <w:vAlign w:val="center"/>
          </w:tcPr>
          <w:p w:rsidR="007665E2" w:rsidRPr="002B73C7" w:rsidRDefault="007665E2" w:rsidP="00036A8E">
            <w:pPr>
              <w:spacing w:after="0" w:line="240" w:lineRule="auto"/>
              <w:rPr>
                <w:rStyle w:val="A40"/>
                <w:rFonts w:eastAsia="Times New Roman" w:cs="Times New Roman"/>
                <w:color w:val="auto"/>
                <w:sz w:val="24"/>
                <w:szCs w:val="24"/>
                <w:lang w:eastAsia="el-GR"/>
              </w:rPr>
            </w:pPr>
            <w:r w:rsidRPr="002B73C7">
              <w:rPr>
                <w:szCs w:val="24"/>
              </w:rPr>
              <w:t>Μ.Μ.Ε.</w:t>
            </w:r>
          </w:p>
        </w:tc>
        <w:tc>
          <w:tcPr>
            <w:tcW w:w="5812" w:type="dxa"/>
            <w:vAlign w:val="center"/>
          </w:tcPr>
          <w:p w:rsidR="007665E2" w:rsidRPr="002B73C7" w:rsidRDefault="007665E2" w:rsidP="00036A8E">
            <w:pPr>
              <w:spacing w:after="0" w:line="240" w:lineRule="auto"/>
              <w:rPr>
                <w:rStyle w:val="A40"/>
                <w:rFonts w:eastAsia="Times New Roman" w:cs="Times New Roman"/>
                <w:color w:val="auto"/>
                <w:sz w:val="24"/>
                <w:szCs w:val="24"/>
                <w:lang w:eastAsia="el-GR"/>
              </w:rPr>
            </w:pPr>
            <w:r w:rsidRPr="002B73C7">
              <w:rPr>
                <w:szCs w:val="24"/>
              </w:rPr>
              <w:t>Μέσα Μαζικής Ενημέρωσης</w:t>
            </w:r>
          </w:p>
        </w:tc>
      </w:tr>
      <w:tr w:rsidR="007665E2" w:rsidRPr="002B73C7" w:rsidTr="000533EC">
        <w:trPr>
          <w:trHeight w:val="567"/>
        </w:trPr>
        <w:tc>
          <w:tcPr>
            <w:tcW w:w="3085" w:type="dxa"/>
            <w:vAlign w:val="center"/>
          </w:tcPr>
          <w:p w:rsidR="007665E2" w:rsidRPr="002B73C7" w:rsidRDefault="007665E2" w:rsidP="00036A8E">
            <w:pPr>
              <w:spacing w:before="120" w:after="120" w:line="240" w:lineRule="auto"/>
              <w:rPr>
                <w:szCs w:val="24"/>
              </w:rPr>
            </w:pPr>
            <w:r w:rsidRPr="002B73C7">
              <w:rPr>
                <w:szCs w:val="24"/>
              </w:rPr>
              <w:t>ΠΜΙ</w:t>
            </w:r>
          </w:p>
        </w:tc>
        <w:tc>
          <w:tcPr>
            <w:tcW w:w="5812" w:type="dxa"/>
            <w:vAlign w:val="center"/>
          </w:tcPr>
          <w:p w:rsidR="007665E2" w:rsidRPr="002B73C7" w:rsidRDefault="007665E2" w:rsidP="00B41EBC">
            <w:pPr>
              <w:spacing w:before="120" w:after="120" w:line="240" w:lineRule="auto"/>
              <w:jc w:val="both"/>
              <w:rPr>
                <w:rStyle w:val="A40"/>
                <w:rFonts w:cs="Times New Roman"/>
                <w:sz w:val="24"/>
                <w:szCs w:val="24"/>
              </w:rPr>
            </w:pPr>
            <w:r w:rsidRPr="002B73C7">
              <w:rPr>
                <w:rStyle w:val="A40"/>
                <w:rFonts w:cs="Times New Roman"/>
                <w:sz w:val="24"/>
                <w:szCs w:val="24"/>
              </w:rPr>
              <w:t>Περίμετρος Μέσης Ισχ</w:t>
            </w:r>
            <w:r w:rsidR="00B41EBC">
              <w:rPr>
                <w:rStyle w:val="A40"/>
                <w:rFonts w:cs="Times New Roman"/>
                <w:sz w:val="24"/>
                <w:szCs w:val="24"/>
              </w:rPr>
              <w:t>ί</w:t>
            </w:r>
            <w:r w:rsidRPr="002B73C7">
              <w:rPr>
                <w:rStyle w:val="A40"/>
                <w:rFonts w:cs="Times New Roman"/>
                <w:sz w:val="24"/>
                <w:szCs w:val="24"/>
              </w:rPr>
              <w:t>ων</w:t>
            </w:r>
          </w:p>
        </w:tc>
      </w:tr>
    </w:tbl>
    <w:p w:rsidR="00DE71D4" w:rsidRPr="002B73C7" w:rsidRDefault="00DE71D4" w:rsidP="0017798E">
      <w:pPr>
        <w:pStyle w:val="af1"/>
      </w:pPr>
    </w:p>
    <w:p w:rsidR="007665E2" w:rsidRPr="002B73C7" w:rsidRDefault="007665E2" w:rsidP="007665E2"/>
    <w:p w:rsidR="007665E2" w:rsidRPr="002B73C7" w:rsidRDefault="007665E2" w:rsidP="007665E2">
      <w:pPr>
        <w:sectPr w:rsidR="007665E2" w:rsidRPr="002B73C7" w:rsidSect="00F31508">
          <w:headerReference w:type="default" r:id="rId17"/>
          <w:pgSz w:w="11906" w:h="16838"/>
          <w:pgMar w:top="1440" w:right="1440" w:bottom="1440" w:left="1797" w:header="709" w:footer="709" w:gutter="0"/>
          <w:pgNumType w:fmt="lowerRoman"/>
          <w:cols w:space="708"/>
          <w:docGrid w:linePitch="360"/>
        </w:sectPr>
      </w:pPr>
    </w:p>
    <w:p w:rsidR="00103052" w:rsidRPr="002B73C7" w:rsidRDefault="00103052" w:rsidP="0017798E">
      <w:pPr>
        <w:pStyle w:val="1"/>
      </w:pPr>
      <w:bookmarkStart w:id="14" w:name="_Toc385015094"/>
      <w:r w:rsidRPr="002B73C7">
        <w:lastRenderedPageBreak/>
        <w:t>Πίνακας περιεχομένων</w:t>
      </w:r>
      <w:bookmarkEnd w:id="14"/>
    </w:p>
    <w:p w:rsidR="00577ABA" w:rsidRDefault="006616C2">
      <w:pPr>
        <w:pStyle w:val="10"/>
        <w:rPr>
          <w:rFonts w:asciiTheme="minorHAnsi" w:eastAsiaTheme="minorEastAsia" w:hAnsiTheme="minorHAnsi" w:cstheme="minorBidi"/>
          <w:b w:val="0"/>
          <w:bCs w:val="0"/>
          <w:i w:val="0"/>
          <w:iCs w:val="0"/>
          <w:noProof/>
          <w:sz w:val="22"/>
          <w:szCs w:val="22"/>
          <w:lang w:val="en-US"/>
        </w:rPr>
      </w:pPr>
      <w:r w:rsidRPr="00DD5B3E">
        <w:rPr>
          <w:rFonts w:ascii="Times New Roman" w:hAnsi="Times New Roman" w:cs="Times New Roman"/>
          <w:b w:val="0"/>
        </w:rPr>
        <w:fldChar w:fldCharType="begin"/>
      </w:r>
      <w:r w:rsidR="00103052" w:rsidRPr="00DD5B3E">
        <w:rPr>
          <w:rFonts w:ascii="Times New Roman" w:hAnsi="Times New Roman" w:cs="Times New Roman"/>
          <w:b w:val="0"/>
        </w:rPr>
        <w:instrText xml:space="preserve"> TOC \o "1-3" \h \z \u </w:instrText>
      </w:r>
      <w:r w:rsidRPr="00DD5B3E">
        <w:rPr>
          <w:rFonts w:ascii="Times New Roman" w:hAnsi="Times New Roman" w:cs="Times New Roman"/>
          <w:b w:val="0"/>
        </w:rPr>
        <w:fldChar w:fldCharType="separate"/>
      </w:r>
      <w:hyperlink w:anchor="_Toc385015089" w:history="1">
        <w:r w:rsidR="00577ABA" w:rsidRPr="009B5A77">
          <w:rPr>
            <w:rStyle w:val="-"/>
            <w:noProof/>
          </w:rPr>
          <w:t>Ευχαριστίες</w:t>
        </w:r>
        <w:r w:rsidR="00577ABA">
          <w:rPr>
            <w:noProof/>
            <w:webHidden/>
          </w:rPr>
          <w:tab/>
        </w:r>
        <w:r>
          <w:rPr>
            <w:noProof/>
            <w:webHidden/>
          </w:rPr>
          <w:fldChar w:fldCharType="begin"/>
        </w:r>
        <w:r w:rsidR="00577ABA">
          <w:rPr>
            <w:noProof/>
            <w:webHidden/>
          </w:rPr>
          <w:instrText xml:space="preserve"> PAGEREF _Toc385015089 \h </w:instrText>
        </w:r>
        <w:r>
          <w:rPr>
            <w:noProof/>
            <w:webHidden/>
          </w:rPr>
        </w:r>
        <w:r>
          <w:rPr>
            <w:noProof/>
            <w:webHidden/>
          </w:rPr>
          <w:fldChar w:fldCharType="separate"/>
        </w:r>
        <w:r w:rsidR="00094A7D">
          <w:rPr>
            <w:noProof/>
            <w:webHidden/>
          </w:rPr>
          <w:t>i</w:t>
        </w:r>
        <w:r>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0" w:history="1">
        <w:r w:rsidR="00577ABA" w:rsidRPr="009B5A77">
          <w:rPr>
            <w:rStyle w:val="-"/>
            <w:noProof/>
          </w:rPr>
          <w:t>Περίληψη</w:t>
        </w:r>
        <w:r w:rsidR="00577ABA">
          <w:rPr>
            <w:noProof/>
            <w:webHidden/>
          </w:rPr>
          <w:tab/>
        </w:r>
        <w:r w:rsidR="006616C2">
          <w:rPr>
            <w:noProof/>
            <w:webHidden/>
          </w:rPr>
          <w:fldChar w:fldCharType="begin"/>
        </w:r>
        <w:r w:rsidR="00577ABA">
          <w:rPr>
            <w:noProof/>
            <w:webHidden/>
          </w:rPr>
          <w:instrText xml:space="preserve"> PAGEREF _Toc385015090 \h </w:instrText>
        </w:r>
        <w:r w:rsidR="006616C2">
          <w:rPr>
            <w:noProof/>
            <w:webHidden/>
          </w:rPr>
        </w:r>
        <w:r w:rsidR="006616C2">
          <w:rPr>
            <w:noProof/>
            <w:webHidden/>
          </w:rPr>
          <w:fldChar w:fldCharType="separate"/>
        </w:r>
        <w:r w:rsidR="00094A7D">
          <w:rPr>
            <w:noProof/>
            <w:webHidden/>
          </w:rPr>
          <w:t>ii</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1" w:history="1">
        <w:r w:rsidR="00577ABA" w:rsidRPr="009B5A77">
          <w:rPr>
            <w:rStyle w:val="-"/>
            <w:noProof/>
          </w:rPr>
          <w:t>Λέξεις Κλειδιά</w:t>
        </w:r>
        <w:r w:rsidR="00577ABA">
          <w:rPr>
            <w:noProof/>
            <w:webHidden/>
          </w:rPr>
          <w:tab/>
        </w:r>
        <w:r w:rsidR="006616C2">
          <w:rPr>
            <w:noProof/>
            <w:webHidden/>
          </w:rPr>
          <w:fldChar w:fldCharType="begin"/>
        </w:r>
        <w:r w:rsidR="00577ABA">
          <w:rPr>
            <w:noProof/>
            <w:webHidden/>
          </w:rPr>
          <w:instrText xml:space="preserve"> PAGEREF _Toc385015091 \h </w:instrText>
        </w:r>
        <w:r w:rsidR="006616C2">
          <w:rPr>
            <w:noProof/>
            <w:webHidden/>
          </w:rPr>
        </w:r>
        <w:r w:rsidR="006616C2">
          <w:rPr>
            <w:noProof/>
            <w:webHidden/>
          </w:rPr>
          <w:fldChar w:fldCharType="separate"/>
        </w:r>
        <w:r w:rsidR="00094A7D">
          <w:rPr>
            <w:noProof/>
            <w:webHidden/>
          </w:rPr>
          <w:t>iii</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2" w:history="1">
        <w:r w:rsidR="00577ABA" w:rsidRPr="009B5A77">
          <w:rPr>
            <w:rStyle w:val="-"/>
            <w:noProof/>
          </w:rPr>
          <w:t>Abstract</w:t>
        </w:r>
        <w:r w:rsidR="00577ABA">
          <w:rPr>
            <w:noProof/>
            <w:webHidden/>
          </w:rPr>
          <w:tab/>
        </w:r>
        <w:r w:rsidR="006616C2">
          <w:rPr>
            <w:noProof/>
            <w:webHidden/>
          </w:rPr>
          <w:fldChar w:fldCharType="begin"/>
        </w:r>
        <w:r w:rsidR="00577ABA">
          <w:rPr>
            <w:noProof/>
            <w:webHidden/>
          </w:rPr>
          <w:instrText xml:space="preserve"> PAGEREF _Toc385015092 \h </w:instrText>
        </w:r>
        <w:r w:rsidR="006616C2">
          <w:rPr>
            <w:noProof/>
            <w:webHidden/>
          </w:rPr>
        </w:r>
        <w:r w:rsidR="006616C2">
          <w:rPr>
            <w:noProof/>
            <w:webHidden/>
          </w:rPr>
          <w:fldChar w:fldCharType="separate"/>
        </w:r>
        <w:r w:rsidR="00094A7D">
          <w:rPr>
            <w:noProof/>
            <w:webHidden/>
          </w:rPr>
          <w:t>iv</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3" w:history="1">
        <w:r w:rsidR="00577ABA" w:rsidRPr="009B5A77">
          <w:rPr>
            <w:rStyle w:val="-"/>
            <w:noProof/>
          </w:rPr>
          <w:t>Συντομογραφίες</w:t>
        </w:r>
        <w:r w:rsidR="00577ABA">
          <w:rPr>
            <w:noProof/>
            <w:webHidden/>
          </w:rPr>
          <w:tab/>
        </w:r>
        <w:r w:rsidR="006616C2">
          <w:rPr>
            <w:noProof/>
            <w:webHidden/>
          </w:rPr>
          <w:fldChar w:fldCharType="begin"/>
        </w:r>
        <w:r w:rsidR="00577ABA">
          <w:rPr>
            <w:noProof/>
            <w:webHidden/>
          </w:rPr>
          <w:instrText xml:space="preserve"> PAGEREF _Toc385015093 \h </w:instrText>
        </w:r>
        <w:r w:rsidR="006616C2">
          <w:rPr>
            <w:noProof/>
            <w:webHidden/>
          </w:rPr>
        </w:r>
        <w:r w:rsidR="006616C2">
          <w:rPr>
            <w:noProof/>
            <w:webHidden/>
          </w:rPr>
          <w:fldChar w:fldCharType="separate"/>
        </w:r>
        <w:r w:rsidR="00094A7D">
          <w:rPr>
            <w:noProof/>
            <w:webHidden/>
          </w:rPr>
          <w:t>vi</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4" w:history="1">
        <w:r w:rsidR="00577ABA" w:rsidRPr="009B5A77">
          <w:rPr>
            <w:rStyle w:val="-"/>
            <w:noProof/>
          </w:rPr>
          <w:t>Πίνακας περιεχομένων</w:t>
        </w:r>
        <w:r w:rsidR="00577ABA">
          <w:rPr>
            <w:noProof/>
            <w:webHidden/>
          </w:rPr>
          <w:tab/>
        </w:r>
        <w:r w:rsidR="006616C2">
          <w:rPr>
            <w:noProof/>
            <w:webHidden/>
          </w:rPr>
          <w:fldChar w:fldCharType="begin"/>
        </w:r>
        <w:r w:rsidR="00577ABA">
          <w:rPr>
            <w:noProof/>
            <w:webHidden/>
          </w:rPr>
          <w:instrText xml:space="preserve"> PAGEREF _Toc385015094 \h </w:instrText>
        </w:r>
        <w:r w:rsidR="006616C2">
          <w:rPr>
            <w:noProof/>
            <w:webHidden/>
          </w:rPr>
        </w:r>
        <w:r w:rsidR="006616C2">
          <w:rPr>
            <w:noProof/>
            <w:webHidden/>
          </w:rPr>
          <w:fldChar w:fldCharType="separate"/>
        </w:r>
        <w:r w:rsidR="00094A7D">
          <w:rPr>
            <w:noProof/>
            <w:webHidden/>
          </w:rPr>
          <w:t>vii</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5" w:history="1">
        <w:r w:rsidR="00577ABA" w:rsidRPr="009B5A77">
          <w:rPr>
            <w:rStyle w:val="-"/>
            <w:noProof/>
          </w:rPr>
          <w:t>Λίστα Πινάκων</w:t>
        </w:r>
        <w:r w:rsidR="00577ABA">
          <w:rPr>
            <w:noProof/>
            <w:webHidden/>
          </w:rPr>
          <w:tab/>
        </w:r>
        <w:r w:rsidR="006616C2">
          <w:rPr>
            <w:noProof/>
            <w:webHidden/>
          </w:rPr>
          <w:fldChar w:fldCharType="begin"/>
        </w:r>
        <w:r w:rsidR="00577ABA">
          <w:rPr>
            <w:noProof/>
            <w:webHidden/>
          </w:rPr>
          <w:instrText xml:space="preserve"> PAGEREF _Toc385015095 \h </w:instrText>
        </w:r>
        <w:r w:rsidR="006616C2">
          <w:rPr>
            <w:noProof/>
            <w:webHidden/>
          </w:rPr>
        </w:r>
        <w:r w:rsidR="006616C2">
          <w:rPr>
            <w:noProof/>
            <w:webHidden/>
          </w:rPr>
          <w:fldChar w:fldCharType="separate"/>
        </w:r>
        <w:r w:rsidR="00094A7D">
          <w:rPr>
            <w:noProof/>
            <w:webHidden/>
          </w:rPr>
          <w:t>x</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6" w:history="1">
        <w:r w:rsidR="00577ABA" w:rsidRPr="009B5A77">
          <w:rPr>
            <w:rStyle w:val="-"/>
            <w:noProof/>
          </w:rPr>
          <w:t>Λίστα Διαγραμμάτων</w:t>
        </w:r>
        <w:r w:rsidR="00577ABA">
          <w:rPr>
            <w:noProof/>
            <w:webHidden/>
          </w:rPr>
          <w:tab/>
        </w:r>
        <w:r w:rsidR="006616C2">
          <w:rPr>
            <w:noProof/>
            <w:webHidden/>
          </w:rPr>
          <w:fldChar w:fldCharType="begin"/>
        </w:r>
        <w:r w:rsidR="00577ABA">
          <w:rPr>
            <w:noProof/>
            <w:webHidden/>
          </w:rPr>
          <w:instrText xml:space="preserve"> PAGEREF _Toc385015096 \h </w:instrText>
        </w:r>
        <w:r w:rsidR="006616C2">
          <w:rPr>
            <w:noProof/>
            <w:webHidden/>
          </w:rPr>
        </w:r>
        <w:r w:rsidR="006616C2">
          <w:rPr>
            <w:noProof/>
            <w:webHidden/>
          </w:rPr>
          <w:fldChar w:fldCharType="separate"/>
        </w:r>
        <w:r w:rsidR="00094A7D">
          <w:rPr>
            <w:noProof/>
            <w:webHidden/>
          </w:rPr>
          <w:t>xx</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7" w:history="1">
        <w:r w:rsidR="00577ABA" w:rsidRPr="009B5A77">
          <w:rPr>
            <w:rStyle w:val="-"/>
            <w:noProof/>
            <w:kern w:val="28"/>
          </w:rPr>
          <w:t>Εισαγωγή</w:t>
        </w:r>
        <w:r w:rsidR="00577ABA">
          <w:rPr>
            <w:noProof/>
            <w:webHidden/>
          </w:rPr>
          <w:tab/>
        </w:r>
        <w:r w:rsidR="006616C2">
          <w:rPr>
            <w:noProof/>
            <w:webHidden/>
          </w:rPr>
          <w:fldChar w:fldCharType="begin"/>
        </w:r>
        <w:r w:rsidR="00577ABA">
          <w:rPr>
            <w:noProof/>
            <w:webHidden/>
          </w:rPr>
          <w:instrText xml:space="preserve"> PAGEREF _Toc385015097 \h </w:instrText>
        </w:r>
        <w:r w:rsidR="006616C2">
          <w:rPr>
            <w:noProof/>
            <w:webHidden/>
          </w:rPr>
        </w:r>
        <w:r w:rsidR="006616C2">
          <w:rPr>
            <w:noProof/>
            <w:webHidden/>
          </w:rPr>
          <w:fldChar w:fldCharType="separate"/>
        </w:r>
        <w:r w:rsidR="00094A7D">
          <w:rPr>
            <w:noProof/>
            <w:webHidden/>
          </w:rPr>
          <w:t>22</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8" w:history="1">
        <w:r w:rsidR="00577ABA" w:rsidRPr="009B5A77">
          <w:rPr>
            <w:rStyle w:val="-"/>
            <w:noProof/>
          </w:rPr>
          <w:t>ΓΕΝΙΚΟ ΜΕΡΟΣ</w:t>
        </w:r>
        <w:r w:rsidR="00577ABA">
          <w:rPr>
            <w:noProof/>
            <w:webHidden/>
          </w:rPr>
          <w:tab/>
        </w:r>
        <w:r w:rsidR="006616C2">
          <w:rPr>
            <w:noProof/>
            <w:webHidden/>
          </w:rPr>
          <w:fldChar w:fldCharType="begin"/>
        </w:r>
        <w:r w:rsidR="00577ABA">
          <w:rPr>
            <w:noProof/>
            <w:webHidden/>
          </w:rPr>
          <w:instrText xml:space="preserve"> PAGEREF _Toc385015098 \h </w:instrText>
        </w:r>
        <w:r w:rsidR="006616C2">
          <w:rPr>
            <w:noProof/>
            <w:webHidden/>
          </w:rPr>
        </w:r>
        <w:r w:rsidR="006616C2">
          <w:rPr>
            <w:noProof/>
            <w:webHidden/>
          </w:rPr>
          <w:fldChar w:fldCharType="separate"/>
        </w:r>
        <w:r w:rsidR="00094A7D">
          <w:rPr>
            <w:noProof/>
            <w:webHidden/>
          </w:rPr>
          <w:t>26</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099" w:history="1">
        <w:r w:rsidR="00577ABA" w:rsidRPr="009B5A77">
          <w:rPr>
            <w:rStyle w:val="-"/>
            <w:noProof/>
          </w:rPr>
          <w:t>ΚΕΦΑΛΑΙΟ 1</w:t>
        </w:r>
        <w:r w:rsidR="00577ABA" w:rsidRPr="009B5A77">
          <w:rPr>
            <w:rStyle w:val="-"/>
            <w:noProof/>
            <w:vertAlign w:val="superscript"/>
          </w:rPr>
          <w:t>Ο</w:t>
        </w:r>
        <w:r w:rsidR="00577ABA" w:rsidRPr="009B5A77">
          <w:rPr>
            <w:rStyle w:val="-"/>
            <w:noProof/>
          </w:rPr>
          <w:t>: ΒΙΒΛΙΟΓΡΑΦΙΚΗ ΠΡΟΣΕΓΓΙΣΗ</w:t>
        </w:r>
        <w:r w:rsidR="00577ABA">
          <w:rPr>
            <w:noProof/>
            <w:webHidden/>
          </w:rPr>
          <w:tab/>
        </w:r>
        <w:r w:rsidR="006616C2">
          <w:rPr>
            <w:noProof/>
            <w:webHidden/>
          </w:rPr>
          <w:fldChar w:fldCharType="begin"/>
        </w:r>
        <w:r w:rsidR="00577ABA">
          <w:rPr>
            <w:noProof/>
            <w:webHidden/>
          </w:rPr>
          <w:instrText xml:space="preserve"> PAGEREF _Toc385015099 \h </w:instrText>
        </w:r>
        <w:r w:rsidR="006616C2">
          <w:rPr>
            <w:noProof/>
            <w:webHidden/>
          </w:rPr>
        </w:r>
        <w:r w:rsidR="006616C2">
          <w:rPr>
            <w:noProof/>
            <w:webHidden/>
          </w:rPr>
          <w:fldChar w:fldCharType="separate"/>
        </w:r>
        <w:r w:rsidR="00094A7D">
          <w:rPr>
            <w:noProof/>
            <w:webHidden/>
          </w:rPr>
          <w:t>26</w:t>
        </w:r>
        <w:r w:rsidR="006616C2">
          <w:rPr>
            <w:noProof/>
            <w:webHidden/>
          </w:rPr>
          <w:fldChar w:fldCharType="end"/>
        </w:r>
      </w:hyperlink>
    </w:p>
    <w:p w:rsidR="00577ABA" w:rsidRDefault="00A9288F">
      <w:pPr>
        <w:pStyle w:val="10"/>
        <w:tabs>
          <w:tab w:val="left" w:pos="440"/>
        </w:tabs>
        <w:rPr>
          <w:rFonts w:asciiTheme="minorHAnsi" w:eastAsiaTheme="minorEastAsia" w:hAnsiTheme="minorHAnsi" w:cstheme="minorBidi"/>
          <w:b w:val="0"/>
          <w:bCs w:val="0"/>
          <w:i w:val="0"/>
          <w:iCs w:val="0"/>
          <w:noProof/>
          <w:sz w:val="22"/>
          <w:szCs w:val="22"/>
          <w:lang w:val="en-US"/>
        </w:rPr>
      </w:pPr>
      <w:hyperlink w:anchor="_Toc385015100" w:history="1">
        <w:r w:rsidR="00577ABA" w:rsidRPr="009B5A77">
          <w:rPr>
            <w:rStyle w:val="-"/>
            <w:noProof/>
            <w:kern w:val="28"/>
          </w:rPr>
          <w:t>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Γενικά</w:t>
        </w:r>
        <w:r w:rsidR="00577ABA">
          <w:rPr>
            <w:noProof/>
            <w:webHidden/>
          </w:rPr>
          <w:tab/>
        </w:r>
        <w:r w:rsidR="006616C2">
          <w:rPr>
            <w:noProof/>
            <w:webHidden/>
          </w:rPr>
          <w:fldChar w:fldCharType="begin"/>
        </w:r>
        <w:r w:rsidR="00577ABA">
          <w:rPr>
            <w:noProof/>
            <w:webHidden/>
          </w:rPr>
          <w:instrText xml:space="preserve"> PAGEREF _Toc385015100 \h </w:instrText>
        </w:r>
        <w:r w:rsidR="006616C2">
          <w:rPr>
            <w:noProof/>
            <w:webHidden/>
          </w:rPr>
        </w:r>
        <w:r w:rsidR="006616C2">
          <w:rPr>
            <w:noProof/>
            <w:webHidden/>
          </w:rPr>
          <w:fldChar w:fldCharType="separate"/>
        </w:r>
        <w:r w:rsidR="00094A7D">
          <w:rPr>
            <w:noProof/>
            <w:webHidden/>
          </w:rPr>
          <w:t>26</w:t>
        </w:r>
        <w:r w:rsidR="006616C2">
          <w:rPr>
            <w:noProof/>
            <w:webHidden/>
          </w:rPr>
          <w:fldChar w:fldCharType="end"/>
        </w:r>
      </w:hyperlink>
    </w:p>
    <w:p w:rsidR="00577ABA" w:rsidRDefault="00A9288F">
      <w:pPr>
        <w:pStyle w:val="10"/>
        <w:tabs>
          <w:tab w:val="left" w:pos="660"/>
        </w:tabs>
        <w:rPr>
          <w:rFonts w:asciiTheme="minorHAnsi" w:eastAsiaTheme="minorEastAsia" w:hAnsiTheme="minorHAnsi" w:cstheme="minorBidi"/>
          <w:b w:val="0"/>
          <w:bCs w:val="0"/>
          <w:i w:val="0"/>
          <w:iCs w:val="0"/>
          <w:noProof/>
          <w:sz w:val="22"/>
          <w:szCs w:val="22"/>
          <w:lang w:val="en-US"/>
        </w:rPr>
      </w:pPr>
      <w:hyperlink w:anchor="_Toc385015101" w:history="1">
        <w:r w:rsidR="00577ABA" w:rsidRPr="009B5A77">
          <w:rPr>
            <w:rStyle w:val="-"/>
            <w:noProof/>
          </w:rPr>
          <w:t>1.1.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ΑΝΑΣΚΟΠΗΣΗ</w:t>
        </w:r>
        <w:r w:rsidR="00577ABA" w:rsidRPr="009B5A77">
          <w:rPr>
            <w:rStyle w:val="-"/>
            <w:noProof/>
          </w:rPr>
          <w:t xml:space="preserve"> ΒΙΒΛΙΟΓΡΑΦΙΑΣ</w:t>
        </w:r>
        <w:r w:rsidR="00577ABA">
          <w:rPr>
            <w:noProof/>
            <w:webHidden/>
          </w:rPr>
          <w:tab/>
        </w:r>
        <w:r w:rsidR="006616C2">
          <w:rPr>
            <w:noProof/>
            <w:webHidden/>
          </w:rPr>
          <w:fldChar w:fldCharType="begin"/>
        </w:r>
        <w:r w:rsidR="00577ABA">
          <w:rPr>
            <w:noProof/>
            <w:webHidden/>
          </w:rPr>
          <w:instrText xml:space="preserve"> PAGEREF _Toc385015101 \h </w:instrText>
        </w:r>
        <w:r w:rsidR="006616C2">
          <w:rPr>
            <w:noProof/>
            <w:webHidden/>
          </w:rPr>
        </w:r>
        <w:r w:rsidR="006616C2">
          <w:rPr>
            <w:noProof/>
            <w:webHidden/>
          </w:rPr>
          <w:fldChar w:fldCharType="separate"/>
        </w:r>
        <w:r w:rsidR="00094A7D">
          <w:rPr>
            <w:noProof/>
            <w:webHidden/>
          </w:rPr>
          <w:t>26</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02" w:history="1">
        <w:r w:rsidR="00577ABA" w:rsidRPr="009B5A77">
          <w:rPr>
            <w:rStyle w:val="-"/>
            <w:noProof/>
          </w:rPr>
          <w:t>1.1.1.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Εμπειρικές μελέτες για τις συνήθειες διατροφής των φοιτητών.</w:t>
        </w:r>
        <w:r w:rsidR="00577ABA">
          <w:rPr>
            <w:noProof/>
            <w:webHidden/>
          </w:rPr>
          <w:tab/>
        </w:r>
        <w:r w:rsidR="006616C2">
          <w:rPr>
            <w:noProof/>
            <w:webHidden/>
          </w:rPr>
          <w:fldChar w:fldCharType="begin"/>
        </w:r>
        <w:r w:rsidR="00577ABA">
          <w:rPr>
            <w:noProof/>
            <w:webHidden/>
          </w:rPr>
          <w:instrText xml:space="preserve"> PAGEREF _Toc385015102 \h </w:instrText>
        </w:r>
        <w:r w:rsidR="006616C2">
          <w:rPr>
            <w:noProof/>
            <w:webHidden/>
          </w:rPr>
        </w:r>
        <w:r w:rsidR="006616C2">
          <w:rPr>
            <w:noProof/>
            <w:webHidden/>
          </w:rPr>
          <w:fldChar w:fldCharType="separate"/>
        </w:r>
        <w:r w:rsidR="00094A7D">
          <w:rPr>
            <w:noProof/>
            <w:webHidden/>
          </w:rPr>
          <w:t>26</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03" w:history="1">
        <w:r w:rsidR="00577ABA" w:rsidRPr="009B5A77">
          <w:rPr>
            <w:rStyle w:val="-"/>
            <w:noProof/>
            <w:kern w:val="28"/>
          </w:rPr>
          <w:t>1.1.2.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Ανασκόπηση της διατροφής «άλλοτε» και «τώρα»</w:t>
        </w:r>
        <w:r w:rsidR="00577ABA">
          <w:rPr>
            <w:noProof/>
            <w:webHidden/>
          </w:rPr>
          <w:tab/>
        </w:r>
        <w:r w:rsidR="006616C2">
          <w:rPr>
            <w:noProof/>
            <w:webHidden/>
          </w:rPr>
          <w:fldChar w:fldCharType="begin"/>
        </w:r>
        <w:r w:rsidR="00577ABA">
          <w:rPr>
            <w:noProof/>
            <w:webHidden/>
          </w:rPr>
          <w:instrText xml:space="preserve"> PAGEREF _Toc385015103 \h </w:instrText>
        </w:r>
        <w:r w:rsidR="006616C2">
          <w:rPr>
            <w:noProof/>
            <w:webHidden/>
          </w:rPr>
        </w:r>
        <w:r w:rsidR="006616C2">
          <w:rPr>
            <w:noProof/>
            <w:webHidden/>
          </w:rPr>
          <w:fldChar w:fldCharType="separate"/>
        </w:r>
        <w:r w:rsidR="00094A7D">
          <w:rPr>
            <w:noProof/>
            <w:webHidden/>
          </w:rPr>
          <w:t>28</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04" w:history="1">
        <w:r w:rsidR="00577ABA" w:rsidRPr="009B5A77">
          <w:rPr>
            <w:rStyle w:val="-"/>
            <w:noProof/>
            <w:kern w:val="28"/>
          </w:rPr>
          <w:t>1.1.2.1.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Αρχαία ελληνική διατροφή</w:t>
        </w:r>
        <w:r w:rsidR="00577ABA">
          <w:rPr>
            <w:noProof/>
            <w:webHidden/>
          </w:rPr>
          <w:tab/>
        </w:r>
        <w:r w:rsidR="006616C2">
          <w:rPr>
            <w:noProof/>
            <w:webHidden/>
          </w:rPr>
          <w:fldChar w:fldCharType="begin"/>
        </w:r>
        <w:r w:rsidR="00577ABA">
          <w:rPr>
            <w:noProof/>
            <w:webHidden/>
          </w:rPr>
          <w:instrText xml:space="preserve"> PAGEREF _Toc385015104 \h </w:instrText>
        </w:r>
        <w:r w:rsidR="006616C2">
          <w:rPr>
            <w:noProof/>
            <w:webHidden/>
          </w:rPr>
        </w:r>
        <w:r w:rsidR="006616C2">
          <w:rPr>
            <w:noProof/>
            <w:webHidden/>
          </w:rPr>
          <w:fldChar w:fldCharType="separate"/>
        </w:r>
        <w:r w:rsidR="00094A7D">
          <w:rPr>
            <w:noProof/>
            <w:webHidden/>
          </w:rPr>
          <w:t>29</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05" w:history="1">
        <w:r w:rsidR="00577ABA" w:rsidRPr="009B5A77">
          <w:rPr>
            <w:rStyle w:val="-"/>
            <w:noProof/>
            <w:kern w:val="28"/>
          </w:rPr>
          <w:t>1.1.2.2.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Παραδοσιακή Ελληνική διατροφή</w:t>
        </w:r>
        <w:r w:rsidR="00577ABA">
          <w:rPr>
            <w:noProof/>
            <w:webHidden/>
          </w:rPr>
          <w:tab/>
        </w:r>
        <w:r w:rsidR="006616C2">
          <w:rPr>
            <w:noProof/>
            <w:webHidden/>
          </w:rPr>
          <w:fldChar w:fldCharType="begin"/>
        </w:r>
        <w:r w:rsidR="00577ABA">
          <w:rPr>
            <w:noProof/>
            <w:webHidden/>
          </w:rPr>
          <w:instrText xml:space="preserve"> PAGEREF _Toc385015105 \h </w:instrText>
        </w:r>
        <w:r w:rsidR="006616C2">
          <w:rPr>
            <w:noProof/>
            <w:webHidden/>
          </w:rPr>
        </w:r>
        <w:r w:rsidR="006616C2">
          <w:rPr>
            <w:noProof/>
            <w:webHidden/>
          </w:rPr>
          <w:fldChar w:fldCharType="separate"/>
        </w:r>
        <w:r w:rsidR="00094A7D">
          <w:rPr>
            <w:noProof/>
            <w:webHidden/>
          </w:rPr>
          <w:t>30</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06" w:history="1">
        <w:r w:rsidR="00577ABA" w:rsidRPr="009B5A77">
          <w:rPr>
            <w:rStyle w:val="-"/>
            <w:noProof/>
            <w:kern w:val="28"/>
          </w:rPr>
          <w:t>1.1.2.3.</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Χαρακτηριστικά της παραδοσιακής ελληνικής διατροφής</w:t>
        </w:r>
        <w:r w:rsidR="00577ABA">
          <w:rPr>
            <w:noProof/>
            <w:webHidden/>
          </w:rPr>
          <w:tab/>
        </w:r>
        <w:r w:rsidR="006616C2">
          <w:rPr>
            <w:noProof/>
            <w:webHidden/>
          </w:rPr>
          <w:fldChar w:fldCharType="begin"/>
        </w:r>
        <w:r w:rsidR="00577ABA">
          <w:rPr>
            <w:noProof/>
            <w:webHidden/>
          </w:rPr>
          <w:instrText xml:space="preserve"> PAGEREF _Toc385015106 \h </w:instrText>
        </w:r>
        <w:r w:rsidR="006616C2">
          <w:rPr>
            <w:noProof/>
            <w:webHidden/>
          </w:rPr>
        </w:r>
        <w:r w:rsidR="006616C2">
          <w:rPr>
            <w:noProof/>
            <w:webHidden/>
          </w:rPr>
          <w:fldChar w:fldCharType="separate"/>
        </w:r>
        <w:r w:rsidR="00094A7D">
          <w:rPr>
            <w:noProof/>
            <w:webHidden/>
          </w:rPr>
          <w:t>31</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07" w:history="1">
        <w:r w:rsidR="00577ABA" w:rsidRPr="009B5A77">
          <w:rPr>
            <w:rStyle w:val="-"/>
            <w:noProof/>
            <w:kern w:val="28"/>
          </w:rPr>
          <w:t>1.1.2.4.</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Σύγχρονη ελληνική διατροφή</w:t>
        </w:r>
        <w:r w:rsidR="00577ABA">
          <w:rPr>
            <w:noProof/>
            <w:webHidden/>
          </w:rPr>
          <w:tab/>
        </w:r>
        <w:r w:rsidR="006616C2">
          <w:rPr>
            <w:noProof/>
            <w:webHidden/>
          </w:rPr>
          <w:fldChar w:fldCharType="begin"/>
        </w:r>
        <w:r w:rsidR="00577ABA">
          <w:rPr>
            <w:noProof/>
            <w:webHidden/>
          </w:rPr>
          <w:instrText xml:space="preserve"> PAGEREF _Toc385015107 \h </w:instrText>
        </w:r>
        <w:r w:rsidR="006616C2">
          <w:rPr>
            <w:noProof/>
            <w:webHidden/>
          </w:rPr>
        </w:r>
        <w:r w:rsidR="006616C2">
          <w:rPr>
            <w:noProof/>
            <w:webHidden/>
          </w:rPr>
          <w:fldChar w:fldCharType="separate"/>
        </w:r>
        <w:r w:rsidR="00094A7D">
          <w:rPr>
            <w:noProof/>
            <w:webHidden/>
          </w:rPr>
          <w:t>31</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08" w:history="1">
        <w:r w:rsidR="00577ABA" w:rsidRPr="009B5A77">
          <w:rPr>
            <w:rStyle w:val="-"/>
            <w:noProof/>
          </w:rPr>
          <w:t>ΚΕΦΑΛΑΙΟ 2</w:t>
        </w:r>
        <w:r w:rsidR="00577ABA" w:rsidRPr="009B5A77">
          <w:rPr>
            <w:rStyle w:val="-"/>
            <w:noProof/>
            <w:vertAlign w:val="superscript"/>
          </w:rPr>
          <w:t>Ο</w:t>
        </w:r>
        <w:r w:rsidR="00577ABA">
          <w:rPr>
            <w:noProof/>
            <w:webHidden/>
          </w:rPr>
          <w:tab/>
        </w:r>
        <w:r w:rsidR="006616C2">
          <w:rPr>
            <w:noProof/>
            <w:webHidden/>
          </w:rPr>
          <w:fldChar w:fldCharType="begin"/>
        </w:r>
        <w:r w:rsidR="00577ABA">
          <w:rPr>
            <w:noProof/>
            <w:webHidden/>
          </w:rPr>
          <w:instrText xml:space="preserve"> PAGEREF _Toc385015108 \h </w:instrText>
        </w:r>
        <w:r w:rsidR="006616C2">
          <w:rPr>
            <w:noProof/>
            <w:webHidden/>
          </w:rPr>
        </w:r>
        <w:r w:rsidR="006616C2">
          <w:rPr>
            <w:noProof/>
            <w:webHidden/>
          </w:rPr>
          <w:fldChar w:fldCharType="separate"/>
        </w:r>
        <w:r w:rsidR="00094A7D">
          <w:rPr>
            <w:noProof/>
            <w:webHidden/>
          </w:rPr>
          <w:t>34</w:t>
        </w:r>
        <w:r w:rsidR="006616C2">
          <w:rPr>
            <w:noProof/>
            <w:webHidden/>
          </w:rPr>
          <w:fldChar w:fldCharType="end"/>
        </w:r>
      </w:hyperlink>
    </w:p>
    <w:p w:rsidR="00577ABA" w:rsidRDefault="00A9288F">
      <w:pPr>
        <w:pStyle w:val="10"/>
        <w:tabs>
          <w:tab w:val="left" w:pos="440"/>
        </w:tabs>
        <w:rPr>
          <w:rFonts w:asciiTheme="minorHAnsi" w:eastAsiaTheme="minorEastAsia" w:hAnsiTheme="minorHAnsi" w:cstheme="minorBidi"/>
          <w:b w:val="0"/>
          <w:bCs w:val="0"/>
          <w:i w:val="0"/>
          <w:iCs w:val="0"/>
          <w:noProof/>
          <w:sz w:val="22"/>
          <w:szCs w:val="22"/>
          <w:lang w:val="en-US"/>
        </w:rPr>
      </w:pPr>
      <w:hyperlink w:anchor="_Toc385015109" w:history="1">
        <w:r w:rsidR="00577ABA" w:rsidRPr="009B5A77">
          <w:rPr>
            <w:rStyle w:val="-"/>
            <w:noProof/>
            <w:kern w:val="28"/>
          </w:rPr>
          <w:t>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ΔΙΑΤΡΟΦΗ ΚΑΙ ΔΙΑΤΡΟΦΙΚΕΣ ΕΠΙΛΟΓΕΣ ΦΟΙΤΗΤΩΝ</w:t>
        </w:r>
        <w:r w:rsidR="00577ABA">
          <w:rPr>
            <w:noProof/>
            <w:webHidden/>
          </w:rPr>
          <w:tab/>
        </w:r>
        <w:r w:rsidR="006616C2">
          <w:rPr>
            <w:noProof/>
            <w:webHidden/>
          </w:rPr>
          <w:fldChar w:fldCharType="begin"/>
        </w:r>
        <w:r w:rsidR="00577ABA">
          <w:rPr>
            <w:noProof/>
            <w:webHidden/>
          </w:rPr>
          <w:instrText xml:space="preserve"> PAGEREF _Toc385015109 \h </w:instrText>
        </w:r>
        <w:r w:rsidR="006616C2">
          <w:rPr>
            <w:noProof/>
            <w:webHidden/>
          </w:rPr>
        </w:r>
        <w:r w:rsidR="006616C2">
          <w:rPr>
            <w:noProof/>
            <w:webHidden/>
          </w:rPr>
          <w:fldChar w:fldCharType="separate"/>
        </w:r>
        <w:r w:rsidR="00094A7D">
          <w:rPr>
            <w:noProof/>
            <w:webHidden/>
          </w:rPr>
          <w:t>34</w:t>
        </w:r>
        <w:r w:rsidR="006616C2">
          <w:rPr>
            <w:noProof/>
            <w:webHidden/>
          </w:rPr>
          <w:fldChar w:fldCharType="end"/>
        </w:r>
      </w:hyperlink>
    </w:p>
    <w:p w:rsidR="00577ABA" w:rsidRDefault="00A9288F">
      <w:pPr>
        <w:pStyle w:val="10"/>
        <w:tabs>
          <w:tab w:val="left" w:pos="660"/>
        </w:tabs>
        <w:rPr>
          <w:rFonts w:asciiTheme="minorHAnsi" w:eastAsiaTheme="minorEastAsia" w:hAnsiTheme="minorHAnsi" w:cstheme="minorBidi"/>
          <w:b w:val="0"/>
          <w:bCs w:val="0"/>
          <w:i w:val="0"/>
          <w:iCs w:val="0"/>
          <w:noProof/>
          <w:sz w:val="22"/>
          <w:szCs w:val="22"/>
          <w:lang w:val="en-US"/>
        </w:rPr>
      </w:pPr>
      <w:hyperlink w:anchor="_Toc385015110" w:history="1">
        <w:r w:rsidR="00577ABA" w:rsidRPr="009B5A77">
          <w:rPr>
            <w:rStyle w:val="-"/>
            <w:noProof/>
            <w:kern w:val="28"/>
          </w:rPr>
          <w:t>2.1.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Γενικά</w:t>
        </w:r>
        <w:r w:rsidR="00577ABA">
          <w:rPr>
            <w:noProof/>
            <w:webHidden/>
          </w:rPr>
          <w:tab/>
        </w:r>
        <w:r w:rsidR="006616C2">
          <w:rPr>
            <w:noProof/>
            <w:webHidden/>
          </w:rPr>
          <w:fldChar w:fldCharType="begin"/>
        </w:r>
        <w:r w:rsidR="00577ABA">
          <w:rPr>
            <w:noProof/>
            <w:webHidden/>
          </w:rPr>
          <w:instrText xml:space="preserve"> PAGEREF _Toc385015110 \h </w:instrText>
        </w:r>
        <w:r w:rsidR="006616C2">
          <w:rPr>
            <w:noProof/>
            <w:webHidden/>
          </w:rPr>
        </w:r>
        <w:r w:rsidR="006616C2">
          <w:rPr>
            <w:noProof/>
            <w:webHidden/>
          </w:rPr>
          <w:fldChar w:fldCharType="separate"/>
        </w:r>
        <w:r w:rsidR="00094A7D">
          <w:rPr>
            <w:noProof/>
            <w:webHidden/>
          </w:rPr>
          <w:t>34</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11" w:history="1">
        <w:r w:rsidR="00577ABA" w:rsidRPr="009B5A77">
          <w:rPr>
            <w:rStyle w:val="-"/>
            <w:noProof/>
            <w:kern w:val="28"/>
          </w:rPr>
          <w:t>2.1.1.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Διατροφή και υγεία</w:t>
        </w:r>
        <w:r w:rsidR="00577ABA">
          <w:rPr>
            <w:noProof/>
            <w:webHidden/>
          </w:rPr>
          <w:tab/>
        </w:r>
        <w:r w:rsidR="006616C2">
          <w:rPr>
            <w:noProof/>
            <w:webHidden/>
          </w:rPr>
          <w:fldChar w:fldCharType="begin"/>
        </w:r>
        <w:r w:rsidR="00577ABA">
          <w:rPr>
            <w:noProof/>
            <w:webHidden/>
          </w:rPr>
          <w:instrText xml:space="preserve"> PAGEREF _Toc385015111 \h </w:instrText>
        </w:r>
        <w:r w:rsidR="006616C2">
          <w:rPr>
            <w:noProof/>
            <w:webHidden/>
          </w:rPr>
        </w:r>
        <w:r w:rsidR="006616C2">
          <w:rPr>
            <w:noProof/>
            <w:webHidden/>
          </w:rPr>
          <w:fldChar w:fldCharType="separate"/>
        </w:r>
        <w:r w:rsidR="00094A7D">
          <w:rPr>
            <w:noProof/>
            <w:webHidden/>
          </w:rPr>
          <w:t>34</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12" w:history="1">
        <w:r w:rsidR="00577ABA" w:rsidRPr="009B5A77">
          <w:rPr>
            <w:rStyle w:val="-"/>
            <w:noProof/>
            <w:kern w:val="28"/>
          </w:rPr>
          <w:t>2.1.2.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Παράγοντες που συντελούν στην απόκτηση διατροφικών συνηθειών</w:t>
        </w:r>
        <w:r w:rsidR="00577ABA">
          <w:rPr>
            <w:noProof/>
            <w:webHidden/>
          </w:rPr>
          <w:tab/>
        </w:r>
        <w:r w:rsidR="006616C2">
          <w:rPr>
            <w:noProof/>
            <w:webHidden/>
          </w:rPr>
          <w:fldChar w:fldCharType="begin"/>
        </w:r>
        <w:r w:rsidR="00577ABA">
          <w:rPr>
            <w:noProof/>
            <w:webHidden/>
          </w:rPr>
          <w:instrText xml:space="preserve"> PAGEREF _Toc385015112 \h </w:instrText>
        </w:r>
        <w:r w:rsidR="006616C2">
          <w:rPr>
            <w:noProof/>
            <w:webHidden/>
          </w:rPr>
        </w:r>
        <w:r w:rsidR="006616C2">
          <w:rPr>
            <w:noProof/>
            <w:webHidden/>
          </w:rPr>
          <w:fldChar w:fldCharType="separate"/>
        </w:r>
        <w:r w:rsidR="00094A7D">
          <w:rPr>
            <w:noProof/>
            <w:webHidden/>
          </w:rPr>
          <w:t>35</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13" w:history="1">
        <w:r w:rsidR="00577ABA" w:rsidRPr="009B5A77">
          <w:rPr>
            <w:rStyle w:val="-"/>
            <w:noProof/>
            <w:kern w:val="28"/>
          </w:rPr>
          <w:t>2.1.2.1.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Οικονομικοί και φυσικοί καθοριστικοί παράγοντες της επιλογής τροφίμων</w:t>
        </w:r>
        <w:r w:rsidR="00577ABA">
          <w:rPr>
            <w:noProof/>
            <w:webHidden/>
          </w:rPr>
          <w:tab/>
        </w:r>
        <w:r w:rsidR="000B0F9B">
          <w:rPr>
            <w:noProof/>
            <w:webHidden/>
          </w:rPr>
          <w:t>………………………………………………………………………………………………………………</w:t>
        </w:r>
        <w:r w:rsidR="006616C2">
          <w:rPr>
            <w:noProof/>
            <w:webHidden/>
          </w:rPr>
          <w:fldChar w:fldCharType="begin"/>
        </w:r>
        <w:r w:rsidR="00577ABA">
          <w:rPr>
            <w:noProof/>
            <w:webHidden/>
          </w:rPr>
          <w:instrText xml:space="preserve"> PAGEREF _Toc385015113 \h </w:instrText>
        </w:r>
        <w:r w:rsidR="006616C2">
          <w:rPr>
            <w:noProof/>
            <w:webHidden/>
          </w:rPr>
        </w:r>
        <w:r w:rsidR="006616C2">
          <w:rPr>
            <w:noProof/>
            <w:webHidden/>
          </w:rPr>
          <w:fldChar w:fldCharType="separate"/>
        </w:r>
        <w:r w:rsidR="00094A7D">
          <w:rPr>
            <w:noProof/>
            <w:webHidden/>
          </w:rPr>
          <w:t>37</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14" w:history="1">
        <w:r w:rsidR="00577ABA" w:rsidRPr="009B5A77">
          <w:rPr>
            <w:rStyle w:val="-"/>
            <w:noProof/>
            <w:kern w:val="28"/>
          </w:rPr>
          <w:t>2.1.2.2.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Κοινωνικοί καθοριστικοί παράγοντες της επιλογής τροφίμων</w:t>
        </w:r>
        <w:r w:rsidR="00577ABA">
          <w:rPr>
            <w:noProof/>
            <w:webHidden/>
          </w:rPr>
          <w:tab/>
        </w:r>
        <w:r w:rsidR="006616C2">
          <w:rPr>
            <w:noProof/>
            <w:webHidden/>
          </w:rPr>
          <w:fldChar w:fldCharType="begin"/>
        </w:r>
        <w:r w:rsidR="00577ABA">
          <w:rPr>
            <w:noProof/>
            <w:webHidden/>
          </w:rPr>
          <w:instrText xml:space="preserve"> PAGEREF _Toc385015114 \h </w:instrText>
        </w:r>
        <w:r w:rsidR="006616C2">
          <w:rPr>
            <w:noProof/>
            <w:webHidden/>
          </w:rPr>
        </w:r>
        <w:r w:rsidR="006616C2">
          <w:rPr>
            <w:noProof/>
            <w:webHidden/>
          </w:rPr>
          <w:fldChar w:fldCharType="separate"/>
        </w:r>
        <w:r w:rsidR="00094A7D">
          <w:rPr>
            <w:noProof/>
            <w:webHidden/>
          </w:rPr>
          <w:t>38</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15" w:history="1">
        <w:r w:rsidR="00577ABA" w:rsidRPr="009B5A77">
          <w:rPr>
            <w:rStyle w:val="-"/>
            <w:noProof/>
            <w:kern w:val="28"/>
          </w:rPr>
          <w:t>2.1.2.3.</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Μοτίβα γευμάτων</w:t>
        </w:r>
        <w:r w:rsidR="00577ABA">
          <w:rPr>
            <w:noProof/>
            <w:webHidden/>
          </w:rPr>
          <w:tab/>
        </w:r>
        <w:r w:rsidR="006616C2">
          <w:rPr>
            <w:noProof/>
            <w:webHidden/>
          </w:rPr>
          <w:fldChar w:fldCharType="begin"/>
        </w:r>
        <w:r w:rsidR="00577ABA">
          <w:rPr>
            <w:noProof/>
            <w:webHidden/>
          </w:rPr>
          <w:instrText xml:space="preserve"> PAGEREF _Toc385015115 \h </w:instrText>
        </w:r>
        <w:r w:rsidR="006616C2">
          <w:rPr>
            <w:noProof/>
            <w:webHidden/>
          </w:rPr>
        </w:r>
        <w:r w:rsidR="006616C2">
          <w:rPr>
            <w:noProof/>
            <w:webHidden/>
          </w:rPr>
          <w:fldChar w:fldCharType="separate"/>
        </w:r>
        <w:r w:rsidR="00094A7D">
          <w:rPr>
            <w:noProof/>
            <w:webHidden/>
          </w:rPr>
          <w:t>39</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16" w:history="1">
        <w:r w:rsidR="00577ABA" w:rsidRPr="009B5A77">
          <w:rPr>
            <w:rStyle w:val="-"/>
            <w:noProof/>
            <w:kern w:val="28"/>
          </w:rPr>
          <w:t>2.1.2.4.</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Ψυχολογικοί παράγοντες</w:t>
        </w:r>
        <w:r w:rsidR="00577ABA">
          <w:rPr>
            <w:noProof/>
            <w:webHidden/>
          </w:rPr>
          <w:tab/>
        </w:r>
        <w:r w:rsidR="006616C2">
          <w:rPr>
            <w:noProof/>
            <w:webHidden/>
          </w:rPr>
          <w:fldChar w:fldCharType="begin"/>
        </w:r>
        <w:r w:rsidR="00577ABA">
          <w:rPr>
            <w:noProof/>
            <w:webHidden/>
          </w:rPr>
          <w:instrText xml:space="preserve"> PAGEREF _Toc385015116 \h </w:instrText>
        </w:r>
        <w:r w:rsidR="006616C2">
          <w:rPr>
            <w:noProof/>
            <w:webHidden/>
          </w:rPr>
        </w:r>
        <w:r w:rsidR="006616C2">
          <w:rPr>
            <w:noProof/>
            <w:webHidden/>
          </w:rPr>
          <w:fldChar w:fldCharType="separate"/>
        </w:r>
        <w:r w:rsidR="00094A7D">
          <w:rPr>
            <w:noProof/>
            <w:webHidden/>
          </w:rPr>
          <w:t>40</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17" w:history="1">
        <w:r w:rsidR="00577ABA" w:rsidRPr="009B5A77">
          <w:rPr>
            <w:rStyle w:val="-"/>
            <w:noProof/>
            <w:kern w:val="28"/>
          </w:rPr>
          <w:t>2.1.3.</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Τρόπος ζωής και διατροφή</w:t>
        </w:r>
        <w:r w:rsidR="00577ABA">
          <w:rPr>
            <w:noProof/>
            <w:webHidden/>
          </w:rPr>
          <w:tab/>
        </w:r>
        <w:r w:rsidR="006616C2">
          <w:rPr>
            <w:noProof/>
            <w:webHidden/>
          </w:rPr>
          <w:fldChar w:fldCharType="begin"/>
        </w:r>
        <w:r w:rsidR="00577ABA">
          <w:rPr>
            <w:noProof/>
            <w:webHidden/>
          </w:rPr>
          <w:instrText xml:space="preserve"> PAGEREF _Toc385015117 \h </w:instrText>
        </w:r>
        <w:r w:rsidR="006616C2">
          <w:rPr>
            <w:noProof/>
            <w:webHidden/>
          </w:rPr>
        </w:r>
        <w:r w:rsidR="006616C2">
          <w:rPr>
            <w:noProof/>
            <w:webHidden/>
          </w:rPr>
          <w:fldChar w:fldCharType="separate"/>
        </w:r>
        <w:r w:rsidR="00094A7D">
          <w:rPr>
            <w:noProof/>
            <w:webHidden/>
          </w:rPr>
          <w:t>41</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18" w:history="1">
        <w:r w:rsidR="00577ABA" w:rsidRPr="009B5A77">
          <w:rPr>
            <w:rStyle w:val="-"/>
            <w:noProof/>
            <w:kern w:val="28"/>
          </w:rPr>
          <w:t>2.1.3.1.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Φυσική άσκηση και διατροφή</w:t>
        </w:r>
        <w:r w:rsidR="00577ABA">
          <w:rPr>
            <w:noProof/>
            <w:webHidden/>
          </w:rPr>
          <w:tab/>
        </w:r>
        <w:r w:rsidR="006616C2">
          <w:rPr>
            <w:noProof/>
            <w:webHidden/>
          </w:rPr>
          <w:fldChar w:fldCharType="begin"/>
        </w:r>
        <w:r w:rsidR="00577ABA">
          <w:rPr>
            <w:noProof/>
            <w:webHidden/>
          </w:rPr>
          <w:instrText xml:space="preserve"> PAGEREF _Toc385015118 \h </w:instrText>
        </w:r>
        <w:r w:rsidR="006616C2">
          <w:rPr>
            <w:noProof/>
            <w:webHidden/>
          </w:rPr>
        </w:r>
        <w:r w:rsidR="006616C2">
          <w:rPr>
            <w:noProof/>
            <w:webHidden/>
          </w:rPr>
          <w:fldChar w:fldCharType="separate"/>
        </w:r>
        <w:r w:rsidR="00094A7D">
          <w:rPr>
            <w:noProof/>
            <w:webHidden/>
          </w:rPr>
          <w:t>43</w:t>
        </w:r>
        <w:r w:rsidR="006616C2">
          <w:rPr>
            <w:noProof/>
            <w:webHidden/>
          </w:rPr>
          <w:fldChar w:fldCharType="end"/>
        </w:r>
      </w:hyperlink>
    </w:p>
    <w:p w:rsidR="00577ABA" w:rsidRDefault="00A9288F">
      <w:pPr>
        <w:pStyle w:val="10"/>
        <w:tabs>
          <w:tab w:val="left" w:pos="1320"/>
        </w:tabs>
        <w:rPr>
          <w:rFonts w:asciiTheme="minorHAnsi" w:eastAsiaTheme="minorEastAsia" w:hAnsiTheme="minorHAnsi" w:cstheme="minorBidi"/>
          <w:b w:val="0"/>
          <w:bCs w:val="0"/>
          <w:i w:val="0"/>
          <w:iCs w:val="0"/>
          <w:noProof/>
          <w:sz w:val="22"/>
          <w:szCs w:val="22"/>
          <w:lang w:val="en-US"/>
        </w:rPr>
      </w:pPr>
      <w:hyperlink w:anchor="_Toc385015119" w:history="1">
        <w:r w:rsidR="00577ABA" w:rsidRPr="009B5A77">
          <w:rPr>
            <w:rStyle w:val="-"/>
            <w:noProof/>
            <w:kern w:val="28"/>
          </w:rPr>
          <w:t>2.1.3.1.1.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Σχέση παχυσαρκίας με διατροφικές συνήθειες και φυσική δραστηριότητα</w:t>
        </w:r>
        <w:r w:rsidR="00577ABA">
          <w:rPr>
            <w:noProof/>
            <w:webHidden/>
          </w:rPr>
          <w:tab/>
        </w:r>
        <w:r w:rsidR="006616C2">
          <w:rPr>
            <w:noProof/>
            <w:webHidden/>
          </w:rPr>
          <w:fldChar w:fldCharType="begin"/>
        </w:r>
        <w:r w:rsidR="00577ABA">
          <w:rPr>
            <w:noProof/>
            <w:webHidden/>
          </w:rPr>
          <w:instrText xml:space="preserve"> PAGEREF _Toc385015119 \h </w:instrText>
        </w:r>
        <w:r w:rsidR="006616C2">
          <w:rPr>
            <w:noProof/>
            <w:webHidden/>
          </w:rPr>
        </w:r>
        <w:r w:rsidR="006616C2">
          <w:rPr>
            <w:noProof/>
            <w:webHidden/>
          </w:rPr>
          <w:fldChar w:fldCharType="separate"/>
        </w:r>
        <w:r w:rsidR="00094A7D">
          <w:rPr>
            <w:noProof/>
            <w:webHidden/>
          </w:rPr>
          <w:t>44</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20" w:history="1">
        <w:r w:rsidR="00577ABA" w:rsidRPr="009B5A77">
          <w:rPr>
            <w:rStyle w:val="-"/>
            <w:noProof/>
            <w:kern w:val="28"/>
          </w:rPr>
          <w:t>2.1.3.2.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Σχέση διατροφής και καπνίσματος</w:t>
        </w:r>
        <w:r w:rsidR="00577ABA">
          <w:rPr>
            <w:noProof/>
            <w:webHidden/>
          </w:rPr>
          <w:tab/>
        </w:r>
        <w:r w:rsidR="006616C2">
          <w:rPr>
            <w:noProof/>
            <w:webHidden/>
          </w:rPr>
          <w:fldChar w:fldCharType="begin"/>
        </w:r>
        <w:r w:rsidR="00577ABA">
          <w:rPr>
            <w:noProof/>
            <w:webHidden/>
          </w:rPr>
          <w:instrText xml:space="preserve"> PAGEREF _Toc385015120 \h </w:instrText>
        </w:r>
        <w:r w:rsidR="006616C2">
          <w:rPr>
            <w:noProof/>
            <w:webHidden/>
          </w:rPr>
        </w:r>
        <w:r w:rsidR="006616C2">
          <w:rPr>
            <w:noProof/>
            <w:webHidden/>
          </w:rPr>
          <w:fldChar w:fldCharType="separate"/>
        </w:r>
        <w:r w:rsidR="00094A7D">
          <w:rPr>
            <w:noProof/>
            <w:webHidden/>
          </w:rPr>
          <w:t>46</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21" w:history="1">
        <w:r w:rsidR="00577ABA" w:rsidRPr="009B5A77">
          <w:rPr>
            <w:rStyle w:val="-"/>
            <w:noProof/>
            <w:kern w:val="28"/>
          </w:rPr>
          <w:t>2.1.3.3.</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Σχέση διατροφής και Αλκοόλ</w:t>
        </w:r>
        <w:r w:rsidR="00577ABA">
          <w:rPr>
            <w:noProof/>
            <w:webHidden/>
          </w:rPr>
          <w:tab/>
        </w:r>
        <w:r w:rsidR="006616C2">
          <w:rPr>
            <w:noProof/>
            <w:webHidden/>
          </w:rPr>
          <w:fldChar w:fldCharType="begin"/>
        </w:r>
        <w:r w:rsidR="00577ABA">
          <w:rPr>
            <w:noProof/>
            <w:webHidden/>
          </w:rPr>
          <w:instrText xml:space="preserve"> PAGEREF _Toc385015121 \h </w:instrText>
        </w:r>
        <w:r w:rsidR="006616C2">
          <w:rPr>
            <w:noProof/>
            <w:webHidden/>
          </w:rPr>
        </w:r>
        <w:r w:rsidR="006616C2">
          <w:rPr>
            <w:noProof/>
            <w:webHidden/>
          </w:rPr>
          <w:fldChar w:fldCharType="separate"/>
        </w:r>
        <w:r w:rsidR="00094A7D">
          <w:rPr>
            <w:noProof/>
            <w:webHidden/>
          </w:rPr>
          <w:t>48</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22" w:history="1">
        <w:r w:rsidR="00577ABA" w:rsidRPr="009B5A77">
          <w:rPr>
            <w:rStyle w:val="-"/>
            <w:noProof/>
            <w:kern w:val="28"/>
          </w:rPr>
          <w:t>2.1.4.</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Φοιτητική ζωή των νέων και οι παράγοντες που καθορίζουν τις διατροφικές τους συνήθειες</w:t>
        </w:r>
        <w:r w:rsidR="00577ABA">
          <w:rPr>
            <w:noProof/>
            <w:webHidden/>
          </w:rPr>
          <w:tab/>
        </w:r>
        <w:r w:rsidR="006616C2">
          <w:rPr>
            <w:noProof/>
            <w:webHidden/>
          </w:rPr>
          <w:fldChar w:fldCharType="begin"/>
        </w:r>
        <w:r w:rsidR="00577ABA">
          <w:rPr>
            <w:noProof/>
            <w:webHidden/>
          </w:rPr>
          <w:instrText xml:space="preserve"> PAGEREF _Toc385015122 \h </w:instrText>
        </w:r>
        <w:r w:rsidR="006616C2">
          <w:rPr>
            <w:noProof/>
            <w:webHidden/>
          </w:rPr>
        </w:r>
        <w:r w:rsidR="006616C2">
          <w:rPr>
            <w:noProof/>
            <w:webHidden/>
          </w:rPr>
          <w:fldChar w:fldCharType="separate"/>
        </w:r>
        <w:r w:rsidR="00094A7D">
          <w:rPr>
            <w:noProof/>
            <w:webHidden/>
          </w:rPr>
          <w:t>50</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23" w:history="1">
        <w:r w:rsidR="00577ABA" w:rsidRPr="009B5A77">
          <w:rPr>
            <w:rStyle w:val="-"/>
            <w:noProof/>
            <w:kern w:val="28"/>
          </w:rPr>
          <w:t>2.1.4.1.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Η φοιτητική ζωή ως παράγοντας του τρόπου διατροφής</w:t>
        </w:r>
        <w:r w:rsidR="00577ABA">
          <w:rPr>
            <w:noProof/>
            <w:webHidden/>
          </w:rPr>
          <w:tab/>
        </w:r>
        <w:r w:rsidR="006616C2">
          <w:rPr>
            <w:noProof/>
            <w:webHidden/>
          </w:rPr>
          <w:fldChar w:fldCharType="begin"/>
        </w:r>
        <w:r w:rsidR="00577ABA">
          <w:rPr>
            <w:noProof/>
            <w:webHidden/>
          </w:rPr>
          <w:instrText xml:space="preserve"> PAGEREF _Toc385015123 \h </w:instrText>
        </w:r>
        <w:r w:rsidR="006616C2">
          <w:rPr>
            <w:noProof/>
            <w:webHidden/>
          </w:rPr>
        </w:r>
        <w:r w:rsidR="006616C2">
          <w:rPr>
            <w:noProof/>
            <w:webHidden/>
          </w:rPr>
          <w:fldChar w:fldCharType="separate"/>
        </w:r>
        <w:r w:rsidR="00094A7D">
          <w:rPr>
            <w:noProof/>
            <w:webHidden/>
          </w:rPr>
          <w:t>51</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24" w:history="1">
        <w:r w:rsidR="00577ABA" w:rsidRPr="009B5A77">
          <w:rPr>
            <w:rStyle w:val="-"/>
            <w:noProof/>
            <w:kern w:val="28"/>
          </w:rPr>
          <w:t>2.1.4.2.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Φυσική άσκηση και διατροφή των φοιτητών</w:t>
        </w:r>
        <w:r w:rsidR="00577ABA">
          <w:rPr>
            <w:noProof/>
            <w:webHidden/>
          </w:rPr>
          <w:tab/>
        </w:r>
        <w:r w:rsidR="006616C2">
          <w:rPr>
            <w:noProof/>
            <w:webHidden/>
          </w:rPr>
          <w:fldChar w:fldCharType="begin"/>
        </w:r>
        <w:r w:rsidR="00577ABA">
          <w:rPr>
            <w:noProof/>
            <w:webHidden/>
          </w:rPr>
          <w:instrText xml:space="preserve"> PAGEREF _Toc385015124 \h </w:instrText>
        </w:r>
        <w:r w:rsidR="006616C2">
          <w:rPr>
            <w:noProof/>
            <w:webHidden/>
          </w:rPr>
        </w:r>
        <w:r w:rsidR="006616C2">
          <w:rPr>
            <w:noProof/>
            <w:webHidden/>
          </w:rPr>
          <w:fldChar w:fldCharType="separate"/>
        </w:r>
        <w:r w:rsidR="00094A7D">
          <w:rPr>
            <w:noProof/>
            <w:webHidden/>
          </w:rPr>
          <w:t>53</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25" w:history="1">
        <w:r w:rsidR="00577ABA" w:rsidRPr="009B5A77">
          <w:rPr>
            <w:rStyle w:val="-"/>
            <w:noProof/>
            <w:kern w:val="28"/>
          </w:rPr>
          <w:t>2.1.4.3.</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Κάπνισμα και διατροφή των φοιτητών</w:t>
        </w:r>
        <w:r w:rsidR="00577ABA">
          <w:rPr>
            <w:noProof/>
            <w:webHidden/>
          </w:rPr>
          <w:tab/>
        </w:r>
        <w:r w:rsidR="006616C2">
          <w:rPr>
            <w:noProof/>
            <w:webHidden/>
          </w:rPr>
          <w:fldChar w:fldCharType="begin"/>
        </w:r>
        <w:r w:rsidR="00577ABA">
          <w:rPr>
            <w:noProof/>
            <w:webHidden/>
          </w:rPr>
          <w:instrText xml:space="preserve"> PAGEREF _Toc385015125 \h </w:instrText>
        </w:r>
        <w:r w:rsidR="006616C2">
          <w:rPr>
            <w:noProof/>
            <w:webHidden/>
          </w:rPr>
        </w:r>
        <w:r w:rsidR="006616C2">
          <w:rPr>
            <w:noProof/>
            <w:webHidden/>
          </w:rPr>
          <w:fldChar w:fldCharType="separate"/>
        </w:r>
        <w:r w:rsidR="00094A7D">
          <w:rPr>
            <w:noProof/>
            <w:webHidden/>
          </w:rPr>
          <w:t>54</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26" w:history="1">
        <w:r w:rsidR="00577ABA" w:rsidRPr="009B5A77">
          <w:rPr>
            <w:rStyle w:val="-"/>
            <w:noProof/>
            <w:kern w:val="28"/>
          </w:rPr>
          <w:t>2.1.4.4.</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Αλκοόλ και διατροφή των φοιτητών</w:t>
        </w:r>
        <w:r w:rsidR="00577ABA">
          <w:rPr>
            <w:noProof/>
            <w:webHidden/>
          </w:rPr>
          <w:tab/>
        </w:r>
        <w:r w:rsidR="006616C2">
          <w:rPr>
            <w:noProof/>
            <w:webHidden/>
          </w:rPr>
          <w:fldChar w:fldCharType="begin"/>
        </w:r>
        <w:r w:rsidR="00577ABA">
          <w:rPr>
            <w:noProof/>
            <w:webHidden/>
          </w:rPr>
          <w:instrText xml:space="preserve"> PAGEREF _Toc385015126 \h </w:instrText>
        </w:r>
        <w:r w:rsidR="006616C2">
          <w:rPr>
            <w:noProof/>
            <w:webHidden/>
          </w:rPr>
        </w:r>
        <w:r w:rsidR="006616C2">
          <w:rPr>
            <w:noProof/>
            <w:webHidden/>
          </w:rPr>
          <w:fldChar w:fldCharType="separate"/>
        </w:r>
        <w:r w:rsidR="00094A7D">
          <w:rPr>
            <w:noProof/>
            <w:webHidden/>
          </w:rPr>
          <w:t>56</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27" w:history="1">
        <w:r w:rsidR="00577ABA" w:rsidRPr="009B5A77">
          <w:rPr>
            <w:rStyle w:val="-"/>
            <w:noProof/>
          </w:rPr>
          <w:t>ΚΕΦΑΛΑΙΟ 3</w:t>
        </w:r>
        <w:r w:rsidR="00577ABA" w:rsidRPr="009B5A77">
          <w:rPr>
            <w:rStyle w:val="-"/>
            <w:noProof/>
            <w:vertAlign w:val="superscript"/>
          </w:rPr>
          <w:t>ο</w:t>
        </w:r>
        <w:r w:rsidR="00577ABA">
          <w:rPr>
            <w:noProof/>
            <w:webHidden/>
          </w:rPr>
          <w:tab/>
        </w:r>
        <w:r w:rsidR="006616C2">
          <w:rPr>
            <w:noProof/>
            <w:webHidden/>
          </w:rPr>
          <w:fldChar w:fldCharType="begin"/>
        </w:r>
        <w:r w:rsidR="00577ABA">
          <w:rPr>
            <w:noProof/>
            <w:webHidden/>
          </w:rPr>
          <w:instrText xml:space="preserve"> PAGEREF _Toc385015127 \h </w:instrText>
        </w:r>
        <w:r w:rsidR="006616C2">
          <w:rPr>
            <w:noProof/>
            <w:webHidden/>
          </w:rPr>
        </w:r>
        <w:r w:rsidR="006616C2">
          <w:rPr>
            <w:noProof/>
            <w:webHidden/>
          </w:rPr>
          <w:fldChar w:fldCharType="separate"/>
        </w:r>
        <w:r w:rsidR="00094A7D">
          <w:rPr>
            <w:noProof/>
            <w:webHidden/>
          </w:rPr>
          <w:t>59</w:t>
        </w:r>
        <w:r w:rsidR="006616C2">
          <w:rPr>
            <w:noProof/>
            <w:webHidden/>
          </w:rPr>
          <w:fldChar w:fldCharType="end"/>
        </w:r>
      </w:hyperlink>
    </w:p>
    <w:p w:rsidR="00577ABA" w:rsidRDefault="00A9288F">
      <w:pPr>
        <w:pStyle w:val="10"/>
        <w:tabs>
          <w:tab w:val="left" w:pos="440"/>
        </w:tabs>
        <w:rPr>
          <w:rFonts w:asciiTheme="minorHAnsi" w:eastAsiaTheme="minorEastAsia" w:hAnsiTheme="minorHAnsi" w:cstheme="minorBidi"/>
          <w:b w:val="0"/>
          <w:bCs w:val="0"/>
          <w:i w:val="0"/>
          <w:iCs w:val="0"/>
          <w:noProof/>
          <w:sz w:val="22"/>
          <w:szCs w:val="22"/>
          <w:lang w:val="en-US"/>
        </w:rPr>
      </w:pPr>
      <w:hyperlink w:anchor="_Toc385015128" w:history="1">
        <w:r w:rsidR="00577ABA" w:rsidRPr="009B5A77">
          <w:rPr>
            <w:rStyle w:val="-"/>
            <w:noProof/>
            <w:kern w:val="28"/>
          </w:rPr>
          <w:t>3.</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ΟΙΚΟΝΟΜΙΚΗ ΚΡΙΣΗ – ΑΛΛΑΓΗ ΔΙΑΤΡΟΦΗΣ ΚΑΙ ΤΡΟΠΟΥ ΖΩΗΣ</w:t>
        </w:r>
        <w:r w:rsidR="00577ABA">
          <w:rPr>
            <w:noProof/>
            <w:webHidden/>
          </w:rPr>
          <w:tab/>
        </w:r>
        <w:r w:rsidR="006616C2">
          <w:rPr>
            <w:noProof/>
            <w:webHidden/>
          </w:rPr>
          <w:fldChar w:fldCharType="begin"/>
        </w:r>
        <w:r w:rsidR="00577ABA">
          <w:rPr>
            <w:noProof/>
            <w:webHidden/>
          </w:rPr>
          <w:instrText xml:space="preserve"> PAGEREF _Toc385015128 \h </w:instrText>
        </w:r>
        <w:r w:rsidR="006616C2">
          <w:rPr>
            <w:noProof/>
            <w:webHidden/>
          </w:rPr>
        </w:r>
        <w:r w:rsidR="006616C2">
          <w:rPr>
            <w:noProof/>
            <w:webHidden/>
          </w:rPr>
          <w:fldChar w:fldCharType="separate"/>
        </w:r>
        <w:r w:rsidR="00094A7D">
          <w:rPr>
            <w:noProof/>
            <w:webHidden/>
          </w:rPr>
          <w:t>59</w:t>
        </w:r>
        <w:r w:rsidR="006616C2">
          <w:rPr>
            <w:noProof/>
            <w:webHidden/>
          </w:rPr>
          <w:fldChar w:fldCharType="end"/>
        </w:r>
      </w:hyperlink>
    </w:p>
    <w:p w:rsidR="00577ABA" w:rsidRDefault="00A9288F">
      <w:pPr>
        <w:pStyle w:val="10"/>
        <w:tabs>
          <w:tab w:val="left" w:pos="660"/>
        </w:tabs>
        <w:rPr>
          <w:rFonts w:asciiTheme="minorHAnsi" w:eastAsiaTheme="minorEastAsia" w:hAnsiTheme="minorHAnsi" w:cstheme="minorBidi"/>
          <w:b w:val="0"/>
          <w:bCs w:val="0"/>
          <w:i w:val="0"/>
          <w:iCs w:val="0"/>
          <w:noProof/>
          <w:sz w:val="22"/>
          <w:szCs w:val="22"/>
          <w:lang w:val="en-US"/>
        </w:rPr>
      </w:pPr>
      <w:hyperlink w:anchor="_Toc385015129" w:history="1">
        <w:r w:rsidR="00577ABA" w:rsidRPr="009B5A77">
          <w:rPr>
            <w:rStyle w:val="-"/>
            <w:noProof/>
            <w:kern w:val="28"/>
          </w:rPr>
          <w:t>3.1.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Γενικά</w:t>
        </w:r>
        <w:r w:rsidR="00577ABA">
          <w:rPr>
            <w:noProof/>
            <w:webHidden/>
          </w:rPr>
          <w:tab/>
        </w:r>
        <w:r w:rsidR="006616C2">
          <w:rPr>
            <w:noProof/>
            <w:webHidden/>
          </w:rPr>
          <w:fldChar w:fldCharType="begin"/>
        </w:r>
        <w:r w:rsidR="00577ABA">
          <w:rPr>
            <w:noProof/>
            <w:webHidden/>
          </w:rPr>
          <w:instrText xml:space="preserve"> PAGEREF _Toc385015129 \h </w:instrText>
        </w:r>
        <w:r w:rsidR="006616C2">
          <w:rPr>
            <w:noProof/>
            <w:webHidden/>
          </w:rPr>
        </w:r>
        <w:r w:rsidR="006616C2">
          <w:rPr>
            <w:noProof/>
            <w:webHidden/>
          </w:rPr>
          <w:fldChar w:fldCharType="separate"/>
        </w:r>
        <w:r w:rsidR="00094A7D">
          <w:rPr>
            <w:noProof/>
            <w:webHidden/>
          </w:rPr>
          <w:t>59</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30" w:history="1">
        <w:r w:rsidR="00577ABA" w:rsidRPr="009B5A77">
          <w:rPr>
            <w:rStyle w:val="-"/>
            <w:noProof/>
            <w:kern w:val="28"/>
          </w:rPr>
          <w:t>3.1.1.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Οικονομική κρίση και η διατροφική συμπεριφορά του ελληνικού πληθυσμού</w:t>
        </w:r>
        <w:r w:rsidR="00577ABA">
          <w:rPr>
            <w:noProof/>
            <w:webHidden/>
          </w:rPr>
          <w:tab/>
        </w:r>
        <w:r w:rsidR="006616C2">
          <w:rPr>
            <w:noProof/>
            <w:webHidden/>
          </w:rPr>
          <w:fldChar w:fldCharType="begin"/>
        </w:r>
        <w:r w:rsidR="00577ABA">
          <w:rPr>
            <w:noProof/>
            <w:webHidden/>
          </w:rPr>
          <w:instrText xml:space="preserve"> PAGEREF _Toc385015130 \h </w:instrText>
        </w:r>
        <w:r w:rsidR="006616C2">
          <w:rPr>
            <w:noProof/>
            <w:webHidden/>
          </w:rPr>
        </w:r>
        <w:r w:rsidR="006616C2">
          <w:rPr>
            <w:noProof/>
            <w:webHidden/>
          </w:rPr>
          <w:fldChar w:fldCharType="separate"/>
        </w:r>
        <w:r w:rsidR="00094A7D">
          <w:rPr>
            <w:noProof/>
            <w:webHidden/>
          </w:rPr>
          <w:t>59</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31" w:history="1">
        <w:r w:rsidR="00577ABA" w:rsidRPr="009B5A77">
          <w:rPr>
            <w:rStyle w:val="-"/>
            <w:noProof/>
            <w:kern w:val="28"/>
          </w:rPr>
          <w:t>3.1.1.1.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Παράγοντες που επηρεάζουν τα καταναλωτικά διατροφικά πρότυπα</w:t>
        </w:r>
        <w:r w:rsidR="00577ABA">
          <w:rPr>
            <w:noProof/>
            <w:webHidden/>
          </w:rPr>
          <w:tab/>
        </w:r>
        <w:r w:rsidR="006616C2">
          <w:rPr>
            <w:noProof/>
            <w:webHidden/>
          </w:rPr>
          <w:fldChar w:fldCharType="begin"/>
        </w:r>
        <w:r w:rsidR="00577ABA">
          <w:rPr>
            <w:noProof/>
            <w:webHidden/>
          </w:rPr>
          <w:instrText xml:space="preserve"> PAGEREF _Toc385015131 \h </w:instrText>
        </w:r>
        <w:r w:rsidR="006616C2">
          <w:rPr>
            <w:noProof/>
            <w:webHidden/>
          </w:rPr>
        </w:r>
        <w:r w:rsidR="006616C2">
          <w:rPr>
            <w:noProof/>
            <w:webHidden/>
          </w:rPr>
          <w:fldChar w:fldCharType="separate"/>
        </w:r>
        <w:r w:rsidR="00094A7D">
          <w:rPr>
            <w:noProof/>
            <w:webHidden/>
          </w:rPr>
          <w:t>60</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32" w:history="1">
        <w:r w:rsidR="00577ABA" w:rsidRPr="009B5A77">
          <w:rPr>
            <w:rStyle w:val="-"/>
            <w:noProof/>
            <w:kern w:val="28"/>
          </w:rPr>
          <w:t>3.1.1.2.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Αλλαγή των διατροφικών και αγοραστικών συνηθειών των Ελλήνων καταναλωτών.</w:t>
        </w:r>
        <w:r w:rsidR="00577ABA">
          <w:rPr>
            <w:noProof/>
            <w:webHidden/>
          </w:rPr>
          <w:tab/>
        </w:r>
        <w:r w:rsidR="006616C2">
          <w:rPr>
            <w:noProof/>
            <w:webHidden/>
          </w:rPr>
          <w:fldChar w:fldCharType="begin"/>
        </w:r>
        <w:r w:rsidR="00577ABA">
          <w:rPr>
            <w:noProof/>
            <w:webHidden/>
          </w:rPr>
          <w:instrText xml:space="preserve"> PAGEREF _Toc385015132 \h </w:instrText>
        </w:r>
        <w:r w:rsidR="006616C2">
          <w:rPr>
            <w:noProof/>
            <w:webHidden/>
          </w:rPr>
        </w:r>
        <w:r w:rsidR="006616C2">
          <w:rPr>
            <w:noProof/>
            <w:webHidden/>
          </w:rPr>
          <w:fldChar w:fldCharType="separate"/>
        </w:r>
        <w:r w:rsidR="00094A7D">
          <w:rPr>
            <w:noProof/>
            <w:webHidden/>
          </w:rPr>
          <w:t>62</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33" w:history="1">
        <w:r w:rsidR="00577ABA" w:rsidRPr="009B5A77">
          <w:rPr>
            <w:rStyle w:val="-"/>
            <w:noProof/>
            <w:kern w:val="28"/>
          </w:rPr>
          <w:t>3.1.2.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Η οικονομική κρίση ευνοεί την παχυσαρκία</w:t>
        </w:r>
        <w:r w:rsidR="00577ABA">
          <w:rPr>
            <w:noProof/>
            <w:webHidden/>
          </w:rPr>
          <w:tab/>
        </w:r>
        <w:r w:rsidR="006616C2">
          <w:rPr>
            <w:noProof/>
            <w:webHidden/>
          </w:rPr>
          <w:fldChar w:fldCharType="begin"/>
        </w:r>
        <w:r w:rsidR="00577ABA">
          <w:rPr>
            <w:noProof/>
            <w:webHidden/>
          </w:rPr>
          <w:instrText xml:space="preserve"> PAGEREF _Toc385015133 \h </w:instrText>
        </w:r>
        <w:r w:rsidR="006616C2">
          <w:rPr>
            <w:noProof/>
            <w:webHidden/>
          </w:rPr>
        </w:r>
        <w:r w:rsidR="006616C2">
          <w:rPr>
            <w:noProof/>
            <w:webHidden/>
          </w:rPr>
          <w:fldChar w:fldCharType="separate"/>
        </w:r>
        <w:r w:rsidR="00094A7D">
          <w:rPr>
            <w:noProof/>
            <w:webHidden/>
          </w:rPr>
          <w:t>64</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34" w:history="1">
        <w:r w:rsidR="00577ABA" w:rsidRPr="009B5A77">
          <w:rPr>
            <w:rStyle w:val="-"/>
            <w:noProof/>
          </w:rPr>
          <w:t>ΕΙΔΙΚΟ ΜΕΡΟΣ</w:t>
        </w:r>
        <w:r w:rsidR="00577ABA">
          <w:rPr>
            <w:noProof/>
            <w:webHidden/>
          </w:rPr>
          <w:tab/>
        </w:r>
        <w:r w:rsidR="006616C2">
          <w:rPr>
            <w:noProof/>
            <w:webHidden/>
          </w:rPr>
          <w:fldChar w:fldCharType="begin"/>
        </w:r>
        <w:r w:rsidR="00577ABA">
          <w:rPr>
            <w:noProof/>
            <w:webHidden/>
          </w:rPr>
          <w:instrText xml:space="preserve"> PAGEREF _Toc385015134 \h </w:instrText>
        </w:r>
        <w:r w:rsidR="006616C2">
          <w:rPr>
            <w:noProof/>
            <w:webHidden/>
          </w:rPr>
        </w:r>
        <w:r w:rsidR="006616C2">
          <w:rPr>
            <w:noProof/>
            <w:webHidden/>
          </w:rPr>
          <w:fldChar w:fldCharType="separate"/>
        </w:r>
        <w:r w:rsidR="00094A7D">
          <w:rPr>
            <w:noProof/>
            <w:webHidden/>
          </w:rPr>
          <w:t>66</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35" w:history="1">
        <w:r w:rsidR="00577ABA" w:rsidRPr="009B5A77">
          <w:rPr>
            <w:rStyle w:val="-"/>
            <w:noProof/>
          </w:rPr>
          <w:t>ΚΕΦΑΛΑΙΟ 4o: ΑΠΟΤΕΛΕΣΜΑΤΑ</w:t>
        </w:r>
        <w:r w:rsidR="00577ABA">
          <w:rPr>
            <w:noProof/>
            <w:webHidden/>
          </w:rPr>
          <w:tab/>
        </w:r>
        <w:r w:rsidR="006616C2">
          <w:rPr>
            <w:noProof/>
            <w:webHidden/>
          </w:rPr>
          <w:fldChar w:fldCharType="begin"/>
        </w:r>
        <w:r w:rsidR="00577ABA">
          <w:rPr>
            <w:noProof/>
            <w:webHidden/>
          </w:rPr>
          <w:instrText xml:space="preserve"> PAGEREF _Toc385015135 \h </w:instrText>
        </w:r>
        <w:r w:rsidR="006616C2">
          <w:rPr>
            <w:noProof/>
            <w:webHidden/>
          </w:rPr>
        </w:r>
        <w:r w:rsidR="006616C2">
          <w:rPr>
            <w:noProof/>
            <w:webHidden/>
          </w:rPr>
          <w:fldChar w:fldCharType="separate"/>
        </w:r>
        <w:r w:rsidR="00094A7D">
          <w:rPr>
            <w:noProof/>
            <w:webHidden/>
          </w:rPr>
          <w:t>66</w:t>
        </w:r>
        <w:r w:rsidR="006616C2">
          <w:rPr>
            <w:noProof/>
            <w:webHidden/>
          </w:rPr>
          <w:fldChar w:fldCharType="end"/>
        </w:r>
      </w:hyperlink>
    </w:p>
    <w:p w:rsidR="00577ABA" w:rsidRDefault="00A9288F">
      <w:pPr>
        <w:pStyle w:val="10"/>
        <w:tabs>
          <w:tab w:val="left" w:pos="440"/>
        </w:tabs>
        <w:rPr>
          <w:rFonts w:asciiTheme="minorHAnsi" w:eastAsiaTheme="minorEastAsia" w:hAnsiTheme="minorHAnsi" w:cstheme="minorBidi"/>
          <w:b w:val="0"/>
          <w:bCs w:val="0"/>
          <w:i w:val="0"/>
          <w:iCs w:val="0"/>
          <w:noProof/>
          <w:sz w:val="22"/>
          <w:szCs w:val="22"/>
          <w:lang w:val="en-US"/>
        </w:rPr>
      </w:pPr>
      <w:hyperlink w:anchor="_Toc385015136" w:history="1">
        <w:r w:rsidR="00577ABA" w:rsidRPr="009B5A77">
          <w:rPr>
            <w:rStyle w:val="-"/>
            <w:noProof/>
            <w:kern w:val="28"/>
          </w:rPr>
          <w:t>4.</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ΠΕΡΙΓΡΑΦΗ ΤΩΝ ΔΕΔΟΜΕΝΩΝ ΤΟΥ ΣΥΝΟΛΙΚΟΥ ΔΕΙΓΜΑΤΟΣ</w:t>
        </w:r>
        <w:r w:rsidR="00577ABA">
          <w:rPr>
            <w:noProof/>
            <w:webHidden/>
          </w:rPr>
          <w:tab/>
        </w:r>
        <w:r w:rsidR="006616C2">
          <w:rPr>
            <w:noProof/>
            <w:webHidden/>
          </w:rPr>
          <w:fldChar w:fldCharType="begin"/>
        </w:r>
        <w:r w:rsidR="00577ABA">
          <w:rPr>
            <w:noProof/>
            <w:webHidden/>
          </w:rPr>
          <w:instrText xml:space="preserve"> PAGEREF _Toc385015136 \h </w:instrText>
        </w:r>
        <w:r w:rsidR="006616C2">
          <w:rPr>
            <w:noProof/>
            <w:webHidden/>
          </w:rPr>
        </w:r>
        <w:r w:rsidR="006616C2">
          <w:rPr>
            <w:noProof/>
            <w:webHidden/>
          </w:rPr>
          <w:fldChar w:fldCharType="separate"/>
        </w:r>
        <w:r w:rsidR="00094A7D">
          <w:rPr>
            <w:noProof/>
            <w:webHidden/>
          </w:rPr>
          <w:t>66</w:t>
        </w:r>
        <w:r w:rsidR="006616C2">
          <w:rPr>
            <w:noProof/>
            <w:webHidden/>
          </w:rPr>
          <w:fldChar w:fldCharType="end"/>
        </w:r>
      </w:hyperlink>
    </w:p>
    <w:p w:rsidR="00577ABA" w:rsidRDefault="00A9288F">
      <w:pPr>
        <w:pStyle w:val="10"/>
        <w:tabs>
          <w:tab w:val="left" w:pos="660"/>
        </w:tabs>
        <w:rPr>
          <w:rFonts w:asciiTheme="minorHAnsi" w:eastAsiaTheme="minorEastAsia" w:hAnsiTheme="minorHAnsi" w:cstheme="minorBidi"/>
          <w:b w:val="0"/>
          <w:bCs w:val="0"/>
          <w:i w:val="0"/>
          <w:iCs w:val="0"/>
          <w:noProof/>
          <w:sz w:val="22"/>
          <w:szCs w:val="22"/>
          <w:lang w:val="en-US"/>
        </w:rPr>
      </w:pPr>
      <w:hyperlink w:anchor="_Toc385015137" w:history="1">
        <w:r w:rsidR="00577ABA" w:rsidRPr="009B5A77">
          <w:rPr>
            <w:rStyle w:val="-"/>
            <w:noProof/>
            <w:kern w:val="28"/>
          </w:rPr>
          <w:t>4.1.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Γενικά</w:t>
        </w:r>
        <w:r w:rsidR="00577ABA">
          <w:rPr>
            <w:noProof/>
            <w:webHidden/>
          </w:rPr>
          <w:tab/>
        </w:r>
        <w:r w:rsidR="006616C2">
          <w:rPr>
            <w:noProof/>
            <w:webHidden/>
          </w:rPr>
          <w:fldChar w:fldCharType="begin"/>
        </w:r>
        <w:r w:rsidR="00577ABA">
          <w:rPr>
            <w:noProof/>
            <w:webHidden/>
          </w:rPr>
          <w:instrText xml:space="preserve"> PAGEREF _Toc385015137 \h </w:instrText>
        </w:r>
        <w:r w:rsidR="006616C2">
          <w:rPr>
            <w:noProof/>
            <w:webHidden/>
          </w:rPr>
        </w:r>
        <w:r w:rsidR="006616C2">
          <w:rPr>
            <w:noProof/>
            <w:webHidden/>
          </w:rPr>
          <w:fldChar w:fldCharType="separate"/>
        </w:r>
        <w:r w:rsidR="00094A7D">
          <w:rPr>
            <w:noProof/>
            <w:webHidden/>
          </w:rPr>
          <w:t>66</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38" w:history="1">
        <w:r w:rsidR="00577ABA" w:rsidRPr="009B5A77">
          <w:rPr>
            <w:rStyle w:val="-"/>
            <w:noProof/>
            <w:kern w:val="28"/>
          </w:rPr>
          <w:t>4.1.1.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Σκοπός μελέτης</w:t>
        </w:r>
        <w:r w:rsidR="00577ABA">
          <w:rPr>
            <w:noProof/>
            <w:webHidden/>
          </w:rPr>
          <w:tab/>
        </w:r>
        <w:r w:rsidR="006616C2">
          <w:rPr>
            <w:noProof/>
            <w:webHidden/>
          </w:rPr>
          <w:fldChar w:fldCharType="begin"/>
        </w:r>
        <w:r w:rsidR="00577ABA">
          <w:rPr>
            <w:noProof/>
            <w:webHidden/>
          </w:rPr>
          <w:instrText xml:space="preserve"> PAGEREF _Toc385015138 \h </w:instrText>
        </w:r>
        <w:r w:rsidR="006616C2">
          <w:rPr>
            <w:noProof/>
            <w:webHidden/>
          </w:rPr>
        </w:r>
        <w:r w:rsidR="006616C2">
          <w:rPr>
            <w:noProof/>
            <w:webHidden/>
          </w:rPr>
          <w:fldChar w:fldCharType="separate"/>
        </w:r>
        <w:r w:rsidR="00094A7D">
          <w:rPr>
            <w:noProof/>
            <w:webHidden/>
          </w:rPr>
          <w:t>66</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39" w:history="1">
        <w:r w:rsidR="00577ABA" w:rsidRPr="009B5A77">
          <w:rPr>
            <w:rStyle w:val="-"/>
            <w:noProof/>
            <w:kern w:val="28"/>
          </w:rPr>
          <w:t>4.1.2.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Περιγραφή μελέτης</w:t>
        </w:r>
        <w:r w:rsidR="00577ABA">
          <w:rPr>
            <w:noProof/>
            <w:webHidden/>
          </w:rPr>
          <w:tab/>
        </w:r>
        <w:r w:rsidR="006616C2">
          <w:rPr>
            <w:noProof/>
            <w:webHidden/>
          </w:rPr>
          <w:fldChar w:fldCharType="begin"/>
        </w:r>
        <w:r w:rsidR="00577ABA">
          <w:rPr>
            <w:noProof/>
            <w:webHidden/>
          </w:rPr>
          <w:instrText xml:space="preserve"> PAGEREF _Toc385015139 \h </w:instrText>
        </w:r>
        <w:r w:rsidR="006616C2">
          <w:rPr>
            <w:noProof/>
            <w:webHidden/>
          </w:rPr>
        </w:r>
        <w:r w:rsidR="006616C2">
          <w:rPr>
            <w:noProof/>
            <w:webHidden/>
          </w:rPr>
          <w:fldChar w:fldCharType="separate"/>
        </w:r>
        <w:r w:rsidR="00094A7D">
          <w:rPr>
            <w:noProof/>
            <w:webHidden/>
          </w:rPr>
          <w:t>66</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40" w:history="1">
        <w:r w:rsidR="00577ABA" w:rsidRPr="009B5A77">
          <w:rPr>
            <w:rStyle w:val="-"/>
            <w:noProof/>
            <w:kern w:val="28"/>
          </w:rPr>
          <w:t>4.1.3.</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Σχεδιασμός μελέτης</w:t>
        </w:r>
        <w:r w:rsidR="00577ABA">
          <w:rPr>
            <w:noProof/>
            <w:webHidden/>
          </w:rPr>
          <w:tab/>
        </w:r>
        <w:r w:rsidR="006616C2">
          <w:rPr>
            <w:noProof/>
            <w:webHidden/>
          </w:rPr>
          <w:fldChar w:fldCharType="begin"/>
        </w:r>
        <w:r w:rsidR="00577ABA">
          <w:rPr>
            <w:noProof/>
            <w:webHidden/>
          </w:rPr>
          <w:instrText xml:space="preserve"> PAGEREF _Toc385015140 \h </w:instrText>
        </w:r>
        <w:r w:rsidR="006616C2">
          <w:rPr>
            <w:noProof/>
            <w:webHidden/>
          </w:rPr>
        </w:r>
        <w:r w:rsidR="006616C2">
          <w:rPr>
            <w:noProof/>
            <w:webHidden/>
          </w:rPr>
          <w:fldChar w:fldCharType="separate"/>
        </w:r>
        <w:r w:rsidR="00094A7D">
          <w:rPr>
            <w:noProof/>
            <w:webHidden/>
          </w:rPr>
          <w:t>68</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41" w:history="1">
        <w:r w:rsidR="00577ABA" w:rsidRPr="009B5A77">
          <w:rPr>
            <w:rStyle w:val="-"/>
            <w:noProof/>
            <w:kern w:val="28"/>
          </w:rPr>
          <w:t>4.1.4.</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Στατιστική ανάλυση</w:t>
        </w:r>
        <w:r w:rsidR="00577ABA">
          <w:rPr>
            <w:noProof/>
            <w:webHidden/>
          </w:rPr>
          <w:tab/>
        </w:r>
        <w:r w:rsidR="006616C2">
          <w:rPr>
            <w:noProof/>
            <w:webHidden/>
          </w:rPr>
          <w:fldChar w:fldCharType="begin"/>
        </w:r>
        <w:r w:rsidR="00577ABA">
          <w:rPr>
            <w:noProof/>
            <w:webHidden/>
          </w:rPr>
          <w:instrText xml:space="preserve"> PAGEREF _Toc385015141 \h </w:instrText>
        </w:r>
        <w:r w:rsidR="006616C2">
          <w:rPr>
            <w:noProof/>
            <w:webHidden/>
          </w:rPr>
        </w:r>
        <w:r w:rsidR="006616C2">
          <w:rPr>
            <w:noProof/>
            <w:webHidden/>
          </w:rPr>
          <w:fldChar w:fldCharType="separate"/>
        </w:r>
        <w:r w:rsidR="00094A7D">
          <w:rPr>
            <w:noProof/>
            <w:webHidden/>
          </w:rPr>
          <w:t>69</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42" w:history="1">
        <w:r w:rsidR="00577ABA" w:rsidRPr="009B5A77">
          <w:rPr>
            <w:rStyle w:val="-"/>
            <w:noProof/>
            <w:kern w:val="28"/>
          </w:rPr>
          <w:t>4.1.5.</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Στοιχεία δεοντολογίας</w:t>
        </w:r>
        <w:r w:rsidR="00577ABA">
          <w:rPr>
            <w:noProof/>
            <w:webHidden/>
          </w:rPr>
          <w:tab/>
        </w:r>
        <w:r w:rsidR="006616C2">
          <w:rPr>
            <w:noProof/>
            <w:webHidden/>
          </w:rPr>
          <w:fldChar w:fldCharType="begin"/>
        </w:r>
        <w:r w:rsidR="00577ABA">
          <w:rPr>
            <w:noProof/>
            <w:webHidden/>
          </w:rPr>
          <w:instrText xml:space="preserve"> PAGEREF _Toc385015142 \h </w:instrText>
        </w:r>
        <w:r w:rsidR="006616C2">
          <w:rPr>
            <w:noProof/>
            <w:webHidden/>
          </w:rPr>
        </w:r>
        <w:r w:rsidR="006616C2">
          <w:rPr>
            <w:noProof/>
            <w:webHidden/>
          </w:rPr>
          <w:fldChar w:fldCharType="separate"/>
        </w:r>
        <w:r w:rsidR="00094A7D">
          <w:rPr>
            <w:noProof/>
            <w:webHidden/>
          </w:rPr>
          <w:t>70</w:t>
        </w:r>
        <w:r w:rsidR="006616C2">
          <w:rPr>
            <w:noProof/>
            <w:webHidden/>
          </w:rPr>
          <w:fldChar w:fldCharType="end"/>
        </w:r>
      </w:hyperlink>
    </w:p>
    <w:p w:rsidR="00577ABA" w:rsidRDefault="00A9288F">
      <w:pPr>
        <w:pStyle w:val="10"/>
        <w:tabs>
          <w:tab w:val="left" w:pos="660"/>
        </w:tabs>
        <w:rPr>
          <w:rFonts w:asciiTheme="minorHAnsi" w:eastAsiaTheme="minorEastAsia" w:hAnsiTheme="minorHAnsi" w:cstheme="minorBidi"/>
          <w:b w:val="0"/>
          <w:bCs w:val="0"/>
          <w:i w:val="0"/>
          <w:iCs w:val="0"/>
          <w:noProof/>
          <w:sz w:val="22"/>
          <w:szCs w:val="22"/>
          <w:lang w:val="en-US"/>
        </w:rPr>
      </w:pPr>
      <w:hyperlink w:anchor="_Toc385015143" w:history="1">
        <w:r w:rsidR="00577ABA" w:rsidRPr="009B5A77">
          <w:rPr>
            <w:rStyle w:val="-"/>
            <w:noProof/>
            <w:kern w:val="28"/>
          </w:rPr>
          <w:t>4.2.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ΑΝΑΛΥΣΗ ΚΑΙ ΑΠΟΤΕΛΕΣΜΑΤΑ</w:t>
        </w:r>
        <w:r w:rsidR="00577ABA">
          <w:rPr>
            <w:noProof/>
            <w:webHidden/>
          </w:rPr>
          <w:tab/>
        </w:r>
        <w:r w:rsidR="006616C2">
          <w:rPr>
            <w:noProof/>
            <w:webHidden/>
          </w:rPr>
          <w:fldChar w:fldCharType="begin"/>
        </w:r>
        <w:r w:rsidR="00577ABA">
          <w:rPr>
            <w:noProof/>
            <w:webHidden/>
          </w:rPr>
          <w:instrText xml:space="preserve"> PAGEREF _Toc385015143 \h </w:instrText>
        </w:r>
        <w:r w:rsidR="006616C2">
          <w:rPr>
            <w:noProof/>
            <w:webHidden/>
          </w:rPr>
        </w:r>
        <w:r w:rsidR="006616C2">
          <w:rPr>
            <w:noProof/>
            <w:webHidden/>
          </w:rPr>
          <w:fldChar w:fldCharType="separate"/>
        </w:r>
        <w:r w:rsidR="00094A7D">
          <w:rPr>
            <w:noProof/>
            <w:webHidden/>
          </w:rPr>
          <w:t>70</w:t>
        </w:r>
        <w:r w:rsidR="006616C2">
          <w:rPr>
            <w:noProof/>
            <w:webHidden/>
          </w:rPr>
          <w:fldChar w:fldCharType="end"/>
        </w:r>
      </w:hyperlink>
    </w:p>
    <w:p w:rsidR="00577ABA" w:rsidRDefault="00A9288F">
      <w:pPr>
        <w:pStyle w:val="10"/>
        <w:tabs>
          <w:tab w:val="left" w:pos="880"/>
        </w:tabs>
        <w:rPr>
          <w:rFonts w:asciiTheme="minorHAnsi" w:eastAsiaTheme="minorEastAsia" w:hAnsiTheme="minorHAnsi" w:cstheme="minorBidi"/>
          <w:b w:val="0"/>
          <w:bCs w:val="0"/>
          <w:i w:val="0"/>
          <w:iCs w:val="0"/>
          <w:noProof/>
          <w:sz w:val="22"/>
          <w:szCs w:val="22"/>
          <w:lang w:val="en-US"/>
        </w:rPr>
      </w:pPr>
      <w:hyperlink w:anchor="_Toc385015144" w:history="1">
        <w:r w:rsidR="00577ABA" w:rsidRPr="009B5A77">
          <w:rPr>
            <w:rStyle w:val="-"/>
            <w:noProof/>
            <w:kern w:val="28"/>
          </w:rPr>
          <w:t>4.2.1.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Περιγραφική ανάλυση στοιχείων έρευνας</w:t>
        </w:r>
        <w:r w:rsidR="00577ABA">
          <w:rPr>
            <w:noProof/>
            <w:webHidden/>
          </w:rPr>
          <w:tab/>
        </w:r>
        <w:r w:rsidR="006616C2">
          <w:rPr>
            <w:noProof/>
            <w:webHidden/>
          </w:rPr>
          <w:fldChar w:fldCharType="begin"/>
        </w:r>
        <w:r w:rsidR="00577ABA">
          <w:rPr>
            <w:noProof/>
            <w:webHidden/>
          </w:rPr>
          <w:instrText xml:space="preserve"> PAGEREF _Toc385015144 \h </w:instrText>
        </w:r>
        <w:r w:rsidR="006616C2">
          <w:rPr>
            <w:noProof/>
            <w:webHidden/>
          </w:rPr>
        </w:r>
        <w:r w:rsidR="006616C2">
          <w:rPr>
            <w:noProof/>
            <w:webHidden/>
          </w:rPr>
          <w:fldChar w:fldCharType="separate"/>
        </w:r>
        <w:r w:rsidR="00094A7D">
          <w:rPr>
            <w:noProof/>
            <w:webHidden/>
          </w:rPr>
          <w:t>70</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45" w:history="1">
        <w:r w:rsidR="00577ABA" w:rsidRPr="009B5A77">
          <w:rPr>
            <w:rStyle w:val="-"/>
            <w:noProof/>
            <w:kern w:val="28"/>
          </w:rPr>
          <w:t>4.2.1.1.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Ανάλυση και σχολιασμός δημογραφικών στοιχείων</w:t>
        </w:r>
        <w:r w:rsidR="00577ABA">
          <w:rPr>
            <w:noProof/>
            <w:webHidden/>
          </w:rPr>
          <w:tab/>
        </w:r>
        <w:r w:rsidR="006616C2">
          <w:rPr>
            <w:noProof/>
            <w:webHidden/>
          </w:rPr>
          <w:fldChar w:fldCharType="begin"/>
        </w:r>
        <w:r w:rsidR="00577ABA">
          <w:rPr>
            <w:noProof/>
            <w:webHidden/>
          </w:rPr>
          <w:instrText xml:space="preserve"> PAGEREF _Toc385015145 \h </w:instrText>
        </w:r>
        <w:r w:rsidR="006616C2">
          <w:rPr>
            <w:noProof/>
            <w:webHidden/>
          </w:rPr>
        </w:r>
        <w:r w:rsidR="006616C2">
          <w:rPr>
            <w:noProof/>
            <w:webHidden/>
          </w:rPr>
          <w:fldChar w:fldCharType="separate"/>
        </w:r>
        <w:r w:rsidR="00094A7D">
          <w:rPr>
            <w:noProof/>
            <w:webHidden/>
          </w:rPr>
          <w:t>70</w:t>
        </w:r>
        <w:r w:rsidR="006616C2">
          <w:rPr>
            <w:noProof/>
            <w:webHidden/>
          </w:rPr>
          <w:fldChar w:fldCharType="end"/>
        </w:r>
      </w:hyperlink>
    </w:p>
    <w:p w:rsidR="00577ABA" w:rsidRDefault="00A9288F">
      <w:pPr>
        <w:pStyle w:val="10"/>
        <w:tabs>
          <w:tab w:val="left" w:pos="1100"/>
        </w:tabs>
        <w:rPr>
          <w:rFonts w:asciiTheme="minorHAnsi" w:eastAsiaTheme="minorEastAsia" w:hAnsiTheme="minorHAnsi" w:cstheme="minorBidi"/>
          <w:b w:val="0"/>
          <w:bCs w:val="0"/>
          <w:i w:val="0"/>
          <w:iCs w:val="0"/>
          <w:noProof/>
          <w:sz w:val="22"/>
          <w:szCs w:val="22"/>
          <w:lang w:val="en-US"/>
        </w:rPr>
      </w:pPr>
      <w:hyperlink w:anchor="_Toc385015146" w:history="1">
        <w:r w:rsidR="00577ABA" w:rsidRPr="009B5A77">
          <w:rPr>
            <w:rStyle w:val="-"/>
            <w:noProof/>
            <w:kern w:val="28"/>
          </w:rPr>
          <w:t>4.2.1.2.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Στατιστική ανάλυση και σχολιασμός ερωτήσεων όσον αφορά τις διατροφικές συνήθειες των φοιτητών</w:t>
        </w:r>
        <w:r w:rsidR="00577ABA">
          <w:rPr>
            <w:noProof/>
            <w:webHidden/>
          </w:rPr>
          <w:tab/>
        </w:r>
        <w:r w:rsidR="006616C2">
          <w:rPr>
            <w:noProof/>
            <w:webHidden/>
          </w:rPr>
          <w:fldChar w:fldCharType="begin"/>
        </w:r>
        <w:r w:rsidR="00577ABA">
          <w:rPr>
            <w:noProof/>
            <w:webHidden/>
          </w:rPr>
          <w:instrText xml:space="preserve"> PAGEREF _Toc385015146 \h </w:instrText>
        </w:r>
        <w:r w:rsidR="006616C2">
          <w:rPr>
            <w:noProof/>
            <w:webHidden/>
          </w:rPr>
        </w:r>
        <w:r w:rsidR="006616C2">
          <w:rPr>
            <w:noProof/>
            <w:webHidden/>
          </w:rPr>
          <w:fldChar w:fldCharType="separate"/>
        </w:r>
        <w:r w:rsidR="00094A7D">
          <w:rPr>
            <w:noProof/>
            <w:webHidden/>
          </w:rPr>
          <w:t>92</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47" w:history="1">
        <w:r w:rsidR="00577ABA" w:rsidRPr="009B5A77">
          <w:rPr>
            <w:rStyle w:val="-"/>
            <w:rFonts w:ascii="Cambria" w:hAnsi="Cambria"/>
            <w:noProof/>
          </w:rPr>
          <w:t>4.2.2 Συνδυαστική Ανάλυση</w:t>
        </w:r>
        <w:r w:rsidR="00577ABA">
          <w:rPr>
            <w:noProof/>
            <w:webHidden/>
          </w:rPr>
          <w:tab/>
        </w:r>
        <w:r w:rsidR="006616C2">
          <w:rPr>
            <w:noProof/>
            <w:webHidden/>
          </w:rPr>
          <w:fldChar w:fldCharType="begin"/>
        </w:r>
        <w:r w:rsidR="00577ABA">
          <w:rPr>
            <w:noProof/>
            <w:webHidden/>
          </w:rPr>
          <w:instrText xml:space="preserve"> PAGEREF _Toc385015147 \h </w:instrText>
        </w:r>
        <w:r w:rsidR="006616C2">
          <w:rPr>
            <w:noProof/>
            <w:webHidden/>
          </w:rPr>
        </w:r>
        <w:r w:rsidR="006616C2">
          <w:rPr>
            <w:noProof/>
            <w:webHidden/>
          </w:rPr>
          <w:fldChar w:fldCharType="separate"/>
        </w:r>
        <w:r w:rsidR="00094A7D">
          <w:rPr>
            <w:noProof/>
            <w:webHidden/>
          </w:rPr>
          <w:t>217</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48" w:history="1">
        <w:r w:rsidR="00577ABA" w:rsidRPr="009B5A77">
          <w:rPr>
            <w:rStyle w:val="-"/>
            <w:noProof/>
          </w:rPr>
          <w:t>ΚΕΦΑΛΑΙΟ 5</w:t>
        </w:r>
        <w:r w:rsidR="00577ABA" w:rsidRPr="009B5A77">
          <w:rPr>
            <w:rStyle w:val="-"/>
            <w:noProof/>
            <w:vertAlign w:val="superscript"/>
          </w:rPr>
          <w:t>ο</w:t>
        </w:r>
        <w:r w:rsidR="00577ABA">
          <w:rPr>
            <w:noProof/>
            <w:webHidden/>
          </w:rPr>
          <w:tab/>
        </w:r>
        <w:r w:rsidR="006616C2">
          <w:rPr>
            <w:noProof/>
            <w:webHidden/>
          </w:rPr>
          <w:fldChar w:fldCharType="begin"/>
        </w:r>
        <w:r w:rsidR="00577ABA">
          <w:rPr>
            <w:noProof/>
            <w:webHidden/>
          </w:rPr>
          <w:instrText xml:space="preserve"> PAGEREF _Toc385015148 \h </w:instrText>
        </w:r>
        <w:r w:rsidR="006616C2">
          <w:rPr>
            <w:noProof/>
            <w:webHidden/>
          </w:rPr>
        </w:r>
        <w:r w:rsidR="006616C2">
          <w:rPr>
            <w:noProof/>
            <w:webHidden/>
          </w:rPr>
          <w:fldChar w:fldCharType="separate"/>
        </w:r>
        <w:r w:rsidR="00094A7D">
          <w:rPr>
            <w:noProof/>
            <w:webHidden/>
          </w:rPr>
          <w:t>247</w:t>
        </w:r>
        <w:r w:rsidR="006616C2">
          <w:rPr>
            <w:noProof/>
            <w:webHidden/>
          </w:rPr>
          <w:fldChar w:fldCharType="end"/>
        </w:r>
      </w:hyperlink>
    </w:p>
    <w:p w:rsidR="00577ABA" w:rsidRDefault="00A9288F">
      <w:pPr>
        <w:pStyle w:val="10"/>
        <w:tabs>
          <w:tab w:val="left" w:pos="440"/>
        </w:tabs>
        <w:rPr>
          <w:rFonts w:asciiTheme="minorHAnsi" w:eastAsiaTheme="minorEastAsia" w:hAnsiTheme="minorHAnsi" w:cstheme="minorBidi"/>
          <w:b w:val="0"/>
          <w:bCs w:val="0"/>
          <w:i w:val="0"/>
          <w:iCs w:val="0"/>
          <w:noProof/>
          <w:sz w:val="22"/>
          <w:szCs w:val="22"/>
          <w:lang w:val="en-US"/>
        </w:rPr>
      </w:pPr>
      <w:hyperlink w:anchor="_Toc385015149" w:history="1">
        <w:r w:rsidR="00577ABA" w:rsidRPr="009B5A77">
          <w:rPr>
            <w:rStyle w:val="-"/>
            <w:noProof/>
            <w:kern w:val="28"/>
          </w:rPr>
          <w:t>5.</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Συζήτηση – Συμπεράσματα</w:t>
        </w:r>
        <w:r w:rsidR="00577ABA">
          <w:rPr>
            <w:noProof/>
            <w:webHidden/>
          </w:rPr>
          <w:tab/>
        </w:r>
        <w:r w:rsidR="006616C2">
          <w:rPr>
            <w:noProof/>
            <w:webHidden/>
          </w:rPr>
          <w:fldChar w:fldCharType="begin"/>
        </w:r>
        <w:r w:rsidR="00577ABA">
          <w:rPr>
            <w:noProof/>
            <w:webHidden/>
          </w:rPr>
          <w:instrText xml:space="preserve"> PAGEREF _Toc385015149 \h </w:instrText>
        </w:r>
        <w:r w:rsidR="006616C2">
          <w:rPr>
            <w:noProof/>
            <w:webHidden/>
          </w:rPr>
        </w:r>
        <w:r w:rsidR="006616C2">
          <w:rPr>
            <w:noProof/>
            <w:webHidden/>
          </w:rPr>
          <w:fldChar w:fldCharType="separate"/>
        </w:r>
        <w:r w:rsidR="00094A7D">
          <w:rPr>
            <w:noProof/>
            <w:webHidden/>
          </w:rPr>
          <w:t>247</w:t>
        </w:r>
        <w:r w:rsidR="006616C2">
          <w:rPr>
            <w:noProof/>
            <w:webHidden/>
          </w:rPr>
          <w:fldChar w:fldCharType="end"/>
        </w:r>
      </w:hyperlink>
    </w:p>
    <w:p w:rsidR="00577ABA" w:rsidRDefault="00A9288F">
      <w:pPr>
        <w:pStyle w:val="10"/>
        <w:tabs>
          <w:tab w:val="left" w:pos="660"/>
        </w:tabs>
        <w:rPr>
          <w:rFonts w:asciiTheme="minorHAnsi" w:eastAsiaTheme="minorEastAsia" w:hAnsiTheme="minorHAnsi" w:cstheme="minorBidi"/>
          <w:b w:val="0"/>
          <w:bCs w:val="0"/>
          <w:i w:val="0"/>
          <w:iCs w:val="0"/>
          <w:noProof/>
          <w:sz w:val="22"/>
          <w:szCs w:val="22"/>
          <w:lang w:val="en-US"/>
        </w:rPr>
      </w:pPr>
      <w:hyperlink w:anchor="_Toc385015150" w:history="1">
        <w:r w:rsidR="00577ABA" w:rsidRPr="009B5A77">
          <w:rPr>
            <w:rStyle w:val="-"/>
            <w:noProof/>
            <w:kern w:val="28"/>
          </w:rPr>
          <w:t>5.1.</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Γενικά</w:t>
        </w:r>
        <w:r w:rsidR="00577ABA">
          <w:rPr>
            <w:noProof/>
            <w:webHidden/>
          </w:rPr>
          <w:tab/>
        </w:r>
        <w:r w:rsidR="006616C2">
          <w:rPr>
            <w:noProof/>
            <w:webHidden/>
          </w:rPr>
          <w:fldChar w:fldCharType="begin"/>
        </w:r>
        <w:r w:rsidR="00577ABA">
          <w:rPr>
            <w:noProof/>
            <w:webHidden/>
          </w:rPr>
          <w:instrText xml:space="preserve"> PAGEREF _Toc385015150 \h </w:instrText>
        </w:r>
        <w:r w:rsidR="006616C2">
          <w:rPr>
            <w:noProof/>
            <w:webHidden/>
          </w:rPr>
        </w:r>
        <w:r w:rsidR="006616C2">
          <w:rPr>
            <w:noProof/>
            <w:webHidden/>
          </w:rPr>
          <w:fldChar w:fldCharType="separate"/>
        </w:r>
        <w:r w:rsidR="00094A7D">
          <w:rPr>
            <w:noProof/>
            <w:webHidden/>
          </w:rPr>
          <w:t>247</w:t>
        </w:r>
        <w:r w:rsidR="006616C2">
          <w:rPr>
            <w:noProof/>
            <w:webHidden/>
          </w:rPr>
          <w:fldChar w:fldCharType="end"/>
        </w:r>
      </w:hyperlink>
    </w:p>
    <w:p w:rsidR="00577ABA" w:rsidRDefault="00A9288F">
      <w:pPr>
        <w:pStyle w:val="10"/>
        <w:tabs>
          <w:tab w:val="left" w:pos="660"/>
        </w:tabs>
        <w:rPr>
          <w:rFonts w:asciiTheme="minorHAnsi" w:eastAsiaTheme="minorEastAsia" w:hAnsiTheme="minorHAnsi" w:cstheme="minorBidi"/>
          <w:b w:val="0"/>
          <w:bCs w:val="0"/>
          <w:i w:val="0"/>
          <w:iCs w:val="0"/>
          <w:noProof/>
          <w:sz w:val="22"/>
          <w:szCs w:val="22"/>
          <w:lang w:val="en-US"/>
        </w:rPr>
      </w:pPr>
      <w:hyperlink w:anchor="_Toc385015151" w:history="1">
        <w:r w:rsidR="00577ABA" w:rsidRPr="009B5A77">
          <w:rPr>
            <w:rStyle w:val="-"/>
            <w:noProof/>
            <w:kern w:val="28"/>
          </w:rPr>
          <w:t>5.2.</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rPr>
          <w:t>Σκιαγραφώντας ερευνητικά το προφίλ των 250 ερωτηθέντων φοιτητών/φοιτητριών</w:t>
        </w:r>
        <w:r w:rsidR="00577ABA">
          <w:rPr>
            <w:noProof/>
            <w:webHidden/>
          </w:rPr>
          <w:tab/>
        </w:r>
        <w:r w:rsidR="006616C2">
          <w:rPr>
            <w:noProof/>
            <w:webHidden/>
          </w:rPr>
          <w:fldChar w:fldCharType="begin"/>
        </w:r>
        <w:r w:rsidR="00577ABA">
          <w:rPr>
            <w:noProof/>
            <w:webHidden/>
          </w:rPr>
          <w:instrText xml:space="preserve"> PAGEREF _Toc385015151 \h </w:instrText>
        </w:r>
        <w:r w:rsidR="006616C2">
          <w:rPr>
            <w:noProof/>
            <w:webHidden/>
          </w:rPr>
        </w:r>
        <w:r w:rsidR="006616C2">
          <w:rPr>
            <w:noProof/>
            <w:webHidden/>
          </w:rPr>
          <w:fldChar w:fldCharType="separate"/>
        </w:r>
        <w:r w:rsidR="00094A7D">
          <w:rPr>
            <w:noProof/>
            <w:webHidden/>
          </w:rPr>
          <w:t>247</w:t>
        </w:r>
        <w:r w:rsidR="006616C2">
          <w:rPr>
            <w:noProof/>
            <w:webHidden/>
          </w:rPr>
          <w:fldChar w:fldCharType="end"/>
        </w:r>
      </w:hyperlink>
    </w:p>
    <w:p w:rsidR="00577ABA" w:rsidRDefault="00A9288F">
      <w:pPr>
        <w:pStyle w:val="10"/>
        <w:tabs>
          <w:tab w:val="left" w:pos="660"/>
        </w:tabs>
        <w:rPr>
          <w:rFonts w:asciiTheme="minorHAnsi" w:eastAsiaTheme="minorEastAsia" w:hAnsiTheme="minorHAnsi" w:cstheme="minorBidi"/>
          <w:b w:val="0"/>
          <w:bCs w:val="0"/>
          <w:i w:val="0"/>
          <w:iCs w:val="0"/>
          <w:noProof/>
          <w:sz w:val="22"/>
          <w:szCs w:val="22"/>
          <w:lang w:val="en-US"/>
        </w:rPr>
      </w:pPr>
      <w:hyperlink w:anchor="_Toc385015152" w:history="1">
        <w:r w:rsidR="00577ABA" w:rsidRPr="009B5A77">
          <w:rPr>
            <w:rStyle w:val="-"/>
            <w:noProof/>
            <w:kern w:val="28"/>
          </w:rPr>
          <w:t>5.3.</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kern w:val="28"/>
          </w:rPr>
          <w:t>Συμπεράσματα από την ανάλυση των δεδομένων</w:t>
        </w:r>
        <w:r w:rsidR="00577ABA">
          <w:rPr>
            <w:noProof/>
            <w:webHidden/>
          </w:rPr>
          <w:tab/>
        </w:r>
        <w:r w:rsidR="006616C2">
          <w:rPr>
            <w:noProof/>
            <w:webHidden/>
          </w:rPr>
          <w:fldChar w:fldCharType="begin"/>
        </w:r>
        <w:r w:rsidR="00577ABA">
          <w:rPr>
            <w:noProof/>
            <w:webHidden/>
          </w:rPr>
          <w:instrText xml:space="preserve"> PAGEREF _Toc385015152 \h </w:instrText>
        </w:r>
        <w:r w:rsidR="006616C2">
          <w:rPr>
            <w:noProof/>
            <w:webHidden/>
          </w:rPr>
        </w:r>
        <w:r w:rsidR="006616C2">
          <w:rPr>
            <w:noProof/>
            <w:webHidden/>
          </w:rPr>
          <w:fldChar w:fldCharType="separate"/>
        </w:r>
        <w:r w:rsidR="00094A7D">
          <w:rPr>
            <w:noProof/>
            <w:webHidden/>
          </w:rPr>
          <w:t>250</w:t>
        </w:r>
        <w:r w:rsidR="006616C2">
          <w:rPr>
            <w:noProof/>
            <w:webHidden/>
          </w:rPr>
          <w:fldChar w:fldCharType="end"/>
        </w:r>
      </w:hyperlink>
    </w:p>
    <w:p w:rsidR="00577ABA" w:rsidRDefault="00A9288F">
      <w:pPr>
        <w:pStyle w:val="10"/>
        <w:tabs>
          <w:tab w:val="left" w:pos="660"/>
        </w:tabs>
        <w:rPr>
          <w:rFonts w:asciiTheme="minorHAnsi" w:eastAsiaTheme="minorEastAsia" w:hAnsiTheme="minorHAnsi" w:cstheme="minorBidi"/>
          <w:b w:val="0"/>
          <w:bCs w:val="0"/>
          <w:i w:val="0"/>
          <w:iCs w:val="0"/>
          <w:noProof/>
          <w:sz w:val="22"/>
          <w:szCs w:val="22"/>
          <w:lang w:val="en-US"/>
        </w:rPr>
      </w:pPr>
      <w:hyperlink w:anchor="_Toc385015153" w:history="1">
        <w:r w:rsidR="00577ABA" w:rsidRPr="009B5A77">
          <w:rPr>
            <w:rStyle w:val="-"/>
            <w:noProof/>
          </w:rPr>
          <w:t>5.4.</w:t>
        </w:r>
        <w:r w:rsidR="00577ABA">
          <w:rPr>
            <w:rFonts w:asciiTheme="minorHAnsi" w:eastAsiaTheme="minorEastAsia" w:hAnsiTheme="minorHAnsi" w:cstheme="minorBidi"/>
            <w:b w:val="0"/>
            <w:bCs w:val="0"/>
            <w:i w:val="0"/>
            <w:iCs w:val="0"/>
            <w:noProof/>
            <w:sz w:val="22"/>
            <w:szCs w:val="22"/>
            <w:lang w:val="en-US"/>
          </w:rPr>
          <w:tab/>
        </w:r>
        <w:r w:rsidR="00577ABA" w:rsidRPr="009B5A77">
          <w:rPr>
            <w:rStyle w:val="-"/>
            <w:noProof/>
          </w:rPr>
          <w:t>Συμπεράσματα συνδυαστικής ανάλυσης</w:t>
        </w:r>
        <w:r w:rsidR="00577ABA">
          <w:rPr>
            <w:noProof/>
            <w:webHidden/>
          </w:rPr>
          <w:tab/>
        </w:r>
        <w:r w:rsidR="006616C2">
          <w:rPr>
            <w:noProof/>
            <w:webHidden/>
          </w:rPr>
          <w:fldChar w:fldCharType="begin"/>
        </w:r>
        <w:r w:rsidR="00577ABA">
          <w:rPr>
            <w:noProof/>
            <w:webHidden/>
          </w:rPr>
          <w:instrText xml:space="preserve"> PAGEREF _Toc385015153 \h </w:instrText>
        </w:r>
        <w:r w:rsidR="006616C2">
          <w:rPr>
            <w:noProof/>
            <w:webHidden/>
          </w:rPr>
        </w:r>
        <w:r w:rsidR="006616C2">
          <w:rPr>
            <w:noProof/>
            <w:webHidden/>
          </w:rPr>
          <w:fldChar w:fldCharType="separate"/>
        </w:r>
        <w:r w:rsidR="00094A7D">
          <w:rPr>
            <w:noProof/>
            <w:webHidden/>
          </w:rPr>
          <w:t>266</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54" w:history="1">
        <w:r w:rsidR="00577ABA" w:rsidRPr="009B5A77">
          <w:rPr>
            <w:rStyle w:val="-"/>
            <w:noProof/>
          </w:rPr>
          <w:t>ΠΡΟΤΑΣΕΙΣ</w:t>
        </w:r>
        <w:r w:rsidR="00577ABA">
          <w:rPr>
            <w:noProof/>
            <w:webHidden/>
          </w:rPr>
          <w:tab/>
        </w:r>
        <w:r w:rsidR="006616C2">
          <w:rPr>
            <w:noProof/>
            <w:webHidden/>
          </w:rPr>
          <w:fldChar w:fldCharType="begin"/>
        </w:r>
        <w:r w:rsidR="00577ABA">
          <w:rPr>
            <w:noProof/>
            <w:webHidden/>
          </w:rPr>
          <w:instrText xml:space="preserve"> PAGEREF _Toc385015154 \h </w:instrText>
        </w:r>
        <w:r w:rsidR="006616C2">
          <w:rPr>
            <w:noProof/>
            <w:webHidden/>
          </w:rPr>
        </w:r>
        <w:r w:rsidR="006616C2">
          <w:rPr>
            <w:noProof/>
            <w:webHidden/>
          </w:rPr>
          <w:fldChar w:fldCharType="separate"/>
        </w:r>
        <w:r w:rsidR="00094A7D">
          <w:rPr>
            <w:noProof/>
            <w:webHidden/>
          </w:rPr>
          <w:t>270</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55" w:history="1">
        <w:r w:rsidR="00577ABA" w:rsidRPr="009B5A77">
          <w:rPr>
            <w:rStyle w:val="-"/>
            <w:noProof/>
          </w:rPr>
          <w:t>Περιορισμοί Έρευνας</w:t>
        </w:r>
        <w:r w:rsidR="00577ABA">
          <w:rPr>
            <w:noProof/>
            <w:webHidden/>
          </w:rPr>
          <w:tab/>
        </w:r>
        <w:r w:rsidR="006616C2">
          <w:rPr>
            <w:noProof/>
            <w:webHidden/>
          </w:rPr>
          <w:fldChar w:fldCharType="begin"/>
        </w:r>
        <w:r w:rsidR="00577ABA">
          <w:rPr>
            <w:noProof/>
            <w:webHidden/>
          </w:rPr>
          <w:instrText xml:space="preserve"> PAGEREF _Toc385015155 \h </w:instrText>
        </w:r>
        <w:r w:rsidR="006616C2">
          <w:rPr>
            <w:noProof/>
            <w:webHidden/>
          </w:rPr>
        </w:r>
        <w:r w:rsidR="006616C2">
          <w:rPr>
            <w:noProof/>
            <w:webHidden/>
          </w:rPr>
          <w:fldChar w:fldCharType="separate"/>
        </w:r>
        <w:r w:rsidR="00094A7D">
          <w:rPr>
            <w:noProof/>
            <w:webHidden/>
          </w:rPr>
          <w:t>274</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56" w:history="1">
        <w:r w:rsidR="00577ABA" w:rsidRPr="009B5A77">
          <w:rPr>
            <w:rStyle w:val="-"/>
            <w:noProof/>
          </w:rPr>
          <w:t>Ξενόγλωσση Βιβλιογραφία</w:t>
        </w:r>
        <w:r w:rsidR="00577ABA">
          <w:rPr>
            <w:noProof/>
            <w:webHidden/>
          </w:rPr>
          <w:tab/>
        </w:r>
        <w:r w:rsidR="006616C2">
          <w:rPr>
            <w:noProof/>
            <w:webHidden/>
          </w:rPr>
          <w:fldChar w:fldCharType="begin"/>
        </w:r>
        <w:r w:rsidR="00577ABA">
          <w:rPr>
            <w:noProof/>
            <w:webHidden/>
          </w:rPr>
          <w:instrText xml:space="preserve"> PAGEREF _Toc385015156 \h </w:instrText>
        </w:r>
        <w:r w:rsidR="006616C2">
          <w:rPr>
            <w:noProof/>
            <w:webHidden/>
          </w:rPr>
        </w:r>
        <w:r w:rsidR="006616C2">
          <w:rPr>
            <w:noProof/>
            <w:webHidden/>
          </w:rPr>
          <w:fldChar w:fldCharType="separate"/>
        </w:r>
        <w:r w:rsidR="00094A7D">
          <w:rPr>
            <w:noProof/>
            <w:webHidden/>
          </w:rPr>
          <w:t>275</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57" w:history="1">
        <w:r w:rsidR="00577ABA" w:rsidRPr="009B5A77">
          <w:rPr>
            <w:rStyle w:val="-"/>
            <w:noProof/>
          </w:rPr>
          <w:t>Ελληνική Βιβλιογραφία</w:t>
        </w:r>
        <w:r w:rsidR="00577ABA">
          <w:rPr>
            <w:noProof/>
            <w:webHidden/>
          </w:rPr>
          <w:tab/>
        </w:r>
        <w:r w:rsidR="006616C2">
          <w:rPr>
            <w:noProof/>
            <w:webHidden/>
          </w:rPr>
          <w:fldChar w:fldCharType="begin"/>
        </w:r>
        <w:r w:rsidR="00577ABA">
          <w:rPr>
            <w:noProof/>
            <w:webHidden/>
          </w:rPr>
          <w:instrText xml:space="preserve"> PAGEREF _Toc385015157 \h </w:instrText>
        </w:r>
        <w:r w:rsidR="006616C2">
          <w:rPr>
            <w:noProof/>
            <w:webHidden/>
          </w:rPr>
        </w:r>
        <w:r w:rsidR="006616C2">
          <w:rPr>
            <w:noProof/>
            <w:webHidden/>
          </w:rPr>
          <w:fldChar w:fldCharType="separate"/>
        </w:r>
        <w:r w:rsidR="00094A7D">
          <w:rPr>
            <w:noProof/>
            <w:webHidden/>
          </w:rPr>
          <w:t>283</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58" w:history="1">
        <w:r w:rsidR="00577ABA" w:rsidRPr="009B5A77">
          <w:rPr>
            <w:rStyle w:val="-"/>
            <w:noProof/>
          </w:rPr>
          <w:t>Μελέτες</w:t>
        </w:r>
        <w:r w:rsidR="00577ABA">
          <w:rPr>
            <w:noProof/>
            <w:webHidden/>
          </w:rPr>
          <w:tab/>
        </w:r>
        <w:r w:rsidR="006616C2">
          <w:rPr>
            <w:noProof/>
            <w:webHidden/>
          </w:rPr>
          <w:fldChar w:fldCharType="begin"/>
        </w:r>
        <w:r w:rsidR="00577ABA">
          <w:rPr>
            <w:noProof/>
            <w:webHidden/>
          </w:rPr>
          <w:instrText xml:space="preserve"> PAGEREF _Toc385015158 \h </w:instrText>
        </w:r>
        <w:r w:rsidR="006616C2">
          <w:rPr>
            <w:noProof/>
            <w:webHidden/>
          </w:rPr>
        </w:r>
        <w:r w:rsidR="006616C2">
          <w:rPr>
            <w:noProof/>
            <w:webHidden/>
          </w:rPr>
          <w:fldChar w:fldCharType="separate"/>
        </w:r>
        <w:r w:rsidR="00094A7D">
          <w:rPr>
            <w:noProof/>
            <w:webHidden/>
          </w:rPr>
          <w:t>284</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59" w:history="1">
        <w:r w:rsidR="00577ABA" w:rsidRPr="009B5A77">
          <w:rPr>
            <w:rStyle w:val="-"/>
            <w:noProof/>
          </w:rPr>
          <w:t>Μεταφράσεις</w:t>
        </w:r>
        <w:r w:rsidR="00577ABA">
          <w:rPr>
            <w:noProof/>
            <w:webHidden/>
          </w:rPr>
          <w:tab/>
        </w:r>
        <w:r w:rsidR="006616C2">
          <w:rPr>
            <w:noProof/>
            <w:webHidden/>
          </w:rPr>
          <w:fldChar w:fldCharType="begin"/>
        </w:r>
        <w:r w:rsidR="00577ABA">
          <w:rPr>
            <w:noProof/>
            <w:webHidden/>
          </w:rPr>
          <w:instrText xml:space="preserve"> PAGEREF _Toc385015159 \h </w:instrText>
        </w:r>
        <w:r w:rsidR="006616C2">
          <w:rPr>
            <w:noProof/>
            <w:webHidden/>
          </w:rPr>
        </w:r>
        <w:r w:rsidR="006616C2">
          <w:rPr>
            <w:noProof/>
            <w:webHidden/>
          </w:rPr>
          <w:fldChar w:fldCharType="separate"/>
        </w:r>
        <w:r w:rsidR="00094A7D">
          <w:rPr>
            <w:noProof/>
            <w:webHidden/>
          </w:rPr>
          <w:t>284</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60" w:history="1">
        <w:r w:rsidR="00577ABA" w:rsidRPr="009B5A77">
          <w:rPr>
            <w:rStyle w:val="-"/>
            <w:noProof/>
          </w:rPr>
          <w:t>Πηγές – Links</w:t>
        </w:r>
        <w:r w:rsidR="00577ABA">
          <w:rPr>
            <w:noProof/>
            <w:webHidden/>
          </w:rPr>
          <w:tab/>
        </w:r>
        <w:r w:rsidR="006616C2">
          <w:rPr>
            <w:noProof/>
            <w:webHidden/>
          </w:rPr>
          <w:fldChar w:fldCharType="begin"/>
        </w:r>
        <w:r w:rsidR="00577ABA">
          <w:rPr>
            <w:noProof/>
            <w:webHidden/>
          </w:rPr>
          <w:instrText xml:space="preserve"> PAGEREF _Toc385015160 \h </w:instrText>
        </w:r>
        <w:r w:rsidR="006616C2">
          <w:rPr>
            <w:noProof/>
            <w:webHidden/>
          </w:rPr>
        </w:r>
        <w:r w:rsidR="006616C2">
          <w:rPr>
            <w:noProof/>
            <w:webHidden/>
          </w:rPr>
          <w:fldChar w:fldCharType="separate"/>
        </w:r>
        <w:r w:rsidR="00094A7D">
          <w:rPr>
            <w:noProof/>
            <w:webHidden/>
          </w:rPr>
          <w:t>285</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61" w:history="1">
        <w:r w:rsidR="00577ABA" w:rsidRPr="009B5A77">
          <w:rPr>
            <w:rStyle w:val="-"/>
            <w:noProof/>
          </w:rPr>
          <w:t>Παράρτημα Ι</w:t>
        </w:r>
        <w:r w:rsidR="00577ABA">
          <w:rPr>
            <w:noProof/>
            <w:webHidden/>
          </w:rPr>
          <w:tab/>
        </w:r>
        <w:r w:rsidR="006616C2">
          <w:rPr>
            <w:noProof/>
            <w:webHidden/>
          </w:rPr>
          <w:fldChar w:fldCharType="begin"/>
        </w:r>
        <w:r w:rsidR="00577ABA">
          <w:rPr>
            <w:noProof/>
            <w:webHidden/>
          </w:rPr>
          <w:instrText xml:space="preserve"> PAGEREF _Toc385015161 \h </w:instrText>
        </w:r>
        <w:r w:rsidR="006616C2">
          <w:rPr>
            <w:noProof/>
            <w:webHidden/>
          </w:rPr>
        </w:r>
        <w:r w:rsidR="006616C2">
          <w:rPr>
            <w:noProof/>
            <w:webHidden/>
          </w:rPr>
          <w:fldChar w:fldCharType="separate"/>
        </w:r>
        <w:r w:rsidR="00094A7D">
          <w:rPr>
            <w:noProof/>
            <w:webHidden/>
          </w:rPr>
          <w:t>288</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62" w:history="1">
        <w:r w:rsidR="00577ABA" w:rsidRPr="009B5A77">
          <w:rPr>
            <w:rStyle w:val="-"/>
            <w:noProof/>
          </w:rPr>
          <w:t>Ερωτηματολόγιο Έρευνας</w:t>
        </w:r>
        <w:r w:rsidR="00577ABA">
          <w:rPr>
            <w:noProof/>
            <w:webHidden/>
          </w:rPr>
          <w:tab/>
        </w:r>
        <w:r w:rsidR="006616C2">
          <w:rPr>
            <w:noProof/>
            <w:webHidden/>
          </w:rPr>
          <w:fldChar w:fldCharType="begin"/>
        </w:r>
        <w:r w:rsidR="00577ABA">
          <w:rPr>
            <w:noProof/>
            <w:webHidden/>
          </w:rPr>
          <w:instrText xml:space="preserve"> PAGEREF _Toc385015162 \h </w:instrText>
        </w:r>
        <w:r w:rsidR="006616C2">
          <w:rPr>
            <w:noProof/>
            <w:webHidden/>
          </w:rPr>
        </w:r>
        <w:r w:rsidR="006616C2">
          <w:rPr>
            <w:noProof/>
            <w:webHidden/>
          </w:rPr>
          <w:fldChar w:fldCharType="separate"/>
        </w:r>
        <w:r w:rsidR="00094A7D">
          <w:rPr>
            <w:noProof/>
            <w:webHidden/>
          </w:rPr>
          <w:t>288</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63" w:history="1">
        <w:r w:rsidR="00577ABA" w:rsidRPr="009B5A77">
          <w:rPr>
            <w:rStyle w:val="-"/>
            <w:noProof/>
          </w:rPr>
          <w:t>Έγκριση Χρήσης Ερωτηματολογίου Τμήματος Φιλολογίας Πανεπιστημίου Πελοποννήσου</w:t>
        </w:r>
        <w:r w:rsidR="00577ABA">
          <w:rPr>
            <w:noProof/>
            <w:webHidden/>
          </w:rPr>
          <w:tab/>
        </w:r>
        <w:r w:rsidR="006616C2">
          <w:rPr>
            <w:noProof/>
            <w:webHidden/>
          </w:rPr>
          <w:fldChar w:fldCharType="begin"/>
        </w:r>
        <w:r w:rsidR="00577ABA">
          <w:rPr>
            <w:noProof/>
            <w:webHidden/>
          </w:rPr>
          <w:instrText xml:space="preserve"> PAGEREF _Toc385015163 \h </w:instrText>
        </w:r>
        <w:r w:rsidR="006616C2">
          <w:rPr>
            <w:noProof/>
            <w:webHidden/>
          </w:rPr>
        </w:r>
        <w:r w:rsidR="006616C2">
          <w:rPr>
            <w:noProof/>
            <w:webHidden/>
          </w:rPr>
          <w:fldChar w:fldCharType="separate"/>
        </w:r>
        <w:r w:rsidR="00094A7D">
          <w:rPr>
            <w:noProof/>
            <w:webHidden/>
          </w:rPr>
          <w:t>297</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64" w:history="1">
        <w:r w:rsidR="00577ABA" w:rsidRPr="009B5A77">
          <w:rPr>
            <w:rStyle w:val="-"/>
            <w:noProof/>
          </w:rPr>
          <w:t>Έγκριση Χρήσης Ερωτηματολογίου Τμήματος Ιστορίας και Αρχαιολογίας Πανεπιστημίου Πελοποννήσου</w:t>
        </w:r>
        <w:r w:rsidR="00577ABA">
          <w:rPr>
            <w:noProof/>
            <w:webHidden/>
          </w:rPr>
          <w:tab/>
        </w:r>
        <w:r w:rsidR="006616C2">
          <w:rPr>
            <w:noProof/>
            <w:webHidden/>
          </w:rPr>
          <w:fldChar w:fldCharType="begin"/>
        </w:r>
        <w:r w:rsidR="00577ABA">
          <w:rPr>
            <w:noProof/>
            <w:webHidden/>
          </w:rPr>
          <w:instrText xml:space="preserve"> PAGEREF _Toc385015164 \h </w:instrText>
        </w:r>
        <w:r w:rsidR="006616C2">
          <w:rPr>
            <w:noProof/>
            <w:webHidden/>
          </w:rPr>
        </w:r>
        <w:r w:rsidR="006616C2">
          <w:rPr>
            <w:noProof/>
            <w:webHidden/>
          </w:rPr>
          <w:fldChar w:fldCharType="separate"/>
        </w:r>
        <w:r w:rsidR="00094A7D">
          <w:rPr>
            <w:noProof/>
            <w:webHidden/>
          </w:rPr>
          <w:t>299</w:t>
        </w:r>
        <w:r w:rsidR="006616C2">
          <w:rPr>
            <w:noProof/>
            <w:webHidden/>
          </w:rPr>
          <w:fldChar w:fldCharType="end"/>
        </w:r>
      </w:hyperlink>
    </w:p>
    <w:p w:rsidR="00577ABA" w:rsidRDefault="00A9288F">
      <w:pPr>
        <w:pStyle w:val="10"/>
        <w:rPr>
          <w:rFonts w:asciiTheme="minorHAnsi" w:eastAsiaTheme="minorEastAsia" w:hAnsiTheme="minorHAnsi" w:cstheme="minorBidi"/>
          <w:b w:val="0"/>
          <w:bCs w:val="0"/>
          <w:i w:val="0"/>
          <w:iCs w:val="0"/>
          <w:noProof/>
          <w:sz w:val="22"/>
          <w:szCs w:val="22"/>
          <w:lang w:val="en-US"/>
        </w:rPr>
      </w:pPr>
      <w:hyperlink w:anchor="_Toc385015165" w:history="1">
        <w:r w:rsidR="00577ABA" w:rsidRPr="009B5A77">
          <w:rPr>
            <w:rStyle w:val="-"/>
            <w:noProof/>
          </w:rPr>
          <w:t>Έγκριση Χρήσης Ερωτηματολογίου ΑΤΕΙ Πελοποννήσου</w:t>
        </w:r>
        <w:r w:rsidR="00577ABA">
          <w:rPr>
            <w:noProof/>
            <w:webHidden/>
          </w:rPr>
          <w:tab/>
        </w:r>
        <w:r w:rsidR="006616C2">
          <w:rPr>
            <w:noProof/>
            <w:webHidden/>
          </w:rPr>
          <w:fldChar w:fldCharType="begin"/>
        </w:r>
        <w:r w:rsidR="00577ABA">
          <w:rPr>
            <w:noProof/>
            <w:webHidden/>
          </w:rPr>
          <w:instrText xml:space="preserve"> PAGEREF _Toc385015165 \h </w:instrText>
        </w:r>
        <w:r w:rsidR="006616C2">
          <w:rPr>
            <w:noProof/>
            <w:webHidden/>
          </w:rPr>
        </w:r>
        <w:r w:rsidR="006616C2">
          <w:rPr>
            <w:noProof/>
            <w:webHidden/>
          </w:rPr>
          <w:fldChar w:fldCharType="separate"/>
        </w:r>
        <w:r w:rsidR="00094A7D">
          <w:rPr>
            <w:noProof/>
            <w:webHidden/>
          </w:rPr>
          <w:t>300</w:t>
        </w:r>
        <w:r w:rsidR="006616C2">
          <w:rPr>
            <w:noProof/>
            <w:webHidden/>
          </w:rPr>
          <w:fldChar w:fldCharType="end"/>
        </w:r>
      </w:hyperlink>
    </w:p>
    <w:p w:rsidR="00103052" w:rsidRPr="002B73C7" w:rsidRDefault="006616C2">
      <w:pPr>
        <w:rPr>
          <w:szCs w:val="24"/>
        </w:rPr>
      </w:pPr>
      <w:r w:rsidRPr="00DD5B3E">
        <w:rPr>
          <w:szCs w:val="24"/>
        </w:rPr>
        <w:fldChar w:fldCharType="end"/>
      </w:r>
    </w:p>
    <w:p w:rsidR="004778AF" w:rsidRPr="002B73C7" w:rsidRDefault="004778AF" w:rsidP="00B353F5">
      <w:pPr>
        <w:rPr>
          <w:szCs w:val="24"/>
          <w:lang w:eastAsia="el-GR"/>
        </w:rPr>
      </w:pPr>
    </w:p>
    <w:p w:rsidR="004778AF" w:rsidRPr="002B73C7" w:rsidRDefault="004778AF" w:rsidP="00B353F5">
      <w:pPr>
        <w:rPr>
          <w:szCs w:val="24"/>
          <w:lang w:eastAsia="el-GR"/>
        </w:rPr>
        <w:sectPr w:rsidR="004778AF" w:rsidRPr="002B73C7" w:rsidSect="00F31508">
          <w:headerReference w:type="default" r:id="rId18"/>
          <w:pgSz w:w="11906" w:h="16838"/>
          <w:pgMar w:top="1440" w:right="1440" w:bottom="1440" w:left="1797" w:header="709" w:footer="709" w:gutter="0"/>
          <w:pgNumType w:fmt="lowerRoman"/>
          <w:cols w:space="708"/>
          <w:docGrid w:linePitch="360"/>
        </w:sectPr>
      </w:pPr>
    </w:p>
    <w:p w:rsidR="006E4DA8" w:rsidRPr="003F2385" w:rsidRDefault="007F01BD" w:rsidP="003F2385">
      <w:pPr>
        <w:pStyle w:val="1"/>
        <w:rPr>
          <w:lang w:val="el-GR"/>
        </w:rPr>
      </w:pPr>
      <w:bookmarkStart w:id="15" w:name="_Toc294598016"/>
      <w:bookmarkStart w:id="16" w:name="_Toc294814791"/>
      <w:bookmarkStart w:id="17" w:name="_Toc339198682"/>
      <w:bookmarkStart w:id="18" w:name="_Toc350085943"/>
      <w:bookmarkStart w:id="19" w:name="_Toc350087236"/>
      <w:bookmarkStart w:id="20" w:name="_Toc350121779"/>
      <w:bookmarkStart w:id="21" w:name="_Toc385015095"/>
      <w:r w:rsidRPr="002B73C7">
        <w:lastRenderedPageBreak/>
        <w:t xml:space="preserve">Λίστα </w:t>
      </w:r>
      <w:r w:rsidR="00B353F5" w:rsidRPr="002B73C7">
        <w:t>Πινάκων</w:t>
      </w:r>
      <w:bookmarkEnd w:id="15"/>
      <w:bookmarkEnd w:id="16"/>
      <w:bookmarkEnd w:id="17"/>
      <w:bookmarkEnd w:id="18"/>
      <w:bookmarkEnd w:id="19"/>
      <w:bookmarkEnd w:id="20"/>
      <w:bookmarkEnd w:id="21"/>
      <w:r w:rsidR="00B353F5" w:rsidRPr="002B73C7">
        <w:t xml:space="preserve"> </w:t>
      </w:r>
    </w:p>
    <w:tbl>
      <w:tblPr>
        <w:tblW w:w="106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436"/>
        <w:gridCol w:w="7313"/>
        <w:gridCol w:w="927"/>
      </w:tblGrid>
      <w:tr w:rsidR="000B7126" w:rsidRPr="0015178C" w:rsidTr="009C0515">
        <w:trPr>
          <w:trHeight w:val="528"/>
          <w:tblHeader/>
          <w:jc w:val="center"/>
        </w:trPr>
        <w:tc>
          <w:tcPr>
            <w:tcW w:w="2436" w:type="dxa"/>
            <w:shd w:val="clear" w:color="auto" w:fill="D9D9D9"/>
            <w:vAlign w:val="center"/>
          </w:tcPr>
          <w:p w:rsidR="000B7126" w:rsidRPr="0015178C" w:rsidRDefault="000B7126" w:rsidP="001E3A2D">
            <w:pPr>
              <w:spacing w:before="120" w:after="120" w:line="240" w:lineRule="auto"/>
              <w:jc w:val="center"/>
              <w:rPr>
                <w:b/>
                <w:szCs w:val="24"/>
                <w:lang w:eastAsia="el-GR"/>
              </w:rPr>
            </w:pPr>
            <w:r w:rsidRPr="0015178C">
              <w:rPr>
                <w:b/>
                <w:szCs w:val="24"/>
                <w:lang w:eastAsia="el-GR"/>
              </w:rPr>
              <w:t>Πίνακας</w:t>
            </w:r>
          </w:p>
        </w:tc>
        <w:tc>
          <w:tcPr>
            <w:tcW w:w="7313" w:type="dxa"/>
            <w:shd w:val="clear" w:color="auto" w:fill="D9D9D9"/>
            <w:vAlign w:val="center"/>
          </w:tcPr>
          <w:p w:rsidR="000B7126" w:rsidRPr="0015178C" w:rsidRDefault="000B7126" w:rsidP="001E3A2D">
            <w:pPr>
              <w:spacing w:before="120" w:after="120" w:line="240" w:lineRule="auto"/>
              <w:jc w:val="center"/>
              <w:rPr>
                <w:b/>
                <w:szCs w:val="24"/>
                <w:lang w:eastAsia="el-GR"/>
              </w:rPr>
            </w:pPr>
            <w:r w:rsidRPr="0015178C">
              <w:rPr>
                <w:b/>
                <w:szCs w:val="24"/>
                <w:lang w:eastAsia="el-GR"/>
              </w:rPr>
              <w:t>Ονοματολογία Πινάκων</w:t>
            </w:r>
          </w:p>
        </w:tc>
        <w:tc>
          <w:tcPr>
            <w:tcW w:w="927" w:type="dxa"/>
            <w:shd w:val="clear" w:color="auto" w:fill="D9D9D9"/>
            <w:vAlign w:val="center"/>
          </w:tcPr>
          <w:p w:rsidR="000B7126" w:rsidRPr="00402614" w:rsidRDefault="000B7126" w:rsidP="001E3A2D">
            <w:pPr>
              <w:spacing w:before="120" w:after="120" w:line="240" w:lineRule="auto"/>
              <w:jc w:val="center"/>
              <w:rPr>
                <w:b/>
                <w:szCs w:val="24"/>
                <w:lang w:eastAsia="el-GR"/>
              </w:rPr>
            </w:pPr>
            <w:r w:rsidRPr="00402614">
              <w:rPr>
                <w:b/>
                <w:szCs w:val="24"/>
                <w:lang w:eastAsia="el-GR"/>
              </w:rPr>
              <w:t>Σελίδα</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b/>
                <w:szCs w:val="24"/>
                <w:lang w:eastAsia="el-GR"/>
              </w:rPr>
            </w:pPr>
            <w:r w:rsidRPr="002B73C7">
              <w:rPr>
                <w:szCs w:val="24"/>
              </w:rPr>
              <w:t>Πίνακας 4.2.1.1:1-1</w:t>
            </w:r>
          </w:p>
        </w:tc>
        <w:tc>
          <w:tcPr>
            <w:tcW w:w="7313" w:type="dxa"/>
            <w:vAlign w:val="center"/>
          </w:tcPr>
          <w:p w:rsidR="00CE4686" w:rsidRPr="0015178C" w:rsidRDefault="00CE4686" w:rsidP="009C0515">
            <w:pPr>
              <w:spacing w:after="0" w:line="240" w:lineRule="auto"/>
              <w:rPr>
                <w:b/>
                <w:szCs w:val="24"/>
                <w:lang w:eastAsia="el-GR"/>
              </w:rPr>
            </w:pPr>
            <w:r w:rsidRPr="002B73C7">
              <w:rPr>
                <w:szCs w:val="24"/>
              </w:rPr>
              <w:t>Κατανομή ερωτηθέντων φοιτητών ανά φύλο</w:t>
            </w:r>
          </w:p>
        </w:tc>
        <w:tc>
          <w:tcPr>
            <w:tcW w:w="927" w:type="dxa"/>
            <w:vAlign w:val="center"/>
          </w:tcPr>
          <w:p w:rsidR="00CE4686" w:rsidRPr="00402614" w:rsidRDefault="00577ABA" w:rsidP="00E80471">
            <w:pPr>
              <w:spacing w:before="120" w:after="120" w:line="240" w:lineRule="auto"/>
              <w:jc w:val="center"/>
              <w:rPr>
                <w:szCs w:val="24"/>
                <w:lang w:eastAsia="el-GR"/>
              </w:rPr>
            </w:pPr>
            <w:r>
              <w:rPr>
                <w:szCs w:val="24"/>
                <w:lang w:eastAsia="el-GR"/>
              </w:rPr>
              <w:t>70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szCs w:val="24"/>
              </w:rPr>
              <w:t xml:space="preserve">Πίνακας 4.2.1.1:2-2  </w:t>
            </w:r>
          </w:p>
        </w:tc>
        <w:tc>
          <w:tcPr>
            <w:tcW w:w="7313" w:type="dxa"/>
            <w:vAlign w:val="center"/>
          </w:tcPr>
          <w:p w:rsidR="00CE4686" w:rsidRPr="0015178C" w:rsidRDefault="00CE4686" w:rsidP="009C0515">
            <w:pPr>
              <w:autoSpaceDE w:val="0"/>
              <w:autoSpaceDN w:val="0"/>
              <w:adjustRightInd w:val="0"/>
              <w:spacing w:after="0" w:line="240" w:lineRule="auto"/>
              <w:rPr>
                <w:szCs w:val="24"/>
              </w:rPr>
            </w:pPr>
            <w:r w:rsidRPr="002B73C7">
              <w:rPr>
                <w:szCs w:val="24"/>
              </w:rPr>
              <w:t>Κατανομής ερωτηθέντων φοιτητών ανά ηλικία</w:t>
            </w:r>
          </w:p>
        </w:tc>
        <w:tc>
          <w:tcPr>
            <w:tcW w:w="927" w:type="dxa"/>
            <w:vAlign w:val="center"/>
          </w:tcPr>
          <w:p w:rsidR="00CE4686" w:rsidRPr="00402614" w:rsidRDefault="00577ABA" w:rsidP="00E80471">
            <w:pPr>
              <w:spacing w:before="100" w:after="100" w:line="240" w:lineRule="auto"/>
              <w:jc w:val="center"/>
              <w:rPr>
                <w:szCs w:val="24"/>
                <w:lang w:eastAsia="el-GR"/>
              </w:rPr>
            </w:pPr>
            <w:r>
              <w:rPr>
                <w:szCs w:val="24"/>
                <w:lang w:eastAsia="el-GR"/>
              </w:rPr>
              <w:t>71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4.2.1.1:3-3</w:t>
            </w:r>
          </w:p>
        </w:tc>
        <w:tc>
          <w:tcPr>
            <w:tcW w:w="7313" w:type="dxa"/>
            <w:vAlign w:val="center"/>
          </w:tcPr>
          <w:p w:rsidR="00CE4686" w:rsidRPr="0015178C" w:rsidRDefault="00CE4686" w:rsidP="009C0515">
            <w:pPr>
              <w:spacing w:after="0" w:line="240" w:lineRule="auto"/>
              <w:jc w:val="both"/>
              <w:rPr>
                <w:szCs w:val="24"/>
                <w:lang w:eastAsia="el-GR"/>
              </w:rPr>
            </w:pPr>
            <w:r w:rsidRPr="002B73C7">
              <w:rPr>
                <w:szCs w:val="24"/>
              </w:rPr>
              <w:t>Κατανομή ερωτηθέντων φοιτητών ανά κατηγορία βάρους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7</w:t>
            </w:r>
            <w:r w:rsidR="00577ABA">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4.2.1.1:3-3</w:t>
            </w:r>
            <w:r>
              <w:rPr>
                <w:szCs w:val="24"/>
              </w:rPr>
              <w:t>.α</w:t>
            </w:r>
          </w:p>
        </w:tc>
        <w:tc>
          <w:tcPr>
            <w:tcW w:w="7313" w:type="dxa"/>
            <w:vAlign w:val="center"/>
          </w:tcPr>
          <w:p w:rsidR="00CE4686" w:rsidRPr="00402614" w:rsidRDefault="00CE4686" w:rsidP="009C0515">
            <w:pPr>
              <w:spacing w:after="0" w:line="240" w:lineRule="auto"/>
            </w:pPr>
            <w:r w:rsidRPr="002B73C7">
              <w:rPr>
                <w:szCs w:val="24"/>
              </w:rPr>
              <w:t>Κατανομή ερωτηθέντων φοιτητών ανά κατηγορία βάρους</w:t>
            </w:r>
            <w:r>
              <w:rPr>
                <w:szCs w:val="24"/>
              </w:rPr>
              <w:t>, ηλικίας και φύλου</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7</w:t>
            </w:r>
            <w:r w:rsidR="007D6BBD">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4.2.1.1: 4-4</w:t>
            </w:r>
          </w:p>
        </w:tc>
        <w:tc>
          <w:tcPr>
            <w:tcW w:w="7313" w:type="dxa"/>
            <w:vAlign w:val="center"/>
          </w:tcPr>
          <w:p w:rsidR="00CE4686" w:rsidRPr="0015178C" w:rsidRDefault="00CE4686" w:rsidP="009C0515">
            <w:pPr>
              <w:spacing w:after="0" w:line="240" w:lineRule="auto"/>
              <w:rPr>
                <w:szCs w:val="24"/>
              </w:rPr>
            </w:pPr>
            <w:r w:rsidRPr="002B73C7">
              <w:rPr>
                <w:szCs w:val="24"/>
              </w:rPr>
              <w:t>Κατανομή ερωτηθέντων φοιτητών ανά κατηγορία ύψους και φύλου.</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7</w:t>
            </w:r>
            <w:r w:rsidR="007D6BBD">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szCs w:val="24"/>
              </w:rPr>
              <w:t>Πίνακας 4.2.1.1:5-5</w:t>
            </w:r>
          </w:p>
        </w:tc>
        <w:tc>
          <w:tcPr>
            <w:tcW w:w="7313" w:type="dxa"/>
            <w:vAlign w:val="center"/>
          </w:tcPr>
          <w:p w:rsidR="00CE4686" w:rsidRPr="0015178C" w:rsidRDefault="00CE4686" w:rsidP="009C0515">
            <w:pPr>
              <w:spacing w:after="0" w:line="240" w:lineRule="auto"/>
              <w:rPr>
                <w:szCs w:val="24"/>
              </w:rPr>
            </w:pPr>
            <w:r w:rsidRPr="002B73C7">
              <w:rPr>
                <w:szCs w:val="24"/>
              </w:rPr>
              <w:t>Δείκτης Μάζας Σώματος φοιτητών ανά φύλο</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7</w:t>
            </w:r>
            <w:r w:rsidR="007D6BBD">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szCs w:val="24"/>
              </w:rPr>
              <w:t>Πίνακας 4.2.1.1: 5- 6</w:t>
            </w:r>
          </w:p>
        </w:tc>
        <w:tc>
          <w:tcPr>
            <w:tcW w:w="7313" w:type="dxa"/>
            <w:vAlign w:val="center"/>
          </w:tcPr>
          <w:p w:rsidR="00CE4686" w:rsidRPr="0015178C" w:rsidRDefault="00CE4686" w:rsidP="009C0515">
            <w:pPr>
              <w:spacing w:after="0" w:line="240" w:lineRule="auto"/>
              <w:jc w:val="both"/>
              <w:rPr>
                <w:szCs w:val="24"/>
              </w:rPr>
            </w:pPr>
            <w:r w:rsidRPr="002B73C7">
              <w:rPr>
                <w:szCs w:val="24"/>
              </w:rPr>
              <w:t>Κατηγοριοποίηση του Δείκτης Μάζας Σώματος (Δ.Μ.Σ.)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7</w:t>
            </w:r>
            <w:r w:rsidR="007D6BBD">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szCs w:val="24"/>
              </w:rPr>
              <w:t>Πίνακας 4.2.1.1: 6-7</w:t>
            </w:r>
          </w:p>
        </w:tc>
        <w:tc>
          <w:tcPr>
            <w:tcW w:w="7313" w:type="dxa"/>
            <w:vAlign w:val="center"/>
          </w:tcPr>
          <w:p w:rsidR="00CE4686" w:rsidRPr="0015178C" w:rsidRDefault="00CE4686" w:rsidP="009C0515">
            <w:pPr>
              <w:spacing w:after="0" w:line="240" w:lineRule="auto"/>
              <w:jc w:val="both"/>
              <w:rPr>
                <w:szCs w:val="24"/>
              </w:rPr>
            </w:pPr>
            <w:r w:rsidRPr="002B73C7">
              <w:rPr>
                <w:szCs w:val="24"/>
              </w:rPr>
              <w:t>Περίμετρος Μέσης – Ισχίων φοιτητών ανά φύλο</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7</w:t>
            </w:r>
            <w:r w:rsidR="007D6BBD">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szCs w:val="24"/>
              </w:rPr>
              <w:t>Πίνακας 4.2.1.1:7-8</w:t>
            </w:r>
          </w:p>
        </w:tc>
        <w:tc>
          <w:tcPr>
            <w:tcW w:w="7313" w:type="dxa"/>
            <w:vAlign w:val="center"/>
          </w:tcPr>
          <w:p w:rsidR="00CE4686" w:rsidRPr="0015178C" w:rsidRDefault="00CE4686" w:rsidP="009C0515">
            <w:pPr>
              <w:spacing w:after="0" w:line="240" w:lineRule="auto"/>
              <w:rPr>
                <w:szCs w:val="24"/>
              </w:rPr>
            </w:pPr>
            <w:r w:rsidRPr="002B73C7">
              <w:rPr>
                <w:szCs w:val="24"/>
              </w:rPr>
              <w:t>Τόπος κατοικίας φοιτητών κατά τη διάρκεια της φοίτησης ανά φύλο.</w:t>
            </w:r>
          </w:p>
        </w:tc>
        <w:tc>
          <w:tcPr>
            <w:tcW w:w="927" w:type="dxa"/>
            <w:vAlign w:val="center"/>
          </w:tcPr>
          <w:p w:rsidR="00CE4686" w:rsidRPr="00402614" w:rsidRDefault="007D6BBD" w:rsidP="00E80471">
            <w:pPr>
              <w:spacing w:before="100" w:after="100" w:line="240" w:lineRule="auto"/>
              <w:jc w:val="center"/>
              <w:rPr>
                <w:szCs w:val="24"/>
                <w:lang w:eastAsia="el-GR"/>
              </w:rPr>
            </w:pPr>
            <w:r>
              <w:rPr>
                <w:szCs w:val="24"/>
                <w:lang w:eastAsia="el-GR"/>
              </w:rPr>
              <w:t>80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szCs w:val="24"/>
              </w:rPr>
              <w:t>Πίνακας 4.2.1.1:8-9</w:t>
            </w:r>
          </w:p>
        </w:tc>
        <w:tc>
          <w:tcPr>
            <w:tcW w:w="7313" w:type="dxa"/>
            <w:vAlign w:val="center"/>
          </w:tcPr>
          <w:p w:rsidR="00CE4686" w:rsidRPr="0015178C" w:rsidRDefault="00CE4686" w:rsidP="009C0515">
            <w:pPr>
              <w:spacing w:after="0" w:line="240" w:lineRule="auto"/>
              <w:jc w:val="both"/>
              <w:rPr>
                <w:bCs/>
                <w:color w:val="000000"/>
                <w:szCs w:val="24"/>
                <w:lang w:eastAsia="el-GR"/>
              </w:rPr>
            </w:pPr>
            <w:r w:rsidRPr="002B73C7">
              <w:rPr>
                <w:szCs w:val="24"/>
              </w:rPr>
              <w:t>Εκπαιδευτικά Ιδρύματα φοίτησης των φοιτητών στην έρευνα</w:t>
            </w:r>
          </w:p>
        </w:tc>
        <w:tc>
          <w:tcPr>
            <w:tcW w:w="927" w:type="dxa"/>
            <w:vAlign w:val="center"/>
          </w:tcPr>
          <w:p w:rsidR="00CE4686" w:rsidRPr="00402614" w:rsidRDefault="007D6BBD" w:rsidP="00E80471">
            <w:pPr>
              <w:spacing w:before="100" w:after="100" w:line="240" w:lineRule="auto"/>
              <w:jc w:val="center"/>
              <w:rPr>
                <w:szCs w:val="24"/>
                <w:lang w:eastAsia="el-GR"/>
              </w:rPr>
            </w:pPr>
            <w:r>
              <w:rPr>
                <w:szCs w:val="24"/>
                <w:lang w:eastAsia="el-GR"/>
              </w:rPr>
              <w:t>81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szCs w:val="24"/>
              </w:rPr>
              <w:t>Πίνακας 4.2.1.1: 9-10</w:t>
            </w:r>
          </w:p>
        </w:tc>
        <w:tc>
          <w:tcPr>
            <w:tcW w:w="7313" w:type="dxa"/>
            <w:vAlign w:val="center"/>
          </w:tcPr>
          <w:p w:rsidR="00CE4686" w:rsidRPr="00402614" w:rsidRDefault="00CE4686" w:rsidP="009C0515">
            <w:pPr>
              <w:spacing w:after="0" w:line="240" w:lineRule="auto"/>
              <w:jc w:val="both"/>
              <w:rPr>
                <w:szCs w:val="24"/>
              </w:rPr>
            </w:pPr>
            <w:r w:rsidRPr="002B73C7">
              <w:rPr>
                <w:szCs w:val="24"/>
              </w:rPr>
              <w:t>Οικογενειακή κατάσταση των συμμετεχόντων φοιτητών στην έρευνα.</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8</w:t>
            </w:r>
            <w:r w:rsidR="00013D8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4.2.1.1:10-11</w:t>
            </w:r>
          </w:p>
        </w:tc>
        <w:tc>
          <w:tcPr>
            <w:tcW w:w="7313" w:type="dxa"/>
            <w:vAlign w:val="center"/>
          </w:tcPr>
          <w:p w:rsidR="00CE4686" w:rsidRPr="00402614" w:rsidRDefault="00CE4686" w:rsidP="009C0515">
            <w:pPr>
              <w:spacing w:after="0" w:line="240" w:lineRule="auto"/>
              <w:jc w:val="both"/>
              <w:rPr>
                <w:szCs w:val="24"/>
              </w:rPr>
            </w:pPr>
            <w:r w:rsidRPr="002B73C7">
              <w:rPr>
                <w:szCs w:val="24"/>
              </w:rPr>
              <w:t>Υπηκοότητα των συμμετεχόντων φοιτητών στην έρευνα.</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8</w:t>
            </w:r>
            <w:r w:rsidR="007D6BBD">
              <w:rPr>
                <w:szCs w:val="24"/>
                <w:lang w:eastAsia="el-GR"/>
              </w:rPr>
              <w:t>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4.2.1.1:10-12</w:t>
            </w:r>
          </w:p>
        </w:tc>
        <w:tc>
          <w:tcPr>
            <w:tcW w:w="7313" w:type="dxa"/>
            <w:vAlign w:val="center"/>
          </w:tcPr>
          <w:p w:rsidR="00CE4686" w:rsidRPr="00402614" w:rsidRDefault="00CE4686" w:rsidP="009C0515">
            <w:pPr>
              <w:spacing w:after="0" w:line="240" w:lineRule="auto"/>
              <w:jc w:val="both"/>
              <w:rPr>
                <w:szCs w:val="24"/>
              </w:rPr>
            </w:pPr>
            <w:r w:rsidRPr="002B73C7">
              <w:rPr>
                <w:szCs w:val="24"/>
              </w:rPr>
              <w:t>Άλλη υπηκοότητα των φοιτητών στην έρευνα.</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8</w:t>
            </w:r>
            <w:r w:rsidR="00013D87">
              <w:rPr>
                <w:szCs w:val="24"/>
                <w:lang w:eastAsia="el-GR"/>
              </w:rPr>
              <w:t>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4.2.1.1:11-13</w:t>
            </w:r>
          </w:p>
        </w:tc>
        <w:tc>
          <w:tcPr>
            <w:tcW w:w="7313" w:type="dxa"/>
            <w:vAlign w:val="center"/>
          </w:tcPr>
          <w:p w:rsidR="00CE4686" w:rsidRPr="00402614" w:rsidRDefault="00CE4686" w:rsidP="009C0515">
            <w:pPr>
              <w:spacing w:after="0" w:line="240" w:lineRule="auto"/>
              <w:jc w:val="both"/>
              <w:rPr>
                <w:szCs w:val="24"/>
              </w:rPr>
            </w:pPr>
            <w:r w:rsidRPr="002B73C7">
              <w:rPr>
                <w:szCs w:val="24"/>
              </w:rPr>
              <w:t>Κατανομή των φοιτητών της έρευνας που καπνίζουν ή όχι ανά φύλο.</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8</w:t>
            </w:r>
            <w:r w:rsidR="00013D87">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szCs w:val="24"/>
              </w:rPr>
              <w:t>Πίνακας 4.2.1.1:12-14</w:t>
            </w:r>
          </w:p>
        </w:tc>
        <w:tc>
          <w:tcPr>
            <w:tcW w:w="7313" w:type="dxa"/>
            <w:vAlign w:val="center"/>
          </w:tcPr>
          <w:p w:rsidR="00CE4686" w:rsidRPr="00402614" w:rsidRDefault="00CE4686" w:rsidP="009C0515">
            <w:pPr>
              <w:spacing w:after="0" w:line="240" w:lineRule="auto"/>
              <w:jc w:val="both"/>
              <w:rPr>
                <w:szCs w:val="24"/>
              </w:rPr>
            </w:pPr>
            <w:r w:rsidRPr="002B73C7">
              <w:rPr>
                <w:szCs w:val="24"/>
              </w:rPr>
              <w:t>Κατανομή των καπνιστών φοιτητών και πόσα τσιγάρα ημερησίως ανά φύλο.</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8</w:t>
            </w:r>
            <w:r w:rsidR="00013D87">
              <w:rPr>
                <w:szCs w:val="24"/>
                <w:lang w:eastAsia="el-GR"/>
              </w:rPr>
              <w:t>9</w:t>
            </w:r>
          </w:p>
        </w:tc>
      </w:tr>
      <w:tr w:rsidR="00CE4686" w:rsidRPr="0015178C" w:rsidTr="00263341">
        <w:trPr>
          <w:trHeight w:val="454"/>
          <w:jc w:val="center"/>
        </w:trPr>
        <w:tc>
          <w:tcPr>
            <w:tcW w:w="2436" w:type="dxa"/>
            <w:tcBorders>
              <w:bottom w:val="single" w:sz="8" w:space="0" w:color="auto"/>
            </w:tcBorders>
            <w:vAlign w:val="center"/>
          </w:tcPr>
          <w:p w:rsidR="00CE4686" w:rsidRPr="0015178C" w:rsidRDefault="00CE4686" w:rsidP="009C0515">
            <w:pPr>
              <w:spacing w:after="0" w:line="240" w:lineRule="auto"/>
              <w:rPr>
                <w:szCs w:val="24"/>
              </w:rPr>
            </w:pPr>
            <w:r w:rsidRPr="002B73C7">
              <w:rPr>
                <w:szCs w:val="24"/>
              </w:rPr>
              <w:t>Πίνακας 4.2.1.1:13-15</w:t>
            </w:r>
          </w:p>
        </w:tc>
        <w:tc>
          <w:tcPr>
            <w:tcW w:w="7313" w:type="dxa"/>
            <w:tcBorders>
              <w:bottom w:val="single" w:sz="8" w:space="0" w:color="auto"/>
            </w:tcBorders>
            <w:vAlign w:val="center"/>
          </w:tcPr>
          <w:p w:rsidR="00CE4686" w:rsidRPr="00402614" w:rsidRDefault="00CE4686" w:rsidP="009C0515">
            <w:pPr>
              <w:spacing w:after="0" w:line="240" w:lineRule="auto"/>
              <w:jc w:val="both"/>
              <w:rPr>
                <w:szCs w:val="24"/>
              </w:rPr>
            </w:pPr>
            <w:r w:rsidRPr="002B73C7">
              <w:rPr>
                <w:szCs w:val="24"/>
              </w:rPr>
              <w:t>Κατανομή των καπνιστών φοιτητών σε χρόνια καπνίσματος ανά φύλο.</w:t>
            </w:r>
          </w:p>
        </w:tc>
        <w:tc>
          <w:tcPr>
            <w:tcW w:w="927" w:type="dxa"/>
            <w:tcBorders>
              <w:bottom w:val="single" w:sz="8" w:space="0" w:color="auto"/>
            </w:tcBorders>
            <w:vAlign w:val="center"/>
          </w:tcPr>
          <w:p w:rsidR="00CE4686" w:rsidRPr="00402614" w:rsidRDefault="00CE4686" w:rsidP="00E80471">
            <w:pPr>
              <w:spacing w:before="100" w:after="100" w:line="240" w:lineRule="auto"/>
              <w:jc w:val="center"/>
              <w:rPr>
                <w:szCs w:val="24"/>
                <w:lang w:eastAsia="el-GR"/>
              </w:rPr>
            </w:pPr>
            <w:r>
              <w:rPr>
                <w:szCs w:val="24"/>
                <w:lang w:eastAsia="el-GR"/>
              </w:rPr>
              <w:t>8</w:t>
            </w:r>
            <w:r w:rsidR="00013D87">
              <w:rPr>
                <w:szCs w:val="24"/>
                <w:lang w:eastAsia="el-GR"/>
              </w:rPr>
              <w:t>9</w:t>
            </w:r>
          </w:p>
        </w:tc>
      </w:tr>
      <w:tr w:rsidR="00CE4686" w:rsidRPr="00263341" w:rsidTr="00CE4686">
        <w:trPr>
          <w:trHeight w:val="311"/>
          <w:jc w:val="center"/>
        </w:trPr>
        <w:tc>
          <w:tcPr>
            <w:tcW w:w="2436" w:type="dxa"/>
            <w:shd w:val="clear" w:color="auto" w:fill="D9D9D9" w:themeFill="background1" w:themeFillShade="D9"/>
            <w:vAlign w:val="center"/>
          </w:tcPr>
          <w:p w:rsidR="00CE4686" w:rsidRPr="00CE4686" w:rsidRDefault="00CE4686" w:rsidP="00CE4686">
            <w:pPr>
              <w:spacing w:after="0" w:line="240" w:lineRule="auto"/>
              <w:rPr>
                <w:sz w:val="14"/>
                <w:szCs w:val="14"/>
              </w:rPr>
            </w:pPr>
          </w:p>
        </w:tc>
        <w:tc>
          <w:tcPr>
            <w:tcW w:w="7313" w:type="dxa"/>
            <w:shd w:val="clear" w:color="auto" w:fill="D9D9D9" w:themeFill="background1" w:themeFillShade="D9"/>
            <w:vAlign w:val="center"/>
          </w:tcPr>
          <w:p w:rsidR="00CE4686" w:rsidRPr="00CE4686" w:rsidRDefault="00CE4686" w:rsidP="00CE4686">
            <w:pPr>
              <w:spacing w:after="0" w:line="240" w:lineRule="auto"/>
              <w:jc w:val="both"/>
              <w:rPr>
                <w:bCs/>
                <w:color w:val="000000"/>
                <w:sz w:val="14"/>
                <w:szCs w:val="14"/>
                <w:lang w:eastAsia="el-GR"/>
              </w:rPr>
            </w:pPr>
          </w:p>
        </w:tc>
        <w:tc>
          <w:tcPr>
            <w:tcW w:w="927" w:type="dxa"/>
            <w:shd w:val="clear" w:color="auto" w:fill="D9D9D9" w:themeFill="background1" w:themeFillShade="D9"/>
            <w:vAlign w:val="center"/>
          </w:tcPr>
          <w:p w:rsidR="00CE4686" w:rsidRPr="00CE4686" w:rsidRDefault="00CE4686" w:rsidP="00CE4686">
            <w:pPr>
              <w:spacing w:after="0" w:line="240" w:lineRule="auto"/>
              <w:jc w:val="center"/>
              <w:rPr>
                <w:sz w:val="14"/>
                <w:szCs w:val="14"/>
                <w:lang w:eastAsia="el-GR"/>
              </w:rPr>
            </w:pP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4.2.1.2:1-1</w:t>
            </w:r>
          </w:p>
        </w:tc>
        <w:tc>
          <w:tcPr>
            <w:tcW w:w="7313" w:type="dxa"/>
            <w:vAlign w:val="center"/>
          </w:tcPr>
          <w:p w:rsidR="00CE4686" w:rsidRPr="0015178C" w:rsidRDefault="00CE4686" w:rsidP="009C0515">
            <w:pPr>
              <w:spacing w:after="0" w:line="240" w:lineRule="auto"/>
              <w:jc w:val="both"/>
              <w:rPr>
                <w:bCs/>
                <w:color w:val="000000"/>
                <w:szCs w:val="24"/>
                <w:lang w:eastAsia="el-GR"/>
              </w:rPr>
            </w:pPr>
            <w:r w:rsidRPr="002B73C7">
              <w:rPr>
                <w:rFonts w:eastAsiaTheme="minorHAnsi"/>
                <w:szCs w:val="24"/>
              </w:rPr>
              <w:t>Καταναλωτική συμπεριφορά πρωινού ανά εβδομάδα των φοιτητών.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4.2.1.2:1-2</w:t>
            </w:r>
          </w:p>
        </w:tc>
        <w:tc>
          <w:tcPr>
            <w:tcW w:w="7313" w:type="dxa"/>
            <w:vAlign w:val="center"/>
          </w:tcPr>
          <w:p w:rsidR="00CE4686" w:rsidRPr="0015178C" w:rsidRDefault="00CE4686" w:rsidP="009C0515">
            <w:pPr>
              <w:spacing w:after="0" w:line="240" w:lineRule="auto"/>
              <w:jc w:val="both"/>
              <w:rPr>
                <w:bCs/>
                <w:color w:val="000000"/>
                <w:szCs w:val="24"/>
                <w:lang w:eastAsia="el-GR"/>
              </w:rPr>
            </w:pPr>
            <w:r w:rsidRPr="002B73C7">
              <w:rPr>
                <w:rFonts w:eastAsiaTheme="minorHAnsi"/>
                <w:szCs w:val="24"/>
              </w:rPr>
              <w:t>Καταναλωτική συμπεριφορά δεκατιανού ανά εβδομάδα των φοιτητών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4.2.1.2:1-3</w:t>
            </w:r>
          </w:p>
        </w:tc>
        <w:tc>
          <w:tcPr>
            <w:tcW w:w="7313" w:type="dxa"/>
            <w:vAlign w:val="center"/>
          </w:tcPr>
          <w:p w:rsidR="00CE4686" w:rsidRPr="00402614"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Καταναλωτική συμπεριφορά μεσημεριανού ανά εβδομάδα των φοιτητών.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4.2.1.2:1-4</w:t>
            </w:r>
          </w:p>
        </w:tc>
        <w:tc>
          <w:tcPr>
            <w:tcW w:w="7313" w:type="dxa"/>
            <w:vAlign w:val="center"/>
          </w:tcPr>
          <w:p w:rsidR="00CE4686" w:rsidRPr="00402614"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Καταναλωτική συμπεριφορά απογευματινού ανά εβδομάδα των φοιτητών.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4.2.1.2:1-5</w:t>
            </w:r>
          </w:p>
        </w:tc>
        <w:tc>
          <w:tcPr>
            <w:tcW w:w="7313" w:type="dxa"/>
            <w:vAlign w:val="center"/>
          </w:tcPr>
          <w:p w:rsidR="00CE4686" w:rsidRPr="00402614" w:rsidRDefault="00CE4686" w:rsidP="00B41EBC">
            <w:pPr>
              <w:autoSpaceDE w:val="0"/>
              <w:autoSpaceDN w:val="0"/>
              <w:adjustRightInd w:val="0"/>
              <w:spacing w:after="0" w:line="240" w:lineRule="auto"/>
              <w:jc w:val="both"/>
              <w:rPr>
                <w:rFonts w:eastAsiaTheme="minorHAnsi"/>
                <w:szCs w:val="24"/>
              </w:rPr>
            </w:pPr>
            <w:r w:rsidRPr="002B73C7">
              <w:rPr>
                <w:rFonts w:eastAsiaTheme="minorHAnsi"/>
                <w:szCs w:val="24"/>
              </w:rPr>
              <w:t>Καταναλωτική συμπεριφορά βραδ</w:t>
            </w:r>
            <w:r w:rsidR="00B41EBC">
              <w:rPr>
                <w:rFonts w:eastAsiaTheme="minorHAnsi"/>
                <w:szCs w:val="24"/>
              </w:rPr>
              <w:t>ι</w:t>
            </w:r>
            <w:r w:rsidRPr="002B73C7">
              <w:rPr>
                <w:rFonts w:eastAsiaTheme="minorHAnsi"/>
                <w:szCs w:val="24"/>
              </w:rPr>
              <w:t>νού ανά εβδομάδα των φοιτητών.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w:t>
            </w:r>
          </w:p>
        </w:tc>
        <w:tc>
          <w:tcPr>
            <w:tcW w:w="7313" w:type="dxa"/>
            <w:vAlign w:val="center"/>
          </w:tcPr>
          <w:p w:rsidR="00CE4686" w:rsidRPr="00402614" w:rsidRDefault="00CE4686" w:rsidP="00B41EBC">
            <w:pPr>
              <w:autoSpaceDE w:val="0"/>
              <w:autoSpaceDN w:val="0"/>
              <w:adjustRightInd w:val="0"/>
              <w:spacing w:after="0" w:line="240" w:lineRule="auto"/>
              <w:jc w:val="both"/>
              <w:rPr>
                <w:rFonts w:eastAsiaTheme="minorHAnsi"/>
                <w:szCs w:val="24"/>
              </w:rPr>
            </w:pPr>
            <w:r w:rsidRPr="002B73C7">
              <w:rPr>
                <w:rFonts w:eastAsiaTheme="minorHAnsi"/>
                <w:szCs w:val="24"/>
              </w:rPr>
              <w:t>Καταναλωτική συμπεριφορά μετά του βραδ</w:t>
            </w:r>
            <w:r w:rsidR="00B41EBC">
              <w:rPr>
                <w:rFonts w:eastAsiaTheme="minorHAnsi"/>
                <w:szCs w:val="24"/>
              </w:rPr>
              <w:t>ι</w:t>
            </w:r>
            <w:r w:rsidRPr="002B73C7">
              <w:rPr>
                <w:rFonts w:eastAsiaTheme="minorHAnsi"/>
                <w:szCs w:val="24"/>
              </w:rPr>
              <w:t>νού ανά εβδομάδα των φοιτητών.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φρέσκου φυσικού χυμού πορτοκάλι 100%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4.2.1.2:2-2</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άλλων φρέσκων φυσικών χυμών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lastRenderedPageBreak/>
              <w:t>Πίνακας 4.2.1.2:2-3</w:t>
            </w:r>
          </w:p>
        </w:tc>
        <w:tc>
          <w:tcPr>
            <w:tcW w:w="7313" w:type="dxa"/>
            <w:vAlign w:val="center"/>
          </w:tcPr>
          <w:p w:rsidR="00CE4686" w:rsidRPr="00402614"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φυσικών χυμών συσκευασίας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4.2.1.2:2-4</w:t>
            </w:r>
          </w:p>
        </w:tc>
        <w:tc>
          <w:tcPr>
            <w:tcW w:w="7313" w:type="dxa"/>
            <w:vAlign w:val="center"/>
          </w:tcPr>
          <w:p w:rsidR="00CE4686" w:rsidRPr="0015178C" w:rsidRDefault="00531348" w:rsidP="009C0515">
            <w:pPr>
              <w:spacing w:after="0" w:line="240" w:lineRule="auto"/>
              <w:jc w:val="both"/>
              <w:rPr>
                <w:szCs w:val="24"/>
                <w:lang w:eastAsia="el-GR"/>
              </w:rPr>
            </w:pPr>
            <w:r>
              <w:rPr>
                <w:rFonts w:eastAsiaTheme="minorHAnsi"/>
                <w:szCs w:val="24"/>
              </w:rPr>
              <w:t>Συχνότητα κατανάλωσης συμπυ</w:t>
            </w:r>
            <w:r w:rsidR="00CE4686" w:rsidRPr="002B73C7">
              <w:rPr>
                <w:rFonts w:eastAsiaTheme="minorHAnsi"/>
                <w:szCs w:val="24"/>
              </w:rPr>
              <w:t>κνωμένων χυμών φρούτων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4.2.1.2:2-5</w:t>
            </w:r>
          </w:p>
        </w:tc>
        <w:tc>
          <w:tcPr>
            <w:tcW w:w="7313" w:type="dxa"/>
            <w:vAlign w:val="center"/>
          </w:tcPr>
          <w:p w:rsidR="00CE4686" w:rsidRPr="0015178C" w:rsidRDefault="00CE4686" w:rsidP="009C0515">
            <w:pPr>
              <w:spacing w:after="0" w:line="240" w:lineRule="auto"/>
              <w:jc w:val="both"/>
              <w:rPr>
                <w:szCs w:val="24"/>
              </w:rPr>
            </w:pPr>
            <w:r w:rsidRPr="002B73C7">
              <w:rPr>
                <w:rFonts w:eastAsiaTheme="minorHAnsi"/>
                <w:szCs w:val="24"/>
              </w:rPr>
              <w:t>Συχνότητα κατανάλωσης ανθρακούχων αναψυκτικών με καφεΐνη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4.2.1.2:2-6</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ανθρακούχων αναψυκτικών χωρίς καφεΐνη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4.2.1.2:2-7</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ανθρακούχων αναψυκτικών διαίτης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4.2.1.2:2-8</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αναψυκτικών χωρίς ανθρακικό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4.2.1.2:2-9</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 xml:space="preserve">Συχνότητα κατανάλωσης </w:t>
            </w:r>
            <w:r w:rsidRPr="002B73C7">
              <w:rPr>
                <w:rFonts w:eastAsiaTheme="minorHAnsi"/>
                <w:szCs w:val="24"/>
                <w:lang w:val="en-US"/>
              </w:rPr>
              <w:t>Milk</w:t>
            </w:r>
            <w:r w:rsidRPr="002B73C7">
              <w:rPr>
                <w:rFonts w:eastAsiaTheme="minorHAnsi"/>
                <w:szCs w:val="24"/>
              </w:rPr>
              <w:t xml:space="preserve"> </w:t>
            </w:r>
            <w:r w:rsidRPr="002B73C7">
              <w:rPr>
                <w:rFonts w:eastAsiaTheme="minorHAnsi"/>
                <w:szCs w:val="24"/>
                <w:lang w:val="en-US"/>
              </w:rPr>
              <w:t>Shakes</w:t>
            </w:r>
            <w:r w:rsidRPr="002B73C7">
              <w:rPr>
                <w:rFonts w:eastAsiaTheme="minorHAnsi"/>
                <w:szCs w:val="24"/>
              </w:rPr>
              <w:t xml:space="preserve"> (όχι διαίτης)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9</w:t>
            </w:r>
            <w:r w:rsidR="00013D87">
              <w:rPr>
                <w:szCs w:val="24"/>
                <w:lang w:eastAsia="el-GR"/>
              </w:rPr>
              <w:t>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4.2.1.2:2-10</w:t>
            </w:r>
          </w:p>
        </w:tc>
        <w:tc>
          <w:tcPr>
            <w:tcW w:w="7313" w:type="dxa"/>
            <w:vAlign w:val="center"/>
          </w:tcPr>
          <w:p w:rsidR="00CE4686" w:rsidRPr="00AF1E8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 xml:space="preserve">Συχνότητα κατανάλωσης </w:t>
            </w:r>
            <w:r w:rsidRPr="002B73C7">
              <w:rPr>
                <w:rFonts w:eastAsiaTheme="minorHAnsi"/>
                <w:szCs w:val="24"/>
                <w:lang w:val="en-US"/>
              </w:rPr>
              <w:t>Milk</w:t>
            </w:r>
            <w:r w:rsidRPr="002B73C7">
              <w:rPr>
                <w:rFonts w:eastAsiaTheme="minorHAnsi"/>
                <w:szCs w:val="24"/>
              </w:rPr>
              <w:t xml:space="preserve"> </w:t>
            </w:r>
            <w:r w:rsidRPr="002B73C7">
              <w:rPr>
                <w:rFonts w:eastAsiaTheme="minorHAnsi"/>
                <w:szCs w:val="24"/>
                <w:lang w:val="en-US"/>
              </w:rPr>
              <w:t>Shakes</w:t>
            </w:r>
            <w:r w:rsidRPr="002B73C7">
              <w:rPr>
                <w:rFonts w:eastAsiaTheme="minorHAnsi"/>
                <w:szCs w:val="24"/>
              </w:rPr>
              <w:t xml:space="preserve"> (διαίτης) κατά τους τελευταίους 12 μήνες από τους φοιτητές.</w:t>
            </w:r>
          </w:p>
        </w:tc>
        <w:tc>
          <w:tcPr>
            <w:tcW w:w="927" w:type="dxa"/>
            <w:vAlign w:val="center"/>
          </w:tcPr>
          <w:p w:rsidR="00CE4686" w:rsidRPr="00402614" w:rsidRDefault="00013D87" w:rsidP="00E80471">
            <w:pPr>
              <w:spacing w:before="100" w:after="100" w:line="240" w:lineRule="auto"/>
              <w:jc w:val="center"/>
              <w:rPr>
                <w:szCs w:val="24"/>
                <w:lang w:eastAsia="el-GR"/>
              </w:rPr>
            </w:pPr>
            <w:r>
              <w:rPr>
                <w:szCs w:val="24"/>
                <w:lang w:eastAsia="el-GR"/>
              </w:rPr>
              <w:t>100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4.2.1.2:2-11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καφέ στιγμιαίου, φίλτρου κατά τους τελευταίους 12 μήνες από τους φοιτητές</w:t>
            </w:r>
          </w:p>
        </w:tc>
        <w:tc>
          <w:tcPr>
            <w:tcW w:w="927" w:type="dxa"/>
            <w:vAlign w:val="center"/>
          </w:tcPr>
          <w:p w:rsidR="00CE4686" w:rsidRPr="00402614" w:rsidRDefault="00013D87" w:rsidP="00E80471">
            <w:pPr>
              <w:spacing w:before="100" w:after="100" w:line="240" w:lineRule="auto"/>
              <w:jc w:val="center"/>
              <w:rPr>
                <w:szCs w:val="24"/>
                <w:lang w:eastAsia="el-GR"/>
              </w:rPr>
            </w:pPr>
            <w:r>
              <w:rPr>
                <w:szCs w:val="24"/>
                <w:lang w:eastAsia="el-GR"/>
              </w:rPr>
              <w:t>100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4.2.1.2:2-12</w:t>
            </w:r>
          </w:p>
        </w:tc>
        <w:tc>
          <w:tcPr>
            <w:tcW w:w="7313" w:type="dxa"/>
            <w:vAlign w:val="center"/>
          </w:tcPr>
          <w:p w:rsidR="00CE4686" w:rsidRPr="00AF1E8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καφέ χωρίς καφεΐνη κατά τους τελευταίους 12 μήνες από τους φοιτητές.</w:t>
            </w:r>
          </w:p>
        </w:tc>
        <w:tc>
          <w:tcPr>
            <w:tcW w:w="927" w:type="dxa"/>
            <w:vAlign w:val="center"/>
          </w:tcPr>
          <w:p w:rsidR="00CE4686" w:rsidRPr="00402614" w:rsidRDefault="00013D87" w:rsidP="00E80471">
            <w:pPr>
              <w:spacing w:before="100" w:after="100" w:line="240" w:lineRule="auto"/>
              <w:jc w:val="center"/>
              <w:rPr>
                <w:szCs w:val="24"/>
                <w:lang w:eastAsia="el-GR"/>
              </w:rPr>
            </w:pPr>
            <w:r>
              <w:rPr>
                <w:szCs w:val="24"/>
                <w:lang w:eastAsia="el-GR"/>
              </w:rPr>
              <w:t>101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4.2.1.2:2-13</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τσάι και παγωμένο τσάι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4.2.1.2:2-14</w:t>
            </w:r>
          </w:p>
        </w:tc>
        <w:tc>
          <w:tcPr>
            <w:tcW w:w="7313" w:type="dxa"/>
            <w:vAlign w:val="center"/>
          </w:tcPr>
          <w:p w:rsidR="00CE4686" w:rsidRPr="00AF1E8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πράσινου τσαγιού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4.2.1.2:2-15</w:t>
            </w:r>
          </w:p>
        </w:tc>
        <w:tc>
          <w:tcPr>
            <w:tcW w:w="7313" w:type="dxa"/>
            <w:vAlign w:val="center"/>
          </w:tcPr>
          <w:p w:rsidR="00CE4686" w:rsidRPr="00AF1E8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μπύρας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4.2.1.2:2-16</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κρασιού λευκού, κόκκινου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4.2.1.2:2-17</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αλκοολούχων ποτών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4.2.1.2:2-18</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νερού βρύσης ή εμφιαλωμένου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4.2.1.2:3-1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του είδους μπύρας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4.2.1.2:4-1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γάλατος πλήρες με 3,5%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4.2.1.2:4-2</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γάλατος με χαμηλά λιπαρά 1,5%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4.2.1.2:4-3</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γάλατος χωρίς λιπαρά 0%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4.2.1.2:4-4</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κρέμα γάλακτος πλήρες με 35%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4.2.1.2:4-5</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κρέμα γάλακτος ελαφριά (</w:t>
            </w:r>
            <w:r w:rsidRPr="002B73C7">
              <w:rPr>
                <w:rFonts w:eastAsiaTheme="minorHAnsi"/>
                <w:szCs w:val="24"/>
                <w:lang w:val="en-US"/>
              </w:rPr>
              <w:t>light</w:t>
            </w:r>
            <w:r w:rsidRPr="002B73C7">
              <w:rPr>
                <w:rFonts w:eastAsiaTheme="minorHAnsi"/>
                <w:szCs w:val="24"/>
              </w:rPr>
              <w:t>) με 20%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4.2.1.2:4-6</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κρέμα τυριού για επάλειψη με πάνω από 12%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10</w:t>
            </w:r>
            <w:r w:rsidR="00013D87">
              <w:rPr>
                <w:szCs w:val="24"/>
                <w:lang w:eastAsia="el-GR"/>
              </w:rPr>
              <w:t>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lastRenderedPageBreak/>
              <w:t>Πίνακας 4.2.1.2:4-7</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κρέμα τυριού για επάλειψη ελαφριά (</w:t>
            </w:r>
            <w:r w:rsidRPr="002B73C7">
              <w:rPr>
                <w:rFonts w:eastAsiaTheme="minorHAnsi"/>
                <w:szCs w:val="24"/>
                <w:lang w:val="en-US"/>
              </w:rPr>
              <w:t>light</w:t>
            </w:r>
            <w:r w:rsidRPr="002B73C7">
              <w:rPr>
                <w:rFonts w:eastAsiaTheme="minorHAnsi"/>
                <w:szCs w:val="24"/>
              </w:rPr>
              <w:t>) με κάτω από 12%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013D87">
              <w:rPr>
                <w:szCs w:val="24"/>
                <w:lang w:eastAsia="el-GR"/>
              </w:rPr>
              <w:t>10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4.2.1.2:4-8</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τυριού με πάνω από 15%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013D87">
              <w:rPr>
                <w:szCs w:val="24"/>
                <w:lang w:eastAsia="el-GR"/>
              </w:rPr>
              <w:t>10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4.2.1.2:4-9</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ελαφρύ τυριού (</w:t>
            </w:r>
            <w:r w:rsidRPr="002B73C7">
              <w:rPr>
                <w:rFonts w:eastAsiaTheme="minorHAnsi"/>
                <w:szCs w:val="24"/>
                <w:lang w:val="en-US"/>
              </w:rPr>
              <w:t>light</w:t>
            </w:r>
            <w:r w:rsidRPr="002B73C7">
              <w:rPr>
                <w:rFonts w:eastAsiaTheme="minorHAnsi"/>
                <w:szCs w:val="24"/>
              </w:rPr>
              <w:t>) με 6 – 15%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4.2.1.2:4-10</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 xml:space="preserve">Συχνότητα κατανάλωσης τυριού </w:t>
            </w:r>
            <w:r w:rsidRPr="002B73C7">
              <w:rPr>
                <w:rFonts w:eastAsiaTheme="minorHAnsi"/>
                <w:szCs w:val="24"/>
                <w:lang w:val="en-US"/>
              </w:rPr>
              <w:t>extra</w:t>
            </w:r>
            <w:r w:rsidRPr="002B73C7">
              <w:rPr>
                <w:rFonts w:eastAsiaTheme="minorHAnsi"/>
                <w:szCs w:val="24"/>
              </w:rPr>
              <w:t xml:space="preserve"> ελαφρύ (</w:t>
            </w:r>
            <w:r w:rsidRPr="002B73C7">
              <w:rPr>
                <w:rFonts w:eastAsiaTheme="minorHAnsi"/>
                <w:szCs w:val="24"/>
                <w:lang w:val="en-US"/>
              </w:rPr>
              <w:t>extra</w:t>
            </w:r>
            <w:r w:rsidRPr="002B73C7">
              <w:rPr>
                <w:rFonts w:eastAsiaTheme="minorHAnsi"/>
                <w:szCs w:val="24"/>
              </w:rPr>
              <w:t xml:space="preserve"> </w:t>
            </w:r>
            <w:r w:rsidRPr="002B73C7">
              <w:rPr>
                <w:rFonts w:eastAsiaTheme="minorHAnsi"/>
                <w:szCs w:val="24"/>
                <w:lang w:val="en-US"/>
              </w:rPr>
              <w:t>light</w:t>
            </w:r>
            <w:r w:rsidRPr="002B73C7">
              <w:rPr>
                <w:rFonts w:eastAsiaTheme="minorHAnsi"/>
                <w:szCs w:val="24"/>
              </w:rPr>
              <w:t>) με 6 – 15%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4.2.1.2:4-11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γιαουρτιού ή παγωμένου γιαουρτιού απλό με πάνω από 2,4%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4.2.1.2:4-12</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γιαουρτιού ή παγωμένου γιαουρτιού απλό με χαμηλά λιπαρά κάτω του 2,4%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4.2.1.2:4-13</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γιαουρτιού ή παγωμένου γιαουρτιού απλό χωρίς λιπαρά με 0%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4.2.1.2:4-14</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γιαουρτιού ή παγωμένου γιαουρτιού αρωματισμένου με ολικά λιπαρά πάνω από 2,4% λιπαρά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4.2.1.2:4-15</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γιαουρτιού ή παγωμένου γιαουρτιού αρωματισμένου με χαμηλά λιπαρά κάτω του 2,4% λιπαρών κατά τους τελευταίους 12 μήνες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4.2.1.2:5-1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είδους τυριού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b/>
                <w:szCs w:val="24"/>
                <w:lang w:eastAsia="el-GR"/>
              </w:rPr>
            </w:pPr>
            <w:r w:rsidRPr="002B73C7">
              <w:rPr>
                <w:rFonts w:eastAsiaTheme="minorHAnsi"/>
                <w:szCs w:val="24"/>
              </w:rPr>
              <w:t>Πίνακας 4.2.1.2:6-1</w:t>
            </w:r>
          </w:p>
        </w:tc>
        <w:tc>
          <w:tcPr>
            <w:tcW w:w="7313" w:type="dxa"/>
            <w:vAlign w:val="center"/>
          </w:tcPr>
          <w:p w:rsidR="00CE4686" w:rsidRPr="00D30988" w:rsidRDefault="00CE4686" w:rsidP="009C0515">
            <w:pPr>
              <w:spacing w:after="0" w:line="240" w:lineRule="auto"/>
              <w:jc w:val="both"/>
              <w:rPr>
                <w:rFonts w:eastAsiaTheme="minorHAnsi"/>
                <w:szCs w:val="24"/>
              </w:rPr>
            </w:pPr>
            <w:r w:rsidRPr="002B73C7">
              <w:rPr>
                <w:rFonts w:eastAsiaTheme="minorHAnsi"/>
                <w:szCs w:val="24"/>
              </w:rPr>
              <w:t xml:space="preserve">Συχνότητα κατανάλωσης μπρόκολου από τους φοιτητές κατά τους τελευταίους 12 μήνες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4.2.1.2:6-2</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κουνουπιδιού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4.2.1.2:6-3</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καρότων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4.2.1.2:6-4</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καλαμποκιού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4.2.1.2:6-5</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μπιζελιών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11</w:t>
            </w:r>
            <w:r w:rsidR="00013D87">
              <w:rPr>
                <w:szCs w:val="24"/>
                <w:lang w:eastAsia="el-GR"/>
              </w:rPr>
              <w:t>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4.2.1.2:6-6</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πράσινων φρέσκων φασολιών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013D87">
              <w:rPr>
                <w:szCs w:val="24"/>
                <w:lang w:eastAsia="el-GR"/>
              </w:rPr>
              <w:t>20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4.2.1.2:6-7</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σπανακιού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013D87">
              <w:rPr>
                <w:szCs w:val="24"/>
                <w:lang w:eastAsia="el-GR"/>
              </w:rPr>
              <w:t>20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4.2.1.2:6-8</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χόρτων ή λαχανικών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4.2.1.2:6-9</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λάχανου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4.2.1.2:6-10</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λαχανικών (μπάμιες, κολοκυθάκια, μελιτζάνες)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4.2.1.2:6-11</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 xml:space="preserve">Συχνότητα κατανάλωσης πατάτες τηγανιτές από τους φοιτητές κατά τους </w:t>
            </w:r>
            <w:r w:rsidRPr="002B73C7">
              <w:rPr>
                <w:rFonts w:eastAsiaTheme="minorHAnsi"/>
                <w:szCs w:val="24"/>
              </w:rPr>
              <w:lastRenderedPageBreak/>
              <w:t>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lastRenderedPageBreak/>
              <w:t>12</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lastRenderedPageBreak/>
              <w:t>Πίνακας 4.2.1.2:6-12</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πατάτες βραστές ή ψητές φούρνου ή πουρέ ή πατατοσαλάτας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4.2.1.2:6-13</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αγγουριού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4.2.1.2:6-14</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πράσινης σαλάτες με μαρούλι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4.2.1.2:6-15</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ωμές ντομάτες ή σε σαλάτα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4.2.1.2:6-16</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ντομάτες σε κονσέρβα, πολτό ή σαλάτα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4.2.1.2:6-17</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κρεμμυδιών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4.2.1.2:6-18</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παντζαριών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4.2.1.2:6-19</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σέλινου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4.2.1.2:6-20</w:t>
            </w:r>
          </w:p>
        </w:tc>
        <w:tc>
          <w:tcPr>
            <w:tcW w:w="7313" w:type="dxa"/>
            <w:vAlign w:val="center"/>
          </w:tcPr>
          <w:p w:rsidR="00CE4686" w:rsidRPr="0015178C" w:rsidRDefault="00CE4686" w:rsidP="00B41EBC">
            <w:pPr>
              <w:spacing w:after="0" w:line="240" w:lineRule="auto"/>
              <w:jc w:val="both"/>
              <w:rPr>
                <w:szCs w:val="24"/>
                <w:lang w:eastAsia="el-GR"/>
              </w:rPr>
            </w:pPr>
            <w:r w:rsidRPr="002B73C7">
              <w:rPr>
                <w:rFonts w:eastAsiaTheme="minorHAnsi"/>
                <w:szCs w:val="24"/>
              </w:rPr>
              <w:t>Συχνότητα κατανάλωσης μανιταριών φρέσκ</w:t>
            </w:r>
            <w:r w:rsidR="00B41EBC">
              <w:rPr>
                <w:rFonts w:eastAsiaTheme="minorHAnsi"/>
                <w:szCs w:val="24"/>
              </w:rPr>
              <w:t>ων</w:t>
            </w:r>
            <w:r w:rsidRPr="002B73C7">
              <w:rPr>
                <w:rFonts w:eastAsiaTheme="minorHAnsi"/>
                <w:szCs w:val="24"/>
              </w:rPr>
              <w:t xml:space="preserve"> ή σε κονσέρβα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4.2.1.2:6-21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πιπεριών πράσινων, κόκκινων, κίτρινων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4.2.1.2:6-22</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σπαραγγιών ή λαχανάκια Βρεξυλών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4.2.1.2:6-23</w:t>
            </w:r>
          </w:p>
        </w:tc>
        <w:tc>
          <w:tcPr>
            <w:tcW w:w="7313" w:type="dxa"/>
            <w:vAlign w:val="center"/>
          </w:tcPr>
          <w:p w:rsidR="00CE4686" w:rsidRPr="00D30988" w:rsidRDefault="00B41EBC" w:rsidP="009C0515">
            <w:pPr>
              <w:autoSpaceDE w:val="0"/>
              <w:autoSpaceDN w:val="0"/>
              <w:adjustRightInd w:val="0"/>
              <w:spacing w:after="0" w:line="240" w:lineRule="auto"/>
              <w:jc w:val="both"/>
              <w:rPr>
                <w:rFonts w:eastAsiaTheme="minorHAnsi"/>
                <w:szCs w:val="24"/>
              </w:rPr>
            </w:pPr>
            <w:r>
              <w:rPr>
                <w:rFonts w:eastAsiaTheme="minorHAnsi"/>
                <w:szCs w:val="24"/>
              </w:rPr>
              <w:t>Συχνότητα κατανάλωσης τουρσιών</w:t>
            </w:r>
            <w:r w:rsidR="00CE4686" w:rsidRPr="002B73C7">
              <w:rPr>
                <w:rFonts w:eastAsiaTheme="minorHAnsi"/>
                <w:szCs w:val="24"/>
              </w:rPr>
              <w:t xml:space="preserve">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12</w:t>
            </w:r>
            <w:r w:rsidR="00013D87">
              <w:rPr>
                <w:szCs w:val="24"/>
                <w:lang w:eastAsia="el-GR"/>
              </w:rPr>
              <w:t>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4.2.1.2:6-24</w:t>
            </w:r>
          </w:p>
        </w:tc>
        <w:tc>
          <w:tcPr>
            <w:tcW w:w="7313" w:type="dxa"/>
            <w:vAlign w:val="center"/>
          </w:tcPr>
          <w:p w:rsidR="00CE4686" w:rsidRPr="00D30988"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αβοκάντου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013D87">
              <w:rPr>
                <w:szCs w:val="24"/>
                <w:lang w:eastAsia="el-GR"/>
              </w:rPr>
              <w:t>30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4.2.1.2:7-1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φασόλια γίγαντες φούρνου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w:t>
            </w:r>
            <w:r w:rsidR="00013D8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4.2.1.2:7-2</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ξ</w:t>
            </w:r>
            <w:r w:rsidRPr="002B73C7">
              <w:rPr>
                <w:rFonts w:eastAsiaTheme="minorHAnsi"/>
                <w:bCs/>
                <w:color w:val="000000"/>
                <w:szCs w:val="24"/>
              </w:rPr>
              <w:t xml:space="preserve">ερά φασόλια μαυρομάτικα, μπαρμπούνια (φούρνου, βραστά) </w:t>
            </w:r>
            <w:r w:rsidRPr="002B73C7">
              <w:rPr>
                <w:rFonts w:eastAsiaTheme="minorHAnsi"/>
                <w:szCs w:val="24"/>
              </w:rPr>
              <w:t>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4.2.1.2:7-3</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φακές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w:t>
            </w:r>
            <w:r w:rsidR="00013D8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4.2.1.2:7-4</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ρεβύθια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w:t>
            </w:r>
            <w:r w:rsidR="00013D8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4.2.1.2:7-5</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φάβας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w:t>
            </w:r>
            <w:r w:rsidR="00013D8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4.2.1.2:8-1</w:t>
            </w:r>
          </w:p>
        </w:tc>
        <w:tc>
          <w:tcPr>
            <w:tcW w:w="7313" w:type="dxa"/>
            <w:vAlign w:val="center"/>
          </w:tcPr>
          <w:p w:rsidR="00CE4686" w:rsidRPr="008E2020"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αυγών βραστών ή ποσέ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4.2.1.2:8-2</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αυγών τηγανιτών, ομελέτας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w:t>
            </w:r>
            <w:r w:rsidR="00013D87">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4.2.1.2:8-3</w:t>
            </w:r>
          </w:p>
        </w:tc>
        <w:tc>
          <w:tcPr>
            <w:tcW w:w="7313" w:type="dxa"/>
            <w:vAlign w:val="center"/>
          </w:tcPr>
          <w:p w:rsidR="00CE4686" w:rsidRPr="008E2020"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μπιφτεκιών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4.2.1.2:8-4</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μοσχαριού ή μοσχαρίσιες μπριζόλες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w:t>
            </w:r>
            <w:r w:rsidR="00013D87">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4.2.1.2:8-5</w:t>
            </w:r>
          </w:p>
        </w:tc>
        <w:tc>
          <w:tcPr>
            <w:tcW w:w="7313" w:type="dxa"/>
            <w:vAlign w:val="center"/>
          </w:tcPr>
          <w:p w:rsidR="00CE4686" w:rsidRPr="008E2020"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 xml:space="preserve">Συχνότητα κατανάλωσης μοσχαρίσιου κιμά από τους φοιτητές κατά τους </w:t>
            </w:r>
            <w:r w:rsidRPr="002B73C7">
              <w:rPr>
                <w:rFonts w:eastAsiaTheme="minorHAnsi"/>
                <w:szCs w:val="24"/>
              </w:rPr>
              <w:lastRenderedPageBreak/>
              <w:t>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lastRenderedPageBreak/>
              <w:t>137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lastRenderedPageBreak/>
              <w:t>Πίνακας 4.2.1.2:8-6</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μοσχαρίσιου κιμά άπαχου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w:t>
            </w:r>
            <w:r w:rsidR="0098036A">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4.2.1.2:8-7</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χοιρινού και χοιρινές μπριζόλες στο φούρνο ή στη σχάρα,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4.2.1.2:8-8</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μπέικον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13</w:t>
            </w:r>
            <w:r w:rsidR="0098036A">
              <w:rPr>
                <w:szCs w:val="24"/>
                <w:lang w:eastAsia="el-GR"/>
              </w:rPr>
              <w:t>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4.2.1.2:8-9</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ζαμπόν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98036A">
              <w:rPr>
                <w:szCs w:val="24"/>
                <w:lang w:eastAsia="el-GR"/>
              </w:rPr>
              <w:t>40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4.2.1.2:8-10</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αρνιού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4.2.1.2:8-11</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παϊδάκια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w:t>
            </w:r>
            <w:r w:rsidR="0098036A">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4.2.1.2:8-12</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χοτ ντόγκ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4.2.1.2:8-13</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λουκάνικων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w:t>
            </w:r>
            <w:r w:rsidR="0098036A">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4.2.1.2:8-14</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παστό βοδινού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4.2.1.2:8-15</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αλλαντικών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4.2.1.2:8-16</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συκώτι και συκωτάκια κοτόπουλου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Pr>
                <w:rFonts w:eastAsiaTheme="minorHAnsi"/>
                <w:szCs w:val="24"/>
              </w:rPr>
              <w:t>Πίνακας 4.2.1.2:8-17</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 xml:space="preserve">Συχνότητα κατανάλωσης </w:t>
            </w:r>
            <w:r w:rsidR="00531348">
              <w:rPr>
                <w:rFonts w:eastAsiaTheme="minorHAnsi"/>
                <w:szCs w:val="24"/>
              </w:rPr>
              <w:t>τηγανι</w:t>
            </w:r>
            <w:r>
              <w:rPr>
                <w:rFonts w:eastAsiaTheme="minorHAnsi"/>
                <w:szCs w:val="24"/>
              </w:rPr>
              <w:t>τό κοτόπουλο</w:t>
            </w:r>
            <w:r w:rsidRPr="002B73C7">
              <w:rPr>
                <w:rFonts w:eastAsiaTheme="minorHAnsi"/>
                <w:szCs w:val="24"/>
              </w:rPr>
              <w:t xml:space="preserve"> και </w:t>
            </w:r>
            <w:r>
              <w:rPr>
                <w:rFonts w:eastAsiaTheme="minorHAnsi"/>
                <w:szCs w:val="24"/>
              </w:rPr>
              <w:t>κοτομπουκιές</w:t>
            </w:r>
            <w:r w:rsidRPr="002B73C7">
              <w:rPr>
                <w:rFonts w:eastAsiaTheme="minorHAnsi"/>
                <w:szCs w:val="24"/>
              </w:rPr>
              <w:t xml:space="preserve">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4.2.1.2:8-18</w:t>
            </w:r>
          </w:p>
        </w:tc>
        <w:tc>
          <w:tcPr>
            <w:tcW w:w="7313" w:type="dxa"/>
            <w:vAlign w:val="center"/>
          </w:tcPr>
          <w:p w:rsidR="00CE4686" w:rsidRPr="004B27BA"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κοτόπουλου ή γαλοπούλας ψητής, στο γκριλ ή στην κατσαρόλα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4.2.1.2:8-19</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στρείδια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4.2.1.2:8-20</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σε γαρίδες, αστακό, καβούρια και καραβίδες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w:t>
            </w:r>
            <w:r w:rsidR="0098036A">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4.2.1.2:8-21</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ψαριών σε κονσέρβα (τόνος, τονοσαλάτας και σολωμού)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4.2.1.2:8-22</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τηγανιτού ψαριού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w:t>
            </w:r>
            <w:r w:rsidR="0098036A">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rPr>
            </w:pPr>
            <w:r w:rsidRPr="002B73C7">
              <w:rPr>
                <w:rFonts w:eastAsiaTheme="minorHAnsi"/>
                <w:szCs w:val="24"/>
              </w:rPr>
              <w:t>Πίνακας 4.2.1.2:8-23</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άλλων ψαριών ψητών ή βραστών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4.2.1.2:8-24</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αλατισμένων ξερών ψαριών (βακαλάος)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w:t>
            </w:r>
            <w:r w:rsidR="0098036A">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4.2.1.2:8-25</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πέρδικας και άλλων άγριων πουλιών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148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4.2.1.2:9-1</w:t>
            </w:r>
          </w:p>
        </w:tc>
        <w:tc>
          <w:tcPr>
            <w:tcW w:w="7313" w:type="dxa"/>
            <w:vAlign w:val="center"/>
          </w:tcPr>
          <w:p w:rsidR="00CE4686" w:rsidRPr="00657741" w:rsidRDefault="00CE4686" w:rsidP="009C0515">
            <w:pPr>
              <w:spacing w:after="0" w:line="240" w:lineRule="auto"/>
              <w:rPr>
                <w:rFonts w:eastAsiaTheme="minorHAnsi"/>
                <w:szCs w:val="24"/>
              </w:rPr>
            </w:pPr>
            <w:r w:rsidRPr="002B73C7">
              <w:rPr>
                <w:rFonts w:eastAsiaTheme="minorHAnsi"/>
                <w:szCs w:val="24"/>
              </w:rPr>
              <w:t>Τρόπος κατανάλωσης του κρέατος.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4.2.1.2:10-1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Τρόπος κατανάλωσης του κοτόπουλου</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lastRenderedPageBreak/>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1</w:t>
            </w:r>
            <w:r w:rsidR="006616C2" w:rsidRPr="002B73C7">
              <w:rPr>
                <w:rFonts w:eastAsiaTheme="minorHAnsi"/>
                <w:szCs w:val="24"/>
              </w:rPr>
              <w:fldChar w:fldCharType="end"/>
            </w:r>
            <w:r w:rsidR="00A03C02">
              <w:rPr>
                <w:rFonts w:eastAsiaTheme="minorHAnsi"/>
                <w:szCs w:val="24"/>
              </w:rPr>
              <w:t>.2</w:t>
            </w:r>
            <w:r w:rsidRPr="002B73C7">
              <w:rPr>
                <w:rFonts w:eastAsiaTheme="minorHAnsi"/>
                <w:szCs w:val="24"/>
              </w:rPr>
              <w:t>:11-1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Τρόπος κατανάλωσης των λουκάνικων.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4.2.1.2:12-1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Τρόπος κατανάλωσης του ζαμπόν.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w:t>
            </w:r>
            <w:r w:rsidR="0098036A">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δημητριακών ολικής άλεσης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w:t>
            </w:r>
            <w:r w:rsidR="0098036A">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4.2.1.2:13-2</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δημητριακών με επικάλυψη ζάχαρης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4.2.1.2:13-3</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δημητριακών χωρίς επικάλυψη ζάχαρης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w:t>
            </w:r>
            <w:r w:rsidR="0098036A">
              <w:rPr>
                <w:szCs w:val="24"/>
                <w:lang w:eastAsia="el-GR"/>
              </w:rPr>
              <w:t>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4.2.1.2:13-4</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 xml:space="preserve">Συχνότητα κατανάλωσης δημητριακών (όπως </w:t>
            </w:r>
            <w:r w:rsidRPr="002B73C7">
              <w:rPr>
                <w:rFonts w:eastAsiaTheme="minorHAnsi"/>
                <w:szCs w:val="24"/>
                <w:lang w:val="en-US"/>
              </w:rPr>
              <w:t>Oatmel</w:t>
            </w:r>
            <w:r w:rsidRPr="002B73C7">
              <w:rPr>
                <w:rFonts w:eastAsiaTheme="minorHAnsi"/>
                <w:szCs w:val="24"/>
              </w:rPr>
              <w:t>)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4.2.1.2:13-5</w:t>
            </w:r>
          </w:p>
        </w:tc>
        <w:tc>
          <w:tcPr>
            <w:tcW w:w="7313" w:type="dxa"/>
            <w:vAlign w:val="center"/>
          </w:tcPr>
          <w:p w:rsidR="00CE4686" w:rsidRPr="00657741"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μπάρες πρωινού ή μπάρες ενέργειας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4.2.1.2:13-6</w:t>
            </w:r>
          </w:p>
        </w:tc>
        <w:tc>
          <w:tcPr>
            <w:tcW w:w="7313" w:type="dxa"/>
            <w:vAlign w:val="center"/>
          </w:tcPr>
          <w:p w:rsidR="00CE4686" w:rsidRPr="00D633A9"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ψωμιού ολικής άλεσας ή μαύρου ψωμιού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w:t>
            </w:r>
            <w:r w:rsidR="0098036A">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4.2.1.2:13-7</w:t>
            </w:r>
          </w:p>
        </w:tc>
        <w:tc>
          <w:tcPr>
            <w:tcW w:w="7313" w:type="dxa"/>
            <w:vAlign w:val="center"/>
          </w:tcPr>
          <w:p w:rsidR="00CE4686" w:rsidRPr="00D633A9"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σπιτικού ψωμιού ή χωριάτικου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4.2.1.2:13-8</w:t>
            </w:r>
          </w:p>
        </w:tc>
        <w:tc>
          <w:tcPr>
            <w:tcW w:w="7313" w:type="dxa"/>
            <w:vAlign w:val="center"/>
          </w:tcPr>
          <w:p w:rsidR="00CE4686" w:rsidRPr="00D633A9"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άσπρου ψωμιού ή πίτες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w:t>
            </w:r>
            <w:r w:rsidR="0098036A">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4.2.1.2:13-9</w:t>
            </w:r>
          </w:p>
        </w:tc>
        <w:tc>
          <w:tcPr>
            <w:tcW w:w="7313" w:type="dxa"/>
            <w:vAlign w:val="center"/>
          </w:tcPr>
          <w:p w:rsidR="00CE4686" w:rsidRPr="00D633A9"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άλλου ψωμιού (όπως γαλλική μπακέτα, σταφιδόψωμου)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159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4.2.1.2:13-10</w:t>
            </w:r>
          </w:p>
        </w:tc>
        <w:tc>
          <w:tcPr>
            <w:tcW w:w="7313" w:type="dxa"/>
            <w:vAlign w:val="center"/>
          </w:tcPr>
          <w:p w:rsidR="00CE4686" w:rsidRPr="00D633A9"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λευκά ψωμάκια (για χοτ ντόκς, χάμπουργκερς κλπ)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98036A">
              <w:rPr>
                <w:szCs w:val="24"/>
                <w:lang w:eastAsia="el-GR"/>
              </w:rPr>
              <w:t>59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4.2.1.2:13-11</w:t>
            </w:r>
          </w:p>
        </w:tc>
        <w:tc>
          <w:tcPr>
            <w:tcW w:w="7313" w:type="dxa"/>
            <w:vAlign w:val="center"/>
          </w:tcPr>
          <w:p w:rsidR="00CE4686" w:rsidRPr="00D633A9"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ψωμάκια ολικών σιτηρών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4.2.1.2:13-12</w:t>
            </w:r>
          </w:p>
        </w:tc>
        <w:tc>
          <w:tcPr>
            <w:tcW w:w="7313" w:type="dxa"/>
            <w:vAlign w:val="center"/>
          </w:tcPr>
          <w:p w:rsidR="00CE4686" w:rsidRPr="008045B5"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κουλούρι Θεσσαλονίκης από τους φοιτητές κατά τους τελευταίους 12 μήνες</w:t>
            </w:r>
          </w:p>
        </w:tc>
        <w:tc>
          <w:tcPr>
            <w:tcW w:w="927" w:type="dxa"/>
            <w:vAlign w:val="center"/>
          </w:tcPr>
          <w:p w:rsidR="00CE4686" w:rsidRPr="00402614" w:rsidRDefault="00CE4686" w:rsidP="0098036A">
            <w:pPr>
              <w:spacing w:before="100" w:after="100" w:line="240" w:lineRule="auto"/>
              <w:jc w:val="center"/>
              <w:rPr>
                <w:szCs w:val="24"/>
                <w:lang w:eastAsia="el-GR"/>
              </w:rPr>
            </w:pPr>
            <w:r>
              <w:rPr>
                <w:szCs w:val="24"/>
                <w:lang w:eastAsia="el-GR"/>
              </w:rPr>
              <w:t>16</w:t>
            </w:r>
            <w:r w:rsidR="0098036A">
              <w:rPr>
                <w:szCs w:val="24"/>
                <w:lang w:eastAsia="el-GR"/>
              </w:rPr>
              <w:t>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4.2.1.2:13-13</w:t>
            </w:r>
          </w:p>
        </w:tc>
        <w:tc>
          <w:tcPr>
            <w:tcW w:w="7313" w:type="dxa"/>
            <w:vAlign w:val="center"/>
          </w:tcPr>
          <w:p w:rsidR="00CE4686" w:rsidRPr="008045B5"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κράκερς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4.2.1.2:13-14</w:t>
            </w:r>
          </w:p>
        </w:tc>
        <w:tc>
          <w:tcPr>
            <w:tcW w:w="7313" w:type="dxa"/>
            <w:vAlign w:val="center"/>
          </w:tcPr>
          <w:p w:rsidR="00CE4686" w:rsidRPr="008045B5"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μπισκότων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w:t>
            </w:r>
            <w:r w:rsidR="0098036A">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4.2.1.2:13-15</w:t>
            </w:r>
          </w:p>
        </w:tc>
        <w:tc>
          <w:tcPr>
            <w:tcW w:w="7313" w:type="dxa"/>
            <w:vAlign w:val="center"/>
          </w:tcPr>
          <w:p w:rsidR="00CE4686" w:rsidRPr="008045B5"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τηγανίτες, βάφλες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4.2.1.2:13-16</w:t>
            </w:r>
          </w:p>
        </w:tc>
        <w:tc>
          <w:tcPr>
            <w:tcW w:w="7313" w:type="dxa"/>
            <w:vAlign w:val="center"/>
          </w:tcPr>
          <w:p w:rsidR="00CE4686" w:rsidRPr="008045B5"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άσπρου ρυζιού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w:t>
            </w:r>
            <w:r w:rsidR="0098036A">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4.2.1.2:13-17</w:t>
            </w:r>
          </w:p>
        </w:tc>
        <w:tc>
          <w:tcPr>
            <w:tcW w:w="7313" w:type="dxa"/>
            <w:vAlign w:val="center"/>
          </w:tcPr>
          <w:p w:rsidR="00CE4686" w:rsidRPr="008045B5"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ρυζιού ολικής άλεσης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w:t>
            </w:r>
            <w:r w:rsidR="0098036A">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4.2.1.2:13-18</w:t>
            </w:r>
          </w:p>
        </w:tc>
        <w:tc>
          <w:tcPr>
            <w:tcW w:w="7313" w:type="dxa"/>
            <w:vAlign w:val="center"/>
          </w:tcPr>
          <w:p w:rsidR="00CE4686" w:rsidRPr="008045B5"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ζυμαρικών όπως μακαρόνια, σπαγγέτι, πένες, κοφτό κλπ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164</w:t>
            </w:r>
          </w:p>
        </w:tc>
      </w:tr>
      <w:tr w:rsidR="00CE4686" w:rsidRPr="0015178C" w:rsidTr="009C0515">
        <w:trPr>
          <w:trHeight w:val="454"/>
          <w:jc w:val="center"/>
        </w:trPr>
        <w:tc>
          <w:tcPr>
            <w:tcW w:w="2436" w:type="dxa"/>
            <w:vAlign w:val="center"/>
          </w:tcPr>
          <w:p w:rsidR="00CE4686" w:rsidRPr="0015178C" w:rsidRDefault="00CE4686" w:rsidP="00A03C02">
            <w:pPr>
              <w:spacing w:after="0" w:line="240" w:lineRule="auto"/>
              <w:rPr>
                <w:szCs w:val="24"/>
                <w:lang w:eastAsia="el-GR"/>
              </w:rPr>
            </w:pPr>
            <w:r w:rsidRPr="002B73C7">
              <w:rPr>
                <w:rFonts w:eastAsiaTheme="minorHAnsi"/>
                <w:szCs w:val="24"/>
              </w:rPr>
              <w:t>Πίνακας 4.2.</w:t>
            </w:r>
            <w:r w:rsidR="00A03C02">
              <w:rPr>
                <w:rFonts w:eastAsiaTheme="minorHAnsi"/>
                <w:szCs w:val="24"/>
              </w:rPr>
              <w:t>1.2</w:t>
            </w:r>
            <w:r w:rsidRPr="002B73C7">
              <w:rPr>
                <w:rFonts w:eastAsiaTheme="minorHAnsi"/>
                <w:szCs w:val="24"/>
              </w:rPr>
              <w:t>:14-1</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Συχνότητα κατανάλωσης</w:t>
            </w:r>
            <w:r w:rsidRPr="002B73C7">
              <w:rPr>
                <w:rFonts w:eastAsiaTheme="minorHAnsi"/>
                <w:bCs/>
                <w:color w:val="000000"/>
                <w:szCs w:val="24"/>
              </w:rPr>
              <w:t xml:space="preserve"> μούρα (φράουλες, βατόμουρα κλπ)</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w:t>
            </w:r>
            <w:r w:rsidR="0098036A">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A03C02">
            <w:pPr>
              <w:spacing w:after="0" w:line="240" w:lineRule="auto"/>
              <w:rPr>
                <w:szCs w:val="24"/>
                <w:lang w:eastAsia="el-GR"/>
              </w:rPr>
            </w:pPr>
            <w:r w:rsidRPr="002B73C7">
              <w:rPr>
                <w:rFonts w:eastAsiaTheme="minorHAnsi"/>
                <w:szCs w:val="24"/>
              </w:rPr>
              <w:t>Πίνακας 4.2.</w:t>
            </w:r>
            <w:r w:rsidR="00A03C02">
              <w:rPr>
                <w:rFonts w:eastAsiaTheme="minorHAnsi"/>
                <w:szCs w:val="24"/>
              </w:rPr>
              <w:t>1.2</w:t>
            </w:r>
            <w:r w:rsidRPr="002B73C7">
              <w:rPr>
                <w:rFonts w:eastAsiaTheme="minorHAnsi"/>
                <w:szCs w:val="24"/>
              </w:rPr>
              <w:t>:14-2</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Συχνότητα κατανάλωσης</w:t>
            </w:r>
            <w:r w:rsidRPr="002B73C7">
              <w:rPr>
                <w:rFonts w:eastAsiaTheme="minorHAnsi"/>
                <w:bCs/>
                <w:color w:val="000000"/>
                <w:szCs w:val="24"/>
              </w:rPr>
              <w:t xml:space="preserve"> σταφύλια</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w:t>
            </w:r>
            <w:r w:rsidR="0098036A">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A03C02">
            <w:pPr>
              <w:spacing w:after="0" w:line="240" w:lineRule="auto"/>
              <w:rPr>
                <w:szCs w:val="24"/>
                <w:lang w:eastAsia="el-GR"/>
              </w:rPr>
            </w:pPr>
            <w:r w:rsidRPr="002B73C7">
              <w:rPr>
                <w:rFonts w:eastAsiaTheme="minorHAnsi"/>
                <w:szCs w:val="24"/>
              </w:rPr>
              <w:t>Πίνακας 4.2.</w:t>
            </w:r>
            <w:r w:rsidR="00A03C02">
              <w:rPr>
                <w:rFonts w:eastAsiaTheme="minorHAnsi"/>
                <w:szCs w:val="24"/>
              </w:rPr>
              <w:t>1.2</w:t>
            </w:r>
            <w:r w:rsidRPr="002B73C7">
              <w:rPr>
                <w:rFonts w:eastAsiaTheme="minorHAnsi"/>
                <w:szCs w:val="24"/>
              </w:rPr>
              <w:t>:14-3</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 xml:space="preserve">Συχνότητα κατανάλωσης ροδάκινα, νεκταρίνια, βερίκοκα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w:t>
            </w:r>
            <w:r w:rsidR="0098036A">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A03C02">
            <w:pPr>
              <w:spacing w:after="0" w:line="240" w:lineRule="auto"/>
              <w:rPr>
                <w:szCs w:val="24"/>
                <w:lang w:eastAsia="el-GR"/>
              </w:rPr>
            </w:pPr>
            <w:r w:rsidRPr="002B73C7">
              <w:rPr>
                <w:rFonts w:eastAsiaTheme="minorHAnsi"/>
                <w:szCs w:val="24"/>
              </w:rPr>
              <w:t>Πίνακας 4.2.</w:t>
            </w:r>
            <w:r w:rsidR="00A03C02">
              <w:rPr>
                <w:rFonts w:eastAsiaTheme="minorHAnsi"/>
                <w:szCs w:val="24"/>
              </w:rPr>
              <w:t>1.2</w:t>
            </w:r>
            <w:r w:rsidRPr="002B73C7">
              <w:rPr>
                <w:rFonts w:eastAsiaTheme="minorHAnsi"/>
                <w:szCs w:val="24"/>
              </w:rPr>
              <w:t>:14-4</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 xml:space="preserve">Συχνότητα κατανάλωσης καρπούζι, πεπόνι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w:t>
            </w:r>
            <w:r w:rsidR="0098036A">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D27A89">
            <w:pPr>
              <w:spacing w:after="0" w:line="240" w:lineRule="auto"/>
              <w:rPr>
                <w:szCs w:val="24"/>
                <w:lang w:eastAsia="el-GR"/>
              </w:rPr>
            </w:pPr>
            <w:r w:rsidRPr="002B73C7">
              <w:rPr>
                <w:rFonts w:eastAsiaTheme="minorHAnsi"/>
                <w:szCs w:val="24"/>
              </w:rPr>
              <w:lastRenderedPageBreak/>
              <w:t>Πίνακας 4.2.</w:t>
            </w:r>
            <w:r w:rsidR="00D27A89">
              <w:rPr>
                <w:rFonts w:eastAsiaTheme="minorHAnsi"/>
                <w:szCs w:val="24"/>
              </w:rPr>
              <w:t>1.2</w:t>
            </w:r>
            <w:r w:rsidRPr="002B73C7">
              <w:rPr>
                <w:rFonts w:eastAsiaTheme="minorHAnsi"/>
                <w:szCs w:val="24"/>
              </w:rPr>
              <w:t>:14-5</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Συχνότητα κατανάλωσης μάνγκο</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16</w:t>
            </w:r>
            <w:r w:rsidR="0098036A">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D27A89">
            <w:pPr>
              <w:spacing w:after="0" w:line="240" w:lineRule="auto"/>
              <w:rPr>
                <w:szCs w:val="24"/>
                <w:lang w:eastAsia="el-GR"/>
              </w:rPr>
            </w:pPr>
            <w:r w:rsidRPr="002B73C7">
              <w:rPr>
                <w:rFonts w:eastAsiaTheme="minorHAnsi"/>
                <w:szCs w:val="24"/>
              </w:rPr>
              <w:t>Πίνακας 4.2.</w:t>
            </w:r>
            <w:r w:rsidR="00D27A89">
              <w:rPr>
                <w:rFonts w:eastAsiaTheme="minorHAnsi"/>
                <w:szCs w:val="24"/>
              </w:rPr>
              <w:t>1.2</w:t>
            </w:r>
            <w:r w:rsidRPr="002B73C7">
              <w:rPr>
                <w:rFonts w:eastAsiaTheme="minorHAnsi"/>
                <w:szCs w:val="24"/>
              </w:rPr>
              <w:t>:14-6</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Συχνότητα κατανάλωσης άλλα φρο</w:t>
            </w:r>
            <w:r>
              <w:rPr>
                <w:rFonts w:eastAsiaTheme="minorHAnsi"/>
                <w:szCs w:val="24"/>
              </w:rPr>
              <w:t>ύτα όπως kiwi, ρόδι κλπ</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98036A">
              <w:rPr>
                <w:szCs w:val="24"/>
                <w:lang w:eastAsia="el-GR"/>
              </w:rPr>
              <w:t>69</w:t>
            </w:r>
          </w:p>
        </w:tc>
      </w:tr>
      <w:tr w:rsidR="00CE4686" w:rsidRPr="0015178C" w:rsidTr="009C0515">
        <w:trPr>
          <w:trHeight w:val="454"/>
          <w:jc w:val="center"/>
        </w:trPr>
        <w:tc>
          <w:tcPr>
            <w:tcW w:w="2436" w:type="dxa"/>
            <w:vAlign w:val="center"/>
          </w:tcPr>
          <w:p w:rsidR="00CE4686" w:rsidRPr="0015178C" w:rsidRDefault="00CE4686" w:rsidP="00D27A89">
            <w:pPr>
              <w:spacing w:after="0" w:line="240" w:lineRule="auto"/>
              <w:rPr>
                <w:szCs w:val="24"/>
                <w:lang w:eastAsia="el-GR"/>
              </w:rPr>
            </w:pPr>
            <w:r w:rsidRPr="002B73C7">
              <w:rPr>
                <w:rFonts w:eastAsiaTheme="minorHAnsi"/>
                <w:szCs w:val="24"/>
              </w:rPr>
              <w:t>Πίνακας 4.2.</w:t>
            </w:r>
            <w:r w:rsidR="00D27A89">
              <w:rPr>
                <w:rFonts w:eastAsiaTheme="minorHAnsi"/>
                <w:szCs w:val="24"/>
              </w:rPr>
              <w:t>1.2</w:t>
            </w:r>
            <w:r w:rsidRPr="002B73C7">
              <w:rPr>
                <w:rFonts w:eastAsiaTheme="minorHAnsi"/>
                <w:szCs w:val="24"/>
              </w:rPr>
              <w:t>:14-</w:t>
            </w:r>
            <w:r w:rsidR="0098036A">
              <w:rPr>
                <w:rFonts w:eastAsiaTheme="minorHAnsi"/>
                <w:szCs w:val="24"/>
              </w:rPr>
              <w:t>7</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 xml:space="preserve">Συχνότητα κατανάλωσης σύκα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98036A">
              <w:rPr>
                <w:szCs w:val="24"/>
                <w:lang w:eastAsia="el-GR"/>
              </w:rPr>
              <w:t>69</w:t>
            </w:r>
          </w:p>
        </w:tc>
      </w:tr>
      <w:tr w:rsidR="00CE4686" w:rsidRPr="0015178C" w:rsidTr="009C0515">
        <w:trPr>
          <w:trHeight w:val="454"/>
          <w:jc w:val="center"/>
        </w:trPr>
        <w:tc>
          <w:tcPr>
            <w:tcW w:w="2436" w:type="dxa"/>
            <w:vAlign w:val="center"/>
          </w:tcPr>
          <w:p w:rsidR="00CE4686" w:rsidRPr="0015178C" w:rsidRDefault="00CE4686" w:rsidP="00D27A89">
            <w:pPr>
              <w:spacing w:after="0" w:line="240" w:lineRule="auto"/>
              <w:rPr>
                <w:szCs w:val="24"/>
                <w:lang w:eastAsia="el-GR"/>
              </w:rPr>
            </w:pPr>
            <w:r w:rsidRPr="002B73C7">
              <w:rPr>
                <w:rFonts w:eastAsiaTheme="minorHAnsi"/>
                <w:szCs w:val="24"/>
              </w:rPr>
              <w:t>Πίνακας 4.2.</w:t>
            </w:r>
            <w:r w:rsidR="00D27A89">
              <w:rPr>
                <w:rFonts w:eastAsiaTheme="minorHAnsi"/>
                <w:szCs w:val="24"/>
              </w:rPr>
              <w:t>1.2</w:t>
            </w:r>
            <w:r w:rsidRPr="002B73C7">
              <w:rPr>
                <w:rFonts w:eastAsiaTheme="minorHAnsi"/>
                <w:szCs w:val="24"/>
              </w:rPr>
              <w:t>:15-1</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 xml:space="preserve">Συχνότητα κατανάλωσης </w:t>
            </w:r>
            <w:r w:rsidRPr="002B73C7">
              <w:rPr>
                <w:bCs/>
                <w:szCs w:val="24"/>
              </w:rPr>
              <w:t>φρούτων μ</w:t>
            </w:r>
            <w:r w:rsidRPr="002B73C7">
              <w:rPr>
                <w:rFonts w:eastAsiaTheme="minorHAnsi"/>
                <w:bCs/>
                <w:color w:val="000000"/>
                <w:szCs w:val="24"/>
              </w:rPr>
              <w:t>ήλα, αχλάδια</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98036A">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D27A89">
            <w:pPr>
              <w:spacing w:after="0" w:line="240" w:lineRule="auto"/>
              <w:rPr>
                <w:szCs w:val="24"/>
                <w:lang w:eastAsia="el-GR"/>
              </w:rPr>
            </w:pPr>
            <w:r w:rsidRPr="002B73C7">
              <w:rPr>
                <w:rFonts w:eastAsiaTheme="minorHAnsi"/>
                <w:szCs w:val="24"/>
              </w:rPr>
              <w:t>Πίνακας 4.2.</w:t>
            </w:r>
            <w:r w:rsidR="00D27A89">
              <w:rPr>
                <w:rFonts w:eastAsiaTheme="minorHAnsi"/>
                <w:szCs w:val="24"/>
              </w:rPr>
              <w:t>1.2</w:t>
            </w:r>
            <w:r w:rsidRPr="002B73C7">
              <w:rPr>
                <w:rFonts w:eastAsiaTheme="minorHAnsi"/>
                <w:szCs w:val="24"/>
              </w:rPr>
              <w:t>:15-2</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Συχνότητα κατανάλωσης φρούτων εσπεριδοειδή, (πορτοκάλια, μανταρίνια, γκρεϊπφρούτ μήλα, αχλάδια</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98036A">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D27A89">
            <w:pPr>
              <w:spacing w:after="0" w:line="240" w:lineRule="auto"/>
              <w:rPr>
                <w:szCs w:val="24"/>
                <w:lang w:eastAsia="el-GR"/>
              </w:rPr>
            </w:pPr>
            <w:r w:rsidRPr="002B73C7">
              <w:rPr>
                <w:rFonts w:eastAsiaTheme="minorHAnsi"/>
                <w:szCs w:val="24"/>
              </w:rPr>
              <w:t>Πίνακας 4.2.</w:t>
            </w:r>
            <w:r w:rsidR="00D27A89">
              <w:rPr>
                <w:rFonts w:eastAsiaTheme="minorHAnsi"/>
                <w:szCs w:val="24"/>
              </w:rPr>
              <w:t>1.2</w:t>
            </w:r>
            <w:r w:rsidRPr="002B73C7">
              <w:rPr>
                <w:rFonts w:eastAsiaTheme="minorHAnsi"/>
                <w:szCs w:val="24"/>
              </w:rPr>
              <w:t>:15-3</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 xml:space="preserve">Συχνότητα κατανάλωσης φρούτων μπανάνες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98036A">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D27A89">
            <w:pPr>
              <w:spacing w:after="0" w:line="240" w:lineRule="auto"/>
              <w:rPr>
                <w:szCs w:val="24"/>
                <w:lang w:eastAsia="el-GR"/>
              </w:rPr>
            </w:pPr>
            <w:r w:rsidRPr="002B73C7">
              <w:rPr>
                <w:rFonts w:eastAsiaTheme="minorHAnsi"/>
                <w:szCs w:val="24"/>
              </w:rPr>
              <w:t>Πίνακας 4.2.</w:t>
            </w:r>
            <w:r w:rsidR="00D27A89">
              <w:rPr>
                <w:rFonts w:eastAsiaTheme="minorHAnsi"/>
                <w:szCs w:val="24"/>
              </w:rPr>
              <w:t>1.2</w:t>
            </w:r>
            <w:r w:rsidRPr="002B73C7">
              <w:rPr>
                <w:rFonts w:eastAsiaTheme="minorHAnsi"/>
                <w:szCs w:val="24"/>
              </w:rPr>
              <w:t>:15-4</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Συχνότητα κατανάλωσης φρούτων ανανάς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98036A">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D27A89">
            <w:pPr>
              <w:spacing w:after="0" w:line="240" w:lineRule="auto"/>
              <w:rPr>
                <w:szCs w:val="24"/>
                <w:lang w:eastAsia="el-GR"/>
              </w:rPr>
            </w:pPr>
            <w:r w:rsidRPr="002B73C7">
              <w:rPr>
                <w:rFonts w:eastAsiaTheme="minorHAnsi"/>
                <w:szCs w:val="24"/>
              </w:rPr>
              <w:t>Πίνακας 4.2.</w:t>
            </w:r>
            <w:r w:rsidR="00D27A89">
              <w:rPr>
                <w:rFonts w:eastAsiaTheme="minorHAnsi"/>
                <w:szCs w:val="24"/>
              </w:rPr>
              <w:t>1.2</w:t>
            </w:r>
            <w:r w:rsidRPr="002B73C7">
              <w:rPr>
                <w:rFonts w:eastAsiaTheme="minorHAnsi"/>
                <w:szCs w:val="24"/>
              </w:rPr>
              <w:t>:15-5</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Συχνότητα κατανάλωσης φρούτων αποξηραμένα φρούτα (σταφίδες, ξερά δαμάσκηνα)</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98036A">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D27A89">
            <w:pPr>
              <w:spacing w:after="0" w:line="240" w:lineRule="auto"/>
              <w:rPr>
                <w:szCs w:val="24"/>
                <w:lang w:eastAsia="el-GR"/>
              </w:rPr>
            </w:pPr>
            <w:r w:rsidRPr="002B73C7">
              <w:rPr>
                <w:rFonts w:eastAsiaTheme="minorHAnsi"/>
                <w:szCs w:val="24"/>
              </w:rPr>
              <w:t>Πίνακας 4.2.</w:t>
            </w:r>
            <w:r w:rsidR="00D27A89">
              <w:rPr>
                <w:rFonts w:eastAsiaTheme="minorHAnsi"/>
                <w:szCs w:val="24"/>
              </w:rPr>
              <w:t>1.2</w:t>
            </w:r>
            <w:r w:rsidRPr="002B73C7">
              <w:rPr>
                <w:rFonts w:eastAsiaTheme="minorHAnsi"/>
                <w:szCs w:val="24"/>
              </w:rPr>
              <w:t>:15-6</w:t>
            </w:r>
          </w:p>
        </w:tc>
        <w:tc>
          <w:tcPr>
            <w:tcW w:w="7313" w:type="dxa"/>
            <w:vAlign w:val="center"/>
          </w:tcPr>
          <w:p w:rsidR="00CE4686" w:rsidRPr="008045B5" w:rsidRDefault="00CE4686" w:rsidP="009C0515">
            <w:pPr>
              <w:spacing w:after="0" w:line="240" w:lineRule="auto"/>
              <w:jc w:val="both"/>
              <w:rPr>
                <w:rFonts w:eastAsiaTheme="minorHAnsi"/>
                <w:szCs w:val="24"/>
              </w:rPr>
            </w:pPr>
            <w:r w:rsidRPr="002B73C7">
              <w:rPr>
                <w:rFonts w:eastAsiaTheme="minorHAnsi"/>
                <w:szCs w:val="24"/>
              </w:rPr>
              <w:t xml:space="preserve">Συχνότητα κατανάλωσης φρούτων φρούτα σε κονσέρβες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4.2.1.2:16-1</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ζάχαρης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BE29A9">
              <w:rPr>
                <w:szCs w:val="24"/>
                <w:lang w:eastAsia="el-GR"/>
              </w:rPr>
              <w:t>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4.2.1.2:16-2</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ζαχαρίνης, φρουκτόζης κλπ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BE29A9">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4.2.1.2:16-3</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κεϊκς όπως ρολά γλυκού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BE29A9">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4.2.1.2:16-4</w:t>
            </w:r>
          </w:p>
        </w:tc>
        <w:tc>
          <w:tcPr>
            <w:tcW w:w="7313" w:type="dxa"/>
            <w:vAlign w:val="center"/>
          </w:tcPr>
          <w:p w:rsidR="00CE4686" w:rsidRPr="008045B5"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τούρτας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BE29A9">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4.2.1.2:16-5</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γλυκών σιροπιαστών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BE29A9">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4.2.1.2:16-6</w:t>
            </w:r>
          </w:p>
        </w:tc>
        <w:tc>
          <w:tcPr>
            <w:tcW w:w="7313" w:type="dxa"/>
            <w:vAlign w:val="center"/>
          </w:tcPr>
          <w:p w:rsidR="00CE4686" w:rsidRPr="008045B5"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ντόνατς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BE29A9">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4.2.1.2:16-7</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μπισκότων</w:t>
            </w:r>
            <w:r w:rsidR="00B41EBC">
              <w:rPr>
                <w:rFonts w:eastAsiaTheme="minorHAnsi"/>
                <w:szCs w:val="24"/>
              </w:rPr>
              <w:t>,</w:t>
            </w:r>
            <w:r w:rsidRPr="002B73C7">
              <w:rPr>
                <w:rFonts w:eastAsiaTheme="minorHAnsi"/>
                <w:szCs w:val="24"/>
              </w:rPr>
              <w:t xml:space="preserve"> γλυκών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17</w:t>
            </w:r>
            <w:r w:rsidR="00BE29A9">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4.2.1.2:16-8</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παγωτών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BE29A9">
              <w:rPr>
                <w:szCs w:val="24"/>
                <w:lang w:eastAsia="el-GR"/>
              </w:rPr>
              <w:t>79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4.2.1.2:16-9</w:t>
            </w:r>
          </w:p>
        </w:tc>
        <w:tc>
          <w:tcPr>
            <w:tcW w:w="7313" w:type="dxa"/>
            <w:vAlign w:val="center"/>
          </w:tcPr>
          <w:p w:rsidR="00CE4686" w:rsidRPr="0015178C" w:rsidRDefault="00CE4686" w:rsidP="00B41EBC">
            <w:pPr>
              <w:spacing w:after="0" w:line="240" w:lineRule="auto"/>
              <w:jc w:val="both"/>
              <w:rPr>
                <w:szCs w:val="24"/>
                <w:lang w:eastAsia="el-GR"/>
              </w:rPr>
            </w:pPr>
            <w:r w:rsidRPr="002B73C7">
              <w:rPr>
                <w:rFonts w:eastAsiaTheme="minorHAnsi"/>
                <w:szCs w:val="24"/>
              </w:rPr>
              <w:t>Συχνότητα κατανάλωσης παγωτών</w:t>
            </w:r>
            <w:r w:rsidR="00B41EBC">
              <w:rPr>
                <w:rFonts w:eastAsiaTheme="minorHAnsi"/>
                <w:szCs w:val="24"/>
              </w:rPr>
              <w:t>,</w:t>
            </w:r>
            <w:r w:rsidRPr="002B73C7">
              <w:rPr>
                <w:rFonts w:eastAsiaTheme="minorHAnsi"/>
                <w:szCs w:val="24"/>
              </w:rPr>
              <w:t xml:space="preserve"> ελαφρι</w:t>
            </w:r>
            <w:r w:rsidR="00B41EBC">
              <w:rPr>
                <w:rFonts w:eastAsiaTheme="minorHAnsi"/>
                <w:szCs w:val="24"/>
              </w:rPr>
              <w:t>ών</w:t>
            </w:r>
            <w:r w:rsidRPr="002B73C7">
              <w:rPr>
                <w:rFonts w:eastAsiaTheme="minorHAnsi"/>
                <w:szCs w:val="24"/>
              </w:rPr>
              <w:t xml:space="preserve"> ή διαίτης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BE29A9">
              <w:rPr>
                <w:szCs w:val="24"/>
                <w:lang w:eastAsia="el-GR"/>
              </w:rPr>
              <w:t>79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4.2.1.2:16-10</w:t>
            </w:r>
          </w:p>
        </w:tc>
        <w:tc>
          <w:tcPr>
            <w:tcW w:w="7313" w:type="dxa"/>
            <w:vAlign w:val="center"/>
          </w:tcPr>
          <w:p w:rsidR="00CE4686" w:rsidRPr="00D76F4C"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γρανίτες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4.2.1.2:16-11</w:t>
            </w:r>
          </w:p>
        </w:tc>
        <w:tc>
          <w:tcPr>
            <w:tcW w:w="7313" w:type="dxa"/>
            <w:vAlign w:val="center"/>
          </w:tcPr>
          <w:p w:rsidR="00CE4686" w:rsidRPr="00D76F4C"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σοκολάτες ή γλυκίσματα σοκολάτες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4.2.1.2:16-12</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άλλων γλυκισμάτων χωρίς σοκολάτα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4.2.1.2:16-13</w:t>
            </w:r>
          </w:p>
        </w:tc>
        <w:tc>
          <w:tcPr>
            <w:tcW w:w="7313" w:type="dxa"/>
            <w:vAlign w:val="center"/>
          </w:tcPr>
          <w:p w:rsidR="00CE4686" w:rsidRPr="0015178C" w:rsidRDefault="00CE4686" w:rsidP="009C0515">
            <w:pPr>
              <w:spacing w:after="0" w:line="240" w:lineRule="auto"/>
              <w:jc w:val="both"/>
              <w:rPr>
                <w:szCs w:val="24"/>
                <w:lang w:eastAsia="el-GR"/>
              </w:rPr>
            </w:pPr>
            <w:r w:rsidRPr="002B73C7">
              <w:rPr>
                <w:rFonts w:eastAsiaTheme="minorHAnsi"/>
                <w:szCs w:val="24"/>
              </w:rPr>
              <w:t>Συχνότητα κατανάλωσης καραμέλες και ζαχαρωτών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4.2.1.2:16-14</w:t>
            </w:r>
          </w:p>
        </w:tc>
        <w:tc>
          <w:tcPr>
            <w:tcW w:w="7313" w:type="dxa"/>
            <w:vAlign w:val="center"/>
          </w:tcPr>
          <w:p w:rsidR="00CE4686" w:rsidRPr="00D76F4C"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μαρμελάδας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t>Πίνακας 4.2.1.2:16-15</w:t>
            </w:r>
          </w:p>
        </w:tc>
        <w:tc>
          <w:tcPr>
            <w:tcW w:w="7313" w:type="dxa"/>
            <w:vAlign w:val="center"/>
          </w:tcPr>
          <w:p w:rsidR="00CE4686" w:rsidRPr="00D76F4C"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μελιού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rFonts w:eastAsiaTheme="minorHAnsi"/>
                <w:szCs w:val="24"/>
              </w:rPr>
              <w:lastRenderedPageBreak/>
              <w:t>Πίνακας 4.2.1.2:16-16</w:t>
            </w:r>
          </w:p>
        </w:tc>
        <w:tc>
          <w:tcPr>
            <w:tcW w:w="7313" w:type="dxa"/>
            <w:vAlign w:val="center"/>
          </w:tcPr>
          <w:p w:rsidR="00CE4686" w:rsidRPr="00D76F4C" w:rsidRDefault="00CE4686" w:rsidP="009C0515">
            <w:pPr>
              <w:autoSpaceDE w:val="0"/>
              <w:autoSpaceDN w:val="0"/>
              <w:adjustRightInd w:val="0"/>
              <w:spacing w:after="0" w:line="240" w:lineRule="auto"/>
              <w:jc w:val="both"/>
              <w:rPr>
                <w:rFonts w:eastAsiaTheme="minorHAnsi"/>
                <w:szCs w:val="24"/>
              </w:rPr>
            </w:pPr>
            <w:r w:rsidRPr="002B73C7">
              <w:rPr>
                <w:rFonts w:eastAsiaTheme="minorHAnsi"/>
                <w:szCs w:val="24"/>
              </w:rPr>
              <w:t>Συχνότητα κατανάλωσης μερέντας από τους φοιτητές κατά τους τελευταίους 12 μήνες.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3</w:t>
            </w:r>
          </w:p>
        </w:tc>
      </w:tr>
      <w:tr w:rsidR="00CE4686" w:rsidRPr="0015178C" w:rsidTr="009C0515">
        <w:trPr>
          <w:trHeight w:val="454"/>
          <w:jc w:val="center"/>
        </w:trPr>
        <w:tc>
          <w:tcPr>
            <w:tcW w:w="2436" w:type="dxa"/>
            <w:vAlign w:val="center"/>
          </w:tcPr>
          <w:p w:rsidR="00CE4686" w:rsidRPr="002B73C7" w:rsidRDefault="00CE4686" w:rsidP="009C0515">
            <w:pPr>
              <w:spacing w:after="0" w:line="240" w:lineRule="auto"/>
              <w:rPr>
                <w:szCs w:val="24"/>
              </w:rPr>
            </w:pPr>
            <w:r w:rsidRPr="00A61962">
              <w:rPr>
                <w:szCs w:val="24"/>
              </w:rPr>
              <w:t>Πίνακας 4.2.</w:t>
            </w:r>
            <w:r>
              <w:rPr>
                <w:szCs w:val="24"/>
              </w:rPr>
              <w:t>1.2:17-1</w:t>
            </w:r>
          </w:p>
        </w:tc>
        <w:tc>
          <w:tcPr>
            <w:tcW w:w="7313" w:type="dxa"/>
            <w:vAlign w:val="center"/>
          </w:tcPr>
          <w:p w:rsidR="00CE4686" w:rsidRPr="00BB37F1" w:rsidRDefault="00CE4686" w:rsidP="009C0515">
            <w:pPr>
              <w:spacing w:after="0" w:line="240" w:lineRule="auto"/>
              <w:jc w:val="both"/>
              <w:rPr>
                <w:bCs/>
                <w:szCs w:val="24"/>
              </w:rPr>
            </w:pPr>
            <w:r>
              <w:rPr>
                <w:szCs w:val="24"/>
              </w:rPr>
              <w:t>Καταναλωτική συμπεριφορά των κέϊκς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B546D6">
            <w:pPr>
              <w:spacing w:after="0" w:line="240" w:lineRule="auto"/>
              <w:rPr>
                <w:szCs w:val="24"/>
                <w:lang w:eastAsia="el-GR"/>
              </w:rPr>
            </w:pPr>
            <w:r w:rsidRPr="00A61962">
              <w:rPr>
                <w:szCs w:val="24"/>
              </w:rPr>
              <w:t>Πίνακας 4.2.</w:t>
            </w:r>
            <w:r w:rsidR="00B546D6">
              <w:rPr>
                <w:szCs w:val="24"/>
              </w:rPr>
              <w:t>1.2:18-1</w:t>
            </w:r>
          </w:p>
        </w:tc>
        <w:tc>
          <w:tcPr>
            <w:tcW w:w="7313" w:type="dxa"/>
            <w:vAlign w:val="center"/>
          </w:tcPr>
          <w:p w:rsidR="00CE4686" w:rsidRPr="0015178C" w:rsidRDefault="00CE4686" w:rsidP="009C0515">
            <w:pPr>
              <w:spacing w:after="0" w:line="240" w:lineRule="auto"/>
              <w:jc w:val="both"/>
              <w:rPr>
                <w:szCs w:val="24"/>
                <w:lang w:eastAsia="el-GR"/>
              </w:rPr>
            </w:pPr>
            <w:r>
              <w:rPr>
                <w:szCs w:val="24"/>
              </w:rPr>
              <w:t>Καταναλωτική συμπεριφορά των μπισκότων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B546D6">
            <w:pPr>
              <w:spacing w:after="0" w:line="240" w:lineRule="auto"/>
              <w:rPr>
                <w:szCs w:val="24"/>
                <w:lang w:eastAsia="el-GR"/>
              </w:rPr>
            </w:pPr>
            <w:r w:rsidRPr="00A61962">
              <w:rPr>
                <w:szCs w:val="24"/>
              </w:rPr>
              <w:t>Πίνακας 4.2.</w:t>
            </w:r>
            <w:r w:rsidR="00B546D6">
              <w:rPr>
                <w:szCs w:val="24"/>
              </w:rPr>
              <w:t>1.2:19-1</w:t>
            </w:r>
          </w:p>
        </w:tc>
        <w:tc>
          <w:tcPr>
            <w:tcW w:w="7313" w:type="dxa"/>
            <w:vAlign w:val="center"/>
          </w:tcPr>
          <w:p w:rsidR="00CE4686" w:rsidRPr="00BB37F1" w:rsidRDefault="00CE4686" w:rsidP="009C0515">
            <w:pPr>
              <w:spacing w:after="0" w:line="240" w:lineRule="auto"/>
              <w:jc w:val="both"/>
              <w:rPr>
                <w:bCs/>
                <w:szCs w:val="24"/>
              </w:rPr>
            </w:pPr>
            <w:r>
              <w:rPr>
                <w:szCs w:val="24"/>
              </w:rPr>
              <w:t>Καταναλωτική συμπεριφορά των παγωτών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18</w:t>
            </w:r>
            <w:r w:rsidR="00BE29A9">
              <w:rPr>
                <w:szCs w:val="24"/>
                <w:lang w:eastAsia="el-GR"/>
              </w:rPr>
              <w:t>8</w:t>
            </w:r>
          </w:p>
        </w:tc>
      </w:tr>
      <w:tr w:rsidR="00CE4686" w:rsidRPr="0015178C" w:rsidTr="009C0515">
        <w:trPr>
          <w:trHeight w:val="454"/>
          <w:jc w:val="center"/>
        </w:trPr>
        <w:tc>
          <w:tcPr>
            <w:tcW w:w="2436" w:type="dxa"/>
            <w:vAlign w:val="center"/>
          </w:tcPr>
          <w:p w:rsidR="00CE4686" w:rsidRPr="0015178C" w:rsidRDefault="00CE4686" w:rsidP="00B546D6">
            <w:pPr>
              <w:spacing w:after="0" w:line="240" w:lineRule="auto"/>
              <w:rPr>
                <w:szCs w:val="24"/>
                <w:lang w:eastAsia="el-GR"/>
              </w:rPr>
            </w:pPr>
            <w:r w:rsidRPr="00A61962">
              <w:rPr>
                <w:szCs w:val="24"/>
              </w:rPr>
              <w:t>Πίνακας 4.2.</w:t>
            </w:r>
            <w:r w:rsidR="00B546D6">
              <w:rPr>
                <w:szCs w:val="24"/>
              </w:rPr>
              <w:t>1.2:20-1</w:t>
            </w:r>
          </w:p>
        </w:tc>
        <w:tc>
          <w:tcPr>
            <w:tcW w:w="7313" w:type="dxa"/>
            <w:vAlign w:val="center"/>
          </w:tcPr>
          <w:p w:rsidR="00CE4686" w:rsidRPr="0015178C" w:rsidRDefault="00CE4686" w:rsidP="009C0515">
            <w:pPr>
              <w:spacing w:after="0" w:line="240" w:lineRule="auto"/>
              <w:jc w:val="both"/>
              <w:rPr>
                <w:szCs w:val="24"/>
                <w:lang w:eastAsia="el-GR"/>
              </w:rPr>
            </w:pPr>
            <w:r>
              <w:rPr>
                <w:szCs w:val="24"/>
              </w:rPr>
              <w:t xml:space="preserve">Συχνότητα κατανάλωσης </w:t>
            </w:r>
            <w:r>
              <w:rPr>
                <w:bCs/>
                <w:szCs w:val="24"/>
              </w:rPr>
              <w:t xml:space="preserve">σνακς και άλλων τροφίμων μέσα στους τελευταίους 12 μήνες </w:t>
            </w:r>
            <w:r>
              <w:rPr>
                <w:szCs w:val="24"/>
              </w:rPr>
              <w:t>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BE29A9">
              <w:rPr>
                <w:szCs w:val="24"/>
                <w:lang w:eastAsia="el-GR"/>
              </w:rPr>
              <w:t>89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4.2.1.2:21-1</w:t>
            </w:r>
          </w:p>
        </w:tc>
        <w:tc>
          <w:tcPr>
            <w:tcW w:w="7313" w:type="dxa"/>
            <w:vAlign w:val="center"/>
          </w:tcPr>
          <w:p w:rsidR="00CE4686" w:rsidRPr="0015178C" w:rsidRDefault="00CE4686" w:rsidP="009C0515">
            <w:pPr>
              <w:spacing w:after="0" w:line="240" w:lineRule="auto"/>
              <w:jc w:val="both"/>
              <w:rPr>
                <w:szCs w:val="24"/>
                <w:lang w:eastAsia="el-GR"/>
              </w:rPr>
            </w:pPr>
            <w:r w:rsidRPr="002B73C7">
              <w:rPr>
                <w:szCs w:val="24"/>
              </w:rPr>
              <w:t>Καταναλωτική συμπεριφορά των σνακς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w:t>
            </w:r>
            <w:r w:rsidR="00BE29A9">
              <w:rPr>
                <w:szCs w:val="24"/>
                <w:lang w:eastAsia="el-GR"/>
              </w:rPr>
              <w:t>89</w:t>
            </w:r>
          </w:p>
        </w:tc>
      </w:tr>
      <w:tr w:rsidR="00CE4686" w:rsidRPr="0015178C" w:rsidTr="009C0515">
        <w:trPr>
          <w:trHeight w:val="454"/>
          <w:jc w:val="center"/>
        </w:trPr>
        <w:tc>
          <w:tcPr>
            <w:tcW w:w="2436" w:type="dxa"/>
            <w:vAlign w:val="center"/>
          </w:tcPr>
          <w:p w:rsidR="00CE4686" w:rsidRPr="0015178C" w:rsidRDefault="00CE4686" w:rsidP="00B07D56">
            <w:pPr>
              <w:spacing w:after="0" w:line="240" w:lineRule="auto"/>
              <w:rPr>
                <w:szCs w:val="24"/>
                <w:lang w:eastAsia="el-GR"/>
              </w:rPr>
            </w:pPr>
            <w:r w:rsidRPr="00A61962">
              <w:rPr>
                <w:szCs w:val="24"/>
              </w:rPr>
              <w:t>Πίνακας 4.2.</w:t>
            </w:r>
            <w:r>
              <w:rPr>
                <w:szCs w:val="24"/>
              </w:rPr>
              <w:t>1.</w:t>
            </w:r>
            <w:r w:rsidR="00B07D56" w:rsidRPr="0015178C">
              <w:rPr>
                <w:szCs w:val="24"/>
                <w:lang w:eastAsia="el-GR"/>
              </w:rPr>
              <w:t xml:space="preserve"> </w:t>
            </w:r>
            <w:r w:rsidR="009661D2">
              <w:rPr>
                <w:szCs w:val="24"/>
                <w:lang w:eastAsia="el-GR"/>
              </w:rPr>
              <w:t>2:22-1</w:t>
            </w:r>
          </w:p>
        </w:tc>
        <w:tc>
          <w:tcPr>
            <w:tcW w:w="7313" w:type="dxa"/>
            <w:vAlign w:val="center"/>
          </w:tcPr>
          <w:p w:rsidR="00CE4686" w:rsidRPr="0015178C" w:rsidRDefault="00CE4686" w:rsidP="009C0515">
            <w:pPr>
              <w:spacing w:after="0" w:line="240" w:lineRule="auto"/>
              <w:jc w:val="both"/>
              <w:rPr>
                <w:szCs w:val="24"/>
              </w:rPr>
            </w:pPr>
            <w:r>
              <w:rPr>
                <w:szCs w:val="24"/>
              </w:rPr>
              <w:t>Συχνότητα κατανάλωσης παρθένου</w:t>
            </w:r>
            <w:r w:rsidRPr="00FB4A6E">
              <w:rPr>
                <w:szCs w:val="24"/>
              </w:rPr>
              <w:t xml:space="preserve"> </w:t>
            </w:r>
            <w:r>
              <w:rPr>
                <w:szCs w:val="24"/>
              </w:rPr>
              <w:t>ελαιόλαδου</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19</w:t>
            </w:r>
            <w:r w:rsidR="007C1307">
              <w:rPr>
                <w:szCs w:val="24"/>
                <w:lang w:eastAsia="el-GR"/>
              </w:rPr>
              <w:t>0</w:t>
            </w:r>
          </w:p>
        </w:tc>
      </w:tr>
      <w:tr w:rsidR="00CE4686" w:rsidRPr="0015178C" w:rsidTr="009C0515">
        <w:trPr>
          <w:trHeight w:val="454"/>
          <w:jc w:val="center"/>
        </w:trPr>
        <w:tc>
          <w:tcPr>
            <w:tcW w:w="2436" w:type="dxa"/>
            <w:vAlign w:val="center"/>
          </w:tcPr>
          <w:p w:rsidR="00CE4686" w:rsidRPr="0015178C" w:rsidRDefault="009661D2" w:rsidP="00B07D56">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2:22-2</w:t>
            </w:r>
          </w:p>
        </w:tc>
        <w:tc>
          <w:tcPr>
            <w:tcW w:w="7313" w:type="dxa"/>
            <w:vAlign w:val="center"/>
          </w:tcPr>
          <w:p w:rsidR="00CE4686" w:rsidRPr="0015178C" w:rsidRDefault="00CE4686" w:rsidP="009C0515">
            <w:pPr>
              <w:spacing w:after="0" w:line="240" w:lineRule="auto"/>
              <w:jc w:val="both"/>
              <w:rPr>
                <w:szCs w:val="24"/>
                <w:lang w:eastAsia="el-GR"/>
              </w:rPr>
            </w:pPr>
            <w:r>
              <w:rPr>
                <w:szCs w:val="24"/>
              </w:rPr>
              <w:t>Συχνότητα κατανάλωσης</w:t>
            </w:r>
            <w:r w:rsidRPr="00FB4A6E">
              <w:rPr>
                <w:szCs w:val="24"/>
              </w:rPr>
              <w:t xml:space="preserve"> </w:t>
            </w:r>
            <w:r>
              <w:rPr>
                <w:szCs w:val="24"/>
              </w:rPr>
              <w:t>λαδιών (σπορέλαιο κλπ)</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19</w:t>
            </w:r>
            <w:r w:rsidR="007C1307">
              <w:rPr>
                <w:szCs w:val="24"/>
                <w:lang w:eastAsia="el-GR"/>
              </w:rPr>
              <w:t>1</w:t>
            </w:r>
          </w:p>
        </w:tc>
      </w:tr>
      <w:tr w:rsidR="00CE4686" w:rsidRPr="0015178C" w:rsidTr="009C0515">
        <w:trPr>
          <w:trHeight w:val="454"/>
          <w:jc w:val="center"/>
        </w:trPr>
        <w:tc>
          <w:tcPr>
            <w:tcW w:w="2436" w:type="dxa"/>
            <w:vAlign w:val="center"/>
          </w:tcPr>
          <w:p w:rsidR="00CE4686" w:rsidRPr="0015178C" w:rsidRDefault="009661D2" w:rsidP="00B07D56">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2:22-3</w:t>
            </w:r>
          </w:p>
        </w:tc>
        <w:tc>
          <w:tcPr>
            <w:tcW w:w="7313" w:type="dxa"/>
            <w:vAlign w:val="center"/>
          </w:tcPr>
          <w:p w:rsidR="00CE4686" w:rsidRPr="0000789F" w:rsidRDefault="00CE4686" w:rsidP="009C0515">
            <w:pPr>
              <w:autoSpaceDE w:val="0"/>
              <w:autoSpaceDN w:val="0"/>
              <w:adjustRightInd w:val="0"/>
              <w:spacing w:after="0" w:line="240" w:lineRule="auto"/>
              <w:jc w:val="both"/>
              <w:rPr>
                <w:bCs/>
                <w:color w:val="000000"/>
                <w:szCs w:val="24"/>
                <w:lang w:eastAsia="el-GR"/>
              </w:rPr>
            </w:pPr>
            <w:r w:rsidRPr="0000789F">
              <w:rPr>
                <w:szCs w:val="24"/>
              </w:rPr>
              <w:t>Συχνότητα κατανάλωσης μ</w:t>
            </w:r>
            <w:r w:rsidRPr="0000789F">
              <w:rPr>
                <w:bCs/>
                <w:color w:val="000000"/>
                <w:szCs w:val="24"/>
                <w:lang w:eastAsia="el-GR"/>
              </w:rPr>
              <w:t xml:space="preserve">αργαρίνη στο ψωμί, στις πατάτες ή στα </w:t>
            </w:r>
          </w:p>
          <w:p w:rsidR="00CE4686" w:rsidRPr="002261EA" w:rsidRDefault="00CE4686" w:rsidP="009C0515">
            <w:pPr>
              <w:autoSpaceDE w:val="0"/>
              <w:autoSpaceDN w:val="0"/>
              <w:adjustRightInd w:val="0"/>
              <w:spacing w:after="0" w:line="240" w:lineRule="auto"/>
              <w:jc w:val="both"/>
              <w:rPr>
                <w:bCs/>
                <w:color w:val="000000"/>
                <w:szCs w:val="24"/>
                <w:lang w:eastAsia="el-GR"/>
              </w:rPr>
            </w:pPr>
            <w:r w:rsidRPr="0000789F">
              <w:rPr>
                <w:bCs/>
                <w:color w:val="000000"/>
                <w:szCs w:val="24"/>
                <w:lang w:eastAsia="el-GR"/>
              </w:rPr>
              <w:t>λαχανικά (όχι βούτυρο</w:t>
            </w:r>
            <w:r>
              <w:rPr>
                <w:bCs/>
                <w:color w:val="000000"/>
                <w:szCs w:val="24"/>
                <w:lang w:eastAsia="el-GR"/>
              </w:rPr>
              <w:t>)</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19</w:t>
            </w:r>
            <w:r w:rsidR="007C1307">
              <w:rPr>
                <w:szCs w:val="24"/>
                <w:lang w:eastAsia="el-GR"/>
              </w:rPr>
              <w:t>2</w:t>
            </w:r>
          </w:p>
        </w:tc>
      </w:tr>
      <w:tr w:rsidR="00CE4686" w:rsidRPr="0015178C" w:rsidTr="009C0515">
        <w:trPr>
          <w:trHeight w:val="454"/>
          <w:jc w:val="center"/>
        </w:trPr>
        <w:tc>
          <w:tcPr>
            <w:tcW w:w="2436" w:type="dxa"/>
            <w:vAlign w:val="center"/>
          </w:tcPr>
          <w:p w:rsidR="00CE4686" w:rsidRPr="0015178C" w:rsidRDefault="009661D2" w:rsidP="00B07D56">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2:22-4</w:t>
            </w:r>
          </w:p>
        </w:tc>
        <w:tc>
          <w:tcPr>
            <w:tcW w:w="7313" w:type="dxa"/>
            <w:vAlign w:val="center"/>
          </w:tcPr>
          <w:p w:rsidR="00CE4686" w:rsidRPr="0015178C" w:rsidRDefault="00CE4686" w:rsidP="009C0515">
            <w:pPr>
              <w:spacing w:after="0" w:line="240" w:lineRule="auto"/>
              <w:jc w:val="both"/>
              <w:rPr>
                <w:szCs w:val="24"/>
                <w:lang w:eastAsia="el-GR"/>
              </w:rPr>
            </w:pPr>
            <w:r w:rsidRPr="00FE70C8">
              <w:rPr>
                <w:szCs w:val="24"/>
              </w:rPr>
              <w:t>Συχνότητα κατανάλωσης β</w:t>
            </w:r>
            <w:r w:rsidRPr="00FE70C8">
              <w:rPr>
                <w:bCs/>
                <w:color w:val="000000"/>
                <w:szCs w:val="24"/>
                <w:lang w:eastAsia="el-GR"/>
              </w:rPr>
              <w:t>ούτυρο στο ψωμί, στις πατάτες ή στα λαχανικά (όχι μαργαρίνη)</w:t>
            </w:r>
            <w:r w:rsidRPr="00FE70C8">
              <w:rPr>
                <w:szCs w:val="24"/>
              </w:rPr>
              <w:t>μ</w:t>
            </w:r>
            <w:r w:rsidRPr="00FE70C8">
              <w:rPr>
                <w:bCs/>
                <w:color w:val="000000"/>
                <w:szCs w:val="24"/>
                <w:lang w:eastAsia="el-GR"/>
              </w:rPr>
              <w:t>αργαρίνη στο ψωμί, στις πατάτες ή στα λαχανικά (όχι βούτυρο)</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19</w:t>
            </w:r>
            <w:r w:rsidR="007C1307">
              <w:rPr>
                <w:szCs w:val="24"/>
                <w:lang w:eastAsia="el-GR"/>
              </w:rPr>
              <w:t>2</w:t>
            </w:r>
          </w:p>
        </w:tc>
      </w:tr>
      <w:tr w:rsidR="00CE4686" w:rsidRPr="0015178C" w:rsidTr="009C0515">
        <w:trPr>
          <w:trHeight w:val="454"/>
          <w:jc w:val="center"/>
        </w:trPr>
        <w:tc>
          <w:tcPr>
            <w:tcW w:w="2436" w:type="dxa"/>
            <w:vAlign w:val="center"/>
          </w:tcPr>
          <w:p w:rsidR="00CE4686" w:rsidRPr="0015178C" w:rsidRDefault="009661D2" w:rsidP="00B07D56">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2:22-5</w:t>
            </w:r>
          </w:p>
        </w:tc>
        <w:tc>
          <w:tcPr>
            <w:tcW w:w="7313" w:type="dxa"/>
            <w:vAlign w:val="center"/>
          </w:tcPr>
          <w:p w:rsidR="00CE4686" w:rsidRPr="0015178C" w:rsidRDefault="00CE4686" w:rsidP="009C0515">
            <w:pPr>
              <w:autoSpaceDE w:val="0"/>
              <w:autoSpaceDN w:val="0"/>
              <w:adjustRightInd w:val="0"/>
              <w:spacing w:after="0" w:line="240" w:lineRule="auto"/>
              <w:rPr>
                <w:szCs w:val="24"/>
                <w:lang w:eastAsia="el-GR"/>
              </w:rPr>
            </w:pPr>
            <w:r w:rsidRPr="00FE70C8">
              <w:rPr>
                <w:szCs w:val="24"/>
              </w:rPr>
              <w:t>Συχνότητα κατανάλωσης μ</w:t>
            </w:r>
            <w:r w:rsidRPr="00FE70C8">
              <w:rPr>
                <w:bCs/>
                <w:color w:val="000000"/>
                <w:szCs w:val="24"/>
                <w:lang w:eastAsia="el-GR"/>
              </w:rPr>
              <w:t>αγιονέζα κανονική (στο ψωμί, σαλάτα, κρέας κλπ)</w:t>
            </w:r>
            <w:r w:rsidRPr="00FE70C8">
              <w:rPr>
                <w:szCs w:val="24"/>
                <w:lang w:eastAsia="el-GR"/>
              </w:rPr>
              <w:t xml:space="preserve">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19</w:t>
            </w:r>
            <w:r w:rsidR="007C1307">
              <w:rPr>
                <w:szCs w:val="24"/>
                <w:lang w:eastAsia="el-GR"/>
              </w:rPr>
              <w:t>3</w:t>
            </w:r>
          </w:p>
        </w:tc>
      </w:tr>
      <w:tr w:rsidR="00CE4686" w:rsidRPr="0015178C" w:rsidTr="009C0515">
        <w:trPr>
          <w:trHeight w:val="454"/>
          <w:jc w:val="center"/>
        </w:trPr>
        <w:tc>
          <w:tcPr>
            <w:tcW w:w="2436" w:type="dxa"/>
            <w:vAlign w:val="center"/>
          </w:tcPr>
          <w:p w:rsidR="00CE4686" w:rsidRPr="0015178C" w:rsidRDefault="009661D2" w:rsidP="00B07D56">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2:22-6</w:t>
            </w:r>
          </w:p>
        </w:tc>
        <w:tc>
          <w:tcPr>
            <w:tcW w:w="7313" w:type="dxa"/>
            <w:vAlign w:val="center"/>
          </w:tcPr>
          <w:p w:rsidR="00CE4686" w:rsidRPr="0015178C" w:rsidRDefault="00CE4686" w:rsidP="009C0515">
            <w:pPr>
              <w:autoSpaceDE w:val="0"/>
              <w:autoSpaceDN w:val="0"/>
              <w:adjustRightInd w:val="0"/>
              <w:spacing w:after="0" w:line="240" w:lineRule="auto"/>
              <w:rPr>
                <w:szCs w:val="24"/>
                <w:lang w:eastAsia="el-GR"/>
              </w:rPr>
            </w:pPr>
            <w:r w:rsidRPr="001C277A">
              <w:rPr>
                <w:szCs w:val="24"/>
              </w:rPr>
              <w:t>Συχνότητα κατανάλωσης μ</w:t>
            </w:r>
            <w:r w:rsidRPr="001C277A">
              <w:rPr>
                <w:bCs/>
                <w:color w:val="000000"/>
                <w:szCs w:val="24"/>
                <w:lang w:eastAsia="el-GR"/>
              </w:rPr>
              <w:t>αγιονέζα ελαφριά (light) (στο ψωμί, σαλάτα, κρέας κλπ)</w:t>
            </w:r>
            <w:r w:rsidRPr="001C277A">
              <w:rPr>
                <w:szCs w:val="24"/>
                <w:lang w:eastAsia="el-GR"/>
              </w:rPr>
              <w:t xml:space="preserve">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19</w:t>
            </w:r>
            <w:r w:rsidR="007C1307">
              <w:rPr>
                <w:szCs w:val="24"/>
                <w:lang w:eastAsia="el-GR"/>
              </w:rPr>
              <w:t>3</w:t>
            </w:r>
          </w:p>
        </w:tc>
      </w:tr>
      <w:tr w:rsidR="00CE4686" w:rsidRPr="0015178C" w:rsidTr="009C0515">
        <w:trPr>
          <w:trHeight w:val="454"/>
          <w:jc w:val="center"/>
        </w:trPr>
        <w:tc>
          <w:tcPr>
            <w:tcW w:w="2436" w:type="dxa"/>
            <w:vAlign w:val="center"/>
          </w:tcPr>
          <w:p w:rsidR="00CE4686" w:rsidRPr="0015178C" w:rsidRDefault="009661D2" w:rsidP="00B07D56">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2:22-7</w:t>
            </w:r>
          </w:p>
        </w:tc>
        <w:tc>
          <w:tcPr>
            <w:tcW w:w="7313" w:type="dxa"/>
            <w:vAlign w:val="center"/>
          </w:tcPr>
          <w:p w:rsidR="00CE4686" w:rsidRPr="0015178C" w:rsidRDefault="00CE4686" w:rsidP="009C0515">
            <w:pPr>
              <w:autoSpaceDE w:val="0"/>
              <w:autoSpaceDN w:val="0"/>
              <w:adjustRightInd w:val="0"/>
              <w:spacing w:after="0" w:line="240" w:lineRule="auto"/>
              <w:rPr>
                <w:szCs w:val="24"/>
                <w:lang w:eastAsia="el-GR"/>
              </w:rPr>
            </w:pPr>
            <w:r w:rsidRPr="001C277A">
              <w:rPr>
                <w:szCs w:val="24"/>
              </w:rPr>
              <w:t>Συχνότητα κατανάλωσης κ</w:t>
            </w:r>
            <w:r w:rsidRPr="001C277A">
              <w:rPr>
                <w:bCs/>
                <w:color w:val="000000"/>
                <w:szCs w:val="24"/>
                <w:lang w:eastAsia="el-GR"/>
              </w:rPr>
              <w:t>έτσαπ, σάλτσα ντομάτας</w:t>
            </w:r>
            <w:r w:rsidRPr="001C277A">
              <w:rPr>
                <w:szCs w:val="24"/>
              </w:rPr>
              <w:t xml:space="preserve">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19</w:t>
            </w:r>
            <w:r w:rsidR="007C1307">
              <w:rPr>
                <w:szCs w:val="24"/>
                <w:lang w:eastAsia="el-GR"/>
              </w:rPr>
              <w:t>4</w:t>
            </w:r>
          </w:p>
        </w:tc>
      </w:tr>
      <w:tr w:rsidR="00CE4686" w:rsidRPr="0015178C" w:rsidTr="009C0515">
        <w:trPr>
          <w:trHeight w:val="454"/>
          <w:jc w:val="center"/>
        </w:trPr>
        <w:tc>
          <w:tcPr>
            <w:tcW w:w="2436" w:type="dxa"/>
            <w:vAlign w:val="center"/>
          </w:tcPr>
          <w:p w:rsidR="00CE4686" w:rsidRPr="0015178C" w:rsidRDefault="009661D2" w:rsidP="00B07D56">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2:22-8</w:t>
            </w:r>
          </w:p>
        </w:tc>
        <w:tc>
          <w:tcPr>
            <w:tcW w:w="7313" w:type="dxa"/>
            <w:vAlign w:val="center"/>
          </w:tcPr>
          <w:p w:rsidR="00CE4686" w:rsidRPr="0015178C" w:rsidRDefault="00CE4686" w:rsidP="009C0515">
            <w:pPr>
              <w:autoSpaceDE w:val="0"/>
              <w:autoSpaceDN w:val="0"/>
              <w:adjustRightInd w:val="0"/>
              <w:spacing w:after="0" w:line="240" w:lineRule="auto"/>
              <w:rPr>
                <w:szCs w:val="24"/>
                <w:lang w:eastAsia="el-GR"/>
              </w:rPr>
            </w:pPr>
            <w:r w:rsidRPr="00092D4A">
              <w:rPr>
                <w:szCs w:val="24"/>
              </w:rPr>
              <w:t>Συχνότητα κατανάλωσης μ</w:t>
            </w:r>
            <w:r w:rsidRPr="00092D4A">
              <w:rPr>
                <w:bCs/>
                <w:color w:val="000000"/>
                <w:szCs w:val="24"/>
                <w:lang w:eastAsia="el-GR"/>
              </w:rPr>
              <w:t xml:space="preserve">ουστάρδα, σάλτσα μπαρμπεκιού </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19</w:t>
            </w:r>
            <w:r w:rsidR="007C1307">
              <w:rPr>
                <w:szCs w:val="24"/>
                <w:lang w:eastAsia="el-GR"/>
              </w:rPr>
              <w:t>4</w:t>
            </w:r>
          </w:p>
        </w:tc>
      </w:tr>
      <w:tr w:rsidR="00CE4686" w:rsidRPr="0015178C" w:rsidTr="009C0515">
        <w:trPr>
          <w:trHeight w:val="454"/>
          <w:jc w:val="center"/>
        </w:trPr>
        <w:tc>
          <w:tcPr>
            <w:tcW w:w="2436" w:type="dxa"/>
            <w:vAlign w:val="center"/>
          </w:tcPr>
          <w:p w:rsidR="00CE4686" w:rsidRPr="0015178C" w:rsidRDefault="0055287B" w:rsidP="00B07D56">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2:23-1</w:t>
            </w:r>
          </w:p>
        </w:tc>
        <w:tc>
          <w:tcPr>
            <w:tcW w:w="7313" w:type="dxa"/>
            <w:vAlign w:val="center"/>
          </w:tcPr>
          <w:p w:rsidR="00CE4686" w:rsidRPr="0015178C" w:rsidRDefault="00CE4686" w:rsidP="009C0515">
            <w:pPr>
              <w:spacing w:after="0" w:line="240" w:lineRule="auto"/>
              <w:jc w:val="both"/>
              <w:rPr>
                <w:szCs w:val="24"/>
                <w:lang w:eastAsia="el-GR"/>
              </w:rPr>
            </w:pPr>
            <w:r w:rsidRPr="00197561">
              <w:rPr>
                <w:szCs w:val="24"/>
              </w:rPr>
              <w:t>Συχνότητα κατανάλωσης</w:t>
            </w:r>
            <w:r w:rsidRPr="00197561">
              <w:rPr>
                <w:bCs/>
                <w:color w:val="000000"/>
                <w:szCs w:val="24"/>
                <w:lang w:eastAsia="el-GR"/>
              </w:rPr>
              <w:t xml:space="preserve"> σε fast-food, εστιατόριο όπως Goodies, McDonalds ή Kendaky Fried Chicken</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19</w:t>
            </w:r>
            <w:r w:rsidR="007C1307">
              <w:rPr>
                <w:szCs w:val="24"/>
                <w:lang w:eastAsia="el-GR"/>
              </w:rPr>
              <w:t>6</w:t>
            </w:r>
          </w:p>
        </w:tc>
      </w:tr>
      <w:tr w:rsidR="0055287B" w:rsidRPr="0015178C" w:rsidTr="009C0515">
        <w:trPr>
          <w:trHeight w:val="454"/>
          <w:jc w:val="center"/>
        </w:trPr>
        <w:tc>
          <w:tcPr>
            <w:tcW w:w="2436" w:type="dxa"/>
            <w:vAlign w:val="center"/>
          </w:tcPr>
          <w:p w:rsidR="0055287B" w:rsidRPr="0015178C" w:rsidRDefault="0055287B" w:rsidP="00013D87">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2:23-2</w:t>
            </w:r>
          </w:p>
        </w:tc>
        <w:tc>
          <w:tcPr>
            <w:tcW w:w="7313" w:type="dxa"/>
            <w:vAlign w:val="center"/>
          </w:tcPr>
          <w:p w:rsidR="0055287B" w:rsidRPr="0015178C" w:rsidRDefault="0055287B" w:rsidP="009C0515">
            <w:pPr>
              <w:spacing w:after="0" w:line="240" w:lineRule="auto"/>
              <w:jc w:val="both"/>
              <w:rPr>
                <w:szCs w:val="24"/>
                <w:lang w:eastAsia="el-GR"/>
              </w:rPr>
            </w:pPr>
            <w:r w:rsidRPr="00197561">
              <w:rPr>
                <w:szCs w:val="24"/>
              </w:rPr>
              <w:t>Συχνότητα κατανάλωσης</w:t>
            </w:r>
            <w:r w:rsidRPr="00197561">
              <w:rPr>
                <w:bCs/>
                <w:color w:val="000000"/>
                <w:szCs w:val="24"/>
                <w:lang w:eastAsia="el-GR"/>
              </w:rPr>
              <w:t xml:space="preserve"> πίτσας (είτε στο εστιατόριο είτε delivery στο σπίτι)</w:t>
            </w:r>
            <w:r w:rsidRPr="00197561">
              <w:rPr>
                <w:color w:val="000000"/>
                <w:szCs w:val="24"/>
              </w:rPr>
              <w:t xml:space="preserve"> </w:t>
            </w:r>
          </w:p>
        </w:tc>
        <w:tc>
          <w:tcPr>
            <w:tcW w:w="927" w:type="dxa"/>
            <w:vAlign w:val="center"/>
          </w:tcPr>
          <w:p w:rsidR="0055287B" w:rsidRPr="00402614" w:rsidRDefault="0055287B" w:rsidP="00E80471">
            <w:pPr>
              <w:spacing w:before="100" w:after="100" w:line="240" w:lineRule="auto"/>
              <w:jc w:val="center"/>
              <w:rPr>
                <w:szCs w:val="24"/>
                <w:lang w:eastAsia="el-GR"/>
              </w:rPr>
            </w:pPr>
            <w:r>
              <w:rPr>
                <w:szCs w:val="24"/>
                <w:lang w:eastAsia="el-GR"/>
              </w:rPr>
              <w:t>19</w:t>
            </w:r>
            <w:r w:rsidR="007C1307">
              <w:rPr>
                <w:szCs w:val="24"/>
                <w:lang w:eastAsia="el-GR"/>
              </w:rPr>
              <w:t>6</w:t>
            </w:r>
          </w:p>
        </w:tc>
      </w:tr>
      <w:tr w:rsidR="0055287B" w:rsidRPr="0015178C" w:rsidTr="009C0515">
        <w:trPr>
          <w:trHeight w:val="454"/>
          <w:jc w:val="center"/>
        </w:trPr>
        <w:tc>
          <w:tcPr>
            <w:tcW w:w="2436" w:type="dxa"/>
            <w:vAlign w:val="center"/>
          </w:tcPr>
          <w:p w:rsidR="0055287B" w:rsidRPr="0015178C" w:rsidRDefault="0055287B" w:rsidP="00013D87">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2:23-3</w:t>
            </w:r>
          </w:p>
        </w:tc>
        <w:tc>
          <w:tcPr>
            <w:tcW w:w="7313" w:type="dxa"/>
            <w:vAlign w:val="center"/>
          </w:tcPr>
          <w:p w:rsidR="0055287B" w:rsidRPr="0015178C" w:rsidRDefault="0055287B" w:rsidP="009C0515">
            <w:pPr>
              <w:spacing w:after="0" w:line="240" w:lineRule="auto"/>
              <w:jc w:val="both"/>
              <w:rPr>
                <w:szCs w:val="24"/>
                <w:lang w:eastAsia="el-GR"/>
              </w:rPr>
            </w:pPr>
            <w:r w:rsidRPr="00744227">
              <w:rPr>
                <w:szCs w:val="24"/>
              </w:rPr>
              <w:t>Συχνότητα κατανάλωσης</w:t>
            </w:r>
            <w:r w:rsidRPr="00744227">
              <w:rPr>
                <w:bCs/>
                <w:color w:val="000000"/>
                <w:szCs w:val="24"/>
                <w:lang w:eastAsia="el-GR"/>
              </w:rPr>
              <w:t xml:space="preserve"> φαγητού από άλλα εστιατόρια (είτε στο εστιατόριο είτε delivery στο σπίτι </w:t>
            </w:r>
          </w:p>
        </w:tc>
        <w:tc>
          <w:tcPr>
            <w:tcW w:w="927" w:type="dxa"/>
            <w:vAlign w:val="center"/>
          </w:tcPr>
          <w:p w:rsidR="0055287B" w:rsidRPr="00402614" w:rsidRDefault="0055287B" w:rsidP="00E80471">
            <w:pPr>
              <w:spacing w:before="100" w:after="100" w:line="240" w:lineRule="auto"/>
              <w:jc w:val="center"/>
              <w:rPr>
                <w:szCs w:val="24"/>
                <w:lang w:eastAsia="el-GR"/>
              </w:rPr>
            </w:pPr>
            <w:r>
              <w:rPr>
                <w:szCs w:val="24"/>
                <w:lang w:eastAsia="el-GR"/>
              </w:rPr>
              <w:t>19</w:t>
            </w:r>
            <w:r w:rsidR="007C1307">
              <w:rPr>
                <w:szCs w:val="24"/>
                <w:lang w:eastAsia="el-GR"/>
              </w:rPr>
              <w:t>7</w:t>
            </w:r>
          </w:p>
        </w:tc>
      </w:tr>
      <w:tr w:rsidR="0055287B" w:rsidRPr="0015178C" w:rsidTr="009C0515">
        <w:trPr>
          <w:trHeight w:val="454"/>
          <w:jc w:val="center"/>
        </w:trPr>
        <w:tc>
          <w:tcPr>
            <w:tcW w:w="2436" w:type="dxa"/>
            <w:vAlign w:val="center"/>
          </w:tcPr>
          <w:p w:rsidR="0055287B" w:rsidRPr="0015178C" w:rsidRDefault="0055287B" w:rsidP="00013D87">
            <w:pPr>
              <w:spacing w:after="0" w:line="240" w:lineRule="auto"/>
              <w:rPr>
                <w:szCs w:val="24"/>
                <w:lang w:eastAsia="el-GR"/>
              </w:rPr>
            </w:pPr>
            <w:r w:rsidRPr="00A61962">
              <w:rPr>
                <w:szCs w:val="24"/>
              </w:rPr>
              <w:t>Πίνακας 4.2.</w:t>
            </w:r>
            <w:r>
              <w:rPr>
                <w:szCs w:val="24"/>
              </w:rPr>
              <w:t>1.</w:t>
            </w:r>
            <w:r w:rsidRPr="0015178C">
              <w:rPr>
                <w:szCs w:val="24"/>
                <w:lang w:eastAsia="el-GR"/>
              </w:rPr>
              <w:t xml:space="preserve"> </w:t>
            </w:r>
            <w:r>
              <w:rPr>
                <w:szCs w:val="24"/>
                <w:lang w:eastAsia="el-GR"/>
              </w:rPr>
              <w:t>2:23-4</w:t>
            </w:r>
          </w:p>
        </w:tc>
        <w:tc>
          <w:tcPr>
            <w:tcW w:w="7313" w:type="dxa"/>
            <w:vAlign w:val="center"/>
          </w:tcPr>
          <w:p w:rsidR="0055287B" w:rsidRPr="0015178C" w:rsidRDefault="0055287B" w:rsidP="009C0515">
            <w:pPr>
              <w:spacing w:after="0" w:line="240" w:lineRule="auto"/>
              <w:jc w:val="both"/>
              <w:rPr>
                <w:szCs w:val="24"/>
                <w:lang w:eastAsia="el-GR"/>
              </w:rPr>
            </w:pPr>
            <w:r w:rsidRPr="00744227">
              <w:rPr>
                <w:szCs w:val="24"/>
              </w:rPr>
              <w:t>Συχνότητα κατανάλωσης</w:t>
            </w:r>
            <w:r w:rsidRPr="00744227">
              <w:rPr>
                <w:bCs/>
                <w:color w:val="000000"/>
                <w:szCs w:val="24"/>
                <w:lang w:eastAsia="el-GR"/>
              </w:rPr>
              <w:t xml:space="preserve"> έτοιμων κατεψυγμένων γεύματων </w:t>
            </w:r>
          </w:p>
        </w:tc>
        <w:tc>
          <w:tcPr>
            <w:tcW w:w="927" w:type="dxa"/>
            <w:vAlign w:val="center"/>
          </w:tcPr>
          <w:p w:rsidR="0055287B" w:rsidRPr="00402614" w:rsidRDefault="007C1307" w:rsidP="00E80471">
            <w:pPr>
              <w:spacing w:before="100" w:after="100" w:line="240" w:lineRule="auto"/>
              <w:jc w:val="center"/>
              <w:rPr>
                <w:szCs w:val="24"/>
                <w:lang w:eastAsia="el-GR"/>
              </w:rPr>
            </w:pPr>
            <w:r>
              <w:rPr>
                <w:szCs w:val="24"/>
                <w:lang w:eastAsia="el-GR"/>
              </w:rPr>
              <w:t>198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4.2.1.2:24-1</w:t>
            </w:r>
          </w:p>
        </w:tc>
        <w:tc>
          <w:tcPr>
            <w:tcW w:w="7313" w:type="dxa"/>
            <w:vAlign w:val="center"/>
          </w:tcPr>
          <w:p w:rsidR="00CE4686" w:rsidRPr="00C5769F" w:rsidRDefault="00CE4686" w:rsidP="009C0515">
            <w:pPr>
              <w:spacing w:after="0" w:line="240" w:lineRule="auto"/>
              <w:jc w:val="both"/>
              <w:rPr>
                <w:bCs/>
                <w:szCs w:val="24"/>
              </w:rPr>
            </w:pPr>
            <w:r w:rsidRPr="002B73C7">
              <w:rPr>
                <w:szCs w:val="24"/>
              </w:rPr>
              <w:t>Είδη κατανάλωσης διάφορων προϊόντων από τους φοιτητές</w:t>
            </w:r>
          </w:p>
        </w:tc>
        <w:tc>
          <w:tcPr>
            <w:tcW w:w="927" w:type="dxa"/>
            <w:vAlign w:val="center"/>
          </w:tcPr>
          <w:p w:rsidR="00CE4686" w:rsidRPr="00402614" w:rsidRDefault="007C1307" w:rsidP="00E80471">
            <w:pPr>
              <w:spacing w:before="100" w:after="100" w:line="240" w:lineRule="auto"/>
              <w:jc w:val="center"/>
              <w:rPr>
                <w:szCs w:val="24"/>
                <w:lang w:eastAsia="el-GR"/>
              </w:rPr>
            </w:pPr>
            <w:r>
              <w:rPr>
                <w:szCs w:val="24"/>
                <w:lang w:eastAsia="el-GR"/>
              </w:rPr>
              <w:t>199</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4.2.1.2:25-1</w:t>
            </w:r>
          </w:p>
        </w:tc>
        <w:tc>
          <w:tcPr>
            <w:tcW w:w="7313" w:type="dxa"/>
            <w:vAlign w:val="center"/>
          </w:tcPr>
          <w:p w:rsidR="00CE4686" w:rsidRPr="00C5769F" w:rsidRDefault="00CE4686" w:rsidP="009C0515">
            <w:pPr>
              <w:spacing w:after="0" w:line="240" w:lineRule="auto"/>
              <w:jc w:val="both"/>
              <w:rPr>
                <w:bCs/>
                <w:szCs w:val="24"/>
              </w:rPr>
            </w:pPr>
            <w:r w:rsidRPr="002B73C7">
              <w:rPr>
                <w:szCs w:val="24"/>
              </w:rPr>
              <w:t>Συχνότητα κατανάλωσης βιολογικών προϊόντων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4.2.1.2:26-1</w:t>
            </w:r>
          </w:p>
        </w:tc>
        <w:tc>
          <w:tcPr>
            <w:tcW w:w="7313" w:type="dxa"/>
            <w:vAlign w:val="center"/>
          </w:tcPr>
          <w:p w:rsidR="00CE4686" w:rsidRPr="008D7C7F" w:rsidRDefault="00CE4686" w:rsidP="009C0515">
            <w:pPr>
              <w:spacing w:after="0" w:line="240" w:lineRule="auto"/>
              <w:jc w:val="both"/>
              <w:rPr>
                <w:bCs/>
                <w:szCs w:val="24"/>
              </w:rPr>
            </w:pPr>
            <w:r w:rsidRPr="002B73C7">
              <w:rPr>
                <w:szCs w:val="24"/>
              </w:rPr>
              <w:t>Συχνότητα κατανάλωσης βιολογικού κρέατος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4.2.1.2:27-1</w:t>
            </w:r>
          </w:p>
        </w:tc>
        <w:tc>
          <w:tcPr>
            <w:tcW w:w="7313" w:type="dxa"/>
            <w:vAlign w:val="center"/>
          </w:tcPr>
          <w:p w:rsidR="00CE4686" w:rsidRPr="008D7C7F" w:rsidRDefault="00CE4686" w:rsidP="009C0515">
            <w:pPr>
              <w:spacing w:after="0" w:line="240" w:lineRule="auto"/>
              <w:jc w:val="both"/>
              <w:rPr>
                <w:bCs/>
                <w:szCs w:val="24"/>
              </w:rPr>
            </w:pPr>
            <w:r w:rsidRPr="002B73C7">
              <w:rPr>
                <w:szCs w:val="24"/>
              </w:rPr>
              <w:t xml:space="preserve">Συχνότητα κατανάλωσης βιολογικών </w:t>
            </w:r>
            <w:r w:rsidRPr="002B73C7">
              <w:rPr>
                <w:bCs/>
                <w:szCs w:val="24"/>
              </w:rPr>
              <w:t>γαλακτοκομικών</w:t>
            </w:r>
            <w:r w:rsidRPr="002B73C7">
              <w:rPr>
                <w:szCs w:val="24"/>
              </w:rPr>
              <w:t xml:space="preserve"> προϊόντων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4.2.1.2:28-1</w:t>
            </w:r>
          </w:p>
        </w:tc>
        <w:tc>
          <w:tcPr>
            <w:tcW w:w="7313" w:type="dxa"/>
            <w:vAlign w:val="center"/>
          </w:tcPr>
          <w:p w:rsidR="00CE4686" w:rsidRPr="0015178C" w:rsidRDefault="00CE4686" w:rsidP="009C0515">
            <w:pPr>
              <w:spacing w:after="0" w:line="240" w:lineRule="auto"/>
              <w:jc w:val="both"/>
              <w:rPr>
                <w:szCs w:val="24"/>
                <w:lang w:eastAsia="el-GR"/>
              </w:rPr>
            </w:pPr>
            <w:r w:rsidRPr="002B73C7">
              <w:rPr>
                <w:szCs w:val="24"/>
              </w:rPr>
              <w:t xml:space="preserve">Συχνότητα κατανάλωσης </w:t>
            </w:r>
            <w:r w:rsidR="00531348">
              <w:rPr>
                <w:bCs/>
                <w:color w:val="000000"/>
                <w:szCs w:val="24"/>
                <w:lang w:eastAsia="el-GR"/>
              </w:rPr>
              <w:t>φ</w:t>
            </w:r>
            <w:r w:rsidRPr="002B73C7">
              <w:rPr>
                <w:bCs/>
                <w:color w:val="000000"/>
                <w:szCs w:val="24"/>
                <w:lang w:eastAsia="el-GR"/>
              </w:rPr>
              <w:t xml:space="preserve">ασολάκια χλωρά </w:t>
            </w:r>
            <w:r w:rsidRPr="002B73C7">
              <w:rPr>
                <w:szCs w:val="24"/>
              </w:rPr>
              <w:t>μαγειρεμένα στο φούρνο μικροκυμάτων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4.2.1.2:28-2</w:t>
            </w:r>
          </w:p>
        </w:tc>
        <w:tc>
          <w:tcPr>
            <w:tcW w:w="7313" w:type="dxa"/>
            <w:vAlign w:val="center"/>
          </w:tcPr>
          <w:p w:rsidR="00CE4686" w:rsidRPr="008D7C7F" w:rsidRDefault="00CE4686" w:rsidP="009C0515">
            <w:pPr>
              <w:spacing w:after="0" w:line="240" w:lineRule="auto"/>
              <w:jc w:val="both"/>
              <w:rPr>
                <w:color w:val="C00000"/>
                <w:szCs w:val="24"/>
              </w:rPr>
            </w:pPr>
            <w:r w:rsidRPr="002B73C7">
              <w:rPr>
                <w:szCs w:val="24"/>
              </w:rPr>
              <w:t>Συχνότητα κατανάλωσης μ</w:t>
            </w:r>
            <w:r w:rsidRPr="002B73C7">
              <w:rPr>
                <w:bCs/>
                <w:color w:val="000000"/>
                <w:szCs w:val="24"/>
                <w:lang w:eastAsia="el-GR"/>
              </w:rPr>
              <w:t xml:space="preserve">πρόκολο, κουνουπίδι, λάχανο  </w:t>
            </w:r>
            <w:r w:rsidRPr="002B73C7">
              <w:rPr>
                <w:szCs w:val="24"/>
              </w:rPr>
              <w:t>μαγειρεμένα στο φούρνο μικροκυμάτων.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lastRenderedPageBreak/>
              <w:t>Πίνακας 4.2.1.2:28-3</w:t>
            </w:r>
          </w:p>
        </w:tc>
        <w:tc>
          <w:tcPr>
            <w:tcW w:w="7313" w:type="dxa"/>
            <w:vAlign w:val="center"/>
          </w:tcPr>
          <w:p w:rsidR="00CE4686" w:rsidRPr="0015178C" w:rsidRDefault="00CE4686" w:rsidP="009C0515">
            <w:pPr>
              <w:spacing w:after="0" w:line="240" w:lineRule="auto"/>
              <w:jc w:val="both"/>
              <w:rPr>
                <w:szCs w:val="24"/>
                <w:lang w:eastAsia="el-GR"/>
              </w:rPr>
            </w:pPr>
            <w:r w:rsidRPr="002B73C7">
              <w:rPr>
                <w:szCs w:val="24"/>
              </w:rPr>
              <w:t>Συχνότητα κατανάλωσης χ</w:t>
            </w:r>
            <w:r w:rsidRPr="002B73C7">
              <w:rPr>
                <w:bCs/>
                <w:color w:val="000000"/>
                <w:szCs w:val="24"/>
                <w:lang w:eastAsia="el-GR"/>
              </w:rPr>
              <w:t xml:space="preserve">όρτα όπως σπανάκι, λαχανικά, σέσκουλα </w:t>
            </w:r>
            <w:r w:rsidRPr="002B73C7">
              <w:rPr>
                <w:szCs w:val="24"/>
              </w:rPr>
              <w:t>μ</w:t>
            </w:r>
            <w:r w:rsidRPr="002B73C7">
              <w:rPr>
                <w:bCs/>
                <w:color w:val="000000"/>
                <w:szCs w:val="24"/>
                <w:lang w:eastAsia="el-GR"/>
              </w:rPr>
              <w:t xml:space="preserve">πρόκολο, κουνουπίδι, λάχανο  </w:t>
            </w:r>
            <w:r w:rsidRPr="002B73C7">
              <w:rPr>
                <w:szCs w:val="24"/>
              </w:rPr>
              <w:t>μαγειρεμένα στο φούρνο μικροκυμάτων.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4.2.1.2:28-4</w:t>
            </w:r>
          </w:p>
        </w:tc>
        <w:tc>
          <w:tcPr>
            <w:tcW w:w="7313" w:type="dxa"/>
            <w:vAlign w:val="center"/>
          </w:tcPr>
          <w:p w:rsidR="00CE4686" w:rsidRPr="0015178C" w:rsidRDefault="00CE4686" w:rsidP="009C0515">
            <w:pPr>
              <w:spacing w:after="0" w:line="240" w:lineRule="auto"/>
              <w:jc w:val="both"/>
              <w:rPr>
                <w:szCs w:val="24"/>
                <w:lang w:eastAsia="el-GR"/>
              </w:rPr>
            </w:pPr>
            <w:r w:rsidRPr="002B73C7">
              <w:rPr>
                <w:szCs w:val="24"/>
              </w:rPr>
              <w:t>Συχνότητα κατανάλωσης π</w:t>
            </w:r>
            <w:r w:rsidRPr="002B73C7">
              <w:rPr>
                <w:bCs/>
                <w:color w:val="000000"/>
                <w:szCs w:val="24"/>
                <w:lang w:eastAsia="el-GR"/>
              </w:rPr>
              <w:t xml:space="preserve">ατάτας </w:t>
            </w:r>
            <w:r w:rsidRPr="002B73C7">
              <w:rPr>
                <w:szCs w:val="24"/>
              </w:rPr>
              <w:t>μαγειρεμένες στο φούρνο μικροκυμάτων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4.2.1.2:28-5</w:t>
            </w:r>
          </w:p>
        </w:tc>
        <w:tc>
          <w:tcPr>
            <w:tcW w:w="7313" w:type="dxa"/>
            <w:vAlign w:val="center"/>
          </w:tcPr>
          <w:p w:rsidR="00CE4686" w:rsidRPr="0015178C" w:rsidRDefault="00CE4686" w:rsidP="009C0515">
            <w:pPr>
              <w:spacing w:after="0" w:line="240" w:lineRule="auto"/>
              <w:jc w:val="both"/>
              <w:rPr>
                <w:szCs w:val="24"/>
                <w:lang w:eastAsia="el-GR"/>
              </w:rPr>
            </w:pPr>
            <w:r w:rsidRPr="002B73C7">
              <w:rPr>
                <w:szCs w:val="24"/>
              </w:rPr>
              <w:t>Συχνότητα κατανάλωσης κ</w:t>
            </w:r>
            <w:r w:rsidRPr="002B73C7">
              <w:rPr>
                <w:bCs/>
                <w:color w:val="000000"/>
                <w:szCs w:val="24"/>
                <w:lang w:eastAsia="el-GR"/>
              </w:rPr>
              <w:t xml:space="preserve">ολοκυθάκια, μελιτζάνες </w:t>
            </w:r>
            <w:r w:rsidRPr="002B73C7">
              <w:rPr>
                <w:szCs w:val="24"/>
              </w:rPr>
              <w:t>μαγειρεμένες στο φούρνο μικροκυμάτων.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4.2.1.2:28-6</w:t>
            </w:r>
          </w:p>
        </w:tc>
        <w:tc>
          <w:tcPr>
            <w:tcW w:w="7313" w:type="dxa"/>
            <w:vAlign w:val="center"/>
          </w:tcPr>
          <w:p w:rsidR="00CE4686" w:rsidRPr="0015178C" w:rsidRDefault="00CE4686" w:rsidP="009C0515">
            <w:pPr>
              <w:spacing w:after="0" w:line="240" w:lineRule="auto"/>
              <w:jc w:val="both"/>
              <w:rPr>
                <w:szCs w:val="24"/>
                <w:lang w:eastAsia="el-GR"/>
              </w:rPr>
            </w:pPr>
            <w:r w:rsidRPr="002B73C7">
              <w:rPr>
                <w:szCs w:val="24"/>
              </w:rPr>
              <w:t xml:space="preserve">Συχνότητα κατανάλωσης </w:t>
            </w:r>
            <w:r w:rsidRPr="009F7852">
              <w:rPr>
                <w:szCs w:val="24"/>
              </w:rPr>
              <w:t>κ</w:t>
            </w:r>
            <w:r w:rsidRPr="009F7852">
              <w:rPr>
                <w:bCs/>
                <w:color w:val="000000"/>
                <w:szCs w:val="24"/>
                <w:lang w:eastAsia="el-GR"/>
              </w:rPr>
              <w:t>αρότων κλπ</w:t>
            </w:r>
            <w:r w:rsidRPr="002B73C7">
              <w:rPr>
                <w:b/>
                <w:bCs/>
                <w:color w:val="000000"/>
                <w:szCs w:val="24"/>
                <w:lang w:eastAsia="el-GR"/>
              </w:rPr>
              <w:t xml:space="preserve"> </w:t>
            </w:r>
            <w:r w:rsidRPr="002B73C7">
              <w:rPr>
                <w:szCs w:val="24"/>
              </w:rPr>
              <w:t>μαγειρεμένα στο φούρνο μικροκυμάτων.</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4.2.1.2:29-1</w:t>
            </w:r>
          </w:p>
        </w:tc>
        <w:tc>
          <w:tcPr>
            <w:tcW w:w="7313" w:type="dxa"/>
            <w:vAlign w:val="center"/>
          </w:tcPr>
          <w:p w:rsidR="00CE4686" w:rsidRPr="0015178C" w:rsidRDefault="00CE4686" w:rsidP="009C0515">
            <w:pPr>
              <w:spacing w:after="0" w:line="240" w:lineRule="auto"/>
              <w:jc w:val="both"/>
              <w:rPr>
                <w:szCs w:val="24"/>
              </w:rPr>
            </w:pPr>
            <w:r w:rsidRPr="002B73C7">
              <w:rPr>
                <w:szCs w:val="24"/>
              </w:rPr>
              <w:t>Τρόπος μαγειρέματος διαφόρων ειδών κρεάτων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6</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4.2.1.2:30-1</w:t>
            </w:r>
          </w:p>
        </w:tc>
        <w:tc>
          <w:tcPr>
            <w:tcW w:w="7313" w:type="dxa"/>
            <w:vAlign w:val="center"/>
          </w:tcPr>
          <w:p w:rsidR="00CE4686" w:rsidRPr="008D7C7F" w:rsidRDefault="00CE4686" w:rsidP="009C0515">
            <w:pPr>
              <w:spacing w:after="0" w:line="240" w:lineRule="auto"/>
              <w:jc w:val="both"/>
              <w:rPr>
                <w:bCs/>
                <w:szCs w:val="24"/>
              </w:rPr>
            </w:pPr>
            <w:r w:rsidRPr="002B73C7">
              <w:rPr>
                <w:szCs w:val="24"/>
              </w:rPr>
              <w:t>Διάρκεια μαγειρέματος διαφόρων ειδών κρέατος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20</w:t>
            </w:r>
            <w:r w:rsidR="007C1307">
              <w:rPr>
                <w:szCs w:val="24"/>
                <w:lang w:eastAsia="el-GR"/>
              </w:rPr>
              <w:t>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4.2.1.2:31-1</w:t>
            </w:r>
          </w:p>
        </w:tc>
        <w:tc>
          <w:tcPr>
            <w:tcW w:w="7313" w:type="dxa"/>
            <w:vAlign w:val="center"/>
          </w:tcPr>
          <w:p w:rsidR="00CE4686" w:rsidRPr="008D7C7F" w:rsidRDefault="00CE4686" w:rsidP="009C0515">
            <w:pPr>
              <w:spacing w:after="0" w:line="240" w:lineRule="auto"/>
              <w:jc w:val="both"/>
              <w:rPr>
                <w:bCs/>
                <w:szCs w:val="24"/>
              </w:rPr>
            </w:pPr>
            <w:r w:rsidRPr="002B73C7">
              <w:rPr>
                <w:szCs w:val="24"/>
              </w:rPr>
              <w:t>Καταναλωτική συμπεριφορά ως προς την αφαίρεση του ορατού λίπους στο κρέας από τους φοιτητές.</w:t>
            </w:r>
          </w:p>
        </w:tc>
        <w:tc>
          <w:tcPr>
            <w:tcW w:w="927" w:type="dxa"/>
            <w:vAlign w:val="center"/>
          </w:tcPr>
          <w:p w:rsidR="00CE4686" w:rsidRPr="00402614" w:rsidRDefault="007C1307" w:rsidP="00E80471">
            <w:pPr>
              <w:spacing w:before="100" w:after="100" w:line="240" w:lineRule="auto"/>
              <w:jc w:val="center"/>
              <w:rPr>
                <w:szCs w:val="24"/>
                <w:lang w:eastAsia="el-GR"/>
              </w:rPr>
            </w:pPr>
            <w:r>
              <w:rPr>
                <w:szCs w:val="24"/>
                <w:lang w:eastAsia="el-GR"/>
              </w:rPr>
              <w:t>207</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4.2.1.2:32-1</w:t>
            </w:r>
          </w:p>
        </w:tc>
        <w:tc>
          <w:tcPr>
            <w:tcW w:w="7313" w:type="dxa"/>
            <w:vAlign w:val="center"/>
          </w:tcPr>
          <w:p w:rsidR="00CE4686" w:rsidRPr="008D7C7F" w:rsidRDefault="00CE4686" w:rsidP="009C0515">
            <w:pPr>
              <w:spacing w:after="0" w:line="240" w:lineRule="auto"/>
              <w:jc w:val="both"/>
              <w:rPr>
                <w:bCs/>
                <w:szCs w:val="24"/>
              </w:rPr>
            </w:pPr>
            <w:r w:rsidRPr="002B73C7">
              <w:rPr>
                <w:szCs w:val="24"/>
              </w:rPr>
              <w:t>Συχνότητα κατανάλωσης κρέατος, ψαριών και πουλερικών ψημένα στη σχάρα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w:t>
            </w:r>
            <w:r w:rsidR="007C1307">
              <w:rPr>
                <w:szCs w:val="24"/>
                <w:lang w:eastAsia="el-GR"/>
              </w:rPr>
              <w:t>08</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4.2.1.2:33-1</w:t>
            </w:r>
          </w:p>
        </w:tc>
        <w:tc>
          <w:tcPr>
            <w:tcW w:w="7313" w:type="dxa"/>
            <w:vAlign w:val="center"/>
          </w:tcPr>
          <w:p w:rsidR="00CE4686" w:rsidRPr="0015178C" w:rsidRDefault="00CE4686" w:rsidP="009C0515">
            <w:pPr>
              <w:spacing w:after="0" w:line="240" w:lineRule="auto"/>
              <w:jc w:val="both"/>
              <w:rPr>
                <w:szCs w:val="24"/>
              </w:rPr>
            </w:pPr>
            <w:r w:rsidRPr="002B73C7">
              <w:rPr>
                <w:szCs w:val="24"/>
              </w:rPr>
              <w:t>Συχνότητα κατανάλωσης κρέατος, ψαριών και πουλερικών ψημένα στη σχάρα με απανθρακωμένη επιφάνεια,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21</w:t>
            </w:r>
            <w:r w:rsidR="007C1307">
              <w:rPr>
                <w:szCs w:val="24"/>
                <w:lang w:eastAsia="el-GR"/>
              </w:rPr>
              <w:t>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4.2.1.2:34-1</w:t>
            </w:r>
          </w:p>
        </w:tc>
        <w:tc>
          <w:tcPr>
            <w:tcW w:w="7313" w:type="dxa"/>
            <w:vAlign w:val="center"/>
          </w:tcPr>
          <w:p w:rsidR="00CE4686" w:rsidRPr="008D7C7F" w:rsidRDefault="00CE4686" w:rsidP="009C0515">
            <w:pPr>
              <w:spacing w:after="0" w:line="240" w:lineRule="auto"/>
              <w:jc w:val="both"/>
              <w:rPr>
                <w:bCs/>
                <w:szCs w:val="24"/>
              </w:rPr>
            </w:pPr>
            <w:r w:rsidRPr="002B73C7">
              <w:rPr>
                <w:szCs w:val="24"/>
              </w:rPr>
              <w:t>Συχνότητα κατανάλωσης κρέατος τηγανητού ή ψητού φούρνου ροδοκοκκινισμένου στην επιφάνεια,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21</w:t>
            </w:r>
            <w:r w:rsidR="007C1307">
              <w:rPr>
                <w:szCs w:val="24"/>
                <w:lang w:eastAsia="el-GR"/>
              </w:rPr>
              <w:t>0</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4.2.1.2:35-1</w:t>
            </w:r>
          </w:p>
        </w:tc>
        <w:tc>
          <w:tcPr>
            <w:tcW w:w="7313" w:type="dxa"/>
            <w:vAlign w:val="center"/>
          </w:tcPr>
          <w:p w:rsidR="00CE4686" w:rsidRPr="0015178C" w:rsidRDefault="00D64187" w:rsidP="009C0515">
            <w:pPr>
              <w:spacing w:after="0" w:line="240" w:lineRule="auto"/>
              <w:jc w:val="both"/>
              <w:rPr>
                <w:szCs w:val="24"/>
                <w:lang w:eastAsia="el-GR"/>
              </w:rPr>
            </w:pPr>
            <w:r>
              <w:rPr>
                <w:szCs w:val="24"/>
              </w:rPr>
              <w:t>Συχνότητα κατανάλωσης τηγανι</w:t>
            </w:r>
            <w:r w:rsidR="00CE4686" w:rsidRPr="002B73C7">
              <w:rPr>
                <w:szCs w:val="24"/>
              </w:rPr>
              <w:t>τών ή σοταρισμένων φαγητών στο σπίτι,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21</w:t>
            </w:r>
            <w:r w:rsidR="007C1307">
              <w:rPr>
                <w:szCs w:val="24"/>
                <w:lang w:eastAsia="el-GR"/>
              </w:rPr>
              <w:t>1</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4.2.1.2:36-1</w:t>
            </w:r>
          </w:p>
        </w:tc>
        <w:tc>
          <w:tcPr>
            <w:tcW w:w="7313" w:type="dxa"/>
            <w:vAlign w:val="center"/>
          </w:tcPr>
          <w:p w:rsidR="00CE4686" w:rsidRPr="008D7C7F" w:rsidRDefault="00CE4686" w:rsidP="009C0515">
            <w:pPr>
              <w:spacing w:after="0" w:line="240" w:lineRule="auto"/>
              <w:jc w:val="both"/>
              <w:rPr>
                <w:bCs/>
                <w:szCs w:val="24"/>
              </w:rPr>
            </w:pPr>
            <w:r w:rsidRPr="002B73C7">
              <w:rPr>
                <w:szCs w:val="24"/>
              </w:rPr>
              <w:t>Είδος λίπους και η χρήση του για το μαγείρεμα στο σπίτι,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21</w:t>
            </w:r>
            <w:r w:rsidR="007C1307">
              <w:rPr>
                <w:szCs w:val="24"/>
                <w:lang w:eastAsia="el-GR"/>
              </w:rPr>
              <w:t>2</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4.2.1.2:37-1</w:t>
            </w:r>
          </w:p>
        </w:tc>
        <w:tc>
          <w:tcPr>
            <w:tcW w:w="7313" w:type="dxa"/>
            <w:vAlign w:val="center"/>
          </w:tcPr>
          <w:p w:rsidR="00CE4686" w:rsidRPr="008D7C7F" w:rsidRDefault="00CE4686" w:rsidP="009C0515">
            <w:pPr>
              <w:spacing w:after="0" w:line="240" w:lineRule="auto"/>
              <w:jc w:val="both"/>
              <w:rPr>
                <w:bCs/>
                <w:szCs w:val="24"/>
              </w:rPr>
            </w:pPr>
            <w:r w:rsidRPr="002B73C7">
              <w:rPr>
                <w:szCs w:val="24"/>
              </w:rPr>
              <w:t>Είδος λίπους και η χρήση του για το ψήσιμο στο φούρνο στο σπίτι,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21</w:t>
            </w:r>
            <w:r w:rsidR="007C1307">
              <w:rPr>
                <w:szCs w:val="24"/>
                <w:lang w:eastAsia="el-GR"/>
              </w:rPr>
              <w:t>3</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4.2.1.2:38-1</w:t>
            </w:r>
          </w:p>
        </w:tc>
        <w:tc>
          <w:tcPr>
            <w:tcW w:w="7313" w:type="dxa"/>
            <w:vAlign w:val="center"/>
          </w:tcPr>
          <w:p w:rsidR="00CE4686" w:rsidRPr="0015178C" w:rsidRDefault="00CE4686" w:rsidP="009C0515">
            <w:pPr>
              <w:autoSpaceDE w:val="0"/>
              <w:autoSpaceDN w:val="0"/>
              <w:adjustRightInd w:val="0"/>
              <w:spacing w:after="0" w:line="240" w:lineRule="auto"/>
              <w:jc w:val="both"/>
              <w:rPr>
                <w:szCs w:val="24"/>
              </w:rPr>
            </w:pPr>
            <w:r w:rsidRPr="002B73C7">
              <w:rPr>
                <w:szCs w:val="24"/>
              </w:rPr>
              <w:t>Τυχόν αλλαγές στις διατροφικές συνήθειες των τελευταίων χρόνων, από τους φοιτητές και αν ναι με ποιο τρόπο.</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21</w:t>
            </w:r>
            <w:r w:rsidR="007C1307">
              <w:rPr>
                <w:szCs w:val="24"/>
                <w:lang w:eastAsia="el-GR"/>
              </w:rPr>
              <w:t>4</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4.2.1.2:39-1</w:t>
            </w:r>
          </w:p>
        </w:tc>
        <w:tc>
          <w:tcPr>
            <w:tcW w:w="7313" w:type="dxa"/>
            <w:vAlign w:val="center"/>
          </w:tcPr>
          <w:p w:rsidR="00CE4686" w:rsidRPr="0015178C" w:rsidRDefault="00CE4686" w:rsidP="009C0515">
            <w:pPr>
              <w:spacing w:after="0" w:line="240" w:lineRule="auto"/>
              <w:jc w:val="both"/>
              <w:rPr>
                <w:szCs w:val="24"/>
                <w:lang w:eastAsia="el-GR"/>
              </w:rPr>
            </w:pPr>
            <w:r w:rsidRPr="002B73C7">
              <w:rPr>
                <w:szCs w:val="24"/>
              </w:rPr>
              <w:t>Αύξηση ή μείωση της κατανάλωσης κρέατος, ψαριών φρούτων, λαχανικών ή όσπριων,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21</w:t>
            </w:r>
            <w:r w:rsidR="007C1307">
              <w:rPr>
                <w:szCs w:val="24"/>
                <w:lang w:eastAsia="el-GR"/>
              </w:rPr>
              <w:t>5</w:t>
            </w:r>
          </w:p>
        </w:tc>
      </w:tr>
      <w:tr w:rsidR="00CE4686" w:rsidRPr="0015178C" w:rsidTr="009C0515">
        <w:trPr>
          <w:trHeight w:val="454"/>
          <w:jc w:val="center"/>
        </w:trPr>
        <w:tc>
          <w:tcPr>
            <w:tcW w:w="2436" w:type="dxa"/>
            <w:vAlign w:val="center"/>
          </w:tcPr>
          <w:p w:rsidR="00CE4686" w:rsidRPr="0015178C" w:rsidRDefault="00CE4686" w:rsidP="009C0515">
            <w:pPr>
              <w:spacing w:after="0" w:line="240" w:lineRule="auto"/>
              <w:rPr>
                <w:szCs w:val="24"/>
                <w:lang w:eastAsia="el-GR"/>
              </w:rPr>
            </w:pPr>
            <w:r w:rsidRPr="002B73C7">
              <w:rPr>
                <w:szCs w:val="24"/>
              </w:rPr>
              <w:t>Πίνακας 4.2.1.2:40-1</w:t>
            </w:r>
          </w:p>
        </w:tc>
        <w:tc>
          <w:tcPr>
            <w:tcW w:w="7313" w:type="dxa"/>
            <w:vAlign w:val="center"/>
          </w:tcPr>
          <w:p w:rsidR="00CE4686" w:rsidRPr="0015178C" w:rsidRDefault="00CE4686" w:rsidP="009C0515">
            <w:pPr>
              <w:autoSpaceDE w:val="0"/>
              <w:autoSpaceDN w:val="0"/>
              <w:adjustRightInd w:val="0"/>
              <w:spacing w:after="0" w:line="240" w:lineRule="auto"/>
              <w:jc w:val="both"/>
              <w:rPr>
                <w:szCs w:val="24"/>
              </w:rPr>
            </w:pPr>
            <w:r w:rsidRPr="002B73C7">
              <w:rPr>
                <w:szCs w:val="24"/>
              </w:rPr>
              <w:t>Αύξηση ή μείωση της κατανάλωσης του αλκοόλ, από τους φοιτητές.</w:t>
            </w:r>
          </w:p>
        </w:tc>
        <w:tc>
          <w:tcPr>
            <w:tcW w:w="927" w:type="dxa"/>
            <w:vAlign w:val="center"/>
          </w:tcPr>
          <w:p w:rsidR="00CE4686" w:rsidRPr="00402614" w:rsidRDefault="00CE4686" w:rsidP="00E80471">
            <w:pPr>
              <w:spacing w:before="100" w:after="100" w:line="240" w:lineRule="auto"/>
              <w:jc w:val="center"/>
              <w:rPr>
                <w:szCs w:val="24"/>
                <w:lang w:eastAsia="el-GR"/>
              </w:rPr>
            </w:pPr>
            <w:r>
              <w:rPr>
                <w:szCs w:val="24"/>
                <w:lang w:eastAsia="el-GR"/>
              </w:rPr>
              <w:t>21</w:t>
            </w:r>
            <w:r w:rsidR="007C1307">
              <w:rPr>
                <w:szCs w:val="24"/>
                <w:lang w:eastAsia="el-GR"/>
              </w:rPr>
              <w:t>6</w:t>
            </w:r>
          </w:p>
        </w:tc>
      </w:tr>
      <w:tr w:rsidR="00CE4686" w:rsidRPr="0015178C" w:rsidTr="00EA1D5C">
        <w:trPr>
          <w:trHeight w:val="454"/>
          <w:jc w:val="center"/>
        </w:trPr>
        <w:tc>
          <w:tcPr>
            <w:tcW w:w="2436" w:type="dxa"/>
            <w:tcBorders>
              <w:bottom w:val="single" w:sz="8" w:space="0" w:color="auto"/>
            </w:tcBorders>
            <w:vAlign w:val="center"/>
          </w:tcPr>
          <w:p w:rsidR="00CE4686" w:rsidRPr="0015178C" w:rsidRDefault="00CE4686" w:rsidP="009C0515">
            <w:pPr>
              <w:spacing w:after="0" w:line="240" w:lineRule="auto"/>
              <w:rPr>
                <w:szCs w:val="24"/>
                <w:lang w:eastAsia="el-GR"/>
              </w:rPr>
            </w:pPr>
            <w:r w:rsidRPr="002B73C7">
              <w:rPr>
                <w:szCs w:val="24"/>
              </w:rPr>
              <w:t>Πίνακας 4.2.1.2:41-1</w:t>
            </w:r>
          </w:p>
        </w:tc>
        <w:tc>
          <w:tcPr>
            <w:tcW w:w="7313" w:type="dxa"/>
            <w:tcBorders>
              <w:bottom w:val="single" w:sz="8" w:space="0" w:color="auto"/>
            </w:tcBorders>
            <w:vAlign w:val="center"/>
          </w:tcPr>
          <w:p w:rsidR="00CE4686" w:rsidRPr="0015178C" w:rsidRDefault="00CE4686" w:rsidP="009C0515">
            <w:pPr>
              <w:autoSpaceDE w:val="0"/>
              <w:autoSpaceDN w:val="0"/>
              <w:adjustRightInd w:val="0"/>
              <w:spacing w:after="0" w:line="240" w:lineRule="auto"/>
              <w:rPr>
                <w:szCs w:val="24"/>
              </w:rPr>
            </w:pPr>
            <w:r w:rsidRPr="002B73C7">
              <w:rPr>
                <w:szCs w:val="24"/>
              </w:rPr>
              <w:t>Επιλογή των τροφίμων βάση της τιμής τους, από τους φοιτητές.</w:t>
            </w:r>
          </w:p>
        </w:tc>
        <w:tc>
          <w:tcPr>
            <w:tcW w:w="927" w:type="dxa"/>
            <w:tcBorders>
              <w:bottom w:val="single" w:sz="8" w:space="0" w:color="auto"/>
            </w:tcBorders>
            <w:vAlign w:val="center"/>
          </w:tcPr>
          <w:p w:rsidR="00CE4686" w:rsidRPr="00402614" w:rsidRDefault="00CE4686" w:rsidP="00E80471">
            <w:pPr>
              <w:spacing w:before="100" w:after="100" w:line="240" w:lineRule="auto"/>
              <w:jc w:val="center"/>
              <w:rPr>
                <w:szCs w:val="24"/>
                <w:lang w:eastAsia="el-GR"/>
              </w:rPr>
            </w:pPr>
            <w:r>
              <w:rPr>
                <w:szCs w:val="24"/>
                <w:lang w:eastAsia="el-GR"/>
              </w:rPr>
              <w:t>21</w:t>
            </w:r>
            <w:r w:rsidR="007C1307">
              <w:rPr>
                <w:szCs w:val="24"/>
                <w:lang w:eastAsia="el-GR"/>
              </w:rPr>
              <w:t>6</w:t>
            </w:r>
          </w:p>
        </w:tc>
      </w:tr>
      <w:tr w:rsidR="00EA1D5C" w:rsidRPr="00EA1D5C" w:rsidTr="00EA1D5C">
        <w:trPr>
          <w:trHeight w:val="265"/>
          <w:jc w:val="center"/>
        </w:trPr>
        <w:tc>
          <w:tcPr>
            <w:tcW w:w="2436" w:type="dxa"/>
            <w:shd w:val="clear" w:color="auto" w:fill="D9D9D9" w:themeFill="background1" w:themeFillShade="D9"/>
            <w:vAlign w:val="center"/>
          </w:tcPr>
          <w:p w:rsidR="00EA1D5C" w:rsidRPr="00EA1D5C" w:rsidRDefault="00EA1D5C" w:rsidP="009C0515">
            <w:pPr>
              <w:spacing w:after="0" w:line="240" w:lineRule="auto"/>
              <w:rPr>
                <w:sz w:val="14"/>
                <w:szCs w:val="14"/>
              </w:rPr>
            </w:pPr>
          </w:p>
        </w:tc>
        <w:tc>
          <w:tcPr>
            <w:tcW w:w="7313" w:type="dxa"/>
            <w:shd w:val="clear" w:color="auto" w:fill="D9D9D9" w:themeFill="background1" w:themeFillShade="D9"/>
            <w:vAlign w:val="center"/>
          </w:tcPr>
          <w:p w:rsidR="00EA1D5C" w:rsidRPr="00EA1D5C" w:rsidRDefault="00EA1D5C" w:rsidP="009C0515">
            <w:pPr>
              <w:autoSpaceDE w:val="0"/>
              <w:autoSpaceDN w:val="0"/>
              <w:adjustRightInd w:val="0"/>
              <w:spacing w:after="0" w:line="240" w:lineRule="auto"/>
              <w:rPr>
                <w:sz w:val="14"/>
                <w:szCs w:val="14"/>
              </w:rPr>
            </w:pPr>
          </w:p>
        </w:tc>
        <w:tc>
          <w:tcPr>
            <w:tcW w:w="927" w:type="dxa"/>
            <w:shd w:val="clear" w:color="auto" w:fill="D9D9D9" w:themeFill="background1" w:themeFillShade="D9"/>
            <w:vAlign w:val="center"/>
          </w:tcPr>
          <w:p w:rsidR="00EA1D5C" w:rsidRPr="00EA1D5C" w:rsidRDefault="00EA1D5C" w:rsidP="00E80471">
            <w:pPr>
              <w:spacing w:before="100" w:after="100" w:line="240" w:lineRule="auto"/>
              <w:jc w:val="center"/>
              <w:rPr>
                <w:sz w:val="14"/>
                <w:szCs w:val="14"/>
                <w:lang w:eastAsia="el-GR"/>
              </w:rPr>
            </w:pPr>
          </w:p>
        </w:tc>
      </w:tr>
      <w:tr w:rsidR="00EA1D5C" w:rsidRPr="0015178C" w:rsidTr="009C0515">
        <w:trPr>
          <w:trHeight w:val="454"/>
          <w:jc w:val="center"/>
        </w:trPr>
        <w:tc>
          <w:tcPr>
            <w:tcW w:w="2436" w:type="dxa"/>
            <w:vAlign w:val="center"/>
          </w:tcPr>
          <w:p w:rsidR="00EA1D5C" w:rsidRPr="002B73C7" w:rsidRDefault="00443AE8" w:rsidP="009C0515">
            <w:pPr>
              <w:spacing w:after="0" w:line="240" w:lineRule="auto"/>
              <w:rPr>
                <w:szCs w:val="24"/>
              </w:rPr>
            </w:pPr>
            <w:r w:rsidRPr="00CE2C97">
              <w:rPr>
                <w:szCs w:val="24"/>
              </w:rPr>
              <w:t>Πίνακας 4.2.2:1-1</w:t>
            </w:r>
          </w:p>
        </w:tc>
        <w:tc>
          <w:tcPr>
            <w:tcW w:w="7313" w:type="dxa"/>
            <w:vAlign w:val="center"/>
          </w:tcPr>
          <w:p w:rsidR="00EA1D5C" w:rsidRPr="00443AE8" w:rsidRDefault="00443AE8" w:rsidP="00443AE8">
            <w:pPr>
              <w:autoSpaceDE w:val="0"/>
              <w:autoSpaceDN w:val="0"/>
              <w:adjustRightInd w:val="0"/>
              <w:spacing w:after="0" w:line="320" w:lineRule="atLeast"/>
              <w:ind w:right="60"/>
              <w:jc w:val="both"/>
              <w:rPr>
                <w:rFonts w:ascii="Arial" w:hAnsi="Arial" w:cs="Arial"/>
                <w:b/>
                <w:bCs/>
                <w:color w:val="000000"/>
                <w:sz w:val="18"/>
                <w:szCs w:val="18"/>
              </w:rPr>
            </w:pPr>
            <w:r>
              <w:rPr>
                <w:szCs w:val="24"/>
              </w:rPr>
              <w:t>Α</w:t>
            </w:r>
            <w:r w:rsidRPr="00CE2C97">
              <w:rPr>
                <w:color w:val="000000"/>
                <w:szCs w:val="24"/>
              </w:rPr>
              <w:t xml:space="preserve">νθρακούχα αναψυκτικά χωρίς καφεΐνη (Πορτοκαλάδα, λεμονάδα κλπ) με </w:t>
            </w:r>
            <w:r>
              <w:rPr>
                <w:color w:val="000000"/>
                <w:szCs w:val="24"/>
              </w:rPr>
              <w:t>Φύλ</w:t>
            </w:r>
            <w:r w:rsidRPr="00CE2C97">
              <w:rPr>
                <w:color w:val="000000"/>
                <w:szCs w:val="24"/>
              </w:rPr>
              <w:t>ο</w:t>
            </w:r>
          </w:p>
        </w:tc>
        <w:tc>
          <w:tcPr>
            <w:tcW w:w="927" w:type="dxa"/>
            <w:vAlign w:val="center"/>
          </w:tcPr>
          <w:p w:rsidR="00EA1D5C" w:rsidRDefault="00AA785D" w:rsidP="00E80471">
            <w:pPr>
              <w:spacing w:before="100" w:after="100" w:line="240" w:lineRule="auto"/>
              <w:jc w:val="center"/>
              <w:rPr>
                <w:szCs w:val="24"/>
                <w:lang w:eastAsia="el-GR"/>
              </w:rPr>
            </w:pPr>
            <w:r>
              <w:rPr>
                <w:szCs w:val="24"/>
                <w:lang w:eastAsia="el-GR"/>
              </w:rPr>
              <w:t>216</w:t>
            </w:r>
          </w:p>
        </w:tc>
      </w:tr>
      <w:tr w:rsidR="00443AE8" w:rsidRPr="0015178C" w:rsidTr="009C0515">
        <w:trPr>
          <w:trHeight w:val="454"/>
          <w:jc w:val="center"/>
        </w:trPr>
        <w:tc>
          <w:tcPr>
            <w:tcW w:w="2436" w:type="dxa"/>
            <w:vAlign w:val="center"/>
          </w:tcPr>
          <w:p w:rsidR="00443AE8" w:rsidRPr="002B73C7" w:rsidRDefault="00443AE8" w:rsidP="009C0515">
            <w:pPr>
              <w:spacing w:after="0" w:line="240" w:lineRule="auto"/>
              <w:rPr>
                <w:szCs w:val="24"/>
              </w:rPr>
            </w:pPr>
            <w:r w:rsidRPr="00B67113">
              <w:rPr>
                <w:szCs w:val="24"/>
              </w:rPr>
              <w:t>Πίνακας 4.2.2:2-2</w:t>
            </w:r>
          </w:p>
        </w:tc>
        <w:tc>
          <w:tcPr>
            <w:tcW w:w="7313" w:type="dxa"/>
            <w:vAlign w:val="center"/>
          </w:tcPr>
          <w:p w:rsidR="00443AE8" w:rsidRPr="00443AE8" w:rsidRDefault="00443AE8" w:rsidP="00443AE8">
            <w:pPr>
              <w:pStyle w:val="16"/>
              <w:spacing w:before="120" w:after="0" w:line="240" w:lineRule="auto"/>
              <w:ind w:left="0" w:firstLine="20"/>
              <w:jc w:val="both"/>
              <w:rPr>
                <w:rFonts w:ascii="Times New Roman" w:hAnsi="Times New Roman" w:cs="Times New Roman"/>
                <w:szCs w:val="24"/>
              </w:rPr>
            </w:pPr>
            <w:r>
              <w:rPr>
                <w:rFonts w:ascii="Times New Roman" w:hAnsi="Times New Roman" w:cs="Times New Roman"/>
                <w:szCs w:val="24"/>
              </w:rPr>
              <w:t>Α</w:t>
            </w:r>
            <w:r w:rsidRPr="00B67113">
              <w:rPr>
                <w:rFonts w:ascii="Times New Roman" w:hAnsi="Times New Roman" w:cs="Times New Roman"/>
                <w:color w:val="000000"/>
                <w:szCs w:val="24"/>
              </w:rPr>
              <w:t xml:space="preserve">λκοολούχα ποτά (π.χ. Τζιν, Βότκα, ουίσκι) με </w:t>
            </w:r>
            <w:r>
              <w:rPr>
                <w:rFonts w:ascii="Times New Roman" w:hAnsi="Times New Roman" w:cs="Times New Roman"/>
                <w:color w:val="000000"/>
                <w:szCs w:val="24"/>
              </w:rPr>
              <w:t>Φ</w:t>
            </w:r>
            <w:r w:rsidRPr="00B67113">
              <w:rPr>
                <w:rFonts w:ascii="Times New Roman" w:hAnsi="Times New Roman" w:cs="Times New Roman"/>
                <w:color w:val="000000"/>
                <w:szCs w:val="24"/>
              </w:rPr>
              <w:t>ύλο</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217</w:t>
            </w:r>
          </w:p>
        </w:tc>
      </w:tr>
      <w:tr w:rsidR="00443AE8" w:rsidRPr="0015178C" w:rsidTr="009C0515">
        <w:trPr>
          <w:trHeight w:val="454"/>
          <w:jc w:val="center"/>
        </w:trPr>
        <w:tc>
          <w:tcPr>
            <w:tcW w:w="2436" w:type="dxa"/>
            <w:vAlign w:val="center"/>
          </w:tcPr>
          <w:p w:rsidR="00443AE8" w:rsidRPr="002B73C7" w:rsidRDefault="00443AE8" w:rsidP="009C0515">
            <w:pPr>
              <w:spacing w:after="0" w:line="240" w:lineRule="auto"/>
              <w:rPr>
                <w:szCs w:val="24"/>
              </w:rPr>
            </w:pPr>
            <w:r w:rsidRPr="00B67113">
              <w:rPr>
                <w:szCs w:val="24"/>
              </w:rPr>
              <w:t>Πίνακας 4.2.2:</w:t>
            </w:r>
            <w:r w:rsidRPr="00895479">
              <w:rPr>
                <w:szCs w:val="24"/>
              </w:rPr>
              <w:t>3</w:t>
            </w:r>
            <w:r w:rsidRPr="00B67113">
              <w:rPr>
                <w:szCs w:val="24"/>
              </w:rPr>
              <w:t>-</w:t>
            </w:r>
            <w:r w:rsidRPr="00895479">
              <w:rPr>
                <w:szCs w:val="24"/>
              </w:rPr>
              <w:t>3</w:t>
            </w:r>
          </w:p>
        </w:tc>
        <w:tc>
          <w:tcPr>
            <w:tcW w:w="7313" w:type="dxa"/>
            <w:vAlign w:val="center"/>
          </w:tcPr>
          <w:p w:rsidR="00443AE8" w:rsidRPr="00443AE8" w:rsidRDefault="00443AE8" w:rsidP="00443AE8">
            <w:pPr>
              <w:pStyle w:val="16"/>
              <w:spacing w:before="120" w:after="0" w:line="240" w:lineRule="auto"/>
              <w:ind w:left="0" w:firstLine="20"/>
              <w:jc w:val="both"/>
              <w:rPr>
                <w:rFonts w:ascii="Times New Roman" w:hAnsi="Times New Roman" w:cs="Times New Roman"/>
                <w:color w:val="000000"/>
                <w:szCs w:val="24"/>
                <w:lang w:val="en-US"/>
              </w:rPr>
            </w:pPr>
            <w:r>
              <w:rPr>
                <w:rFonts w:ascii="Times New Roman" w:hAnsi="Times New Roman" w:cs="Times New Roman"/>
                <w:szCs w:val="24"/>
              </w:rPr>
              <w:t xml:space="preserve">Φακές </w:t>
            </w:r>
            <w:r w:rsidRPr="00B67113">
              <w:rPr>
                <w:rFonts w:ascii="Times New Roman" w:hAnsi="Times New Roman" w:cs="Times New Roman"/>
                <w:color w:val="000000"/>
                <w:szCs w:val="24"/>
              </w:rPr>
              <w:t xml:space="preserve">με </w:t>
            </w:r>
            <w:r>
              <w:rPr>
                <w:rFonts w:ascii="Times New Roman" w:hAnsi="Times New Roman" w:cs="Times New Roman"/>
                <w:color w:val="000000"/>
                <w:szCs w:val="24"/>
              </w:rPr>
              <w:t>Φύλ</w:t>
            </w:r>
            <w:r w:rsidRPr="00B67113">
              <w:rPr>
                <w:rFonts w:ascii="Times New Roman" w:hAnsi="Times New Roman" w:cs="Times New Roman"/>
                <w:color w:val="000000"/>
                <w:szCs w:val="24"/>
              </w:rPr>
              <w:t>ο</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218</w:t>
            </w:r>
          </w:p>
        </w:tc>
      </w:tr>
      <w:tr w:rsidR="00443AE8" w:rsidRPr="0015178C" w:rsidTr="009C0515">
        <w:trPr>
          <w:trHeight w:val="454"/>
          <w:jc w:val="center"/>
        </w:trPr>
        <w:tc>
          <w:tcPr>
            <w:tcW w:w="2436" w:type="dxa"/>
            <w:vAlign w:val="center"/>
          </w:tcPr>
          <w:p w:rsidR="00443AE8" w:rsidRPr="002B73C7" w:rsidRDefault="00443AE8" w:rsidP="009C0515">
            <w:pPr>
              <w:spacing w:after="0" w:line="240" w:lineRule="auto"/>
              <w:rPr>
                <w:szCs w:val="24"/>
              </w:rPr>
            </w:pPr>
            <w:r w:rsidRPr="00F178B1">
              <w:rPr>
                <w:szCs w:val="24"/>
              </w:rPr>
              <w:t>Πίνακας 4.2.2:4-4</w:t>
            </w:r>
          </w:p>
        </w:tc>
        <w:tc>
          <w:tcPr>
            <w:tcW w:w="7313" w:type="dxa"/>
            <w:vAlign w:val="center"/>
          </w:tcPr>
          <w:p w:rsidR="00443AE8" w:rsidRPr="002B73C7" w:rsidRDefault="00443AE8" w:rsidP="00443AE8">
            <w:pPr>
              <w:autoSpaceDE w:val="0"/>
              <w:autoSpaceDN w:val="0"/>
              <w:adjustRightInd w:val="0"/>
              <w:spacing w:after="0" w:line="240" w:lineRule="auto"/>
              <w:jc w:val="both"/>
              <w:rPr>
                <w:szCs w:val="24"/>
              </w:rPr>
            </w:pPr>
            <w:r>
              <w:rPr>
                <w:bCs/>
                <w:color w:val="000000"/>
                <w:szCs w:val="24"/>
              </w:rPr>
              <w:t>Δείκτης Μάζας Σώματος με Φ</w:t>
            </w:r>
            <w:r w:rsidRPr="00F178B1">
              <w:rPr>
                <w:bCs/>
                <w:color w:val="000000"/>
                <w:szCs w:val="24"/>
              </w:rPr>
              <w:t>ύλο</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218</w:t>
            </w:r>
          </w:p>
        </w:tc>
      </w:tr>
      <w:tr w:rsidR="00443AE8" w:rsidRPr="0015178C" w:rsidTr="009C0515">
        <w:trPr>
          <w:trHeight w:val="454"/>
          <w:jc w:val="center"/>
        </w:trPr>
        <w:tc>
          <w:tcPr>
            <w:tcW w:w="2436" w:type="dxa"/>
            <w:vAlign w:val="center"/>
          </w:tcPr>
          <w:p w:rsidR="00443AE8" w:rsidRPr="002B73C7" w:rsidRDefault="00443AE8" w:rsidP="009C0515">
            <w:pPr>
              <w:spacing w:after="0" w:line="240" w:lineRule="auto"/>
              <w:rPr>
                <w:szCs w:val="24"/>
              </w:rPr>
            </w:pPr>
            <w:r w:rsidRPr="00400089">
              <w:rPr>
                <w:szCs w:val="24"/>
              </w:rPr>
              <w:t>Πίνακας 4.2.2:5-5</w:t>
            </w:r>
          </w:p>
        </w:tc>
        <w:tc>
          <w:tcPr>
            <w:tcW w:w="7313" w:type="dxa"/>
            <w:vAlign w:val="center"/>
          </w:tcPr>
          <w:p w:rsidR="00443AE8" w:rsidRPr="002B73C7" w:rsidRDefault="00443AE8" w:rsidP="00B41EBC">
            <w:pPr>
              <w:autoSpaceDE w:val="0"/>
              <w:autoSpaceDN w:val="0"/>
              <w:adjustRightInd w:val="0"/>
              <w:spacing w:after="0" w:line="240" w:lineRule="auto"/>
              <w:jc w:val="both"/>
              <w:rPr>
                <w:szCs w:val="24"/>
              </w:rPr>
            </w:pPr>
            <w:r>
              <w:rPr>
                <w:szCs w:val="24"/>
              </w:rPr>
              <w:t>Β</w:t>
            </w:r>
            <w:r>
              <w:rPr>
                <w:bCs/>
                <w:color w:val="000000"/>
                <w:szCs w:val="24"/>
              </w:rPr>
              <w:t>ραδ</w:t>
            </w:r>
            <w:r w:rsidR="00B41EBC">
              <w:rPr>
                <w:bCs/>
                <w:color w:val="000000"/>
                <w:szCs w:val="24"/>
              </w:rPr>
              <w:t>ι</w:t>
            </w:r>
            <w:r>
              <w:rPr>
                <w:bCs/>
                <w:color w:val="000000"/>
                <w:szCs w:val="24"/>
              </w:rPr>
              <w:t>νό γεύμα με Η</w:t>
            </w:r>
            <w:r w:rsidRPr="00400089">
              <w:rPr>
                <w:bCs/>
                <w:color w:val="000000"/>
                <w:szCs w:val="24"/>
              </w:rPr>
              <w:t>λικία</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219</w:t>
            </w:r>
          </w:p>
        </w:tc>
      </w:tr>
      <w:tr w:rsidR="00443AE8" w:rsidRPr="0015178C" w:rsidTr="009C0515">
        <w:trPr>
          <w:trHeight w:val="454"/>
          <w:jc w:val="center"/>
        </w:trPr>
        <w:tc>
          <w:tcPr>
            <w:tcW w:w="2436" w:type="dxa"/>
            <w:vAlign w:val="center"/>
          </w:tcPr>
          <w:p w:rsidR="00443AE8" w:rsidRPr="002B73C7" w:rsidRDefault="00443AE8" w:rsidP="009C0515">
            <w:pPr>
              <w:spacing w:after="0" w:line="240" w:lineRule="auto"/>
              <w:rPr>
                <w:szCs w:val="24"/>
              </w:rPr>
            </w:pPr>
            <w:r w:rsidRPr="00C93C69">
              <w:rPr>
                <w:szCs w:val="24"/>
              </w:rPr>
              <w:t>Πίνακας 4.2.2:</w:t>
            </w:r>
            <w:r>
              <w:rPr>
                <w:szCs w:val="24"/>
              </w:rPr>
              <w:t>6</w:t>
            </w:r>
            <w:r w:rsidRPr="00C93C69">
              <w:rPr>
                <w:szCs w:val="24"/>
              </w:rPr>
              <w:t>-</w:t>
            </w:r>
            <w:r>
              <w:rPr>
                <w:szCs w:val="24"/>
              </w:rPr>
              <w:t>6</w:t>
            </w:r>
          </w:p>
        </w:tc>
        <w:tc>
          <w:tcPr>
            <w:tcW w:w="7313" w:type="dxa"/>
            <w:vAlign w:val="center"/>
          </w:tcPr>
          <w:p w:rsidR="00443AE8" w:rsidRPr="00443AE8" w:rsidRDefault="00443AE8" w:rsidP="00443AE8">
            <w:pPr>
              <w:autoSpaceDE w:val="0"/>
              <w:autoSpaceDN w:val="0"/>
              <w:adjustRightInd w:val="0"/>
              <w:spacing w:after="0" w:line="240" w:lineRule="auto"/>
              <w:ind w:left="20"/>
              <w:rPr>
                <w:bCs/>
                <w:color w:val="000000"/>
                <w:szCs w:val="24"/>
              </w:rPr>
            </w:pPr>
            <w:r w:rsidRPr="00E25926">
              <w:rPr>
                <w:szCs w:val="24"/>
              </w:rPr>
              <w:t>Άλλο</w:t>
            </w:r>
            <w:r w:rsidRPr="00C93C69">
              <w:rPr>
                <w:szCs w:val="24"/>
              </w:rPr>
              <w:t>ι φρέσκοι χυμοί</w:t>
            </w:r>
            <w:r>
              <w:rPr>
                <w:bCs/>
                <w:color w:val="000000"/>
                <w:szCs w:val="24"/>
              </w:rPr>
              <w:t xml:space="preserve"> με </w:t>
            </w:r>
            <w:r w:rsidRPr="00C93C69">
              <w:rPr>
                <w:bCs/>
                <w:color w:val="000000"/>
                <w:szCs w:val="24"/>
              </w:rPr>
              <w:t>Ηλικία</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220</w:t>
            </w:r>
          </w:p>
        </w:tc>
      </w:tr>
      <w:tr w:rsidR="00443AE8" w:rsidRPr="0015178C" w:rsidTr="009C0515">
        <w:trPr>
          <w:trHeight w:val="454"/>
          <w:jc w:val="center"/>
        </w:trPr>
        <w:tc>
          <w:tcPr>
            <w:tcW w:w="2436" w:type="dxa"/>
            <w:vAlign w:val="center"/>
          </w:tcPr>
          <w:p w:rsidR="00443AE8" w:rsidRPr="002B73C7" w:rsidRDefault="00443AE8" w:rsidP="009C0515">
            <w:pPr>
              <w:spacing w:after="0" w:line="240" w:lineRule="auto"/>
              <w:rPr>
                <w:szCs w:val="24"/>
              </w:rPr>
            </w:pPr>
            <w:r w:rsidRPr="00CA6333">
              <w:rPr>
                <w:szCs w:val="24"/>
              </w:rPr>
              <w:lastRenderedPageBreak/>
              <w:t>Πίνακας 4.2.2:7-7</w:t>
            </w:r>
          </w:p>
        </w:tc>
        <w:tc>
          <w:tcPr>
            <w:tcW w:w="7313" w:type="dxa"/>
            <w:vAlign w:val="center"/>
          </w:tcPr>
          <w:p w:rsidR="00443AE8" w:rsidRPr="00443AE8" w:rsidRDefault="00443AE8" w:rsidP="00443AE8">
            <w:pPr>
              <w:autoSpaceDE w:val="0"/>
              <w:autoSpaceDN w:val="0"/>
              <w:adjustRightInd w:val="0"/>
              <w:spacing w:after="0" w:line="240" w:lineRule="auto"/>
              <w:rPr>
                <w:color w:val="000000"/>
                <w:szCs w:val="24"/>
              </w:rPr>
            </w:pPr>
            <w:r w:rsidRPr="00CA6333">
              <w:rPr>
                <w:bCs/>
                <w:color w:val="000000"/>
                <w:szCs w:val="24"/>
              </w:rPr>
              <w:t>Κρέμα τυριού για επάλειψη με πάνω από 12% λιπαρά</w:t>
            </w:r>
            <w:r>
              <w:rPr>
                <w:bCs/>
                <w:color w:val="000000"/>
                <w:szCs w:val="24"/>
              </w:rPr>
              <w:t xml:space="preserve"> με </w:t>
            </w:r>
            <w:r w:rsidR="00B81ABF">
              <w:rPr>
                <w:bCs/>
                <w:color w:val="000000"/>
                <w:szCs w:val="24"/>
              </w:rPr>
              <w:t>Η</w:t>
            </w:r>
            <w:r w:rsidRPr="00CA6333">
              <w:rPr>
                <w:bCs/>
                <w:color w:val="000000"/>
                <w:szCs w:val="24"/>
              </w:rPr>
              <w:t>λικία</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221</w:t>
            </w:r>
          </w:p>
        </w:tc>
      </w:tr>
      <w:tr w:rsidR="00443AE8" w:rsidRPr="0015178C" w:rsidTr="009C0515">
        <w:trPr>
          <w:trHeight w:val="454"/>
          <w:jc w:val="center"/>
        </w:trPr>
        <w:tc>
          <w:tcPr>
            <w:tcW w:w="2436" w:type="dxa"/>
            <w:vAlign w:val="center"/>
          </w:tcPr>
          <w:p w:rsidR="00443AE8" w:rsidRPr="002B73C7" w:rsidRDefault="00443AE8" w:rsidP="009C0515">
            <w:pPr>
              <w:spacing w:after="0" w:line="240" w:lineRule="auto"/>
              <w:rPr>
                <w:szCs w:val="24"/>
              </w:rPr>
            </w:pPr>
            <w:r>
              <w:rPr>
                <w:szCs w:val="24"/>
              </w:rPr>
              <w:t>Πίνακας 4.2.2:8</w:t>
            </w:r>
            <w:r w:rsidRPr="00CA6333">
              <w:rPr>
                <w:szCs w:val="24"/>
              </w:rPr>
              <w:t>-</w:t>
            </w:r>
            <w:r>
              <w:rPr>
                <w:szCs w:val="24"/>
              </w:rPr>
              <w:t>8</w:t>
            </w:r>
          </w:p>
        </w:tc>
        <w:tc>
          <w:tcPr>
            <w:tcW w:w="7313" w:type="dxa"/>
            <w:vAlign w:val="center"/>
          </w:tcPr>
          <w:p w:rsidR="00443AE8" w:rsidRPr="002B73C7" w:rsidRDefault="00443AE8" w:rsidP="00443AE8">
            <w:pPr>
              <w:autoSpaceDE w:val="0"/>
              <w:autoSpaceDN w:val="0"/>
              <w:adjustRightInd w:val="0"/>
              <w:spacing w:after="0" w:line="240" w:lineRule="auto"/>
              <w:ind w:left="20"/>
              <w:rPr>
                <w:szCs w:val="24"/>
                <w:lang w:eastAsia="el-GR"/>
              </w:rPr>
            </w:pPr>
            <w:r>
              <w:rPr>
                <w:bCs/>
                <w:color w:val="000000"/>
                <w:szCs w:val="24"/>
              </w:rPr>
              <w:t>Δεκατιανό με Τμήματα εκπαιδευτικών ιδρυμάτων</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222</w:t>
            </w:r>
          </w:p>
        </w:tc>
      </w:tr>
      <w:tr w:rsidR="00443AE8" w:rsidRPr="0015178C" w:rsidTr="00443AE8">
        <w:trPr>
          <w:trHeight w:val="454"/>
          <w:jc w:val="center"/>
        </w:trPr>
        <w:tc>
          <w:tcPr>
            <w:tcW w:w="2436" w:type="dxa"/>
            <w:vAlign w:val="center"/>
          </w:tcPr>
          <w:p w:rsidR="00443AE8" w:rsidRPr="002B73C7" w:rsidRDefault="00443AE8" w:rsidP="009C0515">
            <w:pPr>
              <w:spacing w:after="0" w:line="240" w:lineRule="auto"/>
              <w:rPr>
                <w:szCs w:val="24"/>
              </w:rPr>
            </w:pPr>
            <w:r>
              <w:rPr>
                <w:szCs w:val="24"/>
              </w:rPr>
              <w:t>Πίνακας 4.2.2:9</w:t>
            </w:r>
            <w:r w:rsidRPr="00CA6333">
              <w:rPr>
                <w:szCs w:val="24"/>
              </w:rPr>
              <w:t>-</w:t>
            </w:r>
            <w:r>
              <w:rPr>
                <w:szCs w:val="24"/>
              </w:rPr>
              <w:t>9</w:t>
            </w:r>
          </w:p>
        </w:tc>
        <w:tc>
          <w:tcPr>
            <w:tcW w:w="7313" w:type="dxa"/>
            <w:vAlign w:val="center"/>
          </w:tcPr>
          <w:p w:rsidR="00443AE8" w:rsidRPr="00443AE8" w:rsidRDefault="00443AE8" w:rsidP="00443AE8">
            <w:pPr>
              <w:autoSpaceDE w:val="0"/>
              <w:autoSpaceDN w:val="0"/>
              <w:adjustRightInd w:val="0"/>
              <w:spacing w:after="0" w:line="240" w:lineRule="auto"/>
              <w:ind w:firstLine="23"/>
              <w:rPr>
                <w:color w:val="000000"/>
                <w:szCs w:val="24"/>
              </w:rPr>
            </w:pPr>
            <w:r>
              <w:rPr>
                <w:bCs/>
                <w:color w:val="000000"/>
                <w:szCs w:val="24"/>
              </w:rPr>
              <w:t>Μεσημεριανό γεύμα με Υπηκοότητα</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223</w:t>
            </w:r>
          </w:p>
        </w:tc>
      </w:tr>
      <w:tr w:rsidR="00443AE8" w:rsidRPr="0015178C" w:rsidTr="009C0515">
        <w:trPr>
          <w:trHeight w:val="454"/>
          <w:jc w:val="center"/>
        </w:trPr>
        <w:tc>
          <w:tcPr>
            <w:tcW w:w="2436" w:type="dxa"/>
            <w:vAlign w:val="center"/>
          </w:tcPr>
          <w:p w:rsidR="00443AE8" w:rsidRPr="002B73C7" w:rsidRDefault="00B3608E" w:rsidP="009C0515">
            <w:pPr>
              <w:spacing w:after="0" w:line="240" w:lineRule="auto"/>
              <w:rPr>
                <w:szCs w:val="24"/>
              </w:rPr>
            </w:pPr>
            <w:r>
              <w:rPr>
                <w:szCs w:val="24"/>
              </w:rPr>
              <w:t>Πίνακας 4.2.2:10</w:t>
            </w:r>
            <w:r w:rsidRPr="00CA6333">
              <w:rPr>
                <w:szCs w:val="24"/>
              </w:rPr>
              <w:t>-</w:t>
            </w:r>
            <w:r>
              <w:rPr>
                <w:szCs w:val="24"/>
              </w:rPr>
              <w:t>10</w:t>
            </w:r>
          </w:p>
        </w:tc>
        <w:tc>
          <w:tcPr>
            <w:tcW w:w="7313" w:type="dxa"/>
            <w:vAlign w:val="center"/>
          </w:tcPr>
          <w:p w:rsidR="00443AE8" w:rsidRPr="002B73C7" w:rsidRDefault="00B3608E" w:rsidP="00443AE8">
            <w:pPr>
              <w:autoSpaceDE w:val="0"/>
              <w:autoSpaceDN w:val="0"/>
              <w:adjustRightInd w:val="0"/>
              <w:spacing w:after="0" w:line="240" w:lineRule="auto"/>
              <w:jc w:val="both"/>
              <w:rPr>
                <w:szCs w:val="24"/>
              </w:rPr>
            </w:pPr>
            <w:r>
              <w:rPr>
                <w:bCs/>
                <w:color w:val="000000"/>
                <w:szCs w:val="24"/>
              </w:rPr>
              <w:t>Τα μπισκότα που καταναλώνετε είναι συνήθως χαμηλών λιπαρών, σπανίως χαμηλών λιπαρών, μερικές φορές χαμηλών λιπαρών με Υπηκοότητα</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224</w:t>
            </w:r>
          </w:p>
        </w:tc>
      </w:tr>
      <w:tr w:rsidR="00443AE8" w:rsidRPr="0015178C" w:rsidTr="009C0515">
        <w:trPr>
          <w:trHeight w:val="454"/>
          <w:jc w:val="center"/>
        </w:trPr>
        <w:tc>
          <w:tcPr>
            <w:tcW w:w="2436" w:type="dxa"/>
            <w:vAlign w:val="center"/>
          </w:tcPr>
          <w:p w:rsidR="00443AE8" w:rsidRPr="002B73C7" w:rsidRDefault="00B3608E" w:rsidP="009C0515">
            <w:pPr>
              <w:spacing w:after="0" w:line="240" w:lineRule="auto"/>
              <w:rPr>
                <w:szCs w:val="24"/>
              </w:rPr>
            </w:pPr>
            <w:r>
              <w:rPr>
                <w:szCs w:val="24"/>
              </w:rPr>
              <w:t>Πίνακας 4.2.2:11</w:t>
            </w:r>
            <w:r w:rsidRPr="00CA6333">
              <w:rPr>
                <w:szCs w:val="24"/>
              </w:rPr>
              <w:t>-</w:t>
            </w:r>
            <w:r>
              <w:rPr>
                <w:szCs w:val="24"/>
              </w:rPr>
              <w:t>11</w:t>
            </w:r>
          </w:p>
        </w:tc>
        <w:tc>
          <w:tcPr>
            <w:tcW w:w="7313" w:type="dxa"/>
            <w:vAlign w:val="center"/>
          </w:tcPr>
          <w:p w:rsidR="00443AE8" w:rsidRPr="002B73C7" w:rsidRDefault="00B3608E" w:rsidP="00443AE8">
            <w:pPr>
              <w:autoSpaceDE w:val="0"/>
              <w:autoSpaceDN w:val="0"/>
              <w:adjustRightInd w:val="0"/>
              <w:spacing w:after="0" w:line="240" w:lineRule="auto"/>
              <w:jc w:val="both"/>
              <w:rPr>
                <w:szCs w:val="24"/>
              </w:rPr>
            </w:pPr>
            <w:r w:rsidRPr="00BB4EEF">
              <w:rPr>
                <w:bCs/>
                <w:color w:val="000000"/>
                <w:szCs w:val="24"/>
              </w:rPr>
              <w:t>Τι είδους λίπος χρησιμοποιείτε για το τηγάνισμα ή σωτάρισμα των φαγητών στο σπίτι</w:t>
            </w:r>
            <w:r>
              <w:rPr>
                <w:bCs/>
                <w:szCs w:val="24"/>
              </w:rPr>
              <w:t xml:space="preserve"> με </w:t>
            </w:r>
            <w:r w:rsidRPr="00BB4EEF">
              <w:rPr>
                <w:bCs/>
                <w:szCs w:val="24"/>
              </w:rPr>
              <w:t>Υπηκοότητα</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226</w:t>
            </w:r>
          </w:p>
        </w:tc>
      </w:tr>
      <w:tr w:rsidR="00443AE8" w:rsidRPr="0015178C" w:rsidTr="009C0515">
        <w:trPr>
          <w:trHeight w:val="454"/>
          <w:jc w:val="center"/>
        </w:trPr>
        <w:tc>
          <w:tcPr>
            <w:tcW w:w="2436" w:type="dxa"/>
            <w:vAlign w:val="center"/>
          </w:tcPr>
          <w:p w:rsidR="00443AE8" w:rsidRPr="002B73C7" w:rsidRDefault="00B3608E" w:rsidP="009C0515">
            <w:pPr>
              <w:spacing w:after="0" w:line="240" w:lineRule="auto"/>
              <w:rPr>
                <w:szCs w:val="24"/>
              </w:rPr>
            </w:pPr>
            <w:r>
              <w:rPr>
                <w:szCs w:val="24"/>
              </w:rPr>
              <w:t>Πίνακας 4.2.2:12</w:t>
            </w:r>
            <w:r w:rsidRPr="00CA6333">
              <w:rPr>
                <w:szCs w:val="24"/>
              </w:rPr>
              <w:t>-</w:t>
            </w:r>
            <w:r>
              <w:rPr>
                <w:szCs w:val="24"/>
              </w:rPr>
              <w:t>12</w:t>
            </w:r>
          </w:p>
        </w:tc>
        <w:tc>
          <w:tcPr>
            <w:tcW w:w="7313" w:type="dxa"/>
            <w:vAlign w:val="center"/>
          </w:tcPr>
          <w:p w:rsidR="00443AE8" w:rsidRPr="00B3608E" w:rsidRDefault="00B3608E" w:rsidP="00B3608E">
            <w:pPr>
              <w:autoSpaceDE w:val="0"/>
              <w:autoSpaceDN w:val="0"/>
              <w:adjustRightInd w:val="0"/>
              <w:spacing w:before="120" w:after="120" w:line="240" w:lineRule="auto"/>
              <w:ind w:left="20"/>
              <w:jc w:val="both"/>
              <w:rPr>
                <w:color w:val="000000"/>
                <w:szCs w:val="24"/>
              </w:rPr>
            </w:pPr>
            <w:r w:rsidRPr="009040DA">
              <w:rPr>
                <w:bCs/>
                <w:color w:val="000000"/>
                <w:szCs w:val="24"/>
              </w:rPr>
              <w:t>Τι είδους λίπος χρησιμοποιείτε για το ψήσιμο στο φούρνο των φαγητών στο σπίτι</w:t>
            </w:r>
            <w:r>
              <w:rPr>
                <w:bCs/>
                <w:szCs w:val="24"/>
              </w:rPr>
              <w:t xml:space="preserve"> με </w:t>
            </w:r>
            <w:r w:rsidRPr="009040DA">
              <w:rPr>
                <w:bCs/>
                <w:szCs w:val="24"/>
              </w:rPr>
              <w:t>Υπηκοότητα</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227</w:t>
            </w:r>
          </w:p>
        </w:tc>
      </w:tr>
      <w:tr w:rsidR="00443AE8" w:rsidRPr="0015178C" w:rsidTr="009C0515">
        <w:trPr>
          <w:trHeight w:val="454"/>
          <w:jc w:val="center"/>
        </w:trPr>
        <w:tc>
          <w:tcPr>
            <w:tcW w:w="2436" w:type="dxa"/>
            <w:vAlign w:val="center"/>
          </w:tcPr>
          <w:p w:rsidR="00443AE8" w:rsidRPr="002B73C7" w:rsidRDefault="00B3608E" w:rsidP="009C0515">
            <w:pPr>
              <w:spacing w:after="0" w:line="240" w:lineRule="auto"/>
              <w:rPr>
                <w:szCs w:val="24"/>
              </w:rPr>
            </w:pPr>
            <w:r>
              <w:rPr>
                <w:szCs w:val="24"/>
              </w:rPr>
              <w:t>Πίνακας 4.2.2:13</w:t>
            </w:r>
            <w:r w:rsidRPr="00CA6333">
              <w:rPr>
                <w:szCs w:val="24"/>
              </w:rPr>
              <w:t>-</w:t>
            </w:r>
            <w:r>
              <w:rPr>
                <w:szCs w:val="24"/>
              </w:rPr>
              <w:t>13</w:t>
            </w:r>
          </w:p>
        </w:tc>
        <w:tc>
          <w:tcPr>
            <w:tcW w:w="7313" w:type="dxa"/>
            <w:vAlign w:val="center"/>
          </w:tcPr>
          <w:p w:rsidR="00443AE8" w:rsidRPr="00B3608E" w:rsidRDefault="00B3608E" w:rsidP="00B3608E">
            <w:pPr>
              <w:spacing w:after="0" w:line="240" w:lineRule="auto"/>
              <w:ind w:left="23"/>
            </w:pPr>
            <w:r>
              <w:rPr>
                <w:szCs w:val="24"/>
              </w:rPr>
              <w:t>Πρωινό</w:t>
            </w:r>
            <w:r>
              <w:rPr>
                <w:bCs/>
                <w:szCs w:val="24"/>
              </w:rPr>
              <w:t xml:space="preserve"> με Είσθε καπνιστής</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228</w:t>
            </w:r>
          </w:p>
        </w:tc>
      </w:tr>
      <w:tr w:rsidR="00443AE8" w:rsidRPr="0015178C" w:rsidTr="009C0515">
        <w:trPr>
          <w:trHeight w:val="454"/>
          <w:jc w:val="center"/>
        </w:trPr>
        <w:tc>
          <w:tcPr>
            <w:tcW w:w="2436" w:type="dxa"/>
            <w:vAlign w:val="center"/>
          </w:tcPr>
          <w:p w:rsidR="00443AE8" w:rsidRPr="002B73C7" w:rsidRDefault="00B3608E" w:rsidP="009C0515">
            <w:pPr>
              <w:spacing w:after="0" w:line="240" w:lineRule="auto"/>
              <w:rPr>
                <w:szCs w:val="24"/>
              </w:rPr>
            </w:pPr>
            <w:r>
              <w:rPr>
                <w:szCs w:val="24"/>
              </w:rPr>
              <w:t>Πίνακας 4.2.2:14</w:t>
            </w:r>
            <w:r w:rsidRPr="00CA6333">
              <w:rPr>
                <w:szCs w:val="24"/>
              </w:rPr>
              <w:t>-</w:t>
            </w:r>
            <w:r>
              <w:rPr>
                <w:szCs w:val="24"/>
              </w:rPr>
              <w:t>14</w:t>
            </w:r>
          </w:p>
        </w:tc>
        <w:tc>
          <w:tcPr>
            <w:tcW w:w="7313" w:type="dxa"/>
            <w:vAlign w:val="center"/>
          </w:tcPr>
          <w:p w:rsidR="00443AE8" w:rsidRPr="002B73C7" w:rsidRDefault="00B3608E" w:rsidP="00443AE8">
            <w:pPr>
              <w:autoSpaceDE w:val="0"/>
              <w:autoSpaceDN w:val="0"/>
              <w:adjustRightInd w:val="0"/>
              <w:spacing w:after="0" w:line="240" w:lineRule="auto"/>
              <w:jc w:val="both"/>
              <w:rPr>
                <w:szCs w:val="24"/>
              </w:rPr>
            </w:pPr>
            <w:r>
              <w:rPr>
                <w:szCs w:val="24"/>
              </w:rPr>
              <w:t>Δεκατιανό</w:t>
            </w:r>
            <w:r>
              <w:rPr>
                <w:bCs/>
                <w:szCs w:val="24"/>
              </w:rPr>
              <w:t xml:space="preserve"> με Είσθε καπνιστής</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229</w:t>
            </w:r>
          </w:p>
        </w:tc>
      </w:tr>
      <w:tr w:rsidR="00443AE8" w:rsidRPr="0015178C" w:rsidTr="009C0515">
        <w:trPr>
          <w:trHeight w:val="454"/>
          <w:jc w:val="center"/>
        </w:trPr>
        <w:tc>
          <w:tcPr>
            <w:tcW w:w="2436" w:type="dxa"/>
            <w:vAlign w:val="center"/>
          </w:tcPr>
          <w:p w:rsidR="00443AE8" w:rsidRPr="002B73C7" w:rsidRDefault="00B3608E" w:rsidP="009C0515">
            <w:pPr>
              <w:spacing w:after="0" w:line="240" w:lineRule="auto"/>
              <w:rPr>
                <w:szCs w:val="24"/>
              </w:rPr>
            </w:pPr>
            <w:r>
              <w:rPr>
                <w:szCs w:val="24"/>
              </w:rPr>
              <w:t>Πίνακας 4.2.2:15</w:t>
            </w:r>
            <w:r w:rsidRPr="00CA6333">
              <w:rPr>
                <w:szCs w:val="24"/>
              </w:rPr>
              <w:t>-</w:t>
            </w:r>
            <w:r>
              <w:rPr>
                <w:szCs w:val="24"/>
              </w:rPr>
              <w:t>15</w:t>
            </w:r>
          </w:p>
        </w:tc>
        <w:tc>
          <w:tcPr>
            <w:tcW w:w="7313" w:type="dxa"/>
            <w:vAlign w:val="center"/>
          </w:tcPr>
          <w:p w:rsidR="00443AE8" w:rsidRPr="002B73C7" w:rsidRDefault="00B3608E" w:rsidP="00443AE8">
            <w:pPr>
              <w:autoSpaceDE w:val="0"/>
              <w:autoSpaceDN w:val="0"/>
              <w:adjustRightInd w:val="0"/>
              <w:spacing w:after="0" w:line="240" w:lineRule="auto"/>
              <w:jc w:val="both"/>
              <w:rPr>
                <w:szCs w:val="24"/>
              </w:rPr>
            </w:pPr>
            <w:r>
              <w:rPr>
                <w:szCs w:val="24"/>
              </w:rPr>
              <w:t>Φρέσκο χυμό πορτοκάλι 100%</w:t>
            </w:r>
            <w:r w:rsidRPr="009040DA">
              <w:rPr>
                <w:bCs/>
                <w:szCs w:val="24"/>
              </w:rPr>
              <w:t xml:space="preserve"> με </w:t>
            </w:r>
            <w:r>
              <w:rPr>
                <w:bCs/>
                <w:szCs w:val="24"/>
              </w:rPr>
              <w:t>Είσθε καπνιστής</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230</w:t>
            </w:r>
          </w:p>
        </w:tc>
      </w:tr>
      <w:tr w:rsidR="00443AE8" w:rsidRPr="0015178C" w:rsidTr="009C0515">
        <w:trPr>
          <w:trHeight w:val="454"/>
          <w:jc w:val="center"/>
        </w:trPr>
        <w:tc>
          <w:tcPr>
            <w:tcW w:w="2436" w:type="dxa"/>
            <w:vAlign w:val="center"/>
          </w:tcPr>
          <w:p w:rsidR="00443AE8" w:rsidRPr="002B73C7" w:rsidRDefault="00B3608E" w:rsidP="009C0515">
            <w:pPr>
              <w:spacing w:after="0" w:line="240" w:lineRule="auto"/>
              <w:rPr>
                <w:szCs w:val="24"/>
              </w:rPr>
            </w:pPr>
            <w:r>
              <w:rPr>
                <w:szCs w:val="24"/>
              </w:rPr>
              <w:t>Πίνακας 4.2.2:16</w:t>
            </w:r>
            <w:r w:rsidRPr="00CA6333">
              <w:rPr>
                <w:szCs w:val="24"/>
              </w:rPr>
              <w:t>-</w:t>
            </w:r>
            <w:r>
              <w:rPr>
                <w:szCs w:val="24"/>
              </w:rPr>
              <w:t>16</w:t>
            </w:r>
          </w:p>
        </w:tc>
        <w:tc>
          <w:tcPr>
            <w:tcW w:w="7313" w:type="dxa"/>
            <w:vAlign w:val="center"/>
          </w:tcPr>
          <w:p w:rsidR="00443AE8" w:rsidRPr="00B3608E" w:rsidRDefault="00B3608E" w:rsidP="00B3608E">
            <w:pPr>
              <w:autoSpaceDE w:val="0"/>
              <w:autoSpaceDN w:val="0"/>
              <w:adjustRightInd w:val="0"/>
              <w:spacing w:after="0" w:line="240" w:lineRule="auto"/>
              <w:ind w:left="20"/>
              <w:rPr>
                <w:b/>
                <w:bCs/>
                <w:szCs w:val="24"/>
              </w:rPr>
            </w:pPr>
            <w:r>
              <w:rPr>
                <w:szCs w:val="24"/>
              </w:rPr>
              <w:t>Καφέ χωρίς καφεΐνη</w:t>
            </w:r>
            <w:r>
              <w:rPr>
                <w:bCs/>
                <w:szCs w:val="24"/>
              </w:rPr>
              <w:t xml:space="preserve"> με Είσθε καπνιστής</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231</w:t>
            </w:r>
          </w:p>
        </w:tc>
      </w:tr>
      <w:tr w:rsidR="00443AE8" w:rsidRPr="0015178C" w:rsidTr="009C0515">
        <w:trPr>
          <w:trHeight w:val="454"/>
          <w:jc w:val="center"/>
        </w:trPr>
        <w:tc>
          <w:tcPr>
            <w:tcW w:w="2436" w:type="dxa"/>
            <w:vAlign w:val="center"/>
          </w:tcPr>
          <w:p w:rsidR="00443AE8" w:rsidRPr="002B73C7" w:rsidRDefault="00B3608E" w:rsidP="009C0515">
            <w:pPr>
              <w:spacing w:after="0" w:line="240" w:lineRule="auto"/>
              <w:rPr>
                <w:szCs w:val="24"/>
              </w:rPr>
            </w:pPr>
            <w:r>
              <w:rPr>
                <w:szCs w:val="24"/>
              </w:rPr>
              <w:t>Πίνακας 4.2.2:17</w:t>
            </w:r>
            <w:r w:rsidRPr="00CA6333">
              <w:rPr>
                <w:szCs w:val="24"/>
              </w:rPr>
              <w:t>-</w:t>
            </w:r>
            <w:r>
              <w:rPr>
                <w:szCs w:val="24"/>
              </w:rPr>
              <w:t>17</w:t>
            </w:r>
          </w:p>
        </w:tc>
        <w:tc>
          <w:tcPr>
            <w:tcW w:w="7313" w:type="dxa"/>
            <w:vAlign w:val="center"/>
          </w:tcPr>
          <w:p w:rsidR="00443AE8" w:rsidRPr="002B73C7" w:rsidRDefault="00B3608E" w:rsidP="00443AE8">
            <w:pPr>
              <w:autoSpaceDE w:val="0"/>
              <w:autoSpaceDN w:val="0"/>
              <w:adjustRightInd w:val="0"/>
              <w:spacing w:after="0" w:line="240" w:lineRule="auto"/>
              <w:jc w:val="both"/>
              <w:rPr>
                <w:szCs w:val="24"/>
              </w:rPr>
            </w:pPr>
            <w:r>
              <w:rPr>
                <w:szCs w:val="24"/>
              </w:rPr>
              <w:t>Κατανάλωση μπύρας</w:t>
            </w:r>
            <w:r>
              <w:rPr>
                <w:bCs/>
                <w:szCs w:val="24"/>
              </w:rPr>
              <w:t xml:space="preserve"> με Είσθε καπνιστής</w:t>
            </w:r>
          </w:p>
        </w:tc>
        <w:tc>
          <w:tcPr>
            <w:tcW w:w="927" w:type="dxa"/>
            <w:vAlign w:val="center"/>
          </w:tcPr>
          <w:p w:rsidR="00443AE8" w:rsidRDefault="00AA785D" w:rsidP="00E80471">
            <w:pPr>
              <w:spacing w:before="100" w:after="100" w:line="240" w:lineRule="auto"/>
              <w:jc w:val="center"/>
              <w:rPr>
                <w:szCs w:val="24"/>
                <w:lang w:eastAsia="el-GR"/>
              </w:rPr>
            </w:pPr>
            <w:r>
              <w:rPr>
                <w:szCs w:val="24"/>
                <w:lang w:eastAsia="el-GR"/>
              </w:rPr>
              <w:t>232</w:t>
            </w:r>
          </w:p>
        </w:tc>
      </w:tr>
      <w:tr w:rsidR="00B3608E" w:rsidRPr="0015178C" w:rsidTr="009C0515">
        <w:trPr>
          <w:trHeight w:val="454"/>
          <w:jc w:val="center"/>
        </w:trPr>
        <w:tc>
          <w:tcPr>
            <w:tcW w:w="2436" w:type="dxa"/>
            <w:vAlign w:val="center"/>
          </w:tcPr>
          <w:p w:rsidR="00B3608E" w:rsidRDefault="00B3608E" w:rsidP="009C0515">
            <w:pPr>
              <w:spacing w:after="0" w:line="240" w:lineRule="auto"/>
              <w:rPr>
                <w:szCs w:val="24"/>
              </w:rPr>
            </w:pPr>
            <w:r>
              <w:rPr>
                <w:szCs w:val="24"/>
              </w:rPr>
              <w:t>Πίνακας 4.2.2:18</w:t>
            </w:r>
            <w:r w:rsidRPr="00CA6333">
              <w:rPr>
                <w:szCs w:val="24"/>
              </w:rPr>
              <w:t>-</w:t>
            </w:r>
            <w:r>
              <w:rPr>
                <w:szCs w:val="24"/>
              </w:rPr>
              <w:t>18</w:t>
            </w:r>
          </w:p>
        </w:tc>
        <w:tc>
          <w:tcPr>
            <w:tcW w:w="7313" w:type="dxa"/>
            <w:vAlign w:val="center"/>
          </w:tcPr>
          <w:p w:rsidR="00B3608E" w:rsidRDefault="00B3608E" w:rsidP="00B3608E">
            <w:pPr>
              <w:autoSpaceDE w:val="0"/>
              <w:autoSpaceDN w:val="0"/>
              <w:adjustRightInd w:val="0"/>
              <w:spacing w:after="0" w:line="240" w:lineRule="auto"/>
              <w:ind w:firstLine="20"/>
              <w:jc w:val="both"/>
              <w:rPr>
                <w:szCs w:val="24"/>
              </w:rPr>
            </w:pPr>
            <w:r>
              <w:rPr>
                <w:szCs w:val="24"/>
              </w:rPr>
              <w:t>Κατανάλωση κρασί (λευκό, κόκκινο</w:t>
            </w:r>
            <w:r w:rsidR="007C63B0">
              <w:rPr>
                <w:szCs w:val="24"/>
              </w:rPr>
              <w:t>)</w:t>
            </w:r>
            <w:r>
              <w:rPr>
                <w:bCs/>
                <w:szCs w:val="24"/>
              </w:rPr>
              <w:t xml:space="preserve"> με Είσθε καπνιστής</w:t>
            </w:r>
          </w:p>
        </w:tc>
        <w:tc>
          <w:tcPr>
            <w:tcW w:w="927" w:type="dxa"/>
            <w:vAlign w:val="center"/>
          </w:tcPr>
          <w:p w:rsidR="00B3608E" w:rsidRDefault="00AA785D" w:rsidP="00E80471">
            <w:pPr>
              <w:spacing w:before="100" w:after="100" w:line="240" w:lineRule="auto"/>
              <w:jc w:val="center"/>
              <w:rPr>
                <w:szCs w:val="24"/>
                <w:lang w:eastAsia="el-GR"/>
              </w:rPr>
            </w:pPr>
            <w:r>
              <w:rPr>
                <w:szCs w:val="24"/>
                <w:lang w:eastAsia="el-GR"/>
              </w:rPr>
              <w:t>233</w:t>
            </w:r>
          </w:p>
        </w:tc>
      </w:tr>
      <w:tr w:rsidR="00B3608E" w:rsidRPr="0015178C" w:rsidTr="009C0515">
        <w:trPr>
          <w:trHeight w:val="454"/>
          <w:jc w:val="center"/>
        </w:trPr>
        <w:tc>
          <w:tcPr>
            <w:tcW w:w="2436" w:type="dxa"/>
            <w:vAlign w:val="center"/>
          </w:tcPr>
          <w:p w:rsidR="00B3608E" w:rsidRDefault="00B3608E" w:rsidP="009C0515">
            <w:pPr>
              <w:spacing w:after="0" w:line="240" w:lineRule="auto"/>
              <w:rPr>
                <w:szCs w:val="24"/>
              </w:rPr>
            </w:pPr>
            <w:r>
              <w:rPr>
                <w:szCs w:val="24"/>
              </w:rPr>
              <w:t>Πίνακας 4.2.2:19</w:t>
            </w:r>
            <w:r w:rsidRPr="00CA6333">
              <w:rPr>
                <w:szCs w:val="24"/>
              </w:rPr>
              <w:t>-</w:t>
            </w:r>
            <w:r>
              <w:rPr>
                <w:szCs w:val="24"/>
              </w:rPr>
              <w:t>19</w:t>
            </w:r>
          </w:p>
        </w:tc>
        <w:tc>
          <w:tcPr>
            <w:tcW w:w="7313" w:type="dxa"/>
            <w:vAlign w:val="center"/>
          </w:tcPr>
          <w:p w:rsidR="00B3608E" w:rsidRDefault="00B3608E" w:rsidP="00443AE8">
            <w:pPr>
              <w:autoSpaceDE w:val="0"/>
              <w:autoSpaceDN w:val="0"/>
              <w:adjustRightInd w:val="0"/>
              <w:spacing w:after="0" w:line="240" w:lineRule="auto"/>
              <w:jc w:val="both"/>
              <w:rPr>
                <w:szCs w:val="24"/>
              </w:rPr>
            </w:pPr>
            <w:r>
              <w:rPr>
                <w:szCs w:val="24"/>
              </w:rPr>
              <w:t>Γάλα πλήρες με 3,5% με λιπαρά</w:t>
            </w:r>
            <w:r>
              <w:rPr>
                <w:bCs/>
                <w:szCs w:val="24"/>
              </w:rPr>
              <w:t xml:space="preserve"> με Είσθε καπνιστής</w:t>
            </w:r>
          </w:p>
        </w:tc>
        <w:tc>
          <w:tcPr>
            <w:tcW w:w="927" w:type="dxa"/>
            <w:vAlign w:val="center"/>
          </w:tcPr>
          <w:p w:rsidR="00B3608E" w:rsidRDefault="00AA785D" w:rsidP="00E80471">
            <w:pPr>
              <w:spacing w:before="100" w:after="100" w:line="240" w:lineRule="auto"/>
              <w:jc w:val="center"/>
              <w:rPr>
                <w:szCs w:val="24"/>
                <w:lang w:eastAsia="el-GR"/>
              </w:rPr>
            </w:pPr>
            <w:r>
              <w:rPr>
                <w:szCs w:val="24"/>
                <w:lang w:eastAsia="el-GR"/>
              </w:rPr>
              <w:t>234</w:t>
            </w:r>
          </w:p>
        </w:tc>
      </w:tr>
      <w:tr w:rsidR="00B3608E" w:rsidRPr="0015178C" w:rsidTr="009C0515">
        <w:trPr>
          <w:trHeight w:val="454"/>
          <w:jc w:val="center"/>
        </w:trPr>
        <w:tc>
          <w:tcPr>
            <w:tcW w:w="2436" w:type="dxa"/>
            <w:vAlign w:val="center"/>
          </w:tcPr>
          <w:p w:rsidR="00B3608E" w:rsidRDefault="00B3608E" w:rsidP="009C0515">
            <w:pPr>
              <w:spacing w:after="0" w:line="240" w:lineRule="auto"/>
              <w:rPr>
                <w:szCs w:val="24"/>
              </w:rPr>
            </w:pPr>
            <w:r>
              <w:rPr>
                <w:szCs w:val="24"/>
              </w:rPr>
              <w:t>Πίνακας 4.2.2:20</w:t>
            </w:r>
            <w:r w:rsidRPr="00CA6333">
              <w:rPr>
                <w:szCs w:val="24"/>
              </w:rPr>
              <w:t>-</w:t>
            </w:r>
            <w:r>
              <w:rPr>
                <w:szCs w:val="24"/>
              </w:rPr>
              <w:t>20</w:t>
            </w:r>
          </w:p>
        </w:tc>
        <w:tc>
          <w:tcPr>
            <w:tcW w:w="7313" w:type="dxa"/>
            <w:vAlign w:val="center"/>
          </w:tcPr>
          <w:p w:rsidR="00B3608E" w:rsidRDefault="00B3608E" w:rsidP="00B41EBC">
            <w:pPr>
              <w:autoSpaceDE w:val="0"/>
              <w:autoSpaceDN w:val="0"/>
              <w:adjustRightInd w:val="0"/>
              <w:spacing w:after="0" w:line="240" w:lineRule="auto"/>
              <w:jc w:val="both"/>
              <w:rPr>
                <w:szCs w:val="24"/>
              </w:rPr>
            </w:pPr>
            <w:r>
              <w:rPr>
                <w:szCs w:val="24"/>
              </w:rPr>
              <w:t>Όταν τρώτε κρέας</w:t>
            </w:r>
            <w:r w:rsidRPr="009040DA">
              <w:rPr>
                <w:bCs/>
                <w:szCs w:val="24"/>
              </w:rPr>
              <w:t xml:space="preserve"> με </w:t>
            </w:r>
            <w:r w:rsidR="00B41EBC">
              <w:rPr>
                <w:bCs/>
                <w:szCs w:val="24"/>
              </w:rPr>
              <w:t>Ε</w:t>
            </w:r>
            <w:r>
              <w:rPr>
                <w:bCs/>
                <w:szCs w:val="24"/>
              </w:rPr>
              <w:t>ίσθε καπνιστής</w:t>
            </w:r>
          </w:p>
        </w:tc>
        <w:tc>
          <w:tcPr>
            <w:tcW w:w="927" w:type="dxa"/>
            <w:vAlign w:val="center"/>
          </w:tcPr>
          <w:p w:rsidR="00B3608E" w:rsidRDefault="00AA785D" w:rsidP="00E80471">
            <w:pPr>
              <w:spacing w:before="100" w:after="100" w:line="240" w:lineRule="auto"/>
              <w:jc w:val="center"/>
              <w:rPr>
                <w:szCs w:val="24"/>
                <w:lang w:eastAsia="el-GR"/>
              </w:rPr>
            </w:pPr>
            <w:r>
              <w:rPr>
                <w:szCs w:val="24"/>
                <w:lang w:eastAsia="el-GR"/>
              </w:rPr>
              <w:t>235</w:t>
            </w:r>
          </w:p>
        </w:tc>
      </w:tr>
      <w:tr w:rsidR="00B3608E" w:rsidRPr="0015178C" w:rsidTr="009C0515">
        <w:trPr>
          <w:trHeight w:val="454"/>
          <w:jc w:val="center"/>
        </w:trPr>
        <w:tc>
          <w:tcPr>
            <w:tcW w:w="2436" w:type="dxa"/>
            <w:vAlign w:val="center"/>
          </w:tcPr>
          <w:p w:rsidR="00B3608E" w:rsidRDefault="00B3608E" w:rsidP="009C0515">
            <w:pPr>
              <w:spacing w:after="0" w:line="240" w:lineRule="auto"/>
              <w:rPr>
                <w:szCs w:val="24"/>
              </w:rPr>
            </w:pPr>
            <w:r>
              <w:rPr>
                <w:szCs w:val="24"/>
              </w:rPr>
              <w:t>Πίνακας 4.2.2:21</w:t>
            </w:r>
            <w:r w:rsidRPr="00CA6333">
              <w:rPr>
                <w:szCs w:val="24"/>
              </w:rPr>
              <w:t>-</w:t>
            </w:r>
            <w:r>
              <w:rPr>
                <w:szCs w:val="24"/>
              </w:rPr>
              <w:t>21</w:t>
            </w:r>
          </w:p>
        </w:tc>
        <w:tc>
          <w:tcPr>
            <w:tcW w:w="7313" w:type="dxa"/>
            <w:vAlign w:val="center"/>
          </w:tcPr>
          <w:p w:rsidR="00B3608E" w:rsidRDefault="00B3608E" w:rsidP="00443AE8">
            <w:pPr>
              <w:autoSpaceDE w:val="0"/>
              <w:autoSpaceDN w:val="0"/>
              <w:adjustRightInd w:val="0"/>
              <w:spacing w:after="0" w:line="240" w:lineRule="auto"/>
              <w:jc w:val="both"/>
              <w:rPr>
                <w:szCs w:val="24"/>
              </w:rPr>
            </w:pPr>
            <w:r>
              <w:rPr>
                <w:szCs w:val="24"/>
              </w:rPr>
              <w:t>Δεκατιανό</w:t>
            </w:r>
            <w:r>
              <w:rPr>
                <w:bCs/>
                <w:szCs w:val="24"/>
              </w:rPr>
              <w:t xml:space="preserve"> με Δείκτη Μάζα Σώματος</w:t>
            </w:r>
          </w:p>
        </w:tc>
        <w:tc>
          <w:tcPr>
            <w:tcW w:w="927" w:type="dxa"/>
            <w:vAlign w:val="center"/>
          </w:tcPr>
          <w:p w:rsidR="00B3608E" w:rsidRDefault="00AA785D" w:rsidP="00E80471">
            <w:pPr>
              <w:spacing w:before="100" w:after="100" w:line="240" w:lineRule="auto"/>
              <w:jc w:val="center"/>
              <w:rPr>
                <w:szCs w:val="24"/>
                <w:lang w:eastAsia="el-GR"/>
              </w:rPr>
            </w:pPr>
            <w:r>
              <w:rPr>
                <w:szCs w:val="24"/>
                <w:lang w:eastAsia="el-GR"/>
              </w:rPr>
              <w:t>236</w:t>
            </w:r>
          </w:p>
        </w:tc>
      </w:tr>
      <w:tr w:rsidR="00B3608E" w:rsidRPr="0015178C" w:rsidTr="009C0515">
        <w:trPr>
          <w:trHeight w:val="454"/>
          <w:jc w:val="center"/>
        </w:trPr>
        <w:tc>
          <w:tcPr>
            <w:tcW w:w="2436" w:type="dxa"/>
            <w:vAlign w:val="center"/>
          </w:tcPr>
          <w:p w:rsidR="00B3608E" w:rsidRDefault="00B3608E" w:rsidP="009C0515">
            <w:pPr>
              <w:spacing w:after="0" w:line="240" w:lineRule="auto"/>
              <w:rPr>
                <w:szCs w:val="24"/>
              </w:rPr>
            </w:pPr>
            <w:r>
              <w:rPr>
                <w:szCs w:val="24"/>
              </w:rPr>
              <w:t>Πίνακας 4.2.2:22</w:t>
            </w:r>
            <w:r w:rsidRPr="00CA6333">
              <w:rPr>
                <w:szCs w:val="24"/>
              </w:rPr>
              <w:t>-</w:t>
            </w:r>
            <w:r>
              <w:rPr>
                <w:szCs w:val="24"/>
              </w:rPr>
              <w:t>22</w:t>
            </w:r>
          </w:p>
        </w:tc>
        <w:tc>
          <w:tcPr>
            <w:tcW w:w="7313" w:type="dxa"/>
            <w:vAlign w:val="center"/>
          </w:tcPr>
          <w:p w:rsidR="00B3608E" w:rsidRDefault="00B3608E" w:rsidP="00B3608E">
            <w:pPr>
              <w:spacing w:after="0" w:line="240" w:lineRule="auto"/>
              <w:ind w:left="20"/>
              <w:rPr>
                <w:szCs w:val="24"/>
              </w:rPr>
            </w:pPr>
            <w:r>
              <w:rPr>
                <w:szCs w:val="24"/>
              </w:rPr>
              <w:t>Κατανάλωση Μεσημεριανού</w:t>
            </w:r>
            <w:r>
              <w:rPr>
                <w:bCs/>
                <w:szCs w:val="24"/>
              </w:rPr>
              <w:t xml:space="preserve"> με Δείκτη Μάζα Σώματος</w:t>
            </w:r>
          </w:p>
        </w:tc>
        <w:tc>
          <w:tcPr>
            <w:tcW w:w="927" w:type="dxa"/>
            <w:vAlign w:val="center"/>
          </w:tcPr>
          <w:p w:rsidR="00B3608E" w:rsidRDefault="00AA785D" w:rsidP="00E80471">
            <w:pPr>
              <w:spacing w:before="100" w:after="100" w:line="240" w:lineRule="auto"/>
              <w:jc w:val="center"/>
              <w:rPr>
                <w:szCs w:val="24"/>
                <w:lang w:eastAsia="el-GR"/>
              </w:rPr>
            </w:pPr>
            <w:r>
              <w:rPr>
                <w:szCs w:val="24"/>
                <w:lang w:eastAsia="el-GR"/>
              </w:rPr>
              <w:t>237</w:t>
            </w:r>
          </w:p>
        </w:tc>
      </w:tr>
      <w:tr w:rsidR="00B3608E" w:rsidRPr="0015178C" w:rsidTr="009C0515">
        <w:trPr>
          <w:trHeight w:val="454"/>
          <w:jc w:val="center"/>
        </w:trPr>
        <w:tc>
          <w:tcPr>
            <w:tcW w:w="2436" w:type="dxa"/>
            <w:vAlign w:val="center"/>
          </w:tcPr>
          <w:p w:rsidR="00B3608E" w:rsidRDefault="00B3608E" w:rsidP="009C0515">
            <w:pPr>
              <w:spacing w:after="0" w:line="240" w:lineRule="auto"/>
              <w:rPr>
                <w:szCs w:val="24"/>
              </w:rPr>
            </w:pPr>
            <w:r>
              <w:rPr>
                <w:szCs w:val="24"/>
              </w:rPr>
              <w:t>Πίνακας 4.2.2:23</w:t>
            </w:r>
            <w:r w:rsidRPr="00CA6333">
              <w:rPr>
                <w:szCs w:val="24"/>
              </w:rPr>
              <w:t>-</w:t>
            </w:r>
            <w:r>
              <w:rPr>
                <w:szCs w:val="24"/>
              </w:rPr>
              <w:t>23</w:t>
            </w:r>
          </w:p>
        </w:tc>
        <w:tc>
          <w:tcPr>
            <w:tcW w:w="7313" w:type="dxa"/>
            <w:vAlign w:val="center"/>
          </w:tcPr>
          <w:p w:rsidR="00B3608E" w:rsidRDefault="00B3608E" w:rsidP="00443AE8">
            <w:pPr>
              <w:autoSpaceDE w:val="0"/>
              <w:autoSpaceDN w:val="0"/>
              <w:adjustRightInd w:val="0"/>
              <w:spacing w:after="0" w:line="240" w:lineRule="auto"/>
              <w:jc w:val="both"/>
              <w:rPr>
                <w:szCs w:val="24"/>
              </w:rPr>
            </w:pPr>
            <w:r>
              <w:rPr>
                <w:szCs w:val="24"/>
              </w:rPr>
              <w:t>Κατανάλωση Ανθρακούχων Αναψυκτικών Διαίτης</w:t>
            </w:r>
            <w:r>
              <w:rPr>
                <w:bCs/>
                <w:szCs w:val="24"/>
              </w:rPr>
              <w:t xml:space="preserve"> με Δείκτη Μάζα Σώματος</w:t>
            </w:r>
          </w:p>
        </w:tc>
        <w:tc>
          <w:tcPr>
            <w:tcW w:w="927" w:type="dxa"/>
            <w:vAlign w:val="center"/>
          </w:tcPr>
          <w:p w:rsidR="00B3608E" w:rsidRDefault="00AA785D" w:rsidP="00E80471">
            <w:pPr>
              <w:spacing w:before="100" w:after="100" w:line="240" w:lineRule="auto"/>
              <w:jc w:val="center"/>
              <w:rPr>
                <w:szCs w:val="24"/>
                <w:lang w:eastAsia="el-GR"/>
              </w:rPr>
            </w:pPr>
            <w:r>
              <w:rPr>
                <w:szCs w:val="24"/>
                <w:lang w:eastAsia="el-GR"/>
              </w:rPr>
              <w:t>238</w:t>
            </w:r>
          </w:p>
        </w:tc>
      </w:tr>
      <w:tr w:rsidR="00B3608E" w:rsidRPr="0015178C" w:rsidTr="009C0515">
        <w:trPr>
          <w:trHeight w:val="454"/>
          <w:jc w:val="center"/>
        </w:trPr>
        <w:tc>
          <w:tcPr>
            <w:tcW w:w="2436" w:type="dxa"/>
            <w:vAlign w:val="center"/>
          </w:tcPr>
          <w:p w:rsidR="00B3608E" w:rsidRDefault="00B747F6" w:rsidP="009C0515">
            <w:pPr>
              <w:spacing w:after="0" w:line="240" w:lineRule="auto"/>
              <w:rPr>
                <w:szCs w:val="24"/>
              </w:rPr>
            </w:pPr>
            <w:r>
              <w:rPr>
                <w:szCs w:val="24"/>
              </w:rPr>
              <w:t>Πίνακας 4.2.2:24</w:t>
            </w:r>
            <w:r w:rsidRPr="00CA6333">
              <w:rPr>
                <w:szCs w:val="24"/>
              </w:rPr>
              <w:t>-</w:t>
            </w:r>
            <w:r>
              <w:rPr>
                <w:szCs w:val="24"/>
              </w:rPr>
              <w:t>24</w:t>
            </w:r>
          </w:p>
        </w:tc>
        <w:tc>
          <w:tcPr>
            <w:tcW w:w="7313" w:type="dxa"/>
            <w:vAlign w:val="center"/>
          </w:tcPr>
          <w:p w:rsidR="00B3608E" w:rsidRPr="00B747F6" w:rsidRDefault="00B747F6" w:rsidP="00B747F6">
            <w:pPr>
              <w:spacing w:after="0" w:line="240" w:lineRule="auto"/>
              <w:ind w:left="20"/>
              <w:jc w:val="both"/>
            </w:pPr>
            <w:r>
              <w:rPr>
                <w:szCs w:val="24"/>
              </w:rPr>
              <w:t>Κατανάλωση τυριού με λιπαρά πάνω από 15%</w:t>
            </w:r>
            <w:r>
              <w:rPr>
                <w:bCs/>
                <w:szCs w:val="24"/>
              </w:rPr>
              <w:t xml:space="preserve"> με Δείκτη Μάζα Σώματος</w:t>
            </w:r>
          </w:p>
        </w:tc>
        <w:tc>
          <w:tcPr>
            <w:tcW w:w="927" w:type="dxa"/>
            <w:vAlign w:val="center"/>
          </w:tcPr>
          <w:p w:rsidR="00B3608E" w:rsidRDefault="00AA785D" w:rsidP="00E80471">
            <w:pPr>
              <w:spacing w:before="100" w:after="100" w:line="240" w:lineRule="auto"/>
              <w:jc w:val="center"/>
              <w:rPr>
                <w:szCs w:val="24"/>
                <w:lang w:eastAsia="el-GR"/>
              </w:rPr>
            </w:pPr>
            <w:r>
              <w:rPr>
                <w:szCs w:val="24"/>
                <w:lang w:eastAsia="el-GR"/>
              </w:rPr>
              <w:t>239</w:t>
            </w:r>
          </w:p>
        </w:tc>
      </w:tr>
      <w:tr w:rsidR="00B3608E" w:rsidRPr="0015178C" w:rsidTr="009C0515">
        <w:trPr>
          <w:trHeight w:val="454"/>
          <w:jc w:val="center"/>
        </w:trPr>
        <w:tc>
          <w:tcPr>
            <w:tcW w:w="2436" w:type="dxa"/>
            <w:vAlign w:val="center"/>
          </w:tcPr>
          <w:p w:rsidR="00B3608E" w:rsidRDefault="00B747F6" w:rsidP="009C0515">
            <w:pPr>
              <w:spacing w:after="0" w:line="240" w:lineRule="auto"/>
              <w:rPr>
                <w:szCs w:val="24"/>
              </w:rPr>
            </w:pPr>
            <w:r>
              <w:rPr>
                <w:szCs w:val="24"/>
              </w:rPr>
              <w:t>Πίνακας 4.2.2:25</w:t>
            </w:r>
            <w:r w:rsidRPr="00CA6333">
              <w:rPr>
                <w:szCs w:val="24"/>
              </w:rPr>
              <w:t>-</w:t>
            </w:r>
            <w:r>
              <w:rPr>
                <w:szCs w:val="24"/>
              </w:rPr>
              <w:t>25</w:t>
            </w:r>
          </w:p>
        </w:tc>
        <w:tc>
          <w:tcPr>
            <w:tcW w:w="7313" w:type="dxa"/>
            <w:vAlign w:val="center"/>
          </w:tcPr>
          <w:p w:rsidR="00B3608E" w:rsidRDefault="00B747F6" w:rsidP="00443AE8">
            <w:pPr>
              <w:autoSpaceDE w:val="0"/>
              <w:autoSpaceDN w:val="0"/>
              <w:adjustRightInd w:val="0"/>
              <w:spacing w:after="0" w:line="240" w:lineRule="auto"/>
              <w:jc w:val="both"/>
              <w:rPr>
                <w:szCs w:val="24"/>
              </w:rPr>
            </w:pPr>
            <w:r w:rsidRPr="00885598">
              <w:rPr>
                <w:szCs w:val="24"/>
              </w:rPr>
              <w:t>Κατανάλωση</w:t>
            </w:r>
            <w:r w:rsidRPr="00885598">
              <w:rPr>
                <w:bCs/>
                <w:color w:val="000000"/>
                <w:szCs w:val="24"/>
              </w:rPr>
              <w:t xml:space="preserve"> Χόρτων ή λαχανικών</w:t>
            </w:r>
            <w:r>
              <w:rPr>
                <w:bCs/>
                <w:szCs w:val="24"/>
              </w:rPr>
              <w:t xml:space="preserve"> με Δείκτη Μάζα Σώματος</w:t>
            </w:r>
          </w:p>
        </w:tc>
        <w:tc>
          <w:tcPr>
            <w:tcW w:w="927" w:type="dxa"/>
            <w:vAlign w:val="center"/>
          </w:tcPr>
          <w:p w:rsidR="00B3608E" w:rsidRDefault="00AA785D" w:rsidP="00E80471">
            <w:pPr>
              <w:spacing w:before="100" w:after="100" w:line="240" w:lineRule="auto"/>
              <w:jc w:val="center"/>
              <w:rPr>
                <w:szCs w:val="24"/>
                <w:lang w:eastAsia="el-GR"/>
              </w:rPr>
            </w:pPr>
            <w:r>
              <w:rPr>
                <w:szCs w:val="24"/>
                <w:lang w:eastAsia="el-GR"/>
              </w:rPr>
              <w:t>240</w:t>
            </w:r>
          </w:p>
        </w:tc>
      </w:tr>
      <w:tr w:rsidR="00B3608E" w:rsidRPr="0015178C" w:rsidTr="009C0515">
        <w:trPr>
          <w:trHeight w:val="454"/>
          <w:jc w:val="center"/>
        </w:trPr>
        <w:tc>
          <w:tcPr>
            <w:tcW w:w="2436" w:type="dxa"/>
            <w:vAlign w:val="center"/>
          </w:tcPr>
          <w:p w:rsidR="00B3608E" w:rsidRDefault="00B747F6" w:rsidP="009C0515">
            <w:pPr>
              <w:spacing w:after="0" w:line="240" w:lineRule="auto"/>
              <w:rPr>
                <w:szCs w:val="24"/>
              </w:rPr>
            </w:pPr>
            <w:r>
              <w:rPr>
                <w:szCs w:val="24"/>
              </w:rPr>
              <w:t>Πίνακας 4.2.2:26</w:t>
            </w:r>
            <w:r w:rsidRPr="00CA6333">
              <w:rPr>
                <w:szCs w:val="24"/>
              </w:rPr>
              <w:t>-</w:t>
            </w:r>
            <w:r>
              <w:rPr>
                <w:szCs w:val="24"/>
              </w:rPr>
              <w:t>26</w:t>
            </w:r>
          </w:p>
        </w:tc>
        <w:tc>
          <w:tcPr>
            <w:tcW w:w="7313" w:type="dxa"/>
            <w:vAlign w:val="center"/>
          </w:tcPr>
          <w:p w:rsidR="00B3608E" w:rsidRDefault="00B747F6" w:rsidP="00B41EBC">
            <w:pPr>
              <w:autoSpaceDE w:val="0"/>
              <w:autoSpaceDN w:val="0"/>
              <w:adjustRightInd w:val="0"/>
              <w:spacing w:after="0" w:line="240" w:lineRule="auto"/>
              <w:jc w:val="both"/>
              <w:rPr>
                <w:szCs w:val="24"/>
              </w:rPr>
            </w:pPr>
            <w:r>
              <w:rPr>
                <w:szCs w:val="24"/>
              </w:rPr>
              <w:t>Μετά το βραδινό</w:t>
            </w:r>
            <w:r>
              <w:rPr>
                <w:bCs/>
                <w:szCs w:val="24"/>
              </w:rPr>
              <w:t xml:space="preserve"> με Περίμετρο Μέσης Ισχ</w:t>
            </w:r>
            <w:r w:rsidR="00B41EBC">
              <w:rPr>
                <w:bCs/>
                <w:szCs w:val="24"/>
              </w:rPr>
              <w:t>ί</w:t>
            </w:r>
            <w:r>
              <w:rPr>
                <w:bCs/>
                <w:szCs w:val="24"/>
              </w:rPr>
              <w:t>ων (ΠΜΙ)</w:t>
            </w:r>
          </w:p>
        </w:tc>
        <w:tc>
          <w:tcPr>
            <w:tcW w:w="927" w:type="dxa"/>
            <w:vAlign w:val="center"/>
          </w:tcPr>
          <w:p w:rsidR="00B3608E" w:rsidRDefault="00AA785D" w:rsidP="00E80471">
            <w:pPr>
              <w:spacing w:before="100" w:after="100" w:line="240" w:lineRule="auto"/>
              <w:jc w:val="center"/>
              <w:rPr>
                <w:szCs w:val="24"/>
                <w:lang w:eastAsia="el-GR"/>
              </w:rPr>
            </w:pPr>
            <w:r>
              <w:rPr>
                <w:szCs w:val="24"/>
                <w:lang w:eastAsia="el-GR"/>
              </w:rPr>
              <w:t>241</w:t>
            </w:r>
          </w:p>
        </w:tc>
      </w:tr>
      <w:tr w:rsidR="00B747F6" w:rsidRPr="0015178C" w:rsidTr="009C0515">
        <w:trPr>
          <w:trHeight w:val="454"/>
          <w:jc w:val="center"/>
        </w:trPr>
        <w:tc>
          <w:tcPr>
            <w:tcW w:w="2436" w:type="dxa"/>
            <w:vAlign w:val="center"/>
          </w:tcPr>
          <w:p w:rsidR="00B747F6" w:rsidRDefault="00B747F6" w:rsidP="009C0515">
            <w:pPr>
              <w:spacing w:after="0" w:line="240" w:lineRule="auto"/>
              <w:rPr>
                <w:szCs w:val="24"/>
              </w:rPr>
            </w:pPr>
            <w:r>
              <w:rPr>
                <w:szCs w:val="24"/>
              </w:rPr>
              <w:t>Πίνακας 4.2.2:27</w:t>
            </w:r>
            <w:r w:rsidRPr="00CA6333">
              <w:rPr>
                <w:szCs w:val="24"/>
              </w:rPr>
              <w:t>-</w:t>
            </w:r>
            <w:r>
              <w:rPr>
                <w:szCs w:val="24"/>
              </w:rPr>
              <w:t>27</w:t>
            </w:r>
          </w:p>
        </w:tc>
        <w:tc>
          <w:tcPr>
            <w:tcW w:w="7313" w:type="dxa"/>
            <w:vAlign w:val="center"/>
          </w:tcPr>
          <w:p w:rsidR="00B747F6" w:rsidRPr="00B747F6" w:rsidRDefault="00B747F6" w:rsidP="00B41EBC">
            <w:pPr>
              <w:autoSpaceDE w:val="0"/>
              <w:autoSpaceDN w:val="0"/>
              <w:adjustRightInd w:val="0"/>
              <w:spacing w:after="0" w:line="240" w:lineRule="auto"/>
              <w:ind w:left="23"/>
              <w:jc w:val="both"/>
              <w:rPr>
                <w:color w:val="000000"/>
                <w:szCs w:val="24"/>
              </w:rPr>
            </w:pPr>
            <w:r w:rsidRPr="005304F6">
              <w:rPr>
                <w:bCs/>
                <w:color w:val="000000"/>
                <w:szCs w:val="24"/>
              </w:rPr>
              <w:t>Αλκοολούχα ποτά (π.χ. Τζιν, Βότκα, ουίσκι)</w:t>
            </w:r>
            <w:r>
              <w:rPr>
                <w:bCs/>
                <w:szCs w:val="24"/>
              </w:rPr>
              <w:t xml:space="preserve"> με Περίμετρο Μέσης Ισχ</w:t>
            </w:r>
            <w:r w:rsidR="00B41EBC">
              <w:rPr>
                <w:bCs/>
                <w:szCs w:val="24"/>
              </w:rPr>
              <w:t>ίων</w:t>
            </w:r>
            <w:r>
              <w:rPr>
                <w:bCs/>
                <w:szCs w:val="24"/>
              </w:rPr>
              <w:t xml:space="preserve"> (ΠΜΙ)</w:t>
            </w:r>
          </w:p>
        </w:tc>
        <w:tc>
          <w:tcPr>
            <w:tcW w:w="927" w:type="dxa"/>
            <w:vAlign w:val="center"/>
          </w:tcPr>
          <w:p w:rsidR="00B747F6" w:rsidRDefault="00AA785D" w:rsidP="00E80471">
            <w:pPr>
              <w:spacing w:before="100" w:after="100" w:line="240" w:lineRule="auto"/>
              <w:jc w:val="center"/>
              <w:rPr>
                <w:szCs w:val="24"/>
                <w:lang w:eastAsia="el-GR"/>
              </w:rPr>
            </w:pPr>
            <w:r>
              <w:rPr>
                <w:szCs w:val="24"/>
                <w:lang w:eastAsia="el-GR"/>
              </w:rPr>
              <w:t>242</w:t>
            </w:r>
          </w:p>
        </w:tc>
      </w:tr>
      <w:tr w:rsidR="00B747F6" w:rsidRPr="0015178C" w:rsidTr="009C0515">
        <w:trPr>
          <w:trHeight w:val="454"/>
          <w:jc w:val="center"/>
        </w:trPr>
        <w:tc>
          <w:tcPr>
            <w:tcW w:w="2436" w:type="dxa"/>
            <w:vAlign w:val="center"/>
          </w:tcPr>
          <w:p w:rsidR="00B747F6" w:rsidRDefault="00B747F6" w:rsidP="009C0515">
            <w:pPr>
              <w:spacing w:after="0" w:line="240" w:lineRule="auto"/>
              <w:rPr>
                <w:szCs w:val="24"/>
              </w:rPr>
            </w:pPr>
            <w:r>
              <w:rPr>
                <w:szCs w:val="24"/>
              </w:rPr>
              <w:t>Πίνακας 4.2.2:28</w:t>
            </w:r>
            <w:r w:rsidRPr="00CA6333">
              <w:rPr>
                <w:szCs w:val="24"/>
              </w:rPr>
              <w:t>-</w:t>
            </w:r>
            <w:r>
              <w:rPr>
                <w:szCs w:val="24"/>
              </w:rPr>
              <w:t>28</w:t>
            </w:r>
          </w:p>
        </w:tc>
        <w:tc>
          <w:tcPr>
            <w:tcW w:w="7313" w:type="dxa"/>
            <w:vAlign w:val="center"/>
          </w:tcPr>
          <w:p w:rsidR="00B747F6" w:rsidRDefault="00B747F6" w:rsidP="00B41EBC">
            <w:pPr>
              <w:autoSpaceDE w:val="0"/>
              <w:autoSpaceDN w:val="0"/>
              <w:adjustRightInd w:val="0"/>
              <w:spacing w:after="0" w:line="240" w:lineRule="auto"/>
              <w:ind w:left="23"/>
              <w:jc w:val="both"/>
              <w:rPr>
                <w:szCs w:val="24"/>
              </w:rPr>
            </w:pPr>
            <w:r w:rsidRPr="00E93D4C">
              <w:rPr>
                <w:bCs/>
                <w:color w:val="000000"/>
                <w:szCs w:val="24"/>
              </w:rPr>
              <w:t>Κρέμα τυριού για επάλειψη ελαφρά (light) με κάτω από 12% λιπαρά</w:t>
            </w:r>
            <w:r>
              <w:rPr>
                <w:bCs/>
                <w:szCs w:val="24"/>
              </w:rPr>
              <w:t xml:space="preserve"> με Περίμετρο Μέσης Ισχ</w:t>
            </w:r>
            <w:r w:rsidR="00B41EBC">
              <w:rPr>
                <w:bCs/>
                <w:szCs w:val="24"/>
              </w:rPr>
              <w:t>ί</w:t>
            </w:r>
            <w:r>
              <w:rPr>
                <w:bCs/>
                <w:szCs w:val="24"/>
              </w:rPr>
              <w:t>ων (ΠΜΙ)</w:t>
            </w:r>
          </w:p>
        </w:tc>
        <w:tc>
          <w:tcPr>
            <w:tcW w:w="927" w:type="dxa"/>
            <w:vAlign w:val="center"/>
          </w:tcPr>
          <w:p w:rsidR="00B747F6" w:rsidRDefault="00AA785D" w:rsidP="00E80471">
            <w:pPr>
              <w:spacing w:before="100" w:after="100" w:line="240" w:lineRule="auto"/>
              <w:jc w:val="center"/>
              <w:rPr>
                <w:szCs w:val="24"/>
                <w:lang w:eastAsia="el-GR"/>
              </w:rPr>
            </w:pPr>
            <w:r>
              <w:rPr>
                <w:szCs w:val="24"/>
                <w:lang w:eastAsia="el-GR"/>
              </w:rPr>
              <w:t>243</w:t>
            </w:r>
          </w:p>
        </w:tc>
      </w:tr>
    </w:tbl>
    <w:p w:rsidR="006E4DA8" w:rsidRDefault="006E4DA8" w:rsidP="00B353F5">
      <w:pPr>
        <w:rPr>
          <w:lang w:eastAsia="el-GR"/>
        </w:rPr>
      </w:pPr>
    </w:p>
    <w:p w:rsidR="004D0FEE" w:rsidRDefault="004D0FEE" w:rsidP="00B353F5">
      <w:pPr>
        <w:rPr>
          <w:lang w:eastAsia="el-GR"/>
        </w:rPr>
        <w:sectPr w:rsidR="004D0FEE" w:rsidSect="00F31508">
          <w:headerReference w:type="default" r:id="rId19"/>
          <w:pgSz w:w="11906" w:h="16838"/>
          <w:pgMar w:top="1440" w:right="1440" w:bottom="1440" w:left="1797" w:header="709" w:footer="709" w:gutter="0"/>
          <w:pgNumType w:fmt="lowerRoman"/>
          <w:cols w:space="708"/>
          <w:docGrid w:linePitch="360"/>
        </w:sectPr>
      </w:pPr>
    </w:p>
    <w:p w:rsidR="004D0FEE" w:rsidRPr="008869A7" w:rsidRDefault="00596D3B" w:rsidP="00596D3B">
      <w:pPr>
        <w:pStyle w:val="1"/>
        <w:rPr>
          <w:lang w:val="el-GR"/>
        </w:rPr>
      </w:pPr>
      <w:bookmarkStart w:id="22" w:name="_Toc385015096"/>
      <w:r w:rsidRPr="002B73C7">
        <w:lastRenderedPageBreak/>
        <w:t xml:space="preserve">Λίστα </w:t>
      </w:r>
      <w:r w:rsidR="008869A7">
        <w:rPr>
          <w:lang w:val="el-GR"/>
        </w:rPr>
        <w:t>Διαγραμμάτων</w:t>
      </w:r>
      <w:bookmarkEnd w:id="22"/>
    </w:p>
    <w:tbl>
      <w:tblPr>
        <w:tblW w:w="10676" w:type="dxa"/>
        <w:jc w:val="center"/>
        <w:tblInd w:w="-69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719"/>
        <w:gridCol w:w="7030"/>
        <w:gridCol w:w="927"/>
      </w:tblGrid>
      <w:tr w:rsidR="004D0FEE" w:rsidRPr="0015178C" w:rsidTr="008869A7">
        <w:trPr>
          <w:trHeight w:val="528"/>
          <w:tblHeader/>
          <w:jc w:val="center"/>
        </w:trPr>
        <w:tc>
          <w:tcPr>
            <w:tcW w:w="2719" w:type="dxa"/>
            <w:shd w:val="clear" w:color="auto" w:fill="D9D9D9"/>
            <w:vAlign w:val="center"/>
          </w:tcPr>
          <w:p w:rsidR="004D0FEE" w:rsidRPr="0015178C" w:rsidRDefault="004D0FEE" w:rsidP="008869A7">
            <w:pPr>
              <w:spacing w:before="120" w:after="120" w:line="240" w:lineRule="auto"/>
              <w:jc w:val="center"/>
              <w:rPr>
                <w:b/>
                <w:szCs w:val="24"/>
                <w:lang w:eastAsia="el-GR"/>
              </w:rPr>
            </w:pPr>
            <w:r>
              <w:rPr>
                <w:b/>
                <w:szCs w:val="24"/>
                <w:lang w:eastAsia="el-GR"/>
              </w:rPr>
              <w:t>Διαγράμματα</w:t>
            </w:r>
          </w:p>
        </w:tc>
        <w:tc>
          <w:tcPr>
            <w:tcW w:w="7030" w:type="dxa"/>
            <w:shd w:val="clear" w:color="auto" w:fill="D9D9D9"/>
            <w:vAlign w:val="center"/>
          </w:tcPr>
          <w:p w:rsidR="004D0FEE" w:rsidRPr="0015178C" w:rsidRDefault="004D0FEE" w:rsidP="008869A7">
            <w:pPr>
              <w:spacing w:before="120" w:after="120" w:line="240" w:lineRule="auto"/>
              <w:rPr>
                <w:b/>
                <w:szCs w:val="24"/>
                <w:lang w:eastAsia="el-GR"/>
              </w:rPr>
            </w:pPr>
            <w:r w:rsidRPr="0015178C">
              <w:rPr>
                <w:b/>
                <w:szCs w:val="24"/>
                <w:lang w:eastAsia="el-GR"/>
              </w:rPr>
              <w:t xml:space="preserve">Ονοματολογία </w:t>
            </w:r>
            <w:r>
              <w:rPr>
                <w:b/>
                <w:szCs w:val="24"/>
                <w:lang w:eastAsia="el-GR"/>
              </w:rPr>
              <w:t>Διαγραμμάτων</w:t>
            </w:r>
          </w:p>
        </w:tc>
        <w:tc>
          <w:tcPr>
            <w:tcW w:w="927" w:type="dxa"/>
            <w:shd w:val="clear" w:color="auto" w:fill="D9D9D9"/>
            <w:vAlign w:val="center"/>
          </w:tcPr>
          <w:p w:rsidR="004D0FEE" w:rsidRPr="00402614" w:rsidRDefault="004D0FEE" w:rsidP="008869A7">
            <w:pPr>
              <w:spacing w:before="120" w:after="120" w:line="240" w:lineRule="auto"/>
              <w:jc w:val="center"/>
              <w:rPr>
                <w:b/>
                <w:szCs w:val="24"/>
                <w:lang w:eastAsia="el-GR"/>
              </w:rPr>
            </w:pPr>
            <w:r w:rsidRPr="00402614">
              <w:rPr>
                <w:b/>
                <w:szCs w:val="24"/>
                <w:lang w:eastAsia="el-GR"/>
              </w:rPr>
              <w:t>Σελίδα</w:t>
            </w:r>
          </w:p>
        </w:tc>
      </w:tr>
      <w:tr w:rsidR="009941B8" w:rsidRPr="0015178C" w:rsidTr="008869A7">
        <w:trPr>
          <w:jc w:val="center"/>
        </w:trPr>
        <w:tc>
          <w:tcPr>
            <w:tcW w:w="2719" w:type="dxa"/>
            <w:vAlign w:val="center"/>
          </w:tcPr>
          <w:p w:rsidR="009941B8" w:rsidRPr="0015178C" w:rsidRDefault="009941B8" w:rsidP="008869A7">
            <w:pPr>
              <w:spacing w:before="120" w:after="120" w:line="240" w:lineRule="auto"/>
              <w:rPr>
                <w:b/>
                <w:szCs w:val="24"/>
                <w:lang w:eastAsia="el-GR"/>
              </w:rPr>
            </w:pPr>
            <w:r w:rsidRPr="002B73C7">
              <w:rPr>
                <w:bCs/>
                <w:szCs w:val="24"/>
              </w:rPr>
              <w:t>Διάγραμμα 4.2.1.1:1-1</w:t>
            </w:r>
          </w:p>
        </w:tc>
        <w:tc>
          <w:tcPr>
            <w:tcW w:w="7030" w:type="dxa"/>
            <w:vAlign w:val="center"/>
          </w:tcPr>
          <w:p w:rsidR="009941B8" w:rsidRPr="00DD7EC4" w:rsidRDefault="009941B8" w:rsidP="008869A7">
            <w:pPr>
              <w:spacing w:before="240" w:after="240" w:line="360" w:lineRule="auto"/>
              <w:rPr>
                <w:bCs/>
                <w:szCs w:val="24"/>
              </w:rPr>
            </w:pPr>
            <w:r w:rsidRPr="002B73C7">
              <w:rPr>
                <w:szCs w:val="24"/>
              </w:rPr>
              <w:t>Κατανομή ερωτηθέντων φοιτητών ανά φύλο</w:t>
            </w:r>
          </w:p>
        </w:tc>
        <w:tc>
          <w:tcPr>
            <w:tcW w:w="927" w:type="dxa"/>
            <w:vAlign w:val="center"/>
          </w:tcPr>
          <w:p w:rsidR="009941B8" w:rsidRPr="00402614" w:rsidRDefault="009941B8" w:rsidP="006F1E95">
            <w:pPr>
              <w:spacing w:before="120" w:after="120" w:line="240" w:lineRule="auto"/>
              <w:jc w:val="center"/>
              <w:rPr>
                <w:szCs w:val="24"/>
                <w:lang w:eastAsia="el-GR"/>
              </w:rPr>
            </w:pPr>
            <w:r>
              <w:rPr>
                <w:szCs w:val="24"/>
                <w:lang w:eastAsia="el-GR"/>
              </w:rPr>
              <w:t>69</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rPr>
            </w:pPr>
            <w:r w:rsidRPr="002B73C7">
              <w:rPr>
                <w:bCs/>
                <w:szCs w:val="24"/>
              </w:rPr>
              <w:t>Διάγραμμα 4.2.1.1:2-2</w:t>
            </w:r>
          </w:p>
        </w:tc>
        <w:tc>
          <w:tcPr>
            <w:tcW w:w="7030" w:type="dxa"/>
            <w:vAlign w:val="center"/>
          </w:tcPr>
          <w:p w:rsidR="009941B8" w:rsidRPr="007A423D" w:rsidRDefault="009941B8" w:rsidP="008869A7">
            <w:pPr>
              <w:autoSpaceDE w:val="0"/>
              <w:autoSpaceDN w:val="0"/>
              <w:adjustRightInd w:val="0"/>
              <w:spacing w:after="0" w:line="240" w:lineRule="auto"/>
              <w:rPr>
                <w:bCs/>
                <w:szCs w:val="24"/>
              </w:rPr>
            </w:pPr>
            <w:r w:rsidRPr="002B73C7">
              <w:rPr>
                <w:szCs w:val="24"/>
              </w:rPr>
              <w:t>Κατανομής ερωτηθέντων φοιτητών ανά ηλικία</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70</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lang w:eastAsia="el-GR"/>
              </w:rPr>
            </w:pPr>
            <w:r w:rsidRPr="002B73C7">
              <w:rPr>
                <w:szCs w:val="24"/>
              </w:rPr>
              <w:t>Διάγραμμα 4.2.1.1:3-3</w:t>
            </w:r>
          </w:p>
        </w:tc>
        <w:tc>
          <w:tcPr>
            <w:tcW w:w="7030" w:type="dxa"/>
            <w:vAlign w:val="center"/>
          </w:tcPr>
          <w:p w:rsidR="009941B8" w:rsidRPr="007A423D" w:rsidRDefault="009941B8" w:rsidP="008869A7">
            <w:r w:rsidRPr="002B73C7">
              <w:rPr>
                <w:szCs w:val="24"/>
              </w:rPr>
              <w:t>Κατανομή ερωτηθέντων φοιτητών ανά κατηγορία βάρους</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72</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lang w:eastAsia="el-GR"/>
              </w:rPr>
            </w:pPr>
            <w:r w:rsidRPr="002B73C7">
              <w:rPr>
                <w:szCs w:val="24"/>
              </w:rPr>
              <w:t>Διάγραμμα 4.2.1.1: 4-4</w:t>
            </w:r>
          </w:p>
        </w:tc>
        <w:tc>
          <w:tcPr>
            <w:tcW w:w="7030" w:type="dxa"/>
            <w:vAlign w:val="center"/>
          </w:tcPr>
          <w:p w:rsidR="009941B8" w:rsidRPr="00402614" w:rsidRDefault="009941B8" w:rsidP="008869A7">
            <w:r w:rsidRPr="002B73C7">
              <w:rPr>
                <w:szCs w:val="24"/>
              </w:rPr>
              <w:t>Κατανομή ερωτηθέντων φοιτητών ανά κατηγορία ύψους και φύλου.</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73</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lang w:eastAsia="el-GR"/>
              </w:rPr>
            </w:pPr>
            <w:r w:rsidRPr="002B73C7">
              <w:rPr>
                <w:szCs w:val="24"/>
              </w:rPr>
              <w:t>Διάγραμμα 4.2.1.1:5-5</w:t>
            </w:r>
          </w:p>
        </w:tc>
        <w:tc>
          <w:tcPr>
            <w:tcW w:w="7030" w:type="dxa"/>
            <w:vAlign w:val="center"/>
          </w:tcPr>
          <w:p w:rsidR="009941B8" w:rsidRPr="0015178C" w:rsidRDefault="009941B8" w:rsidP="008869A7">
            <w:pPr>
              <w:rPr>
                <w:szCs w:val="24"/>
              </w:rPr>
            </w:pPr>
            <w:r w:rsidRPr="002B73C7">
              <w:rPr>
                <w:szCs w:val="24"/>
              </w:rPr>
              <w:t>Δείκτης Μάζας Σώματος φοιτητών ανά φύλο</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75</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rPr>
            </w:pPr>
            <w:r w:rsidRPr="002B73C7">
              <w:rPr>
                <w:szCs w:val="24"/>
              </w:rPr>
              <w:t>Διάγραμμα 4.2.1.1: 6-6</w:t>
            </w:r>
          </w:p>
        </w:tc>
        <w:tc>
          <w:tcPr>
            <w:tcW w:w="7030" w:type="dxa"/>
            <w:vAlign w:val="center"/>
          </w:tcPr>
          <w:p w:rsidR="009941B8" w:rsidRPr="0015178C" w:rsidRDefault="009941B8" w:rsidP="008869A7">
            <w:pPr>
              <w:rPr>
                <w:szCs w:val="24"/>
              </w:rPr>
            </w:pPr>
            <w:r w:rsidRPr="002B73C7">
              <w:rPr>
                <w:szCs w:val="24"/>
              </w:rPr>
              <w:t>Περίμετρος Μέσης – Ισχίων φοιτητών ανά φύλο</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77</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rPr>
            </w:pPr>
            <w:r w:rsidRPr="002B73C7">
              <w:rPr>
                <w:szCs w:val="24"/>
              </w:rPr>
              <w:t>Διάγραμμα 4.2.1.1:7-7</w:t>
            </w:r>
          </w:p>
        </w:tc>
        <w:tc>
          <w:tcPr>
            <w:tcW w:w="7030" w:type="dxa"/>
            <w:vAlign w:val="center"/>
          </w:tcPr>
          <w:p w:rsidR="009941B8" w:rsidRPr="0015178C" w:rsidRDefault="009941B8" w:rsidP="008869A7">
            <w:pPr>
              <w:rPr>
                <w:szCs w:val="24"/>
              </w:rPr>
            </w:pPr>
            <w:r w:rsidRPr="002B73C7">
              <w:rPr>
                <w:szCs w:val="24"/>
              </w:rPr>
              <w:t>Τόπος κατοικίας φοιτητών κατά τη διάρκεια της φοίτησης ανά φύλο.</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79</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rPr>
            </w:pPr>
            <w:r w:rsidRPr="002B73C7">
              <w:rPr>
                <w:szCs w:val="24"/>
              </w:rPr>
              <w:t>Διάγραμμα 4.2.1.1:8-8</w:t>
            </w:r>
          </w:p>
        </w:tc>
        <w:tc>
          <w:tcPr>
            <w:tcW w:w="7030" w:type="dxa"/>
            <w:vAlign w:val="center"/>
          </w:tcPr>
          <w:p w:rsidR="009941B8" w:rsidRPr="0015178C" w:rsidRDefault="009941B8" w:rsidP="008869A7">
            <w:pPr>
              <w:spacing w:before="100" w:after="100" w:line="240" w:lineRule="auto"/>
              <w:rPr>
                <w:szCs w:val="24"/>
              </w:rPr>
            </w:pPr>
            <w:r w:rsidRPr="002B73C7">
              <w:rPr>
                <w:szCs w:val="24"/>
              </w:rPr>
              <w:t>Εκπαιδευτικά Ιδρύματα φοίτησης των φοιτητών στην έρευνα.</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80</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rPr>
            </w:pPr>
            <w:r w:rsidRPr="002B73C7">
              <w:rPr>
                <w:szCs w:val="24"/>
              </w:rPr>
              <w:t>Διάγραμμα 4.2.1.1:9-9</w:t>
            </w:r>
          </w:p>
        </w:tc>
        <w:tc>
          <w:tcPr>
            <w:tcW w:w="7030" w:type="dxa"/>
            <w:vAlign w:val="center"/>
          </w:tcPr>
          <w:p w:rsidR="009941B8" w:rsidRPr="007A423D" w:rsidRDefault="009941B8" w:rsidP="008869A7">
            <w:pPr>
              <w:jc w:val="both"/>
              <w:rPr>
                <w:bCs/>
                <w:szCs w:val="24"/>
              </w:rPr>
            </w:pPr>
            <w:r w:rsidRPr="002B73C7">
              <w:rPr>
                <w:szCs w:val="24"/>
              </w:rPr>
              <w:t>Οικογενειακή κατάσταση των συμμετεχόντων φοιτητών στην έρευνα.</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82</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rPr>
            </w:pPr>
            <w:r w:rsidRPr="002B73C7">
              <w:rPr>
                <w:szCs w:val="24"/>
              </w:rPr>
              <w:t>Διάγραμμα 4.2.1.1:10-10</w:t>
            </w:r>
          </w:p>
        </w:tc>
        <w:tc>
          <w:tcPr>
            <w:tcW w:w="7030" w:type="dxa"/>
            <w:vAlign w:val="center"/>
          </w:tcPr>
          <w:p w:rsidR="009941B8" w:rsidRPr="0015178C" w:rsidRDefault="009941B8" w:rsidP="008869A7">
            <w:pPr>
              <w:spacing w:before="100" w:after="100" w:line="240" w:lineRule="auto"/>
              <w:rPr>
                <w:bCs/>
                <w:color w:val="000000"/>
                <w:szCs w:val="24"/>
                <w:lang w:eastAsia="el-GR"/>
              </w:rPr>
            </w:pPr>
            <w:r w:rsidRPr="002B73C7">
              <w:rPr>
                <w:szCs w:val="24"/>
              </w:rPr>
              <w:t>Υπηκοότητα των συμμετεχόντων φοιτητών στην έρευνα</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83</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rPr>
            </w:pPr>
            <w:r w:rsidRPr="002B73C7">
              <w:rPr>
                <w:szCs w:val="24"/>
              </w:rPr>
              <w:t>Διάγραμμα 4.2.1.1:11-11</w:t>
            </w:r>
          </w:p>
        </w:tc>
        <w:tc>
          <w:tcPr>
            <w:tcW w:w="7030" w:type="dxa"/>
            <w:vAlign w:val="center"/>
          </w:tcPr>
          <w:p w:rsidR="009941B8" w:rsidRPr="00402614" w:rsidRDefault="009941B8" w:rsidP="008869A7">
            <w:pPr>
              <w:jc w:val="both"/>
              <w:rPr>
                <w:szCs w:val="24"/>
              </w:rPr>
            </w:pPr>
            <w:r w:rsidRPr="002B73C7">
              <w:rPr>
                <w:szCs w:val="24"/>
              </w:rPr>
              <w:t>Κατανομή των φοιτητών της έρευνας που καπνίζουν ή όχι ανά φύλο.</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85</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lang w:eastAsia="el-GR"/>
              </w:rPr>
            </w:pPr>
            <w:r w:rsidRPr="002B73C7">
              <w:rPr>
                <w:szCs w:val="24"/>
              </w:rPr>
              <w:t>Διάγραμμα 4.2.1.1:12-12</w:t>
            </w:r>
          </w:p>
        </w:tc>
        <w:tc>
          <w:tcPr>
            <w:tcW w:w="7030" w:type="dxa"/>
            <w:vAlign w:val="center"/>
          </w:tcPr>
          <w:p w:rsidR="009941B8" w:rsidRPr="007A423D" w:rsidRDefault="009941B8" w:rsidP="008869A7">
            <w:pPr>
              <w:jc w:val="both"/>
              <w:rPr>
                <w:bCs/>
                <w:szCs w:val="24"/>
              </w:rPr>
            </w:pPr>
            <w:r w:rsidRPr="002B73C7">
              <w:rPr>
                <w:szCs w:val="24"/>
              </w:rPr>
              <w:t>Κατανομή των καπνιστών φοιτητών και πόσα τσιγάρα ημερησίως ανά φύλο.</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86</w:t>
            </w:r>
          </w:p>
        </w:tc>
      </w:tr>
      <w:tr w:rsidR="009941B8" w:rsidRPr="0015178C" w:rsidTr="008869A7">
        <w:trPr>
          <w:jc w:val="center"/>
        </w:trPr>
        <w:tc>
          <w:tcPr>
            <w:tcW w:w="2719" w:type="dxa"/>
            <w:vAlign w:val="center"/>
          </w:tcPr>
          <w:p w:rsidR="009941B8" w:rsidRPr="0015178C" w:rsidRDefault="009941B8" w:rsidP="008869A7">
            <w:pPr>
              <w:spacing w:before="100" w:after="100" w:line="240" w:lineRule="auto"/>
              <w:rPr>
                <w:szCs w:val="24"/>
                <w:lang w:eastAsia="el-GR"/>
              </w:rPr>
            </w:pPr>
            <w:r w:rsidRPr="002B73C7">
              <w:rPr>
                <w:szCs w:val="24"/>
              </w:rPr>
              <w:t>Διάγραμμα 4.2.1.1:13-13</w:t>
            </w:r>
          </w:p>
        </w:tc>
        <w:tc>
          <w:tcPr>
            <w:tcW w:w="7030" w:type="dxa"/>
            <w:vAlign w:val="center"/>
          </w:tcPr>
          <w:p w:rsidR="009941B8" w:rsidRPr="007A423D" w:rsidRDefault="009941B8" w:rsidP="008869A7">
            <w:pPr>
              <w:jc w:val="both"/>
              <w:rPr>
                <w:bCs/>
                <w:szCs w:val="24"/>
              </w:rPr>
            </w:pPr>
            <w:r w:rsidRPr="002B73C7">
              <w:rPr>
                <w:szCs w:val="24"/>
              </w:rPr>
              <w:t>Κατανομή των καπνιστών φοιτητών σε χρόνια καπνίσματος ανά φύλο.</w:t>
            </w:r>
          </w:p>
        </w:tc>
        <w:tc>
          <w:tcPr>
            <w:tcW w:w="927" w:type="dxa"/>
            <w:vAlign w:val="center"/>
          </w:tcPr>
          <w:p w:rsidR="009941B8" w:rsidRPr="00402614" w:rsidRDefault="009941B8" w:rsidP="006F1E95">
            <w:pPr>
              <w:spacing w:before="100" w:after="100" w:line="240" w:lineRule="auto"/>
              <w:jc w:val="center"/>
              <w:rPr>
                <w:szCs w:val="24"/>
                <w:lang w:eastAsia="el-GR"/>
              </w:rPr>
            </w:pPr>
            <w:r>
              <w:rPr>
                <w:szCs w:val="24"/>
                <w:lang w:eastAsia="el-GR"/>
              </w:rPr>
              <w:t>88</w:t>
            </w:r>
          </w:p>
        </w:tc>
      </w:tr>
      <w:tr w:rsidR="00F052EE" w:rsidRPr="00F052EE" w:rsidTr="00F052EE">
        <w:trPr>
          <w:jc w:val="center"/>
        </w:trPr>
        <w:tc>
          <w:tcPr>
            <w:tcW w:w="2719" w:type="dxa"/>
            <w:shd w:val="clear" w:color="auto" w:fill="D9D9D9" w:themeFill="background1" w:themeFillShade="D9"/>
            <w:vAlign w:val="center"/>
          </w:tcPr>
          <w:p w:rsidR="00F052EE" w:rsidRPr="00F052EE" w:rsidRDefault="00F052EE" w:rsidP="008869A7">
            <w:pPr>
              <w:spacing w:before="100" w:after="100" w:line="240" w:lineRule="auto"/>
              <w:rPr>
                <w:sz w:val="14"/>
                <w:szCs w:val="14"/>
              </w:rPr>
            </w:pPr>
          </w:p>
        </w:tc>
        <w:tc>
          <w:tcPr>
            <w:tcW w:w="7030" w:type="dxa"/>
            <w:shd w:val="clear" w:color="auto" w:fill="D9D9D9" w:themeFill="background1" w:themeFillShade="D9"/>
            <w:vAlign w:val="center"/>
          </w:tcPr>
          <w:p w:rsidR="00F052EE" w:rsidRPr="00F052EE" w:rsidRDefault="00F052EE" w:rsidP="008869A7">
            <w:pPr>
              <w:jc w:val="both"/>
              <w:rPr>
                <w:sz w:val="14"/>
                <w:szCs w:val="14"/>
              </w:rPr>
            </w:pPr>
          </w:p>
        </w:tc>
        <w:tc>
          <w:tcPr>
            <w:tcW w:w="927" w:type="dxa"/>
            <w:shd w:val="clear" w:color="auto" w:fill="D9D9D9" w:themeFill="background1" w:themeFillShade="D9"/>
            <w:vAlign w:val="center"/>
          </w:tcPr>
          <w:p w:rsidR="00F052EE" w:rsidRPr="00F052EE" w:rsidRDefault="00F052EE" w:rsidP="006F1E95">
            <w:pPr>
              <w:spacing w:before="100" w:after="100" w:line="240" w:lineRule="auto"/>
              <w:jc w:val="center"/>
              <w:rPr>
                <w:sz w:val="14"/>
                <w:szCs w:val="14"/>
                <w:lang w:eastAsia="el-GR"/>
              </w:rPr>
            </w:pPr>
          </w:p>
        </w:tc>
      </w:tr>
      <w:tr w:rsidR="00F052EE" w:rsidRPr="0015178C" w:rsidTr="008869A7">
        <w:trPr>
          <w:jc w:val="center"/>
        </w:trPr>
        <w:tc>
          <w:tcPr>
            <w:tcW w:w="2719" w:type="dxa"/>
            <w:vAlign w:val="center"/>
          </w:tcPr>
          <w:p w:rsidR="00F052EE" w:rsidRPr="002B73C7" w:rsidRDefault="00F052EE" w:rsidP="00F052EE">
            <w:pPr>
              <w:spacing w:after="0" w:line="240" w:lineRule="auto"/>
              <w:rPr>
                <w:szCs w:val="24"/>
              </w:rPr>
            </w:pPr>
            <w:r>
              <w:rPr>
                <w:szCs w:val="24"/>
              </w:rPr>
              <w:t xml:space="preserve">Διάγραμμα </w:t>
            </w:r>
            <w:r w:rsidRPr="00CE2C97">
              <w:rPr>
                <w:szCs w:val="24"/>
              </w:rPr>
              <w:t>4.2.2:1-1</w:t>
            </w:r>
          </w:p>
        </w:tc>
        <w:tc>
          <w:tcPr>
            <w:tcW w:w="7030" w:type="dxa"/>
            <w:vAlign w:val="center"/>
          </w:tcPr>
          <w:p w:rsidR="00F052EE" w:rsidRPr="00463C31" w:rsidRDefault="00F052EE" w:rsidP="00463C31">
            <w:pPr>
              <w:pStyle w:val="16"/>
              <w:spacing w:after="0" w:line="240" w:lineRule="auto"/>
              <w:ind w:left="0" w:firstLine="23"/>
              <w:jc w:val="both"/>
              <w:rPr>
                <w:rFonts w:ascii="Times New Roman" w:hAnsi="Times New Roman" w:cs="Times New Roman"/>
                <w:color w:val="000000"/>
                <w:szCs w:val="24"/>
              </w:rPr>
            </w:pPr>
            <w:r w:rsidRPr="00463C31">
              <w:rPr>
                <w:rFonts w:ascii="Times New Roman" w:hAnsi="Times New Roman" w:cs="Times New Roman"/>
                <w:color w:val="000000"/>
                <w:szCs w:val="24"/>
              </w:rPr>
              <w:t>Ανθρακούχα αναψυκτικά χωρίς καφεΐνη (Πορτοκαλάδα, λεμονάδα κλπ) με Φύλο</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216</w:t>
            </w:r>
          </w:p>
        </w:tc>
      </w:tr>
      <w:tr w:rsidR="00F052EE" w:rsidRPr="0015178C" w:rsidTr="008869A7">
        <w:trPr>
          <w:jc w:val="center"/>
        </w:trPr>
        <w:tc>
          <w:tcPr>
            <w:tcW w:w="2719" w:type="dxa"/>
            <w:vAlign w:val="center"/>
          </w:tcPr>
          <w:p w:rsidR="00F052EE" w:rsidRPr="002B73C7" w:rsidRDefault="00F052EE" w:rsidP="00F052EE">
            <w:pPr>
              <w:spacing w:after="0" w:line="240" w:lineRule="auto"/>
              <w:rPr>
                <w:szCs w:val="24"/>
              </w:rPr>
            </w:pPr>
            <w:r>
              <w:rPr>
                <w:szCs w:val="24"/>
              </w:rPr>
              <w:t>Διάγραμμα</w:t>
            </w:r>
            <w:r w:rsidRPr="00B67113">
              <w:rPr>
                <w:szCs w:val="24"/>
              </w:rPr>
              <w:t xml:space="preserve"> 4.2.2:2-2</w:t>
            </w:r>
          </w:p>
        </w:tc>
        <w:tc>
          <w:tcPr>
            <w:tcW w:w="7030" w:type="dxa"/>
            <w:vAlign w:val="center"/>
          </w:tcPr>
          <w:p w:rsidR="00F052EE" w:rsidRPr="00463C31" w:rsidRDefault="00F052EE" w:rsidP="00F052EE">
            <w:pPr>
              <w:pStyle w:val="16"/>
              <w:spacing w:after="0" w:line="240" w:lineRule="auto"/>
              <w:ind w:left="0" w:firstLine="23"/>
              <w:jc w:val="both"/>
              <w:rPr>
                <w:rFonts w:ascii="Times New Roman" w:hAnsi="Times New Roman" w:cs="Times New Roman"/>
                <w:color w:val="000000"/>
                <w:szCs w:val="24"/>
              </w:rPr>
            </w:pPr>
            <w:r w:rsidRPr="00463C31">
              <w:rPr>
                <w:rFonts w:ascii="Times New Roman" w:hAnsi="Times New Roman" w:cs="Times New Roman"/>
                <w:color w:val="000000"/>
                <w:szCs w:val="24"/>
              </w:rPr>
              <w:t>Α</w:t>
            </w:r>
            <w:r w:rsidRPr="00B67113">
              <w:rPr>
                <w:rFonts w:ascii="Times New Roman" w:hAnsi="Times New Roman" w:cs="Times New Roman"/>
                <w:color w:val="000000"/>
                <w:szCs w:val="24"/>
              </w:rPr>
              <w:t xml:space="preserve">λκοολούχα ποτά (π.χ. Τζιν, Βότκα, ουίσκι) με </w:t>
            </w:r>
            <w:r>
              <w:rPr>
                <w:rFonts w:ascii="Times New Roman" w:hAnsi="Times New Roman" w:cs="Times New Roman"/>
                <w:color w:val="000000"/>
                <w:szCs w:val="24"/>
              </w:rPr>
              <w:t>Φύλο</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217</w:t>
            </w:r>
          </w:p>
        </w:tc>
      </w:tr>
      <w:tr w:rsidR="00F052EE" w:rsidRPr="0015178C" w:rsidTr="008869A7">
        <w:trPr>
          <w:jc w:val="center"/>
        </w:trPr>
        <w:tc>
          <w:tcPr>
            <w:tcW w:w="2719" w:type="dxa"/>
            <w:vAlign w:val="center"/>
          </w:tcPr>
          <w:p w:rsidR="00F052EE" w:rsidRPr="002B73C7" w:rsidRDefault="00F052EE" w:rsidP="00F052EE">
            <w:pPr>
              <w:spacing w:after="0" w:line="240" w:lineRule="auto"/>
              <w:rPr>
                <w:szCs w:val="24"/>
              </w:rPr>
            </w:pPr>
            <w:r w:rsidRPr="00F052EE">
              <w:rPr>
                <w:color w:val="000000"/>
                <w:szCs w:val="24"/>
              </w:rPr>
              <w:t>Διάγραμμα 4.2.2:3-3</w:t>
            </w:r>
          </w:p>
        </w:tc>
        <w:tc>
          <w:tcPr>
            <w:tcW w:w="7030" w:type="dxa"/>
            <w:vAlign w:val="center"/>
          </w:tcPr>
          <w:p w:rsidR="00F052EE" w:rsidRPr="00F052EE" w:rsidRDefault="00F052EE" w:rsidP="00F052EE">
            <w:pPr>
              <w:pStyle w:val="16"/>
              <w:spacing w:after="0" w:line="240" w:lineRule="auto"/>
              <w:ind w:left="0" w:firstLine="23"/>
              <w:jc w:val="both"/>
              <w:rPr>
                <w:rFonts w:ascii="Times New Roman" w:hAnsi="Times New Roman" w:cs="Times New Roman"/>
                <w:color w:val="000000"/>
                <w:szCs w:val="24"/>
              </w:rPr>
            </w:pPr>
            <w:r w:rsidRPr="00F052EE">
              <w:rPr>
                <w:rFonts w:ascii="Times New Roman" w:hAnsi="Times New Roman" w:cs="Times New Roman"/>
                <w:color w:val="000000"/>
                <w:szCs w:val="24"/>
              </w:rPr>
              <w:t xml:space="preserve">Φακές </w:t>
            </w:r>
            <w:r w:rsidRPr="00B67113">
              <w:rPr>
                <w:rFonts w:ascii="Times New Roman" w:hAnsi="Times New Roman" w:cs="Times New Roman"/>
                <w:color w:val="000000"/>
                <w:szCs w:val="24"/>
              </w:rPr>
              <w:t xml:space="preserve">με </w:t>
            </w:r>
            <w:r>
              <w:rPr>
                <w:rFonts w:ascii="Times New Roman" w:hAnsi="Times New Roman" w:cs="Times New Roman"/>
                <w:color w:val="000000"/>
                <w:szCs w:val="24"/>
              </w:rPr>
              <w:t>Φύλ</w:t>
            </w:r>
            <w:r w:rsidRPr="00B67113">
              <w:rPr>
                <w:rFonts w:ascii="Times New Roman" w:hAnsi="Times New Roman" w:cs="Times New Roman"/>
                <w:color w:val="000000"/>
                <w:szCs w:val="24"/>
              </w:rPr>
              <w:t>ο</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218</w:t>
            </w:r>
          </w:p>
        </w:tc>
      </w:tr>
      <w:tr w:rsidR="00F052EE" w:rsidRPr="0015178C" w:rsidTr="008869A7">
        <w:trPr>
          <w:jc w:val="center"/>
        </w:trPr>
        <w:tc>
          <w:tcPr>
            <w:tcW w:w="2719" w:type="dxa"/>
            <w:vAlign w:val="center"/>
          </w:tcPr>
          <w:p w:rsidR="00F052EE" w:rsidRPr="002B73C7" w:rsidRDefault="00F052EE" w:rsidP="00F052EE">
            <w:pPr>
              <w:spacing w:after="0" w:line="240" w:lineRule="auto"/>
              <w:rPr>
                <w:szCs w:val="24"/>
              </w:rPr>
            </w:pPr>
            <w:r>
              <w:t>Διάγραμμα</w:t>
            </w:r>
            <w:r w:rsidRPr="00F178B1">
              <w:t xml:space="preserve"> 4.2.2:4-4</w:t>
            </w:r>
          </w:p>
        </w:tc>
        <w:tc>
          <w:tcPr>
            <w:tcW w:w="7030" w:type="dxa"/>
            <w:vAlign w:val="center"/>
          </w:tcPr>
          <w:p w:rsidR="00F052EE" w:rsidRPr="00463C31" w:rsidRDefault="00F052EE" w:rsidP="00463C31">
            <w:pPr>
              <w:pStyle w:val="16"/>
              <w:spacing w:after="0" w:line="240" w:lineRule="auto"/>
              <w:ind w:left="0" w:firstLine="23"/>
              <w:jc w:val="both"/>
              <w:rPr>
                <w:rFonts w:ascii="Times New Roman" w:hAnsi="Times New Roman" w:cs="Times New Roman"/>
                <w:color w:val="000000"/>
                <w:szCs w:val="24"/>
              </w:rPr>
            </w:pPr>
            <w:r w:rsidRPr="00463C31">
              <w:rPr>
                <w:rFonts w:ascii="Times New Roman" w:hAnsi="Times New Roman" w:cs="Times New Roman"/>
                <w:color w:val="000000"/>
                <w:szCs w:val="24"/>
              </w:rPr>
              <w:t>Δείκτης Μάζας Σώματος με Φύλο</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219</w:t>
            </w:r>
          </w:p>
        </w:tc>
      </w:tr>
      <w:tr w:rsidR="00F052EE" w:rsidRPr="0015178C" w:rsidTr="008869A7">
        <w:trPr>
          <w:jc w:val="center"/>
        </w:trPr>
        <w:tc>
          <w:tcPr>
            <w:tcW w:w="2719" w:type="dxa"/>
            <w:vAlign w:val="center"/>
          </w:tcPr>
          <w:p w:rsidR="00F052EE" w:rsidRPr="002B73C7" w:rsidRDefault="00463C31" w:rsidP="00F052EE">
            <w:pPr>
              <w:spacing w:after="0" w:line="240" w:lineRule="auto"/>
              <w:rPr>
                <w:szCs w:val="24"/>
              </w:rPr>
            </w:pPr>
            <w:r>
              <w:rPr>
                <w:szCs w:val="24"/>
              </w:rPr>
              <w:t>Διάγραμμα</w:t>
            </w:r>
            <w:r w:rsidRPr="00400089">
              <w:rPr>
                <w:szCs w:val="24"/>
              </w:rPr>
              <w:t xml:space="preserve"> 4.2.2:5-5</w:t>
            </w:r>
          </w:p>
        </w:tc>
        <w:tc>
          <w:tcPr>
            <w:tcW w:w="7030" w:type="dxa"/>
            <w:vAlign w:val="center"/>
          </w:tcPr>
          <w:p w:rsidR="00F052EE" w:rsidRPr="00463C31" w:rsidRDefault="002061AC" w:rsidP="00463C31">
            <w:pPr>
              <w:pStyle w:val="16"/>
              <w:spacing w:after="0" w:line="240" w:lineRule="auto"/>
              <w:ind w:left="0" w:firstLine="23"/>
              <w:jc w:val="both"/>
              <w:rPr>
                <w:rFonts w:ascii="Times New Roman" w:hAnsi="Times New Roman" w:cs="Times New Roman"/>
                <w:color w:val="000000"/>
                <w:szCs w:val="24"/>
              </w:rPr>
            </w:pPr>
            <w:r>
              <w:rPr>
                <w:rFonts w:ascii="Times New Roman" w:hAnsi="Times New Roman" w:cs="Times New Roman"/>
                <w:color w:val="000000"/>
                <w:szCs w:val="24"/>
              </w:rPr>
              <w:t>Βραδι</w:t>
            </w:r>
            <w:r w:rsidR="00463C31" w:rsidRPr="00463C31">
              <w:rPr>
                <w:rFonts w:ascii="Times New Roman" w:hAnsi="Times New Roman" w:cs="Times New Roman"/>
                <w:color w:val="000000"/>
                <w:szCs w:val="24"/>
              </w:rPr>
              <w:t>νό γεύμα με Ηλικία</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220</w:t>
            </w:r>
          </w:p>
        </w:tc>
      </w:tr>
      <w:tr w:rsidR="00F052EE" w:rsidRPr="0015178C" w:rsidTr="008869A7">
        <w:trPr>
          <w:jc w:val="center"/>
        </w:trPr>
        <w:tc>
          <w:tcPr>
            <w:tcW w:w="2719" w:type="dxa"/>
            <w:vAlign w:val="center"/>
          </w:tcPr>
          <w:p w:rsidR="00F052EE" w:rsidRPr="002B73C7" w:rsidRDefault="00463C31" w:rsidP="00F052EE">
            <w:pPr>
              <w:spacing w:after="0" w:line="240" w:lineRule="auto"/>
              <w:rPr>
                <w:szCs w:val="24"/>
              </w:rPr>
            </w:pPr>
            <w:r>
              <w:rPr>
                <w:szCs w:val="24"/>
              </w:rPr>
              <w:t>Διάγραμμα</w:t>
            </w:r>
            <w:r w:rsidRPr="00C93C69">
              <w:rPr>
                <w:szCs w:val="24"/>
              </w:rPr>
              <w:t xml:space="preserve"> 4.2.2:</w:t>
            </w:r>
            <w:r>
              <w:rPr>
                <w:szCs w:val="24"/>
              </w:rPr>
              <w:t>6</w:t>
            </w:r>
            <w:r w:rsidRPr="00C93C69">
              <w:rPr>
                <w:szCs w:val="24"/>
              </w:rPr>
              <w:t>-</w:t>
            </w:r>
            <w:r>
              <w:rPr>
                <w:szCs w:val="24"/>
              </w:rPr>
              <w:t>6</w:t>
            </w:r>
          </w:p>
        </w:tc>
        <w:tc>
          <w:tcPr>
            <w:tcW w:w="7030" w:type="dxa"/>
            <w:vAlign w:val="center"/>
          </w:tcPr>
          <w:p w:rsidR="00F052EE" w:rsidRPr="00463C31" w:rsidRDefault="00463C31" w:rsidP="00463C31">
            <w:pPr>
              <w:pStyle w:val="16"/>
              <w:spacing w:after="0" w:line="240" w:lineRule="auto"/>
              <w:ind w:left="0" w:firstLine="23"/>
              <w:jc w:val="both"/>
              <w:rPr>
                <w:rFonts w:ascii="Times New Roman" w:hAnsi="Times New Roman" w:cs="Times New Roman"/>
                <w:color w:val="000000"/>
                <w:szCs w:val="24"/>
              </w:rPr>
            </w:pPr>
            <w:r w:rsidRPr="00463C31">
              <w:rPr>
                <w:rFonts w:ascii="Times New Roman" w:hAnsi="Times New Roman" w:cs="Times New Roman"/>
                <w:color w:val="000000"/>
                <w:szCs w:val="24"/>
              </w:rPr>
              <w:t>Άλλοι φρέσκοι χυμοί με Ηλικία</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221</w:t>
            </w:r>
          </w:p>
        </w:tc>
      </w:tr>
      <w:tr w:rsidR="00F052EE" w:rsidRPr="0015178C" w:rsidTr="008869A7">
        <w:trPr>
          <w:jc w:val="center"/>
        </w:trPr>
        <w:tc>
          <w:tcPr>
            <w:tcW w:w="2719" w:type="dxa"/>
            <w:vAlign w:val="center"/>
          </w:tcPr>
          <w:p w:rsidR="00F052EE" w:rsidRPr="002B73C7" w:rsidRDefault="00463C31" w:rsidP="00F052EE">
            <w:pPr>
              <w:spacing w:after="0" w:line="240" w:lineRule="auto"/>
              <w:rPr>
                <w:szCs w:val="24"/>
              </w:rPr>
            </w:pPr>
            <w:r>
              <w:rPr>
                <w:szCs w:val="24"/>
              </w:rPr>
              <w:t>Διάγραμμα</w:t>
            </w:r>
            <w:r w:rsidRPr="00CA6333">
              <w:rPr>
                <w:szCs w:val="24"/>
              </w:rPr>
              <w:t xml:space="preserve"> 4.2.2:7-7</w:t>
            </w:r>
          </w:p>
        </w:tc>
        <w:tc>
          <w:tcPr>
            <w:tcW w:w="7030" w:type="dxa"/>
            <w:vAlign w:val="center"/>
          </w:tcPr>
          <w:p w:rsidR="00F052EE" w:rsidRPr="00463C31" w:rsidRDefault="00463C31" w:rsidP="00463C31">
            <w:pPr>
              <w:pStyle w:val="16"/>
              <w:spacing w:after="0" w:line="240" w:lineRule="auto"/>
              <w:ind w:left="0" w:firstLine="23"/>
              <w:jc w:val="both"/>
              <w:rPr>
                <w:rFonts w:ascii="Times New Roman" w:hAnsi="Times New Roman" w:cs="Times New Roman"/>
                <w:color w:val="000000"/>
                <w:szCs w:val="24"/>
              </w:rPr>
            </w:pPr>
            <w:r w:rsidRPr="00463C31">
              <w:rPr>
                <w:rFonts w:ascii="Times New Roman" w:hAnsi="Times New Roman" w:cs="Times New Roman"/>
                <w:color w:val="000000"/>
                <w:szCs w:val="24"/>
              </w:rPr>
              <w:t>Κρέμα τυριού για επάλειψη με πάνω από 12% λιπαρά» με Ηλικία</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222</w:t>
            </w:r>
          </w:p>
        </w:tc>
      </w:tr>
      <w:tr w:rsidR="00F052EE" w:rsidRPr="0015178C" w:rsidTr="008869A7">
        <w:trPr>
          <w:jc w:val="center"/>
        </w:trPr>
        <w:tc>
          <w:tcPr>
            <w:tcW w:w="2719" w:type="dxa"/>
            <w:vAlign w:val="center"/>
          </w:tcPr>
          <w:p w:rsidR="00F052EE" w:rsidRPr="002B73C7" w:rsidRDefault="00463C31" w:rsidP="00F052EE">
            <w:pPr>
              <w:spacing w:after="0" w:line="240" w:lineRule="auto"/>
              <w:rPr>
                <w:szCs w:val="24"/>
              </w:rPr>
            </w:pPr>
            <w:r>
              <w:rPr>
                <w:szCs w:val="24"/>
              </w:rPr>
              <w:t>Διάγραμμα 4.2.2:8</w:t>
            </w:r>
            <w:r w:rsidRPr="00CA6333">
              <w:rPr>
                <w:szCs w:val="24"/>
              </w:rPr>
              <w:t>-</w:t>
            </w:r>
            <w:r>
              <w:rPr>
                <w:szCs w:val="24"/>
              </w:rPr>
              <w:t>8</w:t>
            </w:r>
          </w:p>
        </w:tc>
        <w:tc>
          <w:tcPr>
            <w:tcW w:w="7030" w:type="dxa"/>
            <w:vAlign w:val="center"/>
          </w:tcPr>
          <w:p w:rsidR="00F052EE" w:rsidRPr="00463C31" w:rsidRDefault="00463C31" w:rsidP="00463C31">
            <w:pPr>
              <w:pStyle w:val="16"/>
              <w:spacing w:after="0" w:line="240" w:lineRule="auto"/>
              <w:ind w:left="0" w:firstLine="23"/>
              <w:jc w:val="both"/>
              <w:rPr>
                <w:rFonts w:ascii="Times New Roman" w:hAnsi="Times New Roman" w:cs="Times New Roman"/>
                <w:color w:val="000000"/>
                <w:szCs w:val="24"/>
              </w:rPr>
            </w:pPr>
            <w:r w:rsidRPr="00463C31">
              <w:rPr>
                <w:rFonts w:ascii="Times New Roman" w:hAnsi="Times New Roman" w:cs="Times New Roman"/>
                <w:color w:val="000000"/>
                <w:szCs w:val="24"/>
              </w:rPr>
              <w:t>Δεκατιανό» με Τμήματα εκπαιδευτικών ιδρυμάτων</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223</w:t>
            </w:r>
          </w:p>
        </w:tc>
      </w:tr>
      <w:tr w:rsidR="00F052EE" w:rsidRPr="0015178C" w:rsidTr="008869A7">
        <w:trPr>
          <w:jc w:val="center"/>
        </w:trPr>
        <w:tc>
          <w:tcPr>
            <w:tcW w:w="2719" w:type="dxa"/>
            <w:vAlign w:val="center"/>
          </w:tcPr>
          <w:p w:rsidR="00F052EE" w:rsidRPr="002B73C7" w:rsidRDefault="00463C31" w:rsidP="00F052EE">
            <w:pPr>
              <w:spacing w:after="0" w:line="240" w:lineRule="auto"/>
              <w:rPr>
                <w:szCs w:val="24"/>
              </w:rPr>
            </w:pPr>
            <w:r>
              <w:rPr>
                <w:szCs w:val="24"/>
              </w:rPr>
              <w:t>Διάγραμμα 4.2.2:9</w:t>
            </w:r>
            <w:r w:rsidRPr="00CA6333">
              <w:rPr>
                <w:szCs w:val="24"/>
              </w:rPr>
              <w:t>-</w:t>
            </w:r>
            <w:r>
              <w:rPr>
                <w:szCs w:val="24"/>
              </w:rPr>
              <w:t>9</w:t>
            </w:r>
          </w:p>
        </w:tc>
        <w:tc>
          <w:tcPr>
            <w:tcW w:w="7030" w:type="dxa"/>
            <w:vAlign w:val="center"/>
          </w:tcPr>
          <w:p w:rsidR="00F052EE" w:rsidRPr="00463C31" w:rsidRDefault="00463C31" w:rsidP="00463C31">
            <w:pPr>
              <w:pStyle w:val="16"/>
              <w:spacing w:after="0" w:line="240" w:lineRule="auto"/>
              <w:ind w:left="0" w:firstLine="23"/>
              <w:jc w:val="both"/>
              <w:rPr>
                <w:rFonts w:ascii="Times New Roman" w:hAnsi="Times New Roman" w:cs="Times New Roman"/>
                <w:color w:val="000000"/>
                <w:szCs w:val="24"/>
              </w:rPr>
            </w:pPr>
            <w:r w:rsidRPr="00463C31">
              <w:rPr>
                <w:rFonts w:ascii="Times New Roman" w:hAnsi="Times New Roman" w:cs="Times New Roman"/>
                <w:color w:val="000000"/>
                <w:szCs w:val="24"/>
              </w:rPr>
              <w:t>Μεσημεριανό γεύμα με Υπηκοότητα</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224</w:t>
            </w:r>
          </w:p>
        </w:tc>
      </w:tr>
      <w:tr w:rsidR="00F052EE" w:rsidRPr="0015178C" w:rsidTr="008869A7">
        <w:trPr>
          <w:jc w:val="center"/>
        </w:trPr>
        <w:tc>
          <w:tcPr>
            <w:tcW w:w="2719" w:type="dxa"/>
            <w:vAlign w:val="center"/>
          </w:tcPr>
          <w:p w:rsidR="00F052EE" w:rsidRPr="002B73C7" w:rsidRDefault="00463C31" w:rsidP="00F052EE">
            <w:pPr>
              <w:spacing w:after="0" w:line="240" w:lineRule="auto"/>
              <w:rPr>
                <w:szCs w:val="24"/>
              </w:rPr>
            </w:pPr>
            <w:r>
              <w:rPr>
                <w:szCs w:val="24"/>
              </w:rPr>
              <w:lastRenderedPageBreak/>
              <w:t>Διάγραμμα 4.2.2:10</w:t>
            </w:r>
            <w:r w:rsidRPr="00CA6333">
              <w:rPr>
                <w:szCs w:val="24"/>
              </w:rPr>
              <w:t>-</w:t>
            </w:r>
            <w:r>
              <w:rPr>
                <w:szCs w:val="24"/>
              </w:rPr>
              <w:t>10</w:t>
            </w:r>
          </w:p>
        </w:tc>
        <w:tc>
          <w:tcPr>
            <w:tcW w:w="7030" w:type="dxa"/>
            <w:vAlign w:val="center"/>
          </w:tcPr>
          <w:p w:rsidR="00F052EE" w:rsidRPr="002B73C7" w:rsidRDefault="00463C31" w:rsidP="00463C31">
            <w:pPr>
              <w:autoSpaceDE w:val="0"/>
              <w:autoSpaceDN w:val="0"/>
              <w:adjustRightInd w:val="0"/>
              <w:spacing w:after="0" w:line="240" w:lineRule="auto"/>
              <w:jc w:val="both"/>
              <w:rPr>
                <w:szCs w:val="24"/>
              </w:rPr>
            </w:pPr>
            <w:r>
              <w:rPr>
                <w:bCs/>
                <w:color w:val="000000"/>
                <w:szCs w:val="24"/>
              </w:rPr>
              <w:t>Τα μπισκότα που καταναλώνετε είναι συνήθως χαμηλών λιπαρών, σπανίως χαμηλών λιπαρών, μερικές φορές χαμηλών λιπαρών» με Υπηκοότητα</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225</w:t>
            </w:r>
          </w:p>
        </w:tc>
      </w:tr>
      <w:tr w:rsidR="00F052EE" w:rsidRPr="0015178C" w:rsidTr="008869A7">
        <w:trPr>
          <w:jc w:val="center"/>
        </w:trPr>
        <w:tc>
          <w:tcPr>
            <w:tcW w:w="2719" w:type="dxa"/>
            <w:vAlign w:val="center"/>
          </w:tcPr>
          <w:p w:rsidR="00F052EE" w:rsidRPr="002B73C7" w:rsidRDefault="00463C31" w:rsidP="00F052EE">
            <w:pPr>
              <w:spacing w:after="0" w:line="240" w:lineRule="auto"/>
              <w:rPr>
                <w:szCs w:val="24"/>
              </w:rPr>
            </w:pPr>
            <w:r>
              <w:rPr>
                <w:szCs w:val="24"/>
              </w:rPr>
              <w:t>Διάγραμμα 4.2.2:11</w:t>
            </w:r>
            <w:r w:rsidRPr="00CA6333">
              <w:rPr>
                <w:szCs w:val="24"/>
              </w:rPr>
              <w:t>-</w:t>
            </w:r>
            <w:r>
              <w:rPr>
                <w:szCs w:val="24"/>
              </w:rPr>
              <w:t>11</w:t>
            </w:r>
          </w:p>
        </w:tc>
        <w:tc>
          <w:tcPr>
            <w:tcW w:w="7030" w:type="dxa"/>
            <w:vAlign w:val="center"/>
          </w:tcPr>
          <w:p w:rsidR="00F052EE" w:rsidRPr="00463C31" w:rsidRDefault="00463C31" w:rsidP="00463C31">
            <w:pPr>
              <w:autoSpaceDE w:val="0"/>
              <w:autoSpaceDN w:val="0"/>
              <w:adjustRightInd w:val="0"/>
              <w:spacing w:after="0" w:line="240" w:lineRule="auto"/>
              <w:jc w:val="both"/>
            </w:pPr>
            <w:r w:rsidRPr="00BB4EEF">
              <w:rPr>
                <w:bCs/>
                <w:color w:val="000000"/>
                <w:szCs w:val="24"/>
              </w:rPr>
              <w:t>Τι είδους λίπος χρησιμοποιείτε για το τηγάνισμα ή σωτάρισμα των φαγητών στο σπίτι</w:t>
            </w:r>
            <w:r w:rsidRPr="00463C31">
              <w:rPr>
                <w:bCs/>
                <w:color w:val="000000"/>
                <w:szCs w:val="24"/>
              </w:rPr>
              <w:t xml:space="preserve"> με Υπηκοότητα</w:t>
            </w:r>
          </w:p>
        </w:tc>
        <w:tc>
          <w:tcPr>
            <w:tcW w:w="927" w:type="dxa"/>
            <w:vAlign w:val="center"/>
          </w:tcPr>
          <w:p w:rsidR="00F052EE" w:rsidRDefault="00AA785D" w:rsidP="006F1E95">
            <w:pPr>
              <w:spacing w:before="100" w:after="100" w:line="240" w:lineRule="auto"/>
              <w:jc w:val="center"/>
              <w:rPr>
                <w:szCs w:val="24"/>
                <w:lang w:eastAsia="el-GR"/>
              </w:rPr>
            </w:pPr>
            <w:r>
              <w:rPr>
                <w:szCs w:val="24"/>
                <w:lang w:eastAsia="el-GR"/>
              </w:rPr>
              <w:t>226</w:t>
            </w:r>
          </w:p>
        </w:tc>
      </w:tr>
      <w:tr w:rsidR="00463C31" w:rsidRPr="0015178C" w:rsidTr="008869A7">
        <w:trPr>
          <w:jc w:val="center"/>
        </w:trPr>
        <w:tc>
          <w:tcPr>
            <w:tcW w:w="2719" w:type="dxa"/>
            <w:vAlign w:val="center"/>
          </w:tcPr>
          <w:p w:rsidR="00463C31" w:rsidRPr="002B73C7" w:rsidRDefault="00463C31" w:rsidP="00F052EE">
            <w:pPr>
              <w:spacing w:after="0" w:line="240" w:lineRule="auto"/>
              <w:rPr>
                <w:szCs w:val="24"/>
              </w:rPr>
            </w:pPr>
            <w:r>
              <w:rPr>
                <w:szCs w:val="24"/>
              </w:rPr>
              <w:t>Διάγραμμα 4.2.2:12</w:t>
            </w:r>
            <w:r w:rsidRPr="00CA6333">
              <w:rPr>
                <w:szCs w:val="24"/>
              </w:rPr>
              <w:t>-</w:t>
            </w:r>
            <w:r>
              <w:rPr>
                <w:szCs w:val="24"/>
              </w:rPr>
              <w:t>12</w:t>
            </w:r>
          </w:p>
        </w:tc>
        <w:tc>
          <w:tcPr>
            <w:tcW w:w="7030" w:type="dxa"/>
            <w:vAlign w:val="center"/>
          </w:tcPr>
          <w:p w:rsidR="00463C31" w:rsidRPr="000348FE" w:rsidRDefault="00463C31" w:rsidP="000348FE">
            <w:pPr>
              <w:autoSpaceDE w:val="0"/>
              <w:autoSpaceDN w:val="0"/>
              <w:adjustRightInd w:val="0"/>
              <w:spacing w:after="0" w:line="240" w:lineRule="auto"/>
              <w:jc w:val="both"/>
              <w:rPr>
                <w:bCs/>
                <w:color w:val="000000"/>
                <w:szCs w:val="24"/>
              </w:rPr>
            </w:pPr>
            <w:r w:rsidRPr="009040DA">
              <w:rPr>
                <w:bCs/>
                <w:color w:val="000000"/>
                <w:szCs w:val="24"/>
              </w:rPr>
              <w:t>Τι είδους λίπος χρησιμοποιείτε για το ψήσιμο στο φούρνο των φαγητών στο σπίτι</w:t>
            </w:r>
            <w:r w:rsidRPr="000348FE">
              <w:rPr>
                <w:bCs/>
                <w:color w:val="000000"/>
                <w:szCs w:val="24"/>
              </w:rPr>
              <w:t>» με Υπηκοότητα</w:t>
            </w:r>
          </w:p>
        </w:tc>
        <w:tc>
          <w:tcPr>
            <w:tcW w:w="927" w:type="dxa"/>
            <w:vAlign w:val="center"/>
          </w:tcPr>
          <w:p w:rsidR="00463C31" w:rsidRDefault="00AA785D" w:rsidP="006F1E95">
            <w:pPr>
              <w:spacing w:before="100" w:after="100" w:line="240" w:lineRule="auto"/>
              <w:jc w:val="center"/>
              <w:rPr>
                <w:szCs w:val="24"/>
                <w:lang w:eastAsia="el-GR"/>
              </w:rPr>
            </w:pPr>
            <w:r>
              <w:rPr>
                <w:szCs w:val="24"/>
                <w:lang w:eastAsia="el-GR"/>
              </w:rPr>
              <w:t>227</w:t>
            </w:r>
          </w:p>
        </w:tc>
      </w:tr>
      <w:tr w:rsidR="00463C31" w:rsidRPr="0015178C" w:rsidTr="008869A7">
        <w:trPr>
          <w:jc w:val="center"/>
        </w:trPr>
        <w:tc>
          <w:tcPr>
            <w:tcW w:w="2719" w:type="dxa"/>
            <w:vAlign w:val="center"/>
          </w:tcPr>
          <w:p w:rsidR="00463C31" w:rsidRPr="002B73C7" w:rsidRDefault="00463C31" w:rsidP="00F052EE">
            <w:pPr>
              <w:spacing w:after="0" w:line="240" w:lineRule="auto"/>
              <w:rPr>
                <w:szCs w:val="24"/>
              </w:rPr>
            </w:pPr>
            <w:r>
              <w:rPr>
                <w:szCs w:val="24"/>
              </w:rPr>
              <w:t>Διάγραμμα 4.2.2:13</w:t>
            </w:r>
            <w:r w:rsidRPr="00CA6333">
              <w:rPr>
                <w:szCs w:val="24"/>
              </w:rPr>
              <w:t>-</w:t>
            </w:r>
            <w:r>
              <w:rPr>
                <w:szCs w:val="24"/>
              </w:rPr>
              <w:t>13</w:t>
            </w:r>
          </w:p>
        </w:tc>
        <w:tc>
          <w:tcPr>
            <w:tcW w:w="7030" w:type="dxa"/>
            <w:vAlign w:val="center"/>
          </w:tcPr>
          <w:p w:rsidR="00463C31" w:rsidRPr="000348FE" w:rsidRDefault="00463C31" w:rsidP="000348FE">
            <w:pPr>
              <w:autoSpaceDE w:val="0"/>
              <w:autoSpaceDN w:val="0"/>
              <w:adjustRightInd w:val="0"/>
              <w:spacing w:after="0" w:line="240" w:lineRule="auto"/>
              <w:jc w:val="both"/>
              <w:rPr>
                <w:bCs/>
                <w:color w:val="000000"/>
                <w:szCs w:val="24"/>
              </w:rPr>
            </w:pPr>
            <w:r w:rsidRPr="000348FE">
              <w:rPr>
                <w:bCs/>
                <w:color w:val="000000"/>
                <w:szCs w:val="24"/>
              </w:rPr>
              <w:t>Πρωινό με Είσθε καπνιστής</w:t>
            </w:r>
          </w:p>
        </w:tc>
        <w:tc>
          <w:tcPr>
            <w:tcW w:w="927" w:type="dxa"/>
            <w:vAlign w:val="center"/>
          </w:tcPr>
          <w:p w:rsidR="00463C31" w:rsidRDefault="00AA785D" w:rsidP="006F1E95">
            <w:pPr>
              <w:spacing w:before="100" w:after="100" w:line="240" w:lineRule="auto"/>
              <w:jc w:val="center"/>
              <w:rPr>
                <w:szCs w:val="24"/>
                <w:lang w:eastAsia="el-GR"/>
              </w:rPr>
            </w:pPr>
            <w:r>
              <w:rPr>
                <w:szCs w:val="24"/>
                <w:lang w:eastAsia="el-GR"/>
              </w:rPr>
              <w:t>228</w:t>
            </w:r>
          </w:p>
        </w:tc>
      </w:tr>
      <w:tr w:rsidR="00463C31" w:rsidRPr="0015178C" w:rsidTr="008869A7">
        <w:trPr>
          <w:jc w:val="center"/>
        </w:trPr>
        <w:tc>
          <w:tcPr>
            <w:tcW w:w="2719" w:type="dxa"/>
            <w:vAlign w:val="center"/>
          </w:tcPr>
          <w:p w:rsidR="00463C31" w:rsidRPr="002B73C7" w:rsidRDefault="00463C31" w:rsidP="00F052EE">
            <w:pPr>
              <w:spacing w:after="0" w:line="240" w:lineRule="auto"/>
              <w:rPr>
                <w:szCs w:val="24"/>
              </w:rPr>
            </w:pPr>
            <w:r>
              <w:rPr>
                <w:szCs w:val="24"/>
              </w:rPr>
              <w:t>Διάγραμμα 4.2.2:14</w:t>
            </w:r>
            <w:r w:rsidRPr="00CA6333">
              <w:rPr>
                <w:szCs w:val="24"/>
              </w:rPr>
              <w:t>-</w:t>
            </w:r>
            <w:r>
              <w:rPr>
                <w:szCs w:val="24"/>
              </w:rPr>
              <w:t>14</w:t>
            </w:r>
          </w:p>
        </w:tc>
        <w:tc>
          <w:tcPr>
            <w:tcW w:w="7030" w:type="dxa"/>
            <w:vAlign w:val="center"/>
          </w:tcPr>
          <w:p w:rsidR="00463C31" w:rsidRPr="000348FE" w:rsidRDefault="00463C31" w:rsidP="000348FE">
            <w:pPr>
              <w:autoSpaceDE w:val="0"/>
              <w:autoSpaceDN w:val="0"/>
              <w:adjustRightInd w:val="0"/>
              <w:spacing w:after="0" w:line="240" w:lineRule="auto"/>
              <w:jc w:val="both"/>
              <w:rPr>
                <w:bCs/>
                <w:color w:val="000000"/>
                <w:szCs w:val="24"/>
              </w:rPr>
            </w:pPr>
            <w:r w:rsidRPr="000348FE">
              <w:rPr>
                <w:bCs/>
                <w:color w:val="000000"/>
                <w:szCs w:val="24"/>
              </w:rPr>
              <w:t>Δεκατιανό με Είσθε καπνιστής</w:t>
            </w:r>
          </w:p>
        </w:tc>
        <w:tc>
          <w:tcPr>
            <w:tcW w:w="927" w:type="dxa"/>
            <w:vAlign w:val="center"/>
          </w:tcPr>
          <w:p w:rsidR="00463C31" w:rsidRDefault="00AA785D" w:rsidP="006F1E95">
            <w:pPr>
              <w:spacing w:before="100" w:after="100" w:line="240" w:lineRule="auto"/>
              <w:jc w:val="center"/>
              <w:rPr>
                <w:szCs w:val="24"/>
                <w:lang w:eastAsia="el-GR"/>
              </w:rPr>
            </w:pPr>
            <w:r>
              <w:rPr>
                <w:szCs w:val="24"/>
                <w:lang w:eastAsia="el-GR"/>
              </w:rPr>
              <w:t>229</w:t>
            </w:r>
          </w:p>
        </w:tc>
      </w:tr>
      <w:tr w:rsidR="00463C31" w:rsidRPr="0015178C" w:rsidTr="008869A7">
        <w:trPr>
          <w:jc w:val="center"/>
        </w:trPr>
        <w:tc>
          <w:tcPr>
            <w:tcW w:w="2719" w:type="dxa"/>
            <w:vAlign w:val="center"/>
          </w:tcPr>
          <w:p w:rsidR="00463C31" w:rsidRPr="002B73C7" w:rsidRDefault="000348FE" w:rsidP="00F052EE">
            <w:pPr>
              <w:spacing w:after="0" w:line="240" w:lineRule="auto"/>
              <w:rPr>
                <w:szCs w:val="24"/>
              </w:rPr>
            </w:pPr>
            <w:r>
              <w:rPr>
                <w:szCs w:val="24"/>
              </w:rPr>
              <w:t>Διάγραμμα 4.2.2:15</w:t>
            </w:r>
            <w:r w:rsidRPr="00CA6333">
              <w:rPr>
                <w:szCs w:val="24"/>
              </w:rPr>
              <w:t>-</w:t>
            </w:r>
            <w:r>
              <w:rPr>
                <w:szCs w:val="24"/>
              </w:rPr>
              <w:t>15</w:t>
            </w:r>
          </w:p>
        </w:tc>
        <w:tc>
          <w:tcPr>
            <w:tcW w:w="7030" w:type="dxa"/>
            <w:vAlign w:val="center"/>
          </w:tcPr>
          <w:p w:rsidR="00463C31" w:rsidRPr="000348FE" w:rsidRDefault="00463C31" w:rsidP="000348FE">
            <w:pPr>
              <w:autoSpaceDE w:val="0"/>
              <w:autoSpaceDN w:val="0"/>
              <w:adjustRightInd w:val="0"/>
              <w:spacing w:after="0" w:line="240" w:lineRule="auto"/>
              <w:jc w:val="both"/>
              <w:rPr>
                <w:bCs/>
                <w:color w:val="000000"/>
                <w:szCs w:val="24"/>
              </w:rPr>
            </w:pPr>
            <w:r w:rsidRPr="000348FE">
              <w:rPr>
                <w:bCs/>
                <w:color w:val="000000"/>
                <w:szCs w:val="24"/>
              </w:rPr>
              <w:t>Φρέσκο χυμό πορτοκάλι 100% με Είσθε καπνιστής</w:t>
            </w:r>
          </w:p>
        </w:tc>
        <w:tc>
          <w:tcPr>
            <w:tcW w:w="927" w:type="dxa"/>
            <w:vAlign w:val="center"/>
          </w:tcPr>
          <w:p w:rsidR="00463C31" w:rsidRDefault="00AA785D" w:rsidP="006F1E95">
            <w:pPr>
              <w:spacing w:before="100" w:after="100" w:line="240" w:lineRule="auto"/>
              <w:jc w:val="center"/>
              <w:rPr>
                <w:szCs w:val="24"/>
                <w:lang w:eastAsia="el-GR"/>
              </w:rPr>
            </w:pPr>
            <w:r>
              <w:rPr>
                <w:szCs w:val="24"/>
                <w:lang w:eastAsia="el-GR"/>
              </w:rPr>
              <w:t>230</w:t>
            </w:r>
          </w:p>
        </w:tc>
      </w:tr>
      <w:tr w:rsidR="00463C31" w:rsidRPr="0015178C" w:rsidTr="008869A7">
        <w:trPr>
          <w:jc w:val="center"/>
        </w:trPr>
        <w:tc>
          <w:tcPr>
            <w:tcW w:w="2719" w:type="dxa"/>
            <w:vAlign w:val="center"/>
          </w:tcPr>
          <w:p w:rsidR="00463C31" w:rsidRPr="002B73C7" w:rsidRDefault="000348FE" w:rsidP="00F052EE">
            <w:pPr>
              <w:spacing w:after="0" w:line="240" w:lineRule="auto"/>
              <w:rPr>
                <w:szCs w:val="24"/>
              </w:rPr>
            </w:pPr>
            <w:r>
              <w:rPr>
                <w:szCs w:val="24"/>
              </w:rPr>
              <w:t>Διάγραμμα 4.2.2:16</w:t>
            </w:r>
            <w:r w:rsidRPr="00CA6333">
              <w:rPr>
                <w:szCs w:val="24"/>
              </w:rPr>
              <w:t>-</w:t>
            </w:r>
            <w:r>
              <w:rPr>
                <w:szCs w:val="24"/>
              </w:rPr>
              <w:t>16</w:t>
            </w:r>
          </w:p>
        </w:tc>
        <w:tc>
          <w:tcPr>
            <w:tcW w:w="7030" w:type="dxa"/>
            <w:vAlign w:val="center"/>
          </w:tcPr>
          <w:p w:rsidR="00463C31" w:rsidRPr="000348FE" w:rsidRDefault="000348FE" w:rsidP="000348FE">
            <w:pPr>
              <w:autoSpaceDE w:val="0"/>
              <w:autoSpaceDN w:val="0"/>
              <w:adjustRightInd w:val="0"/>
              <w:spacing w:after="0" w:line="240" w:lineRule="auto"/>
              <w:jc w:val="both"/>
              <w:rPr>
                <w:bCs/>
                <w:color w:val="000000"/>
                <w:szCs w:val="24"/>
              </w:rPr>
            </w:pPr>
            <w:r w:rsidRPr="000348FE">
              <w:rPr>
                <w:bCs/>
                <w:color w:val="000000"/>
                <w:szCs w:val="24"/>
              </w:rPr>
              <w:t>Καφέ χωρίς καφεΐνη με Είσθε καπνιστής</w:t>
            </w:r>
          </w:p>
        </w:tc>
        <w:tc>
          <w:tcPr>
            <w:tcW w:w="927" w:type="dxa"/>
            <w:vAlign w:val="center"/>
          </w:tcPr>
          <w:p w:rsidR="00463C31" w:rsidRDefault="00AA785D" w:rsidP="006F1E95">
            <w:pPr>
              <w:spacing w:before="100" w:after="100" w:line="240" w:lineRule="auto"/>
              <w:jc w:val="center"/>
              <w:rPr>
                <w:szCs w:val="24"/>
                <w:lang w:eastAsia="el-GR"/>
              </w:rPr>
            </w:pPr>
            <w:r>
              <w:rPr>
                <w:szCs w:val="24"/>
                <w:lang w:eastAsia="el-GR"/>
              </w:rPr>
              <w:t>231</w:t>
            </w:r>
          </w:p>
        </w:tc>
      </w:tr>
      <w:tr w:rsidR="00463C31" w:rsidRPr="0015178C" w:rsidTr="008869A7">
        <w:trPr>
          <w:jc w:val="center"/>
        </w:trPr>
        <w:tc>
          <w:tcPr>
            <w:tcW w:w="2719" w:type="dxa"/>
            <w:vAlign w:val="center"/>
          </w:tcPr>
          <w:p w:rsidR="00463C31" w:rsidRPr="002B73C7" w:rsidRDefault="000348FE" w:rsidP="00F052EE">
            <w:pPr>
              <w:spacing w:after="0" w:line="240" w:lineRule="auto"/>
              <w:rPr>
                <w:szCs w:val="24"/>
              </w:rPr>
            </w:pPr>
            <w:r>
              <w:rPr>
                <w:szCs w:val="24"/>
              </w:rPr>
              <w:t>Διάγραμμα 4.2.2:17</w:t>
            </w:r>
            <w:r w:rsidRPr="00CA6333">
              <w:rPr>
                <w:szCs w:val="24"/>
              </w:rPr>
              <w:t>-</w:t>
            </w:r>
            <w:r>
              <w:rPr>
                <w:szCs w:val="24"/>
              </w:rPr>
              <w:t>17</w:t>
            </w:r>
          </w:p>
        </w:tc>
        <w:tc>
          <w:tcPr>
            <w:tcW w:w="7030" w:type="dxa"/>
            <w:vAlign w:val="center"/>
          </w:tcPr>
          <w:p w:rsidR="00463C31" w:rsidRPr="000348FE" w:rsidRDefault="000348FE" w:rsidP="000348FE">
            <w:pPr>
              <w:autoSpaceDE w:val="0"/>
              <w:autoSpaceDN w:val="0"/>
              <w:adjustRightInd w:val="0"/>
              <w:spacing w:after="0" w:line="240" w:lineRule="auto"/>
              <w:jc w:val="both"/>
              <w:rPr>
                <w:bCs/>
                <w:color w:val="000000"/>
                <w:szCs w:val="24"/>
              </w:rPr>
            </w:pPr>
            <w:r w:rsidRPr="000348FE">
              <w:rPr>
                <w:bCs/>
                <w:color w:val="000000"/>
                <w:szCs w:val="24"/>
              </w:rPr>
              <w:t>Κατανάλωση μπύρας με Είσθε καπνιστής</w:t>
            </w:r>
          </w:p>
        </w:tc>
        <w:tc>
          <w:tcPr>
            <w:tcW w:w="927" w:type="dxa"/>
            <w:vAlign w:val="center"/>
          </w:tcPr>
          <w:p w:rsidR="00463C31" w:rsidRDefault="00AA785D" w:rsidP="006F1E95">
            <w:pPr>
              <w:spacing w:before="100" w:after="100" w:line="240" w:lineRule="auto"/>
              <w:jc w:val="center"/>
              <w:rPr>
                <w:szCs w:val="24"/>
                <w:lang w:eastAsia="el-GR"/>
              </w:rPr>
            </w:pPr>
            <w:r>
              <w:rPr>
                <w:szCs w:val="24"/>
                <w:lang w:eastAsia="el-GR"/>
              </w:rPr>
              <w:t>232</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4.2.2:18</w:t>
            </w:r>
            <w:r w:rsidRPr="00CA6333">
              <w:rPr>
                <w:szCs w:val="24"/>
              </w:rPr>
              <w:t>-</w:t>
            </w:r>
            <w:r>
              <w:rPr>
                <w:szCs w:val="24"/>
              </w:rPr>
              <w:t>18</w:t>
            </w:r>
          </w:p>
        </w:tc>
        <w:tc>
          <w:tcPr>
            <w:tcW w:w="7030" w:type="dxa"/>
            <w:vAlign w:val="center"/>
          </w:tcPr>
          <w:p w:rsidR="000348FE" w:rsidRPr="000348FE" w:rsidRDefault="000348FE" w:rsidP="000348FE">
            <w:pPr>
              <w:autoSpaceDE w:val="0"/>
              <w:autoSpaceDN w:val="0"/>
              <w:adjustRightInd w:val="0"/>
              <w:spacing w:after="0" w:line="240" w:lineRule="auto"/>
              <w:jc w:val="both"/>
              <w:rPr>
                <w:bCs/>
                <w:color w:val="000000"/>
                <w:szCs w:val="24"/>
              </w:rPr>
            </w:pPr>
            <w:r w:rsidRPr="000348FE">
              <w:rPr>
                <w:bCs/>
                <w:color w:val="000000"/>
                <w:szCs w:val="24"/>
              </w:rPr>
              <w:t>Κατανάλωση κρασί (λευκό, κόκκινο) με Είσθε καπνιστής</w:t>
            </w:r>
          </w:p>
        </w:tc>
        <w:tc>
          <w:tcPr>
            <w:tcW w:w="927" w:type="dxa"/>
            <w:vAlign w:val="center"/>
          </w:tcPr>
          <w:p w:rsidR="000348FE" w:rsidRDefault="00AA785D" w:rsidP="006F1E95">
            <w:pPr>
              <w:spacing w:before="100" w:after="100" w:line="240" w:lineRule="auto"/>
              <w:jc w:val="center"/>
              <w:rPr>
                <w:szCs w:val="24"/>
                <w:lang w:eastAsia="el-GR"/>
              </w:rPr>
            </w:pPr>
            <w:r>
              <w:rPr>
                <w:szCs w:val="24"/>
                <w:lang w:eastAsia="el-GR"/>
              </w:rPr>
              <w:t>233</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4.2.2:19</w:t>
            </w:r>
            <w:r w:rsidRPr="00CA6333">
              <w:rPr>
                <w:szCs w:val="24"/>
              </w:rPr>
              <w:t>-</w:t>
            </w:r>
            <w:r>
              <w:rPr>
                <w:szCs w:val="24"/>
              </w:rPr>
              <w:t>19</w:t>
            </w:r>
          </w:p>
        </w:tc>
        <w:tc>
          <w:tcPr>
            <w:tcW w:w="7030" w:type="dxa"/>
            <w:vAlign w:val="center"/>
          </w:tcPr>
          <w:p w:rsidR="000348FE" w:rsidRPr="000348FE" w:rsidRDefault="000348FE" w:rsidP="000348FE">
            <w:pPr>
              <w:autoSpaceDE w:val="0"/>
              <w:autoSpaceDN w:val="0"/>
              <w:adjustRightInd w:val="0"/>
              <w:spacing w:after="0" w:line="240" w:lineRule="auto"/>
              <w:jc w:val="both"/>
              <w:rPr>
                <w:bCs/>
                <w:color w:val="000000"/>
                <w:szCs w:val="24"/>
              </w:rPr>
            </w:pPr>
            <w:r w:rsidRPr="000348FE">
              <w:rPr>
                <w:bCs/>
                <w:color w:val="000000"/>
                <w:szCs w:val="24"/>
              </w:rPr>
              <w:t>Γάλα πλήρες με 3,5% με λιπαρά με Είσθε καπνιστής</w:t>
            </w:r>
          </w:p>
        </w:tc>
        <w:tc>
          <w:tcPr>
            <w:tcW w:w="927" w:type="dxa"/>
            <w:vAlign w:val="center"/>
          </w:tcPr>
          <w:p w:rsidR="000348FE" w:rsidRDefault="00AA785D" w:rsidP="006F1E95">
            <w:pPr>
              <w:spacing w:before="100" w:after="100" w:line="240" w:lineRule="auto"/>
              <w:jc w:val="center"/>
              <w:rPr>
                <w:szCs w:val="24"/>
                <w:lang w:eastAsia="el-GR"/>
              </w:rPr>
            </w:pPr>
            <w:r>
              <w:rPr>
                <w:szCs w:val="24"/>
                <w:lang w:eastAsia="el-GR"/>
              </w:rPr>
              <w:t>234</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4.2.2:20</w:t>
            </w:r>
            <w:r w:rsidRPr="00CA6333">
              <w:rPr>
                <w:szCs w:val="24"/>
              </w:rPr>
              <w:t>-</w:t>
            </w:r>
            <w:r>
              <w:rPr>
                <w:szCs w:val="24"/>
              </w:rPr>
              <w:t>20</w:t>
            </w:r>
          </w:p>
        </w:tc>
        <w:tc>
          <w:tcPr>
            <w:tcW w:w="7030" w:type="dxa"/>
            <w:vAlign w:val="center"/>
          </w:tcPr>
          <w:p w:rsidR="000348FE" w:rsidRPr="000348FE" w:rsidRDefault="000348FE" w:rsidP="000348FE">
            <w:pPr>
              <w:autoSpaceDE w:val="0"/>
              <w:autoSpaceDN w:val="0"/>
              <w:adjustRightInd w:val="0"/>
              <w:spacing w:before="120" w:after="0" w:line="240" w:lineRule="auto"/>
              <w:rPr>
                <w:b/>
                <w:bCs/>
                <w:szCs w:val="24"/>
              </w:rPr>
            </w:pPr>
            <w:r>
              <w:rPr>
                <w:szCs w:val="24"/>
              </w:rPr>
              <w:t>Όταν τρώτε κρέας</w:t>
            </w:r>
            <w:r>
              <w:rPr>
                <w:bCs/>
                <w:szCs w:val="24"/>
              </w:rPr>
              <w:t xml:space="preserve"> με Είσθε καπνιστής</w:t>
            </w:r>
          </w:p>
        </w:tc>
        <w:tc>
          <w:tcPr>
            <w:tcW w:w="927" w:type="dxa"/>
            <w:vAlign w:val="center"/>
          </w:tcPr>
          <w:p w:rsidR="000348FE" w:rsidRDefault="00AA785D" w:rsidP="006F1E95">
            <w:pPr>
              <w:spacing w:before="100" w:after="100" w:line="240" w:lineRule="auto"/>
              <w:jc w:val="center"/>
              <w:rPr>
                <w:szCs w:val="24"/>
                <w:lang w:eastAsia="el-GR"/>
              </w:rPr>
            </w:pPr>
            <w:r>
              <w:rPr>
                <w:szCs w:val="24"/>
                <w:lang w:eastAsia="el-GR"/>
              </w:rPr>
              <w:t>235</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4.2.2:21</w:t>
            </w:r>
            <w:r w:rsidRPr="00CA6333">
              <w:rPr>
                <w:szCs w:val="24"/>
              </w:rPr>
              <w:t>-</w:t>
            </w:r>
            <w:r>
              <w:rPr>
                <w:szCs w:val="24"/>
              </w:rPr>
              <w:t>21</w:t>
            </w:r>
          </w:p>
        </w:tc>
        <w:tc>
          <w:tcPr>
            <w:tcW w:w="7030" w:type="dxa"/>
            <w:vAlign w:val="center"/>
          </w:tcPr>
          <w:p w:rsidR="000348FE" w:rsidRPr="000348FE" w:rsidRDefault="000348FE" w:rsidP="000348FE">
            <w:pPr>
              <w:spacing w:after="0" w:line="240" w:lineRule="auto"/>
            </w:pPr>
            <w:r>
              <w:rPr>
                <w:szCs w:val="24"/>
              </w:rPr>
              <w:t>Δεκατιανό</w:t>
            </w:r>
            <w:r>
              <w:rPr>
                <w:bCs/>
                <w:szCs w:val="24"/>
              </w:rPr>
              <w:t xml:space="preserve"> με Δείκτη Μάζα Σώματος</w:t>
            </w:r>
          </w:p>
        </w:tc>
        <w:tc>
          <w:tcPr>
            <w:tcW w:w="927" w:type="dxa"/>
            <w:vAlign w:val="center"/>
          </w:tcPr>
          <w:p w:rsidR="000348FE" w:rsidRDefault="00AA785D" w:rsidP="006F1E95">
            <w:pPr>
              <w:spacing w:before="100" w:after="100" w:line="240" w:lineRule="auto"/>
              <w:jc w:val="center"/>
              <w:rPr>
                <w:szCs w:val="24"/>
                <w:lang w:eastAsia="el-GR"/>
              </w:rPr>
            </w:pPr>
            <w:r>
              <w:rPr>
                <w:szCs w:val="24"/>
                <w:lang w:eastAsia="el-GR"/>
              </w:rPr>
              <w:t>236</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4.2.2:22</w:t>
            </w:r>
            <w:r w:rsidRPr="00CA6333">
              <w:rPr>
                <w:szCs w:val="24"/>
              </w:rPr>
              <w:t>-</w:t>
            </w:r>
            <w:r>
              <w:rPr>
                <w:szCs w:val="24"/>
              </w:rPr>
              <w:t>22</w:t>
            </w:r>
          </w:p>
        </w:tc>
        <w:tc>
          <w:tcPr>
            <w:tcW w:w="7030" w:type="dxa"/>
            <w:vAlign w:val="center"/>
          </w:tcPr>
          <w:p w:rsidR="000348FE" w:rsidRPr="000348FE" w:rsidRDefault="000348FE" w:rsidP="000348FE">
            <w:pPr>
              <w:autoSpaceDE w:val="0"/>
              <w:autoSpaceDN w:val="0"/>
              <w:adjustRightInd w:val="0"/>
              <w:spacing w:after="0" w:line="240" w:lineRule="auto"/>
              <w:jc w:val="both"/>
              <w:rPr>
                <w:bCs/>
                <w:color w:val="000000"/>
                <w:szCs w:val="24"/>
              </w:rPr>
            </w:pPr>
            <w:r>
              <w:rPr>
                <w:szCs w:val="24"/>
              </w:rPr>
              <w:t>Κατανάλωση Μεσημεριανού</w:t>
            </w:r>
            <w:r>
              <w:rPr>
                <w:bCs/>
                <w:szCs w:val="24"/>
              </w:rPr>
              <w:t xml:space="preserve"> με Δείκτη Μάζα Σώματος</w:t>
            </w:r>
          </w:p>
        </w:tc>
        <w:tc>
          <w:tcPr>
            <w:tcW w:w="927" w:type="dxa"/>
            <w:vAlign w:val="center"/>
          </w:tcPr>
          <w:p w:rsidR="000348FE" w:rsidRDefault="00AA785D" w:rsidP="006F1E95">
            <w:pPr>
              <w:spacing w:before="100" w:after="100" w:line="240" w:lineRule="auto"/>
              <w:jc w:val="center"/>
              <w:rPr>
                <w:szCs w:val="24"/>
                <w:lang w:eastAsia="el-GR"/>
              </w:rPr>
            </w:pPr>
            <w:r>
              <w:rPr>
                <w:szCs w:val="24"/>
                <w:lang w:eastAsia="el-GR"/>
              </w:rPr>
              <w:t>237</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4.2.2:23</w:t>
            </w:r>
            <w:r w:rsidRPr="00CA6333">
              <w:rPr>
                <w:szCs w:val="24"/>
              </w:rPr>
              <w:t>-</w:t>
            </w:r>
            <w:r>
              <w:rPr>
                <w:szCs w:val="24"/>
              </w:rPr>
              <w:t>23</w:t>
            </w:r>
          </w:p>
        </w:tc>
        <w:tc>
          <w:tcPr>
            <w:tcW w:w="7030" w:type="dxa"/>
            <w:vAlign w:val="center"/>
          </w:tcPr>
          <w:p w:rsidR="000348FE" w:rsidRPr="000348FE" w:rsidRDefault="000348FE" w:rsidP="000348FE">
            <w:pPr>
              <w:spacing w:after="0" w:line="240" w:lineRule="auto"/>
              <w:jc w:val="both"/>
            </w:pPr>
            <w:r>
              <w:rPr>
                <w:szCs w:val="24"/>
              </w:rPr>
              <w:t>Κατανάλωση Ανθρακούχων Αναψυκτικών Διαίτης</w:t>
            </w:r>
            <w:r>
              <w:rPr>
                <w:bCs/>
                <w:szCs w:val="24"/>
              </w:rPr>
              <w:t xml:space="preserve"> με Δείκτη Μάζα Σώματος</w:t>
            </w:r>
          </w:p>
        </w:tc>
        <w:tc>
          <w:tcPr>
            <w:tcW w:w="927" w:type="dxa"/>
            <w:vAlign w:val="center"/>
          </w:tcPr>
          <w:p w:rsidR="000348FE" w:rsidRDefault="00AA785D" w:rsidP="006F1E95">
            <w:pPr>
              <w:spacing w:before="100" w:after="100" w:line="240" w:lineRule="auto"/>
              <w:jc w:val="center"/>
              <w:rPr>
                <w:szCs w:val="24"/>
                <w:lang w:eastAsia="el-GR"/>
              </w:rPr>
            </w:pPr>
            <w:r>
              <w:rPr>
                <w:szCs w:val="24"/>
                <w:lang w:eastAsia="el-GR"/>
              </w:rPr>
              <w:t>238</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4.2.2:24</w:t>
            </w:r>
            <w:r w:rsidRPr="00CA6333">
              <w:rPr>
                <w:szCs w:val="24"/>
              </w:rPr>
              <w:t>-</w:t>
            </w:r>
            <w:r>
              <w:rPr>
                <w:szCs w:val="24"/>
              </w:rPr>
              <w:t>24</w:t>
            </w:r>
          </w:p>
        </w:tc>
        <w:tc>
          <w:tcPr>
            <w:tcW w:w="7030" w:type="dxa"/>
            <w:vAlign w:val="center"/>
          </w:tcPr>
          <w:p w:rsidR="000348FE" w:rsidRPr="000348FE" w:rsidRDefault="000348FE" w:rsidP="000348FE">
            <w:pPr>
              <w:spacing w:after="0" w:line="240" w:lineRule="auto"/>
              <w:jc w:val="both"/>
            </w:pPr>
            <w:r>
              <w:rPr>
                <w:szCs w:val="24"/>
              </w:rPr>
              <w:t>Κατανάλωση τυριού με λιπαρά πάνω από 15%</w:t>
            </w:r>
            <w:r>
              <w:rPr>
                <w:bCs/>
                <w:szCs w:val="24"/>
              </w:rPr>
              <w:t xml:space="preserve"> με Δείκτη Μάζα Σώματος</w:t>
            </w:r>
          </w:p>
        </w:tc>
        <w:tc>
          <w:tcPr>
            <w:tcW w:w="927" w:type="dxa"/>
            <w:vAlign w:val="center"/>
          </w:tcPr>
          <w:p w:rsidR="000348FE" w:rsidRDefault="00AA785D" w:rsidP="006F1E95">
            <w:pPr>
              <w:spacing w:before="100" w:after="100" w:line="240" w:lineRule="auto"/>
              <w:jc w:val="center"/>
              <w:rPr>
                <w:szCs w:val="24"/>
                <w:lang w:eastAsia="el-GR"/>
              </w:rPr>
            </w:pPr>
            <w:r>
              <w:rPr>
                <w:szCs w:val="24"/>
                <w:lang w:eastAsia="el-GR"/>
              </w:rPr>
              <w:t>239</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4.2.2:25</w:t>
            </w:r>
            <w:r w:rsidRPr="00CA6333">
              <w:rPr>
                <w:szCs w:val="24"/>
              </w:rPr>
              <w:t>-</w:t>
            </w:r>
            <w:r>
              <w:rPr>
                <w:szCs w:val="24"/>
              </w:rPr>
              <w:t>25</w:t>
            </w:r>
          </w:p>
        </w:tc>
        <w:tc>
          <w:tcPr>
            <w:tcW w:w="7030" w:type="dxa"/>
            <w:vAlign w:val="center"/>
          </w:tcPr>
          <w:p w:rsidR="000348FE" w:rsidRPr="000348FE" w:rsidRDefault="000348FE" w:rsidP="000348FE">
            <w:pPr>
              <w:spacing w:after="0" w:line="240" w:lineRule="auto"/>
              <w:jc w:val="both"/>
            </w:pPr>
            <w:r w:rsidRPr="00885598">
              <w:rPr>
                <w:szCs w:val="24"/>
              </w:rPr>
              <w:t>Κατανάλωση</w:t>
            </w:r>
            <w:r w:rsidRPr="00885598">
              <w:rPr>
                <w:bCs/>
                <w:color w:val="000000"/>
                <w:szCs w:val="24"/>
              </w:rPr>
              <w:t xml:space="preserve"> Χόρτων ή λαχανικών</w:t>
            </w:r>
            <w:r>
              <w:rPr>
                <w:bCs/>
                <w:szCs w:val="24"/>
              </w:rPr>
              <w:t xml:space="preserve"> με Δείκτη Μάζα Σώματος</w:t>
            </w:r>
          </w:p>
        </w:tc>
        <w:tc>
          <w:tcPr>
            <w:tcW w:w="927" w:type="dxa"/>
            <w:vAlign w:val="center"/>
          </w:tcPr>
          <w:p w:rsidR="000348FE" w:rsidRDefault="00AA785D" w:rsidP="006F1E95">
            <w:pPr>
              <w:spacing w:before="100" w:after="100" w:line="240" w:lineRule="auto"/>
              <w:jc w:val="center"/>
              <w:rPr>
                <w:szCs w:val="24"/>
                <w:lang w:eastAsia="el-GR"/>
              </w:rPr>
            </w:pPr>
            <w:r>
              <w:rPr>
                <w:szCs w:val="24"/>
                <w:lang w:eastAsia="el-GR"/>
              </w:rPr>
              <w:t>240</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4.2.2:26</w:t>
            </w:r>
            <w:r w:rsidRPr="00CA6333">
              <w:rPr>
                <w:szCs w:val="24"/>
              </w:rPr>
              <w:t>-</w:t>
            </w:r>
            <w:r>
              <w:rPr>
                <w:szCs w:val="24"/>
              </w:rPr>
              <w:t>26</w:t>
            </w:r>
          </w:p>
        </w:tc>
        <w:tc>
          <w:tcPr>
            <w:tcW w:w="7030" w:type="dxa"/>
            <w:vAlign w:val="center"/>
          </w:tcPr>
          <w:p w:rsidR="000348FE" w:rsidRPr="000348FE" w:rsidRDefault="000348FE" w:rsidP="000348FE">
            <w:pPr>
              <w:autoSpaceDE w:val="0"/>
              <w:autoSpaceDN w:val="0"/>
              <w:adjustRightInd w:val="0"/>
              <w:spacing w:after="0" w:line="400" w:lineRule="atLeast"/>
              <w:jc w:val="both"/>
              <w:rPr>
                <w:color w:val="000000"/>
                <w:szCs w:val="24"/>
              </w:rPr>
            </w:pPr>
            <w:r>
              <w:rPr>
                <w:szCs w:val="24"/>
              </w:rPr>
              <w:t>Μετά το βραδινό</w:t>
            </w:r>
            <w:r w:rsidR="002C3C10">
              <w:rPr>
                <w:bCs/>
                <w:szCs w:val="24"/>
              </w:rPr>
              <w:t xml:space="preserve"> με Περίμετρο Μέσης Ισχί</w:t>
            </w:r>
            <w:r>
              <w:rPr>
                <w:bCs/>
                <w:szCs w:val="24"/>
              </w:rPr>
              <w:t>ων (ΠΜΙ)</w:t>
            </w:r>
          </w:p>
        </w:tc>
        <w:tc>
          <w:tcPr>
            <w:tcW w:w="927" w:type="dxa"/>
            <w:vAlign w:val="center"/>
          </w:tcPr>
          <w:p w:rsidR="000348FE" w:rsidRDefault="00AA7DAC" w:rsidP="006F1E95">
            <w:pPr>
              <w:spacing w:before="100" w:after="100" w:line="240" w:lineRule="auto"/>
              <w:jc w:val="center"/>
              <w:rPr>
                <w:szCs w:val="24"/>
                <w:lang w:eastAsia="el-GR"/>
              </w:rPr>
            </w:pPr>
            <w:r>
              <w:rPr>
                <w:szCs w:val="24"/>
                <w:lang w:eastAsia="el-GR"/>
              </w:rPr>
              <w:t>241</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Pr>
                <w:szCs w:val="24"/>
              </w:rPr>
              <w:t>Διάγραμμα 4.2.2:27</w:t>
            </w:r>
            <w:r w:rsidRPr="00CA6333">
              <w:rPr>
                <w:szCs w:val="24"/>
              </w:rPr>
              <w:t>-</w:t>
            </w:r>
            <w:r>
              <w:rPr>
                <w:szCs w:val="24"/>
              </w:rPr>
              <w:t>27</w:t>
            </w:r>
          </w:p>
        </w:tc>
        <w:tc>
          <w:tcPr>
            <w:tcW w:w="7030" w:type="dxa"/>
            <w:vAlign w:val="center"/>
          </w:tcPr>
          <w:p w:rsidR="000348FE" w:rsidRPr="000348FE" w:rsidRDefault="000348FE" w:rsidP="000348FE">
            <w:pPr>
              <w:autoSpaceDE w:val="0"/>
              <w:autoSpaceDN w:val="0"/>
              <w:adjustRightInd w:val="0"/>
              <w:spacing w:after="0" w:line="240" w:lineRule="auto"/>
              <w:jc w:val="both"/>
              <w:rPr>
                <w:szCs w:val="24"/>
              </w:rPr>
            </w:pPr>
            <w:r w:rsidRPr="005304F6">
              <w:rPr>
                <w:bCs/>
                <w:color w:val="000000"/>
                <w:szCs w:val="24"/>
              </w:rPr>
              <w:t>Αλκοολούχα ποτά (π.χ. Τζιν, Βότκα, ουίσκι)</w:t>
            </w:r>
            <w:r w:rsidR="002C3C10">
              <w:rPr>
                <w:bCs/>
                <w:szCs w:val="24"/>
              </w:rPr>
              <w:t xml:space="preserve"> με Περίμετρο Μέσης Ισχί</w:t>
            </w:r>
            <w:r>
              <w:rPr>
                <w:bCs/>
                <w:szCs w:val="24"/>
              </w:rPr>
              <w:t>ων (ΠΜΙ)</w:t>
            </w:r>
          </w:p>
        </w:tc>
        <w:tc>
          <w:tcPr>
            <w:tcW w:w="927" w:type="dxa"/>
            <w:vAlign w:val="center"/>
          </w:tcPr>
          <w:p w:rsidR="000348FE" w:rsidRDefault="00AA7DAC" w:rsidP="006F1E95">
            <w:pPr>
              <w:spacing w:before="100" w:after="100" w:line="240" w:lineRule="auto"/>
              <w:jc w:val="center"/>
              <w:rPr>
                <w:szCs w:val="24"/>
                <w:lang w:eastAsia="el-GR"/>
              </w:rPr>
            </w:pPr>
            <w:r>
              <w:rPr>
                <w:szCs w:val="24"/>
                <w:lang w:eastAsia="el-GR"/>
              </w:rPr>
              <w:t>242</w:t>
            </w:r>
          </w:p>
        </w:tc>
      </w:tr>
      <w:tr w:rsidR="000348FE" w:rsidRPr="0015178C" w:rsidTr="008869A7">
        <w:trPr>
          <w:jc w:val="center"/>
        </w:trPr>
        <w:tc>
          <w:tcPr>
            <w:tcW w:w="2719" w:type="dxa"/>
            <w:vAlign w:val="center"/>
          </w:tcPr>
          <w:p w:rsidR="000348FE" w:rsidRPr="002B73C7" w:rsidRDefault="000348FE" w:rsidP="00F052EE">
            <w:pPr>
              <w:spacing w:after="0" w:line="240" w:lineRule="auto"/>
              <w:rPr>
                <w:szCs w:val="24"/>
              </w:rPr>
            </w:pPr>
            <w:r w:rsidRPr="000B491A">
              <w:rPr>
                <w:szCs w:val="24"/>
              </w:rPr>
              <w:t>Διάγραμμα 4.2.2:28-28</w:t>
            </w:r>
          </w:p>
        </w:tc>
        <w:tc>
          <w:tcPr>
            <w:tcW w:w="7030" w:type="dxa"/>
            <w:vAlign w:val="center"/>
          </w:tcPr>
          <w:p w:rsidR="000348FE" w:rsidRPr="000348FE" w:rsidRDefault="000348FE" w:rsidP="000348FE">
            <w:pPr>
              <w:spacing w:after="0" w:line="240" w:lineRule="auto"/>
              <w:jc w:val="both"/>
              <w:rPr>
                <w:szCs w:val="24"/>
              </w:rPr>
            </w:pPr>
            <w:r w:rsidRPr="000B491A">
              <w:rPr>
                <w:szCs w:val="24"/>
              </w:rPr>
              <w:t>Αλκοολούχα ποτά (π.χ. Τζιν, Βότκα, ουίσ</w:t>
            </w:r>
            <w:r>
              <w:rPr>
                <w:szCs w:val="24"/>
              </w:rPr>
              <w:t>κι)</w:t>
            </w:r>
            <w:r w:rsidRPr="000B491A">
              <w:rPr>
                <w:szCs w:val="24"/>
              </w:rPr>
              <w:t xml:space="preserve"> μ</w:t>
            </w:r>
            <w:r w:rsidR="002C3C10">
              <w:rPr>
                <w:szCs w:val="24"/>
              </w:rPr>
              <w:t>ε Περίμετρο Μέσης Ισχ</w:t>
            </w:r>
            <w:r w:rsidR="00324207">
              <w:rPr>
                <w:szCs w:val="24"/>
              </w:rPr>
              <w:t>ί</w:t>
            </w:r>
            <w:r>
              <w:rPr>
                <w:szCs w:val="24"/>
              </w:rPr>
              <w:t>ων (ΠΜΙ)</w:t>
            </w:r>
          </w:p>
        </w:tc>
        <w:tc>
          <w:tcPr>
            <w:tcW w:w="927" w:type="dxa"/>
            <w:vAlign w:val="center"/>
          </w:tcPr>
          <w:p w:rsidR="000348FE" w:rsidRDefault="00AA7DAC" w:rsidP="006F1E95">
            <w:pPr>
              <w:spacing w:before="100" w:after="100" w:line="240" w:lineRule="auto"/>
              <w:jc w:val="center"/>
              <w:rPr>
                <w:szCs w:val="24"/>
                <w:lang w:eastAsia="el-GR"/>
              </w:rPr>
            </w:pPr>
            <w:r>
              <w:rPr>
                <w:szCs w:val="24"/>
                <w:lang w:eastAsia="el-GR"/>
              </w:rPr>
              <w:t>243</w:t>
            </w:r>
          </w:p>
        </w:tc>
      </w:tr>
    </w:tbl>
    <w:p w:rsidR="004D0FEE" w:rsidRDefault="004D0FEE" w:rsidP="00B353F5">
      <w:pPr>
        <w:rPr>
          <w:lang w:eastAsia="el-GR"/>
        </w:rPr>
      </w:pPr>
    </w:p>
    <w:p w:rsidR="006E4DA8" w:rsidRDefault="006E4DA8" w:rsidP="00B353F5">
      <w:pPr>
        <w:rPr>
          <w:lang w:eastAsia="el-GR"/>
        </w:rPr>
      </w:pPr>
    </w:p>
    <w:p w:rsidR="006E4DA8" w:rsidRPr="002B73C7" w:rsidRDefault="006E4DA8" w:rsidP="00B353F5">
      <w:pPr>
        <w:rPr>
          <w:lang w:eastAsia="el-GR"/>
        </w:rPr>
        <w:sectPr w:rsidR="006E4DA8" w:rsidRPr="002B73C7" w:rsidSect="00F31508">
          <w:headerReference w:type="default" r:id="rId20"/>
          <w:pgSz w:w="11906" w:h="16838"/>
          <w:pgMar w:top="1440" w:right="1440" w:bottom="1440" w:left="1797" w:header="709" w:footer="709" w:gutter="0"/>
          <w:pgNumType w:fmt="lowerRoman"/>
          <w:cols w:space="708"/>
          <w:docGrid w:linePitch="360"/>
        </w:sectPr>
      </w:pPr>
    </w:p>
    <w:p w:rsidR="00A06A1B" w:rsidRPr="002B73C7" w:rsidRDefault="00A06A1B" w:rsidP="0017798E">
      <w:pPr>
        <w:pStyle w:val="1"/>
        <w:rPr>
          <w:kern w:val="28"/>
        </w:rPr>
      </w:pPr>
      <w:bookmarkStart w:id="23" w:name="_Toc350087238"/>
      <w:bookmarkStart w:id="24" w:name="_Toc350121781"/>
      <w:bookmarkStart w:id="25" w:name="_Toc385015097"/>
      <w:bookmarkStart w:id="26" w:name="_Toc348036318"/>
      <w:bookmarkStart w:id="27" w:name="_Toc350087252"/>
      <w:bookmarkStart w:id="28" w:name="_Toc350147978"/>
      <w:r w:rsidRPr="002B73C7">
        <w:rPr>
          <w:kern w:val="28"/>
        </w:rPr>
        <w:lastRenderedPageBreak/>
        <w:t>Εισαγωγή</w:t>
      </w:r>
      <w:bookmarkEnd w:id="23"/>
      <w:bookmarkEnd w:id="24"/>
      <w:bookmarkEnd w:id="25"/>
    </w:p>
    <w:p w:rsidR="00A06A1B" w:rsidRPr="002B73C7" w:rsidRDefault="00A06A1B" w:rsidP="00A06A1B">
      <w:pPr>
        <w:spacing w:before="120" w:after="120" w:line="360" w:lineRule="auto"/>
        <w:ind w:firstLine="567"/>
        <w:jc w:val="both"/>
        <w:rPr>
          <w:kern w:val="3"/>
          <w:szCs w:val="24"/>
        </w:rPr>
      </w:pPr>
      <w:bookmarkStart w:id="29" w:name="_Toc350085945"/>
      <w:bookmarkStart w:id="30" w:name="_Toc350087239"/>
      <w:bookmarkStart w:id="31" w:name="_Toc350121782"/>
      <w:bookmarkStart w:id="32" w:name="_Toc350147480"/>
      <w:bookmarkStart w:id="33" w:name="_Toc350147831"/>
      <w:r w:rsidRPr="002B73C7">
        <w:rPr>
          <w:kern w:val="3"/>
          <w:szCs w:val="24"/>
        </w:rPr>
        <w:t>Στο κεφάλαιο αυτό αναλύονται οι βασικότερες έννοιες που σχετίζονται με το θέμα της εν λόγω πτυχιακής. Ο σκοπός της ανάλυσης αυτής είναι η βέλτιστη κατανόηση του θέματος καθ’ όλη την πορεία της ανάπτυξής του αλλά και της έρευνας που πρόκειται να ακολουθήσει.</w:t>
      </w:r>
      <w:bookmarkEnd w:id="29"/>
      <w:bookmarkEnd w:id="30"/>
      <w:bookmarkEnd w:id="31"/>
      <w:bookmarkEnd w:id="32"/>
      <w:bookmarkEnd w:id="33"/>
      <w:r w:rsidRPr="002B73C7">
        <w:rPr>
          <w:kern w:val="3"/>
          <w:szCs w:val="24"/>
        </w:rPr>
        <w:t xml:space="preserve"> </w:t>
      </w:r>
    </w:p>
    <w:p w:rsidR="008459F1" w:rsidRDefault="00A06A1B" w:rsidP="00A06A1B">
      <w:pPr>
        <w:spacing w:line="360" w:lineRule="auto"/>
        <w:ind w:firstLine="567"/>
        <w:jc w:val="both"/>
        <w:rPr>
          <w:rFonts w:eastAsia="Times New Roman"/>
          <w:szCs w:val="24"/>
          <w:lang w:eastAsia="el-GR"/>
        </w:rPr>
      </w:pPr>
      <w:r w:rsidRPr="002B73C7">
        <w:rPr>
          <w:rFonts w:eastAsia="Times New Roman"/>
          <w:szCs w:val="24"/>
          <w:lang w:eastAsia="el-GR"/>
        </w:rPr>
        <w:t xml:space="preserve">H διατροφή είναι ένα από τα σημαντικότερα θέματα στη ζωή του ανθρώπου και δεν είναι απλά ζήτημα επιβίωσης μιας ουσιαστικής κατάστασης που χωρίς αυτήν δεν θα ήταν δυνατόν να υπάρξει, αλλά είναι και κάτι ακόμη πλέον ουσιαστικό. Καθορίζει την υγεία του (Αλεξάκης Α., 2012). </w:t>
      </w:r>
      <w:r w:rsidR="008459F1" w:rsidRPr="00802655">
        <w:rPr>
          <w:rFonts w:eastAsia="Times New Roman"/>
          <w:szCs w:val="24"/>
          <w:lang w:eastAsia="el-GR"/>
        </w:rPr>
        <w:t xml:space="preserve"> </w:t>
      </w:r>
    </w:p>
    <w:p w:rsidR="00A06A1B" w:rsidRPr="002B73C7" w:rsidRDefault="00A06A1B" w:rsidP="00A06A1B">
      <w:pPr>
        <w:spacing w:line="360" w:lineRule="auto"/>
        <w:ind w:firstLine="567"/>
        <w:jc w:val="both"/>
        <w:rPr>
          <w:szCs w:val="24"/>
        </w:rPr>
      </w:pPr>
      <w:r w:rsidRPr="002B73C7">
        <w:rPr>
          <w:szCs w:val="24"/>
        </w:rPr>
        <w:t xml:space="preserve">Η διατροφή του ανθρώπου συνδέεται µε την υγεία του και την επηρεάζει άμεσα. Η επιλογή ισορροπημένης διατροφής, δηλαδή της σωστής διατροφής, αποτελεί προϋπόθεση για την υγεία του ατόμου και βελτιώνει τις δραστηριότητες του, ενώ παράλληλα, συντελεί στη μακροζωία και στην ευτυχία του (Πλέσσας Σ., 1994).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Οι αλλαγές των διατροφικών συνήθειων κατά τις τελευταίες δεκαετίες παγκοσμίως, ως προς τις πηγές τροφίμων, τους τρόπους επεξεργασίας τους, αλλά και διανομής τους, έχουν οδηγήσει σε έναν κόσμο που κυριαρχείται από ιδιαίτερα επεξεργασμένα τρόφιμα και ποτά</w:t>
      </w:r>
      <w:r w:rsidRPr="002B73C7">
        <w:rPr>
          <w:color w:val="000000"/>
          <w:sz w:val="18"/>
          <w:szCs w:val="18"/>
        </w:rPr>
        <w:t xml:space="preserve"> </w:t>
      </w:r>
      <w:r w:rsidRPr="002B73C7">
        <w:rPr>
          <w:color w:val="000000"/>
          <w:szCs w:val="24"/>
        </w:rPr>
        <w:t>(</w:t>
      </w:r>
      <w:r w:rsidRPr="002B73C7">
        <w:rPr>
          <w:color w:val="000000"/>
          <w:szCs w:val="24"/>
          <w:lang w:val="en-US"/>
        </w:rPr>
        <w:t>Monda</w:t>
      </w:r>
      <w:r w:rsidRPr="002B73C7">
        <w:rPr>
          <w:color w:val="000000"/>
          <w:szCs w:val="24"/>
        </w:rPr>
        <w:t xml:space="preserve"> </w:t>
      </w:r>
      <w:r w:rsidRPr="002B73C7">
        <w:rPr>
          <w:color w:val="000000"/>
          <w:szCs w:val="24"/>
          <w:lang w:val="en-US"/>
        </w:rPr>
        <w:t>K</w:t>
      </w:r>
      <w:r w:rsidRPr="002B73C7">
        <w:rPr>
          <w:color w:val="000000"/>
          <w:szCs w:val="24"/>
        </w:rPr>
        <w:t>.</w:t>
      </w:r>
      <w:r w:rsidRPr="002B73C7">
        <w:rPr>
          <w:color w:val="000000"/>
          <w:szCs w:val="24"/>
          <w:lang w:val="en-US"/>
        </w:rPr>
        <w:t>L</w:t>
      </w:r>
      <w:r w:rsidRPr="002B73C7">
        <w:rPr>
          <w:rFonts w:eastAsia="Times New Roman"/>
          <w:szCs w:val="24"/>
          <w:lang w:eastAsia="el-GR"/>
        </w:rPr>
        <w:t xml:space="preserve">., </w:t>
      </w:r>
      <w:r w:rsidRPr="002B73C7">
        <w:rPr>
          <w:rFonts w:eastAsia="Times New Roman"/>
          <w:szCs w:val="24"/>
          <w:lang w:val="en-US" w:eastAsia="el-GR"/>
        </w:rPr>
        <w:t>et</w:t>
      </w:r>
      <w:r w:rsidRPr="002B73C7">
        <w:rPr>
          <w:rFonts w:eastAsia="Times New Roman"/>
          <w:szCs w:val="24"/>
          <w:lang w:eastAsia="el-GR"/>
        </w:rPr>
        <w:t>.</w:t>
      </w:r>
      <w:r w:rsidRPr="002B73C7">
        <w:rPr>
          <w:rFonts w:eastAsia="Times New Roman"/>
          <w:szCs w:val="24"/>
          <w:lang w:val="en-US" w:eastAsia="el-GR"/>
        </w:rPr>
        <w:t>al</w:t>
      </w:r>
      <w:r w:rsidRPr="002B73C7">
        <w:rPr>
          <w:rFonts w:eastAsia="Times New Roman"/>
          <w:szCs w:val="24"/>
          <w:lang w:eastAsia="el-GR"/>
        </w:rPr>
        <w:t xml:space="preserve">., 2007).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Οι μελετητές </w:t>
      </w:r>
      <w:r w:rsidRPr="002B73C7">
        <w:rPr>
          <w:color w:val="000000"/>
          <w:szCs w:val="24"/>
        </w:rPr>
        <w:t>(</w:t>
      </w:r>
      <w:r w:rsidRPr="002B73C7">
        <w:rPr>
          <w:color w:val="000000"/>
          <w:szCs w:val="24"/>
          <w:lang w:val="en-US"/>
        </w:rPr>
        <w:t>Bell</w:t>
      </w:r>
      <w:r w:rsidRPr="002B73C7">
        <w:rPr>
          <w:color w:val="000000"/>
          <w:szCs w:val="24"/>
        </w:rPr>
        <w:t xml:space="preserve"> </w:t>
      </w:r>
      <w:r w:rsidRPr="002B73C7">
        <w:rPr>
          <w:color w:val="000000"/>
          <w:szCs w:val="24"/>
          <w:lang w:val="en-US"/>
        </w:rPr>
        <w:t>A</w:t>
      </w:r>
      <w:r w:rsidRPr="002B73C7">
        <w:rPr>
          <w:color w:val="000000"/>
          <w:szCs w:val="24"/>
        </w:rPr>
        <w:t>.</w:t>
      </w:r>
      <w:r w:rsidRPr="002B73C7">
        <w:rPr>
          <w:color w:val="000000"/>
          <w:szCs w:val="24"/>
          <w:lang w:val="en-US"/>
        </w:rPr>
        <w:t>C</w:t>
      </w:r>
      <w:r w:rsidRPr="002B73C7">
        <w:rPr>
          <w:rFonts w:eastAsia="Times New Roman"/>
          <w:szCs w:val="24"/>
          <w:lang w:eastAsia="el-GR"/>
        </w:rPr>
        <w:t xml:space="preserve">., </w:t>
      </w:r>
      <w:r w:rsidRPr="002B73C7">
        <w:rPr>
          <w:rFonts w:eastAsia="Times New Roman"/>
          <w:szCs w:val="24"/>
          <w:lang w:val="en-US" w:eastAsia="el-GR"/>
        </w:rPr>
        <w:t>et</w:t>
      </w:r>
      <w:r w:rsidRPr="002B73C7">
        <w:rPr>
          <w:rFonts w:eastAsia="Times New Roman"/>
          <w:szCs w:val="24"/>
          <w:lang w:eastAsia="el-GR"/>
        </w:rPr>
        <w:t>.</w:t>
      </w:r>
      <w:r w:rsidRPr="002B73C7">
        <w:rPr>
          <w:rFonts w:eastAsia="Times New Roman"/>
          <w:szCs w:val="24"/>
          <w:lang w:val="en-US" w:eastAsia="el-GR"/>
        </w:rPr>
        <w:t>al</w:t>
      </w:r>
      <w:r w:rsidRPr="002B73C7">
        <w:rPr>
          <w:rFonts w:eastAsia="Times New Roman"/>
          <w:szCs w:val="24"/>
          <w:lang w:eastAsia="el-GR"/>
        </w:rPr>
        <w:t xml:space="preserve">., 2001), διερεύνησαν τη ταυτόχρονη αλλαγή, στη συχνότητα της πρόσληψης τροφής, στη παρασκευή τροφίμων και ποτών και στη συνολική ενεργειακή ανισορροπία. Ειδικότερα κατά </w:t>
      </w:r>
      <w:r w:rsidRPr="002B73C7">
        <w:rPr>
          <w:color w:val="000000"/>
          <w:szCs w:val="24"/>
        </w:rPr>
        <w:t>(</w:t>
      </w:r>
      <w:r w:rsidRPr="002B73C7">
        <w:rPr>
          <w:color w:val="000000"/>
          <w:szCs w:val="24"/>
          <w:lang w:val="en-US"/>
        </w:rPr>
        <w:t>Bell</w:t>
      </w:r>
      <w:r w:rsidRPr="002B73C7">
        <w:rPr>
          <w:color w:val="000000"/>
          <w:szCs w:val="24"/>
        </w:rPr>
        <w:t xml:space="preserve"> </w:t>
      </w:r>
      <w:r w:rsidRPr="002B73C7">
        <w:rPr>
          <w:color w:val="000000"/>
          <w:szCs w:val="24"/>
          <w:lang w:val="en-US"/>
        </w:rPr>
        <w:t>A</w:t>
      </w:r>
      <w:r w:rsidRPr="002B73C7">
        <w:rPr>
          <w:color w:val="000000"/>
          <w:szCs w:val="24"/>
        </w:rPr>
        <w:t>.</w:t>
      </w:r>
      <w:r w:rsidRPr="002B73C7">
        <w:rPr>
          <w:color w:val="000000"/>
          <w:szCs w:val="24"/>
          <w:lang w:val="en-US"/>
        </w:rPr>
        <w:t>C</w:t>
      </w:r>
      <w:r w:rsidRPr="002B73C7">
        <w:rPr>
          <w:rFonts w:eastAsia="Times New Roman"/>
          <w:szCs w:val="24"/>
          <w:lang w:eastAsia="el-GR"/>
        </w:rPr>
        <w:t>.,</w:t>
      </w:r>
      <w:r w:rsidRPr="002B73C7">
        <w:rPr>
          <w:rFonts w:eastAsia="Times New Roman"/>
          <w:szCs w:val="24"/>
          <w:lang w:val="en-US" w:eastAsia="el-GR"/>
        </w:rPr>
        <w:t>et</w:t>
      </w:r>
      <w:r w:rsidRPr="002B73C7">
        <w:rPr>
          <w:rFonts w:eastAsia="Times New Roman"/>
          <w:szCs w:val="24"/>
          <w:lang w:eastAsia="el-GR"/>
        </w:rPr>
        <w:t>.</w:t>
      </w:r>
      <w:r w:rsidRPr="002B73C7">
        <w:rPr>
          <w:rFonts w:eastAsia="Times New Roman"/>
          <w:szCs w:val="24"/>
          <w:lang w:val="en-US" w:eastAsia="el-GR"/>
        </w:rPr>
        <w:t>al</w:t>
      </w:r>
      <w:r w:rsidRPr="002B73C7">
        <w:rPr>
          <w:rFonts w:eastAsia="Times New Roman"/>
          <w:szCs w:val="24"/>
          <w:lang w:eastAsia="el-GR"/>
        </w:rPr>
        <w:t>., 2002), η εξαφάνιση του νερού και του γάλατος από τις δίαιτες των παιδιών, όπως και η αντικατάστασή τους με μία συστοιχία ζαχαρούχων ποτών, είναι μόνο ένα παράδειγμα αυτών των μετατοπίσεων.</w:t>
      </w:r>
    </w:p>
    <w:p w:rsidR="00A06A1B" w:rsidRPr="002B73C7" w:rsidRDefault="00A06A1B" w:rsidP="00A06A1B">
      <w:pPr>
        <w:spacing w:after="0" w:line="360" w:lineRule="auto"/>
        <w:ind w:firstLine="567"/>
        <w:jc w:val="both"/>
        <w:rPr>
          <w:color w:val="000000"/>
          <w:szCs w:val="24"/>
        </w:rPr>
      </w:pPr>
      <w:r w:rsidRPr="002B73C7">
        <w:rPr>
          <w:rFonts w:eastAsia="Times New Roman"/>
          <w:szCs w:val="24"/>
          <w:lang w:eastAsia="el-GR"/>
        </w:rPr>
        <w:t xml:space="preserve">Αυτές οι αλλαγές κατά </w:t>
      </w:r>
      <w:r w:rsidRPr="002B73C7">
        <w:rPr>
          <w:szCs w:val="24"/>
        </w:rPr>
        <w:t>(</w:t>
      </w:r>
      <w:r w:rsidRPr="002B73C7">
        <w:rPr>
          <w:color w:val="000000"/>
          <w:szCs w:val="24"/>
          <w:lang w:val="en-US"/>
        </w:rPr>
        <w:t>Ng</w:t>
      </w:r>
      <w:r w:rsidRPr="002B73C7">
        <w:rPr>
          <w:color w:val="000000"/>
          <w:szCs w:val="24"/>
        </w:rPr>
        <w:t xml:space="preserve"> </w:t>
      </w:r>
      <w:r w:rsidRPr="002B73C7">
        <w:rPr>
          <w:color w:val="000000"/>
          <w:szCs w:val="24"/>
          <w:lang w:val="en-US"/>
        </w:rPr>
        <w:t>S</w:t>
      </w:r>
      <w:r w:rsidRPr="002B73C7">
        <w:rPr>
          <w:color w:val="000000"/>
          <w:szCs w:val="24"/>
        </w:rPr>
        <w:t>.</w:t>
      </w:r>
      <w:r w:rsidRPr="002B73C7">
        <w:rPr>
          <w:color w:val="000000"/>
          <w:szCs w:val="24"/>
          <w:lang w:val="en-US"/>
        </w:rPr>
        <w:t>W</w:t>
      </w:r>
      <w:r w:rsidRPr="002B73C7">
        <w:rPr>
          <w:color w:val="000000"/>
          <w:szCs w:val="24"/>
        </w:rPr>
        <w:t>.,</w:t>
      </w:r>
      <w:r w:rsidRPr="002B73C7">
        <w:rPr>
          <w:color w:val="000000"/>
          <w:szCs w:val="24"/>
          <w:lang w:val="en-US"/>
        </w:rPr>
        <w:t>et</w:t>
      </w:r>
      <w:r w:rsidRPr="002B73C7">
        <w:rPr>
          <w:color w:val="000000"/>
          <w:szCs w:val="24"/>
        </w:rPr>
        <w:t>.</w:t>
      </w:r>
      <w:r w:rsidRPr="002B73C7">
        <w:rPr>
          <w:color w:val="000000"/>
          <w:szCs w:val="24"/>
          <w:lang w:val="en-US"/>
        </w:rPr>
        <w:t>al</w:t>
      </w:r>
      <w:r w:rsidRPr="002B73C7">
        <w:rPr>
          <w:color w:val="000000"/>
          <w:szCs w:val="24"/>
        </w:rPr>
        <w:t>., 2009</w:t>
      </w:r>
      <w:r w:rsidRPr="002B73C7">
        <w:rPr>
          <w:szCs w:val="24"/>
        </w:rPr>
        <w:t>)</w:t>
      </w:r>
      <w:r w:rsidRPr="002B73C7">
        <w:rPr>
          <w:rFonts w:eastAsia="Times New Roman"/>
          <w:szCs w:val="24"/>
          <w:lang w:eastAsia="el-GR"/>
        </w:rPr>
        <w:t>, εδώ και δεκαετίες άρχισαν να εμφανίζονται σε χώρες με υψηλότερο εισόδημα, για να φτάσουν σήμερα να τις υιοθετούν δισεκατομμύρια άτομα σε όλο τον κόσμο. Αν και η μεγάλη στροφή προς την ενεργειακή ανισορροπία εν μέρει συνδέεται και με τη μειωμένη σωματική δραστηριότητα</w:t>
      </w:r>
      <w:r w:rsidRPr="002B73C7">
        <w:rPr>
          <w:szCs w:val="24"/>
        </w:rPr>
        <w:t>.</w:t>
      </w:r>
      <w:r w:rsidRPr="002B73C7">
        <w:rPr>
          <w:color w:val="000000"/>
          <w:szCs w:val="24"/>
        </w:rPr>
        <w:t xml:space="preserve"> </w:t>
      </w:r>
    </w:p>
    <w:p w:rsidR="00A06A1B" w:rsidRPr="002B73C7" w:rsidRDefault="00A06A1B" w:rsidP="00A06A1B">
      <w:pPr>
        <w:spacing w:after="0" w:line="360" w:lineRule="auto"/>
        <w:ind w:firstLine="567"/>
        <w:jc w:val="both"/>
        <w:rPr>
          <w:color w:val="000000"/>
          <w:szCs w:val="24"/>
        </w:rPr>
      </w:pPr>
      <w:r w:rsidRPr="002B73C7">
        <w:rPr>
          <w:color w:val="000000"/>
          <w:szCs w:val="24"/>
        </w:rPr>
        <w:t>Οι σωστές διατροφικές συνήθειες, που υιοθετούνται στην παιδική και στην εφηβική ηλικία προάγουν την υγεία και την ομαλή λειτουργία του οργανισμού στην ενηλικίωση, σε αντίθεση με τις κακές διατροφικές συνήθειες που ευθύνονται για την εμφάνιση χρόνιων προβλημάτων υγείας, όπως είναι η παχυσαρκία, οι καρδιοπάθειες, η οστεοπόρωσ</w:t>
      </w:r>
      <w:r w:rsidR="009C0515">
        <w:rPr>
          <w:color w:val="000000"/>
          <w:szCs w:val="24"/>
        </w:rPr>
        <w:t xml:space="preserve">η κ.ά. (Τομπακίδης Σ., 2003). </w:t>
      </w:r>
    </w:p>
    <w:p w:rsidR="00A06A1B" w:rsidRPr="002B73C7" w:rsidRDefault="00A06A1B" w:rsidP="00A06A1B">
      <w:pPr>
        <w:spacing w:after="0" w:line="360" w:lineRule="auto"/>
        <w:ind w:firstLine="567"/>
        <w:jc w:val="both"/>
      </w:pPr>
      <w:r w:rsidRPr="002B73C7">
        <w:rPr>
          <w:rFonts w:eastAsia="Times New Roman"/>
          <w:color w:val="282828"/>
          <w:szCs w:val="24"/>
          <w:lang w:eastAsia="el-GR"/>
        </w:rPr>
        <w:lastRenderedPageBreak/>
        <w:t xml:space="preserve">Μια σειρά έρευνες, διεθνώς έχουν καταδείξει, ότι όσο χαμηλότερο είναι το εισόδημα της οικογένειας, τόσο μεγαλύτερα είναι τα ποσοστά παχυσαρκίας σε παιδιά αλλά και ενήλικες. Η οικονομική δυσχέρεια και η φτώχεια οδηγούν την οικογένεια να μην προμηθεύεται τρόφιμα από σούπερ μάρκετ, οπωροπωλεία ή μπακάλικα, αλλά να καταφεύγει σε φτηνό γρήγορο φαγητό από ταχυφαγεία ή πωλητές στον δρόμο, τρόφιμα πολύ φθηνά που όμως περιέχουν πολλές θερμίδες και δεν είναι υγιεινά </w:t>
      </w:r>
      <w:r w:rsidRPr="002B73C7">
        <w:rPr>
          <w:rFonts w:eastAsia="Times New Roman"/>
          <w:szCs w:val="24"/>
          <w:lang w:eastAsia="el-GR"/>
        </w:rPr>
        <w:t>(Ευγενίου κ.α.,2008)</w:t>
      </w:r>
      <w:r w:rsidRPr="002B73C7">
        <w:rPr>
          <w:rFonts w:eastAsia="Times New Roman"/>
          <w:color w:val="282828"/>
          <w:szCs w:val="24"/>
          <w:lang w:eastAsia="el-GR"/>
        </w:rPr>
        <w:t>.</w:t>
      </w:r>
      <w:r w:rsidRPr="002B73C7">
        <w:t xml:space="preserve"> </w:t>
      </w:r>
    </w:p>
    <w:p w:rsidR="00A06A1B" w:rsidRPr="002B73C7" w:rsidRDefault="00A06A1B" w:rsidP="00A06A1B">
      <w:pPr>
        <w:spacing w:after="0" w:line="360" w:lineRule="auto"/>
        <w:ind w:firstLine="567"/>
        <w:jc w:val="both"/>
        <w:rPr>
          <w:color w:val="000000"/>
          <w:szCs w:val="24"/>
        </w:rPr>
      </w:pPr>
      <w:r w:rsidRPr="002B73C7">
        <w:rPr>
          <w:rFonts w:eastAsia="Times New Roman"/>
          <w:color w:val="000000"/>
          <w:szCs w:val="24"/>
          <w:lang w:eastAsia="el-GR"/>
        </w:rPr>
        <w:t>Σε έρευνα του Πανεπιστημίου Αθηνών, που έγινε υπό την ερευνητική ευθύνη του καθηγητή Ιωάννη Υφαντόπουλου, προέκυψε ότι η κατάσταση υγείας του ελληνικού πληθυσμού επιδεινώθηκε μέσα στην περίοδο της κρίσης. Εξαιρετικά ενδιαφέροντα είναι και τα στοιχεία πανελλήνιας έρευνας (2010), που καταγράφουν ότι</w:t>
      </w:r>
      <w:r w:rsidRPr="002B73C7">
        <w:rPr>
          <w:rFonts w:eastAsia="Times New Roman"/>
          <w:bCs/>
          <w:color w:val="000000"/>
          <w:szCs w:val="24"/>
          <w:lang w:eastAsia="el-GR"/>
        </w:rPr>
        <w:t xml:space="preserve"> ένας στους τρεις 15χρονους καταναλώνει κάποιο οινοπνευματώδες ποτό τουλάχιστον μία φορά την εβδομάδα, ένα στα τέσσερα αγόρια και ένα στα πέντε κορίτσια ηλικίας 15 ετών πίνουν σε κάθε έξοδό τους τουλάχιστον 3 ποτά και το 5,7% και το 2,3% των 15χρονων αγοριών και κοριτσιών, αντίστοιχα, αναφέρουν τουλάχιστον 3 περιστατικά μέθης τις τελευταίες 30 ημέρες </w:t>
      </w:r>
      <w:r w:rsidRPr="002B73C7">
        <w:rPr>
          <w:rFonts w:eastAsia="Times New Roman"/>
          <w:szCs w:val="24"/>
          <w:lang w:eastAsia="el-GR"/>
        </w:rPr>
        <w:t>(Ευγενίου κ.α.,2008)</w:t>
      </w:r>
      <w:r w:rsidRPr="002B73C7">
        <w:rPr>
          <w:rFonts w:eastAsia="Times New Roman"/>
          <w:bCs/>
          <w:color w:val="000000"/>
          <w:szCs w:val="24"/>
          <w:lang w:eastAsia="el-GR"/>
        </w:rPr>
        <w:t>.</w:t>
      </w:r>
    </w:p>
    <w:p w:rsidR="00A06A1B" w:rsidRPr="002B73C7" w:rsidRDefault="00A06A1B" w:rsidP="00A06A1B">
      <w:pPr>
        <w:spacing w:line="360" w:lineRule="auto"/>
        <w:ind w:firstLine="567"/>
        <w:jc w:val="both"/>
        <w:rPr>
          <w:rFonts w:eastAsia="Times New Roman"/>
          <w:szCs w:val="24"/>
          <w:lang w:eastAsia="el-GR"/>
        </w:rPr>
      </w:pPr>
      <w:r w:rsidRPr="002B73C7">
        <w:rPr>
          <w:rFonts w:eastAsia="Times New Roman"/>
          <w:szCs w:val="24"/>
          <w:lang w:eastAsia="el-GR"/>
        </w:rPr>
        <w:t xml:space="preserve">Οι διατροφικές συνήθειες, συχνά, είναι χειρότερες κατά τη διάρκεια της φοιτητικής ζωής, αλλά οι περισσότεροι φοιτητές αντιλαμβάνονται τις διατροφικές τους συνήθειες ως ικανοποιητικές. Παράγοντες που τοποθετούν τους φοιτητές σε διατροφικούς κινδύνους είναι τα πιθανά οικονομικά προβλήματα, η παράλειψη γευμάτων, η ανεπαρκής ποιότητα των τροφίμων και η διαδεδομένη κατανάλωση των </w:t>
      </w:r>
      <w:r w:rsidRPr="002B73C7">
        <w:rPr>
          <w:rFonts w:eastAsia="Times New Roman"/>
          <w:szCs w:val="24"/>
          <w:lang w:val="en-US" w:eastAsia="el-GR"/>
        </w:rPr>
        <w:t>Fast</w:t>
      </w:r>
      <w:r w:rsidRPr="002B73C7">
        <w:rPr>
          <w:rFonts w:eastAsia="Times New Roman"/>
          <w:szCs w:val="24"/>
          <w:lang w:eastAsia="el-GR"/>
        </w:rPr>
        <w:t xml:space="preserve"> </w:t>
      </w:r>
      <w:r w:rsidRPr="002B73C7">
        <w:rPr>
          <w:rFonts w:eastAsia="Times New Roman"/>
          <w:szCs w:val="24"/>
          <w:lang w:val="en-US" w:eastAsia="el-GR"/>
        </w:rPr>
        <w:t>food</w:t>
      </w:r>
      <w:r w:rsidRPr="002B73C7">
        <w:rPr>
          <w:rFonts w:eastAsia="Times New Roman"/>
          <w:szCs w:val="24"/>
          <w:lang w:eastAsia="el-GR"/>
        </w:rPr>
        <w:t xml:space="preserve"> (Ευγενίου κ.α.,2008).</w:t>
      </w:r>
    </w:p>
    <w:p w:rsidR="00A06A1B" w:rsidRPr="002B73C7" w:rsidRDefault="00A06A1B" w:rsidP="00A06A1B">
      <w:pPr>
        <w:spacing w:line="360" w:lineRule="auto"/>
        <w:ind w:firstLine="567"/>
        <w:jc w:val="both"/>
        <w:rPr>
          <w:rFonts w:eastAsia="Times New Roman"/>
          <w:szCs w:val="24"/>
          <w:lang w:eastAsia="el-GR"/>
        </w:rPr>
      </w:pPr>
      <w:r w:rsidRPr="002B73C7">
        <w:rPr>
          <w:szCs w:val="24"/>
        </w:rPr>
        <w:t xml:space="preserve">Οι φοιτητές ανήκουν στις ομάδες εκείνες του πληθυσμού, που δεν ακολουθούν ένα σωστό και ισορροπημένο διαιτολόγιο, αλλά, αντίθετα, υιοθετούν μη υγιεινές διατροφικές συνήθειες, όπως κατανάλωση οινοπνεύματος, κάπνισμα και μειωμένη σωματική άσκηση ( </w:t>
      </w:r>
      <w:r w:rsidRPr="002B73C7">
        <w:rPr>
          <w:szCs w:val="24"/>
          <w:lang w:val="en-US"/>
        </w:rPr>
        <w:t>Steptoe</w:t>
      </w:r>
      <w:r w:rsidRPr="002B73C7">
        <w:rPr>
          <w:szCs w:val="24"/>
        </w:rPr>
        <w:t xml:space="preserve"> </w:t>
      </w:r>
      <w:r w:rsidRPr="002B73C7">
        <w:rPr>
          <w:szCs w:val="24"/>
          <w:lang w:val="en-US"/>
        </w:rPr>
        <w:t>A</w:t>
      </w:r>
      <w:r w:rsidRPr="002B73C7">
        <w:rPr>
          <w:szCs w:val="24"/>
        </w:rPr>
        <w:t>.,</w:t>
      </w:r>
      <w:r w:rsidRPr="002B73C7">
        <w:rPr>
          <w:szCs w:val="24"/>
          <w:lang w:val="en-US"/>
        </w:rPr>
        <w:t>wardle</w:t>
      </w:r>
      <w:r w:rsidRPr="002B73C7">
        <w:rPr>
          <w:szCs w:val="24"/>
        </w:rPr>
        <w:t xml:space="preserve"> </w:t>
      </w:r>
      <w:r w:rsidRPr="002B73C7">
        <w:rPr>
          <w:szCs w:val="24"/>
          <w:lang w:val="en-US"/>
        </w:rPr>
        <w:t>J</w:t>
      </w:r>
      <w:r w:rsidRPr="002B73C7">
        <w:rPr>
          <w:szCs w:val="24"/>
        </w:rPr>
        <w:t>., 2001)</w:t>
      </w:r>
      <w:r w:rsidR="00766F3D" w:rsidRPr="002B73C7">
        <w:rPr>
          <w:szCs w:val="24"/>
        </w:rPr>
        <w:t xml:space="preserve">. </w:t>
      </w:r>
    </w:p>
    <w:p w:rsidR="00A06A1B" w:rsidRPr="002B73C7" w:rsidRDefault="00A06A1B" w:rsidP="00A06A1B">
      <w:pPr>
        <w:spacing w:line="360" w:lineRule="auto"/>
        <w:ind w:firstLine="567"/>
        <w:jc w:val="both"/>
        <w:rPr>
          <w:rFonts w:eastAsia="Times New Roman"/>
          <w:szCs w:val="24"/>
          <w:lang w:eastAsia="el-GR"/>
        </w:rPr>
      </w:pPr>
      <w:r w:rsidRPr="002B73C7">
        <w:rPr>
          <w:rFonts w:eastAsia="Times New Roman"/>
          <w:szCs w:val="24"/>
          <w:lang w:eastAsia="el-GR"/>
        </w:rPr>
        <w:t xml:space="preserve">Οι ερευνητές (Driskell </w:t>
      </w:r>
      <w:r w:rsidRPr="002B73C7">
        <w:rPr>
          <w:rFonts w:eastAsia="Times New Roman"/>
          <w:szCs w:val="24"/>
          <w:lang w:val="en-US" w:eastAsia="el-GR"/>
        </w:rPr>
        <w:t>J</w:t>
      </w:r>
      <w:r w:rsidRPr="002B73C7">
        <w:rPr>
          <w:rFonts w:eastAsia="Times New Roman"/>
          <w:szCs w:val="24"/>
          <w:lang w:eastAsia="el-GR"/>
        </w:rPr>
        <w:t>.</w:t>
      </w:r>
      <w:r w:rsidRPr="002B73C7">
        <w:rPr>
          <w:rFonts w:eastAsia="Times New Roman"/>
          <w:szCs w:val="24"/>
          <w:lang w:val="en-US" w:eastAsia="el-GR"/>
        </w:rPr>
        <w:t>A</w:t>
      </w:r>
      <w:r w:rsidRPr="002B73C7">
        <w:rPr>
          <w:rFonts w:eastAsia="Times New Roman"/>
          <w:szCs w:val="24"/>
          <w:lang w:eastAsia="el-GR"/>
        </w:rPr>
        <w:t xml:space="preserve">., Goebel </w:t>
      </w:r>
      <w:r w:rsidRPr="002B73C7">
        <w:rPr>
          <w:rFonts w:eastAsia="Times New Roman"/>
          <w:szCs w:val="24"/>
          <w:lang w:val="en-US" w:eastAsia="el-GR"/>
        </w:rPr>
        <w:t>J</w:t>
      </w:r>
      <w:r w:rsidRPr="002B73C7">
        <w:rPr>
          <w:rFonts w:eastAsia="Times New Roman"/>
          <w:szCs w:val="24"/>
          <w:lang w:eastAsia="el-GR"/>
        </w:rPr>
        <w:t xml:space="preserve">.,2005), υποστηρίζουν ότι οι φοιτητές επιλέγουν τα έτοιμα τρόφιμα, λόγω ευκολίας, εξοικονόμησης χρόνου και γεύσης. Το χαμηλό κόστος του έτοιμου φαγητού παίζει σημαντικό ρόλο στην επιλογή τους. Κάποιοι φοιτητές θέτουν ως κριτήριο τον υγιεινό τρόπο διατροφής ενώ άλλη μερίδα θέτει ως κριτήριο τον έλεγχο του βάρους του. Σύμφωνα με τους (Driskell </w:t>
      </w:r>
      <w:r w:rsidRPr="002B73C7">
        <w:rPr>
          <w:rFonts w:eastAsia="Times New Roman"/>
          <w:szCs w:val="24"/>
          <w:lang w:val="en-US" w:eastAsia="el-GR"/>
        </w:rPr>
        <w:t>J</w:t>
      </w:r>
      <w:r w:rsidRPr="002B73C7">
        <w:rPr>
          <w:rFonts w:eastAsia="Times New Roman"/>
          <w:szCs w:val="24"/>
          <w:lang w:eastAsia="el-GR"/>
        </w:rPr>
        <w:t>.</w:t>
      </w:r>
      <w:r w:rsidRPr="002B73C7">
        <w:rPr>
          <w:rFonts w:eastAsia="Times New Roman"/>
          <w:szCs w:val="24"/>
          <w:lang w:val="en-US" w:eastAsia="el-GR"/>
        </w:rPr>
        <w:t>A</w:t>
      </w:r>
      <w:r w:rsidRPr="002B73C7">
        <w:rPr>
          <w:rFonts w:eastAsia="Times New Roman"/>
          <w:szCs w:val="24"/>
          <w:lang w:eastAsia="el-GR"/>
        </w:rPr>
        <w:t xml:space="preserve">. Goebel </w:t>
      </w:r>
      <w:r w:rsidRPr="002B73C7">
        <w:rPr>
          <w:rFonts w:eastAsia="Times New Roman"/>
          <w:szCs w:val="24"/>
          <w:lang w:val="en-US" w:eastAsia="el-GR"/>
        </w:rPr>
        <w:t>J</w:t>
      </w:r>
      <w:r w:rsidRPr="002B73C7">
        <w:rPr>
          <w:rFonts w:eastAsia="Times New Roman"/>
          <w:szCs w:val="24"/>
          <w:lang w:eastAsia="el-GR"/>
        </w:rPr>
        <w:t xml:space="preserve">., 2005), οι διατροφικές συνήθειες της οικογένειας και των φίλων επηρεάζουν την διατροφή των φοιτητών. </w:t>
      </w:r>
    </w:p>
    <w:p w:rsidR="00A06A1B" w:rsidRPr="002B73C7" w:rsidRDefault="00A06A1B" w:rsidP="00A06A1B">
      <w:pPr>
        <w:spacing w:line="360" w:lineRule="auto"/>
        <w:ind w:firstLine="426"/>
        <w:jc w:val="both"/>
        <w:rPr>
          <w:rFonts w:eastAsia="Times New Roman"/>
          <w:szCs w:val="24"/>
          <w:lang w:eastAsia="el-GR"/>
        </w:rPr>
      </w:pPr>
      <w:r w:rsidRPr="002B73C7">
        <w:rPr>
          <w:kern w:val="3"/>
          <w:szCs w:val="24"/>
        </w:rPr>
        <w:lastRenderedPageBreak/>
        <w:t xml:space="preserve">Σκοπός της παρούσας μεταπτυχιακής διπλωματικής εργασίας είναι η παροχή εμπειρικών αποδείξεων, ώστε να εκτιμηθεί η όσο το δυνατόν ακριβέστερη αποτύπωση του επιπέδου των διατροφικών συνηθειών φοιτητών τριτοβάθμιας εκπαίδευσης και συγκεκριμένα φοιτητών/φοιτητριών που σπουδάζουν στο Πανεπιστήμιο Πελοποννήσου και στο </w:t>
      </w:r>
      <w:r w:rsidR="008C5F7E" w:rsidRPr="002B73C7">
        <w:rPr>
          <w:kern w:val="3"/>
          <w:szCs w:val="24"/>
        </w:rPr>
        <w:t>ΑΤΕΙ Πελοποννήσου</w:t>
      </w:r>
      <w:r w:rsidRPr="002B73C7">
        <w:rPr>
          <w:kern w:val="3"/>
          <w:szCs w:val="24"/>
        </w:rPr>
        <w:t xml:space="preserve">. </w:t>
      </w:r>
    </w:p>
    <w:p w:rsidR="00A06A1B" w:rsidRPr="002B73C7" w:rsidRDefault="00A06A1B" w:rsidP="00A06A1B">
      <w:pPr>
        <w:spacing w:line="360" w:lineRule="auto"/>
        <w:ind w:firstLine="426"/>
        <w:jc w:val="both"/>
        <w:rPr>
          <w:szCs w:val="24"/>
        </w:rPr>
      </w:pPr>
      <w:r w:rsidRPr="002B73C7">
        <w:rPr>
          <w:kern w:val="3"/>
          <w:szCs w:val="24"/>
        </w:rPr>
        <w:t>Στόχος της μεταπτυχιακής διπλωματικής εργασίας είναι να προσδιοριστούν, οι διατροφικές συνήθειες των φοιτητών καθώς και οι μεταβολές αυτών, μετά την εισαγωγή τους στη τριτοβάθμια εκπαίδευση, μακριά από την οικογενειακή εστία.</w:t>
      </w:r>
    </w:p>
    <w:p w:rsidR="00A06A1B" w:rsidRPr="002B73C7" w:rsidRDefault="00A06A1B" w:rsidP="00A06A1B">
      <w:pPr>
        <w:spacing w:line="360" w:lineRule="auto"/>
        <w:ind w:firstLine="567"/>
        <w:jc w:val="both"/>
        <w:rPr>
          <w:sz w:val="12"/>
          <w:szCs w:val="12"/>
        </w:rPr>
      </w:pPr>
      <w:r w:rsidRPr="002B73C7">
        <w:rPr>
          <w:kern w:val="3"/>
          <w:szCs w:val="24"/>
        </w:rPr>
        <w:t>Επιπλέον, έγινε προσπάθεια μέσα από βιβλιογραφική αναζήτηση, να διερευνηθούν οι παράγοντες εκείνοι, οι οποίοι επηρεάζουν τις επιλογές των φοιτητών σε θέματα διατροφής και υγιεινού τρόπου ζωής, κατά τη συγκυρία της οικονομικής κρίσης που διανύουμε, γ</w:t>
      </w:r>
      <w:r w:rsidRPr="002B73C7">
        <w:rPr>
          <w:rFonts w:eastAsia="Times New Roman"/>
          <w:szCs w:val="24"/>
          <w:lang w:eastAsia="el-GR"/>
        </w:rPr>
        <w:t>νωρίζοντας, πόσο σημαντική είναι η διατροφή για έναν φοιτητή και πως αυτή σχετίζεται με τη σωματική και ψυχική του υγεία</w:t>
      </w:r>
      <w:r w:rsidRPr="002B73C7">
        <w:rPr>
          <w:kern w:val="3"/>
          <w:szCs w:val="24"/>
        </w:rPr>
        <w:t xml:space="preserve">. </w:t>
      </w:r>
    </w:p>
    <w:p w:rsidR="00A06A1B" w:rsidRPr="002B73C7" w:rsidRDefault="00A06A1B" w:rsidP="00A06A1B">
      <w:pPr>
        <w:spacing w:line="360" w:lineRule="auto"/>
        <w:ind w:firstLine="567"/>
        <w:jc w:val="both"/>
        <w:rPr>
          <w:rFonts w:eastAsia="Times New Roman"/>
          <w:szCs w:val="24"/>
          <w:lang w:eastAsia="el-GR"/>
        </w:rPr>
      </w:pPr>
      <w:r w:rsidRPr="002B73C7">
        <w:rPr>
          <w:szCs w:val="24"/>
        </w:rPr>
        <w:t>Τα ερευνητικά</w:t>
      </w:r>
      <w:r w:rsidRPr="002B73C7">
        <w:rPr>
          <w:rFonts w:eastAsia="Times New Roman"/>
          <w:szCs w:val="24"/>
          <w:lang w:eastAsia="el-GR"/>
        </w:rPr>
        <w:t xml:space="preserve"> ερωτήματα που πρέπει να απαντηθούν κατά τη διαδικασία της εκπόνησή της είναι:</w:t>
      </w:r>
    </w:p>
    <w:p w:rsidR="00A06A1B" w:rsidRPr="002B73C7" w:rsidRDefault="00A06A1B" w:rsidP="003743E1">
      <w:pPr>
        <w:numPr>
          <w:ilvl w:val="0"/>
          <w:numId w:val="6"/>
        </w:numPr>
        <w:tabs>
          <w:tab w:val="left" w:pos="993"/>
        </w:tabs>
        <w:spacing w:after="0" w:line="360" w:lineRule="auto"/>
        <w:ind w:left="0" w:firstLine="567"/>
        <w:jc w:val="both"/>
        <w:rPr>
          <w:rFonts w:eastAsia="Times New Roman"/>
          <w:szCs w:val="24"/>
          <w:lang w:eastAsia="el-GR"/>
        </w:rPr>
      </w:pPr>
      <w:r w:rsidRPr="002B73C7">
        <w:rPr>
          <w:rFonts w:eastAsia="Times New Roman"/>
          <w:szCs w:val="24"/>
          <w:lang w:eastAsia="el-GR"/>
        </w:rPr>
        <w:t>Ποιες είναι οι διατροφικές συνήθειες των φοιτητών/τριών του δείγματος.</w:t>
      </w:r>
    </w:p>
    <w:p w:rsidR="00A06A1B" w:rsidRPr="002B73C7" w:rsidRDefault="00A06A1B" w:rsidP="003743E1">
      <w:pPr>
        <w:numPr>
          <w:ilvl w:val="0"/>
          <w:numId w:val="6"/>
        </w:numPr>
        <w:tabs>
          <w:tab w:val="left" w:pos="993"/>
        </w:tabs>
        <w:spacing w:after="0" w:line="360" w:lineRule="auto"/>
        <w:ind w:left="0" w:firstLine="567"/>
        <w:jc w:val="both"/>
        <w:rPr>
          <w:rFonts w:eastAsia="Times New Roman"/>
          <w:szCs w:val="24"/>
          <w:lang w:eastAsia="el-GR"/>
        </w:rPr>
      </w:pPr>
      <w:r w:rsidRPr="002B73C7">
        <w:rPr>
          <w:rFonts w:eastAsia="Times New Roman"/>
          <w:szCs w:val="24"/>
          <w:lang w:eastAsia="el-GR"/>
        </w:rPr>
        <w:t>Οι διατροφικές αυτές συνήθειες στηρίζονται στη Μεσογειακή διατροφή ή έχουν απομακρυνθεί από αυτή.</w:t>
      </w:r>
    </w:p>
    <w:p w:rsidR="00A06A1B" w:rsidRPr="002B73C7" w:rsidRDefault="00A06A1B" w:rsidP="003743E1">
      <w:pPr>
        <w:numPr>
          <w:ilvl w:val="0"/>
          <w:numId w:val="6"/>
        </w:numPr>
        <w:tabs>
          <w:tab w:val="left" w:pos="993"/>
        </w:tabs>
        <w:spacing w:after="0" w:line="360" w:lineRule="auto"/>
        <w:ind w:left="0" w:firstLine="567"/>
        <w:jc w:val="both"/>
        <w:rPr>
          <w:rFonts w:eastAsia="Times New Roman"/>
          <w:szCs w:val="24"/>
          <w:lang w:eastAsia="el-GR"/>
        </w:rPr>
      </w:pPr>
      <w:r w:rsidRPr="002B73C7">
        <w:rPr>
          <w:rFonts w:eastAsia="Times New Roman"/>
          <w:szCs w:val="24"/>
          <w:lang w:eastAsia="el-GR"/>
        </w:rPr>
        <w:t>Οι διατροφικές συνήθειες των συγκεκριμένων φοιτητών/τριών του δείγματος διαφοροποιούνται από σχολή σε σχολή.</w:t>
      </w:r>
    </w:p>
    <w:p w:rsidR="00A06A1B" w:rsidRPr="002B73C7" w:rsidRDefault="00A06A1B" w:rsidP="003743E1">
      <w:pPr>
        <w:numPr>
          <w:ilvl w:val="0"/>
          <w:numId w:val="6"/>
        </w:numPr>
        <w:tabs>
          <w:tab w:val="left" w:pos="993"/>
        </w:tabs>
        <w:spacing w:after="0" w:line="360" w:lineRule="auto"/>
        <w:ind w:left="0" w:firstLine="567"/>
        <w:jc w:val="both"/>
        <w:rPr>
          <w:rFonts w:eastAsia="Times New Roman"/>
          <w:szCs w:val="24"/>
          <w:lang w:eastAsia="el-GR"/>
        </w:rPr>
      </w:pPr>
      <w:r w:rsidRPr="002B73C7">
        <w:rPr>
          <w:rFonts w:eastAsia="Times New Roman"/>
          <w:szCs w:val="24"/>
          <w:lang w:eastAsia="el-GR"/>
        </w:rPr>
        <w:t>Ποιες είναι οι άλλες συμπεριφορές υγείας που έχουν υιοθετήσει ως προς το κάπνισμα, την άσκηση και την κατανάλωση αλκοόλ.</w:t>
      </w:r>
    </w:p>
    <w:p w:rsidR="00A06A1B" w:rsidRPr="002B73C7" w:rsidRDefault="00A06A1B" w:rsidP="003743E1">
      <w:pPr>
        <w:numPr>
          <w:ilvl w:val="0"/>
          <w:numId w:val="10"/>
        </w:numPr>
        <w:tabs>
          <w:tab w:val="left" w:pos="993"/>
        </w:tabs>
        <w:spacing w:after="0" w:line="360" w:lineRule="auto"/>
        <w:ind w:left="0" w:firstLine="567"/>
        <w:jc w:val="both"/>
        <w:rPr>
          <w:rFonts w:eastAsia="Times New Roman"/>
          <w:szCs w:val="24"/>
          <w:lang w:eastAsia="el-GR"/>
        </w:rPr>
      </w:pPr>
      <w:r w:rsidRPr="002B73C7">
        <w:rPr>
          <w:rFonts w:eastAsia="Times New Roman"/>
          <w:szCs w:val="24"/>
          <w:lang w:eastAsia="el-GR"/>
        </w:rPr>
        <w:t>Η οικονομική κρίση είναι ένας καθοριστικός παράγοντας αλλαγής των διατροφικών συνηθειών των φοιτητών.</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Η </w:t>
      </w:r>
      <w:r w:rsidRPr="002B73C7">
        <w:rPr>
          <w:kern w:val="3"/>
          <w:szCs w:val="24"/>
        </w:rPr>
        <w:t xml:space="preserve">μεταπτυχιακή διπλωματική εργασία </w:t>
      </w:r>
      <w:r w:rsidRPr="002B73C7">
        <w:rPr>
          <w:rFonts w:eastAsia="Times New Roman"/>
          <w:szCs w:val="24"/>
          <w:lang w:eastAsia="el-GR"/>
        </w:rPr>
        <w:t>αποτελείται από τα εξής δύο μέρη:</w:t>
      </w:r>
    </w:p>
    <w:p w:rsidR="00A06A1B" w:rsidRPr="002B73C7" w:rsidRDefault="00A06A1B" w:rsidP="003743E1">
      <w:pPr>
        <w:pStyle w:val="a9"/>
        <w:numPr>
          <w:ilvl w:val="0"/>
          <w:numId w:val="10"/>
        </w:numPr>
        <w:tabs>
          <w:tab w:val="left" w:pos="993"/>
        </w:tabs>
        <w:spacing w:before="120" w:after="120"/>
        <w:ind w:left="0" w:firstLine="567"/>
        <w:contextualSpacing w:val="0"/>
        <w:jc w:val="both"/>
        <w:rPr>
          <w:rFonts w:eastAsia="Times New Roman"/>
          <w:szCs w:val="24"/>
        </w:rPr>
      </w:pPr>
      <w:r w:rsidRPr="002B73C7">
        <w:rPr>
          <w:rFonts w:eastAsia="Times New Roman"/>
          <w:szCs w:val="24"/>
        </w:rPr>
        <w:t xml:space="preserve">Το γενικό μέρος (θεωρητικό) και </w:t>
      </w:r>
    </w:p>
    <w:p w:rsidR="00A06A1B" w:rsidRPr="002B73C7" w:rsidRDefault="00A06A1B" w:rsidP="003743E1">
      <w:pPr>
        <w:pStyle w:val="a9"/>
        <w:numPr>
          <w:ilvl w:val="0"/>
          <w:numId w:val="10"/>
        </w:numPr>
        <w:tabs>
          <w:tab w:val="left" w:pos="993"/>
        </w:tabs>
        <w:spacing w:before="120" w:after="120"/>
        <w:ind w:left="0" w:firstLine="567"/>
        <w:contextualSpacing w:val="0"/>
        <w:jc w:val="both"/>
        <w:rPr>
          <w:rFonts w:eastAsia="Times New Roman"/>
          <w:szCs w:val="24"/>
        </w:rPr>
      </w:pPr>
      <w:r w:rsidRPr="002B73C7">
        <w:rPr>
          <w:rFonts w:eastAsia="Times New Roman"/>
          <w:szCs w:val="24"/>
        </w:rPr>
        <w:t xml:space="preserve">Το ειδικό μέρος (ερευνητικό).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Ακολουθεί η ανάλυση των κεφαλαίων:</w:t>
      </w:r>
    </w:p>
    <w:p w:rsidR="00A06A1B" w:rsidRPr="002B73C7" w:rsidRDefault="00A06A1B" w:rsidP="00A06A1B">
      <w:pPr>
        <w:spacing w:before="120" w:after="120" w:line="360" w:lineRule="auto"/>
        <w:ind w:firstLine="567"/>
        <w:jc w:val="both"/>
        <w:rPr>
          <w:szCs w:val="24"/>
        </w:rPr>
      </w:pPr>
      <w:r w:rsidRPr="002B73C7">
        <w:rPr>
          <w:szCs w:val="24"/>
        </w:rPr>
        <w:lastRenderedPageBreak/>
        <w:t>Το πρώτο</w:t>
      </w:r>
      <w:r w:rsidRPr="002B73C7">
        <w:rPr>
          <w:bCs/>
          <w:iCs/>
          <w:szCs w:val="24"/>
        </w:rPr>
        <w:t xml:space="preserve"> κεφάλαιο</w:t>
      </w:r>
      <w:r w:rsidRPr="002B73C7">
        <w:rPr>
          <w:szCs w:val="24"/>
        </w:rPr>
        <w:t xml:space="preserve"> επικεντρώνεται σε άλλες παρόμοιες έρευνες, που επίσης είχαν σκοπό και στόχο να διερευνήσουν τις διατροφικές επιλογές και συνήθειες των φοιτητών. Επιπλέον, μέσα από βιβλιογραφικές αναφορές γίνεται προσπάθεια να συγκριθούν οι σύγχρονες διατροφικές συνήθειες με αυτές των προγόνων μας. </w:t>
      </w:r>
    </w:p>
    <w:p w:rsidR="00A06A1B" w:rsidRPr="00E90F15" w:rsidRDefault="00A06A1B" w:rsidP="00A06A1B">
      <w:pPr>
        <w:spacing w:line="360" w:lineRule="auto"/>
        <w:ind w:firstLine="426"/>
        <w:jc w:val="both"/>
        <w:rPr>
          <w:szCs w:val="24"/>
        </w:rPr>
      </w:pPr>
      <w:r w:rsidRPr="002B73C7">
        <w:rPr>
          <w:szCs w:val="24"/>
        </w:rPr>
        <w:t>Το δεύτερο</w:t>
      </w:r>
      <w:r w:rsidRPr="002B73C7">
        <w:rPr>
          <w:bCs/>
          <w:iCs/>
          <w:szCs w:val="24"/>
        </w:rPr>
        <w:t xml:space="preserve"> κεφάλαιο</w:t>
      </w:r>
      <w:r w:rsidRPr="002B73C7">
        <w:rPr>
          <w:szCs w:val="24"/>
        </w:rPr>
        <w:t xml:space="preserve"> ανα</w:t>
      </w:r>
      <w:r w:rsidRPr="002B73C7">
        <w:rPr>
          <w:rFonts w:eastAsia="Times New Roman"/>
          <w:szCs w:val="24"/>
          <w:lang w:eastAsia="el-GR"/>
        </w:rPr>
        <w:t>φέρεται στη διατροφή του ανθρώπου, στους παράγοντες για την απόκτηση διατροφικών συνηθειών, τη μεσογειακή διατροφή, τη διατροφή των φοιτητών και στις συμπεριφορές υγείας όπως το κάπνισμα, το αλκοόλ και τη σωματική άσκηση.</w:t>
      </w:r>
      <w:r w:rsidRPr="002B73C7">
        <w:rPr>
          <w:szCs w:val="24"/>
        </w:rPr>
        <w:t xml:space="preserve"> </w:t>
      </w:r>
    </w:p>
    <w:p w:rsidR="00A06A1B" w:rsidRPr="002B73C7" w:rsidRDefault="00A06A1B" w:rsidP="00A06A1B">
      <w:pPr>
        <w:spacing w:before="120" w:after="120" w:line="360" w:lineRule="auto"/>
        <w:ind w:firstLine="426"/>
        <w:jc w:val="both"/>
        <w:rPr>
          <w:szCs w:val="24"/>
        </w:rPr>
      </w:pPr>
      <w:r w:rsidRPr="002B73C7">
        <w:rPr>
          <w:szCs w:val="24"/>
        </w:rPr>
        <w:t>Ο σκοπός του τρίτου</w:t>
      </w:r>
      <w:r w:rsidRPr="002B73C7">
        <w:rPr>
          <w:bCs/>
          <w:iCs/>
          <w:szCs w:val="24"/>
        </w:rPr>
        <w:t xml:space="preserve"> κεφαλαίου</w:t>
      </w:r>
      <w:r w:rsidRPr="002B73C7">
        <w:rPr>
          <w:bCs/>
          <w:szCs w:val="24"/>
        </w:rPr>
        <w:t xml:space="preserve"> </w:t>
      </w:r>
      <w:r w:rsidRPr="002B73C7">
        <w:rPr>
          <w:szCs w:val="24"/>
        </w:rPr>
        <w:t xml:space="preserve">είναι να υποδείξει </w:t>
      </w:r>
      <w:r w:rsidRPr="002B73C7">
        <w:rPr>
          <w:rFonts w:eastAsia="Times New Roman"/>
          <w:szCs w:val="24"/>
          <w:lang w:eastAsia="el-GR"/>
        </w:rPr>
        <w:t>τα προβλήματα διατροφής που έχει επιφέρει η οικονομική κρίση και εμφανίζονται συνήθως κλινικά με την αύξηση του σωματικού βάρους και τελικά με την εμφάνιση της παχυσαρκίας</w:t>
      </w:r>
      <w:r w:rsidRPr="002B73C7">
        <w:rPr>
          <w:szCs w:val="24"/>
        </w:rPr>
        <w:t>.</w:t>
      </w:r>
    </w:p>
    <w:p w:rsidR="00A06A1B" w:rsidRPr="002B73C7" w:rsidRDefault="00A06A1B" w:rsidP="00A06A1B">
      <w:pPr>
        <w:spacing w:before="120" w:after="120" w:line="360" w:lineRule="auto"/>
        <w:ind w:firstLine="567"/>
        <w:jc w:val="both"/>
        <w:rPr>
          <w:kern w:val="3"/>
          <w:szCs w:val="24"/>
        </w:rPr>
      </w:pPr>
      <w:r w:rsidRPr="002B73C7">
        <w:rPr>
          <w:kern w:val="3"/>
          <w:szCs w:val="24"/>
        </w:rPr>
        <w:t>Στο τέταρτο</w:t>
      </w:r>
      <w:r w:rsidRPr="002B73C7">
        <w:rPr>
          <w:bCs/>
          <w:iCs/>
          <w:kern w:val="3"/>
          <w:szCs w:val="24"/>
        </w:rPr>
        <w:t xml:space="preserve"> κεφάλαιο</w:t>
      </w:r>
      <w:r w:rsidRPr="002B73C7">
        <w:rPr>
          <w:bCs/>
          <w:i/>
          <w:iCs/>
          <w:kern w:val="3"/>
          <w:szCs w:val="24"/>
        </w:rPr>
        <w:t xml:space="preserve"> </w:t>
      </w:r>
      <w:r w:rsidRPr="002B73C7">
        <w:rPr>
          <w:kern w:val="3"/>
          <w:szCs w:val="24"/>
        </w:rPr>
        <w:t>γίνεται η στατιστική ανάλυση, η παρουσίαση και ο σχολιασμός των αποτελεσμάτων της έρευνας, έτσι όπως αυτά διαμορφώθηκαν από τις απαντήσεις των 250 ερωτηθέντων φοιτητών/φοιτητριών που σπουδάζουν στα τμήματα Φιλολογίας, Ιστορίας Αρχαιολογίας και Διαχείρισης Πολιτισμικών Αγαθών, Νοσηλε</w:t>
      </w:r>
      <w:r w:rsidR="00443955">
        <w:rPr>
          <w:kern w:val="3"/>
          <w:szCs w:val="24"/>
        </w:rPr>
        <w:t xml:space="preserve">υτικής, Οργάνωσης και Διαχείρισης </w:t>
      </w:r>
      <w:r w:rsidRPr="002B73C7">
        <w:rPr>
          <w:kern w:val="3"/>
          <w:szCs w:val="24"/>
        </w:rPr>
        <w:t xml:space="preserve">Αθλητισμού του Πανεπιστημίου Πελοποννήσου και στα τμήματα Λογιστικής και Χρηματοοικονομικής, Τοπικής Αυτοδιοίκησης, Διοίκησης Μονάδων Υγείας και Πρόνοιας, Βιολογικών Θερμοκαλλιεργειών και Τεχνολογίας Τροφίμων του </w:t>
      </w:r>
      <w:r w:rsidR="008C5F7E" w:rsidRPr="002B73C7">
        <w:rPr>
          <w:kern w:val="3"/>
          <w:szCs w:val="24"/>
        </w:rPr>
        <w:t>ΑΤΕΙ Πελοποννήσου</w:t>
      </w:r>
      <w:r w:rsidRPr="002B73C7">
        <w:rPr>
          <w:kern w:val="3"/>
          <w:szCs w:val="24"/>
        </w:rPr>
        <w:t xml:space="preserve">. Επίσης, περιλαμβάνονται πίνακες, βασικών στοιχείων των αποτελεσμάτων. </w:t>
      </w:r>
    </w:p>
    <w:p w:rsidR="00A06A1B" w:rsidRPr="002B73C7" w:rsidRDefault="00A06A1B" w:rsidP="00A06A1B">
      <w:pPr>
        <w:spacing w:before="120" w:after="120" w:line="360" w:lineRule="auto"/>
        <w:ind w:firstLine="567"/>
        <w:jc w:val="both"/>
        <w:rPr>
          <w:szCs w:val="24"/>
        </w:rPr>
      </w:pPr>
      <w:r w:rsidRPr="002B73C7">
        <w:rPr>
          <w:szCs w:val="24"/>
        </w:rPr>
        <w:t>Τέλος, στο πέμπτο</w:t>
      </w:r>
      <w:r w:rsidRPr="002B73C7">
        <w:rPr>
          <w:bCs/>
          <w:iCs/>
          <w:szCs w:val="24"/>
        </w:rPr>
        <w:t xml:space="preserve"> κεφάλαιο</w:t>
      </w:r>
      <w:r w:rsidRPr="002B73C7">
        <w:rPr>
          <w:szCs w:val="24"/>
        </w:rPr>
        <w:t xml:space="preserve"> παρουσιάζονται τα συμπεράσματα που απορρέουν από την προαναφερθείσα πρωτογενή έρευνα, οι τυχόν δυσκολίες αλλά και οι περιορισμοί που πρόεκυψαν κατά την εκπόνησή της. </w:t>
      </w:r>
    </w:p>
    <w:p w:rsidR="00A06A1B" w:rsidRPr="002B73C7" w:rsidRDefault="00A06A1B" w:rsidP="00A06A1B">
      <w:pPr>
        <w:spacing w:before="120" w:after="120" w:line="360" w:lineRule="auto"/>
        <w:ind w:firstLine="567"/>
        <w:jc w:val="both"/>
        <w:rPr>
          <w:szCs w:val="24"/>
        </w:rPr>
      </w:pPr>
    </w:p>
    <w:p w:rsidR="00A06A1B" w:rsidRPr="002B73C7" w:rsidRDefault="00A06A1B" w:rsidP="00A06A1B">
      <w:pPr>
        <w:spacing w:before="240" w:after="240" w:line="360" w:lineRule="auto"/>
        <w:ind w:firstLine="567"/>
        <w:jc w:val="both"/>
        <w:rPr>
          <w:szCs w:val="24"/>
        </w:rPr>
        <w:sectPr w:rsidR="00A06A1B" w:rsidRPr="002B73C7" w:rsidSect="00394204">
          <w:headerReference w:type="default" r:id="rId21"/>
          <w:pgSz w:w="11906" w:h="16838"/>
          <w:pgMar w:top="1701" w:right="1418" w:bottom="1701" w:left="1418" w:header="709" w:footer="709" w:gutter="0"/>
          <w:cols w:space="708"/>
          <w:docGrid w:linePitch="360"/>
        </w:sectPr>
      </w:pPr>
    </w:p>
    <w:p w:rsidR="00A06A1B" w:rsidRPr="002B73C7" w:rsidRDefault="00A06A1B" w:rsidP="0017798E">
      <w:pPr>
        <w:pStyle w:val="1"/>
        <w:rPr>
          <w:lang w:val="el-GR"/>
        </w:rPr>
      </w:pPr>
      <w:bookmarkStart w:id="34" w:name="_Toc348036293"/>
      <w:bookmarkStart w:id="35" w:name="_Toc385015098"/>
      <w:bookmarkStart w:id="36" w:name="_Toc350087243"/>
      <w:r w:rsidRPr="002B73C7">
        <w:rPr>
          <w:lang w:val="el-GR"/>
        </w:rPr>
        <w:lastRenderedPageBreak/>
        <w:t>ΓΕΝΙΚΟ ΜΕΡΟΣ</w:t>
      </w:r>
      <w:bookmarkEnd w:id="34"/>
      <w:bookmarkEnd w:id="35"/>
    </w:p>
    <w:p w:rsidR="00A06A1B" w:rsidRPr="002B73C7" w:rsidRDefault="00A06A1B" w:rsidP="0017798E">
      <w:pPr>
        <w:pStyle w:val="1"/>
        <w:rPr>
          <w:lang w:val="el-GR"/>
        </w:rPr>
      </w:pPr>
      <w:bookmarkStart w:id="37" w:name="_Toc348036294"/>
      <w:bookmarkStart w:id="38" w:name="_Toc385015099"/>
      <w:r w:rsidRPr="002B73C7">
        <w:rPr>
          <w:lang w:val="el-GR"/>
        </w:rPr>
        <w:t>ΚΕΦΑΛΑΙΟ 1</w:t>
      </w:r>
      <w:r w:rsidRPr="002B73C7">
        <w:rPr>
          <w:vertAlign w:val="superscript"/>
          <w:lang w:val="el-GR"/>
        </w:rPr>
        <w:t>Ο</w:t>
      </w:r>
      <w:r w:rsidRPr="002B73C7">
        <w:rPr>
          <w:lang w:val="el-GR"/>
        </w:rPr>
        <w:t xml:space="preserve">: </w:t>
      </w:r>
      <w:bookmarkStart w:id="39" w:name="_Toc348036295"/>
      <w:bookmarkEnd w:id="37"/>
      <w:r w:rsidRPr="002B73C7">
        <w:rPr>
          <w:lang w:val="el-GR"/>
        </w:rPr>
        <w:t>ΒΙΒΛΙΟΓΡΑΦΙΚΗ ΠΡΟΣΕΓΓΙΣΗ</w:t>
      </w:r>
      <w:bookmarkEnd w:id="38"/>
    </w:p>
    <w:p w:rsidR="00A06A1B" w:rsidRPr="002B73C7" w:rsidRDefault="00A06A1B" w:rsidP="0017798E">
      <w:pPr>
        <w:pStyle w:val="1"/>
        <w:numPr>
          <w:ilvl w:val="0"/>
          <w:numId w:val="20"/>
        </w:numPr>
        <w:rPr>
          <w:kern w:val="28"/>
        </w:rPr>
      </w:pPr>
      <w:bookmarkStart w:id="40" w:name="_Toc385015100"/>
      <w:r w:rsidRPr="002B73C7">
        <w:rPr>
          <w:kern w:val="28"/>
        </w:rPr>
        <w:t>Γενικά</w:t>
      </w:r>
      <w:bookmarkEnd w:id="40"/>
      <w:r w:rsidRPr="002B73C7">
        <w:rPr>
          <w:kern w:val="28"/>
        </w:rPr>
        <w:t xml:space="preserve"> </w:t>
      </w:r>
    </w:p>
    <w:p w:rsidR="00A06A1B" w:rsidRPr="002B73C7" w:rsidRDefault="00A06A1B" w:rsidP="00A06A1B">
      <w:pPr>
        <w:spacing w:before="100" w:beforeAutospacing="1" w:after="100" w:afterAutospacing="1" w:line="360" w:lineRule="auto"/>
        <w:ind w:firstLine="567"/>
        <w:jc w:val="both"/>
        <w:rPr>
          <w:color w:val="000000"/>
          <w:szCs w:val="24"/>
        </w:rPr>
      </w:pPr>
      <w:r w:rsidRPr="002B73C7">
        <w:rPr>
          <w:color w:val="000000"/>
          <w:szCs w:val="24"/>
        </w:rPr>
        <w:t>Η διατροφή κατά τη φοιτητική περίοδο επηρεάζει σημαντικά το βάρος και κατ’ επέκταση, τη μετέπειτα εμφάνιση νοσημάτων φθοράς (όπως είναι τα νοσήματα της καρδιάς). Μάλιστα, έχει αποδειχθεί ότι οι συνήθειες που οδηγούν στην ανάπτυξη των νοσημάτων αυτών υιοθετούνται από τη δεύτερη κιόλας δεκαετία της ζωής μας.</w:t>
      </w:r>
    </w:p>
    <w:p w:rsidR="00A06A1B" w:rsidRPr="002B73C7" w:rsidRDefault="00A06A1B" w:rsidP="00A06A1B">
      <w:pPr>
        <w:spacing w:before="100" w:beforeAutospacing="1" w:after="100" w:afterAutospacing="1" w:line="360" w:lineRule="auto"/>
        <w:ind w:firstLine="567"/>
        <w:jc w:val="both"/>
        <w:rPr>
          <w:rFonts w:eastAsia="Times New Roman"/>
          <w:color w:val="000000"/>
          <w:szCs w:val="24"/>
          <w:lang w:eastAsia="el-GR"/>
        </w:rPr>
      </w:pPr>
      <w:r w:rsidRPr="002B73C7">
        <w:rPr>
          <w:rFonts w:eastAsia="Times New Roman"/>
          <w:color w:val="000000"/>
          <w:szCs w:val="24"/>
          <w:lang w:eastAsia="el-GR"/>
        </w:rPr>
        <w:t>Γίνεται αντιληπτό λοιπόν ότι η επιλογή του τροφίμου είναι πάρα πολύ σημαντική. Μάλιστα, οι περισσότεροι φοιτητές γνωρίζουν τι πρέπει να τρώνε και τι να αποφεύγουν, συχνά, όμως, προβάλλουν το επιχείρημα ότι δεν έχουν τον χρόνο να ασχοληθούν με το φαγητό, τη διατροφή και τον σχεδιασμό των γευμάτων. Πάντως, η επιλογή των τροφών που θα καταναλώσει κανείς σχετίζεται  σε μεγάλο βαθμό  με τη στάση του ατόμου απέναντι στο φαγητό.</w:t>
      </w:r>
    </w:p>
    <w:p w:rsidR="00A06A1B" w:rsidRPr="002B73C7" w:rsidRDefault="00A06A1B" w:rsidP="00A06A1B">
      <w:pPr>
        <w:spacing w:before="100" w:beforeAutospacing="1" w:after="100" w:afterAutospacing="1" w:line="360" w:lineRule="auto"/>
        <w:ind w:firstLine="567"/>
        <w:jc w:val="both"/>
        <w:rPr>
          <w:rFonts w:eastAsia="Times New Roman"/>
          <w:color w:val="000000"/>
          <w:szCs w:val="24"/>
          <w:lang w:eastAsia="el-GR"/>
        </w:rPr>
      </w:pPr>
      <w:r w:rsidRPr="002B73C7">
        <w:rPr>
          <w:rFonts w:eastAsia="Times New Roman"/>
          <w:color w:val="000000"/>
          <w:szCs w:val="24"/>
          <w:lang w:eastAsia="el-GR"/>
        </w:rPr>
        <w:t>Συνήθως στις νεαρές ηλικίες η πρόχειρη τροφή θεωρείται πιο ελκυστική, διότι αποτελεί μια γρήγορη και φθηνή λύση, ενώ είναι και αποδεκτή από τους συνομήλικους φοιτητές. Αξιοσημείωτο είναι το ότι αυτή η διατροφική συμπεριφορά σχετίζεται με τη διατροφή και τον τρόπο ζωής των γονέων αλλά και με τις συνήθειες που έχει πάρει ο φοιτητής από το οικογενειακό του περιβάλλον.</w:t>
      </w:r>
    </w:p>
    <w:p w:rsidR="0017798E" w:rsidRPr="002B73C7" w:rsidRDefault="00A06A1B" w:rsidP="0017798E">
      <w:pPr>
        <w:pStyle w:val="1"/>
        <w:numPr>
          <w:ilvl w:val="1"/>
          <w:numId w:val="20"/>
        </w:numPr>
      </w:pPr>
      <w:bookmarkStart w:id="41" w:name="_Toc385015101"/>
      <w:bookmarkEnd w:id="39"/>
      <w:r w:rsidRPr="002B73C7">
        <w:rPr>
          <w:kern w:val="28"/>
        </w:rPr>
        <w:t>ΑΝΑΣΚΟΠΗΣΗ</w:t>
      </w:r>
      <w:r w:rsidRPr="002B73C7">
        <w:t xml:space="preserve"> ΒΙΒΛΙΟΓΡΑΦΙΑΣ</w:t>
      </w:r>
      <w:bookmarkEnd w:id="36"/>
      <w:bookmarkEnd w:id="41"/>
    </w:p>
    <w:p w:rsidR="00A06A1B" w:rsidRPr="002B73C7" w:rsidRDefault="00A06A1B" w:rsidP="0017798E">
      <w:pPr>
        <w:pStyle w:val="1"/>
        <w:numPr>
          <w:ilvl w:val="2"/>
          <w:numId w:val="20"/>
        </w:numPr>
        <w:ind w:left="0" w:firstLine="720"/>
        <w:rPr>
          <w:lang w:val="el-GR"/>
        </w:rPr>
      </w:pPr>
      <w:bookmarkStart w:id="42" w:name="_Toc385015102"/>
      <w:r w:rsidRPr="002B73C7">
        <w:rPr>
          <w:kern w:val="28"/>
          <w:lang w:val="el-GR"/>
        </w:rPr>
        <w:t>Εμπειρικές μελέτες για τις συνήθειες διατροφής των φοιτητών.</w:t>
      </w:r>
      <w:bookmarkEnd w:id="42"/>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Ξεκινώντας, τη βιβλιογραφική αναζήτηση, βρέθηκαν άρθρα που έδειχναν ότι οι περισσότεροι νέοι έχουν υιοθετήσει ανθυγιεινές διατροφικές συνήθειες και αυτό, θα έχει άμεσες συνέπειες στην μετέπειτα ζωή τους. Ταυτόχρονα με τις διατροφικές συνήθειες θελήσαμε να εξετάσουμε και κάποιες άλλες ατομικές συνήθειες που θεωρούνται άμεσα σχετιζόμενες με αυτή, όπως το αλκοόλ, το κάπνισμα και η φυσική άσκηση. Σύμφωνα με έρευνες η χρήση αλκοόλ, καθώς και το κάπνισμα, αυξάνεται δραματικά και ιδιαίτερα </w:t>
      </w:r>
      <w:r w:rsidRPr="002B73C7">
        <w:rPr>
          <w:rFonts w:eastAsia="Times New Roman"/>
          <w:szCs w:val="24"/>
          <w:lang w:eastAsia="el-GR"/>
        </w:rPr>
        <w:lastRenderedPageBreak/>
        <w:t>στους νέους ανθρώπους και η έλλειψη φυσικής άσκησης στους νέους συμβάλει σημαντικά, στις αρνητικές συνέπειες στη μετέπειτα ζωή.</w:t>
      </w:r>
    </w:p>
    <w:p w:rsidR="00A06A1B" w:rsidRPr="009E6718" w:rsidRDefault="00A06A1B" w:rsidP="00A06A1B">
      <w:pPr>
        <w:spacing w:line="360" w:lineRule="auto"/>
        <w:ind w:firstLine="567"/>
        <w:jc w:val="both"/>
        <w:rPr>
          <w:rFonts w:eastAsia="Times New Roman"/>
          <w:szCs w:val="24"/>
          <w:lang w:eastAsia="el-GR"/>
        </w:rPr>
      </w:pPr>
      <w:r w:rsidRPr="002B73C7">
        <w:rPr>
          <w:rFonts w:eastAsia="Times New Roman"/>
          <w:szCs w:val="24"/>
          <w:lang w:eastAsia="el-GR"/>
        </w:rPr>
        <w:t>Τα τελευταία χρόνια παρατηρείται ένα συνεχώς αυξανόμενο ενδιαφέρον για τη σημασία της φτωχής διατροφής σε σχέση με την εμφάνιση χρόνιων ασθενειών όπως η παχυσαρκία (</w:t>
      </w:r>
      <w:r w:rsidRPr="002B73C7">
        <w:rPr>
          <w:rFonts w:eastAsia="Times New Roman"/>
          <w:szCs w:val="24"/>
          <w:lang w:val="en-US" w:eastAsia="el-GR"/>
        </w:rPr>
        <w:t>Rashad</w:t>
      </w:r>
      <w:r w:rsidRPr="002B73C7">
        <w:rPr>
          <w:rFonts w:eastAsia="Times New Roman"/>
          <w:szCs w:val="24"/>
          <w:lang w:eastAsia="el-GR"/>
        </w:rPr>
        <w:t xml:space="preserve"> </w:t>
      </w:r>
      <w:r w:rsidRPr="002B73C7">
        <w:rPr>
          <w:rFonts w:eastAsia="Times New Roman"/>
          <w:szCs w:val="24"/>
          <w:lang w:val="en-US" w:eastAsia="el-GR"/>
        </w:rPr>
        <w:t>I</w:t>
      </w:r>
      <w:r w:rsidRPr="002B73C7">
        <w:rPr>
          <w:rFonts w:eastAsia="Times New Roman"/>
          <w:szCs w:val="24"/>
          <w:lang w:eastAsia="el-GR"/>
        </w:rPr>
        <w:t xml:space="preserve">., </w:t>
      </w:r>
      <w:r w:rsidRPr="002B73C7">
        <w:rPr>
          <w:rFonts w:eastAsia="Times New Roman"/>
          <w:szCs w:val="24"/>
          <w:lang w:val="en-US" w:eastAsia="el-GR"/>
        </w:rPr>
        <w:t>Grossman</w:t>
      </w:r>
      <w:r w:rsidRPr="002B73C7">
        <w:rPr>
          <w:rFonts w:eastAsia="Times New Roman"/>
          <w:szCs w:val="24"/>
          <w:lang w:eastAsia="el-GR"/>
        </w:rPr>
        <w:t xml:space="preserve"> </w:t>
      </w:r>
      <w:r w:rsidRPr="002B73C7">
        <w:rPr>
          <w:rFonts w:eastAsia="Times New Roman"/>
          <w:szCs w:val="24"/>
          <w:lang w:val="en-US" w:eastAsia="el-GR"/>
        </w:rPr>
        <w:t>M</w:t>
      </w:r>
      <w:r w:rsidRPr="002B73C7">
        <w:rPr>
          <w:rFonts w:eastAsia="Times New Roman"/>
          <w:szCs w:val="24"/>
          <w:lang w:eastAsia="el-GR"/>
        </w:rPr>
        <w:t>., 2004), (</w:t>
      </w:r>
      <w:r w:rsidRPr="002B73C7">
        <w:rPr>
          <w:rFonts w:eastAsia="Times New Roman"/>
          <w:szCs w:val="24"/>
          <w:lang w:val="en-US" w:eastAsia="el-GR"/>
        </w:rPr>
        <w:t>Locher</w:t>
      </w:r>
      <w:r w:rsidRPr="002B73C7">
        <w:rPr>
          <w:rFonts w:eastAsia="Times New Roman"/>
          <w:szCs w:val="24"/>
          <w:lang w:eastAsia="el-GR"/>
        </w:rPr>
        <w:t xml:space="preserve"> </w:t>
      </w:r>
      <w:r w:rsidRPr="002B73C7">
        <w:rPr>
          <w:rFonts w:eastAsia="Times New Roman"/>
          <w:szCs w:val="24"/>
          <w:lang w:val="en-US" w:eastAsia="el-GR"/>
        </w:rPr>
        <w:t>U</w:t>
      </w:r>
      <w:r w:rsidRPr="002B73C7">
        <w:rPr>
          <w:rFonts w:eastAsia="Times New Roman"/>
          <w:szCs w:val="24"/>
          <w:lang w:eastAsia="el-GR"/>
        </w:rPr>
        <w:t>.</w:t>
      </w:r>
      <w:r w:rsidRPr="002B73C7">
        <w:rPr>
          <w:rFonts w:eastAsia="Times New Roman"/>
          <w:szCs w:val="24"/>
          <w:lang w:val="en-US" w:eastAsia="el-GR"/>
        </w:rPr>
        <w:t>L</w:t>
      </w:r>
      <w:r w:rsidRPr="002B73C7">
        <w:rPr>
          <w:rFonts w:eastAsia="Times New Roman"/>
          <w:szCs w:val="24"/>
          <w:lang w:eastAsia="el-GR"/>
        </w:rPr>
        <w:t>.</w:t>
      </w:r>
      <w:r w:rsidRPr="002B73C7">
        <w:rPr>
          <w:rFonts w:eastAsia="Times New Roman"/>
          <w:szCs w:val="24"/>
          <w:lang w:val="en-US" w:eastAsia="el-GR"/>
        </w:rPr>
        <w:t>et</w:t>
      </w:r>
      <w:r w:rsidRPr="002B73C7">
        <w:rPr>
          <w:rFonts w:eastAsia="Times New Roman"/>
          <w:szCs w:val="24"/>
          <w:lang w:eastAsia="el-GR"/>
        </w:rPr>
        <w:t xml:space="preserve">. </w:t>
      </w:r>
      <w:r w:rsidRPr="002B73C7">
        <w:rPr>
          <w:rFonts w:eastAsia="Times New Roman"/>
          <w:szCs w:val="24"/>
          <w:lang w:val="en-US" w:eastAsia="el-GR"/>
        </w:rPr>
        <w:t>al</w:t>
      </w:r>
      <w:r w:rsidRPr="002B73C7">
        <w:rPr>
          <w:rFonts w:eastAsia="Times New Roman"/>
          <w:szCs w:val="24"/>
          <w:lang w:eastAsia="el-GR"/>
        </w:rPr>
        <w:t>., 2005).</w:t>
      </w:r>
      <w:r w:rsidRPr="002B73C7">
        <w:rPr>
          <w:sz w:val="11"/>
          <w:szCs w:val="11"/>
        </w:rPr>
        <w:t xml:space="preserve"> </w:t>
      </w:r>
      <w:r w:rsidRPr="002B73C7">
        <w:rPr>
          <w:rFonts w:eastAsia="Times New Roman"/>
          <w:szCs w:val="24"/>
          <w:lang w:eastAsia="el-GR"/>
        </w:rPr>
        <w:t>Πολλές έρευνες έχουν εστιάσει στους προπτυχιακούς φοιτητές και στους κινδύνους που διατρέχουν για την αύξηση του βάρους πέραν του φυσιολογικού, αφού ανήκουν στις «επικίνδυνες ηλικίες 18-29» για εμφάνιση παχυσαρκίας (</w:t>
      </w:r>
      <w:r w:rsidRPr="002B73C7">
        <w:rPr>
          <w:rFonts w:eastAsia="Times New Roman"/>
          <w:szCs w:val="24"/>
          <w:lang w:val="en-US" w:eastAsia="el-GR"/>
        </w:rPr>
        <w:t>Anderson</w:t>
      </w:r>
      <w:r w:rsidRPr="002B73C7">
        <w:rPr>
          <w:rFonts w:eastAsia="Times New Roman"/>
          <w:szCs w:val="24"/>
          <w:lang w:eastAsia="el-GR"/>
        </w:rPr>
        <w:t xml:space="preserve"> </w:t>
      </w:r>
      <w:r w:rsidRPr="002B73C7">
        <w:rPr>
          <w:rFonts w:eastAsia="Times New Roman"/>
          <w:szCs w:val="24"/>
          <w:lang w:val="en-US" w:eastAsia="el-GR"/>
        </w:rPr>
        <w:t>D</w:t>
      </w:r>
      <w:r w:rsidRPr="002B73C7">
        <w:rPr>
          <w:rFonts w:eastAsia="Times New Roman"/>
          <w:szCs w:val="24"/>
          <w:lang w:eastAsia="el-GR"/>
        </w:rPr>
        <w:t>.</w:t>
      </w:r>
      <w:r w:rsidRPr="002B73C7">
        <w:rPr>
          <w:rFonts w:eastAsia="Times New Roman"/>
          <w:szCs w:val="24"/>
          <w:lang w:val="en-US" w:eastAsia="el-GR"/>
        </w:rPr>
        <w:t>A</w:t>
      </w:r>
      <w:r w:rsidRPr="002B73C7">
        <w:rPr>
          <w:rFonts w:eastAsia="Times New Roman"/>
          <w:szCs w:val="24"/>
          <w:lang w:eastAsia="el-GR"/>
        </w:rPr>
        <w:t>.,</w:t>
      </w:r>
      <w:r w:rsidRPr="002B73C7">
        <w:rPr>
          <w:rFonts w:eastAsia="Times New Roman"/>
          <w:szCs w:val="24"/>
          <w:lang w:val="en-US" w:eastAsia="el-GR"/>
        </w:rPr>
        <w:t>et</w:t>
      </w:r>
      <w:r w:rsidRPr="002B73C7">
        <w:rPr>
          <w:rFonts w:eastAsia="Times New Roman"/>
          <w:szCs w:val="24"/>
          <w:lang w:eastAsia="el-GR"/>
        </w:rPr>
        <w:t>.</w:t>
      </w:r>
      <w:r w:rsidRPr="002B73C7">
        <w:rPr>
          <w:rFonts w:eastAsia="Times New Roman"/>
          <w:szCs w:val="24"/>
          <w:lang w:val="en-US" w:eastAsia="el-GR"/>
        </w:rPr>
        <w:t>al</w:t>
      </w:r>
      <w:r w:rsidRPr="002B73C7">
        <w:rPr>
          <w:rFonts w:eastAsia="Times New Roman"/>
          <w:szCs w:val="24"/>
          <w:lang w:eastAsia="el-GR"/>
        </w:rPr>
        <w:t xml:space="preserve">., 2003). Τα ευρήματα επιβεβαιώνουν ότι οι φοιτητές πολλές φορές υιοθετούν λιγότερο υγιεινές συμπεριφορές διατροφής και επιλέγουν λιγότερο τη φυσική δραστηριότητα (Furnham </w:t>
      </w:r>
      <w:r w:rsidRPr="002B73C7">
        <w:rPr>
          <w:rFonts w:eastAsia="Times New Roman"/>
          <w:szCs w:val="24"/>
          <w:lang w:val="en-US" w:eastAsia="el-GR"/>
        </w:rPr>
        <w:t>A</w:t>
      </w:r>
      <w:r w:rsidRPr="002B73C7">
        <w:rPr>
          <w:rFonts w:eastAsia="Times New Roman"/>
          <w:szCs w:val="24"/>
          <w:lang w:eastAsia="el-GR"/>
        </w:rPr>
        <w:t xml:space="preserve">. </w:t>
      </w:r>
      <w:r w:rsidRPr="002B73C7">
        <w:rPr>
          <w:rFonts w:eastAsia="Times New Roman"/>
          <w:szCs w:val="24"/>
          <w:lang w:val="en-US" w:eastAsia="el-GR"/>
        </w:rPr>
        <w:t>ahd</w:t>
      </w:r>
      <w:r w:rsidRPr="002B73C7">
        <w:rPr>
          <w:rFonts w:eastAsia="Times New Roman"/>
          <w:szCs w:val="24"/>
          <w:lang w:eastAsia="el-GR"/>
        </w:rPr>
        <w:t xml:space="preserve">  Calnan </w:t>
      </w:r>
      <w:r w:rsidRPr="002B73C7">
        <w:rPr>
          <w:rFonts w:eastAsia="Times New Roman"/>
          <w:szCs w:val="24"/>
          <w:lang w:val="en-US" w:eastAsia="el-GR"/>
        </w:rPr>
        <w:t>A</w:t>
      </w:r>
      <w:r w:rsidRPr="002B73C7">
        <w:rPr>
          <w:rFonts w:eastAsia="Times New Roman"/>
          <w:szCs w:val="24"/>
          <w:lang w:eastAsia="el-GR"/>
        </w:rPr>
        <w:t>., 1998)</w:t>
      </w:r>
      <w:r w:rsidR="009E6718" w:rsidRPr="009E6718">
        <w:rPr>
          <w:rFonts w:eastAsia="Times New Roman"/>
          <w:szCs w:val="24"/>
          <w:lang w:eastAsia="el-GR"/>
        </w:rPr>
        <w:t>.</w:t>
      </w:r>
    </w:p>
    <w:p w:rsidR="00A06A1B" w:rsidRPr="002B73C7" w:rsidRDefault="00A06A1B" w:rsidP="00A06A1B">
      <w:pPr>
        <w:spacing w:after="0" w:line="360" w:lineRule="auto"/>
        <w:ind w:firstLine="426"/>
        <w:jc w:val="both"/>
        <w:rPr>
          <w:rFonts w:eastAsia="Times New Roman"/>
          <w:szCs w:val="24"/>
          <w:lang w:eastAsia="el-GR"/>
        </w:rPr>
      </w:pPr>
      <w:r w:rsidRPr="002B73C7">
        <w:rPr>
          <w:rFonts w:eastAsia="Times New Roman"/>
          <w:szCs w:val="24"/>
          <w:lang w:eastAsia="el-GR"/>
        </w:rPr>
        <w:t>Οι διατροφικές συνήθειες του ατόμου υιοθετούνται κατά την παιδική ηλικία, αλλά εδραιώνονται οριστικά κατά τη νεανική τους ηλικία (</w:t>
      </w:r>
      <w:r w:rsidRPr="002B73C7">
        <w:rPr>
          <w:rFonts w:eastAsia="Times New Roman"/>
          <w:szCs w:val="24"/>
          <w:lang w:val="en-US" w:eastAsia="el-GR"/>
        </w:rPr>
        <w:t>Cason</w:t>
      </w:r>
      <w:r w:rsidRPr="002B73C7">
        <w:rPr>
          <w:rFonts w:eastAsia="Times New Roman"/>
          <w:szCs w:val="24"/>
          <w:lang w:eastAsia="el-GR"/>
        </w:rPr>
        <w:t xml:space="preserve"> </w:t>
      </w:r>
      <w:r w:rsidRPr="002B73C7">
        <w:rPr>
          <w:rFonts w:eastAsia="Times New Roman"/>
          <w:szCs w:val="24"/>
          <w:lang w:val="en-US" w:eastAsia="el-GR"/>
        </w:rPr>
        <w:t>K</w:t>
      </w:r>
      <w:r w:rsidRPr="002B73C7">
        <w:rPr>
          <w:rFonts w:eastAsia="Times New Roman"/>
          <w:szCs w:val="24"/>
          <w:lang w:eastAsia="el-GR"/>
        </w:rPr>
        <w:t xml:space="preserve">. </w:t>
      </w:r>
      <w:r w:rsidRPr="002B73C7">
        <w:rPr>
          <w:rFonts w:eastAsia="Times New Roman"/>
          <w:szCs w:val="24"/>
          <w:lang w:val="en-US" w:eastAsia="el-GR"/>
        </w:rPr>
        <w:t>and</w:t>
      </w:r>
      <w:r w:rsidRPr="002B73C7">
        <w:rPr>
          <w:rFonts w:eastAsia="Times New Roman"/>
          <w:szCs w:val="24"/>
          <w:lang w:eastAsia="el-GR"/>
        </w:rPr>
        <w:t xml:space="preserve"> </w:t>
      </w:r>
      <w:r w:rsidRPr="002B73C7">
        <w:rPr>
          <w:rFonts w:eastAsia="Times New Roman"/>
          <w:szCs w:val="24"/>
          <w:lang w:val="en-US" w:eastAsia="el-GR"/>
        </w:rPr>
        <w:t>Wenrich</w:t>
      </w:r>
      <w:r w:rsidRPr="002B73C7">
        <w:rPr>
          <w:rFonts w:eastAsia="Times New Roman"/>
          <w:szCs w:val="24"/>
          <w:lang w:eastAsia="el-GR"/>
        </w:rPr>
        <w:t xml:space="preserve">, </w:t>
      </w:r>
      <w:r w:rsidRPr="002B73C7">
        <w:rPr>
          <w:rFonts w:eastAsia="Times New Roman"/>
          <w:szCs w:val="24"/>
          <w:lang w:val="en-US" w:eastAsia="el-GR"/>
        </w:rPr>
        <w:t>T</w:t>
      </w:r>
      <w:r w:rsidRPr="002B73C7">
        <w:rPr>
          <w:rFonts w:eastAsia="Times New Roman"/>
          <w:szCs w:val="24"/>
          <w:lang w:eastAsia="el-GR"/>
        </w:rPr>
        <w:t>.</w:t>
      </w:r>
      <w:r w:rsidRPr="002B73C7">
        <w:rPr>
          <w:rFonts w:eastAsia="Times New Roman"/>
          <w:szCs w:val="24"/>
          <w:lang w:val="en-US" w:eastAsia="el-GR"/>
        </w:rPr>
        <w:t>R</w:t>
      </w:r>
      <w:r w:rsidRPr="002B73C7">
        <w:rPr>
          <w:rFonts w:eastAsia="Times New Roman"/>
          <w:szCs w:val="24"/>
          <w:lang w:eastAsia="el-GR"/>
        </w:rPr>
        <w:t xml:space="preserve">., 2002). Καθώς το άτομο ενηλικιώνεται, οι διατροφικές του συνήθειες διευρύνονται, προσαρμόζονται και ίσως μεταβάλλονται ως ένα βαθμό. Η μετάβαση στο πανεπιστήμιο αποτελεί μια κρίσιμη φάση στη ζωή ενός ατόμου, γιατί αποκτά μεγαλύτερη ανεξαρτησία κι έτσι έρχεται αντιμέτωπο με αποφάσεις που καλείται να πάρει σχετικά με τη ζωή του, ακόμη και για τις διατροφικές του συνήθειες (Kristjansson </w:t>
      </w:r>
      <w:r w:rsidRPr="002B73C7">
        <w:rPr>
          <w:rFonts w:eastAsia="Times New Roman"/>
          <w:szCs w:val="24"/>
          <w:lang w:val="en-US" w:eastAsia="el-GR"/>
        </w:rPr>
        <w:t>A</w:t>
      </w:r>
      <w:r w:rsidRPr="002B73C7">
        <w:rPr>
          <w:rFonts w:eastAsia="Times New Roman"/>
          <w:szCs w:val="24"/>
          <w:lang w:eastAsia="el-GR"/>
        </w:rPr>
        <w:t>.</w:t>
      </w:r>
      <w:r w:rsidRPr="002B73C7">
        <w:rPr>
          <w:rFonts w:eastAsia="Times New Roman"/>
          <w:szCs w:val="24"/>
          <w:lang w:val="en-US" w:eastAsia="el-GR"/>
        </w:rPr>
        <w:t>I</w:t>
      </w:r>
      <w:r w:rsidRPr="002B73C7">
        <w:rPr>
          <w:rFonts w:eastAsia="Times New Roman"/>
          <w:szCs w:val="24"/>
          <w:lang w:eastAsia="el-GR"/>
        </w:rPr>
        <w:t xml:space="preserve">., </w:t>
      </w:r>
      <w:r w:rsidRPr="002B73C7">
        <w:rPr>
          <w:rFonts w:eastAsia="Times New Roman"/>
          <w:szCs w:val="24"/>
          <w:lang w:val="en-US" w:eastAsia="el-GR"/>
        </w:rPr>
        <w:t>et</w:t>
      </w:r>
      <w:r w:rsidRPr="002B73C7">
        <w:rPr>
          <w:rFonts w:eastAsia="Times New Roman"/>
          <w:szCs w:val="24"/>
          <w:lang w:eastAsia="el-GR"/>
        </w:rPr>
        <w:t>.</w:t>
      </w:r>
      <w:r w:rsidRPr="002B73C7">
        <w:rPr>
          <w:rFonts w:eastAsia="Times New Roman"/>
          <w:szCs w:val="24"/>
          <w:lang w:val="en-US" w:eastAsia="el-GR"/>
        </w:rPr>
        <w:t>al</w:t>
      </w:r>
      <w:r w:rsidRPr="002B73C7">
        <w:rPr>
          <w:rFonts w:eastAsia="Times New Roman"/>
          <w:szCs w:val="24"/>
          <w:lang w:eastAsia="el-GR"/>
        </w:rPr>
        <w:t xml:space="preserve">., 2010).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Υπάρχει πλήθος ερευνών που επιβεβαιώνουν ότι η μετάβαση από το λύκειο στο πανεπιστήμιο επιδρά αρνητικά στις διατροφικές συνήθειες και στα επίπεδα φυσικής δραστηριότητας (Grace </w:t>
      </w:r>
      <w:r w:rsidRPr="002B73C7">
        <w:rPr>
          <w:rFonts w:eastAsia="Times New Roman"/>
          <w:szCs w:val="24"/>
          <w:lang w:val="en-US" w:eastAsia="el-GR"/>
        </w:rPr>
        <w:t>T</w:t>
      </w:r>
      <w:r w:rsidRPr="002B73C7">
        <w:rPr>
          <w:rFonts w:eastAsia="Times New Roman"/>
          <w:szCs w:val="24"/>
          <w:lang w:eastAsia="el-GR"/>
        </w:rPr>
        <w:t>.</w:t>
      </w:r>
      <w:r w:rsidRPr="002B73C7">
        <w:rPr>
          <w:rFonts w:eastAsia="Times New Roman"/>
          <w:szCs w:val="24"/>
          <w:lang w:val="en-US" w:eastAsia="el-GR"/>
        </w:rPr>
        <w:t>W</w:t>
      </w:r>
      <w:r w:rsidRPr="002B73C7">
        <w:rPr>
          <w:rFonts w:eastAsia="Times New Roman"/>
          <w:szCs w:val="24"/>
          <w:lang w:eastAsia="el-GR"/>
        </w:rPr>
        <w:t xml:space="preserve">., 1997), (Driskell </w:t>
      </w:r>
      <w:r w:rsidRPr="002B73C7">
        <w:rPr>
          <w:rFonts w:eastAsia="Times New Roman"/>
          <w:szCs w:val="24"/>
          <w:lang w:val="en-US" w:eastAsia="el-GR"/>
        </w:rPr>
        <w:t>J</w:t>
      </w:r>
      <w:r w:rsidRPr="002B73C7">
        <w:rPr>
          <w:rFonts w:eastAsia="Times New Roman"/>
          <w:szCs w:val="24"/>
          <w:lang w:eastAsia="el-GR"/>
        </w:rPr>
        <w:t>.</w:t>
      </w:r>
      <w:r w:rsidRPr="002B73C7">
        <w:rPr>
          <w:rFonts w:eastAsia="Times New Roman"/>
          <w:szCs w:val="24"/>
          <w:lang w:val="en-US" w:eastAsia="el-GR"/>
        </w:rPr>
        <w:t>A</w:t>
      </w:r>
      <w:r w:rsidRPr="002B73C7">
        <w:rPr>
          <w:rFonts w:eastAsia="Times New Roman"/>
          <w:szCs w:val="24"/>
          <w:lang w:eastAsia="el-GR"/>
        </w:rPr>
        <w:t xml:space="preserve">., et. al., 2005), (Nelson </w:t>
      </w:r>
      <w:r w:rsidRPr="002B73C7">
        <w:rPr>
          <w:rFonts w:eastAsia="Times New Roman"/>
          <w:szCs w:val="24"/>
          <w:lang w:val="en-US" w:eastAsia="el-GR"/>
        </w:rPr>
        <w:t>M</w:t>
      </w:r>
      <w:r w:rsidRPr="002B73C7">
        <w:rPr>
          <w:rFonts w:eastAsia="Times New Roman"/>
          <w:szCs w:val="24"/>
          <w:lang w:eastAsia="el-GR"/>
        </w:rPr>
        <w:t>.</w:t>
      </w:r>
      <w:r w:rsidRPr="002B73C7">
        <w:rPr>
          <w:rFonts w:eastAsia="Times New Roman"/>
          <w:szCs w:val="24"/>
          <w:lang w:val="en-US" w:eastAsia="el-GR"/>
        </w:rPr>
        <w:t>C</w:t>
      </w:r>
      <w:r w:rsidRPr="002B73C7">
        <w:rPr>
          <w:rFonts w:eastAsia="Times New Roman"/>
          <w:szCs w:val="24"/>
          <w:lang w:eastAsia="el-GR"/>
        </w:rPr>
        <w:t xml:space="preserve">., </w:t>
      </w:r>
      <w:r w:rsidRPr="002B73C7">
        <w:rPr>
          <w:rFonts w:eastAsia="Times New Roman"/>
          <w:szCs w:val="24"/>
          <w:lang w:val="en-US" w:eastAsia="el-GR"/>
        </w:rPr>
        <w:t>et</w:t>
      </w:r>
      <w:r w:rsidRPr="002B73C7">
        <w:rPr>
          <w:rFonts w:eastAsia="Times New Roman"/>
          <w:szCs w:val="24"/>
          <w:lang w:eastAsia="el-GR"/>
        </w:rPr>
        <w:t>.</w:t>
      </w:r>
      <w:r w:rsidRPr="002B73C7">
        <w:rPr>
          <w:rFonts w:eastAsia="Times New Roman"/>
          <w:szCs w:val="24"/>
          <w:lang w:val="en-US" w:eastAsia="el-GR"/>
        </w:rPr>
        <w:t>al</w:t>
      </w:r>
      <w:r w:rsidRPr="002B73C7">
        <w:rPr>
          <w:rFonts w:eastAsia="Times New Roman"/>
          <w:szCs w:val="24"/>
          <w:lang w:eastAsia="el-GR"/>
        </w:rPr>
        <w:t>., 2009). Οι φοιτητές, προσπαθώντας να διαχειριστούν το άγχος των εξετάσεων και να απαλύνουν τη δυσφορία που τους προκαλεί η αναμονή και ο φόβος της αποτυχίας, πολλές φορές οδηγούνται σε αποτυχημένες στρατηγικές που είναι επίσης βλαπτικές για την υγεία τους (</w:t>
      </w:r>
      <w:r w:rsidRPr="002B73C7">
        <w:rPr>
          <w:rFonts w:eastAsia="Times New Roman"/>
          <w:szCs w:val="24"/>
          <w:lang w:val="en-US" w:eastAsia="el-GR"/>
        </w:rPr>
        <w:t>Ng</w:t>
      </w:r>
      <w:r w:rsidRPr="002B73C7">
        <w:rPr>
          <w:rFonts w:eastAsia="Times New Roman"/>
          <w:szCs w:val="24"/>
          <w:lang w:eastAsia="el-GR"/>
        </w:rPr>
        <w:t xml:space="preserve"> </w:t>
      </w:r>
      <w:r w:rsidRPr="002B73C7">
        <w:rPr>
          <w:rFonts w:eastAsia="Times New Roman"/>
          <w:szCs w:val="24"/>
          <w:lang w:val="en-US" w:eastAsia="el-GR"/>
        </w:rPr>
        <w:t>D</w:t>
      </w:r>
      <w:r w:rsidRPr="002B73C7">
        <w:rPr>
          <w:rFonts w:eastAsia="Times New Roman"/>
          <w:szCs w:val="24"/>
          <w:lang w:eastAsia="el-GR"/>
        </w:rPr>
        <w:t>.</w:t>
      </w:r>
      <w:r w:rsidRPr="002B73C7">
        <w:rPr>
          <w:rFonts w:eastAsia="Times New Roman"/>
          <w:szCs w:val="24"/>
          <w:lang w:val="en-US" w:eastAsia="el-GR"/>
        </w:rPr>
        <w:t>M</w:t>
      </w:r>
      <w:r w:rsidRPr="002B73C7">
        <w:rPr>
          <w:rFonts w:eastAsia="Times New Roman"/>
          <w:szCs w:val="24"/>
          <w:lang w:eastAsia="el-GR"/>
        </w:rPr>
        <w:t xml:space="preserve">., </w:t>
      </w:r>
      <w:r w:rsidRPr="002B73C7">
        <w:rPr>
          <w:rFonts w:eastAsia="Times New Roman"/>
          <w:szCs w:val="24"/>
          <w:lang w:val="en-US" w:eastAsia="el-GR"/>
        </w:rPr>
        <w:t>Jeffrey</w:t>
      </w:r>
      <w:r w:rsidRPr="002B73C7">
        <w:rPr>
          <w:rFonts w:eastAsia="Times New Roman"/>
          <w:szCs w:val="24"/>
          <w:lang w:eastAsia="el-GR"/>
        </w:rPr>
        <w:t xml:space="preserve"> </w:t>
      </w:r>
      <w:r w:rsidRPr="002B73C7">
        <w:rPr>
          <w:rFonts w:eastAsia="Times New Roman"/>
          <w:szCs w:val="24"/>
          <w:lang w:val="en-US" w:eastAsia="el-GR"/>
        </w:rPr>
        <w:t>R</w:t>
      </w:r>
      <w:r w:rsidRPr="002B73C7">
        <w:rPr>
          <w:rFonts w:eastAsia="Times New Roman"/>
          <w:szCs w:val="24"/>
          <w:lang w:eastAsia="el-GR"/>
        </w:rPr>
        <w:t>.</w:t>
      </w:r>
      <w:r w:rsidRPr="002B73C7">
        <w:rPr>
          <w:rFonts w:eastAsia="Times New Roman"/>
          <w:szCs w:val="24"/>
          <w:lang w:val="en-US" w:eastAsia="el-GR"/>
        </w:rPr>
        <w:t>W</w:t>
      </w:r>
      <w:r w:rsidRPr="002B73C7">
        <w:rPr>
          <w:rFonts w:eastAsia="Times New Roman"/>
          <w:szCs w:val="24"/>
          <w:lang w:eastAsia="el-GR"/>
        </w:rPr>
        <w:t>., 2003), (</w:t>
      </w:r>
      <w:r w:rsidRPr="002B73C7">
        <w:rPr>
          <w:rFonts w:eastAsia="Times New Roman"/>
          <w:szCs w:val="24"/>
          <w:lang w:val="en-US" w:eastAsia="el-GR"/>
        </w:rPr>
        <w:t>Ohman</w:t>
      </w:r>
      <w:r w:rsidRPr="002B73C7">
        <w:rPr>
          <w:rFonts w:eastAsia="Times New Roman"/>
          <w:szCs w:val="24"/>
          <w:lang w:eastAsia="el-GR"/>
        </w:rPr>
        <w:t xml:space="preserve"> </w:t>
      </w:r>
      <w:r w:rsidRPr="002B73C7">
        <w:rPr>
          <w:rFonts w:eastAsia="Times New Roman"/>
          <w:szCs w:val="24"/>
          <w:lang w:val="en-US" w:eastAsia="el-GR"/>
        </w:rPr>
        <w:t>L</w:t>
      </w:r>
      <w:r w:rsidRPr="002B73C7">
        <w:rPr>
          <w:rFonts w:eastAsia="Times New Roman"/>
          <w:szCs w:val="24"/>
          <w:lang w:eastAsia="el-GR"/>
        </w:rPr>
        <w:t xml:space="preserve">., </w:t>
      </w:r>
      <w:r w:rsidRPr="002B73C7">
        <w:rPr>
          <w:rFonts w:eastAsia="Times New Roman"/>
          <w:szCs w:val="24"/>
          <w:lang w:val="en-US" w:eastAsia="el-GR"/>
        </w:rPr>
        <w:t>et</w:t>
      </w:r>
      <w:r w:rsidRPr="002B73C7">
        <w:rPr>
          <w:rFonts w:eastAsia="Times New Roman"/>
          <w:szCs w:val="24"/>
          <w:lang w:eastAsia="el-GR"/>
        </w:rPr>
        <w:t>.</w:t>
      </w:r>
      <w:r w:rsidRPr="002B73C7">
        <w:rPr>
          <w:rFonts w:eastAsia="Times New Roman"/>
          <w:szCs w:val="24"/>
          <w:lang w:val="en-US" w:eastAsia="el-GR"/>
        </w:rPr>
        <w:t>al</w:t>
      </w:r>
      <w:r w:rsidRPr="002B73C7">
        <w:rPr>
          <w:rFonts w:eastAsia="Times New Roman"/>
          <w:szCs w:val="24"/>
          <w:lang w:eastAsia="el-GR"/>
        </w:rPr>
        <w:t xml:space="preserve">., 2007), (Roohafza </w:t>
      </w:r>
      <w:r w:rsidRPr="002B73C7">
        <w:rPr>
          <w:rFonts w:eastAsia="Times New Roman"/>
          <w:szCs w:val="24"/>
          <w:lang w:val="en-US" w:eastAsia="el-GR"/>
        </w:rPr>
        <w:t>H</w:t>
      </w:r>
      <w:r w:rsidRPr="002B73C7">
        <w:rPr>
          <w:rFonts w:eastAsia="Times New Roman"/>
          <w:szCs w:val="24"/>
          <w:lang w:eastAsia="el-GR"/>
        </w:rPr>
        <w:t xml:space="preserve">., et. al., 2009), όπως το κάπνισμα, το αλκοόλ η μειωμένη φυσική δραστηριότητα (Liu </w:t>
      </w:r>
      <w:r w:rsidRPr="002B73C7">
        <w:rPr>
          <w:rFonts w:eastAsia="Times New Roman"/>
          <w:szCs w:val="24"/>
          <w:lang w:val="en-US" w:eastAsia="el-GR"/>
        </w:rPr>
        <w:t>C</w:t>
      </w:r>
      <w:r w:rsidRPr="002B73C7">
        <w:rPr>
          <w:rFonts w:eastAsia="Times New Roman"/>
          <w:szCs w:val="24"/>
          <w:lang w:eastAsia="el-GR"/>
        </w:rPr>
        <w:t xml:space="preserve">., et. al., 2007).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Όσον αφορά τις διατροφικές συνήθειες, οι φοιτητές τείνουν να καταναλώνουν περισσότερο «ανακουφιστικές» τροφές, αφού επιδρούν ευμενώς και στο μυαλό και στο σώμα τους (</w:t>
      </w:r>
      <w:r w:rsidRPr="002B73C7">
        <w:rPr>
          <w:rFonts w:eastAsia="Times New Roman"/>
          <w:szCs w:val="24"/>
          <w:lang w:val="en-US" w:eastAsia="el-GR"/>
        </w:rPr>
        <w:t>Ackard</w:t>
      </w:r>
      <w:r w:rsidRPr="002B73C7">
        <w:rPr>
          <w:rFonts w:eastAsia="Times New Roman"/>
          <w:szCs w:val="24"/>
          <w:lang w:eastAsia="el-GR"/>
        </w:rPr>
        <w:t xml:space="preserve"> </w:t>
      </w:r>
      <w:r w:rsidRPr="002B73C7">
        <w:rPr>
          <w:rFonts w:eastAsia="Times New Roman"/>
          <w:szCs w:val="24"/>
          <w:lang w:val="en-US" w:eastAsia="el-GR"/>
        </w:rPr>
        <w:t>D</w:t>
      </w:r>
      <w:r w:rsidRPr="002B73C7">
        <w:rPr>
          <w:rFonts w:eastAsia="Times New Roman"/>
          <w:szCs w:val="24"/>
          <w:lang w:eastAsia="el-GR"/>
        </w:rPr>
        <w:t>.</w:t>
      </w:r>
      <w:r w:rsidRPr="002B73C7">
        <w:rPr>
          <w:rFonts w:eastAsia="Times New Roman"/>
          <w:szCs w:val="24"/>
          <w:lang w:val="en-US" w:eastAsia="el-GR"/>
        </w:rPr>
        <w:t>M</w:t>
      </w:r>
      <w:r w:rsidRPr="002B73C7">
        <w:rPr>
          <w:rFonts w:eastAsia="Times New Roman"/>
          <w:szCs w:val="24"/>
          <w:lang w:eastAsia="el-GR"/>
        </w:rPr>
        <w:t>., 2002), (</w:t>
      </w:r>
      <w:r w:rsidRPr="002B73C7">
        <w:rPr>
          <w:rFonts w:eastAsia="Times New Roman"/>
          <w:szCs w:val="24"/>
          <w:lang w:val="en-US" w:eastAsia="el-GR"/>
        </w:rPr>
        <w:t>Brown</w:t>
      </w:r>
      <w:r w:rsidRPr="002B73C7">
        <w:rPr>
          <w:rFonts w:eastAsia="Times New Roman"/>
          <w:szCs w:val="24"/>
          <w:lang w:eastAsia="el-GR"/>
        </w:rPr>
        <w:t xml:space="preserve"> </w:t>
      </w:r>
      <w:r w:rsidRPr="002B73C7">
        <w:rPr>
          <w:rFonts w:eastAsia="Times New Roman"/>
          <w:szCs w:val="24"/>
          <w:lang w:val="en-US" w:eastAsia="el-GR"/>
        </w:rPr>
        <w:t>A</w:t>
      </w:r>
      <w:r w:rsidRPr="002B73C7">
        <w:rPr>
          <w:rFonts w:eastAsia="Times New Roman"/>
          <w:szCs w:val="24"/>
          <w:lang w:eastAsia="el-GR"/>
        </w:rPr>
        <w:t>.</w:t>
      </w:r>
      <w:r w:rsidRPr="002B73C7">
        <w:rPr>
          <w:rFonts w:eastAsia="Times New Roman"/>
          <w:szCs w:val="24"/>
          <w:lang w:val="en-US" w:eastAsia="el-GR"/>
        </w:rPr>
        <w:t>C</w:t>
      </w:r>
      <w:r w:rsidRPr="002B73C7">
        <w:rPr>
          <w:rFonts w:eastAsia="Times New Roman"/>
          <w:szCs w:val="24"/>
          <w:lang w:eastAsia="el-GR"/>
        </w:rPr>
        <w:t>., 2003), (</w:t>
      </w:r>
      <w:r w:rsidRPr="002B73C7">
        <w:rPr>
          <w:rFonts w:eastAsia="Times New Roman"/>
          <w:szCs w:val="24"/>
          <w:lang w:val="en-US" w:eastAsia="el-GR"/>
        </w:rPr>
        <w:t>Unusan</w:t>
      </w:r>
      <w:r w:rsidRPr="002B73C7">
        <w:rPr>
          <w:rFonts w:eastAsia="Times New Roman"/>
          <w:szCs w:val="24"/>
          <w:lang w:eastAsia="el-GR"/>
        </w:rPr>
        <w:t xml:space="preserve"> </w:t>
      </w:r>
      <w:r w:rsidRPr="002B73C7">
        <w:rPr>
          <w:rFonts w:eastAsia="Times New Roman"/>
          <w:szCs w:val="24"/>
          <w:lang w:val="en-US" w:eastAsia="el-GR"/>
        </w:rPr>
        <w:t>N</w:t>
      </w:r>
      <w:r w:rsidRPr="002B73C7">
        <w:rPr>
          <w:rFonts w:eastAsia="Times New Roman"/>
          <w:szCs w:val="24"/>
          <w:lang w:eastAsia="el-GR"/>
        </w:rPr>
        <w:t>., 2006), (</w:t>
      </w:r>
      <w:r w:rsidRPr="002B73C7">
        <w:rPr>
          <w:rFonts w:eastAsia="Times New Roman"/>
          <w:szCs w:val="24"/>
          <w:lang w:val="en-US" w:eastAsia="el-GR"/>
        </w:rPr>
        <w:t>Papies</w:t>
      </w:r>
      <w:r w:rsidRPr="002B73C7">
        <w:rPr>
          <w:rFonts w:eastAsia="Times New Roman"/>
          <w:szCs w:val="24"/>
          <w:lang w:eastAsia="el-GR"/>
        </w:rPr>
        <w:t xml:space="preserve"> </w:t>
      </w:r>
      <w:r w:rsidRPr="002B73C7">
        <w:rPr>
          <w:rFonts w:eastAsia="Times New Roman"/>
          <w:szCs w:val="24"/>
          <w:lang w:val="en-US" w:eastAsia="el-GR"/>
        </w:rPr>
        <w:t>E</w:t>
      </w:r>
      <w:r w:rsidRPr="002B73C7">
        <w:rPr>
          <w:rFonts w:eastAsia="Times New Roman"/>
          <w:szCs w:val="24"/>
          <w:lang w:eastAsia="el-GR"/>
        </w:rPr>
        <w:t>.,</w:t>
      </w:r>
      <w:r w:rsidRPr="002B73C7">
        <w:rPr>
          <w:rFonts w:eastAsia="Times New Roman"/>
          <w:szCs w:val="24"/>
          <w:lang w:val="en-US" w:eastAsia="el-GR"/>
        </w:rPr>
        <w:t>et</w:t>
      </w:r>
      <w:r w:rsidRPr="002B73C7">
        <w:rPr>
          <w:rFonts w:eastAsia="Times New Roman"/>
          <w:szCs w:val="24"/>
          <w:lang w:eastAsia="el-GR"/>
        </w:rPr>
        <w:t>.</w:t>
      </w:r>
      <w:r w:rsidRPr="002B73C7">
        <w:rPr>
          <w:rFonts w:eastAsia="Times New Roman"/>
          <w:szCs w:val="24"/>
          <w:lang w:val="en-US" w:eastAsia="el-GR"/>
        </w:rPr>
        <w:t>al</w:t>
      </w:r>
      <w:r w:rsidRPr="002B73C7">
        <w:rPr>
          <w:rFonts w:eastAsia="Times New Roman"/>
          <w:szCs w:val="24"/>
          <w:lang w:eastAsia="el-GR"/>
        </w:rPr>
        <w:t>., 2007), (</w:t>
      </w:r>
      <w:r w:rsidRPr="002B73C7">
        <w:rPr>
          <w:rFonts w:eastAsia="Times New Roman"/>
          <w:szCs w:val="24"/>
          <w:lang w:val="en-US" w:eastAsia="el-GR"/>
        </w:rPr>
        <w:t>Chaniotis</w:t>
      </w:r>
      <w:r w:rsidRPr="002B73C7">
        <w:rPr>
          <w:rFonts w:eastAsia="Times New Roman"/>
          <w:szCs w:val="24"/>
          <w:lang w:eastAsia="el-GR"/>
        </w:rPr>
        <w:t xml:space="preserve"> </w:t>
      </w:r>
      <w:r w:rsidRPr="002B73C7">
        <w:rPr>
          <w:rFonts w:eastAsia="Times New Roman"/>
          <w:szCs w:val="24"/>
          <w:lang w:val="en-US" w:eastAsia="el-GR"/>
        </w:rPr>
        <w:t>D</w:t>
      </w:r>
      <w:r w:rsidRPr="002B73C7">
        <w:rPr>
          <w:rFonts w:eastAsia="Times New Roman"/>
          <w:szCs w:val="24"/>
          <w:lang w:eastAsia="el-GR"/>
        </w:rPr>
        <w:t>.</w:t>
      </w:r>
      <w:r w:rsidRPr="002B73C7">
        <w:rPr>
          <w:rFonts w:eastAsia="Times New Roman"/>
          <w:szCs w:val="24"/>
          <w:lang w:val="en-US" w:eastAsia="el-GR"/>
        </w:rPr>
        <w:t>I</w:t>
      </w:r>
      <w:r w:rsidRPr="002B73C7">
        <w:rPr>
          <w:rFonts w:eastAsia="Times New Roman"/>
          <w:szCs w:val="24"/>
          <w:lang w:eastAsia="el-GR"/>
        </w:rPr>
        <w:t xml:space="preserve">. </w:t>
      </w:r>
      <w:r w:rsidRPr="002B73C7">
        <w:rPr>
          <w:rFonts w:eastAsia="Times New Roman"/>
          <w:szCs w:val="24"/>
          <w:lang w:val="en-US" w:eastAsia="el-GR"/>
        </w:rPr>
        <w:t>and</w:t>
      </w:r>
      <w:r w:rsidRPr="002B73C7">
        <w:rPr>
          <w:rFonts w:eastAsia="Times New Roman"/>
          <w:szCs w:val="24"/>
          <w:lang w:eastAsia="el-GR"/>
        </w:rPr>
        <w:t xml:space="preserve"> </w:t>
      </w:r>
      <w:r w:rsidRPr="002B73C7">
        <w:rPr>
          <w:rFonts w:eastAsia="Times New Roman"/>
          <w:szCs w:val="24"/>
          <w:lang w:val="en-US" w:eastAsia="el-GR"/>
        </w:rPr>
        <w:t>Chaniotis</w:t>
      </w:r>
      <w:r w:rsidRPr="002B73C7">
        <w:rPr>
          <w:rFonts w:eastAsia="Times New Roman"/>
          <w:szCs w:val="24"/>
          <w:lang w:eastAsia="el-GR"/>
        </w:rPr>
        <w:t xml:space="preserve"> </w:t>
      </w:r>
      <w:r w:rsidRPr="002B73C7">
        <w:rPr>
          <w:rFonts w:eastAsia="Times New Roman"/>
          <w:szCs w:val="24"/>
          <w:lang w:val="en-US" w:eastAsia="el-GR"/>
        </w:rPr>
        <w:t>F</w:t>
      </w:r>
      <w:r w:rsidRPr="002B73C7">
        <w:rPr>
          <w:rFonts w:eastAsia="Times New Roman"/>
          <w:szCs w:val="24"/>
          <w:lang w:eastAsia="el-GR"/>
        </w:rPr>
        <w:t>.</w:t>
      </w:r>
      <w:r w:rsidRPr="002B73C7">
        <w:rPr>
          <w:rFonts w:eastAsia="Times New Roman"/>
          <w:szCs w:val="24"/>
          <w:lang w:val="en-US" w:eastAsia="el-GR"/>
        </w:rPr>
        <w:t>I</w:t>
      </w:r>
      <w:r w:rsidRPr="002B73C7">
        <w:rPr>
          <w:rFonts w:eastAsia="Times New Roman"/>
          <w:szCs w:val="24"/>
          <w:lang w:eastAsia="el-GR"/>
        </w:rPr>
        <w:t xml:space="preserve">., 2010). Για παράδειγμα, η σοκολάτα λαμβάνεται πολλές φορές ως ανταμοιβή μετά από μια δύσκολη εμπειρία όπως είναι η εξεταστική περίοδος (Locher </w:t>
      </w:r>
      <w:r w:rsidRPr="002B73C7">
        <w:rPr>
          <w:rFonts w:eastAsia="Times New Roman"/>
          <w:szCs w:val="24"/>
          <w:lang w:val="en-US" w:eastAsia="el-GR"/>
        </w:rPr>
        <w:t>U</w:t>
      </w:r>
      <w:r w:rsidRPr="002B73C7">
        <w:rPr>
          <w:rFonts w:eastAsia="Times New Roman"/>
          <w:szCs w:val="24"/>
          <w:lang w:eastAsia="el-GR"/>
        </w:rPr>
        <w:t>.</w:t>
      </w:r>
      <w:r w:rsidRPr="002B73C7">
        <w:rPr>
          <w:rFonts w:eastAsia="Times New Roman"/>
          <w:szCs w:val="24"/>
          <w:lang w:val="en-US" w:eastAsia="el-GR"/>
        </w:rPr>
        <w:t>L</w:t>
      </w:r>
      <w:r w:rsidRPr="002B73C7">
        <w:rPr>
          <w:rFonts w:eastAsia="Times New Roman"/>
          <w:szCs w:val="24"/>
          <w:lang w:eastAsia="el-GR"/>
        </w:rPr>
        <w:t>., et. al., 2005).</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lastRenderedPageBreak/>
        <w:t xml:space="preserve">Η υιοθέτηση συνηθειών όπως κάπνισμα, αλκοόλ, υγιεινή διατροφή, φυσική άσκηση, σχετίζεται τόσο με το ταμπεραμέντο του ατόμου όσο και με το κοινωνικό πλαίσιο μέσα στο οποίο ζει και εντάσσεται (Σαρρής Μ., 2001).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Αναλυτικότερα: Οι συμπεριφορές υγείας και διατροφής εξαρτώνται σε μικρο-κοινωνιολογικό επίπεδο από την προσωπικότητα, την ανατροφή, το οικογενειακό υπόβαθρο και την παιδεία ενός ατόμου σε μακρο-κοινωνιολογικό επίπεδο, από τις συνθήκες διαβίωσης, την πολιτιστική κληρονομιά, τη γενικότερη οικονομική πολιτική και κοινωνική κατάσταση της χώρας στην οποία ζει (</w:t>
      </w:r>
      <w:r w:rsidRPr="002B73C7">
        <w:rPr>
          <w:rFonts w:eastAsia="Times New Roman"/>
          <w:szCs w:val="24"/>
          <w:lang w:val="en-US" w:eastAsia="el-GR"/>
        </w:rPr>
        <w:t>Melby</w:t>
      </w:r>
      <w:r w:rsidRPr="002B73C7">
        <w:rPr>
          <w:rFonts w:eastAsia="Times New Roman"/>
          <w:szCs w:val="24"/>
          <w:lang w:eastAsia="el-GR"/>
        </w:rPr>
        <w:t xml:space="preserve"> </w:t>
      </w:r>
      <w:r w:rsidRPr="002B73C7">
        <w:rPr>
          <w:rFonts w:eastAsia="Times New Roman"/>
          <w:szCs w:val="24"/>
          <w:lang w:val="en-US" w:eastAsia="el-GR"/>
        </w:rPr>
        <w:t>C</w:t>
      </w:r>
      <w:r w:rsidRPr="002B73C7">
        <w:rPr>
          <w:rFonts w:eastAsia="Times New Roman"/>
          <w:szCs w:val="24"/>
          <w:lang w:eastAsia="el-GR"/>
        </w:rPr>
        <w:t>.</w:t>
      </w:r>
      <w:r w:rsidRPr="002B73C7">
        <w:rPr>
          <w:rFonts w:eastAsia="Times New Roman"/>
          <w:szCs w:val="24"/>
          <w:lang w:val="en-US" w:eastAsia="el-GR"/>
        </w:rPr>
        <w:t>L</w:t>
      </w:r>
      <w:r w:rsidRPr="002B73C7">
        <w:rPr>
          <w:rFonts w:eastAsia="Times New Roman"/>
          <w:szCs w:val="24"/>
          <w:lang w:eastAsia="el-GR"/>
        </w:rPr>
        <w:t xml:space="preserve">., </w:t>
      </w:r>
      <w:r w:rsidRPr="002B73C7">
        <w:rPr>
          <w:rFonts w:eastAsia="Times New Roman"/>
          <w:szCs w:val="24"/>
          <w:lang w:val="en-US" w:eastAsia="el-GR"/>
        </w:rPr>
        <w:t>et</w:t>
      </w:r>
      <w:r w:rsidRPr="002B73C7">
        <w:rPr>
          <w:rFonts w:eastAsia="Times New Roman"/>
          <w:szCs w:val="24"/>
          <w:lang w:eastAsia="el-GR"/>
        </w:rPr>
        <w:t xml:space="preserve">. </w:t>
      </w:r>
      <w:r w:rsidRPr="002B73C7">
        <w:rPr>
          <w:rFonts w:eastAsia="Times New Roman"/>
          <w:szCs w:val="24"/>
          <w:lang w:val="en-US" w:eastAsia="el-GR"/>
        </w:rPr>
        <w:t>al</w:t>
      </w:r>
      <w:r w:rsidRPr="002B73C7">
        <w:rPr>
          <w:rFonts w:eastAsia="Times New Roman"/>
          <w:szCs w:val="24"/>
          <w:lang w:eastAsia="el-GR"/>
        </w:rPr>
        <w:t xml:space="preserve">.,1986), (Τούντας Γ., 2000). </w:t>
      </w:r>
    </w:p>
    <w:p w:rsidR="00A06A1B" w:rsidRPr="002B73C7" w:rsidRDefault="00A06A1B" w:rsidP="00A06A1B">
      <w:pPr>
        <w:ind w:firstLine="567"/>
        <w:jc w:val="both"/>
        <w:rPr>
          <w:rFonts w:eastAsia="Times New Roman"/>
          <w:szCs w:val="24"/>
          <w:lang w:eastAsia="el-GR"/>
        </w:rPr>
      </w:pPr>
      <w:r w:rsidRPr="002B73C7">
        <w:rPr>
          <w:rFonts w:eastAsia="Times New Roman"/>
          <w:szCs w:val="24"/>
          <w:lang w:eastAsia="el-GR"/>
        </w:rPr>
        <w:t xml:space="preserve">Στην έρευνα από τους (Makino </w:t>
      </w:r>
      <w:r w:rsidRPr="002B73C7">
        <w:rPr>
          <w:rFonts w:eastAsia="Times New Roman"/>
          <w:szCs w:val="24"/>
          <w:lang w:val="en-US" w:eastAsia="el-GR"/>
        </w:rPr>
        <w:t>M</w:t>
      </w:r>
      <w:r w:rsidRPr="002B73C7">
        <w:rPr>
          <w:rFonts w:eastAsia="Times New Roman"/>
          <w:szCs w:val="24"/>
          <w:lang w:eastAsia="el-GR"/>
        </w:rPr>
        <w:t xml:space="preserve">.,et.al., 2006) συμμετείχαν 7.812 φοιτήτριες από κολέγια του Τόκιο και σημειώθηκαν οι εξής παράγοντες που επηρεάζουν τη διατροφική συνήθεια: </w:t>
      </w:r>
    </w:p>
    <w:p w:rsidR="00A06A1B" w:rsidRPr="002B73C7" w:rsidRDefault="00A06A1B" w:rsidP="003743E1">
      <w:pPr>
        <w:pStyle w:val="a9"/>
        <w:numPr>
          <w:ilvl w:val="1"/>
          <w:numId w:val="15"/>
        </w:numPr>
        <w:tabs>
          <w:tab w:val="left" w:pos="993"/>
        </w:tabs>
        <w:spacing w:before="120" w:after="120"/>
        <w:ind w:left="0" w:firstLine="567"/>
        <w:contextualSpacing w:val="0"/>
        <w:rPr>
          <w:rFonts w:eastAsia="Times New Roman"/>
          <w:szCs w:val="24"/>
        </w:rPr>
      </w:pPr>
      <w:r w:rsidRPr="002B73C7">
        <w:rPr>
          <w:rFonts w:eastAsia="Times New Roman"/>
          <w:szCs w:val="24"/>
        </w:rPr>
        <w:t>Κάπνισμα</w:t>
      </w:r>
    </w:p>
    <w:p w:rsidR="00A06A1B" w:rsidRPr="002B73C7" w:rsidRDefault="00A06A1B" w:rsidP="003743E1">
      <w:pPr>
        <w:pStyle w:val="a9"/>
        <w:numPr>
          <w:ilvl w:val="1"/>
          <w:numId w:val="15"/>
        </w:numPr>
        <w:tabs>
          <w:tab w:val="left" w:pos="993"/>
        </w:tabs>
        <w:spacing w:before="120" w:after="120"/>
        <w:ind w:left="0" w:firstLine="567"/>
        <w:contextualSpacing w:val="0"/>
        <w:rPr>
          <w:rFonts w:eastAsia="Times New Roman"/>
          <w:szCs w:val="24"/>
        </w:rPr>
      </w:pPr>
      <w:r w:rsidRPr="002B73C7">
        <w:rPr>
          <w:rFonts w:eastAsia="Times New Roman"/>
          <w:szCs w:val="24"/>
        </w:rPr>
        <w:t>Άσκηση</w:t>
      </w:r>
    </w:p>
    <w:p w:rsidR="00A06A1B" w:rsidRPr="002B73C7" w:rsidRDefault="00A06A1B" w:rsidP="003743E1">
      <w:pPr>
        <w:pStyle w:val="a9"/>
        <w:numPr>
          <w:ilvl w:val="1"/>
          <w:numId w:val="15"/>
        </w:numPr>
        <w:tabs>
          <w:tab w:val="left" w:pos="993"/>
        </w:tabs>
        <w:spacing w:before="120" w:after="120"/>
        <w:ind w:left="0" w:firstLine="567"/>
        <w:contextualSpacing w:val="0"/>
        <w:rPr>
          <w:rFonts w:eastAsia="Times New Roman"/>
          <w:szCs w:val="24"/>
        </w:rPr>
      </w:pPr>
      <w:r w:rsidRPr="002B73C7">
        <w:rPr>
          <w:rFonts w:eastAsia="Times New Roman"/>
          <w:szCs w:val="24"/>
        </w:rPr>
        <w:t>Βόλτα σε μπαρ και εστιατόρια</w:t>
      </w:r>
    </w:p>
    <w:p w:rsidR="00A06A1B" w:rsidRPr="002B73C7" w:rsidRDefault="00A06A1B" w:rsidP="003743E1">
      <w:pPr>
        <w:pStyle w:val="a9"/>
        <w:numPr>
          <w:ilvl w:val="1"/>
          <w:numId w:val="15"/>
        </w:numPr>
        <w:tabs>
          <w:tab w:val="left" w:pos="993"/>
        </w:tabs>
        <w:spacing w:before="120" w:after="120"/>
        <w:ind w:left="0" w:firstLine="567"/>
        <w:contextualSpacing w:val="0"/>
        <w:rPr>
          <w:rFonts w:eastAsia="Times New Roman"/>
          <w:szCs w:val="24"/>
        </w:rPr>
      </w:pPr>
      <w:r w:rsidRPr="002B73C7">
        <w:rPr>
          <w:rFonts w:eastAsia="Times New Roman"/>
          <w:szCs w:val="24"/>
        </w:rPr>
        <w:t xml:space="preserve">Λιγότερες ώρες ύπνου </w:t>
      </w:r>
    </w:p>
    <w:p w:rsidR="00A06A1B" w:rsidRPr="002B73C7" w:rsidRDefault="00A06A1B" w:rsidP="003743E1">
      <w:pPr>
        <w:pStyle w:val="a9"/>
        <w:numPr>
          <w:ilvl w:val="1"/>
          <w:numId w:val="15"/>
        </w:numPr>
        <w:tabs>
          <w:tab w:val="left" w:pos="993"/>
        </w:tabs>
        <w:spacing w:before="120" w:after="120"/>
        <w:ind w:left="0" w:firstLine="567"/>
        <w:contextualSpacing w:val="0"/>
        <w:rPr>
          <w:rFonts w:eastAsia="Times New Roman"/>
          <w:szCs w:val="24"/>
        </w:rPr>
      </w:pPr>
      <w:r w:rsidRPr="002B73C7">
        <w:rPr>
          <w:rFonts w:eastAsia="Times New Roman"/>
          <w:szCs w:val="24"/>
        </w:rPr>
        <w:t>Ανώμαλες συνήθειες γεύματος</w:t>
      </w:r>
    </w:p>
    <w:p w:rsidR="00A06A1B" w:rsidRPr="002B73C7" w:rsidRDefault="00A06A1B" w:rsidP="003743E1">
      <w:pPr>
        <w:pStyle w:val="a9"/>
        <w:numPr>
          <w:ilvl w:val="1"/>
          <w:numId w:val="15"/>
        </w:numPr>
        <w:tabs>
          <w:tab w:val="left" w:pos="993"/>
        </w:tabs>
        <w:spacing w:before="120" w:after="120"/>
        <w:ind w:left="0" w:firstLine="567"/>
        <w:contextualSpacing w:val="0"/>
        <w:rPr>
          <w:rFonts w:eastAsia="Times New Roman"/>
          <w:szCs w:val="24"/>
        </w:rPr>
      </w:pPr>
      <w:r w:rsidRPr="002B73C7">
        <w:rPr>
          <w:rFonts w:eastAsia="Times New Roman"/>
          <w:szCs w:val="24"/>
        </w:rPr>
        <w:t>Αντίληψη σώματος</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Επίσης παρατηρήθηκε ότι, οι καπνιστές τσιγάρων και οι πότες οινοπνεύματος είναι πιθανότερο να παραλείψουν τα γεύματα και να μην παρατηρήσουν την πείνα τους ή μπορούν να καπνίσουν και να πιουν αντί να καταναλώσουν γεύματα. Τέλος η υπερβολική άσκηση που παρακινείται από την ανησυχία για την εικόνα των σωμάτων συνδέεται με τις διατροφικές διαταραχές. </w:t>
      </w:r>
    </w:p>
    <w:p w:rsidR="00A06A1B" w:rsidRPr="002B73C7" w:rsidRDefault="00766F3D" w:rsidP="0017798E">
      <w:pPr>
        <w:pStyle w:val="1"/>
        <w:numPr>
          <w:ilvl w:val="2"/>
          <w:numId w:val="20"/>
        </w:numPr>
        <w:ind w:left="0" w:firstLine="720"/>
        <w:rPr>
          <w:kern w:val="28"/>
          <w:lang w:val="el-GR"/>
        </w:rPr>
      </w:pPr>
      <w:bookmarkStart w:id="43" w:name="_Toc385015103"/>
      <w:r w:rsidRPr="002B73C7">
        <w:rPr>
          <w:kern w:val="28"/>
          <w:lang w:val="el-GR"/>
        </w:rPr>
        <w:t xml:space="preserve">Ανασκόπηση της διατροφής </w:t>
      </w:r>
      <w:r w:rsidR="00A06A1B" w:rsidRPr="002B73C7">
        <w:rPr>
          <w:kern w:val="28"/>
          <w:lang w:val="el-GR"/>
        </w:rPr>
        <w:t>«άλλοτε» και «τώρα»</w:t>
      </w:r>
      <w:bookmarkEnd w:id="43"/>
    </w:p>
    <w:p w:rsidR="00A06A1B" w:rsidRPr="002B73C7" w:rsidRDefault="00A06A1B" w:rsidP="00A06A1B">
      <w:pPr>
        <w:spacing w:after="0" w:line="360" w:lineRule="auto"/>
        <w:ind w:firstLine="567"/>
        <w:jc w:val="both"/>
        <w:rPr>
          <w:szCs w:val="24"/>
        </w:rPr>
      </w:pPr>
      <w:r w:rsidRPr="002B73C7">
        <w:rPr>
          <w:szCs w:val="24"/>
        </w:rPr>
        <w:t xml:space="preserve">Η επιστημονική γνώση εξελίσσεται και εμπλουτίζεται συνεχώς με νέα ευρήματα. Η σύγκριση των σύγχρονων διατροφικών συνηθειών με αυτές των προγόνων μας, δείχνει τις τεράστιες προς το χειρότερο αλλαγές που έχουμε κάνει στο διαιτολόγιο μας, θυσιάζοντας έτσι τελικά στο βωμό της γεύσης και της ευκολίας την υγεία και την ποιότητα της ζωής μας (Δεδούκος Σ.,2006). </w:t>
      </w:r>
    </w:p>
    <w:p w:rsidR="00A06A1B" w:rsidRPr="002B73C7" w:rsidRDefault="00A06A1B" w:rsidP="0017798E">
      <w:pPr>
        <w:pStyle w:val="1"/>
        <w:numPr>
          <w:ilvl w:val="3"/>
          <w:numId w:val="20"/>
        </w:numPr>
        <w:rPr>
          <w:kern w:val="28"/>
          <w:lang w:val="el-GR"/>
        </w:rPr>
      </w:pPr>
      <w:bookmarkStart w:id="44" w:name="_Toc385015104"/>
      <w:r w:rsidRPr="002B73C7">
        <w:rPr>
          <w:kern w:val="28"/>
          <w:lang w:val="el-GR"/>
        </w:rPr>
        <w:lastRenderedPageBreak/>
        <w:t>Αρχαία ελληνική διατροφή</w:t>
      </w:r>
      <w:bookmarkEnd w:id="44"/>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Η πλειοψηφία των διατροφικών θεωριών που κάνουν την εμφάνιση τους στην αρχαία ελληνική λογοτεχνία απορρέει αποκλειστικά από παρατήρηση και εφαρμογή στην πράξη. Οι θρεπτικές αξίες δεν ήταν οικείες παράμ</w:t>
      </w:r>
      <w:r w:rsidR="008F2F6E">
        <w:rPr>
          <w:rFonts w:eastAsia="Times New Roman"/>
          <w:szCs w:val="24"/>
          <w:lang w:eastAsia="el-GR"/>
        </w:rPr>
        <w:t>ετροι και επομένως, οι αρχαίοι Έ</w:t>
      </w:r>
      <w:r w:rsidRPr="002B73C7">
        <w:rPr>
          <w:rFonts w:eastAsia="Times New Roman"/>
          <w:szCs w:val="24"/>
          <w:lang w:eastAsia="el-GR"/>
        </w:rPr>
        <w:t xml:space="preserve">λληνες ιατροί και φιλόσοφοι αξιολογούσαν το φαγητό βασιζόμενοι σε υποκειμενικές και αυθαίρετες αντιλήψεις. Τα γραπτά τους αποτελούν πολύτιμη πηγή για την μελέτη των διαιτητικών συνηθειών σε όλη την κλασσική περίοδο της αρχαίας Ελλάδας (Waterlow </w:t>
      </w:r>
      <w:r w:rsidRPr="002B73C7">
        <w:rPr>
          <w:rFonts w:eastAsia="Times New Roman"/>
          <w:szCs w:val="24"/>
          <w:lang w:val="en-US" w:eastAsia="el-GR"/>
        </w:rPr>
        <w:t>J</w:t>
      </w:r>
      <w:r w:rsidRPr="002B73C7">
        <w:rPr>
          <w:rFonts w:eastAsia="Times New Roman"/>
          <w:szCs w:val="24"/>
          <w:lang w:eastAsia="el-GR"/>
        </w:rPr>
        <w:t>.</w:t>
      </w:r>
      <w:r w:rsidRPr="002B73C7">
        <w:rPr>
          <w:rFonts w:eastAsia="Times New Roman"/>
          <w:szCs w:val="24"/>
          <w:lang w:val="en-US" w:eastAsia="el-GR"/>
        </w:rPr>
        <w:t>C</w:t>
      </w:r>
      <w:r w:rsidRPr="002B73C7">
        <w:rPr>
          <w:rFonts w:eastAsia="Times New Roman"/>
          <w:szCs w:val="24"/>
          <w:lang w:eastAsia="el-GR"/>
        </w:rPr>
        <w:t xml:space="preserve">., 1989).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Οι αρχαίοι Έλληνες έδιναν μεγάλη σημασία στην σωστή δίαιτα λόγω της πεποίθησης τους πως αποτελεί βασική προϋπόθεση για την σωματική και </w:t>
      </w:r>
      <w:r w:rsidR="008F2F6E">
        <w:rPr>
          <w:rFonts w:eastAsia="Times New Roman"/>
          <w:szCs w:val="24"/>
          <w:lang w:eastAsia="el-GR"/>
        </w:rPr>
        <w:t>πνευματική υγεία του ατόμου. Η β</w:t>
      </w:r>
      <w:r w:rsidRPr="002B73C7">
        <w:rPr>
          <w:rFonts w:eastAsia="Times New Roman"/>
          <w:szCs w:val="24"/>
          <w:lang w:eastAsia="el-GR"/>
        </w:rPr>
        <w:t xml:space="preserve">ασική αρχή που κυριαρχούσε στο αρχαίο ελληνικό διαιτητικό μοντέλο ήταν το μέτρο, η ισορροπημένη κατανάλωση κάθε είδους τροφής. Μία μετρημένη, και επομένως υγιεινή διατροφή, περιελάμβανε ελαιόλαδο, δημητριακά, λαχανικά, φρούτα, γαλακτοκομικά προϊόντα, ψάρια και μέλι. Ωστόσο, το κρέας, τα γλυκά και το κρασί δεν καταναλώνονταν σε απεριόριστες ποσότητες (Skiadas </w:t>
      </w:r>
      <w:r w:rsidRPr="002B73C7">
        <w:rPr>
          <w:rFonts w:eastAsia="Times New Roman"/>
          <w:szCs w:val="24"/>
          <w:lang w:val="en-US" w:eastAsia="el-GR"/>
        </w:rPr>
        <w:t>P</w:t>
      </w:r>
      <w:r w:rsidRPr="002B73C7">
        <w:rPr>
          <w:rFonts w:eastAsia="Times New Roman"/>
          <w:szCs w:val="24"/>
          <w:lang w:eastAsia="el-GR"/>
        </w:rPr>
        <w:t>.</w:t>
      </w:r>
      <w:r w:rsidRPr="002B73C7">
        <w:rPr>
          <w:rFonts w:eastAsia="Times New Roman"/>
          <w:szCs w:val="24"/>
          <w:lang w:val="en-US" w:eastAsia="el-GR"/>
        </w:rPr>
        <w:t>K</w:t>
      </w:r>
      <w:r w:rsidRPr="002B73C7">
        <w:rPr>
          <w:rFonts w:eastAsia="Times New Roman"/>
          <w:szCs w:val="24"/>
          <w:lang w:eastAsia="el-GR"/>
        </w:rPr>
        <w:t xml:space="preserve">.,&amp; Lascaratos </w:t>
      </w:r>
      <w:r w:rsidRPr="002B73C7">
        <w:rPr>
          <w:rFonts w:eastAsia="Times New Roman"/>
          <w:szCs w:val="24"/>
          <w:lang w:val="en-US" w:eastAsia="el-GR"/>
        </w:rPr>
        <w:t>J</w:t>
      </w:r>
      <w:r w:rsidRPr="002B73C7">
        <w:rPr>
          <w:rFonts w:eastAsia="Times New Roman"/>
          <w:szCs w:val="24"/>
          <w:lang w:eastAsia="el-GR"/>
        </w:rPr>
        <w:t>.</w:t>
      </w:r>
      <w:r w:rsidRPr="002B73C7">
        <w:rPr>
          <w:rFonts w:eastAsia="Times New Roman"/>
          <w:szCs w:val="24"/>
          <w:lang w:val="en-US" w:eastAsia="el-GR"/>
        </w:rPr>
        <w:t>G</w:t>
      </w:r>
      <w:r w:rsidRPr="002B73C7">
        <w:rPr>
          <w:rFonts w:eastAsia="Times New Roman"/>
          <w:szCs w:val="24"/>
          <w:lang w:eastAsia="el-GR"/>
        </w:rPr>
        <w:t>., 2001).</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Η διαθεσιμότητα της τροφής ήταν ένας σημαντικός παράγοντας που καθόριζε τις διαιτητικές συνήθειες. Το ελαιόλαδο και τα δημητριακά έπαι</w:t>
      </w:r>
      <w:r w:rsidR="008F2F6E">
        <w:rPr>
          <w:rFonts w:eastAsia="Times New Roman"/>
          <w:szCs w:val="24"/>
          <w:lang w:eastAsia="el-GR"/>
        </w:rPr>
        <w:t>ζαν θεμελιώδη ρόλο στην αρχαία ε</w:t>
      </w:r>
      <w:r w:rsidRPr="002B73C7">
        <w:rPr>
          <w:rFonts w:eastAsia="Times New Roman"/>
          <w:szCs w:val="24"/>
          <w:lang w:eastAsia="el-GR"/>
        </w:rPr>
        <w:t xml:space="preserve">λληνική δίαιτα, κάτι που εξηγείται από το γεγονός πως η ελληνική γη ήταν πλούσια σε αυτά τα δύο είδη. Επιπλέον, τα όσπρια αποτελούσαν ένα αγαπημένο είδος τροφής, ειδικά τα φασόλια («κύαμοι» στα αρχαία ελληνικά) με την μορφή σούπας η οποία μέχρι σήμερα θεωρείται το εθνικό φαγητό της Ελλάδας (Skiadas </w:t>
      </w:r>
      <w:r w:rsidRPr="002B73C7">
        <w:rPr>
          <w:rFonts w:eastAsia="Times New Roman"/>
          <w:szCs w:val="24"/>
          <w:lang w:val="en-US" w:eastAsia="el-GR"/>
        </w:rPr>
        <w:t>P</w:t>
      </w:r>
      <w:r w:rsidRPr="002B73C7">
        <w:rPr>
          <w:rFonts w:eastAsia="Times New Roman"/>
          <w:szCs w:val="24"/>
          <w:lang w:eastAsia="el-GR"/>
        </w:rPr>
        <w:t>.</w:t>
      </w:r>
      <w:r w:rsidRPr="002B73C7">
        <w:rPr>
          <w:rFonts w:eastAsia="Times New Roman"/>
          <w:szCs w:val="24"/>
          <w:lang w:val="en-US" w:eastAsia="el-GR"/>
        </w:rPr>
        <w:t>K</w:t>
      </w:r>
      <w:r w:rsidRPr="002B73C7">
        <w:rPr>
          <w:rFonts w:eastAsia="Times New Roman"/>
          <w:szCs w:val="24"/>
          <w:lang w:eastAsia="el-GR"/>
        </w:rPr>
        <w:t xml:space="preserve">.,&amp; Lascaratos </w:t>
      </w:r>
      <w:r w:rsidRPr="002B73C7">
        <w:rPr>
          <w:rFonts w:eastAsia="Times New Roman"/>
          <w:szCs w:val="24"/>
          <w:lang w:val="en-US" w:eastAsia="el-GR"/>
        </w:rPr>
        <w:t>J</w:t>
      </w:r>
      <w:r w:rsidRPr="002B73C7">
        <w:rPr>
          <w:rFonts w:eastAsia="Times New Roman"/>
          <w:szCs w:val="24"/>
          <w:lang w:eastAsia="el-GR"/>
        </w:rPr>
        <w:t>.</w:t>
      </w:r>
      <w:r w:rsidRPr="002B73C7">
        <w:rPr>
          <w:rFonts w:eastAsia="Times New Roman"/>
          <w:szCs w:val="24"/>
          <w:lang w:val="en-US" w:eastAsia="el-GR"/>
        </w:rPr>
        <w:t>G</w:t>
      </w:r>
      <w:r w:rsidRPr="002B73C7">
        <w:rPr>
          <w:rFonts w:eastAsia="Times New Roman"/>
          <w:szCs w:val="24"/>
          <w:lang w:eastAsia="el-GR"/>
        </w:rPr>
        <w:t xml:space="preserve">., 2001). </w:t>
      </w:r>
    </w:p>
    <w:p w:rsidR="00A06A1B" w:rsidRPr="002B73C7" w:rsidRDefault="008F2F6E" w:rsidP="00A06A1B">
      <w:pPr>
        <w:spacing w:after="0" w:line="360" w:lineRule="auto"/>
        <w:ind w:firstLine="567"/>
        <w:jc w:val="both"/>
        <w:rPr>
          <w:rFonts w:eastAsia="Times New Roman"/>
          <w:szCs w:val="24"/>
          <w:lang w:eastAsia="el-GR"/>
        </w:rPr>
      </w:pPr>
      <w:r>
        <w:rPr>
          <w:rFonts w:eastAsia="Times New Roman"/>
          <w:szCs w:val="24"/>
          <w:lang w:eastAsia="el-GR"/>
        </w:rPr>
        <w:t>Οι αρχαίοι Έ</w:t>
      </w:r>
      <w:r w:rsidR="00A06A1B" w:rsidRPr="002B73C7">
        <w:rPr>
          <w:rFonts w:eastAsia="Times New Roman"/>
          <w:szCs w:val="24"/>
          <w:lang w:eastAsia="el-GR"/>
        </w:rPr>
        <w:t xml:space="preserve">λληνες έτρωγαν συνήθως τέσσερα γεύματα ημερησίως: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Ένα ελαφρύ πρωινό («ακράτισμα»), ένα γεύμα στο μέσον της ημέρας, ένα νωρίς το απόγευμα («εσπέρισμα» ή «δόσπερος») και τέλος, ένα αργά το βράδυ («δείπνον» ή «επιδορπίς»). Τα φρούτα καταναλώνονταν μετά το κυρίως γεύμα («μεταδόρπια»). Σπάνια έπιναν γάλα και το μεγαλύτερο μέρος του το έκαναν τυρί. Στις αστικές περιοχές όπως η Αθήνα, οι άνθρωποι κατανάλωναν περισσότερο ψάρι παρά κρέας. Το κρέας, κατά προτίμηση βραστό, με την προσθήκη αλατιού και άλλων αρτυμάτων, ή ψητό καταναλωνόταν σε ειδικές περιπτώσεις (</w:t>
      </w:r>
      <w:r w:rsidRPr="002B73C7">
        <w:rPr>
          <w:rFonts w:eastAsia="Times New Roman"/>
          <w:szCs w:val="24"/>
          <w:lang w:val="en-US" w:eastAsia="el-GR"/>
        </w:rPr>
        <w:t>Skiadas</w:t>
      </w:r>
      <w:r w:rsidRPr="002B73C7">
        <w:rPr>
          <w:rFonts w:eastAsia="Times New Roman"/>
          <w:szCs w:val="24"/>
          <w:lang w:eastAsia="el-GR"/>
        </w:rPr>
        <w:t xml:space="preserve"> </w:t>
      </w:r>
      <w:r w:rsidRPr="002B73C7">
        <w:rPr>
          <w:rFonts w:eastAsia="Times New Roman"/>
          <w:szCs w:val="24"/>
          <w:lang w:val="en-US" w:eastAsia="el-GR"/>
        </w:rPr>
        <w:t>P</w:t>
      </w:r>
      <w:r w:rsidRPr="002B73C7">
        <w:rPr>
          <w:rFonts w:eastAsia="Times New Roman"/>
          <w:szCs w:val="24"/>
          <w:lang w:eastAsia="el-GR"/>
        </w:rPr>
        <w:t>.</w:t>
      </w:r>
      <w:r w:rsidRPr="002B73C7">
        <w:rPr>
          <w:rFonts w:eastAsia="Times New Roman"/>
          <w:szCs w:val="24"/>
          <w:lang w:val="en-US" w:eastAsia="el-GR"/>
        </w:rPr>
        <w:t>K</w:t>
      </w:r>
      <w:r w:rsidRPr="002B73C7">
        <w:rPr>
          <w:rFonts w:eastAsia="Times New Roman"/>
          <w:szCs w:val="24"/>
          <w:lang w:eastAsia="el-GR"/>
        </w:rPr>
        <w:t xml:space="preserve">.,&amp; </w:t>
      </w:r>
      <w:r w:rsidRPr="002B73C7">
        <w:rPr>
          <w:rFonts w:eastAsia="Times New Roman"/>
          <w:szCs w:val="24"/>
          <w:lang w:val="en-US" w:eastAsia="el-GR"/>
        </w:rPr>
        <w:t>Lascaratos</w:t>
      </w:r>
      <w:r w:rsidRPr="002B73C7">
        <w:rPr>
          <w:rFonts w:eastAsia="Times New Roman"/>
          <w:szCs w:val="24"/>
          <w:lang w:eastAsia="el-GR"/>
        </w:rPr>
        <w:t xml:space="preserve"> </w:t>
      </w:r>
      <w:r w:rsidRPr="002B73C7">
        <w:rPr>
          <w:rFonts w:eastAsia="Times New Roman"/>
          <w:szCs w:val="24"/>
          <w:lang w:val="en-US" w:eastAsia="el-GR"/>
        </w:rPr>
        <w:t>J</w:t>
      </w:r>
      <w:r w:rsidRPr="002B73C7">
        <w:rPr>
          <w:rFonts w:eastAsia="Times New Roman"/>
          <w:szCs w:val="24"/>
          <w:lang w:eastAsia="el-GR"/>
        </w:rPr>
        <w:t>.</w:t>
      </w:r>
      <w:r w:rsidRPr="002B73C7">
        <w:rPr>
          <w:rFonts w:eastAsia="Times New Roman"/>
          <w:szCs w:val="24"/>
          <w:lang w:val="en-US" w:eastAsia="el-GR"/>
        </w:rPr>
        <w:t>G</w:t>
      </w:r>
      <w:r w:rsidRPr="002B73C7">
        <w:rPr>
          <w:rFonts w:eastAsia="Times New Roman"/>
          <w:szCs w:val="24"/>
          <w:lang w:eastAsia="el-GR"/>
        </w:rPr>
        <w:t xml:space="preserve">., 2001).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Το μέλι ήταν πολύ γνωστό και το χρησιμοποιούσαν ευρύτατα όχι μόνον λόγω της θρεπτικής του αξίας αλλά και γιατί ήταν η μόνη διαθέσιμη γλυκαντική ουσία, εφόσον η </w:t>
      </w:r>
      <w:r w:rsidRPr="002B73C7">
        <w:rPr>
          <w:rFonts w:eastAsia="Times New Roman"/>
          <w:szCs w:val="24"/>
          <w:lang w:eastAsia="el-GR"/>
        </w:rPr>
        <w:lastRenderedPageBreak/>
        <w:t>ζάχαρη δεν είχε φτάσει ακόμη στη Μεσόγειο. Κατά την περίοδο αυτή στην Ελλάδα ήταν γνωστά πολλά γλυκά όπως ζαχαρωτά («ηδύσματα»), αθηναϊκά γλυκίσματα με ζύμη, σιρόπι σταφυλιού και σουσάμι («πόπανον»), που αναφέρεται στα έργα του Πλάτωνα. Επίσης εκτιμούσαν πολύ το κρασί για τα οφέλη που είχε τόσο στην διανοητική όσο και στην φυσική υγεία. Επομένως η κατανάλωσή του ήταν ευρύτατα διαδεδομένη. Παρόλα αυτά, η υπερβολική κατανάλωση κρασιού θεωρούνταν επικίνδυνη για το σώμα (</w:t>
      </w:r>
      <w:r w:rsidRPr="002B73C7">
        <w:rPr>
          <w:rFonts w:eastAsia="Times New Roman"/>
          <w:szCs w:val="24"/>
          <w:lang w:val="en-US" w:eastAsia="el-GR"/>
        </w:rPr>
        <w:t>Skiadas</w:t>
      </w:r>
      <w:r w:rsidRPr="002B73C7">
        <w:rPr>
          <w:rFonts w:eastAsia="Times New Roman"/>
          <w:szCs w:val="24"/>
          <w:lang w:eastAsia="el-GR"/>
        </w:rPr>
        <w:t xml:space="preserve"> </w:t>
      </w:r>
      <w:r w:rsidRPr="002B73C7">
        <w:rPr>
          <w:rFonts w:eastAsia="Times New Roman"/>
          <w:szCs w:val="24"/>
          <w:lang w:val="en-US" w:eastAsia="el-GR"/>
        </w:rPr>
        <w:t>P</w:t>
      </w:r>
      <w:r w:rsidRPr="002B73C7">
        <w:rPr>
          <w:rFonts w:eastAsia="Times New Roman"/>
          <w:szCs w:val="24"/>
          <w:lang w:eastAsia="el-GR"/>
        </w:rPr>
        <w:t>.</w:t>
      </w:r>
      <w:r w:rsidRPr="002B73C7">
        <w:rPr>
          <w:rFonts w:eastAsia="Times New Roman"/>
          <w:szCs w:val="24"/>
          <w:lang w:val="en-US" w:eastAsia="el-GR"/>
        </w:rPr>
        <w:t>K</w:t>
      </w:r>
      <w:r w:rsidRPr="002B73C7">
        <w:rPr>
          <w:rFonts w:eastAsia="Times New Roman"/>
          <w:szCs w:val="24"/>
          <w:lang w:eastAsia="el-GR"/>
        </w:rPr>
        <w:t xml:space="preserve">.,&amp; </w:t>
      </w:r>
      <w:r w:rsidRPr="002B73C7">
        <w:rPr>
          <w:rFonts w:eastAsia="Times New Roman"/>
          <w:szCs w:val="24"/>
          <w:lang w:val="en-US" w:eastAsia="el-GR"/>
        </w:rPr>
        <w:t>Lascaratos</w:t>
      </w:r>
      <w:r w:rsidRPr="002B73C7">
        <w:rPr>
          <w:rFonts w:eastAsia="Times New Roman"/>
          <w:szCs w:val="24"/>
          <w:lang w:eastAsia="el-GR"/>
        </w:rPr>
        <w:t xml:space="preserve"> </w:t>
      </w:r>
      <w:r w:rsidRPr="002B73C7">
        <w:rPr>
          <w:rFonts w:eastAsia="Times New Roman"/>
          <w:szCs w:val="24"/>
          <w:lang w:val="en-US" w:eastAsia="el-GR"/>
        </w:rPr>
        <w:t>J</w:t>
      </w:r>
      <w:r w:rsidRPr="002B73C7">
        <w:rPr>
          <w:rFonts w:eastAsia="Times New Roman"/>
          <w:szCs w:val="24"/>
          <w:lang w:eastAsia="el-GR"/>
        </w:rPr>
        <w:t>.</w:t>
      </w:r>
      <w:r w:rsidRPr="002B73C7">
        <w:rPr>
          <w:rFonts w:eastAsia="Times New Roman"/>
          <w:szCs w:val="24"/>
          <w:lang w:val="en-US" w:eastAsia="el-GR"/>
        </w:rPr>
        <w:t>G</w:t>
      </w:r>
      <w:r w:rsidRPr="002B73C7">
        <w:rPr>
          <w:rFonts w:eastAsia="Times New Roman"/>
          <w:szCs w:val="24"/>
          <w:lang w:eastAsia="el-GR"/>
        </w:rPr>
        <w:t xml:space="preserve">., 2001).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Όλα τα προαναφερθέντα αποτελούσαν το αρχαίο ελληνικό διαιτητικό μοντέλο, το οποίο μοιάζει με την σύγχρονη μεσογειακή διατροφή. Συνεπώς, παρόλο που η μεσογειακή διατροφή είναι σχετικά πρόσφατη επινόηση, πολλές από τις σύγχρονες πλευρές της μπορούν να ανιχνευτούν στους αρχαίους πολιτισμούς που αναπτύχθηκαν γύρω από την Μεσόγειο (Trichopoulou </w:t>
      </w:r>
      <w:r w:rsidRPr="002B73C7">
        <w:rPr>
          <w:rFonts w:eastAsia="Times New Roman"/>
          <w:szCs w:val="24"/>
          <w:lang w:val="en-US" w:eastAsia="el-GR"/>
        </w:rPr>
        <w:t>A</w:t>
      </w:r>
      <w:r w:rsidRPr="002B73C7">
        <w:rPr>
          <w:rFonts w:eastAsia="Times New Roman"/>
          <w:szCs w:val="24"/>
          <w:lang w:eastAsia="el-GR"/>
        </w:rPr>
        <w:t xml:space="preserve">., </w:t>
      </w:r>
      <w:r w:rsidRPr="002B73C7">
        <w:rPr>
          <w:rFonts w:eastAsia="Times New Roman"/>
          <w:szCs w:val="24"/>
          <w:lang w:val="en-US" w:eastAsia="el-GR"/>
        </w:rPr>
        <w:t>and</w:t>
      </w:r>
      <w:r w:rsidRPr="002B73C7">
        <w:rPr>
          <w:rFonts w:eastAsia="Times New Roman"/>
          <w:szCs w:val="24"/>
          <w:lang w:eastAsia="el-GR"/>
        </w:rPr>
        <w:t xml:space="preserve"> Lagiou </w:t>
      </w:r>
      <w:r w:rsidRPr="002B73C7">
        <w:rPr>
          <w:rFonts w:eastAsia="Times New Roman"/>
          <w:szCs w:val="24"/>
          <w:lang w:val="en-US" w:eastAsia="el-GR"/>
        </w:rPr>
        <w:t>P</w:t>
      </w:r>
      <w:r w:rsidRPr="002B73C7">
        <w:rPr>
          <w:rFonts w:eastAsia="Times New Roman"/>
          <w:szCs w:val="24"/>
          <w:lang w:eastAsia="el-GR"/>
        </w:rPr>
        <w:t xml:space="preserve">., 1997). </w:t>
      </w:r>
    </w:p>
    <w:p w:rsidR="00A06A1B" w:rsidRPr="002B73C7" w:rsidRDefault="00A06A1B" w:rsidP="0017798E">
      <w:pPr>
        <w:pStyle w:val="1"/>
        <w:numPr>
          <w:ilvl w:val="3"/>
          <w:numId w:val="20"/>
        </w:numPr>
        <w:rPr>
          <w:kern w:val="28"/>
          <w:lang w:val="el-GR"/>
        </w:rPr>
      </w:pPr>
      <w:bookmarkStart w:id="45" w:name="_Toc385015105"/>
      <w:r w:rsidRPr="002B73C7">
        <w:rPr>
          <w:kern w:val="28"/>
          <w:lang w:val="el-GR"/>
        </w:rPr>
        <w:t>Παραδοσιακή Ελληνική διατροφή</w:t>
      </w:r>
      <w:bookmarkEnd w:id="45"/>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Όλο και περισσότερες έρευνες καταλήγουν στο συμπέρασμα ότι η παραδοσιακή ελληνική διατροφή, ιδιαίτερα αυτή που αντικατοπτρίζει τις παλαιότερες τυπικές διατροφικές συνήθειες των κατοίκων της Κρήτης, αποτελεί τον πλέον ωφέλιμο για την υγεία και ειδικότερα για την καρδιά τρόπο διατροφής </w:t>
      </w:r>
      <w:r w:rsidRPr="002B73C7">
        <w:rPr>
          <w:szCs w:val="24"/>
        </w:rPr>
        <w:t>(Δεδούκος Σ.,2006)</w:t>
      </w:r>
      <w:r w:rsidRPr="002B73C7">
        <w:rPr>
          <w:rFonts w:eastAsia="Times New Roman"/>
          <w:szCs w:val="24"/>
          <w:lang w:eastAsia="el-GR"/>
        </w:rPr>
        <w:t>.</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Η πρώτη οργανωμένη έρευνα της διατροφικής ταυτότητας της Μεσογείου διεξήχθη στην Ελλάδα, από το ίδρυμα Rockefeller το 1948 (Allbaugh </w:t>
      </w:r>
      <w:r w:rsidRPr="002B73C7">
        <w:rPr>
          <w:rFonts w:eastAsia="Times New Roman"/>
          <w:szCs w:val="24"/>
          <w:lang w:val="en-US" w:eastAsia="el-GR"/>
        </w:rPr>
        <w:t>L</w:t>
      </w:r>
      <w:r w:rsidRPr="002B73C7">
        <w:rPr>
          <w:rFonts w:eastAsia="Times New Roman"/>
          <w:szCs w:val="24"/>
          <w:lang w:eastAsia="el-GR"/>
        </w:rPr>
        <w:t>.</w:t>
      </w:r>
      <w:r w:rsidRPr="002B73C7">
        <w:rPr>
          <w:rFonts w:eastAsia="Times New Roman"/>
          <w:szCs w:val="24"/>
          <w:lang w:val="en-US" w:eastAsia="el-GR"/>
        </w:rPr>
        <w:t>G</w:t>
      </w:r>
      <w:r w:rsidRPr="002B73C7">
        <w:rPr>
          <w:rFonts w:eastAsia="Times New Roman"/>
          <w:szCs w:val="24"/>
          <w:lang w:eastAsia="el-GR"/>
        </w:rPr>
        <w:t xml:space="preserve">.,1953). Το δείγμα της έρευνας είχε επιλεχθεί τυχαία (1 μέλος από κάθε 150 νοικοκυριά) και συμπεριελάμβανε και τα δύο φύλα, καθώς και όλες τις ηλικίες.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Τα αποτελέσματα έδειξαν, πως οι φυτικές τροφές αναλογούσαν στο 61% και 74% της ενέργειας της κρητικής και ελληνικής διατροφής </w:t>
      </w:r>
      <w:bookmarkStart w:id="46" w:name="9"/>
      <w:bookmarkEnd w:id="46"/>
      <w:r w:rsidRPr="002B73C7">
        <w:rPr>
          <w:rFonts w:eastAsia="Times New Roman"/>
          <w:szCs w:val="24"/>
          <w:lang w:eastAsia="el-GR"/>
        </w:rPr>
        <w:t>αντιστοίχως, ενώ οι ζωικές τροφές αναλογούσαν στο 7% και 19% της ενέργειας της κρητικής και ελληνικής διατροφής αντιστοίχως. Παρομοίως, τα έλαια και τα λίπη αναλογούσαν στο 29% και 15% της ενέργειας στην κρητική και την ελληνική διατροφή αντιστοίχως. Παρόλα αυτά, το συνολικό ποσό των λιπών στην κρητική διατροφή αντιπροσώπευε το 38% της συνολικής ενεργειακής πρόσληψης. Σε γενικές γραμμές, η κρητική διατροφή θεωρήθηκε διατροφικά επαρκής και τα εξεταζόμενα επίπεδα της κατανάλωσης της τροφής εκπληκτικά καλά.</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Ακόμη και έτσι, βρέθηκε πως μόνον μία στις έξι από τις οικογένειες που συμμετείχαν στην έρευνα ήταν ικανοποιημένοι με την διατροφή τους και πως το κρέας ήταν η τροφή που προτιμούσαν, λαμβάνοντας υπόψη πως οι άνθρωποι αυτοί είχαν μόλις επιβι</w:t>
      </w:r>
      <w:r w:rsidR="008F2F6E">
        <w:rPr>
          <w:rFonts w:eastAsia="Times New Roman"/>
          <w:szCs w:val="24"/>
          <w:lang w:eastAsia="el-GR"/>
        </w:rPr>
        <w:t>ώσει από τον δεύτερο Παγκόσμιο π</w:t>
      </w:r>
      <w:r w:rsidRPr="002B73C7">
        <w:rPr>
          <w:rFonts w:eastAsia="Times New Roman"/>
          <w:szCs w:val="24"/>
          <w:lang w:eastAsia="el-GR"/>
        </w:rPr>
        <w:t xml:space="preserve">όλεμο. Αυτό, όπως τελικά κατέληξαν, θα </w:t>
      </w:r>
      <w:r w:rsidRPr="002B73C7">
        <w:rPr>
          <w:rFonts w:eastAsia="Times New Roman"/>
          <w:szCs w:val="24"/>
          <w:lang w:eastAsia="el-GR"/>
        </w:rPr>
        <w:lastRenderedPageBreak/>
        <w:t xml:space="preserve">μπορούσε να βελτιωθεί ακόμη περισσότερο με την εξασφάλιση πρόσθετων ζωικών τροφών. </w:t>
      </w:r>
    </w:p>
    <w:p w:rsidR="00A06A1B" w:rsidRPr="002B73C7" w:rsidRDefault="00A06A1B" w:rsidP="0017798E">
      <w:pPr>
        <w:pStyle w:val="1"/>
        <w:numPr>
          <w:ilvl w:val="3"/>
          <w:numId w:val="20"/>
        </w:numPr>
        <w:ind w:left="0" w:firstLine="1080"/>
        <w:rPr>
          <w:kern w:val="28"/>
          <w:lang w:val="el-GR"/>
        </w:rPr>
      </w:pPr>
      <w:bookmarkStart w:id="47" w:name="_Toc385015106"/>
      <w:r w:rsidRPr="002B73C7">
        <w:rPr>
          <w:kern w:val="28"/>
          <w:lang w:val="el-GR"/>
        </w:rPr>
        <w:t>Χαρακτηριστικά της παραδοσιακής ελληνικής διατροφής</w:t>
      </w:r>
      <w:bookmarkEnd w:id="47"/>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Η παραδοσιακή ελληνική διατροφή αντιπροσωπεύεται από την διατροφή της Κρήτης των αρχών της δεκαετίας του1960, η οποία περιελάμβανε ελαιόλαδο και ελιές, φρούτα, λαχανικά, αγριόχορτα και βότανα, όσπρια και καρπούς, ανεπεξέργαστα δημητριακά, καθώς και ψάρια, πουλερικά, αυγά και μικρές ποσότητες κατσικίσιου κρέατος, θηραμάτων και γλυκών (Willett </w:t>
      </w:r>
      <w:r w:rsidRPr="002B73C7">
        <w:rPr>
          <w:rFonts w:eastAsia="Times New Roman"/>
          <w:szCs w:val="24"/>
          <w:lang w:val="en-US" w:eastAsia="el-GR"/>
        </w:rPr>
        <w:t>W</w:t>
      </w:r>
      <w:r w:rsidRPr="002B73C7">
        <w:rPr>
          <w:rFonts w:eastAsia="Times New Roman"/>
          <w:szCs w:val="24"/>
          <w:lang w:eastAsia="el-GR"/>
        </w:rPr>
        <w:t>.</w:t>
      </w:r>
      <w:r w:rsidRPr="002B73C7">
        <w:rPr>
          <w:rFonts w:eastAsia="Times New Roman"/>
          <w:szCs w:val="24"/>
          <w:lang w:val="en-US" w:eastAsia="el-GR"/>
        </w:rPr>
        <w:t>C</w:t>
      </w:r>
      <w:r w:rsidRPr="002B73C7">
        <w:rPr>
          <w:rFonts w:eastAsia="Times New Roman"/>
          <w:szCs w:val="24"/>
          <w:lang w:eastAsia="el-GR"/>
        </w:rPr>
        <w:t xml:space="preserve">., et. </w:t>
      </w:r>
      <w:r w:rsidRPr="002B73C7">
        <w:rPr>
          <w:rFonts w:eastAsia="Times New Roman"/>
          <w:szCs w:val="24"/>
          <w:lang w:val="en-US" w:eastAsia="el-GR"/>
        </w:rPr>
        <w:t>a</w:t>
      </w:r>
      <w:r w:rsidRPr="002B73C7">
        <w:rPr>
          <w:rFonts w:eastAsia="Times New Roman"/>
          <w:szCs w:val="24"/>
          <w:lang w:eastAsia="el-GR"/>
        </w:rPr>
        <w:t xml:space="preserve">l., 1995).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Το ελαιόλαδο καταλάμβανε το μεγαλύτερο μέρος της συνολικής ενεργειακής πρόσληψης εφόσον, είτε το προσέθεταν σε σαλάτες, σούπες και μαγειρεμένα λαχανικά, είτε χρησιμοποιούνταν ως μαγειρικό λίπος. Αντιθέτως, σπάνια χρησιμοποιούσαν το βούτυρο. Επιπλέον, καταναλωνόταν πληθώρα φυτικών τροφών όπως λαχανικά, εποχής και εντόπιας καλλιέργειας, τα οποία είχαν υποστεί ελάχιστη επεξεργασία. Τα φρέσκα φρούτα συνήθως καταναλώνονταν ως καθημερινό επιδόρπιο. Ψωμί, συνήθως ολικής άλεσης, συνόδευε κάθε γεύμα και μία πολύ κοινή συνήθεια κατά το φαγητό ήταν να το βουτούν στην σάλτσα. Με τον τρόπο αυτό, πολλά θρεπτικά συστατικά, κυρίως ανόργανα στοιχεία και βιταμίνες, δεν χάνονταν. Επιπλέον, για την διατήρηση της θρεπτικής αξίας των φαγητών, οι μέθοδοι παρασκευής ήταν σχετικά απλές (βράσιμο, σιγανό ψήσιμο, κλπ), (</w:t>
      </w:r>
      <w:r w:rsidRPr="002B73C7">
        <w:rPr>
          <w:szCs w:val="24"/>
          <w:lang w:val="en-US"/>
        </w:rPr>
        <w:t>Trichopoulou</w:t>
      </w:r>
      <w:r w:rsidRPr="002B73C7">
        <w:rPr>
          <w:szCs w:val="24"/>
        </w:rPr>
        <w:t xml:space="preserve"> </w:t>
      </w:r>
      <w:r w:rsidRPr="002B73C7">
        <w:rPr>
          <w:szCs w:val="24"/>
          <w:lang w:val="en-US"/>
        </w:rPr>
        <w:t>A</w:t>
      </w:r>
      <w:r w:rsidRPr="002B73C7">
        <w:rPr>
          <w:szCs w:val="24"/>
        </w:rPr>
        <w:t xml:space="preserve">., </w:t>
      </w:r>
      <w:r w:rsidRPr="002B73C7">
        <w:rPr>
          <w:szCs w:val="24"/>
          <w:lang w:val="en-US"/>
        </w:rPr>
        <w:t>et</w:t>
      </w:r>
      <w:r w:rsidRPr="002B73C7">
        <w:rPr>
          <w:szCs w:val="24"/>
        </w:rPr>
        <w:t xml:space="preserve">. </w:t>
      </w:r>
      <w:r w:rsidRPr="002B73C7">
        <w:rPr>
          <w:szCs w:val="24"/>
          <w:lang w:val="en-US"/>
        </w:rPr>
        <w:t>al</w:t>
      </w:r>
      <w:r w:rsidRPr="002B73C7">
        <w:rPr>
          <w:szCs w:val="24"/>
        </w:rPr>
        <w:t>., 1995a)</w:t>
      </w:r>
      <w:r w:rsidRPr="002B73C7">
        <w:rPr>
          <w:rFonts w:eastAsia="Times New Roman"/>
          <w:szCs w:val="24"/>
          <w:lang w:eastAsia="el-GR"/>
        </w:rPr>
        <w:t xml:space="preserve">. </w:t>
      </w:r>
    </w:p>
    <w:p w:rsidR="00A06A1B" w:rsidRPr="002B73C7" w:rsidRDefault="00A06A1B" w:rsidP="00A06A1B">
      <w:pPr>
        <w:spacing w:after="0" w:line="360" w:lineRule="auto"/>
        <w:ind w:firstLine="567"/>
        <w:jc w:val="both"/>
        <w:rPr>
          <w:szCs w:val="24"/>
        </w:rPr>
      </w:pPr>
      <w:r w:rsidRPr="002B73C7">
        <w:rPr>
          <w:rFonts w:eastAsia="Times New Roman"/>
          <w:szCs w:val="24"/>
          <w:lang w:eastAsia="el-GR"/>
        </w:rPr>
        <w:t>Τα γαλακτοκομικά προϊόντα καταναλώνονταν συνήθως με τη μορφή τυριού και σε μικρότερο βαθμό ως γάλα και γιαούρτι. Το τυρί φέτα συνήθως προσθέτονταν στις περισσότερες σαλάτες και συνδυαζόταν με ψητά λαχανικά. Το κρασί καταναλωνόταν σε μέτριες ποσότητες σε συνδυασμό με το δεκατιανό, το απογευματινό και το βραδινό γεύμα. Τα ψάρια και τα πουλερικά προτιμούνταν από τα κόκκινα κρέατα, ενώ τα δημοφιλέστερα γλυκά παρασκευάζονταν κυρίως με μέλι (</w:t>
      </w:r>
      <w:r w:rsidRPr="002B73C7">
        <w:rPr>
          <w:szCs w:val="24"/>
          <w:lang w:val="en-US"/>
        </w:rPr>
        <w:t>Trichopoulou</w:t>
      </w:r>
      <w:r w:rsidRPr="002B73C7">
        <w:rPr>
          <w:szCs w:val="24"/>
        </w:rPr>
        <w:t xml:space="preserve"> </w:t>
      </w:r>
      <w:r w:rsidRPr="002B73C7">
        <w:rPr>
          <w:szCs w:val="24"/>
          <w:lang w:val="en-US"/>
        </w:rPr>
        <w:t>A</w:t>
      </w:r>
      <w:r w:rsidRPr="002B73C7">
        <w:rPr>
          <w:szCs w:val="24"/>
        </w:rPr>
        <w:t xml:space="preserve">., </w:t>
      </w:r>
      <w:r w:rsidRPr="002B73C7">
        <w:rPr>
          <w:szCs w:val="24"/>
          <w:lang w:val="en-US"/>
        </w:rPr>
        <w:t>et</w:t>
      </w:r>
      <w:r w:rsidRPr="002B73C7">
        <w:rPr>
          <w:szCs w:val="24"/>
        </w:rPr>
        <w:t xml:space="preserve">. </w:t>
      </w:r>
      <w:r w:rsidRPr="002B73C7">
        <w:rPr>
          <w:szCs w:val="24"/>
          <w:lang w:val="en-US"/>
        </w:rPr>
        <w:t>al</w:t>
      </w:r>
      <w:r w:rsidRPr="002B73C7">
        <w:rPr>
          <w:szCs w:val="24"/>
        </w:rPr>
        <w:t>., 1995a).</w:t>
      </w:r>
    </w:p>
    <w:p w:rsidR="00A06A1B" w:rsidRPr="002B73C7" w:rsidRDefault="00A06A1B" w:rsidP="00C0164F">
      <w:pPr>
        <w:pStyle w:val="1"/>
        <w:numPr>
          <w:ilvl w:val="3"/>
          <w:numId w:val="20"/>
        </w:numPr>
        <w:ind w:left="0" w:firstLine="1080"/>
        <w:rPr>
          <w:kern w:val="28"/>
          <w:lang w:val="el-GR"/>
        </w:rPr>
      </w:pPr>
      <w:bookmarkStart w:id="48" w:name="_Toc385015107"/>
      <w:r w:rsidRPr="002B73C7">
        <w:rPr>
          <w:kern w:val="28"/>
          <w:lang w:val="el-GR"/>
        </w:rPr>
        <w:t>Σύγχρονη ελληνική διατροφή</w:t>
      </w:r>
      <w:bookmarkEnd w:id="48"/>
    </w:p>
    <w:p w:rsidR="00A06A1B" w:rsidRPr="002B73C7" w:rsidRDefault="00A06A1B" w:rsidP="00A06A1B">
      <w:pPr>
        <w:spacing w:line="360" w:lineRule="auto"/>
        <w:ind w:firstLine="567"/>
        <w:jc w:val="both"/>
        <w:rPr>
          <w:rFonts w:eastAsia="Times New Roman"/>
          <w:szCs w:val="24"/>
          <w:lang w:eastAsia="el-GR"/>
        </w:rPr>
      </w:pPr>
      <w:r w:rsidRPr="002B73C7">
        <w:rPr>
          <w:rFonts w:eastAsia="Times New Roman"/>
          <w:szCs w:val="24"/>
          <w:lang w:eastAsia="el-GR"/>
        </w:rPr>
        <w:t xml:space="preserve">Οι βαθύτερες διατροφικές μεταβολές στις ελληνικές διαιτητικές προσλήψεις τα τελευταία χρόνια αφορούν στην αυξημένη κατανάλωση κρέατος και γαλακτοκομικών προϊόντων και ταυτόχρονα την μειωμένη κατανάλωση οσπρίων και δημητριακών (Kafatos </w:t>
      </w:r>
      <w:r w:rsidRPr="002B73C7">
        <w:rPr>
          <w:rFonts w:eastAsia="Times New Roman"/>
          <w:szCs w:val="24"/>
          <w:lang w:val="en-US" w:eastAsia="el-GR"/>
        </w:rPr>
        <w:t>A</w:t>
      </w:r>
      <w:r w:rsidRPr="002B73C7">
        <w:rPr>
          <w:rFonts w:eastAsia="Times New Roman"/>
          <w:szCs w:val="24"/>
          <w:lang w:eastAsia="el-GR"/>
        </w:rPr>
        <w:t xml:space="preserve">., et. al., 1991, Katsouyanni et al., 1991b). Οι Kafatos </w:t>
      </w:r>
      <w:r w:rsidRPr="002B73C7">
        <w:rPr>
          <w:rFonts w:eastAsia="Times New Roman"/>
          <w:szCs w:val="24"/>
          <w:lang w:val="en-US" w:eastAsia="el-GR"/>
        </w:rPr>
        <w:t>A</w:t>
      </w:r>
      <w:r w:rsidRPr="002B73C7">
        <w:rPr>
          <w:rFonts w:eastAsia="Times New Roman"/>
          <w:szCs w:val="24"/>
          <w:lang w:eastAsia="el-GR"/>
        </w:rPr>
        <w:t xml:space="preserve">., et. al., 1991 ανέφεραν επίσης αύξηση της πρόσληψης ψαριών, αλλά μείωση στην πρόσληψη </w:t>
      </w:r>
      <w:r w:rsidRPr="002B73C7">
        <w:rPr>
          <w:rFonts w:eastAsia="Times New Roman"/>
          <w:szCs w:val="24"/>
          <w:lang w:eastAsia="el-GR"/>
        </w:rPr>
        <w:lastRenderedPageBreak/>
        <w:t xml:space="preserve">φρούτων, λαχανικών και ελαιολάδου. Αυτό που παρουσιάζει εξαιρετικό ενδιαφέρον είναι η επιβίωση του παραδοσιακού ελληνικού διατροφικού μοντέλου η οποία επιβεβαιώνεται από την υψηλή κατανάλωση ψαριών, φρούτων, λαχανικών καθώς και ελιών και ελαιολάδου. </w:t>
      </w:r>
    </w:p>
    <w:p w:rsidR="00A06A1B" w:rsidRPr="002B73C7" w:rsidRDefault="00A06A1B" w:rsidP="00A06A1B">
      <w:pPr>
        <w:spacing w:after="0" w:line="360" w:lineRule="auto"/>
        <w:ind w:firstLine="567"/>
        <w:jc w:val="both"/>
        <w:rPr>
          <w:rFonts w:eastAsia="Times New Roman"/>
          <w:szCs w:val="24"/>
          <w:lang w:eastAsia="el-GR"/>
        </w:rPr>
      </w:pPr>
      <w:r w:rsidRPr="002B73C7">
        <w:rPr>
          <w:rFonts w:eastAsia="Times New Roman"/>
          <w:szCs w:val="24"/>
          <w:lang w:eastAsia="el-GR"/>
        </w:rPr>
        <w:t xml:space="preserve">Η ανοδική τάση στην Ελλάδα τόσο στη συνολική πρόσληψη λιπών όσο και σε αυτή των κορεσμένων συνοδεύτηκε από αξιοσημείωτες μειώσεις στα επίπεδα της φυσικής δραστηριότητας, σημαντικές συγκεντρώσεις της χοληστερόλης ορού (Kafatos </w:t>
      </w:r>
      <w:r w:rsidRPr="002B73C7">
        <w:rPr>
          <w:rFonts w:eastAsia="Times New Roman"/>
          <w:szCs w:val="24"/>
          <w:lang w:val="en-US" w:eastAsia="el-GR"/>
        </w:rPr>
        <w:t>A</w:t>
      </w:r>
      <w:r w:rsidRPr="002B73C7">
        <w:rPr>
          <w:rFonts w:eastAsia="Times New Roman"/>
          <w:szCs w:val="24"/>
          <w:lang w:eastAsia="el-GR"/>
        </w:rPr>
        <w:t>., et al., 1991), και προοδευτική χειροτέρευση της θνησιμότητας από καρδιοαγγειακά νοσήματα και από συνδεόμενους παράγοντες υψηλού κινδύνου όπως η υπέρταση, ο διαβήτης καθώς και η παχυσαρκία (</w:t>
      </w:r>
      <w:r w:rsidRPr="002B73C7">
        <w:rPr>
          <w:rFonts w:eastAsia="Times New Roman"/>
          <w:szCs w:val="24"/>
          <w:lang w:val="en-US" w:eastAsia="el-GR"/>
        </w:rPr>
        <w:t>Supreme</w:t>
      </w:r>
      <w:r w:rsidRPr="002B73C7">
        <w:rPr>
          <w:rFonts w:eastAsia="Times New Roman"/>
          <w:szCs w:val="24"/>
          <w:lang w:eastAsia="el-GR"/>
        </w:rPr>
        <w:t xml:space="preserve"> </w:t>
      </w:r>
      <w:r w:rsidRPr="002B73C7">
        <w:rPr>
          <w:rFonts w:eastAsia="Times New Roman"/>
          <w:szCs w:val="24"/>
          <w:lang w:val="en-US" w:eastAsia="el-GR"/>
        </w:rPr>
        <w:t>Scientific</w:t>
      </w:r>
      <w:r w:rsidRPr="002B73C7">
        <w:rPr>
          <w:rFonts w:eastAsia="Times New Roman"/>
          <w:szCs w:val="24"/>
          <w:lang w:eastAsia="el-GR"/>
        </w:rPr>
        <w:t xml:space="preserve"> </w:t>
      </w:r>
      <w:r w:rsidRPr="002B73C7">
        <w:rPr>
          <w:rFonts w:eastAsia="Times New Roman"/>
          <w:szCs w:val="24"/>
          <w:lang w:val="en-US" w:eastAsia="el-GR"/>
        </w:rPr>
        <w:t>Health</w:t>
      </w:r>
      <w:r w:rsidRPr="002B73C7">
        <w:rPr>
          <w:rFonts w:eastAsia="Times New Roman"/>
          <w:szCs w:val="24"/>
          <w:lang w:eastAsia="el-GR"/>
        </w:rPr>
        <w:t xml:space="preserve"> </w:t>
      </w:r>
      <w:r w:rsidRPr="002B73C7">
        <w:rPr>
          <w:rFonts w:eastAsia="Times New Roman"/>
          <w:szCs w:val="24"/>
          <w:lang w:val="en-US" w:eastAsia="el-GR"/>
        </w:rPr>
        <w:t>Council</w:t>
      </w:r>
      <w:r w:rsidRPr="002B73C7">
        <w:rPr>
          <w:rFonts w:eastAsia="Times New Roman"/>
          <w:szCs w:val="24"/>
          <w:lang w:eastAsia="el-GR"/>
        </w:rPr>
        <w:t xml:space="preserve"> </w:t>
      </w:r>
      <w:r w:rsidRPr="002B73C7">
        <w:rPr>
          <w:rFonts w:eastAsia="Times New Roman"/>
          <w:szCs w:val="24"/>
          <w:lang w:val="en-US" w:eastAsia="el-GR"/>
        </w:rPr>
        <w:t>of</w:t>
      </w:r>
      <w:r w:rsidRPr="002B73C7">
        <w:rPr>
          <w:rFonts w:eastAsia="Times New Roman"/>
          <w:szCs w:val="24"/>
          <w:lang w:eastAsia="el-GR"/>
        </w:rPr>
        <w:t xml:space="preserve"> </w:t>
      </w:r>
      <w:r w:rsidRPr="002B73C7">
        <w:rPr>
          <w:rFonts w:eastAsia="Times New Roman"/>
          <w:szCs w:val="24"/>
          <w:lang w:val="en-US" w:eastAsia="el-GR"/>
        </w:rPr>
        <w:t>the</w:t>
      </w:r>
      <w:r w:rsidRPr="002B73C7">
        <w:rPr>
          <w:rFonts w:eastAsia="Times New Roman"/>
          <w:szCs w:val="24"/>
          <w:lang w:eastAsia="el-GR"/>
        </w:rPr>
        <w:t xml:space="preserve"> </w:t>
      </w:r>
      <w:r w:rsidRPr="002B73C7">
        <w:rPr>
          <w:rFonts w:eastAsia="Times New Roman"/>
          <w:szCs w:val="24"/>
          <w:lang w:val="en-US" w:eastAsia="el-GR"/>
        </w:rPr>
        <w:t>Hellenic</w:t>
      </w:r>
      <w:r w:rsidRPr="002B73C7">
        <w:rPr>
          <w:rFonts w:eastAsia="Times New Roman"/>
          <w:szCs w:val="24"/>
          <w:lang w:eastAsia="el-GR"/>
        </w:rPr>
        <w:t xml:space="preserve"> </w:t>
      </w:r>
      <w:r w:rsidRPr="002B73C7">
        <w:rPr>
          <w:rFonts w:eastAsia="Times New Roman"/>
          <w:szCs w:val="24"/>
          <w:lang w:val="en-US" w:eastAsia="el-GR"/>
        </w:rPr>
        <w:t>Ministry</w:t>
      </w:r>
      <w:r w:rsidRPr="002B73C7">
        <w:rPr>
          <w:rFonts w:eastAsia="Times New Roman"/>
          <w:szCs w:val="24"/>
          <w:lang w:eastAsia="el-GR"/>
        </w:rPr>
        <w:t xml:space="preserve"> </w:t>
      </w:r>
      <w:r w:rsidRPr="002B73C7">
        <w:rPr>
          <w:rFonts w:eastAsia="Times New Roman"/>
          <w:szCs w:val="24"/>
          <w:lang w:val="en-US" w:eastAsia="el-GR"/>
        </w:rPr>
        <w:t>of</w:t>
      </w:r>
      <w:r w:rsidRPr="002B73C7">
        <w:rPr>
          <w:rFonts w:eastAsia="Times New Roman"/>
          <w:szCs w:val="24"/>
          <w:lang w:eastAsia="el-GR"/>
        </w:rPr>
        <w:t xml:space="preserve"> </w:t>
      </w:r>
      <w:r w:rsidRPr="002B73C7">
        <w:rPr>
          <w:rFonts w:eastAsia="Times New Roman"/>
          <w:szCs w:val="24"/>
          <w:lang w:val="en-US" w:eastAsia="el-GR"/>
        </w:rPr>
        <w:t>Health</w:t>
      </w:r>
      <w:r w:rsidRPr="002B73C7">
        <w:rPr>
          <w:rFonts w:eastAsia="Times New Roman"/>
          <w:szCs w:val="24"/>
          <w:lang w:eastAsia="el-GR"/>
        </w:rPr>
        <w:t xml:space="preserve"> </w:t>
      </w:r>
      <w:r w:rsidRPr="002B73C7">
        <w:rPr>
          <w:rFonts w:eastAsia="Times New Roman"/>
          <w:szCs w:val="24"/>
          <w:lang w:val="en-US" w:eastAsia="el-GR"/>
        </w:rPr>
        <w:t>and</w:t>
      </w:r>
      <w:r w:rsidRPr="002B73C7">
        <w:rPr>
          <w:rFonts w:eastAsia="Times New Roman"/>
          <w:szCs w:val="24"/>
          <w:lang w:eastAsia="el-GR"/>
        </w:rPr>
        <w:t xml:space="preserve"> </w:t>
      </w:r>
      <w:r w:rsidRPr="002B73C7">
        <w:rPr>
          <w:rFonts w:eastAsia="Times New Roman"/>
          <w:szCs w:val="24"/>
          <w:lang w:val="en-US" w:eastAsia="el-GR"/>
        </w:rPr>
        <w:t>Welfare</w:t>
      </w:r>
      <w:r w:rsidRPr="002B73C7">
        <w:rPr>
          <w:rFonts w:eastAsia="Times New Roman"/>
          <w:szCs w:val="24"/>
          <w:lang w:eastAsia="el-GR"/>
        </w:rPr>
        <w:t xml:space="preserve"> 1999). Κάτω από αυτές τις προϋποθέσεις, υπάρχει επιτακτική ανάγκη για την κατάρτιση νέων διατροφικών κατευθυντήριων γραμμών στην Ελλάδα που θα πρέπει να βασίζονται στις βασικές αρχές της παραδοσιακής ελληνικής διατροφής. </w:t>
      </w:r>
    </w:p>
    <w:p w:rsidR="00A06A1B" w:rsidRPr="002B73C7" w:rsidRDefault="00A06A1B" w:rsidP="00A06A1B">
      <w:pPr>
        <w:spacing w:line="360" w:lineRule="auto"/>
        <w:ind w:firstLine="567"/>
        <w:jc w:val="both"/>
        <w:rPr>
          <w:rFonts w:eastAsia="Times New Roman"/>
          <w:szCs w:val="24"/>
          <w:lang w:eastAsia="el-GR"/>
        </w:rPr>
      </w:pPr>
      <w:r w:rsidRPr="002B73C7">
        <w:rPr>
          <w:rFonts w:eastAsia="Times New Roman"/>
          <w:szCs w:val="24"/>
          <w:lang w:eastAsia="el-GR"/>
        </w:rPr>
        <w:t>Πολλές μελέτες στην Ελλάδα έδειξαν σημαντικές αλλαγές στον τρόπο διατροφής του ελληνικού πληθυσμού (</w:t>
      </w:r>
      <w:r w:rsidRPr="002B73C7">
        <w:rPr>
          <w:szCs w:val="24"/>
          <w:lang w:val="en-US"/>
        </w:rPr>
        <w:t>Trichopoulou</w:t>
      </w:r>
      <w:r w:rsidRPr="002B73C7">
        <w:rPr>
          <w:szCs w:val="24"/>
        </w:rPr>
        <w:t xml:space="preserve"> </w:t>
      </w:r>
      <w:r w:rsidRPr="002B73C7">
        <w:rPr>
          <w:szCs w:val="24"/>
          <w:lang w:val="en-US"/>
        </w:rPr>
        <w:t>A</w:t>
      </w:r>
      <w:r w:rsidRPr="002B73C7">
        <w:rPr>
          <w:szCs w:val="24"/>
        </w:rPr>
        <w:t xml:space="preserve">., </w:t>
      </w:r>
      <w:r w:rsidRPr="002B73C7">
        <w:rPr>
          <w:szCs w:val="24"/>
          <w:lang w:val="en-US"/>
        </w:rPr>
        <w:t>et</w:t>
      </w:r>
      <w:r w:rsidRPr="002B73C7">
        <w:rPr>
          <w:szCs w:val="24"/>
        </w:rPr>
        <w:t xml:space="preserve">. </w:t>
      </w:r>
      <w:r w:rsidRPr="002B73C7">
        <w:rPr>
          <w:szCs w:val="24"/>
          <w:lang w:val="en-US"/>
        </w:rPr>
        <w:t>al</w:t>
      </w:r>
      <w:r w:rsidRPr="002B73C7">
        <w:rPr>
          <w:szCs w:val="24"/>
        </w:rPr>
        <w:t>., 1995</w:t>
      </w:r>
      <w:r w:rsidRPr="002B73C7">
        <w:rPr>
          <w:szCs w:val="24"/>
          <w:lang w:val="en-US"/>
        </w:rPr>
        <w:t>b</w:t>
      </w:r>
      <w:r w:rsidRPr="002B73C7">
        <w:rPr>
          <w:szCs w:val="24"/>
        </w:rPr>
        <w:t>,</w:t>
      </w:r>
      <w:r w:rsidRPr="002B73C7">
        <w:rPr>
          <w:rFonts w:eastAsia="Times New Roman"/>
          <w:szCs w:val="24"/>
          <w:lang w:eastAsia="el-GR"/>
        </w:rPr>
        <w:t xml:space="preserve"> Kafatos </w:t>
      </w:r>
      <w:r w:rsidRPr="002B73C7">
        <w:rPr>
          <w:rFonts w:eastAsia="Times New Roman"/>
          <w:szCs w:val="24"/>
          <w:lang w:val="en-US" w:eastAsia="el-GR"/>
        </w:rPr>
        <w:t>A</w:t>
      </w:r>
      <w:r w:rsidRPr="002B73C7">
        <w:rPr>
          <w:rFonts w:eastAsia="Times New Roman"/>
          <w:szCs w:val="24"/>
          <w:lang w:eastAsia="el-GR"/>
        </w:rPr>
        <w:t xml:space="preserve">., et. al., 1993, Kafatos </w:t>
      </w:r>
      <w:r w:rsidRPr="002B73C7">
        <w:rPr>
          <w:rFonts w:eastAsia="Times New Roman"/>
          <w:szCs w:val="24"/>
          <w:lang w:val="en-US" w:eastAsia="el-GR"/>
        </w:rPr>
        <w:t>A</w:t>
      </w:r>
      <w:r w:rsidRPr="002B73C7">
        <w:rPr>
          <w:rFonts w:eastAsia="Times New Roman"/>
          <w:szCs w:val="24"/>
          <w:lang w:eastAsia="el-GR"/>
        </w:rPr>
        <w:t>.,et al., 1997). Οι αλλαγές αυτές θα μπορούσαν να αποτελέσουν στόχο προσπάθειας αντιστροφής τους. Επιπλέον έχουν αναγνωριστεί αλλαγές σε βιολογικές παραμέτρους που σχετίζονται με τη διατροφή, όπως είναι η παχυσαρκία και το φάσμα των λιπιδίων του αίματος. Οι αλλαγές αυτές, θα μπορούσαν επίσης να αποτελέσουν σημαντικούς ενδιάμεσους στόχους μιας γενικότερης στρατηγικής για την επίτευξη διατροφικών αλλαγών (Κατσιλάμπρος Ν., 2010).</w:t>
      </w:r>
    </w:p>
    <w:p w:rsidR="00A06A1B" w:rsidRPr="002B73C7" w:rsidRDefault="00A06A1B" w:rsidP="00A06A1B">
      <w:pPr>
        <w:spacing w:after="0" w:line="360" w:lineRule="auto"/>
        <w:ind w:firstLine="567"/>
        <w:jc w:val="both"/>
        <w:rPr>
          <w:rFonts w:eastAsia="Times New Roman"/>
          <w:b/>
          <w:szCs w:val="24"/>
          <w:lang w:eastAsia="el-GR"/>
        </w:rPr>
      </w:pPr>
      <w:r w:rsidRPr="002B73C7">
        <w:rPr>
          <w:rFonts w:eastAsia="Times New Roman"/>
          <w:szCs w:val="24"/>
          <w:lang w:eastAsia="el-GR"/>
        </w:rPr>
        <w:t xml:space="preserve">Σύμφωνα με τους Moschandreas </w:t>
      </w:r>
      <w:r w:rsidRPr="002B73C7">
        <w:rPr>
          <w:rFonts w:eastAsia="Times New Roman"/>
          <w:szCs w:val="24"/>
          <w:lang w:val="en-US" w:eastAsia="el-GR"/>
        </w:rPr>
        <w:t>J</w:t>
      </w:r>
      <w:r w:rsidRPr="002B73C7">
        <w:rPr>
          <w:rFonts w:eastAsia="Times New Roman"/>
          <w:szCs w:val="24"/>
          <w:lang w:eastAsia="el-GR"/>
        </w:rPr>
        <w:t xml:space="preserve">.,&amp; Kafatos </w:t>
      </w:r>
      <w:r w:rsidRPr="002B73C7">
        <w:rPr>
          <w:rFonts w:eastAsia="Times New Roman"/>
          <w:szCs w:val="24"/>
          <w:lang w:val="en-US" w:eastAsia="el-GR"/>
        </w:rPr>
        <w:t>A</w:t>
      </w:r>
      <w:r w:rsidRPr="002B73C7">
        <w:rPr>
          <w:rFonts w:eastAsia="Times New Roman"/>
          <w:szCs w:val="24"/>
          <w:lang w:eastAsia="el-GR"/>
        </w:rPr>
        <w:t xml:space="preserve">., 1999, το πανεπιστήμιο της Κρήτης έχει επίσης αναπτύξει βασικές διατροφικές οδηγίες, οι οποίες συμπεριλαμβάνουν συστάσεις για καθημερινή πρόσληψη κορεσμένων λιπαρών οξέων μικρότερης των 30g, πρόσληψης διαιτητικών ινών μεγαλύτερης των 25g και πρόσληψης πρωτεϊνών μεταξύ 50g και 60g. Η αποδοχή αυτών των </w:t>
      </w:r>
      <w:bookmarkStart w:id="49" w:name="15"/>
      <w:bookmarkEnd w:id="49"/>
      <w:r w:rsidRPr="002B73C7">
        <w:rPr>
          <w:rFonts w:eastAsia="Times New Roman"/>
          <w:szCs w:val="24"/>
          <w:lang w:eastAsia="el-GR"/>
        </w:rPr>
        <w:t xml:space="preserve">οδηγιών είναι ζωτικής σημασίας για την επιβίωση της παραδοσιακής ελληνικής διατροφής που είναι διάσημη για τα οφέλη που έχει στην υγεία. </w:t>
      </w:r>
    </w:p>
    <w:p w:rsidR="00A06A1B" w:rsidRPr="002B73C7" w:rsidRDefault="00A06A1B" w:rsidP="00766F3D">
      <w:pPr>
        <w:spacing w:line="360" w:lineRule="auto"/>
        <w:ind w:firstLine="567"/>
        <w:jc w:val="both"/>
        <w:rPr>
          <w:rFonts w:eastAsia="Times New Roman"/>
          <w:b/>
          <w:sz w:val="36"/>
          <w:szCs w:val="36"/>
          <w:lang w:eastAsia="el-GR"/>
        </w:rPr>
      </w:pPr>
      <w:r w:rsidRPr="002B73C7">
        <w:rPr>
          <w:rFonts w:eastAsia="Times New Roman"/>
          <w:szCs w:val="24"/>
          <w:lang w:eastAsia="el-GR"/>
        </w:rPr>
        <w:t>Έρευνα στις διαιτητικές συνήθειες επτά χωρών σε συνδυασμό με άλλες σχετικές μελέτες</w:t>
      </w:r>
      <w:r w:rsidR="008F2F6E">
        <w:rPr>
          <w:rFonts w:eastAsia="Times New Roman"/>
          <w:szCs w:val="24"/>
          <w:lang w:eastAsia="el-GR"/>
        </w:rPr>
        <w:t xml:space="preserve"> απέδειξε, πως η υιοθέτηση της δ</w:t>
      </w:r>
      <w:r w:rsidRPr="002B73C7">
        <w:rPr>
          <w:rFonts w:eastAsia="Times New Roman"/>
          <w:szCs w:val="24"/>
          <w:lang w:eastAsia="el-GR"/>
        </w:rPr>
        <w:t xml:space="preserve">υτικοποιημένης διατροφής, πλουσιότερης σε κορεσμένα λιπαρά οξέα, μπορεί να προκαλέσει αύξηση στη συγκέντρωση χοληστερόλης </w:t>
      </w:r>
      <w:r w:rsidRPr="002B73C7">
        <w:rPr>
          <w:rFonts w:eastAsia="Times New Roman"/>
          <w:szCs w:val="24"/>
          <w:lang w:eastAsia="el-GR"/>
        </w:rPr>
        <w:lastRenderedPageBreak/>
        <w:t xml:space="preserve">ορού, μαζί με αυξανόμενα επίπεδα παχυσαρκίας και μειωμένα επίπεδα άσκησης (Kafatos Α., et. </w:t>
      </w:r>
      <w:r w:rsidRPr="002B73C7">
        <w:rPr>
          <w:rFonts w:eastAsia="Times New Roman"/>
          <w:szCs w:val="24"/>
          <w:lang w:val="en-US" w:eastAsia="el-GR"/>
        </w:rPr>
        <w:t>al</w:t>
      </w:r>
      <w:r w:rsidRPr="002B73C7">
        <w:rPr>
          <w:rFonts w:eastAsia="Times New Roman"/>
          <w:szCs w:val="24"/>
          <w:lang w:eastAsia="el-GR"/>
        </w:rPr>
        <w:t>., 1997).</w:t>
      </w:r>
    </w:p>
    <w:p w:rsidR="00A06A1B" w:rsidRPr="002B73C7" w:rsidRDefault="00A06A1B" w:rsidP="00A06A1B">
      <w:pPr>
        <w:spacing w:line="360" w:lineRule="auto"/>
        <w:ind w:firstLine="426"/>
        <w:jc w:val="both"/>
        <w:rPr>
          <w:rFonts w:eastAsia="Times New Roman"/>
          <w:b/>
          <w:sz w:val="36"/>
          <w:szCs w:val="36"/>
          <w:lang w:eastAsia="el-GR"/>
        </w:rPr>
        <w:sectPr w:rsidR="00A06A1B" w:rsidRPr="002B73C7" w:rsidSect="00F31508">
          <w:headerReference w:type="default" r:id="rId22"/>
          <w:pgSz w:w="11906" w:h="16838"/>
          <w:pgMar w:top="1440" w:right="1440" w:bottom="1440" w:left="1797" w:header="709" w:footer="709" w:gutter="0"/>
          <w:cols w:space="708"/>
          <w:docGrid w:linePitch="360"/>
        </w:sectPr>
      </w:pPr>
    </w:p>
    <w:p w:rsidR="00A06A1B" w:rsidRPr="002B73C7" w:rsidRDefault="00A06A1B" w:rsidP="00E3798A">
      <w:pPr>
        <w:pStyle w:val="1"/>
        <w:rPr>
          <w:lang w:val="el-GR"/>
        </w:rPr>
      </w:pPr>
      <w:bookmarkStart w:id="50" w:name="_Toc385015108"/>
      <w:r w:rsidRPr="002B73C7">
        <w:rPr>
          <w:lang w:val="el-GR"/>
        </w:rPr>
        <w:lastRenderedPageBreak/>
        <w:t>ΚΕΦΑΛΑΙΟ 2</w:t>
      </w:r>
      <w:r w:rsidRPr="002B73C7">
        <w:rPr>
          <w:vertAlign w:val="superscript"/>
          <w:lang w:val="el-GR"/>
        </w:rPr>
        <w:t>Ο</w:t>
      </w:r>
      <w:bookmarkStart w:id="51" w:name="_Toc383680274"/>
      <w:bookmarkStart w:id="52" w:name="_Toc383680349"/>
      <w:bookmarkStart w:id="53" w:name="_Toc383680426"/>
      <w:bookmarkStart w:id="54" w:name="_Toc383682835"/>
      <w:bookmarkEnd w:id="50"/>
      <w:bookmarkEnd w:id="51"/>
      <w:bookmarkEnd w:id="52"/>
      <w:bookmarkEnd w:id="53"/>
      <w:bookmarkEnd w:id="54"/>
    </w:p>
    <w:p w:rsidR="00A06A1B" w:rsidRPr="002B73C7" w:rsidRDefault="00A06A1B" w:rsidP="003E68A2">
      <w:pPr>
        <w:pStyle w:val="1"/>
        <w:numPr>
          <w:ilvl w:val="0"/>
          <w:numId w:val="20"/>
        </w:numPr>
        <w:rPr>
          <w:kern w:val="28"/>
        </w:rPr>
      </w:pPr>
      <w:bookmarkStart w:id="55" w:name="_Toc385015109"/>
      <w:r w:rsidRPr="002B73C7">
        <w:rPr>
          <w:kern w:val="28"/>
        </w:rPr>
        <w:t>ΔΙΑΤΡΟΦΗ ΚΑΙ ΔΙΑΤΡΟΦΙΚΕΣ ΕΠΙΛΟΓΕΣ ΦΟΙΤΗΤΩΝ</w:t>
      </w:r>
      <w:bookmarkEnd w:id="55"/>
      <w:r w:rsidRPr="002B73C7">
        <w:rPr>
          <w:kern w:val="28"/>
        </w:rPr>
        <w:t xml:space="preserve"> </w:t>
      </w:r>
      <w:bookmarkStart w:id="56" w:name="_Toc383713372"/>
      <w:bookmarkStart w:id="57" w:name="_Toc383713439"/>
      <w:bookmarkEnd w:id="56"/>
      <w:bookmarkEnd w:id="57"/>
    </w:p>
    <w:p w:rsidR="00A06A1B" w:rsidRPr="002B73C7" w:rsidRDefault="00A06A1B" w:rsidP="003E68A2">
      <w:pPr>
        <w:pStyle w:val="1"/>
        <w:numPr>
          <w:ilvl w:val="1"/>
          <w:numId w:val="20"/>
        </w:numPr>
        <w:rPr>
          <w:kern w:val="28"/>
        </w:rPr>
      </w:pPr>
      <w:bookmarkStart w:id="58" w:name="_Toc385015110"/>
      <w:bookmarkStart w:id="59" w:name="_Toc350087247"/>
      <w:bookmarkStart w:id="60" w:name="_Toc350147973"/>
      <w:r w:rsidRPr="002B73C7">
        <w:rPr>
          <w:kern w:val="28"/>
        </w:rPr>
        <w:t>Γενικά</w:t>
      </w:r>
      <w:bookmarkStart w:id="61" w:name="_Toc383713373"/>
      <w:bookmarkStart w:id="62" w:name="_Toc383713440"/>
      <w:bookmarkEnd w:id="58"/>
      <w:bookmarkEnd w:id="61"/>
      <w:bookmarkEnd w:id="62"/>
    </w:p>
    <w:p w:rsidR="00A06A1B" w:rsidRPr="002B73C7" w:rsidRDefault="00A06A1B" w:rsidP="00A06A1B">
      <w:pPr>
        <w:spacing w:line="360" w:lineRule="auto"/>
        <w:ind w:firstLine="567"/>
        <w:jc w:val="both"/>
        <w:rPr>
          <w:color w:val="000000"/>
        </w:rPr>
      </w:pPr>
      <w:r w:rsidRPr="002B73C7">
        <w:rPr>
          <w:color w:val="000000"/>
        </w:rPr>
        <w:t>Η σωματική, πνευματική απόδοση και το επίπεδο της υγείας μας έχουν άμεση σχέση με τη ποιότητα και τη ποσότητα της διατροφής μας. Αν συνυπολογίσει κανείς, ότι η ποιότητα των τροφών που καταναλώνουν οι φοιτητές δεν είναι η καλύτερη δυνατή, τότε μπορούμε εύκολα να συνειδητοποιήσουμε τις διατροφικές ελλείψεις οι οποίες μπορεί να εμφανιστούν κατά τα φοιτητικά χρόνια. Μάλιστα, οι περισσότεροι φοιτητές γνωρίζουν τι πρέπει να τρώνε και τι να αποφεύγουν, συχνά, όμως, προβάλλουν το επιχείρημα ότι δεν έχουν τον χρόνο να ασχοληθούν με το φαγητό, τη διατροφή και τον σχεδιασμό των γευμάτων. Πάντως, η επιλογή του τροφίμου που θα καταναλώσει κανείς σχετίζεται σε μεγάλο βαθμό  με τη στάση του ατόμου απέναντι στο φαγητό (Δεδούκος Σ., 2006).</w:t>
      </w:r>
    </w:p>
    <w:p w:rsidR="00A06A1B" w:rsidRPr="002B73C7" w:rsidRDefault="000A748A" w:rsidP="002D5A3C">
      <w:pPr>
        <w:pStyle w:val="1"/>
        <w:numPr>
          <w:ilvl w:val="2"/>
          <w:numId w:val="20"/>
        </w:numPr>
        <w:rPr>
          <w:kern w:val="28"/>
        </w:rPr>
      </w:pPr>
      <w:bookmarkStart w:id="63" w:name="_Toc350087248"/>
      <w:bookmarkStart w:id="64" w:name="_Toc350147974"/>
      <w:bookmarkEnd w:id="59"/>
      <w:bookmarkEnd w:id="60"/>
      <w:r w:rsidRPr="002B73C7">
        <w:rPr>
          <w:kern w:val="28"/>
          <w:lang w:val="el-GR"/>
        </w:rPr>
        <w:t xml:space="preserve"> </w:t>
      </w:r>
      <w:bookmarkStart w:id="65" w:name="_Toc385015111"/>
      <w:r w:rsidR="00A06A1B" w:rsidRPr="002B73C7">
        <w:rPr>
          <w:kern w:val="28"/>
        </w:rPr>
        <w:t>Διατροφή και υγεία</w:t>
      </w:r>
      <w:bookmarkStart w:id="66" w:name="_Toc383713374"/>
      <w:bookmarkStart w:id="67" w:name="_Toc383713441"/>
      <w:bookmarkEnd w:id="65"/>
      <w:bookmarkEnd w:id="66"/>
      <w:bookmarkEnd w:id="67"/>
    </w:p>
    <w:p w:rsidR="00A06A1B" w:rsidRPr="002B73C7" w:rsidRDefault="00A06A1B" w:rsidP="00A06A1B">
      <w:pPr>
        <w:spacing w:line="360" w:lineRule="auto"/>
        <w:ind w:firstLine="426"/>
        <w:jc w:val="both"/>
        <w:rPr>
          <w:szCs w:val="24"/>
        </w:rPr>
      </w:pPr>
      <w:r w:rsidRPr="002B73C7">
        <w:rPr>
          <w:szCs w:val="24"/>
        </w:rPr>
        <w:t xml:space="preserve">Ο ανθρώπινος οργανισμός και κάθε ζωικός οργανισμός για να ζήσει, να αναπτύσσεται και να λειτουργεί χρειάζεται να προσλαμβάνει συνέχεια από έξω θρεπτικά συστατικά με τη μορφή τροφής. Η διαδικασία της πρόσληψης και της αφομοίωσης από τον ανθρώπινο οργανισμό του θρεπτικού αυτού συστατικού λέγεται διατροφή (Κατσιλάμπρος Ν., 2010).  </w:t>
      </w:r>
    </w:p>
    <w:p w:rsidR="00A06A1B" w:rsidRPr="002B73C7" w:rsidRDefault="00A06A1B" w:rsidP="00A06A1B">
      <w:pPr>
        <w:spacing w:line="360" w:lineRule="auto"/>
        <w:ind w:firstLine="567"/>
        <w:jc w:val="both"/>
        <w:rPr>
          <w:szCs w:val="24"/>
        </w:rPr>
      </w:pPr>
      <w:r w:rsidRPr="002B73C7">
        <w:rPr>
          <w:szCs w:val="24"/>
        </w:rPr>
        <w:t>Η διατροφή σε μεγάλο βαθμό καθορίζει αν είμαστε υγιείς ή άρρωστοι. Από τη διατροφή μας κρίνεται όχι μόνο η σωματική μας κατάσταση, αλλά και η διανοητική και η ψυχική. Το να διατρέφεται κανείς ήταν για εκατοντάδες αιώνες μια φυσική λειτουργία που καθοριζόταν και από το ένστικτο. Σήμερα όμως η κατάσταση έχει αλλάξει εντελώς. Οι άνθρωποι έτρωγαν για να ικανοποιήσουν την πείνα τους, που ήταν και παραμένει ένας πολύ καλός οδηγός των αναγκών του οργανισμού. Σήμερα όμως, οι περισσότεροι με τη διατροφή ικανοποιούν ανάγκες λαιμαργίας ή απόλαυσης ή απλά κοινωνικές ανάγκες (Κατσιλάμπρος Ν., 2010).</w:t>
      </w:r>
    </w:p>
    <w:p w:rsidR="00A06A1B" w:rsidRPr="002B73C7" w:rsidRDefault="00A06A1B" w:rsidP="00A06A1B">
      <w:pPr>
        <w:spacing w:line="360" w:lineRule="auto"/>
        <w:ind w:firstLine="567"/>
        <w:jc w:val="both"/>
        <w:rPr>
          <w:szCs w:val="24"/>
        </w:rPr>
      </w:pPr>
      <w:r w:rsidRPr="002B73C7">
        <w:rPr>
          <w:szCs w:val="24"/>
        </w:rPr>
        <w:t xml:space="preserve">Οι τρόποι διατροφής μεταβάλλονται συνεχώς καθώς αναπτύσσεται ο πολιτισμός και η επιστήμη. Η τεχνολογική εξέλιξη και η ανάπτυξη της βιομηχανίας τροφίμων, συνετέλεσαν στην αλλαγή των συνηθειών της διατροφής. Ο άνθρωπος πρέπει να </w:t>
      </w:r>
      <w:r w:rsidRPr="002B73C7">
        <w:rPr>
          <w:szCs w:val="24"/>
        </w:rPr>
        <w:lastRenderedPageBreak/>
        <w:t xml:space="preserve">ενημερώνεται σωστά και απλοποιημένα στα θέματα διατροφής για να μπορεί να προσαρμόζεται στις νέες συνθήκες και να εφαρμόζει το υγιεινότερο πρόγραμμα διατροφής (Κάσιμος Χ., κ.α., 1991).  </w:t>
      </w:r>
    </w:p>
    <w:p w:rsidR="00A06A1B" w:rsidRPr="002B73C7" w:rsidRDefault="00A06A1B" w:rsidP="00A06A1B">
      <w:pPr>
        <w:spacing w:line="360" w:lineRule="auto"/>
        <w:ind w:firstLine="567"/>
        <w:jc w:val="both"/>
        <w:rPr>
          <w:szCs w:val="24"/>
        </w:rPr>
      </w:pPr>
      <w:r w:rsidRPr="002B73C7">
        <w:rPr>
          <w:szCs w:val="24"/>
        </w:rPr>
        <w:t>Η σωστή διατροφή είναι θεμελιώδης για τη φροντίδα του σώματος και πιθανότατα η καλύτερη προληπτική ιατρική. Όλοι ξέρουμε πως όταν τρώμε καλά, αισθανόμαστε καλά. Καλή τροφή δεν σημαίνει μόνο να ξεχωρίζουμε ποιες τροφές ωφελούν, αλλά και να τις συνδυάζουμε σωστά. Ο έλεγχος της διατροφής μας δεν είναι πάντοτε εύκολος. Οι συνθήκες της καθημερινής ζωής, το ωράριο της δουλειάς, το κόστος των τροφίμων περιορίζουν αναγκαστικά τις επιλογές μας. Ωστόσο, μερικές αλλαγές στο πρόγραμμα διατροφής, όταν γνωρίζουμε τις βασικές θρεπτικές ουσίες, μπορούν να μας βοηθήσουν να εξασφαλίσουμε μεγαλύτερη ισορροπία στη θρέψη και να αποφύγουμε ορισμένα λάθη (Ομάδα γυναικών Βοστώνης, 1981).</w:t>
      </w:r>
    </w:p>
    <w:p w:rsidR="00A06A1B" w:rsidRPr="002B73C7" w:rsidRDefault="00A06A1B" w:rsidP="002D5A3C">
      <w:pPr>
        <w:pStyle w:val="1"/>
        <w:numPr>
          <w:ilvl w:val="2"/>
          <w:numId w:val="20"/>
        </w:numPr>
        <w:ind w:left="0" w:firstLine="720"/>
        <w:rPr>
          <w:kern w:val="28"/>
          <w:lang w:val="el-GR"/>
        </w:rPr>
      </w:pPr>
      <w:bookmarkStart w:id="68" w:name="_Toc385015112"/>
      <w:r w:rsidRPr="002B73C7">
        <w:rPr>
          <w:kern w:val="28"/>
          <w:lang w:val="el-GR"/>
        </w:rPr>
        <w:t>Παράγοντες που συντελούν στην απόκτηση διατροφικών συνηθειών</w:t>
      </w:r>
      <w:bookmarkStart w:id="69" w:name="_Toc383713375"/>
      <w:bookmarkStart w:id="70" w:name="_Toc383713442"/>
      <w:bookmarkEnd w:id="68"/>
      <w:bookmarkEnd w:id="69"/>
      <w:bookmarkEnd w:id="70"/>
    </w:p>
    <w:p w:rsidR="00A06A1B" w:rsidRPr="002B73C7" w:rsidRDefault="00A06A1B" w:rsidP="00A06A1B">
      <w:pPr>
        <w:spacing w:line="360" w:lineRule="auto"/>
        <w:ind w:firstLine="567"/>
        <w:jc w:val="both"/>
        <w:rPr>
          <w:szCs w:val="24"/>
          <w:lang w:val="en-US"/>
        </w:rPr>
      </w:pPr>
      <w:r w:rsidRPr="002B73C7">
        <w:rPr>
          <w:szCs w:val="24"/>
        </w:rPr>
        <w:t>Με την πάροδο του χρόνου, παράλληλα µε τις τεχνολογικές και κοινωνικές αλλαγές, μεταβάλλονται και οι διατροφικές συνήθειες του ανθρώπου, αλλά και οι επιδράσεις στην υγεία του. Η διατροφή του ανθρώπου, επηρεάζεται από τον τεχνολογικό πολιτισμό, τις κλιματολογικές και πλουτοπαραγωγικές συνθήκες και γενικότερα, την κουλτούρα του περιβάλλοντος, όπου διαμένει. Για να γίνουν κατανοητά, τα αίτια της «ανθυγιεινής» διατροφής, θεωρείται, λοιπόν, αναγκαίο να αναλυθούν λεπτομερώς οι παράγοντες. Συγκεκριμένα, οι παράγοντες που επηρεάζουν τις διατροφικές επιλογές είναι:</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Διαθεσιμότητα τροφίμων: Ο άνθρωπος, ανάλογα, µε τη γεωγραφική περιοχή, το κλίμα, αλλά και τη βιομηχανία, το εμπόριο και την οικονομία του κράτους που διαμένει, μπορεί να βρίσκει εύκολα και σε αφθονία κάποια τρόφιμα, ενώ άλλα ακόμα και να µην τα γνωρίζει. Για παράδειγμα στη χώρα µας, το ελαιόλαδο αποτελεί σημαντικό μέρος της δίαιτας µας, καθώς η χώρα µας είναι ελαιοπαραγωγική, ενώ σε άλλες χώρες θεωρείται είδος πολυτελείας. Συχνά, ακόμα και ατομικοί και οικονομικοί λόγοι, αποτελούν καθοριστικό παράγοντα στη διαθεσιμότητα των τροφίμων (Αμερικάνου Μ., κ.α., 2003).</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lastRenderedPageBreak/>
        <w:t>Θρησκεία – Παράδοση: Η θρησκεία, επηρεάζει σημαντικά, τις διατροφικές συνήθειες των ανθρώπων, που την ασπάζονται, ενώ τα ήθη και έθιμα καθορίζουν τόσο τον τρόπο μαγειρέματος, όσο και το χώρο και χρόνο κατανάλωσης των παραδοσιακών τροφίμων. Έτσι για παράδειγμα, οι χριστιανοί νηστεύουν σαράντα ημέρες, πριν το Πάσχα (Σαρακοστή) και την ημέρα του Πάσχα σουβλίζουν τον οβελία, οι Ινδουιστές δεν καταναλώνουν βοδινό κρέας, γιατί η αγελάδα θεωρείται ιερό ζώο, ενώ οι Μουσουλμάνοι κατά το ραμαζάνι απέχουν από την τροφή καθ’ όλη τη διάρκεια της ημέρας και τρώνε τη νύχτα. (Αμερικάνου Μ., κ.α., 2003)</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Προσωπικές επιλογές: Οι άνθρωποι, διαλέγουν την τροφή τους µε βάση τις οργανοληπτικές ιδιότητες των τροφίμων (τη γεύση, την οσμή, τη μορφή, την υφή τους), αλλά και ανάλογα, µε την προσωπικότητά τους και το οικογενειακό περιβάλλον, απ’ όπου προέρχονται. Επίσης, πολύ σημαντικό ρόλο στην ποιότητα και στην ποσότητα των τροφών που καταναλώνονται, ασκεί και η ψυχολογική διάθεση των ανθρώπων. (Αμερικάνου Μ., κ.α., 2003)</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 xml:space="preserve">Τρόπος ζωής: Ο σύγχρονος τρόπος ζωής, έντονος, γρήγορος, αγχώδης, έχει οδηγήσει σε άστατο και πρόχειρο τρόπο διατροφής. Η έντονη επαγγελματική απασχόληση και των δύο φύλων έχει τοποθετήσει την επιλογή και προετοιμασία των γευμάτων σε δεύτερη μοίρα. Αξίζει να σημειωθεί άλλωστε, ότι η συνεύρεση για φαγητό, ήταν ανέκαθεν, µια από τις σημαντικότερες μορφές κοινωνικής συναναστροφής στον τόπο µας. Ένα χαρακτηριστικό παράδειγμα είναι, ότι οι φίλοι πολλές φορές βγαίνουν έξω για πίτσα ή παγωτό, να πιουν ένα κρασί, πράγμα στο οποίο είναι δύσκολο κανείς να αρνηθεί (Αμερικάνου Μ., κ.α., 2003). </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 xml:space="preserve">Διαφήμιση: Αν και η βάση της διατροφικής συμπεριφοράς τοποθετείται από το οικογενειακό περιβάλλον, τα τελευταία κυρίως χρόνια, παρατηρείται μεγάλο κύμα επιρροής από τα Μέσα Μαζικής Ενημέρωσης (Μ.Μ.Ε.) και τις διαφημίσεις. Αυτό έχει σαν αποτέλεσμα, οι συχνότερες επιλογές στην αγορά τροφίμων να βασίζονται στα διαφημιζόμενα προϊόντα, ανεξάρτητα, από την ποσότητα ή τη ποιότητά τους. Ακολούθως, η προώθηση προτύπων µε ωραία εξωτερικά χαρακτηριστικά έχει δημιουργήσει σύγχυση ως προς την αντίληψη του ωραίου. Αυτό οδηγεί άνδρες και γυναίκες να επιλέγουν ορισμένα τρόφιμα και συμπληρώματα, που πιστεύουν ότι θα βελτιώσουν την εμφάνισή τους και κατά συνέπεια θα γίνονται καλύτερα αποδεκτοί από την κοινωνία (Αμερικάνου Μ., κ.α., 2003). </w:t>
      </w:r>
    </w:p>
    <w:p w:rsidR="00A06A1B" w:rsidRPr="002B73C7" w:rsidRDefault="00A06A1B" w:rsidP="002D5A3C">
      <w:pPr>
        <w:pStyle w:val="1"/>
        <w:numPr>
          <w:ilvl w:val="3"/>
          <w:numId w:val="20"/>
        </w:numPr>
        <w:ind w:left="0" w:firstLine="1080"/>
        <w:rPr>
          <w:kern w:val="28"/>
          <w:lang w:val="el-GR"/>
        </w:rPr>
      </w:pPr>
      <w:bookmarkStart w:id="71" w:name="_Toc385015113"/>
      <w:r w:rsidRPr="002B73C7">
        <w:rPr>
          <w:kern w:val="28"/>
          <w:lang w:val="el-GR"/>
        </w:rPr>
        <w:lastRenderedPageBreak/>
        <w:t>Οικονομικοί και φυσικοί καθοριστικοί παράγοντες της επιλογής τροφίμων</w:t>
      </w:r>
      <w:bookmarkEnd w:id="71"/>
      <w:r w:rsidRPr="002B73C7">
        <w:rPr>
          <w:kern w:val="28"/>
          <w:lang w:val="el-GR"/>
        </w:rPr>
        <w:t xml:space="preserve"> </w:t>
      </w:r>
      <w:bookmarkStart w:id="72" w:name="_Toc383713376"/>
      <w:bookmarkStart w:id="73" w:name="_Toc383713443"/>
      <w:bookmarkEnd w:id="72"/>
      <w:bookmarkEnd w:id="73"/>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 xml:space="preserve">Κόστος και προσβασιμότητα </w:t>
      </w:r>
    </w:p>
    <w:p w:rsidR="00A06A1B" w:rsidRPr="002B73C7" w:rsidRDefault="00A06A1B" w:rsidP="00A06A1B">
      <w:pPr>
        <w:spacing w:line="360" w:lineRule="auto"/>
        <w:ind w:firstLine="567"/>
        <w:jc w:val="both"/>
        <w:rPr>
          <w:szCs w:val="24"/>
        </w:rPr>
      </w:pPr>
      <w:r w:rsidRPr="002B73C7">
        <w:rPr>
          <w:szCs w:val="24"/>
        </w:rPr>
        <w:t xml:space="preserve">Χωρίς αμφιβολία, το κόστος των τροφίμων αποτελεί πρωταρχικό καθοριστικό παράγοντα για την επιλογή τους. Το εάν το κόστος είναι απαγορευτικό εξαρτάται ουσιαστικά από το εισόδημα και την κοινωνικοοικονομική κατάσταση του καθενός. Οι ομάδες χαμηλού εισοδήματος έχουν μεγαλύτερη ροπή προς την υιοθέτηση μη ισορροπημένων διαιτολογίων και συγκεκριμένα καταναλώνουν λίγα φρούτα και λαχανικά (De Irala-Estevez J.,et. al., 2000). Ωστόσο, η πρόσβαση σε περισσότερα χρήματα δεν ισοδυναμεί αυτόματα με ένα διαιτολόγιο καλύτερης ποιότητας, αλλά η ποικιλία των τροφίμων, μεταξύ των οποίων γίνεται η επιλογή, μεγαλώνει. </w:t>
      </w:r>
    </w:p>
    <w:p w:rsidR="00A06A1B" w:rsidRPr="002B73C7" w:rsidRDefault="00A06A1B" w:rsidP="00A06A1B">
      <w:pPr>
        <w:spacing w:line="360" w:lineRule="auto"/>
        <w:ind w:firstLine="567"/>
        <w:jc w:val="both"/>
      </w:pPr>
      <w:r w:rsidRPr="002B73C7">
        <w:rPr>
          <w:szCs w:val="24"/>
        </w:rPr>
        <w:t xml:space="preserve">Η προσβασιμότητα σε καταστήματα είναι άλλος ένας σημαντικός φυσικός παράγοντας που επηρεάζει την επιλογή τροφίμων και εξαρτάται από πόρους, όπως τα μεταφορικά μέσα και η γεωγραφική τοποθεσία. Οι υγιεινές τροφές τείνουν να είναι πιο ακριβές όταν διατίθενται μέσα σε μικρές και μεγάλες πόλεις σε σύγκριση με τα </w:t>
      </w:r>
      <w:r w:rsidRPr="002B73C7">
        <w:rPr>
          <w:szCs w:val="24"/>
          <w:lang w:val="en-US"/>
        </w:rPr>
        <w:t>super</w:t>
      </w:r>
      <w:r w:rsidRPr="002B73C7">
        <w:rPr>
          <w:szCs w:val="24"/>
        </w:rPr>
        <w:t xml:space="preserve"> </w:t>
      </w:r>
      <w:r w:rsidRPr="002B73C7">
        <w:rPr>
          <w:szCs w:val="24"/>
          <w:lang w:val="en-US"/>
        </w:rPr>
        <w:t>markets</w:t>
      </w:r>
      <w:r w:rsidRPr="002B73C7">
        <w:rPr>
          <w:szCs w:val="24"/>
        </w:rPr>
        <w:t xml:space="preserve"> των προαστίων (Donkin A.J., et. al., 2000). Ωστόσο, η βελτίωση της πρόσβασης δεν ενισχύει από μόνη της την αγορά περισσότερων φρούτων και λαχανικών, των οποίων η τιμή εξακολουθεί να θεωρείται απαγορευτική (Dibsdall L.A., et. al., 2003).</w:t>
      </w:r>
      <w:r w:rsidRPr="002B73C7">
        <w:t xml:space="preserve"> </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 xml:space="preserve">Μόρφωση και γνώση </w:t>
      </w:r>
    </w:p>
    <w:p w:rsidR="00A06A1B" w:rsidRPr="002B73C7" w:rsidRDefault="00A06A1B" w:rsidP="00A06A1B">
      <w:pPr>
        <w:spacing w:line="360" w:lineRule="auto"/>
        <w:ind w:firstLine="567"/>
        <w:jc w:val="both"/>
        <w:rPr>
          <w:szCs w:val="24"/>
        </w:rPr>
      </w:pPr>
      <w:r w:rsidRPr="002B73C7">
        <w:rPr>
          <w:szCs w:val="24"/>
        </w:rPr>
        <w:t xml:space="preserve">Σύμφωνα με μελέτες, το επίπεδο μόρφωσης μπορεί να επηρεάσει τη διατροφική συμπεριφορά κατά τη διάρκεια της ενήλικης ζωής (Kearney M., et. al., 2000). Αντίθετα, οι γνώσεις σχετικά με τη διατροφή και οι καλές διατροφικές συνήθειες δεν συσχετίζονται πάντα. Ο λόγος είναι ότι η γνώση γύρω από την υγεία δεν οδηγεί άμεσα στη δράση, όταν οι άνθρωποι δεν είναι βέβαιοι για το πώς μπορούν να εφαρμόσουν τις γνώσεις τους. Επιπλέον, οι πληροφορίες που διαδίδονται σχετικά με τη διατροφή προέρχονται από διάφορες πηγές, με αποτέλεσμα να θεωρούνται αντικρουόμενες ή αναξιόπιστες, γεγονός που αποθαρρύνει την κινητοποίηση για αλλαγή (De Almeida M.D.V., et. al., 1997). </w:t>
      </w:r>
    </w:p>
    <w:p w:rsidR="00A06A1B" w:rsidRPr="002B73C7" w:rsidRDefault="00A06A1B" w:rsidP="00A06A1B">
      <w:pPr>
        <w:spacing w:line="360" w:lineRule="auto"/>
        <w:ind w:firstLine="567"/>
        <w:jc w:val="both"/>
      </w:pPr>
      <w:r w:rsidRPr="002B73C7">
        <w:rPr>
          <w:szCs w:val="24"/>
        </w:rPr>
        <w:t>Κατά συνέπεια, είναι σημαντικό τα μηνύματα που λαμβάνονται από τα διάφορα μέσα ενημέρωσης, τις συσκευασίες τροφίμων και, φυσικά, τους επαγγελματίες στο χώρο της υγείας να είναι ακριβή και συνεπή.</w:t>
      </w:r>
      <w:r w:rsidRPr="002B73C7">
        <w:t xml:space="preserve"> </w:t>
      </w:r>
    </w:p>
    <w:p w:rsidR="00A06A1B" w:rsidRPr="002B73C7" w:rsidRDefault="00A06A1B" w:rsidP="007A088E">
      <w:pPr>
        <w:pStyle w:val="1"/>
        <w:numPr>
          <w:ilvl w:val="3"/>
          <w:numId w:val="20"/>
        </w:numPr>
        <w:ind w:left="0" w:firstLine="1080"/>
        <w:rPr>
          <w:kern w:val="28"/>
          <w:lang w:val="el-GR"/>
        </w:rPr>
      </w:pPr>
      <w:bookmarkStart w:id="74" w:name="_Toc385015114"/>
      <w:r w:rsidRPr="002B73C7">
        <w:rPr>
          <w:kern w:val="28"/>
          <w:lang w:val="el-GR"/>
        </w:rPr>
        <w:lastRenderedPageBreak/>
        <w:t>Κοινωνικοί καθοριστικοί παράγοντες της επιλογής τροφίμων</w:t>
      </w:r>
      <w:bookmarkEnd w:id="74"/>
      <w:r w:rsidRPr="002B73C7">
        <w:rPr>
          <w:kern w:val="28"/>
          <w:lang w:val="el-GR"/>
        </w:rPr>
        <w:t xml:space="preserve"> </w:t>
      </w:r>
      <w:bookmarkStart w:id="75" w:name="_Toc383713377"/>
      <w:bookmarkStart w:id="76" w:name="_Toc383713444"/>
      <w:bookmarkEnd w:id="75"/>
      <w:bookmarkEnd w:id="76"/>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 xml:space="preserve">Επιρροή της κοινωνικής τάξης </w:t>
      </w:r>
    </w:p>
    <w:p w:rsidR="00A06A1B" w:rsidRPr="002B73C7" w:rsidRDefault="00A06A1B" w:rsidP="00A06A1B">
      <w:pPr>
        <w:spacing w:line="360" w:lineRule="auto"/>
        <w:ind w:firstLine="567"/>
        <w:jc w:val="both"/>
        <w:rPr>
          <w:szCs w:val="24"/>
        </w:rPr>
      </w:pPr>
      <w:r w:rsidRPr="002B73C7">
        <w:rPr>
          <w:szCs w:val="24"/>
        </w:rPr>
        <w:t xml:space="preserve">Ουσιαστικά οι κοινωνικές και πολιτιστικές συγκυρίες διαμορφώνουν και περιορίζουν το είδος των τροφίμων που καταναλώνουμε. Σύμφωνα με πληθυσμιακές μελέτες, υπάρχουν σαφείς διαφορές μεταξύ των κοινωνικών τάξεων όσον αφορά τα τρόφιμα και την πρόσληψη θρεπτικών στοιχείων. Οι φτωχές δίαιτες ενδεχομένως να οδηγούν σε υποκατανάλωση (μικροθρεπτική ανεπάρκεια) και υπερκατανάλωση θρεπτικών στοιχείων (η υπερβολική κατανάλωση ενέργειας που καταλήγει σε υπερβολικό βάρος και παχυσαρκία): προβλήματα που αντιμετωπίζουν διαφορετικοί τομείς της κοινωνίας και απαιτούν διαφορετικά επίπεδα ειδίκευσης και μεθόδων παρέμβασης. </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 xml:space="preserve">Πολιτιστικές επιρροές </w:t>
      </w:r>
    </w:p>
    <w:p w:rsidR="00A06A1B" w:rsidRPr="002B73C7" w:rsidRDefault="00A06A1B" w:rsidP="00A06A1B">
      <w:pPr>
        <w:spacing w:line="360" w:lineRule="auto"/>
        <w:ind w:firstLine="567"/>
        <w:jc w:val="both"/>
        <w:rPr>
          <w:szCs w:val="24"/>
        </w:rPr>
      </w:pPr>
      <w:r w:rsidRPr="002B73C7">
        <w:rPr>
          <w:szCs w:val="24"/>
        </w:rPr>
        <w:t xml:space="preserve">Οι πολιτιστικές επιρροές έχουν ως αποτέλεσμα τη διαφοροποίηση των συνηθειών κατανάλωσης συγκεκριμένων τροφίμων και των παραδοσιακών τρόπων παρασκευής και, σε ορισμένες περιπτώσεις, πιθανόν να οδηγούν σε περιορισμούς, όπως ο αποκλεισμός του κρέατος και του γάλακτος από τη διατροφή. Ωστόσο, οι πολιτιστικές επιρροές επιδέχονται αλλαγή: με αφορμή τη μετακόμισή τους σε μια ξένη χώρα, οι άνθρωποι υιοθετούν συχνά συγκεκριμένες διατροφικές συνήθειες της τοπικής κουλτούρας. </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 xml:space="preserve">Κοινωνικό πλαίσιο </w:t>
      </w:r>
    </w:p>
    <w:p w:rsidR="00A06A1B" w:rsidRPr="002B73C7" w:rsidRDefault="00A06A1B" w:rsidP="00A06A1B">
      <w:pPr>
        <w:spacing w:line="360" w:lineRule="auto"/>
        <w:ind w:firstLine="567"/>
        <w:jc w:val="both"/>
        <w:rPr>
          <w:szCs w:val="24"/>
        </w:rPr>
      </w:pPr>
      <w:r w:rsidRPr="002B73C7">
        <w:rPr>
          <w:szCs w:val="24"/>
        </w:rPr>
        <w:t xml:space="preserve">Οι κοινωνικές επιρροές στην πρόσληψη τροφής αφορούν στον αντίκτυπο που έχει ένα ή περισσότερα άτομα στη διατροφική συμπεριφορά των άλλων, άμεσα (με την αγορά τροφίμων), έμμεσα (μαθαίνοντας από τη συμπεριφορά συνομηλίκων), συνειδητά (μετάδοση πεποιθήσεων) ή ασυνείδητα. Ακόμα κι όταν τρώει κανείς μόνος, η επιλογή της τροφής επηρεάζεται από κοινωνικούς παράγοντες, καθώς οι συμπεριφορές και οι συνήθειες αναπτύσσονται μέσα από την αλληλεπίδραση με άλλους. Ωστόσο, ο προσδιορισμός του αριθμού των κοινωνικών επιρροών στην πρόσληψη τροφής είναι δύσκολος, καθώς η επίδραση που έχει κανείς στη διατροφική συμπεριφορά των άλλων δεν περιορίζεται σε ένα είδος και το άτομο δεν έχει απαραίτητα συνείδηση των κοινωνικών επιρροών που ασκούνται στη διατροφική του συμπεριφορά (Feunekes G.L.J., et. al., 1998). </w:t>
      </w:r>
    </w:p>
    <w:p w:rsidR="00A06A1B" w:rsidRPr="002B73C7" w:rsidRDefault="00A06A1B" w:rsidP="00A06A1B">
      <w:pPr>
        <w:spacing w:line="360" w:lineRule="auto"/>
        <w:ind w:firstLine="567"/>
        <w:jc w:val="both"/>
        <w:rPr>
          <w:szCs w:val="24"/>
        </w:rPr>
      </w:pPr>
      <w:r w:rsidRPr="002B73C7">
        <w:rPr>
          <w:szCs w:val="24"/>
        </w:rPr>
        <w:lastRenderedPageBreak/>
        <w:t xml:space="preserve">Η κοινωνική υποστήριξη μπορεί να έχει ευεργετική επίδραση στις επιλογές τροφίμων και στην υγιεινή διατροφική αλλαγή (Devine C.M., et. al., 2003). Η κοινωνική υποστήριξη μέσα από το ίδιο το σπίτι και από συναδέλφους έχει συνδεθεί θετικά με τη βελτίωση της κατανάλωσης φρούτων και λαχανικών (Sorensen G., et. al., 1998a) και με το προπαρασκευαστικό στάδιο της βελτίωσης των διατροφικών συνηθειών, αντίστοιχα (Sorensen G., et. al., 1998b). Η κοινωνική υποστήριξη πιθανόν να ενισχύει την προώθηση της υγείας, δίνοντας έμφαση στην αίσθηση ένταξης σε μια ομάδα και βοηθώντας το άτομο ώστε να είναι πιο ικανό και αυτόνομο (Berkman L.F., 1995). </w:t>
      </w:r>
    </w:p>
    <w:p w:rsidR="00A06A1B" w:rsidRPr="002B73C7" w:rsidRDefault="00A06A1B" w:rsidP="00A06A1B">
      <w:pPr>
        <w:spacing w:line="360" w:lineRule="auto"/>
        <w:ind w:firstLine="567"/>
        <w:jc w:val="both"/>
        <w:rPr>
          <w:szCs w:val="24"/>
        </w:rPr>
      </w:pPr>
      <w:r w:rsidRPr="002B73C7">
        <w:rPr>
          <w:szCs w:val="24"/>
        </w:rPr>
        <w:t xml:space="preserve">Η σημασία της οικογένειας στις διατροφικές αποφάσεις είναι ευρέως αναγνωρισμένη. Σύμφωνα με έρευνες, η διαμόρφωση των διατροφικών επιλογών πραγματοποιείται στο σπίτι. Καθώς η οικογένεια και οι φίλοι μπορούν να αποτελέσουν πηγή ενθάρρυνσης για την πραγματοποίηση και τη διατήρηση της διατροφικής αλλαγής, η υιοθέτηση διατροφικών στρατηγικών αποδεκτών από αυτούς ίσως ωφελήσει το άτομο, ενώ ταυτόχρονα θα έχει επίδραση στις διατροφικές συνήθειες των άλλων (Anderson A.S., et. al., 1998). </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Κοινωνικό περιβάλλον</w:t>
      </w:r>
    </w:p>
    <w:p w:rsidR="00A06A1B" w:rsidRPr="002B73C7" w:rsidRDefault="00A06A1B" w:rsidP="00A06A1B">
      <w:pPr>
        <w:spacing w:line="360" w:lineRule="auto"/>
        <w:ind w:firstLine="567"/>
        <w:jc w:val="both"/>
        <w:rPr>
          <w:szCs w:val="24"/>
        </w:rPr>
      </w:pPr>
      <w:r w:rsidRPr="002B73C7">
        <w:rPr>
          <w:szCs w:val="24"/>
        </w:rPr>
        <w:t xml:space="preserve">Αν και το μεγαλύτερο μέρος της τροφής καταναλώνεται στο σπίτι, ένα αυξανόμενο μέρος της καταναλώνεται εκτός σπιτιού, π.χ. σε σχολεία, στην εργασία και σε εστιατόρια. Ο χώρος όπου καταναλώνεται η τροφή μπορεί να επηρεάσει την επιλογή των τροφίμων, κάτι που εξαρτάται κυρίως από το είδος των τροφίμων που προσφέρονται. Η διαθεσιμότητα υγιεινών τροφίμων στο σπίτι και «έξω από το σπίτι» αυξάνει την κατανάλωσή τους. Ωστόσο, η πρόσβαση σε υγιεινές εναλλακτικές λύσεις τροφών είναι περιορισμένη σε πολλά εργασιακά/σχολικά περιβάλλοντα. Αυτό έχει ιδιαίτερη σημασία για όσους έχουν ακανόνιστα ωράρια ή ιδιαίτερες προτιμήσεις, π.χ. χορτοφάγοι (Faugier J., et. al., 2001). </w:t>
      </w:r>
    </w:p>
    <w:p w:rsidR="00A06A1B" w:rsidRPr="002B73C7" w:rsidRDefault="00A06A1B" w:rsidP="00A06A1B">
      <w:pPr>
        <w:spacing w:line="360" w:lineRule="auto"/>
        <w:ind w:firstLine="567"/>
        <w:jc w:val="both"/>
        <w:rPr>
          <w:szCs w:val="24"/>
        </w:rPr>
      </w:pPr>
      <w:r w:rsidRPr="002B73C7">
        <w:rPr>
          <w:szCs w:val="24"/>
        </w:rPr>
        <w:t xml:space="preserve">Καθώς η πλειονότητα των ενήλικων γυναικών και ανδρών εργάζονται, η επίδραση της εργασίας στη συμπεριφορά που σχετίζεται με την υγεία, όπως οι επιλογές των τροφίμων, αποτελεί ένα σημαντικό τομέα διερεύνησης (Devine C.M., et. al., 2003). </w:t>
      </w:r>
    </w:p>
    <w:p w:rsidR="00A06A1B" w:rsidRPr="002B73C7" w:rsidRDefault="00A06A1B" w:rsidP="007A088E">
      <w:pPr>
        <w:pStyle w:val="1"/>
        <w:numPr>
          <w:ilvl w:val="3"/>
          <w:numId w:val="20"/>
        </w:numPr>
        <w:ind w:left="0" w:firstLine="1080"/>
        <w:rPr>
          <w:kern w:val="28"/>
        </w:rPr>
      </w:pPr>
      <w:bookmarkStart w:id="77" w:name="_Toc385015115"/>
      <w:r w:rsidRPr="002B73C7">
        <w:rPr>
          <w:kern w:val="28"/>
        </w:rPr>
        <w:t>Μοτίβα γευμάτων</w:t>
      </w:r>
      <w:bookmarkStart w:id="78" w:name="_Toc383713378"/>
      <w:bookmarkStart w:id="79" w:name="_Toc383713445"/>
      <w:bookmarkEnd w:id="77"/>
      <w:bookmarkEnd w:id="78"/>
      <w:bookmarkEnd w:id="79"/>
    </w:p>
    <w:p w:rsidR="00A06A1B" w:rsidRPr="002B73C7" w:rsidRDefault="00A06A1B" w:rsidP="00A06A1B">
      <w:pPr>
        <w:spacing w:line="360" w:lineRule="auto"/>
        <w:ind w:firstLine="567"/>
        <w:jc w:val="both"/>
        <w:rPr>
          <w:szCs w:val="24"/>
        </w:rPr>
      </w:pPr>
      <w:r w:rsidRPr="002B73C7">
        <w:rPr>
          <w:szCs w:val="24"/>
        </w:rPr>
        <w:t xml:space="preserve">Οι περιστάσεις στις οποίες οι άνθρωποι τρώνε κάθε μέρα είναι πολλές και τα κίνητρα για κάθε τέτοια περίσταση δεν είναι τα ίδια. Οι περισσότερες μελέτες διερευνούν </w:t>
      </w:r>
      <w:r w:rsidRPr="002B73C7">
        <w:rPr>
          <w:szCs w:val="24"/>
        </w:rPr>
        <w:lastRenderedPageBreak/>
        <w:t xml:space="preserve">τους παράγοντες που επηρεάζουν τις επιλογές τροφίμων από συνήθεια, αλλά πιθανόν να ήταν χρήσιμο να διερευνηθεί το τι είναι αυτό που επηρεάζει τις επιλογές τροφίμων στις διάφορες περιστάσεις κατανάλωσης τροφών. </w:t>
      </w:r>
    </w:p>
    <w:p w:rsidR="00A06A1B" w:rsidRPr="002B73C7" w:rsidRDefault="00A06A1B" w:rsidP="00A06A1B">
      <w:pPr>
        <w:spacing w:line="360" w:lineRule="auto"/>
        <w:ind w:firstLine="567"/>
        <w:jc w:val="both"/>
        <w:rPr>
          <w:szCs w:val="24"/>
        </w:rPr>
      </w:pPr>
      <w:r w:rsidRPr="002B73C7">
        <w:rPr>
          <w:szCs w:val="24"/>
        </w:rPr>
        <w:t>Αντικείμενο ευρείας αντιπαράθεσης είναι οι επιδράσεις της κατανάλωσης σνακ στην υγεία. Σύμφωνα με στοιχεία, η κατανάλωση σνακ μπορεί να επηρεάσει την πρόσληψη ενέργειας και θρεπτικών στοιχείων, όχι όμως απαραίτητα και το Δείκτη Μάζας Σώματος (ΔΜΣ) (Hampl J.S., et. al., 2003). Ωστόσο, άτομα κανονικού και υπερβολικού βάρους πιθανόν να έχουν διαφορετικές στρατηγικές αντιμετώπισης της δωρεάν διάθεσης σνακ και πιθανόν να έχουν διαφορετικούς εξισορροπητικούς μηχανισμούς στα επακόλουθα γεύματα. Εξάλλου, η σύνθεση των σνακ μπορεί να αποτελεί σημαντικό παράγοντα διαμόρφωσης της ικανότητας του ατόμου να προσαρμόζει την κατανάλωση προκειμένου να καλύψει τις ενεργειακές του ανάγκες.</w:t>
      </w:r>
    </w:p>
    <w:p w:rsidR="00A06A1B" w:rsidRPr="002B73C7" w:rsidRDefault="00A06A1B" w:rsidP="00A06A1B">
      <w:pPr>
        <w:spacing w:line="360" w:lineRule="auto"/>
        <w:ind w:firstLine="567"/>
        <w:jc w:val="both"/>
        <w:rPr>
          <w:szCs w:val="24"/>
        </w:rPr>
      </w:pPr>
      <w:r w:rsidRPr="002B73C7">
        <w:rPr>
          <w:szCs w:val="24"/>
        </w:rPr>
        <w:t xml:space="preserve">Η βοήθεια προς νέους ενηλίκους για την επιλογή υγιεινών σνακ αποτελεί πρόκληση για πολλούς επαγγελματίες του χώρου της υγείας. Στο σπίτι, αντί να απαγορεύονται τα ανθυγιεινά σνακ, μια πιο θετική προσέγγιση θα μπορούσε να είναι η σταδιακή εισαγωγή υγιεινών σνακ. Επιπλέον, οι επιλογές υγιεινών τροφίμων εκτός σπιτιού πρέπει επίσης να είναι πιο άμεσα διαθέσιμες. </w:t>
      </w:r>
    </w:p>
    <w:p w:rsidR="00A06A1B" w:rsidRPr="002B73C7" w:rsidRDefault="00A06A1B" w:rsidP="007A088E">
      <w:pPr>
        <w:pStyle w:val="1"/>
        <w:numPr>
          <w:ilvl w:val="3"/>
          <w:numId w:val="20"/>
        </w:numPr>
        <w:ind w:left="0" w:firstLine="1080"/>
        <w:rPr>
          <w:kern w:val="28"/>
        </w:rPr>
      </w:pPr>
      <w:bookmarkStart w:id="80" w:name="_Toc385015116"/>
      <w:r w:rsidRPr="002B73C7">
        <w:rPr>
          <w:kern w:val="28"/>
        </w:rPr>
        <w:t>Ψυχολογικοί παράγοντες</w:t>
      </w:r>
      <w:bookmarkStart w:id="81" w:name="_Toc383713379"/>
      <w:bookmarkStart w:id="82" w:name="_Toc383713446"/>
      <w:bookmarkEnd w:id="80"/>
      <w:bookmarkEnd w:id="81"/>
      <w:bookmarkEnd w:id="82"/>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Στρες</w:t>
      </w:r>
    </w:p>
    <w:p w:rsidR="00A06A1B" w:rsidRPr="002B73C7" w:rsidRDefault="00A06A1B" w:rsidP="00A06A1B">
      <w:pPr>
        <w:spacing w:line="360" w:lineRule="auto"/>
        <w:ind w:firstLine="567"/>
        <w:jc w:val="both"/>
        <w:rPr>
          <w:szCs w:val="24"/>
        </w:rPr>
      </w:pPr>
      <w:r w:rsidRPr="002B73C7">
        <w:rPr>
          <w:szCs w:val="24"/>
        </w:rPr>
        <w:t>Το ψυχολογικό στρες είναι κοινό χαρακτηριστικό της σύγχρονης ζωής και μπορεί να αλλάξει συμπεριφορές που επηρεάζουν την υγεία, όπως είναι η φυσική δραστηριότητα, το κάπνισμα και η επιλογή τροφίμων. Η επίδραση του στρες στην επιλογή τροφίμων είναι σύνθετη, ειδικά εξαιτίας των διαφόρων τύπων στρες που μπορεί να βιώσει κανείς. Η επίδραση του στρες στην πρόσληψη τροφής εξαρτάται από το άτομο, τον παράγοντα που προκαλεί το στρες και τις συνθήκες. Γενικά, κάποια άτομα τρώνε περισσότερο από το κανονικό, ενώ κάποια άλλα λιγότερο, όταν βιώνουν καταστάσεις στρες (Oliver G. &amp; Wardle J., 1999).</w:t>
      </w:r>
    </w:p>
    <w:p w:rsidR="00A06A1B" w:rsidRPr="002B73C7" w:rsidRDefault="00A06A1B" w:rsidP="00A06A1B">
      <w:pPr>
        <w:spacing w:line="360" w:lineRule="auto"/>
        <w:ind w:firstLine="567"/>
        <w:jc w:val="both"/>
        <w:rPr>
          <w:szCs w:val="24"/>
        </w:rPr>
      </w:pPr>
      <w:r w:rsidRPr="002B73C7">
        <w:rPr>
          <w:szCs w:val="24"/>
        </w:rPr>
        <w:t xml:space="preserve">Οι προτεινόμενοι μηχανισμοί για τις προκληθείσες από το στρες αλλαγές στην κατανάλωση τροφής και την επιλογή των τροφίμων είναι διαφορές σε επίπεδο κινήτρων (μειωμένη ανησυχία σχετικά με τον έλεγχο βάρους), φυσιολογικές (μειωμένη όρεξη που προκαλείται από τις σχετιζόμενες με το στρες διεργασίες) και πρακτικές αλλαγές στις </w:t>
      </w:r>
      <w:r w:rsidRPr="002B73C7">
        <w:rPr>
          <w:szCs w:val="24"/>
        </w:rPr>
        <w:lastRenderedPageBreak/>
        <w:t xml:space="preserve">ευκαιρίες κατανάλωσης τροφής, τη διαθεσιμότητα των τροφίμων και την προετοιμασία των γευμάτων. Επίσης, σύμφωνα με μελέτες, εάν το εργασιακό στρες είναι παρατεταμένο ή συχνό, τότε πιθανόν να προκύψουν ανεπιθύμητες διατροφικές αλλαγές, ενισχύοντας την πιθανότητα αύξησης του βάρους και, κατά συνέπεια, του καρδιαγγειακού κινδύνου (Wardle J.,et. al., 2000). </w:t>
      </w:r>
    </w:p>
    <w:p w:rsidR="00A06A1B" w:rsidRPr="002B73C7" w:rsidRDefault="00A06A1B" w:rsidP="003743E1">
      <w:pPr>
        <w:numPr>
          <w:ilvl w:val="0"/>
          <w:numId w:val="8"/>
        </w:numPr>
        <w:tabs>
          <w:tab w:val="left" w:pos="993"/>
        </w:tabs>
        <w:spacing w:line="360" w:lineRule="auto"/>
        <w:ind w:left="0" w:firstLine="567"/>
        <w:jc w:val="both"/>
        <w:rPr>
          <w:szCs w:val="24"/>
        </w:rPr>
      </w:pPr>
      <w:r w:rsidRPr="002B73C7">
        <w:rPr>
          <w:szCs w:val="24"/>
        </w:rPr>
        <w:t xml:space="preserve">Διάθεση </w:t>
      </w:r>
    </w:p>
    <w:p w:rsidR="00A06A1B" w:rsidRPr="002B73C7" w:rsidRDefault="00A06A1B" w:rsidP="00A06A1B">
      <w:pPr>
        <w:spacing w:line="360" w:lineRule="auto"/>
        <w:ind w:firstLine="567"/>
        <w:jc w:val="both"/>
        <w:rPr>
          <w:szCs w:val="24"/>
        </w:rPr>
      </w:pPr>
      <w:r w:rsidRPr="002B73C7">
        <w:rPr>
          <w:szCs w:val="24"/>
        </w:rPr>
        <w:t xml:space="preserve">Ο Ιπποκράτης ήταν ο πρώτος που υπέδειξε τη θεραπευτική δύναμη της τροφής, ωστόσο, μόνο από το Μεσαίωνα και μετά, η τροφή θεωρείται εργαλείο μεταβολής του ψυχισμού και της διάθεσης. Σήμερα, είναι κοινώς αποδεκτό ότι η τροφή επηρεάζει τη διάθεσή μας και ότι η διάθεση επηρεάζει έντονα την επιλογή των τροφίμων. Ενδιαφέρον είναι ότι η επίδραση της τροφής στη διάθεση φαίνεται να σχετίζεται εν μέρει με συμπεριφορές απέναντι σε συγκεκριμένες τροφές. </w:t>
      </w:r>
    </w:p>
    <w:p w:rsidR="00A06A1B" w:rsidRPr="002B73C7" w:rsidRDefault="00A06A1B" w:rsidP="00A06A1B">
      <w:pPr>
        <w:spacing w:line="360" w:lineRule="auto"/>
        <w:ind w:firstLine="567"/>
        <w:jc w:val="both"/>
        <w:rPr>
          <w:szCs w:val="24"/>
        </w:rPr>
      </w:pPr>
      <w:r w:rsidRPr="002B73C7">
        <w:rPr>
          <w:szCs w:val="24"/>
        </w:rPr>
        <w:t>Η αμφίθυμη σχέση με το φαγητό είναι μια πάλη που βιώνουν πολλοί: θέλουν να το απολαύσουν αλλά έχουν επίγνωση της επίδρασής του στο βάρος τους. Άτομα που κάνουν δίαιτα, άτομα με μεγάλη αυτοσυγκράτηση και μερικές γυναίκες αναφέρουν ότι νιώθουν τύψεις επειδή δεν τρώνε ότι θεωρούν ότι θα έπρεπε (Dewberry C. &amp; Ussher J.M.,1994).</w:t>
      </w:r>
    </w:p>
    <w:p w:rsidR="00A06A1B" w:rsidRPr="002B73C7" w:rsidRDefault="00A06A1B" w:rsidP="00A06A1B">
      <w:pPr>
        <w:spacing w:line="360" w:lineRule="auto"/>
        <w:ind w:firstLine="567"/>
        <w:jc w:val="both"/>
        <w:rPr>
          <w:szCs w:val="24"/>
        </w:rPr>
      </w:pPr>
      <w:r w:rsidRPr="002B73C7">
        <w:rPr>
          <w:szCs w:val="24"/>
        </w:rPr>
        <w:t xml:space="preserve"> Εξάλλου, οι προσπάθειες περιορισμού της κατανάλωσης συγκεκριμένων τροφών ενδεχομένως να αυξάνει την επιθυμία για αυτές, με αποτέλεσμα τη σφοδρή επιθυμία για φαγητό. Αναφέρεται ότι οι γυναίκες νιώθουν πιο συχνά, σε σχέση με τους άντρες, σφοδρή επιθυμία για φαγητό. Φαίνεται ότι η καταθλιπτική διάθεση επηρεάζει τη σοβαρότητα αυτών των σφοδρών επιθυμιών. Επίσης, η σφοδρή επιθυμία για φαγητό είναι πιο συνηθισμένη στην προεμμηνορροϊκή περίοδο, φάση κατά την οποία η συνολική πρόσληψη τροφής αυξάνεται και παράλληλα αλλάζει ο βασικός μεταβολικός ρυθμός (Dye L., &amp; Blundell G.E.,1997). </w:t>
      </w:r>
    </w:p>
    <w:p w:rsidR="00A06A1B" w:rsidRPr="002B73C7" w:rsidRDefault="00A06A1B" w:rsidP="00A06A1B">
      <w:pPr>
        <w:spacing w:line="360" w:lineRule="auto"/>
        <w:ind w:firstLine="567"/>
        <w:jc w:val="both"/>
        <w:rPr>
          <w:szCs w:val="24"/>
        </w:rPr>
      </w:pPr>
      <w:r w:rsidRPr="002B73C7">
        <w:rPr>
          <w:szCs w:val="24"/>
        </w:rPr>
        <w:t xml:space="preserve">Επομένως, η διάθεση και το στρες μπορούν να επηρεάσουν τη συμπεριφορά στην επιλογή τροφίμων και πιθανόν τις βραχυπρόθεσμες και μακροπρόθεσμες αντιδράσεις στη διαιτητική παρέμβαση. </w:t>
      </w:r>
    </w:p>
    <w:p w:rsidR="00A06A1B" w:rsidRPr="002B73C7" w:rsidRDefault="00A06A1B" w:rsidP="007A088E">
      <w:pPr>
        <w:pStyle w:val="1"/>
        <w:numPr>
          <w:ilvl w:val="2"/>
          <w:numId w:val="20"/>
        </w:numPr>
        <w:rPr>
          <w:kern w:val="28"/>
        </w:rPr>
      </w:pPr>
      <w:bookmarkStart w:id="83" w:name="_Toc385015117"/>
      <w:r w:rsidRPr="002B73C7">
        <w:rPr>
          <w:kern w:val="28"/>
        </w:rPr>
        <w:t>Τρόπος ζωής και διατροφή</w:t>
      </w:r>
      <w:bookmarkStart w:id="84" w:name="_Toc383713380"/>
      <w:bookmarkStart w:id="85" w:name="_Toc383713447"/>
      <w:bookmarkEnd w:id="83"/>
      <w:bookmarkEnd w:id="84"/>
      <w:bookmarkEnd w:id="85"/>
    </w:p>
    <w:p w:rsidR="00A06A1B" w:rsidRPr="002B73C7" w:rsidRDefault="00A06A1B" w:rsidP="00A06A1B">
      <w:pPr>
        <w:spacing w:line="360" w:lineRule="auto"/>
        <w:ind w:firstLine="567"/>
        <w:jc w:val="both"/>
        <w:rPr>
          <w:szCs w:val="24"/>
        </w:rPr>
      </w:pPr>
      <w:r w:rsidRPr="002B73C7">
        <w:rPr>
          <w:szCs w:val="24"/>
        </w:rPr>
        <w:t xml:space="preserve">Η ζωή και η υγεία των ανθρώπων εξαρτώνται από το συνεχή εφοδιασμό τους με θρεπτικές ουσίες που παίρνουν από τον εξωτερικό τους κόσμο. Οι βασικές θρεπτικές </w:t>
      </w:r>
      <w:r w:rsidRPr="002B73C7">
        <w:rPr>
          <w:szCs w:val="24"/>
        </w:rPr>
        <w:lastRenderedPageBreak/>
        <w:t xml:space="preserve">ουσίες είναι πολυσύνθετες. Τόσο η ελλιπής όσο και η υπερβολική λήψη θρεπτικών ουσιών μπορούν να προκαλέσουν συμπτώματα ορισμένων ασθενειών. Εύλογα λοιπόν προκύπτει η απαίτηση για τη διαμόρφωση συγκεκριμένων ορίων μέσα στα οποία η κατανάλωσή τους να είναι ασφαλής και επαρκής. Οι απαιτήσεις σε θρεπτικά συστατικά διαφέρουν μεταξύ των ατόμων και καθορίζονται από τη σύσταση σώματος, τη φυσική δραστηριότητα, το φύλο, τα γονίδια, την κατάσταση της υγείας, το στρες, τη διαιτητική πρόσληψη, τη χρήση καπνού, αλκοόλ και φαρμακευτικών ουσιών (Κασιούρας Α., 1993). </w:t>
      </w:r>
    </w:p>
    <w:p w:rsidR="00A06A1B" w:rsidRPr="002B73C7" w:rsidRDefault="00A06A1B" w:rsidP="00A06A1B">
      <w:pPr>
        <w:spacing w:line="360" w:lineRule="auto"/>
        <w:ind w:firstLine="567"/>
        <w:jc w:val="both"/>
        <w:rPr>
          <w:szCs w:val="24"/>
        </w:rPr>
      </w:pPr>
      <w:r w:rsidRPr="002B73C7">
        <w:rPr>
          <w:szCs w:val="24"/>
        </w:rPr>
        <w:t xml:space="preserve">Η διατροφή των νεαρών ενηλίκων θα πρέπει να περιλαμβάνει ποικίλα, κατά βάση φυτικής προέλευσης τρόφιμα, τα οποία είναι πλούσια σε φυτοχημικά  και άλλα συστατικά που υποστηρίζουν την καλή λειτουργία του πεπτικού συστήματος και οδούς αποτοξίνωσης. Συστήνεται σύμφωνα με την Αμερικάνικη Πυραμίδα Διατροφής : </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rFonts w:eastAsia="Times New Roman"/>
          <w:szCs w:val="24"/>
          <w:lang w:eastAsia="el-GR"/>
        </w:rPr>
        <w:t xml:space="preserve">Καθημερινή κατανάλωση πέντε με εννιά σερβιρίσματα φρούτων και λαχανικών ισορροπημένη. </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rFonts w:eastAsia="Times New Roman"/>
          <w:szCs w:val="24"/>
          <w:lang w:eastAsia="el-GR"/>
        </w:rPr>
        <w:t>Πρόσληψη φαγητών με απαραίτητα λιπαρά οξέα  (ω-6 και ω-3).</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rFonts w:eastAsia="Times New Roman"/>
          <w:szCs w:val="24"/>
          <w:lang w:eastAsia="el-GR"/>
        </w:rPr>
        <w:t xml:space="preserve">Αποφυγή φαγητών πλουσίων σε κορεσμένα λιπαρά οξέα και trans λιπαρά οξέα. </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rFonts w:eastAsia="Times New Roman"/>
          <w:szCs w:val="24"/>
          <w:lang w:eastAsia="el-GR"/>
        </w:rPr>
        <w:t>Πρόσληψη τροφίμων με υψηλή περιεκτικότητα σε φυτικές ίνες, ιδιαίτερα σε λιγνίνη.</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rFonts w:eastAsia="Times New Roman"/>
          <w:szCs w:val="24"/>
          <w:lang w:eastAsia="el-GR"/>
        </w:rPr>
        <w:t>Περιορισμένη πρόσληψη απλών υδατανθράκων</w:t>
      </w:r>
      <w:r w:rsidRPr="002B73C7">
        <w:rPr>
          <w:rFonts w:eastAsia="Times New Roman"/>
          <w:szCs w:val="24"/>
          <w:lang w:val="en-US" w:eastAsia="el-GR"/>
        </w:rPr>
        <w:t>.</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rFonts w:eastAsia="Times New Roman"/>
          <w:szCs w:val="24"/>
          <w:lang w:eastAsia="el-GR"/>
        </w:rPr>
        <w:t>Αυξημένη κατανάλωση νερού – τουλάχιστον 8 ποτήρια την ημέρα.</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rFonts w:eastAsia="Times New Roman"/>
          <w:szCs w:val="24"/>
          <w:lang w:eastAsia="el-GR"/>
        </w:rPr>
        <w:t>Συγκεκριμένη καθημερινή πρόσληψη συμπληρωμάτων βιταμινών και μετάλλων προκειμένου να καλυφθούν οι ανεπάρκειες της διατροφής.</w:t>
      </w:r>
    </w:p>
    <w:p w:rsidR="00A06A1B" w:rsidRPr="002B73C7" w:rsidRDefault="00A06A1B" w:rsidP="00A06A1B">
      <w:pPr>
        <w:spacing w:line="360" w:lineRule="auto"/>
        <w:ind w:firstLine="567"/>
        <w:jc w:val="both"/>
        <w:rPr>
          <w:szCs w:val="24"/>
        </w:rPr>
      </w:pPr>
      <w:bookmarkStart w:id="86" w:name="20"/>
      <w:bookmarkEnd w:id="86"/>
      <w:r w:rsidRPr="002B73C7">
        <w:rPr>
          <w:szCs w:val="24"/>
        </w:rPr>
        <w:t>Βέβαια οι συστάσεις διαφοροποιούνται λίγο όταν κάνουμε λόγο για την παραδοσιακή μεσογειακή διατροφή, η οποία αποτελεί και την πρότυπη διατροφή για τον ελληνικό πληθυσμό. Οι διατροφικές οδηγίες σε επίπεδο τροφίμων πρέπει να καλύπτουν τουλάχιστον τη  μέση ανάγκη πρόσληψης για κάθε θρεπτικό συστατικό.</w:t>
      </w:r>
    </w:p>
    <w:p w:rsidR="00A06A1B" w:rsidRPr="002B73C7" w:rsidRDefault="00A06A1B" w:rsidP="00A06A1B">
      <w:pPr>
        <w:spacing w:line="360" w:lineRule="auto"/>
        <w:ind w:firstLine="567"/>
        <w:jc w:val="both"/>
        <w:rPr>
          <w:szCs w:val="24"/>
        </w:rPr>
      </w:pPr>
      <w:r w:rsidRPr="002B73C7">
        <w:rPr>
          <w:szCs w:val="24"/>
        </w:rPr>
        <w:t xml:space="preserve">Η ύπαρξη ποικιλίας τροφίμων στη διατροφή ελαχιστοποιεί την πιθανότητα να υπάρξει σημαντική έλλειψη συγκεκριμένου θρεπτικού συστατικού, οι βιολογικές ιδιότητες του οποίου μπορεί να μην έχουν μέχρι σήμερα αναγνωριστεί. Ακόμη και τρόφιμα που δεν συνιστώνται ιδιαίτερα δεν θα πρέπει να αποκλείονται τελείως από τη </w:t>
      </w:r>
      <w:r w:rsidRPr="002B73C7">
        <w:rPr>
          <w:szCs w:val="24"/>
        </w:rPr>
        <w:lastRenderedPageBreak/>
        <w:t>διατροφή, καθώς μπορεί να παρέχουν ένα ή περισσότερα απαραίτητα θρεπτικά συστατικά (π.χ. το κρέας ως πηγή βιταμίνης Β12).</w:t>
      </w:r>
    </w:p>
    <w:p w:rsidR="00A06A1B" w:rsidRPr="002B73C7" w:rsidRDefault="00A06A1B" w:rsidP="00A06A1B">
      <w:pPr>
        <w:spacing w:line="360" w:lineRule="auto"/>
        <w:ind w:firstLine="567"/>
        <w:jc w:val="both"/>
        <w:rPr>
          <w:szCs w:val="24"/>
        </w:rPr>
      </w:pPr>
      <w:r w:rsidRPr="002B73C7">
        <w:rPr>
          <w:szCs w:val="24"/>
        </w:rPr>
        <w:t xml:space="preserve">Σε μια συνήθη διατροφή, κανένα τρόφιμο δεν πρέπει να θεωρείται ως δηλητήριο το οποίο πρέπει να αποφεύγεται εκτός αν ορισμένα άτομα έχουν γενετική ή άλλου είδους ευαισθησία σε συγκεκριμένα τρόφιμα (π.χ. κουκιά σε ανεπάρκεια του ενζύμου G6PD) (Τριχόπουλος Δ., κ.α., 2001). </w:t>
      </w:r>
    </w:p>
    <w:p w:rsidR="00A06A1B" w:rsidRPr="002B73C7" w:rsidRDefault="00A06A1B" w:rsidP="00A06A1B">
      <w:pPr>
        <w:spacing w:line="360" w:lineRule="auto"/>
        <w:ind w:firstLine="567"/>
        <w:jc w:val="both"/>
        <w:rPr>
          <w:szCs w:val="24"/>
        </w:rPr>
      </w:pPr>
      <w:r w:rsidRPr="002B73C7">
        <w:rPr>
          <w:szCs w:val="24"/>
        </w:rPr>
        <w:t xml:space="preserve">Η διατροφή αποτελεί έναν από τους σημαντικότερους παράγοντες που συμβάλουν στη διαμόρφωση της κατάστασης της υγείας κάθε ατόμου. Η σωματική άσκηση, η αποφυγή του στρες, του καπνίσματος και της κατάχρησης οινοπνευματωδών ποτών είναι μερικοί από τους υπόλοιπους σημαντικούς παράγοντες που επίσης επηρεάζουν ή διαμορφώνουν σε σημαντικό βαθμό τη σωματική και ψυχική υγεία κάθε ατόμου (Σπαντιδέας Α., 2005). </w:t>
      </w:r>
    </w:p>
    <w:p w:rsidR="00A06A1B" w:rsidRPr="002B73C7" w:rsidRDefault="00A06A1B" w:rsidP="00A06A1B">
      <w:pPr>
        <w:spacing w:line="360" w:lineRule="auto"/>
        <w:ind w:firstLine="567"/>
        <w:jc w:val="both"/>
        <w:rPr>
          <w:szCs w:val="24"/>
        </w:rPr>
      </w:pPr>
      <w:r w:rsidRPr="002B73C7">
        <w:rPr>
          <w:szCs w:val="24"/>
        </w:rPr>
        <w:t>Η υιοθέτηση συνηθειών όπως κάπνισμα, αλκοόλ, υγιεινή διατροφή, φυσική άσκηση, σχετίζεται τόσο με το ταμπεραμέντο του ατόμου όσο και με το κοινωνικό πλαίσιο μέσα στο οποίο ζει και εντάσσεται (Σαρρής Μ., 2001).</w:t>
      </w:r>
    </w:p>
    <w:p w:rsidR="00A06A1B" w:rsidRPr="002B73C7" w:rsidRDefault="00A06A1B" w:rsidP="007A088E">
      <w:pPr>
        <w:pStyle w:val="1"/>
        <w:numPr>
          <w:ilvl w:val="3"/>
          <w:numId w:val="20"/>
        </w:numPr>
        <w:rPr>
          <w:kern w:val="28"/>
        </w:rPr>
      </w:pPr>
      <w:bookmarkStart w:id="87" w:name="_Toc385015118"/>
      <w:r w:rsidRPr="002B73C7">
        <w:rPr>
          <w:kern w:val="28"/>
        </w:rPr>
        <w:t>Φυσική άσκηση και διατροφή</w:t>
      </w:r>
      <w:bookmarkStart w:id="88" w:name="_Toc383713381"/>
      <w:bookmarkStart w:id="89" w:name="_Toc383713448"/>
      <w:bookmarkEnd w:id="87"/>
      <w:bookmarkEnd w:id="88"/>
      <w:bookmarkEnd w:id="89"/>
    </w:p>
    <w:p w:rsidR="00A06A1B" w:rsidRPr="002B73C7" w:rsidRDefault="00A06A1B" w:rsidP="00A06A1B">
      <w:pPr>
        <w:spacing w:line="360" w:lineRule="auto"/>
        <w:ind w:firstLine="567"/>
        <w:jc w:val="both"/>
        <w:rPr>
          <w:szCs w:val="24"/>
        </w:rPr>
      </w:pPr>
      <w:r w:rsidRPr="002B73C7">
        <w:rPr>
          <w:szCs w:val="24"/>
        </w:rPr>
        <w:t xml:space="preserve">Η διατροφή και η φυσική δραστηριότητα αποτελούν καθοριστικούς παράγοντες της σωματικής ανάπτυξης και υγείας. Οι στάσεις και οι συμπεριφορές σχετικά με τη διατροφή και τη φυσική δραστηριότητα διαμορφώνονται από την παιδική ηλικία και εγκαθίστανται κυρίως την περίοδο της εφηβείας (Swinburn B.A.,et.al.,2011). Η υγιεινή διατροφή σε συνδυασμό με τη φυσική άσκηση συνιστούν σημαντικούς προστατευτικούς παράγοντες για την υγεία των ανθρώπων, τόσο βραχυπρόθεσμα όσο και μακροπρόθεσμα (Pearson N., et.al.,2009).  </w:t>
      </w:r>
    </w:p>
    <w:p w:rsidR="00A06A1B" w:rsidRPr="002B73C7" w:rsidRDefault="00A06A1B" w:rsidP="00A06A1B">
      <w:pPr>
        <w:spacing w:line="360" w:lineRule="auto"/>
        <w:ind w:firstLine="567"/>
        <w:jc w:val="both"/>
        <w:rPr>
          <w:szCs w:val="24"/>
        </w:rPr>
      </w:pPr>
      <w:r w:rsidRPr="002B73C7">
        <w:rPr>
          <w:szCs w:val="24"/>
        </w:rPr>
        <w:t xml:space="preserve">Οι σωματικές δραστηριότητες, είναι το καλύτερο φάρμακο κατά του άγχους και του στρες, ενώ ταυτόχρονα δίνουν στο μυαλό την ευκαιρία να ξεκουράζεται από τα καθημερινά προβλήματα και να επανακτά τις δυνάμεις του. Ακόμη, η άσκηση βοηθά στον έλεγχο της όρεξης. Μετά την έντονη φυσική δραστηριότητα, το άτομο αισθάνεται περισσότερο διψασμένο και κουρασμένο, παρά πεινασμένο. Και αυτό γιατί ο οργανισμός, για να υποστηρίξει το σώμα στην προσπάθεια που καταβάλλει, ελευθερώνει γλυκόζη και λιπαρά οξέα στο αίμα. Μόνο όταν το άτομο ξεκουραστεί και ηρεμήσει, ζητά φαγητό (Αμερικάνου Μ., κ.α., 2003). </w:t>
      </w:r>
    </w:p>
    <w:p w:rsidR="00A06A1B" w:rsidRPr="002B73C7" w:rsidRDefault="00A06A1B" w:rsidP="00A06A1B">
      <w:pPr>
        <w:spacing w:line="360" w:lineRule="auto"/>
        <w:ind w:firstLine="567"/>
        <w:jc w:val="both"/>
        <w:rPr>
          <w:szCs w:val="24"/>
        </w:rPr>
      </w:pPr>
      <w:r w:rsidRPr="002B73C7">
        <w:rPr>
          <w:szCs w:val="24"/>
        </w:rPr>
        <w:lastRenderedPageBreak/>
        <w:t xml:space="preserve">Ο άνθρωπος χρειάζεται την φυσική δραστηριότητα για υγιεινή διαβίωση. Αυτή είναι απαραίτητη, όχι μόνο για ψυχική ισορροπία, αλλά και για τη σωστή λειτουργία του οργανισμού και την υγεία του σώματος. Η άθληση συνιστά έναν από τους καλύτερους τρόπους πρόληψης, αλλά και αντιμετώπισης πολλών νόσων. Η άσκηση πρέπει να περιληφθεί στο σωτήριο τρίπτυχο «σωστή διατροφή, αποφυγή καπνίσματος, σωματική άσκηση». Ακόμη, ορθώς αναφέρθηκε από τον Ιπποκράτη, πατέρα της ιατρικής ότι η αλληλεπίδραση γενετικών και περιβαλλοντικών παραγόντων σε σχέση με την διατροφή και τη φυσική δραστηριότητα καθορίζουν την υγιεινή διαβίωση (Γιαπούλη Γ., κ.α.,1998). </w:t>
      </w:r>
    </w:p>
    <w:p w:rsidR="00A06A1B" w:rsidRPr="002B73C7" w:rsidRDefault="00A06A1B" w:rsidP="00A06A1B">
      <w:pPr>
        <w:spacing w:line="360" w:lineRule="auto"/>
        <w:ind w:firstLine="567"/>
        <w:jc w:val="both"/>
        <w:rPr>
          <w:rFonts w:eastAsia="Times New Roman"/>
          <w:szCs w:val="24"/>
          <w:lang w:eastAsia="el-GR"/>
        </w:rPr>
      </w:pPr>
      <w:r w:rsidRPr="002B73C7">
        <w:rPr>
          <w:szCs w:val="24"/>
        </w:rPr>
        <w:t>Η ποιότητα της διατροφής, η παχυσαρκία και το επίπεδο φυσικής δραστηριότητας περιλαμβάνονται σήμερα μεταξύ των σημαντικότερων ζητημάτων που αφορούν τη δημόσια υγεία διεθνώς (Swinburn B.A.,et.al.,2011).</w:t>
      </w:r>
    </w:p>
    <w:p w:rsidR="00A06A1B" w:rsidRPr="002B73C7" w:rsidRDefault="00A06A1B" w:rsidP="007A088E">
      <w:pPr>
        <w:pStyle w:val="1"/>
        <w:numPr>
          <w:ilvl w:val="4"/>
          <w:numId w:val="20"/>
        </w:numPr>
        <w:ind w:left="0" w:firstLine="1440"/>
        <w:rPr>
          <w:kern w:val="28"/>
          <w:lang w:val="el-GR"/>
        </w:rPr>
      </w:pPr>
      <w:bookmarkStart w:id="90" w:name="_Toc385015119"/>
      <w:r w:rsidRPr="002B73C7">
        <w:rPr>
          <w:kern w:val="28"/>
          <w:lang w:val="el-GR"/>
        </w:rPr>
        <w:t>Σχέση παχυσαρκίας με διατροφικές συνήθειες και φυσική δραστηριότητα</w:t>
      </w:r>
      <w:bookmarkEnd w:id="90"/>
      <w:r w:rsidRPr="002B73C7">
        <w:rPr>
          <w:kern w:val="28"/>
          <w:lang w:val="el-GR"/>
        </w:rPr>
        <w:t xml:space="preserve"> </w:t>
      </w:r>
      <w:bookmarkStart w:id="91" w:name="_Toc383713382"/>
      <w:bookmarkStart w:id="92" w:name="_Toc383713449"/>
      <w:bookmarkEnd w:id="91"/>
      <w:bookmarkEnd w:id="92"/>
    </w:p>
    <w:p w:rsidR="00A06A1B" w:rsidRPr="002B73C7" w:rsidRDefault="00A06A1B" w:rsidP="00A06A1B">
      <w:pPr>
        <w:spacing w:line="360" w:lineRule="auto"/>
        <w:ind w:firstLine="567"/>
        <w:jc w:val="both"/>
        <w:rPr>
          <w:szCs w:val="24"/>
        </w:rPr>
      </w:pPr>
      <w:r w:rsidRPr="002B73C7">
        <w:rPr>
          <w:szCs w:val="24"/>
        </w:rPr>
        <w:t xml:space="preserve">Παχυσαρκία σημαίνει ότι το άτομο ζυγίζει περισσότερο απ’ όσο θα έπρεπε, ανάλογα βέβαια με το ύψος και την ηλικία του. Σχετίζεται με αυξημένη νοσηρότητα και μειωμένο προσδόκιμο επιβίωσης. Η παχυσαρκία της παιδικής ηλικίας φαίνεται να προδιαθέτει σε παχυσαρκία των ενηλίκων. </w:t>
      </w:r>
    </w:p>
    <w:p w:rsidR="00A06A1B" w:rsidRPr="002B73C7" w:rsidRDefault="00A06A1B" w:rsidP="00A06A1B">
      <w:pPr>
        <w:spacing w:line="360" w:lineRule="auto"/>
        <w:ind w:firstLine="567"/>
        <w:jc w:val="both"/>
        <w:rPr>
          <w:szCs w:val="24"/>
        </w:rPr>
      </w:pPr>
      <w:r w:rsidRPr="002B73C7">
        <w:rPr>
          <w:szCs w:val="24"/>
        </w:rPr>
        <w:t xml:space="preserve">Οι κυριότεροι παράγοντες που σχετίζονται με την παχυσαρκία είναι: </w:t>
      </w:r>
    </w:p>
    <w:p w:rsidR="00A06A1B" w:rsidRPr="002B73C7" w:rsidRDefault="00A06A1B" w:rsidP="00A06A1B">
      <w:pPr>
        <w:tabs>
          <w:tab w:val="left" w:pos="993"/>
        </w:tabs>
        <w:spacing w:before="120" w:after="120" w:line="360" w:lineRule="auto"/>
        <w:ind w:left="567"/>
        <w:jc w:val="both"/>
        <w:rPr>
          <w:rFonts w:eastAsia="Times New Roman"/>
          <w:b/>
          <w:szCs w:val="24"/>
          <w:lang w:eastAsia="el-GR"/>
        </w:rPr>
      </w:pPr>
      <w:r w:rsidRPr="002B73C7">
        <w:rPr>
          <w:rFonts w:eastAsia="Times New Roman"/>
          <w:b/>
          <w:szCs w:val="24"/>
          <w:lang w:eastAsia="el-GR"/>
        </w:rPr>
        <w:t xml:space="preserve">Τρόπος ζωής </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szCs w:val="24"/>
        </w:rPr>
        <w:t xml:space="preserve"> </w:t>
      </w:r>
      <w:r w:rsidRPr="002B73C7">
        <w:rPr>
          <w:rFonts w:eastAsia="Times New Roman"/>
          <w:szCs w:val="24"/>
          <w:lang w:eastAsia="el-GR"/>
        </w:rPr>
        <w:t xml:space="preserve">Αστυφιλία: η κατάληψη των πόλεων έγινε τις τελευταίες δεκαετίες χωρίς στοιχειώδη προγραμματισμό έργων και υποδομής με αποτέλεσμα να έχουμε δημιουργία πυκνοκατοικημένων, υποβαθμισμένων συνοικιών χωρίς χώρους πράσινου, άθλησης, περιπάτου κ.λπ., με αποτέλεσμα τα παιδιά να μην παίζουν, οι μαθητές να μην αθλούνται και οι ενήλικες να μην περπατούν. </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rFonts w:eastAsia="Times New Roman"/>
          <w:szCs w:val="24"/>
          <w:lang w:eastAsia="el-GR"/>
        </w:rPr>
        <w:t xml:space="preserve"> Αύξηση των καθιστικών γραφειοκρατικών επαγγελμάτων, με ταυτόχρονη μείωση των χειρονακτικών επαγγελμάτων. </w:t>
      </w:r>
    </w:p>
    <w:p w:rsidR="00A06A1B" w:rsidRPr="002B73C7" w:rsidRDefault="00A06A1B" w:rsidP="003743E1">
      <w:pPr>
        <w:numPr>
          <w:ilvl w:val="0"/>
          <w:numId w:val="9"/>
        </w:numPr>
        <w:tabs>
          <w:tab w:val="left" w:pos="993"/>
        </w:tabs>
        <w:spacing w:before="120" w:after="120" w:line="360" w:lineRule="auto"/>
        <w:ind w:left="0" w:firstLine="567"/>
        <w:jc w:val="both"/>
        <w:rPr>
          <w:rFonts w:eastAsia="Times New Roman"/>
          <w:szCs w:val="24"/>
          <w:lang w:eastAsia="el-GR"/>
        </w:rPr>
      </w:pPr>
      <w:r w:rsidRPr="002B73C7">
        <w:rPr>
          <w:rFonts w:eastAsia="Times New Roman"/>
          <w:szCs w:val="24"/>
          <w:lang w:eastAsia="el-GR"/>
        </w:rPr>
        <w:t xml:space="preserve"> Έχουμε σημαντική αύξηση του χρόνου που περνά ο σύγχρονος άνθρωπος οδηγώντας ή γενικά μετακινούμενος. </w:t>
      </w:r>
    </w:p>
    <w:p w:rsidR="00A06A1B" w:rsidRPr="002B73C7" w:rsidRDefault="00A06A1B" w:rsidP="00A06A1B">
      <w:pPr>
        <w:tabs>
          <w:tab w:val="left" w:pos="993"/>
        </w:tabs>
        <w:spacing w:before="120" w:after="120" w:line="360" w:lineRule="auto"/>
        <w:ind w:left="567"/>
        <w:jc w:val="both"/>
        <w:rPr>
          <w:b/>
          <w:szCs w:val="24"/>
        </w:rPr>
      </w:pPr>
      <w:r w:rsidRPr="002B73C7">
        <w:rPr>
          <w:rFonts w:eastAsia="Times New Roman"/>
          <w:b/>
          <w:szCs w:val="24"/>
          <w:lang w:eastAsia="el-GR"/>
        </w:rPr>
        <w:t>Λάθος διατροφή</w:t>
      </w:r>
    </w:p>
    <w:p w:rsidR="00A06A1B" w:rsidRPr="002B73C7" w:rsidRDefault="00A06A1B" w:rsidP="003743E1">
      <w:pPr>
        <w:numPr>
          <w:ilvl w:val="0"/>
          <w:numId w:val="9"/>
        </w:numPr>
        <w:tabs>
          <w:tab w:val="left" w:pos="993"/>
        </w:tabs>
        <w:spacing w:before="120" w:after="120" w:line="360" w:lineRule="auto"/>
        <w:ind w:left="0" w:firstLine="567"/>
        <w:jc w:val="both"/>
        <w:rPr>
          <w:szCs w:val="24"/>
        </w:rPr>
      </w:pPr>
      <w:r w:rsidRPr="002B73C7">
        <w:rPr>
          <w:rFonts w:eastAsia="Times New Roman"/>
          <w:szCs w:val="24"/>
          <w:lang w:eastAsia="el-GR"/>
        </w:rPr>
        <w:lastRenderedPageBreak/>
        <w:t>Αρχίζει με την εγκατάλειψη του θηλασμού και με την τεχνητή διατροφή των βρεφών με αποτέλεσμα να έχουμε συνεχώς αυξανόμενο ποσοστό παχύσαρκων βρεφών. Συνεχίζεται στην παιδική ηλικία. Από άγνοια ή λάθος ενημέρωση οι περισσότεροι γονείς προτιμούν τα παχουλά παιδιά (που σημαίνει «γερά» παιδιά), με αποτέλεσμα να πιέζουν να φάνε και να υποχωρούν σε οποιαδήποτε διατροφική τους απαίτηση (γαριδάκια, αναψυκτικά, σοκολάτες κ.λ.π.). Το παιχνίδι, η άσκηση, ο αθλητισμός, ο περίπατος αποτελούν βασικές ανάγκες και πρέπει να υπάρχει πάντα ο απαραίτητος χρόνος γι’ αυτές. Καθώς και η λήψη πρωινού και όχι τα βαριά γεύματα πρέπει να αποτελούν βασικές διατροφικές συνήθειες (Καφάτος Α., Λαμπαδάριος Δ.,1990).</w:t>
      </w:r>
    </w:p>
    <w:p w:rsidR="00A06A1B" w:rsidRPr="002B73C7" w:rsidRDefault="00A06A1B" w:rsidP="00A06A1B">
      <w:pPr>
        <w:spacing w:line="360" w:lineRule="auto"/>
        <w:ind w:firstLine="567"/>
        <w:jc w:val="both"/>
        <w:rPr>
          <w:szCs w:val="24"/>
        </w:rPr>
      </w:pPr>
      <w:r w:rsidRPr="002B73C7">
        <w:rPr>
          <w:szCs w:val="24"/>
        </w:rPr>
        <w:t xml:space="preserve">Οι γενικές συνήθειες διατροφής παίζουν σημαντικό ρόλο καθώς δια μορφώνουν τις διατροφικές συνήθειες των ατόμων. </w:t>
      </w:r>
    </w:p>
    <w:p w:rsidR="00A06A1B" w:rsidRPr="002B73C7" w:rsidRDefault="00A06A1B" w:rsidP="00A06A1B">
      <w:pPr>
        <w:spacing w:line="360" w:lineRule="auto"/>
        <w:ind w:firstLine="567"/>
        <w:jc w:val="both"/>
        <w:rPr>
          <w:szCs w:val="24"/>
        </w:rPr>
      </w:pPr>
      <w:r w:rsidRPr="002B73C7">
        <w:rPr>
          <w:szCs w:val="24"/>
        </w:rPr>
        <w:t>Αυτό αποδεικνύεται από έρευνα που πραγματοποιήθηκε σε φοιτητές Πανεπιστημίου με σκοπό την εκτίμηση του υπερβολικού βάρους και της παχυσαρκίας σε σχέση με τις διατροφικές συνήθειες. Τα αποτελέσματα που βρέθηκαν ήταν ότι οι γυναίκες φοιτήτριες είχαν πιο υγιεινές διατροφικές συνήθειες, καθώς κατανάλωναν πρωινό και λιγότερο τηγανιτά τρόφιμα και υπήρξε σημαντική διαφορά μεταξύ των φύλων στην κατανάλωση των γευμάτων. Συνεπώς, οι άντρες φοιτητές βρέθηκε να είναι υπέρβαροι και παχύσαρκοι σε σύγκριση με τις γυναίκες, οι οποίες είχαν φυσιολογικό σωματικό βάρος και επιπλέον οι παχύσαρκοι φοιτητές είχαν αυξημένο σωματικό λίπος. Γι αυτό προτείνεται ο περιορισμός της τάσης του υπερβολικού βάρους και της παχυσαρκίας με προγράμματα προαγωγής υγείας και σωστής διατροφής (Yahia N., et al, 2008).</w:t>
      </w:r>
    </w:p>
    <w:p w:rsidR="00A06A1B" w:rsidRPr="002B73C7" w:rsidRDefault="00A06A1B" w:rsidP="00A06A1B">
      <w:pPr>
        <w:spacing w:line="360" w:lineRule="auto"/>
        <w:ind w:firstLine="567"/>
        <w:jc w:val="both"/>
        <w:rPr>
          <w:szCs w:val="24"/>
        </w:rPr>
      </w:pPr>
      <w:r w:rsidRPr="002B73C7">
        <w:rPr>
          <w:szCs w:val="24"/>
        </w:rPr>
        <w:t>Εν κατακλείδι, η παχυσαρκία προκαλείται από την υπερκατανάλωση επεξεργασμένων τροφών με υψηλό θερμιδικό ισοζύγιο και την καθιστική ζωή.</w:t>
      </w:r>
    </w:p>
    <w:p w:rsidR="00A06A1B" w:rsidRPr="002B73C7" w:rsidRDefault="00A06A1B" w:rsidP="00A06A1B">
      <w:pPr>
        <w:tabs>
          <w:tab w:val="left" w:pos="993"/>
        </w:tabs>
        <w:spacing w:before="120" w:after="120" w:line="360" w:lineRule="auto"/>
        <w:ind w:left="567"/>
        <w:jc w:val="both"/>
        <w:rPr>
          <w:rFonts w:eastAsia="Times New Roman"/>
          <w:b/>
          <w:szCs w:val="24"/>
          <w:lang w:eastAsia="el-GR"/>
        </w:rPr>
      </w:pPr>
      <w:r w:rsidRPr="002B73C7">
        <w:rPr>
          <w:rFonts w:eastAsia="Times New Roman"/>
          <w:b/>
          <w:szCs w:val="24"/>
          <w:lang w:eastAsia="el-GR"/>
        </w:rPr>
        <w:t>Οι δείκτες παχυσαρκίας είναι:</w:t>
      </w:r>
    </w:p>
    <w:p w:rsidR="00A06A1B" w:rsidRPr="002B73C7" w:rsidRDefault="00A06A1B" w:rsidP="003743E1">
      <w:pPr>
        <w:numPr>
          <w:ilvl w:val="0"/>
          <w:numId w:val="12"/>
        </w:numPr>
        <w:spacing w:after="0" w:line="360" w:lineRule="auto"/>
        <w:ind w:left="284" w:hanging="11"/>
        <w:jc w:val="both"/>
        <w:rPr>
          <w:rFonts w:eastAsia="Times New Roman"/>
          <w:szCs w:val="24"/>
          <w:lang w:eastAsia="el-GR"/>
        </w:rPr>
      </w:pPr>
      <w:r w:rsidRPr="002B73C7">
        <w:rPr>
          <w:rFonts w:eastAsia="Times New Roman"/>
          <w:szCs w:val="24"/>
          <w:lang w:eastAsia="el-GR"/>
        </w:rPr>
        <w:t>Ο Δείκτης Μάζας Σώματος</w:t>
      </w:r>
      <w:r w:rsidRPr="002B73C7">
        <w:rPr>
          <w:sz w:val="36"/>
          <w:szCs w:val="36"/>
        </w:rPr>
        <w:t xml:space="preserve"> </w:t>
      </w:r>
      <w:r w:rsidRPr="002B73C7">
        <w:rPr>
          <w:rFonts w:eastAsia="Times New Roman"/>
          <w:szCs w:val="24"/>
          <w:lang w:eastAsia="el-GR"/>
        </w:rPr>
        <w:t xml:space="preserve">(Δ.Μ.Σ.) ή </w:t>
      </w:r>
      <w:r w:rsidRPr="002B73C7">
        <w:rPr>
          <w:rFonts w:eastAsia="Times New Roman"/>
          <w:szCs w:val="24"/>
          <w:lang w:val="en-US" w:eastAsia="el-GR"/>
        </w:rPr>
        <w:t>Body</w:t>
      </w:r>
      <w:r w:rsidRPr="002B73C7">
        <w:rPr>
          <w:rFonts w:eastAsia="Times New Roman"/>
          <w:szCs w:val="24"/>
          <w:lang w:eastAsia="el-GR"/>
        </w:rPr>
        <w:t xml:space="preserve"> </w:t>
      </w:r>
      <w:r w:rsidRPr="002B73C7">
        <w:rPr>
          <w:rFonts w:eastAsia="Times New Roman"/>
          <w:szCs w:val="24"/>
          <w:lang w:val="en-US" w:eastAsia="el-GR"/>
        </w:rPr>
        <w:t>Mass</w:t>
      </w:r>
      <w:r w:rsidRPr="002B73C7">
        <w:rPr>
          <w:rFonts w:eastAsia="Times New Roman"/>
          <w:szCs w:val="24"/>
          <w:lang w:eastAsia="el-GR"/>
        </w:rPr>
        <w:t xml:space="preserve"> </w:t>
      </w:r>
      <w:r w:rsidRPr="002B73C7">
        <w:rPr>
          <w:rFonts w:eastAsia="Times New Roman"/>
          <w:szCs w:val="24"/>
          <w:lang w:val="en-US" w:eastAsia="el-GR"/>
        </w:rPr>
        <w:t>Index</w:t>
      </w:r>
      <w:r w:rsidRPr="002B73C7">
        <w:rPr>
          <w:rFonts w:eastAsia="Times New Roman"/>
          <w:szCs w:val="24"/>
          <w:lang w:eastAsia="el-GR"/>
        </w:rPr>
        <w:t xml:space="preserve"> (</w:t>
      </w:r>
      <w:r w:rsidRPr="002B73C7">
        <w:rPr>
          <w:rFonts w:eastAsia="Times New Roman"/>
          <w:szCs w:val="24"/>
          <w:lang w:val="en-US" w:eastAsia="el-GR"/>
        </w:rPr>
        <w:t>B</w:t>
      </w:r>
      <w:r w:rsidRPr="002B73C7">
        <w:rPr>
          <w:rFonts w:eastAsia="Times New Roman"/>
          <w:szCs w:val="24"/>
          <w:lang w:eastAsia="el-GR"/>
        </w:rPr>
        <w:t>.</w:t>
      </w:r>
      <w:r w:rsidRPr="002B73C7">
        <w:rPr>
          <w:rFonts w:eastAsia="Times New Roman"/>
          <w:szCs w:val="24"/>
          <w:lang w:val="en-US" w:eastAsia="el-GR"/>
        </w:rPr>
        <w:t>M</w:t>
      </w:r>
      <w:r w:rsidRPr="002B73C7">
        <w:rPr>
          <w:rFonts w:eastAsia="Times New Roman"/>
          <w:szCs w:val="24"/>
          <w:lang w:eastAsia="el-GR"/>
        </w:rPr>
        <w:t>.</w:t>
      </w:r>
      <w:r w:rsidRPr="002B73C7">
        <w:rPr>
          <w:rFonts w:eastAsia="Times New Roman"/>
          <w:szCs w:val="24"/>
          <w:lang w:val="en-US" w:eastAsia="el-GR"/>
        </w:rPr>
        <w:t>I</w:t>
      </w:r>
      <w:r w:rsidRPr="002B73C7">
        <w:rPr>
          <w:rFonts w:eastAsia="Times New Roman"/>
          <w:szCs w:val="24"/>
          <w:lang w:eastAsia="el-GR"/>
        </w:rPr>
        <w:t>.) διεθνώς</w:t>
      </w:r>
      <w:r w:rsidR="000F25BF" w:rsidRPr="002B73C7">
        <w:rPr>
          <w:rFonts w:eastAsia="Times New Roman"/>
          <w:szCs w:val="24"/>
          <w:lang w:eastAsia="el-GR"/>
        </w:rPr>
        <w:t>,</w:t>
      </w:r>
      <w:r w:rsidRPr="002B73C7">
        <w:rPr>
          <w:rFonts w:eastAsia="Times New Roman"/>
          <w:szCs w:val="24"/>
          <w:lang w:eastAsia="el-GR"/>
        </w:rPr>
        <w:t xml:space="preserve"> ο οποίος προκύπτει από το πηλίκο του σωματικού βάρους σε κιλά διαιρούμενο δια του ύψους σε μέτρα στο τετράγωνο (kg/m</w:t>
      </w:r>
      <w:r w:rsidRPr="002B73C7">
        <w:rPr>
          <w:rFonts w:eastAsia="Times New Roman"/>
          <w:szCs w:val="24"/>
          <w:vertAlign w:val="superscript"/>
          <w:lang w:eastAsia="el-GR"/>
        </w:rPr>
        <w:t xml:space="preserve">2 </w:t>
      </w:r>
      <w:r w:rsidRPr="002B73C7">
        <w:rPr>
          <w:rFonts w:eastAsia="Times New Roman"/>
          <w:szCs w:val="24"/>
          <w:lang w:eastAsia="el-GR"/>
        </w:rPr>
        <w:t>).</w:t>
      </w:r>
    </w:p>
    <w:p w:rsidR="000F25BF" w:rsidRPr="002B73C7" w:rsidRDefault="000F25BF" w:rsidP="000F25BF">
      <w:pPr>
        <w:spacing w:before="240" w:after="240" w:line="360" w:lineRule="auto"/>
        <w:ind w:left="360"/>
        <w:jc w:val="both"/>
        <w:rPr>
          <w:bCs/>
          <w:szCs w:val="24"/>
        </w:rPr>
      </w:pPr>
      <w:r w:rsidRPr="002B73C7">
        <w:rPr>
          <w:rFonts w:eastAsia="Times New Roman"/>
          <w:szCs w:val="24"/>
          <w:lang w:eastAsia="el-GR"/>
        </w:rPr>
        <w:t xml:space="preserve">Αναλυτικότερα: </w:t>
      </w:r>
      <w:r w:rsidRPr="002B73C7">
        <w:rPr>
          <w:bCs/>
          <w:szCs w:val="24"/>
        </w:rPr>
        <w:t xml:space="preserve">ο </w:t>
      </w:r>
      <w:r w:rsidR="00AD73A3" w:rsidRPr="002B73C7">
        <w:rPr>
          <w:bCs/>
          <w:szCs w:val="24"/>
        </w:rPr>
        <w:t xml:space="preserve">Δείκτης Μάζας Σώματος (Δ.Μ.Σ.) </w:t>
      </w:r>
      <w:r w:rsidRPr="002B73C7">
        <w:rPr>
          <w:bCs/>
          <w:szCs w:val="24"/>
        </w:rPr>
        <w:t>προκύπτει από το συνδυασμό του βάρους ενός φοιτητή με το ύψος του. Η σχέση που μας δίνει το δείκτη αυτό περιγράφεται από την παρακάτω μαθηματική σχέση:</w:t>
      </w:r>
    </w:p>
    <w:p w:rsidR="004A3C79" w:rsidRPr="002B73C7" w:rsidRDefault="005B5D2E" w:rsidP="000F25BF">
      <w:pPr>
        <w:spacing w:before="240" w:after="240" w:line="360" w:lineRule="auto"/>
        <w:ind w:left="360"/>
        <w:jc w:val="both"/>
        <w:rPr>
          <w:bCs/>
          <w:szCs w:val="24"/>
          <w:lang w:val="en-US"/>
        </w:rPr>
      </w:pPr>
      <m:oMathPara>
        <m:oMathParaPr>
          <m:jc m:val="center"/>
        </m:oMathParaPr>
        <m:oMath>
          <m:r>
            <w:rPr>
              <w:rFonts w:ascii="Cambria Math" w:hAnsi="Cambria Math"/>
              <w:szCs w:val="24"/>
            </w:rPr>
            <w:lastRenderedPageBreak/>
            <m:t>Δ</m:t>
          </m:r>
          <m:r>
            <w:rPr>
              <w:rFonts w:ascii="Cambria Math"/>
              <w:szCs w:val="24"/>
            </w:rPr>
            <m:t>.</m:t>
          </m:r>
          <m:r>
            <w:rPr>
              <w:rFonts w:ascii="Cambria Math" w:hAnsi="Cambria Math"/>
              <w:szCs w:val="24"/>
            </w:rPr>
            <m:t>Μ</m:t>
          </m:r>
          <m:r>
            <w:rPr>
              <w:rFonts w:ascii="Cambria Math"/>
              <w:szCs w:val="24"/>
            </w:rPr>
            <m:t>.</m:t>
          </m:r>
          <m:r>
            <w:rPr>
              <w:rFonts w:ascii="Cambria Math" w:hAnsi="Cambria Math"/>
              <w:szCs w:val="24"/>
            </w:rPr>
            <m:t>Σ</m:t>
          </m:r>
          <m:r>
            <w:rPr>
              <w:rFonts w:ascii="Cambria Math"/>
              <w:szCs w:val="24"/>
            </w:rPr>
            <m:t xml:space="preserve">.= </m:t>
          </m:r>
          <m:f>
            <m:fPr>
              <m:ctrlPr>
                <w:rPr>
                  <w:rFonts w:ascii="Cambria Math" w:hAnsi="Cambria Math"/>
                  <w:bCs/>
                  <w:i/>
                  <w:szCs w:val="24"/>
                </w:rPr>
              </m:ctrlPr>
            </m:fPr>
            <m:num>
              <m:r>
                <w:rPr>
                  <w:rFonts w:ascii="Cambria Math" w:hAnsi="Cambria Math"/>
                  <w:szCs w:val="24"/>
                </w:rPr>
                <m:t>Β</m:t>
              </m:r>
              <m:r>
                <w:rPr>
                  <w:rFonts w:ascii="Cambria Math"/>
                  <w:szCs w:val="24"/>
                </w:rPr>
                <m:t>ά</m:t>
              </m:r>
              <m:r>
                <w:rPr>
                  <w:rFonts w:ascii="Cambria Math" w:hAnsi="Cambria Math"/>
                  <w:szCs w:val="24"/>
                </w:rPr>
                <m:t>ρος</m:t>
              </m:r>
            </m:num>
            <m:den>
              <m:sSup>
                <m:sSupPr>
                  <m:ctrlPr>
                    <w:rPr>
                      <w:rFonts w:ascii="Cambria Math" w:hAnsi="Cambria Math"/>
                      <w:bCs/>
                      <w:i/>
                      <w:szCs w:val="24"/>
                    </w:rPr>
                  </m:ctrlPr>
                </m:sSupPr>
                <m:e>
                  <m:r>
                    <w:rPr>
                      <w:rFonts w:ascii="Cambria Math"/>
                      <w:szCs w:val="24"/>
                    </w:rPr>
                    <m:t>(</m:t>
                  </m:r>
                  <m:r>
                    <w:rPr>
                      <w:rFonts w:ascii="Cambria Math"/>
                      <w:szCs w:val="24"/>
                    </w:rPr>
                    <m:t>Ύ</m:t>
                  </m:r>
                  <m:r>
                    <w:rPr>
                      <w:rFonts w:ascii="Cambria Math" w:hAnsi="Cambria Math"/>
                      <w:szCs w:val="24"/>
                    </w:rPr>
                    <m:t>ψος</m:t>
                  </m:r>
                  <m:r>
                    <w:rPr>
                      <w:rFonts w:ascii="Cambria Math"/>
                      <w:szCs w:val="24"/>
                    </w:rPr>
                    <m:t>)</m:t>
                  </m:r>
                </m:e>
                <m:sup>
                  <m:r>
                    <w:rPr>
                      <w:rFonts w:ascii="Cambria Math"/>
                      <w:szCs w:val="24"/>
                    </w:rPr>
                    <m:t>2</m:t>
                  </m:r>
                </m:sup>
              </m:sSup>
            </m:den>
          </m:f>
        </m:oMath>
      </m:oMathPara>
    </w:p>
    <w:p w:rsidR="000F25BF" w:rsidRPr="002B73C7" w:rsidRDefault="000F25BF" w:rsidP="000F25BF">
      <w:pPr>
        <w:spacing w:before="240" w:after="240" w:line="360" w:lineRule="auto"/>
        <w:ind w:left="360"/>
        <w:jc w:val="both"/>
        <w:rPr>
          <w:rFonts w:eastAsia="Times New Roman"/>
          <w:szCs w:val="24"/>
          <w:lang w:eastAsia="el-GR"/>
        </w:rPr>
      </w:pPr>
      <w:r w:rsidRPr="002B73C7">
        <w:rPr>
          <w:bCs/>
          <w:szCs w:val="24"/>
        </w:rPr>
        <w:t>Έτσι υπολογίζουμε το Δείκτης Μάζας Σώματος (Δ.Μ.Σ.) για τον καθένα φοιτητή και εύκολα μπορούμε να διαπιστώσουμε αν είναι λιποβαρής, κανονικός, υπέρβαρος ή παχύσαρκος. Η παγκόσμια κατηγοριοποίηση που έχει γίνει αποδεκτή και ισχύει, δίνεται στον παρακάτω και είναι οι τέσσερις κλίμακες με τις αντίστοιχες πιθανές επιπτώσεις στην υγεία:</w:t>
      </w:r>
    </w:p>
    <w:p w:rsidR="00A06A1B" w:rsidRPr="002B73C7" w:rsidRDefault="00A06A1B" w:rsidP="003743E1">
      <w:pPr>
        <w:pStyle w:val="a9"/>
        <w:numPr>
          <w:ilvl w:val="0"/>
          <w:numId w:val="16"/>
        </w:numPr>
        <w:tabs>
          <w:tab w:val="left" w:pos="1134"/>
          <w:tab w:val="left" w:pos="2694"/>
        </w:tabs>
        <w:ind w:hanging="720"/>
        <w:jc w:val="both"/>
        <w:rPr>
          <w:rFonts w:eastAsia="Times New Roman"/>
          <w:szCs w:val="24"/>
        </w:rPr>
      </w:pPr>
      <w:r w:rsidRPr="002B73C7">
        <w:rPr>
          <w:rFonts w:eastAsia="Times New Roman"/>
          <w:szCs w:val="24"/>
        </w:rPr>
        <w:t>Λιποβαρής:</w:t>
      </w:r>
      <w:r w:rsidRPr="002B73C7">
        <w:rPr>
          <w:rFonts w:eastAsia="Times New Roman"/>
          <w:szCs w:val="24"/>
        </w:rPr>
        <w:tab/>
        <w:t>&lt; 18.0</w:t>
      </w:r>
    </w:p>
    <w:p w:rsidR="00A06A1B" w:rsidRPr="002B73C7" w:rsidRDefault="00A06A1B" w:rsidP="003743E1">
      <w:pPr>
        <w:pStyle w:val="a9"/>
        <w:numPr>
          <w:ilvl w:val="0"/>
          <w:numId w:val="16"/>
        </w:numPr>
        <w:tabs>
          <w:tab w:val="left" w:pos="1134"/>
          <w:tab w:val="left" w:pos="2694"/>
        </w:tabs>
        <w:ind w:hanging="720"/>
        <w:jc w:val="both"/>
        <w:rPr>
          <w:rFonts w:eastAsia="Times New Roman"/>
          <w:szCs w:val="24"/>
        </w:rPr>
      </w:pPr>
      <w:r w:rsidRPr="002B73C7">
        <w:rPr>
          <w:rFonts w:eastAsia="Times New Roman"/>
          <w:szCs w:val="24"/>
        </w:rPr>
        <w:t>Κανονικός:</w:t>
      </w:r>
      <w:r w:rsidRPr="002B73C7">
        <w:rPr>
          <w:rFonts w:eastAsia="Times New Roman"/>
          <w:szCs w:val="24"/>
        </w:rPr>
        <w:tab/>
        <w:t>18.0 – 25.0</w:t>
      </w:r>
    </w:p>
    <w:p w:rsidR="00A06A1B" w:rsidRPr="002B73C7" w:rsidRDefault="00A06A1B" w:rsidP="003743E1">
      <w:pPr>
        <w:pStyle w:val="a9"/>
        <w:numPr>
          <w:ilvl w:val="0"/>
          <w:numId w:val="16"/>
        </w:numPr>
        <w:tabs>
          <w:tab w:val="left" w:pos="1134"/>
          <w:tab w:val="left" w:pos="2694"/>
        </w:tabs>
        <w:ind w:hanging="720"/>
        <w:jc w:val="both"/>
        <w:rPr>
          <w:rFonts w:eastAsia="Times New Roman"/>
          <w:szCs w:val="24"/>
        </w:rPr>
      </w:pPr>
      <w:r w:rsidRPr="002B73C7">
        <w:rPr>
          <w:rFonts w:eastAsia="Times New Roman"/>
          <w:szCs w:val="24"/>
        </w:rPr>
        <w:t>Υπέρβαρος:</w:t>
      </w:r>
      <w:r w:rsidRPr="002B73C7">
        <w:rPr>
          <w:rFonts w:eastAsia="Times New Roman"/>
          <w:szCs w:val="24"/>
        </w:rPr>
        <w:tab/>
        <w:t>25.0 – 30.0</w:t>
      </w:r>
    </w:p>
    <w:p w:rsidR="00A06A1B" w:rsidRPr="002B73C7" w:rsidRDefault="00A06A1B" w:rsidP="003743E1">
      <w:pPr>
        <w:pStyle w:val="a9"/>
        <w:numPr>
          <w:ilvl w:val="0"/>
          <w:numId w:val="16"/>
        </w:numPr>
        <w:tabs>
          <w:tab w:val="left" w:pos="1134"/>
          <w:tab w:val="left" w:pos="2694"/>
        </w:tabs>
        <w:ind w:hanging="720"/>
        <w:jc w:val="both"/>
        <w:rPr>
          <w:rFonts w:eastAsia="Times New Roman"/>
          <w:szCs w:val="24"/>
        </w:rPr>
      </w:pPr>
      <w:r w:rsidRPr="002B73C7">
        <w:rPr>
          <w:rFonts w:eastAsia="Times New Roman"/>
          <w:szCs w:val="24"/>
        </w:rPr>
        <w:t>Παχύσαρκος:</w:t>
      </w:r>
      <w:r w:rsidRPr="002B73C7">
        <w:rPr>
          <w:rFonts w:eastAsia="Times New Roman"/>
          <w:szCs w:val="24"/>
        </w:rPr>
        <w:tab/>
        <w:t>&gt;30.0</w:t>
      </w:r>
    </w:p>
    <w:p w:rsidR="00C77330" w:rsidRPr="002B73C7" w:rsidRDefault="00C77330" w:rsidP="00C77330">
      <w:pPr>
        <w:pStyle w:val="a9"/>
        <w:tabs>
          <w:tab w:val="left" w:pos="1134"/>
          <w:tab w:val="left" w:pos="2694"/>
        </w:tabs>
        <w:ind w:left="1069"/>
        <w:jc w:val="both"/>
        <w:rPr>
          <w:rFonts w:eastAsia="Times New Roman"/>
          <w:szCs w:val="24"/>
        </w:rPr>
      </w:pPr>
    </w:p>
    <w:p w:rsidR="00A06A1B" w:rsidRPr="002B73C7" w:rsidRDefault="00A06A1B" w:rsidP="0057586B">
      <w:pPr>
        <w:numPr>
          <w:ilvl w:val="0"/>
          <w:numId w:val="11"/>
        </w:numPr>
        <w:spacing w:after="0" w:line="360" w:lineRule="auto"/>
        <w:ind w:left="284" w:hanging="11"/>
        <w:jc w:val="both"/>
        <w:rPr>
          <w:rFonts w:eastAsia="Times New Roman"/>
          <w:szCs w:val="24"/>
          <w:lang w:eastAsia="el-GR"/>
        </w:rPr>
      </w:pPr>
      <w:r w:rsidRPr="002B73C7">
        <w:rPr>
          <w:rFonts w:eastAsia="Times New Roman"/>
          <w:szCs w:val="24"/>
          <w:lang w:eastAsia="el-GR"/>
        </w:rPr>
        <w:t>Το μήκος περιφέρειας μέσης (&gt;102 εκ. σε άνδρες και &gt;88 εκ. σε γυναίκες).</w:t>
      </w:r>
    </w:p>
    <w:p w:rsidR="00A06A1B" w:rsidRPr="002B73C7" w:rsidRDefault="00A06A1B" w:rsidP="0057586B">
      <w:pPr>
        <w:numPr>
          <w:ilvl w:val="0"/>
          <w:numId w:val="11"/>
        </w:numPr>
        <w:spacing w:after="0" w:line="360" w:lineRule="auto"/>
        <w:ind w:left="284" w:hanging="11"/>
        <w:jc w:val="both"/>
        <w:rPr>
          <w:rFonts w:eastAsia="Times New Roman"/>
          <w:szCs w:val="24"/>
          <w:lang w:eastAsia="el-GR"/>
        </w:rPr>
      </w:pPr>
      <w:r w:rsidRPr="002B73C7">
        <w:rPr>
          <w:rFonts w:eastAsia="Times New Roman"/>
          <w:szCs w:val="24"/>
          <w:lang w:eastAsia="el-GR"/>
        </w:rPr>
        <w:t>Το μήκος περιφέρειας μηρών.</w:t>
      </w:r>
    </w:p>
    <w:p w:rsidR="00A06A1B" w:rsidRPr="002B73C7" w:rsidRDefault="00A06A1B" w:rsidP="0057586B">
      <w:pPr>
        <w:numPr>
          <w:ilvl w:val="0"/>
          <w:numId w:val="11"/>
        </w:numPr>
        <w:spacing w:after="0" w:line="360" w:lineRule="auto"/>
        <w:ind w:left="284" w:hanging="11"/>
        <w:jc w:val="both"/>
        <w:rPr>
          <w:b/>
          <w:szCs w:val="24"/>
        </w:rPr>
      </w:pPr>
      <w:r w:rsidRPr="002B73C7">
        <w:rPr>
          <w:rFonts w:eastAsia="Times New Roman"/>
          <w:szCs w:val="24"/>
          <w:lang w:eastAsia="el-GR"/>
        </w:rPr>
        <w:t>Ο λόγος περιφέρειας μέσης/μηρών.</w:t>
      </w:r>
    </w:p>
    <w:p w:rsidR="0057586B" w:rsidRPr="002B73C7" w:rsidRDefault="00E06913" w:rsidP="0057586B">
      <w:pPr>
        <w:numPr>
          <w:ilvl w:val="0"/>
          <w:numId w:val="11"/>
        </w:numPr>
        <w:spacing w:after="0" w:line="360" w:lineRule="auto"/>
        <w:ind w:left="284" w:hanging="11"/>
        <w:jc w:val="both"/>
        <w:rPr>
          <w:b/>
          <w:szCs w:val="24"/>
        </w:rPr>
      </w:pPr>
      <w:r>
        <w:rPr>
          <w:rFonts w:eastAsia="Times New Roman"/>
          <w:szCs w:val="24"/>
          <w:lang w:eastAsia="el-GR"/>
        </w:rPr>
        <w:t>Περίμετρος Μέσης Ισχί</w:t>
      </w:r>
      <w:r w:rsidR="0057586B" w:rsidRPr="002B73C7">
        <w:rPr>
          <w:rFonts w:eastAsia="Times New Roman"/>
          <w:szCs w:val="24"/>
          <w:lang w:eastAsia="el-GR"/>
        </w:rPr>
        <w:t>ων</w:t>
      </w:r>
      <w:r w:rsidR="00AD73A3" w:rsidRPr="002B73C7">
        <w:rPr>
          <w:rFonts w:eastAsia="Times New Roman"/>
          <w:szCs w:val="24"/>
          <w:lang w:eastAsia="el-GR"/>
        </w:rPr>
        <w:t xml:space="preserve"> (ΠΜΙ)</w:t>
      </w:r>
      <w:r w:rsidR="0057586B" w:rsidRPr="002B73C7">
        <w:rPr>
          <w:rFonts w:eastAsia="Times New Roman"/>
          <w:szCs w:val="24"/>
          <w:lang w:eastAsia="el-GR"/>
        </w:rPr>
        <w:t>.</w:t>
      </w:r>
    </w:p>
    <w:p w:rsidR="0057586B" w:rsidRPr="002B73C7" w:rsidRDefault="0057586B" w:rsidP="0057586B">
      <w:pPr>
        <w:spacing w:before="240" w:after="240" w:line="360" w:lineRule="auto"/>
        <w:ind w:firstLine="567"/>
        <w:jc w:val="both"/>
        <w:rPr>
          <w:bCs/>
          <w:szCs w:val="24"/>
        </w:rPr>
      </w:pPr>
      <w:r w:rsidRPr="002B73C7">
        <w:rPr>
          <w:bCs/>
          <w:szCs w:val="24"/>
        </w:rPr>
        <w:t>Η σχέση που μας δίνει την περίμετρο αυτή είναι το πηλίκο της ομφαλικής περιμέτρου προς την περίμετρο των γοφών και περιγράφεται από την παρακάτω μαθηματική σχέση:</w:t>
      </w:r>
    </w:p>
    <w:p w:rsidR="0057586B" w:rsidRPr="002B73C7" w:rsidRDefault="005B5D2E" w:rsidP="0057586B">
      <w:pPr>
        <w:spacing w:before="240" w:after="240" w:line="360" w:lineRule="auto"/>
        <w:ind w:firstLine="567"/>
        <w:jc w:val="both"/>
        <w:rPr>
          <w:bCs/>
          <w:szCs w:val="24"/>
        </w:rPr>
      </w:pPr>
      <m:oMathPara>
        <m:oMathParaPr>
          <m:jc m:val="center"/>
        </m:oMathParaPr>
        <m:oMath>
          <m:r>
            <w:rPr>
              <w:rFonts w:ascii="Cambria Math" w:hAnsi="Cambria Math"/>
              <w:szCs w:val="24"/>
            </w:rPr>
            <m:t>ΠΜΙ</m:t>
          </m:r>
          <m:r>
            <w:rPr>
              <w:rFonts w:ascii="Cambria Math"/>
              <w:szCs w:val="24"/>
            </w:rPr>
            <m:t xml:space="preserve">= </m:t>
          </m:r>
          <m:f>
            <m:fPr>
              <m:ctrlPr>
                <w:rPr>
                  <w:rFonts w:ascii="Cambria Math" w:hAnsi="Cambria Math"/>
                  <w:bCs/>
                  <w:i/>
                  <w:szCs w:val="24"/>
                </w:rPr>
              </m:ctrlPr>
            </m:fPr>
            <m:num>
              <m:r>
                <w:rPr>
                  <w:rFonts w:ascii="Cambria Math" w:hAnsi="Cambria Math"/>
                  <w:szCs w:val="24"/>
                </w:rPr>
                <m:t>Ομφαλικ</m:t>
              </m:r>
              <m:r>
                <w:rPr>
                  <w:rFonts w:ascii="Cambria Math"/>
                  <w:szCs w:val="24"/>
                </w:rPr>
                <m:t>ή</m:t>
              </m:r>
              <m:r>
                <w:rPr>
                  <w:rFonts w:ascii="Cambria Math"/>
                  <w:szCs w:val="24"/>
                </w:rPr>
                <m:t xml:space="preserve"> </m:t>
              </m:r>
              <m:r>
                <w:rPr>
                  <w:rFonts w:ascii="Cambria Math" w:hAnsi="Cambria Math"/>
                  <w:szCs w:val="24"/>
                </w:rPr>
                <m:t>Περ</m:t>
              </m:r>
              <m:r>
                <w:rPr>
                  <w:rFonts w:ascii="Cambria Math"/>
                  <w:szCs w:val="24"/>
                </w:rPr>
                <m:t>ί</m:t>
              </m:r>
              <m:r>
                <w:rPr>
                  <w:rFonts w:ascii="Cambria Math" w:hAnsi="Cambria Math"/>
                  <w:szCs w:val="24"/>
                </w:rPr>
                <m:t>μετρος</m:t>
              </m:r>
            </m:num>
            <m:den>
              <m:r>
                <w:rPr>
                  <w:rFonts w:ascii="Cambria Math" w:hAnsi="Cambria Math"/>
                  <w:szCs w:val="24"/>
                </w:rPr>
                <m:t>Περ</m:t>
              </m:r>
              <m:r>
                <w:rPr>
                  <w:rFonts w:ascii="Cambria Math"/>
                  <w:szCs w:val="24"/>
                </w:rPr>
                <m:t>ί</m:t>
              </m:r>
              <m:r>
                <w:rPr>
                  <w:rFonts w:ascii="Cambria Math" w:hAnsi="Cambria Math"/>
                  <w:szCs w:val="24"/>
                </w:rPr>
                <m:t>μετρο</m:t>
              </m:r>
              <m:r>
                <w:rPr>
                  <w:rFonts w:ascii="Cambria Math"/>
                  <w:szCs w:val="24"/>
                </w:rPr>
                <m:t xml:space="preserve"> </m:t>
              </m:r>
              <m:r>
                <w:rPr>
                  <w:rFonts w:ascii="Cambria Math" w:hAnsi="Cambria Math"/>
                  <w:szCs w:val="24"/>
                </w:rPr>
                <m:t>γοφ</m:t>
              </m:r>
              <m:r>
                <w:rPr>
                  <w:rFonts w:ascii="Cambria Math"/>
                  <w:szCs w:val="24"/>
                </w:rPr>
                <m:t>ώ</m:t>
              </m:r>
              <m:r>
                <w:rPr>
                  <w:rFonts w:ascii="Cambria Math" w:hAnsi="Cambria Math"/>
                  <w:szCs w:val="24"/>
                </w:rPr>
                <m:t>ν</m:t>
              </m:r>
            </m:den>
          </m:f>
        </m:oMath>
      </m:oMathPara>
    </w:p>
    <w:p w:rsidR="0057586B" w:rsidRPr="002B73C7" w:rsidRDefault="007A088E" w:rsidP="007A088E">
      <w:pPr>
        <w:pStyle w:val="1"/>
        <w:numPr>
          <w:ilvl w:val="3"/>
          <w:numId w:val="20"/>
        </w:numPr>
        <w:rPr>
          <w:kern w:val="28"/>
        </w:rPr>
      </w:pPr>
      <w:bookmarkStart w:id="93" w:name="_Toc385015120"/>
      <w:r w:rsidRPr="002B73C7">
        <w:rPr>
          <w:kern w:val="28"/>
        </w:rPr>
        <w:t>Σχέση διατροφής και καπνίσματος</w:t>
      </w:r>
      <w:bookmarkEnd w:id="93"/>
    </w:p>
    <w:p w:rsidR="00A06A1B" w:rsidRPr="002B73C7" w:rsidRDefault="00A06A1B" w:rsidP="00A06A1B">
      <w:pPr>
        <w:spacing w:line="360" w:lineRule="auto"/>
        <w:ind w:firstLine="567"/>
        <w:jc w:val="both"/>
        <w:rPr>
          <w:szCs w:val="24"/>
        </w:rPr>
      </w:pPr>
      <w:r w:rsidRPr="002B73C7">
        <w:rPr>
          <w:szCs w:val="24"/>
        </w:rPr>
        <w:t xml:space="preserve">Έρευνες που αφορούσαν τη διαιτητική συμπεριφορά των καπνιστών και τη σύγκριση τους με αυτή των μη καπνιστών έδειξαν ότι οι καπνιστές τρώνε πολύ λιγότερα φρούτα και λαχανικά, και πίνουν περισσότερο καφέ καθημερινά. </w:t>
      </w:r>
    </w:p>
    <w:p w:rsidR="00A06A1B" w:rsidRPr="002B73C7" w:rsidRDefault="00A06A1B" w:rsidP="00A06A1B">
      <w:pPr>
        <w:spacing w:line="360" w:lineRule="auto"/>
        <w:ind w:firstLine="567"/>
        <w:jc w:val="both"/>
        <w:rPr>
          <w:szCs w:val="24"/>
        </w:rPr>
      </w:pPr>
      <w:r w:rsidRPr="002B73C7">
        <w:rPr>
          <w:szCs w:val="24"/>
        </w:rPr>
        <w:t>Γενικά έχουν πιο ακατάστατο διαιτολόγιο από τους μη καπνιστές α) γιατί αντικαθιστούν τα ενδιάμεσα γεύματα, και κυρίως τα φρούτα, με τσιγάρο και καφέ, β) γιατί έχουν μειωμένη όρεξη και γ) γιατί η αίσθηση της γεύσης τους μειώνεται και άρα δεν απολαμβάνουν τα γεύματά τους. Αυτό έχει ως αποτέλεσμα τη χαμηλότερη πρόσληψη θρεπτικών συστατικών.</w:t>
      </w:r>
    </w:p>
    <w:p w:rsidR="00A06A1B" w:rsidRPr="002B73C7" w:rsidRDefault="00A06A1B" w:rsidP="00A06A1B">
      <w:pPr>
        <w:spacing w:line="360" w:lineRule="auto"/>
        <w:ind w:firstLine="567"/>
        <w:jc w:val="both"/>
        <w:rPr>
          <w:szCs w:val="24"/>
        </w:rPr>
      </w:pPr>
      <w:r w:rsidRPr="002B73C7">
        <w:rPr>
          <w:szCs w:val="24"/>
        </w:rPr>
        <w:lastRenderedPageBreak/>
        <w:t>Πέραν όμως του τρόπου διατροφής, οι καπνιστές έχουν χαμηλότερη πρόσληψη και λόγω μειωμένης απορρόφησης των βιταμινών από το έντερο. Επομένως είναι πιο επιρρεπείς σε διατροφικές ελλείψεις από τους μη καπνιστές. Επιπλέον, ο καπνός του τσιγάρου, λόγω των οξειδωτικών ουσιών που περιέχει, καταστρέφει τις βιταμίνες και κυρίως τη βιταμίνη C. Συγκεκριμένα, σύμφωνα με τις διατροφικές συστάσεις που αφορούν τη βιταμίνη C, οι καπνιστές χρειάζονται επιπλέον 35 mg / ημέρα σε σχέση με τους μη καπνιστές.</w:t>
      </w:r>
    </w:p>
    <w:p w:rsidR="00A06A1B" w:rsidRPr="002B73C7" w:rsidRDefault="00A06A1B" w:rsidP="00A06A1B">
      <w:pPr>
        <w:spacing w:line="360" w:lineRule="auto"/>
        <w:ind w:firstLine="567"/>
        <w:jc w:val="both"/>
        <w:rPr>
          <w:szCs w:val="24"/>
        </w:rPr>
      </w:pPr>
      <w:r w:rsidRPr="002B73C7">
        <w:rPr>
          <w:szCs w:val="24"/>
        </w:rPr>
        <w:t xml:space="preserve">Το κάπνισμα είναι μια συνήθεια για την οποία πρέπει να τονιστεί πόσο βλαπτική είναι στα παιδιά, ώστε να μην εμπλέκονται σε αυτή. Το καλύτερο παράδειγμα είναι η διακοπή του καπνίσματος των ενηλίκων. Θλιβερό είναι το φαινόμενο, οι νέοι να ξεκινούν όλο και νωρίτερα, το κάπνισμα, μερικές φορές και στην ηλικία των 11 ετών. Το κάπνισμα, είναι ο κατ’ εξοχήν τροποποιήσιμος παράγοντας κινδύνου. Δεν ωφελεί πουθενά, αντιθέτως, βλάπτει ιδιαιτέρως και ποτέ δεν έλειψε σε κανέναν, </w:t>
      </w:r>
      <w:bookmarkStart w:id="94" w:name="22"/>
      <w:bookmarkEnd w:id="94"/>
      <w:r w:rsidRPr="002B73C7">
        <w:rPr>
          <w:szCs w:val="24"/>
        </w:rPr>
        <w:t xml:space="preserve">εφόσον, δεν ενεπλάκη στη συνήθεια (Τούτουζας κ.α., 2002). </w:t>
      </w:r>
    </w:p>
    <w:p w:rsidR="00A06A1B" w:rsidRPr="002B73C7" w:rsidRDefault="00A06A1B" w:rsidP="00A06A1B">
      <w:pPr>
        <w:spacing w:line="360" w:lineRule="auto"/>
        <w:ind w:firstLine="567"/>
        <w:jc w:val="both"/>
        <w:rPr>
          <w:szCs w:val="24"/>
        </w:rPr>
      </w:pPr>
      <w:r w:rsidRPr="002B73C7">
        <w:rPr>
          <w:szCs w:val="24"/>
        </w:rPr>
        <w:t>Σε έρευνα, μεταξύ εφήβων, βρέθηκε ότι οι καπνιστές, φαίνεται να αντικαθιστούν τα γαλακτοκομικά προϊόντα με αναψυκτικά. Ο συνδυασμός, μεταξύ ανθυγιεινής διατροφής και καπνίσματος, έχει δυσάρεστα αποτελέσματα, για την υγεία των ατόμων, μελλοντικά και ιδιαίτερα, στις γυναίκες (Wilson D., et.al., 2005).</w:t>
      </w:r>
    </w:p>
    <w:p w:rsidR="00A06A1B" w:rsidRPr="002B73C7" w:rsidRDefault="00A06A1B" w:rsidP="00A06A1B">
      <w:pPr>
        <w:spacing w:line="360" w:lineRule="auto"/>
        <w:ind w:firstLine="567"/>
        <w:jc w:val="both"/>
        <w:rPr>
          <w:szCs w:val="24"/>
        </w:rPr>
      </w:pPr>
      <w:r w:rsidRPr="002B73C7">
        <w:rPr>
          <w:szCs w:val="24"/>
        </w:rPr>
        <w:t>Οι άνθρωποι που καπνίζουν διατρέχουν σοβαρότατους κινδύνους υγείας. Ο αριθμός των ατόμων όμως που διέκοψαν το κάπνισμα και πήραν μικρό ή μεγάλο αριθμό κιλών είναι μεγάλος. Επιπλέον σε διάφορες επιδημιολογικές μελέτες οι καπνιστές ζυγίζουν κατά μέσο όρο τρία κιλά λιγότερο από τους μη καπνιστές, όταν δε σταματήσουν το κάπνισμα πλησιάζουν το σωματικό βάρος των μη καπνιστών.</w:t>
      </w:r>
    </w:p>
    <w:p w:rsidR="00A06A1B" w:rsidRPr="002B73C7" w:rsidRDefault="00A06A1B" w:rsidP="00A06A1B">
      <w:pPr>
        <w:spacing w:line="360" w:lineRule="auto"/>
        <w:ind w:firstLine="567"/>
        <w:jc w:val="both"/>
        <w:rPr>
          <w:szCs w:val="24"/>
        </w:rPr>
      </w:pPr>
      <w:r w:rsidRPr="002B73C7">
        <w:rPr>
          <w:szCs w:val="24"/>
        </w:rPr>
        <w:t xml:space="preserve">Πολλοί επιστήμονες έχουν διεξάγει έρευνες για να βρεθεί κατά πόσο το κάπνισμα επηρεάζει το σωματικό βάρος του ανθρώπινου οργανισμού. Οι περισσότερες έρευνες έχουν καταλήξει στο συμπέρασμα ότι μετά το κόψιμο του καπνίσματος το σώμα παχαίνει και αυτό οφείλεται εξαιτίας της έλλειψης νικοτίνης. Έχει βρεθεί ότι οι καπνιστές κατά τη διάρκεια της ζωής τους σε σχέση με τους μη καπνιστές έχουν μικρότερο δείκτη μάζας σώματος και αυτό οφείλεται επί το πλείστων στην επίδραση της νικοτίνης η οποία ελαττώνει την όρεξη για κατανάλωση φαγητού (John U., et. al., 2005), (Inelmen E.,et. al., 2003). </w:t>
      </w:r>
    </w:p>
    <w:p w:rsidR="00A06A1B" w:rsidRPr="002B73C7" w:rsidRDefault="00A06A1B" w:rsidP="00A06A1B">
      <w:pPr>
        <w:spacing w:line="360" w:lineRule="auto"/>
        <w:ind w:firstLine="567"/>
        <w:jc w:val="both"/>
        <w:rPr>
          <w:szCs w:val="24"/>
        </w:rPr>
      </w:pPr>
      <w:r w:rsidRPr="002B73C7">
        <w:rPr>
          <w:szCs w:val="24"/>
        </w:rPr>
        <w:lastRenderedPageBreak/>
        <w:t xml:space="preserve">Άλλη έρευνα έχει δείξει ότι οι καπνιστές παρόλο που έχουν μικρότερο δείκτη μάζας σώματος όσο αφορά το περιφερειακό ή το κοιλιακό πάχος έχουν μεγαλύτερο σε σχέση με τους μη καπνιστές (Canoy D., et. al., 2005). Ο ιατρικός σύλλογος και οι διαιτολόγοι φυσικά δεν προτείνουν στους ανθρώπους να μην κόβουν το κάπνισμα αφού τα αποτελέσματα του καπνίσματος στην ανθρώπινη υγεία είναι καταστροφικά, αλλά κόβοντας το να παίρνουν και τις ανάλογες διαιτητικές προφυλάξεις (Lee H., 2000). </w:t>
      </w:r>
    </w:p>
    <w:p w:rsidR="007A088E" w:rsidRPr="002B73C7" w:rsidRDefault="007A088E" w:rsidP="007A088E">
      <w:pPr>
        <w:pStyle w:val="1"/>
        <w:numPr>
          <w:ilvl w:val="3"/>
          <w:numId w:val="20"/>
        </w:numPr>
        <w:rPr>
          <w:kern w:val="28"/>
        </w:rPr>
      </w:pPr>
      <w:bookmarkStart w:id="95" w:name="_Toc385015121"/>
      <w:r w:rsidRPr="002B73C7">
        <w:rPr>
          <w:kern w:val="28"/>
        </w:rPr>
        <w:t>Σχέση διατροφής και Αλκοόλ</w:t>
      </w:r>
      <w:bookmarkEnd w:id="95"/>
      <w:r w:rsidRPr="002B73C7">
        <w:rPr>
          <w:kern w:val="28"/>
        </w:rPr>
        <w:t xml:space="preserve"> </w:t>
      </w:r>
    </w:p>
    <w:p w:rsidR="00A06A1B" w:rsidRPr="002B73C7" w:rsidRDefault="00A06A1B" w:rsidP="00A06A1B">
      <w:pPr>
        <w:spacing w:line="360" w:lineRule="auto"/>
        <w:ind w:firstLine="567"/>
        <w:jc w:val="both"/>
        <w:rPr>
          <w:szCs w:val="24"/>
        </w:rPr>
      </w:pPr>
      <w:r w:rsidRPr="002B73C7">
        <w:rPr>
          <w:szCs w:val="24"/>
        </w:rPr>
        <w:t>Ανάλογα με την κατανάλωση αλκοόλ, υπάρχουν έντονες διαφοροποιήσεις στις διατροφικές συνήθειες και στην πρόσληψη θρεπτικών ουσιών. Μέρος της επιβλαβούς επίδρασης του αλκοόλ στην υγεία μπορεί να οφείλεται στις λιγότερο υγιεινές διατροφικές συνήθειες των αλκοολικών. Αυτό δείχνει μια σύγχυση στο ρόλο των διατροφικών συνηθειών και την πρόσληψη θρεπτικών ουσιών στη σχέση μεταξύ του αλκοόλ και της υγείας.</w:t>
      </w:r>
    </w:p>
    <w:p w:rsidR="00A06A1B" w:rsidRPr="002B73C7" w:rsidRDefault="00A06A1B" w:rsidP="00A06A1B">
      <w:pPr>
        <w:spacing w:line="360" w:lineRule="auto"/>
        <w:ind w:firstLine="567"/>
        <w:jc w:val="both"/>
        <w:rPr>
          <w:szCs w:val="24"/>
        </w:rPr>
      </w:pPr>
      <w:r w:rsidRPr="002B73C7">
        <w:rPr>
          <w:szCs w:val="24"/>
        </w:rPr>
        <w:t xml:space="preserve">Η αλκοόλη προσλαμβάνεται από τον ανθρώπινο οργανισμό μέσω των αλκοολούχων ποτών, τα οποία περιέχουν την αιθυλική αλκοόλη. Η συστηματική κατανάλωση αλκοολούχων ποτών σε μεγάλες ποσότητες έχει αρνητικές επιπτώσεις στον ανθρώπινο οργανισμό και τη ζωή του, όταν καταναλώνεται πέρα από τα όρια και θετικές επιπτώσεις όταν η κατανάλωση τους είναι συγκρατημένη (Γιαπούλη Γ., κ.α., 1998). </w:t>
      </w:r>
    </w:p>
    <w:p w:rsidR="00A06A1B" w:rsidRPr="002B73C7" w:rsidRDefault="00A06A1B" w:rsidP="00A06A1B">
      <w:pPr>
        <w:spacing w:line="360" w:lineRule="auto"/>
        <w:ind w:firstLine="567"/>
        <w:jc w:val="both"/>
        <w:rPr>
          <w:szCs w:val="24"/>
        </w:rPr>
      </w:pPr>
      <w:r w:rsidRPr="002B73C7">
        <w:rPr>
          <w:szCs w:val="24"/>
        </w:rPr>
        <w:t>Σε έρευνα σχετικά με την ενέργεια που προέρχεται από το αλκοόλ, η αυξημένη κατανάλωση αλκοόλ συσχετίστηκε με υψηλότερη συνολική ενεργειακή πρόσληψη. Ένα ποσοστό της αυξημένης ενεργειακής πρόσληψης προερχόταν από πρωτεΐνες και λιπίδια, από υψηλότερη πρόσληψη χοληστερόλης, λιπαρών οξέων, ρετινόλης, σίδηρου και βιταμίνης Ε. Αντιθέτως, η ενέργεια που παρέχεται από τους υδατάνθρακες είναι μειωμένη με την αύξηση της κατανάλωσης αλκοόλ, όπως γίνεται και με την πρόσληψη καροτίνης. Η αύξηση της κατανάλωσης αλκοόλ σχετίζεται με αύξηση της κατανάλωσης ζωικών προϊόντων, τυριού, πατάτας, λαδιού, ψωμιού και δημητριακών πρωινού και με χαμηλότερη κατανάλωση λαχανικών και γαλακτοκομικών προϊόντων (Kesse E., et.al., 2001).</w:t>
      </w:r>
    </w:p>
    <w:p w:rsidR="00A06A1B" w:rsidRPr="002B73C7" w:rsidRDefault="00A06A1B" w:rsidP="00A06A1B">
      <w:pPr>
        <w:spacing w:line="360" w:lineRule="auto"/>
        <w:ind w:firstLine="567"/>
        <w:jc w:val="both"/>
        <w:rPr>
          <w:szCs w:val="24"/>
        </w:rPr>
      </w:pPr>
      <w:r w:rsidRPr="002B73C7">
        <w:rPr>
          <w:szCs w:val="24"/>
        </w:rPr>
        <w:t xml:space="preserve">Έρευνα που πραγματοποιήθηκε για την ανάλυση της πολυμεταβλητής διακύμανσης σε κορεσμένα λιπαρά, χοληστερόλη, και πρόσληψη ινών ως εξαρτημένων μεταβλητών έδειξε ότι οι συνολικές επιπτώσεις, ανάλογα με το φύλο και τη προτίμηση κατηγορίας </w:t>
      </w:r>
      <w:r w:rsidRPr="002B73C7">
        <w:rPr>
          <w:szCs w:val="24"/>
        </w:rPr>
        <w:lastRenderedPageBreak/>
        <w:t xml:space="preserve">αλκοόλ στην πρόσληψη θρεπτικών συστατικών ήταν σημαντικές. Η αλληλεπίδραση ανάμεσα στο φύλο των αλκοολικών και την προτίμηση σε ποτό δεν ήταν σημαντική. Οι γυναίκες ανέφεραν πιο υγιεινή διατροφή από ότι οι άνδρες, όπως αποδείχθηκε από τις προσλαμβανόμενες ποσότητες των τριών αυτών θρεπτικών συστατικών (Barefoot J., et.al., 2002). </w:t>
      </w:r>
    </w:p>
    <w:p w:rsidR="00A06A1B" w:rsidRPr="002B73C7" w:rsidRDefault="00A06A1B" w:rsidP="00A06A1B">
      <w:pPr>
        <w:spacing w:line="360" w:lineRule="auto"/>
        <w:ind w:firstLine="567"/>
        <w:jc w:val="both"/>
        <w:rPr>
          <w:szCs w:val="24"/>
        </w:rPr>
      </w:pPr>
      <w:r w:rsidRPr="002B73C7">
        <w:rPr>
          <w:szCs w:val="24"/>
        </w:rPr>
        <w:t>Υπήρξαν επίσης σημαντικές διαφορές για τις συνολικές προσλήψεις όσο αναφορά την προτίμηση του ποτού και τα τρία θρεπτικά συστατικά. Διαφορές παρατηρήθηκαν, επίσης, μεταξύ αλκοολικών και μη αλκοολικών στα κορεσμένα λιπαρά και τη πρόσληψη ινών, αν και η σύγκριση της μεταβλητής για τα κορεσμένα λιπαρά δεν θα ήταν σημαντική αν ήταν προσαρμοσμένη σε πολλαπλές δοκιμές. Οι μη αλκοολικοί ανέφεραν υψηλότερη πρόσληψη φυτικών ινών από ότι οι αλκοολικοί (Barefoot J., et.al., 2002).</w:t>
      </w:r>
    </w:p>
    <w:p w:rsidR="00A06A1B" w:rsidRPr="002B73C7" w:rsidRDefault="00A06A1B" w:rsidP="00A06A1B">
      <w:pPr>
        <w:spacing w:line="360" w:lineRule="auto"/>
        <w:ind w:firstLine="567"/>
        <w:jc w:val="both"/>
        <w:rPr>
          <w:szCs w:val="24"/>
        </w:rPr>
      </w:pPr>
      <w:r w:rsidRPr="002B73C7">
        <w:rPr>
          <w:szCs w:val="24"/>
        </w:rPr>
        <w:t>Η αξιολόγηση αυτών των αποτελεσμάτων είναι ζωτικής σημασίας κατά τη μελέτη των διατροφικών συνηθειών των αλκοολικών ως παράγοντας κινδύνου για την κατάσταση της υγείας τους. Υπογραμμίζεται η ανάγκη να συνειδητοποιήσουν τα άτομα που πίνουν πολύ αλκοόλ πόσο επιβλαβής είναι αυτή η συνήθεια αλλά και πόσο σημαντικό είναι να ακολουθούν μια υγιεινή διατροφή (Barefoot J., et.al., 2002).</w:t>
      </w:r>
    </w:p>
    <w:p w:rsidR="00A06A1B" w:rsidRPr="002B73C7" w:rsidRDefault="00A06A1B" w:rsidP="00A06A1B">
      <w:pPr>
        <w:spacing w:line="360" w:lineRule="auto"/>
        <w:ind w:firstLine="567"/>
        <w:jc w:val="both"/>
        <w:rPr>
          <w:szCs w:val="24"/>
        </w:rPr>
      </w:pPr>
      <w:r w:rsidRPr="002B73C7">
        <w:rPr>
          <w:szCs w:val="24"/>
        </w:rPr>
        <w:t xml:space="preserve">Η αυξημένη κατανάλωση αλκοολούχων ποτών τα οποία περιέχουν πολύ μεγάλο αριθμό θερμίδων μπορεί να θεωρηθεί ως παράγοντας αύξησης του σωματικού βάρους. Οι μεγάλες ποσότητες οινοπνεύματος αυξάνουν το σωματικό λίπος σε μεγάλο βαθμό (WHO, 1998). </w:t>
      </w:r>
    </w:p>
    <w:p w:rsidR="00A06A1B" w:rsidRPr="002B73C7" w:rsidRDefault="00A06A1B" w:rsidP="00A06A1B">
      <w:pPr>
        <w:spacing w:line="360" w:lineRule="auto"/>
        <w:ind w:firstLine="567"/>
        <w:jc w:val="both"/>
        <w:rPr>
          <w:szCs w:val="24"/>
        </w:rPr>
      </w:pPr>
      <w:r w:rsidRPr="002B73C7">
        <w:rPr>
          <w:szCs w:val="24"/>
        </w:rPr>
        <w:t xml:space="preserve">Έρευνα έδειξε πολύ ισχυρή συσχέτιση του δείκτη μάζας του σώματος με την κατανάλωση αλκοόλ στους πότες οι οποίοι καταναλώνουν μεγάλες ποσότητες οινοπνευματούχων ποτών έχοντας υψηλότερο κατά μέσο όρο δείκτη μάζας σώματος από της υπόλοιπες κατηγορίες καταναλωτών ποτού (Wannamethee &amp; Shaper, 2003). </w:t>
      </w:r>
    </w:p>
    <w:p w:rsidR="00A06A1B" w:rsidRPr="002B73C7" w:rsidRDefault="00A06A1B" w:rsidP="00A06A1B">
      <w:pPr>
        <w:spacing w:line="360" w:lineRule="auto"/>
        <w:ind w:firstLine="567"/>
        <w:jc w:val="both"/>
        <w:rPr>
          <w:szCs w:val="24"/>
        </w:rPr>
      </w:pPr>
      <w:r w:rsidRPr="002B73C7">
        <w:rPr>
          <w:szCs w:val="24"/>
        </w:rPr>
        <w:t>Ενώ σε άλλη έρευνα εντοπίστηκε ανεξαρτησία του αλκοόλ και του δείκτη μάζας σώματος στους συστηματικούς ελαφρούς μη καπνιστές πότες. Δείχνοντας ότι η κατανάλωση αλκοόλ σε μικρές ποσότητες δεν επηρεάζει το σωματικό βάρος του ανθρώπου αλλά η υπερκατανάλωση αλκοόλ είναι αυτή που προκαλεί αύξηση του (Breslow et al., 2005).</w:t>
      </w:r>
    </w:p>
    <w:p w:rsidR="00B91C01" w:rsidRPr="002B73C7" w:rsidRDefault="00B91C01" w:rsidP="003B6EC5">
      <w:pPr>
        <w:pStyle w:val="1"/>
        <w:numPr>
          <w:ilvl w:val="2"/>
          <w:numId w:val="20"/>
        </w:numPr>
        <w:ind w:left="0" w:firstLine="720"/>
        <w:rPr>
          <w:kern w:val="28"/>
          <w:lang w:val="el-GR"/>
        </w:rPr>
      </w:pPr>
      <w:bookmarkStart w:id="96" w:name="_Toc385015122"/>
      <w:r w:rsidRPr="002B73C7">
        <w:rPr>
          <w:kern w:val="28"/>
          <w:lang w:val="el-GR"/>
        </w:rPr>
        <w:lastRenderedPageBreak/>
        <w:t>Φοιτητική ζωή των νέων και οι παράγοντες που καθορίζουν τις διατροφικές τους συνήθειες</w:t>
      </w:r>
      <w:bookmarkEnd w:id="96"/>
    </w:p>
    <w:p w:rsidR="00A06A1B" w:rsidRPr="002B73C7" w:rsidRDefault="00A06A1B" w:rsidP="00A06A1B">
      <w:pPr>
        <w:spacing w:line="360" w:lineRule="auto"/>
        <w:ind w:firstLine="567"/>
        <w:jc w:val="both"/>
        <w:rPr>
          <w:szCs w:val="24"/>
        </w:rPr>
      </w:pPr>
      <w:r w:rsidRPr="002B73C7">
        <w:rPr>
          <w:szCs w:val="24"/>
        </w:rPr>
        <w:t xml:space="preserve">Κατά τη διάρκεια της φοιτητικής ζωής, ο φοιτητής καλείται συνήθως να αναλάβει μόνος του διάφορες ευθύνες και υποχρεώσεις που μέχρι πριν βάρυναν την οικογένεια. Θα πρέπει να φροντίσει και για την καθημερινή διατροφή του εντός και εκτός σχολής. Η διατροφή κατά τη φοιτητική περίοδο επηρεάζει σημαντικά το βάρος (συνήθως προστίθενται αρκετά κιλά) και κατ’ επέκταση, την εμφάνιση νοσημάτων φθοράς, όπως είναι τα νοσήματα της καρδιάς. Έχει αποδειχθεί ότι οι συνήθειες που οδηγούν στην ανάπτυξη των νοσημάτων αυτών υιοθετούνται από τη δεύτερη κιόλας δεκαετία της ζωής μας. </w:t>
      </w:r>
    </w:p>
    <w:p w:rsidR="00A06A1B" w:rsidRPr="002B73C7" w:rsidRDefault="00A06A1B" w:rsidP="00A06A1B">
      <w:pPr>
        <w:spacing w:line="360" w:lineRule="auto"/>
        <w:ind w:firstLine="567"/>
        <w:jc w:val="both"/>
        <w:rPr>
          <w:szCs w:val="24"/>
        </w:rPr>
      </w:pPr>
      <w:r w:rsidRPr="002B73C7">
        <w:rPr>
          <w:szCs w:val="24"/>
        </w:rPr>
        <w:t xml:space="preserve">Οι διατροφικές συνήθειες, συχνά, είναι χειρότερες κατά τη διάρκεια της φοιτητικής ζωής, αλλά οι περισσότεροι φοιτητές αντιλαμβάνονται τις διατροφικές τους συνήθειες ως ικανοποιητικές. Παράγοντες που τοποθετούν τους φοιτητές σε διατροφικούς κινδύνους είναι τα πιθανά οικονομικά προβλήματα, η παράλειψη γευμάτων, η ανεπαρκής ποιότητα των τροφίμων και η διαδεδομένη κατανάλωση των fast food (Ευγενίου Σ., κ.α., 2008). </w:t>
      </w:r>
    </w:p>
    <w:p w:rsidR="00A06A1B" w:rsidRPr="002B73C7" w:rsidRDefault="00A06A1B" w:rsidP="00A06A1B">
      <w:pPr>
        <w:spacing w:line="360" w:lineRule="auto"/>
        <w:ind w:firstLine="567"/>
        <w:jc w:val="both"/>
        <w:rPr>
          <w:szCs w:val="24"/>
        </w:rPr>
      </w:pPr>
      <w:r w:rsidRPr="002B73C7">
        <w:rPr>
          <w:szCs w:val="24"/>
        </w:rPr>
        <w:t>Η διατροφή των φοιτητών σήμερα χαρακτηρίζεται από ακανόνιστα γεύματα, αυξημένη κατανάλωση διάφορων σνακ και αλκοόλ. Αρκετά γεύματα μέσα στην ημέρα παραλείπονται. Συχνότερα αποφεύγονται το πρωινό και το μεσημεριανό. Το φαινόμενο αυτό είναι συχνότερο στις κοπέλες φοιτήτριες. Αν υπολογίσει κανείς ότι η ποιότητα των τροφών που καταναλώνουν οι φοιτητές δεν είναι η καλύτερη δυνατή, τότε μπορούμε να συνειδητοποιήσουμε τις διατροφικές ελλείψεις, οι οποίες μπορεί να εμφανιστούν κατά τα φοιτητικά χρόνια και αφορούν την αναιμία, την απώλεια τριχών κεφαλής, την αδυναμία και τη μειωμένη πνευματική απόδοση (Μπαλαμώτη Χ., 2011).</w:t>
      </w:r>
    </w:p>
    <w:p w:rsidR="00A06A1B" w:rsidRPr="002B73C7" w:rsidRDefault="00A06A1B" w:rsidP="00A06A1B">
      <w:pPr>
        <w:spacing w:line="360" w:lineRule="auto"/>
        <w:ind w:firstLine="567"/>
        <w:jc w:val="both"/>
        <w:rPr>
          <w:szCs w:val="24"/>
        </w:rPr>
      </w:pPr>
      <w:r w:rsidRPr="002B73C7">
        <w:rPr>
          <w:szCs w:val="24"/>
        </w:rPr>
        <w:t>Όταν οι φοιτητές εισέρχονται για πρώτη φορά στο πανεπιστήμιο, το διαιτολόγιό τους συχνά επιδεινώνεται και παίρνουν βάρος. Υπάρχουν πολλοί παράγοντες που ευθύνονται για αυτές τις αλλαγές. Ωστόσο, υπάρχουν διάφορα μέτρα που μπορούν να ληφθούν για να αποφευχθεί η αύξηση του σωματικού βάρους και η συγκράτηση της διατροφικής υποβάθμισης που μπορεί να προκύψει κατά τη διάρκεια της φοίτησης. Επίσης, η αύξηση του σωματικού βάρους σχετίζεται με το άγχος και την καθιστική ζωή.</w:t>
      </w:r>
    </w:p>
    <w:p w:rsidR="00A06A1B" w:rsidRPr="002B73C7" w:rsidRDefault="00A06A1B" w:rsidP="00A06A1B">
      <w:pPr>
        <w:spacing w:line="360" w:lineRule="auto"/>
        <w:ind w:firstLine="567"/>
        <w:jc w:val="both"/>
        <w:rPr>
          <w:szCs w:val="24"/>
        </w:rPr>
      </w:pPr>
      <w:r w:rsidRPr="002B73C7">
        <w:rPr>
          <w:szCs w:val="24"/>
        </w:rPr>
        <w:t xml:space="preserve">Τρόφιμα πλούσια σε λιπαρά αποτελούν και τα συχνότερα καταναλισκόμενα ενδιάμεσα γεύματα – σνακ – των φοιτητών. Κάνοντας μια αναφορά στην έρευνα </w:t>
      </w:r>
      <w:r w:rsidRPr="002B73C7">
        <w:rPr>
          <w:szCs w:val="24"/>
        </w:rPr>
        <w:lastRenderedPageBreak/>
        <w:t xml:space="preserve">NCHRBS του CDC προέκυψε ότι πολύ μεγάλο ποσοστό των φοιτητών είχαν καταναλώσει τουλάχιστον ένα τρόφιμο με υψηλή περιεκτικότητα σε λίπος και βρέθηκαν να καταναλώνουν τέτοια τρόφιμα περισσότερο οι φοιτήτριες από τους φοιτητές. Διαφορές στη σύσταση των γευμάτων φοιτητών και φοιτητριών επισημαίνονται και σε άλλες έρευνες. Γενικά οι φοιτητές τείνουν να καταναλώνουν περισσότερα ισοδύναμα από την ομάδα κρέατος (κρέας, κοτόπουλο, ψάρι και αυγό), ενώ οι γυναίκες περισσότερα ισοδύναμα από (φρούτα, λαχανικά και επιδόρπια) (Παπαευσταθίου Α., κ.α.., 1999), (Hertzler A., et. al.,2002). </w:t>
      </w:r>
    </w:p>
    <w:p w:rsidR="00A06A1B" w:rsidRPr="002B73C7" w:rsidRDefault="00A06A1B" w:rsidP="00A06A1B">
      <w:pPr>
        <w:spacing w:line="360" w:lineRule="auto"/>
        <w:ind w:firstLine="567"/>
        <w:jc w:val="both"/>
        <w:rPr>
          <w:szCs w:val="24"/>
        </w:rPr>
      </w:pPr>
      <w:r w:rsidRPr="002B73C7">
        <w:rPr>
          <w:szCs w:val="24"/>
        </w:rPr>
        <w:t xml:space="preserve">Δυστυχώς, μια ακόμα αρνητική συνήθεια που έχει ξεκινήσει ήδη από την εφηβεία συνεχίζεται και στα πρώτα χρόνια της ενήλικης ζωής. Οι νεαροί ενήλικες συνηθίζουν να παραγγέλνουν φαγητό, έξω, το λεγόμενο γρήγορο φαγητό ή ταχυφαγία (fast – food), με το οποίο αντικαθιστούν τα κύρια γεύματά τους. Το μεγάλο βαθμό κατανάλωσης αυτών των φαγητών επιβεβαιώνουν στοιχεία από την έρευνα του USDA «What We Eat in America»: </w:t>
      </w:r>
    </w:p>
    <w:p w:rsidR="00A06A1B" w:rsidRPr="002B73C7" w:rsidRDefault="00A06A1B" w:rsidP="00A06A1B">
      <w:pPr>
        <w:spacing w:line="360" w:lineRule="auto"/>
        <w:ind w:firstLine="567"/>
        <w:jc w:val="both"/>
        <w:rPr>
          <w:rFonts w:eastAsia="Times New Roman"/>
          <w:szCs w:val="24"/>
          <w:lang w:eastAsia="el-GR"/>
        </w:rPr>
      </w:pPr>
      <w:r w:rsidRPr="002B73C7">
        <w:rPr>
          <w:szCs w:val="24"/>
        </w:rPr>
        <w:t xml:space="preserve">Για τα έτη 1994 – 1996 το 25% της συνολικής προσλαμβανόμενης ενέργειας που κατανάλωναν νεαροί ενήλικες (≥20ετών) και των δύο φύλων προερχόταν από φαγητά που ετοιμάστηκαν και καταναλώθηκαν μακριά από το σπίτι (Mahan L.K., et. al., 2000). Ιδιαίτερο ενδιαφέρον παρουσιάζει το φαινόμενο αυτό ανάμεσα στους φοιτητές, όπου και παρατηρείται αύξηση τελευταία. Πράγματι το 47% των </w:t>
      </w:r>
      <w:bookmarkStart w:id="97" w:name="28"/>
      <w:bookmarkEnd w:id="97"/>
      <w:r w:rsidRPr="002B73C7">
        <w:rPr>
          <w:szCs w:val="24"/>
        </w:rPr>
        <w:t xml:space="preserve">φοιτητριών και το 53% των φοιτητών καταναλώνουν έτοιμο φαγητό τις περισσότερες ημέρες ενώ μόλις το ένα τέταρτο του φοιτητικού πληθυσμού καταναλώνει έτοιμο φαγητό μία φορά το μήνα (Hertzler A., et. al., 2002). </w:t>
      </w:r>
    </w:p>
    <w:p w:rsidR="003B6EC5" w:rsidRPr="002B73C7" w:rsidRDefault="003B6EC5" w:rsidP="003B6EC5">
      <w:pPr>
        <w:pStyle w:val="1"/>
        <w:numPr>
          <w:ilvl w:val="3"/>
          <w:numId w:val="20"/>
        </w:numPr>
        <w:ind w:left="0" w:firstLine="1080"/>
        <w:rPr>
          <w:kern w:val="28"/>
          <w:lang w:val="el-GR"/>
        </w:rPr>
      </w:pPr>
      <w:bookmarkStart w:id="98" w:name="_Toc385015123"/>
      <w:r w:rsidRPr="002B73C7">
        <w:rPr>
          <w:kern w:val="28"/>
          <w:lang w:val="el-GR"/>
        </w:rPr>
        <w:t>Η φοιτητική ζωή ως παράγοντας του τρόπου διατροφής</w:t>
      </w:r>
      <w:bookmarkEnd w:id="98"/>
    </w:p>
    <w:p w:rsidR="00A06A1B" w:rsidRPr="002B73C7" w:rsidRDefault="00A06A1B" w:rsidP="00A06A1B">
      <w:pPr>
        <w:spacing w:line="360" w:lineRule="auto"/>
        <w:ind w:firstLine="567"/>
        <w:jc w:val="both"/>
        <w:rPr>
          <w:szCs w:val="24"/>
        </w:rPr>
      </w:pPr>
      <w:r w:rsidRPr="002B73C7">
        <w:rPr>
          <w:szCs w:val="24"/>
        </w:rPr>
        <w:t xml:space="preserve">Οι φοιτητές αποτελούν μία ιδιαίτερη πληθυσμιακή ομάδα, καθώς, ενώ έχουν υψηλές ανάγκες για ισορροπημένη διατροφή, πλούσια σε θρεπτικά συστατικά λόγω αυξημένων πνευματικών αναγκών και έντονου άγχους, συνηθίζουν να μην τρέφονται σωστά. Δεν είναι λίγες φορές που μετά το τέλος των σπουδών οι φοιτητές επιστρέφουν με περισσότερα ή με λιγότερα κιλά και με διάφορα προβλήματα στην υγεία τους, άλλα περισσότερο κι άλλα λιγότερο σημαντικά. </w:t>
      </w:r>
    </w:p>
    <w:p w:rsidR="00A06A1B" w:rsidRPr="002B73C7" w:rsidRDefault="00A06A1B" w:rsidP="00A06A1B">
      <w:pPr>
        <w:spacing w:line="360" w:lineRule="auto"/>
        <w:ind w:firstLine="567"/>
        <w:jc w:val="both"/>
        <w:rPr>
          <w:szCs w:val="24"/>
        </w:rPr>
      </w:pPr>
      <w:r w:rsidRPr="002B73C7">
        <w:rPr>
          <w:szCs w:val="24"/>
        </w:rPr>
        <w:lastRenderedPageBreak/>
        <w:t xml:space="preserve">Θα πρέπει και οι ίδιοι οι φοιτητές να δώσουν λίγο προσοχή στη διατροφή τους, να αφιερώνουν λίγο χρόνο για μαγείρεμα, έτσι ώστε και τις ανάγκες τους να καλύπτουν και να αισθάνονται υγιείς και δυνατοί. Από τα σημαντικότερα θρεπτικά συστατικά για τους φοιτητές είναι ο σίδηρος, το μαγνήσιο, αλλά και οι βιταμίνες του συμπλέγματος Β, με κυριότερο εκπρόσωπο το φυλλικό οξύ. Ο σίδηρος είναι απαραίτητος για τη μεταφορά οξυγόνου στο σώμα, ενώ το φυλλικό οξύ βοηθά στην καλή λειτουργία του νευρικού συστήματος. Επιπλέον, οι φοιτητές θα πρέπει να προσλαμβάνουν καθημερινά επαρκείς ποσότητες αντιοξειδωτικών, όπως η βιταμίνη C, η βιταμίνη Ε, το καροτένιο και το σελήνιο, τα οποία θα τους βοηθήσουν να οχυρώσουν τον οργανισμό τους ενάντια στο οξειδωτικό στρες που προκύπτει από το άγχος. </w:t>
      </w:r>
    </w:p>
    <w:p w:rsidR="00A06A1B" w:rsidRPr="002B73C7" w:rsidRDefault="00A06A1B" w:rsidP="00A06A1B">
      <w:pPr>
        <w:spacing w:line="360" w:lineRule="auto"/>
        <w:ind w:firstLine="567"/>
        <w:jc w:val="both"/>
        <w:rPr>
          <w:szCs w:val="24"/>
        </w:rPr>
      </w:pPr>
      <w:r w:rsidRPr="002B73C7">
        <w:rPr>
          <w:szCs w:val="24"/>
        </w:rPr>
        <w:t xml:space="preserve">Επίσης, ας μην ξεχνάμε ότι η αύξηση της οστικής πυκνότητας συνεχίζεται και μετά την ενηλικίωση, συνεπώς οι φοιτητές έχουν αυξημένες ανάγκες σε ασβέστιο αλλά και βιταμίνη D, η οποία ενισχύει την απορρόφηση του ασβεστίου από τον οργανισμό. Φυσικά πρέπει να τονίσουμε ότι η σωστή ενυδάτωση είναι απαραίτητη για την καλή πνευματική λειτουργία, ενώ ιδιαίτερη προσοχή πρέπει να δοθεί στο αλκοόλ, γιατί η υπερκατανάλωσή του μπορεί να μειώσει την απορρόφηση σημαντικών μικροθρεπτικών συστατικών. </w:t>
      </w:r>
    </w:p>
    <w:p w:rsidR="00A06A1B" w:rsidRPr="002B73C7" w:rsidRDefault="00A06A1B" w:rsidP="00A06A1B">
      <w:pPr>
        <w:spacing w:line="360" w:lineRule="auto"/>
        <w:ind w:firstLine="567"/>
        <w:jc w:val="both"/>
        <w:rPr>
          <w:szCs w:val="24"/>
        </w:rPr>
      </w:pPr>
      <w:r w:rsidRPr="002B73C7">
        <w:rPr>
          <w:szCs w:val="24"/>
        </w:rPr>
        <w:t>Γενικά αυτά όλα μπορούν να καλυφθούν με μια ισορροπημένη διατροφή, που απλώς θα περιέχει ποικιλία τροφίμων κατάλληλα παρασκευασμένων. Ωστόσο, οι φοιτητές συχνά υιοθετούν ανθυγιεινές συνήθειες. Αμελούν το πρωινό τους γεύμα, καταναλώνουν καθημερινά μεγάλες ποσότητες από fast-food, γλυκά και προπαρασκευασμένα φαγητά, υπερκαταναλώνουν αλκοόλ, παραλείπουν γεύματα. Ταυτόχρονα, κάνουν τακτικά και επαναλαμβανόμενα λανθασμένες απεγνωσμένες προσπάθειες αδυνατίσματος, που είναι επίσης αρκετά επιζήμιες για την υγεία τους και όχι μόνο. Το βασικό λοιπόν είναι να τροποποιήσουν τις παλιές τους συνήθειες και να υιοθετήσουν νέες αφιερώνοντας λίγο χρόνο συνειδητά στη διατροφή τους και τις ανανεωμένες διατροφικές συνήθειες.</w:t>
      </w:r>
    </w:p>
    <w:p w:rsidR="00A06A1B" w:rsidRPr="002B73C7" w:rsidRDefault="00A06A1B" w:rsidP="00A06A1B">
      <w:pPr>
        <w:spacing w:line="360" w:lineRule="auto"/>
        <w:ind w:firstLine="567"/>
        <w:jc w:val="both"/>
        <w:rPr>
          <w:szCs w:val="24"/>
        </w:rPr>
      </w:pPr>
      <w:r w:rsidRPr="002B73C7">
        <w:rPr>
          <w:szCs w:val="24"/>
        </w:rPr>
        <w:t xml:space="preserve">Για τους περισσότερους ανθρώπους και ειδικά φοιτητές, ο όρος διατροφή σημαίνει υγιεινό φαγητό αλλά μάλλον δεν είναι τόσο απλό. Μία έρευνα, της TLHS (The Tufts Longit udinal Health Study) έδειξε τις συσχετίσεις και αλληλεπιδράσεις ανάμεσα στους πολλούς παράγοντες του υγιεινού τρόπου ζωής για τους φοιτητές των πανεπιστημίων. Ερευνώντας το επίπεδο φυσικής κατάστασης και συναισθηματικής υγείας, καθώς και των </w:t>
      </w:r>
      <w:r w:rsidRPr="002B73C7">
        <w:rPr>
          <w:szCs w:val="24"/>
        </w:rPr>
        <w:lastRenderedPageBreak/>
        <w:t xml:space="preserve">σχετιζόμενων με την υγεία συμπεριφορών των φοιτητών συναρτήσει των αλλαγών που επιδέχονται αυτοί με την πάροδο των χρόνων, οδήγησε σε συμπεράσματα καλύτερης κατανόησης της διαδικασίας λήψης των αποφάσεων που περιβάλλουν τις συνήθειες υγείας. (Klemmer S., 2002). </w:t>
      </w:r>
    </w:p>
    <w:p w:rsidR="00A06A1B" w:rsidRPr="002B73C7" w:rsidRDefault="00A06A1B" w:rsidP="00A06A1B">
      <w:pPr>
        <w:spacing w:line="360" w:lineRule="auto"/>
        <w:ind w:firstLine="567"/>
        <w:jc w:val="both"/>
        <w:rPr>
          <w:szCs w:val="24"/>
        </w:rPr>
      </w:pPr>
      <w:r w:rsidRPr="002B73C7">
        <w:rPr>
          <w:szCs w:val="24"/>
        </w:rPr>
        <w:t xml:space="preserve">Παράλληλα σε μελέτη που αφορούσε διατροφική συμπεριφορά ισπανών φοιτητών και αξιολογήθηκε σε σχέση με το ενδιαφέρον τους για τη διατροφή βρέθηκε ότι τα γαλακτοκομικά προϊόντα, το ψάρι και τα φρούτα καταναλώνονταν σε σχετικά ικανοποιητικές ποσότητες, ενώ τα δημητριακά και τα λαχανικά καταναλώνονταν σε μικρότερες από τις συνιστώμενες. Απέτυχε να φανεί στατιστικά σημαντική γραμμική εξάρτηση μεταξύ του ενδιαφέροντος για τη διατροφή και του φύλου ή του Δείκτη Μάζας Σώματος (ΔΜΣ). Βέβαια φάνηκε να αυξάνει η ενασχόληση με το σωματικό βάρος με την αύξηση του ΔΜΣ (Ortega R., et.al., 1997). </w:t>
      </w:r>
    </w:p>
    <w:p w:rsidR="003B6EC5" w:rsidRPr="002B73C7" w:rsidRDefault="003B6EC5" w:rsidP="003B6EC5">
      <w:pPr>
        <w:pStyle w:val="1"/>
        <w:numPr>
          <w:ilvl w:val="3"/>
          <w:numId w:val="20"/>
        </w:numPr>
        <w:ind w:left="0" w:firstLine="1080"/>
        <w:rPr>
          <w:kern w:val="28"/>
          <w:lang w:val="el-GR"/>
        </w:rPr>
      </w:pPr>
      <w:bookmarkStart w:id="99" w:name="_Toc385015124"/>
      <w:r w:rsidRPr="002B73C7">
        <w:rPr>
          <w:kern w:val="28"/>
          <w:lang w:val="el-GR"/>
        </w:rPr>
        <w:t>Φυσική άσκηση και διατροφή των φοιτητών</w:t>
      </w:r>
      <w:bookmarkEnd w:id="99"/>
    </w:p>
    <w:p w:rsidR="00A06A1B" w:rsidRPr="002B73C7" w:rsidRDefault="00A06A1B" w:rsidP="00A06A1B">
      <w:pPr>
        <w:spacing w:line="360" w:lineRule="auto"/>
        <w:ind w:firstLine="567"/>
        <w:jc w:val="both"/>
        <w:rPr>
          <w:szCs w:val="24"/>
        </w:rPr>
      </w:pPr>
      <w:r w:rsidRPr="002B73C7">
        <w:rPr>
          <w:szCs w:val="24"/>
        </w:rPr>
        <w:t xml:space="preserve">Εκτός όμως και από τη διαιτητική συμπεριφορά των φοιτητών, αντικείμενο μελέτης έχει αποτελέσει και συνεχίζει να απασχολεί την επιστημονική κοινότητα το επίπεδο φυσικής δραστηριότητας των φοιτητών. Αξίζει να σημειωθεί ότι για πολλούς επιστήμονες υγείας η υιοθέτηση υγιεινής διατροφής και η συστηματική φυσική δραστηριότητα τοποθετούνται στο ίδιο πλαίσιο (Georgiou C., et. al., 1996). Ίσως αυτό να υποστηρίζεται από τα ερευνητικά δεδομένα που υποστηρίζουν ότι η συστηματική ενασχόληση με κάποιο σπορ επηρεάζει την υιοθέτηση υγιεινών διατροφικών συνηθειών (Johnson M.,et. al., 1998), (Bebetsos E., et. al., 2002). </w:t>
      </w:r>
    </w:p>
    <w:p w:rsidR="00A06A1B" w:rsidRPr="002B73C7" w:rsidRDefault="00A06A1B" w:rsidP="00A06A1B">
      <w:pPr>
        <w:spacing w:line="360" w:lineRule="auto"/>
        <w:ind w:firstLine="567"/>
        <w:jc w:val="both"/>
        <w:rPr>
          <w:szCs w:val="24"/>
        </w:rPr>
      </w:pPr>
      <w:r w:rsidRPr="002B73C7">
        <w:rPr>
          <w:szCs w:val="24"/>
        </w:rPr>
        <w:t xml:space="preserve">Από πλήθος ερευνών έχει παρατηρηθεί ότι το πρώτο έτος σπουδών το βάρος των νεοεισερχόμενων φοιτητών αυξάνει, ενώ οι διατροφικές συνήθειες και συμπεριφορές αλλάζουν προς το χειρότερο. Αυτό έχει ως αποτέλεσμα να εγκαθίστανται κακοί διατροφικοί χειρισμοί οι οποίοι μπορεί να ταλαιπωρούν ολόκληρη την ενήλικη ζωή ενός ατόμου. </w:t>
      </w:r>
    </w:p>
    <w:p w:rsidR="00A06A1B" w:rsidRPr="002B73C7" w:rsidRDefault="00A06A1B" w:rsidP="00A06A1B">
      <w:pPr>
        <w:spacing w:line="360" w:lineRule="auto"/>
        <w:ind w:firstLine="567"/>
        <w:jc w:val="both"/>
        <w:rPr>
          <w:szCs w:val="24"/>
        </w:rPr>
      </w:pPr>
      <w:r w:rsidRPr="002B73C7">
        <w:rPr>
          <w:szCs w:val="24"/>
        </w:rPr>
        <w:t xml:space="preserve">Το υπερφορτωμένο πρόγραμμα ενός φοιτητή μπορεί να τον οδηγήσει σε εύκολες επιλογές, όπως το συχνό φαγητό απ’ έξω. Οι παρέες συχνά και οι φίλοι παρασέρνουν σε ένα τέτοιο είδος διατροφικών επιλογών. Επίσης, οι βραδινές έξοδοι και η κατανάλωση αλκοόλ αυξάνονται κατά πολύ σε αυτήν την περίοδο. </w:t>
      </w:r>
    </w:p>
    <w:p w:rsidR="00A06A1B" w:rsidRPr="002B73C7" w:rsidRDefault="00A06A1B" w:rsidP="00A06A1B">
      <w:pPr>
        <w:spacing w:line="360" w:lineRule="auto"/>
        <w:ind w:firstLine="567"/>
        <w:jc w:val="both"/>
        <w:rPr>
          <w:szCs w:val="24"/>
        </w:rPr>
      </w:pPr>
      <w:r w:rsidRPr="002B73C7">
        <w:rPr>
          <w:szCs w:val="24"/>
        </w:rPr>
        <w:lastRenderedPageBreak/>
        <w:t>Επιπλέον, η καθιστική ζωή που επιβάλλει το διάβασμα ή ακόμη και για τους λιγότερο μελετηρούς, το τάβλι και ο καφές αυξάνουν επίσης το βάρος. Η άσκηση μειώνεται σε σχέση με τα χρόνια του σχολείου, που σίγουρα υπήρχαν κάποιες ώρες γυμναστικής ή η παρακολούθηση κάποιου αθλήματος. Όλα τα παραπάνω οδηγούν με μαθηματική ακρίβεια στην αύξηση του βάρους και σε όλα τα επακόλουθά της.</w:t>
      </w:r>
    </w:p>
    <w:p w:rsidR="00A06A1B" w:rsidRPr="002B73C7" w:rsidRDefault="00A06A1B" w:rsidP="00A06A1B">
      <w:pPr>
        <w:spacing w:line="360" w:lineRule="auto"/>
        <w:ind w:firstLine="567"/>
        <w:jc w:val="both"/>
        <w:rPr>
          <w:szCs w:val="24"/>
        </w:rPr>
      </w:pPr>
      <w:r w:rsidRPr="002B73C7">
        <w:rPr>
          <w:szCs w:val="24"/>
        </w:rPr>
        <w:t xml:space="preserve">Η προαγωγή της υγείας αποτελεί ένα σημαντικό παράγοντα στην πρόληψη και αντιμετώπιση διαφόρων προβλημάτων και ειδικά για τους φοιτητές. Γι αυτό σημαντικό θα ήταν να αναφερθεί μία έρευνα που έγινε στο Χονγκ Κονγκ σε 247 φοιτητές με σκοπό την εξέταση της προαγωγής της υγείας. Τα αποτελέσματα των ερωτηματολογίων που δόθηκαν, έδειξαν ότι λίγοι φοιτητές είχαν την αίσθηση της ευθύνης για την υγεία  μέσω της συστηματικής φυσικής δραστηριότητας και λιγότεροι από τους μισούς φοιτητές κατανάλωναν φρούτα και λαχανικά κάθε μέρα. Η μελέτη αυτή παρέχει πληροφορίες σχετικά με τις διαφορές φύλων και των ειδικών αναγκών των φοιτητών καθώς και ότι πρέπει να διαμορφωθεί ένα περιβάλλον πιο υγιεινό για την ανάπτυξη προαγωγής της υγείας που θα υποστηρίζουν υγιείς επιλογές για τους φοιτητές (Lee et al, 2005). </w:t>
      </w:r>
    </w:p>
    <w:p w:rsidR="00A06A1B" w:rsidRPr="002B73C7" w:rsidRDefault="00A06A1B" w:rsidP="00A06A1B">
      <w:pPr>
        <w:spacing w:line="360" w:lineRule="auto"/>
        <w:ind w:firstLine="567"/>
        <w:jc w:val="both"/>
        <w:rPr>
          <w:szCs w:val="24"/>
        </w:rPr>
      </w:pPr>
      <w:r w:rsidRPr="002B73C7">
        <w:rPr>
          <w:szCs w:val="24"/>
        </w:rPr>
        <w:t>Στο πλαίσιο αυτό έχει βρεθεί σημαντική η σχέση της κατανάλωσης πρωινού γεύματος με τις καπνιστικές συνήθειες και τη σωματική άσκηση. Εξάλλου, είναι ευρέως γνωστές οι ευεργετικές επιδράσεις της άσκησης στη διατήρηση και προαγωγή της υγείας (Βασιλάκου Τ., κ.α., 2000).</w:t>
      </w:r>
    </w:p>
    <w:p w:rsidR="00C30351" w:rsidRPr="002B73C7" w:rsidRDefault="00C30351" w:rsidP="00C30351">
      <w:pPr>
        <w:pStyle w:val="1"/>
        <w:numPr>
          <w:ilvl w:val="3"/>
          <w:numId w:val="20"/>
        </w:numPr>
        <w:ind w:left="0" w:firstLine="1080"/>
        <w:rPr>
          <w:kern w:val="28"/>
          <w:lang w:val="el-GR"/>
        </w:rPr>
      </w:pPr>
      <w:bookmarkStart w:id="100" w:name="_Toc385015125"/>
      <w:r w:rsidRPr="002B73C7">
        <w:rPr>
          <w:kern w:val="28"/>
          <w:lang w:val="el-GR"/>
        </w:rPr>
        <w:t>Κάπνισμα και διατροφή των φοιτητών</w:t>
      </w:r>
      <w:bookmarkEnd w:id="100"/>
      <w:r w:rsidRPr="002B73C7">
        <w:rPr>
          <w:kern w:val="28"/>
          <w:lang w:val="el-GR"/>
        </w:rPr>
        <w:t xml:space="preserve"> </w:t>
      </w:r>
    </w:p>
    <w:p w:rsidR="00A06A1B" w:rsidRPr="002B73C7" w:rsidRDefault="00A06A1B" w:rsidP="00A06A1B">
      <w:pPr>
        <w:spacing w:line="360" w:lineRule="auto"/>
        <w:ind w:firstLine="567"/>
        <w:jc w:val="both"/>
        <w:rPr>
          <w:szCs w:val="24"/>
        </w:rPr>
      </w:pPr>
      <w:r w:rsidRPr="002B73C7">
        <w:rPr>
          <w:szCs w:val="24"/>
        </w:rPr>
        <w:t xml:space="preserve">Το κάπνισμα διαδίδεται και αυξάνεται ενώ η κατανάλωση φρούτων μειώνεται σημαντικά, κατά τη διάρκεια της φοιτητικής ζωής (Von Ah D., et.al., 2004). Το κάπνισμα είναι ένα σημαντικό πρόβλημα για την υγεία των φοιτητών, με το 28,5% αυτών να ταυτίζονται ως καπνιστές (Wechsler R., et. al., 1998). Μέχρι και το ήμισυ των αυτοαναφερόμενων ως καπνιστές δηλώνουν ότι ξεκίνησαν το κάπνισμα κατά τη διάρκεια της φοίτησής τους (Saules K.K., et. al., 2004), (De Bernardo R., et. al., 1999). </w:t>
      </w:r>
    </w:p>
    <w:p w:rsidR="00A06A1B" w:rsidRPr="002B73C7" w:rsidRDefault="00A06A1B" w:rsidP="00A06A1B">
      <w:pPr>
        <w:spacing w:line="360" w:lineRule="auto"/>
        <w:ind w:firstLine="567"/>
        <w:jc w:val="both"/>
        <w:rPr>
          <w:szCs w:val="24"/>
        </w:rPr>
      </w:pPr>
      <w:r w:rsidRPr="002B73C7">
        <w:rPr>
          <w:szCs w:val="24"/>
        </w:rPr>
        <w:t xml:space="preserve">Σε ερευνητική εργασία που πραγματοποιήθηκε, σε φοιτητές ιατρικής του Πανεπιστημίου Κρήτης, από τους (Βασιλάκη Δ., κ.α., 1991), βρέθηκε ότι υπάρχει υψηλό ποσοστό καπνιστών φοιτητών (38,5%) και φοιτητριών (23,5%). Σε άλλη έρευνα που έγινε από το </w:t>
      </w:r>
      <w:r w:rsidR="001B7992" w:rsidRPr="002B73C7">
        <w:rPr>
          <w:szCs w:val="24"/>
        </w:rPr>
        <w:t>τμήμα</w:t>
      </w:r>
      <w:r w:rsidRPr="002B73C7">
        <w:rPr>
          <w:szCs w:val="24"/>
        </w:rPr>
        <w:t xml:space="preserve"> Κοινωνικής και Προληπτικής Ιατρικής της Ιατρικής Σχολής του  Πανεπιστηµίου Κρήτης, έδειξε ότι το 33% των φοιτητών ιατρικής είναι </w:t>
      </w:r>
      <w:r w:rsidR="001B7992" w:rsidRPr="002B73C7">
        <w:rPr>
          <w:szCs w:val="24"/>
        </w:rPr>
        <w:t>συστηματικοί</w:t>
      </w:r>
      <w:r w:rsidRPr="002B73C7">
        <w:rPr>
          <w:szCs w:val="24"/>
        </w:rPr>
        <w:t xml:space="preserve"> </w:t>
      </w:r>
      <w:r w:rsidRPr="002B73C7">
        <w:rPr>
          <w:szCs w:val="24"/>
        </w:rPr>
        <w:lastRenderedPageBreak/>
        <w:t xml:space="preserve">καπνιστές, καπνίζουν δηλαδή περισσότερα από 13 τσιγάρα την </w:t>
      </w:r>
      <w:r w:rsidR="001B7992" w:rsidRPr="002B73C7">
        <w:rPr>
          <w:szCs w:val="24"/>
        </w:rPr>
        <w:t>ημέρα</w:t>
      </w:r>
      <w:r w:rsidRPr="002B73C7">
        <w:rPr>
          <w:szCs w:val="24"/>
        </w:rPr>
        <w:t xml:space="preserve">. Το ποσοστό αυτό είναι ιδιαίτερα υψηλό, αν συγκριθεί µε αντίστοιχα ποσοστά από ανάλογες έρευνες στο εξωτερικό. Το </w:t>
      </w:r>
      <w:r w:rsidR="001B7992" w:rsidRPr="002B73C7">
        <w:rPr>
          <w:szCs w:val="24"/>
        </w:rPr>
        <w:t>αποτέλεσμα</w:t>
      </w:r>
      <w:r w:rsidRPr="002B73C7">
        <w:rPr>
          <w:szCs w:val="24"/>
        </w:rPr>
        <w:t xml:space="preserve"> της έρευνας ήταν ότι οι φοιτητές καπνίζουν πολύ, πίνουν αρκετά και τρέφονται πολύ </w:t>
      </w:r>
      <w:r w:rsidR="001B7992" w:rsidRPr="002B73C7">
        <w:rPr>
          <w:szCs w:val="24"/>
        </w:rPr>
        <w:t>άσχημα</w:t>
      </w:r>
      <w:r w:rsidRPr="002B73C7">
        <w:rPr>
          <w:szCs w:val="24"/>
        </w:rPr>
        <w:t xml:space="preserve"> και αυτά είναι σε </w:t>
      </w:r>
      <w:r w:rsidR="001B7992" w:rsidRPr="002B73C7">
        <w:rPr>
          <w:szCs w:val="24"/>
        </w:rPr>
        <w:t>άμεση</w:t>
      </w:r>
      <w:r w:rsidRPr="002B73C7">
        <w:rPr>
          <w:szCs w:val="24"/>
        </w:rPr>
        <w:t xml:space="preserve"> συνάρτηση µε το γεγονός ότι οι περισσότεροι ζουν µόνοι τους και τρέφονται κυρίως σε κυλικεία µε γρήγορο φαγητό (Καφάτος Α.,κ.α., 2003).</w:t>
      </w:r>
    </w:p>
    <w:p w:rsidR="00A06A1B" w:rsidRPr="002B73C7" w:rsidRDefault="001B7992" w:rsidP="00A06A1B">
      <w:pPr>
        <w:spacing w:line="360" w:lineRule="auto"/>
        <w:ind w:firstLine="567"/>
        <w:jc w:val="both"/>
        <w:rPr>
          <w:szCs w:val="24"/>
        </w:rPr>
      </w:pPr>
      <w:r w:rsidRPr="002B73C7">
        <w:rPr>
          <w:szCs w:val="24"/>
        </w:rPr>
        <w:t>Σύμφωνα</w:t>
      </w:r>
      <w:r w:rsidR="00A06A1B" w:rsidRPr="002B73C7">
        <w:rPr>
          <w:szCs w:val="24"/>
        </w:rPr>
        <w:t xml:space="preserve"> µε έρευνες, έχει αποδειχθεί ότι ένας στους τρεις έφηβους, καπνίζουν </w:t>
      </w:r>
      <w:r w:rsidRPr="002B73C7">
        <w:rPr>
          <w:szCs w:val="24"/>
        </w:rPr>
        <w:t>συστηματικά</w:t>
      </w:r>
      <w:r w:rsidR="00A06A1B" w:rsidRPr="002B73C7">
        <w:rPr>
          <w:szCs w:val="24"/>
        </w:rPr>
        <w:t xml:space="preserve">. Το </w:t>
      </w:r>
      <w:r w:rsidRPr="002B73C7">
        <w:rPr>
          <w:szCs w:val="24"/>
        </w:rPr>
        <w:t>κάπνισμα</w:t>
      </w:r>
      <w:r w:rsidR="00A06A1B" w:rsidRPr="002B73C7">
        <w:rPr>
          <w:szCs w:val="24"/>
        </w:rPr>
        <w:t xml:space="preserve">, </w:t>
      </w:r>
      <w:r w:rsidRPr="002B73C7">
        <w:rPr>
          <w:szCs w:val="24"/>
        </w:rPr>
        <w:t>μαζί</w:t>
      </w:r>
      <w:r w:rsidR="00A06A1B" w:rsidRPr="002B73C7">
        <w:rPr>
          <w:szCs w:val="24"/>
        </w:rPr>
        <w:t xml:space="preserve"> µε το αλκοόλ και τα ναρκωτικά  ευθύνονται για τον πρόωρο θάνατο, επτά εκατοµµυρίων ανθρώπων, σε όλο τον πλανήτη, αναφέρει </w:t>
      </w:r>
      <w:r w:rsidRPr="002B73C7">
        <w:rPr>
          <w:szCs w:val="24"/>
        </w:rPr>
        <w:t>μελέτη</w:t>
      </w:r>
      <w:r w:rsidR="00A06A1B" w:rsidRPr="002B73C7">
        <w:rPr>
          <w:szCs w:val="24"/>
        </w:rPr>
        <w:t xml:space="preserve"> που </w:t>
      </w:r>
      <w:r w:rsidRPr="002B73C7">
        <w:rPr>
          <w:szCs w:val="24"/>
        </w:rPr>
        <w:t>δημοσιοποιήθηκε</w:t>
      </w:r>
      <w:r w:rsidR="00A06A1B" w:rsidRPr="002B73C7">
        <w:rPr>
          <w:szCs w:val="24"/>
        </w:rPr>
        <w:t xml:space="preserve"> στην Αυστραλία µε την </w:t>
      </w:r>
      <w:r w:rsidRPr="002B73C7">
        <w:rPr>
          <w:szCs w:val="24"/>
        </w:rPr>
        <w:t>υπογράμμιση</w:t>
      </w:r>
      <w:r w:rsidR="00A06A1B" w:rsidRPr="002B73C7">
        <w:rPr>
          <w:szCs w:val="24"/>
        </w:rPr>
        <w:t xml:space="preserve"> ότι ο </w:t>
      </w:r>
      <w:r w:rsidRPr="002B73C7">
        <w:rPr>
          <w:szCs w:val="24"/>
        </w:rPr>
        <w:t>αριθμός</w:t>
      </w:r>
      <w:r w:rsidR="00A06A1B" w:rsidRPr="002B73C7">
        <w:rPr>
          <w:szCs w:val="24"/>
        </w:rPr>
        <w:t xml:space="preserve">  των νεκρών αυξάνεται κάθε χρόνο. Σε μελέτη του Ινστιτούτου Ερευνών </w:t>
      </w:r>
      <w:r w:rsidRPr="002B73C7">
        <w:rPr>
          <w:szCs w:val="24"/>
        </w:rPr>
        <w:t>Τοξικομανών</w:t>
      </w:r>
      <w:r w:rsidR="00A06A1B" w:rsidRPr="002B73C7">
        <w:rPr>
          <w:szCs w:val="24"/>
        </w:rPr>
        <w:t xml:space="preserve"> της Ελβετίας, οι περισσότεροι θάνατοι, περίπου 4.900.000 </w:t>
      </w:r>
      <w:r w:rsidRPr="002B73C7">
        <w:rPr>
          <w:szCs w:val="24"/>
        </w:rPr>
        <w:t>παγκοσμίως</w:t>
      </w:r>
      <w:r w:rsidR="00A06A1B" w:rsidRPr="002B73C7">
        <w:rPr>
          <w:szCs w:val="24"/>
        </w:rPr>
        <w:t xml:space="preserve">, προκαλούνται από το τσιγάρο (το 71% του συνόλου των θανάτων που προκαλούνται από εξαρτησιογόνες ουσίες) (Ρέχµ Τ., 2003). </w:t>
      </w:r>
    </w:p>
    <w:p w:rsidR="00A06A1B" w:rsidRPr="002B73C7" w:rsidRDefault="001B7992" w:rsidP="00A06A1B">
      <w:pPr>
        <w:spacing w:line="360" w:lineRule="auto"/>
        <w:ind w:firstLine="567"/>
        <w:jc w:val="both"/>
        <w:rPr>
          <w:szCs w:val="24"/>
        </w:rPr>
      </w:pPr>
      <w:r w:rsidRPr="002B73C7">
        <w:rPr>
          <w:szCs w:val="24"/>
        </w:rPr>
        <w:t>Σύμφωνα</w:t>
      </w:r>
      <w:r w:rsidR="00A06A1B" w:rsidRPr="002B73C7">
        <w:rPr>
          <w:szCs w:val="24"/>
        </w:rPr>
        <w:t xml:space="preserve"> µε έρευνα των (Αυλωνίτου Ε., κ.α., 2003) της Ιατρικής σχολής του Πανεπιστηµίου Αθηνών, βρέθηκε ότι το 68% των φοιτητών έχουν </w:t>
      </w:r>
      <w:r w:rsidRPr="002B73C7">
        <w:rPr>
          <w:szCs w:val="24"/>
        </w:rPr>
        <w:t>δοκιμάσει</w:t>
      </w:r>
      <w:r w:rsidR="00A06A1B" w:rsidRPr="002B73C7">
        <w:rPr>
          <w:szCs w:val="24"/>
        </w:rPr>
        <w:t xml:space="preserve"> το </w:t>
      </w:r>
      <w:r w:rsidRPr="002B73C7">
        <w:rPr>
          <w:szCs w:val="24"/>
        </w:rPr>
        <w:t>κάπνισμα</w:t>
      </w:r>
      <w:r w:rsidR="00A06A1B" w:rsidRPr="002B73C7">
        <w:rPr>
          <w:szCs w:val="24"/>
        </w:rPr>
        <w:t xml:space="preserve"> και εξ αυτών το 40% είναι </w:t>
      </w:r>
      <w:r w:rsidRPr="002B73C7">
        <w:rPr>
          <w:szCs w:val="24"/>
        </w:rPr>
        <w:t>συστηματικοί</w:t>
      </w:r>
      <w:r w:rsidR="00A06A1B" w:rsidRPr="002B73C7">
        <w:rPr>
          <w:szCs w:val="24"/>
        </w:rPr>
        <w:t xml:space="preserve"> καπνιστές, το 47% είναι σποραδικοί και το 13% είναι πρώην καπνιστές. Από τους καπνιστές φοιτητές το 35% ξεκίνησε το </w:t>
      </w:r>
      <w:r w:rsidRPr="002B73C7">
        <w:rPr>
          <w:szCs w:val="24"/>
        </w:rPr>
        <w:t>κάπνισμα</w:t>
      </w:r>
      <w:r w:rsidR="00A06A1B" w:rsidRPr="002B73C7">
        <w:rPr>
          <w:szCs w:val="24"/>
        </w:rPr>
        <w:t xml:space="preserve"> στις ηλικίες των 15-18 ετών και το 27% είναι </w:t>
      </w:r>
      <w:r w:rsidRPr="002B73C7">
        <w:rPr>
          <w:szCs w:val="24"/>
        </w:rPr>
        <w:t>ελαφρείς</w:t>
      </w:r>
      <w:r w:rsidR="00A06A1B" w:rsidRPr="002B73C7">
        <w:rPr>
          <w:szCs w:val="24"/>
        </w:rPr>
        <w:t xml:space="preserve"> καπνιστές (1-10 τσιγάρα </w:t>
      </w:r>
      <w:r w:rsidRPr="002B73C7">
        <w:rPr>
          <w:szCs w:val="24"/>
        </w:rPr>
        <w:t>ημερησίως</w:t>
      </w:r>
      <w:r w:rsidR="00A06A1B" w:rsidRPr="002B73C7">
        <w:rPr>
          <w:szCs w:val="24"/>
        </w:rPr>
        <w:t xml:space="preserve">). Τα κυριότερα κίνητρα έναρξης </w:t>
      </w:r>
      <w:r w:rsidRPr="002B73C7">
        <w:rPr>
          <w:szCs w:val="24"/>
        </w:rPr>
        <w:t>καπνίσματος</w:t>
      </w:r>
      <w:r w:rsidR="00A06A1B" w:rsidRPr="002B73C7">
        <w:rPr>
          <w:szCs w:val="24"/>
        </w:rPr>
        <w:t xml:space="preserve"> ήταν για τους µεν άντρες, η απόλαυση (32%), για τις δε γυναίκες, το άγχος (28%) και η περιέργεια (28%). Επίσης, βρέθηκε ότι οι καπνιστές φοιτητές καταναλώνουν περισσότερο αλκοόλ από τους µη καπνιστές. Τέλος 8% των φοιτητών αγνοεί τις επιπτώσεις του </w:t>
      </w:r>
      <w:r w:rsidRPr="002B73C7">
        <w:rPr>
          <w:szCs w:val="24"/>
        </w:rPr>
        <w:t>καπνίσματος</w:t>
      </w:r>
      <w:r w:rsidR="00A06A1B" w:rsidRPr="002B73C7">
        <w:rPr>
          <w:szCs w:val="24"/>
        </w:rPr>
        <w:t xml:space="preserve"> στην υγεία. </w:t>
      </w:r>
    </w:p>
    <w:p w:rsidR="00A06A1B" w:rsidRPr="002B73C7" w:rsidRDefault="00A06A1B" w:rsidP="00A06A1B">
      <w:pPr>
        <w:spacing w:line="360" w:lineRule="auto"/>
        <w:ind w:firstLine="567"/>
        <w:jc w:val="both"/>
        <w:rPr>
          <w:szCs w:val="24"/>
        </w:rPr>
      </w:pPr>
      <w:r w:rsidRPr="002B73C7">
        <w:rPr>
          <w:szCs w:val="24"/>
        </w:rPr>
        <w:t xml:space="preserve">Σε έρευνα που έγινε στη Βιρτζίνια των Η.Π.Α., σε 10.635 νέους, αναφέρθηκε ότι οι καπνιστές είναι λιγότεροι από τους µη καπνιστές. Επίσης, οι µη καπνίστριες είναι περισσότερες από τους µη καπνιστές. </w:t>
      </w:r>
      <w:r w:rsidR="001B7992" w:rsidRPr="002B73C7">
        <w:rPr>
          <w:szCs w:val="24"/>
        </w:rPr>
        <w:t>Ακόμη</w:t>
      </w:r>
      <w:r w:rsidRPr="002B73C7">
        <w:rPr>
          <w:szCs w:val="24"/>
        </w:rPr>
        <w:t xml:space="preserve"> συσχετίστηκε το </w:t>
      </w:r>
      <w:r w:rsidR="001B7992" w:rsidRPr="002B73C7">
        <w:rPr>
          <w:szCs w:val="24"/>
        </w:rPr>
        <w:t>κάπνισμα</w:t>
      </w:r>
      <w:r w:rsidRPr="002B73C7">
        <w:rPr>
          <w:szCs w:val="24"/>
        </w:rPr>
        <w:t xml:space="preserve"> και η πρόσληψη φρούτων, λαχανικών και γαλακτοκοµικών, </w:t>
      </w:r>
      <w:r w:rsidR="001B7992" w:rsidRPr="002B73C7">
        <w:rPr>
          <w:szCs w:val="24"/>
        </w:rPr>
        <w:t>μεταξύ</w:t>
      </w:r>
      <w:r w:rsidRPr="002B73C7">
        <w:rPr>
          <w:szCs w:val="24"/>
        </w:rPr>
        <w:t xml:space="preserve"> ανδρών και γυναικών. Το 31,5% των γυναικών και το 28,8% των ανδρών καταναλώνουν πάνω από 5 φορές την </w:t>
      </w:r>
      <w:r w:rsidR="000E14F3" w:rsidRPr="002B73C7">
        <w:rPr>
          <w:szCs w:val="24"/>
        </w:rPr>
        <w:t>εβδομάδα</w:t>
      </w:r>
      <w:r w:rsidRPr="002B73C7">
        <w:rPr>
          <w:szCs w:val="24"/>
        </w:rPr>
        <w:t xml:space="preserve"> φρούτα και λαχανικά. Το 29,5% των γυναικών και το 42,5% των ανδρών καταναλώνουν αρκετή ποσότητα </w:t>
      </w:r>
      <w:r w:rsidR="000E14F3" w:rsidRPr="002B73C7">
        <w:rPr>
          <w:szCs w:val="24"/>
        </w:rPr>
        <w:t>γαλακτοκομικών</w:t>
      </w:r>
      <w:r w:rsidRPr="002B73C7">
        <w:rPr>
          <w:szCs w:val="24"/>
        </w:rPr>
        <w:t xml:space="preserve">, ώστε να </w:t>
      </w:r>
      <w:r w:rsidR="000E14F3" w:rsidRPr="002B73C7">
        <w:rPr>
          <w:szCs w:val="24"/>
        </w:rPr>
        <w:t>προσλαμβάνει</w:t>
      </w:r>
      <w:r w:rsidRPr="002B73C7">
        <w:rPr>
          <w:szCs w:val="24"/>
        </w:rPr>
        <w:t xml:space="preserve"> ο </w:t>
      </w:r>
      <w:r w:rsidR="000E14F3" w:rsidRPr="002B73C7">
        <w:rPr>
          <w:szCs w:val="24"/>
        </w:rPr>
        <w:t>οργανισμός</w:t>
      </w:r>
      <w:r w:rsidRPr="002B73C7">
        <w:rPr>
          <w:szCs w:val="24"/>
        </w:rPr>
        <w:t xml:space="preserve"> τους την απαρ</w:t>
      </w:r>
      <w:r w:rsidR="00991114">
        <w:rPr>
          <w:szCs w:val="24"/>
        </w:rPr>
        <w:t>αίτητη ποσότητα ασβεστίου. Συμπερασμ</w:t>
      </w:r>
      <w:r w:rsidRPr="002B73C7">
        <w:rPr>
          <w:szCs w:val="24"/>
        </w:rPr>
        <w:t xml:space="preserve">ατικά, από την μελέτη αυτή, οι καπνίζοντες </w:t>
      </w:r>
      <w:r w:rsidRPr="002B73C7">
        <w:rPr>
          <w:szCs w:val="24"/>
        </w:rPr>
        <w:lastRenderedPageBreak/>
        <w:t xml:space="preserve">δεν κάνουν υγιεινή διατροφή και οι γυναίκες που καπνίζουν είναι λιγότερο προσαρμοσμένες σε αυτή (Wilson D., et.al., 2005). </w:t>
      </w:r>
    </w:p>
    <w:p w:rsidR="00A06A1B" w:rsidRPr="002B73C7" w:rsidRDefault="00A06A1B" w:rsidP="00A06A1B">
      <w:pPr>
        <w:spacing w:line="360" w:lineRule="auto"/>
        <w:ind w:firstLine="567"/>
        <w:jc w:val="both"/>
        <w:rPr>
          <w:szCs w:val="24"/>
        </w:rPr>
      </w:pPr>
      <w:r w:rsidRPr="002B73C7">
        <w:rPr>
          <w:szCs w:val="24"/>
        </w:rPr>
        <w:t xml:space="preserve">Σε έρευνα που </w:t>
      </w:r>
      <w:r w:rsidR="000E14F3" w:rsidRPr="002B73C7">
        <w:rPr>
          <w:szCs w:val="24"/>
        </w:rPr>
        <w:t>πραγματοποιήθηκε</w:t>
      </w:r>
      <w:r w:rsidRPr="002B73C7">
        <w:rPr>
          <w:szCs w:val="24"/>
        </w:rPr>
        <w:t xml:space="preserve"> στο ΤΕΙ Αθηνών (Σχολή Επαγγελµάτων Υγείας και Πρόνοιας), από τους (Παπαευσταθίου Α., κ.α., 1999), βρέθηκε ότι το συνολικό ποσοστό των σπουδαστών που καπνίζουν είναι το 34%, µε µια σχετική υπεροχή των ανδρών έναντι των γυναικ</w:t>
      </w:r>
      <w:r w:rsidR="00807F35" w:rsidRPr="002B73C7">
        <w:rPr>
          <w:szCs w:val="24"/>
        </w:rPr>
        <w:t>ών (41% έναντι 32% περίπου ).</w:t>
      </w:r>
    </w:p>
    <w:p w:rsidR="00A06A1B" w:rsidRPr="002B73C7" w:rsidRDefault="00A06A1B" w:rsidP="00A06A1B">
      <w:pPr>
        <w:spacing w:line="360" w:lineRule="auto"/>
        <w:ind w:firstLine="567"/>
        <w:jc w:val="both"/>
        <w:rPr>
          <w:szCs w:val="24"/>
        </w:rPr>
      </w:pPr>
      <w:r w:rsidRPr="002B73C7">
        <w:rPr>
          <w:szCs w:val="24"/>
        </w:rPr>
        <w:t xml:space="preserve">Όπως προκύπτει από τις προαναφερθείσες έρευνες, το ποσοστό των φοιτητών που ασχολούνται µε </w:t>
      </w:r>
      <w:r w:rsidR="000E14F3" w:rsidRPr="002B73C7">
        <w:rPr>
          <w:szCs w:val="24"/>
        </w:rPr>
        <w:t>επαγγέλματα</w:t>
      </w:r>
      <w:r w:rsidRPr="002B73C7">
        <w:rPr>
          <w:szCs w:val="24"/>
        </w:rPr>
        <w:t xml:space="preserve"> υγείας και καπνίζουν είναι υψηλό. Η σχέση </w:t>
      </w:r>
      <w:r w:rsidR="000E14F3" w:rsidRPr="002B73C7">
        <w:rPr>
          <w:szCs w:val="24"/>
        </w:rPr>
        <w:t>μεταξύ</w:t>
      </w:r>
      <w:r w:rsidRPr="002B73C7">
        <w:rPr>
          <w:szCs w:val="24"/>
        </w:rPr>
        <w:t xml:space="preserve"> </w:t>
      </w:r>
      <w:r w:rsidR="000E14F3" w:rsidRPr="002B73C7">
        <w:rPr>
          <w:szCs w:val="24"/>
        </w:rPr>
        <w:t>καπνίσματος</w:t>
      </w:r>
      <w:r w:rsidRPr="002B73C7">
        <w:rPr>
          <w:szCs w:val="24"/>
        </w:rPr>
        <w:t xml:space="preserve"> και της ανθυγιεινής διατροφής φαίνεται να είναι αλληλένδετη. Με άλλα λόγια, οι φοιτητές που επιλέγουν να καπνίσουν, έχουν συνήθως κακή διατροφή  και το αντίθετο, φοιτητές µε καλή διατροφή δεν είναι συνήθως καπνιστές, ή και </w:t>
      </w:r>
      <w:r w:rsidR="000E14F3" w:rsidRPr="002B73C7">
        <w:rPr>
          <w:szCs w:val="24"/>
        </w:rPr>
        <w:t>μπορεί</w:t>
      </w:r>
      <w:r w:rsidRPr="002B73C7">
        <w:rPr>
          <w:szCs w:val="24"/>
        </w:rPr>
        <w:t xml:space="preserve"> να είναι καπνιστές, όχι </w:t>
      </w:r>
      <w:r w:rsidR="000E14F3" w:rsidRPr="002B73C7">
        <w:rPr>
          <w:szCs w:val="24"/>
        </w:rPr>
        <w:t>όμως</w:t>
      </w:r>
      <w:r w:rsidRPr="002B73C7">
        <w:rPr>
          <w:szCs w:val="24"/>
        </w:rPr>
        <w:t xml:space="preserve"> </w:t>
      </w:r>
      <w:r w:rsidR="000E14F3" w:rsidRPr="002B73C7">
        <w:rPr>
          <w:szCs w:val="24"/>
        </w:rPr>
        <w:t>συστηματικοί</w:t>
      </w:r>
      <w:r w:rsidRPr="002B73C7">
        <w:rPr>
          <w:szCs w:val="24"/>
        </w:rPr>
        <w:t>.</w:t>
      </w:r>
      <w:r w:rsidR="000E14F3" w:rsidRPr="002B73C7">
        <w:rPr>
          <w:szCs w:val="24"/>
        </w:rPr>
        <w:t xml:space="preserve"> </w:t>
      </w:r>
    </w:p>
    <w:p w:rsidR="00C30351" w:rsidRPr="002B73C7" w:rsidRDefault="00C30351" w:rsidP="00AF080C">
      <w:pPr>
        <w:pStyle w:val="1"/>
        <w:numPr>
          <w:ilvl w:val="3"/>
          <w:numId w:val="20"/>
        </w:numPr>
        <w:ind w:left="0" w:firstLine="1080"/>
        <w:rPr>
          <w:kern w:val="28"/>
          <w:lang w:val="el-GR"/>
        </w:rPr>
      </w:pPr>
      <w:bookmarkStart w:id="101" w:name="_Toc385015126"/>
      <w:r w:rsidRPr="002B73C7">
        <w:rPr>
          <w:kern w:val="28"/>
          <w:lang w:val="el-GR"/>
        </w:rPr>
        <w:t>Αλκοόλ και διατροφή των φοιτητών</w:t>
      </w:r>
      <w:bookmarkEnd w:id="101"/>
    </w:p>
    <w:p w:rsidR="00A06A1B" w:rsidRPr="002B73C7" w:rsidRDefault="00A06A1B" w:rsidP="00A06A1B">
      <w:pPr>
        <w:spacing w:line="360" w:lineRule="auto"/>
        <w:ind w:firstLine="567"/>
        <w:jc w:val="both"/>
        <w:rPr>
          <w:szCs w:val="24"/>
        </w:rPr>
      </w:pPr>
      <w:r w:rsidRPr="002B73C7">
        <w:rPr>
          <w:szCs w:val="24"/>
        </w:rPr>
        <w:t>Η υπερβολική χρήση αλκοόλ μεταξύ των φοιτητών είναι ένα εκτεταμένο πρόβλημα για πολλές φοιτητικές κοινότητες (Wechsler H., et. al., 1998). Ερευνητές ανέφεραν ότι, περίπου, το 63% των φοιτητών των πανεπιστήμων της Δυτικής Ευρώπης και το 70% των φοιτητών των πανεπιστήμων της Ανατολικής Ευρώπης τοποθετούν τους εαυτούς τους στην κατηγόρια των πότων (Steptoe Α., &amp; Wardle J., et.al., 2001). Σε 161 συμμετέχοντες, το 65,8% ανέφεραν ότι κατανάλωναν πάντα αλκοόλ ( µπύρα, κρασί και οινοπνευματώδη ποτά) (Von Ah D., et.al.,2004).</w:t>
      </w:r>
    </w:p>
    <w:p w:rsidR="00A06A1B" w:rsidRPr="002B73C7" w:rsidRDefault="00A06A1B" w:rsidP="00A06A1B">
      <w:pPr>
        <w:spacing w:line="360" w:lineRule="auto"/>
        <w:ind w:firstLine="567"/>
        <w:jc w:val="both"/>
        <w:rPr>
          <w:szCs w:val="24"/>
        </w:rPr>
      </w:pPr>
      <w:r w:rsidRPr="002B73C7">
        <w:rPr>
          <w:szCs w:val="24"/>
        </w:rPr>
        <w:t>Οι επιστήμονες μελέτησαν τον οργανισμό φοιτητών που έπιναν τουλάχιστον πέντε ποτά σε κάθε τους έξοδο και φοιτητών που έπιναν σχετικά λίγο, δηλαδή το πολύ ένα ποτό ή δύο μπύρες. Τα αποτελέσματα της έρευνας, τα οποία δημοσιεύονται στην Επιθεώρηση του Αμερικανικού Κολεγίου Καρδιολογίας, αναφέρουν ότι οι πρώτοι παρουσίαζαν μειωμένη λειτουργία των μυών που ελέγχουν τη ροή του αίματος, αλλαγή που εμφανίζεται σε άτομα αρκετά μεγαλύτερης ηλικίας.</w:t>
      </w:r>
    </w:p>
    <w:p w:rsidR="00A06A1B" w:rsidRPr="002B73C7" w:rsidRDefault="00A06A1B" w:rsidP="00A06A1B">
      <w:pPr>
        <w:spacing w:line="360" w:lineRule="auto"/>
        <w:ind w:firstLine="567"/>
        <w:jc w:val="both"/>
        <w:rPr>
          <w:szCs w:val="24"/>
        </w:rPr>
      </w:pPr>
      <w:r w:rsidRPr="002B73C7">
        <w:rPr>
          <w:szCs w:val="24"/>
        </w:rPr>
        <w:t xml:space="preserve">Οι νέοι μπορεί να το αντέχουν το αλκοόλ, αλλά δεν σημαίνει ότι δεν έχει συνέπειες στην υγεία τους. Σύμφωνα με έρευνα που πραγματοποιήθηκε στην Αμερική, οι νέοι που πίνουν πολύ είναι πιο πιθανό να εμφανίσουν καρδιολογικά προβλήματα στα 40 τους χρόνια, αφού στα 20 τους ο οργανισμός δεν προστατεύεται από τις συνέπειες. </w:t>
      </w:r>
    </w:p>
    <w:p w:rsidR="00A06A1B" w:rsidRPr="002B73C7" w:rsidRDefault="00A06A1B" w:rsidP="00A06A1B">
      <w:pPr>
        <w:spacing w:line="360" w:lineRule="auto"/>
        <w:ind w:firstLine="567"/>
        <w:jc w:val="both"/>
        <w:rPr>
          <w:szCs w:val="24"/>
        </w:rPr>
      </w:pPr>
      <w:r w:rsidRPr="002B73C7">
        <w:rPr>
          <w:szCs w:val="24"/>
        </w:rPr>
        <w:lastRenderedPageBreak/>
        <w:t>Επιστήμονες του Πανεπιστημίου Ιλινόις στο Σικάγο διαπίστωσαν ότι οι νέοι που πίνουν πολύ και συχνά κινδυνεύουν περισσότερο, επειδή το αλκοόλ προκαλεί άμεσα αλλαγές στους μύες που ελέγχουν τη ροή του αίματος. Μάλιστα, οι αλλαγές αυτές είναι παρόμοιες με εκείνες που υφίστανται οι μεγαλύτεροι σε ηλικία που παρουσιάζουν αρτηριοσκλήρυνση.</w:t>
      </w:r>
    </w:p>
    <w:p w:rsidR="00A06A1B" w:rsidRPr="002B73C7" w:rsidRDefault="00A06A1B" w:rsidP="00A06A1B">
      <w:pPr>
        <w:spacing w:line="360" w:lineRule="auto"/>
        <w:ind w:firstLine="567"/>
        <w:jc w:val="both"/>
        <w:rPr>
          <w:szCs w:val="24"/>
        </w:rPr>
      </w:pPr>
      <w:r w:rsidRPr="002B73C7">
        <w:rPr>
          <w:szCs w:val="24"/>
        </w:rPr>
        <w:t>Μάλιστα, αυτό αποτελεί βασικό παράγοντα πρόκλησης αρτηριοσκλήρυνσης και άλλων προβλημάτων που οδηγούν σε καρδιακό και εγκεφαλικό επεισόδιο. Οι συγκεκριμένοι φοιτητές δεν παρουσίαζαν υπέρταση ή υψηλή χοληστερόλη, ωστόσο αυτό δεν σημαίνει ότι ο κίνδυνος είναι μικρότερος.</w:t>
      </w:r>
    </w:p>
    <w:p w:rsidR="00A06A1B" w:rsidRPr="002B73C7" w:rsidRDefault="00A06A1B" w:rsidP="00A06A1B">
      <w:pPr>
        <w:spacing w:line="360" w:lineRule="auto"/>
        <w:ind w:firstLine="567"/>
        <w:jc w:val="both"/>
        <w:rPr>
          <w:szCs w:val="24"/>
        </w:rPr>
      </w:pPr>
      <w:r w:rsidRPr="002B73C7">
        <w:rPr>
          <w:szCs w:val="24"/>
        </w:rPr>
        <w:t xml:space="preserve">Έρευνα που διεξήχθη σε 31 µπαρ της Αθήνας τη χρονική περίοδο 2001, </w:t>
      </w:r>
      <w:r w:rsidR="00DA1ECF" w:rsidRPr="002B73C7">
        <w:rPr>
          <w:szCs w:val="24"/>
        </w:rPr>
        <w:t>ανάμεσα</w:t>
      </w:r>
      <w:r w:rsidRPr="002B73C7">
        <w:rPr>
          <w:szCs w:val="24"/>
        </w:rPr>
        <w:t xml:space="preserve"> σε χίλια </w:t>
      </w:r>
      <w:r w:rsidR="00DA1ECF" w:rsidRPr="002B73C7">
        <w:rPr>
          <w:szCs w:val="24"/>
        </w:rPr>
        <w:t>άτομα</w:t>
      </w:r>
      <w:r w:rsidRPr="002B73C7">
        <w:rPr>
          <w:szCs w:val="24"/>
        </w:rPr>
        <w:t xml:space="preserve"> ηλικίας από 18-30 από την επιστημονική ομάδα του κέντρου αντιμετώπισης προβλημάτων σχέσεων και σεξουαλικότητας, µας δίνει στοιχεία σχετικά µε το πως βλέπουν οι νέοι τα νυκτερινά κέντρα διασκέδασης, οι οποίοι συνηθίζουν να πηγαίνουν σε αυτά τουλάχιστον δυο µε τρεις φορές την </w:t>
      </w:r>
      <w:r w:rsidR="00DA1ECF" w:rsidRPr="002B73C7">
        <w:rPr>
          <w:szCs w:val="24"/>
        </w:rPr>
        <w:t>εβδομάδα</w:t>
      </w:r>
      <w:r w:rsidRPr="002B73C7">
        <w:rPr>
          <w:szCs w:val="24"/>
        </w:rPr>
        <w:t xml:space="preserve">. Μάλιστα, δεν είναι λίγοι αυτοί που έχουν συνδυάσει τη σεξουαλική πράξη µε το αλκοόλ. Οι νέοι που ανήκουν σε αυτή τη κατηγορία, δηλώνουν ότι </w:t>
      </w:r>
      <w:r w:rsidR="00DA1ECF" w:rsidRPr="002B73C7">
        <w:rPr>
          <w:szCs w:val="24"/>
        </w:rPr>
        <w:t>προτιμούν</w:t>
      </w:r>
      <w:r w:rsidRPr="002B73C7">
        <w:rPr>
          <w:szCs w:val="24"/>
        </w:rPr>
        <w:t xml:space="preserve"> να πίνουν πριν από τη ερωτική συνεύρεση και το ποσοστό είναι περίπου δύο στους πέντε από τους ερωτώμενους (Καγγελάρη Φ., 2001).</w:t>
      </w:r>
    </w:p>
    <w:p w:rsidR="00A06A1B" w:rsidRPr="002B73C7" w:rsidRDefault="00A06A1B" w:rsidP="00A06A1B">
      <w:pPr>
        <w:spacing w:line="360" w:lineRule="auto"/>
        <w:ind w:firstLine="567"/>
        <w:jc w:val="both"/>
        <w:rPr>
          <w:szCs w:val="24"/>
        </w:rPr>
      </w:pPr>
      <w:r w:rsidRPr="002B73C7">
        <w:rPr>
          <w:szCs w:val="24"/>
        </w:rPr>
        <w:t xml:space="preserve">Όσο το </w:t>
      </w:r>
      <w:r w:rsidR="00DA1ECF" w:rsidRPr="002B73C7">
        <w:rPr>
          <w:szCs w:val="24"/>
        </w:rPr>
        <w:t>πρόβλημα</w:t>
      </w:r>
      <w:r w:rsidRPr="002B73C7">
        <w:rPr>
          <w:szCs w:val="24"/>
        </w:rPr>
        <w:t xml:space="preserve">, γίνεται πιο έντονο µε το </w:t>
      </w:r>
      <w:r w:rsidR="00DA1ECF" w:rsidRPr="002B73C7">
        <w:rPr>
          <w:szCs w:val="24"/>
        </w:rPr>
        <w:t>πέρασμα</w:t>
      </w:r>
      <w:r w:rsidRPr="002B73C7">
        <w:rPr>
          <w:szCs w:val="24"/>
        </w:rPr>
        <w:t xml:space="preserve"> του χρόνου, τόσο τα </w:t>
      </w:r>
      <w:r w:rsidR="00DA1ECF" w:rsidRPr="002B73C7">
        <w:rPr>
          <w:szCs w:val="24"/>
        </w:rPr>
        <w:t>συγκεκριμένα</w:t>
      </w:r>
      <w:r w:rsidRPr="002B73C7">
        <w:rPr>
          <w:szCs w:val="24"/>
        </w:rPr>
        <w:t xml:space="preserve"> </w:t>
      </w:r>
      <w:r w:rsidR="00DA1ECF" w:rsidRPr="002B73C7">
        <w:rPr>
          <w:szCs w:val="24"/>
        </w:rPr>
        <w:t>ερωτήματα</w:t>
      </w:r>
      <w:r w:rsidRPr="002B73C7">
        <w:rPr>
          <w:szCs w:val="24"/>
        </w:rPr>
        <w:t xml:space="preserve"> χρειάζεται να απαντηθούν </w:t>
      </w:r>
      <w:r w:rsidR="00DA1ECF" w:rsidRPr="002B73C7">
        <w:rPr>
          <w:szCs w:val="24"/>
        </w:rPr>
        <w:t>προκειμένου</w:t>
      </w:r>
      <w:r w:rsidRPr="002B73C7">
        <w:rPr>
          <w:szCs w:val="24"/>
        </w:rPr>
        <w:t xml:space="preserve"> να </w:t>
      </w:r>
      <w:r w:rsidR="00DA1ECF" w:rsidRPr="002B73C7">
        <w:rPr>
          <w:szCs w:val="24"/>
        </w:rPr>
        <w:t>αντιμετωπιστεί</w:t>
      </w:r>
      <w:r w:rsidR="004240E9">
        <w:rPr>
          <w:szCs w:val="24"/>
        </w:rPr>
        <w:t xml:space="preserve"> ή τουλάχιστον να </w:t>
      </w:r>
      <w:r w:rsidR="00DA1ECF" w:rsidRPr="002B73C7">
        <w:rPr>
          <w:szCs w:val="24"/>
        </w:rPr>
        <w:t>μειωθεί</w:t>
      </w:r>
      <w:r w:rsidRPr="002B73C7">
        <w:rPr>
          <w:szCs w:val="24"/>
        </w:rPr>
        <w:t xml:space="preserve"> αισθητά το </w:t>
      </w:r>
      <w:r w:rsidR="00DA1ECF" w:rsidRPr="002B73C7">
        <w:rPr>
          <w:szCs w:val="24"/>
        </w:rPr>
        <w:t>πρόβλημα</w:t>
      </w:r>
      <w:r w:rsidRPr="002B73C7">
        <w:rPr>
          <w:szCs w:val="24"/>
        </w:rPr>
        <w:t xml:space="preserve"> της υπερβολικής κατανάλωσης αλκοόλ στη νεολαία της χώρας. Σύμφωνα µε έρευνα της σχολής δημόσιας υγείας του Πανεπιστημίου της Βοστόνης που πραγματοποιήθηκε µε την υποστήριξη του Εθνικού Ιδρύματος για την κατάχρηση αλκοόλ και αλκοολισμού των Η.Π.Α., το αλκοόλ ευθύνεται για 1.400 θανάτους και 70.000 περιπτώσεις σεξουαλικής βίας στις Η.Π.Α. μεταξύ των φοιτητών (National Institute on Alcohol Abuse and Alcoholism, 2002).</w:t>
      </w:r>
    </w:p>
    <w:p w:rsidR="00A06A1B" w:rsidRPr="002B73C7" w:rsidRDefault="00A06A1B" w:rsidP="00A06A1B">
      <w:pPr>
        <w:spacing w:line="360" w:lineRule="auto"/>
        <w:ind w:firstLine="567"/>
        <w:jc w:val="both"/>
        <w:rPr>
          <w:szCs w:val="24"/>
        </w:rPr>
      </w:pPr>
      <w:r w:rsidRPr="002B73C7">
        <w:rPr>
          <w:szCs w:val="24"/>
        </w:rPr>
        <w:t xml:space="preserve">Περισσότερο από το ένα τέταρτο των φοιτητών οδήγησαν υπό την επήρεια αλκοόλ κατά τον τελευταίο χρόνο. Η βία αποτελεί επίσης ένα πολύ </w:t>
      </w:r>
      <w:r w:rsidR="00735FF0" w:rsidRPr="002B73C7">
        <w:rPr>
          <w:szCs w:val="24"/>
        </w:rPr>
        <w:t>σημαντικό</w:t>
      </w:r>
      <w:r w:rsidRPr="002B73C7">
        <w:rPr>
          <w:szCs w:val="24"/>
        </w:rPr>
        <w:t xml:space="preserve"> </w:t>
      </w:r>
      <w:r w:rsidR="00735FF0" w:rsidRPr="002B73C7">
        <w:rPr>
          <w:szCs w:val="24"/>
        </w:rPr>
        <w:t>πρόβλημα</w:t>
      </w:r>
      <w:r w:rsidRPr="002B73C7">
        <w:rPr>
          <w:szCs w:val="24"/>
        </w:rPr>
        <w:t xml:space="preserve">, που σχετίζεται µε την κατάχρηση αλκοόλ που παρατηρείται από τους φοιτητές. </w:t>
      </w:r>
      <w:r w:rsidR="00735FF0" w:rsidRPr="002B73C7">
        <w:rPr>
          <w:szCs w:val="24"/>
        </w:rPr>
        <w:t>Συγκεκριμένα</w:t>
      </w:r>
      <w:r w:rsidRPr="002B73C7">
        <w:rPr>
          <w:szCs w:val="24"/>
        </w:rPr>
        <w:t xml:space="preserve">, οι περισσότεροι θάνατοι που σχετίζονται µε την κατάχρηση αλκοόλ οφείλονται σε τροχαία </w:t>
      </w:r>
      <w:r w:rsidR="00735FF0" w:rsidRPr="002B73C7">
        <w:rPr>
          <w:szCs w:val="24"/>
        </w:rPr>
        <w:t>ατυχήματα</w:t>
      </w:r>
      <w:r w:rsidRPr="002B73C7">
        <w:rPr>
          <w:szCs w:val="24"/>
        </w:rPr>
        <w:t xml:space="preserve">, ενώ περισσότεροι από 1100 θάνατοι </w:t>
      </w:r>
      <w:r w:rsidR="00735FF0" w:rsidRPr="002B73C7">
        <w:rPr>
          <w:szCs w:val="24"/>
        </w:rPr>
        <w:t>σημειώνονται</w:t>
      </w:r>
      <w:r w:rsidRPr="002B73C7">
        <w:rPr>
          <w:szCs w:val="24"/>
        </w:rPr>
        <w:t xml:space="preserve"> σε </w:t>
      </w:r>
      <w:r w:rsidRPr="002B73C7">
        <w:rPr>
          <w:szCs w:val="24"/>
        </w:rPr>
        <w:lastRenderedPageBreak/>
        <w:t xml:space="preserve">φοιτητές ηλικίας 18-24 ετών (National Institute on Alcohol Abuse and Alcoholism, 2002). </w:t>
      </w:r>
    </w:p>
    <w:p w:rsidR="00A06A1B" w:rsidRPr="002B73C7" w:rsidRDefault="00A06A1B" w:rsidP="00A06A1B">
      <w:pPr>
        <w:spacing w:line="360" w:lineRule="auto"/>
        <w:ind w:firstLine="567"/>
        <w:jc w:val="both"/>
        <w:rPr>
          <w:szCs w:val="24"/>
        </w:rPr>
      </w:pPr>
      <w:r w:rsidRPr="002B73C7">
        <w:rPr>
          <w:szCs w:val="24"/>
        </w:rPr>
        <w:t>Το 13% των φοιτητών που πήραν μέρος στη παραπάνω έρευνα, υποστήριξε ότι είχε κάποια στιγμή δεχθεί επίθεση από άλλο φοιτητή που ήταν υπό την επήρεια αλκοόλ. Αυτό µ</w:t>
      </w:r>
      <w:r w:rsidR="00735FF0" w:rsidRPr="002B73C7">
        <w:rPr>
          <w:szCs w:val="24"/>
        </w:rPr>
        <w:t>μεταφράζεται</w:t>
      </w:r>
      <w:r w:rsidRPr="002B73C7">
        <w:rPr>
          <w:szCs w:val="24"/>
        </w:rPr>
        <w:t xml:space="preserve"> σε περισσότερες από 633.000 επιθέσεις, </w:t>
      </w:r>
      <w:r w:rsidR="00735FF0" w:rsidRPr="002B73C7">
        <w:rPr>
          <w:szCs w:val="24"/>
        </w:rPr>
        <w:t>αριθμός</w:t>
      </w:r>
      <w:r w:rsidRPr="002B73C7">
        <w:rPr>
          <w:szCs w:val="24"/>
        </w:rPr>
        <w:t xml:space="preserve"> που ξεπερνά </w:t>
      </w:r>
      <w:r w:rsidR="00735FF0" w:rsidRPr="002B73C7">
        <w:rPr>
          <w:szCs w:val="24"/>
        </w:rPr>
        <w:t>ακόμα</w:t>
      </w:r>
      <w:r w:rsidRPr="002B73C7">
        <w:rPr>
          <w:szCs w:val="24"/>
        </w:rPr>
        <w:t xml:space="preserve"> και τον  </w:t>
      </w:r>
      <w:r w:rsidR="00735FF0" w:rsidRPr="002B73C7">
        <w:rPr>
          <w:szCs w:val="24"/>
        </w:rPr>
        <w:t>πληθυσμό</w:t>
      </w:r>
      <w:r w:rsidRPr="002B73C7">
        <w:rPr>
          <w:szCs w:val="24"/>
        </w:rPr>
        <w:t xml:space="preserve"> της πόλης της Βοστόνης (National Institute on Alcohol Abuse and Alcoholism, 2002). Επιπλέον τα </w:t>
      </w:r>
      <w:r w:rsidR="00735FF0" w:rsidRPr="002B73C7">
        <w:rPr>
          <w:szCs w:val="24"/>
        </w:rPr>
        <w:t>αποτελέσματα</w:t>
      </w:r>
      <w:r w:rsidRPr="002B73C7">
        <w:rPr>
          <w:szCs w:val="24"/>
        </w:rPr>
        <w:t xml:space="preserve"> της </w:t>
      </w:r>
      <w:r w:rsidR="00735FF0" w:rsidRPr="002B73C7">
        <w:rPr>
          <w:szCs w:val="24"/>
        </w:rPr>
        <w:t>μελέτης</w:t>
      </w:r>
      <w:r w:rsidRPr="002B73C7">
        <w:rPr>
          <w:szCs w:val="24"/>
        </w:rPr>
        <w:t xml:space="preserve"> έδειξαν ότι η κατάχρηση αλκοόλ οδηγεί σε 500.000 </w:t>
      </w:r>
      <w:r w:rsidR="00735FF0" w:rsidRPr="002B73C7">
        <w:rPr>
          <w:szCs w:val="24"/>
        </w:rPr>
        <w:t>τραυματισμούς</w:t>
      </w:r>
      <w:r w:rsidRPr="002B73C7">
        <w:rPr>
          <w:szCs w:val="24"/>
        </w:rPr>
        <w:t xml:space="preserve"> και 70.000 περιπτώσεις σεξουαλικής επίθεσης και </w:t>
      </w:r>
      <w:r w:rsidR="00735FF0" w:rsidRPr="002B73C7">
        <w:rPr>
          <w:szCs w:val="24"/>
        </w:rPr>
        <w:t>βιασμού</w:t>
      </w:r>
      <w:r w:rsidRPr="002B73C7">
        <w:rPr>
          <w:szCs w:val="24"/>
        </w:rPr>
        <w:t xml:space="preserve"> κάθε χρόνου (National Institute on Alcohol Abuse and Alcoholism, 2002).</w:t>
      </w:r>
    </w:p>
    <w:p w:rsidR="00A06A1B" w:rsidRPr="002B73C7" w:rsidRDefault="00735FF0" w:rsidP="00A06A1B">
      <w:pPr>
        <w:spacing w:line="360" w:lineRule="auto"/>
        <w:ind w:firstLine="567"/>
        <w:jc w:val="both"/>
        <w:rPr>
          <w:szCs w:val="24"/>
        </w:rPr>
      </w:pPr>
      <w:r w:rsidRPr="002B73C7">
        <w:rPr>
          <w:szCs w:val="24"/>
        </w:rPr>
        <w:t>Σύμφωνα</w:t>
      </w:r>
      <w:r w:rsidR="00A06A1B" w:rsidRPr="002B73C7">
        <w:rPr>
          <w:szCs w:val="24"/>
        </w:rPr>
        <w:t xml:space="preserve"> µε έρευνα που έγινε από το Εργαστήριο Ψυχολογικής </w:t>
      </w:r>
      <w:r w:rsidR="007F24A6" w:rsidRPr="002B73C7">
        <w:rPr>
          <w:szCs w:val="24"/>
        </w:rPr>
        <w:t>Συμβουλευτικής</w:t>
      </w:r>
      <w:r w:rsidR="00A06A1B" w:rsidRPr="002B73C7">
        <w:rPr>
          <w:szCs w:val="24"/>
        </w:rPr>
        <w:t xml:space="preserve"> Φοιτητών του Πανεπιστηµίου Αθηνών, προέκυψαν στοιχεία όπως: Το 12,1% του </w:t>
      </w:r>
      <w:r w:rsidR="007F24A6" w:rsidRPr="002B73C7">
        <w:rPr>
          <w:szCs w:val="24"/>
        </w:rPr>
        <w:t>δείγματος</w:t>
      </w:r>
      <w:r w:rsidR="00A06A1B" w:rsidRPr="002B73C7">
        <w:rPr>
          <w:szCs w:val="24"/>
        </w:rPr>
        <w:t xml:space="preserve">, αναφέρει συχνή κατανάλωση αλκοόλ. Απ’ αυτούς µόνο ένας στους δέκα, αναφέρει ότι </w:t>
      </w:r>
      <w:r w:rsidR="007F24A6" w:rsidRPr="002B73C7">
        <w:rPr>
          <w:szCs w:val="24"/>
        </w:rPr>
        <w:t>χρησιμοποιεί</w:t>
      </w:r>
      <w:r w:rsidR="00A06A1B" w:rsidRPr="002B73C7">
        <w:rPr>
          <w:szCs w:val="24"/>
        </w:rPr>
        <w:t xml:space="preserve"> το αλκοόλ για να </w:t>
      </w:r>
      <w:r w:rsidR="007F24A6" w:rsidRPr="002B73C7">
        <w:rPr>
          <w:szCs w:val="24"/>
        </w:rPr>
        <w:t>αντιμετωπίσει</w:t>
      </w:r>
      <w:r w:rsidR="00A06A1B" w:rsidRPr="002B73C7">
        <w:rPr>
          <w:szCs w:val="24"/>
        </w:rPr>
        <w:t xml:space="preserve"> τα αρνητικά </w:t>
      </w:r>
      <w:r w:rsidR="007F24A6" w:rsidRPr="002B73C7">
        <w:rPr>
          <w:szCs w:val="24"/>
        </w:rPr>
        <w:t>συναισθήματα</w:t>
      </w:r>
      <w:r w:rsidR="00A06A1B" w:rsidRPr="002B73C7">
        <w:rPr>
          <w:szCs w:val="24"/>
        </w:rPr>
        <w:t xml:space="preserve"> που βιώνει (Αργυράκης Μ., 2003). </w:t>
      </w:r>
    </w:p>
    <w:p w:rsidR="00A06A1B" w:rsidRPr="002B73C7" w:rsidRDefault="00A06A1B" w:rsidP="00A06A1B">
      <w:pPr>
        <w:spacing w:line="360" w:lineRule="auto"/>
        <w:ind w:firstLine="567"/>
        <w:jc w:val="both"/>
        <w:rPr>
          <w:szCs w:val="24"/>
        </w:rPr>
      </w:pPr>
      <w:r w:rsidRPr="002B73C7">
        <w:rPr>
          <w:szCs w:val="24"/>
        </w:rPr>
        <w:t xml:space="preserve">Σε μεγάλο ποσοστό, οι φοιτητές της ιατρικής καταναλώνουν αλκοόλ τουλάχιστον µια φορά την </w:t>
      </w:r>
      <w:r w:rsidR="005875A6" w:rsidRPr="002B73C7">
        <w:rPr>
          <w:szCs w:val="24"/>
        </w:rPr>
        <w:t>εβδομάδα</w:t>
      </w:r>
      <w:r w:rsidRPr="002B73C7">
        <w:rPr>
          <w:szCs w:val="24"/>
        </w:rPr>
        <w:t xml:space="preserve">, χωρίς </w:t>
      </w:r>
      <w:r w:rsidR="00EB1166" w:rsidRPr="002B73C7">
        <w:rPr>
          <w:szCs w:val="24"/>
        </w:rPr>
        <w:t>όμως</w:t>
      </w:r>
      <w:r w:rsidRPr="002B73C7">
        <w:rPr>
          <w:szCs w:val="24"/>
        </w:rPr>
        <w:t xml:space="preserve"> να ξεπερνούν τα όρια. Το 77,2% των φοιτητών ανήκει σ’ αυτή την κατηγορία όπως και 58% των φοιτητών της ιατρικής. Αντίστοιχα, το 5,2% των φοιτητών καταναλώνει περισσότερο από 280gr αλκοόλ την </w:t>
      </w:r>
      <w:r w:rsidR="005875A6" w:rsidRPr="002B73C7">
        <w:rPr>
          <w:szCs w:val="24"/>
        </w:rPr>
        <w:t>εβδομάδα</w:t>
      </w:r>
      <w:r w:rsidRPr="002B73C7">
        <w:rPr>
          <w:szCs w:val="24"/>
        </w:rPr>
        <w:t xml:space="preserve"> και το ίδιο κάνει και 3% των φοιτητριών, γεγονός που τους κατατάσσει στην κατηγορία εκείνων που κινδυνεύουν περισσότερο στο </w:t>
      </w:r>
      <w:r w:rsidR="00EB1166" w:rsidRPr="002B73C7">
        <w:rPr>
          <w:szCs w:val="24"/>
        </w:rPr>
        <w:t>μέλλον</w:t>
      </w:r>
      <w:r w:rsidRPr="002B73C7">
        <w:rPr>
          <w:szCs w:val="24"/>
        </w:rPr>
        <w:t xml:space="preserve"> να αναπτύξουν ηπατοπάθεια (Αργυράκης Μ., 2003). </w:t>
      </w:r>
    </w:p>
    <w:p w:rsidR="00A06A1B" w:rsidRPr="002B73C7" w:rsidRDefault="00A06A1B" w:rsidP="00A06A1B">
      <w:pPr>
        <w:spacing w:line="360" w:lineRule="auto"/>
        <w:ind w:firstLine="567"/>
        <w:jc w:val="both"/>
        <w:rPr>
          <w:szCs w:val="24"/>
        </w:rPr>
      </w:pPr>
      <w:r w:rsidRPr="002B73C7">
        <w:rPr>
          <w:szCs w:val="24"/>
        </w:rPr>
        <w:t xml:space="preserve">Τέλος, από την έρευνα που </w:t>
      </w:r>
      <w:r w:rsidR="00697256" w:rsidRPr="002B73C7">
        <w:rPr>
          <w:szCs w:val="24"/>
        </w:rPr>
        <w:t>πραγματοποιήθηκε</w:t>
      </w:r>
      <w:r w:rsidRPr="002B73C7">
        <w:rPr>
          <w:szCs w:val="24"/>
        </w:rPr>
        <w:t xml:space="preserve"> στους σπουδαστές του ΤΕΙ Αθήνας, τα </w:t>
      </w:r>
      <w:r w:rsidR="00697256" w:rsidRPr="002B73C7">
        <w:rPr>
          <w:szCs w:val="24"/>
        </w:rPr>
        <w:t>συμπεράσματα</w:t>
      </w:r>
      <w:r w:rsidRPr="002B73C7">
        <w:rPr>
          <w:szCs w:val="24"/>
        </w:rPr>
        <w:t xml:space="preserve"> τα οποία προέκυψαν, σχετικά µε την κατανάλωση αλκοόλ, ήταν τα ακόλουθα: Έντονη κατανάλωση αλκοολούχων ποτών, τουλάχιστον 4 – 6 φορές την </w:t>
      </w:r>
      <w:r w:rsidR="00697256" w:rsidRPr="002B73C7">
        <w:rPr>
          <w:szCs w:val="24"/>
        </w:rPr>
        <w:t>εβδομάδα</w:t>
      </w:r>
      <w:r w:rsidRPr="002B73C7">
        <w:rPr>
          <w:szCs w:val="24"/>
        </w:rPr>
        <w:t>, αναφέρεται από το 16,5% των ανδρών και µόλις από το 2,6% των νεαρών γυναικών (Παπαευσταθίου Α.,  κ.α., 1999).</w:t>
      </w:r>
    </w:p>
    <w:p w:rsidR="00A06A1B" w:rsidRPr="002B73C7" w:rsidRDefault="00A06A1B" w:rsidP="00A06A1B">
      <w:pPr>
        <w:pStyle w:val="20"/>
        <w:rPr>
          <w:rFonts w:ascii="Times New Roman" w:hAnsi="Times New Roman"/>
          <w:i w:val="0"/>
          <w:sz w:val="36"/>
          <w:szCs w:val="36"/>
        </w:rPr>
        <w:sectPr w:rsidR="00A06A1B" w:rsidRPr="002B73C7" w:rsidSect="00F31508">
          <w:headerReference w:type="default" r:id="rId23"/>
          <w:pgSz w:w="11906" w:h="16838"/>
          <w:pgMar w:top="1440" w:right="1440" w:bottom="1440" w:left="1797" w:header="709" w:footer="709" w:gutter="0"/>
          <w:cols w:space="708"/>
          <w:docGrid w:linePitch="360"/>
        </w:sectPr>
      </w:pPr>
    </w:p>
    <w:p w:rsidR="00A06A1B" w:rsidRPr="002B73C7" w:rsidRDefault="00A06A1B" w:rsidP="0017798E">
      <w:pPr>
        <w:pStyle w:val="1"/>
        <w:rPr>
          <w:lang w:val="el-GR"/>
        </w:rPr>
      </w:pPr>
      <w:bookmarkStart w:id="102" w:name="_Toc385015127"/>
      <w:r w:rsidRPr="002B73C7">
        <w:rPr>
          <w:lang w:val="el-GR"/>
        </w:rPr>
        <w:lastRenderedPageBreak/>
        <w:t>ΚΕΦΑΛΑΙΟ 3</w:t>
      </w:r>
      <w:r w:rsidRPr="002B73C7">
        <w:rPr>
          <w:vertAlign w:val="superscript"/>
          <w:lang w:val="el-GR"/>
        </w:rPr>
        <w:t>ο</w:t>
      </w:r>
      <w:bookmarkStart w:id="103" w:name="_Toc383680294"/>
      <w:bookmarkStart w:id="104" w:name="_Toc383680369"/>
      <w:bookmarkStart w:id="105" w:name="_Toc383680446"/>
      <w:bookmarkStart w:id="106" w:name="_Toc383682855"/>
      <w:bookmarkEnd w:id="102"/>
      <w:bookmarkEnd w:id="103"/>
      <w:bookmarkEnd w:id="104"/>
      <w:bookmarkEnd w:id="105"/>
      <w:bookmarkEnd w:id="106"/>
    </w:p>
    <w:p w:rsidR="00A06A1B" w:rsidRPr="002B73C7" w:rsidRDefault="0087705A" w:rsidP="00B92E1C">
      <w:pPr>
        <w:pStyle w:val="1"/>
        <w:numPr>
          <w:ilvl w:val="0"/>
          <w:numId w:val="20"/>
        </w:numPr>
        <w:ind w:left="0" w:firstLine="0"/>
        <w:rPr>
          <w:kern w:val="28"/>
          <w:lang w:val="el-GR"/>
        </w:rPr>
      </w:pPr>
      <w:bookmarkStart w:id="107" w:name="_Toc385015128"/>
      <w:r w:rsidRPr="002B73C7">
        <w:rPr>
          <w:kern w:val="28"/>
          <w:lang w:val="el-GR"/>
        </w:rPr>
        <w:t xml:space="preserve">ΟΙΚΟΝΟΜΙΚΗ ΚΡΙΣΗ – </w:t>
      </w:r>
      <w:r w:rsidR="00A06A1B" w:rsidRPr="002B73C7">
        <w:rPr>
          <w:kern w:val="28"/>
          <w:lang w:val="el-GR"/>
        </w:rPr>
        <w:t>ΑΛΛΑΓΗ ΔΙΑΤΡΟΦΗΣ ΚΑΙ ΤΡΟΠΟΥ ΖΩΗΣ</w:t>
      </w:r>
      <w:bookmarkEnd w:id="107"/>
      <w:r w:rsidR="00A06A1B" w:rsidRPr="002B73C7">
        <w:rPr>
          <w:kern w:val="28"/>
          <w:lang w:val="el-GR"/>
        </w:rPr>
        <w:t xml:space="preserve"> </w:t>
      </w:r>
    </w:p>
    <w:p w:rsidR="00A06A1B" w:rsidRPr="002B73C7" w:rsidRDefault="00A06A1B" w:rsidP="00B92E1C">
      <w:pPr>
        <w:pStyle w:val="1"/>
        <w:numPr>
          <w:ilvl w:val="1"/>
          <w:numId w:val="20"/>
        </w:numPr>
        <w:rPr>
          <w:kern w:val="28"/>
        </w:rPr>
      </w:pPr>
      <w:bookmarkStart w:id="108" w:name="_Toc385015129"/>
      <w:r w:rsidRPr="002B73C7">
        <w:rPr>
          <w:kern w:val="28"/>
        </w:rPr>
        <w:t>Γενικά</w:t>
      </w:r>
      <w:bookmarkEnd w:id="108"/>
    </w:p>
    <w:p w:rsidR="00A06A1B" w:rsidRPr="002B73C7" w:rsidRDefault="00A06A1B" w:rsidP="00A06A1B">
      <w:pPr>
        <w:spacing w:line="360" w:lineRule="auto"/>
        <w:ind w:firstLine="567"/>
        <w:jc w:val="both"/>
        <w:rPr>
          <w:szCs w:val="24"/>
        </w:rPr>
      </w:pPr>
      <w:r w:rsidRPr="002B73C7">
        <w:rPr>
          <w:szCs w:val="24"/>
        </w:rPr>
        <w:t>Η αλλαγή της στάσης των καταναλωτών στη σύγχρονη οικονομική κρίση είχε ως άμεση συνέπεια τη μεταβολή των καταναλωτικών διατροφικών τους προτύπων καθώς και της καταναλωτικής διατροφικής τους συμπεριφοράς. Παρατηρείται, μεταβολή στις διατροφικές δαπάνες των καταναλωτών και πιο συγκεκριμένα, μεταβολή στη συνολική δαπάνης τους για φαγητό, εντός και εκτός σπιτιού, μείωση της κατανάλωσής τους σε πολλές, ταυτόχρονα, κατηγορίες τροφίμων καθώς και μεταβολή στα κριτήρια και πρακτικές σύμφωνα με τα οποία επιλέγουν τα τρόφιμα που καταναλώνουν.</w:t>
      </w:r>
    </w:p>
    <w:p w:rsidR="00A06A1B" w:rsidRPr="002B73C7" w:rsidRDefault="00A06A1B" w:rsidP="00B92E1C">
      <w:pPr>
        <w:pStyle w:val="1"/>
        <w:numPr>
          <w:ilvl w:val="2"/>
          <w:numId w:val="20"/>
        </w:numPr>
        <w:ind w:left="0" w:firstLine="720"/>
        <w:rPr>
          <w:kern w:val="28"/>
          <w:lang w:val="el-GR"/>
        </w:rPr>
      </w:pPr>
      <w:bookmarkStart w:id="109" w:name="_Toc385015130"/>
      <w:r w:rsidRPr="002B73C7">
        <w:rPr>
          <w:kern w:val="28"/>
          <w:lang w:val="el-GR"/>
        </w:rPr>
        <w:t>Οικονομική κρίση και η διατροφική συμπεριφορά του ελληνικού πληθυσμού</w:t>
      </w:r>
      <w:bookmarkEnd w:id="109"/>
    </w:p>
    <w:p w:rsidR="00A06A1B" w:rsidRPr="002B73C7" w:rsidRDefault="00A06A1B" w:rsidP="00A06A1B">
      <w:pPr>
        <w:spacing w:line="360" w:lineRule="auto"/>
        <w:ind w:firstLine="567"/>
        <w:jc w:val="both"/>
        <w:rPr>
          <w:szCs w:val="24"/>
        </w:rPr>
      </w:pPr>
      <w:r w:rsidRPr="002B73C7">
        <w:rPr>
          <w:szCs w:val="24"/>
        </w:rPr>
        <w:t>Η ελληνική οικονομία εισήλθε σε ύφεση κατά το 2009, όταν η Τράπεζα της Ελλάδος παρουσίασε αυξημένο Ακαθάριστο Εγχώριο Προϊόν (ΑΕΠ). Έπειτα, ακολούθησε μια σειρά αλλαγών της ελληνικής οικονομίας με άμεσο αντίκτυπο στο βιοτικό επίπεδο του έλληνα πολίτη. Υποτιμήθηκε η πιστοληπτική ικανότητα της Ελλάδας και η κυβέρνηση παρουσίασε διαχειριστικά μέτρα για την ανάκαμψη της χώρας με τη συμπαράσταση της Ευρωπαϊκής Ένωσης, έως ότου  απευθύνθηκε στο Διεθνές Νομισματικό Ταμείο (ΔΝΤ), στοχεύοντας στην οικονομική της ενίσχυση και την αποπληρωμή των χρεών της. Τα μέτρα που λήφθηκαν, οδήγησαν την ελληνική οικονομία σε σοβαρές ανακατατάξεις (Μηλιός Γ., 2010).</w:t>
      </w:r>
    </w:p>
    <w:p w:rsidR="00A06A1B" w:rsidRPr="002B73C7" w:rsidRDefault="00A06A1B" w:rsidP="00A06A1B">
      <w:pPr>
        <w:spacing w:line="360" w:lineRule="auto"/>
        <w:ind w:firstLine="567"/>
        <w:jc w:val="both"/>
        <w:rPr>
          <w:szCs w:val="24"/>
        </w:rPr>
      </w:pPr>
      <w:r w:rsidRPr="002B73C7">
        <w:rPr>
          <w:szCs w:val="24"/>
        </w:rPr>
        <w:t>Η στροφή προς ένα πλέον ορθολογικότερο τρόπο</w:t>
      </w:r>
      <w:r w:rsidR="006F2D28" w:rsidRPr="002B73C7">
        <w:rPr>
          <w:szCs w:val="24"/>
        </w:rPr>
        <w:t xml:space="preserve"> απόκτησης αγαθών παρατηρείται </w:t>
      </w:r>
      <w:r w:rsidRPr="002B73C7">
        <w:rPr>
          <w:szCs w:val="24"/>
        </w:rPr>
        <w:t>σε κάθε περίπτωση οικονομικής κρίσης (Σφακιανάκης Μ.Κ.,1998).</w:t>
      </w:r>
    </w:p>
    <w:p w:rsidR="00A06A1B" w:rsidRPr="002B73C7" w:rsidRDefault="00A06A1B" w:rsidP="00A06A1B">
      <w:pPr>
        <w:spacing w:line="360" w:lineRule="auto"/>
        <w:ind w:firstLine="567"/>
        <w:jc w:val="both"/>
        <w:rPr>
          <w:szCs w:val="24"/>
        </w:rPr>
      </w:pPr>
      <w:r w:rsidRPr="002B73C7">
        <w:rPr>
          <w:szCs w:val="24"/>
        </w:rPr>
        <w:t xml:space="preserve">Σε μία συγκυρία όπου η ανεργία καλπάζει και οι απολαβές των εργαζομένων περιορίζονται σημαντικά, τα νοικοκυριά φαίνεται πως δυσκολεύονται να ανταπεξέλθουν στην καθημερινή κάλυψη της ανάγκης για διατροφή. Το γεγονός αυτό οδηγεί και σε αλλαγές στις αγοραστικές τους συνήθειες που αφορούν τη διατροφή. </w:t>
      </w:r>
    </w:p>
    <w:p w:rsidR="00A06A1B" w:rsidRPr="002B73C7" w:rsidRDefault="00A06A1B" w:rsidP="00A06A1B">
      <w:pPr>
        <w:spacing w:line="360" w:lineRule="auto"/>
        <w:ind w:firstLine="567"/>
        <w:jc w:val="both"/>
        <w:rPr>
          <w:szCs w:val="24"/>
        </w:rPr>
      </w:pPr>
      <w:r w:rsidRPr="002B73C7">
        <w:rPr>
          <w:szCs w:val="24"/>
        </w:rPr>
        <w:lastRenderedPageBreak/>
        <w:t>Σε συνθήκες οικονομικής στενότητας, τα νοικοκυριά δεν χρησιμοποιούν την ισορροπημένη διατροφή ως κριτήριο για την αγορά και την κατανάλωση τροφίμων, αλλά το τελικό κόστος. Μάλιστα, λαμβάνοντας υπόψη τα συγκριτικά αποτελέσματα των μελετών για τα έτη 2010 – 2013, τόσο για το δείκτη της διατροφής, όσο και για το συνολικό δείκτη, προκύπτει πως το αναγκαίο εισόδημα για την κάλυψη βασικών αναγκών (κατώφλι φτώχειας) ανέβηκε την ώρα που τα εισοδήματα μειώθηκαν. Έτσι, ενώ οι σύγχρονες διατροφικές ανάγκες παρέμειναν σταθερές, η διατροφική συμπεριφορά του ελληνικού πληθυσμού συνεχίζει να επηρεάζεται και μάλιστα προς το χειρότερο.</w:t>
      </w:r>
    </w:p>
    <w:p w:rsidR="00A06A1B" w:rsidRPr="002B73C7" w:rsidRDefault="00A06A1B" w:rsidP="00B92E1C">
      <w:pPr>
        <w:pStyle w:val="1"/>
        <w:numPr>
          <w:ilvl w:val="3"/>
          <w:numId w:val="20"/>
        </w:numPr>
        <w:ind w:left="0" w:firstLine="1080"/>
        <w:rPr>
          <w:kern w:val="28"/>
          <w:lang w:val="el-GR"/>
        </w:rPr>
      </w:pPr>
      <w:bookmarkStart w:id="110" w:name="_Toc385015131"/>
      <w:r w:rsidRPr="002B73C7">
        <w:rPr>
          <w:kern w:val="28"/>
          <w:lang w:val="el-GR"/>
        </w:rPr>
        <w:t>Παράγοντες που επηρεάζουν τα καταναλωτικά διατροφικά πρότυπα</w:t>
      </w:r>
      <w:bookmarkEnd w:id="110"/>
    </w:p>
    <w:p w:rsidR="00A06A1B" w:rsidRPr="002B73C7" w:rsidRDefault="00A06A1B" w:rsidP="00A06A1B">
      <w:pPr>
        <w:spacing w:line="360" w:lineRule="auto"/>
        <w:ind w:firstLine="567"/>
        <w:jc w:val="both"/>
        <w:rPr>
          <w:szCs w:val="24"/>
        </w:rPr>
      </w:pPr>
      <w:r w:rsidRPr="002B73C7">
        <w:rPr>
          <w:szCs w:val="24"/>
        </w:rPr>
        <w:t>Ο καταναλωτικός παράγοντας που έχει θιγεί λόγω της οικονομικής ύφεσης, είναι η οικονομική δυνατότητα. Η σημαντική μείωση του εισοδήματος, ο δανεισμός, η χαμηλή κοινωνική προστασία και η αύξηση του πληθωρισμού, αποτελούν τις συνιστώσες, που υποβαθμίζουν σημαντικά το βιοτικό επίπεδο των χωρών που πλήττονται από την οικονομική κρίση ( Μάλλιαρης Π., 1990).</w:t>
      </w:r>
    </w:p>
    <w:p w:rsidR="00A06A1B" w:rsidRPr="002B73C7" w:rsidRDefault="00A06A1B" w:rsidP="00A06A1B">
      <w:pPr>
        <w:spacing w:line="360" w:lineRule="auto"/>
        <w:ind w:firstLine="567"/>
        <w:jc w:val="both"/>
        <w:rPr>
          <w:szCs w:val="24"/>
        </w:rPr>
      </w:pPr>
      <w:r w:rsidRPr="002B73C7">
        <w:rPr>
          <w:szCs w:val="24"/>
        </w:rPr>
        <w:t xml:space="preserve">Παράλληλα ο πληθωρισμός επηρεάζει την αγοραστική δύναμη των εισοδημάτων του καταναλωτή και απαγωγικά. Το φαινόμενο του πληθωρισμού προκαλείται από τη συνεχή αύξηση του επιπέδου των τιμών των προϊόντων και των υπηρεσιών (Μάλλιαρης Π., 1990). </w:t>
      </w:r>
    </w:p>
    <w:p w:rsidR="00A06A1B" w:rsidRPr="002B73C7" w:rsidRDefault="00A06A1B" w:rsidP="00A06A1B">
      <w:pPr>
        <w:spacing w:line="360" w:lineRule="auto"/>
        <w:ind w:firstLine="567"/>
        <w:jc w:val="both"/>
        <w:rPr>
          <w:szCs w:val="24"/>
        </w:rPr>
      </w:pPr>
      <w:r w:rsidRPr="002B73C7">
        <w:rPr>
          <w:szCs w:val="24"/>
        </w:rPr>
        <w:t>Η οικονομική κρίση που βιώνει τόσο η χώρα μας, όσο και ο παγκόσμιος πληθυσμός σε συνδυασμό με το</w:t>
      </w:r>
      <w:bookmarkStart w:id="111" w:name="more"/>
      <w:bookmarkEnd w:id="111"/>
      <w:r w:rsidRPr="002B73C7">
        <w:rPr>
          <w:szCs w:val="24"/>
        </w:rPr>
        <w:t xml:space="preserve"> υψηλό κόστος αγοράς τροφίμων, οδηγεί σε αλλαγές διατροφικών συνηθειών που επηρεάζουν τον οργανισμό. Ενώ θα περίμενε κανείς σε περίοδο οικονομικής δυσπραγίας, το βάρος του πληθυσμού να μειώνεται, αντιθέτως παρατηρείται αύξηση. Αυτό έχει να κάνει κυρίως με το γεγονός ότι γίνεται μείωση στην ποιότητα των τροφών, ενώ αυξάνεται η ποσότητα τροφών δεύτερης κατηγορίας. Δεν είναι τυχαίο το γεγονός ότι η παχυσαρκία καλείται και ως η ασθένεια των φτωχών.</w:t>
      </w:r>
    </w:p>
    <w:p w:rsidR="00A06A1B" w:rsidRPr="002B73C7" w:rsidRDefault="00A06A1B" w:rsidP="00A06A1B">
      <w:pPr>
        <w:spacing w:line="360" w:lineRule="auto"/>
        <w:ind w:firstLine="567"/>
        <w:jc w:val="both"/>
        <w:rPr>
          <w:szCs w:val="24"/>
        </w:rPr>
      </w:pPr>
      <w:r w:rsidRPr="002B73C7">
        <w:rPr>
          <w:szCs w:val="24"/>
        </w:rPr>
        <w:t xml:space="preserve">Ένας άλλος παράγοντας για την αύξηση του βάρους είναι η ψυχολογική πίεση που αυξάνεται σε περιόδους που μειώνεται το εισόδημα. Η ψυχολογική πίεση οδηγεί μεγάλη μερίδα του πληθυσμού να καταναλώνει μεγαλύτερη ποσότητα παχυντικών </w:t>
      </w:r>
      <w:r w:rsidRPr="002B73C7">
        <w:rPr>
          <w:szCs w:val="24"/>
        </w:rPr>
        <w:lastRenderedPageBreak/>
        <w:t xml:space="preserve">τροφών προσπαθώντας να καλυτερεύσει τη διάθεσή του ή να διαχειριστεί το άγχος του. Σε αυτές τις περιπτώσεις το φαγητό λειτουργεί σαν μέσο ανακούφισης και παρηγοριάς. </w:t>
      </w:r>
    </w:p>
    <w:p w:rsidR="00A06A1B" w:rsidRPr="002B73C7" w:rsidRDefault="00A06A1B" w:rsidP="00A06A1B">
      <w:pPr>
        <w:spacing w:line="360" w:lineRule="auto"/>
        <w:ind w:firstLine="567"/>
        <w:jc w:val="both"/>
        <w:rPr>
          <w:szCs w:val="24"/>
        </w:rPr>
      </w:pPr>
      <w:r w:rsidRPr="002B73C7">
        <w:rPr>
          <w:szCs w:val="24"/>
        </w:rPr>
        <w:t xml:space="preserve">Αν εξετάσουμε τις αλλαγές στις διατροφικές συνήθειες σε περίοδο κρίσης θα παρατηρήσουμε ότι έχουμε μείωση στην κατανάλωση φρέσκων φρούτων και λαχανικών, μείωση της κατανάλωσης ψαριών, αύξηση της κατανάλωσης τροφίμων που είναι πλούσια σε ζάχαρη και κορεσμένα λιπαρά π.χ. σοκολάτα και αύξηση της κατανάλωσης γρήγορου και φτηνού φαγητού. Αυτές οι αλλαγές στην διατροφή οδηγούν σε αύξηση των προσλαμβανόμενων θερμίδων χωρίς όμως επαρκές θρεπτικό αντίκρισμα μικροθρεπτικών συστατικών όπως π.χ. βιταμίνες, μέταλλα και ιχνοστοιχεία. </w:t>
      </w:r>
    </w:p>
    <w:p w:rsidR="00A06A1B" w:rsidRPr="002B73C7" w:rsidRDefault="00A06A1B" w:rsidP="00A06A1B">
      <w:pPr>
        <w:spacing w:line="360" w:lineRule="auto"/>
        <w:ind w:firstLine="567"/>
        <w:jc w:val="both"/>
        <w:rPr>
          <w:szCs w:val="24"/>
        </w:rPr>
      </w:pPr>
      <w:r w:rsidRPr="002B73C7">
        <w:rPr>
          <w:szCs w:val="24"/>
        </w:rPr>
        <w:t>Αναλύοντας διεξοδικά τη διατροφή του πληθυσμού σε περίοδο κρίσης θα αντιληφθούμε ότι η αύξηση βάρους δεν οφείλεται μόνο στην αύξηση της ποσότητας της προσλαμβανόμενης τροφής, αλλά και στη λάθος επιλογή τροφίμων σε ποιότητα. Αποτέλεσμα της κακής ποιότητας τροφών όπως αναφέραμε και παραπάνω είναι η αύξηση της ποσότητας κατανάλωσης τους για να μπορέσει ο οργανισμός να συμπληρώσει τις ανάγκες του σε μικροθρεπτικά συστατικά. Αυτός ο φαύλος κύκλος μπορεί να σπάσει εάν αλλάξουμε τις διατροφικές συνήθειες.</w:t>
      </w:r>
    </w:p>
    <w:p w:rsidR="00A06A1B" w:rsidRPr="002B73C7" w:rsidRDefault="00A06A1B" w:rsidP="00A06A1B">
      <w:pPr>
        <w:spacing w:line="360" w:lineRule="auto"/>
        <w:ind w:firstLine="567"/>
        <w:jc w:val="both"/>
        <w:rPr>
          <w:szCs w:val="24"/>
        </w:rPr>
      </w:pPr>
      <w:r w:rsidRPr="002B73C7">
        <w:rPr>
          <w:szCs w:val="24"/>
        </w:rPr>
        <w:t>Μια κατάσταση οικονομικής δυσχέρειας οδηγεί τους καταναλωτές να αντικαταστήσουν τα θρεπτικά, αλλά ακριβά, προϊόντα με λιγότερο ακριβά, αλλά υψηλότερης θερμιδικής αξίας, τρόφιμα. Οι καταναλωτές τείνουν να προτιμούν τα χαμηλότερα στο κόστος έναντι των σπιτικών φαγητών και αυτό μπορεί να εξηγήσει γιατί οι τιμές των μετοχών ταχυφαγείων (fast food) ήταν αυξημένες στην κατάρρευση των χρηματιστηρίων στα τέλη του 2008 (Ludwig S.D., &amp; Pollack H.A., 2009).</w:t>
      </w:r>
    </w:p>
    <w:p w:rsidR="00A06A1B" w:rsidRPr="002B73C7" w:rsidRDefault="00A06A1B" w:rsidP="00A06A1B">
      <w:pPr>
        <w:spacing w:line="360" w:lineRule="auto"/>
        <w:ind w:firstLine="567"/>
        <w:jc w:val="both"/>
        <w:rPr>
          <w:szCs w:val="24"/>
        </w:rPr>
      </w:pPr>
      <w:r w:rsidRPr="002B73C7">
        <w:rPr>
          <w:szCs w:val="24"/>
        </w:rPr>
        <w:t>Εξετάζοντας τους ισολογισμούς της μεγαλύτερης αλυσίδας ταχυφαγητού που δραστηριοποιείται στην Ελλάδα, διαπιστώνεται ότι ο κύκλος εργασιών της εταιρείας σημείωσε σημαντική αύξηση από το έτος 2009 στο έτος 2010, ενώ τα τρία προηγούμενα χρόνια παρέμενε σταθερός (Οικονομικές καταστάσεις Goody’s, 2011).</w:t>
      </w:r>
    </w:p>
    <w:p w:rsidR="00A06A1B" w:rsidRPr="002B73C7" w:rsidRDefault="00A06A1B" w:rsidP="00A06A1B">
      <w:pPr>
        <w:spacing w:line="360" w:lineRule="auto"/>
        <w:ind w:firstLine="567"/>
        <w:jc w:val="both"/>
        <w:rPr>
          <w:szCs w:val="24"/>
        </w:rPr>
      </w:pPr>
      <w:r w:rsidRPr="002B73C7">
        <w:rPr>
          <w:szCs w:val="24"/>
        </w:rPr>
        <w:t xml:space="preserve">Έχει δειχτεί ακόμη, ότι η ποιότητα της διατροφής των οικονομικά ασθενέστερων είναι η πρώτη που πλήττεται σε περιόδους οικονομικής κρίσης, παρουσιάζεται ακόμα μειωμένη ποικιλομορφία, χαμηλότερη πρόσληψη θρεπτικών </w:t>
      </w:r>
      <w:r w:rsidRPr="002B73C7">
        <w:rPr>
          <w:szCs w:val="24"/>
        </w:rPr>
        <w:lastRenderedPageBreak/>
        <w:t>ουσιών και αυξημένη ανισότητα, όσον αφορά τα τρόφιμα οικιακής χρήσης. Εφόσον η κατάσταση επιδεινωθεί οι ενήλικες και κυρίως οι γυναίκες, δίνουν προτεραιότητα στη σίτιση των παιδιών τους, ενώ παρουσιάζεται και μείωση του μεγέθους και του αριθμού των γευμάτων (Darnton Hill I., &amp; Cogill B., 2010)</w:t>
      </w:r>
    </w:p>
    <w:p w:rsidR="00A06A1B" w:rsidRPr="002B73C7" w:rsidRDefault="00A06A1B" w:rsidP="00B92E1C">
      <w:pPr>
        <w:pStyle w:val="1"/>
        <w:numPr>
          <w:ilvl w:val="3"/>
          <w:numId w:val="20"/>
        </w:numPr>
        <w:ind w:left="0" w:firstLine="1080"/>
        <w:rPr>
          <w:kern w:val="28"/>
          <w:lang w:val="el-GR"/>
        </w:rPr>
      </w:pPr>
      <w:bookmarkStart w:id="112" w:name="_Toc385015132"/>
      <w:r w:rsidRPr="002B73C7">
        <w:rPr>
          <w:kern w:val="28"/>
          <w:lang w:val="el-GR"/>
        </w:rPr>
        <w:t>Αλλαγή των διατροφικών και αγοραστικών συνηθειών των Ελλήνων καταναλωτών.</w:t>
      </w:r>
      <w:bookmarkEnd w:id="112"/>
    </w:p>
    <w:p w:rsidR="00A06A1B" w:rsidRPr="002B73C7" w:rsidRDefault="00A06A1B" w:rsidP="00A06A1B">
      <w:pPr>
        <w:spacing w:line="360" w:lineRule="auto"/>
        <w:ind w:firstLine="567"/>
        <w:jc w:val="both"/>
        <w:rPr>
          <w:szCs w:val="24"/>
        </w:rPr>
      </w:pPr>
      <w:r w:rsidRPr="002B73C7">
        <w:rPr>
          <w:szCs w:val="24"/>
        </w:rPr>
        <w:t xml:space="preserve">Το επίπεδο της διατροφής των Ελλήνων φαίνεται να απειλεί η οικονομική κρίση καθώς σχεδόν ένας στους τέσσερις (24%) δηλώνει ότι είναι έτοιμος να υποβαθμίσει την ποιότητα των τροφίμων που προμηθεύεται ακόμα και αν αυτά αφορούν την διατροφή των παιδιών του. </w:t>
      </w:r>
    </w:p>
    <w:p w:rsidR="00A06A1B" w:rsidRPr="002B73C7" w:rsidRDefault="00A06A1B" w:rsidP="00A06A1B">
      <w:pPr>
        <w:spacing w:line="360" w:lineRule="auto"/>
        <w:ind w:firstLine="567"/>
        <w:jc w:val="both"/>
        <w:rPr>
          <w:szCs w:val="24"/>
        </w:rPr>
      </w:pPr>
      <w:r w:rsidRPr="002B73C7">
        <w:rPr>
          <w:szCs w:val="24"/>
        </w:rPr>
        <w:t>Δύο έρευνες που πραγματοποίησε το Κέντρο Προστασίας Καταναλωτών το 2006 και το 2011 δείχνουν σημαντικές διαφοροποιήσεις στις επιλογές που κάνουν οι Έλληνες στις αγορές των τροφίμων, αλλά και των υπόλοιπων αγαθών, με μία σαφή τάση περιορισμού των καταναλωτικών εξόδων. Η τελευταία έρευνα ξεκίνησε στις 24/5/10 και τα πρώτα αποτελέσματα προέρχονται από δείγμα 687 απαντήσεων στο οποίο περιλαμβάνονται 76% γυναίκες και 24% άντρες. Από αυτούς το 55% είναι άγαμοι, το 40% παντρεμένοι και το 5% διαζευγμένοι. Το μηνιαίο οικογενειακό εισόδημα ήταν για το 5% μικρότερο των 700 ευρώ για το 30% μεταξύ 700 – 1.400 ευρώ, για το 40% μεταξύ 1.400 – 2.800 ευρώ και για το 25% πάνω από 2.800 ευρώ.</w:t>
      </w:r>
    </w:p>
    <w:p w:rsidR="00A06A1B" w:rsidRPr="002B73C7" w:rsidRDefault="00A06A1B" w:rsidP="00A06A1B">
      <w:pPr>
        <w:spacing w:line="360" w:lineRule="auto"/>
        <w:ind w:firstLine="567"/>
        <w:jc w:val="both"/>
        <w:rPr>
          <w:szCs w:val="24"/>
        </w:rPr>
      </w:pPr>
      <w:r w:rsidRPr="002B73C7">
        <w:rPr>
          <w:szCs w:val="24"/>
        </w:rPr>
        <w:t>Σε ότι αφορά τις διατροφικές συνήθειες, σε σχέση με το 2006 διαπιστώθηκε μία αύξηση της τάξης των τεσσάρων μονάδων στο ποσοστό των καταναλωτών που δεν τρώνε κανένα απολύτως γεύμα εκτός σπιτιού, ενώ μειώθηκε κατά 7% ο αριθμός αυτών που γευματίζουν συχνά (2 έως 4 φορές την εβδομάδα) έξω. Βασική αιτία της αλλαγής των διατροφικών συνηθειών και το 2006 και το 2011 είναι η υγεία, με σχεδόν ίδια ποσοστά (41,74% και 41,76% αντίστοιχα), ενώ η οικονομική κατάσταση, που το 2006, επηρέαζε 2,61% των καταναλωτών, τώρα, επηρεάζει το 19,91%.</w:t>
      </w:r>
    </w:p>
    <w:p w:rsidR="00A06A1B" w:rsidRPr="002B73C7" w:rsidRDefault="00A06A1B" w:rsidP="00A06A1B">
      <w:pPr>
        <w:spacing w:line="360" w:lineRule="auto"/>
        <w:ind w:firstLine="567"/>
        <w:jc w:val="both"/>
        <w:rPr>
          <w:szCs w:val="24"/>
        </w:rPr>
      </w:pPr>
      <w:r w:rsidRPr="002B73C7">
        <w:rPr>
          <w:szCs w:val="24"/>
        </w:rPr>
        <w:t xml:space="preserve">Το γάλα, τα γαλακτοκομικά, το ψωμί, τα λαχανικά και τα φρούτα, που αποτελούν τη βάση της μεσογειακής διατροφής, έχουν μπει, σχεδόν καθημερινά, στο τραπέζι των καταναλωτών. Αντιθέτως, κόκκινο κρέας, ψάρια, τηγανητές πατάτες και αναψυκτικά έχουν περιοριστεί σε μια φορά την εβδομάδα, γλυκά, όσπρια, ζυμαρικά, </w:t>
      </w:r>
      <w:r w:rsidRPr="002B73C7">
        <w:rPr>
          <w:szCs w:val="24"/>
        </w:rPr>
        <w:lastRenderedPageBreak/>
        <w:t>κοτόπουλο και αυγά καταναλώνονται λίγες φορές την εβδομάδα, ενώ η κατανάλωση αρνιού και κατσικιού περιορίζεται σε μια φορά το μήνα.</w:t>
      </w:r>
    </w:p>
    <w:p w:rsidR="00A06A1B" w:rsidRPr="002B73C7" w:rsidRDefault="00A06A1B" w:rsidP="00A06A1B">
      <w:pPr>
        <w:spacing w:line="360" w:lineRule="auto"/>
        <w:ind w:firstLine="567"/>
        <w:jc w:val="both"/>
        <w:rPr>
          <w:szCs w:val="24"/>
        </w:rPr>
      </w:pPr>
      <w:r w:rsidRPr="002B73C7">
        <w:rPr>
          <w:szCs w:val="24"/>
        </w:rPr>
        <w:t>Στην έρευνα για τις αγοραστικές συνήθειες διαπιστώθηκε ότι η οικονομική κρίση έχει κάνει τους καταναλωτές πιο προσεκτικούς, αν και ένα σημαντικό ποσοστό της τάξης του 40% δεν τηρεί το κατάλογο και προσθέτει στο καλάθι του προϊόντα που δεν έχει ανάγκη. Το 26,69% των καταναλωτών δηλώνουν ότι ψάχνουν τα ίδια προϊόντα με χαμηλότερη τιμή σε άλλα καταστήματα, το 26,31% στρέφονται σε φτηνότερα προϊόντα που παράγει το σούπερ μάρκετ (ιδιωτικής ετικέτας) και το 25,16% δηλώνουν ότι αγοράζουν μόνο τα απαραίτητα. Ωστόσο, ένα πολύ μικρό ποσοστό, μόλις 10,66%, τηρεί αρχείο τιμών, ενώ σχεδόν οι μισοί καταναλωτές δεν έχουν τη δυνατότητα σύγκρισης, ώστε να αντιδράσει σε περίπτωση αύξησης.</w:t>
      </w:r>
    </w:p>
    <w:p w:rsidR="00A06A1B" w:rsidRPr="002B73C7" w:rsidRDefault="00A06A1B" w:rsidP="00A06A1B">
      <w:pPr>
        <w:spacing w:line="360" w:lineRule="auto"/>
        <w:ind w:firstLine="567"/>
        <w:jc w:val="both"/>
        <w:rPr>
          <w:szCs w:val="24"/>
        </w:rPr>
      </w:pPr>
      <w:r w:rsidRPr="002B73C7">
        <w:rPr>
          <w:szCs w:val="24"/>
        </w:rPr>
        <w:t>Σχεδόν άγνωστο, εξάλλου, είναι και το Παρατηρητήριο Τιμών του Υπουργείου Ανάπτυξης, το οποίο δε γνωρίζουν ούτε τρεις στους δέκα καταναλωτές, ενώ από αυτούς που το γνωρίζουν το χρησιμοποιεί μόλις το 30% (Κ.Π.Κ., 2014).</w:t>
      </w:r>
    </w:p>
    <w:p w:rsidR="00A06A1B" w:rsidRPr="002B73C7" w:rsidRDefault="00A06A1B" w:rsidP="00A06A1B">
      <w:pPr>
        <w:spacing w:line="360" w:lineRule="auto"/>
        <w:ind w:firstLine="567"/>
        <w:jc w:val="both"/>
        <w:rPr>
          <w:szCs w:val="24"/>
        </w:rPr>
      </w:pPr>
      <w:r w:rsidRPr="002B73C7">
        <w:rPr>
          <w:szCs w:val="24"/>
        </w:rPr>
        <w:t xml:space="preserve">Σύμφωνα με άλλη διαδικτυακή έρευνα που πραγματοποίησε η «Επιστημονική Ομάδα Διατροφή» με θέμα την επίδραση των οικονομικών μέτρων και συνθηκών στις διατροφικές και καταναλωτικές συνήθειες των Ελλήνων, αν και η πλειονότητα των Ελλήνων (68%) προμηθεύεται τρόφιμα με κριτήριο την ποιότητα, ένα ποσοστό 29% αποφασίζει για την αγορά ενός προϊόντος με βάσης την τιμή. </w:t>
      </w:r>
    </w:p>
    <w:p w:rsidR="00A06A1B" w:rsidRPr="002B73C7" w:rsidRDefault="00A06A1B" w:rsidP="00A06A1B">
      <w:pPr>
        <w:spacing w:line="360" w:lineRule="auto"/>
        <w:ind w:firstLine="567"/>
        <w:jc w:val="both"/>
        <w:rPr>
          <w:szCs w:val="24"/>
        </w:rPr>
      </w:pPr>
      <w:r w:rsidRPr="002B73C7">
        <w:rPr>
          <w:szCs w:val="24"/>
        </w:rPr>
        <w:t xml:space="preserve">Σε καθημερινά και προϊόντα ειδικών κατηγοριών έχουν παρατηρηθεί ήδη μεγάλες περικοπές, ενώ ένα ποσοστό 31% εκφράζει αδυναμία περαιτέρω περικοπών στην αγορά τροφίμων. Το 39% δηλώνει ότι δεν μπορεί να κάνει μεγαλύτερη οικονομία στην προμήθεια τροφίμων, ενώ το 24% υποστηρίζει ότι θα έκανε οικονομία στα προϊόντα που αφορούν την διατροφή των παιδιών, </w:t>
      </w:r>
    </w:p>
    <w:p w:rsidR="00A06A1B" w:rsidRPr="002B73C7" w:rsidRDefault="00A06A1B" w:rsidP="00A06A1B">
      <w:pPr>
        <w:spacing w:line="360" w:lineRule="auto"/>
        <w:ind w:firstLine="567"/>
        <w:jc w:val="both"/>
        <w:rPr>
          <w:szCs w:val="24"/>
        </w:rPr>
      </w:pPr>
      <w:r w:rsidRPr="002B73C7">
        <w:rPr>
          <w:szCs w:val="24"/>
        </w:rPr>
        <w:t>Σχετικά με την διασκέδαση, σύμφωνα με τα στοιχεία, πριν από την οικονομική κρίση, το 48% υπολόγιζε τα χρήματα που ξόδευε για διασκέδαση - φαγητό, ενώ μετά την κρίση το ποσοστό ανέρχεται στο 78%. Παράλληλα το 62% δηλώνει ότι περικόπτει τις εξόδους για φαγητό ενώ το 67%, μειώνει σημαντικά την παραγγελία του φαγητού από έξω (delivery). Αντίστοιχα έχουν μειωθεί και οι έξοδοι για ποτό (53%) και για καφέ (33%).</w:t>
      </w:r>
    </w:p>
    <w:p w:rsidR="00A06A1B" w:rsidRPr="002B73C7" w:rsidRDefault="00F469DA" w:rsidP="00A06A1B">
      <w:pPr>
        <w:spacing w:line="360" w:lineRule="auto"/>
        <w:ind w:firstLine="567"/>
        <w:jc w:val="both"/>
        <w:rPr>
          <w:szCs w:val="24"/>
        </w:rPr>
      </w:pPr>
      <w:r>
        <w:rPr>
          <w:szCs w:val="24"/>
        </w:rPr>
        <w:lastRenderedPageBreak/>
        <w:t>Αύξηση παρατηρείται και στη</w:t>
      </w:r>
      <w:r w:rsidR="00A06A1B" w:rsidRPr="002B73C7">
        <w:rPr>
          <w:szCs w:val="24"/>
        </w:rPr>
        <w:t xml:space="preserve"> χρήση λίστας για την αγορά τροφίμων. Πριν από την κρίση χρήση λίστας έκανε το 71%, ενώ μετά την κρίση η χρήση λίστας είναι δεδομένη για το 87%. Εντύπωση προκαλεί επίσης ότι πριν την κρίση μόλις το 19% δεν αγόραζε τρόφιμα εκτός λίστας, ενώ σήμερα την τηρεί πιστά το 69%.</w:t>
      </w:r>
    </w:p>
    <w:p w:rsidR="00A06A1B" w:rsidRPr="002B73C7" w:rsidRDefault="00A06A1B" w:rsidP="00A06A1B">
      <w:pPr>
        <w:spacing w:line="360" w:lineRule="auto"/>
        <w:ind w:firstLine="567"/>
        <w:jc w:val="both"/>
        <w:rPr>
          <w:szCs w:val="24"/>
        </w:rPr>
      </w:pPr>
      <w:r w:rsidRPr="002B73C7">
        <w:rPr>
          <w:szCs w:val="24"/>
        </w:rPr>
        <w:t>Σημειώνεται ακόμη ότι το 71% του δείγματος δηλώνει ότι έχει επηρεαστεί το εισόδημά του και μελλοντικά θα επηρεαστεί ακόμα πιο πολύ, το 17% υποστηρίζει πως μπορεί τώρα να μην έχει επηρεαστεί αλλά στο μέλλον θα επηρεαστεί, και μόνο το 12% δηλώνει ότι δεν έχει επηρεαστεί το εισόδημα του (Επιστημονική Ομάδα Διατροφής, 2010).</w:t>
      </w:r>
    </w:p>
    <w:p w:rsidR="00A06A1B" w:rsidRPr="002B73C7" w:rsidRDefault="00A06A1B" w:rsidP="00B92E1C">
      <w:pPr>
        <w:pStyle w:val="1"/>
        <w:numPr>
          <w:ilvl w:val="2"/>
          <w:numId w:val="20"/>
        </w:numPr>
        <w:rPr>
          <w:kern w:val="28"/>
          <w:lang w:val="el-GR"/>
        </w:rPr>
      </w:pPr>
      <w:bookmarkStart w:id="113" w:name="_Toc385015133"/>
      <w:bookmarkEnd w:id="63"/>
      <w:bookmarkEnd w:id="64"/>
      <w:r w:rsidRPr="002B73C7">
        <w:rPr>
          <w:kern w:val="28"/>
          <w:lang w:val="el-GR"/>
        </w:rPr>
        <w:t>Η οικονομική κρίση ευνοεί την παχυσαρκία</w:t>
      </w:r>
      <w:bookmarkEnd w:id="113"/>
    </w:p>
    <w:p w:rsidR="00A06A1B" w:rsidRPr="002B73C7" w:rsidRDefault="00A06A1B" w:rsidP="00A06A1B">
      <w:pPr>
        <w:spacing w:line="360" w:lineRule="auto"/>
        <w:ind w:firstLine="567"/>
        <w:jc w:val="both"/>
        <w:rPr>
          <w:szCs w:val="24"/>
        </w:rPr>
      </w:pPr>
      <w:r w:rsidRPr="002B73C7">
        <w:rPr>
          <w:szCs w:val="24"/>
        </w:rPr>
        <w:t>Όπως αναφέρθηκε και παραπάνω τα οικονομικά προβλήματα έχουν άμεσο αντίκτυπο στις διατροφικές συνήθειες μας και ενώ θα περίμενε κανείς η κρίση να μας αδυνατίσει, τελικά μάλλον μας οδηγεί προς την αντίθετη κατεύθυνση. Οι ειδικοί κρούουν το καμπανάκι του κινδύνου, τονίζοντας ότι οι Έλληνες, αντί να επιλέγουν φτηνά και υγιεινά τρόφιμα, όπως φρούτα, λαχανικά και όσπρια, στρέφονται προς το γρήγορο και φτηνό φαγητό, που είναι πλούσιο σε αλάτι, κορεσμένα λιπαρά και θερμίδες. Με τις επιλογές αυτές υποθηκεύουν το μέλλον της υγείας τους, αυξάνουν σημαντικά τις πιθανότητες να εμφανίσουν κάποια στιγμή παχυσαρκία, υπέρταση και καρδιαγγειακά προβλήματα, ενώ μειώνουν και το προσδόκιμο ζωής τους.</w:t>
      </w:r>
    </w:p>
    <w:p w:rsidR="00A06A1B" w:rsidRPr="002B73C7" w:rsidRDefault="00A06A1B" w:rsidP="00A06A1B">
      <w:pPr>
        <w:spacing w:line="360" w:lineRule="auto"/>
        <w:ind w:firstLine="567"/>
        <w:jc w:val="both"/>
        <w:rPr>
          <w:szCs w:val="24"/>
        </w:rPr>
      </w:pPr>
      <w:r w:rsidRPr="002B73C7">
        <w:rPr>
          <w:szCs w:val="24"/>
        </w:rPr>
        <w:t>Ιδιαίτερα «ευάλωτοι» στις συνθήκες της οικονομικής κρίσης είναι όσοι ανήκουν στα χαμηλά και μεσαία οικονομικά στρώματα. Αυτό έδειξε και έρευνα που πραγματοποιήθηκε από το Τμήμα Επιστήμης Διαιτολογίας – Διατροφής του Χαροκόπειου Πανεπιστημίου σε συνεργασία με την Α' Καρδιολογική Κλινική της Ιατρικής Σχολής του Πανεπιστημίου Αθηνών. Σύμφωνα με την έρευνα, το χαμηλό οικονομικό επίπεδο του πληθυσμού σχετίζεται άμεσα με κακές, μη υγιεινές διατροφικές συνήθειες και με προβλήματα υγείας. Τα στοιχεία έδειξαν ότι ένας στους δύο Έλληνες χαμηλής μόρφωσης και εισοδήματος πάσχει από δυσλιπιδαιμία, τέσσερις στους δέκα είναι παχύσαρκοι, επτά στους δέκα πάσχουν από υπέρταση και τουλάχιστον δύο στους δέκα έχουν διαβήτη.</w:t>
      </w:r>
    </w:p>
    <w:p w:rsidR="00A06A1B" w:rsidRPr="002B73C7" w:rsidRDefault="00A06A1B" w:rsidP="00A06A1B">
      <w:pPr>
        <w:spacing w:line="360" w:lineRule="auto"/>
        <w:ind w:firstLine="567"/>
        <w:jc w:val="both"/>
        <w:rPr>
          <w:szCs w:val="24"/>
        </w:rPr>
      </w:pPr>
      <w:r w:rsidRPr="002B73C7">
        <w:rPr>
          <w:szCs w:val="24"/>
        </w:rPr>
        <w:t xml:space="preserve">Την ίδια ώρα υπάρχει έντονη ανησυχία για την επίδραση της οικονομικής κρίσης στη διατροφή και την υγεία των παιδιών. Τα δεδομένα από προηγούμενες </w:t>
      </w:r>
      <w:r w:rsidRPr="002B73C7">
        <w:rPr>
          <w:szCs w:val="24"/>
        </w:rPr>
        <w:lastRenderedPageBreak/>
        <w:t>περιόδους κρίσης και πείνας δείχνουν ότι άτομα που εκείνη την εποχή ήταν σε εμβρυϊκή ή βρεφική ηλικία πλήρωσαν το τίμημα της κρίσης με εμφάνιση σοβαρών νοσημάτων. Τα παιδιά που δεν τρώνε τώρα σωστά και υγιεινά και έχουν αυξημένο βάρος διατρέχουν κίνδυνο να παρουσιάσουν ασθένειες κατά την ενηλικίωσή τους, όπως διαβήτη, καρδιαγγειακά νοσήματα, μεταβολικό σύνδρομο, αρτηριακή υπέρταση, αύξηση χοληστερίνης ή τριγλυκεριδίων. Το χειρότερο, όμως, από όλα είναι ότι όλα αυτά τα προβλήματα θα έχουν αρνητικές επιπτώσεις και στο προσδόκιμο ζωής τους.</w:t>
      </w:r>
    </w:p>
    <w:p w:rsidR="0047355A" w:rsidRPr="002B73C7" w:rsidRDefault="0047355A" w:rsidP="0017798E">
      <w:pPr>
        <w:pStyle w:val="1"/>
        <w:rPr>
          <w:lang w:val="el-GR"/>
        </w:rPr>
        <w:sectPr w:rsidR="0047355A" w:rsidRPr="002B73C7" w:rsidSect="00C050F6">
          <w:headerReference w:type="default" r:id="rId24"/>
          <w:pgSz w:w="11906" w:h="16838"/>
          <w:pgMar w:top="1440" w:right="1800" w:bottom="1135" w:left="1800" w:header="708" w:footer="708" w:gutter="0"/>
          <w:cols w:space="708"/>
          <w:docGrid w:linePitch="360"/>
        </w:sectPr>
      </w:pPr>
      <w:bookmarkStart w:id="114" w:name="_Toc381185748"/>
      <w:bookmarkStart w:id="115" w:name="_Toc339198693"/>
      <w:bookmarkStart w:id="116" w:name="_Toc350085949"/>
      <w:bookmarkStart w:id="117" w:name="_Toc350087262"/>
      <w:bookmarkEnd w:id="26"/>
      <w:bookmarkEnd w:id="27"/>
      <w:bookmarkEnd w:id="28"/>
    </w:p>
    <w:p w:rsidR="00752C6A" w:rsidRPr="002B73C7" w:rsidRDefault="00752C6A" w:rsidP="0017798E">
      <w:pPr>
        <w:pStyle w:val="1"/>
      </w:pPr>
      <w:bookmarkStart w:id="118" w:name="_Toc385015134"/>
      <w:r w:rsidRPr="002B73C7">
        <w:lastRenderedPageBreak/>
        <w:t>ΕΙΔΙΚΟ ΜΕΡΟΣ</w:t>
      </w:r>
      <w:bookmarkEnd w:id="114"/>
      <w:bookmarkEnd w:id="118"/>
    </w:p>
    <w:p w:rsidR="00752C6A" w:rsidRPr="002B73C7" w:rsidRDefault="00752C6A" w:rsidP="0017798E">
      <w:pPr>
        <w:pStyle w:val="1"/>
      </w:pPr>
      <w:bookmarkStart w:id="119" w:name="_Toc381185749"/>
      <w:bookmarkStart w:id="120" w:name="_Toc385015135"/>
      <w:r w:rsidRPr="002B73C7">
        <w:t>ΚΕΦΑΛΑΙΟ 4o: ΑΠΟΤΕΛΕΣΜΑΤΑ</w:t>
      </w:r>
      <w:bookmarkStart w:id="121" w:name="_Toc348036319"/>
      <w:bookmarkEnd w:id="119"/>
      <w:bookmarkEnd w:id="120"/>
    </w:p>
    <w:p w:rsidR="00752C6A" w:rsidRPr="002B73C7" w:rsidRDefault="00752C6A" w:rsidP="00B92E1C">
      <w:pPr>
        <w:pStyle w:val="1"/>
        <w:numPr>
          <w:ilvl w:val="0"/>
          <w:numId w:val="20"/>
        </w:numPr>
        <w:ind w:left="0" w:firstLine="0"/>
        <w:rPr>
          <w:kern w:val="28"/>
          <w:lang w:val="el-GR"/>
        </w:rPr>
      </w:pPr>
      <w:bookmarkStart w:id="122" w:name="_Toc381185750"/>
      <w:bookmarkStart w:id="123" w:name="_Toc385015136"/>
      <w:r w:rsidRPr="002B73C7">
        <w:rPr>
          <w:kern w:val="28"/>
          <w:lang w:val="el-GR"/>
        </w:rPr>
        <w:t>ΠΕΡΙΓΡΑΦΗ ΤΩΝ ΔΕΔΟΜΕΝΩΝ ΤΟΥ ΣΥΝΟΛΙΚΟΥ ΔΕΙΓΜΑΤΟΣ</w:t>
      </w:r>
      <w:bookmarkEnd w:id="121"/>
      <w:bookmarkEnd w:id="122"/>
      <w:bookmarkEnd w:id="123"/>
    </w:p>
    <w:p w:rsidR="00DD111F" w:rsidRPr="002B73C7" w:rsidRDefault="00DD111F" w:rsidP="00B92E1C">
      <w:pPr>
        <w:pStyle w:val="1"/>
        <w:numPr>
          <w:ilvl w:val="1"/>
          <w:numId w:val="20"/>
        </w:numPr>
        <w:rPr>
          <w:kern w:val="28"/>
        </w:rPr>
      </w:pPr>
      <w:bookmarkStart w:id="124" w:name="_Toc385015137"/>
      <w:r w:rsidRPr="002B73C7">
        <w:rPr>
          <w:kern w:val="28"/>
        </w:rPr>
        <w:t>Γενικά</w:t>
      </w:r>
      <w:bookmarkStart w:id="125" w:name="_Toc381185751"/>
      <w:bookmarkEnd w:id="124"/>
    </w:p>
    <w:p w:rsidR="00752C6A" w:rsidRPr="002B73C7" w:rsidRDefault="00752C6A" w:rsidP="00B92E1C">
      <w:pPr>
        <w:pStyle w:val="1"/>
        <w:numPr>
          <w:ilvl w:val="2"/>
          <w:numId w:val="20"/>
        </w:numPr>
        <w:rPr>
          <w:kern w:val="28"/>
        </w:rPr>
      </w:pPr>
      <w:bookmarkStart w:id="126" w:name="_Toc385015138"/>
      <w:r w:rsidRPr="002B73C7">
        <w:rPr>
          <w:kern w:val="28"/>
        </w:rPr>
        <w:t>Σκοπός μελέτης</w:t>
      </w:r>
      <w:bookmarkEnd w:id="125"/>
      <w:bookmarkEnd w:id="126"/>
    </w:p>
    <w:p w:rsidR="00752C6A" w:rsidRPr="002B73C7" w:rsidRDefault="00752C6A" w:rsidP="00752C6A">
      <w:pPr>
        <w:spacing w:before="120" w:after="120" w:line="360" w:lineRule="auto"/>
        <w:ind w:firstLine="426"/>
        <w:jc w:val="both"/>
        <w:rPr>
          <w:szCs w:val="24"/>
        </w:rPr>
      </w:pPr>
      <w:r w:rsidRPr="002B73C7">
        <w:rPr>
          <w:kern w:val="3"/>
          <w:szCs w:val="24"/>
        </w:rPr>
        <w:t>Σκοπός της παρούσας μεταπτυχιακής διπλωματικής εργασίας είναι η μελέτη</w:t>
      </w:r>
      <w:r w:rsidRPr="002B73C7">
        <w:rPr>
          <w:szCs w:val="24"/>
        </w:rPr>
        <w:t xml:space="preserve"> των διατροφικών συνηθειών των σπουδαστών που φοιτούν στα τριτοβάθμια ιδρύματα της χώρας μας. Πιο συγκεκριμένα εξετάζονται και αναλύονται οι διατροφικές συνήθειες των φοιτητών, σε ροφήματα, ποτά αλκοολούχα και μη, αλλά και σε τροφές και επιδόρπια που καταναλώνουν καθημερινά κατά τη διάρκεια της φοίτησής τους, βάση του ερωτηματολογίου διατροφικών συνηθειών που τους διανεμήθηκε. </w:t>
      </w:r>
    </w:p>
    <w:p w:rsidR="00752C6A" w:rsidRPr="002B73C7" w:rsidRDefault="00752C6A" w:rsidP="00B92E1C">
      <w:pPr>
        <w:pStyle w:val="1"/>
        <w:numPr>
          <w:ilvl w:val="2"/>
          <w:numId w:val="20"/>
        </w:numPr>
        <w:rPr>
          <w:kern w:val="28"/>
        </w:rPr>
      </w:pPr>
      <w:bookmarkStart w:id="127" w:name="_Toc381185752"/>
      <w:bookmarkStart w:id="128" w:name="_Toc385015139"/>
      <w:r w:rsidRPr="002B73C7">
        <w:rPr>
          <w:kern w:val="28"/>
        </w:rPr>
        <w:t>Περιγραφή μελέτης</w:t>
      </w:r>
      <w:bookmarkEnd w:id="127"/>
      <w:bookmarkEnd w:id="128"/>
    </w:p>
    <w:p w:rsidR="00752C6A" w:rsidRPr="002B73C7" w:rsidRDefault="00752C6A" w:rsidP="00752C6A">
      <w:pPr>
        <w:spacing w:before="120" w:after="120" w:line="360" w:lineRule="auto"/>
        <w:ind w:firstLine="567"/>
        <w:jc w:val="both"/>
        <w:rPr>
          <w:szCs w:val="24"/>
          <w:lang w:eastAsia="el-GR"/>
        </w:rPr>
      </w:pPr>
      <w:r w:rsidRPr="002B73C7">
        <w:rPr>
          <w:szCs w:val="24"/>
        </w:rPr>
        <w:t xml:space="preserve">Παρακάτω γίνεται ανάλυση όλων των πληροφοριών που συγκεντρώθηκαν από τα ερωτηματολόγια των φοιτητών που συμμετείχαν στην έρευνα. Το δείγμα του ερωτηματολογίου, που χρησιμοποιήθηκε για τη συγκέντρωση των απαραίτητων πληροφοριών ώστε να διεξαχθούν συμπεράσματα για την εν λόγω έρευνα, ήταν όπως αναφέρθηκε και παραπάνω, ανώνυμο κι έχει σκοπό να μας πληροφορήσει σχετικά με </w:t>
      </w:r>
      <w:r w:rsidRPr="002B73C7">
        <w:rPr>
          <w:kern w:val="3"/>
          <w:szCs w:val="24"/>
        </w:rPr>
        <w:t xml:space="preserve">τις διατροφικές συνήθειες των φοιτητών κατά τη διάρκεια των σπουδών τους, καθώς επίσης και των καθοριστικών προσδιοριστικών παραγόντων που δυνητικά </w:t>
      </w:r>
      <w:bookmarkStart w:id="129" w:name="_Toc348036320"/>
      <w:r w:rsidRPr="002B73C7">
        <w:rPr>
          <w:kern w:val="3"/>
          <w:szCs w:val="24"/>
        </w:rPr>
        <w:t>επιδρούν στη διαμόρφωση των διατροφικών συνηθειών.</w:t>
      </w:r>
      <w:r w:rsidRPr="002B73C7">
        <w:rPr>
          <w:szCs w:val="24"/>
          <w:lang w:eastAsia="el-GR"/>
        </w:rPr>
        <w:t xml:space="preserve"> </w:t>
      </w:r>
    </w:p>
    <w:p w:rsidR="00752C6A" w:rsidRPr="002B73C7" w:rsidRDefault="00752C6A" w:rsidP="00752C6A">
      <w:pPr>
        <w:spacing w:before="120" w:after="120" w:line="360" w:lineRule="auto"/>
        <w:ind w:firstLine="567"/>
        <w:jc w:val="both"/>
        <w:rPr>
          <w:szCs w:val="24"/>
          <w:lang w:eastAsia="el-GR"/>
        </w:rPr>
      </w:pPr>
      <w:r w:rsidRPr="002B73C7">
        <w:rPr>
          <w:szCs w:val="24"/>
          <w:lang w:eastAsia="el-GR"/>
        </w:rPr>
        <w:t xml:space="preserve">Ως προς το ερευνητικό σκέλος της εργασίας, για τη συλλογή των δεδομένων πραγματοποιήθηκε πρωτογενής έρευνα στα τμήματα του Πανεπιστημίου Πελοποννήσου και του ΑΤΕΙ Πελοποννήσου που αναφέρθηκαν αναλυτικά παραπάνω και το δείγμα των ερωτηθέντων φοιτητών αποτέλεσαν οι φοιτητές των τμημάτων αυτών. Τα ερωτηματολόγια των 41 ερωτήσεων το καθένα, συμπληρώθηκαν συνολικά από 250 φοιτητές (Ν=250) κατά το χρονικό διάστημα από 20/9/2013 έως 10/11/2013 όπου πήρε μέρος η πρωτογενής έρευνα. </w:t>
      </w:r>
    </w:p>
    <w:p w:rsidR="00752C6A" w:rsidRPr="002B73C7" w:rsidRDefault="00752C6A" w:rsidP="00752C6A">
      <w:pPr>
        <w:spacing w:before="120" w:after="120" w:line="360" w:lineRule="auto"/>
        <w:ind w:firstLine="567"/>
        <w:jc w:val="both"/>
        <w:rPr>
          <w:kern w:val="3"/>
          <w:szCs w:val="24"/>
        </w:rPr>
      </w:pPr>
      <w:r w:rsidRPr="002B73C7">
        <w:rPr>
          <w:kern w:val="3"/>
          <w:szCs w:val="24"/>
        </w:rPr>
        <w:lastRenderedPageBreak/>
        <w:t>Το ερωτηματολόγιο χωρίζεται σε δύο κύρια μέρη:</w:t>
      </w:r>
    </w:p>
    <w:p w:rsidR="00752C6A" w:rsidRPr="002B73C7" w:rsidRDefault="00752C6A" w:rsidP="00752C6A">
      <w:pPr>
        <w:spacing w:before="120" w:after="120" w:line="360" w:lineRule="auto"/>
        <w:ind w:firstLine="567"/>
        <w:jc w:val="both"/>
        <w:rPr>
          <w:kern w:val="3"/>
          <w:szCs w:val="24"/>
        </w:rPr>
      </w:pPr>
      <w:r w:rsidRPr="002B73C7">
        <w:rPr>
          <w:kern w:val="3"/>
          <w:szCs w:val="24"/>
        </w:rPr>
        <w:t>Το πρώτο μέρος περιλαμβάνει γενικές πληροφορίες των ερωτηθέντων φοιτητών/φοιτητριών (δημογραφικά κυρίως στοιχεία όπως, φύλο, ηλικία, βάρος</w:t>
      </w:r>
      <w:r w:rsidR="00854A8C">
        <w:rPr>
          <w:kern w:val="3"/>
          <w:szCs w:val="24"/>
        </w:rPr>
        <w:t xml:space="preserve">, </w:t>
      </w:r>
      <w:r w:rsidRPr="002B73C7">
        <w:rPr>
          <w:kern w:val="3"/>
          <w:szCs w:val="24"/>
        </w:rPr>
        <w:t>ύψος, σχολή, οικογενειακή κατάσταση, υπηκοότητα, καπνιστικές συνήθειες, ομφαλική περίμετρος και περίμετρος γοφών) σε σύνολο 15 ερωτήσεων.</w:t>
      </w:r>
    </w:p>
    <w:p w:rsidR="00752C6A" w:rsidRPr="002B73C7" w:rsidRDefault="00752C6A" w:rsidP="00752C6A">
      <w:pPr>
        <w:spacing w:before="120" w:after="120" w:line="360" w:lineRule="auto"/>
        <w:ind w:firstLine="567"/>
        <w:jc w:val="both"/>
        <w:rPr>
          <w:kern w:val="3"/>
          <w:szCs w:val="24"/>
        </w:rPr>
      </w:pPr>
      <w:r w:rsidRPr="002B73C7">
        <w:rPr>
          <w:kern w:val="3"/>
          <w:szCs w:val="24"/>
        </w:rPr>
        <w:t xml:space="preserve">Το δεύτερο μέρος περιέχει 41 ερωτήσεις με υποερωτήματα όπου έπρεπε να απαντηθούν όλες και αποτελεί στην ουσία το κύριο τμήμα της παρούσας πρωτογενούς έρευνας. </w:t>
      </w:r>
    </w:p>
    <w:p w:rsidR="00752C6A" w:rsidRPr="002B73C7" w:rsidRDefault="00752C6A" w:rsidP="00752C6A">
      <w:pPr>
        <w:spacing w:after="0" w:line="360" w:lineRule="auto"/>
        <w:jc w:val="both"/>
        <w:rPr>
          <w:szCs w:val="24"/>
          <w:lang w:eastAsia="el-GR"/>
        </w:rPr>
      </w:pPr>
      <w:r w:rsidRPr="002B73C7">
        <w:rPr>
          <w:szCs w:val="24"/>
          <w:lang w:eastAsia="el-GR"/>
        </w:rPr>
        <w:t>Αναλυτικότερα οι ερωτήσεις του δεύτερου μέρους ερωτηματολογίου αφορούσαν τις παρακάτω θεματικές ενότητες: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γευμάτων μέσα στην εβδομάδα.</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ροφημάτων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γαλακτοκομικών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λαχανικών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οσπρίων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άσπρου-κόκκινου κρέατος και ψάρι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δημητριακών, σιτηρών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φρούτων εποχής (2-3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φρούτων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γλυκών, επιδορπίων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κέικς, μπισκότων και παγωτών σε αναλογία περιεκτικότητας λιπαρών (χαμηλών – υψηλών)</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σνακς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σνακς σε αναλογία περιεκτικότητας λιπαρών (χαμηλών – υψηλών)</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ελαίων, σαλτσών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Συχνότητα κατανάλωσης fast – food, μέσα στο έτος (12 μήνες).</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lastRenderedPageBreak/>
        <w:t>Συμπεριφορά κατά το μαγείρεμα.</w:t>
      </w:r>
    </w:p>
    <w:p w:rsidR="00752C6A" w:rsidRPr="002B73C7" w:rsidRDefault="00752C6A" w:rsidP="00752C6A">
      <w:pPr>
        <w:pStyle w:val="a9"/>
        <w:widowControl/>
        <w:numPr>
          <w:ilvl w:val="0"/>
          <w:numId w:val="18"/>
        </w:numPr>
        <w:tabs>
          <w:tab w:val="left" w:pos="993"/>
        </w:tabs>
        <w:autoSpaceDE/>
        <w:autoSpaceDN/>
        <w:adjustRightInd/>
        <w:spacing w:before="120" w:after="120"/>
        <w:ind w:left="0" w:firstLine="567"/>
        <w:contextualSpacing w:val="0"/>
        <w:jc w:val="both"/>
        <w:rPr>
          <w:szCs w:val="24"/>
        </w:rPr>
      </w:pPr>
      <w:r w:rsidRPr="002B73C7">
        <w:rPr>
          <w:szCs w:val="24"/>
        </w:rPr>
        <w:t>Ακόμα υπήρχαν ερωτήσεις που αφορούσαν την κατανάλωση φρέσκων, κατεψυγμένων, τυποποιημένων ή βιολογικών τροφίμων, εάν έχει αυξηθεί η κατανάλωση αλκοόλ και ερωτήσεις σχετικά με την αλλαγή των διατροφικών συνηθειών κατά τα τελευταία χρόνια που διανύουμε οικονομική κρίση, όπως και εάν η επιλογή των τροφίμων από μέρους των φοιτητών γίνεται με βάση τη τιμή τους.</w:t>
      </w:r>
    </w:p>
    <w:p w:rsidR="007701C3" w:rsidRPr="002B73C7" w:rsidRDefault="009439E7" w:rsidP="0054371C">
      <w:pPr>
        <w:spacing w:after="0" w:line="360" w:lineRule="auto"/>
        <w:ind w:firstLine="426"/>
        <w:jc w:val="both"/>
        <w:rPr>
          <w:rFonts w:eastAsia="Times New Roman"/>
          <w:szCs w:val="24"/>
          <w:lang w:eastAsia="el-GR"/>
        </w:rPr>
      </w:pPr>
      <w:r w:rsidRPr="00E80336">
        <w:rPr>
          <w:rFonts w:eastAsia="Times New Roman"/>
          <w:szCs w:val="24"/>
          <w:lang w:eastAsia="el-GR"/>
        </w:rPr>
        <w:t xml:space="preserve">Η εσωτερική  αξιοπιστία του ερωτηματολογίου συχνότητας κατανάλωσης τροφίμων </w:t>
      </w:r>
      <w:r w:rsidR="00CF2F5F" w:rsidRPr="00E80336">
        <w:rPr>
          <w:rFonts w:eastAsia="Times New Roman"/>
          <w:szCs w:val="24"/>
          <w:lang w:eastAsia="el-GR"/>
        </w:rPr>
        <w:t>ελέγχθηκε</w:t>
      </w:r>
      <w:r w:rsidRPr="00E80336">
        <w:rPr>
          <w:rFonts w:eastAsia="Times New Roman"/>
          <w:szCs w:val="24"/>
          <w:lang w:eastAsia="el-GR"/>
        </w:rPr>
        <w:t xml:space="preserve"> με τη δοκιμασία Cronbach alpha</w:t>
      </w:r>
      <w:r w:rsidR="00E80336" w:rsidRPr="00E80336">
        <w:rPr>
          <w:rFonts w:eastAsia="Times New Roman"/>
          <w:szCs w:val="24"/>
          <w:lang w:eastAsia="el-GR"/>
        </w:rPr>
        <w:t>.</w:t>
      </w:r>
      <w:r w:rsidRPr="002B73C7">
        <w:rPr>
          <w:rFonts w:eastAsia="Times New Roman"/>
          <w:szCs w:val="24"/>
          <w:highlight w:val="yellow"/>
          <w:lang w:eastAsia="el-GR"/>
        </w:rPr>
        <w:t xml:space="preserve"> </w:t>
      </w:r>
    </w:p>
    <w:p w:rsidR="00B03BC5" w:rsidRPr="002B73C7" w:rsidRDefault="00B03BC5" w:rsidP="0054371C">
      <w:pPr>
        <w:spacing w:after="0" w:line="360" w:lineRule="auto"/>
        <w:ind w:firstLine="426"/>
        <w:jc w:val="both"/>
        <w:rPr>
          <w:szCs w:val="24"/>
        </w:rPr>
      </w:pPr>
    </w:p>
    <w:p w:rsidR="00752C6A" w:rsidRPr="002B73C7" w:rsidRDefault="00752C6A" w:rsidP="00B92E1C">
      <w:pPr>
        <w:pStyle w:val="1"/>
        <w:numPr>
          <w:ilvl w:val="2"/>
          <w:numId w:val="20"/>
        </w:numPr>
        <w:rPr>
          <w:kern w:val="28"/>
        </w:rPr>
      </w:pPr>
      <w:bookmarkStart w:id="130" w:name="_Toc385015140"/>
      <w:r w:rsidRPr="002B73C7">
        <w:rPr>
          <w:kern w:val="28"/>
        </w:rPr>
        <w:t>Σχεδιασμός μελέτης</w:t>
      </w:r>
      <w:bookmarkEnd w:id="130"/>
    </w:p>
    <w:p w:rsidR="00752C6A" w:rsidRPr="002B73C7" w:rsidRDefault="00752C6A" w:rsidP="00752C6A">
      <w:pPr>
        <w:spacing w:before="120" w:after="120" w:line="360" w:lineRule="auto"/>
        <w:ind w:firstLine="426"/>
        <w:jc w:val="both"/>
        <w:rPr>
          <w:kern w:val="3"/>
          <w:szCs w:val="24"/>
        </w:rPr>
      </w:pPr>
      <w:r w:rsidRPr="002B73C7">
        <w:rPr>
          <w:szCs w:val="24"/>
        </w:rPr>
        <w:t>Ως</w:t>
      </w:r>
      <w:r w:rsidRPr="002B73C7">
        <w:rPr>
          <w:kern w:val="3"/>
          <w:szCs w:val="24"/>
        </w:rPr>
        <w:t xml:space="preserve"> περίπτωση μελέτης επιλέχθηκαν τυχαία φοιτητές από το Πανεπιστήμιο Πελοποννήσου (ΠαΠελ) και το ΑΤΕΙ Πελοποννήσου (πρώην ΤΕΙ Καλαμάτας). Από το Πανεπιστήμιο Πελοποννήσου επιλέχθηκαν τα υφιστάμενα τμήματα με έδρα τη Σπάρτη, της «Νοσηλευτικής» και «Οργάνωσης και Διαχείρισης Αθλητισμού» της Σχολής Επιστημών Ανθρώπινης Κίνησης και Ποιότητα Ζωής καθώς και τα δύο τμήματα της Σχολής Ανθρωπιστικών Επιστημών και Πολιτισμικών Σπουδών με έδρα την Καλαμάτα, το τμήμα «Φιλολογίας» και το τμήμα «Ιστορίας, Αρχαιολογίας και Διατήρησης Πολιτισμικών Αγαθών». </w:t>
      </w:r>
    </w:p>
    <w:p w:rsidR="00752C6A" w:rsidRPr="002B73C7" w:rsidRDefault="00752C6A" w:rsidP="00752C6A">
      <w:pPr>
        <w:spacing w:before="120" w:after="120" w:line="360" w:lineRule="auto"/>
        <w:ind w:firstLine="426"/>
        <w:jc w:val="both"/>
        <w:rPr>
          <w:szCs w:val="24"/>
        </w:rPr>
      </w:pPr>
      <w:r w:rsidRPr="002B73C7">
        <w:rPr>
          <w:kern w:val="3"/>
          <w:szCs w:val="24"/>
        </w:rPr>
        <w:t xml:space="preserve">Από το ΑΤΕΙ Πελοποννήσου επιλέχθηκαν όλα τα τμήματα της Σχολής Διοίκησης και Οικονομίας (ΣΔΟ) της Καλαμάτας όπως το «Τμήμα Τοπικής Αυτοδιοίκησης» (Τ – Α), «Διοίκησης Μονάδων Υγείας και Πρόνοιας» (ΔΜΥΠ) και το τμήμα «Χρηματοοικονομικής και Ελεγκτικής» (ΧΡΗΜΕ) ενώ από τη Σχολή Τεχνολογίας και Γεωπονίας (ΣΤΕΓ) συμμετείχαν φοιτητές από τα τμήματα «Τεχνολογίας Τροφίμων» (ΤΕΤΡΟ), «Βιολογικών Θερμοκαλλιεργειών» (ΒΙΟΘΕΚΑ) καθώς και από το τμήμα «Φυτικής Παραγωγής» (ΦΠ). </w:t>
      </w:r>
    </w:p>
    <w:p w:rsidR="00752C6A" w:rsidRPr="00B320AB" w:rsidRDefault="00752C6A" w:rsidP="00B320AB">
      <w:pPr>
        <w:spacing w:before="120" w:after="120" w:line="360" w:lineRule="auto"/>
        <w:ind w:firstLine="426"/>
        <w:jc w:val="both"/>
        <w:rPr>
          <w:kern w:val="3"/>
          <w:szCs w:val="24"/>
        </w:rPr>
      </w:pPr>
      <w:r w:rsidRPr="002B73C7">
        <w:rPr>
          <w:kern w:val="3"/>
          <w:szCs w:val="24"/>
        </w:rPr>
        <w:t xml:space="preserve">Θα πρέπει να σημειωθεί ότι στο δείγμα συμπεριλαμβάνονται και τρεις άλλοι φοιτητές που δεν ανήκουν στα παραπάνω τμήματα, αλλά σε διαφορετικά. Ο ένας εξ αυτών ανήκει στο τμήμα «Διοίκησης Επιχειρήσεων και Οργανισμών» του Πανεπιστημίου Πατρών, ενώ ο δεύτερος στο τμήμα «Βιβλιοθηκονομίας» του ΑΤΕΙ Αθηνών και ο τρίτος του ΑΤΕΙ Πελοποννήσου του τμήματος «Μηχανικών Πληροφορικής Τεχνολογικών Εφαρμογών» με έδρα τη Σπάρτη. Εξυπακούεται ότι θα </w:t>
      </w:r>
      <w:r w:rsidRPr="002B73C7">
        <w:rPr>
          <w:kern w:val="3"/>
          <w:szCs w:val="24"/>
        </w:rPr>
        <w:lastRenderedPageBreak/>
        <w:t>μπορούσε να υπάρχει μεγαλύτερο ποσοστό συμμετεχόντων από τα προαναφερθέντα τμήματα, με σκοπό την αύξηση του μεγέθους και τη διαφοροποίηση του δείγματος, αλλά ο γεωγραφικός διασκορπισμός των τμημάτων αυτών και ο περιορισμένος διαθέσιμος ερευνητικός χρόνος, αποτελέσαν τους δύο σημαντικούς περιοριστικούς παράγοντες (προβλήματα) της διεύρυνσης της έρευνας στα τμήματα αυτά.</w:t>
      </w:r>
    </w:p>
    <w:p w:rsidR="00752C6A" w:rsidRPr="002B73C7" w:rsidRDefault="00752C6A" w:rsidP="00B92E1C">
      <w:pPr>
        <w:pStyle w:val="1"/>
        <w:numPr>
          <w:ilvl w:val="2"/>
          <w:numId w:val="20"/>
        </w:numPr>
        <w:rPr>
          <w:kern w:val="28"/>
        </w:rPr>
      </w:pPr>
      <w:bookmarkStart w:id="131" w:name="_Toc381185753"/>
      <w:bookmarkStart w:id="132" w:name="_Toc385015141"/>
      <w:r w:rsidRPr="002B73C7">
        <w:rPr>
          <w:kern w:val="28"/>
        </w:rPr>
        <w:t>Στατιστική ανάλυση</w:t>
      </w:r>
      <w:bookmarkEnd w:id="131"/>
      <w:bookmarkEnd w:id="132"/>
    </w:p>
    <w:p w:rsidR="00752C6A" w:rsidRPr="002B73C7" w:rsidRDefault="00752C6A" w:rsidP="00F31728">
      <w:pPr>
        <w:spacing w:after="0" w:line="360" w:lineRule="auto"/>
        <w:ind w:firstLine="426"/>
        <w:jc w:val="both"/>
      </w:pPr>
      <w:r w:rsidRPr="002B73C7">
        <w:rPr>
          <w:szCs w:val="24"/>
        </w:rPr>
        <w:t xml:space="preserve">Η στατιστική ανάλυση των δεδομένων της έρευνας πραγματοποιήθηκε με το στατιστικό πακέτο </w:t>
      </w:r>
      <w:r w:rsidRPr="002B73C7">
        <w:rPr>
          <w:szCs w:val="24"/>
          <w:lang w:val="en-US"/>
        </w:rPr>
        <w:t>IBM</w:t>
      </w:r>
      <w:r w:rsidRPr="002B73C7">
        <w:rPr>
          <w:szCs w:val="24"/>
        </w:rPr>
        <w:t xml:space="preserve"> – </w:t>
      </w:r>
      <w:r w:rsidRPr="002B73C7">
        <w:rPr>
          <w:szCs w:val="24"/>
          <w:lang w:val="en-US"/>
        </w:rPr>
        <w:t>SPSS</w:t>
      </w:r>
      <w:r w:rsidRPr="002B73C7">
        <w:rPr>
          <w:szCs w:val="24"/>
        </w:rPr>
        <w:t xml:space="preserve"> </w:t>
      </w:r>
      <w:r w:rsidRPr="002B73C7">
        <w:rPr>
          <w:szCs w:val="24"/>
          <w:lang w:val="en-US"/>
        </w:rPr>
        <w:t>Statistics</w:t>
      </w:r>
      <w:r w:rsidRPr="002B73C7">
        <w:rPr>
          <w:szCs w:val="24"/>
        </w:rPr>
        <w:t xml:space="preserve"> </w:t>
      </w:r>
      <w:r w:rsidRPr="002B73C7">
        <w:rPr>
          <w:szCs w:val="24"/>
          <w:lang w:val="en-US"/>
        </w:rPr>
        <w:t>v</w:t>
      </w:r>
      <w:r w:rsidRPr="002B73C7">
        <w:rPr>
          <w:szCs w:val="24"/>
        </w:rPr>
        <w:t xml:space="preserve">.21.0, έκδοση για </w:t>
      </w:r>
      <w:r w:rsidRPr="002B73C7">
        <w:rPr>
          <w:szCs w:val="24"/>
          <w:lang w:val="en-US"/>
        </w:rPr>
        <w:t>Windows</w:t>
      </w:r>
      <w:r w:rsidRPr="002B73C7">
        <w:rPr>
          <w:szCs w:val="24"/>
        </w:rPr>
        <w:t xml:space="preserve"> και την εφαρμογή της στατιστικής δοκιμασίας x</w:t>
      </w:r>
      <w:r w:rsidRPr="002B73C7">
        <w:rPr>
          <w:szCs w:val="24"/>
          <w:vertAlign w:val="superscript"/>
        </w:rPr>
        <w:t>2</w:t>
      </w:r>
      <w:r w:rsidRPr="002B73C7">
        <w:rPr>
          <w:szCs w:val="24"/>
        </w:rPr>
        <w:t>–test.</w:t>
      </w:r>
      <w:r w:rsidR="009C3C17" w:rsidRPr="002B73C7">
        <w:rPr>
          <w:rFonts w:eastAsia="Times New Roman"/>
          <w:color w:val="C00000"/>
          <w:szCs w:val="24"/>
          <w:lang w:eastAsia="el-GR"/>
        </w:rPr>
        <w:t xml:space="preserve"> </w:t>
      </w:r>
      <w:r w:rsidR="009C3C17" w:rsidRPr="002B73C7">
        <w:rPr>
          <w:rFonts w:eastAsia="Times New Roman"/>
          <w:szCs w:val="24"/>
          <w:lang w:eastAsia="el-GR"/>
        </w:rPr>
        <w:t xml:space="preserve">Ο έλεγχος ανεξαρτησίας </w:t>
      </w:r>
      <w:r w:rsidR="009C3C17" w:rsidRPr="002B73C7">
        <w:rPr>
          <w:szCs w:val="24"/>
        </w:rPr>
        <w:t>x</w:t>
      </w:r>
      <w:r w:rsidR="009C3C17" w:rsidRPr="002B73C7">
        <w:rPr>
          <w:rFonts w:eastAsia="Times New Roman"/>
          <w:szCs w:val="24"/>
          <w:vertAlign w:val="superscript"/>
          <w:lang w:eastAsia="el-GR"/>
        </w:rPr>
        <w:t xml:space="preserve">2 </w:t>
      </w:r>
      <w:r w:rsidR="009C3C17" w:rsidRPr="002B73C7">
        <w:rPr>
          <w:rFonts w:eastAsia="Times New Roman"/>
          <w:szCs w:val="24"/>
          <w:lang w:eastAsia="el-GR"/>
        </w:rPr>
        <w:t xml:space="preserve">χρησιμοποιήθηκε για να εκτιμηθεί αν δυο η περισσότερες μεταβλητές </w:t>
      </w:r>
      <w:r w:rsidR="00D34B3C" w:rsidRPr="002B73C7">
        <w:rPr>
          <w:rFonts w:eastAsia="Times New Roman"/>
          <w:szCs w:val="24"/>
          <w:lang w:eastAsia="el-GR"/>
        </w:rPr>
        <w:t xml:space="preserve">είναι εξαρτημένες ή ανεξάρτητες </w:t>
      </w:r>
      <w:r w:rsidR="009C3C17" w:rsidRPr="002B73C7">
        <w:rPr>
          <w:rFonts w:eastAsia="Times New Roman"/>
          <w:szCs w:val="24"/>
          <w:lang w:eastAsia="el-GR"/>
        </w:rPr>
        <w:t xml:space="preserve">μεταξύ τους. </w:t>
      </w:r>
      <w:r w:rsidR="000F6132" w:rsidRPr="002B73C7">
        <w:rPr>
          <w:rFonts w:eastAsia="Times New Roman"/>
          <w:szCs w:val="24"/>
          <w:lang w:eastAsia="el-GR"/>
        </w:rPr>
        <w:t>Επίσης σε</w:t>
      </w:r>
      <w:r w:rsidRPr="002B73C7">
        <w:t xml:space="preserve"> όλες τις αναλύσεις χρησιμοποιήθηκε επίπεδο στατιστικής σημαντικότητας το 5% (</w:t>
      </w:r>
      <w:r w:rsidRPr="002B73C7">
        <w:rPr>
          <w:lang w:val="en-US"/>
        </w:rPr>
        <w:t>p</w:t>
      </w:r>
      <w:r w:rsidRPr="002B73C7">
        <w:t xml:space="preserve">=0,05). </w:t>
      </w:r>
    </w:p>
    <w:p w:rsidR="00867110" w:rsidRPr="002B73C7" w:rsidRDefault="00867110" w:rsidP="00F31728">
      <w:pPr>
        <w:spacing w:after="0" w:line="360" w:lineRule="auto"/>
        <w:ind w:firstLine="426"/>
        <w:jc w:val="both"/>
      </w:pPr>
    </w:p>
    <w:p w:rsidR="002342CA" w:rsidRPr="002B73C7" w:rsidRDefault="00017FE4" w:rsidP="00AF5B74">
      <w:pPr>
        <w:spacing w:line="360" w:lineRule="auto"/>
        <w:ind w:firstLine="426"/>
        <w:jc w:val="both"/>
        <w:rPr>
          <w:rFonts w:eastAsia="Times New Roman"/>
          <w:szCs w:val="24"/>
          <w:lang w:eastAsia="el-GR"/>
        </w:rPr>
      </w:pPr>
      <w:r w:rsidRPr="002B73C7">
        <w:rPr>
          <w:szCs w:val="24"/>
        </w:rPr>
        <w:t>Η</w:t>
      </w:r>
      <w:r w:rsidR="000F6132" w:rsidRPr="002B73C7">
        <w:rPr>
          <w:szCs w:val="24"/>
        </w:rPr>
        <w:t xml:space="preserve"> ανάλυση της έρευνας</w:t>
      </w:r>
      <w:r w:rsidR="000F6132" w:rsidRPr="002B73C7">
        <w:rPr>
          <w:rFonts w:eastAsia="Times New Roman"/>
          <w:szCs w:val="24"/>
        </w:rPr>
        <w:t>, τα χαρακτηριστικά του δείγματος και η σύνθεσή τους, προκύπτουν από την ανάλυση των δεδομένων σε πίνακες συχνοτήτων και πίνακες διπλής εισόδου</w:t>
      </w:r>
      <w:r w:rsidR="00CE7E6E" w:rsidRPr="002B73C7">
        <w:rPr>
          <w:rFonts w:eastAsia="Times New Roman"/>
          <w:szCs w:val="24"/>
        </w:rPr>
        <w:t xml:space="preserve"> (</w:t>
      </w:r>
      <w:r w:rsidR="00CE7E6E" w:rsidRPr="002B73C7">
        <w:rPr>
          <w:rFonts w:eastAsia="Times New Roman"/>
          <w:szCs w:val="24"/>
          <w:lang w:val="en-US"/>
        </w:rPr>
        <w:t>cross</w:t>
      </w:r>
      <w:r w:rsidR="00CE7E6E" w:rsidRPr="002B73C7">
        <w:rPr>
          <w:rFonts w:eastAsia="Times New Roman"/>
          <w:szCs w:val="24"/>
        </w:rPr>
        <w:t xml:space="preserve"> – </w:t>
      </w:r>
      <w:r w:rsidR="00CE7E6E" w:rsidRPr="002B73C7">
        <w:rPr>
          <w:rFonts w:eastAsia="Times New Roman"/>
          <w:szCs w:val="24"/>
          <w:lang w:val="en-US"/>
        </w:rPr>
        <w:t>tabulation</w:t>
      </w:r>
      <w:r w:rsidR="00CE7E6E" w:rsidRPr="002B73C7">
        <w:rPr>
          <w:rFonts w:eastAsia="Times New Roman"/>
          <w:szCs w:val="24"/>
        </w:rPr>
        <w:t xml:space="preserve"> </w:t>
      </w:r>
      <w:r w:rsidR="00CE7E6E" w:rsidRPr="002B73C7">
        <w:rPr>
          <w:rFonts w:eastAsia="Times New Roman"/>
          <w:szCs w:val="24"/>
          <w:lang w:val="en-US"/>
        </w:rPr>
        <w:t>tables</w:t>
      </w:r>
      <w:r w:rsidR="00CE7E6E" w:rsidRPr="002B73C7">
        <w:rPr>
          <w:rFonts w:eastAsia="Times New Roman"/>
          <w:szCs w:val="24"/>
        </w:rPr>
        <w:t>)</w:t>
      </w:r>
      <w:r w:rsidR="000F6132" w:rsidRPr="002B73C7">
        <w:rPr>
          <w:rFonts w:eastAsia="Times New Roman"/>
          <w:szCs w:val="24"/>
        </w:rPr>
        <w:t xml:space="preserve">, δίνοντας </w:t>
      </w:r>
      <w:r w:rsidR="00A742A8" w:rsidRPr="002B73C7">
        <w:rPr>
          <w:rFonts w:eastAsia="Times New Roman"/>
          <w:szCs w:val="24"/>
        </w:rPr>
        <w:t>την</w:t>
      </w:r>
      <w:r w:rsidR="000F6132" w:rsidRPr="002B73C7">
        <w:rPr>
          <w:rFonts w:eastAsia="Times New Roman"/>
          <w:szCs w:val="24"/>
        </w:rPr>
        <w:t xml:space="preserve"> εικόνα για τα δημογραφικά χαρακτηριστικά των φοιτητών τριτοβάθμιας εκπαίδευσης η οποία</w:t>
      </w:r>
      <w:r w:rsidR="00752C6A" w:rsidRPr="002B73C7">
        <w:rPr>
          <w:szCs w:val="24"/>
        </w:rPr>
        <w:t xml:space="preserve"> ξεκίνησε ως απλή περιγραφική</w:t>
      </w:r>
      <w:r w:rsidR="00A742A8" w:rsidRPr="002B73C7">
        <w:rPr>
          <w:szCs w:val="24"/>
        </w:rPr>
        <w:t xml:space="preserve">. </w:t>
      </w:r>
      <w:r w:rsidR="00F31728" w:rsidRPr="002B73C7">
        <w:rPr>
          <w:szCs w:val="24"/>
        </w:rPr>
        <w:t xml:space="preserve">Πλέον </w:t>
      </w:r>
      <w:r w:rsidR="00752C6A" w:rsidRPr="002B73C7">
        <w:rPr>
          <w:szCs w:val="24"/>
        </w:rPr>
        <w:t>εξετάστηκαν και αναλύθηκαν οι περιγραφικοί δείκτες των μεταβλητών</w:t>
      </w:r>
      <w:r w:rsidR="00F31728" w:rsidRPr="002B73C7">
        <w:rPr>
          <w:szCs w:val="24"/>
        </w:rPr>
        <w:t xml:space="preserve"> για τις διατροφικές συνήθειες </w:t>
      </w:r>
      <w:r w:rsidR="003F1F54" w:rsidRPr="002B73C7">
        <w:rPr>
          <w:szCs w:val="24"/>
        </w:rPr>
        <w:t xml:space="preserve">των φοιτητών </w:t>
      </w:r>
      <w:r w:rsidR="00F31728" w:rsidRPr="002B73C7">
        <w:rPr>
          <w:szCs w:val="24"/>
        </w:rPr>
        <w:t>και δ</w:t>
      </w:r>
      <w:r w:rsidR="00752C6A" w:rsidRPr="002B73C7">
        <w:rPr>
          <w:szCs w:val="24"/>
          <w:lang w:eastAsia="el-GR"/>
        </w:rPr>
        <w:t>ιερευνήθηκε η συμπεριφορά δύο</w:t>
      </w:r>
      <w:r w:rsidR="00016211" w:rsidRPr="002B73C7">
        <w:rPr>
          <w:szCs w:val="24"/>
          <w:lang w:eastAsia="el-GR"/>
        </w:rPr>
        <w:t xml:space="preserve"> </w:t>
      </w:r>
      <w:r w:rsidR="00093791">
        <w:rPr>
          <w:szCs w:val="24"/>
          <w:lang w:eastAsia="el-GR"/>
        </w:rPr>
        <w:t>μεταβλητών συγχρόνως</w:t>
      </w:r>
      <w:r w:rsidR="00287930" w:rsidRPr="002B73C7">
        <w:rPr>
          <w:szCs w:val="24"/>
          <w:lang w:eastAsia="el-GR"/>
        </w:rPr>
        <w:t xml:space="preserve"> </w:t>
      </w:r>
      <w:r w:rsidR="00752C6A" w:rsidRPr="002B73C7">
        <w:rPr>
          <w:szCs w:val="24"/>
          <w:lang w:eastAsia="el-GR"/>
        </w:rPr>
        <w:t xml:space="preserve">ώστε να μπορούμε να διαπιστώσουμε αν υπάρχει ή όχι αλληλεπίδραση μεταξύ τους. </w:t>
      </w:r>
      <w:r w:rsidR="002342CA" w:rsidRPr="009C1835">
        <w:rPr>
          <w:szCs w:val="24"/>
          <w:lang w:eastAsia="el-GR"/>
        </w:rPr>
        <w:t>Συγκεκριμένα</w:t>
      </w:r>
      <w:r w:rsidR="007C7E93" w:rsidRPr="009C1835">
        <w:rPr>
          <w:szCs w:val="24"/>
          <w:lang w:eastAsia="el-GR"/>
        </w:rPr>
        <w:t xml:space="preserve"> ελέγχθηκαν </w:t>
      </w:r>
      <w:r w:rsidR="002342CA" w:rsidRPr="009C1835">
        <w:rPr>
          <w:szCs w:val="24"/>
          <w:lang w:eastAsia="el-GR"/>
        </w:rPr>
        <w:t>οι υποθέσεις συσχέτισης</w:t>
      </w:r>
      <w:r w:rsidR="007C7E93" w:rsidRPr="009C1835">
        <w:rPr>
          <w:szCs w:val="24"/>
          <w:lang w:eastAsia="el-GR"/>
        </w:rPr>
        <w:t xml:space="preserve"> </w:t>
      </w:r>
      <w:r w:rsidR="002342CA" w:rsidRPr="009C1835">
        <w:rPr>
          <w:szCs w:val="24"/>
          <w:lang w:eastAsia="el-GR"/>
        </w:rPr>
        <w:t xml:space="preserve">των απαντήσεων που αφορούν τις διατροφικές συνήθειες των φοιτητών/φοιτητριών με το κάπνισμα, την οικογενειακή κατάσταση, το τόπο καταγωγής, το εκπαιδευτικό ίδρυμα </w:t>
      </w:r>
      <w:r w:rsidR="00655675" w:rsidRPr="009C1835">
        <w:rPr>
          <w:szCs w:val="24"/>
          <w:lang w:eastAsia="el-GR"/>
        </w:rPr>
        <w:t>,</w:t>
      </w:r>
      <w:r w:rsidR="002342CA" w:rsidRPr="009C1835">
        <w:rPr>
          <w:szCs w:val="24"/>
          <w:lang w:eastAsia="el-GR"/>
        </w:rPr>
        <w:t>την οικονομική κρίση</w:t>
      </w:r>
      <w:r w:rsidR="00655675" w:rsidRPr="009C1835">
        <w:rPr>
          <w:szCs w:val="24"/>
          <w:lang w:eastAsia="el-GR"/>
        </w:rPr>
        <w:t>,</w:t>
      </w:r>
      <w:r w:rsidR="002342CA" w:rsidRPr="009C1835">
        <w:rPr>
          <w:szCs w:val="24"/>
          <w:lang w:eastAsia="el-GR"/>
        </w:rPr>
        <w:t xml:space="preserve"> μέσα από τον έλεγχο  </w:t>
      </w:r>
      <w:r w:rsidR="002342CA" w:rsidRPr="009C1835">
        <w:rPr>
          <w:rFonts w:eastAsia="Times New Roman"/>
          <w:szCs w:val="24"/>
          <w:lang w:eastAsia="el-GR"/>
        </w:rPr>
        <w:t xml:space="preserve">ανεξαρτησίας </w:t>
      </w:r>
      <w:r w:rsidR="002342CA" w:rsidRPr="009C1835">
        <w:rPr>
          <w:szCs w:val="24"/>
        </w:rPr>
        <w:t>x</w:t>
      </w:r>
      <w:r w:rsidR="002342CA" w:rsidRPr="009C1835">
        <w:rPr>
          <w:rFonts w:eastAsia="Times New Roman"/>
          <w:szCs w:val="24"/>
          <w:vertAlign w:val="superscript"/>
          <w:lang w:eastAsia="el-GR"/>
        </w:rPr>
        <w:t>2</w:t>
      </w:r>
      <w:r w:rsidR="002342CA" w:rsidRPr="009C1835">
        <w:rPr>
          <w:rFonts w:eastAsia="Times New Roman"/>
          <w:szCs w:val="24"/>
          <w:lang w:eastAsia="el-GR"/>
        </w:rPr>
        <w:t xml:space="preserve"> .</w:t>
      </w:r>
    </w:p>
    <w:p w:rsidR="00752C6A" w:rsidRPr="002B73C7" w:rsidRDefault="00752C6A" w:rsidP="00AF5B74">
      <w:pPr>
        <w:spacing w:line="360" w:lineRule="auto"/>
        <w:ind w:firstLine="426"/>
        <w:jc w:val="both"/>
        <w:rPr>
          <w:szCs w:val="24"/>
        </w:rPr>
      </w:pPr>
      <w:r w:rsidRPr="002B73C7">
        <w:rPr>
          <w:szCs w:val="24"/>
        </w:rPr>
        <w:t xml:space="preserve">Έγινε χρήση των βασικών μέτρων θέσης και διασποράς, καθώς και των συχνοτήτων για τη περιγραφή </w:t>
      </w:r>
      <w:r w:rsidR="00F31728" w:rsidRPr="002B73C7">
        <w:rPr>
          <w:szCs w:val="24"/>
        </w:rPr>
        <w:t>τους.</w:t>
      </w:r>
      <w:r w:rsidR="00A742A8" w:rsidRPr="002B73C7">
        <w:rPr>
          <w:szCs w:val="24"/>
        </w:rPr>
        <w:t xml:space="preserve"> Στη συνέχεια η ερμηνεία των αποτελεσμάτων διενεργήθηκε με την περιγραφή των στατιστικών πινάκων, που δημιουργήθηκαν στα διάφορα βήματα της διαδικασίας.</w:t>
      </w:r>
    </w:p>
    <w:p w:rsidR="009439E7" w:rsidRPr="002B73C7" w:rsidRDefault="00752C6A" w:rsidP="009439E7">
      <w:pPr>
        <w:pStyle w:val="Default"/>
        <w:spacing w:before="120" w:after="120" w:line="360" w:lineRule="auto"/>
        <w:ind w:firstLine="426"/>
        <w:jc w:val="both"/>
      </w:pPr>
      <w:r w:rsidRPr="002B73C7">
        <w:t xml:space="preserve">Τα </w:t>
      </w:r>
      <w:r w:rsidRPr="002B73C7">
        <w:rPr>
          <w:lang w:val="en-US"/>
        </w:rPr>
        <w:t>p</w:t>
      </w:r>
      <w:r w:rsidRPr="002B73C7">
        <w:t>-</w:t>
      </w:r>
      <w:r w:rsidRPr="002B73C7">
        <w:rPr>
          <w:lang w:val="en-US"/>
        </w:rPr>
        <w:t>values</w:t>
      </w:r>
      <w:r w:rsidRPr="002B73C7">
        <w:t xml:space="preserve"> που αναφέρονται βασίζονται σε αμφίπλευρους ελέγχους. Τα </w:t>
      </w:r>
      <w:r w:rsidRPr="002B73C7">
        <w:rPr>
          <w:lang w:val="en-US"/>
        </w:rPr>
        <w:t>p</w:t>
      </w:r>
      <w:r w:rsidRPr="002B73C7">
        <w:t>-</w:t>
      </w:r>
      <w:r w:rsidRPr="002B73C7">
        <w:rPr>
          <w:lang w:val="en-US"/>
        </w:rPr>
        <w:t>values</w:t>
      </w:r>
      <w:r w:rsidRPr="002B73C7">
        <w:t xml:space="preserve"> με τιμή χαμηλότερη ή ίσο από 0,05 (</w:t>
      </w:r>
      <w:r w:rsidRPr="002B73C7">
        <w:rPr>
          <w:lang w:val="en-US"/>
        </w:rPr>
        <w:t>p</w:t>
      </w:r>
      <w:r w:rsidRPr="002B73C7">
        <w:t>-</w:t>
      </w:r>
      <w:r w:rsidRPr="002B73C7">
        <w:rPr>
          <w:lang w:val="en-US"/>
        </w:rPr>
        <w:t>value</w:t>
      </w:r>
      <w:r w:rsidRPr="002B73C7">
        <w:t xml:space="preserve">≤0,05*) θεωρήθηκαν ως </w:t>
      </w:r>
      <w:r w:rsidRPr="002B73C7">
        <w:lastRenderedPageBreak/>
        <w:t>στατιστικά σημαντικά αποτελέσματα και για τιμές πολύ χαμηλότερες του ορίου και ίσες με 0,01 (</w:t>
      </w:r>
      <w:r w:rsidRPr="002B73C7">
        <w:rPr>
          <w:lang w:val="en-US"/>
        </w:rPr>
        <w:t>p</w:t>
      </w:r>
      <w:r w:rsidRPr="002B73C7">
        <w:t>-</w:t>
      </w:r>
      <w:r w:rsidRPr="002B73C7">
        <w:rPr>
          <w:lang w:val="en-US"/>
        </w:rPr>
        <w:t>value</w:t>
      </w:r>
      <w:r w:rsidRPr="002B73C7">
        <w:t xml:space="preserve">=0,01**) θεωρήθηκαν ισχυρά στατιστικά σημαντικά </w:t>
      </w:r>
    </w:p>
    <w:p w:rsidR="00752C6A" w:rsidRPr="002B73C7" w:rsidRDefault="00752C6A" w:rsidP="00B92E1C">
      <w:pPr>
        <w:pStyle w:val="1"/>
        <w:numPr>
          <w:ilvl w:val="2"/>
          <w:numId w:val="20"/>
        </w:numPr>
        <w:rPr>
          <w:kern w:val="28"/>
        </w:rPr>
      </w:pPr>
      <w:bookmarkStart w:id="133" w:name="_Toc348036317"/>
      <w:bookmarkStart w:id="134" w:name="_Toc381185754"/>
      <w:bookmarkStart w:id="135" w:name="_Toc385015142"/>
      <w:r w:rsidRPr="002B73C7">
        <w:rPr>
          <w:kern w:val="28"/>
        </w:rPr>
        <w:t xml:space="preserve">Στοιχεία </w:t>
      </w:r>
      <w:bookmarkEnd w:id="133"/>
      <w:r w:rsidRPr="002B73C7">
        <w:rPr>
          <w:kern w:val="28"/>
        </w:rPr>
        <w:t>δεοντολογίας</w:t>
      </w:r>
      <w:bookmarkEnd w:id="134"/>
      <w:bookmarkEnd w:id="135"/>
    </w:p>
    <w:p w:rsidR="00752C6A" w:rsidRPr="002B73C7" w:rsidRDefault="00752C6A" w:rsidP="00752C6A">
      <w:pPr>
        <w:spacing w:before="120" w:after="120" w:line="360" w:lineRule="auto"/>
        <w:ind w:firstLine="567"/>
        <w:jc w:val="both"/>
        <w:rPr>
          <w:szCs w:val="24"/>
        </w:rPr>
      </w:pPr>
      <w:r w:rsidRPr="002B73C7">
        <w:rPr>
          <w:szCs w:val="24"/>
        </w:rPr>
        <w:t>Η παρούσα ερευνητική μελέτη ανταποκρίθηκε στις θεμελιώδεις δεοντολογικές αρχές, οι οποίες διέπουν τη διεξαγωγή μίας έρευνας. Ειδικότερα, τηρήθηκε πλήρης εχεμύθεια ως προς τις πληροφορίες που αφορούσαν τους συμμετέχοντες και διαφυλάχθηκε η ασφάλεια του σχετικού υλικού, κατοχυρώθηκε η ανωνυμία των συμμετεχόντων και τα αποτελέσματα που προέκυψαν χρησιμοποιήθηκαν αποκλειστικά και μόνον για τους σκοπούς της συγκεκριμένης έρευνας.</w:t>
      </w:r>
    </w:p>
    <w:p w:rsidR="005D6868" w:rsidRPr="002B73C7" w:rsidRDefault="00752C6A" w:rsidP="00B92E1C">
      <w:pPr>
        <w:pStyle w:val="1"/>
        <w:numPr>
          <w:ilvl w:val="1"/>
          <w:numId w:val="20"/>
        </w:numPr>
        <w:rPr>
          <w:kern w:val="28"/>
        </w:rPr>
      </w:pPr>
      <w:bookmarkStart w:id="136" w:name="_Toc350087259"/>
      <w:bookmarkStart w:id="137" w:name="_Toc381185755"/>
      <w:bookmarkStart w:id="138" w:name="_Toc385015143"/>
      <w:bookmarkEnd w:id="129"/>
      <w:r w:rsidRPr="002B73C7">
        <w:rPr>
          <w:kern w:val="28"/>
        </w:rPr>
        <w:t>ΑΝΑΛΥΣΗ ΚΑΙ ΑΠΟΤΕΛΕΣΜΑΤΑ</w:t>
      </w:r>
      <w:bookmarkEnd w:id="136"/>
      <w:bookmarkEnd w:id="137"/>
      <w:bookmarkEnd w:id="138"/>
      <w:r w:rsidRPr="002B73C7">
        <w:rPr>
          <w:kern w:val="28"/>
        </w:rPr>
        <w:t xml:space="preserve"> </w:t>
      </w:r>
      <w:bookmarkStart w:id="139" w:name="_Toc350087260"/>
      <w:bookmarkStart w:id="140" w:name="_Toc381185756"/>
    </w:p>
    <w:p w:rsidR="00752C6A" w:rsidRPr="002B73C7" w:rsidRDefault="00752C6A" w:rsidP="00B92E1C">
      <w:pPr>
        <w:pStyle w:val="1"/>
        <w:numPr>
          <w:ilvl w:val="2"/>
          <w:numId w:val="20"/>
        </w:numPr>
        <w:rPr>
          <w:kern w:val="28"/>
        </w:rPr>
      </w:pPr>
      <w:bookmarkStart w:id="141" w:name="_Toc385015144"/>
      <w:r w:rsidRPr="002B73C7">
        <w:rPr>
          <w:kern w:val="28"/>
        </w:rPr>
        <w:t>Περιγραφική ανάλυση στοιχείων έρευνας</w:t>
      </w:r>
      <w:bookmarkEnd w:id="139"/>
      <w:bookmarkEnd w:id="140"/>
      <w:bookmarkEnd w:id="141"/>
      <w:r w:rsidRPr="002B73C7">
        <w:rPr>
          <w:kern w:val="28"/>
        </w:rPr>
        <w:t xml:space="preserve"> </w:t>
      </w:r>
    </w:p>
    <w:p w:rsidR="00752C6A" w:rsidRPr="002B73C7" w:rsidRDefault="00752C6A" w:rsidP="00752C6A">
      <w:pPr>
        <w:spacing w:before="120" w:after="120" w:line="360" w:lineRule="auto"/>
        <w:ind w:firstLine="567"/>
        <w:jc w:val="both"/>
        <w:rPr>
          <w:szCs w:val="24"/>
        </w:rPr>
      </w:pPr>
      <w:r w:rsidRPr="002B73C7">
        <w:rPr>
          <w:szCs w:val="24"/>
        </w:rPr>
        <w:t xml:space="preserve">Με δεδομένο </w:t>
      </w:r>
      <w:r w:rsidR="00EF7A22" w:rsidRPr="002B73C7">
        <w:rPr>
          <w:szCs w:val="24"/>
        </w:rPr>
        <w:t>τ</w:t>
      </w:r>
      <w:r w:rsidRPr="002B73C7">
        <w:rPr>
          <w:szCs w:val="24"/>
        </w:rPr>
        <w:t xml:space="preserve">η συνεχή ενημέρωση για την απόκτηση γνώσεων σχετικά με τις διατροφικές συνήθειες των </w:t>
      </w:r>
      <w:r w:rsidR="00EF7A22" w:rsidRPr="002B73C7">
        <w:rPr>
          <w:szCs w:val="24"/>
        </w:rPr>
        <w:t xml:space="preserve">φοιτητών τριτοβάθμιας εκπαίδευσης </w:t>
      </w:r>
      <w:r w:rsidR="00080191" w:rsidRPr="002B73C7">
        <w:rPr>
          <w:szCs w:val="24"/>
        </w:rPr>
        <w:t>σ</w:t>
      </w:r>
      <w:r w:rsidRPr="002B73C7">
        <w:rPr>
          <w:szCs w:val="24"/>
        </w:rPr>
        <w:t>τους παρακάτω πίνακες, παρουσιάζονται τα στατιστικά αποτελέσματα που προέκυψαν από τη περιγραφική ανάλυση των δεδομένων του συνόλου του δείγματος</w:t>
      </w:r>
      <w:r w:rsidR="00080191" w:rsidRPr="002B73C7">
        <w:rPr>
          <w:szCs w:val="24"/>
        </w:rPr>
        <w:t xml:space="preserve"> (Ν= 250)</w:t>
      </w:r>
      <w:r w:rsidRPr="002B73C7">
        <w:rPr>
          <w:szCs w:val="24"/>
        </w:rPr>
        <w:t>.</w:t>
      </w:r>
    </w:p>
    <w:p w:rsidR="00752C6A" w:rsidRPr="002B73C7" w:rsidRDefault="00752C6A" w:rsidP="00B92E1C">
      <w:pPr>
        <w:pStyle w:val="1"/>
        <w:numPr>
          <w:ilvl w:val="3"/>
          <w:numId w:val="20"/>
        </w:numPr>
        <w:rPr>
          <w:kern w:val="28"/>
        </w:rPr>
      </w:pPr>
      <w:bookmarkStart w:id="142" w:name="_Toc350087261"/>
      <w:bookmarkStart w:id="143" w:name="_Toc381185757"/>
      <w:bookmarkStart w:id="144" w:name="_Toc385015145"/>
      <w:r w:rsidRPr="002B73C7">
        <w:rPr>
          <w:kern w:val="28"/>
        </w:rPr>
        <w:t xml:space="preserve">Ανάλυση και σχολιασμός </w:t>
      </w:r>
      <w:bookmarkEnd w:id="142"/>
      <w:r w:rsidRPr="002B73C7">
        <w:rPr>
          <w:kern w:val="28"/>
        </w:rPr>
        <w:t>δημογραφικών</w:t>
      </w:r>
      <w:bookmarkEnd w:id="143"/>
      <w:r w:rsidRPr="002B73C7">
        <w:rPr>
          <w:kern w:val="28"/>
        </w:rPr>
        <w:t xml:space="preserve"> στοιχείων</w:t>
      </w:r>
      <w:bookmarkEnd w:id="144"/>
    </w:p>
    <w:p w:rsidR="00752C6A" w:rsidRPr="002B73C7" w:rsidRDefault="00752C6A" w:rsidP="00752C6A">
      <w:pPr>
        <w:autoSpaceDE w:val="0"/>
        <w:autoSpaceDN w:val="0"/>
        <w:adjustRightInd w:val="0"/>
        <w:spacing w:before="120" w:after="120" w:line="360" w:lineRule="auto"/>
        <w:ind w:firstLine="567"/>
        <w:jc w:val="both"/>
        <w:rPr>
          <w:szCs w:val="24"/>
        </w:rPr>
      </w:pPr>
      <w:r w:rsidRPr="002B73C7">
        <w:rPr>
          <w:szCs w:val="24"/>
        </w:rPr>
        <w:t xml:space="preserve">Στην ενότητα αυτή παρουσιάζονται, μέσα από πίνακες τα στατιστικά για κάθε δημογραφική ερώτηση και αποτυπώνεται το προφίλ των φοιτητών που συμμετείχαν στην πρωτογενή έρευνα. </w:t>
      </w:r>
    </w:p>
    <w:p w:rsidR="00752C6A" w:rsidRPr="002B73C7" w:rsidRDefault="00752C6A" w:rsidP="00752C6A">
      <w:pPr>
        <w:spacing w:before="120" w:after="120" w:line="360" w:lineRule="auto"/>
        <w:jc w:val="both"/>
        <w:rPr>
          <w:b/>
          <w:bCs/>
          <w:szCs w:val="24"/>
        </w:rPr>
      </w:pPr>
      <w:r w:rsidRPr="002B73C7">
        <w:rPr>
          <w:b/>
          <w:bCs/>
          <w:szCs w:val="24"/>
        </w:rPr>
        <w:t>ΕΡΩΤΗΣΗ 1: «</w:t>
      </w:r>
      <w:r w:rsidRPr="002B73C7">
        <w:rPr>
          <w:b/>
          <w:bCs/>
          <w:color w:val="000000"/>
          <w:szCs w:val="24"/>
          <w:lang w:eastAsia="el-GR"/>
        </w:rPr>
        <w:t>Φύλο</w:t>
      </w:r>
      <w:r w:rsidRPr="002B73C7">
        <w:rPr>
          <w:b/>
          <w:bCs/>
          <w:szCs w:val="24"/>
        </w:rPr>
        <w:t>»</w:t>
      </w:r>
    </w:p>
    <w:p w:rsidR="00752C6A" w:rsidRPr="002B73C7" w:rsidRDefault="00752C6A" w:rsidP="00752C6A">
      <w:pPr>
        <w:autoSpaceDE w:val="0"/>
        <w:autoSpaceDN w:val="0"/>
        <w:adjustRightInd w:val="0"/>
        <w:spacing w:after="120" w:line="240" w:lineRule="auto"/>
        <w:rPr>
          <w:szCs w:val="24"/>
        </w:rPr>
      </w:pPr>
      <w:r w:rsidRPr="002B73C7">
        <w:rPr>
          <w:szCs w:val="24"/>
        </w:rPr>
        <w:t>Πίνακας 4.2.</w:t>
      </w:r>
      <w:r w:rsidR="00105758" w:rsidRPr="002B73C7">
        <w:rPr>
          <w:szCs w:val="24"/>
        </w:rPr>
        <w:t>1.</w:t>
      </w:r>
      <w:r w:rsidR="000F2863" w:rsidRPr="002B73C7">
        <w:rPr>
          <w:szCs w:val="24"/>
        </w:rPr>
        <w:t>1:1</w:t>
      </w:r>
      <w:r w:rsidRPr="002B73C7">
        <w:rPr>
          <w:szCs w:val="24"/>
        </w:rPr>
        <w:t>-1 Κατανομή ερωτηθέντων φοιτητών ανά φύλο</w:t>
      </w:r>
    </w:p>
    <w:tbl>
      <w:tblPr>
        <w:tblW w:w="666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38"/>
        <w:gridCol w:w="1155"/>
        <w:gridCol w:w="1009"/>
        <w:gridCol w:w="1383"/>
        <w:gridCol w:w="1456"/>
      </w:tblGrid>
      <w:tr w:rsidR="00752C6A" w:rsidRPr="002B73C7" w:rsidTr="00C050F6">
        <w:trPr>
          <w:cantSplit/>
          <w:tblHeader/>
          <w:jc w:val="center"/>
        </w:trPr>
        <w:tc>
          <w:tcPr>
            <w:tcW w:w="6668"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b/>
                <w:bCs/>
                <w:color w:val="000000"/>
              </w:rPr>
              <w:t>Φύλο</w:t>
            </w:r>
          </w:p>
        </w:tc>
      </w:tr>
      <w:tr w:rsidR="00752C6A" w:rsidRPr="002B73C7" w:rsidTr="00C050F6">
        <w:trPr>
          <w:cantSplit/>
          <w:tblHeader/>
          <w:jc w:val="center"/>
        </w:trPr>
        <w:tc>
          <w:tcPr>
            <w:tcW w:w="1665"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pPr>
          </w:p>
        </w:tc>
        <w:tc>
          <w:tcPr>
            <w:tcW w:w="1155" w:type="dxa"/>
            <w:tcBorders>
              <w:top w:val="single" w:sz="16" w:space="0" w:color="000000"/>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Frequency</w:t>
            </w:r>
          </w:p>
        </w:tc>
        <w:tc>
          <w:tcPr>
            <w:tcW w:w="1009"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Percent</w:t>
            </w:r>
          </w:p>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w:t>
            </w:r>
          </w:p>
        </w:tc>
        <w:tc>
          <w:tcPr>
            <w:tcW w:w="1383"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Valid Percent</w:t>
            </w:r>
          </w:p>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w:t>
            </w:r>
          </w:p>
        </w:tc>
        <w:tc>
          <w:tcPr>
            <w:tcW w:w="1456" w:type="dxa"/>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lang w:val="en-US"/>
              </w:rPr>
              <w:t>Cumulative</w:t>
            </w:r>
            <w:r w:rsidRPr="002B73C7">
              <w:rPr>
                <w:color w:val="000000"/>
              </w:rPr>
              <w:t xml:space="preserve"> Percent</w:t>
            </w:r>
          </w:p>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w:t>
            </w:r>
          </w:p>
        </w:tc>
      </w:tr>
      <w:tr w:rsidR="00752C6A" w:rsidRPr="002B73C7" w:rsidTr="00C050F6">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Φύλο</w:t>
            </w:r>
          </w:p>
        </w:tc>
        <w:tc>
          <w:tcPr>
            <w:tcW w:w="938"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Άνδρας</w:t>
            </w:r>
          </w:p>
        </w:tc>
        <w:tc>
          <w:tcPr>
            <w:tcW w:w="1155"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58</w:t>
            </w:r>
          </w:p>
        </w:tc>
        <w:tc>
          <w:tcPr>
            <w:tcW w:w="10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23,2</w:t>
            </w:r>
          </w:p>
        </w:tc>
        <w:tc>
          <w:tcPr>
            <w:tcW w:w="138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23,2</w:t>
            </w:r>
          </w:p>
        </w:tc>
        <w:tc>
          <w:tcPr>
            <w:tcW w:w="1456"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23,2</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93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Γυναίκα</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192</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76,8</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76,8</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100,0</w:t>
            </w:r>
          </w:p>
        </w:tc>
      </w:tr>
      <w:tr w:rsidR="00752C6A" w:rsidRPr="002B73C7" w:rsidTr="00C050F6">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938"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Total</w:t>
            </w:r>
          </w:p>
        </w:tc>
        <w:tc>
          <w:tcPr>
            <w:tcW w:w="1155"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250</w:t>
            </w:r>
          </w:p>
        </w:tc>
        <w:tc>
          <w:tcPr>
            <w:tcW w:w="10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100,0</w:t>
            </w:r>
          </w:p>
        </w:tc>
        <w:tc>
          <w:tcPr>
            <w:tcW w:w="138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100,0</w:t>
            </w:r>
          </w:p>
        </w:tc>
        <w:tc>
          <w:tcPr>
            <w:tcW w:w="1456" w:type="dxa"/>
            <w:tcBorders>
              <w:top w:val="nil"/>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pPr>
          </w:p>
        </w:tc>
      </w:tr>
    </w:tbl>
    <w:p w:rsidR="00070467" w:rsidRPr="002B73C7" w:rsidRDefault="00070467" w:rsidP="00752C6A">
      <w:pPr>
        <w:spacing w:before="240" w:after="240" w:line="360" w:lineRule="auto"/>
        <w:ind w:firstLine="567"/>
        <w:jc w:val="both"/>
        <w:rPr>
          <w:bCs/>
          <w:szCs w:val="24"/>
        </w:rPr>
      </w:pPr>
      <w:r w:rsidRPr="002B73C7">
        <w:rPr>
          <w:noProof/>
          <w:szCs w:val="24"/>
          <w:lang w:eastAsia="el-GR"/>
        </w:rPr>
        <w:lastRenderedPageBreak/>
        <w:drawing>
          <wp:inline distT="0" distB="0" distL="0" distR="0">
            <wp:extent cx="4474845" cy="3581400"/>
            <wp:effectExtent l="19050" t="0" r="1905" b="0"/>
            <wp:docPr id="3"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6"/>
                    <pic:cNvPicPr>
                      <a:picLocks noChangeAspect="1" noChangeArrowheads="1"/>
                    </pic:cNvPicPr>
                  </pic:nvPicPr>
                  <pic:blipFill>
                    <a:blip r:embed="rId25" cstate="print"/>
                    <a:srcRect/>
                    <a:stretch>
                      <a:fillRect/>
                    </a:stretch>
                  </pic:blipFill>
                  <pic:spPr bwMode="auto">
                    <a:xfrm>
                      <a:off x="0" y="0"/>
                      <a:ext cx="4474845" cy="3581400"/>
                    </a:xfrm>
                    <a:prstGeom prst="rect">
                      <a:avLst/>
                    </a:prstGeom>
                    <a:noFill/>
                    <a:ln w="9525">
                      <a:noFill/>
                      <a:miter lim="800000"/>
                      <a:headEnd/>
                      <a:tailEnd/>
                    </a:ln>
                  </pic:spPr>
                </pic:pic>
              </a:graphicData>
            </a:graphic>
          </wp:inline>
        </w:drawing>
      </w:r>
    </w:p>
    <w:p w:rsidR="00070467" w:rsidRPr="002B73C7" w:rsidRDefault="00070467" w:rsidP="00070467">
      <w:pPr>
        <w:spacing w:before="240" w:after="240" w:line="360" w:lineRule="auto"/>
        <w:jc w:val="center"/>
        <w:rPr>
          <w:bCs/>
          <w:szCs w:val="24"/>
        </w:rPr>
      </w:pPr>
      <w:r w:rsidRPr="002B73C7">
        <w:rPr>
          <w:bCs/>
          <w:szCs w:val="24"/>
        </w:rPr>
        <w:t>Διάγραμμα 4.2.1.1:1-1</w:t>
      </w:r>
      <w:r w:rsidRPr="002B73C7">
        <w:rPr>
          <w:szCs w:val="24"/>
        </w:rPr>
        <w:t xml:space="preserve"> Κατανομή ερωτηθέντων φοιτητών ανά φύλο</w:t>
      </w:r>
    </w:p>
    <w:p w:rsidR="00752C6A" w:rsidRPr="002B73C7" w:rsidRDefault="00C70105" w:rsidP="00752C6A">
      <w:pPr>
        <w:spacing w:before="240" w:after="240" w:line="360" w:lineRule="auto"/>
        <w:ind w:firstLine="567"/>
        <w:jc w:val="both"/>
        <w:rPr>
          <w:bCs/>
          <w:szCs w:val="24"/>
        </w:rPr>
      </w:pPr>
      <w:r w:rsidRPr="002B73C7">
        <w:rPr>
          <w:bCs/>
          <w:szCs w:val="24"/>
        </w:rPr>
        <w:t>Σ</w:t>
      </w:r>
      <w:r w:rsidR="00752C6A" w:rsidRPr="002B73C7">
        <w:rPr>
          <w:bCs/>
          <w:szCs w:val="24"/>
        </w:rPr>
        <w:t xml:space="preserve">το σύνολο των 250 </w:t>
      </w:r>
      <w:r w:rsidR="00393FCB" w:rsidRPr="002B73C7">
        <w:rPr>
          <w:bCs/>
          <w:szCs w:val="24"/>
        </w:rPr>
        <w:t xml:space="preserve">φοιτητριών/φοιτητών </w:t>
      </w:r>
      <w:r w:rsidR="00752C6A" w:rsidRPr="002B73C7">
        <w:rPr>
          <w:bCs/>
          <w:szCs w:val="24"/>
        </w:rPr>
        <w:t xml:space="preserve"> που συμμετείχαν στην έρευνα </w:t>
      </w:r>
      <w:r w:rsidR="009351D3" w:rsidRPr="002B73C7">
        <w:rPr>
          <w:bCs/>
          <w:szCs w:val="24"/>
        </w:rPr>
        <w:t xml:space="preserve">μόνο </w:t>
      </w:r>
      <w:r w:rsidR="00752C6A" w:rsidRPr="002B73C7">
        <w:rPr>
          <w:bCs/>
          <w:szCs w:val="24"/>
        </w:rPr>
        <w:t xml:space="preserve">οι 58 ήταν άνδρες, που αντιστοιχεί σε </w:t>
      </w:r>
      <w:r w:rsidR="006341CD" w:rsidRPr="002B73C7">
        <w:rPr>
          <w:bCs/>
          <w:szCs w:val="24"/>
        </w:rPr>
        <w:t xml:space="preserve">ποσοστό </w:t>
      </w:r>
      <w:r w:rsidR="00752C6A" w:rsidRPr="002B73C7">
        <w:rPr>
          <w:bCs/>
          <w:szCs w:val="24"/>
        </w:rPr>
        <w:t>23,2% του συνόλου</w:t>
      </w:r>
      <w:r w:rsidR="006341CD" w:rsidRPr="002B73C7">
        <w:rPr>
          <w:bCs/>
          <w:szCs w:val="24"/>
        </w:rPr>
        <w:t xml:space="preserve"> του δείγματος</w:t>
      </w:r>
      <w:r w:rsidR="00752C6A" w:rsidRPr="002B73C7">
        <w:rPr>
          <w:bCs/>
          <w:szCs w:val="24"/>
        </w:rPr>
        <w:t xml:space="preserve"> και </w:t>
      </w:r>
      <w:r w:rsidR="009351D3" w:rsidRPr="002B73C7">
        <w:rPr>
          <w:bCs/>
          <w:szCs w:val="24"/>
        </w:rPr>
        <w:t>οι</w:t>
      </w:r>
      <w:r w:rsidR="00752C6A" w:rsidRPr="002B73C7">
        <w:rPr>
          <w:bCs/>
          <w:szCs w:val="24"/>
        </w:rPr>
        <w:t xml:space="preserve"> υπόλοιπ</w:t>
      </w:r>
      <w:r w:rsidR="009351D3" w:rsidRPr="002B73C7">
        <w:rPr>
          <w:bCs/>
          <w:szCs w:val="24"/>
        </w:rPr>
        <w:t>ες</w:t>
      </w:r>
      <w:r w:rsidR="00752C6A" w:rsidRPr="002B73C7">
        <w:rPr>
          <w:bCs/>
          <w:szCs w:val="24"/>
        </w:rPr>
        <w:t xml:space="preserve"> 192 ήταν γυναίκες που αντιστοιχεί </w:t>
      </w:r>
      <w:r w:rsidR="008E5FB2" w:rsidRPr="002B73C7">
        <w:rPr>
          <w:bCs/>
          <w:szCs w:val="24"/>
        </w:rPr>
        <w:t xml:space="preserve">σε ποσοστό </w:t>
      </w:r>
      <w:r w:rsidR="00752C6A" w:rsidRPr="002B73C7">
        <w:rPr>
          <w:bCs/>
          <w:szCs w:val="24"/>
        </w:rPr>
        <w:t>76,8%.</w:t>
      </w:r>
    </w:p>
    <w:p w:rsidR="00752C6A" w:rsidRPr="002B73C7" w:rsidRDefault="00752C6A" w:rsidP="00752C6A">
      <w:pPr>
        <w:spacing w:before="240" w:after="240" w:line="360" w:lineRule="auto"/>
        <w:jc w:val="center"/>
        <w:rPr>
          <w:bCs/>
          <w:szCs w:val="24"/>
        </w:rPr>
      </w:pPr>
    </w:p>
    <w:p w:rsidR="00752C6A" w:rsidRPr="002B73C7" w:rsidRDefault="00752C6A" w:rsidP="00752C6A">
      <w:pPr>
        <w:spacing w:before="120" w:after="120" w:line="360" w:lineRule="auto"/>
        <w:jc w:val="both"/>
        <w:rPr>
          <w:b/>
          <w:bCs/>
          <w:szCs w:val="24"/>
        </w:rPr>
      </w:pPr>
      <w:r w:rsidRPr="002B73C7">
        <w:rPr>
          <w:b/>
          <w:bCs/>
          <w:szCs w:val="24"/>
        </w:rPr>
        <w:t>ΕΡΩΤΗΣΗ 2: «</w:t>
      </w:r>
      <w:r w:rsidRPr="002B73C7">
        <w:rPr>
          <w:b/>
          <w:bCs/>
          <w:color w:val="000000"/>
          <w:szCs w:val="24"/>
          <w:lang w:eastAsia="el-GR"/>
        </w:rPr>
        <w:t>Ηλικία</w:t>
      </w:r>
      <w:r w:rsidRPr="002B73C7">
        <w:rPr>
          <w:b/>
          <w:bCs/>
          <w:szCs w:val="24"/>
        </w:rPr>
        <w:t>»</w:t>
      </w:r>
    </w:p>
    <w:p w:rsidR="00752C6A" w:rsidRPr="002B73C7" w:rsidRDefault="00752C6A" w:rsidP="00752C6A">
      <w:pPr>
        <w:autoSpaceDE w:val="0"/>
        <w:autoSpaceDN w:val="0"/>
        <w:adjustRightInd w:val="0"/>
        <w:spacing w:after="0" w:line="240" w:lineRule="auto"/>
        <w:rPr>
          <w:szCs w:val="24"/>
        </w:rPr>
      </w:pPr>
      <w:r w:rsidRPr="002B73C7">
        <w:rPr>
          <w:szCs w:val="24"/>
        </w:rPr>
        <w:t xml:space="preserve">Πίνακας </w:t>
      </w:r>
      <w:r w:rsidR="000F2863" w:rsidRPr="002B73C7">
        <w:rPr>
          <w:szCs w:val="24"/>
        </w:rPr>
        <w:t>4.2.1.1:</w:t>
      </w:r>
      <w:r w:rsidR="00C16349" w:rsidRPr="002B73C7">
        <w:rPr>
          <w:szCs w:val="24"/>
        </w:rPr>
        <w:t>2</w:t>
      </w:r>
      <w:r w:rsidR="000F2863" w:rsidRPr="002B73C7">
        <w:rPr>
          <w:szCs w:val="24"/>
        </w:rPr>
        <w:t xml:space="preserve">-2 </w:t>
      </w:r>
      <w:r w:rsidRPr="002B73C7">
        <w:rPr>
          <w:szCs w:val="24"/>
        </w:rPr>
        <w:t xml:space="preserve"> Κατανομή</w:t>
      </w:r>
      <w:r w:rsidR="00C16349" w:rsidRPr="002B73C7">
        <w:rPr>
          <w:szCs w:val="24"/>
        </w:rPr>
        <w:t>ς</w:t>
      </w:r>
      <w:r w:rsidRPr="002B73C7">
        <w:rPr>
          <w:szCs w:val="24"/>
        </w:rPr>
        <w:t xml:space="preserve"> ερωτηθέντων φοιτητών ανά ηλικία</w:t>
      </w:r>
    </w:p>
    <w:tbl>
      <w:tblPr>
        <w:tblW w:w="645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27"/>
        <w:gridCol w:w="1155"/>
        <w:gridCol w:w="1009"/>
        <w:gridCol w:w="1383"/>
        <w:gridCol w:w="1456"/>
      </w:tblGrid>
      <w:tr w:rsidR="00752C6A" w:rsidRPr="002B73C7" w:rsidTr="00C050F6">
        <w:trPr>
          <w:tblHeader/>
          <w:jc w:val="center"/>
        </w:trPr>
        <w:tc>
          <w:tcPr>
            <w:tcW w:w="6457"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b/>
                <w:bCs/>
                <w:color w:val="000000"/>
              </w:rPr>
              <w:t>Ηλικία</w:t>
            </w:r>
          </w:p>
        </w:tc>
      </w:tr>
      <w:tr w:rsidR="00752C6A" w:rsidRPr="002B73C7" w:rsidTr="00C050F6">
        <w:trPr>
          <w:jc w:val="center"/>
        </w:trPr>
        <w:tc>
          <w:tcPr>
            <w:tcW w:w="1454"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pPr>
          </w:p>
        </w:tc>
        <w:tc>
          <w:tcPr>
            <w:tcW w:w="1155" w:type="dxa"/>
            <w:tcBorders>
              <w:top w:val="single" w:sz="16" w:space="0" w:color="000000"/>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Frequency</w:t>
            </w:r>
          </w:p>
        </w:tc>
        <w:tc>
          <w:tcPr>
            <w:tcW w:w="1009"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Percent</w:t>
            </w:r>
          </w:p>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w:t>
            </w:r>
          </w:p>
        </w:tc>
        <w:tc>
          <w:tcPr>
            <w:tcW w:w="1383"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Valid Percent</w:t>
            </w:r>
          </w:p>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w:t>
            </w:r>
          </w:p>
        </w:tc>
        <w:tc>
          <w:tcPr>
            <w:tcW w:w="1456" w:type="dxa"/>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lang w:val="en-US"/>
              </w:rPr>
              <w:t>Cumulative</w:t>
            </w:r>
            <w:r w:rsidRPr="002B73C7">
              <w:rPr>
                <w:color w:val="000000"/>
              </w:rPr>
              <w:t xml:space="preserve"> Percent</w:t>
            </w:r>
          </w:p>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w:t>
            </w:r>
          </w:p>
        </w:tc>
      </w:tr>
      <w:tr w:rsidR="00752C6A" w:rsidRPr="002B73C7" w:rsidTr="00C050F6">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Valid</w:t>
            </w:r>
          </w:p>
        </w:tc>
        <w:tc>
          <w:tcPr>
            <w:tcW w:w="727"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18</w:t>
            </w:r>
          </w:p>
        </w:tc>
        <w:tc>
          <w:tcPr>
            <w:tcW w:w="1155"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97</w:t>
            </w:r>
          </w:p>
        </w:tc>
        <w:tc>
          <w:tcPr>
            <w:tcW w:w="10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38,8</w:t>
            </w:r>
          </w:p>
        </w:tc>
        <w:tc>
          <w:tcPr>
            <w:tcW w:w="138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38,8</w:t>
            </w:r>
          </w:p>
        </w:tc>
        <w:tc>
          <w:tcPr>
            <w:tcW w:w="1456"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39,2</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19</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78</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31,2</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31,2</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70,4</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20</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32</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12,8</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12,8</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83,2</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21</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19</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7,6</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7,6</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90,8</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22</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4,0</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4,0</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94,8</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23</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1,2</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1,2</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96,0</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24</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5</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2,0</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2,0</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98,0</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26</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98,4</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31</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98,8</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32</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99,2</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34</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99,6</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47</w:t>
            </w:r>
          </w:p>
        </w:tc>
        <w:tc>
          <w:tcPr>
            <w:tcW w:w="11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100,0</w:t>
            </w:r>
          </w:p>
        </w:tc>
      </w:tr>
      <w:tr w:rsidR="00752C6A" w:rsidRPr="002B73C7" w:rsidTr="00C050F6">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727"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Total</w:t>
            </w:r>
          </w:p>
        </w:tc>
        <w:tc>
          <w:tcPr>
            <w:tcW w:w="1155"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250</w:t>
            </w:r>
          </w:p>
        </w:tc>
        <w:tc>
          <w:tcPr>
            <w:tcW w:w="10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100,0</w:t>
            </w:r>
          </w:p>
        </w:tc>
        <w:tc>
          <w:tcPr>
            <w:tcW w:w="138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100,0</w:t>
            </w:r>
          </w:p>
        </w:tc>
        <w:tc>
          <w:tcPr>
            <w:tcW w:w="1456" w:type="dxa"/>
            <w:tcBorders>
              <w:top w:val="nil"/>
              <w:bottom w:val="single" w:sz="16" w:space="0" w:color="000000"/>
              <w:right w:val="single" w:sz="16" w:space="0" w:color="000000"/>
            </w:tcBorders>
            <w:shd w:val="clear" w:color="auto" w:fill="FFFFFF"/>
            <w:vAlign w:val="center"/>
          </w:tcPr>
          <w:p w:rsidR="00752C6A" w:rsidRPr="002B73C7" w:rsidRDefault="00752C6A" w:rsidP="00C050F6">
            <w:pPr>
              <w:keepNext/>
              <w:autoSpaceDE w:val="0"/>
              <w:autoSpaceDN w:val="0"/>
              <w:adjustRightInd w:val="0"/>
              <w:spacing w:after="0" w:line="240" w:lineRule="auto"/>
              <w:jc w:val="center"/>
            </w:pPr>
          </w:p>
        </w:tc>
      </w:tr>
    </w:tbl>
    <w:p w:rsidR="00752C6A" w:rsidRPr="002B73C7" w:rsidRDefault="00070467" w:rsidP="00752C6A">
      <w:pPr>
        <w:pStyle w:val="a5"/>
        <w:spacing w:before="120"/>
        <w:ind w:firstLine="993"/>
        <w:rPr>
          <w:b w:val="0"/>
          <w:color w:val="auto"/>
          <w:sz w:val="22"/>
          <w:szCs w:val="22"/>
        </w:rPr>
      </w:pPr>
      <w:r w:rsidRPr="002B73C7">
        <w:rPr>
          <w:b w:val="0"/>
          <w:noProof/>
          <w:color w:val="auto"/>
          <w:sz w:val="22"/>
          <w:szCs w:val="22"/>
        </w:rPr>
        <w:drawing>
          <wp:inline distT="0" distB="0" distL="0" distR="0">
            <wp:extent cx="4618355" cy="3695700"/>
            <wp:effectExtent l="19050" t="0" r="0" b="0"/>
            <wp:docPr id="2"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7"/>
                    <pic:cNvPicPr>
                      <a:picLocks noChangeAspect="1" noChangeArrowheads="1"/>
                    </pic:cNvPicPr>
                  </pic:nvPicPr>
                  <pic:blipFill>
                    <a:blip r:embed="rId26" cstate="print"/>
                    <a:srcRect/>
                    <a:stretch>
                      <a:fillRect/>
                    </a:stretch>
                  </pic:blipFill>
                  <pic:spPr bwMode="auto">
                    <a:xfrm>
                      <a:off x="0" y="0"/>
                      <a:ext cx="4618355" cy="3695700"/>
                    </a:xfrm>
                    <a:prstGeom prst="rect">
                      <a:avLst/>
                    </a:prstGeom>
                    <a:noFill/>
                    <a:ln w="9525">
                      <a:noFill/>
                      <a:miter lim="800000"/>
                      <a:headEnd/>
                      <a:tailEnd/>
                    </a:ln>
                  </pic:spPr>
                </pic:pic>
              </a:graphicData>
            </a:graphic>
          </wp:inline>
        </w:drawing>
      </w:r>
    </w:p>
    <w:p w:rsidR="00070467" w:rsidRPr="002B73C7" w:rsidRDefault="00070467" w:rsidP="00070467">
      <w:pPr>
        <w:autoSpaceDE w:val="0"/>
        <w:autoSpaceDN w:val="0"/>
        <w:adjustRightInd w:val="0"/>
        <w:spacing w:after="0" w:line="240" w:lineRule="auto"/>
        <w:rPr>
          <w:bCs/>
          <w:szCs w:val="24"/>
        </w:rPr>
      </w:pPr>
      <w:r w:rsidRPr="002B73C7">
        <w:rPr>
          <w:bCs/>
          <w:szCs w:val="24"/>
        </w:rPr>
        <w:t xml:space="preserve">           Διάγραμμα 4.2.1.1:2-2</w:t>
      </w:r>
      <w:r w:rsidRPr="002B73C7">
        <w:rPr>
          <w:szCs w:val="24"/>
        </w:rPr>
        <w:t xml:space="preserve"> Κατανομής ερωτηθέντων φοιτητών ανά ηλικία</w:t>
      </w:r>
    </w:p>
    <w:p w:rsidR="00752C6A" w:rsidRPr="002B73C7" w:rsidRDefault="00752C6A" w:rsidP="00752C6A">
      <w:pPr>
        <w:spacing w:before="240" w:after="240" w:line="360" w:lineRule="auto"/>
        <w:ind w:firstLine="567"/>
        <w:jc w:val="both"/>
        <w:rPr>
          <w:bCs/>
          <w:szCs w:val="24"/>
        </w:rPr>
      </w:pPr>
      <w:r w:rsidRPr="002B73C7">
        <w:rPr>
          <w:bCs/>
          <w:szCs w:val="24"/>
        </w:rPr>
        <w:t xml:space="preserve">Στον παραπάνω πίνακα </w:t>
      </w:r>
      <w:r w:rsidR="00974A84" w:rsidRPr="002B73C7">
        <w:rPr>
          <w:szCs w:val="24"/>
        </w:rPr>
        <w:t>4.2.1.1:2-2</w:t>
      </w:r>
      <w:r w:rsidR="0029269F" w:rsidRPr="002B73C7">
        <w:rPr>
          <w:szCs w:val="24"/>
        </w:rPr>
        <w:t>,</w:t>
      </w:r>
      <w:r w:rsidR="00974A84" w:rsidRPr="002B73C7">
        <w:rPr>
          <w:szCs w:val="24"/>
        </w:rPr>
        <w:t xml:space="preserve"> </w:t>
      </w:r>
      <w:r w:rsidR="00FE3760" w:rsidRPr="002B73C7">
        <w:rPr>
          <w:bCs/>
          <w:szCs w:val="24"/>
        </w:rPr>
        <w:t>παρατηρούμε</w:t>
      </w:r>
      <w:r w:rsidRPr="002B73C7">
        <w:rPr>
          <w:bCs/>
          <w:szCs w:val="24"/>
        </w:rPr>
        <w:t xml:space="preserve"> ότι στο σύνολο των 250 </w:t>
      </w:r>
      <w:r w:rsidR="00964576" w:rsidRPr="002B73C7">
        <w:rPr>
          <w:bCs/>
          <w:szCs w:val="24"/>
        </w:rPr>
        <w:t>φοιτητριών/</w:t>
      </w:r>
      <w:r w:rsidRPr="002B73C7">
        <w:rPr>
          <w:bCs/>
          <w:szCs w:val="24"/>
        </w:rPr>
        <w:t>φοιτητών που συμμετείχαν στην έρευνα</w:t>
      </w:r>
      <w:r w:rsidR="0029269F" w:rsidRPr="002B73C7">
        <w:rPr>
          <w:bCs/>
          <w:szCs w:val="24"/>
        </w:rPr>
        <w:t>,</w:t>
      </w:r>
      <w:r w:rsidRPr="002B73C7">
        <w:rPr>
          <w:bCs/>
          <w:szCs w:val="24"/>
        </w:rPr>
        <w:t xml:space="preserve"> οι ηλικίες </w:t>
      </w:r>
      <w:r w:rsidR="00964576" w:rsidRPr="002B73C7">
        <w:rPr>
          <w:bCs/>
          <w:szCs w:val="24"/>
        </w:rPr>
        <w:t>τους</w:t>
      </w:r>
      <w:r w:rsidRPr="002B73C7">
        <w:rPr>
          <w:bCs/>
          <w:szCs w:val="24"/>
        </w:rPr>
        <w:t xml:space="preserve"> ποικίλουν από 18</w:t>
      </w:r>
      <w:r w:rsidR="0029269F" w:rsidRPr="002B73C7">
        <w:rPr>
          <w:bCs/>
          <w:szCs w:val="24"/>
        </w:rPr>
        <w:t>-</w:t>
      </w:r>
      <w:r w:rsidRPr="002B73C7">
        <w:rPr>
          <w:bCs/>
          <w:szCs w:val="24"/>
        </w:rPr>
        <w:t xml:space="preserve"> 47</w:t>
      </w:r>
      <w:r w:rsidR="0029269F" w:rsidRPr="002B73C7">
        <w:rPr>
          <w:bCs/>
          <w:szCs w:val="24"/>
        </w:rPr>
        <w:t xml:space="preserve"> ετών</w:t>
      </w:r>
      <w:r w:rsidRPr="002B73C7">
        <w:rPr>
          <w:bCs/>
          <w:szCs w:val="24"/>
        </w:rPr>
        <w:t xml:space="preserve">. </w:t>
      </w:r>
      <w:r w:rsidR="00964576" w:rsidRPr="002B73C7">
        <w:rPr>
          <w:bCs/>
          <w:szCs w:val="24"/>
        </w:rPr>
        <w:t>Βρέθηκε</w:t>
      </w:r>
      <w:r w:rsidRPr="002B73C7">
        <w:rPr>
          <w:bCs/>
          <w:szCs w:val="24"/>
        </w:rPr>
        <w:t xml:space="preserve"> </w:t>
      </w:r>
      <w:r w:rsidR="00964576" w:rsidRPr="002B73C7">
        <w:rPr>
          <w:bCs/>
          <w:szCs w:val="24"/>
        </w:rPr>
        <w:t>ότι,</w:t>
      </w:r>
      <w:r w:rsidRPr="002B73C7">
        <w:rPr>
          <w:bCs/>
          <w:szCs w:val="24"/>
        </w:rPr>
        <w:t xml:space="preserve"> οι ηλικίες </w:t>
      </w:r>
      <w:r w:rsidR="00964576" w:rsidRPr="002B73C7">
        <w:rPr>
          <w:bCs/>
          <w:szCs w:val="24"/>
        </w:rPr>
        <w:t>από</w:t>
      </w:r>
      <w:r w:rsidRPr="002B73C7">
        <w:rPr>
          <w:bCs/>
          <w:szCs w:val="24"/>
        </w:rPr>
        <w:t xml:space="preserve"> 18</w:t>
      </w:r>
      <w:r w:rsidR="00964576" w:rsidRPr="002B73C7">
        <w:rPr>
          <w:bCs/>
          <w:szCs w:val="24"/>
        </w:rPr>
        <w:t>-</w:t>
      </w:r>
      <w:r w:rsidRPr="002B73C7">
        <w:rPr>
          <w:bCs/>
          <w:szCs w:val="24"/>
        </w:rPr>
        <w:t xml:space="preserve">19 παρουσιάζουν τις μεγαλύτερες συχνότητες εμφάνισης </w:t>
      </w:r>
      <w:r w:rsidR="0029269F" w:rsidRPr="002B73C7">
        <w:rPr>
          <w:bCs/>
          <w:szCs w:val="24"/>
        </w:rPr>
        <w:t>φοιτητριών/φοιτητών και τ</w:t>
      </w:r>
      <w:r w:rsidRPr="002B73C7">
        <w:rPr>
          <w:bCs/>
          <w:szCs w:val="24"/>
        </w:rPr>
        <w:t xml:space="preserve">α ποσοστά των συχνοτήτων </w:t>
      </w:r>
      <w:r w:rsidR="0029269F" w:rsidRPr="002B73C7">
        <w:rPr>
          <w:bCs/>
          <w:szCs w:val="24"/>
        </w:rPr>
        <w:t xml:space="preserve">αυτών </w:t>
      </w:r>
      <w:r w:rsidRPr="002B73C7">
        <w:rPr>
          <w:bCs/>
          <w:szCs w:val="24"/>
        </w:rPr>
        <w:t xml:space="preserve">είναι 38,8% και 31,2% </w:t>
      </w:r>
      <w:r w:rsidR="0029269F" w:rsidRPr="002B73C7">
        <w:rPr>
          <w:bCs/>
          <w:szCs w:val="24"/>
        </w:rPr>
        <w:t xml:space="preserve">αντίστοιχα. </w:t>
      </w:r>
      <w:r w:rsidRPr="002B73C7">
        <w:rPr>
          <w:bCs/>
          <w:szCs w:val="24"/>
        </w:rPr>
        <w:t xml:space="preserve">Ακολουθούν οι ηλικίες </w:t>
      </w:r>
      <w:r w:rsidR="00964576" w:rsidRPr="002B73C7">
        <w:rPr>
          <w:bCs/>
          <w:szCs w:val="24"/>
        </w:rPr>
        <w:t>απο</w:t>
      </w:r>
      <w:r w:rsidRPr="002B73C7">
        <w:rPr>
          <w:bCs/>
          <w:szCs w:val="24"/>
        </w:rPr>
        <w:t xml:space="preserve"> 20</w:t>
      </w:r>
      <w:r w:rsidR="00964576" w:rsidRPr="002B73C7">
        <w:rPr>
          <w:bCs/>
          <w:szCs w:val="24"/>
        </w:rPr>
        <w:t>-</w:t>
      </w:r>
      <w:r w:rsidRPr="002B73C7">
        <w:rPr>
          <w:bCs/>
          <w:szCs w:val="24"/>
        </w:rPr>
        <w:t>21 με συχνότητες εμφάνισης ποσοστ</w:t>
      </w:r>
      <w:r w:rsidR="0029269F" w:rsidRPr="002B73C7">
        <w:rPr>
          <w:bCs/>
          <w:szCs w:val="24"/>
        </w:rPr>
        <w:t>ών</w:t>
      </w:r>
      <w:r w:rsidRPr="002B73C7">
        <w:rPr>
          <w:bCs/>
          <w:szCs w:val="24"/>
        </w:rPr>
        <w:t xml:space="preserve"> 12,8% και 7,6%</w:t>
      </w:r>
      <w:r w:rsidR="0029269F" w:rsidRPr="002B73C7">
        <w:rPr>
          <w:bCs/>
          <w:szCs w:val="24"/>
        </w:rPr>
        <w:t xml:space="preserve"> αντίστοιχα.</w:t>
      </w:r>
      <w:r w:rsidR="00CE71C0" w:rsidRPr="002B73C7">
        <w:rPr>
          <w:bCs/>
          <w:szCs w:val="24"/>
        </w:rPr>
        <w:t xml:space="preserve"> Γενικότερα οι ηλικίες των  φοιτητριών/φοιτητών του δείγματος που πήραν μέρος στην έρευνα κυμαίνονται μεταξύ</w:t>
      </w:r>
      <w:r w:rsidR="0014455D" w:rsidRPr="002B73C7">
        <w:rPr>
          <w:bCs/>
          <w:szCs w:val="24"/>
        </w:rPr>
        <w:t xml:space="preserve"> 18-21 ετών.</w:t>
      </w:r>
    </w:p>
    <w:p w:rsidR="00C16349" w:rsidRPr="002B73C7" w:rsidRDefault="00C16349" w:rsidP="00752C6A">
      <w:pPr>
        <w:spacing w:before="240" w:after="240" w:line="360" w:lineRule="auto"/>
        <w:jc w:val="center"/>
        <w:rPr>
          <w:bCs/>
          <w:szCs w:val="24"/>
        </w:rPr>
      </w:pPr>
    </w:p>
    <w:p w:rsidR="00752C6A" w:rsidRPr="002B73C7" w:rsidRDefault="00752C6A" w:rsidP="00752C6A">
      <w:pPr>
        <w:spacing w:before="120" w:after="120" w:line="360" w:lineRule="auto"/>
        <w:jc w:val="both"/>
        <w:rPr>
          <w:b/>
          <w:bCs/>
          <w:szCs w:val="24"/>
        </w:rPr>
      </w:pPr>
      <w:r w:rsidRPr="002B73C7">
        <w:rPr>
          <w:b/>
          <w:bCs/>
          <w:szCs w:val="24"/>
        </w:rPr>
        <w:t>ΕΡΩΤΗΣΗ 3: «</w:t>
      </w:r>
      <w:r w:rsidRPr="002B73C7">
        <w:rPr>
          <w:b/>
          <w:bCs/>
          <w:color w:val="000000"/>
          <w:szCs w:val="24"/>
          <w:lang w:eastAsia="el-GR"/>
        </w:rPr>
        <w:t>Βάρος</w:t>
      </w:r>
      <w:r w:rsidRPr="002B73C7">
        <w:rPr>
          <w:b/>
          <w:bCs/>
          <w:szCs w:val="24"/>
        </w:rPr>
        <w:t>»</w:t>
      </w:r>
    </w:p>
    <w:p w:rsidR="00752C6A" w:rsidRPr="002B73C7" w:rsidRDefault="00752C6A" w:rsidP="00752C6A">
      <w:r w:rsidRPr="002B73C7">
        <w:rPr>
          <w:szCs w:val="24"/>
        </w:rPr>
        <w:t>Πίνακας 4.2.</w:t>
      </w:r>
      <w:r w:rsidR="00C16349" w:rsidRPr="002B73C7">
        <w:rPr>
          <w:szCs w:val="24"/>
        </w:rPr>
        <w:t xml:space="preserve">1.1:3-3 </w:t>
      </w:r>
      <w:r w:rsidRPr="002B73C7">
        <w:rPr>
          <w:szCs w:val="24"/>
        </w:rPr>
        <w:t>Κατανομή ερωτηθέντων φοιτητών ανά κατηγορία βάρους</w:t>
      </w:r>
    </w:p>
    <w:tbl>
      <w:tblPr>
        <w:tblW w:w="83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06"/>
        <w:gridCol w:w="1697"/>
        <w:gridCol w:w="1154"/>
        <w:gridCol w:w="1009"/>
        <w:gridCol w:w="1382"/>
        <w:gridCol w:w="1456"/>
      </w:tblGrid>
      <w:tr w:rsidR="00752C6A" w:rsidRPr="002B73C7" w:rsidTr="00C050F6">
        <w:trPr>
          <w:cantSplit/>
          <w:tblHeader/>
        </w:trPr>
        <w:tc>
          <w:tcPr>
            <w:tcW w:w="8304"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b/>
                <w:bCs/>
                <w:color w:val="000000"/>
              </w:rPr>
              <w:lastRenderedPageBreak/>
              <w:t>Κατηγορία βάρους</w:t>
            </w:r>
          </w:p>
        </w:tc>
      </w:tr>
      <w:tr w:rsidR="00752C6A" w:rsidRPr="002B73C7" w:rsidTr="00C050F6">
        <w:trPr>
          <w:cantSplit/>
          <w:tblHeader/>
        </w:trPr>
        <w:tc>
          <w:tcPr>
            <w:tcW w:w="3303"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pPr>
          </w:p>
        </w:tc>
        <w:tc>
          <w:tcPr>
            <w:tcW w:w="1154" w:type="dxa"/>
            <w:tcBorders>
              <w:top w:val="single" w:sz="16" w:space="0" w:color="000000"/>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Frequency</w:t>
            </w:r>
          </w:p>
        </w:tc>
        <w:tc>
          <w:tcPr>
            <w:tcW w:w="1009"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Percent</w:t>
            </w:r>
          </w:p>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w:t>
            </w:r>
          </w:p>
        </w:tc>
        <w:tc>
          <w:tcPr>
            <w:tcW w:w="1382"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Valid Percent</w:t>
            </w:r>
          </w:p>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w:t>
            </w:r>
          </w:p>
        </w:tc>
        <w:tc>
          <w:tcPr>
            <w:tcW w:w="1456" w:type="dxa"/>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lang w:val="en-US"/>
              </w:rPr>
              <w:t>Cumulative</w:t>
            </w:r>
            <w:r w:rsidRPr="002B73C7">
              <w:rPr>
                <w:color w:val="000000"/>
              </w:rPr>
              <w:t xml:space="preserve"> Percent</w:t>
            </w:r>
          </w:p>
          <w:p w:rsidR="00752C6A" w:rsidRPr="002B73C7" w:rsidRDefault="00752C6A" w:rsidP="00C050F6">
            <w:pPr>
              <w:autoSpaceDE w:val="0"/>
              <w:autoSpaceDN w:val="0"/>
              <w:adjustRightInd w:val="0"/>
              <w:spacing w:after="0" w:line="320" w:lineRule="atLeast"/>
              <w:ind w:left="60" w:right="60"/>
              <w:jc w:val="center"/>
              <w:rPr>
                <w:color w:val="000000"/>
              </w:rPr>
            </w:pPr>
            <w:r w:rsidRPr="002B73C7">
              <w:rPr>
                <w:color w:val="000000"/>
              </w:rPr>
              <w:t>(%)</w:t>
            </w:r>
          </w:p>
        </w:tc>
      </w:tr>
      <w:tr w:rsidR="00752C6A" w:rsidRPr="002B73C7" w:rsidTr="00C050F6">
        <w:trPr>
          <w:cantSplit/>
          <w:tblHeader/>
        </w:trPr>
        <w:tc>
          <w:tcPr>
            <w:tcW w:w="1606" w:type="dxa"/>
            <w:vMerge w:val="restart"/>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Βάρος φοιτητών</w:t>
            </w:r>
          </w:p>
        </w:tc>
        <w:tc>
          <w:tcPr>
            <w:tcW w:w="1697"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1η ομάδα, &lt;45</w:t>
            </w:r>
          </w:p>
        </w:tc>
        <w:tc>
          <w:tcPr>
            <w:tcW w:w="1154"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w:t>
            </w:r>
          </w:p>
        </w:tc>
        <w:tc>
          <w:tcPr>
            <w:tcW w:w="10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3,6</w:t>
            </w:r>
          </w:p>
        </w:tc>
        <w:tc>
          <w:tcPr>
            <w:tcW w:w="1382"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3,6</w:t>
            </w:r>
          </w:p>
        </w:tc>
        <w:tc>
          <w:tcPr>
            <w:tcW w:w="1456"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3,6</w:t>
            </w:r>
          </w:p>
        </w:tc>
      </w:tr>
      <w:tr w:rsidR="00752C6A" w:rsidRPr="002B73C7" w:rsidTr="00C050F6">
        <w:trPr>
          <w:cantSplit/>
          <w:tblHeader/>
        </w:trPr>
        <w:tc>
          <w:tcPr>
            <w:tcW w:w="1606"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169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2η ομάδα, 45~55</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61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24,4</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24,4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28,0</w:t>
            </w:r>
          </w:p>
        </w:tc>
      </w:tr>
      <w:tr w:rsidR="00752C6A" w:rsidRPr="002B73C7" w:rsidTr="00C050F6">
        <w:trPr>
          <w:cantSplit/>
          <w:tblHeader/>
        </w:trPr>
        <w:tc>
          <w:tcPr>
            <w:tcW w:w="1606"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169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3η ομάδα, 55~65</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68</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27,2</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27,2</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55,2</w:t>
            </w:r>
          </w:p>
        </w:tc>
      </w:tr>
      <w:tr w:rsidR="00752C6A" w:rsidRPr="002B73C7" w:rsidTr="00C050F6">
        <w:trPr>
          <w:cantSplit/>
          <w:tblHeader/>
        </w:trPr>
        <w:tc>
          <w:tcPr>
            <w:tcW w:w="1606"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169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4η ομάδα, 65~75</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71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28,4</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28,4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83,6</w:t>
            </w:r>
          </w:p>
        </w:tc>
      </w:tr>
      <w:tr w:rsidR="00752C6A" w:rsidRPr="002B73C7" w:rsidTr="00C050F6">
        <w:trPr>
          <w:cantSplit/>
          <w:tblHeader/>
        </w:trPr>
        <w:tc>
          <w:tcPr>
            <w:tcW w:w="1606"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169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5η ομάδα, 75~85</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25</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93,6</w:t>
            </w:r>
          </w:p>
        </w:tc>
      </w:tr>
      <w:tr w:rsidR="00752C6A" w:rsidRPr="002B73C7" w:rsidTr="00C050F6">
        <w:trPr>
          <w:cantSplit/>
          <w:tblHeader/>
        </w:trPr>
        <w:tc>
          <w:tcPr>
            <w:tcW w:w="1606"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169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6η ομάδα, 85~95</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14</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5,6</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5,6</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99,2</w:t>
            </w:r>
          </w:p>
        </w:tc>
      </w:tr>
      <w:tr w:rsidR="00752C6A" w:rsidRPr="002B73C7" w:rsidTr="00C050F6">
        <w:trPr>
          <w:cantSplit/>
          <w:tblHeader/>
        </w:trPr>
        <w:tc>
          <w:tcPr>
            <w:tcW w:w="1606"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169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7η ομάδα, &gt;95</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0,8</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0,8</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100,0</w:t>
            </w:r>
          </w:p>
        </w:tc>
      </w:tr>
      <w:tr w:rsidR="00752C6A" w:rsidRPr="002B73C7" w:rsidTr="00C050F6">
        <w:trPr>
          <w:cantSplit/>
        </w:trPr>
        <w:tc>
          <w:tcPr>
            <w:tcW w:w="1606"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rPr>
            </w:pPr>
          </w:p>
        </w:tc>
        <w:tc>
          <w:tcPr>
            <w:tcW w:w="1697"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rPr>
            </w:pPr>
            <w:r w:rsidRPr="002B73C7">
              <w:rPr>
                <w:color w:val="000000"/>
              </w:rPr>
              <w:t>Total</w:t>
            </w:r>
          </w:p>
        </w:tc>
        <w:tc>
          <w:tcPr>
            <w:tcW w:w="1154"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250</w:t>
            </w:r>
          </w:p>
        </w:tc>
        <w:tc>
          <w:tcPr>
            <w:tcW w:w="10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100,0</w:t>
            </w:r>
          </w:p>
        </w:tc>
        <w:tc>
          <w:tcPr>
            <w:tcW w:w="1382"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rPr>
            </w:pPr>
            <w:r w:rsidRPr="002B73C7">
              <w:rPr>
                <w:color w:val="000000"/>
              </w:rPr>
              <w:t>100,0</w:t>
            </w:r>
          </w:p>
        </w:tc>
        <w:tc>
          <w:tcPr>
            <w:tcW w:w="1456" w:type="dxa"/>
            <w:tcBorders>
              <w:top w:val="nil"/>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pPr>
          </w:p>
        </w:tc>
      </w:tr>
    </w:tbl>
    <w:p w:rsidR="00752C6A" w:rsidRDefault="00752C6A" w:rsidP="00752C6A">
      <w:pPr>
        <w:autoSpaceDE w:val="0"/>
        <w:autoSpaceDN w:val="0"/>
        <w:adjustRightInd w:val="0"/>
        <w:spacing w:after="0" w:line="240" w:lineRule="auto"/>
        <w:rPr>
          <w:szCs w:val="24"/>
        </w:rPr>
      </w:pPr>
    </w:p>
    <w:p w:rsidR="009F1732" w:rsidRPr="009F1732" w:rsidRDefault="009F1732" w:rsidP="009F1732">
      <w:r w:rsidRPr="002B73C7">
        <w:rPr>
          <w:szCs w:val="24"/>
        </w:rPr>
        <w:t>Πίνακας 4.2.1.1:3-3</w:t>
      </w:r>
      <w:r>
        <w:rPr>
          <w:szCs w:val="24"/>
        </w:rPr>
        <w:t>.α</w:t>
      </w:r>
      <w:r w:rsidRPr="002B73C7">
        <w:rPr>
          <w:szCs w:val="24"/>
        </w:rPr>
        <w:t xml:space="preserve"> </w:t>
      </w:r>
      <w:r>
        <w:rPr>
          <w:szCs w:val="24"/>
        </w:rPr>
        <w:t xml:space="preserve"> </w:t>
      </w:r>
      <w:r w:rsidRPr="002B73C7">
        <w:rPr>
          <w:szCs w:val="24"/>
        </w:rPr>
        <w:t>Κατανομή ερωτηθέντων φοιτητών ανά κατηγορία βάρους</w:t>
      </w:r>
      <w:r>
        <w:rPr>
          <w:szCs w:val="24"/>
        </w:rPr>
        <w:t>, ηλικίας και φύλου</w:t>
      </w:r>
    </w:p>
    <w:tbl>
      <w:tblPr>
        <w:tblW w:w="10632" w:type="dxa"/>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1"/>
        <w:gridCol w:w="1050"/>
        <w:gridCol w:w="1071"/>
        <w:gridCol w:w="572"/>
        <w:gridCol w:w="567"/>
        <w:gridCol w:w="567"/>
        <w:gridCol w:w="567"/>
        <w:gridCol w:w="567"/>
        <w:gridCol w:w="567"/>
        <w:gridCol w:w="567"/>
        <w:gridCol w:w="567"/>
        <w:gridCol w:w="567"/>
        <w:gridCol w:w="567"/>
        <w:gridCol w:w="567"/>
        <w:gridCol w:w="567"/>
        <w:gridCol w:w="851"/>
      </w:tblGrid>
      <w:tr w:rsidR="00752C6A" w:rsidRPr="002B73C7" w:rsidTr="00C050F6">
        <w:trPr>
          <w:cantSplit/>
          <w:tblHeader/>
        </w:trPr>
        <w:tc>
          <w:tcPr>
            <w:tcW w:w="10632" w:type="dxa"/>
            <w:gridSpan w:val="1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b/>
                <w:bCs/>
                <w:color w:val="000000"/>
                <w:sz w:val="20"/>
                <w:szCs w:val="20"/>
              </w:rPr>
              <w:t xml:space="preserve">Κατηγορία βάρους * Ηλικία * Φύλο </w:t>
            </w:r>
          </w:p>
        </w:tc>
      </w:tr>
      <w:tr w:rsidR="00752C6A" w:rsidRPr="002B73C7" w:rsidTr="00C050F6">
        <w:trPr>
          <w:cantSplit/>
          <w:tblHeader/>
        </w:trPr>
        <w:tc>
          <w:tcPr>
            <w:tcW w:w="10632" w:type="dxa"/>
            <w:gridSpan w:val="16"/>
            <w:tcBorders>
              <w:top w:val="nil"/>
              <w:left w:val="nil"/>
              <w:bottom w:val="nil"/>
              <w:right w:val="nil"/>
            </w:tcBorders>
            <w:shd w:val="clear" w:color="auto" w:fill="FFFFFF"/>
            <w:vAlign w:val="bottom"/>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Count</w:t>
            </w:r>
          </w:p>
        </w:tc>
      </w:tr>
      <w:tr w:rsidR="00752C6A" w:rsidRPr="002B73C7" w:rsidTr="00C050F6">
        <w:trPr>
          <w:cantSplit/>
          <w:tblHeader/>
        </w:trPr>
        <w:tc>
          <w:tcPr>
            <w:tcW w:w="297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Φύλο</w:t>
            </w:r>
          </w:p>
        </w:tc>
        <w:tc>
          <w:tcPr>
            <w:tcW w:w="6809" w:type="dxa"/>
            <w:gridSpan w:val="12"/>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Ηλικία</w:t>
            </w:r>
          </w:p>
        </w:tc>
        <w:tc>
          <w:tcPr>
            <w:tcW w:w="851"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Total</w:t>
            </w:r>
          </w:p>
        </w:tc>
      </w:tr>
      <w:tr w:rsidR="00752C6A" w:rsidRPr="002B73C7" w:rsidTr="00C050F6">
        <w:trPr>
          <w:cantSplit/>
          <w:tblHeader/>
        </w:trPr>
        <w:tc>
          <w:tcPr>
            <w:tcW w:w="297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20"/>
                <w:szCs w:val="20"/>
              </w:rPr>
            </w:pPr>
          </w:p>
        </w:tc>
        <w:tc>
          <w:tcPr>
            <w:tcW w:w="572"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18</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19</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20</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21</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22</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23</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24</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26</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31</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32</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34</w:t>
            </w:r>
          </w:p>
        </w:tc>
        <w:tc>
          <w:tcPr>
            <w:tcW w:w="5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20"/>
                <w:szCs w:val="20"/>
              </w:rPr>
            </w:pPr>
            <w:r w:rsidRPr="002B73C7">
              <w:rPr>
                <w:color w:val="000000"/>
                <w:sz w:val="20"/>
                <w:szCs w:val="20"/>
              </w:rPr>
              <w:t>47</w:t>
            </w:r>
          </w:p>
        </w:tc>
        <w:tc>
          <w:tcPr>
            <w:tcW w:w="851"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20"/>
                <w:szCs w:val="20"/>
              </w:rPr>
            </w:pPr>
          </w:p>
        </w:tc>
      </w:tr>
      <w:tr w:rsidR="00752C6A" w:rsidRPr="002B73C7" w:rsidTr="00C050F6">
        <w:trPr>
          <w:cantSplit/>
          <w:tblHeader/>
        </w:trPr>
        <w:tc>
          <w:tcPr>
            <w:tcW w:w="851"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Άνδρας</w:t>
            </w:r>
          </w:p>
        </w:tc>
        <w:tc>
          <w:tcPr>
            <w:tcW w:w="1050" w:type="dxa"/>
            <w:vMerge w:val="restart"/>
            <w:tcBorders>
              <w:top w:val="single" w:sz="16" w:space="0" w:color="000000"/>
              <w:left w:val="nil"/>
              <w:bottom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 xml:space="preserve">Κατηγορία </w:t>
            </w:r>
          </w:p>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βάρους</w:t>
            </w:r>
          </w:p>
        </w:tc>
        <w:tc>
          <w:tcPr>
            <w:tcW w:w="1071"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2η ομάδα</w:t>
            </w:r>
          </w:p>
        </w:tc>
        <w:tc>
          <w:tcPr>
            <w:tcW w:w="572"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single" w:sz="16" w:space="0" w:color="000000"/>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single" w:sz="16" w:space="0" w:color="000000"/>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single" w:sz="16" w:space="0" w:color="000000"/>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single" w:sz="16" w:space="0" w:color="000000"/>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851"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r>
      <w:tr w:rsidR="00752C6A" w:rsidRPr="002B73C7" w:rsidTr="00C050F6">
        <w:trPr>
          <w:cantSplit/>
          <w:tblHeader/>
        </w:trPr>
        <w:tc>
          <w:tcPr>
            <w:tcW w:w="85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top w:val="single" w:sz="16" w:space="0" w:color="000000"/>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3η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7</w:t>
            </w:r>
          </w:p>
        </w:tc>
      </w:tr>
      <w:tr w:rsidR="00752C6A" w:rsidRPr="002B73C7" w:rsidTr="00C050F6">
        <w:trPr>
          <w:cantSplit/>
          <w:tblHeader/>
        </w:trPr>
        <w:tc>
          <w:tcPr>
            <w:tcW w:w="85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top w:val="single" w:sz="16" w:space="0" w:color="000000"/>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4η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9</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28</w:t>
            </w:r>
          </w:p>
        </w:tc>
      </w:tr>
      <w:tr w:rsidR="00752C6A" w:rsidRPr="002B73C7" w:rsidTr="00C050F6">
        <w:trPr>
          <w:cantSplit/>
          <w:tblHeader/>
        </w:trPr>
        <w:tc>
          <w:tcPr>
            <w:tcW w:w="85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top w:val="single" w:sz="16" w:space="0" w:color="000000"/>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5η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12</w:t>
            </w:r>
          </w:p>
        </w:tc>
      </w:tr>
      <w:tr w:rsidR="00752C6A" w:rsidRPr="002B73C7" w:rsidTr="00C050F6">
        <w:trPr>
          <w:cantSplit/>
          <w:tblHeader/>
        </w:trPr>
        <w:tc>
          <w:tcPr>
            <w:tcW w:w="85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top w:val="single" w:sz="16" w:space="0" w:color="000000"/>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6η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9</w:t>
            </w:r>
          </w:p>
        </w:tc>
      </w:tr>
      <w:tr w:rsidR="00752C6A" w:rsidRPr="002B73C7" w:rsidTr="00C050F6">
        <w:trPr>
          <w:cantSplit/>
          <w:tblHeader/>
        </w:trPr>
        <w:tc>
          <w:tcPr>
            <w:tcW w:w="85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2121" w:type="dxa"/>
            <w:gridSpan w:val="2"/>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Total</w:t>
            </w:r>
          </w:p>
        </w:tc>
        <w:tc>
          <w:tcPr>
            <w:tcW w:w="572"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22</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21</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9</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85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58</w:t>
            </w:r>
          </w:p>
        </w:tc>
      </w:tr>
      <w:tr w:rsidR="00752C6A" w:rsidRPr="002B73C7" w:rsidTr="00C050F6">
        <w:trPr>
          <w:cantSplit/>
          <w:tblHeader/>
        </w:trPr>
        <w:tc>
          <w:tcPr>
            <w:tcW w:w="851" w:type="dxa"/>
            <w:vMerge w:val="restart"/>
            <w:tcBorders>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Γυναίκα</w:t>
            </w:r>
          </w:p>
        </w:tc>
        <w:tc>
          <w:tcPr>
            <w:tcW w:w="1050" w:type="dxa"/>
            <w:vMerge w:val="restart"/>
            <w:tcBorders>
              <w:left w:val="nil"/>
              <w:bottom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 xml:space="preserve">Κατηγορία </w:t>
            </w:r>
          </w:p>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βάρους</w:t>
            </w:r>
          </w:p>
        </w:tc>
        <w:tc>
          <w:tcPr>
            <w:tcW w:w="1071"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1η ομάδα</w:t>
            </w:r>
          </w:p>
        </w:tc>
        <w:tc>
          <w:tcPr>
            <w:tcW w:w="572"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8</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9</w:t>
            </w:r>
          </w:p>
        </w:tc>
      </w:tr>
      <w:tr w:rsidR="00752C6A" w:rsidRPr="002B73C7" w:rsidTr="00C050F6">
        <w:trPr>
          <w:cantSplit/>
          <w:tblHeader/>
        </w:trPr>
        <w:tc>
          <w:tcPr>
            <w:tcW w:w="851" w:type="dxa"/>
            <w:vMerge/>
            <w:tcBorders>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2η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26</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59</w:t>
            </w:r>
          </w:p>
        </w:tc>
      </w:tr>
      <w:tr w:rsidR="00752C6A" w:rsidRPr="002B73C7" w:rsidTr="00C050F6">
        <w:trPr>
          <w:cantSplit/>
          <w:tblHeader/>
        </w:trPr>
        <w:tc>
          <w:tcPr>
            <w:tcW w:w="851" w:type="dxa"/>
            <w:vMerge/>
            <w:tcBorders>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3η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18</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9</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61</w:t>
            </w:r>
          </w:p>
        </w:tc>
      </w:tr>
      <w:tr w:rsidR="00752C6A" w:rsidRPr="002B73C7" w:rsidTr="00C050F6">
        <w:trPr>
          <w:cantSplit/>
          <w:tblHeader/>
        </w:trPr>
        <w:tc>
          <w:tcPr>
            <w:tcW w:w="851" w:type="dxa"/>
            <w:vMerge/>
            <w:tcBorders>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4η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15</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6</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7</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43</w:t>
            </w:r>
          </w:p>
        </w:tc>
      </w:tr>
      <w:tr w:rsidR="00752C6A" w:rsidRPr="002B73C7" w:rsidTr="00C050F6">
        <w:trPr>
          <w:cantSplit/>
          <w:tblHeader/>
        </w:trPr>
        <w:tc>
          <w:tcPr>
            <w:tcW w:w="851" w:type="dxa"/>
            <w:vMerge/>
            <w:tcBorders>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5η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13</w:t>
            </w:r>
          </w:p>
        </w:tc>
      </w:tr>
      <w:tr w:rsidR="00752C6A" w:rsidRPr="002B73C7" w:rsidTr="00C050F6">
        <w:trPr>
          <w:cantSplit/>
          <w:tblHeader/>
        </w:trPr>
        <w:tc>
          <w:tcPr>
            <w:tcW w:w="851" w:type="dxa"/>
            <w:vMerge/>
            <w:tcBorders>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6η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w:t>
            </w:r>
          </w:p>
        </w:tc>
      </w:tr>
      <w:tr w:rsidR="00752C6A" w:rsidRPr="002B73C7" w:rsidTr="00C050F6">
        <w:trPr>
          <w:cantSplit/>
          <w:tblHeader/>
        </w:trPr>
        <w:tc>
          <w:tcPr>
            <w:tcW w:w="851" w:type="dxa"/>
            <w:vMerge/>
            <w:tcBorders>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7η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r>
      <w:tr w:rsidR="00752C6A" w:rsidRPr="002B73C7" w:rsidTr="00C050F6">
        <w:trPr>
          <w:cantSplit/>
          <w:tblHeader/>
        </w:trPr>
        <w:tc>
          <w:tcPr>
            <w:tcW w:w="851" w:type="dxa"/>
            <w:vMerge/>
            <w:tcBorders>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2121" w:type="dxa"/>
            <w:gridSpan w:val="2"/>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Total</w:t>
            </w:r>
          </w:p>
        </w:tc>
        <w:tc>
          <w:tcPr>
            <w:tcW w:w="572"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76</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57</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23</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18</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9</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20"/>
                <w:szCs w:val="20"/>
              </w:rPr>
            </w:pP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85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192</w:t>
            </w:r>
          </w:p>
        </w:tc>
      </w:tr>
      <w:tr w:rsidR="00752C6A" w:rsidRPr="002B73C7" w:rsidTr="00C050F6">
        <w:trPr>
          <w:cantSplit/>
          <w:tblHeader/>
        </w:trPr>
        <w:tc>
          <w:tcPr>
            <w:tcW w:w="851" w:type="dxa"/>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Total</w:t>
            </w:r>
          </w:p>
        </w:tc>
        <w:tc>
          <w:tcPr>
            <w:tcW w:w="1050" w:type="dxa"/>
            <w:vMerge w:val="restart"/>
            <w:tcBorders>
              <w:left w:val="nil"/>
              <w:bottom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 xml:space="preserve">Κατηγορία </w:t>
            </w:r>
          </w:p>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lastRenderedPageBreak/>
              <w:t>βάρους</w:t>
            </w:r>
          </w:p>
        </w:tc>
        <w:tc>
          <w:tcPr>
            <w:tcW w:w="1071"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lastRenderedPageBreak/>
              <w:t>1η ομάδα</w:t>
            </w:r>
          </w:p>
        </w:tc>
        <w:tc>
          <w:tcPr>
            <w:tcW w:w="572"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8</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9</w:t>
            </w:r>
          </w:p>
        </w:tc>
      </w:tr>
      <w:tr w:rsidR="00752C6A" w:rsidRPr="002B73C7" w:rsidTr="00C050F6">
        <w:trPr>
          <w:cantSplit/>
          <w:tblHeader/>
        </w:trPr>
        <w:tc>
          <w:tcPr>
            <w:tcW w:w="851" w:type="dxa"/>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2η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28</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61</w:t>
            </w:r>
          </w:p>
        </w:tc>
      </w:tr>
      <w:tr w:rsidR="00752C6A" w:rsidRPr="002B73C7" w:rsidTr="00C050F6">
        <w:trPr>
          <w:cantSplit/>
          <w:tblHeader/>
        </w:trPr>
        <w:tc>
          <w:tcPr>
            <w:tcW w:w="851" w:type="dxa"/>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3η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26</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68</w:t>
            </w:r>
          </w:p>
        </w:tc>
      </w:tr>
      <w:tr w:rsidR="00752C6A" w:rsidRPr="002B73C7" w:rsidTr="00C050F6">
        <w:trPr>
          <w:cantSplit/>
          <w:tblHeader/>
        </w:trPr>
        <w:tc>
          <w:tcPr>
            <w:tcW w:w="851" w:type="dxa"/>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4η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25</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8</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71</w:t>
            </w:r>
          </w:p>
        </w:tc>
      </w:tr>
      <w:tr w:rsidR="00752C6A" w:rsidRPr="002B73C7" w:rsidTr="00C050F6">
        <w:trPr>
          <w:cantSplit/>
          <w:tblHeader/>
        </w:trPr>
        <w:tc>
          <w:tcPr>
            <w:tcW w:w="851" w:type="dxa"/>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5η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8</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8</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25</w:t>
            </w:r>
          </w:p>
        </w:tc>
      </w:tr>
      <w:tr w:rsidR="00752C6A" w:rsidRPr="002B73C7" w:rsidTr="00C050F6">
        <w:trPr>
          <w:cantSplit/>
          <w:tblHeader/>
        </w:trPr>
        <w:tc>
          <w:tcPr>
            <w:tcW w:w="851" w:type="dxa"/>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6η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4</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14</w:t>
            </w:r>
          </w:p>
        </w:tc>
      </w:tr>
      <w:tr w:rsidR="00752C6A" w:rsidRPr="002B73C7" w:rsidTr="00C050F6">
        <w:trPr>
          <w:cantSplit/>
          <w:tblHeader/>
        </w:trPr>
        <w:tc>
          <w:tcPr>
            <w:tcW w:w="851" w:type="dxa"/>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50" w:type="dxa"/>
            <w:vMerge/>
            <w:tcBorders>
              <w:left w:val="nil"/>
              <w:bottom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107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7η ομάδα</w:t>
            </w:r>
          </w:p>
        </w:tc>
        <w:tc>
          <w:tcPr>
            <w:tcW w:w="57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5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0</w:t>
            </w:r>
          </w:p>
        </w:tc>
        <w:tc>
          <w:tcPr>
            <w:tcW w:w="85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w:t>
            </w:r>
          </w:p>
        </w:tc>
      </w:tr>
      <w:tr w:rsidR="00752C6A" w:rsidRPr="002B73C7" w:rsidTr="00C050F6">
        <w:trPr>
          <w:cantSplit/>
        </w:trPr>
        <w:tc>
          <w:tcPr>
            <w:tcW w:w="851" w:type="dxa"/>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20"/>
                <w:szCs w:val="20"/>
              </w:rPr>
            </w:pPr>
          </w:p>
        </w:tc>
        <w:tc>
          <w:tcPr>
            <w:tcW w:w="2121" w:type="dxa"/>
            <w:gridSpan w:val="2"/>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20"/>
                <w:szCs w:val="20"/>
              </w:rPr>
            </w:pPr>
            <w:r w:rsidRPr="002B73C7">
              <w:rPr>
                <w:color w:val="000000"/>
                <w:sz w:val="20"/>
                <w:szCs w:val="20"/>
              </w:rPr>
              <w:t>Total</w:t>
            </w:r>
          </w:p>
        </w:tc>
        <w:tc>
          <w:tcPr>
            <w:tcW w:w="572"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98</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78</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32</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19</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10</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3</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5</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5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1</w:t>
            </w:r>
          </w:p>
        </w:tc>
        <w:tc>
          <w:tcPr>
            <w:tcW w:w="851"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20"/>
                <w:szCs w:val="20"/>
              </w:rPr>
            </w:pPr>
            <w:r w:rsidRPr="002B73C7">
              <w:rPr>
                <w:color w:val="000000"/>
                <w:sz w:val="20"/>
                <w:szCs w:val="20"/>
              </w:rPr>
              <w:t>250</w:t>
            </w:r>
          </w:p>
        </w:tc>
      </w:tr>
    </w:tbl>
    <w:p w:rsidR="00752C6A" w:rsidRPr="002B73C7" w:rsidRDefault="00752C6A" w:rsidP="00752C6A">
      <w:pPr>
        <w:autoSpaceDE w:val="0"/>
        <w:autoSpaceDN w:val="0"/>
        <w:adjustRightInd w:val="0"/>
        <w:spacing w:after="0" w:line="400" w:lineRule="atLeast"/>
        <w:rPr>
          <w:szCs w:val="24"/>
        </w:rPr>
      </w:pPr>
    </w:p>
    <w:p w:rsidR="00752C6A" w:rsidRPr="002B73C7" w:rsidRDefault="00752C6A" w:rsidP="00752C6A">
      <w:pPr>
        <w:rPr>
          <w:lang w:val="en-US"/>
        </w:rPr>
      </w:pPr>
    </w:p>
    <w:p w:rsidR="00752C6A" w:rsidRPr="002B73C7" w:rsidRDefault="005B5D2E" w:rsidP="00752C6A">
      <w:pPr>
        <w:jc w:val="center"/>
      </w:pPr>
      <w:r w:rsidRPr="002B73C7">
        <w:rPr>
          <w:noProof/>
          <w:lang w:eastAsia="el-GR"/>
        </w:rPr>
        <w:drawing>
          <wp:inline distT="0" distB="0" distL="0" distR="0">
            <wp:extent cx="4665345" cy="3733800"/>
            <wp:effectExtent l="19050" t="0" r="1905" b="0"/>
            <wp:docPr id="6"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6"/>
                    <pic:cNvPicPr>
                      <a:picLocks noChangeAspect="1" noChangeArrowheads="1"/>
                    </pic:cNvPicPr>
                  </pic:nvPicPr>
                  <pic:blipFill>
                    <a:blip r:embed="rId27" cstate="print"/>
                    <a:srcRect/>
                    <a:stretch>
                      <a:fillRect/>
                    </a:stretch>
                  </pic:blipFill>
                  <pic:spPr bwMode="auto">
                    <a:xfrm>
                      <a:off x="0" y="0"/>
                      <a:ext cx="4665345" cy="3733800"/>
                    </a:xfrm>
                    <a:prstGeom prst="rect">
                      <a:avLst/>
                    </a:prstGeom>
                    <a:noFill/>
                    <a:ln w="9525">
                      <a:noFill/>
                      <a:miter lim="800000"/>
                      <a:headEnd/>
                      <a:tailEnd/>
                    </a:ln>
                  </pic:spPr>
                </pic:pic>
              </a:graphicData>
            </a:graphic>
          </wp:inline>
        </w:drawing>
      </w:r>
    </w:p>
    <w:p w:rsidR="00C16349" w:rsidRPr="002B73C7" w:rsidRDefault="00C16349" w:rsidP="00752C6A">
      <w:pPr>
        <w:jc w:val="center"/>
      </w:pPr>
      <w:r w:rsidRPr="002B73C7">
        <w:rPr>
          <w:szCs w:val="24"/>
        </w:rPr>
        <w:t>Διάγραμμα 4.2.1.1:3-3 Κατανομή ερωτηθέντων φοιτητών ανά κατηγορία βάρους</w:t>
      </w:r>
    </w:p>
    <w:p w:rsidR="00752C6A" w:rsidRPr="002B73C7" w:rsidRDefault="007C07DC" w:rsidP="00752C6A">
      <w:pPr>
        <w:spacing w:before="240" w:after="240" w:line="360" w:lineRule="auto"/>
        <w:ind w:firstLine="567"/>
        <w:jc w:val="both"/>
        <w:rPr>
          <w:bCs/>
          <w:szCs w:val="24"/>
        </w:rPr>
      </w:pPr>
      <w:r w:rsidRPr="002B73C7">
        <w:rPr>
          <w:bCs/>
          <w:szCs w:val="24"/>
        </w:rPr>
        <w:t>Στ</w:t>
      </w:r>
      <w:r w:rsidR="00752C6A" w:rsidRPr="002B73C7">
        <w:rPr>
          <w:bCs/>
          <w:szCs w:val="24"/>
        </w:rPr>
        <w:t xml:space="preserve">ον παραπάνω πίνακα </w:t>
      </w:r>
      <w:r w:rsidR="003A2B32" w:rsidRPr="002B73C7">
        <w:rPr>
          <w:szCs w:val="24"/>
        </w:rPr>
        <w:t xml:space="preserve">4.2.1.1:3-3 </w:t>
      </w:r>
      <w:r w:rsidRPr="002B73C7">
        <w:rPr>
          <w:bCs/>
          <w:szCs w:val="24"/>
        </w:rPr>
        <w:t>παρατηρούμε</w:t>
      </w:r>
      <w:r w:rsidR="00752C6A" w:rsidRPr="002B73C7">
        <w:rPr>
          <w:bCs/>
          <w:szCs w:val="24"/>
        </w:rPr>
        <w:t xml:space="preserve"> ότι οι 250 </w:t>
      </w:r>
      <w:r w:rsidR="004B56B5" w:rsidRPr="002B73C7">
        <w:rPr>
          <w:bCs/>
          <w:szCs w:val="24"/>
        </w:rPr>
        <w:t xml:space="preserve">φοιτήτριες/φοιτητές </w:t>
      </w:r>
      <w:r w:rsidR="00752C6A" w:rsidRPr="002B73C7">
        <w:rPr>
          <w:bCs/>
          <w:szCs w:val="24"/>
        </w:rPr>
        <w:t xml:space="preserve">που συμμετείχαν στην έρευνα, κατανεμήθηκαν σε 7 ομάδες </w:t>
      </w:r>
      <w:r w:rsidRPr="002B73C7">
        <w:rPr>
          <w:bCs/>
          <w:szCs w:val="24"/>
        </w:rPr>
        <w:t>κατανομής βάρους</w:t>
      </w:r>
      <w:r w:rsidR="00752C6A" w:rsidRPr="002B73C7">
        <w:rPr>
          <w:bCs/>
          <w:szCs w:val="24"/>
        </w:rPr>
        <w:t xml:space="preserve"> όπου επικρατούσα ομάδα είναι η 4</w:t>
      </w:r>
      <w:r w:rsidR="00752C6A" w:rsidRPr="002B73C7">
        <w:rPr>
          <w:bCs/>
          <w:szCs w:val="24"/>
          <w:vertAlign w:val="superscript"/>
        </w:rPr>
        <w:t>η</w:t>
      </w:r>
      <w:r w:rsidR="00752C6A" w:rsidRPr="002B73C7">
        <w:rPr>
          <w:bCs/>
          <w:szCs w:val="24"/>
        </w:rPr>
        <w:t xml:space="preserve"> (65~75) με συχνότητα εμφάνισης 71 και ποσοστό 28,4% και ακολουθούν η 3</w:t>
      </w:r>
      <w:r w:rsidR="00752C6A" w:rsidRPr="002B73C7">
        <w:rPr>
          <w:bCs/>
          <w:szCs w:val="24"/>
          <w:vertAlign w:val="superscript"/>
        </w:rPr>
        <w:t>η</w:t>
      </w:r>
      <w:r w:rsidR="00752C6A" w:rsidRPr="002B73C7">
        <w:rPr>
          <w:bCs/>
          <w:szCs w:val="24"/>
        </w:rPr>
        <w:t xml:space="preserve"> (55~65) και η 2</w:t>
      </w:r>
      <w:r w:rsidR="00752C6A" w:rsidRPr="002B73C7">
        <w:rPr>
          <w:bCs/>
          <w:szCs w:val="24"/>
          <w:vertAlign w:val="superscript"/>
        </w:rPr>
        <w:t>η</w:t>
      </w:r>
      <w:r w:rsidR="00752C6A" w:rsidRPr="002B73C7">
        <w:rPr>
          <w:bCs/>
          <w:szCs w:val="24"/>
        </w:rPr>
        <w:t xml:space="preserve"> ομάδα (45~55) με αντίστοιχες εμφανίσεις 68 και 61 και </w:t>
      </w:r>
      <w:r w:rsidR="004B56B5" w:rsidRPr="002B73C7">
        <w:rPr>
          <w:bCs/>
          <w:szCs w:val="24"/>
        </w:rPr>
        <w:t xml:space="preserve">αντίστοιχα </w:t>
      </w:r>
      <w:r w:rsidR="00752C6A" w:rsidRPr="002B73C7">
        <w:rPr>
          <w:bCs/>
          <w:szCs w:val="24"/>
        </w:rPr>
        <w:t>ποσοστά 27,2% και 24,4%.</w:t>
      </w:r>
    </w:p>
    <w:p w:rsidR="00752C6A" w:rsidRPr="002B73C7" w:rsidRDefault="00752C6A" w:rsidP="00752C6A">
      <w:pPr>
        <w:spacing w:before="120" w:after="120" w:line="360" w:lineRule="auto"/>
        <w:jc w:val="both"/>
        <w:rPr>
          <w:b/>
          <w:bCs/>
          <w:szCs w:val="24"/>
        </w:rPr>
      </w:pPr>
      <w:r w:rsidRPr="002B73C7">
        <w:rPr>
          <w:b/>
          <w:bCs/>
          <w:szCs w:val="24"/>
        </w:rPr>
        <w:t>ΕΡΩΤΗΣΗ 4: «Ύψος»</w:t>
      </w:r>
    </w:p>
    <w:p w:rsidR="00752C6A" w:rsidRPr="002B73C7" w:rsidRDefault="00752C6A" w:rsidP="00752C6A">
      <w:pPr>
        <w:rPr>
          <w:szCs w:val="24"/>
        </w:rPr>
      </w:pPr>
      <w:r w:rsidRPr="002B73C7">
        <w:rPr>
          <w:szCs w:val="24"/>
        </w:rPr>
        <w:t>Πίνακας 4.2.</w:t>
      </w:r>
      <w:r w:rsidR="00406CA5" w:rsidRPr="002B73C7">
        <w:rPr>
          <w:szCs w:val="24"/>
        </w:rPr>
        <w:t>1.1: 4</w:t>
      </w:r>
      <w:r w:rsidRPr="002B73C7">
        <w:rPr>
          <w:szCs w:val="24"/>
        </w:rPr>
        <w:t>-4 Κατανομή ερωτηθέντων φοιτητών ανά κατηγορία ύψους και φύλου.</w:t>
      </w:r>
    </w:p>
    <w:tbl>
      <w:tblPr>
        <w:tblW w:w="8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98"/>
        <w:gridCol w:w="1424"/>
        <w:gridCol w:w="2426"/>
        <w:gridCol w:w="1010"/>
        <w:gridCol w:w="1009"/>
        <w:gridCol w:w="1010"/>
      </w:tblGrid>
      <w:tr w:rsidR="00752C6A" w:rsidRPr="002B73C7" w:rsidTr="00C050F6">
        <w:trPr>
          <w:tblHeader/>
        </w:trPr>
        <w:tc>
          <w:tcPr>
            <w:tcW w:w="8577"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lastRenderedPageBreak/>
              <w:t>Κατανομή Ύψους Φοιτητών ανά Φύλο</w:t>
            </w:r>
          </w:p>
        </w:tc>
      </w:tr>
      <w:tr w:rsidR="00752C6A" w:rsidRPr="002B73C7" w:rsidTr="00C050F6">
        <w:trPr>
          <w:tblHeader/>
        </w:trPr>
        <w:tc>
          <w:tcPr>
            <w:tcW w:w="554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2019" w:type="dxa"/>
            <w:gridSpan w:val="2"/>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Φύλο</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tblHeader/>
        </w:trPr>
        <w:tc>
          <w:tcPr>
            <w:tcW w:w="554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010"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Άνδρας</w:t>
            </w:r>
          </w:p>
        </w:tc>
        <w:tc>
          <w:tcPr>
            <w:tcW w:w="1009"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Γυναίκα</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trPr>
        <w:tc>
          <w:tcPr>
            <w:tcW w:w="1698"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Height by groups</w:t>
            </w:r>
          </w:p>
        </w:tc>
        <w:tc>
          <w:tcPr>
            <w:tcW w:w="1424"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Κοντός/ή</w:t>
            </w:r>
          </w:p>
        </w:tc>
        <w:tc>
          <w:tcPr>
            <w:tcW w:w="2426"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0"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w:t>
            </w:r>
          </w:p>
        </w:tc>
        <w:tc>
          <w:tcPr>
            <w:tcW w:w="10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w:t>
            </w:r>
          </w:p>
        </w:tc>
        <w:tc>
          <w:tcPr>
            <w:tcW w:w="1010"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w:t>
            </w: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24"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24"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0"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0,0%</w:t>
            </w:r>
          </w:p>
        </w:tc>
        <w:tc>
          <w:tcPr>
            <w:tcW w:w="10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w:t>
            </w: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2,0%</w:t>
            </w: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24"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Μέτριος/α</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0"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0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77</w:t>
            </w: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24"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24"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0"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w:t>
            </w:r>
          </w:p>
        </w:tc>
        <w:tc>
          <w:tcPr>
            <w:tcW w:w="10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39,6%</w:t>
            </w: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30,8%</w:t>
            </w: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24"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Κανονικός/ή</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0"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w:t>
            </w:r>
          </w:p>
        </w:tc>
        <w:tc>
          <w:tcPr>
            <w:tcW w:w="10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122</w:t>
            </w: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24"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24"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0"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37,9%</w:t>
            </w:r>
          </w:p>
        </w:tc>
        <w:tc>
          <w:tcPr>
            <w:tcW w:w="10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52,1%</w:t>
            </w: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48,8%</w:t>
            </w: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24"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Ψηλός/ή</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0"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0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35</w:t>
            </w: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24"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24"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0"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41,4%</w:t>
            </w:r>
          </w:p>
        </w:tc>
        <w:tc>
          <w:tcPr>
            <w:tcW w:w="10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5,7%</w:t>
            </w: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14,0%</w:t>
            </w: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24"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Πολύ ψηλός/ή</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0"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w:t>
            </w:r>
          </w:p>
        </w:tc>
        <w:tc>
          <w:tcPr>
            <w:tcW w:w="10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w:t>
            </w: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24"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cantSplit/>
          <w:tblHeader/>
        </w:trPr>
        <w:tc>
          <w:tcPr>
            <w:tcW w:w="169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24"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0"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19,0%</w:t>
            </w:r>
          </w:p>
        </w:tc>
        <w:tc>
          <w:tcPr>
            <w:tcW w:w="10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0,0%</w:t>
            </w: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4,4%</w:t>
            </w:r>
          </w:p>
        </w:tc>
      </w:tr>
      <w:tr w:rsidR="00752C6A" w:rsidRPr="002B73C7" w:rsidTr="00C050F6">
        <w:trPr>
          <w:cantSplit/>
          <w:tblHeader/>
        </w:trPr>
        <w:tc>
          <w:tcPr>
            <w:tcW w:w="3122"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0"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c>
          <w:tcPr>
            <w:tcW w:w="10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192</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r>
      <w:tr w:rsidR="00752C6A" w:rsidRPr="002B73C7" w:rsidTr="00C050F6">
        <w:trPr>
          <w:cantSplit/>
          <w:tblHeader/>
        </w:trPr>
        <w:tc>
          <w:tcPr>
            <w:tcW w:w="3122"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cantSplit/>
        </w:trPr>
        <w:tc>
          <w:tcPr>
            <w:tcW w:w="3122"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0"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0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010"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52C6A" w:rsidRPr="002B73C7" w:rsidRDefault="00752C6A" w:rsidP="00752C6A"/>
    <w:p w:rsidR="00752C6A" w:rsidRPr="002B73C7" w:rsidRDefault="005B5D2E" w:rsidP="00752C6A">
      <w:pPr>
        <w:jc w:val="center"/>
      </w:pPr>
      <w:r w:rsidRPr="002B73C7">
        <w:rPr>
          <w:noProof/>
          <w:lang w:eastAsia="el-GR"/>
        </w:rPr>
        <w:drawing>
          <wp:inline distT="0" distB="0" distL="0" distR="0">
            <wp:extent cx="4338955" cy="2971800"/>
            <wp:effectExtent l="19050" t="0" r="4445" b="0"/>
            <wp:docPr id="7"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28" cstate="print"/>
                    <a:srcRect r="17770"/>
                    <a:stretch>
                      <a:fillRect/>
                    </a:stretch>
                  </pic:blipFill>
                  <pic:spPr bwMode="auto">
                    <a:xfrm>
                      <a:off x="0" y="0"/>
                      <a:ext cx="4338955" cy="2971800"/>
                    </a:xfrm>
                    <a:prstGeom prst="rect">
                      <a:avLst/>
                    </a:prstGeom>
                    <a:noFill/>
                    <a:ln w="9525">
                      <a:noFill/>
                      <a:miter lim="800000"/>
                      <a:headEnd/>
                      <a:tailEnd/>
                    </a:ln>
                  </pic:spPr>
                </pic:pic>
              </a:graphicData>
            </a:graphic>
          </wp:inline>
        </w:drawing>
      </w:r>
    </w:p>
    <w:p w:rsidR="00406CA5" w:rsidRPr="002B73C7" w:rsidRDefault="00406CA5" w:rsidP="000B182C">
      <w:r w:rsidRPr="002B73C7">
        <w:rPr>
          <w:szCs w:val="24"/>
        </w:rPr>
        <w:t>Διάγραμμα 4.2.1.1: 4-4 Κατανομή ερωτηθέντων φοιτητών ανά κατηγορία ύψους και φύλου.</w:t>
      </w:r>
    </w:p>
    <w:p w:rsidR="00752C6A" w:rsidRPr="002B73C7" w:rsidRDefault="004468D9" w:rsidP="00752C6A">
      <w:pPr>
        <w:spacing w:before="240" w:after="240" w:line="360" w:lineRule="auto"/>
        <w:ind w:firstLine="567"/>
        <w:jc w:val="both"/>
        <w:rPr>
          <w:bCs/>
          <w:szCs w:val="24"/>
        </w:rPr>
      </w:pPr>
      <w:r w:rsidRPr="002B73C7">
        <w:rPr>
          <w:bCs/>
          <w:szCs w:val="24"/>
        </w:rPr>
        <w:lastRenderedPageBreak/>
        <w:t xml:space="preserve">Με βάση </w:t>
      </w:r>
      <w:r w:rsidR="00752C6A" w:rsidRPr="002B73C7">
        <w:rPr>
          <w:bCs/>
          <w:szCs w:val="24"/>
        </w:rPr>
        <w:t xml:space="preserve">τη τέταρτη ερώτηση </w:t>
      </w:r>
      <w:r w:rsidRPr="002B73C7">
        <w:rPr>
          <w:bCs/>
          <w:szCs w:val="24"/>
        </w:rPr>
        <w:t>μετρήθηκε και</w:t>
      </w:r>
      <w:r w:rsidR="00752C6A" w:rsidRPr="002B73C7">
        <w:rPr>
          <w:bCs/>
          <w:szCs w:val="24"/>
        </w:rPr>
        <w:t xml:space="preserve"> </w:t>
      </w:r>
      <w:r w:rsidRPr="002B73C7">
        <w:rPr>
          <w:bCs/>
          <w:szCs w:val="24"/>
        </w:rPr>
        <w:t>κατηγοριοποιήθηκε</w:t>
      </w:r>
      <w:r w:rsidR="00752C6A" w:rsidRPr="002B73C7">
        <w:rPr>
          <w:bCs/>
          <w:szCs w:val="24"/>
        </w:rPr>
        <w:t xml:space="preserve"> το ύψος των ερωτηθέντων </w:t>
      </w:r>
      <w:r w:rsidR="002441B5" w:rsidRPr="002B73C7">
        <w:rPr>
          <w:bCs/>
          <w:szCs w:val="24"/>
        </w:rPr>
        <w:t>φοιτ</w:t>
      </w:r>
      <w:r w:rsidR="00F66027" w:rsidRPr="002B73C7">
        <w:rPr>
          <w:bCs/>
          <w:szCs w:val="24"/>
        </w:rPr>
        <w:t>η</w:t>
      </w:r>
      <w:r w:rsidR="002441B5" w:rsidRPr="002B73C7">
        <w:rPr>
          <w:bCs/>
          <w:szCs w:val="24"/>
        </w:rPr>
        <w:t>τρι</w:t>
      </w:r>
      <w:r w:rsidR="00F66027" w:rsidRPr="002B73C7">
        <w:rPr>
          <w:bCs/>
          <w:szCs w:val="24"/>
        </w:rPr>
        <w:t>ών</w:t>
      </w:r>
      <w:r w:rsidR="002441B5" w:rsidRPr="002B73C7">
        <w:rPr>
          <w:bCs/>
          <w:szCs w:val="24"/>
        </w:rPr>
        <w:t>/φοιτητ</w:t>
      </w:r>
      <w:r w:rsidR="00F66027" w:rsidRPr="002B73C7">
        <w:rPr>
          <w:bCs/>
          <w:szCs w:val="24"/>
        </w:rPr>
        <w:t>ών</w:t>
      </w:r>
      <w:r w:rsidR="002441B5" w:rsidRPr="002B73C7">
        <w:rPr>
          <w:bCs/>
          <w:szCs w:val="24"/>
        </w:rPr>
        <w:t xml:space="preserve"> </w:t>
      </w:r>
      <w:r w:rsidR="00752C6A" w:rsidRPr="002B73C7">
        <w:rPr>
          <w:bCs/>
          <w:szCs w:val="24"/>
        </w:rPr>
        <w:t>σε ομάδες</w:t>
      </w:r>
      <w:r w:rsidRPr="002B73C7">
        <w:rPr>
          <w:bCs/>
          <w:szCs w:val="24"/>
        </w:rPr>
        <w:t>.</w:t>
      </w:r>
      <w:r w:rsidR="00752C6A" w:rsidRPr="002B73C7">
        <w:rPr>
          <w:bCs/>
          <w:szCs w:val="24"/>
        </w:rPr>
        <w:t xml:space="preserve"> </w:t>
      </w:r>
      <w:r w:rsidR="00823766" w:rsidRPr="002B73C7">
        <w:rPr>
          <w:bCs/>
          <w:szCs w:val="24"/>
        </w:rPr>
        <w:t>Στ</w:t>
      </w:r>
      <w:r w:rsidR="00752C6A" w:rsidRPr="002B73C7">
        <w:rPr>
          <w:bCs/>
          <w:szCs w:val="24"/>
        </w:rPr>
        <w:t xml:space="preserve">ον παραπάνω πίνακα </w:t>
      </w:r>
      <w:r w:rsidR="003A2B32" w:rsidRPr="002B73C7">
        <w:rPr>
          <w:szCs w:val="24"/>
        </w:rPr>
        <w:t xml:space="preserve">4.2.1.1:4-4 </w:t>
      </w:r>
      <w:r w:rsidR="00752C6A" w:rsidRPr="002B73C7">
        <w:rPr>
          <w:bCs/>
          <w:szCs w:val="24"/>
        </w:rPr>
        <w:t xml:space="preserve"> </w:t>
      </w:r>
      <w:r w:rsidR="00823766" w:rsidRPr="002B73C7">
        <w:rPr>
          <w:bCs/>
          <w:szCs w:val="24"/>
        </w:rPr>
        <w:t xml:space="preserve">παρατηρούμε </w:t>
      </w:r>
      <w:r w:rsidR="002441B5" w:rsidRPr="002B73C7">
        <w:rPr>
          <w:bCs/>
          <w:szCs w:val="24"/>
        </w:rPr>
        <w:t>την κατανομή</w:t>
      </w:r>
      <w:r w:rsidR="00752C6A" w:rsidRPr="002B73C7">
        <w:rPr>
          <w:bCs/>
          <w:szCs w:val="24"/>
        </w:rPr>
        <w:t xml:space="preserve"> </w:t>
      </w:r>
      <w:r w:rsidR="002441B5" w:rsidRPr="002B73C7">
        <w:rPr>
          <w:bCs/>
          <w:szCs w:val="24"/>
        </w:rPr>
        <w:t>φοιτητριών/φοιτητών</w:t>
      </w:r>
      <w:r w:rsidR="00752C6A" w:rsidRPr="002B73C7">
        <w:rPr>
          <w:bCs/>
          <w:szCs w:val="24"/>
        </w:rPr>
        <w:t xml:space="preserve"> που συμμετείχαν στην έρευνα, σε 5 ίδιες ομάδες ύψους</w:t>
      </w:r>
      <w:r w:rsidR="002441B5" w:rsidRPr="002B73C7">
        <w:rPr>
          <w:bCs/>
          <w:szCs w:val="24"/>
        </w:rPr>
        <w:t>,</w:t>
      </w:r>
      <w:r w:rsidR="00752C6A" w:rsidRPr="002B73C7">
        <w:rPr>
          <w:bCs/>
          <w:szCs w:val="24"/>
        </w:rPr>
        <w:t xml:space="preserve"> όπου επικρατούσα ομάδα για τους άνδρες είναι η 4</w:t>
      </w:r>
      <w:r w:rsidR="00752C6A" w:rsidRPr="002B73C7">
        <w:rPr>
          <w:bCs/>
          <w:szCs w:val="24"/>
          <w:vertAlign w:val="superscript"/>
        </w:rPr>
        <w:t>η</w:t>
      </w:r>
      <w:r w:rsidR="00752C6A" w:rsidRPr="002B73C7">
        <w:rPr>
          <w:bCs/>
          <w:szCs w:val="24"/>
        </w:rPr>
        <w:t xml:space="preserve"> (Ψηλός 1,75~1,85) με συχνότητα εμφάνισης 24 και ποσοστό 41,4%</w:t>
      </w:r>
      <w:r w:rsidR="002441B5" w:rsidRPr="002B73C7">
        <w:rPr>
          <w:bCs/>
          <w:szCs w:val="24"/>
        </w:rPr>
        <w:t>,</w:t>
      </w:r>
      <w:r w:rsidR="00752C6A" w:rsidRPr="002B73C7">
        <w:rPr>
          <w:bCs/>
          <w:szCs w:val="24"/>
        </w:rPr>
        <w:t xml:space="preserve"> ενώ για τις γυναίκες είναι η 3</w:t>
      </w:r>
      <w:r w:rsidR="00752C6A" w:rsidRPr="002B73C7">
        <w:rPr>
          <w:bCs/>
          <w:szCs w:val="24"/>
          <w:vertAlign w:val="superscript"/>
        </w:rPr>
        <w:t>η</w:t>
      </w:r>
      <w:r w:rsidR="00752C6A" w:rsidRPr="002B73C7">
        <w:rPr>
          <w:bCs/>
          <w:szCs w:val="24"/>
        </w:rPr>
        <w:t xml:space="preserve"> (Κανονική 1,65~1,75) με συχνότητα εμφάνισης 100 και ποσοστό 52,1%. Στη συνέχεια ακολουθούν η 3</w:t>
      </w:r>
      <w:r w:rsidR="00752C6A" w:rsidRPr="002B73C7">
        <w:rPr>
          <w:bCs/>
          <w:szCs w:val="24"/>
          <w:vertAlign w:val="superscript"/>
        </w:rPr>
        <w:t>η</w:t>
      </w:r>
      <w:r w:rsidR="00752C6A" w:rsidRPr="002B73C7">
        <w:rPr>
          <w:bCs/>
          <w:szCs w:val="24"/>
        </w:rPr>
        <w:t xml:space="preserve"> ομάδα (Κανονικός 1,65~1,75) για τους άνδρες με συχνότητα εμφάνισης 22 και ποσοστό 37,9% ενώ για τις γυναίκες είναι η 2</w:t>
      </w:r>
      <w:r w:rsidR="00752C6A" w:rsidRPr="002B73C7">
        <w:rPr>
          <w:bCs/>
          <w:szCs w:val="24"/>
          <w:vertAlign w:val="superscript"/>
        </w:rPr>
        <w:t>η</w:t>
      </w:r>
      <w:r w:rsidR="00752C6A" w:rsidRPr="002B73C7">
        <w:rPr>
          <w:bCs/>
          <w:szCs w:val="24"/>
        </w:rPr>
        <w:t xml:space="preserve"> ομάδα (Μέτρια 1,55~1,65) με συχνότητα εμφάνισης 76 και ποσοστό 39,6%. </w:t>
      </w:r>
    </w:p>
    <w:p w:rsidR="00752C6A" w:rsidRPr="002B73C7" w:rsidRDefault="00752C6A" w:rsidP="00752C6A">
      <w:pPr>
        <w:spacing w:before="120" w:after="120" w:line="360" w:lineRule="auto"/>
        <w:jc w:val="both"/>
        <w:rPr>
          <w:b/>
          <w:bCs/>
          <w:szCs w:val="24"/>
        </w:rPr>
      </w:pPr>
      <w:r w:rsidRPr="002B73C7">
        <w:rPr>
          <w:b/>
          <w:bCs/>
          <w:szCs w:val="24"/>
        </w:rPr>
        <w:t>ΕΡΩΤΗΣΗ 5: «Δείκτης Μάζας Σώματος»</w:t>
      </w:r>
    </w:p>
    <w:p w:rsidR="00752C6A" w:rsidRPr="002B73C7" w:rsidRDefault="00752C6A" w:rsidP="00752C6A">
      <w:pPr>
        <w:rPr>
          <w:szCs w:val="24"/>
        </w:rPr>
      </w:pPr>
      <w:r w:rsidRPr="002B73C7">
        <w:rPr>
          <w:szCs w:val="24"/>
        </w:rPr>
        <w:t>Πίνακας 4.2.</w:t>
      </w:r>
      <w:r w:rsidR="00D5245E" w:rsidRPr="002B73C7">
        <w:rPr>
          <w:szCs w:val="24"/>
        </w:rPr>
        <w:t>1.1:5</w:t>
      </w:r>
      <w:r w:rsidRPr="002B73C7">
        <w:rPr>
          <w:szCs w:val="24"/>
        </w:rPr>
        <w:t>-5 Δείκτης Μάζας Σώματος φοιτητών ανά φύλο.</w:t>
      </w:r>
    </w:p>
    <w:tbl>
      <w:tblPr>
        <w:tblW w:w="8846" w:type="dxa"/>
        <w:jc w:val="center"/>
        <w:tblInd w:w="-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68"/>
        <w:gridCol w:w="1546"/>
        <w:gridCol w:w="1998"/>
        <w:gridCol w:w="1012"/>
        <w:gridCol w:w="1010"/>
        <w:gridCol w:w="1012"/>
      </w:tblGrid>
      <w:tr w:rsidR="00752C6A" w:rsidRPr="002B73C7" w:rsidTr="00C050F6">
        <w:trPr>
          <w:cantSplit/>
          <w:tblHeader/>
          <w:jc w:val="center"/>
        </w:trPr>
        <w:tc>
          <w:tcPr>
            <w:tcW w:w="8846"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Δείκτης Μάζας Σώματος ανά Φύλο</w:t>
            </w:r>
          </w:p>
        </w:tc>
      </w:tr>
      <w:tr w:rsidR="00752C6A" w:rsidRPr="002B73C7" w:rsidTr="00C050F6">
        <w:trPr>
          <w:cantSplit/>
          <w:tblHeader/>
          <w:jc w:val="center"/>
        </w:trPr>
        <w:tc>
          <w:tcPr>
            <w:tcW w:w="581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2022" w:type="dxa"/>
            <w:gridSpan w:val="2"/>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Φύλο</w:t>
            </w:r>
          </w:p>
        </w:tc>
        <w:tc>
          <w:tcPr>
            <w:tcW w:w="1012"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581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012"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Άνδρας</w:t>
            </w:r>
          </w:p>
        </w:tc>
        <w:tc>
          <w:tcPr>
            <w:tcW w:w="1010"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Γυναίκα</w:t>
            </w:r>
          </w:p>
        </w:tc>
        <w:tc>
          <w:tcPr>
            <w:tcW w:w="1012"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800166">
        <w:trPr>
          <w:cantSplit/>
          <w:tblHeader/>
          <w:jc w:val="center"/>
        </w:trPr>
        <w:tc>
          <w:tcPr>
            <w:tcW w:w="2268"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Δείκτης Μάζας Σώματος</w:t>
            </w:r>
          </w:p>
        </w:tc>
        <w:tc>
          <w:tcPr>
            <w:tcW w:w="1546"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lang w:val="en-US"/>
              </w:rPr>
            </w:pPr>
            <w:r w:rsidRPr="002B73C7">
              <w:rPr>
                <w:color w:val="000000"/>
                <w:sz w:val="18"/>
                <w:szCs w:val="18"/>
              </w:rPr>
              <w:t>Λιποβαρής</w:t>
            </w:r>
            <w:r w:rsidRPr="002B73C7">
              <w:rPr>
                <w:color w:val="000000"/>
                <w:sz w:val="18"/>
                <w:szCs w:val="18"/>
                <w:lang w:val="en-US"/>
              </w:rPr>
              <w:t xml:space="preserve"> (&lt;18,5)</w:t>
            </w:r>
          </w:p>
        </w:tc>
        <w:tc>
          <w:tcPr>
            <w:tcW w:w="1998"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2"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010"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w:t>
            </w:r>
          </w:p>
        </w:tc>
        <w:tc>
          <w:tcPr>
            <w:tcW w:w="1012"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29</w:t>
            </w: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46"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998" w:type="dxa"/>
            <w:tcBorders>
              <w:top w:val="nil"/>
              <w:left w:val="nil"/>
              <w:bottom w:val="nil"/>
              <w:right w:val="single" w:sz="16" w:space="0" w:color="000000"/>
            </w:tcBorders>
            <w:shd w:val="clear" w:color="auto" w:fill="FFFFFF"/>
          </w:tcPr>
          <w:p w:rsidR="00752C6A" w:rsidRPr="002B73C7" w:rsidRDefault="00752C6A" w:rsidP="00800166">
            <w:pPr>
              <w:autoSpaceDE w:val="0"/>
              <w:autoSpaceDN w:val="0"/>
              <w:adjustRightInd w:val="0"/>
              <w:spacing w:after="0" w:line="320" w:lineRule="atLeast"/>
              <w:ind w:right="60"/>
              <w:rPr>
                <w:color w:val="000000"/>
                <w:sz w:val="18"/>
                <w:szCs w:val="18"/>
              </w:rPr>
            </w:pPr>
          </w:p>
        </w:tc>
        <w:tc>
          <w:tcPr>
            <w:tcW w:w="101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2"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46"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998"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2"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5,2%</w:t>
            </w:r>
          </w:p>
        </w:tc>
        <w:tc>
          <w:tcPr>
            <w:tcW w:w="101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13,5%</w:t>
            </w:r>
          </w:p>
        </w:tc>
        <w:tc>
          <w:tcPr>
            <w:tcW w:w="1012"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11,6%</w:t>
            </w: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46"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lang w:val="en-US"/>
              </w:rPr>
            </w:pPr>
            <w:r w:rsidRPr="002B73C7">
              <w:rPr>
                <w:color w:val="000000"/>
                <w:sz w:val="18"/>
                <w:szCs w:val="18"/>
              </w:rPr>
              <w:t>Ιδανικό βάρος</w:t>
            </w:r>
            <w:r w:rsidRPr="002B73C7">
              <w:rPr>
                <w:color w:val="000000"/>
                <w:sz w:val="18"/>
                <w:szCs w:val="18"/>
                <w:lang w:val="en-US"/>
              </w:rPr>
              <w:t xml:space="preserve"> (18,5~25)</w:t>
            </w:r>
          </w:p>
        </w:tc>
        <w:tc>
          <w:tcPr>
            <w:tcW w:w="1998"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2"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35</w:t>
            </w:r>
          </w:p>
        </w:tc>
        <w:tc>
          <w:tcPr>
            <w:tcW w:w="101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129</w:t>
            </w:r>
          </w:p>
        </w:tc>
        <w:tc>
          <w:tcPr>
            <w:tcW w:w="1012"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164</w:t>
            </w: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46"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99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2"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800166">
        <w:trPr>
          <w:cantSplit/>
          <w:trHeight w:val="151"/>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46"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998"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2"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60,3%</w:t>
            </w:r>
          </w:p>
        </w:tc>
        <w:tc>
          <w:tcPr>
            <w:tcW w:w="101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67,2%</w:t>
            </w:r>
          </w:p>
        </w:tc>
        <w:tc>
          <w:tcPr>
            <w:tcW w:w="1012"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65,6%</w:t>
            </w: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46"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lang w:val="en-US"/>
              </w:rPr>
            </w:pPr>
            <w:r w:rsidRPr="002B73C7">
              <w:rPr>
                <w:color w:val="000000"/>
                <w:sz w:val="18"/>
                <w:szCs w:val="18"/>
              </w:rPr>
              <w:t>Υπέρβαρος</w:t>
            </w:r>
            <w:r w:rsidRPr="002B73C7">
              <w:rPr>
                <w:color w:val="000000"/>
                <w:sz w:val="18"/>
                <w:szCs w:val="18"/>
                <w:lang w:val="en-US"/>
              </w:rPr>
              <w:t xml:space="preserve"> (25~30)</w:t>
            </w:r>
          </w:p>
        </w:tc>
        <w:tc>
          <w:tcPr>
            <w:tcW w:w="1998"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2"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w:t>
            </w:r>
          </w:p>
        </w:tc>
        <w:tc>
          <w:tcPr>
            <w:tcW w:w="101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27</w:t>
            </w:r>
          </w:p>
        </w:tc>
        <w:tc>
          <w:tcPr>
            <w:tcW w:w="1012"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46</w:t>
            </w: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46"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99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2"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46"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998"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2"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32,8%</w:t>
            </w:r>
          </w:p>
        </w:tc>
        <w:tc>
          <w:tcPr>
            <w:tcW w:w="101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14,1%</w:t>
            </w:r>
          </w:p>
        </w:tc>
        <w:tc>
          <w:tcPr>
            <w:tcW w:w="1012"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18,4%</w:t>
            </w: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46"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lang w:val="en-US"/>
              </w:rPr>
            </w:pPr>
            <w:r w:rsidRPr="002B73C7">
              <w:rPr>
                <w:color w:val="000000"/>
                <w:sz w:val="18"/>
                <w:szCs w:val="18"/>
              </w:rPr>
              <w:t>Παχύσαρκος</w:t>
            </w:r>
            <w:r w:rsidRPr="002B73C7">
              <w:rPr>
                <w:color w:val="000000"/>
                <w:sz w:val="18"/>
                <w:szCs w:val="18"/>
                <w:lang w:val="en-US"/>
              </w:rPr>
              <w:t xml:space="preserve"> (&gt;30)</w:t>
            </w:r>
          </w:p>
        </w:tc>
        <w:tc>
          <w:tcPr>
            <w:tcW w:w="1998"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2"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01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w:t>
            </w:r>
          </w:p>
        </w:tc>
        <w:tc>
          <w:tcPr>
            <w:tcW w:w="1012"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w:t>
            </w: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46"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99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2"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800166">
        <w:trPr>
          <w:cantSplit/>
          <w:tblHeader/>
          <w:jc w:val="center"/>
        </w:trPr>
        <w:tc>
          <w:tcPr>
            <w:tcW w:w="226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46"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998"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2"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w:t>
            </w:r>
          </w:p>
        </w:tc>
        <w:tc>
          <w:tcPr>
            <w:tcW w:w="101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5,2%</w:t>
            </w:r>
          </w:p>
        </w:tc>
        <w:tc>
          <w:tcPr>
            <w:tcW w:w="1012"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4,4%</w:t>
            </w:r>
          </w:p>
        </w:tc>
      </w:tr>
      <w:tr w:rsidR="00752C6A" w:rsidRPr="002B73C7" w:rsidTr="00800166">
        <w:trPr>
          <w:cantSplit/>
          <w:tblHeader/>
          <w:jc w:val="center"/>
        </w:trPr>
        <w:tc>
          <w:tcPr>
            <w:tcW w:w="3814"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998"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2"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c>
          <w:tcPr>
            <w:tcW w:w="101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192</w:t>
            </w:r>
          </w:p>
        </w:tc>
        <w:tc>
          <w:tcPr>
            <w:tcW w:w="1012"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r>
      <w:tr w:rsidR="00752C6A" w:rsidRPr="002B73C7" w:rsidTr="00800166">
        <w:trPr>
          <w:cantSplit/>
          <w:tblHeader/>
          <w:jc w:val="center"/>
        </w:trPr>
        <w:tc>
          <w:tcPr>
            <w:tcW w:w="3814"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99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2"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800166">
        <w:trPr>
          <w:cantSplit/>
          <w:jc w:val="center"/>
        </w:trPr>
        <w:tc>
          <w:tcPr>
            <w:tcW w:w="3814"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998"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2"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010"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012"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52C6A" w:rsidRPr="002B73C7" w:rsidRDefault="005B5D2E" w:rsidP="00752C6A">
      <w:pPr>
        <w:spacing w:before="240" w:after="240" w:line="360" w:lineRule="auto"/>
        <w:jc w:val="center"/>
        <w:rPr>
          <w:bCs/>
          <w:szCs w:val="24"/>
        </w:rPr>
      </w:pPr>
      <w:r w:rsidRPr="002B73C7">
        <w:rPr>
          <w:noProof/>
          <w:szCs w:val="24"/>
          <w:lang w:eastAsia="el-GR"/>
        </w:rPr>
        <w:lastRenderedPageBreak/>
        <w:drawing>
          <wp:inline distT="0" distB="0" distL="0" distR="0">
            <wp:extent cx="4309745" cy="3446145"/>
            <wp:effectExtent l="19050" t="0" r="0" b="0"/>
            <wp:docPr id="9"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8"/>
                    <pic:cNvPicPr>
                      <a:picLocks noChangeAspect="1" noChangeArrowheads="1"/>
                    </pic:cNvPicPr>
                  </pic:nvPicPr>
                  <pic:blipFill>
                    <a:blip r:embed="rId29" cstate="print"/>
                    <a:srcRect l="1645" t="1555" r="16566" b="1196"/>
                    <a:stretch>
                      <a:fillRect/>
                    </a:stretch>
                  </pic:blipFill>
                  <pic:spPr bwMode="auto">
                    <a:xfrm>
                      <a:off x="0" y="0"/>
                      <a:ext cx="4309745" cy="3446145"/>
                    </a:xfrm>
                    <a:prstGeom prst="rect">
                      <a:avLst/>
                    </a:prstGeom>
                    <a:noFill/>
                    <a:ln w="9525">
                      <a:noFill/>
                      <a:miter lim="800000"/>
                      <a:headEnd/>
                      <a:tailEnd/>
                    </a:ln>
                  </pic:spPr>
                </pic:pic>
              </a:graphicData>
            </a:graphic>
          </wp:inline>
        </w:drawing>
      </w:r>
    </w:p>
    <w:p w:rsidR="00D5245E" w:rsidRPr="002B73C7" w:rsidRDefault="00D5245E" w:rsidP="00D5245E">
      <w:pPr>
        <w:rPr>
          <w:szCs w:val="24"/>
        </w:rPr>
      </w:pPr>
      <w:r w:rsidRPr="002B73C7">
        <w:rPr>
          <w:szCs w:val="24"/>
        </w:rPr>
        <w:t xml:space="preserve">           Διάγραμμα 4.2.1.1:5-5 Δείκτης Μάζας Σώματος φοιτητών ανά φύλο.</w:t>
      </w:r>
    </w:p>
    <w:p w:rsidR="00D5245E" w:rsidRPr="002B73C7" w:rsidRDefault="00D5245E" w:rsidP="00752C6A">
      <w:pPr>
        <w:spacing w:before="240" w:after="240" w:line="360" w:lineRule="auto"/>
        <w:jc w:val="center"/>
        <w:rPr>
          <w:bCs/>
          <w:szCs w:val="24"/>
        </w:rPr>
      </w:pPr>
    </w:p>
    <w:p w:rsidR="00752C6A" w:rsidRPr="002B73C7" w:rsidRDefault="00752C6A" w:rsidP="00752C6A">
      <w:pPr>
        <w:spacing w:before="240" w:after="0" w:line="360" w:lineRule="auto"/>
        <w:ind w:firstLine="426"/>
        <w:jc w:val="both"/>
        <w:rPr>
          <w:bCs/>
          <w:szCs w:val="24"/>
        </w:rPr>
      </w:pPr>
      <w:r w:rsidRPr="002B73C7">
        <w:rPr>
          <w:szCs w:val="24"/>
        </w:rPr>
        <w:t>Πίνακας 4.2.</w:t>
      </w:r>
      <w:r w:rsidR="00D5245E" w:rsidRPr="002B73C7">
        <w:rPr>
          <w:szCs w:val="24"/>
        </w:rPr>
        <w:t>1.1: 5</w:t>
      </w:r>
      <w:r w:rsidRPr="002B73C7">
        <w:rPr>
          <w:szCs w:val="24"/>
        </w:rPr>
        <w:t>-</w:t>
      </w:r>
      <w:r w:rsidR="00D5245E" w:rsidRPr="002B73C7">
        <w:rPr>
          <w:szCs w:val="24"/>
        </w:rPr>
        <w:t xml:space="preserve"> 6</w:t>
      </w:r>
      <w:r w:rsidRPr="002B73C7">
        <w:rPr>
          <w:szCs w:val="24"/>
        </w:rPr>
        <w:t xml:space="preserve"> Κατηγοριοποίηση του Δείκτης Μάζας Σώματος (Δ.Μ.Σ.)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0"/>
        <w:gridCol w:w="1985"/>
        <w:gridCol w:w="2642"/>
      </w:tblGrid>
      <w:tr w:rsidR="00752C6A" w:rsidRPr="002B73C7" w:rsidTr="00752C6A">
        <w:trPr>
          <w:tblHeader/>
          <w:jc w:val="center"/>
        </w:trPr>
        <w:tc>
          <w:tcPr>
            <w:tcW w:w="2820" w:type="dxa"/>
            <w:shd w:val="clear" w:color="auto" w:fill="D9D9D9"/>
            <w:vAlign w:val="center"/>
          </w:tcPr>
          <w:p w:rsidR="00752C6A" w:rsidRPr="002B73C7" w:rsidRDefault="00752C6A" w:rsidP="00752C6A">
            <w:pPr>
              <w:spacing w:before="120" w:line="360" w:lineRule="auto"/>
              <w:jc w:val="center"/>
              <w:rPr>
                <w:b/>
                <w:bCs/>
                <w:szCs w:val="24"/>
              </w:rPr>
            </w:pPr>
            <w:r w:rsidRPr="002B73C7">
              <w:rPr>
                <w:b/>
                <w:bCs/>
                <w:szCs w:val="24"/>
              </w:rPr>
              <w:t>Δείκτης Μάζας Σώματος</w:t>
            </w:r>
          </w:p>
        </w:tc>
        <w:tc>
          <w:tcPr>
            <w:tcW w:w="1985" w:type="dxa"/>
            <w:shd w:val="clear" w:color="auto" w:fill="D9D9D9"/>
            <w:vAlign w:val="center"/>
          </w:tcPr>
          <w:p w:rsidR="00752C6A" w:rsidRPr="002B73C7" w:rsidRDefault="00752C6A" w:rsidP="00752C6A">
            <w:pPr>
              <w:spacing w:before="120" w:line="360" w:lineRule="auto"/>
              <w:jc w:val="center"/>
              <w:rPr>
                <w:b/>
                <w:bCs/>
                <w:szCs w:val="24"/>
              </w:rPr>
            </w:pPr>
            <w:r w:rsidRPr="002B73C7">
              <w:rPr>
                <w:b/>
                <w:bCs/>
                <w:szCs w:val="24"/>
              </w:rPr>
              <w:t>Κατάταξη</w:t>
            </w:r>
          </w:p>
        </w:tc>
        <w:tc>
          <w:tcPr>
            <w:tcW w:w="2642" w:type="dxa"/>
            <w:shd w:val="clear" w:color="auto" w:fill="D9D9D9"/>
          </w:tcPr>
          <w:p w:rsidR="00752C6A" w:rsidRPr="002B73C7" w:rsidRDefault="00752C6A" w:rsidP="00752C6A">
            <w:pPr>
              <w:spacing w:before="120" w:line="360" w:lineRule="auto"/>
              <w:jc w:val="center"/>
              <w:rPr>
                <w:b/>
                <w:bCs/>
                <w:szCs w:val="24"/>
              </w:rPr>
            </w:pPr>
            <w:r w:rsidRPr="002B73C7">
              <w:rPr>
                <w:b/>
                <w:bCs/>
                <w:szCs w:val="24"/>
              </w:rPr>
              <w:t>Πιθανή Επίπτωση</w:t>
            </w:r>
          </w:p>
        </w:tc>
      </w:tr>
      <w:tr w:rsidR="00752C6A" w:rsidRPr="002B73C7" w:rsidTr="00752C6A">
        <w:trPr>
          <w:jc w:val="center"/>
        </w:trPr>
        <w:tc>
          <w:tcPr>
            <w:tcW w:w="2820" w:type="dxa"/>
            <w:vAlign w:val="center"/>
          </w:tcPr>
          <w:p w:rsidR="00752C6A" w:rsidRPr="002B73C7" w:rsidRDefault="00752C6A" w:rsidP="00752C6A">
            <w:pPr>
              <w:spacing w:before="120" w:line="360" w:lineRule="auto"/>
              <w:jc w:val="center"/>
              <w:rPr>
                <w:bCs/>
                <w:szCs w:val="24"/>
              </w:rPr>
            </w:pPr>
            <w:r w:rsidRPr="002B73C7">
              <w:rPr>
                <w:bCs/>
                <w:szCs w:val="24"/>
              </w:rPr>
              <w:t>&lt;18,5</w:t>
            </w:r>
          </w:p>
        </w:tc>
        <w:tc>
          <w:tcPr>
            <w:tcW w:w="1985" w:type="dxa"/>
            <w:vAlign w:val="center"/>
          </w:tcPr>
          <w:p w:rsidR="00752C6A" w:rsidRPr="002B73C7" w:rsidRDefault="00752C6A" w:rsidP="00752C6A">
            <w:pPr>
              <w:spacing w:before="120" w:line="360" w:lineRule="auto"/>
              <w:jc w:val="center"/>
              <w:rPr>
                <w:bCs/>
                <w:szCs w:val="24"/>
              </w:rPr>
            </w:pPr>
            <w:r w:rsidRPr="002B73C7">
              <w:rPr>
                <w:bCs/>
                <w:szCs w:val="24"/>
              </w:rPr>
              <w:t>Λιποβαρής</w:t>
            </w:r>
          </w:p>
        </w:tc>
        <w:tc>
          <w:tcPr>
            <w:tcW w:w="2642" w:type="dxa"/>
          </w:tcPr>
          <w:p w:rsidR="00752C6A" w:rsidRPr="002B73C7" w:rsidRDefault="00752C6A" w:rsidP="00752C6A">
            <w:pPr>
              <w:spacing w:before="120" w:line="360" w:lineRule="auto"/>
              <w:jc w:val="center"/>
              <w:rPr>
                <w:bCs/>
                <w:szCs w:val="24"/>
              </w:rPr>
            </w:pPr>
            <w:r w:rsidRPr="002B73C7">
              <w:rPr>
                <w:bCs/>
                <w:szCs w:val="24"/>
              </w:rPr>
              <w:t xml:space="preserve">Μπορεί να συνοδεύεται από προβλήματα υγείας </w:t>
            </w:r>
          </w:p>
        </w:tc>
      </w:tr>
      <w:tr w:rsidR="00752C6A" w:rsidRPr="002B73C7" w:rsidTr="00752C6A">
        <w:trPr>
          <w:jc w:val="center"/>
        </w:trPr>
        <w:tc>
          <w:tcPr>
            <w:tcW w:w="2820" w:type="dxa"/>
            <w:vAlign w:val="center"/>
          </w:tcPr>
          <w:p w:rsidR="00752C6A" w:rsidRPr="002B73C7" w:rsidRDefault="00752C6A" w:rsidP="00752C6A">
            <w:pPr>
              <w:spacing w:before="120" w:line="360" w:lineRule="auto"/>
              <w:jc w:val="center"/>
              <w:rPr>
                <w:bCs/>
                <w:szCs w:val="24"/>
              </w:rPr>
            </w:pPr>
            <w:r w:rsidRPr="002B73C7">
              <w:rPr>
                <w:bCs/>
                <w:szCs w:val="24"/>
              </w:rPr>
              <w:t>18,5 ~ 25</w:t>
            </w:r>
          </w:p>
        </w:tc>
        <w:tc>
          <w:tcPr>
            <w:tcW w:w="1985" w:type="dxa"/>
            <w:vAlign w:val="center"/>
          </w:tcPr>
          <w:p w:rsidR="00752C6A" w:rsidRPr="002B73C7" w:rsidRDefault="00752C6A" w:rsidP="00752C6A">
            <w:pPr>
              <w:spacing w:before="120" w:line="360" w:lineRule="auto"/>
              <w:jc w:val="center"/>
              <w:rPr>
                <w:bCs/>
                <w:szCs w:val="24"/>
              </w:rPr>
            </w:pPr>
            <w:r w:rsidRPr="002B73C7">
              <w:rPr>
                <w:bCs/>
                <w:szCs w:val="24"/>
              </w:rPr>
              <w:t>Κανονικός</w:t>
            </w:r>
          </w:p>
        </w:tc>
        <w:tc>
          <w:tcPr>
            <w:tcW w:w="2642" w:type="dxa"/>
          </w:tcPr>
          <w:p w:rsidR="00752C6A" w:rsidRPr="002B73C7" w:rsidRDefault="00752C6A" w:rsidP="00752C6A">
            <w:pPr>
              <w:spacing w:before="120" w:line="360" w:lineRule="auto"/>
              <w:jc w:val="center"/>
              <w:rPr>
                <w:bCs/>
                <w:szCs w:val="24"/>
              </w:rPr>
            </w:pPr>
            <w:r w:rsidRPr="002B73C7">
              <w:rPr>
                <w:bCs/>
                <w:szCs w:val="24"/>
              </w:rPr>
              <w:t>Κανένα πρόβλημα</w:t>
            </w:r>
          </w:p>
        </w:tc>
      </w:tr>
      <w:tr w:rsidR="00752C6A" w:rsidRPr="002B73C7" w:rsidTr="00752C6A">
        <w:trPr>
          <w:jc w:val="center"/>
        </w:trPr>
        <w:tc>
          <w:tcPr>
            <w:tcW w:w="2820" w:type="dxa"/>
            <w:vAlign w:val="center"/>
          </w:tcPr>
          <w:p w:rsidR="00752C6A" w:rsidRPr="002B73C7" w:rsidRDefault="00752C6A" w:rsidP="00752C6A">
            <w:pPr>
              <w:spacing w:before="120" w:line="360" w:lineRule="auto"/>
              <w:jc w:val="center"/>
              <w:rPr>
                <w:bCs/>
                <w:szCs w:val="24"/>
              </w:rPr>
            </w:pPr>
            <w:r w:rsidRPr="002B73C7">
              <w:rPr>
                <w:bCs/>
                <w:szCs w:val="24"/>
              </w:rPr>
              <w:t>25 ~ 30</w:t>
            </w:r>
          </w:p>
        </w:tc>
        <w:tc>
          <w:tcPr>
            <w:tcW w:w="1985" w:type="dxa"/>
            <w:vAlign w:val="center"/>
          </w:tcPr>
          <w:p w:rsidR="00752C6A" w:rsidRPr="002B73C7" w:rsidRDefault="00752C6A" w:rsidP="00752C6A">
            <w:pPr>
              <w:spacing w:before="120" w:line="360" w:lineRule="auto"/>
              <w:jc w:val="center"/>
              <w:rPr>
                <w:bCs/>
                <w:szCs w:val="24"/>
              </w:rPr>
            </w:pPr>
            <w:r w:rsidRPr="002B73C7">
              <w:rPr>
                <w:bCs/>
                <w:szCs w:val="24"/>
              </w:rPr>
              <w:t>Υπέρβαρος</w:t>
            </w:r>
          </w:p>
        </w:tc>
        <w:tc>
          <w:tcPr>
            <w:tcW w:w="2642" w:type="dxa"/>
          </w:tcPr>
          <w:p w:rsidR="00752C6A" w:rsidRPr="002B73C7" w:rsidRDefault="00752C6A" w:rsidP="00752C6A">
            <w:pPr>
              <w:spacing w:before="120" w:line="360" w:lineRule="auto"/>
              <w:jc w:val="center"/>
              <w:rPr>
                <w:bCs/>
                <w:szCs w:val="24"/>
              </w:rPr>
            </w:pPr>
            <w:r w:rsidRPr="002B73C7">
              <w:rPr>
                <w:bCs/>
                <w:szCs w:val="24"/>
              </w:rPr>
              <w:t>Αυξημένος κίνδυνος εμφάνισης νόσων</w:t>
            </w:r>
          </w:p>
        </w:tc>
      </w:tr>
      <w:tr w:rsidR="00752C6A" w:rsidRPr="002B73C7" w:rsidTr="00752C6A">
        <w:trPr>
          <w:jc w:val="center"/>
        </w:trPr>
        <w:tc>
          <w:tcPr>
            <w:tcW w:w="2820" w:type="dxa"/>
            <w:vAlign w:val="center"/>
          </w:tcPr>
          <w:p w:rsidR="00752C6A" w:rsidRPr="002B73C7" w:rsidRDefault="00752C6A" w:rsidP="00752C6A">
            <w:pPr>
              <w:spacing w:before="120" w:line="360" w:lineRule="auto"/>
              <w:jc w:val="center"/>
              <w:rPr>
                <w:bCs/>
                <w:szCs w:val="24"/>
              </w:rPr>
            </w:pPr>
            <w:r w:rsidRPr="002B73C7">
              <w:rPr>
                <w:bCs/>
                <w:szCs w:val="24"/>
              </w:rPr>
              <w:t>&gt;30</w:t>
            </w:r>
          </w:p>
        </w:tc>
        <w:tc>
          <w:tcPr>
            <w:tcW w:w="1985" w:type="dxa"/>
            <w:vAlign w:val="center"/>
          </w:tcPr>
          <w:p w:rsidR="00752C6A" w:rsidRPr="002B73C7" w:rsidRDefault="00752C6A" w:rsidP="00752C6A">
            <w:pPr>
              <w:spacing w:before="120" w:line="360" w:lineRule="auto"/>
              <w:jc w:val="center"/>
              <w:rPr>
                <w:bCs/>
                <w:szCs w:val="24"/>
              </w:rPr>
            </w:pPr>
            <w:r w:rsidRPr="002B73C7">
              <w:rPr>
                <w:bCs/>
                <w:szCs w:val="24"/>
              </w:rPr>
              <w:t>Παχύσαρκος</w:t>
            </w:r>
          </w:p>
        </w:tc>
        <w:tc>
          <w:tcPr>
            <w:tcW w:w="2642" w:type="dxa"/>
          </w:tcPr>
          <w:p w:rsidR="00752C6A" w:rsidRPr="002B73C7" w:rsidRDefault="00752C6A" w:rsidP="00752C6A">
            <w:pPr>
              <w:spacing w:before="120" w:line="360" w:lineRule="auto"/>
              <w:jc w:val="center"/>
              <w:rPr>
                <w:bCs/>
                <w:szCs w:val="24"/>
              </w:rPr>
            </w:pPr>
            <w:r w:rsidRPr="002B73C7">
              <w:rPr>
                <w:bCs/>
                <w:szCs w:val="24"/>
              </w:rPr>
              <w:t>Μεγάλος κίνδυνος για εμφάνιση νόσων</w:t>
            </w:r>
          </w:p>
        </w:tc>
      </w:tr>
    </w:tbl>
    <w:p w:rsidR="00752C6A" w:rsidRPr="002B73C7" w:rsidRDefault="00752C6A" w:rsidP="00752C6A">
      <w:pPr>
        <w:autoSpaceDE w:val="0"/>
        <w:autoSpaceDN w:val="0"/>
        <w:adjustRightInd w:val="0"/>
        <w:spacing w:after="0" w:line="360" w:lineRule="auto"/>
        <w:ind w:left="425"/>
        <w:rPr>
          <w:szCs w:val="24"/>
        </w:rPr>
      </w:pPr>
      <w:r w:rsidRPr="002B73C7">
        <w:rPr>
          <w:i/>
        </w:rPr>
        <w:t>Πηγή</w:t>
      </w:r>
      <w:r w:rsidRPr="002B73C7">
        <w:rPr>
          <w:rStyle w:val="afb"/>
          <w:i/>
        </w:rPr>
        <w:footnoteReference w:id="1"/>
      </w:r>
      <w:r w:rsidRPr="002B73C7">
        <w:rPr>
          <w:i/>
        </w:rPr>
        <w:t xml:space="preserve">: </w:t>
      </w:r>
      <w:hyperlink r:id="rId30" w:history="1">
        <w:r w:rsidRPr="002B73C7">
          <w:rPr>
            <w:rStyle w:val="-"/>
            <w:i/>
            <w:lang w:val="en-US"/>
          </w:rPr>
          <w:t>www</w:t>
        </w:r>
        <w:r w:rsidRPr="002B73C7">
          <w:rPr>
            <w:rStyle w:val="-"/>
            <w:i/>
          </w:rPr>
          <w:t>.</w:t>
        </w:r>
        <w:r w:rsidRPr="002B73C7">
          <w:rPr>
            <w:rStyle w:val="-"/>
            <w:i/>
            <w:lang w:val="en-US"/>
          </w:rPr>
          <w:t>in</w:t>
        </w:r>
        <w:r w:rsidRPr="002B73C7">
          <w:rPr>
            <w:rStyle w:val="-"/>
            <w:i/>
          </w:rPr>
          <w:t>.</w:t>
        </w:r>
        <w:r w:rsidRPr="002B73C7">
          <w:rPr>
            <w:rStyle w:val="-"/>
            <w:i/>
            <w:lang w:val="en-US"/>
          </w:rPr>
          <w:t>gr</w:t>
        </w:r>
      </w:hyperlink>
      <w:r w:rsidRPr="002B73C7">
        <w:rPr>
          <w:i/>
        </w:rPr>
        <w:t xml:space="preserve"> </w:t>
      </w:r>
    </w:p>
    <w:p w:rsidR="00752C6A" w:rsidRPr="002B73C7" w:rsidRDefault="00752C6A" w:rsidP="00752C6A">
      <w:pPr>
        <w:spacing w:before="240" w:after="240" w:line="360" w:lineRule="auto"/>
        <w:ind w:firstLine="567"/>
        <w:jc w:val="both"/>
        <w:rPr>
          <w:bCs/>
          <w:szCs w:val="24"/>
        </w:rPr>
      </w:pPr>
      <w:r w:rsidRPr="002B73C7">
        <w:rPr>
          <w:bCs/>
          <w:szCs w:val="24"/>
        </w:rPr>
        <w:lastRenderedPageBreak/>
        <w:t xml:space="preserve">Όπως </w:t>
      </w:r>
      <w:r w:rsidR="00F11FA9" w:rsidRPr="002B73C7">
        <w:rPr>
          <w:bCs/>
          <w:szCs w:val="24"/>
        </w:rPr>
        <w:t>παρατηρούμε στ</w:t>
      </w:r>
      <w:r w:rsidRPr="002B73C7">
        <w:rPr>
          <w:bCs/>
          <w:szCs w:val="24"/>
        </w:rPr>
        <w:t xml:space="preserve">ον παραπάνω πίνακα </w:t>
      </w:r>
      <w:r w:rsidR="003A2B32" w:rsidRPr="002B73C7">
        <w:rPr>
          <w:szCs w:val="24"/>
        </w:rPr>
        <w:t>4.2.1.1:5-5</w:t>
      </w:r>
      <w:r w:rsidR="003E116D" w:rsidRPr="002B73C7">
        <w:rPr>
          <w:bCs/>
          <w:szCs w:val="24"/>
        </w:rPr>
        <w:t>,</w:t>
      </w:r>
      <w:r w:rsidRPr="002B73C7">
        <w:rPr>
          <w:bCs/>
          <w:szCs w:val="24"/>
        </w:rPr>
        <w:t xml:space="preserve"> </w:t>
      </w:r>
      <w:r w:rsidR="002441B5" w:rsidRPr="002B73C7">
        <w:rPr>
          <w:bCs/>
          <w:szCs w:val="24"/>
        </w:rPr>
        <w:t>από όλο το δείγμα</w:t>
      </w:r>
      <w:r w:rsidRPr="002B73C7">
        <w:rPr>
          <w:bCs/>
          <w:szCs w:val="24"/>
        </w:rPr>
        <w:t xml:space="preserve"> που συμμετείχ</w:t>
      </w:r>
      <w:r w:rsidR="002441B5" w:rsidRPr="002B73C7">
        <w:rPr>
          <w:bCs/>
          <w:szCs w:val="24"/>
        </w:rPr>
        <w:t>ε</w:t>
      </w:r>
      <w:r w:rsidR="00EB77B7" w:rsidRPr="002B73C7">
        <w:rPr>
          <w:bCs/>
          <w:szCs w:val="24"/>
        </w:rPr>
        <w:t xml:space="preserve"> στην έρευνα</w:t>
      </w:r>
      <w:r w:rsidR="003E116D" w:rsidRPr="002B73C7">
        <w:rPr>
          <w:bCs/>
          <w:szCs w:val="24"/>
        </w:rPr>
        <w:t>,</w:t>
      </w:r>
      <w:r w:rsidRPr="002B73C7">
        <w:rPr>
          <w:bCs/>
          <w:szCs w:val="24"/>
        </w:rPr>
        <w:t xml:space="preserve"> υπολογίστηκε ο </w:t>
      </w:r>
      <w:r w:rsidRPr="002B73C7">
        <w:rPr>
          <w:szCs w:val="24"/>
        </w:rPr>
        <w:t>Δείκτης Μάζας Σώματ</w:t>
      </w:r>
      <w:r w:rsidR="00EB77B7" w:rsidRPr="002B73C7">
        <w:rPr>
          <w:szCs w:val="24"/>
        </w:rPr>
        <w:t>ο</w:t>
      </w:r>
      <w:r w:rsidRPr="002B73C7">
        <w:rPr>
          <w:szCs w:val="24"/>
        </w:rPr>
        <w:t xml:space="preserve">ς </w:t>
      </w:r>
      <w:r w:rsidR="00EB77B7" w:rsidRPr="002B73C7">
        <w:rPr>
          <w:szCs w:val="24"/>
        </w:rPr>
        <w:t xml:space="preserve">φοιτητριών /φοιτητών </w:t>
      </w:r>
      <w:r w:rsidRPr="002B73C7">
        <w:rPr>
          <w:szCs w:val="24"/>
        </w:rPr>
        <w:t>και κατατάχθηκαν στην αντίστοιχη κατηγορία. Έγινε διαχωρισμός μεταξύ των ανδρών και γυναικών και</w:t>
      </w:r>
      <w:r w:rsidR="00BA6950" w:rsidRPr="002B73C7">
        <w:rPr>
          <w:szCs w:val="24"/>
        </w:rPr>
        <w:t xml:space="preserve"> διαπιστώθηκε</w:t>
      </w:r>
      <w:r w:rsidR="003E116D" w:rsidRPr="002B73C7">
        <w:rPr>
          <w:bCs/>
          <w:szCs w:val="24"/>
        </w:rPr>
        <w:t>,</w:t>
      </w:r>
      <w:r w:rsidRPr="002B73C7">
        <w:rPr>
          <w:bCs/>
          <w:szCs w:val="24"/>
        </w:rPr>
        <w:t xml:space="preserve"> ότι και στις δύο κατηγορίες υπερισχύει η δεύτερη ομάδα</w:t>
      </w:r>
      <w:r w:rsidR="00BA6950" w:rsidRPr="002B73C7">
        <w:rPr>
          <w:bCs/>
          <w:szCs w:val="24"/>
        </w:rPr>
        <w:t>(κανονικός 18,5 ~ 25)</w:t>
      </w:r>
      <w:r w:rsidRPr="002B73C7">
        <w:rPr>
          <w:bCs/>
          <w:szCs w:val="24"/>
        </w:rPr>
        <w:t xml:space="preserve"> όπου ο Δ.Μ.Σ. είναι σε κανονικά επίπεδα. Στην κατηγορία των ανδρών βλέπουμε ότι η συχνότητα εμφάνισης είναι 35 με αντίστοιχο ποσοστό 60,3% ενώ στις γυναίκες η συχνότητα εμφάνισης είναι 129 με αντίστοιχο ποσοστό 67,2%. </w:t>
      </w:r>
    </w:p>
    <w:p w:rsidR="00752C6A" w:rsidRPr="002B73C7" w:rsidRDefault="00752C6A" w:rsidP="00752C6A">
      <w:pPr>
        <w:spacing w:before="240" w:after="240" w:line="360" w:lineRule="auto"/>
        <w:ind w:firstLine="567"/>
        <w:jc w:val="both"/>
        <w:rPr>
          <w:bCs/>
          <w:szCs w:val="24"/>
        </w:rPr>
      </w:pPr>
      <w:r w:rsidRPr="002B73C7">
        <w:rPr>
          <w:bCs/>
          <w:szCs w:val="24"/>
        </w:rPr>
        <w:t>Ως δεύτερη κατάταξη βλέπουμε την τρίτη ομάδα</w:t>
      </w:r>
      <w:r w:rsidR="00BA6950" w:rsidRPr="002B73C7">
        <w:rPr>
          <w:bCs/>
          <w:szCs w:val="24"/>
        </w:rPr>
        <w:t xml:space="preserve">  </w:t>
      </w:r>
      <w:r w:rsidRPr="002B73C7">
        <w:rPr>
          <w:bCs/>
          <w:szCs w:val="24"/>
        </w:rPr>
        <w:t xml:space="preserve">του δείκτη με χαρακτηρισμό ως υπέρβαροι </w:t>
      </w:r>
      <w:r w:rsidR="00BA6950" w:rsidRPr="002B73C7">
        <w:rPr>
          <w:bCs/>
          <w:szCs w:val="24"/>
        </w:rPr>
        <w:t>(25 ~ 30)</w:t>
      </w:r>
      <w:r w:rsidR="006510E6" w:rsidRPr="002B73C7">
        <w:rPr>
          <w:bCs/>
          <w:szCs w:val="24"/>
        </w:rPr>
        <w:t xml:space="preserve"> </w:t>
      </w:r>
      <w:r w:rsidRPr="002B73C7">
        <w:rPr>
          <w:bCs/>
          <w:szCs w:val="24"/>
        </w:rPr>
        <w:t xml:space="preserve">όπου η συχνότητα εμφάνισης στην κατηγορία των ανδρών είναι 19 με αντίστοιχο ποσοστό 32,8% και στις γυναίκες 27 με ποσοστό 14,1%. Αυτά και τα δύο ποσοστά είναι ανησυχητικά για την υγεία των </w:t>
      </w:r>
      <w:r w:rsidR="006510E6" w:rsidRPr="002B73C7">
        <w:rPr>
          <w:bCs/>
          <w:szCs w:val="24"/>
        </w:rPr>
        <w:t>φοιτητριών/</w:t>
      </w:r>
      <w:r w:rsidRPr="002B73C7">
        <w:rPr>
          <w:bCs/>
          <w:szCs w:val="24"/>
        </w:rPr>
        <w:t>φοιτητών δεδομένου το νεαρό της ηλικίας και σύμφωνα με τις πιθανές επιπτώσεις που εγκυμονούν για αυξημένο κίνδυνο εμφάνιση</w:t>
      </w:r>
      <w:r w:rsidR="00EE30B8" w:rsidRPr="002B73C7">
        <w:rPr>
          <w:bCs/>
          <w:szCs w:val="24"/>
        </w:rPr>
        <w:t>ς</w:t>
      </w:r>
      <w:r w:rsidRPr="002B73C7">
        <w:rPr>
          <w:bCs/>
          <w:szCs w:val="24"/>
        </w:rPr>
        <w:t xml:space="preserve"> νόσων.</w:t>
      </w:r>
    </w:p>
    <w:p w:rsidR="00752C6A" w:rsidRPr="002B73C7" w:rsidRDefault="00752C6A" w:rsidP="00752C6A">
      <w:pPr>
        <w:spacing w:before="240" w:after="240" w:line="360" w:lineRule="auto"/>
        <w:ind w:firstLine="567"/>
        <w:jc w:val="both"/>
        <w:rPr>
          <w:bCs/>
          <w:szCs w:val="24"/>
        </w:rPr>
      </w:pPr>
      <w:r w:rsidRPr="002B73C7">
        <w:rPr>
          <w:bCs/>
          <w:szCs w:val="24"/>
        </w:rPr>
        <w:t>Τέλος στην κατηγορία των παχύσαρκων</w:t>
      </w:r>
      <w:r w:rsidR="00EE30B8" w:rsidRPr="002B73C7">
        <w:rPr>
          <w:bCs/>
          <w:szCs w:val="24"/>
        </w:rPr>
        <w:t xml:space="preserve"> (&gt;30)</w:t>
      </w:r>
      <w:r w:rsidRPr="002B73C7">
        <w:rPr>
          <w:bCs/>
          <w:szCs w:val="24"/>
        </w:rPr>
        <w:t xml:space="preserve"> </w:t>
      </w:r>
      <w:r w:rsidR="00EE30B8" w:rsidRPr="002B73C7">
        <w:rPr>
          <w:bCs/>
          <w:szCs w:val="24"/>
        </w:rPr>
        <w:t>φοιτητριών/</w:t>
      </w:r>
      <w:r w:rsidRPr="002B73C7">
        <w:rPr>
          <w:bCs/>
          <w:szCs w:val="24"/>
        </w:rPr>
        <w:t xml:space="preserve">φοιτητών </w:t>
      </w:r>
      <w:r w:rsidR="00FB6DCA" w:rsidRPr="002B73C7">
        <w:rPr>
          <w:bCs/>
          <w:szCs w:val="24"/>
        </w:rPr>
        <w:t>διαπιστώθηκε</w:t>
      </w:r>
      <w:r w:rsidRPr="002B73C7">
        <w:rPr>
          <w:bCs/>
          <w:szCs w:val="24"/>
        </w:rPr>
        <w:t xml:space="preserve"> από τον ίδιο πίνακα ότι η κατηγορία των γυναικών παρουσιάζει έναν σημαντικό αριθμό εμφάνισης συχνοτήτ</w:t>
      </w:r>
      <w:r w:rsidR="009B4679" w:rsidRPr="002B73C7">
        <w:rPr>
          <w:bCs/>
          <w:szCs w:val="24"/>
        </w:rPr>
        <w:t>ας</w:t>
      </w:r>
      <w:r w:rsidRPr="002B73C7">
        <w:rPr>
          <w:bCs/>
          <w:szCs w:val="24"/>
        </w:rPr>
        <w:t xml:space="preserve"> 10 με ποσοστό 5,2% όπου υπάρχει μεγάλος κίνδυνος εμφάνισης νόσων τόσο κατά τη διάρκεια της φοίτησής τους αλλά και στην υπόλοιπη ζωή τους.</w:t>
      </w:r>
    </w:p>
    <w:p w:rsidR="00752C6A" w:rsidRPr="002B73C7" w:rsidRDefault="00752C6A" w:rsidP="00752C6A">
      <w:pPr>
        <w:spacing w:before="120" w:after="120" w:line="360" w:lineRule="auto"/>
        <w:jc w:val="both"/>
        <w:rPr>
          <w:b/>
          <w:bCs/>
          <w:szCs w:val="24"/>
        </w:rPr>
      </w:pPr>
      <w:r w:rsidRPr="002B73C7">
        <w:rPr>
          <w:b/>
          <w:bCs/>
          <w:szCs w:val="24"/>
        </w:rPr>
        <w:t>ΕΡΩΤΗΣΗ 6: «Περίμετρος Μέσης – Ισχίων»</w:t>
      </w:r>
    </w:p>
    <w:p w:rsidR="00752C6A" w:rsidRPr="002B73C7" w:rsidRDefault="00752C6A" w:rsidP="00752C6A">
      <w:pPr>
        <w:rPr>
          <w:szCs w:val="24"/>
        </w:rPr>
      </w:pPr>
      <w:r w:rsidRPr="002B73C7">
        <w:rPr>
          <w:szCs w:val="24"/>
        </w:rPr>
        <w:t>Πίνακας 4.2.</w:t>
      </w:r>
      <w:r w:rsidR="00111B92" w:rsidRPr="002B73C7">
        <w:rPr>
          <w:szCs w:val="24"/>
        </w:rPr>
        <w:t>1.1: 6</w:t>
      </w:r>
      <w:r w:rsidRPr="002B73C7">
        <w:rPr>
          <w:szCs w:val="24"/>
        </w:rPr>
        <w:t>-</w:t>
      </w:r>
      <w:r w:rsidR="00111B92" w:rsidRPr="002B73C7">
        <w:rPr>
          <w:szCs w:val="24"/>
        </w:rPr>
        <w:t>7</w:t>
      </w:r>
      <w:r w:rsidRPr="002B73C7">
        <w:rPr>
          <w:szCs w:val="24"/>
        </w:rPr>
        <w:t xml:space="preserve"> Περίμετρος Μέσης – Ισχίων φοιτητών ανά φύλο.</w:t>
      </w:r>
    </w:p>
    <w:tbl>
      <w:tblPr>
        <w:tblW w:w="10012" w:type="dxa"/>
        <w:tblInd w:w="-8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11"/>
        <w:gridCol w:w="1985"/>
        <w:gridCol w:w="2125"/>
        <w:gridCol w:w="1134"/>
        <w:gridCol w:w="1116"/>
        <w:gridCol w:w="1241"/>
      </w:tblGrid>
      <w:tr w:rsidR="00752C6A" w:rsidRPr="002B73C7" w:rsidTr="00C050F6">
        <w:trPr>
          <w:cantSplit/>
          <w:tblHeader/>
        </w:trPr>
        <w:tc>
          <w:tcPr>
            <w:tcW w:w="10012"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Περίμετρος Μέσης - Ισχίων ανά Φύλο</w:t>
            </w:r>
          </w:p>
        </w:tc>
      </w:tr>
      <w:tr w:rsidR="00752C6A" w:rsidRPr="002B73C7" w:rsidTr="00C050F6">
        <w:trPr>
          <w:cantSplit/>
          <w:tblHeader/>
        </w:trPr>
        <w:tc>
          <w:tcPr>
            <w:tcW w:w="652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2250" w:type="dxa"/>
            <w:gridSpan w:val="2"/>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Φύλο</w:t>
            </w:r>
          </w:p>
        </w:tc>
        <w:tc>
          <w:tcPr>
            <w:tcW w:w="1241"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trPr>
        <w:tc>
          <w:tcPr>
            <w:tcW w:w="652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134"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Άνδρας</w:t>
            </w:r>
          </w:p>
        </w:tc>
        <w:tc>
          <w:tcPr>
            <w:tcW w:w="111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Γυναίκα</w:t>
            </w:r>
          </w:p>
        </w:tc>
        <w:tc>
          <w:tcPr>
            <w:tcW w:w="1241"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trPr>
        <w:tc>
          <w:tcPr>
            <w:tcW w:w="2411"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Περίμετρος Μέσης - Ισχίων</w:t>
            </w:r>
          </w:p>
        </w:tc>
        <w:tc>
          <w:tcPr>
            <w:tcW w:w="1985"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Κανονική κατανομή του λίπους (&lt;1,020)</w:t>
            </w:r>
          </w:p>
        </w:tc>
        <w:tc>
          <w:tcPr>
            <w:tcW w:w="2125"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134"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57</w:t>
            </w:r>
          </w:p>
        </w:tc>
        <w:tc>
          <w:tcPr>
            <w:tcW w:w="111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191</w:t>
            </w:r>
          </w:p>
        </w:tc>
        <w:tc>
          <w:tcPr>
            <w:tcW w:w="1241"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248</w:t>
            </w:r>
          </w:p>
        </w:tc>
      </w:tr>
      <w:tr w:rsidR="00752C6A" w:rsidRPr="002B73C7" w:rsidTr="00C050F6">
        <w:trPr>
          <w:cantSplit/>
          <w:tblHeader/>
        </w:trPr>
        <w:tc>
          <w:tcPr>
            <w:tcW w:w="241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985"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125"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13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1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4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cantSplit/>
          <w:tblHeader/>
        </w:trPr>
        <w:tc>
          <w:tcPr>
            <w:tcW w:w="241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985"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125"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134"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98,3%</w:t>
            </w:r>
          </w:p>
        </w:tc>
        <w:tc>
          <w:tcPr>
            <w:tcW w:w="111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99,5%</w:t>
            </w:r>
          </w:p>
        </w:tc>
        <w:tc>
          <w:tcPr>
            <w:tcW w:w="124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99,2%</w:t>
            </w:r>
          </w:p>
        </w:tc>
      </w:tr>
      <w:tr w:rsidR="00752C6A" w:rsidRPr="002B73C7" w:rsidTr="00C050F6">
        <w:trPr>
          <w:cantSplit/>
          <w:tblHeader/>
        </w:trPr>
        <w:tc>
          <w:tcPr>
            <w:tcW w:w="241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985"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Κατανομή του λίπους στην κοιλιακή περιοχή (&gt;1,020)</w:t>
            </w:r>
          </w:p>
        </w:tc>
        <w:tc>
          <w:tcPr>
            <w:tcW w:w="2125"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134"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11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24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r>
      <w:tr w:rsidR="00752C6A" w:rsidRPr="002B73C7" w:rsidTr="00C050F6">
        <w:trPr>
          <w:cantSplit/>
          <w:tblHeader/>
        </w:trPr>
        <w:tc>
          <w:tcPr>
            <w:tcW w:w="241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985"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125"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13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1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4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cantSplit/>
          <w:tblHeader/>
        </w:trPr>
        <w:tc>
          <w:tcPr>
            <w:tcW w:w="2411"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985"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125"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134"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w:t>
            </w:r>
          </w:p>
        </w:tc>
        <w:tc>
          <w:tcPr>
            <w:tcW w:w="111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0,5%</w:t>
            </w:r>
          </w:p>
        </w:tc>
        <w:tc>
          <w:tcPr>
            <w:tcW w:w="124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0,8%</w:t>
            </w:r>
          </w:p>
        </w:tc>
      </w:tr>
      <w:tr w:rsidR="00752C6A" w:rsidRPr="002B73C7" w:rsidTr="00C050F6">
        <w:trPr>
          <w:cantSplit/>
          <w:tblHeader/>
        </w:trPr>
        <w:tc>
          <w:tcPr>
            <w:tcW w:w="4396"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2125"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134"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c>
          <w:tcPr>
            <w:tcW w:w="111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192</w:t>
            </w:r>
          </w:p>
        </w:tc>
        <w:tc>
          <w:tcPr>
            <w:tcW w:w="124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r>
      <w:tr w:rsidR="00752C6A" w:rsidRPr="002B73C7" w:rsidTr="00C050F6">
        <w:trPr>
          <w:cantSplit/>
          <w:tblHeader/>
        </w:trPr>
        <w:tc>
          <w:tcPr>
            <w:tcW w:w="4396"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125"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13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1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4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cantSplit/>
        </w:trPr>
        <w:tc>
          <w:tcPr>
            <w:tcW w:w="4396"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125"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134"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116"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241"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52C6A" w:rsidRPr="002B73C7" w:rsidRDefault="005B5D2E" w:rsidP="00752C6A">
      <w:pPr>
        <w:spacing w:before="240" w:after="240" w:line="360" w:lineRule="auto"/>
        <w:ind w:firstLine="567"/>
        <w:jc w:val="center"/>
        <w:rPr>
          <w:bCs/>
          <w:szCs w:val="24"/>
        </w:rPr>
      </w:pPr>
      <w:r w:rsidRPr="002B73C7">
        <w:rPr>
          <w:noProof/>
          <w:szCs w:val="24"/>
          <w:lang w:eastAsia="el-GR"/>
        </w:rPr>
        <w:drawing>
          <wp:inline distT="0" distB="0" distL="0" distR="0">
            <wp:extent cx="4491355" cy="4170045"/>
            <wp:effectExtent l="0" t="0" r="4445" b="0"/>
            <wp:docPr id="10"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9"/>
                    <pic:cNvPicPr>
                      <a:picLocks noChangeAspect="1" noChangeArrowheads="1"/>
                    </pic:cNvPicPr>
                  </pic:nvPicPr>
                  <pic:blipFill>
                    <a:blip r:embed="rId31" cstate="print"/>
                    <a:srcRect l="-917" t="1305" r="15845" b="-101"/>
                    <a:stretch>
                      <a:fillRect/>
                    </a:stretch>
                  </pic:blipFill>
                  <pic:spPr bwMode="auto">
                    <a:xfrm>
                      <a:off x="0" y="0"/>
                      <a:ext cx="4491355" cy="4170045"/>
                    </a:xfrm>
                    <a:prstGeom prst="rect">
                      <a:avLst/>
                    </a:prstGeom>
                    <a:noFill/>
                    <a:ln w="9525">
                      <a:noFill/>
                      <a:miter lim="800000"/>
                      <a:headEnd/>
                      <a:tailEnd/>
                    </a:ln>
                  </pic:spPr>
                </pic:pic>
              </a:graphicData>
            </a:graphic>
          </wp:inline>
        </w:drawing>
      </w:r>
    </w:p>
    <w:p w:rsidR="00111B92" w:rsidRPr="002B73C7" w:rsidRDefault="00111B92" w:rsidP="00111B92">
      <w:pPr>
        <w:rPr>
          <w:szCs w:val="24"/>
        </w:rPr>
      </w:pPr>
      <w:r w:rsidRPr="002B73C7">
        <w:rPr>
          <w:szCs w:val="24"/>
        </w:rPr>
        <w:t xml:space="preserve">           Διάγραμμα 4.2.1.1: 6-</w:t>
      </w:r>
      <w:r w:rsidR="00F67BBD" w:rsidRPr="002B73C7">
        <w:rPr>
          <w:szCs w:val="24"/>
        </w:rPr>
        <w:t>6</w:t>
      </w:r>
      <w:r w:rsidRPr="002B73C7">
        <w:rPr>
          <w:szCs w:val="24"/>
        </w:rPr>
        <w:t xml:space="preserve"> Περίμετρος Μέσης – Ισχίων φοιτητών ανά φύλο.</w:t>
      </w:r>
    </w:p>
    <w:p w:rsidR="00111B92" w:rsidRPr="002B73C7" w:rsidRDefault="00111B92" w:rsidP="00752C6A">
      <w:pPr>
        <w:spacing w:before="240" w:after="240" w:line="360" w:lineRule="auto"/>
        <w:ind w:firstLine="567"/>
        <w:jc w:val="center"/>
        <w:rPr>
          <w:bCs/>
          <w:szCs w:val="24"/>
        </w:rPr>
      </w:pPr>
    </w:p>
    <w:p w:rsidR="00752C6A" w:rsidRPr="002B73C7" w:rsidRDefault="00C0170D" w:rsidP="00CF2F5F">
      <w:pPr>
        <w:spacing w:before="240" w:after="240" w:line="360" w:lineRule="auto"/>
        <w:ind w:firstLine="567"/>
        <w:jc w:val="both"/>
        <w:rPr>
          <w:bCs/>
          <w:szCs w:val="24"/>
        </w:rPr>
      </w:pPr>
      <w:r w:rsidRPr="002B73C7">
        <w:rPr>
          <w:bCs/>
          <w:szCs w:val="24"/>
        </w:rPr>
        <w:t>Υ</w:t>
      </w:r>
      <w:r w:rsidR="00752C6A" w:rsidRPr="002B73C7">
        <w:rPr>
          <w:bCs/>
          <w:szCs w:val="24"/>
        </w:rPr>
        <w:t>πολογίζουμε την Περίμετρο Μέσης – Ισχίου (Π.Μ.Ι.)</w:t>
      </w:r>
      <w:r w:rsidRPr="002B73C7">
        <w:rPr>
          <w:bCs/>
          <w:szCs w:val="24"/>
        </w:rPr>
        <w:t>, η οποία</w:t>
      </w:r>
      <w:r w:rsidR="00752C6A" w:rsidRPr="002B73C7">
        <w:rPr>
          <w:bCs/>
          <w:szCs w:val="24"/>
        </w:rPr>
        <w:t xml:space="preserve"> προκύπτει από το συνδυασμό της ομφαλικής περιμέτρου με την περίμετρο των γοφών. Τα δύο αυτά </w:t>
      </w:r>
      <w:r w:rsidR="00752C6A" w:rsidRPr="002B73C7">
        <w:rPr>
          <w:bCs/>
          <w:szCs w:val="24"/>
        </w:rPr>
        <w:lastRenderedPageBreak/>
        <w:t xml:space="preserve">στοιχεία παρόμοια όπως και στην προηγούμενη ερώτηση, καταγράφονται στο ερωτηματολόγιο. </w:t>
      </w:r>
    </w:p>
    <w:p w:rsidR="00752C6A" w:rsidRPr="002B73C7" w:rsidRDefault="00752C6A" w:rsidP="00752C6A">
      <w:pPr>
        <w:spacing w:before="240" w:after="240" w:line="360" w:lineRule="auto"/>
        <w:ind w:firstLine="567"/>
        <w:jc w:val="both"/>
        <w:rPr>
          <w:bCs/>
          <w:szCs w:val="24"/>
        </w:rPr>
      </w:pPr>
      <w:r w:rsidRPr="002B73C7">
        <w:rPr>
          <w:bCs/>
          <w:szCs w:val="24"/>
        </w:rPr>
        <w:t xml:space="preserve">Υπολογίζοντας την Περίμετρο Μέσης – Ισχίου (Π.Μ.Ι.) μπορούμε να διαπιστώσουμε την κατανομή του λίπους στο σώμα του φοιτητή. Όσο πιο μεγάλος είναι ο λόγος αυτός, τόσο πιο πολύ λίπος συσσωρεύεται στο επάνω μέρος του σώματος με αποτέλεσμα να εγκυμονούν κίνδυνοι εμφάνισης νόσων. Πολύ αυξημένος κίνδυνος προκύπτει όταν ο λόγος αυτός είναι μεγαλύτερος από την τιμή 1,020. Στην συγκεκριμένη ερώτηση θα εξετάσουμε μόνο αν η Π.Μ.Ι. του κάθε φοιτητή, υπερβαίνει τη συγκεκριμένη τιμή. </w:t>
      </w:r>
    </w:p>
    <w:p w:rsidR="00752C6A" w:rsidRPr="002B73C7" w:rsidRDefault="00752C6A" w:rsidP="00752C6A">
      <w:pPr>
        <w:spacing w:before="240" w:after="240" w:line="360" w:lineRule="auto"/>
        <w:ind w:firstLine="567"/>
        <w:jc w:val="both"/>
        <w:rPr>
          <w:bCs/>
          <w:szCs w:val="24"/>
        </w:rPr>
      </w:pPr>
      <w:r w:rsidRPr="002B73C7">
        <w:rPr>
          <w:bCs/>
          <w:szCs w:val="24"/>
        </w:rPr>
        <w:t xml:space="preserve">Πιο αναλυτικά, </w:t>
      </w:r>
      <w:r w:rsidR="00A66DCB" w:rsidRPr="002B73C7">
        <w:rPr>
          <w:bCs/>
          <w:szCs w:val="24"/>
        </w:rPr>
        <w:t>στ</w:t>
      </w:r>
      <w:r w:rsidRPr="002B73C7">
        <w:rPr>
          <w:bCs/>
          <w:szCs w:val="24"/>
        </w:rPr>
        <w:t xml:space="preserve">ο παραπάνω πίνακα </w:t>
      </w:r>
      <w:r w:rsidR="001C204D" w:rsidRPr="002B73C7">
        <w:rPr>
          <w:szCs w:val="24"/>
        </w:rPr>
        <w:t xml:space="preserve">4.2.1.1: 6-7 </w:t>
      </w:r>
      <w:r w:rsidRPr="002B73C7">
        <w:rPr>
          <w:bCs/>
          <w:szCs w:val="24"/>
        </w:rPr>
        <w:t xml:space="preserve"> </w:t>
      </w:r>
      <w:r w:rsidR="00A66DCB" w:rsidRPr="002B73C7">
        <w:rPr>
          <w:bCs/>
          <w:szCs w:val="24"/>
        </w:rPr>
        <w:t>παρατηρούμε</w:t>
      </w:r>
      <w:r w:rsidRPr="002B73C7">
        <w:rPr>
          <w:bCs/>
          <w:szCs w:val="24"/>
        </w:rPr>
        <w:t xml:space="preserve"> ότι το 98,3% των </w:t>
      </w:r>
      <w:r w:rsidR="0054113F" w:rsidRPr="002B73C7">
        <w:rPr>
          <w:bCs/>
          <w:szCs w:val="24"/>
        </w:rPr>
        <w:t>φοιτητών</w:t>
      </w:r>
      <w:r w:rsidRPr="002B73C7">
        <w:rPr>
          <w:bCs/>
          <w:szCs w:val="24"/>
        </w:rPr>
        <w:t xml:space="preserve"> και το 99,5% των </w:t>
      </w:r>
      <w:r w:rsidR="0054113F" w:rsidRPr="002B73C7">
        <w:rPr>
          <w:bCs/>
          <w:szCs w:val="24"/>
        </w:rPr>
        <w:t>φοιτητριών</w:t>
      </w:r>
      <w:r w:rsidRPr="002B73C7">
        <w:rPr>
          <w:bCs/>
          <w:szCs w:val="24"/>
        </w:rPr>
        <w:t xml:space="preserve"> με συχνότητα εμφάνισης 57 και 191 αντίστοιχα, βρίσκονται κάτω από το όριο αυτό</w:t>
      </w:r>
      <w:r w:rsidR="00E17623" w:rsidRPr="002B73C7">
        <w:rPr>
          <w:bCs/>
          <w:szCs w:val="24"/>
        </w:rPr>
        <w:t>,</w:t>
      </w:r>
      <w:r w:rsidR="0054113F" w:rsidRPr="002B73C7">
        <w:rPr>
          <w:bCs/>
          <w:szCs w:val="24"/>
        </w:rPr>
        <w:t xml:space="preserve"> άρα διαπιστώθηκε κανονική κατανομή λίπους. Ε</w:t>
      </w:r>
      <w:r w:rsidRPr="002B73C7">
        <w:rPr>
          <w:bCs/>
          <w:szCs w:val="24"/>
        </w:rPr>
        <w:t xml:space="preserve">νώ μόνο το 1,7% των </w:t>
      </w:r>
      <w:r w:rsidR="0054113F" w:rsidRPr="002B73C7">
        <w:rPr>
          <w:bCs/>
          <w:szCs w:val="24"/>
        </w:rPr>
        <w:t>φοιτητών</w:t>
      </w:r>
      <w:r w:rsidRPr="002B73C7">
        <w:rPr>
          <w:bCs/>
          <w:szCs w:val="24"/>
        </w:rPr>
        <w:t xml:space="preserve"> και το 0,5% των </w:t>
      </w:r>
      <w:r w:rsidR="0054113F" w:rsidRPr="002B73C7">
        <w:rPr>
          <w:bCs/>
          <w:szCs w:val="24"/>
        </w:rPr>
        <w:t>φοιτητριών</w:t>
      </w:r>
      <w:r w:rsidRPr="002B73C7">
        <w:rPr>
          <w:bCs/>
          <w:szCs w:val="24"/>
        </w:rPr>
        <w:t xml:space="preserve"> με συχνότητα εμφάνισης 1 και 1 αντίστοιχα, υπερβαίνουν αυτήν την τιμή.</w:t>
      </w:r>
    </w:p>
    <w:p w:rsidR="00752C6A" w:rsidRPr="002B73C7" w:rsidRDefault="00752C6A" w:rsidP="00752C6A">
      <w:pPr>
        <w:spacing w:before="240" w:after="240" w:line="360" w:lineRule="auto"/>
        <w:ind w:firstLine="567"/>
        <w:jc w:val="both"/>
        <w:rPr>
          <w:bCs/>
          <w:szCs w:val="24"/>
        </w:rPr>
      </w:pPr>
    </w:p>
    <w:p w:rsidR="00752C6A" w:rsidRPr="002B73C7" w:rsidRDefault="00752C6A" w:rsidP="00752C6A">
      <w:pPr>
        <w:spacing w:before="120" w:after="120" w:line="360" w:lineRule="auto"/>
        <w:jc w:val="both"/>
        <w:rPr>
          <w:b/>
          <w:bCs/>
          <w:szCs w:val="24"/>
        </w:rPr>
      </w:pPr>
      <w:r w:rsidRPr="002B73C7">
        <w:rPr>
          <w:b/>
          <w:bCs/>
          <w:szCs w:val="24"/>
        </w:rPr>
        <w:t>ΕΡΩΤΗΣΗ 7: «Τόπος κατοικίας»</w:t>
      </w:r>
    </w:p>
    <w:p w:rsidR="00752C6A" w:rsidRPr="002B73C7" w:rsidRDefault="00752C6A" w:rsidP="00752C6A">
      <w:pPr>
        <w:rPr>
          <w:szCs w:val="24"/>
        </w:rPr>
      </w:pPr>
      <w:r w:rsidRPr="002B73C7">
        <w:rPr>
          <w:szCs w:val="24"/>
        </w:rPr>
        <w:t>Πίνακας 4.2.</w:t>
      </w:r>
      <w:r w:rsidR="00413FA3" w:rsidRPr="002B73C7">
        <w:rPr>
          <w:szCs w:val="24"/>
        </w:rPr>
        <w:t>1.1:7</w:t>
      </w:r>
      <w:r w:rsidRPr="002B73C7">
        <w:rPr>
          <w:szCs w:val="24"/>
        </w:rPr>
        <w:t>-</w:t>
      </w:r>
      <w:r w:rsidR="00413FA3" w:rsidRPr="002B73C7">
        <w:rPr>
          <w:szCs w:val="24"/>
        </w:rPr>
        <w:t>8</w:t>
      </w:r>
      <w:r w:rsidRPr="002B73C7">
        <w:rPr>
          <w:szCs w:val="24"/>
        </w:rPr>
        <w:t xml:space="preserve"> Τόπος κατοικίας φοιτητών κατά τη διάρκεια της φοίτησης ανά φύλο.</w:t>
      </w:r>
    </w:p>
    <w:tbl>
      <w:tblPr>
        <w:tblW w:w="79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2213"/>
        <w:gridCol w:w="1154"/>
        <w:gridCol w:w="1009"/>
        <w:gridCol w:w="1382"/>
        <w:gridCol w:w="1455"/>
      </w:tblGrid>
      <w:tr w:rsidR="00752C6A" w:rsidRPr="002B73C7" w:rsidTr="00C050F6">
        <w:trPr>
          <w:cantSplit/>
          <w:tblHeader/>
        </w:trPr>
        <w:tc>
          <w:tcPr>
            <w:tcW w:w="7941"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Τόπος κατοικίας στη διάρκεια της φοίτησης</w:t>
            </w:r>
          </w:p>
        </w:tc>
      </w:tr>
      <w:tr w:rsidR="00752C6A" w:rsidRPr="002B73C7" w:rsidTr="00C050F6">
        <w:trPr>
          <w:cantSplit/>
          <w:tblHeader/>
        </w:trPr>
        <w:tc>
          <w:tcPr>
            <w:tcW w:w="2941"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1154" w:type="dxa"/>
            <w:tcBorders>
              <w:top w:val="single" w:sz="16" w:space="0" w:color="000000"/>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Frequency</w:t>
            </w:r>
          </w:p>
        </w:tc>
        <w:tc>
          <w:tcPr>
            <w:tcW w:w="1009"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Percent</w:t>
            </w:r>
          </w:p>
        </w:tc>
        <w:tc>
          <w:tcPr>
            <w:tcW w:w="1382"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Cumulative Percent</w:t>
            </w:r>
          </w:p>
        </w:tc>
      </w:tr>
      <w:tr w:rsidR="00752C6A" w:rsidRPr="002B73C7" w:rsidTr="00C050F6">
        <w:trPr>
          <w:cantSplit/>
          <w:tblHeader/>
        </w:trPr>
        <w:tc>
          <w:tcPr>
            <w:tcW w:w="728" w:type="dxa"/>
            <w:vMerge w:val="restart"/>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Valid</w:t>
            </w:r>
          </w:p>
        </w:tc>
        <w:tc>
          <w:tcPr>
            <w:tcW w:w="2213"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lang w:val="en-US"/>
              </w:rPr>
            </w:pPr>
            <w:r w:rsidRPr="002B73C7">
              <w:rPr>
                <w:color w:val="000000"/>
                <w:sz w:val="18"/>
                <w:szCs w:val="18"/>
              </w:rPr>
              <w:t>Καλαμάτα</w:t>
            </w:r>
          </w:p>
        </w:tc>
        <w:tc>
          <w:tcPr>
            <w:tcW w:w="1154"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188</w:t>
            </w:r>
          </w:p>
        </w:tc>
        <w:tc>
          <w:tcPr>
            <w:tcW w:w="10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75,2</w:t>
            </w:r>
          </w:p>
        </w:tc>
        <w:tc>
          <w:tcPr>
            <w:tcW w:w="1382"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75,2</w:t>
            </w:r>
          </w:p>
        </w:tc>
        <w:tc>
          <w:tcPr>
            <w:tcW w:w="1455"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75,2</w:t>
            </w:r>
          </w:p>
        </w:tc>
      </w:tr>
      <w:tr w:rsidR="00752C6A" w:rsidRPr="002B73C7" w:rsidTr="00C050F6">
        <w:trPr>
          <w:cantSplit/>
          <w:tblHead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21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Σπάρτη</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12,4</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12,4</w:t>
            </w:r>
          </w:p>
        </w:tc>
        <w:tc>
          <w:tcPr>
            <w:tcW w:w="145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87,6</w:t>
            </w:r>
          </w:p>
        </w:tc>
      </w:tr>
      <w:tr w:rsidR="00752C6A" w:rsidRPr="002B73C7" w:rsidTr="00C050F6">
        <w:trPr>
          <w:cantSplit/>
          <w:tblHead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21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Μεσσήνη</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w:t>
            </w:r>
          </w:p>
        </w:tc>
        <w:tc>
          <w:tcPr>
            <w:tcW w:w="145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89,2</w:t>
            </w:r>
          </w:p>
        </w:tc>
      </w:tr>
      <w:tr w:rsidR="00752C6A" w:rsidRPr="002B73C7" w:rsidTr="00C050F6">
        <w:trPr>
          <w:cantSplit/>
          <w:tblHead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21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Αρφαρά</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45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89,6</w:t>
            </w:r>
          </w:p>
        </w:tc>
      </w:tr>
      <w:tr w:rsidR="00752C6A" w:rsidRPr="002B73C7" w:rsidTr="00C050F6">
        <w:trPr>
          <w:cantSplit/>
          <w:tblHead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21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Εκτός έδρας Ιδρύματος</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10,4</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10,4</w:t>
            </w:r>
          </w:p>
        </w:tc>
        <w:tc>
          <w:tcPr>
            <w:tcW w:w="145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213"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154"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c>
          <w:tcPr>
            <w:tcW w:w="10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382"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455" w:type="dxa"/>
            <w:tcBorders>
              <w:top w:val="nil"/>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r>
    </w:tbl>
    <w:p w:rsidR="00752C6A" w:rsidRPr="002B73C7" w:rsidRDefault="00752C6A" w:rsidP="00752C6A">
      <w:pPr>
        <w:autoSpaceDE w:val="0"/>
        <w:autoSpaceDN w:val="0"/>
        <w:adjustRightInd w:val="0"/>
        <w:spacing w:after="0" w:line="400" w:lineRule="atLeast"/>
        <w:rPr>
          <w:szCs w:val="24"/>
          <w:lang w:val="en-US"/>
        </w:rPr>
      </w:pPr>
    </w:p>
    <w:p w:rsidR="00752C6A" w:rsidRPr="002B73C7" w:rsidRDefault="005B5D2E" w:rsidP="00752C6A">
      <w:pPr>
        <w:autoSpaceDE w:val="0"/>
        <w:autoSpaceDN w:val="0"/>
        <w:adjustRightInd w:val="0"/>
        <w:spacing w:after="0" w:line="400" w:lineRule="atLeast"/>
        <w:jc w:val="center"/>
        <w:rPr>
          <w:szCs w:val="24"/>
        </w:rPr>
      </w:pPr>
      <w:r w:rsidRPr="002B73C7">
        <w:rPr>
          <w:noProof/>
          <w:szCs w:val="24"/>
          <w:lang w:eastAsia="el-GR"/>
        </w:rPr>
        <w:lastRenderedPageBreak/>
        <w:drawing>
          <wp:inline distT="0" distB="0" distL="0" distR="0">
            <wp:extent cx="4589145" cy="3670300"/>
            <wp:effectExtent l="19050" t="0" r="1905" b="0"/>
            <wp:docPr id="1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32" cstate="print"/>
                    <a:srcRect/>
                    <a:stretch>
                      <a:fillRect/>
                    </a:stretch>
                  </pic:blipFill>
                  <pic:spPr bwMode="auto">
                    <a:xfrm>
                      <a:off x="0" y="0"/>
                      <a:ext cx="4589145" cy="3670300"/>
                    </a:xfrm>
                    <a:prstGeom prst="rect">
                      <a:avLst/>
                    </a:prstGeom>
                    <a:noFill/>
                    <a:ln w="9525">
                      <a:noFill/>
                      <a:miter lim="800000"/>
                      <a:headEnd/>
                      <a:tailEnd/>
                    </a:ln>
                  </pic:spPr>
                </pic:pic>
              </a:graphicData>
            </a:graphic>
          </wp:inline>
        </w:drawing>
      </w:r>
    </w:p>
    <w:p w:rsidR="00413FA3" w:rsidRPr="002B73C7" w:rsidRDefault="00413FA3" w:rsidP="00413FA3">
      <w:pPr>
        <w:rPr>
          <w:szCs w:val="24"/>
        </w:rPr>
      </w:pPr>
      <w:r w:rsidRPr="002B73C7">
        <w:rPr>
          <w:szCs w:val="24"/>
        </w:rPr>
        <w:t>Διάγραμμα 4.2.1.1:7-</w:t>
      </w:r>
      <w:r w:rsidR="00F67BBD" w:rsidRPr="002B73C7">
        <w:rPr>
          <w:szCs w:val="24"/>
        </w:rPr>
        <w:t>7</w:t>
      </w:r>
      <w:r w:rsidRPr="002B73C7">
        <w:rPr>
          <w:szCs w:val="24"/>
        </w:rPr>
        <w:t xml:space="preserve"> Τόπος κατοικίας φοιτητών κατά τη διάρκεια της φοίτησης ανά φύλο.</w:t>
      </w:r>
    </w:p>
    <w:p w:rsidR="006A62FA" w:rsidRPr="002B73C7" w:rsidRDefault="0092009A" w:rsidP="00752C6A">
      <w:pPr>
        <w:spacing w:before="240" w:after="240" w:line="360" w:lineRule="auto"/>
        <w:ind w:firstLine="567"/>
        <w:jc w:val="both"/>
        <w:rPr>
          <w:bCs/>
          <w:szCs w:val="24"/>
        </w:rPr>
      </w:pPr>
      <w:r w:rsidRPr="002B73C7">
        <w:rPr>
          <w:bCs/>
          <w:szCs w:val="24"/>
        </w:rPr>
        <w:t>Σ</w:t>
      </w:r>
      <w:r w:rsidR="00752C6A" w:rsidRPr="002B73C7">
        <w:rPr>
          <w:bCs/>
          <w:szCs w:val="24"/>
        </w:rPr>
        <w:t>το</w:t>
      </w:r>
      <w:r w:rsidR="00F95F60" w:rsidRPr="002B73C7">
        <w:rPr>
          <w:bCs/>
          <w:szCs w:val="24"/>
        </w:rPr>
        <w:t>ν</w:t>
      </w:r>
      <w:r w:rsidR="00752C6A" w:rsidRPr="002B73C7">
        <w:rPr>
          <w:bCs/>
          <w:szCs w:val="24"/>
        </w:rPr>
        <w:t xml:space="preserve"> παραπάνω πίνακα </w:t>
      </w:r>
      <w:r w:rsidR="00B248C8" w:rsidRPr="002B73C7">
        <w:rPr>
          <w:szCs w:val="24"/>
        </w:rPr>
        <w:t xml:space="preserve">4.2.1.1:7-8 </w:t>
      </w:r>
      <w:r w:rsidRPr="002B73C7">
        <w:rPr>
          <w:bCs/>
          <w:szCs w:val="24"/>
        </w:rPr>
        <w:t xml:space="preserve">απεικονίζεται </w:t>
      </w:r>
      <w:r w:rsidR="00752C6A" w:rsidRPr="002B73C7">
        <w:rPr>
          <w:bCs/>
          <w:szCs w:val="24"/>
        </w:rPr>
        <w:t>ο τόπο</w:t>
      </w:r>
      <w:r w:rsidRPr="002B73C7">
        <w:rPr>
          <w:bCs/>
          <w:szCs w:val="24"/>
        </w:rPr>
        <w:t>ς</w:t>
      </w:r>
      <w:r w:rsidR="00752C6A" w:rsidRPr="002B73C7">
        <w:rPr>
          <w:bCs/>
          <w:szCs w:val="24"/>
        </w:rPr>
        <w:t xml:space="preserve"> κατοικίας των </w:t>
      </w:r>
      <w:r w:rsidR="004B4F64" w:rsidRPr="002B73C7">
        <w:rPr>
          <w:bCs/>
          <w:szCs w:val="24"/>
        </w:rPr>
        <w:t>φοιτητριών/</w:t>
      </w:r>
      <w:r w:rsidR="00752C6A" w:rsidRPr="002B73C7">
        <w:rPr>
          <w:bCs/>
          <w:szCs w:val="24"/>
        </w:rPr>
        <w:t xml:space="preserve">φοιτητών </w:t>
      </w:r>
      <w:r w:rsidR="00B00A77" w:rsidRPr="002B73C7">
        <w:rPr>
          <w:bCs/>
          <w:szCs w:val="24"/>
        </w:rPr>
        <w:t xml:space="preserve">του δείγματος </w:t>
      </w:r>
      <w:r w:rsidR="00752C6A" w:rsidRPr="002B73C7">
        <w:rPr>
          <w:bCs/>
          <w:szCs w:val="24"/>
        </w:rPr>
        <w:t xml:space="preserve">κατά τη διάρκεια της φοίτησής </w:t>
      </w:r>
      <w:r w:rsidRPr="002B73C7">
        <w:rPr>
          <w:bCs/>
          <w:szCs w:val="24"/>
        </w:rPr>
        <w:t>τους.</w:t>
      </w:r>
      <w:r w:rsidR="00752C6A" w:rsidRPr="002B73C7">
        <w:rPr>
          <w:bCs/>
          <w:szCs w:val="24"/>
        </w:rPr>
        <w:t xml:space="preserve"> Έτσι από τα στατιστικά στοιχεία της 7</w:t>
      </w:r>
      <w:r w:rsidR="00752C6A" w:rsidRPr="002B73C7">
        <w:rPr>
          <w:bCs/>
          <w:szCs w:val="24"/>
          <w:vertAlign w:val="superscript"/>
        </w:rPr>
        <w:t>ης</w:t>
      </w:r>
      <w:r w:rsidR="00752C6A" w:rsidRPr="002B73C7">
        <w:rPr>
          <w:bCs/>
          <w:szCs w:val="24"/>
        </w:rPr>
        <w:t xml:space="preserve"> ερώτησης </w:t>
      </w:r>
      <w:r w:rsidR="006A62FA" w:rsidRPr="002B73C7">
        <w:rPr>
          <w:bCs/>
          <w:szCs w:val="24"/>
        </w:rPr>
        <w:t>προέκυψε</w:t>
      </w:r>
      <w:r w:rsidR="00752C6A" w:rsidRPr="002B73C7">
        <w:rPr>
          <w:bCs/>
          <w:szCs w:val="24"/>
        </w:rPr>
        <w:t xml:space="preserve"> ότι</w:t>
      </w:r>
      <w:r w:rsidR="006A62FA" w:rsidRPr="002B73C7">
        <w:rPr>
          <w:bCs/>
          <w:szCs w:val="24"/>
        </w:rPr>
        <w:t>,</w:t>
      </w:r>
      <w:r w:rsidR="00752C6A" w:rsidRPr="002B73C7">
        <w:rPr>
          <w:bCs/>
          <w:szCs w:val="24"/>
        </w:rPr>
        <w:t xml:space="preserve"> ένα πολύ μεγάλο ποσοστό των ενεργών </w:t>
      </w:r>
      <w:r w:rsidR="0031573B" w:rsidRPr="002B73C7">
        <w:rPr>
          <w:bCs/>
          <w:szCs w:val="24"/>
        </w:rPr>
        <w:t xml:space="preserve">φοιτητριών/φοιτητών </w:t>
      </w:r>
      <w:r w:rsidR="00752C6A" w:rsidRPr="002B73C7">
        <w:rPr>
          <w:bCs/>
          <w:szCs w:val="24"/>
        </w:rPr>
        <w:t xml:space="preserve">διαμένουν στην πόλη ή κοντά στην έδρα του ιδρύματος, </w:t>
      </w:r>
      <w:r w:rsidR="006A62FA" w:rsidRPr="002B73C7">
        <w:rPr>
          <w:bCs/>
          <w:szCs w:val="24"/>
        </w:rPr>
        <w:t>όπως:</w:t>
      </w:r>
      <w:r w:rsidR="00752C6A" w:rsidRPr="002B73C7">
        <w:rPr>
          <w:bCs/>
          <w:szCs w:val="24"/>
        </w:rPr>
        <w:t xml:space="preserve"> </w:t>
      </w:r>
      <w:r w:rsidR="006A62FA" w:rsidRPr="002B73C7">
        <w:rPr>
          <w:bCs/>
          <w:szCs w:val="24"/>
        </w:rPr>
        <w:t xml:space="preserve">στη </w:t>
      </w:r>
      <w:r w:rsidR="00752C6A" w:rsidRPr="002B73C7">
        <w:rPr>
          <w:bCs/>
          <w:szCs w:val="24"/>
        </w:rPr>
        <w:t>Καλαμάτα</w:t>
      </w:r>
      <w:r w:rsidR="006A62FA" w:rsidRPr="002B73C7">
        <w:rPr>
          <w:bCs/>
          <w:szCs w:val="24"/>
        </w:rPr>
        <w:t xml:space="preserve"> ποσοστό 75,2%</w:t>
      </w:r>
      <w:r w:rsidR="00752C6A" w:rsidRPr="002B73C7">
        <w:rPr>
          <w:bCs/>
          <w:szCs w:val="24"/>
        </w:rPr>
        <w:t xml:space="preserve">, </w:t>
      </w:r>
      <w:r w:rsidR="006A62FA" w:rsidRPr="002B73C7">
        <w:rPr>
          <w:bCs/>
          <w:szCs w:val="24"/>
        </w:rPr>
        <w:t>στ</w:t>
      </w:r>
      <w:r w:rsidR="00752C6A" w:rsidRPr="002B73C7">
        <w:rPr>
          <w:bCs/>
          <w:szCs w:val="24"/>
        </w:rPr>
        <w:t>η Σπάρτη</w:t>
      </w:r>
      <w:r w:rsidR="006A62FA" w:rsidRPr="002B73C7">
        <w:rPr>
          <w:bCs/>
          <w:szCs w:val="24"/>
        </w:rPr>
        <w:t xml:space="preserve"> ποσοστό 12,4%,</w:t>
      </w:r>
      <w:r w:rsidR="00752C6A" w:rsidRPr="002B73C7">
        <w:rPr>
          <w:bCs/>
          <w:szCs w:val="24"/>
        </w:rPr>
        <w:t xml:space="preserve"> </w:t>
      </w:r>
      <w:r w:rsidR="006A62FA" w:rsidRPr="002B73C7">
        <w:rPr>
          <w:bCs/>
          <w:szCs w:val="24"/>
        </w:rPr>
        <w:t>στ</w:t>
      </w:r>
      <w:r w:rsidR="00752C6A" w:rsidRPr="002B73C7">
        <w:rPr>
          <w:bCs/>
          <w:szCs w:val="24"/>
        </w:rPr>
        <w:t xml:space="preserve">η Μεσσήνη </w:t>
      </w:r>
      <w:r w:rsidR="006A62FA" w:rsidRPr="002B73C7">
        <w:rPr>
          <w:bCs/>
          <w:szCs w:val="24"/>
        </w:rPr>
        <w:t xml:space="preserve">ποσοστό 1,6%, </w:t>
      </w:r>
      <w:r w:rsidR="00752C6A" w:rsidRPr="002B73C7">
        <w:rPr>
          <w:bCs/>
          <w:szCs w:val="24"/>
        </w:rPr>
        <w:t xml:space="preserve">αλλά και </w:t>
      </w:r>
      <w:r w:rsidR="006A62FA" w:rsidRPr="002B73C7">
        <w:rPr>
          <w:bCs/>
          <w:szCs w:val="24"/>
        </w:rPr>
        <w:t>στο</w:t>
      </w:r>
      <w:r w:rsidR="00752C6A" w:rsidRPr="002B73C7">
        <w:rPr>
          <w:bCs/>
          <w:szCs w:val="24"/>
        </w:rPr>
        <w:t xml:space="preserve"> Αρφαρά Μεσσηνίας </w:t>
      </w:r>
      <w:r w:rsidR="006A62FA" w:rsidRPr="002B73C7">
        <w:rPr>
          <w:bCs/>
          <w:szCs w:val="24"/>
        </w:rPr>
        <w:t xml:space="preserve">ποσοστό 0,4%, </w:t>
      </w:r>
      <w:r w:rsidR="00752C6A" w:rsidRPr="002B73C7">
        <w:rPr>
          <w:bCs/>
          <w:szCs w:val="24"/>
        </w:rPr>
        <w:t>με συχνότητες εμφάνισης 188, 31, 4 και 1 αντίστοιχα</w:t>
      </w:r>
      <w:r w:rsidR="006A62FA" w:rsidRPr="002B73C7">
        <w:rPr>
          <w:bCs/>
          <w:szCs w:val="24"/>
        </w:rPr>
        <w:t>.</w:t>
      </w:r>
    </w:p>
    <w:p w:rsidR="00752C6A" w:rsidRPr="002B73C7" w:rsidRDefault="00752C6A" w:rsidP="00752C6A">
      <w:pPr>
        <w:spacing w:before="240" w:after="240" w:line="360" w:lineRule="auto"/>
        <w:ind w:firstLine="567"/>
        <w:jc w:val="both"/>
        <w:rPr>
          <w:bCs/>
          <w:szCs w:val="24"/>
        </w:rPr>
      </w:pPr>
      <w:r w:rsidRPr="002B73C7">
        <w:rPr>
          <w:bCs/>
          <w:szCs w:val="24"/>
        </w:rPr>
        <w:t xml:space="preserve"> Όμως ένας αρκετά μεγάλος αριθμός </w:t>
      </w:r>
      <w:r w:rsidR="0031573B" w:rsidRPr="002B73C7">
        <w:rPr>
          <w:bCs/>
          <w:szCs w:val="24"/>
        </w:rPr>
        <w:t>φοιτητριών/φοιτητών κ</w:t>
      </w:r>
      <w:r w:rsidRPr="002B73C7">
        <w:rPr>
          <w:bCs/>
          <w:szCs w:val="24"/>
        </w:rPr>
        <w:t xml:space="preserve">αι πιο συγκεκριμένα 26 </w:t>
      </w:r>
      <w:r w:rsidR="0031573B" w:rsidRPr="002B73C7">
        <w:rPr>
          <w:bCs/>
          <w:szCs w:val="24"/>
        </w:rPr>
        <w:t>άτομα σε ποσοστό 10,4%</w:t>
      </w:r>
      <w:r w:rsidRPr="002B73C7">
        <w:rPr>
          <w:bCs/>
          <w:szCs w:val="24"/>
        </w:rPr>
        <w:t>, έχουν δηλώσει ότι δεν διαμένουν κοντά στην έδρα του εκπαιδευτικού ιδρύματος που είναι εγγεγραμμέν</w:t>
      </w:r>
      <w:r w:rsidR="0031573B" w:rsidRPr="002B73C7">
        <w:rPr>
          <w:bCs/>
          <w:szCs w:val="24"/>
        </w:rPr>
        <w:t>α</w:t>
      </w:r>
      <w:r w:rsidRPr="002B73C7">
        <w:rPr>
          <w:bCs/>
          <w:szCs w:val="24"/>
        </w:rPr>
        <w:t xml:space="preserve">, αλλά στον τόπο καταγωγής τους. </w:t>
      </w:r>
    </w:p>
    <w:p w:rsidR="00752C6A" w:rsidRPr="002B73C7" w:rsidRDefault="00752C6A" w:rsidP="00752C6A">
      <w:pPr>
        <w:spacing w:before="120" w:after="120" w:line="360" w:lineRule="auto"/>
        <w:jc w:val="both"/>
        <w:rPr>
          <w:b/>
          <w:bCs/>
          <w:szCs w:val="24"/>
        </w:rPr>
      </w:pPr>
      <w:r w:rsidRPr="002B73C7">
        <w:rPr>
          <w:b/>
          <w:bCs/>
          <w:szCs w:val="24"/>
        </w:rPr>
        <w:t>ΕΡΩΤΗΣΗ 8: «Πανεπιστήμιο / Τμήμα Φοίτησης»</w:t>
      </w:r>
    </w:p>
    <w:p w:rsidR="00752C6A" w:rsidRPr="002B73C7" w:rsidRDefault="00752C6A" w:rsidP="00752C6A">
      <w:pPr>
        <w:rPr>
          <w:szCs w:val="24"/>
        </w:rPr>
      </w:pPr>
      <w:r w:rsidRPr="002B73C7">
        <w:rPr>
          <w:szCs w:val="24"/>
        </w:rPr>
        <w:t>Πίνακας 4.2.</w:t>
      </w:r>
      <w:r w:rsidR="00413FA3" w:rsidRPr="002B73C7">
        <w:rPr>
          <w:szCs w:val="24"/>
        </w:rPr>
        <w:t>1.1:8</w:t>
      </w:r>
      <w:r w:rsidRPr="002B73C7">
        <w:rPr>
          <w:szCs w:val="24"/>
        </w:rPr>
        <w:t>-</w:t>
      </w:r>
      <w:r w:rsidR="00413FA3" w:rsidRPr="002B73C7">
        <w:rPr>
          <w:szCs w:val="24"/>
        </w:rPr>
        <w:t>9</w:t>
      </w:r>
      <w:r w:rsidRPr="002B73C7">
        <w:rPr>
          <w:szCs w:val="24"/>
        </w:rPr>
        <w:t xml:space="preserve"> Εκπαιδευτικά Ιδρύματα φοίτησης των φοιτητών στην έρευνα.</w:t>
      </w:r>
    </w:p>
    <w:p w:rsidR="00752C6A" w:rsidRPr="002B73C7" w:rsidRDefault="00752C6A" w:rsidP="00752C6A">
      <w:pPr>
        <w:autoSpaceDE w:val="0"/>
        <w:autoSpaceDN w:val="0"/>
        <w:adjustRightInd w:val="0"/>
        <w:spacing w:after="0" w:line="240" w:lineRule="auto"/>
        <w:rPr>
          <w:szCs w:val="24"/>
        </w:rPr>
      </w:pPr>
    </w:p>
    <w:tbl>
      <w:tblPr>
        <w:tblW w:w="815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2426"/>
        <w:gridCol w:w="1154"/>
        <w:gridCol w:w="1009"/>
        <w:gridCol w:w="1383"/>
        <w:gridCol w:w="1456"/>
      </w:tblGrid>
      <w:tr w:rsidR="00752C6A" w:rsidRPr="002B73C7" w:rsidTr="00C050F6">
        <w:trPr>
          <w:tblHeader/>
          <w:jc w:val="center"/>
        </w:trPr>
        <w:tc>
          <w:tcPr>
            <w:tcW w:w="8155"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Εκπαιδευτικό Ίδρυμα</w:t>
            </w:r>
          </w:p>
        </w:tc>
      </w:tr>
      <w:tr w:rsidR="00752C6A" w:rsidRPr="002B73C7" w:rsidTr="00C050F6">
        <w:trPr>
          <w:tblHeader/>
          <w:jc w:val="center"/>
        </w:trPr>
        <w:tc>
          <w:tcPr>
            <w:tcW w:w="3153"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1154" w:type="dxa"/>
            <w:tcBorders>
              <w:top w:val="single" w:sz="16" w:space="0" w:color="000000"/>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Frequency</w:t>
            </w:r>
          </w:p>
        </w:tc>
        <w:tc>
          <w:tcPr>
            <w:tcW w:w="1009"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Percent</w:t>
            </w:r>
          </w:p>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w:t>
            </w:r>
          </w:p>
        </w:tc>
        <w:tc>
          <w:tcPr>
            <w:tcW w:w="1383"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Valid Percent (%)</w:t>
            </w:r>
          </w:p>
        </w:tc>
        <w:tc>
          <w:tcPr>
            <w:tcW w:w="1456" w:type="dxa"/>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Cumulative Percent (%)</w:t>
            </w:r>
          </w:p>
        </w:tc>
      </w:tr>
      <w:tr w:rsidR="00752C6A" w:rsidRPr="002B73C7" w:rsidTr="00C050F6">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Valid</w:t>
            </w:r>
          </w:p>
        </w:tc>
        <w:tc>
          <w:tcPr>
            <w:tcW w:w="2426"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ΑΤΕΙ Αθήνας</w:t>
            </w:r>
            <w:r w:rsidRPr="002B73C7">
              <w:rPr>
                <w:color w:val="000000"/>
                <w:sz w:val="18"/>
                <w:szCs w:val="18"/>
                <w:lang w:val="en-US"/>
              </w:rPr>
              <w:t xml:space="preserve"> </w:t>
            </w:r>
            <w:r w:rsidRPr="002B73C7">
              <w:rPr>
                <w:color w:val="000000"/>
                <w:sz w:val="18"/>
                <w:szCs w:val="18"/>
              </w:rPr>
              <w:t>/ ΒΙΒΛΙΟΘΗΚΟΝΟΜΙΑΣ</w:t>
            </w:r>
          </w:p>
        </w:tc>
        <w:tc>
          <w:tcPr>
            <w:tcW w:w="1154"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1</w:t>
            </w:r>
          </w:p>
        </w:tc>
        <w:tc>
          <w:tcPr>
            <w:tcW w:w="10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0,4</w:t>
            </w:r>
          </w:p>
        </w:tc>
        <w:tc>
          <w:tcPr>
            <w:tcW w:w="138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0,4</w:t>
            </w:r>
          </w:p>
        </w:tc>
        <w:tc>
          <w:tcPr>
            <w:tcW w:w="1456"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0,4</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ΑΤΕΙ Πελοποννήσου / ΒΙΟΘΕΚΑ</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0,4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0,4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0,8</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ΑΤΕΙ Πελοποννήσου / ΔΜΥΠ</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24</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9,6</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9,6</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10,4</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ΑΤΕΙ Πελοποννήσου / ΛΟΧΡΗ</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7</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2,8</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2,8</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13,2</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ΑΤΕΙ Πελοποννήσου / Τ.Α.</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7</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2,8</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2,8</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16,0</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ΑΤΕΙ Πελοποννήσου / ΤΕΤΡΟ</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16</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6,4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6,4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22,4</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ΑΤΕΙ Πελοποννήσου / ΤΜΠΤΕ</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0,4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0,4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22,8</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ΑΤΕΙ Πελοποννήσου / Φ.Π.</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0,4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0,4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23,2</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Πανεπιστήμιο Πατρών / Δ.Ε.Ο.</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0,4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0,4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23,6</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ΠαΠελ / Ιστορίας και Αρχαιολογίας</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72</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28,8</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28,8</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52,4</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ΠαΠελ / Νοσηλευτικής</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24</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9,6</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9,6</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62,0</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ΠαΠελ / Τ.Ο.Δ.Α.</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8</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3,2</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3,2</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65,2</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ΠαΠελ / Φιλολογίας</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87</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34,8</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34,8</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50"/>
              <w:jc w:val="right"/>
              <w:rPr>
                <w:color w:val="000000"/>
                <w:sz w:val="18"/>
                <w:szCs w:val="18"/>
              </w:rPr>
            </w:pPr>
            <w:r w:rsidRPr="002B73C7">
              <w:rPr>
                <w:color w:val="000000"/>
                <w:sz w:val="18"/>
                <w:szCs w:val="18"/>
              </w:rPr>
              <w:t>100,0</w:t>
            </w:r>
          </w:p>
        </w:tc>
      </w:tr>
      <w:tr w:rsidR="00752C6A" w:rsidRPr="002B73C7" w:rsidTr="00C050F6">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154"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250</w:t>
            </w:r>
          </w:p>
        </w:tc>
        <w:tc>
          <w:tcPr>
            <w:tcW w:w="10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29"/>
              <w:jc w:val="right"/>
              <w:rPr>
                <w:color w:val="000000"/>
                <w:sz w:val="18"/>
                <w:szCs w:val="18"/>
              </w:rPr>
            </w:pPr>
            <w:r w:rsidRPr="002B73C7">
              <w:rPr>
                <w:color w:val="000000"/>
                <w:sz w:val="18"/>
                <w:szCs w:val="18"/>
              </w:rPr>
              <w:t>100,0</w:t>
            </w:r>
          </w:p>
        </w:tc>
        <w:tc>
          <w:tcPr>
            <w:tcW w:w="138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111"/>
              <w:jc w:val="right"/>
              <w:rPr>
                <w:color w:val="000000"/>
                <w:sz w:val="18"/>
                <w:szCs w:val="18"/>
              </w:rPr>
            </w:pPr>
            <w:r w:rsidRPr="002B73C7">
              <w:rPr>
                <w:color w:val="000000"/>
                <w:sz w:val="18"/>
                <w:szCs w:val="18"/>
              </w:rPr>
              <w:t>100,0</w:t>
            </w:r>
          </w:p>
        </w:tc>
        <w:tc>
          <w:tcPr>
            <w:tcW w:w="1456" w:type="dxa"/>
            <w:tcBorders>
              <w:top w:val="nil"/>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ind w:right="150"/>
              <w:jc w:val="center"/>
              <w:rPr>
                <w:szCs w:val="24"/>
              </w:rPr>
            </w:pPr>
          </w:p>
        </w:tc>
      </w:tr>
    </w:tbl>
    <w:p w:rsidR="00413FA3" w:rsidRPr="002B73C7" w:rsidRDefault="005B5D2E" w:rsidP="00752C6A">
      <w:pPr>
        <w:spacing w:before="240" w:after="240" w:line="360" w:lineRule="auto"/>
        <w:jc w:val="center"/>
        <w:rPr>
          <w:bCs/>
          <w:szCs w:val="24"/>
        </w:rPr>
      </w:pPr>
      <w:r w:rsidRPr="002B73C7">
        <w:rPr>
          <w:noProof/>
          <w:szCs w:val="24"/>
          <w:lang w:eastAsia="el-GR"/>
        </w:rPr>
        <w:drawing>
          <wp:inline distT="0" distB="0" distL="0" distR="0">
            <wp:extent cx="5059045" cy="3289300"/>
            <wp:effectExtent l="19050" t="0" r="8255" b="0"/>
            <wp:docPr id="12"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
                    <pic:cNvPicPr>
                      <a:picLocks noChangeAspect="1" noChangeArrowheads="1"/>
                    </pic:cNvPicPr>
                  </pic:nvPicPr>
                  <pic:blipFill>
                    <a:blip r:embed="rId33" cstate="print"/>
                    <a:srcRect/>
                    <a:stretch>
                      <a:fillRect/>
                    </a:stretch>
                  </pic:blipFill>
                  <pic:spPr bwMode="auto">
                    <a:xfrm>
                      <a:off x="0" y="0"/>
                      <a:ext cx="5059045" cy="3289300"/>
                    </a:xfrm>
                    <a:prstGeom prst="rect">
                      <a:avLst/>
                    </a:prstGeom>
                    <a:noFill/>
                    <a:ln w="9525">
                      <a:noFill/>
                      <a:miter lim="800000"/>
                      <a:headEnd/>
                      <a:tailEnd/>
                    </a:ln>
                  </pic:spPr>
                </pic:pic>
              </a:graphicData>
            </a:graphic>
          </wp:inline>
        </w:drawing>
      </w:r>
    </w:p>
    <w:p w:rsidR="00413FA3" w:rsidRPr="002B73C7" w:rsidRDefault="00413FA3" w:rsidP="00413FA3">
      <w:pPr>
        <w:rPr>
          <w:szCs w:val="24"/>
        </w:rPr>
      </w:pPr>
      <w:r w:rsidRPr="002B73C7">
        <w:rPr>
          <w:szCs w:val="24"/>
        </w:rPr>
        <w:t>Διαγραμμα 4.2.1.1:8-</w:t>
      </w:r>
      <w:r w:rsidR="00F67BBD" w:rsidRPr="002B73C7">
        <w:rPr>
          <w:szCs w:val="24"/>
        </w:rPr>
        <w:t>8</w:t>
      </w:r>
      <w:r w:rsidRPr="002B73C7">
        <w:rPr>
          <w:szCs w:val="24"/>
        </w:rPr>
        <w:t xml:space="preserve"> Εκπαιδευτικά Ιδρύματα φοίτησης των φοιτητών στην έρευνα.</w:t>
      </w:r>
    </w:p>
    <w:p w:rsidR="00752C6A" w:rsidRPr="002B73C7" w:rsidRDefault="00752C6A" w:rsidP="00752C6A">
      <w:pPr>
        <w:spacing w:before="240" w:after="240" w:line="360" w:lineRule="auto"/>
        <w:ind w:firstLine="567"/>
        <w:jc w:val="both"/>
        <w:rPr>
          <w:bCs/>
          <w:szCs w:val="24"/>
        </w:rPr>
      </w:pPr>
      <w:r w:rsidRPr="002B73C7">
        <w:rPr>
          <w:bCs/>
          <w:szCs w:val="24"/>
        </w:rPr>
        <w:lastRenderedPageBreak/>
        <w:t xml:space="preserve">Η </w:t>
      </w:r>
      <w:r w:rsidR="005C6082" w:rsidRPr="002B73C7">
        <w:rPr>
          <w:bCs/>
          <w:szCs w:val="24"/>
        </w:rPr>
        <w:t xml:space="preserve">ανάλυση των δεδομένων της </w:t>
      </w:r>
      <w:r w:rsidRPr="002B73C7">
        <w:rPr>
          <w:bCs/>
          <w:szCs w:val="24"/>
        </w:rPr>
        <w:t>8</w:t>
      </w:r>
      <w:r w:rsidRPr="002B73C7">
        <w:rPr>
          <w:bCs/>
          <w:szCs w:val="24"/>
          <w:vertAlign w:val="superscript"/>
        </w:rPr>
        <w:t>η</w:t>
      </w:r>
      <w:r w:rsidR="005C6082" w:rsidRPr="002B73C7">
        <w:rPr>
          <w:bCs/>
          <w:szCs w:val="24"/>
          <w:vertAlign w:val="superscript"/>
        </w:rPr>
        <w:t>ς</w:t>
      </w:r>
      <w:r w:rsidRPr="002B73C7">
        <w:rPr>
          <w:bCs/>
          <w:szCs w:val="24"/>
          <w:vertAlign w:val="superscript"/>
        </w:rPr>
        <w:t xml:space="preserve"> </w:t>
      </w:r>
      <w:r w:rsidRPr="002B73C7">
        <w:rPr>
          <w:bCs/>
          <w:szCs w:val="24"/>
        </w:rPr>
        <w:t>ερώτηση</w:t>
      </w:r>
      <w:r w:rsidR="005C6082" w:rsidRPr="002B73C7">
        <w:rPr>
          <w:bCs/>
          <w:szCs w:val="24"/>
        </w:rPr>
        <w:t>ς,</w:t>
      </w:r>
      <w:r w:rsidRPr="002B73C7">
        <w:rPr>
          <w:bCs/>
          <w:szCs w:val="24"/>
        </w:rPr>
        <w:t xml:space="preserve"> μας </w:t>
      </w:r>
      <w:r w:rsidR="005C6082" w:rsidRPr="002B73C7">
        <w:rPr>
          <w:bCs/>
          <w:szCs w:val="24"/>
        </w:rPr>
        <w:t xml:space="preserve">πληροφόρησε </w:t>
      </w:r>
      <w:r w:rsidRPr="002B73C7">
        <w:rPr>
          <w:bCs/>
          <w:szCs w:val="24"/>
        </w:rPr>
        <w:t xml:space="preserve">σχετικά με το εκπαιδευτικό ίδρυμα και </w:t>
      </w:r>
      <w:r w:rsidR="00A23182" w:rsidRPr="002B73C7">
        <w:rPr>
          <w:bCs/>
          <w:szCs w:val="24"/>
        </w:rPr>
        <w:t xml:space="preserve">το </w:t>
      </w:r>
      <w:r w:rsidRPr="002B73C7">
        <w:rPr>
          <w:bCs/>
          <w:szCs w:val="24"/>
        </w:rPr>
        <w:t xml:space="preserve">αντίστοιχο τμήμα στο οποίο φοιτούν οι </w:t>
      </w:r>
      <w:r w:rsidR="00B3420C" w:rsidRPr="002B73C7">
        <w:rPr>
          <w:bCs/>
          <w:szCs w:val="24"/>
        </w:rPr>
        <w:t>φοιτήτριες/</w:t>
      </w:r>
      <w:r w:rsidRPr="002B73C7">
        <w:rPr>
          <w:bCs/>
          <w:szCs w:val="24"/>
        </w:rPr>
        <w:t xml:space="preserve">φοιτητές </w:t>
      </w:r>
      <w:r w:rsidR="00B3420C" w:rsidRPr="002B73C7">
        <w:rPr>
          <w:bCs/>
          <w:szCs w:val="24"/>
        </w:rPr>
        <w:t>που</w:t>
      </w:r>
      <w:r w:rsidRPr="002B73C7">
        <w:rPr>
          <w:bCs/>
          <w:szCs w:val="24"/>
        </w:rPr>
        <w:t xml:space="preserve"> συμμετείχαν στην έρευνα. </w:t>
      </w:r>
      <w:r w:rsidR="005C6082" w:rsidRPr="002B73C7">
        <w:rPr>
          <w:bCs/>
          <w:szCs w:val="24"/>
        </w:rPr>
        <w:t>Στον</w:t>
      </w:r>
      <w:r w:rsidRPr="002B73C7">
        <w:rPr>
          <w:bCs/>
          <w:szCs w:val="24"/>
        </w:rPr>
        <w:t xml:space="preserve"> πίνακα </w:t>
      </w:r>
      <w:r w:rsidR="00B248C8" w:rsidRPr="002B73C7">
        <w:rPr>
          <w:szCs w:val="24"/>
        </w:rPr>
        <w:t>4.2.1.1:8-9</w:t>
      </w:r>
      <w:r w:rsidRPr="002B73C7">
        <w:rPr>
          <w:bCs/>
          <w:szCs w:val="24"/>
        </w:rPr>
        <w:t xml:space="preserve"> </w:t>
      </w:r>
      <w:r w:rsidR="00B163D2" w:rsidRPr="002B73C7">
        <w:rPr>
          <w:bCs/>
          <w:szCs w:val="24"/>
        </w:rPr>
        <w:t>παρατηρούμε</w:t>
      </w:r>
      <w:r w:rsidRPr="002B73C7">
        <w:rPr>
          <w:bCs/>
          <w:szCs w:val="24"/>
        </w:rPr>
        <w:t xml:space="preserve"> την κατανομή και την συχνότητα εμφάνισης των</w:t>
      </w:r>
      <w:r w:rsidR="00074434" w:rsidRPr="002B73C7">
        <w:rPr>
          <w:bCs/>
          <w:szCs w:val="24"/>
        </w:rPr>
        <w:t xml:space="preserve"> φοιτητών /φοιτητριών ανά</w:t>
      </w:r>
      <w:r w:rsidRPr="002B73C7">
        <w:rPr>
          <w:bCs/>
          <w:szCs w:val="24"/>
        </w:rPr>
        <w:t xml:space="preserve"> εκπαιδευτικ</w:t>
      </w:r>
      <w:r w:rsidR="00074434" w:rsidRPr="002B73C7">
        <w:rPr>
          <w:bCs/>
          <w:szCs w:val="24"/>
        </w:rPr>
        <w:t>ό</w:t>
      </w:r>
      <w:r w:rsidRPr="002B73C7">
        <w:rPr>
          <w:bCs/>
          <w:szCs w:val="24"/>
        </w:rPr>
        <w:t xml:space="preserve"> </w:t>
      </w:r>
      <w:r w:rsidR="00074434" w:rsidRPr="002B73C7">
        <w:rPr>
          <w:bCs/>
          <w:szCs w:val="24"/>
        </w:rPr>
        <w:t>ίδρυμα</w:t>
      </w:r>
      <w:r w:rsidRPr="002B73C7">
        <w:rPr>
          <w:bCs/>
          <w:szCs w:val="24"/>
        </w:rPr>
        <w:t xml:space="preserve"> όπου το μεγαλύτερο ποσοστό </w:t>
      </w:r>
      <w:r w:rsidR="003E6F3D" w:rsidRPr="002B73C7">
        <w:rPr>
          <w:bCs/>
          <w:szCs w:val="24"/>
        </w:rPr>
        <w:t xml:space="preserve">34,8% εμφανίζεται </w:t>
      </w:r>
      <w:r w:rsidR="00074434" w:rsidRPr="002B73C7">
        <w:rPr>
          <w:bCs/>
          <w:szCs w:val="24"/>
        </w:rPr>
        <w:t>σ</w:t>
      </w:r>
      <w:r w:rsidRPr="002B73C7">
        <w:rPr>
          <w:bCs/>
          <w:szCs w:val="24"/>
        </w:rPr>
        <w:t xml:space="preserve">το τμήμα Φιλολογίας του Πανεπιστημίου Πελοποννήσου, ενώ δεύτερο </w:t>
      </w:r>
      <w:r w:rsidR="003E6F3D" w:rsidRPr="002B73C7">
        <w:rPr>
          <w:bCs/>
          <w:szCs w:val="24"/>
        </w:rPr>
        <w:t>μ</w:t>
      </w:r>
      <w:r w:rsidRPr="002B73C7">
        <w:rPr>
          <w:bCs/>
          <w:szCs w:val="24"/>
        </w:rPr>
        <w:t xml:space="preserve">ε ποσοστό </w:t>
      </w:r>
      <w:r w:rsidR="003E6F3D" w:rsidRPr="002B73C7">
        <w:rPr>
          <w:bCs/>
          <w:szCs w:val="24"/>
        </w:rPr>
        <w:t xml:space="preserve">συμμετοχής 28,8% </w:t>
      </w:r>
      <w:r w:rsidRPr="002B73C7">
        <w:rPr>
          <w:bCs/>
          <w:szCs w:val="24"/>
        </w:rPr>
        <w:t>είναι το τμήμα Ιστορίας, Αρχαιολογίας και Διατήρησης Πολιτισμικών Αγαθών. Στην τρίτη θέση έχουμε δύο τμήματα με το ίδιο ποσοστό συμμετοχής 9,6% όπου το ένα είναι το τμήμα Νοσηλευτικής του Πανεπιστημίου Πελοποννήσου και το άλλο το Διοίκηση Μονάδων Υγείας και Πρόνοιας του ΑΤΕΙ Πελοποννήσου.</w:t>
      </w:r>
      <w:r w:rsidR="003E6F3D" w:rsidRPr="002B73C7">
        <w:rPr>
          <w:bCs/>
          <w:szCs w:val="24"/>
        </w:rPr>
        <w:t xml:space="preserve">Τα μικρότερα ποσοστά συμμετοχής του πίνακα </w:t>
      </w:r>
      <w:r w:rsidR="003E6F3D" w:rsidRPr="002B73C7">
        <w:rPr>
          <w:szCs w:val="24"/>
        </w:rPr>
        <w:t xml:space="preserve">4.2.1.1:8-9 ανήκουν στα </w:t>
      </w:r>
      <w:r w:rsidR="003E6F3D" w:rsidRPr="002B73C7">
        <w:rPr>
          <w:bCs/>
          <w:szCs w:val="24"/>
        </w:rPr>
        <w:t xml:space="preserve">υπόλοιπα τμήματα που στεγάζονται στο ΑΤΕΙ Πελοποννήσου, καθώς και ένα άτομο που απάντησε στο ερωτηματολόγιο και φοιτά στο </w:t>
      </w:r>
      <w:r w:rsidR="003E6F3D" w:rsidRPr="002B73C7">
        <w:rPr>
          <w:color w:val="000000"/>
          <w:szCs w:val="24"/>
        </w:rPr>
        <w:t>ΑΤΕΙ Αθήνας / βιβλιοθηκονομίας</w:t>
      </w:r>
      <w:r w:rsidR="003E6F3D" w:rsidRPr="002B73C7">
        <w:rPr>
          <w:bCs/>
          <w:szCs w:val="24"/>
        </w:rPr>
        <w:t>.</w:t>
      </w:r>
    </w:p>
    <w:p w:rsidR="00752C6A" w:rsidRPr="002B73C7" w:rsidRDefault="00752C6A" w:rsidP="00752C6A">
      <w:pPr>
        <w:spacing w:before="120" w:after="120" w:line="360" w:lineRule="auto"/>
        <w:jc w:val="both"/>
        <w:rPr>
          <w:b/>
          <w:bCs/>
          <w:szCs w:val="24"/>
        </w:rPr>
      </w:pPr>
      <w:r w:rsidRPr="002B73C7">
        <w:rPr>
          <w:b/>
          <w:bCs/>
          <w:szCs w:val="24"/>
        </w:rPr>
        <w:t>ΕΡΩΤΗΣΗ 9: «Οικογενειακή Κατάσταση Φοιτητών»</w:t>
      </w:r>
    </w:p>
    <w:p w:rsidR="00752C6A" w:rsidRPr="002B73C7" w:rsidRDefault="00752C6A" w:rsidP="00752C6A">
      <w:pPr>
        <w:jc w:val="both"/>
        <w:rPr>
          <w:szCs w:val="24"/>
        </w:rPr>
      </w:pPr>
      <w:r w:rsidRPr="002B73C7">
        <w:rPr>
          <w:szCs w:val="24"/>
        </w:rPr>
        <w:t>Πίνακας 4.2.</w:t>
      </w:r>
      <w:r w:rsidR="009D2335" w:rsidRPr="002B73C7">
        <w:rPr>
          <w:szCs w:val="24"/>
        </w:rPr>
        <w:t>1.1: 9</w:t>
      </w:r>
      <w:r w:rsidRPr="002B73C7">
        <w:rPr>
          <w:szCs w:val="24"/>
        </w:rPr>
        <w:t>-</w:t>
      </w:r>
      <w:r w:rsidR="009D2335" w:rsidRPr="002B73C7">
        <w:rPr>
          <w:szCs w:val="24"/>
        </w:rPr>
        <w:t>10</w:t>
      </w:r>
      <w:r w:rsidRPr="002B73C7">
        <w:rPr>
          <w:szCs w:val="24"/>
        </w:rPr>
        <w:t xml:space="preserve"> Οικογενειακή κατάσταση των συμμετεχόντων φοιτητών στην έρευνα.</w:t>
      </w:r>
    </w:p>
    <w:tbl>
      <w:tblPr>
        <w:tblW w:w="89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38"/>
        <w:gridCol w:w="2426"/>
        <w:gridCol w:w="1033"/>
        <w:gridCol w:w="1138"/>
        <w:gridCol w:w="1562"/>
        <w:gridCol w:w="1168"/>
      </w:tblGrid>
      <w:tr w:rsidR="00752C6A" w:rsidRPr="002B73C7" w:rsidTr="00C050F6">
        <w:trPr>
          <w:cantSplit/>
          <w:tblHeader/>
        </w:trPr>
        <w:tc>
          <w:tcPr>
            <w:tcW w:w="8992" w:type="dxa"/>
            <w:gridSpan w:val="7"/>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Οικογενειακή κατάσταση των συμμετεχόντων φοιτητών ανά φύλο</w:t>
            </w:r>
          </w:p>
        </w:tc>
      </w:tr>
      <w:tr w:rsidR="00752C6A" w:rsidRPr="002B73C7" w:rsidTr="00C050F6">
        <w:trPr>
          <w:cantSplit/>
          <w:tblHeader/>
        </w:trPr>
        <w:tc>
          <w:tcPr>
            <w:tcW w:w="409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3733" w:type="dxa"/>
            <w:gridSpan w:val="3"/>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Οικογενειακή κατάσταση</w:t>
            </w:r>
          </w:p>
        </w:tc>
        <w:tc>
          <w:tcPr>
            <w:tcW w:w="1168"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trPr>
        <w:tc>
          <w:tcPr>
            <w:tcW w:w="409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033"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Άγαμος/η</w:t>
            </w:r>
          </w:p>
        </w:tc>
        <w:tc>
          <w:tcPr>
            <w:tcW w:w="1138"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Έγγαμος/η</w:t>
            </w:r>
          </w:p>
        </w:tc>
        <w:tc>
          <w:tcPr>
            <w:tcW w:w="1562"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Διαζευγμένος/η</w:t>
            </w:r>
          </w:p>
        </w:tc>
        <w:tc>
          <w:tcPr>
            <w:tcW w:w="1168"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trPr>
        <w:tc>
          <w:tcPr>
            <w:tcW w:w="727"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38"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2426"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33"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189</w:t>
            </w:r>
          </w:p>
        </w:tc>
        <w:tc>
          <w:tcPr>
            <w:tcW w:w="1138"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562"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168"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192</w:t>
            </w:r>
          </w:p>
        </w:tc>
      </w:tr>
      <w:tr w:rsidR="00752C6A" w:rsidRPr="002B73C7" w:rsidTr="00C050F6">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33"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98,4%</w:t>
            </w:r>
          </w:p>
        </w:tc>
        <w:tc>
          <w:tcPr>
            <w:tcW w:w="113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w:t>
            </w:r>
          </w:p>
        </w:tc>
        <w:tc>
          <w:tcPr>
            <w:tcW w:w="156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0,5%</w:t>
            </w:r>
          </w:p>
        </w:tc>
        <w:tc>
          <w:tcPr>
            <w:tcW w:w="1168"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33"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38"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56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68"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76,8%</w:t>
            </w:r>
          </w:p>
        </w:tc>
      </w:tr>
      <w:tr w:rsidR="00752C6A" w:rsidRPr="002B73C7" w:rsidTr="00C050F6">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33"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56</w:t>
            </w:r>
          </w:p>
        </w:tc>
        <w:tc>
          <w:tcPr>
            <w:tcW w:w="1138"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56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168"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C050F6">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33"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96,6%</w:t>
            </w:r>
          </w:p>
        </w:tc>
        <w:tc>
          <w:tcPr>
            <w:tcW w:w="113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w:t>
            </w:r>
          </w:p>
        </w:tc>
        <w:tc>
          <w:tcPr>
            <w:tcW w:w="156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w:t>
            </w:r>
          </w:p>
        </w:tc>
        <w:tc>
          <w:tcPr>
            <w:tcW w:w="1168"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33"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38"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56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68"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23,2%</w:t>
            </w:r>
          </w:p>
        </w:tc>
      </w:tr>
      <w:tr w:rsidR="00752C6A" w:rsidRPr="002B73C7" w:rsidTr="00C050F6">
        <w:trPr>
          <w:cantSplit/>
          <w:tblHeader/>
        </w:trPr>
        <w:tc>
          <w:tcPr>
            <w:tcW w:w="1665"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33"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245</w:t>
            </w:r>
          </w:p>
        </w:tc>
        <w:tc>
          <w:tcPr>
            <w:tcW w:w="1138"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56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168"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r>
      <w:tr w:rsidR="00752C6A" w:rsidRPr="002B73C7" w:rsidTr="00C050F6">
        <w:trPr>
          <w:cantSplit/>
          <w:tblHeader/>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33"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98,0%</w:t>
            </w:r>
          </w:p>
        </w:tc>
        <w:tc>
          <w:tcPr>
            <w:tcW w:w="113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w:t>
            </w:r>
          </w:p>
        </w:tc>
        <w:tc>
          <w:tcPr>
            <w:tcW w:w="156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0,8%</w:t>
            </w:r>
          </w:p>
        </w:tc>
        <w:tc>
          <w:tcPr>
            <w:tcW w:w="1168"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33"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38"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562"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68"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52C6A" w:rsidRPr="002B73C7" w:rsidRDefault="005B5D2E" w:rsidP="00752C6A">
      <w:pPr>
        <w:spacing w:before="240" w:after="240" w:line="360" w:lineRule="auto"/>
        <w:jc w:val="center"/>
        <w:rPr>
          <w:bCs/>
          <w:szCs w:val="24"/>
        </w:rPr>
      </w:pPr>
      <w:r w:rsidRPr="002B73C7">
        <w:rPr>
          <w:noProof/>
          <w:szCs w:val="24"/>
          <w:lang w:eastAsia="el-GR"/>
        </w:rPr>
        <w:lastRenderedPageBreak/>
        <w:drawing>
          <wp:inline distT="0" distB="0" distL="0" distR="0">
            <wp:extent cx="4093845" cy="3564255"/>
            <wp:effectExtent l="19050" t="0" r="1905" b="0"/>
            <wp:docPr id="13"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
                    <pic:cNvPicPr>
                      <a:picLocks noChangeAspect="1" noChangeArrowheads="1"/>
                    </pic:cNvPicPr>
                  </pic:nvPicPr>
                  <pic:blipFill>
                    <a:blip r:embed="rId34" cstate="print"/>
                    <a:srcRect t="1173" r="9129"/>
                    <a:stretch>
                      <a:fillRect/>
                    </a:stretch>
                  </pic:blipFill>
                  <pic:spPr bwMode="auto">
                    <a:xfrm>
                      <a:off x="0" y="0"/>
                      <a:ext cx="4093845" cy="3564255"/>
                    </a:xfrm>
                    <a:prstGeom prst="rect">
                      <a:avLst/>
                    </a:prstGeom>
                    <a:noFill/>
                    <a:ln w="9525">
                      <a:noFill/>
                      <a:miter lim="800000"/>
                      <a:headEnd/>
                      <a:tailEnd/>
                    </a:ln>
                  </pic:spPr>
                </pic:pic>
              </a:graphicData>
            </a:graphic>
          </wp:inline>
        </w:drawing>
      </w:r>
    </w:p>
    <w:p w:rsidR="009D2335" w:rsidRPr="002B73C7" w:rsidRDefault="009D2335" w:rsidP="009F090B">
      <w:pPr>
        <w:jc w:val="both"/>
        <w:rPr>
          <w:bCs/>
          <w:szCs w:val="24"/>
        </w:rPr>
      </w:pPr>
      <w:r w:rsidRPr="002B73C7">
        <w:rPr>
          <w:szCs w:val="24"/>
        </w:rPr>
        <w:t>Διάγραμμα 4.2.1.1:9-</w:t>
      </w:r>
      <w:r w:rsidR="00F67BBD" w:rsidRPr="002B73C7">
        <w:rPr>
          <w:szCs w:val="24"/>
        </w:rPr>
        <w:t>9</w:t>
      </w:r>
      <w:r w:rsidRPr="002B73C7">
        <w:rPr>
          <w:szCs w:val="24"/>
        </w:rPr>
        <w:t xml:space="preserve"> Οικογενειακή κατάσταση των συμμετεχόντων φοιτητών στην έρευνα.</w:t>
      </w:r>
    </w:p>
    <w:p w:rsidR="00752C6A" w:rsidRPr="002B73C7" w:rsidRDefault="00A27E49" w:rsidP="00752C6A">
      <w:pPr>
        <w:spacing w:before="240" w:after="240" w:line="360" w:lineRule="auto"/>
        <w:ind w:firstLine="567"/>
        <w:jc w:val="both"/>
        <w:rPr>
          <w:bCs/>
          <w:szCs w:val="24"/>
        </w:rPr>
      </w:pPr>
      <w:r w:rsidRPr="002B73C7">
        <w:rPr>
          <w:bCs/>
          <w:szCs w:val="24"/>
        </w:rPr>
        <w:t>Από την ανάλυση της</w:t>
      </w:r>
      <w:r w:rsidR="00752C6A" w:rsidRPr="002B73C7">
        <w:rPr>
          <w:bCs/>
          <w:szCs w:val="24"/>
        </w:rPr>
        <w:t xml:space="preserve"> 9</w:t>
      </w:r>
      <w:r w:rsidR="00752C6A" w:rsidRPr="002B73C7">
        <w:rPr>
          <w:bCs/>
          <w:szCs w:val="24"/>
          <w:vertAlign w:val="superscript"/>
        </w:rPr>
        <w:t>η</w:t>
      </w:r>
      <w:r w:rsidRPr="002B73C7">
        <w:rPr>
          <w:bCs/>
          <w:szCs w:val="24"/>
          <w:vertAlign w:val="superscript"/>
        </w:rPr>
        <w:t>ς</w:t>
      </w:r>
      <w:r w:rsidR="00752C6A" w:rsidRPr="002B73C7">
        <w:rPr>
          <w:bCs/>
          <w:szCs w:val="24"/>
        </w:rPr>
        <w:t xml:space="preserve"> ερώτηση</w:t>
      </w:r>
      <w:r w:rsidRPr="002B73C7">
        <w:rPr>
          <w:bCs/>
          <w:szCs w:val="24"/>
        </w:rPr>
        <w:t>ς</w:t>
      </w:r>
      <w:r w:rsidR="00752C6A" w:rsidRPr="002B73C7">
        <w:rPr>
          <w:bCs/>
          <w:szCs w:val="24"/>
        </w:rPr>
        <w:t xml:space="preserve"> </w:t>
      </w:r>
      <w:r w:rsidRPr="002B73C7">
        <w:rPr>
          <w:bCs/>
          <w:szCs w:val="24"/>
        </w:rPr>
        <w:t>προέκυψαν</w:t>
      </w:r>
      <w:r w:rsidR="00752C6A" w:rsidRPr="002B73C7">
        <w:rPr>
          <w:bCs/>
          <w:szCs w:val="24"/>
        </w:rPr>
        <w:t xml:space="preserve"> τα ποσοστά της οικογενειακής κατάστασης των φοιτητών που λαμβάνουν μέρος στην έρευνα ανά φύλο. Όπως </w:t>
      </w:r>
      <w:r w:rsidR="00782886" w:rsidRPr="002B73C7">
        <w:rPr>
          <w:bCs/>
          <w:szCs w:val="24"/>
        </w:rPr>
        <w:t>διαπιστώθηκε,</w:t>
      </w:r>
      <w:r w:rsidR="00752C6A" w:rsidRPr="002B73C7">
        <w:rPr>
          <w:bCs/>
          <w:szCs w:val="24"/>
        </w:rPr>
        <w:t xml:space="preserve"> στις </w:t>
      </w:r>
      <w:r w:rsidR="00D06E31" w:rsidRPr="002B73C7">
        <w:rPr>
          <w:bCs/>
          <w:szCs w:val="24"/>
        </w:rPr>
        <w:t>φοιτήτρι</w:t>
      </w:r>
      <w:r w:rsidR="00493F6B" w:rsidRPr="002B73C7">
        <w:rPr>
          <w:bCs/>
          <w:szCs w:val="24"/>
        </w:rPr>
        <w:t>ες</w:t>
      </w:r>
      <w:r w:rsidR="00752C6A" w:rsidRPr="002B73C7">
        <w:rPr>
          <w:bCs/>
          <w:szCs w:val="24"/>
        </w:rPr>
        <w:t xml:space="preserve"> το μεγαλύτερο ποσοστό είναι άγαμες με συχνότητα εμφάνισης 189 και </w:t>
      </w:r>
      <w:r w:rsidR="00493F6B" w:rsidRPr="002B73C7">
        <w:rPr>
          <w:bCs/>
          <w:szCs w:val="24"/>
        </w:rPr>
        <w:t xml:space="preserve">ποσοστό </w:t>
      </w:r>
      <w:r w:rsidR="00752C6A" w:rsidRPr="002B73C7">
        <w:rPr>
          <w:bCs/>
          <w:szCs w:val="24"/>
        </w:rPr>
        <w:t>98,4%</w:t>
      </w:r>
      <w:r w:rsidR="00782886" w:rsidRPr="002B73C7">
        <w:rPr>
          <w:bCs/>
          <w:szCs w:val="24"/>
        </w:rPr>
        <w:t>,</w:t>
      </w:r>
      <w:r w:rsidR="00752C6A" w:rsidRPr="002B73C7">
        <w:rPr>
          <w:bCs/>
          <w:szCs w:val="24"/>
        </w:rPr>
        <w:t xml:space="preserve"> ενώ ο</w:t>
      </w:r>
      <w:r w:rsidR="00493F6B" w:rsidRPr="002B73C7">
        <w:rPr>
          <w:bCs/>
          <w:szCs w:val="24"/>
        </w:rPr>
        <w:t>ι</w:t>
      </w:r>
      <w:r w:rsidR="00752C6A" w:rsidRPr="002B73C7">
        <w:rPr>
          <w:bCs/>
          <w:szCs w:val="24"/>
        </w:rPr>
        <w:t xml:space="preserve"> έγγαμες είναι μόλις 2 και ποσοστό 1%. Στους </w:t>
      </w:r>
      <w:r w:rsidR="00D06E31" w:rsidRPr="002B73C7">
        <w:rPr>
          <w:bCs/>
          <w:szCs w:val="24"/>
        </w:rPr>
        <w:t>φοιτητές</w:t>
      </w:r>
      <w:r w:rsidR="00752C6A" w:rsidRPr="002B73C7">
        <w:rPr>
          <w:bCs/>
          <w:szCs w:val="24"/>
        </w:rPr>
        <w:t xml:space="preserve"> ομοίως</w:t>
      </w:r>
      <w:r w:rsidR="00782886" w:rsidRPr="002B73C7">
        <w:rPr>
          <w:bCs/>
          <w:szCs w:val="24"/>
        </w:rPr>
        <w:t>,</w:t>
      </w:r>
      <w:r w:rsidR="00752C6A" w:rsidRPr="002B73C7">
        <w:rPr>
          <w:bCs/>
          <w:szCs w:val="24"/>
        </w:rPr>
        <w:t xml:space="preserve"> τα αντίστοιχα ποσοστά είναι για τους άγαμους 56 φοιτητές με 96,6% και ένας έγγαμος μόνο με ποσοστό 1,7%. Επίσης και στα δύο φύλα υπάρχει από ένας διαζευγμένος με ποσοστά 0,5% για τις </w:t>
      </w:r>
      <w:r w:rsidR="00D06E31" w:rsidRPr="002B73C7">
        <w:rPr>
          <w:bCs/>
          <w:szCs w:val="24"/>
        </w:rPr>
        <w:t>φοιτήτριες</w:t>
      </w:r>
      <w:r w:rsidR="00752C6A" w:rsidRPr="002B73C7">
        <w:rPr>
          <w:bCs/>
          <w:szCs w:val="24"/>
        </w:rPr>
        <w:t xml:space="preserve"> και 1,7% στους </w:t>
      </w:r>
      <w:r w:rsidR="00D06E31" w:rsidRPr="002B73C7">
        <w:rPr>
          <w:bCs/>
          <w:szCs w:val="24"/>
        </w:rPr>
        <w:t>φοιτητές</w:t>
      </w:r>
      <w:r w:rsidR="00752C6A" w:rsidRPr="002B73C7">
        <w:rPr>
          <w:bCs/>
          <w:szCs w:val="24"/>
        </w:rPr>
        <w:t>.</w:t>
      </w:r>
    </w:p>
    <w:p w:rsidR="00752C6A" w:rsidRPr="002B73C7" w:rsidRDefault="00752C6A" w:rsidP="00752C6A">
      <w:pPr>
        <w:spacing w:before="120" w:after="120" w:line="360" w:lineRule="auto"/>
        <w:jc w:val="both"/>
        <w:rPr>
          <w:b/>
          <w:bCs/>
          <w:szCs w:val="24"/>
        </w:rPr>
      </w:pPr>
      <w:r w:rsidRPr="002B73C7">
        <w:rPr>
          <w:b/>
          <w:bCs/>
          <w:szCs w:val="24"/>
        </w:rPr>
        <w:t>ΕΡΩΤΗΣΗ 10: «Υπηκοότητα Φοιτητών»</w:t>
      </w:r>
    </w:p>
    <w:p w:rsidR="00752C6A" w:rsidRPr="002B73C7" w:rsidRDefault="00752C6A" w:rsidP="00752C6A">
      <w:pPr>
        <w:jc w:val="both"/>
        <w:rPr>
          <w:szCs w:val="24"/>
        </w:rPr>
      </w:pPr>
      <w:r w:rsidRPr="002B73C7">
        <w:rPr>
          <w:szCs w:val="24"/>
        </w:rPr>
        <w:t>Πίνακας 4.2.1</w:t>
      </w:r>
      <w:r w:rsidR="0078776F" w:rsidRPr="002B73C7">
        <w:rPr>
          <w:szCs w:val="24"/>
        </w:rPr>
        <w:t>.1:10-</w:t>
      </w:r>
      <w:r w:rsidRPr="002B73C7">
        <w:rPr>
          <w:szCs w:val="24"/>
        </w:rPr>
        <w:t>1</w:t>
      </w:r>
      <w:r w:rsidR="0078776F" w:rsidRPr="002B73C7">
        <w:rPr>
          <w:szCs w:val="24"/>
        </w:rPr>
        <w:t>1</w:t>
      </w:r>
      <w:r w:rsidRPr="002B73C7">
        <w:rPr>
          <w:szCs w:val="24"/>
        </w:rPr>
        <w:t xml:space="preserve"> Υπηκοότητα των συμμετεχόντων φοιτητών στην έρευνα.</w:t>
      </w:r>
    </w:p>
    <w:p w:rsidR="00752C6A" w:rsidRPr="002B73C7" w:rsidRDefault="00752C6A" w:rsidP="00752C6A">
      <w:pPr>
        <w:autoSpaceDE w:val="0"/>
        <w:autoSpaceDN w:val="0"/>
        <w:adjustRightInd w:val="0"/>
        <w:spacing w:after="0" w:line="240" w:lineRule="auto"/>
        <w:rPr>
          <w:szCs w:val="24"/>
        </w:rPr>
      </w:pPr>
    </w:p>
    <w:tbl>
      <w:tblPr>
        <w:tblW w:w="744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712"/>
        <w:gridCol w:w="1154"/>
        <w:gridCol w:w="1009"/>
        <w:gridCol w:w="1383"/>
        <w:gridCol w:w="1456"/>
      </w:tblGrid>
      <w:tr w:rsidR="00752C6A" w:rsidRPr="002B73C7" w:rsidTr="00C050F6">
        <w:trPr>
          <w:cantSplit/>
          <w:tblHeader/>
          <w:jc w:val="center"/>
        </w:trPr>
        <w:tc>
          <w:tcPr>
            <w:tcW w:w="7441"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Υπηκοότητα Φοιτητών</w:t>
            </w:r>
          </w:p>
        </w:tc>
      </w:tr>
      <w:tr w:rsidR="00752C6A" w:rsidRPr="002B73C7" w:rsidTr="00C050F6">
        <w:trPr>
          <w:cantSplit/>
          <w:tblHeader/>
          <w:jc w:val="center"/>
        </w:trPr>
        <w:tc>
          <w:tcPr>
            <w:tcW w:w="2439"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1154" w:type="dxa"/>
            <w:tcBorders>
              <w:top w:val="single" w:sz="16" w:space="0" w:color="000000"/>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Frequency</w:t>
            </w:r>
          </w:p>
        </w:tc>
        <w:tc>
          <w:tcPr>
            <w:tcW w:w="1009"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lang w:val="en-US"/>
              </w:rPr>
            </w:pPr>
            <w:r w:rsidRPr="002B73C7">
              <w:rPr>
                <w:color w:val="000000"/>
                <w:sz w:val="18"/>
                <w:szCs w:val="18"/>
              </w:rPr>
              <w:t>Percent</w:t>
            </w:r>
          </w:p>
          <w:p w:rsidR="00752C6A" w:rsidRPr="002B73C7" w:rsidRDefault="00752C6A" w:rsidP="00C050F6">
            <w:pPr>
              <w:autoSpaceDE w:val="0"/>
              <w:autoSpaceDN w:val="0"/>
              <w:adjustRightInd w:val="0"/>
              <w:spacing w:after="0" w:line="320" w:lineRule="atLeast"/>
              <w:ind w:left="60" w:right="60"/>
              <w:jc w:val="center"/>
              <w:rPr>
                <w:color w:val="000000"/>
                <w:sz w:val="18"/>
                <w:szCs w:val="18"/>
                <w:lang w:val="en-US"/>
              </w:rPr>
            </w:pPr>
            <w:r w:rsidRPr="002B73C7">
              <w:rPr>
                <w:color w:val="000000"/>
                <w:sz w:val="18"/>
                <w:szCs w:val="18"/>
                <w:lang w:val="en-US"/>
              </w:rPr>
              <w:t>(%)</w:t>
            </w:r>
          </w:p>
        </w:tc>
        <w:tc>
          <w:tcPr>
            <w:tcW w:w="1383"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lang w:val="en-US"/>
              </w:rPr>
            </w:pPr>
            <w:r w:rsidRPr="002B73C7">
              <w:rPr>
                <w:color w:val="000000"/>
                <w:sz w:val="18"/>
                <w:szCs w:val="18"/>
              </w:rPr>
              <w:t>Valid Percent</w:t>
            </w:r>
          </w:p>
          <w:p w:rsidR="00752C6A" w:rsidRPr="002B73C7" w:rsidRDefault="00752C6A" w:rsidP="00C050F6">
            <w:pPr>
              <w:autoSpaceDE w:val="0"/>
              <w:autoSpaceDN w:val="0"/>
              <w:adjustRightInd w:val="0"/>
              <w:spacing w:after="0" w:line="320" w:lineRule="atLeast"/>
              <w:ind w:left="60" w:right="60"/>
              <w:jc w:val="center"/>
              <w:rPr>
                <w:color w:val="000000"/>
                <w:sz w:val="18"/>
                <w:szCs w:val="18"/>
                <w:lang w:val="en-US"/>
              </w:rPr>
            </w:pPr>
            <w:r w:rsidRPr="002B73C7">
              <w:rPr>
                <w:color w:val="000000"/>
                <w:sz w:val="18"/>
                <w:szCs w:val="18"/>
                <w:lang w:val="en-US"/>
              </w:rPr>
              <w:t>(%)</w:t>
            </w:r>
          </w:p>
        </w:tc>
        <w:tc>
          <w:tcPr>
            <w:tcW w:w="1456" w:type="dxa"/>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lang w:val="en-US"/>
              </w:rPr>
            </w:pPr>
            <w:r w:rsidRPr="002B73C7">
              <w:rPr>
                <w:color w:val="000000"/>
                <w:sz w:val="18"/>
                <w:szCs w:val="18"/>
              </w:rPr>
              <w:t>Cumulative Percent</w:t>
            </w:r>
          </w:p>
          <w:p w:rsidR="00752C6A" w:rsidRPr="002B73C7" w:rsidRDefault="00752C6A" w:rsidP="00C050F6">
            <w:pPr>
              <w:autoSpaceDE w:val="0"/>
              <w:autoSpaceDN w:val="0"/>
              <w:adjustRightInd w:val="0"/>
              <w:spacing w:after="0" w:line="320" w:lineRule="atLeast"/>
              <w:ind w:left="60" w:right="60"/>
              <w:jc w:val="center"/>
              <w:rPr>
                <w:color w:val="000000"/>
                <w:sz w:val="18"/>
                <w:szCs w:val="18"/>
                <w:lang w:val="en-US"/>
              </w:rPr>
            </w:pPr>
            <w:r w:rsidRPr="002B73C7">
              <w:rPr>
                <w:color w:val="000000"/>
                <w:sz w:val="18"/>
                <w:szCs w:val="18"/>
                <w:lang w:val="en-US"/>
              </w:rPr>
              <w:t>(%)</w:t>
            </w:r>
          </w:p>
        </w:tc>
      </w:tr>
      <w:tr w:rsidR="00752C6A" w:rsidRPr="002B73C7" w:rsidTr="00C050F6">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Valid</w:t>
            </w:r>
          </w:p>
        </w:tc>
        <w:tc>
          <w:tcPr>
            <w:tcW w:w="1712"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Ελληνική</w:t>
            </w:r>
          </w:p>
        </w:tc>
        <w:tc>
          <w:tcPr>
            <w:tcW w:w="1154"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244</w:t>
            </w:r>
          </w:p>
        </w:tc>
        <w:tc>
          <w:tcPr>
            <w:tcW w:w="10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97,6</w:t>
            </w:r>
          </w:p>
        </w:tc>
        <w:tc>
          <w:tcPr>
            <w:tcW w:w="138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97,6</w:t>
            </w:r>
          </w:p>
        </w:tc>
        <w:tc>
          <w:tcPr>
            <w:tcW w:w="1456"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97,6</w:t>
            </w:r>
          </w:p>
        </w:tc>
      </w:tr>
      <w:tr w:rsidR="00752C6A" w:rsidRPr="002B73C7" w:rsidTr="00C050F6">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12"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Άλλη υπηκοότητα</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38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456"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12"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154"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c>
          <w:tcPr>
            <w:tcW w:w="10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38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c>
          <w:tcPr>
            <w:tcW w:w="1456" w:type="dxa"/>
            <w:tcBorders>
              <w:top w:val="nil"/>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r>
    </w:tbl>
    <w:p w:rsidR="00752C6A" w:rsidRPr="002B73C7" w:rsidRDefault="00752C6A" w:rsidP="00752C6A">
      <w:pPr>
        <w:autoSpaceDE w:val="0"/>
        <w:autoSpaceDN w:val="0"/>
        <w:adjustRightInd w:val="0"/>
        <w:spacing w:after="0" w:line="400" w:lineRule="atLeast"/>
        <w:rPr>
          <w:szCs w:val="24"/>
        </w:rPr>
      </w:pPr>
    </w:p>
    <w:p w:rsidR="00752C6A" w:rsidRPr="002B73C7" w:rsidRDefault="005B5D2E" w:rsidP="00752C6A">
      <w:pPr>
        <w:spacing w:before="240" w:after="240" w:line="360" w:lineRule="auto"/>
        <w:jc w:val="center"/>
        <w:rPr>
          <w:bCs/>
          <w:szCs w:val="24"/>
        </w:rPr>
      </w:pPr>
      <w:r w:rsidRPr="002B73C7">
        <w:rPr>
          <w:noProof/>
          <w:szCs w:val="24"/>
          <w:lang w:eastAsia="el-GR"/>
        </w:rPr>
        <w:drawing>
          <wp:inline distT="0" distB="0" distL="0" distR="0">
            <wp:extent cx="4529455" cy="3619500"/>
            <wp:effectExtent l="19050" t="0" r="4445" b="0"/>
            <wp:docPr id="14"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
                    <pic:cNvPicPr>
                      <a:picLocks noChangeAspect="1" noChangeArrowheads="1"/>
                    </pic:cNvPicPr>
                  </pic:nvPicPr>
                  <pic:blipFill>
                    <a:blip r:embed="rId35" cstate="print"/>
                    <a:srcRect/>
                    <a:stretch>
                      <a:fillRect/>
                    </a:stretch>
                  </pic:blipFill>
                  <pic:spPr bwMode="auto">
                    <a:xfrm>
                      <a:off x="0" y="0"/>
                      <a:ext cx="4529455" cy="3619500"/>
                    </a:xfrm>
                    <a:prstGeom prst="rect">
                      <a:avLst/>
                    </a:prstGeom>
                    <a:noFill/>
                    <a:ln w="9525">
                      <a:noFill/>
                      <a:miter lim="800000"/>
                      <a:headEnd/>
                      <a:tailEnd/>
                    </a:ln>
                  </pic:spPr>
                </pic:pic>
              </a:graphicData>
            </a:graphic>
          </wp:inline>
        </w:drawing>
      </w:r>
    </w:p>
    <w:p w:rsidR="0080519A" w:rsidRPr="002B73C7" w:rsidRDefault="0080519A" w:rsidP="009659A6">
      <w:pPr>
        <w:jc w:val="both"/>
        <w:rPr>
          <w:bCs/>
          <w:szCs w:val="24"/>
        </w:rPr>
      </w:pPr>
      <w:r w:rsidRPr="002B73C7">
        <w:rPr>
          <w:szCs w:val="24"/>
        </w:rPr>
        <w:t>Διάγραμμα 4.2.1.1:10-1</w:t>
      </w:r>
      <w:r w:rsidR="00F67BBD" w:rsidRPr="002B73C7">
        <w:rPr>
          <w:szCs w:val="24"/>
        </w:rPr>
        <w:t>0</w:t>
      </w:r>
      <w:r w:rsidRPr="002B73C7">
        <w:rPr>
          <w:szCs w:val="24"/>
        </w:rPr>
        <w:t xml:space="preserve"> Υπηκοότητα των συμμετεχόντων φοιτητών στην έρευνα.</w:t>
      </w:r>
    </w:p>
    <w:p w:rsidR="00752C6A" w:rsidRPr="002B73C7" w:rsidRDefault="00010A04" w:rsidP="00752C6A">
      <w:pPr>
        <w:spacing w:before="240" w:after="240" w:line="360" w:lineRule="auto"/>
        <w:ind w:firstLine="567"/>
        <w:jc w:val="both"/>
        <w:rPr>
          <w:bCs/>
          <w:szCs w:val="24"/>
        </w:rPr>
      </w:pPr>
      <w:r w:rsidRPr="002B73C7">
        <w:rPr>
          <w:bCs/>
          <w:szCs w:val="24"/>
        </w:rPr>
        <w:t>Σ</w:t>
      </w:r>
      <w:r w:rsidR="00752C6A" w:rsidRPr="002B73C7">
        <w:rPr>
          <w:bCs/>
          <w:szCs w:val="24"/>
        </w:rPr>
        <w:t>τον παραπάνω πίνακα</w:t>
      </w:r>
      <w:r w:rsidR="00070467" w:rsidRPr="002B73C7">
        <w:rPr>
          <w:bCs/>
          <w:szCs w:val="24"/>
        </w:rPr>
        <w:t xml:space="preserve"> </w:t>
      </w:r>
      <w:r w:rsidR="00EE22A0" w:rsidRPr="002B73C7">
        <w:rPr>
          <w:szCs w:val="24"/>
        </w:rPr>
        <w:t>4.2.1.1:10-11</w:t>
      </w:r>
      <w:r w:rsidR="00811A4F" w:rsidRPr="002B73C7">
        <w:rPr>
          <w:szCs w:val="24"/>
        </w:rPr>
        <w:t>,</w:t>
      </w:r>
      <w:r w:rsidR="00EE22A0" w:rsidRPr="002B73C7">
        <w:rPr>
          <w:szCs w:val="24"/>
        </w:rPr>
        <w:t xml:space="preserve"> </w:t>
      </w:r>
      <w:r w:rsidRPr="002B73C7">
        <w:rPr>
          <w:bCs/>
          <w:szCs w:val="24"/>
        </w:rPr>
        <w:t>παρατηρούμε</w:t>
      </w:r>
      <w:r w:rsidR="00752C6A" w:rsidRPr="002B73C7">
        <w:rPr>
          <w:bCs/>
          <w:szCs w:val="24"/>
        </w:rPr>
        <w:t xml:space="preserve"> τα ποσοστά της υπηκοότητας των συμμετεχόντων φοιτητών στην έρευνα. Το μεγαλύτερο ποσοστό </w:t>
      </w:r>
      <w:r w:rsidR="00EA1996" w:rsidRPr="002B73C7">
        <w:rPr>
          <w:bCs/>
          <w:szCs w:val="24"/>
        </w:rPr>
        <w:t xml:space="preserve">φάνηκε να κατέχει </w:t>
      </w:r>
      <w:r w:rsidR="00752C6A" w:rsidRPr="002B73C7">
        <w:rPr>
          <w:bCs/>
          <w:szCs w:val="24"/>
        </w:rPr>
        <w:t xml:space="preserve"> ελληνική υπηκοότητα με συχνότητα εμφάνισης 244 </w:t>
      </w:r>
      <w:r w:rsidR="007E7D05" w:rsidRPr="002B73C7">
        <w:rPr>
          <w:bCs/>
          <w:szCs w:val="24"/>
        </w:rPr>
        <w:t xml:space="preserve">ατόμων </w:t>
      </w:r>
      <w:r w:rsidR="00752C6A" w:rsidRPr="002B73C7">
        <w:rPr>
          <w:bCs/>
          <w:szCs w:val="24"/>
        </w:rPr>
        <w:t xml:space="preserve">και </w:t>
      </w:r>
      <w:r w:rsidR="007E7D05" w:rsidRPr="002B73C7">
        <w:rPr>
          <w:bCs/>
          <w:szCs w:val="24"/>
        </w:rPr>
        <w:t xml:space="preserve">ποσοστό </w:t>
      </w:r>
      <w:r w:rsidR="00752C6A" w:rsidRPr="002B73C7">
        <w:rPr>
          <w:bCs/>
          <w:szCs w:val="24"/>
        </w:rPr>
        <w:t>97,6%</w:t>
      </w:r>
      <w:r w:rsidR="00811A4F" w:rsidRPr="002B73C7">
        <w:rPr>
          <w:bCs/>
          <w:szCs w:val="24"/>
        </w:rPr>
        <w:t>,</w:t>
      </w:r>
      <w:r w:rsidR="00752C6A" w:rsidRPr="002B73C7">
        <w:rPr>
          <w:bCs/>
          <w:szCs w:val="24"/>
        </w:rPr>
        <w:t xml:space="preserve"> ενώ οι άλλες υπηκοότητες των υπολοίπων φοιτητών είναι μόλις 6 </w:t>
      </w:r>
      <w:r w:rsidR="007E7D05" w:rsidRPr="002B73C7">
        <w:rPr>
          <w:bCs/>
          <w:szCs w:val="24"/>
        </w:rPr>
        <w:t xml:space="preserve">άτομα </w:t>
      </w:r>
      <w:r w:rsidR="00752C6A" w:rsidRPr="002B73C7">
        <w:rPr>
          <w:bCs/>
          <w:szCs w:val="24"/>
        </w:rPr>
        <w:t xml:space="preserve">και ποσοστό εμφάνισης 2,4%. </w:t>
      </w:r>
    </w:p>
    <w:p w:rsidR="00752C6A" w:rsidRPr="002B73C7" w:rsidRDefault="00752C6A" w:rsidP="00752C6A">
      <w:pPr>
        <w:spacing w:before="120" w:after="120" w:line="360" w:lineRule="auto"/>
        <w:ind w:firstLine="567"/>
        <w:jc w:val="both"/>
        <w:rPr>
          <w:bCs/>
          <w:szCs w:val="24"/>
        </w:rPr>
      </w:pPr>
      <w:r w:rsidRPr="002B73C7">
        <w:rPr>
          <w:bCs/>
          <w:szCs w:val="24"/>
        </w:rPr>
        <w:t xml:space="preserve">Παρακάτω </w:t>
      </w:r>
      <w:r w:rsidR="00350260" w:rsidRPr="002B73C7">
        <w:rPr>
          <w:bCs/>
          <w:szCs w:val="24"/>
        </w:rPr>
        <w:t>παρατίθεται ο</w:t>
      </w:r>
      <w:r w:rsidRPr="002B73C7">
        <w:rPr>
          <w:bCs/>
          <w:szCs w:val="24"/>
        </w:rPr>
        <w:t xml:space="preserve"> πίνακα</w:t>
      </w:r>
      <w:r w:rsidR="00350260" w:rsidRPr="002B73C7">
        <w:rPr>
          <w:bCs/>
          <w:szCs w:val="24"/>
        </w:rPr>
        <w:t>ς</w:t>
      </w:r>
      <w:r w:rsidRPr="002B73C7">
        <w:rPr>
          <w:bCs/>
          <w:szCs w:val="24"/>
        </w:rPr>
        <w:t xml:space="preserve"> με την εμφάνιση των αναλυτικών ποσοστών των υπολοίπων υπηκοοτήτων. Ο πίνακας </w:t>
      </w:r>
      <w:r w:rsidR="00CB0547" w:rsidRPr="002B73C7">
        <w:rPr>
          <w:szCs w:val="24"/>
        </w:rPr>
        <w:t xml:space="preserve">4.2.1.1:10-12 </w:t>
      </w:r>
      <w:r w:rsidRPr="002B73C7">
        <w:rPr>
          <w:bCs/>
          <w:szCs w:val="24"/>
        </w:rPr>
        <w:t xml:space="preserve"> εμφανίζει το υπόλοιπο ποσοστό 2,4% όπου επικρατούσα υπηκοότητα είναι η αλβανική με συχνότητα εμφάνισης 2 </w:t>
      </w:r>
      <w:r w:rsidR="005D01D8" w:rsidRPr="002B73C7">
        <w:rPr>
          <w:bCs/>
          <w:szCs w:val="24"/>
        </w:rPr>
        <w:t xml:space="preserve">ατόμων </w:t>
      </w:r>
      <w:r w:rsidRPr="002B73C7">
        <w:rPr>
          <w:bCs/>
          <w:szCs w:val="24"/>
        </w:rPr>
        <w:t xml:space="preserve">και ποσοστό 0,8% και ακολουθούν η αμερικάνικη, η βουλγαρική, η κυπριακή και τέλος η μολδαβική με τις ίδιες συχνότητες </w:t>
      </w:r>
      <w:r w:rsidR="005D01D8" w:rsidRPr="002B73C7">
        <w:rPr>
          <w:bCs/>
          <w:szCs w:val="24"/>
        </w:rPr>
        <w:t xml:space="preserve">εμφάνισης </w:t>
      </w:r>
      <w:r w:rsidRPr="002B73C7">
        <w:rPr>
          <w:bCs/>
          <w:szCs w:val="24"/>
        </w:rPr>
        <w:t>1</w:t>
      </w:r>
      <w:r w:rsidR="005D01D8" w:rsidRPr="002B73C7">
        <w:rPr>
          <w:bCs/>
          <w:szCs w:val="24"/>
        </w:rPr>
        <w:t xml:space="preserve">ατόμου </w:t>
      </w:r>
      <w:r w:rsidRPr="002B73C7">
        <w:rPr>
          <w:bCs/>
          <w:szCs w:val="24"/>
        </w:rPr>
        <w:t xml:space="preserve"> και ποσοστό 0,4%.</w:t>
      </w:r>
    </w:p>
    <w:p w:rsidR="00752C6A" w:rsidRPr="002B73C7" w:rsidRDefault="00752C6A" w:rsidP="00752C6A">
      <w:pPr>
        <w:jc w:val="both"/>
        <w:rPr>
          <w:szCs w:val="24"/>
        </w:rPr>
      </w:pPr>
      <w:r w:rsidRPr="002B73C7">
        <w:rPr>
          <w:szCs w:val="24"/>
        </w:rPr>
        <w:t>Πίνακας 4.2.</w:t>
      </w:r>
      <w:r w:rsidR="00CB0547" w:rsidRPr="002B73C7">
        <w:rPr>
          <w:szCs w:val="24"/>
        </w:rPr>
        <w:t>1.1:10</w:t>
      </w:r>
      <w:r w:rsidRPr="002B73C7">
        <w:rPr>
          <w:szCs w:val="24"/>
        </w:rPr>
        <w:t>-</w:t>
      </w:r>
      <w:r w:rsidR="00CB0547" w:rsidRPr="002B73C7">
        <w:rPr>
          <w:szCs w:val="24"/>
        </w:rPr>
        <w:t>12</w:t>
      </w:r>
      <w:r w:rsidRPr="002B73C7">
        <w:rPr>
          <w:szCs w:val="24"/>
        </w:rPr>
        <w:t xml:space="preserve"> Άλλη υπηκοότητα των φοιτητών στην έρευνα.</w:t>
      </w:r>
    </w:p>
    <w:tbl>
      <w:tblPr>
        <w:tblW w:w="700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1273"/>
        <w:gridCol w:w="1154"/>
        <w:gridCol w:w="1009"/>
        <w:gridCol w:w="1382"/>
        <w:gridCol w:w="1455"/>
      </w:tblGrid>
      <w:tr w:rsidR="00752C6A" w:rsidRPr="002B73C7" w:rsidTr="00C050F6">
        <w:trPr>
          <w:jc w:val="center"/>
        </w:trPr>
        <w:tc>
          <w:tcPr>
            <w:tcW w:w="7001"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Άλλη υπηκοότητα</w:t>
            </w:r>
          </w:p>
        </w:tc>
      </w:tr>
      <w:tr w:rsidR="00752C6A" w:rsidRPr="002B73C7" w:rsidTr="00C050F6">
        <w:trPr>
          <w:jc w:val="center"/>
        </w:trPr>
        <w:tc>
          <w:tcPr>
            <w:tcW w:w="2001"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1154" w:type="dxa"/>
            <w:tcBorders>
              <w:top w:val="single" w:sz="16" w:space="0" w:color="000000"/>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Frequency</w:t>
            </w:r>
          </w:p>
        </w:tc>
        <w:tc>
          <w:tcPr>
            <w:tcW w:w="1009"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Percent</w:t>
            </w:r>
          </w:p>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w:t>
            </w:r>
          </w:p>
        </w:tc>
        <w:tc>
          <w:tcPr>
            <w:tcW w:w="1382" w:type="dxa"/>
            <w:tcBorders>
              <w:top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Valid Percent</w:t>
            </w:r>
          </w:p>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w:t>
            </w:r>
          </w:p>
        </w:tc>
        <w:tc>
          <w:tcPr>
            <w:tcW w:w="1455" w:type="dxa"/>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Cumulative Percent</w:t>
            </w:r>
          </w:p>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lastRenderedPageBreak/>
              <w:t>(%)</w:t>
            </w:r>
          </w:p>
        </w:tc>
      </w:tr>
      <w:tr w:rsidR="00752C6A" w:rsidRPr="002B73C7" w:rsidTr="00C050F6">
        <w:trPr>
          <w:jc w:val="center"/>
        </w:trPr>
        <w:tc>
          <w:tcPr>
            <w:tcW w:w="728" w:type="dxa"/>
            <w:vMerge w:val="restart"/>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Valid</w:t>
            </w:r>
          </w:p>
        </w:tc>
        <w:tc>
          <w:tcPr>
            <w:tcW w:w="1273"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154"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82"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r>
      <w:tr w:rsidR="00752C6A" w:rsidRPr="002B73C7" w:rsidTr="00C050F6">
        <w:trPr>
          <w:jc w:val="cent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27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Αλβανική</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0,8</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0,8</w:t>
            </w:r>
          </w:p>
        </w:tc>
        <w:tc>
          <w:tcPr>
            <w:tcW w:w="145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0,8</w:t>
            </w:r>
          </w:p>
        </w:tc>
      </w:tr>
      <w:tr w:rsidR="00752C6A" w:rsidRPr="002B73C7" w:rsidTr="00C050F6">
        <w:trPr>
          <w:jc w:val="cent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27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Αμερικάνικη</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45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w:t>
            </w:r>
          </w:p>
        </w:tc>
      </w:tr>
      <w:tr w:rsidR="00752C6A" w:rsidRPr="002B73C7" w:rsidTr="00C050F6">
        <w:trPr>
          <w:jc w:val="cent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27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Βουλγαρική</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45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w:t>
            </w:r>
          </w:p>
        </w:tc>
      </w:tr>
      <w:tr w:rsidR="00752C6A" w:rsidRPr="002B73C7" w:rsidTr="00C050F6">
        <w:trPr>
          <w:jc w:val="cent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27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Κυπριακή</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45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2,0</w:t>
            </w:r>
          </w:p>
        </w:tc>
      </w:tr>
      <w:tr w:rsidR="00752C6A" w:rsidRPr="002B73C7" w:rsidTr="00C050F6">
        <w:trPr>
          <w:jc w:val="cent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27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Μολδαβική</w:t>
            </w:r>
          </w:p>
        </w:tc>
        <w:tc>
          <w:tcPr>
            <w:tcW w:w="115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3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45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r>
      <w:tr w:rsidR="00752C6A" w:rsidRPr="002B73C7" w:rsidTr="00C050F6">
        <w:trPr>
          <w:jc w:val="center"/>
        </w:trPr>
        <w:tc>
          <w:tcPr>
            <w:tcW w:w="728" w:type="dxa"/>
            <w:vMerge/>
            <w:tcBorders>
              <w:top w:val="single" w:sz="16" w:space="0" w:color="000000"/>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273"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154"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10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382"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455" w:type="dxa"/>
            <w:tcBorders>
              <w:top w:val="nil"/>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r>
    </w:tbl>
    <w:p w:rsidR="00373293" w:rsidRPr="002B73C7" w:rsidRDefault="00373293" w:rsidP="00752C6A">
      <w:pPr>
        <w:spacing w:before="120" w:after="120" w:line="360" w:lineRule="auto"/>
        <w:jc w:val="both"/>
        <w:rPr>
          <w:b/>
          <w:bCs/>
          <w:szCs w:val="24"/>
        </w:rPr>
      </w:pPr>
    </w:p>
    <w:p w:rsidR="00752C6A" w:rsidRPr="002B73C7" w:rsidRDefault="00752C6A" w:rsidP="00752C6A">
      <w:pPr>
        <w:spacing w:before="120" w:after="120" w:line="360" w:lineRule="auto"/>
        <w:jc w:val="both"/>
        <w:rPr>
          <w:b/>
          <w:bCs/>
          <w:szCs w:val="24"/>
        </w:rPr>
      </w:pPr>
      <w:r w:rsidRPr="002B73C7">
        <w:rPr>
          <w:b/>
          <w:bCs/>
          <w:szCs w:val="24"/>
        </w:rPr>
        <w:t>ΕΡΩΤΗΣΗ 11: «Είσθε καπνιστής;»</w:t>
      </w:r>
    </w:p>
    <w:p w:rsidR="00752C6A" w:rsidRPr="002B73C7" w:rsidRDefault="00752C6A" w:rsidP="00752C6A">
      <w:pPr>
        <w:jc w:val="both"/>
        <w:rPr>
          <w:szCs w:val="24"/>
        </w:rPr>
      </w:pPr>
      <w:r w:rsidRPr="002B73C7">
        <w:rPr>
          <w:szCs w:val="24"/>
        </w:rPr>
        <w:t>Πίνακας 4.2.</w:t>
      </w:r>
      <w:r w:rsidR="00E0181F" w:rsidRPr="002B73C7">
        <w:rPr>
          <w:szCs w:val="24"/>
        </w:rPr>
        <w:t>1.1:11</w:t>
      </w:r>
      <w:r w:rsidRPr="002B73C7">
        <w:rPr>
          <w:szCs w:val="24"/>
        </w:rPr>
        <w:t>-1</w:t>
      </w:r>
      <w:r w:rsidR="00E0181F" w:rsidRPr="002B73C7">
        <w:rPr>
          <w:szCs w:val="24"/>
        </w:rPr>
        <w:t>3</w:t>
      </w:r>
      <w:r w:rsidRPr="002B73C7">
        <w:rPr>
          <w:szCs w:val="24"/>
        </w:rPr>
        <w:t xml:space="preserve"> Κατανομή των φοιτητών της έρευνας που καπνίζουν ή όχι ανά φύλο.</w:t>
      </w:r>
    </w:p>
    <w:tbl>
      <w:tblPr>
        <w:tblW w:w="712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6"/>
        <w:gridCol w:w="1010"/>
        <w:gridCol w:w="1009"/>
        <w:gridCol w:w="1010"/>
      </w:tblGrid>
      <w:tr w:rsidR="00752C6A" w:rsidRPr="002B73C7" w:rsidTr="00C050F6">
        <w:trPr>
          <w:cantSplit/>
          <w:tblHeader/>
          <w:jc w:val="center"/>
        </w:trPr>
        <w:tc>
          <w:tcPr>
            <w:tcW w:w="7122"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Καπνιστές ή μη καπνιστές Φοιτητές ανά Φύλο</w:t>
            </w:r>
          </w:p>
        </w:tc>
      </w:tr>
      <w:tr w:rsidR="00752C6A" w:rsidRPr="002B73C7" w:rsidTr="00C050F6">
        <w:trPr>
          <w:cantSplit/>
          <w:tblHeader/>
          <w:jc w:val="center"/>
        </w:trPr>
        <w:tc>
          <w:tcPr>
            <w:tcW w:w="409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2019" w:type="dxa"/>
            <w:gridSpan w:val="2"/>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Είσθε καπνιστής?</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409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010"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Όχι</w:t>
            </w:r>
          </w:p>
        </w:tc>
        <w:tc>
          <w:tcPr>
            <w:tcW w:w="1009"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Ναι</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728"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39"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2426"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0"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143</w:t>
            </w:r>
          </w:p>
        </w:tc>
        <w:tc>
          <w:tcPr>
            <w:tcW w:w="10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49</w:t>
            </w:r>
          </w:p>
        </w:tc>
        <w:tc>
          <w:tcPr>
            <w:tcW w:w="1010"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192</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74,5%</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25,5%</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0"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76,8%</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0"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43</w:t>
            </w:r>
          </w:p>
        </w:tc>
        <w:tc>
          <w:tcPr>
            <w:tcW w:w="10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74,1%</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25,9%</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0"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23,2%</w:t>
            </w:r>
          </w:p>
        </w:tc>
      </w:tr>
      <w:tr w:rsidR="00752C6A" w:rsidRPr="002B73C7" w:rsidTr="00C050F6">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10"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186</w:t>
            </w:r>
          </w:p>
        </w:tc>
        <w:tc>
          <w:tcPr>
            <w:tcW w:w="10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64</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r>
      <w:tr w:rsidR="00752C6A" w:rsidRPr="002B73C7" w:rsidTr="00C050F6">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1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74,4%</w:t>
            </w:r>
          </w:p>
        </w:tc>
        <w:tc>
          <w:tcPr>
            <w:tcW w:w="10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25,6%</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66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10"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52C6A" w:rsidRPr="002B73C7" w:rsidRDefault="005B5D2E" w:rsidP="00752C6A">
      <w:pPr>
        <w:spacing w:before="240" w:after="240" w:line="360" w:lineRule="auto"/>
        <w:jc w:val="center"/>
        <w:rPr>
          <w:bCs/>
          <w:szCs w:val="24"/>
        </w:rPr>
      </w:pPr>
      <w:r w:rsidRPr="002B73C7">
        <w:rPr>
          <w:noProof/>
          <w:szCs w:val="24"/>
          <w:lang w:eastAsia="el-GR"/>
        </w:rPr>
        <w:lastRenderedPageBreak/>
        <w:drawing>
          <wp:inline distT="0" distB="0" distL="0" distR="0">
            <wp:extent cx="4076700" cy="3814445"/>
            <wp:effectExtent l="19050" t="0" r="0" b="0"/>
            <wp:docPr id="15"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
                    <pic:cNvPicPr>
                      <a:picLocks noChangeAspect="1" noChangeArrowheads="1"/>
                    </pic:cNvPicPr>
                  </pic:nvPicPr>
                  <pic:blipFill>
                    <a:blip r:embed="rId36" cstate="print"/>
                    <a:srcRect r="14479"/>
                    <a:stretch>
                      <a:fillRect/>
                    </a:stretch>
                  </pic:blipFill>
                  <pic:spPr bwMode="auto">
                    <a:xfrm>
                      <a:off x="0" y="0"/>
                      <a:ext cx="4076700" cy="3814445"/>
                    </a:xfrm>
                    <a:prstGeom prst="rect">
                      <a:avLst/>
                    </a:prstGeom>
                    <a:noFill/>
                    <a:ln w="9525">
                      <a:noFill/>
                      <a:miter lim="800000"/>
                      <a:headEnd/>
                      <a:tailEnd/>
                    </a:ln>
                  </pic:spPr>
                </pic:pic>
              </a:graphicData>
            </a:graphic>
          </wp:inline>
        </w:drawing>
      </w:r>
    </w:p>
    <w:p w:rsidR="0016496C" w:rsidRPr="002B73C7" w:rsidRDefault="0016496C" w:rsidP="0016496C">
      <w:pPr>
        <w:jc w:val="both"/>
        <w:rPr>
          <w:szCs w:val="24"/>
        </w:rPr>
      </w:pPr>
      <w:r w:rsidRPr="002B73C7">
        <w:rPr>
          <w:szCs w:val="24"/>
        </w:rPr>
        <w:t>Διάγραμμα 4.2.1.1:11-1</w:t>
      </w:r>
      <w:r w:rsidR="00F67BBD" w:rsidRPr="002B73C7">
        <w:rPr>
          <w:szCs w:val="24"/>
        </w:rPr>
        <w:t>1</w:t>
      </w:r>
      <w:r w:rsidRPr="002B73C7">
        <w:rPr>
          <w:szCs w:val="24"/>
        </w:rPr>
        <w:t xml:space="preserve"> Κατανομή των φοιτητών της έρευνας που καπνίζουν ή όχι ανά φύλο.</w:t>
      </w:r>
    </w:p>
    <w:p w:rsidR="00752C6A" w:rsidRPr="002B73C7" w:rsidRDefault="00872D64" w:rsidP="004D32D2">
      <w:pPr>
        <w:spacing w:line="360" w:lineRule="auto"/>
        <w:ind w:firstLine="426"/>
        <w:jc w:val="both"/>
        <w:rPr>
          <w:bCs/>
          <w:szCs w:val="24"/>
        </w:rPr>
      </w:pPr>
      <w:r w:rsidRPr="002B73C7">
        <w:rPr>
          <w:bCs/>
          <w:szCs w:val="24"/>
        </w:rPr>
        <w:t>Ο</w:t>
      </w:r>
      <w:r w:rsidR="00752C6A" w:rsidRPr="002B73C7">
        <w:rPr>
          <w:bCs/>
          <w:szCs w:val="24"/>
        </w:rPr>
        <w:t xml:space="preserve">ι </w:t>
      </w:r>
      <w:r w:rsidR="002D5361" w:rsidRPr="002B73C7">
        <w:rPr>
          <w:bCs/>
          <w:szCs w:val="24"/>
        </w:rPr>
        <w:t>φοιτήτριες</w:t>
      </w:r>
      <w:r w:rsidR="00752C6A" w:rsidRPr="002B73C7">
        <w:rPr>
          <w:bCs/>
          <w:szCs w:val="24"/>
        </w:rPr>
        <w:t xml:space="preserve"> </w:t>
      </w:r>
      <w:r w:rsidRPr="002B73C7">
        <w:rPr>
          <w:bCs/>
          <w:szCs w:val="24"/>
        </w:rPr>
        <w:t xml:space="preserve">που δεν καπνίζουν </w:t>
      </w:r>
      <w:r w:rsidR="00752C6A" w:rsidRPr="002B73C7">
        <w:rPr>
          <w:bCs/>
          <w:szCs w:val="24"/>
        </w:rPr>
        <w:t>παρουσιάζουν το μεγαλύτερο ποσοστό εμφάνισης με συχνότητα 143</w:t>
      </w:r>
      <w:r w:rsidR="00AF459F" w:rsidRPr="002B73C7">
        <w:rPr>
          <w:bCs/>
          <w:szCs w:val="24"/>
        </w:rPr>
        <w:t xml:space="preserve"> ατόμων</w:t>
      </w:r>
      <w:r w:rsidR="00752C6A" w:rsidRPr="002B73C7">
        <w:rPr>
          <w:bCs/>
          <w:szCs w:val="24"/>
        </w:rPr>
        <w:t xml:space="preserve"> και </w:t>
      </w:r>
      <w:r w:rsidR="00AF459F" w:rsidRPr="002B73C7">
        <w:rPr>
          <w:bCs/>
          <w:szCs w:val="24"/>
        </w:rPr>
        <w:t xml:space="preserve">ποσοστό </w:t>
      </w:r>
      <w:r w:rsidR="00752C6A" w:rsidRPr="002B73C7">
        <w:rPr>
          <w:bCs/>
          <w:szCs w:val="24"/>
        </w:rPr>
        <w:t>74,5%</w:t>
      </w:r>
      <w:r w:rsidRPr="002B73C7">
        <w:rPr>
          <w:bCs/>
          <w:szCs w:val="24"/>
        </w:rPr>
        <w:t>,</w:t>
      </w:r>
      <w:r w:rsidR="00752C6A" w:rsidRPr="002B73C7">
        <w:rPr>
          <w:bCs/>
          <w:szCs w:val="24"/>
        </w:rPr>
        <w:t xml:space="preserve"> ενώ ένα σημαντικό ποσοστό </w:t>
      </w:r>
      <w:r w:rsidR="00AF459F" w:rsidRPr="002B73C7">
        <w:rPr>
          <w:bCs/>
          <w:szCs w:val="24"/>
        </w:rPr>
        <w:t xml:space="preserve">25,5% </w:t>
      </w:r>
      <w:r w:rsidR="00752C6A" w:rsidRPr="002B73C7">
        <w:rPr>
          <w:bCs/>
          <w:szCs w:val="24"/>
        </w:rPr>
        <w:t xml:space="preserve">που καπνίζουν </w:t>
      </w:r>
      <w:r w:rsidR="00AF459F" w:rsidRPr="002B73C7">
        <w:rPr>
          <w:bCs/>
          <w:szCs w:val="24"/>
        </w:rPr>
        <w:t xml:space="preserve">παρουσιάζεται </w:t>
      </w:r>
      <w:r w:rsidR="00752C6A" w:rsidRPr="002B73C7">
        <w:rPr>
          <w:bCs/>
          <w:szCs w:val="24"/>
        </w:rPr>
        <w:t>με συχνότητα εμφάνισης 49</w:t>
      </w:r>
      <w:r w:rsidR="00AF459F" w:rsidRPr="002B73C7">
        <w:rPr>
          <w:bCs/>
          <w:szCs w:val="24"/>
        </w:rPr>
        <w:t xml:space="preserve"> ατόμων </w:t>
      </w:r>
      <w:r w:rsidR="00752C6A" w:rsidRPr="002B73C7">
        <w:rPr>
          <w:bCs/>
          <w:szCs w:val="24"/>
        </w:rPr>
        <w:t>. Στους</w:t>
      </w:r>
      <w:r w:rsidR="002D5361" w:rsidRPr="002B73C7">
        <w:rPr>
          <w:bCs/>
          <w:szCs w:val="24"/>
        </w:rPr>
        <w:t xml:space="preserve"> φοιτητές</w:t>
      </w:r>
      <w:r w:rsidR="00752C6A" w:rsidRPr="002B73C7">
        <w:rPr>
          <w:bCs/>
          <w:szCs w:val="24"/>
        </w:rPr>
        <w:t xml:space="preserve"> τα αντίστοιχα ποσοστά είναι για τους μη καπνιστές 43 φοιτητές με </w:t>
      </w:r>
      <w:r w:rsidR="00AF459F" w:rsidRPr="002B73C7">
        <w:rPr>
          <w:bCs/>
          <w:szCs w:val="24"/>
        </w:rPr>
        <w:t xml:space="preserve">ποσοστό </w:t>
      </w:r>
      <w:r w:rsidR="00752C6A" w:rsidRPr="002B73C7">
        <w:rPr>
          <w:bCs/>
          <w:szCs w:val="24"/>
        </w:rPr>
        <w:t>74,1% και οι καπνιστές 15</w:t>
      </w:r>
      <w:r w:rsidR="00AF459F" w:rsidRPr="002B73C7">
        <w:rPr>
          <w:bCs/>
          <w:szCs w:val="24"/>
        </w:rPr>
        <w:t xml:space="preserve"> άτομα</w:t>
      </w:r>
      <w:r w:rsidR="00752C6A" w:rsidRPr="002B73C7">
        <w:rPr>
          <w:bCs/>
          <w:szCs w:val="24"/>
        </w:rPr>
        <w:t xml:space="preserve"> με ποσοστό 25,9%. Από τα παραπάνω αποτελέσματα συμπεραίνουμε ότι ένας φοιτητής και μία φοιτήτρια στους τέσσερις καπνίζουν.</w:t>
      </w:r>
    </w:p>
    <w:p w:rsidR="00752C6A" w:rsidRPr="002B73C7" w:rsidRDefault="00752C6A" w:rsidP="00752C6A">
      <w:pPr>
        <w:spacing w:before="120" w:after="120" w:line="360" w:lineRule="auto"/>
        <w:jc w:val="both"/>
        <w:rPr>
          <w:b/>
          <w:bCs/>
          <w:szCs w:val="24"/>
        </w:rPr>
      </w:pPr>
      <w:r w:rsidRPr="002B73C7">
        <w:rPr>
          <w:b/>
          <w:bCs/>
          <w:szCs w:val="24"/>
        </w:rPr>
        <w:t>ΕΡΩΤΗΣΗ 12: «Αν ναι πόσα τσιγάρα την ημέρα;»</w:t>
      </w:r>
    </w:p>
    <w:p w:rsidR="00752C6A" w:rsidRPr="002B73C7" w:rsidRDefault="00752C6A" w:rsidP="00752C6A">
      <w:pPr>
        <w:jc w:val="both"/>
        <w:rPr>
          <w:szCs w:val="24"/>
        </w:rPr>
      </w:pPr>
      <w:r w:rsidRPr="002B73C7">
        <w:rPr>
          <w:szCs w:val="24"/>
        </w:rPr>
        <w:t xml:space="preserve">Πίνακας </w:t>
      </w:r>
      <w:r w:rsidR="00F67BBD" w:rsidRPr="002B73C7">
        <w:rPr>
          <w:szCs w:val="24"/>
        </w:rPr>
        <w:t xml:space="preserve">4.2.1.1:12-14 </w:t>
      </w:r>
      <w:r w:rsidRPr="002B73C7">
        <w:rPr>
          <w:szCs w:val="24"/>
        </w:rPr>
        <w:t>Κατανομή των καπνιστών φοιτητών και πόσα τσιγάρα ημερησίως ανά φύλο.</w:t>
      </w:r>
    </w:p>
    <w:p w:rsidR="00752C6A" w:rsidRPr="002B73C7" w:rsidRDefault="00752C6A" w:rsidP="00752C6A">
      <w:pPr>
        <w:autoSpaceDE w:val="0"/>
        <w:autoSpaceDN w:val="0"/>
        <w:adjustRightInd w:val="0"/>
        <w:spacing w:after="0" w:line="240" w:lineRule="auto"/>
        <w:rPr>
          <w:szCs w:val="24"/>
        </w:rPr>
      </w:pPr>
    </w:p>
    <w:tbl>
      <w:tblPr>
        <w:tblW w:w="10632" w:type="dxa"/>
        <w:jc w:val="center"/>
        <w:tblInd w:w="-9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937"/>
        <w:gridCol w:w="1473"/>
        <w:gridCol w:w="1276"/>
        <w:gridCol w:w="1276"/>
        <w:gridCol w:w="1417"/>
        <w:gridCol w:w="1393"/>
        <w:gridCol w:w="1226"/>
        <w:gridCol w:w="925"/>
      </w:tblGrid>
      <w:tr w:rsidR="00752C6A" w:rsidRPr="002B73C7" w:rsidTr="00C050F6">
        <w:trPr>
          <w:cantSplit/>
          <w:tblHeader/>
          <w:jc w:val="center"/>
        </w:trPr>
        <w:tc>
          <w:tcPr>
            <w:tcW w:w="10632" w:type="dxa"/>
            <w:gridSpan w:val="9"/>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Κατανομή καπνιστών φοιτητών και ποσότητα τσιγάρων ημερησίως ανά φύλο</w:t>
            </w:r>
          </w:p>
        </w:tc>
      </w:tr>
      <w:tr w:rsidR="00752C6A" w:rsidRPr="002B73C7" w:rsidTr="00C050F6">
        <w:trPr>
          <w:cantSplit/>
          <w:tblHeader/>
          <w:jc w:val="center"/>
        </w:trPr>
        <w:tc>
          <w:tcPr>
            <w:tcW w:w="311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6588" w:type="dxa"/>
            <w:gridSpan w:val="5"/>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Αν είσθε καπνιστής, πόσα τσιγάρα ημερησίως καπνίζετε?</w:t>
            </w:r>
          </w:p>
        </w:tc>
        <w:tc>
          <w:tcPr>
            <w:tcW w:w="925"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311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276"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1-4 τσιγάρα</w:t>
            </w:r>
          </w:p>
        </w:tc>
        <w:tc>
          <w:tcPr>
            <w:tcW w:w="127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5-14 τσιγάρα</w:t>
            </w:r>
          </w:p>
        </w:tc>
        <w:tc>
          <w:tcPr>
            <w:tcW w:w="141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15-24 τσιγάρα</w:t>
            </w:r>
          </w:p>
        </w:tc>
        <w:tc>
          <w:tcPr>
            <w:tcW w:w="139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25-34 τσιγάρα</w:t>
            </w:r>
          </w:p>
        </w:tc>
        <w:tc>
          <w:tcPr>
            <w:tcW w:w="122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35+ τσιγάρα</w:t>
            </w:r>
          </w:p>
        </w:tc>
        <w:tc>
          <w:tcPr>
            <w:tcW w:w="925"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709"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37"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473"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276"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w:t>
            </w:r>
          </w:p>
        </w:tc>
        <w:tc>
          <w:tcPr>
            <w:tcW w:w="127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41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w:t>
            </w:r>
          </w:p>
        </w:tc>
        <w:tc>
          <w:tcPr>
            <w:tcW w:w="139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22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925"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48</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7"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7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27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22,9%</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50,0%</w:t>
            </w:r>
          </w:p>
        </w:tc>
        <w:tc>
          <w:tcPr>
            <w:tcW w:w="141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20,8%</w:t>
            </w:r>
          </w:p>
        </w:tc>
        <w:tc>
          <w:tcPr>
            <w:tcW w:w="139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4,2%</w:t>
            </w:r>
          </w:p>
        </w:tc>
        <w:tc>
          <w:tcPr>
            <w:tcW w:w="122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w:t>
            </w:r>
          </w:p>
        </w:tc>
        <w:tc>
          <w:tcPr>
            <w:tcW w:w="92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7"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73"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276"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1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9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2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25"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76,2%</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7"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473"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276"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w:t>
            </w:r>
          </w:p>
        </w:tc>
        <w:tc>
          <w:tcPr>
            <w:tcW w:w="127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w:t>
            </w:r>
          </w:p>
        </w:tc>
        <w:tc>
          <w:tcPr>
            <w:tcW w:w="141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w:t>
            </w:r>
          </w:p>
        </w:tc>
        <w:tc>
          <w:tcPr>
            <w:tcW w:w="139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22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925"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7"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7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27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0,0%</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53,3%</w:t>
            </w:r>
          </w:p>
        </w:tc>
        <w:tc>
          <w:tcPr>
            <w:tcW w:w="141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33,3%</w:t>
            </w:r>
          </w:p>
        </w:tc>
        <w:tc>
          <w:tcPr>
            <w:tcW w:w="139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6,7%</w:t>
            </w:r>
          </w:p>
        </w:tc>
        <w:tc>
          <w:tcPr>
            <w:tcW w:w="122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6,7%</w:t>
            </w:r>
          </w:p>
        </w:tc>
        <w:tc>
          <w:tcPr>
            <w:tcW w:w="92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7"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73"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276"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1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9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2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25"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23,8%</w:t>
            </w:r>
          </w:p>
        </w:tc>
      </w:tr>
      <w:tr w:rsidR="00752C6A" w:rsidRPr="002B73C7" w:rsidTr="00C050F6">
        <w:trPr>
          <w:cantSplit/>
          <w:tblHeader/>
          <w:jc w:val="center"/>
        </w:trPr>
        <w:tc>
          <w:tcPr>
            <w:tcW w:w="1646"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473"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276"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w:t>
            </w:r>
          </w:p>
        </w:tc>
        <w:tc>
          <w:tcPr>
            <w:tcW w:w="127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w:t>
            </w:r>
          </w:p>
        </w:tc>
        <w:tc>
          <w:tcPr>
            <w:tcW w:w="141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w:t>
            </w:r>
          </w:p>
        </w:tc>
        <w:tc>
          <w:tcPr>
            <w:tcW w:w="139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22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925"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63</w:t>
            </w:r>
          </w:p>
        </w:tc>
      </w:tr>
      <w:tr w:rsidR="00752C6A" w:rsidRPr="002B73C7" w:rsidTr="00C050F6">
        <w:trPr>
          <w:cantSplit/>
          <w:tblHeader/>
          <w:jc w:val="center"/>
        </w:trPr>
        <w:tc>
          <w:tcPr>
            <w:tcW w:w="1646"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7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27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17,5%</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50,8%</w:t>
            </w:r>
          </w:p>
        </w:tc>
        <w:tc>
          <w:tcPr>
            <w:tcW w:w="141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23,8%</w:t>
            </w:r>
          </w:p>
        </w:tc>
        <w:tc>
          <w:tcPr>
            <w:tcW w:w="139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4,8%</w:t>
            </w:r>
          </w:p>
        </w:tc>
        <w:tc>
          <w:tcPr>
            <w:tcW w:w="122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w:t>
            </w:r>
          </w:p>
        </w:tc>
        <w:tc>
          <w:tcPr>
            <w:tcW w:w="925"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646"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73"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276"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1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9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26"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25"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52C6A" w:rsidRPr="002B73C7" w:rsidRDefault="00752C6A" w:rsidP="00752C6A">
      <w:pPr>
        <w:autoSpaceDE w:val="0"/>
        <w:autoSpaceDN w:val="0"/>
        <w:adjustRightInd w:val="0"/>
        <w:spacing w:after="0" w:line="400" w:lineRule="atLeast"/>
        <w:rPr>
          <w:szCs w:val="24"/>
        </w:rPr>
      </w:pPr>
    </w:p>
    <w:p w:rsidR="00752C6A" w:rsidRPr="002B73C7" w:rsidRDefault="005B5D2E" w:rsidP="00752C6A">
      <w:pPr>
        <w:spacing w:before="240" w:after="240" w:line="360" w:lineRule="auto"/>
        <w:jc w:val="center"/>
        <w:rPr>
          <w:bCs/>
          <w:szCs w:val="24"/>
        </w:rPr>
      </w:pPr>
      <w:r w:rsidRPr="002B73C7">
        <w:rPr>
          <w:noProof/>
          <w:szCs w:val="24"/>
          <w:lang w:eastAsia="el-GR"/>
        </w:rPr>
        <w:drawing>
          <wp:inline distT="0" distB="0" distL="0" distR="0">
            <wp:extent cx="4165600" cy="3810000"/>
            <wp:effectExtent l="19050" t="0" r="6350" b="0"/>
            <wp:docPr id="1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6"/>
                    <pic:cNvPicPr>
                      <a:picLocks noChangeAspect="1" noChangeArrowheads="1"/>
                    </pic:cNvPicPr>
                  </pic:nvPicPr>
                  <pic:blipFill>
                    <a:blip r:embed="rId37" cstate="print"/>
                    <a:srcRect r="12473"/>
                    <a:stretch>
                      <a:fillRect/>
                    </a:stretch>
                  </pic:blipFill>
                  <pic:spPr bwMode="auto">
                    <a:xfrm>
                      <a:off x="0" y="0"/>
                      <a:ext cx="4165600" cy="3810000"/>
                    </a:xfrm>
                    <a:prstGeom prst="rect">
                      <a:avLst/>
                    </a:prstGeom>
                    <a:noFill/>
                    <a:ln w="9525">
                      <a:noFill/>
                      <a:miter lim="800000"/>
                      <a:headEnd/>
                      <a:tailEnd/>
                    </a:ln>
                  </pic:spPr>
                </pic:pic>
              </a:graphicData>
            </a:graphic>
          </wp:inline>
        </w:drawing>
      </w:r>
    </w:p>
    <w:p w:rsidR="00F67BBD" w:rsidRPr="002B73C7" w:rsidRDefault="00F67BBD" w:rsidP="001745A7">
      <w:pPr>
        <w:jc w:val="both"/>
        <w:rPr>
          <w:bCs/>
          <w:szCs w:val="24"/>
        </w:rPr>
      </w:pPr>
      <w:r w:rsidRPr="002B73C7">
        <w:rPr>
          <w:szCs w:val="24"/>
        </w:rPr>
        <w:t>Διάγραμμα 4.2.1.1:12-12 Κατανομή των καπνιστών φοιτητών και πόσα τσιγάρα ημερησίως ανά φύλο.</w:t>
      </w:r>
    </w:p>
    <w:p w:rsidR="00752C6A" w:rsidRPr="002B73C7" w:rsidRDefault="00752C6A" w:rsidP="00752C6A">
      <w:pPr>
        <w:spacing w:before="240" w:after="240" w:line="360" w:lineRule="auto"/>
        <w:ind w:firstLine="567"/>
        <w:jc w:val="both"/>
        <w:rPr>
          <w:bCs/>
          <w:szCs w:val="24"/>
        </w:rPr>
      </w:pPr>
      <w:r w:rsidRPr="002B73C7">
        <w:rPr>
          <w:bCs/>
          <w:szCs w:val="24"/>
        </w:rPr>
        <w:t xml:space="preserve">Στον παραπάνω πίνακα </w:t>
      </w:r>
      <w:r w:rsidR="00B248C8" w:rsidRPr="002B73C7">
        <w:rPr>
          <w:szCs w:val="24"/>
        </w:rPr>
        <w:t xml:space="preserve">4.2.1.1:12-14 </w:t>
      </w:r>
      <w:r w:rsidRPr="002B73C7">
        <w:rPr>
          <w:bCs/>
          <w:szCs w:val="24"/>
        </w:rPr>
        <w:t xml:space="preserve">μας δίνεται η κατανομή ανά φύλο των φοιτητών που καπνίζουν και συμμετέχουν στην έρευνα. Όπως παρατηρούμε το μεγαλύτερο ποσοστό και των δύο φύλων, είναι ότι καπνίζουν από 5 έως 14 τσιγάρα ημερησίως, που αντιστοιχεί σε συχνότητα εμφάνισης 24 </w:t>
      </w:r>
      <w:r w:rsidR="001745A7" w:rsidRPr="002B73C7">
        <w:rPr>
          <w:bCs/>
          <w:szCs w:val="24"/>
        </w:rPr>
        <w:t xml:space="preserve">ατόμων </w:t>
      </w:r>
      <w:r w:rsidRPr="002B73C7">
        <w:rPr>
          <w:bCs/>
          <w:szCs w:val="24"/>
        </w:rPr>
        <w:t xml:space="preserve">για τις </w:t>
      </w:r>
      <w:r w:rsidR="002D5361" w:rsidRPr="002B73C7">
        <w:rPr>
          <w:bCs/>
          <w:szCs w:val="24"/>
        </w:rPr>
        <w:t>φοιτήτριες</w:t>
      </w:r>
      <w:r w:rsidR="001745A7" w:rsidRPr="002B73C7">
        <w:rPr>
          <w:bCs/>
          <w:szCs w:val="24"/>
        </w:rPr>
        <w:t>,</w:t>
      </w:r>
      <w:r w:rsidR="002D5361" w:rsidRPr="002B73C7">
        <w:rPr>
          <w:bCs/>
          <w:szCs w:val="24"/>
        </w:rPr>
        <w:t xml:space="preserve"> </w:t>
      </w:r>
      <w:r w:rsidRPr="002B73C7">
        <w:rPr>
          <w:bCs/>
          <w:szCs w:val="24"/>
        </w:rPr>
        <w:t xml:space="preserve">8 </w:t>
      </w:r>
      <w:r w:rsidR="001745A7" w:rsidRPr="002B73C7">
        <w:rPr>
          <w:bCs/>
          <w:szCs w:val="24"/>
        </w:rPr>
        <w:t xml:space="preserve">ατόμων </w:t>
      </w:r>
      <w:r w:rsidRPr="002B73C7">
        <w:rPr>
          <w:bCs/>
          <w:szCs w:val="24"/>
        </w:rPr>
        <w:t xml:space="preserve">για τους </w:t>
      </w:r>
      <w:r w:rsidR="002D5361" w:rsidRPr="002B73C7">
        <w:rPr>
          <w:bCs/>
          <w:szCs w:val="24"/>
        </w:rPr>
        <w:t>φοιτητές</w:t>
      </w:r>
      <w:r w:rsidRPr="002B73C7">
        <w:rPr>
          <w:bCs/>
          <w:szCs w:val="24"/>
        </w:rPr>
        <w:t xml:space="preserve"> </w:t>
      </w:r>
      <w:r w:rsidR="001745A7" w:rsidRPr="002B73C7">
        <w:rPr>
          <w:bCs/>
          <w:szCs w:val="24"/>
        </w:rPr>
        <w:t>με</w:t>
      </w:r>
      <w:r w:rsidRPr="002B73C7">
        <w:rPr>
          <w:bCs/>
          <w:szCs w:val="24"/>
        </w:rPr>
        <w:t xml:space="preserve"> ποσοστό 50% και 53,3% αντίστοιχα. Ως δεύτερη κατάταξη για τις </w:t>
      </w:r>
      <w:r w:rsidR="001745A7" w:rsidRPr="002B73C7">
        <w:rPr>
          <w:bCs/>
          <w:szCs w:val="24"/>
        </w:rPr>
        <w:t xml:space="preserve">φοιτήτριες </w:t>
      </w:r>
      <w:r w:rsidRPr="002B73C7">
        <w:rPr>
          <w:bCs/>
          <w:szCs w:val="24"/>
        </w:rPr>
        <w:t xml:space="preserve"> που καπνίζουν είναι 1 έως 4 τσιγάρα ημερησίως με συχνότητα εμφάνισης 11</w:t>
      </w:r>
      <w:r w:rsidR="001745A7" w:rsidRPr="002B73C7">
        <w:rPr>
          <w:bCs/>
          <w:szCs w:val="24"/>
        </w:rPr>
        <w:t>ατόμων</w:t>
      </w:r>
      <w:r w:rsidRPr="002B73C7">
        <w:rPr>
          <w:bCs/>
          <w:szCs w:val="24"/>
        </w:rPr>
        <w:t xml:space="preserve"> και ποσοστό 22,9% ενώ για τους </w:t>
      </w:r>
      <w:r w:rsidR="002D5361" w:rsidRPr="002B73C7">
        <w:rPr>
          <w:bCs/>
          <w:szCs w:val="24"/>
        </w:rPr>
        <w:t xml:space="preserve">φοιτητές </w:t>
      </w:r>
      <w:r w:rsidRPr="002B73C7">
        <w:rPr>
          <w:bCs/>
          <w:szCs w:val="24"/>
        </w:rPr>
        <w:t xml:space="preserve">ως </w:t>
      </w:r>
      <w:r w:rsidRPr="002B73C7">
        <w:rPr>
          <w:bCs/>
          <w:szCs w:val="24"/>
        </w:rPr>
        <w:lastRenderedPageBreak/>
        <w:t xml:space="preserve">δεύτερη κατάταξη </w:t>
      </w:r>
      <w:r w:rsidR="001745A7" w:rsidRPr="002B73C7">
        <w:rPr>
          <w:bCs/>
          <w:szCs w:val="24"/>
        </w:rPr>
        <w:t xml:space="preserve">με ποσοστό </w:t>
      </w:r>
      <w:r w:rsidR="001745A7" w:rsidRPr="002B73C7">
        <w:rPr>
          <w:color w:val="000000"/>
          <w:szCs w:val="24"/>
        </w:rPr>
        <w:t xml:space="preserve">33,3% </w:t>
      </w:r>
      <w:r w:rsidRPr="002B73C7">
        <w:rPr>
          <w:bCs/>
          <w:szCs w:val="24"/>
        </w:rPr>
        <w:t>παρατηρούμε ότι</w:t>
      </w:r>
      <w:r w:rsidR="001745A7" w:rsidRPr="002B73C7">
        <w:rPr>
          <w:bCs/>
          <w:szCs w:val="24"/>
        </w:rPr>
        <w:t>,</w:t>
      </w:r>
      <w:r w:rsidRPr="002B73C7">
        <w:rPr>
          <w:bCs/>
          <w:szCs w:val="24"/>
        </w:rPr>
        <w:t xml:space="preserve"> εμφανίζεται η ποσότητα από 15 έως 24 τσιγάρα ημερησίως. </w:t>
      </w:r>
    </w:p>
    <w:p w:rsidR="00752C6A" w:rsidRPr="002B73C7" w:rsidRDefault="00752C6A" w:rsidP="00752C6A">
      <w:pPr>
        <w:spacing w:before="240" w:after="240" w:line="360" w:lineRule="auto"/>
        <w:ind w:firstLine="567"/>
        <w:jc w:val="both"/>
        <w:rPr>
          <w:bCs/>
          <w:szCs w:val="24"/>
        </w:rPr>
      </w:pPr>
      <w:r w:rsidRPr="002B73C7">
        <w:rPr>
          <w:bCs/>
          <w:szCs w:val="24"/>
        </w:rPr>
        <w:t xml:space="preserve">Ας σημειωθεί ότι δεν βρέθηκε κανένας </w:t>
      </w:r>
      <w:r w:rsidR="002D5361" w:rsidRPr="002B73C7">
        <w:rPr>
          <w:bCs/>
          <w:szCs w:val="24"/>
        </w:rPr>
        <w:t xml:space="preserve">φοιτητές </w:t>
      </w:r>
      <w:r w:rsidRPr="002B73C7">
        <w:rPr>
          <w:bCs/>
          <w:szCs w:val="24"/>
        </w:rPr>
        <w:t>που να καπνίζει από 1 έως 4 τσιγάρα ημερησίως, που θεωρείται ως η «επιτρεπτή» ποσότητα τσιγάρων που μπορεί να καπνίζει κάποιος έφηβος</w:t>
      </w:r>
      <w:r w:rsidR="00947608" w:rsidRPr="002B73C7">
        <w:rPr>
          <w:bCs/>
          <w:szCs w:val="24"/>
        </w:rPr>
        <w:t>/νεαρός ενήλικας</w:t>
      </w:r>
      <w:r w:rsidRPr="002B73C7">
        <w:rPr>
          <w:bCs/>
          <w:szCs w:val="24"/>
        </w:rPr>
        <w:t xml:space="preserve">, σε αντίθεση με τις </w:t>
      </w:r>
      <w:r w:rsidR="002D5361" w:rsidRPr="002B73C7">
        <w:rPr>
          <w:bCs/>
          <w:szCs w:val="24"/>
        </w:rPr>
        <w:t xml:space="preserve">φοιτήτριες </w:t>
      </w:r>
      <w:r w:rsidRPr="002B73C7">
        <w:rPr>
          <w:bCs/>
          <w:szCs w:val="24"/>
        </w:rPr>
        <w:t>όπου παρατηρείται περίπου μία στις τέσσερις καπνίστριες να καπνίζουν την ποσότητα αυτή.</w:t>
      </w:r>
    </w:p>
    <w:p w:rsidR="00752C6A" w:rsidRPr="002B73C7" w:rsidRDefault="00752C6A" w:rsidP="00752C6A">
      <w:pPr>
        <w:spacing w:before="120" w:after="120" w:line="360" w:lineRule="auto"/>
        <w:jc w:val="both"/>
        <w:rPr>
          <w:b/>
          <w:bCs/>
          <w:szCs w:val="24"/>
        </w:rPr>
      </w:pPr>
      <w:r w:rsidRPr="002B73C7">
        <w:rPr>
          <w:b/>
          <w:bCs/>
          <w:szCs w:val="24"/>
        </w:rPr>
        <w:t>ΕΡΩΤΗΣΗ 13: «Αν ναι πόσα χρόνια καπνίζετε;»</w:t>
      </w:r>
    </w:p>
    <w:p w:rsidR="00752C6A" w:rsidRPr="002B73C7" w:rsidRDefault="00752C6A" w:rsidP="00752C6A">
      <w:pPr>
        <w:jc w:val="both"/>
        <w:rPr>
          <w:szCs w:val="24"/>
        </w:rPr>
      </w:pPr>
      <w:r w:rsidRPr="002B73C7">
        <w:rPr>
          <w:szCs w:val="24"/>
        </w:rPr>
        <w:t xml:space="preserve">Πίνακας </w:t>
      </w:r>
      <w:r w:rsidR="00EF5F93" w:rsidRPr="002B73C7">
        <w:rPr>
          <w:szCs w:val="24"/>
        </w:rPr>
        <w:t xml:space="preserve">4.2.1.1:13-15 </w:t>
      </w:r>
      <w:r w:rsidRPr="002B73C7">
        <w:rPr>
          <w:szCs w:val="24"/>
        </w:rPr>
        <w:t>Κατανομή των καπνιστών φοιτητών σε χρόνια καπνίσματος ανά φύλο.</w:t>
      </w:r>
    </w:p>
    <w:p w:rsidR="00752C6A" w:rsidRPr="002B73C7" w:rsidRDefault="00752C6A" w:rsidP="00752C6A">
      <w:pPr>
        <w:autoSpaceDE w:val="0"/>
        <w:autoSpaceDN w:val="0"/>
        <w:adjustRightInd w:val="0"/>
        <w:spacing w:after="0" w:line="240" w:lineRule="auto"/>
        <w:rPr>
          <w:szCs w:val="24"/>
        </w:rPr>
      </w:pPr>
    </w:p>
    <w:tbl>
      <w:tblPr>
        <w:tblW w:w="10206" w:type="dxa"/>
        <w:jc w:val="center"/>
        <w:tblInd w:w="-12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851"/>
        <w:gridCol w:w="1417"/>
        <w:gridCol w:w="709"/>
        <w:gridCol w:w="709"/>
        <w:gridCol w:w="708"/>
        <w:gridCol w:w="709"/>
        <w:gridCol w:w="709"/>
        <w:gridCol w:w="709"/>
        <w:gridCol w:w="708"/>
        <w:gridCol w:w="709"/>
        <w:gridCol w:w="709"/>
        <w:gridCol w:w="850"/>
      </w:tblGrid>
      <w:tr w:rsidR="00752C6A" w:rsidRPr="002B73C7" w:rsidTr="00C050F6">
        <w:trPr>
          <w:cantSplit/>
          <w:tblHeader/>
          <w:jc w:val="center"/>
        </w:trPr>
        <w:tc>
          <w:tcPr>
            <w:tcW w:w="10206" w:type="dxa"/>
            <w:gridSpan w:val="13"/>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b/>
                <w:bCs/>
                <w:color w:val="000000"/>
                <w:sz w:val="18"/>
                <w:szCs w:val="18"/>
              </w:rPr>
              <w:t>Κατανομή καπνιστών φοιτητών σε χρόνια καπνίσματος ανά φύλο</w:t>
            </w:r>
          </w:p>
        </w:tc>
      </w:tr>
      <w:tr w:rsidR="00752C6A" w:rsidRPr="002B73C7" w:rsidTr="00C050F6">
        <w:trPr>
          <w:cantSplit/>
          <w:tblHeader/>
          <w:jc w:val="center"/>
        </w:trPr>
        <w:tc>
          <w:tcPr>
            <w:tcW w:w="297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6379" w:type="dxa"/>
            <w:gridSpan w:val="9"/>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Πόσα χρόνια καπνίζετε?</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Total</w:t>
            </w:r>
          </w:p>
        </w:tc>
      </w:tr>
      <w:tr w:rsidR="00752C6A" w:rsidRPr="002B73C7" w:rsidTr="00C050F6">
        <w:trPr>
          <w:cantSplit/>
          <w:tblHeader/>
          <w:jc w:val="center"/>
        </w:trPr>
        <w:tc>
          <w:tcPr>
            <w:tcW w:w="297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709"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1 χρόνο</w:t>
            </w:r>
          </w:p>
        </w:tc>
        <w:tc>
          <w:tcPr>
            <w:tcW w:w="709"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2 χρόνια</w:t>
            </w:r>
          </w:p>
        </w:tc>
        <w:tc>
          <w:tcPr>
            <w:tcW w:w="708"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3 χρόνια</w:t>
            </w:r>
          </w:p>
        </w:tc>
        <w:tc>
          <w:tcPr>
            <w:tcW w:w="709"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4 χρόνια</w:t>
            </w:r>
          </w:p>
        </w:tc>
        <w:tc>
          <w:tcPr>
            <w:tcW w:w="709"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5 χρόνια</w:t>
            </w:r>
          </w:p>
        </w:tc>
        <w:tc>
          <w:tcPr>
            <w:tcW w:w="709"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6 χρόνια</w:t>
            </w:r>
          </w:p>
        </w:tc>
        <w:tc>
          <w:tcPr>
            <w:tcW w:w="708"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7 χρόνια</w:t>
            </w:r>
          </w:p>
        </w:tc>
        <w:tc>
          <w:tcPr>
            <w:tcW w:w="709"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8 χρόνια</w:t>
            </w:r>
          </w:p>
        </w:tc>
        <w:tc>
          <w:tcPr>
            <w:tcW w:w="709"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10 χρόνια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6"/>
                <w:szCs w:val="16"/>
              </w:rPr>
            </w:pPr>
          </w:p>
        </w:tc>
      </w:tr>
      <w:tr w:rsidR="00752C6A" w:rsidRPr="002B73C7" w:rsidTr="00C050F6">
        <w:trPr>
          <w:cantSplit/>
          <w:tblHeader/>
          <w:jc w:val="center"/>
        </w:trPr>
        <w:tc>
          <w:tcPr>
            <w:tcW w:w="709"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Φύλο</w:t>
            </w:r>
          </w:p>
        </w:tc>
        <w:tc>
          <w:tcPr>
            <w:tcW w:w="851"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Γυναίκα</w:t>
            </w:r>
          </w:p>
        </w:tc>
        <w:tc>
          <w:tcPr>
            <w:tcW w:w="1417"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Count</w:t>
            </w:r>
          </w:p>
        </w:tc>
        <w:tc>
          <w:tcPr>
            <w:tcW w:w="709"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5</w:t>
            </w:r>
          </w:p>
        </w:tc>
        <w:tc>
          <w:tcPr>
            <w:tcW w:w="7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11</w:t>
            </w:r>
          </w:p>
        </w:tc>
        <w:tc>
          <w:tcPr>
            <w:tcW w:w="708"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8</w:t>
            </w:r>
          </w:p>
        </w:tc>
        <w:tc>
          <w:tcPr>
            <w:tcW w:w="7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6</w:t>
            </w:r>
          </w:p>
        </w:tc>
        <w:tc>
          <w:tcPr>
            <w:tcW w:w="7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5</w:t>
            </w:r>
          </w:p>
        </w:tc>
        <w:tc>
          <w:tcPr>
            <w:tcW w:w="7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w:t>
            </w:r>
          </w:p>
        </w:tc>
        <w:tc>
          <w:tcPr>
            <w:tcW w:w="708"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w:t>
            </w:r>
          </w:p>
        </w:tc>
        <w:tc>
          <w:tcPr>
            <w:tcW w:w="7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w:t>
            </w:r>
          </w:p>
        </w:tc>
        <w:tc>
          <w:tcPr>
            <w:tcW w:w="70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w:t>
            </w:r>
          </w:p>
        </w:tc>
        <w:tc>
          <w:tcPr>
            <w:tcW w:w="850"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42</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851"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141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 within Φύλο</w:t>
            </w:r>
          </w:p>
        </w:tc>
        <w:tc>
          <w:tcPr>
            <w:tcW w:w="709"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11,9%</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26,2%</w:t>
            </w:r>
          </w:p>
        </w:tc>
        <w:tc>
          <w:tcPr>
            <w:tcW w:w="70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19,0%</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14,3%</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11,9%</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4,8%</w:t>
            </w:r>
          </w:p>
        </w:tc>
        <w:tc>
          <w:tcPr>
            <w:tcW w:w="70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7,1%</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2,4%</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2,4%</w:t>
            </w:r>
          </w:p>
        </w:tc>
        <w:tc>
          <w:tcPr>
            <w:tcW w:w="85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851"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1417"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p>
        </w:tc>
        <w:tc>
          <w:tcPr>
            <w:tcW w:w="709"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8"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8"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85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75,0%</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851"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Άνδρας</w:t>
            </w:r>
          </w:p>
        </w:tc>
        <w:tc>
          <w:tcPr>
            <w:tcW w:w="1417"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Count</w:t>
            </w:r>
          </w:p>
        </w:tc>
        <w:tc>
          <w:tcPr>
            <w:tcW w:w="709"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w:t>
            </w:r>
          </w:p>
        </w:tc>
        <w:tc>
          <w:tcPr>
            <w:tcW w:w="708"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w:t>
            </w:r>
          </w:p>
        </w:tc>
        <w:tc>
          <w:tcPr>
            <w:tcW w:w="708"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w:t>
            </w:r>
          </w:p>
        </w:tc>
        <w:tc>
          <w:tcPr>
            <w:tcW w:w="85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14</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 w:val="16"/>
                <w:szCs w:val="16"/>
              </w:rPr>
            </w:pPr>
          </w:p>
        </w:tc>
        <w:tc>
          <w:tcPr>
            <w:tcW w:w="851"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 w:val="16"/>
                <w:szCs w:val="16"/>
              </w:rPr>
            </w:pPr>
          </w:p>
        </w:tc>
        <w:tc>
          <w:tcPr>
            <w:tcW w:w="141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 within Φύλο</w:t>
            </w:r>
          </w:p>
        </w:tc>
        <w:tc>
          <w:tcPr>
            <w:tcW w:w="709"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14,3%</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21,4%</w:t>
            </w:r>
          </w:p>
        </w:tc>
        <w:tc>
          <w:tcPr>
            <w:tcW w:w="70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14,3%</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21,4%</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14,3%</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14,3%</w:t>
            </w:r>
          </w:p>
        </w:tc>
        <w:tc>
          <w:tcPr>
            <w:tcW w:w="70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0,0%</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0,0%</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0,0%</w:t>
            </w:r>
          </w:p>
        </w:tc>
        <w:tc>
          <w:tcPr>
            <w:tcW w:w="85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 w:val="16"/>
                <w:szCs w:val="16"/>
              </w:rPr>
            </w:pPr>
          </w:p>
        </w:tc>
        <w:tc>
          <w:tcPr>
            <w:tcW w:w="851"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 w:val="16"/>
                <w:szCs w:val="16"/>
              </w:rPr>
            </w:pPr>
          </w:p>
        </w:tc>
        <w:tc>
          <w:tcPr>
            <w:tcW w:w="1417"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p>
        </w:tc>
        <w:tc>
          <w:tcPr>
            <w:tcW w:w="709"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8"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8"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85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25,0%</w:t>
            </w:r>
          </w:p>
        </w:tc>
      </w:tr>
      <w:tr w:rsidR="00752C6A" w:rsidRPr="002B73C7" w:rsidTr="00C050F6">
        <w:trPr>
          <w:cantSplit/>
          <w:tblHeader/>
          <w:jc w:val="center"/>
        </w:trPr>
        <w:tc>
          <w:tcPr>
            <w:tcW w:w="1560"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Total</w:t>
            </w:r>
          </w:p>
        </w:tc>
        <w:tc>
          <w:tcPr>
            <w:tcW w:w="1417"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Count</w:t>
            </w:r>
          </w:p>
        </w:tc>
        <w:tc>
          <w:tcPr>
            <w:tcW w:w="709"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7</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14</w:t>
            </w:r>
          </w:p>
        </w:tc>
        <w:tc>
          <w:tcPr>
            <w:tcW w:w="708"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9</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7</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4</w:t>
            </w:r>
          </w:p>
        </w:tc>
        <w:tc>
          <w:tcPr>
            <w:tcW w:w="708"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w:t>
            </w:r>
          </w:p>
        </w:tc>
        <w:tc>
          <w:tcPr>
            <w:tcW w:w="70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w:t>
            </w:r>
          </w:p>
        </w:tc>
        <w:tc>
          <w:tcPr>
            <w:tcW w:w="85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56</w:t>
            </w:r>
          </w:p>
        </w:tc>
      </w:tr>
      <w:tr w:rsidR="00752C6A" w:rsidRPr="002B73C7" w:rsidTr="00C050F6">
        <w:trPr>
          <w:cantSplit/>
          <w:tblHeader/>
          <w:jc w:val="center"/>
        </w:trPr>
        <w:tc>
          <w:tcPr>
            <w:tcW w:w="1560"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141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 within Φύλο</w:t>
            </w:r>
          </w:p>
        </w:tc>
        <w:tc>
          <w:tcPr>
            <w:tcW w:w="709"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12,5%</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25,0%</w:t>
            </w:r>
          </w:p>
        </w:tc>
        <w:tc>
          <w:tcPr>
            <w:tcW w:w="70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17,9%</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16,1%</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12,5%</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7,1%</w:t>
            </w:r>
          </w:p>
        </w:tc>
        <w:tc>
          <w:tcPr>
            <w:tcW w:w="70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5,4%</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1,8%</w:t>
            </w:r>
          </w:p>
        </w:tc>
        <w:tc>
          <w:tcPr>
            <w:tcW w:w="70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1,8%</w:t>
            </w:r>
          </w:p>
        </w:tc>
        <w:tc>
          <w:tcPr>
            <w:tcW w:w="85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r w:rsidR="00752C6A" w:rsidRPr="002B73C7" w:rsidTr="00C050F6">
        <w:trPr>
          <w:cantSplit/>
          <w:jc w:val="center"/>
        </w:trPr>
        <w:tc>
          <w:tcPr>
            <w:tcW w:w="1560"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1417"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p>
        </w:tc>
        <w:tc>
          <w:tcPr>
            <w:tcW w:w="709"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8"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8"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850"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bl>
    <w:p w:rsidR="00752C6A" w:rsidRPr="002B73C7" w:rsidRDefault="00752C6A" w:rsidP="00752C6A">
      <w:pPr>
        <w:spacing w:before="240" w:after="240" w:line="360" w:lineRule="auto"/>
        <w:rPr>
          <w:bCs/>
          <w:szCs w:val="24"/>
        </w:rPr>
      </w:pPr>
    </w:p>
    <w:p w:rsidR="00752C6A" w:rsidRPr="002B73C7" w:rsidRDefault="005B5D2E" w:rsidP="00752C6A">
      <w:pPr>
        <w:spacing w:before="240" w:after="240" w:line="360" w:lineRule="auto"/>
        <w:jc w:val="center"/>
        <w:rPr>
          <w:bCs/>
          <w:szCs w:val="24"/>
        </w:rPr>
      </w:pPr>
      <w:r w:rsidRPr="002B73C7">
        <w:rPr>
          <w:noProof/>
          <w:szCs w:val="24"/>
          <w:lang w:eastAsia="el-GR"/>
        </w:rPr>
        <w:lastRenderedPageBreak/>
        <w:drawing>
          <wp:inline distT="0" distB="0" distL="0" distR="0">
            <wp:extent cx="4131945" cy="3869055"/>
            <wp:effectExtent l="19050" t="0" r="1905" b="0"/>
            <wp:docPr id="1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7"/>
                    <pic:cNvPicPr>
                      <a:picLocks noChangeAspect="1" noChangeArrowheads="1"/>
                    </pic:cNvPicPr>
                  </pic:nvPicPr>
                  <pic:blipFill>
                    <a:blip r:embed="rId38" cstate="print"/>
                    <a:srcRect r="14560"/>
                    <a:stretch>
                      <a:fillRect/>
                    </a:stretch>
                  </pic:blipFill>
                  <pic:spPr bwMode="auto">
                    <a:xfrm>
                      <a:off x="0" y="0"/>
                      <a:ext cx="4131945" cy="3869055"/>
                    </a:xfrm>
                    <a:prstGeom prst="rect">
                      <a:avLst/>
                    </a:prstGeom>
                    <a:noFill/>
                    <a:ln w="9525">
                      <a:noFill/>
                      <a:miter lim="800000"/>
                      <a:headEnd/>
                      <a:tailEnd/>
                    </a:ln>
                  </pic:spPr>
                </pic:pic>
              </a:graphicData>
            </a:graphic>
          </wp:inline>
        </w:drawing>
      </w:r>
    </w:p>
    <w:p w:rsidR="00EF5F93" w:rsidRPr="002B73C7" w:rsidRDefault="00EF5F93" w:rsidP="0084288C">
      <w:pPr>
        <w:jc w:val="both"/>
        <w:rPr>
          <w:bCs/>
          <w:szCs w:val="24"/>
        </w:rPr>
      </w:pPr>
      <w:r w:rsidRPr="002B73C7">
        <w:rPr>
          <w:szCs w:val="24"/>
        </w:rPr>
        <w:t>Διάγραμμα 4.2.1.1:13-13 Κατανομή των καπνιστών φοιτητών σε χρόνια καπνίσματος ανά φύλο.</w:t>
      </w:r>
    </w:p>
    <w:p w:rsidR="00752C6A" w:rsidRPr="002B73C7" w:rsidRDefault="00752C6A" w:rsidP="00752C6A">
      <w:pPr>
        <w:spacing w:before="240" w:after="240" w:line="360" w:lineRule="auto"/>
        <w:ind w:firstLine="567"/>
        <w:jc w:val="both"/>
        <w:rPr>
          <w:bCs/>
          <w:szCs w:val="24"/>
        </w:rPr>
      </w:pPr>
      <w:r w:rsidRPr="002B73C7">
        <w:rPr>
          <w:bCs/>
          <w:szCs w:val="24"/>
        </w:rPr>
        <w:t xml:space="preserve">Η τελευταία ερώτηση των δημογραφικών στοιχείων μας δίνει την κατανομή των καπνιστών </w:t>
      </w:r>
      <w:r w:rsidR="00646D62" w:rsidRPr="002B73C7">
        <w:rPr>
          <w:bCs/>
          <w:szCs w:val="24"/>
        </w:rPr>
        <w:t>φοιτητριών /</w:t>
      </w:r>
      <w:r w:rsidRPr="002B73C7">
        <w:rPr>
          <w:bCs/>
          <w:szCs w:val="24"/>
        </w:rPr>
        <w:t xml:space="preserve">φοιτητών σε έτη καπνίσματος και ανά φύλο. Σύμφωνα με τον πίνακα </w:t>
      </w:r>
      <w:r w:rsidR="00866D27" w:rsidRPr="002B73C7">
        <w:rPr>
          <w:szCs w:val="24"/>
        </w:rPr>
        <w:t xml:space="preserve">4.2.1.1:13-15 </w:t>
      </w:r>
      <w:r w:rsidR="00470DE7" w:rsidRPr="002B73C7">
        <w:rPr>
          <w:bCs/>
          <w:szCs w:val="24"/>
        </w:rPr>
        <w:t>παρατηρούμε</w:t>
      </w:r>
      <w:r w:rsidRPr="002B73C7">
        <w:rPr>
          <w:bCs/>
          <w:szCs w:val="24"/>
        </w:rPr>
        <w:t xml:space="preserve"> ότι </w:t>
      </w:r>
      <w:r w:rsidR="000F73FE" w:rsidRPr="002B73C7">
        <w:rPr>
          <w:bCs/>
          <w:szCs w:val="24"/>
        </w:rPr>
        <w:t xml:space="preserve">το μεγαλύτερο ποσοστό σε έτη καπνίσματος </w:t>
      </w:r>
      <w:r w:rsidRPr="002B73C7">
        <w:rPr>
          <w:bCs/>
          <w:szCs w:val="24"/>
        </w:rPr>
        <w:t xml:space="preserve">και στις </w:t>
      </w:r>
      <w:r w:rsidR="00470DE7" w:rsidRPr="002B73C7">
        <w:rPr>
          <w:bCs/>
          <w:szCs w:val="24"/>
        </w:rPr>
        <w:t>φοιτήτριες</w:t>
      </w:r>
      <w:r w:rsidRPr="002B73C7">
        <w:rPr>
          <w:bCs/>
          <w:szCs w:val="24"/>
        </w:rPr>
        <w:t xml:space="preserve"> και στους </w:t>
      </w:r>
      <w:r w:rsidR="00470DE7" w:rsidRPr="002B73C7">
        <w:rPr>
          <w:bCs/>
          <w:szCs w:val="24"/>
        </w:rPr>
        <w:t>φοιτητές</w:t>
      </w:r>
      <w:r w:rsidRPr="002B73C7">
        <w:rPr>
          <w:bCs/>
          <w:szCs w:val="24"/>
        </w:rPr>
        <w:t xml:space="preserve"> είναι τα 2 χρόνια με συχνότητα εμφάνισης 11 </w:t>
      </w:r>
      <w:r w:rsidR="00646D62" w:rsidRPr="002B73C7">
        <w:rPr>
          <w:bCs/>
          <w:szCs w:val="24"/>
        </w:rPr>
        <w:t xml:space="preserve">ατόμων </w:t>
      </w:r>
      <w:r w:rsidRPr="002B73C7">
        <w:rPr>
          <w:bCs/>
          <w:szCs w:val="24"/>
        </w:rPr>
        <w:t xml:space="preserve">και ποσοστό 26,2% για τις </w:t>
      </w:r>
      <w:r w:rsidR="00646D62" w:rsidRPr="002B73C7">
        <w:rPr>
          <w:bCs/>
          <w:szCs w:val="24"/>
        </w:rPr>
        <w:t>φοιτήτριες</w:t>
      </w:r>
      <w:r w:rsidRPr="002B73C7">
        <w:rPr>
          <w:bCs/>
          <w:szCs w:val="24"/>
        </w:rPr>
        <w:t xml:space="preserve"> ενώ στους </w:t>
      </w:r>
      <w:r w:rsidR="00646D62" w:rsidRPr="002B73C7">
        <w:rPr>
          <w:bCs/>
          <w:szCs w:val="24"/>
        </w:rPr>
        <w:t>φοιτητές</w:t>
      </w:r>
      <w:r w:rsidRPr="002B73C7">
        <w:rPr>
          <w:bCs/>
          <w:szCs w:val="24"/>
        </w:rPr>
        <w:t xml:space="preserve"> η συχνότητα είναι 3</w:t>
      </w:r>
      <w:r w:rsidR="00FE032C" w:rsidRPr="002B73C7">
        <w:rPr>
          <w:bCs/>
          <w:szCs w:val="24"/>
        </w:rPr>
        <w:t>άτομα</w:t>
      </w:r>
      <w:r w:rsidRPr="002B73C7">
        <w:rPr>
          <w:bCs/>
          <w:szCs w:val="24"/>
        </w:rPr>
        <w:t xml:space="preserve"> και το ποσοστό 21,4%. Στη δεύτερη σειρά κατάταξης παρατηρούμε ότι στις </w:t>
      </w:r>
      <w:r w:rsidR="005E1B34" w:rsidRPr="002B73C7">
        <w:rPr>
          <w:bCs/>
          <w:szCs w:val="24"/>
        </w:rPr>
        <w:t xml:space="preserve">φοιτήτριες </w:t>
      </w:r>
      <w:r w:rsidRPr="002B73C7">
        <w:rPr>
          <w:bCs/>
          <w:szCs w:val="24"/>
        </w:rPr>
        <w:t xml:space="preserve"> είναι τα 3 χρόνια καπνίσματος με συχνότητα εμφάνισης 8 </w:t>
      </w:r>
      <w:r w:rsidR="00646D62" w:rsidRPr="002B73C7">
        <w:rPr>
          <w:bCs/>
          <w:szCs w:val="24"/>
        </w:rPr>
        <w:t xml:space="preserve">ατόμων </w:t>
      </w:r>
      <w:r w:rsidRPr="002B73C7">
        <w:rPr>
          <w:bCs/>
          <w:szCs w:val="24"/>
        </w:rPr>
        <w:t>και ποσοστό 19,0%</w:t>
      </w:r>
      <w:r w:rsidR="00646D62" w:rsidRPr="002B73C7">
        <w:rPr>
          <w:bCs/>
          <w:szCs w:val="24"/>
        </w:rPr>
        <w:t>,</w:t>
      </w:r>
      <w:r w:rsidRPr="002B73C7">
        <w:rPr>
          <w:bCs/>
          <w:szCs w:val="24"/>
        </w:rPr>
        <w:t xml:space="preserve"> ενώ στους </w:t>
      </w:r>
      <w:r w:rsidR="005E1B34" w:rsidRPr="002B73C7">
        <w:rPr>
          <w:bCs/>
          <w:szCs w:val="24"/>
        </w:rPr>
        <w:t xml:space="preserve">φοιτητές </w:t>
      </w:r>
      <w:r w:rsidRPr="002B73C7">
        <w:rPr>
          <w:bCs/>
          <w:szCs w:val="24"/>
        </w:rPr>
        <w:t xml:space="preserve"> </w:t>
      </w:r>
      <w:r w:rsidR="005E1B34" w:rsidRPr="002B73C7">
        <w:rPr>
          <w:bCs/>
          <w:szCs w:val="24"/>
        </w:rPr>
        <w:t>βλέπουμε</w:t>
      </w:r>
      <w:r w:rsidRPr="002B73C7">
        <w:rPr>
          <w:bCs/>
          <w:szCs w:val="24"/>
        </w:rPr>
        <w:t xml:space="preserve"> ότι είναι τα 4 χρόνια με συχνότητα εμφάνισης ποσοστό 21,4%. Υπάρχει το ίδιο ποσοστό στην πρώτη και στη δεύτερη σειρά κατάταξης για τους </w:t>
      </w:r>
      <w:r w:rsidR="005E1B34" w:rsidRPr="002B73C7">
        <w:rPr>
          <w:bCs/>
          <w:szCs w:val="24"/>
        </w:rPr>
        <w:t>φοιτητές</w:t>
      </w:r>
      <w:r w:rsidRPr="002B73C7">
        <w:rPr>
          <w:bCs/>
          <w:szCs w:val="24"/>
        </w:rPr>
        <w:t>.</w:t>
      </w:r>
    </w:p>
    <w:p w:rsidR="0003778B" w:rsidRPr="002B73C7" w:rsidRDefault="00752C6A" w:rsidP="00752C6A">
      <w:pPr>
        <w:spacing w:before="240" w:after="240" w:line="360" w:lineRule="auto"/>
        <w:ind w:firstLine="567"/>
        <w:jc w:val="both"/>
        <w:rPr>
          <w:bCs/>
          <w:szCs w:val="24"/>
        </w:rPr>
      </w:pPr>
      <w:r w:rsidRPr="002B73C7">
        <w:rPr>
          <w:bCs/>
          <w:szCs w:val="24"/>
        </w:rPr>
        <w:t xml:space="preserve">Τέλος στην τρίτη σειρά κατάταξης παρατηρούμε ότι για τις </w:t>
      </w:r>
      <w:r w:rsidR="00D36EC2" w:rsidRPr="002B73C7">
        <w:rPr>
          <w:bCs/>
          <w:szCs w:val="24"/>
        </w:rPr>
        <w:t xml:space="preserve">φοιτήτριες </w:t>
      </w:r>
      <w:r w:rsidRPr="002B73C7">
        <w:rPr>
          <w:bCs/>
          <w:szCs w:val="24"/>
        </w:rPr>
        <w:t xml:space="preserve"> είναι τα 4 χρόνια καπνίσματος με συχνότητα 6</w:t>
      </w:r>
      <w:r w:rsidR="00646D62" w:rsidRPr="002B73C7">
        <w:rPr>
          <w:bCs/>
          <w:szCs w:val="24"/>
        </w:rPr>
        <w:t xml:space="preserve"> άτομα</w:t>
      </w:r>
      <w:r w:rsidRPr="002B73C7">
        <w:rPr>
          <w:bCs/>
          <w:szCs w:val="24"/>
        </w:rPr>
        <w:t xml:space="preserve"> και ποσοστό 14,3% ενώ για οι </w:t>
      </w:r>
      <w:r w:rsidR="00D36EC2" w:rsidRPr="002B73C7">
        <w:rPr>
          <w:bCs/>
          <w:szCs w:val="24"/>
        </w:rPr>
        <w:t xml:space="preserve">φοιτητές </w:t>
      </w:r>
      <w:r w:rsidRPr="002B73C7">
        <w:rPr>
          <w:bCs/>
          <w:szCs w:val="24"/>
        </w:rPr>
        <w:t xml:space="preserve"> εμφανίζουν την ίδια συχνότητα οι κατηγορίες 1, 3, 5 και 6 </w:t>
      </w:r>
      <w:r w:rsidR="00646D62" w:rsidRPr="002B73C7">
        <w:rPr>
          <w:bCs/>
          <w:szCs w:val="24"/>
        </w:rPr>
        <w:t>έτη</w:t>
      </w:r>
      <w:r w:rsidRPr="002B73C7">
        <w:rPr>
          <w:bCs/>
          <w:szCs w:val="24"/>
        </w:rPr>
        <w:t xml:space="preserve"> με συχνότητα 2</w:t>
      </w:r>
      <w:r w:rsidR="00646D62" w:rsidRPr="002B73C7">
        <w:rPr>
          <w:bCs/>
          <w:szCs w:val="24"/>
        </w:rPr>
        <w:t xml:space="preserve"> ατόμων</w:t>
      </w:r>
      <w:r w:rsidRPr="002B73C7">
        <w:rPr>
          <w:bCs/>
          <w:szCs w:val="24"/>
        </w:rPr>
        <w:t xml:space="preserve"> και ποσοστό 14,3%. </w:t>
      </w:r>
    </w:p>
    <w:p w:rsidR="00752C6A" w:rsidRPr="002B73C7" w:rsidRDefault="00646D62" w:rsidP="00752C6A">
      <w:pPr>
        <w:spacing w:before="240" w:after="240" w:line="360" w:lineRule="auto"/>
        <w:ind w:firstLine="567"/>
        <w:jc w:val="both"/>
        <w:rPr>
          <w:bCs/>
          <w:szCs w:val="24"/>
        </w:rPr>
      </w:pPr>
      <w:r w:rsidRPr="002B73C7">
        <w:rPr>
          <w:bCs/>
          <w:szCs w:val="24"/>
        </w:rPr>
        <w:lastRenderedPageBreak/>
        <w:t xml:space="preserve">Γενικότερα </w:t>
      </w:r>
      <w:r w:rsidR="00752C6A" w:rsidRPr="002B73C7">
        <w:rPr>
          <w:bCs/>
          <w:szCs w:val="24"/>
        </w:rPr>
        <w:t>πρέπει να επισημ</w:t>
      </w:r>
      <w:r w:rsidRPr="002B73C7">
        <w:rPr>
          <w:bCs/>
          <w:szCs w:val="24"/>
        </w:rPr>
        <w:t>α</w:t>
      </w:r>
      <w:r w:rsidR="00752C6A" w:rsidRPr="002B73C7">
        <w:rPr>
          <w:bCs/>
          <w:szCs w:val="24"/>
        </w:rPr>
        <w:t>ν</w:t>
      </w:r>
      <w:r w:rsidRPr="002B73C7">
        <w:rPr>
          <w:bCs/>
          <w:szCs w:val="24"/>
        </w:rPr>
        <w:t>θεί</w:t>
      </w:r>
      <w:r w:rsidR="00752C6A" w:rsidRPr="002B73C7">
        <w:rPr>
          <w:bCs/>
          <w:szCs w:val="24"/>
        </w:rPr>
        <w:t xml:space="preserve"> ότι </w:t>
      </w:r>
      <w:r w:rsidRPr="002B73C7">
        <w:rPr>
          <w:bCs/>
          <w:szCs w:val="24"/>
        </w:rPr>
        <w:t xml:space="preserve">οι </w:t>
      </w:r>
      <w:r w:rsidR="00D36EC2" w:rsidRPr="002B73C7">
        <w:rPr>
          <w:bCs/>
          <w:szCs w:val="24"/>
        </w:rPr>
        <w:t xml:space="preserve">φοιτήτριες </w:t>
      </w:r>
      <w:r w:rsidRPr="002B73C7">
        <w:rPr>
          <w:bCs/>
          <w:szCs w:val="24"/>
        </w:rPr>
        <w:t xml:space="preserve">του δείγματος που </w:t>
      </w:r>
      <w:r w:rsidR="0003778B" w:rsidRPr="002B73C7">
        <w:rPr>
          <w:bCs/>
          <w:szCs w:val="24"/>
        </w:rPr>
        <w:t>εμπίπτουν</w:t>
      </w:r>
      <w:r w:rsidRPr="002B73C7">
        <w:rPr>
          <w:bCs/>
          <w:szCs w:val="24"/>
        </w:rPr>
        <w:t xml:space="preserve"> στη περίπτωση των κ</w:t>
      </w:r>
      <w:r w:rsidR="0003778B" w:rsidRPr="002B73C7">
        <w:rPr>
          <w:bCs/>
          <w:szCs w:val="24"/>
        </w:rPr>
        <w:t>α</w:t>
      </w:r>
      <w:r w:rsidRPr="002B73C7">
        <w:rPr>
          <w:bCs/>
          <w:szCs w:val="24"/>
        </w:rPr>
        <w:t>πνιστριών</w:t>
      </w:r>
      <w:r w:rsidR="007822E9" w:rsidRPr="002B73C7">
        <w:rPr>
          <w:bCs/>
          <w:szCs w:val="24"/>
        </w:rPr>
        <w:t>,</w:t>
      </w:r>
      <w:r w:rsidRPr="002B73C7">
        <w:rPr>
          <w:bCs/>
          <w:szCs w:val="24"/>
        </w:rPr>
        <w:t xml:space="preserve"> καπνίζουν </w:t>
      </w:r>
      <w:r w:rsidR="00752C6A" w:rsidRPr="002B73C7">
        <w:rPr>
          <w:bCs/>
          <w:szCs w:val="24"/>
        </w:rPr>
        <w:t xml:space="preserve">10 </w:t>
      </w:r>
      <w:r w:rsidRPr="002B73C7">
        <w:rPr>
          <w:bCs/>
          <w:szCs w:val="24"/>
        </w:rPr>
        <w:t>έτη</w:t>
      </w:r>
      <w:r w:rsidR="0003778B" w:rsidRPr="002B73C7">
        <w:rPr>
          <w:bCs/>
          <w:szCs w:val="24"/>
        </w:rPr>
        <w:t xml:space="preserve"> πριν, με αρκετά μεγάλη ποσοστιαία αναλογία συχνότητας</w:t>
      </w:r>
      <w:r w:rsidR="00752C6A" w:rsidRPr="002B73C7">
        <w:rPr>
          <w:bCs/>
          <w:szCs w:val="24"/>
        </w:rPr>
        <w:t xml:space="preserve"> καπνίσματος</w:t>
      </w:r>
      <w:r w:rsidR="007822E9" w:rsidRPr="002B73C7">
        <w:rPr>
          <w:bCs/>
          <w:szCs w:val="24"/>
        </w:rPr>
        <w:t xml:space="preserve"> σε σχέση με τους φοιτητές που καπνίζουν με ποσοστιαία αναλογία συχνότητας καπνίσματος έως 7 έτη. </w:t>
      </w:r>
    </w:p>
    <w:p w:rsidR="00752C6A" w:rsidRPr="002B73C7" w:rsidRDefault="00752C6A" w:rsidP="00752C6A">
      <w:pPr>
        <w:spacing w:before="240" w:after="240" w:line="360" w:lineRule="auto"/>
        <w:rPr>
          <w:bCs/>
          <w:szCs w:val="24"/>
        </w:rPr>
        <w:sectPr w:rsidR="00752C6A" w:rsidRPr="002B73C7" w:rsidSect="00C050F6">
          <w:headerReference w:type="default" r:id="rId39"/>
          <w:pgSz w:w="11906" w:h="16838"/>
          <w:pgMar w:top="1440" w:right="1800" w:bottom="1135" w:left="1800" w:header="708" w:footer="708" w:gutter="0"/>
          <w:cols w:space="708"/>
          <w:docGrid w:linePitch="360"/>
        </w:sectPr>
      </w:pPr>
    </w:p>
    <w:p w:rsidR="00C84928" w:rsidRPr="002B73C7" w:rsidRDefault="006B4C7D" w:rsidP="00C45300">
      <w:pPr>
        <w:pStyle w:val="1"/>
        <w:numPr>
          <w:ilvl w:val="3"/>
          <w:numId w:val="20"/>
        </w:numPr>
        <w:ind w:left="0" w:firstLine="1080"/>
        <w:rPr>
          <w:kern w:val="28"/>
          <w:lang w:val="el-GR"/>
        </w:rPr>
      </w:pPr>
      <w:bookmarkStart w:id="145" w:name="_Toc385015146"/>
      <w:bookmarkStart w:id="146" w:name="_Toc381185758"/>
      <w:r w:rsidRPr="002B73C7">
        <w:rPr>
          <w:kern w:val="28"/>
          <w:lang w:val="el-GR"/>
        </w:rPr>
        <w:lastRenderedPageBreak/>
        <w:t>Στατιστική α</w:t>
      </w:r>
      <w:r w:rsidR="00C84928" w:rsidRPr="002B73C7">
        <w:rPr>
          <w:kern w:val="28"/>
          <w:lang w:val="el-GR"/>
        </w:rPr>
        <w:t xml:space="preserve">νάλυση και σχολιασμός ερωτήσεων όσον αφορά </w:t>
      </w:r>
      <w:r w:rsidRPr="002B73C7">
        <w:rPr>
          <w:kern w:val="28"/>
          <w:lang w:val="el-GR"/>
        </w:rPr>
        <w:t>τις διατροφικές συνήθειες των φοιτητών</w:t>
      </w:r>
      <w:bookmarkEnd w:id="145"/>
      <w:r w:rsidRPr="002B73C7">
        <w:rPr>
          <w:kern w:val="28"/>
          <w:lang w:val="el-GR"/>
        </w:rPr>
        <w:t xml:space="preserve"> </w:t>
      </w:r>
      <w:bookmarkEnd w:id="146"/>
    </w:p>
    <w:p w:rsidR="00547F41" w:rsidRPr="002B73C7" w:rsidRDefault="00547F41" w:rsidP="00547F41">
      <w:pPr>
        <w:spacing w:before="120" w:after="120" w:line="360" w:lineRule="auto"/>
        <w:jc w:val="both"/>
        <w:rPr>
          <w:b/>
          <w:bCs/>
          <w:szCs w:val="24"/>
        </w:rPr>
      </w:pPr>
      <w:r w:rsidRPr="002B73C7">
        <w:rPr>
          <w:b/>
          <w:bCs/>
          <w:szCs w:val="24"/>
        </w:rPr>
        <w:t>ΕΡΩΤΗΣΗ 1: «Πόσα γεύματα καταναλώνετε την εβδομάδα;»</w:t>
      </w:r>
    </w:p>
    <w:p w:rsidR="00547F41" w:rsidRPr="002B73C7" w:rsidRDefault="00547F41" w:rsidP="00547F41">
      <w:pPr>
        <w:spacing w:after="0"/>
        <w:jc w:val="both"/>
        <w:rPr>
          <w:rFonts w:eastAsiaTheme="minorHAnsi"/>
          <w:szCs w:val="24"/>
        </w:rPr>
      </w:pPr>
      <w:r w:rsidRPr="002B73C7">
        <w:rPr>
          <w:rFonts w:eastAsiaTheme="minorHAnsi"/>
          <w:szCs w:val="24"/>
        </w:rPr>
        <w:t>Πίνακας 4.2.1.2:1-1 Καταναλωτική συμπεριφορά πρωινού ανά εβδομάδα των φοιτητών.</w:t>
      </w:r>
    </w:p>
    <w:tbl>
      <w:tblPr>
        <w:tblW w:w="974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8"/>
        <w:gridCol w:w="1635"/>
        <w:gridCol w:w="1201"/>
        <w:gridCol w:w="1134"/>
        <w:gridCol w:w="1134"/>
        <w:gridCol w:w="1134"/>
        <w:gridCol w:w="992"/>
        <w:gridCol w:w="850"/>
      </w:tblGrid>
      <w:tr w:rsidR="00547F41" w:rsidRPr="002B73C7" w:rsidTr="00F126EE">
        <w:trPr>
          <w:cantSplit/>
          <w:tblHeader/>
          <w:jc w:val="center"/>
        </w:trPr>
        <w:tc>
          <w:tcPr>
            <w:tcW w:w="9744" w:type="dxa"/>
            <w:gridSpan w:val="9"/>
            <w:tcBorders>
              <w:top w:val="nil"/>
              <w:left w:val="nil"/>
              <w:bottom w:val="nil"/>
              <w:right w:val="nil"/>
            </w:tcBorders>
            <w:shd w:val="clear" w:color="auto" w:fill="FFFFFF"/>
            <w:vAlign w:val="center"/>
          </w:tcPr>
          <w:p w:rsidR="00547F41" w:rsidRPr="002B73C7" w:rsidRDefault="00547F41" w:rsidP="00607207">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Πρωινό</w:t>
            </w:r>
          </w:p>
        </w:tc>
      </w:tr>
      <w:tr w:rsidR="00547F41" w:rsidRPr="002B73C7" w:rsidTr="00F126EE">
        <w:trPr>
          <w:cantSplit/>
          <w:tblHeader/>
          <w:jc w:val="center"/>
        </w:trPr>
        <w:tc>
          <w:tcPr>
            <w:tcW w:w="329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5595" w:type="dxa"/>
            <w:gridSpan w:val="5"/>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Πρωινό</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329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01"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&lt;1 φορά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1-2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8"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635"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201"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85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63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20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13,9%</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19,8%</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51,9%</w:t>
            </w:r>
          </w:p>
        </w:tc>
        <w:tc>
          <w:tcPr>
            <w:tcW w:w="8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63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20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77,6%</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8"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63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20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5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63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20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13,0%</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14,8%</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46,3%</w:t>
            </w:r>
          </w:p>
        </w:tc>
        <w:tc>
          <w:tcPr>
            <w:tcW w:w="8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63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20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r>
      <w:tr w:rsidR="00547F41" w:rsidRPr="002B73C7" w:rsidTr="00F126EE">
        <w:trPr>
          <w:cantSplit/>
          <w:tblHeader/>
          <w:jc w:val="center"/>
        </w:trPr>
        <w:tc>
          <w:tcPr>
            <w:tcW w:w="1664"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63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20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85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r>
      <w:tr w:rsidR="00547F41" w:rsidRPr="002B73C7" w:rsidTr="00F126EE">
        <w:trPr>
          <w:cantSplit/>
          <w:tblHeader/>
          <w:jc w:val="center"/>
        </w:trPr>
        <w:tc>
          <w:tcPr>
            <w:tcW w:w="166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63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20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16,2%</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50,6%</w:t>
            </w:r>
          </w:p>
        </w:tc>
        <w:tc>
          <w:tcPr>
            <w:tcW w:w="8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635"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201"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4.2.1.2:1-2 Καταναλωτική συμπεριφορά δεκατιανού ανά εβδομάδα των φοιτητών.</w:t>
      </w:r>
    </w:p>
    <w:tbl>
      <w:tblPr>
        <w:tblW w:w="998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7"/>
        <w:gridCol w:w="1832"/>
        <w:gridCol w:w="1244"/>
        <w:gridCol w:w="1134"/>
        <w:gridCol w:w="1134"/>
        <w:gridCol w:w="1134"/>
        <w:gridCol w:w="993"/>
        <w:gridCol w:w="850"/>
      </w:tblGrid>
      <w:tr w:rsidR="00547F41" w:rsidRPr="002B73C7" w:rsidTr="00F126EE">
        <w:trPr>
          <w:cantSplit/>
          <w:tblHeader/>
          <w:jc w:val="center"/>
        </w:trPr>
        <w:tc>
          <w:tcPr>
            <w:tcW w:w="9984" w:type="dxa"/>
            <w:gridSpan w:val="9"/>
            <w:tcBorders>
              <w:top w:val="nil"/>
              <w:left w:val="nil"/>
              <w:bottom w:val="nil"/>
              <w:right w:val="nil"/>
            </w:tcBorders>
            <w:shd w:val="clear" w:color="auto" w:fill="FFFFFF"/>
            <w:vAlign w:val="center"/>
          </w:tcPr>
          <w:p w:rsidR="00547F41" w:rsidRPr="002B73C7" w:rsidRDefault="00547F41" w:rsidP="00607207">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Δεκατιανό</w:t>
            </w:r>
          </w:p>
        </w:tc>
      </w:tr>
      <w:tr w:rsidR="00547F41" w:rsidRPr="002B73C7" w:rsidTr="00F126EE">
        <w:trPr>
          <w:cantSplit/>
          <w:tblHeader/>
          <w:jc w:val="center"/>
        </w:trPr>
        <w:tc>
          <w:tcPr>
            <w:tcW w:w="349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5639" w:type="dxa"/>
            <w:gridSpan w:val="5"/>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Δεκατιανό</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349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44"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&lt;1 φορά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1-2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83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244"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5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166</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83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244"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33,7%</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25,3%</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20,5%</w:t>
            </w:r>
          </w:p>
        </w:tc>
        <w:tc>
          <w:tcPr>
            <w:tcW w:w="8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83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244"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77,6%</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83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244"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83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244"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27,1%</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39,6%</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10,4%</w:t>
            </w:r>
          </w:p>
        </w:tc>
        <w:tc>
          <w:tcPr>
            <w:tcW w:w="8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83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244"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r>
      <w:tr w:rsidR="00547F41" w:rsidRPr="002B73C7" w:rsidTr="00F126EE">
        <w:trPr>
          <w:cantSplit/>
          <w:tblHeader/>
          <w:jc w:val="center"/>
        </w:trPr>
        <w:tc>
          <w:tcPr>
            <w:tcW w:w="1663"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83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244"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85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r>
      <w:tr w:rsidR="00547F41" w:rsidRPr="002B73C7" w:rsidTr="00F126EE">
        <w:trPr>
          <w:cantSplit/>
          <w:tblHeader/>
          <w:jc w:val="center"/>
        </w:trPr>
        <w:tc>
          <w:tcPr>
            <w:tcW w:w="166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83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244"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32,2%</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28,5%</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8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83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244"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4.2.1.2:1-3 Καταναλωτική συμπεριφορά μεσημεριανού ανά εβδομάδα των φοιτητών.</w:t>
      </w:r>
    </w:p>
    <w:tbl>
      <w:tblPr>
        <w:tblW w:w="995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5"/>
        <w:gridCol w:w="937"/>
        <w:gridCol w:w="2074"/>
        <w:gridCol w:w="1123"/>
        <w:gridCol w:w="968"/>
        <w:gridCol w:w="993"/>
        <w:gridCol w:w="1134"/>
        <w:gridCol w:w="992"/>
        <w:gridCol w:w="1010"/>
      </w:tblGrid>
      <w:tr w:rsidR="00547F41" w:rsidRPr="002B73C7" w:rsidTr="00F126EE">
        <w:trPr>
          <w:cantSplit/>
          <w:tblHeader/>
          <w:jc w:val="center"/>
        </w:trPr>
        <w:tc>
          <w:tcPr>
            <w:tcW w:w="9956" w:type="dxa"/>
            <w:gridSpan w:val="9"/>
            <w:tcBorders>
              <w:top w:val="nil"/>
              <w:left w:val="nil"/>
              <w:bottom w:val="nil"/>
              <w:right w:val="nil"/>
            </w:tcBorders>
            <w:shd w:val="clear" w:color="auto" w:fill="FFFFFF"/>
            <w:vAlign w:val="center"/>
          </w:tcPr>
          <w:p w:rsidR="00547F41" w:rsidRPr="002B73C7" w:rsidRDefault="00547F41" w:rsidP="00607207">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Μεσημεριανό</w:t>
            </w:r>
          </w:p>
        </w:tc>
      </w:tr>
      <w:tr w:rsidR="00547F41" w:rsidRPr="002B73C7" w:rsidTr="00F126EE">
        <w:trPr>
          <w:cantSplit/>
          <w:tblHeader/>
          <w:jc w:val="center"/>
        </w:trPr>
        <w:tc>
          <w:tcPr>
            <w:tcW w:w="373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5210" w:type="dxa"/>
            <w:gridSpan w:val="5"/>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Μεσημεριανό</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373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23"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&lt;1 φορά την εβδομάδα</w:t>
            </w:r>
          </w:p>
        </w:tc>
        <w:tc>
          <w:tcPr>
            <w:tcW w:w="96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1-2 φορές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5"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2074"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123"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6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170</w:t>
            </w:r>
          </w:p>
        </w:tc>
        <w:tc>
          <w:tcPr>
            <w:tcW w:w="101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07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12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89,0%</w:t>
            </w:r>
          </w:p>
        </w:tc>
        <w:tc>
          <w:tcPr>
            <w:tcW w:w="10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07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12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207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12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6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01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207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12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84,5%</w:t>
            </w:r>
          </w:p>
        </w:tc>
        <w:tc>
          <w:tcPr>
            <w:tcW w:w="10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207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12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547F41" w:rsidRPr="002B73C7" w:rsidTr="00F126EE">
        <w:trPr>
          <w:cantSplit/>
          <w:tblHeader/>
          <w:jc w:val="center"/>
        </w:trPr>
        <w:tc>
          <w:tcPr>
            <w:tcW w:w="1662"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207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12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6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219</w:t>
            </w:r>
          </w:p>
        </w:tc>
        <w:tc>
          <w:tcPr>
            <w:tcW w:w="101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547F41" w:rsidRPr="002B73C7" w:rsidTr="00F126EE">
        <w:trPr>
          <w:cantSplit/>
          <w:tblHeader/>
          <w:jc w:val="center"/>
        </w:trPr>
        <w:tc>
          <w:tcPr>
            <w:tcW w:w="166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07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12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88,0%</w:t>
            </w:r>
          </w:p>
        </w:tc>
        <w:tc>
          <w:tcPr>
            <w:tcW w:w="10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074"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123"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4.2.1.2:1-4 Καταναλωτική συμπεριφορά απογευματινού ανά εβδομάδα των φοιτητών.</w:t>
      </w:r>
    </w:p>
    <w:tbl>
      <w:tblPr>
        <w:tblW w:w="1003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5"/>
        <w:gridCol w:w="937"/>
        <w:gridCol w:w="2134"/>
        <w:gridCol w:w="1093"/>
        <w:gridCol w:w="993"/>
        <w:gridCol w:w="1134"/>
        <w:gridCol w:w="1134"/>
        <w:gridCol w:w="992"/>
        <w:gridCol w:w="897"/>
      </w:tblGrid>
      <w:tr w:rsidR="00547F41" w:rsidRPr="002B73C7" w:rsidTr="00F126EE">
        <w:trPr>
          <w:cantSplit/>
          <w:tblHeader/>
          <w:jc w:val="center"/>
        </w:trPr>
        <w:tc>
          <w:tcPr>
            <w:tcW w:w="10039" w:type="dxa"/>
            <w:gridSpan w:val="9"/>
            <w:tcBorders>
              <w:top w:val="nil"/>
              <w:left w:val="nil"/>
              <w:bottom w:val="nil"/>
              <w:right w:val="nil"/>
            </w:tcBorders>
            <w:shd w:val="clear" w:color="auto" w:fill="FFFFFF"/>
            <w:vAlign w:val="center"/>
          </w:tcPr>
          <w:p w:rsidR="00547F41" w:rsidRPr="002B73C7" w:rsidRDefault="00547F41" w:rsidP="00607207">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Απογευματινό</w:t>
            </w:r>
          </w:p>
        </w:tc>
      </w:tr>
      <w:tr w:rsidR="00547F41" w:rsidRPr="002B73C7" w:rsidTr="00F126EE">
        <w:trPr>
          <w:cantSplit/>
          <w:tblHeader/>
          <w:jc w:val="center"/>
        </w:trPr>
        <w:tc>
          <w:tcPr>
            <w:tcW w:w="379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5346" w:type="dxa"/>
            <w:gridSpan w:val="5"/>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Απογευματινό</w:t>
            </w:r>
          </w:p>
        </w:tc>
        <w:tc>
          <w:tcPr>
            <w:tcW w:w="89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379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93"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&lt;1 φορά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1-2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9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5"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2134"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093"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89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168</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13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09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27,4%</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28,0%</w:t>
            </w:r>
          </w:p>
        </w:tc>
        <w:tc>
          <w:tcPr>
            <w:tcW w:w="89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13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09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9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78,9%</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213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09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9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213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09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26,7%</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22,2%</w:t>
            </w:r>
          </w:p>
        </w:tc>
        <w:tc>
          <w:tcPr>
            <w:tcW w:w="89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213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09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9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r>
      <w:tr w:rsidR="00547F41" w:rsidRPr="002B73C7" w:rsidTr="00F126EE">
        <w:trPr>
          <w:cantSplit/>
          <w:tblHeader/>
          <w:jc w:val="center"/>
        </w:trPr>
        <w:tc>
          <w:tcPr>
            <w:tcW w:w="1662"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213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09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89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213</w:t>
            </w:r>
          </w:p>
        </w:tc>
      </w:tr>
      <w:tr w:rsidR="00547F41" w:rsidRPr="002B73C7" w:rsidTr="00F126EE">
        <w:trPr>
          <w:cantSplit/>
          <w:tblHeader/>
          <w:jc w:val="center"/>
        </w:trPr>
        <w:tc>
          <w:tcPr>
            <w:tcW w:w="166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13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09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21,6%</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25,8%</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26,8%</w:t>
            </w:r>
          </w:p>
        </w:tc>
        <w:tc>
          <w:tcPr>
            <w:tcW w:w="89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134"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093"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9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4.2.1.2:1-</w:t>
      </w:r>
      <w:r w:rsidR="00113B22">
        <w:rPr>
          <w:rFonts w:eastAsiaTheme="minorHAnsi"/>
          <w:szCs w:val="24"/>
        </w:rPr>
        <w:t>5 Καταναλωτική συμπεριφορά βραδι</w:t>
      </w:r>
      <w:r w:rsidRPr="002B73C7">
        <w:rPr>
          <w:rFonts w:eastAsiaTheme="minorHAnsi"/>
          <w:szCs w:val="24"/>
        </w:rPr>
        <w:t>νού ανά εβδομάδα των φοιτητών.</w:t>
      </w:r>
    </w:p>
    <w:tbl>
      <w:tblPr>
        <w:tblW w:w="1008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7"/>
        <w:gridCol w:w="1756"/>
        <w:gridCol w:w="1282"/>
        <w:gridCol w:w="1134"/>
        <w:gridCol w:w="1134"/>
        <w:gridCol w:w="1134"/>
        <w:gridCol w:w="993"/>
        <w:gridCol w:w="992"/>
      </w:tblGrid>
      <w:tr w:rsidR="00547F41" w:rsidRPr="002B73C7" w:rsidTr="00F126EE">
        <w:trPr>
          <w:cantSplit/>
          <w:tblHeader/>
          <w:jc w:val="center"/>
        </w:trPr>
        <w:tc>
          <w:tcPr>
            <w:tcW w:w="10088" w:type="dxa"/>
            <w:gridSpan w:val="9"/>
            <w:tcBorders>
              <w:top w:val="nil"/>
              <w:left w:val="nil"/>
              <w:bottom w:val="nil"/>
              <w:right w:val="nil"/>
            </w:tcBorders>
            <w:shd w:val="clear" w:color="auto" w:fill="FFFFFF"/>
            <w:vAlign w:val="center"/>
          </w:tcPr>
          <w:p w:rsidR="00547F41" w:rsidRPr="002B73C7" w:rsidRDefault="00113B22" w:rsidP="00607207">
            <w:pPr>
              <w:autoSpaceDE w:val="0"/>
              <w:autoSpaceDN w:val="0"/>
              <w:adjustRightInd w:val="0"/>
              <w:spacing w:after="0" w:line="320" w:lineRule="atLeast"/>
              <w:ind w:left="60" w:right="60"/>
              <w:jc w:val="center"/>
              <w:rPr>
                <w:rFonts w:eastAsiaTheme="minorHAnsi"/>
                <w:color w:val="000000"/>
                <w:sz w:val="18"/>
                <w:szCs w:val="18"/>
              </w:rPr>
            </w:pPr>
            <w:r>
              <w:rPr>
                <w:rFonts w:eastAsiaTheme="minorHAnsi"/>
                <w:b/>
                <w:bCs/>
                <w:color w:val="000000"/>
                <w:sz w:val="18"/>
                <w:szCs w:val="18"/>
              </w:rPr>
              <w:t>Φύλο * Βραδι</w:t>
            </w:r>
            <w:r w:rsidR="00547F41" w:rsidRPr="002B73C7">
              <w:rPr>
                <w:rFonts w:eastAsiaTheme="minorHAnsi"/>
                <w:b/>
                <w:bCs/>
                <w:color w:val="000000"/>
                <w:sz w:val="18"/>
                <w:szCs w:val="18"/>
              </w:rPr>
              <w:t>νό</w:t>
            </w:r>
          </w:p>
        </w:tc>
      </w:tr>
      <w:tr w:rsidR="00547F41" w:rsidRPr="002B73C7" w:rsidTr="00F126EE">
        <w:trPr>
          <w:cantSplit/>
          <w:tblHeader/>
          <w:jc w:val="center"/>
        </w:trPr>
        <w:tc>
          <w:tcPr>
            <w:tcW w:w="341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5677" w:type="dxa"/>
            <w:gridSpan w:val="5"/>
            <w:tcBorders>
              <w:top w:val="single" w:sz="16" w:space="0" w:color="000000"/>
              <w:left w:val="single" w:sz="16" w:space="0" w:color="000000"/>
            </w:tcBorders>
            <w:shd w:val="clear" w:color="auto" w:fill="FFFFFF"/>
            <w:vAlign w:val="bottom"/>
          </w:tcPr>
          <w:p w:rsidR="00547F41" w:rsidRPr="002B73C7" w:rsidRDefault="00113B22" w:rsidP="00F126EE">
            <w:pPr>
              <w:autoSpaceDE w:val="0"/>
              <w:autoSpaceDN w:val="0"/>
              <w:adjustRightInd w:val="0"/>
              <w:spacing w:after="0" w:line="320" w:lineRule="atLeast"/>
              <w:ind w:left="60" w:right="60"/>
              <w:jc w:val="center"/>
              <w:rPr>
                <w:rFonts w:eastAsiaTheme="minorHAnsi"/>
                <w:color w:val="000000"/>
                <w:sz w:val="18"/>
                <w:szCs w:val="18"/>
              </w:rPr>
            </w:pPr>
            <w:r>
              <w:rPr>
                <w:rFonts w:eastAsiaTheme="minorHAnsi"/>
                <w:color w:val="000000"/>
                <w:sz w:val="18"/>
                <w:szCs w:val="18"/>
              </w:rPr>
              <w:t>Βραδι</w:t>
            </w:r>
            <w:r w:rsidR="00547F41" w:rsidRPr="002B73C7">
              <w:rPr>
                <w:rFonts w:eastAsiaTheme="minorHAnsi"/>
                <w:color w:val="000000"/>
                <w:sz w:val="18"/>
                <w:szCs w:val="18"/>
              </w:rPr>
              <w:t>νό</w:t>
            </w:r>
          </w:p>
        </w:tc>
        <w:tc>
          <w:tcPr>
            <w:tcW w:w="992"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341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82"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&lt;1 φορά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1-2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992"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756"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282"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992"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183</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75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28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15,3%</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57,9%</w:t>
            </w:r>
          </w:p>
        </w:tc>
        <w:tc>
          <w:tcPr>
            <w:tcW w:w="99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75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28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75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28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9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75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28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75,4%</w:t>
            </w:r>
          </w:p>
        </w:tc>
        <w:tc>
          <w:tcPr>
            <w:tcW w:w="99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75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28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r>
      <w:tr w:rsidR="00547F41" w:rsidRPr="002B73C7" w:rsidTr="00F126EE">
        <w:trPr>
          <w:cantSplit/>
          <w:tblHeader/>
          <w:jc w:val="center"/>
        </w:trPr>
        <w:tc>
          <w:tcPr>
            <w:tcW w:w="1663"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75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28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149</w:t>
            </w:r>
          </w:p>
        </w:tc>
        <w:tc>
          <w:tcPr>
            <w:tcW w:w="99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r>
      <w:tr w:rsidR="00547F41" w:rsidRPr="002B73C7" w:rsidTr="00F126EE">
        <w:trPr>
          <w:cantSplit/>
          <w:tblHeader/>
          <w:jc w:val="center"/>
        </w:trPr>
        <w:tc>
          <w:tcPr>
            <w:tcW w:w="166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75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28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12,9%</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13,3%</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62,1%</w:t>
            </w:r>
          </w:p>
        </w:tc>
        <w:tc>
          <w:tcPr>
            <w:tcW w:w="99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756"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282"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4.2.1.2:1-6 Καταναλ</w:t>
      </w:r>
      <w:r w:rsidR="00EC61F0">
        <w:rPr>
          <w:rFonts w:eastAsiaTheme="minorHAnsi"/>
          <w:szCs w:val="24"/>
        </w:rPr>
        <w:t>ωτική συμπεριφορά μετά του βραδι</w:t>
      </w:r>
      <w:r w:rsidRPr="002B73C7">
        <w:rPr>
          <w:rFonts w:eastAsiaTheme="minorHAnsi"/>
          <w:szCs w:val="24"/>
        </w:rPr>
        <w:t>νού ανά εβδομάδα των φοιτητών.</w:t>
      </w:r>
    </w:p>
    <w:tbl>
      <w:tblPr>
        <w:tblW w:w="111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1"/>
        <w:gridCol w:w="566"/>
        <w:gridCol w:w="938"/>
        <w:gridCol w:w="1412"/>
        <w:gridCol w:w="1453"/>
        <w:gridCol w:w="1451"/>
        <w:gridCol w:w="1453"/>
        <w:gridCol w:w="1453"/>
        <w:gridCol w:w="1138"/>
        <w:gridCol w:w="1009"/>
        <w:gridCol w:w="161"/>
      </w:tblGrid>
      <w:tr w:rsidR="00547F41" w:rsidRPr="002B73C7" w:rsidTr="00F126EE">
        <w:trPr>
          <w:gridBefore w:val="1"/>
          <w:wBefore w:w="161" w:type="dxa"/>
          <w:cantSplit/>
          <w:tblHeader/>
          <w:jc w:val="center"/>
        </w:trPr>
        <w:tc>
          <w:tcPr>
            <w:tcW w:w="11034" w:type="dxa"/>
            <w:gridSpan w:val="10"/>
            <w:tcBorders>
              <w:top w:val="nil"/>
              <w:left w:val="nil"/>
              <w:bottom w:val="nil"/>
              <w:right w:val="nil"/>
            </w:tcBorders>
            <w:shd w:val="clear" w:color="auto" w:fill="FFFFFF"/>
            <w:vAlign w:val="center"/>
          </w:tcPr>
          <w:p w:rsidR="00547F41" w:rsidRPr="002B73C7" w:rsidRDefault="00EC61F0" w:rsidP="00607207">
            <w:pPr>
              <w:autoSpaceDE w:val="0"/>
              <w:autoSpaceDN w:val="0"/>
              <w:adjustRightInd w:val="0"/>
              <w:spacing w:after="0" w:line="320" w:lineRule="atLeast"/>
              <w:ind w:left="60" w:right="60"/>
              <w:jc w:val="center"/>
              <w:rPr>
                <w:rFonts w:eastAsiaTheme="minorHAnsi"/>
                <w:color w:val="000000"/>
                <w:sz w:val="18"/>
                <w:szCs w:val="18"/>
              </w:rPr>
            </w:pPr>
            <w:r>
              <w:rPr>
                <w:rFonts w:eastAsiaTheme="minorHAnsi"/>
                <w:b/>
                <w:bCs/>
                <w:color w:val="000000"/>
                <w:sz w:val="18"/>
                <w:szCs w:val="18"/>
              </w:rPr>
              <w:t>Φύλο * Μετά το βραδι</w:t>
            </w:r>
            <w:r w:rsidR="00547F41" w:rsidRPr="002B73C7">
              <w:rPr>
                <w:rFonts w:eastAsiaTheme="minorHAnsi"/>
                <w:b/>
                <w:bCs/>
                <w:color w:val="000000"/>
                <w:sz w:val="18"/>
                <w:szCs w:val="18"/>
              </w:rPr>
              <w:t>νό</w:t>
            </w:r>
          </w:p>
        </w:tc>
      </w:tr>
      <w:tr w:rsidR="00547F41" w:rsidRPr="002B73C7" w:rsidTr="00F126EE">
        <w:trPr>
          <w:gridAfter w:val="1"/>
          <w:wAfter w:w="161" w:type="dxa"/>
          <w:cantSplit/>
          <w:tblHeader/>
          <w:jc w:val="center"/>
        </w:trPr>
        <w:tc>
          <w:tcPr>
            <w:tcW w:w="3077" w:type="dxa"/>
            <w:gridSpan w:val="4"/>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6948" w:type="dxa"/>
            <w:gridSpan w:val="5"/>
            <w:tcBorders>
              <w:top w:val="single" w:sz="16" w:space="0" w:color="000000"/>
              <w:left w:val="single" w:sz="16" w:space="0" w:color="000000"/>
            </w:tcBorders>
            <w:shd w:val="clear" w:color="auto" w:fill="FFFFFF"/>
            <w:vAlign w:val="bottom"/>
          </w:tcPr>
          <w:p w:rsidR="00547F41" w:rsidRPr="002B73C7" w:rsidRDefault="00EC61F0" w:rsidP="00F126EE">
            <w:pPr>
              <w:autoSpaceDE w:val="0"/>
              <w:autoSpaceDN w:val="0"/>
              <w:adjustRightInd w:val="0"/>
              <w:spacing w:after="0" w:line="320" w:lineRule="atLeast"/>
              <w:ind w:left="60" w:right="60"/>
              <w:jc w:val="center"/>
              <w:rPr>
                <w:rFonts w:eastAsiaTheme="minorHAnsi"/>
                <w:color w:val="000000"/>
                <w:sz w:val="18"/>
                <w:szCs w:val="18"/>
              </w:rPr>
            </w:pPr>
            <w:r>
              <w:rPr>
                <w:rFonts w:eastAsiaTheme="minorHAnsi"/>
                <w:color w:val="000000"/>
                <w:sz w:val="18"/>
                <w:szCs w:val="18"/>
              </w:rPr>
              <w:t>Μετά το βραδι</w:t>
            </w:r>
            <w:r w:rsidR="00547F41" w:rsidRPr="002B73C7">
              <w:rPr>
                <w:rFonts w:eastAsiaTheme="minorHAnsi"/>
                <w:color w:val="000000"/>
                <w:sz w:val="18"/>
                <w:szCs w:val="18"/>
              </w:rPr>
              <w:t>νό</w:t>
            </w:r>
          </w:p>
        </w:tc>
        <w:tc>
          <w:tcPr>
            <w:tcW w:w="1009"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gridAfter w:val="1"/>
          <w:wAfter w:w="161" w:type="dxa"/>
          <w:cantSplit/>
          <w:tblHeader/>
          <w:jc w:val="center"/>
        </w:trPr>
        <w:tc>
          <w:tcPr>
            <w:tcW w:w="3077" w:type="dxa"/>
            <w:gridSpan w:val="4"/>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53"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&lt;1 φορά την εβδομάδα</w:t>
            </w:r>
          </w:p>
        </w:tc>
        <w:tc>
          <w:tcPr>
            <w:tcW w:w="14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1-2 φορές την εβδομάδα</w:t>
            </w:r>
          </w:p>
        </w:tc>
        <w:tc>
          <w:tcPr>
            <w:tcW w:w="145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45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113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1009"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gridAfter w:val="1"/>
          <w:wAfter w:w="161" w:type="dxa"/>
          <w:cantSplit/>
          <w:tblHeader/>
          <w:jc w:val="center"/>
        </w:trPr>
        <w:tc>
          <w:tcPr>
            <w:tcW w:w="727" w:type="dxa"/>
            <w:gridSpan w:val="2"/>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8"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41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3"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4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45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45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3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09"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r>
      <w:tr w:rsidR="00547F41" w:rsidRPr="002B73C7" w:rsidTr="00F126EE">
        <w:trPr>
          <w:gridAfter w:val="1"/>
          <w:wAfter w:w="161" w:type="dxa"/>
          <w:cantSplit/>
          <w:tblHeader/>
          <w:jc w:val="center"/>
        </w:trPr>
        <w:tc>
          <w:tcPr>
            <w:tcW w:w="727" w:type="dxa"/>
            <w:gridSpan w:val="2"/>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1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54,7%</w:t>
            </w:r>
          </w:p>
        </w:tc>
        <w:tc>
          <w:tcPr>
            <w:tcW w:w="14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1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13,3%</w:t>
            </w:r>
          </w:p>
        </w:tc>
        <w:tc>
          <w:tcPr>
            <w:tcW w:w="10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gridAfter w:val="1"/>
          <w:wAfter w:w="161" w:type="dxa"/>
          <w:cantSplit/>
          <w:tblHeader/>
          <w:jc w:val="center"/>
        </w:trPr>
        <w:tc>
          <w:tcPr>
            <w:tcW w:w="727" w:type="dxa"/>
            <w:gridSpan w:val="2"/>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1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45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74,4%</w:t>
            </w:r>
          </w:p>
        </w:tc>
      </w:tr>
      <w:tr w:rsidR="00547F41" w:rsidRPr="002B73C7" w:rsidTr="00F126EE">
        <w:trPr>
          <w:gridAfter w:val="1"/>
          <w:wAfter w:w="161" w:type="dxa"/>
          <w:cantSplit/>
          <w:tblHeader/>
          <w:jc w:val="center"/>
        </w:trPr>
        <w:tc>
          <w:tcPr>
            <w:tcW w:w="727" w:type="dxa"/>
            <w:gridSpan w:val="2"/>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8"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41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4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4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4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3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0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r>
      <w:tr w:rsidR="00547F41" w:rsidRPr="002B73C7" w:rsidTr="00F126EE">
        <w:trPr>
          <w:gridAfter w:val="1"/>
          <w:wAfter w:w="161" w:type="dxa"/>
          <w:cantSplit/>
          <w:tblHeader/>
          <w:jc w:val="center"/>
        </w:trPr>
        <w:tc>
          <w:tcPr>
            <w:tcW w:w="727" w:type="dxa"/>
            <w:gridSpan w:val="2"/>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41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40,9%</w:t>
            </w:r>
          </w:p>
        </w:tc>
        <w:tc>
          <w:tcPr>
            <w:tcW w:w="14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11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10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gridAfter w:val="1"/>
          <w:wAfter w:w="161" w:type="dxa"/>
          <w:cantSplit/>
          <w:tblHeader/>
          <w:jc w:val="center"/>
        </w:trPr>
        <w:tc>
          <w:tcPr>
            <w:tcW w:w="727" w:type="dxa"/>
            <w:gridSpan w:val="2"/>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41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45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25,6%</w:t>
            </w:r>
          </w:p>
        </w:tc>
      </w:tr>
      <w:tr w:rsidR="00547F41" w:rsidRPr="002B73C7" w:rsidTr="00F126EE">
        <w:trPr>
          <w:gridAfter w:val="1"/>
          <w:wAfter w:w="161" w:type="dxa"/>
          <w:cantSplit/>
          <w:tblHeader/>
          <w:jc w:val="center"/>
        </w:trPr>
        <w:tc>
          <w:tcPr>
            <w:tcW w:w="1665" w:type="dxa"/>
            <w:gridSpan w:val="3"/>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41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4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4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4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3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0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r>
      <w:tr w:rsidR="00547F41" w:rsidRPr="002B73C7" w:rsidTr="00F126EE">
        <w:trPr>
          <w:gridAfter w:val="1"/>
          <w:wAfter w:w="161" w:type="dxa"/>
          <w:cantSplit/>
          <w:tblHeader/>
          <w:jc w:val="center"/>
        </w:trPr>
        <w:tc>
          <w:tcPr>
            <w:tcW w:w="1665" w:type="dxa"/>
            <w:gridSpan w:val="3"/>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1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51,2%</w:t>
            </w:r>
          </w:p>
        </w:tc>
        <w:tc>
          <w:tcPr>
            <w:tcW w:w="14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20,3%</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9,9%</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1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10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gridAfter w:val="1"/>
          <w:wAfter w:w="161" w:type="dxa"/>
          <w:cantSplit/>
          <w:jc w:val="center"/>
        </w:trPr>
        <w:tc>
          <w:tcPr>
            <w:tcW w:w="1665" w:type="dxa"/>
            <w:gridSpan w:val="3"/>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1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453"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9"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607207">
      <w:pPr>
        <w:spacing w:line="360" w:lineRule="auto"/>
        <w:ind w:firstLine="567"/>
        <w:jc w:val="both"/>
        <w:rPr>
          <w:rFonts w:eastAsiaTheme="minorHAnsi"/>
          <w:szCs w:val="24"/>
        </w:rPr>
      </w:pPr>
      <w:r w:rsidRPr="002B73C7">
        <w:rPr>
          <w:rFonts w:eastAsiaTheme="minorHAnsi"/>
          <w:szCs w:val="24"/>
        </w:rPr>
        <w:t>Όπως διαπιστώθηκε από τους παραπάνω πίνακες</w:t>
      </w:r>
      <w:r w:rsidR="006A3139" w:rsidRPr="002B73C7">
        <w:rPr>
          <w:rFonts w:eastAsiaTheme="minorHAnsi"/>
          <w:szCs w:val="24"/>
        </w:rPr>
        <w:t>,</w:t>
      </w:r>
      <w:r w:rsidRPr="002B73C7">
        <w:rPr>
          <w:rFonts w:eastAsiaTheme="minorHAnsi"/>
          <w:szCs w:val="24"/>
        </w:rPr>
        <w:t xml:space="preserve"> το μεγαλύτερο ποσοστό των φοιτητών σχετικά με τα γεύματα που κατανάλωσε </w:t>
      </w:r>
      <w:r w:rsidR="00C43269" w:rsidRPr="002B73C7">
        <w:rPr>
          <w:rFonts w:eastAsiaTheme="minorHAnsi"/>
          <w:szCs w:val="24"/>
        </w:rPr>
        <w:t xml:space="preserve">αναλογικά </w:t>
      </w:r>
      <w:r w:rsidRPr="002B73C7">
        <w:rPr>
          <w:rFonts w:eastAsiaTheme="minorHAnsi"/>
          <w:szCs w:val="24"/>
        </w:rPr>
        <w:t>την εβδομάδα, απάντησε ότι το 50,6% του συνόλου του δείγματος κατανάλωσε μεσημεριανό γεύμα κάθε μέρα, το 32,2% και το 28,5% κατανάλωσε δεκατιανό λιγότερο από μία φορά την εβδομάδα και μία έως δύο φορές την εβδομάδα αντίστοιχα ενώ το 88% του συνόλου του δείγματος κατανάλωσε μεσημεριανό κάθε μέρα. Στα υπόλοιπα γεύματα</w:t>
      </w:r>
      <w:r w:rsidR="006A3139" w:rsidRPr="002B73C7">
        <w:rPr>
          <w:rFonts w:eastAsiaTheme="minorHAnsi"/>
          <w:szCs w:val="24"/>
        </w:rPr>
        <w:t>,</w:t>
      </w:r>
      <w:r w:rsidRPr="002B73C7">
        <w:rPr>
          <w:rFonts w:eastAsiaTheme="minorHAnsi"/>
          <w:szCs w:val="24"/>
        </w:rPr>
        <w:t xml:space="preserve"> όσον αφορά το απογευματινό απάντησε ότι το 26,8% κατανάλωσε κάθε μέρα και το 25,8% 3 – 4 φορές την εβδομάδα αντίστοιχα, ενώ το 62,1% κατανάλωσε κάθε μέρα βραδινό γεύμα καθώς και το 51,2% δήλωσε πως κατανάλωσε μετά το βραδινό λιγότερο από μία φορά την εβδομάδα. </w:t>
      </w:r>
    </w:p>
    <w:p w:rsidR="00547F41" w:rsidRPr="002B73C7" w:rsidRDefault="00547F41" w:rsidP="00607207">
      <w:pPr>
        <w:spacing w:line="360" w:lineRule="auto"/>
        <w:ind w:firstLine="567"/>
        <w:jc w:val="both"/>
        <w:rPr>
          <w:rFonts w:eastAsiaTheme="minorHAnsi"/>
          <w:szCs w:val="24"/>
        </w:rPr>
      </w:pPr>
      <w:r w:rsidRPr="002B73C7">
        <w:rPr>
          <w:rFonts w:eastAsiaTheme="minorHAnsi"/>
          <w:szCs w:val="24"/>
        </w:rPr>
        <w:t>Πιο αναλυτικά</w:t>
      </w:r>
      <w:r w:rsidR="006A3139" w:rsidRPr="002B73C7">
        <w:rPr>
          <w:rFonts w:eastAsiaTheme="minorHAnsi"/>
          <w:szCs w:val="24"/>
        </w:rPr>
        <w:t>,</w:t>
      </w:r>
      <w:r w:rsidRPr="002B73C7">
        <w:rPr>
          <w:rFonts w:eastAsiaTheme="minorHAnsi"/>
          <w:szCs w:val="24"/>
        </w:rPr>
        <w:t xml:space="preserve"> από τις παραπάνω μετρήσεις διαπιστώθηκε</w:t>
      </w:r>
      <w:r w:rsidR="006A3139" w:rsidRPr="002B73C7">
        <w:rPr>
          <w:rFonts w:eastAsiaTheme="minorHAnsi"/>
          <w:szCs w:val="24"/>
        </w:rPr>
        <w:t>,</w:t>
      </w:r>
      <w:r w:rsidRPr="002B73C7">
        <w:rPr>
          <w:rFonts w:eastAsiaTheme="minorHAnsi"/>
          <w:szCs w:val="24"/>
        </w:rPr>
        <w:t xml:space="preserve"> ότι το 51,9% και το 19,8% των φοιτητριών κατανάλωσε πρωινό κάθε μέρα και 3 – 4 φορές την εβδομάδα αντίστοιχα</w:t>
      </w:r>
      <w:r w:rsidR="006A3139" w:rsidRPr="002B73C7">
        <w:rPr>
          <w:rFonts w:eastAsiaTheme="minorHAnsi"/>
          <w:szCs w:val="24"/>
        </w:rPr>
        <w:t>,</w:t>
      </w:r>
      <w:r w:rsidRPr="002B73C7">
        <w:rPr>
          <w:rFonts w:eastAsiaTheme="minorHAnsi"/>
          <w:szCs w:val="24"/>
        </w:rPr>
        <w:t xml:space="preserve"> ενώ το 46,3% και το 24,1% των φοιτητών κατανάλωσε πρωινό κάθε μέρα και 1 – 2 φορές την </w:t>
      </w:r>
      <w:r w:rsidRPr="002B73C7">
        <w:rPr>
          <w:rFonts w:eastAsiaTheme="minorHAnsi"/>
          <w:szCs w:val="24"/>
        </w:rPr>
        <w:lastRenderedPageBreak/>
        <w:t>εβδομάδα. Στο δεκατιανό γεύμα το 33,7% και το 25,3% των φοιτητριών απάντησε</w:t>
      </w:r>
      <w:r w:rsidR="006A3139" w:rsidRPr="002B73C7">
        <w:rPr>
          <w:rFonts w:eastAsiaTheme="minorHAnsi"/>
          <w:szCs w:val="24"/>
        </w:rPr>
        <w:t>,</w:t>
      </w:r>
      <w:r w:rsidRPr="002B73C7">
        <w:rPr>
          <w:rFonts w:eastAsiaTheme="minorHAnsi"/>
          <w:szCs w:val="24"/>
        </w:rPr>
        <w:t xml:space="preserve"> ότι κατανάλωσε λιγότερο από μία φορά την εβδομάδα και 1 – 2 φορές την εβδομάδα αντίστοιχα</w:t>
      </w:r>
      <w:r w:rsidR="006A3139" w:rsidRPr="002B73C7">
        <w:rPr>
          <w:rFonts w:eastAsiaTheme="minorHAnsi"/>
          <w:szCs w:val="24"/>
        </w:rPr>
        <w:t>,</w:t>
      </w:r>
      <w:r w:rsidRPr="002B73C7">
        <w:rPr>
          <w:rFonts w:eastAsiaTheme="minorHAnsi"/>
          <w:szCs w:val="24"/>
        </w:rPr>
        <w:t xml:space="preserve"> ενώ στους φοιτητές διαπιστώθηκε ότι το 39,6% κατανάλωσε 1 – 2 φορές την εβδομάδα δεκατιανό και το 27,1% λιγότερο από μία φορά την εβδομάδα. Όσον αφορά το μεσημεριανό γεύμα</w:t>
      </w:r>
      <w:r w:rsidR="006A3139" w:rsidRPr="002B73C7">
        <w:rPr>
          <w:rFonts w:eastAsiaTheme="minorHAnsi"/>
          <w:szCs w:val="24"/>
        </w:rPr>
        <w:t>,</w:t>
      </w:r>
      <w:r w:rsidRPr="002B73C7">
        <w:rPr>
          <w:rFonts w:eastAsiaTheme="minorHAnsi"/>
          <w:szCs w:val="24"/>
        </w:rPr>
        <w:t xml:space="preserve"> το 89% των φοιτητριών και το 84,5% των φοιτητών απάντησε ότι καταναλώσανε κάθε μέρα το συγκεκριμένο γεύμα ενώ το απογευματινό καταναλώθηκε από το 28% και το 27,4% των φοιτητριών με συχνότητα κάθε μέρα και 3 – 4 φορές την εβδομάδα</w:t>
      </w:r>
      <w:r w:rsidR="006A3139" w:rsidRPr="002B73C7">
        <w:rPr>
          <w:rFonts w:eastAsiaTheme="minorHAnsi"/>
          <w:szCs w:val="24"/>
        </w:rPr>
        <w:t>,</w:t>
      </w:r>
      <w:r w:rsidRPr="002B73C7">
        <w:rPr>
          <w:rFonts w:eastAsiaTheme="minorHAnsi"/>
          <w:szCs w:val="24"/>
        </w:rPr>
        <w:t xml:space="preserve"> αντίστοιχα και το 26,7% και το 24,4% των φοιτητών απάντησε ότι κατανάλωσε απογευματινό 1 έως 2 φορές την εβδομάδα</w:t>
      </w:r>
      <w:r w:rsidR="006A3139" w:rsidRPr="002B73C7">
        <w:rPr>
          <w:rFonts w:eastAsiaTheme="minorHAnsi"/>
          <w:szCs w:val="24"/>
        </w:rPr>
        <w:t>,</w:t>
      </w:r>
      <w:r w:rsidRPr="002B73C7">
        <w:rPr>
          <w:rFonts w:eastAsiaTheme="minorHAnsi"/>
          <w:szCs w:val="24"/>
        </w:rPr>
        <w:t xml:space="preserve"> καθώς και λιγότερο από μία φορά την εβδομάδα αντίστοιχα. </w:t>
      </w:r>
    </w:p>
    <w:p w:rsidR="00547F41" w:rsidRPr="002B73C7" w:rsidRDefault="00547F41" w:rsidP="00607207">
      <w:pPr>
        <w:spacing w:line="360" w:lineRule="auto"/>
        <w:ind w:firstLine="567"/>
        <w:jc w:val="both"/>
        <w:rPr>
          <w:rFonts w:eastAsiaTheme="minorHAnsi"/>
          <w:szCs w:val="24"/>
        </w:rPr>
      </w:pPr>
      <w:r w:rsidRPr="002B73C7">
        <w:rPr>
          <w:rFonts w:eastAsiaTheme="minorHAnsi"/>
          <w:szCs w:val="24"/>
        </w:rPr>
        <w:t>Τέλος</w:t>
      </w:r>
      <w:r w:rsidR="006A3139" w:rsidRPr="002B73C7">
        <w:rPr>
          <w:rFonts w:eastAsiaTheme="minorHAnsi"/>
          <w:szCs w:val="24"/>
        </w:rPr>
        <w:t>,</w:t>
      </w:r>
      <w:r w:rsidRPr="002B73C7">
        <w:rPr>
          <w:rFonts w:eastAsiaTheme="minorHAnsi"/>
          <w:szCs w:val="24"/>
        </w:rPr>
        <w:t xml:space="preserve"> στο βραδινό γεύμα το 57,9% των φοιτητριών</w:t>
      </w:r>
      <w:r w:rsidR="006A3139" w:rsidRPr="002B73C7">
        <w:rPr>
          <w:rFonts w:eastAsiaTheme="minorHAnsi"/>
          <w:szCs w:val="24"/>
        </w:rPr>
        <w:t>,</w:t>
      </w:r>
      <w:r w:rsidRPr="002B73C7">
        <w:rPr>
          <w:rFonts w:eastAsiaTheme="minorHAnsi"/>
          <w:szCs w:val="24"/>
        </w:rPr>
        <w:t xml:space="preserve"> καθώς και το 75,4% των φοιτητών απάντησε ότι κατανάλωσε κάθε μέρα βραδινό</w:t>
      </w:r>
      <w:r w:rsidR="006A3139" w:rsidRPr="002B73C7">
        <w:rPr>
          <w:rFonts w:eastAsiaTheme="minorHAnsi"/>
          <w:szCs w:val="24"/>
        </w:rPr>
        <w:t>,</w:t>
      </w:r>
      <w:r w:rsidRPr="002B73C7">
        <w:rPr>
          <w:rFonts w:eastAsiaTheme="minorHAnsi"/>
          <w:szCs w:val="24"/>
        </w:rPr>
        <w:t xml:space="preserve"> ενώ το 54,7% και το 21,1% των φοιτητριών απάντησε ότι κατανάλωσε μετά το βραδινό γεύμα με συχνότητα λιγότερο από μία φορά την εβδομάδα και 1 έως 2 φορές την εβδομάδα αντίστοιχα</w:t>
      </w:r>
      <w:r w:rsidR="006A3139" w:rsidRPr="002B73C7">
        <w:rPr>
          <w:rFonts w:eastAsiaTheme="minorHAnsi"/>
          <w:szCs w:val="24"/>
        </w:rPr>
        <w:t>,</w:t>
      </w:r>
      <w:r w:rsidRPr="002B73C7">
        <w:rPr>
          <w:rFonts w:eastAsiaTheme="minorHAnsi"/>
          <w:szCs w:val="24"/>
        </w:rPr>
        <w:t xml:space="preserve"> ενώ με την ίδια συχνότητα απάντησε ότι κατανάλωσε το ίδιο γεύμα ποσοστό 40,9% και 18,2% των φοιτητών αντίστοιχα. </w:t>
      </w:r>
    </w:p>
    <w:p w:rsidR="00547F41" w:rsidRPr="002B73C7" w:rsidRDefault="00547F41" w:rsidP="00547F41">
      <w:pPr>
        <w:ind w:firstLine="567"/>
        <w:jc w:val="both"/>
        <w:rPr>
          <w:rFonts w:eastAsiaTheme="minorHAnsi"/>
          <w:szCs w:val="24"/>
        </w:rPr>
      </w:pPr>
    </w:p>
    <w:p w:rsidR="00547F41" w:rsidRPr="002B73C7" w:rsidRDefault="00547F41" w:rsidP="00547F41">
      <w:pPr>
        <w:spacing w:before="120" w:after="120" w:line="360" w:lineRule="auto"/>
        <w:jc w:val="both"/>
        <w:rPr>
          <w:b/>
          <w:bCs/>
          <w:szCs w:val="24"/>
        </w:rPr>
      </w:pPr>
      <w:r w:rsidRPr="002B73C7">
        <w:rPr>
          <w:b/>
          <w:bCs/>
          <w:szCs w:val="24"/>
        </w:rPr>
        <w:t>ΕΡΩΤΗΣΗ 2: «Πόσο συχνά καταναλώνετε τα ακόλουθα ροφήματα κατά τους τελευταίους 12 μήνες;»</w:t>
      </w: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4.2.1.2:2-1 Συχνότητα κατανάλωσης φρέσκου φυσικού χυμού πορτοκάλι 100%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1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2"/>
        <w:gridCol w:w="789"/>
        <w:gridCol w:w="921"/>
        <w:gridCol w:w="725"/>
        <w:gridCol w:w="710"/>
        <w:gridCol w:w="765"/>
        <w:gridCol w:w="770"/>
        <w:gridCol w:w="993"/>
        <w:gridCol w:w="992"/>
        <w:gridCol w:w="1067"/>
        <w:gridCol w:w="1068"/>
        <w:gridCol w:w="709"/>
        <w:gridCol w:w="1006"/>
      </w:tblGrid>
      <w:tr w:rsidR="00547F41" w:rsidRPr="002B73C7" w:rsidTr="00F126EE">
        <w:trPr>
          <w:cantSplit/>
          <w:jc w:val="center"/>
        </w:trPr>
        <w:tc>
          <w:tcPr>
            <w:tcW w:w="11117"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b/>
                <w:bCs/>
                <w:color w:val="000000"/>
                <w:sz w:val="18"/>
                <w:szCs w:val="18"/>
              </w:rPr>
            </w:pPr>
            <w:r w:rsidRPr="002B73C7">
              <w:rPr>
                <w:rFonts w:eastAsiaTheme="minorHAnsi"/>
                <w:b/>
                <w:bCs/>
                <w:color w:val="000000"/>
                <w:sz w:val="18"/>
                <w:szCs w:val="18"/>
              </w:rPr>
              <w:t>Φύλο * Φρέσκο φυσικό χυμό πορτοκάλι 100%</w:t>
            </w:r>
          </w:p>
        </w:tc>
      </w:tr>
      <w:tr w:rsidR="00547F41" w:rsidRPr="002B73C7" w:rsidTr="00F126EE">
        <w:trPr>
          <w:cantSplit/>
          <w:jc w:val="center"/>
        </w:trPr>
        <w:tc>
          <w:tcPr>
            <w:tcW w:w="231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7799"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Φρέσκο φυσικό χυμό πορτοκάλι 100%</w:t>
            </w:r>
          </w:p>
        </w:tc>
        <w:tc>
          <w:tcPr>
            <w:tcW w:w="1006"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31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1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6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7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6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1006"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02"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89"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21"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1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76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7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6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06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06"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547F41" w:rsidRPr="002B73C7" w:rsidTr="00F126EE">
        <w:trPr>
          <w:cantSplit/>
          <w:jc w:val="center"/>
        </w:trPr>
        <w:tc>
          <w:tcPr>
            <w:tcW w:w="60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2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71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7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9,4%</w:t>
            </w:r>
          </w:p>
        </w:tc>
        <w:tc>
          <w:tcPr>
            <w:tcW w:w="7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20,4%</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15,2%</w:t>
            </w:r>
          </w:p>
        </w:tc>
        <w:tc>
          <w:tcPr>
            <w:tcW w:w="10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100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0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21"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547F41" w:rsidRPr="002B73C7" w:rsidTr="00F126EE">
        <w:trPr>
          <w:cantSplit/>
          <w:jc w:val="center"/>
        </w:trPr>
        <w:tc>
          <w:tcPr>
            <w:tcW w:w="60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9"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21"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1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7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6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0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60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8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2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71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7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7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0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0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0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8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21"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547F41" w:rsidRPr="002B73C7" w:rsidTr="00F126EE">
        <w:trPr>
          <w:cantSplit/>
          <w:jc w:val="center"/>
        </w:trPr>
        <w:tc>
          <w:tcPr>
            <w:tcW w:w="1391"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21"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1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7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7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6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0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547F41" w:rsidRPr="002B73C7" w:rsidTr="00F126EE">
        <w:trPr>
          <w:cantSplit/>
          <w:jc w:val="center"/>
        </w:trPr>
        <w:tc>
          <w:tcPr>
            <w:tcW w:w="139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2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71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7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7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20,1%</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12,4%</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10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w:t>
            </w:r>
          </w:p>
        </w:tc>
        <w:tc>
          <w:tcPr>
            <w:tcW w:w="100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39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21"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6"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400" w:lineRule="atLeast"/>
        <w:jc w:val="both"/>
        <w:rPr>
          <w:rFonts w:eastAsiaTheme="minorHAnsi"/>
          <w:szCs w:val="24"/>
        </w:rPr>
      </w:pPr>
      <w:r w:rsidRPr="002B73C7">
        <w:rPr>
          <w:rFonts w:eastAsiaTheme="minorHAnsi"/>
          <w:szCs w:val="24"/>
        </w:rPr>
        <w:t>Πίνακας 4.2.1.2:2-2 Συχνότητα κατανάλωσης άλλων φρέσκων φυσικών χυμών κατά τους τελευταίους 12 μήνες από τους φοιτητές.</w:t>
      </w:r>
    </w:p>
    <w:p w:rsidR="00064386" w:rsidRPr="002B73C7" w:rsidRDefault="00064386" w:rsidP="00547F41">
      <w:pPr>
        <w:autoSpaceDE w:val="0"/>
        <w:autoSpaceDN w:val="0"/>
        <w:adjustRightInd w:val="0"/>
        <w:spacing w:after="0" w:line="400" w:lineRule="atLeast"/>
        <w:jc w:val="both"/>
        <w:rPr>
          <w:rFonts w:eastAsiaTheme="minorHAnsi"/>
          <w:szCs w:val="24"/>
        </w:rPr>
      </w:pPr>
    </w:p>
    <w:tbl>
      <w:tblPr>
        <w:tblW w:w="11633" w:type="dxa"/>
        <w:jc w:val="center"/>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0"/>
        <w:gridCol w:w="866"/>
        <w:gridCol w:w="1065"/>
        <w:gridCol w:w="752"/>
        <w:gridCol w:w="851"/>
        <w:gridCol w:w="850"/>
        <w:gridCol w:w="993"/>
        <w:gridCol w:w="989"/>
        <w:gridCol w:w="938"/>
        <w:gridCol w:w="1134"/>
        <w:gridCol w:w="1030"/>
        <w:gridCol w:w="789"/>
        <w:gridCol w:w="766"/>
      </w:tblGrid>
      <w:tr w:rsidR="00547F41" w:rsidRPr="002B73C7" w:rsidTr="00F126EE">
        <w:trPr>
          <w:cantSplit/>
          <w:tblHeader/>
          <w:jc w:val="center"/>
        </w:trPr>
        <w:tc>
          <w:tcPr>
            <w:tcW w:w="11633"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b/>
                <w:bCs/>
                <w:color w:val="000000"/>
                <w:sz w:val="18"/>
                <w:szCs w:val="18"/>
              </w:rPr>
            </w:pPr>
            <w:r w:rsidRPr="002B73C7">
              <w:rPr>
                <w:rFonts w:eastAsiaTheme="minorHAnsi"/>
                <w:b/>
                <w:bCs/>
                <w:color w:val="000000"/>
                <w:sz w:val="18"/>
                <w:szCs w:val="18"/>
              </w:rPr>
              <w:t>Φύλο * Άλλοι φρέσκοι φυσικοί χυμοί</w:t>
            </w:r>
          </w:p>
        </w:tc>
      </w:tr>
      <w:tr w:rsidR="00547F41" w:rsidRPr="002B73C7" w:rsidTr="00F126EE">
        <w:trPr>
          <w:cantSplit/>
          <w:tblHeader/>
          <w:jc w:val="center"/>
        </w:trPr>
        <w:tc>
          <w:tcPr>
            <w:tcW w:w="254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326"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Άλλοι φρέσκοι φυσικοί χυμοί</w:t>
            </w:r>
          </w:p>
        </w:tc>
        <w:tc>
          <w:tcPr>
            <w:tcW w:w="766"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254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52"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3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3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8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66"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610"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66"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65"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52"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8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3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3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8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66"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r>
      <w:tr w:rsidR="00547F41" w:rsidRPr="002B73C7" w:rsidTr="00F126EE">
        <w:trPr>
          <w:cantSplit/>
          <w:tblHeader/>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5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16,8%</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9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10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6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5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76,0%</w:t>
            </w:r>
          </w:p>
        </w:tc>
      </w:tr>
      <w:tr w:rsidR="00547F41" w:rsidRPr="002B73C7" w:rsidTr="00F126EE">
        <w:trPr>
          <w:cantSplit/>
          <w:tblHeader/>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6"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6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5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3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6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tblHeader/>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6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6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5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0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6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6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6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5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r>
      <w:tr w:rsidR="00547F41" w:rsidRPr="002B73C7" w:rsidTr="00F126EE">
        <w:trPr>
          <w:cantSplit/>
          <w:tblHeader/>
          <w:jc w:val="center"/>
        </w:trPr>
        <w:tc>
          <w:tcPr>
            <w:tcW w:w="1476"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6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5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3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6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tblHeader/>
          <w:jc w:val="center"/>
        </w:trPr>
        <w:tc>
          <w:tcPr>
            <w:tcW w:w="147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5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22,7%</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9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10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7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76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7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5"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52"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6"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4.2.1.2:2-3 Συχνότητα κατανάλωσης φυσικών χυμών συσκευασίας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04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50"/>
        <w:gridCol w:w="790"/>
        <w:gridCol w:w="917"/>
        <w:gridCol w:w="636"/>
        <w:gridCol w:w="913"/>
        <w:gridCol w:w="816"/>
        <w:gridCol w:w="817"/>
        <w:gridCol w:w="944"/>
        <w:gridCol w:w="939"/>
        <w:gridCol w:w="1017"/>
        <w:gridCol w:w="1134"/>
        <w:gridCol w:w="763"/>
        <w:gridCol w:w="707"/>
      </w:tblGrid>
      <w:tr w:rsidR="00547F41" w:rsidRPr="002B73C7" w:rsidTr="00F126EE">
        <w:trPr>
          <w:cantSplit/>
          <w:jc w:val="center"/>
        </w:trPr>
        <w:tc>
          <w:tcPr>
            <w:tcW w:w="11043"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b/>
                <w:bCs/>
                <w:color w:val="000000"/>
                <w:sz w:val="18"/>
                <w:szCs w:val="18"/>
              </w:rPr>
            </w:pPr>
            <w:r w:rsidRPr="002B73C7">
              <w:rPr>
                <w:rFonts w:eastAsiaTheme="minorHAnsi"/>
                <w:b/>
                <w:bCs/>
                <w:color w:val="000000"/>
                <w:sz w:val="18"/>
                <w:szCs w:val="18"/>
              </w:rPr>
              <w:t>Φύλο * Φυσικοί χυμοί (συσκευασία)</w:t>
            </w:r>
          </w:p>
        </w:tc>
      </w:tr>
      <w:tr w:rsidR="00547F41" w:rsidRPr="002B73C7" w:rsidTr="00F126EE">
        <w:trPr>
          <w:cantSplit/>
          <w:jc w:val="center"/>
        </w:trPr>
        <w:tc>
          <w:tcPr>
            <w:tcW w:w="235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979"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Φυσικοί χυμοί (συσκευασία)</w:t>
            </w:r>
          </w:p>
        </w:tc>
        <w:tc>
          <w:tcPr>
            <w:tcW w:w="70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35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63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1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1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1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4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1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6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50"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90"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1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3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1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1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1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4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1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6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r>
      <w:tr w:rsidR="00547F41" w:rsidRPr="002B73C7" w:rsidTr="00F126EE">
        <w:trPr>
          <w:cantSplit/>
          <w:jc w:val="center"/>
        </w:trPr>
        <w:tc>
          <w:tcPr>
            <w:tcW w:w="65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3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9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8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8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9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10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6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70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5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3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1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1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76,0%</w:t>
            </w:r>
          </w:p>
        </w:tc>
      </w:tr>
      <w:tr w:rsidR="00547F41" w:rsidRPr="002B73C7" w:rsidTr="00F126EE">
        <w:trPr>
          <w:cantSplit/>
          <w:jc w:val="center"/>
        </w:trPr>
        <w:tc>
          <w:tcPr>
            <w:tcW w:w="65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0"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1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3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1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1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1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6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65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9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1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3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9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0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76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70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5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9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1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3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1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1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r>
      <w:tr w:rsidR="00547F41" w:rsidRPr="002B73C7" w:rsidTr="00F126EE">
        <w:trPr>
          <w:cantSplit/>
          <w:jc w:val="center"/>
        </w:trPr>
        <w:tc>
          <w:tcPr>
            <w:tcW w:w="1440"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1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3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81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1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01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6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70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44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3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9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8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8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c>
          <w:tcPr>
            <w:tcW w:w="9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10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6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70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4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3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1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1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1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w:t>
      </w:r>
      <w:r w:rsidR="00010BB2">
        <w:rPr>
          <w:rFonts w:eastAsiaTheme="minorHAnsi"/>
          <w:szCs w:val="24"/>
        </w:rPr>
        <w:t>:2-4 Συχνότητα κατανάλωσης συμπυ</w:t>
      </w:r>
      <w:r w:rsidRPr="002B73C7">
        <w:rPr>
          <w:rFonts w:eastAsiaTheme="minorHAnsi"/>
          <w:szCs w:val="24"/>
        </w:rPr>
        <w:t>κνωμένων χυμών φρούτων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56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9"/>
        <w:gridCol w:w="803"/>
        <w:gridCol w:w="1212"/>
        <w:gridCol w:w="859"/>
        <w:gridCol w:w="777"/>
        <w:gridCol w:w="851"/>
        <w:gridCol w:w="992"/>
        <w:gridCol w:w="1018"/>
        <w:gridCol w:w="992"/>
        <w:gridCol w:w="972"/>
        <w:gridCol w:w="1037"/>
        <w:gridCol w:w="709"/>
        <w:gridCol w:w="715"/>
      </w:tblGrid>
      <w:tr w:rsidR="00547F41" w:rsidRPr="002B73C7" w:rsidTr="00F126EE">
        <w:trPr>
          <w:cantSplit/>
          <w:tblHeader/>
          <w:jc w:val="center"/>
        </w:trPr>
        <w:tc>
          <w:tcPr>
            <w:tcW w:w="11566"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Συμπυκνωμένοι χυμοί φρούτων</w:t>
            </w:r>
          </w:p>
        </w:tc>
      </w:tr>
      <w:tr w:rsidR="00547F41" w:rsidRPr="002B73C7" w:rsidTr="00F126EE">
        <w:trPr>
          <w:cantSplit/>
          <w:tblHeader/>
          <w:jc w:val="center"/>
        </w:trPr>
        <w:tc>
          <w:tcPr>
            <w:tcW w:w="264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207"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Συμπυκνωμένοι χυμοί φρούτων</w:t>
            </w:r>
          </w:p>
        </w:tc>
        <w:tc>
          <w:tcPr>
            <w:tcW w:w="715"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264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59"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7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7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3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15"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629"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03"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1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407" w:right="60" w:firstLine="467"/>
              <w:rPr>
                <w:rFonts w:eastAsiaTheme="minorHAnsi"/>
                <w:color w:val="000000"/>
                <w:sz w:val="18"/>
                <w:szCs w:val="18"/>
              </w:rPr>
            </w:pPr>
            <w:r w:rsidRPr="002B73C7">
              <w:rPr>
                <w:rFonts w:eastAsiaTheme="minorHAnsi"/>
                <w:color w:val="000000"/>
                <w:sz w:val="18"/>
                <w:szCs w:val="18"/>
              </w:rPr>
              <w:t>Count</w:t>
            </w:r>
          </w:p>
        </w:tc>
        <w:tc>
          <w:tcPr>
            <w:tcW w:w="859"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77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1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7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3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15"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183</w:t>
            </w:r>
          </w:p>
        </w:tc>
      </w:tr>
      <w:tr w:rsidR="00547F41" w:rsidRPr="002B73C7" w:rsidTr="00F126EE">
        <w:trPr>
          <w:cantSplit/>
          <w:tblHeader/>
          <w:jc w:val="center"/>
        </w:trPr>
        <w:tc>
          <w:tcPr>
            <w:tcW w:w="62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31,1%</w:t>
            </w:r>
          </w:p>
        </w:tc>
        <w:tc>
          <w:tcPr>
            <w:tcW w:w="7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19,7%</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101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10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1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62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5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5"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547F41" w:rsidRPr="002B73C7" w:rsidTr="00F126EE">
        <w:trPr>
          <w:cantSplit/>
          <w:tblHeader/>
          <w:jc w:val="center"/>
        </w:trPr>
        <w:tc>
          <w:tcPr>
            <w:tcW w:w="62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3"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1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7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1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15"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tblHeader/>
          <w:jc w:val="center"/>
        </w:trPr>
        <w:tc>
          <w:tcPr>
            <w:tcW w:w="62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0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21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38,6%</w:t>
            </w:r>
          </w:p>
        </w:tc>
        <w:tc>
          <w:tcPr>
            <w:tcW w:w="7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26,3%</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1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1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62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0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21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5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5"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r>
      <w:tr w:rsidR="00547F41" w:rsidRPr="002B73C7" w:rsidTr="00F126EE">
        <w:trPr>
          <w:cantSplit/>
          <w:tblHeader/>
          <w:jc w:val="center"/>
        </w:trPr>
        <w:tc>
          <w:tcPr>
            <w:tcW w:w="1432"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1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7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1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15"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r>
      <w:tr w:rsidR="00547F41" w:rsidRPr="002B73C7" w:rsidTr="00F126EE">
        <w:trPr>
          <w:cantSplit/>
          <w:tblHeader/>
          <w:jc w:val="center"/>
        </w:trPr>
        <w:tc>
          <w:tcPr>
            <w:tcW w:w="143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32,9%</w:t>
            </w:r>
          </w:p>
        </w:tc>
        <w:tc>
          <w:tcPr>
            <w:tcW w:w="7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21,3%</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101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9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10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71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3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59"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5"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4.2.1.2:2-5 Συχνότητα κατανάλωσης ανθρακούχων αναψυκτικών με καφεΐνη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41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820"/>
        <w:gridCol w:w="1116"/>
        <w:gridCol w:w="796"/>
        <w:gridCol w:w="888"/>
        <w:gridCol w:w="854"/>
        <w:gridCol w:w="850"/>
        <w:gridCol w:w="993"/>
        <w:gridCol w:w="1011"/>
        <w:gridCol w:w="985"/>
        <w:gridCol w:w="1015"/>
        <w:gridCol w:w="676"/>
        <w:gridCol w:w="687"/>
      </w:tblGrid>
      <w:tr w:rsidR="00547F41" w:rsidRPr="002B73C7" w:rsidTr="00F126EE">
        <w:trPr>
          <w:cantSplit/>
          <w:tblHeader/>
          <w:jc w:val="center"/>
        </w:trPr>
        <w:tc>
          <w:tcPr>
            <w:tcW w:w="11414"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Ανθρακούχα αναψυκτικά με καφεΐνη (Coca Cola, Pepsi κλπ)</w:t>
            </w:r>
          </w:p>
        </w:tc>
      </w:tr>
      <w:tr w:rsidR="00547F41" w:rsidRPr="002B73C7" w:rsidTr="00F126EE">
        <w:trPr>
          <w:cantSplit/>
          <w:tblHeader/>
          <w:jc w:val="center"/>
        </w:trPr>
        <w:tc>
          <w:tcPr>
            <w:tcW w:w="265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068"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Ανθρακούχα αναψυκτικά με καφεΐνη (Coca Cola, Pepsi κλπ)</w:t>
            </w:r>
          </w:p>
        </w:tc>
        <w:tc>
          <w:tcPr>
            <w:tcW w:w="68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265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1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8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1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7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8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20"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16"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8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5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1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8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1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7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8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1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101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9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101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67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68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1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0"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1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1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1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7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8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2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1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101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101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67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68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2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1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547F41" w:rsidRPr="002B73C7" w:rsidTr="00F126EE">
        <w:trPr>
          <w:cantSplit/>
          <w:tblHeader/>
          <w:jc w:val="center"/>
        </w:trPr>
        <w:tc>
          <w:tcPr>
            <w:tcW w:w="1543"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1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8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1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1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7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8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547F41" w:rsidRPr="002B73C7" w:rsidTr="00F126EE">
        <w:trPr>
          <w:cantSplit/>
          <w:tblHeader/>
          <w:jc w:val="center"/>
        </w:trPr>
        <w:tc>
          <w:tcPr>
            <w:tcW w:w="154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1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22,6%</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16,9%</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101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101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67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68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4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16"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4.2.1.2:2-6 Συχνότητα κατανάλωσης ανθρακούχων αναψυκτικών χωρίς καφεΐνη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53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9"/>
        <w:gridCol w:w="817"/>
        <w:gridCol w:w="1400"/>
        <w:gridCol w:w="742"/>
        <w:gridCol w:w="860"/>
        <w:gridCol w:w="840"/>
        <w:gridCol w:w="851"/>
        <w:gridCol w:w="954"/>
        <w:gridCol w:w="1029"/>
        <w:gridCol w:w="992"/>
        <w:gridCol w:w="961"/>
        <w:gridCol w:w="709"/>
        <w:gridCol w:w="776"/>
      </w:tblGrid>
      <w:tr w:rsidR="00547F41" w:rsidRPr="002B73C7" w:rsidTr="00F126EE">
        <w:trPr>
          <w:cantSplit/>
          <w:tblHeader/>
          <w:jc w:val="center"/>
        </w:trPr>
        <w:tc>
          <w:tcPr>
            <w:tcW w:w="11530"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Ανθρακούχα αναψυκτικά χωρίς καφεΐνη (Πορτοκαλάδα, λεμονάδα κλπ)</w:t>
            </w:r>
          </w:p>
        </w:tc>
      </w:tr>
      <w:tr w:rsidR="00547F41" w:rsidRPr="002B73C7" w:rsidTr="00F126EE">
        <w:trPr>
          <w:cantSplit/>
          <w:tblHeader/>
          <w:jc w:val="center"/>
        </w:trPr>
        <w:tc>
          <w:tcPr>
            <w:tcW w:w="281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938"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Ανθρακούχα αναψυκτικά χωρίς καφεΐνη (Πορτοκαλάδα, λεμονάδα κλπ)</w:t>
            </w:r>
          </w:p>
        </w:tc>
        <w:tc>
          <w:tcPr>
            <w:tcW w:w="776"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281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42"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6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4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5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2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6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76"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599"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1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400"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86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4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5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2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6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76"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547F41" w:rsidRPr="002B73C7" w:rsidTr="00F126EE">
        <w:trPr>
          <w:cantSplit/>
          <w:tblHeader/>
          <w:jc w:val="center"/>
        </w:trPr>
        <w:tc>
          <w:tcPr>
            <w:tcW w:w="59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0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c>
          <w:tcPr>
            <w:tcW w:w="8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23,9%</w:t>
            </w:r>
          </w:p>
        </w:tc>
        <w:tc>
          <w:tcPr>
            <w:tcW w:w="8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13,3%</w:t>
            </w:r>
          </w:p>
        </w:tc>
        <w:tc>
          <w:tcPr>
            <w:tcW w:w="9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10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7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59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00"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547F41" w:rsidRPr="002B73C7" w:rsidTr="00F126EE">
        <w:trPr>
          <w:cantSplit/>
          <w:tblHeader/>
          <w:jc w:val="center"/>
        </w:trPr>
        <w:tc>
          <w:tcPr>
            <w:tcW w:w="59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400"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6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2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6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7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tblHeader/>
          <w:jc w:val="center"/>
        </w:trPr>
        <w:tc>
          <w:tcPr>
            <w:tcW w:w="59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40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8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7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59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400"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547F41" w:rsidRPr="002B73C7" w:rsidTr="00F126EE">
        <w:trPr>
          <w:cantSplit/>
          <w:tblHeader/>
          <w:jc w:val="center"/>
        </w:trPr>
        <w:tc>
          <w:tcPr>
            <w:tcW w:w="1416"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400"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86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8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2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6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7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547F41" w:rsidRPr="002B73C7" w:rsidTr="00F126EE">
        <w:trPr>
          <w:cantSplit/>
          <w:tblHeader/>
          <w:jc w:val="center"/>
        </w:trPr>
        <w:tc>
          <w:tcPr>
            <w:tcW w:w="141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0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c>
          <w:tcPr>
            <w:tcW w:w="8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21,2%</w:t>
            </w:r>
          </w:p>
        </w:tc>
        <w:tc>
          <w:tcPr>
            <w:tcW w:w="8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9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10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7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1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00"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6"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4.2.1.2:2-7 Συχνότητα κατανάλωσης ανθρακούχων αναψυκτικών διαίτης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 w:val="18"/>
          <w:szCs w:val="18"/>
        </w:rPr>
      </w:pPr>
    </w:p>
    <w:tbl>
      <w:tblPr>
        <w:tblW w:w="1150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11"/>
        <w:gridCol w:w="848"/>
        <w:gridCol w:w="1233"/>
        <w:gridCol w:w="717"/>
        <w:gridCol w:w="1101"/>
        <w:gridCol w:w="992"/>
        <w:gridCol w:w="958"/>
        <w:gridCol w:w="955"/>
        <w:gridCol w:w="993"/>
        <w:gridCol w:w="987"/>
        <w:gridCol w:w="992"/>
        <w:gridCol w:w="648"/>
        <w:gridCol w:w="568"/>
      </w:tblGrid>
      <w:tr w:rsidR="00547F41" w:rsidRPr="002B73C7" w:rsidTr="00F126EE">
        <w:trPr>
          <w:cantSplit/>
          <w:jc w:val="center"/>
        </w:trPr>
        <w:tc>
          <w:tcPr>
            <w:tcW w:w="11503" w:type="dxa"/>
            <w:gridSpan w:val="13"/>
            <w:tcBorders>
              <w:top w:val="nil"/>
              <w:left w:val="nil"/>
              <w:bottom w:val="nil"/>
              <w:right w:val="nil"/>
            </w:tcBorders>
            <w:shd w:val="clear" w:color="auto" w:fill="FFFFFF"/>
            <w:vAlign w:val="center"/>
          </w:tcPr>
          <w:p w:rsidR="00547F41" w:rsidRPr="002B73C7" w:rsidRDefault="00547F41" w:rsidP="00F126EE">
            <w:pPr>
              <w:spacing w:after="0" w:line="240" w:lineRule="auto"/>
              <w:jc w:val="center"/>
              <w:rPr>
                <w:rFonts w:eastAsiaTheme="minorHAnsi"/>
                <w:color w:val="000000"/>
                <w:sz w:val="18"/>
                <w:szCs w:val="18"/>
              </w:rPr>
            </w:pPr>
            <w:r w:rsidRPr="002B73C7">
              <w:rPr>
                <w:rFonts w:eastAsiaTheme="minorHAnsi"/>
                <w:b/>
                <w:bCs/>
                <w:color w:val="000000"/>
                <w:sz w:val="18"/>
                <w:szCs w:val="18"/>
              </w:rPr>
              <w:t>Φύλο * Ανθρακούχα αναψυκτικά διαίτης (Light Coca Cola κλπ)</w:t>
            </w:r>
          </w:p>
        </w:tc>
      </w:tr>
      <w:tr w:rsidR="00547F41" w:rsidRPr="002B73C7" w:rsidTr="00F126EE">
        <w:trPr>
          <w:cantSplit/>
          <w:jc w:val="center"/>
        </w:trPr>
        <w:tc>
          <w:tcPr>
            <w:tcW w:w="25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343"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Ανθρακούχα αναψυκτικά διαίτης (Light Coca Cola κλπ)</w:t>
            </w:r>
          </w:p>
        </w:tc>
        <w:tc>
          <w:tcPr>
            <w:tcW w:w="568"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5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17"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10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5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5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8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4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68"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511"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48"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33"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7"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110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5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5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8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4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568"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547F41" w:rsidRPr="002B73C7" w:rsidTr="00F126EE">
        <w:trPr>
          <w:cantSplit/>
          <w:jc w:val="center"/>
        </w:trPr>
        <w:tc>
          <w:tcPr>
            <w:tcW w:w="5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4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3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7"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47,9%</w:t>
            </w:r>
          </w:p>
        </w:tc>
        <w:tc>
          <w:tcPr>
            <w:tcW w:w="110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95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9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56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5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4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3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7"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547F41" w:rsidRPr="002B73C7" w:rsidTr="00F126EE">
        <w:trPr>
          <w:cantSplit/>
          <w:jc w:val="center"/>
        </w:trPr>
        <w:tc>
          <w:tcPr>
            <w:tcW w:w="5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48"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3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7"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10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5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6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5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4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3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7"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54,4%</w:t>
            </w:r>
          </w:p>
        </w:tc>
        <w:tc>
          <w:tcPr>
            <w:tcW w:w="110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5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6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5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4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3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7"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547F41" w:rsidRPr="002B73C7" w:rsidTr="00F126EE">
        <w:trPr>
          <w:cantSplit/>
          <w:jc w:val="center"/>
        </w:trPr>
        <w:tc>
          <w:tcPr>
            <w:tcW w:w="135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3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7"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10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5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56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547F41" w:rsidRPr="002B73C7" w:rsidTr="00F126EE">
        <w:trPr>
          <w:cantSplit/>
          <w:jc w:val="center"/>
        </w:trPr>
        <w:tc>
          <w:tcPr>
            <w:tcW w:w="13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3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7"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49,4%</w:t>
            </w:r>
          </w:p>
        </w:tc>
        <w:tc>
          <w:tcPr>
            <w:tcW w:w="110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5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6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56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3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33"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7"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4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8"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4.2.1.2:2-8 Συχνότητα κατανάλωσης αναψυκτικών χωρίς ανθρακικό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7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6"/>
        <w:gridCol w:w="821"/>
        <w:gridCol w:w="1167"/>
        <w:gridCol w:w="1006"/>
        <w:gridCol w:w="924"/>
        <w:gridCol w:w="993"/>
        <w:gridCol w:w="992"/>
        <w:gridCol w:w="875"/>
        <w:gridCol w:w="939"/>
        <w:gridCol w:w="1025"/>
        <w:gridCol w:w="906"/>
        <w:gridCol w:w="736"/>
        <w:gridCol w:w="755"/>
      </w:tblGrid>
      <w:tr w:rsidR="00547F41" w:rsidRPr="002B73C7" w:rsidTr="00F126EE">
        <w:trPr>
          <w:cantSplit/>
          <w:jc w:val="center"/>
        </w:trPr>
        <w:tc>
          <w:tcPr>
            <w:tcW w:w="11775"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Αναψυκτικά χωρίς ανθρακικό (Πορτοκαλάδα, λεμονάδα κλπ)</w:t>
            </w:r>
          </w:p>
        </w:tc>
      </w:tr>
      <w:tr w:rsidR="00547F41" w:rsidRPr="002B73C7" w:rsidTr="00F126EE">
        <w:trPr>
          <w:cantSplit/>
          <w:jc w:val="center"/>
        </w:trPr>
        <w:tc>
          <w:tcPr>
            <w:tcW w:w="262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396"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Αναψυκτικά χωρίς ανθρακικό (Πορτοκαλάδα, λεμονάδα κλπ)</w:t>
            </w:r>
          </w:p>
        </w:tc>
        <w:tc>
          <w:tcPr>
            <w:tcW w:w="755"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2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0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2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87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2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0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3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55"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3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21"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6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00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2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7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2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0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3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55"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547F41" w:rsidRPr="002B73C7" w:rsidTr="00F126EE">
        <w:trPr>
          <w:cantSplit/>
          <w:jc w:val="center"/>
        </w:trPr>
        <w:tc>
          <w:tcPr>
            <w:tcW w:w="63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6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00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26,9%</w:t>
            </w:r>
          </w:p>
        </w:tc>
        <w:tc>
          <w:tcPr>
            <w:tcW w:w="92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26,9%</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13,4%</w:t>
            </w:r>
          </w:p>
        </w:tc>
        <w:tc>
          <w:tcPr>
            <w:tcW w:w="8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0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3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5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3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6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00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5"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547F41" w:rsidRPr="002B73C7" w:rsidTr="00F126EE">
        <w:trPr>
          <w:cantSplit/>
          <w:jc w:val="center"/>
        </w:trPr>
        <w:tc>
          <w:tcPr>
            <w:tcW w:w="63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1"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6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00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2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2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0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3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55"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3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2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6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00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31,6%</w:t>
            </w:r>
          </w:p>
        </w:tc>
        <w:tc>
          <w:tcPr>
            <w:tcW w:w="92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31,6%</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0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3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5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3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2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6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00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5"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547F41" w:rsidRPr="002B73C7" w:rsidTr="00F126EE">
        <w:trPr>
          <w:cantSplit/>
          <w:jc w:val="center"/>
        </w:trPr>
        <w:tc>
          <w:tcPr>
            <w:tcW w:w="1457"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6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00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92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8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2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0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3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55"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547F41" w:rsidRPr="002B73C7" w:rsidTr="00F126EE">
        <w:trPr>
          <w:cantSplit/>
          <w:jc w:val="center"/>
        </w:trPr>
        <w:tc>
          <w:tcPr>
            <w:tcW w:w="145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6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00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28,0%</w:t>
            </w:r>
          </w:p>
        </w:tc>
        <w:tc>
          <w:tcPr>
            <w:tcW w:w="92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14,4%</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8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0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0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3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5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5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6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00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5"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 xml:space="preserve">Πίνακας 4.2.1.2:2-9 Συχνότητα κατανάλωσης </w:t>
      </w:r>
      <w:r w:rsidRPr="002B73C7">
        <w:rPr>
          <w:rFonts w:eastAsiaTheme="minorHAnsi"/>
          <w:szCs w:val="24"/>
          <w:lang w:val="en-US"/>
        </w:rPr>
        <w:t>Milk</w:t>
      </w:r>
      <w:r w:rsidRPr="002B73C7">
        <w:rPr>
          <w:rFonts w:eastAsiaTheme="minorHAnsi"/>
          <w:szCs w:val="24"/>
        </w:rPr>
        <w:t xml:space="preserve"> </w:t>
      </w:r>
      <w:r w:rsidRPr="002B73C7">
        <w:rPr>
          <w:rFonts w:eastAsiaTheme="minorHAnsi"/>
          <w:szCs w:val="24"/>
          <w:lang w:val="en-US"/>
        </w:rPr>
        <w:t>Shakes</w:t>
      </w:r>
      <w:r w:rsidRPr="002B73C7">
        <w:rPr>
          <w:rFonts w:eastAsiaTheme="minorHAnsi"/>
          <w:szCs w:val="24"/>
        </w:rPr>
        <w:t xml:space="preserve"> (όχι διαίτης)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685" w:type="dxa"/>
        <w:jc w:val="center"/>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786"/>
        <w:gridCol w:w="1117"/>
        <w:gridCol w:w="796"/>
        <w:gridCol w:w="993"/>
        <w:gridCol w:w="942"/>
        <w:gridCol w:w="993"/>
        <w:gridCol w:w="935"/>
        <w:gridCol w:w="1018"/>
        <w:gridCol w:w="992"/>
        <w:gridCol w:w="973"/>
        <w:gridCol w:w="708"/>
        <w:gridCol w:w="709"/>
      </w:tblGrid>
      <w:tr w:rsidR="00547F41" w:rsidRPr="002B73C7" w:rsidTr="00F126EE">
        <w:trPr>
          <w:cantSplit/>
          <w:tblHeader/>
          <w:jc w:val="center"/>
        </w:trPr>
        <w:tc>
          <w:tcPr>
            <w:tcW w:w="11685"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Milk Shake (όχι διαίτης)</w:t>
            </w:r>
          </w:p>
        </w:tc>
      </w:tr>
      <w:tr w:rsidR="00547F41" w:rsidRPr="002B73C7" w:rsidTr="00F126EE">
        <w:trPr>
          <w:cantSplit/>
          <w:tblHeader/>
          <w:jc w:val="center"/>
        </w:trPr>
        <w:tc>
          <w:tcPr>
            <w:tcW w:w="262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350"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Milk Shake (όχι διαίτης)</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262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4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3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1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7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86"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1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104</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4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3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1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7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1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56,5%</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29,3%</w:t>
            </w:r>
          </w:p>
        </w:tc>
        <w:tc>
          <w:tcPr>
            <w:tcW w:w="94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3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1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1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lang w:val="en-US"/>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6"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1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4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3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1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8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1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54,4%</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c>
          <w:tcPr>
            <w:tcW w:w="94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3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1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8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1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lang w:val="en-US"/>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r>
      <w:tr w:rsidR="00547F41" w:rsidRPr="002B73C7" w:rsidTr="00F126EE">
        <w:trPr>
          <w:cantSplit/>
          <w:tblHeader/>
          <w:jc w:val="center"/>
        </w:trPr>
        <w:tc>
          <w:tcPr>
            <w:tcW w:w="150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1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94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3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1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r>
      <w:tr w:rsidR="00547F41" w:rsidRPr="002B73C7" w:rsidTr="00F126EE">
        <w:trPr>
          <w:cantSplit/>
          <w:tblHeader/>
          <w:jc w:val="center"/>
        </w:trPr>
        <w:tc>
          <w:tcPr>
            <w:tcW w:w="150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1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28,2%</w:t>
            </w:r>
          </w:p>
        </w:tc>
        <w:tc>
          <w:tcPr>
            <w:tcW w:w="94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3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01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0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1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lang w:val="en-US"/>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 xml:space="preserve">Πίνακας 4.2.1.2:2-10 Συχνότητα κατανάλωσης </w:t>
      </w:r>
      <w:r w:rsidRPr="002B73C7">
        <w:rPr>
          <w:rFonts w:eastAsiaTheme="minorHAnsi"/>
          <w:szCs w:val="24"/>
          <w:lang w:val="en-US"/>
        </w:rPr>
        <w:t>Milk</w:t>
      </w:r>
      <w:r w:rsidRPr="002B73C7">
        <w:rPr>
          <w:rFonts w:eastAsiaTheme="minorHAnsi"/>
          <w:szCs w:val="24"/>
        </w:rPr>
        <w:t xml:space="preserve"> </w:t>
      </w:r>
      <w:r w:rsidRPr="002B73C7">
        <w:rPr>
          <w:rFonts w:eastAsiaTheme="minorHAnsi"/>
          <w:szCs w:val="24"/>
          <w:lang w:val="en-US"/>
        </w:rPr>
        <w:t>Shakes</w:t>
      </w:r>
      <w:r w:rsidRPr="002B73C7">
        <w:rPr>
          <w:rFonts w:eastAsiaTheme="minorHAnsi"/>
          <w:szCs w:val="24"/>
        </w:rPr>
        <w:t xml:space="preserve"> (διαίτης)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990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7"/>
        <w:gridCol w:w="1429"/>
        <w:gridCol w:w="780"/>
        <w:gridCol w:w="851"/>
        <w:gridCol w:w="862"/>
        <w:gridCol w:w="839"/>
        <w:gridCol w:w="969"/>
        <w:gridCol w:w="965"/>
        <w:gridCol w:w="749"/>
        <w:gridCol w:w="799"/>
      </w:tblGrid>
      <w:tr w:rsidR="00547F41" w:rsidRPr="002B73C7" w:rsidTr="00F126EE">
        <w:trPr>
          <w:cantSplit/>
          <w:jc w:val="center"/>
        </w:trPr>
        <w:tc>
          <w:tcPr>
            <w:tcW w:w="9906" w:type="dxa"/>
            <w:gridSpan w:val="11"/>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Milk Shake (διαίτης)</w:t>
            </w:r>
          </w:p>
        </w:tc>
      </w:tr>
      <w:tr w:rsidR="00547F41" w:rsidRPr="002B73C7" w:rsidTr="00F126EE">
        <w:trPr>
          <w:cantSplit/>
          <w:jc w:val="center"/>
        </w:trPr>
        <w:tc>
          <w:tcPr>
            <w:tcW w:w="30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6015" w:type="dxa"/>
            <w:gridSpan w:val="7"/>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Milk Shake (διαίτης)</w:t>
            </w:r>
          </w:p>
        </w:tc>
        <w:tc>
          <w:tcPr>
            <w:tcW w:w="799"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30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0"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6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6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6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74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99"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429"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0"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153</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6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6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6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4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99"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2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84,1%</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8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9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2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8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9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76,2%</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42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4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9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42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82,5%</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8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9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42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8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9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r>
      <w:tr w:rsidR="00547F41" w:rsidRPr="002B73C7" w:rsidTr="00F126EE">
        <w:trPr>
          <w:cantSplit/>
          <w:jc w:val="center"/>
        </w:trPr>
        <w:tc>
          <w:tcPr>
            <w:tcW w:w="1663"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42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4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9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239</w:t>
            </w:r>
          </w:p>
        </w:tc>
      </w:tr>
      <w:tr w:rsidR="00547F41"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2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83,7%</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8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8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9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29"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80"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99"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4.2.1.2:2-11 Συχνότητα κατανάλωσης καφέ στιγμιαίου, φίλτρου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40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8"/>
        <w:gridCol w:w="773"/>
        <w:gridCol w:w="1135"/>
        <w:gridCol w:w="676"/>
        <w:gridCol w:w="932"/>
        <w:gridCol w:w="850"/>
        <w:gridCol w:w="992"/>
        <w:gridCol w:w="984"/>
        <w:gridCol w:w="1065"/>
        <w:gridCol w:w="971"/>
        <w:gridCol w:w="982"/>
        <w:gridCol w:w="718"/>
        <w:gridCol w:w="696"/>
      </w:tblGrid>
      <w:tr w:rsidR="00547F41" w:rsidRPr="002B73C7" w:rsidTr="00F126EE">
        <w:trPr>
          <w:cantSplit/>
          <w:jc w:val="center"/>
        </w:trPr>
        <w:tc>
          <w:tcPr>
            <w:tcW w:w="11402"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Καφές στιγμιαίος, φίλτρου κλπ</w:t>
            </w:r>
          </w:p>
        </w:tc>
      </w:tr>
      <w:tr w:rsidR="00547F41" w:rsidRPr="002B73C7" w:rsidTr="00F126EE">
        <w:trPr>
          <w:cantSplit/>
          <w:jc w:val="center"/>
        </w:trPr>
        <w:tc>
          <w:tcPr>
            <w:tcW w:w="253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170"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Καφές στιγμιαίος, φίλτρου κλπ</w:t>
            </w:r>
          </w:p>
        </w:tc>
        <w:tc>
          <w:tcPr>
            <w:tcW w:w="696"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53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67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3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6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7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8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1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96"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28"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3"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35"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7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93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8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6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7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8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1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696"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547F41" w:rsidRPr="002B73C7" w:rsidTr="00F126EE">
        <w:trPr>
          <w:cantSplit/>
          <w:jc w:val="center"/>
        </w:trPr>
        <w:tc>
          <w:tcPr>
            <w:tcW w:w="6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3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7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36,6%</w:t>
            </w:r>
          </w:p>
        </w:tc>
        <w:tc>
          <w:tcPr>
            <w:tcW w:w="9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8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98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71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69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3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7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9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76,9%</w:t>
            </w:r>
          </w:p>
        </w:tc>
      </w:tr>
      <w:tr w:rsidR="00547F41" w:rsidRPr="002B73C7" w:rsidTr="00F126EE">
        <w:trPr>
          <w:cantSplit/>
          <w:jc w:val="center"/>
        </w:trPr>
        <w:tc>
          <w:tcPr>
            <w:tcW w:w="6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3"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3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7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3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8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7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8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1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9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547F41" w:rsidRPr="002B73C7" w:rsidTr="00F126EE">
        <w:trPr>
          <w:cantSplit/>
          <w:jc w:val="center"/>
        </w:trPr>
        <w:tc>
          <w:tcPr>
            <w:tcW w:w="6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3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7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33,9%</w:t>
            </w:r>
          </w:p>
        </w:tc>
        <w:tc>
          <w:tcPr>
            <w:tcW w:w="9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8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9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8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71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69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3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7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9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23,1%</w:t>
            </w:r>
          </w:p>
        </w:tc>
      </w:tr>
      <w:tr w:rsidR="00547F41" w:rsidRPr="002B73C7" w:rsidTr="00F126EE">
        <w:trPr>
          <w:cantSplit/>
          <w:jc w:val="center"/>
        </w:trPr>
        <w:tc>
          <w:tcPr>
            <w:tcW w:w="1401"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3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7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93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8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7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8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1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69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40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3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7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36,0%</w:t>
            </w:r>
          </w:p>
        </w:tc>
        <w:tc>
          <w:tcPr>
            <w:tcW w:w="9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8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10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9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98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71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15,7%</w:t>
            </w:r>
          </w:p>
        </w:tc>
        <w:tc>
          <w:tcPr>
            <w:tcW w:w="69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0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35"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7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96"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4.2.1.2:2-12 Συχνότητα κατανάλωσης καφέ χωρίς καφεΐνη κατά τους τελευταίους 12 μήνες από τους φοιτητές.</w:t>
      </w:r>
    </w:p>
    <w:tbl>
      <w:tblPr>
        <w:tblW w:w="1140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0"/>
        <w:gridCol w:w="810"/>
        <w:gridCol w:w="1065"/>
        <w:gridCol w:w="796"/>
        <w:gridCol w:w="1029"/>
        <w:gridCol w:w="823"/>
        <w:gridCol w:w="925"/>
        <w:gridCol w:w="760"/>
        <w:gridCol w:w="948"/>
        <w:gridCol w:w="1134"/>
        <w:gridCol w:w="1059"/>
        <w:gridCol w:w="655"/>
        <w:gridCol w:w="777"/>
      </w:tblGrid>
      <w:tr w:rsidR="00547F41" w:rsidRPr="002B73C7" w:rsidTr="00F126EE">
        <w:trPr>
          <w:cantSplit/>
          <w:jc w:val="center"/>
        </w:trPr>
        <w:tc>
          <w:tcPr>
            <w:tcW w:w="11401"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Καφές χωρίς καφεΐνη</w:t>
            </w:r>
          </w:p>
        </w:tc>
      </w:tr>
      <w:tr w:rsidR="00547F41" w:rsidRPr="002B73C7" w:rsidTr="00F126EE">
        <w:trPr>
          <w:cantSplit/>
          <w:jc w:val="center"/>
        </w:trPr>
        <w:tc>
          <w:tcPr>
            <w:tcW w:w="249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129"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Καφές χωρίς καφεΐνη</w:t>
            </w:r>
          </w:p>
        </w:tc>
        <w:tc>
          <w:tcPr>
            <w:tcW w:w="77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49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2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2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2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76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4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5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5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7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20"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10"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65"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102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82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2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6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4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5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7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185</w:t>
            </w:r>
          </w:p>
        </w:tc>
      </w:tr>
      <w:tr w:rsidR="00547F41" w:rsidRPr="002B73C7" w:rsidTr="00F126EE">
        <w:trPr>
          <w:cantSplit/>
          <w:jc w:val="center"/>
        </w:trPr>
        <w:tc>
          <w:tcPr>
            <w:tcW w:w="62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71,4%</w:t>
            </w:r>
          </w:p>
        </w:tc>
        <w:tc>
          <w:tcPr>
            <w:tcW w:w="10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12,4%</w:t>
            </w:r>
          </w:p>
        </w:tc>
        <w:tc>
          <w:tcPr>
            <w:tcW w:w="82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7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2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547F41" w:rsidRPr="002B73C7" w:rsidTr="00F126EE">
        <w:trPr>
          <w:cantSplit/>
          <w:jc w:val="center"/>
        </w:trPr>
        <w:tc>
          <w:tcPr>
            <w:tcW w:w="62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0"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6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2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2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2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6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5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7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2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6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73,7%</w:t>
            </w:r>
          </w:p>
        </w:tc>
        <w:tc>
          <w:tcPr>
            <w:tcW w:w="10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82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7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7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2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6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547F41" w:rsidRPr="002B73C7" w:rsidTr="00F126EE">
        <w:trPr>
          <w:cantSplit/>
          <w:jc w:val="center"/>
        </w:trPr>
        <w:tc>
          <w:tcPr>
            <w:tcW w:w="1430"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6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174</w:t>
            </w:r>
          </w:p>
        </w:tc>
        <w:tc>
          <w:tcPr>
            <w:tcW w:w="102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82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2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6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5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7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43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71,9%</w:t>
            </w:r>
          </w:p>
        </w:tc>
        <w:tc>
          <w:tcPr>
            <w:tcW w:w="10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82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7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77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3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5"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4.2.1.2:2-13 Συχνότητα κατανάλωσης τσάι και παγωμένο τσάι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6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2"/>
        <w:gridCol w:w="820"/>
        <w:gridCol w:w="1246"/>
        <w:gridCol w:w="742"/>
        <w:gridCol w:w="850"/>
        <w:gridCol w:w="993"/>
        <w:gridCol w:w="850"/>
        <w:gridCol w:w="1017"/>
        <w:gridCol w:w="992"/>
        <w:gridCol w:w="993"/>
        <w:gridCol w:w="980"/>
        <w:gridCol w:w="851"/>
        <w:gridCol w:w="677"/>
      </w:tblGrid>
      <w:tr w:rsidR="00547F41" w:rsidRPr="002B73C7" w:rsidTr="00F126EE">
        <w:trPr>
          <w:cantSplit/>
          <w:jc w:val="center"/>
        </w:trPr>
        <w:tc>
          <w:tcPr>
            <w:tcW w:w="11673"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Τσάι, παγωμένο τσάι</w:t>
            </w:r>
          </w:p>
        </w:tc>
      </w:tr>
      <w:tr w:rsidR="00547F41" w:rsidRPr="002B73C7" w:rsidTr="00F126EE">
        <w:trPr>
          <w:cantSplit/>
          <w:jc w:val="center"/>
        </w:trPr>
        <w:tc>
          <w:tcPr>
            <w:tcW w:w="272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268"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Τσάι, παγωμένο τσάι</w:t>
            </w:r>
          </w:p>
        </w:tc>
        <w:tc>
          <w:tcPr>
            <w:tcW w:w="67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72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42"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8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7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62"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lastRenderedPageBreak/>
              <w:t>Φύλο</w:t>
            </w:r>
          </w:p>
        </w:tc>
        <w:tc>
          <w:tcPr>
            <w:tcW w:w="820"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46"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1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8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7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547F41" w:rsidRPr="002B73C7" w:rsidTr="00F126EE">
        <w:trPr>
          <w:cantSplit/>
          <w:jc w:val="center"/>
        </w:trPr>
        <w:tc>
          <w:tcPr>
            <w:tcW w:w="66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4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18,1%</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20,2%</w:t>
            </w:r>
          </w:p>
        </w:tc>
        <w:tc>
          <w:tcPr>
            <w:tcW w:w="10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98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67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6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4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547F41" w:rsidRPr="002B73C7" w:rsidTr="00F126EE">
        <w:trPr>
          <w:cantSplit/>
          <w:jc w:val="center"/>
        </w:trPr>
        <w:tc>
          <w:tcPr>
            <w:tcW w:w="66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0"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4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1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8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7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547F41" w:rsidRPr="002B73C7" w:rsidTr="00F126EE">
        <w:trPr>
          <w:cantSplit/>
          <w:jc w:val="center"/>
        </w:trPr>
        <w:tc>
          <w:tcPr>
            <w:tcW w:w="66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2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4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26,8%</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10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8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67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6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2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4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547F41" w:rsidRPr="002B73C7" w:rsidTr="00F126EE">
        <w:trPr>
          <w:cantSplit/>
          <w:jc w:val="center"/>
        </w:trPr>
        <w:tc>
          <w:tcPr>
            <w:tcW w:w="1482"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4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101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8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67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547F41" w:rsidRPr="002B73C7" w:rsidTr="00F126EE">
        <w:trPr>
          <w:cantSplit/>
          <w:jc w:val="center"/>
        </w:trPr>
        <w:tc>
          <w:tcPr>
            <w:tcW w:w="148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4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18,0%</w:t>
            </w:r>
          </w:p>
        </w:tc>
        <w:tc>
          <w:tcPr>
            <w:tcW w:w="10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98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67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8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46"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240" w:lineRule="auto"/>
        <w:jc w:val="both"/>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4.2.1.2:2-14 Συχνότητα κατανάλωσης πράσινου τσαγιού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452" w:type="dxa"/>
        <w:jc w:val="center"/>
        <w:tblInd w:w="1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4"/>
        <w:gridCol w:w="828"/>
        <w:gridCol w:w="1224"/>
        <w:gridCol w:w="738"/>
        <w:gridCol w:w="859"/>
        <w:gridCol w:w="839"/>
        <w:gridCol w:w="970"/>
        <w:gridCol w:w="900"/>
        <w:gridCol w:w="957"/>
        <w:gridCol w:w="1062"/>
        <w:gridCol w:w="1031"/>
        <w:gridCol w:w="709"/>
        <w:gridCol w:w="721"/>
      </w:tblGrid>
      <w:tr w:rsidR="00547F41" w:rsidRPr="002B73C7" w:rsidTr="00F126EE">
        <w:trPr>
          <w:cantSplit/>
          <w:jc w:val="center"/>
        </w:trPr>
        <w:tc>
          <w:tcPr>
            <w:tcW w:w="11452"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Πράσινο τσάι</w:t>
            </w:r>
          </w:p>
        </w:tc>
      </w:tr>
      <w:tr w:rsidR="00547F41" w:rsidRPr="002B73C7" w:rsidTr="00F126EE">
        <w:trPr>
          <w:cantSplit/>
          <w:jc w:val="center"/>
        </w:trPr>
        <w:tc>
          <w:tcPr>
            <w:tcW w:w="266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065"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Πράσινο τσάι</w:t>
            </w:r>
          </w:p>
        </w:tc>
        <w:tc>
          <w:tcPr>
            <w:tcW w:w="721"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6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38"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7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0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5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3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21"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14"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28"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24"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38"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85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8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7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0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5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6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3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21"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r>
      <w:tr w:rsidR="00547F41" w:rsidRPr="002B73C7" w:rsidTr="00F126EE">
        <w:trPr>
          <w:cantSplit/>
          <w:jc w:val="center"/>
        </w:trPr>
        <w:tc>
          <w:tcPr>
            <w:tcW w:w="61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2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3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32,1%</w:t>
            </w:r>
          </w:p>
        </w:tc>
        <w:tc>
          <w:tcPr>
            <w:tcW w:w="8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22,3%</w:t>
            </w:r>
          </w:p>
        </w:tc>
        <w:tc>
          <w:tcPr>
            <w:tcW w:w="8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9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w:t>
            </w:r>
          </w:p>
        </w:tc>
        <w:tc>
          <w:tcPr>
            <w:tcW w:w="10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72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1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2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3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1"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547F41" w:rsidRPr="002B73C7" w:rsidTr="00F126EE">
        <w:trPr>
          <w:cantSplit/>
          <w:jc w:val="center"/>
        </w:trPr>
        <w:tc>
          <w:tcPr>
            <w:tcW w:w="61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8"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2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3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5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7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5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21"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r>
      <w:tr w:rsidR="00547F41" w:rsidRPr="002B73C7" w:rsidTr="00F126EE">
        <w:trPr>
          <w:cantSplit/>
          <w:jc w:val="center"/>
        </w:trPr>
        <w:tc>
          <w:tcPr>
            <w:tcW w:w="61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2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2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3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49,1%</w:t>
            </w:r>
          </w:p>
        </w:tc>
        <w:tc>
          <w:tcPr>
            <w:tcW w:w="8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8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9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9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72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1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2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2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3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1"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547F41" w:rsidRPr="002B73C7" w:rsidTr="00F126EE">
        <w:trPr>
          <w:cantSplit/>
          <w:jc w:val="center"/>
        </w:trPr>
        <w:tc>
          <w:tcPr>
            <w:tcW w:w="1442"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2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3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85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8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7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5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21"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239</w:t>
            </w:r>
          </w:p>
        </w:tc>
      </w:tr>
      <w:tr w:rsidR="00547F41" w:rsidRPr="002B73C7" w:rsidTr="00F126EE">
        <w:trPr>
          <w:cantSplit/>
          <w:jc w:val="center"/>
        </w:trPr>
        <w:tc>
          <w:tcPr>
            <w:tcW w:w="144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2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3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36,0%</w:t>
            </w:r>
          </w:p>
        </w:tc>
        <w:tc>
          <w:tcPr>
            <w:tcW w:w="8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20,5%</w:t>
            </w:r>
          </w:p>
        </w:tc>
        <w:tc>
          <w:tcPr>
            <w:tcW w:w="8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9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10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72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4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24"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38"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1"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4.2.1.2:2-15 Συχνότητα κατανάλωσης μπύρας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52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775"/>
        <w:gridCol w:w="871"/>
        <w:gridCol w:w="716"/>
        <w:gridCol w:w="993"/>
        <w:gridCol w:w="902"/>
        <w:gridCol w:w="992"/>
        <w:gridCol w:w="987"/>
        <w:gridCol w:w="992"/>
        <w:gridCol w:w="992"/>
        <w:gridCol w:w="976"/>
        <w:gridCol w:w="756"/>
        <w:gridCol w:w="850"/>
      </w:tblGrid>
      <w:tr w:rsidR="00547F41" w:rsidRPr="002B73C7" w:rsidTr="00F126EE">
        <w:trPr>
          <w:cantSplit/>
          <w:jc w:val="center"/>
        </w:trPr>
        <w:tc>
          <w:tcPr>
            <w:tcW w:w="11528"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Μπύρα</w:t>
            </w:r>
          </w:p>
        </w:tc>
      </w:tr>
      <w:tr w:rsidR="00547F41" w:rsidRPr="002B73C7" w:rsidTr="00F126EE">
        <w:trPr>
          <w:cantSplit/>
          <w:jc w:val="center"/>
        </w:trPr>
        <w:tc>
          <w:tcPr>
            <w:tcW w:w="237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306"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Μπύρα</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37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1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0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7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5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5"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56" w:right="60" w:firstLine="116"/>
              <w:rPr>
                <w:rFonts w:eastAsiaTheme="minorHAnsi"/>
                <w:color w:val="000000"/>
                <w:sz w:val="18"/>
                <w:szCs w:val="18"/>
              </w:rPr>
            </w:pPr>
            <w:r w:rsidRPr="002B73C7">
              <w:rPr>
                <w:rFonts w:eastAsiaTheme="minorHAnsi"/>
                <w:color w:val="000000"/>
                <w:sz w:val="18"/>
                <w:szCs w:val="18"/>
              </w:rPr>
              <w:t>Γυναίκα</w:t>
            </w:r>
          </w:p>
        </w:tc>
        <w:tc>
          <w:tcPr>
            <w:tcW w:w="871"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0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8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7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5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22,0%</w:t>
            </w:r>
          </w:p>
        </w:tc>
        <w:tc>
          <w:tcPr>
            <w:tcW w:w="90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15,1%</w:t>
            </w:r>
          </w:p>
        </w:tc>
        <w:tc>
          <w:tcPr>
            <w:tcW w:w="9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7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75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1"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5"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71"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0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7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5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7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90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9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97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75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71"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547F41" w:rsidRPr="002B73C7" w:rsidTr="00F126EE">
        <w:trPr>
          <w:cantSplit/>
          <w:jc w:val="center"/>
        </w:trPr>
        <w:tc>
          <w:tcPr>
            <w:tcW w:w="1501"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71"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0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7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5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547F41" w:rsidRPr="002B73C7" w:rsidTr="00F126EE">
        <w:trPr>
          <w:cantSplit/>
          <w:jc w:val="center"/>
        </w:trPr>
        <w:tc>
          <w:tcPr>
            <w:tcW w:w="150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20,2%</w:t>
            </w:r>
          </w:p>
        </w:tc>
        <w:tc>
          <w:tcPr>
            <w:tcW w:w="90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9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97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75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0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1"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4.2.1.2:2-16 Συχνότητα κατανάλωσης κρασιού λευκού, κόκκινου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613" w:type="dxa"/>
        <w:jc w:val="center"/>
        <w:tblInd w:w="2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7"/>
        <w:gridCol w:w="906"/>
        <w:gridCol w:w="1057"/>
        <w:gridCol w:w="850"/>
        <w:gridCol w:w="778"/>
        <w:gridCol w:w="774"/>
        <w:gridCol w:w="988"/>
        <w:gridCol w:w="1045"/>
        <w:gridCol w:w="1073"/>
        <w:gridCol w:w="1088"/>
        <w:gridCol w:w="1094"/>
        <w:gridCol w:w="673"/>
        <w:gridCol w:w="650"/>
      </w:tblGrid>
      <w:tr w:rsidR="00547F41" w:rsidRPr="002B73C7" w:rsidTr="00F126EE">
        <w:trPr>
          <w:cantSplit/>
          <w:jc w:val="center"/>
        </w:trPr>
        <w:tc>
          <w:tcPr>
            <w:tcW w:w="11613"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Κρασί (λευκό, κόκκινο)</w:t>
            </w:r>
          </w:p>
        </w:tc>
      </w:tr>
      <w:tr w:rsidR="00547F41" w:rsidRPr="002B73C7" w:rsidTr="00F126EE">
        <w:trPr>
          <w:cantSplit/>
          <w:jc w:val="center"/>
        </w:trPr>
        <w:tc>
          <w:tcPr>
            <w:tcW w:w="260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363"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Κρασί (λευκό, κόκκινο)</w:t>
            </w:r>
          </w:p>
        </w:tc>
        <w:tc>
          <w:tcPr>
            <w:tcW w:w="65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0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50"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7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7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4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9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7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5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37"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06"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5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0"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77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77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4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7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9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185</w:t>
            </w:r>
          </w:p>
        </w:tc>
      </w:tr>
      <w:tr w:rsidR="00547F41" w:rsidRPr="002B73C7" w:rsidTr="00F126EE">
        <w:trPr>
          <w:cantSplit/>
          <w:jc w:val="center"/>
        </w:trPr>
        <w:tc>
          <w:tcPr>
            <w:tcW w:w="63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c>
          <w:tcPr>
            <w:tcW w:w="7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c>
          <w:tcPr>
            <w:tcW w:w="7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9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13,0%</w:t>
            </w:r>
          </w:p>
        </w:tc>
        <w:tc>
          <w:tcPr>
            <w:tcW w:w="10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0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10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109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3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5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9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547F41" w:rsidRPr="002B73C7" w:rsidTr="00F126EE">
        <w:trPr>
          <w:cantSplit/>
          <w:jc w:val="center"/>
        </w:trPr>
        <w:tc>
          <w:tcPr>
            <w:tcW w:w="63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6"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5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77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7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9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5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3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0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5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26,3%</w:t>
            </w:r>
          </w:p>
        </w:tc>
        <w:tc>
          <w:tcPr>
            <w:tcW w:w="7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7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10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10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9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6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3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0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5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5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9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547F41" w:rsidRPr="002B73C7" w:rsidTr="00F126EE">
        <w:trPr>
          <w:cantSplit/>
          <w:jc w:val="center"/>
        </w:trPr>
        <w:tc>
          <w:tcPr>
            <w:tcW w:w="1543"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5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77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77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9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5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54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c>
          <w:tcPr>
            <w:tcW w:w="7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21,9%</w:t>
            </w:r>
          </w:p>
        </w:tc>
        <w:tc>
          <w:tcPr>
            <w:tcW w:w="7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9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10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10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109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65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4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50"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9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4.2.1.2:2-17 Συχνότητα κατανάλωσης αλκοολούχων ποτών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44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4"/>
        <w:gridCol w:w="776"/>
        <w:gridCol w:w="1315"/>
        <w:gridCol w:w="742"/>
        <w:gridCol w:w="850"/>
        <w:gridCol w:w="900"/>
        <w:gridCol w:w="850"/>
        <w:gridCol w:w="930"/>
        <w:gridCol w:w="874"/>
        <w:gridCol w:w="988"/>
        <w:gridCol w:w="1054"/>
        <w:gridCol w:w="785"/>
        <w:gridCol w:w="698"/>
      </w:tblGrid>
      <w:tr w:rsidR="00547F41" w:rsidRPr="002B73C7" w:rsidTr="00F126EE">
        <w:trPr>
          <w:cantSplit/>
          <w:jc w:val="center"/>
        </w:trPr>
        <w:tc>
          <w:tcPr>
            <w:tcW w:w="11446"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lastRenderedPageBreak/>
              <w:t>Φύλο * Αλκοολούχα ποτά (π.χ. Τζιν, Βότκα, ουίσκι)</w:t>
            </w:r>
          </w:p>
        </w:tc>
      </w:tr>
      <w:tr w:rsidR="00547F41" w:rsidRPr="002B73C7" w:rsidTr="00F126EE">
        <w:trPr>
          <w:cantSplit/>
          <w:jc w:val="center"/>
        </w:trPr>
        <w:tc>
          <w:tcPr>
            <w:tcW w:w="277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973"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Αλκοολούχα ποτά (π.χ. Τζιν, Βότκα, ουίσκι)</w:t>
            </w:r>
          </w:p>
        </w:tc>
        <w:tc>
          <w:tcPr>
            <w:tcW w:w="698"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77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42"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0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3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87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5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8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98"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84"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6"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315"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0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3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7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5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8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98"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1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21,8%</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21,8%</w:t>
            </w:r>
          </w:p>
        </w:tc>
        <w:tc>
          <w:tcPr>
            <w:tcW w:w="9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17,0%</w:t>
            </w:r>
          </w:p>
        </w:tc>
        <w:tc>
          <w:tcPr>
            <w:tcW w:w="9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8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9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1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9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6"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31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7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9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1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25,9%</w:t>
            </w:r>
          </w:p>
        </w:tc>
        <w:tc>
          <w:tcPr>
            <w:tcW w:w="8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7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9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1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9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547F41" w:rsidRPr="002B73C7" w:rsidTr="00F126EE">
        <w:trPr>
          <w:cantSplit/>
          <w:jc w:val="center"/>
        </w:trPr>
        <w:tc>
          <w:tcPr>
            <w:tcW w:w="1460"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31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9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9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7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9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547F41" w:rsidRPr="002B73C7" w:rsidTr="00F126EE">
        <w:trPr>
          <w:cantSplit/>
          <w:jc w:val="center"/>
        </w:trPr>
        <w:tc>
          <w:tcPr>
            <w:tcW w:w="146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1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20,3%</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19,5%</w:t>
            </w:r>
          </w:p>
        </w:tc>
        <w:tc>
          <w:tcPr>
            <w:tcW w:w="9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12,6%</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9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14,2%</w:t>
            </w:r>
          </w:p>
        </w:tc>
        <w:tc>
          <w:tcPr>
            <w:tcW w:w="8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9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9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6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15"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98"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4.2.1.2:2-18 Συχνότητα κατανάλωσης νερού βρύσης ή εμφιαλωμένου κατά τους τελευταίους 12 μήνες από τους φοιτητές.</w:t>
      </w:r>
    </w:p>
    <w:p w:rsidR="00064386" w:rsidRPr="002B73C7" w:rsidRDefault="00064386" w:rsidP="00547F41">
      <w:pPr>
        <w:autoSpaceDE w:val="0"/>
        <w:autoSpaceDN w:val="0"/>
        <w:adjustRightInd w:val="0"/>
        <w:spacing w:after="0" w:line="240" w:lineRule="auto"/>
        <w:jc w:val="both"/>
        <w:rPr>
          <w:rFonts w:eastAsiaTheme="minorHAnsi"/>
          <w:szCs w:val="24"/>
        </w:rPr>
      </w:pPr>
    </w:p>
    <w:tbl>
      <w:tblPr>
        <w:tblW w:w="1144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1"/>
        <w:gridCol w:w="914"/>
        <w:gridCol w:w="1123"/>
        <w:gridCol w:w="742"/>
        <w:gridCol w:w="850"/>
        <w:gridCol w:w="851"/>
        <w:gridCol w:w="828"/>
        <w:gridCol w:w="965"/>
        <w:gridCol w:w="1034"/>
        <w:gridCol w:w="1031"/>
        <w:gridCol w:w="1084"/>
        <w:gridCol w:w="668"/>
        <w:gridCol w:w="640"/>
      </w:tblGrid>
      <w:tr w:rsidR="00547F41" w:rsidRPr="002B73C7" w:rsidTr="00F126EE">
        <w:trPr>
          <w:cantSplit/>
          <w:jc w:val="center"/>
        </w:trPr>
        <w:tc>
          <w:tcPr>
            <w:tcW w:w="11441" w:type="dxa"/>
            <w:gridSpan w:val="13"/>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color w:val="000000"/>
                <w:sz w:val="18"/>
                <w:szCs w:val="18"/>
              </w:rPr>
            </w:pPr>
            <w:r w:rsidRPr="002B73C7">
              <w:rPr>
                <w:rFonts w:eastAsiaTheme="minorHAnsi"/>
                <w:b/>
                <w:bCs/>
                <w:color w:val="000000"/>
                <w:sz w:val="18"/>
                <w:szCs w:val="18"/>
              </w:rPr>
              <w:t>Φύλο * Νερό (βρύσης, εμφιαλωμένο)</w:t>
            </w:r>
          </w:p>
        </w:tc>
      </w:tr>
      <w:tr w:rsidR="00547F41" w:rsidRPr="002B73C7" w:rsidTr="00F126EE">
        <w:trPr>
          <w:cantSplit/>
          <w:jc w:val="center"/>
        </w:trPr>
        <w:tc>
          <w:tcPr>
            <w:tcW w:w="274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053"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Νερό (βρύσης, εμφιαλωμένο)</w:t>
            </w:r>
          </w:p>
        </w:tc>
        <w:tc>
          <w:tcPr>
            <w:tcW w:w="64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74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42"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2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6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3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8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4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11"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14"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23"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2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6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3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8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6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64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547F41" w:rsidRPr="002B73C7" w:rsidTr="00F126EE">
        <w:trPr>
          <w:cantSplit/>
          <w:jc w:val="center"/>
        </w:trPr>
        <w:tc>
          <w:tcPr>
            <w:tcW w:w="7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4"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2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8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6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90,1%</w:t>
            </w:r>
          </w:p>
        </w:tc>
        <w:tc>
          <w:tcPr>
            <w:tcW w:w="64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4"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2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4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547F41" w:rsidRPr="002B73C7" w:rsidTr="00F126EE">
        <w:trPr>
          <w:cantSplit/>
          <w:jc w:val="center"/>
        </w:trPr>
        <w:tc>
          <w:tcPr>
            <w:tcW w:w="7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4"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2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2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8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64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14"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2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8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6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89,7%</w:t>
            </w:r>
          </w:p>
        </w:tc>
        <w:tc>
          <w:tcPr>
            <w:tcW w:w="64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1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14"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2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4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547F41" w:rsidRPr="002B73C7" w:rsidTr="00F126EE">
        <w:trPr>
          <w:cantSplit/>
          <w:jc w:val="center"/>
        </w:trPr>
        <w:tc>
          <w:tcPr>
            <w:tcW w:w="1625"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2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2"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2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8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6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64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547F41" w:rsidRPr="002B73C7" w:rsidTr="00F126EE">
        <w:trPr>
          <w:cantSplit/>
          <w:jc w:val="center"/>
        </w:trPr>
        <w:tc>
          <w:tcPr>
            <w:tcW w:w="162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2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2"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8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6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90,0%</w:t>
            </w:r>
          </w:p>
        </w:tc>
        <w:tc>
          <w:tcPr>
            <w:tcW w:w="64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2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23"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2"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4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064386">
      <w:pPr>
        <w:autoSpaceDE w:val="0"/>
        <w:autoSpaceDN w:val="0"/>
        <w:adjustRightInd w:val="0"/>
        <w:spacing w:after="0" w:line="360" w:lineRule="auto"/>
        <w:ind w:firstLine="567"/>
        <w:jc w:val="both"/>
        <w:rPr>
          <w:rFonts w:eastAsiaTheme="minorHAnsi"/>
          <w:szCs w:val="24"/>
        </w:rPr>
      </w:pPr>
      <w:r w:rsidRPr="002B73C7">
        <w:rPr>
          <w:rFonts w:eastAsiaTheme="minorHAnsi"/>
          <w:szCs w:val="24"/>
        </w:rPr>
        <w:lastRenderedPageBreak/>
        <w:t xml:space="preserve">Από το σύνολο των ερωτηθέντων φοιτητών/τριών στη μεταβλητή πόσο συχνά καταναλώνετε τα ακόλουθα ροφήματα κατά τους τελευταίους 12 μήνες με τιμές ποτέ, λίγες φορές το χρόνο, 2 – 3 φορές το μήνα, μία φορά την εβδομάδα και κάθε μέρα, παρατηρήθηκε ότι με επικρατέστερη τιμή και ποσοστό 90,1% για τις φοιτήτριες και 89,7% για τους φοιτητές απάντησαν ότι κατανάλωσαν νερό βρύσης ή εμφιαλωμένο κάθε μέρα. </w:t>
      </w:r>
    </w:p>
    <w:p w:rsidR="00547F41" w:rsidRPr="002B73C7" w:rsidRDefault="00547F41" w:rsidP="00064386">
      <w:pPr>
        <w:autoSpaceDE w:val="0"/>
        <w:autoSpaceDN w:val="0"/>
        <w:adjustRightInd w:val="0"/>
        <w:spacing w:after="0" w:line="360" w:lineRule="auto"/>
        <w:ind w:firstLine="567"/>
        <w:jc w:val="both"/>
        <w:rPr>
          <w:rFonts w:eastAsiaTheme="minorHAnsi"/>
          <w:szCs w:val="24"/>
        </w:rPr>
      </w:pPr>
      <w:r w:rsidRPr="002B73C7">
        <w:rPr>
          <w:rFonts w:eastAsiaTheme="minorHAnsi"/>
          <w:szCs w:val="24"/>
        </w:rPr>
        <w:t>Επίσης ένα πολύ μεγάλο ποσοστό 71,4% των φοιτητριών καθώς και 73,7% των φοιτητών</w:t>
      </w:r>
      <w:r w:rsidR="00CC3915" w:rsidRPr="002B73C7">
        <w:rPr>
          <w:rFonts w:eastAsiaTheme="minorHAnsi"/>
          <w:szCs w:val="24"/>
        </w:rPr>
        <w:t>,</w:t>
      </w:r>
      <w:r w:rsidRPr="002B73C7">
        <w:rPr>
          <w:rFonts w:eastAsiaTheme="minorHAnsi"/>
          <w:szCs w:val="24"/>
        </w:rPr>
        <w:t xml:space="preserve"> απάντησαν ότι δεν έχουν καταναλώσει ποτέ τους τελευταίους 12 μήνες ρόφημα καφέ χωρίς καφεΐνη</w:t>
      </w:r>
      <w:r w:rsidR="00CC3915" w:rsidRPr="002B73C7">
        <w:rPr>
          <w:rFonts w:eastAsiaTheme="minorHAnsi"/>
          <w:szCs w:val="24"/>
        </w:rPr>
        <w:t>,</w:t>
      </w:r>
      <w:r w:rsidRPr="002B73C7">
        <w:rPr>
          <w:rFonts w:eastAsiaTheme="minorHAnsi"/>
          <w:szCs w:val="24"/>
        </w:rPr>
        <w:t xml:space="preserve"> ενώ το 56,5% και το 54,4% των φοιτητριών και των φοιτητών αντίστοιχα απάντησε ότι δεν κατανάλωσαν τον τελευταίο χρόνο </w:t>
      </w:r>
      <w:r w:rsidRPr="002B73C7">
        <w:rPr>
          <w:rFonts w:eastAsiaTheme="minorHAnsi"/>
          <w:szCs w:val="24"/>
          <w:lang w:val="en-US"/>
        </w:rPr>
        <w:t>Milk</w:t>
      </w:r>
      <w:r w:rsidRPr="002B73C7">
        <w:rPr>
          <w:rFonts w:eastAsiaTheme="minorHAnsi"/>
          <w:szCs w:val="24"/>
        </w:rPr>
        <w:t xml:space="preserve"> </w:t>
      </w:r>
      <w:r w:rsidRPr="002B73C7">
        <w:rPr>
          <w:rFonts w:eastAsiaTheme="minorHAnsi"/>
          <w:szCs w:val="24"/>
          <w:lang w:val="en-US"/>
        </w:rPr>
        <w:t>Shake</w:t>
      </w:r>
      <w:r w:rsidRPr="002B73C7">
        <w:rPr>
          <w:rFonts w:eastAsiaTheme="minorHAnsi"/>
          <w:szCs w:val="24"/>
        </w:rPr>
        <w:t xml:space="preserve"> όχι διαίτης, καθώς και ποσοστό 54,4% και 47,9% των φοιτητών και φοιτητριών αντίστοιχα δεν κατανάλωσαν ποτέ τους τελευταίους 12 μήνες ανθρακούχα αναψυκτικά διαίτης. </w:t>
      </w:r>
    </w:p>
    <w:p w:rsidR="00547F41" w:rsidRPr="002B73C7" w:rsidRDefault="00547F41" w:rsidP="00064386">
      <w:pPr>
        <w:autoSpaceDE w:val="0"/>
        <w:autoSpaceDN w:val="0"/>
        <w:adjustRightInd w:val="0"/>
        <w:spacing w:after="0" w:line="360" w:lineRule="auto"/>
        <w:ind w:firstLine="567"/>
        <w:jc w:val="both"/>
        <w:rPr>
          <w:rFonts w:eastAsiaTheme="minorHAnsi"/>
          <w:szCs w:val="24"/>
        </w:rPr>
      </w:pPr>
      <w:r w:rsidRPr="002B73C7">
        <w:rPr>
          <w:rFonts w:eastAsiaTheme="minorHAnsi"/>
          <w:szCs w:val="24"/>
        </w:rPr>
        <w:t>Για το ρόφημα πράσινο τσάι ποσοστό 49,1% των φοιτητών και 32,1% των φοιτητριών απάντησαν ότι ποτέ δεν το έχουν καταναλώσει τους 12 τελευταίους μήνες, καθώς επίσης και για τα αναψυκτικά χωρίς ανθρακικό το 31,6% και το 26,9% των φοιτητών και των φοιτητριών αντίστοιχα διαπιστώθηκε</w:t>
      </w:r>
      <w:r w:rsidR="00CC3915" w:rsidRPr="002B73C7">
        <w:rPr>
          <w:rFonts w:eastAsiaTheme="minorHAnsi"/>
          <w:szCs w:val="24"/>
        </w:rPr>
        <w:t>,</w:t>
      </w:r>
      <w:r w:rsidRPr="002B73C7">
        <w:rPr>
          <w:rFonts w:eastAsiaTheme="minorHAnsi"/>
          <w:szCs w:val="24"/>
        </w:rPr>
        <w:t xml:space="preserve"> ότι δεν τα κατανάλωσαν ποτέ το τελευταίο δωδεκάμηνο.</w:t>
      </w:r>
    </w:p>
    <w:p w:rsidR="00547F41" w:rsidRPr="002B73C7" w:rsidRDefault="00547F41" w:rsidP="00064386">
      <w:pPr>
        <w:autoSpaceDE w:val="0"/>
        <w:autoSpaceDN w:val="0"/>
        <w:adjustRightInd w:val="0"/>
        <w:spacing w:after="0" w:line="360" w:lineRule="auto"/>
        <w:ind w:firstLine="567"/>
        <w:jc w:val="both"/>
        <w:rPr>
          <w:rFonts w:eastAsiaTheme="minorHAnsi"/>
          <w:szCs w:val="24"/>
        </w:rPr>
      </w:pPr>
      <w:r w:rsidRPr="002B73C7">
        <w:rPr>
          <w:rFonts w:eastAsiaTheme="minorHAnsi"/>
          <w:szCs w:val="24"/>
        </w:rPr>
        <w:t xml:space="preserve">Ακόμη στα υπόλοιπα ροφήματα, στο σύνολο των φοιτητών/τριών που απάντησαν διαπιστώθηκε ότι κατανάλωσαν λίγες φορές το χρόνο φρέσκο φυσικό χυμό πορτοκάλι 100%, σε ποσοστά αντίστοιχα 22,4% των φοιτητών έναντι 20,4% των φοιτητριών που κατανάλωσε το συγκεκριμένο ρόφημα 2 – 3 φορές το μήνα ενώ ποσοστό 22,8% και 22,4% των φοιτητριών και φοιτητών αντίστοιχα κατανάλωσαν άλλους φρέσκους φυσικούς χυμούς. Επίσης ποσοστό 23,9% των φοιτητριών κατανάλωσε ανθρακούχα αναψυκτικά χωρίς καφεΐνη λίγες φορές το χρόνο σε αντίθεση με τους φοιτητές που κατανάλωσαν 2 – 3 φορές την εβδομάδα το συγκεκριμένο ρόφημα σε ποσοστό 19,3% ενώ αναψυκτικά χωρίς ανθρακικό όπως διαπιστώθηκε κατανάλωσε το 31,6% των φοιτητών και το 26,9% των φοιτητριών λίγες φορές το χρόνο. </w:t>
      </w:r>
    </w:p>
    <w:p w:rsidR="00547F41" w:rsidRPr="002B73C7" w:rsidRDefault="00547F41" w:rsidP="00064386">
      <w:pPr>
        <w:autoSpaceDE w:val="0"/>
        <w:autoSpaceDN w:val="0"/>
        <w:adjustRightInd w:val="0"/>
        <w:spacing w:after="0" w:line="360" w:lineRule="auto"/>
        <w:ind w:firstLine="567"/>
        <w:jc w:val="both"/>
        <w:rPr>
          <w:rFonts w:eastAsiaTheme="minorHAnsi"/>
          <w:szCs w:val="24"/>
        </w:rPr>
      </w:pPr>
      <w:r w:rsidRPr="002B73C7">
        <w:rPr>
          <w:rFonts w:eastAsiaTheme="minorHAnsi"/>
          <w:szCs w:val="24"/>
        </w:rPr>
        <w:t xml:space="preserve">Τέλος λίγες φορές το χρόνο κατανάλωσαν όπως διαπιστώθηκε, ρόφημα </w:t>
      </w:r>
      <w:r w:rsidRPr="002B73C7">
        <w:rPr>
          <w:rFonts w:eastAsiaTheme="minorHAnsi"/>
          <w:szCs w:val="24"/>
          <w:lang w:val="en-US"/>
        </w:rPr>
        <w:t>Milk</w:t>
      </w:r>
      <w:r w:rsidRPr="002B73C7">
        <w:rPr>
          <w:rFonts w:eastAsiaTheme="minorHAnsi"/>
          <w:szCs w:val="24"/>
        </w:rPr>
        <w:t xml:space="preserve"> </w:t>
      </w:r>
      <w:r w:rsidRPr="002B73C7">
        <w:rPr>
          <w:rFonts w:eastAsiaTheme="minorHAnsi"/>
          <w:szCs w:val="24"/>
          <w:lang w:val="en-US"/>
        </w:rPr>
        <w:t>Shake</w:t>
      </w:r>
      <w:r w:rsidRPr="002B73C7">
        <w:rPr>
          <w:rFonts w:eastAsiaTheme="minorHAnsi"/>
          <w:szCs w:val="24"/>
        </w:rPr>
        <w:t xml:space="preserve"> όχι διαίτης το 29,3% και το 24,6% των φοιτητριών και φοιτητών αντίστοιχα ενώ το 22,3% των φοιτητριών και το 14,5% των φοιτητών κατανάλωσε πράσινο τσάι λίγες φορές το χρόνο. Μπύρα και κρασί κατανάλωσε το 22% και το 24,3% των φοιτητριών αντίστοιχα λίγε φορές το χρόνο καθώς επίσης το 17,5% και το 21,1% των φοιτητών απάντησε ότι κατανάλωσε  2 – 3 φορές το χρόνο και μία φορά την εβδομάδα. </w:t>
      </w:r>
    </w:p>
    <w:p w:rsidR="00547F41" w:rsidRPr="002B73C7" w:rsidRDefault="00547F41" w:rsidP="00064386">
      <w:pPr>
        <w:autoSpaceDE w:val="0"/>
        <w:autoSpaceDN w:val="0"/>
        <w:adjustRightInd w:val="0"/>
        <w:spacing w:after="0" w:line="360" w:lineRule="auto"/>
        <w:ind w:firstLine="567"/>
        <w:jc w:val="both"/>
        <w:rPr>
          <w:rFonts w:eastAsiaTheme="minorHAnsi"/>
          <w:szCs w:val="24"/>
        </w:rPr>
      </w:pPr>
      <w:r w:rsidRPr="002B73C7">
        <w:rPr>
          <w:rFonts w:eastAsiaTheme="minorHAnsi"/>
          <w:szCs w:val="24"/>
        </w:rPr>
        <w:lastRenderedPageBreak/>
        <w:t>Γενικά από την παραπάνω ανάλυση διαπιστώθηκε ότι στο σύνολο των φοιτητών/τριών του δείγματος, οι επικρατούσες τιμές στα ροφήματα όπου θεωρούνται υγιεινά για τον οργανισμό ή έχουν την ελάχιστη επίδραση στην υγεία τους (όπως φυσικοί χυμοί, πράσινο τσάι, αναψυκτικά διαίτης, καφές χωρίς καφεΐνη κλπ), είναι οι τιμές, ποτέ δεν τα κατανάλωσαν τους τελευταίους 12 μήνες ή λίγες φορές το χρόνο. Εξαίρεση διαπιστώθηκε μόνο στην κατανάλωση του νερού βρύσης ή εμφιαλωμένου όπου διαπιστώθηκε πολύ μεγάλο ποσοστό κατανάλωσης.</w:t>
      </w:r>
    </w:p>
    <w:p w:rsidR="00547F41" w:rsidRPr="002B73C7" w:rsidRDefault="00547F41" w:rsidP="00064386">
      <w:pPr>
        <w:autoSpaceDE w:val="0"/>
        <w:autoSpaceDN w:val="0"/>
        <w:adjustRightInd w:val="0"/>
        <w:spacing w:after="0" w:line="360" w:lineRule="auto"/>
        <w:ind w:firstLine="567"/>
        <w:jc w:val="both"/>
        <w:rPr>
          <w:rFonts w:eastAsiaTheme="minorHAnsi"/>
          <w:szCs w:val="24"/>
        </w:rPr>
      </w:pPr>
    </w:p>
    <w:p w:rsidR="00547F41" w:rsidRPr="002B73C7" w:rsidRDefault="00547F41" w:rsidP="00547F41">
      <w:pPr>
        <w:spacing w:before="120" w:after="120" w:line="360" w:lineRule="auto"/>
        <w:jc w:val="both"/>
        <w:rPr>
          <w:b/>
          <w:bCs/>
          <w:szCs w:val="24"/>
        </w:rPr>
      </w:pPr>
      <w:r w:rsidRPr="002B73C7">
        <w:rPr>
          <w:b/>
          <w:bCs/>
          <w:szCs w:val="24"/>
        </w:rPr>
        <w:t>ΕΡΩΤΗΣΗ 3: «Τι είδους μπύρα καταναλώνετε;»</w:t>
      </w:r>
    </w:p>
    <w:p w:rsidR="00547F41" w:rsidRPr="002B73C7" w:rsidRDefault="00547F41" w:rsidP="00547F41">
      <w:pPr>
        <w:jc w:val="both"/>
        <w:rPr>
          <w:rFonts w:eastAsiaTheme="minorHAnsi"/>
          <w:szCs w:val="24"/>
        </w:rPr>
      </w:pPr>
      <w:r w:rsidRPr="002B73C7">
        <w:rPr>
          <w:rFonts w:eastAsiaTheme="minorHAnsi"/>
          <w:szCs w:val="24"/>
        </w:rPr>
        <w:t>Πίνακας 4.2.1.2:3-1 Συχνότητα κατανάλωσης του είδους μπύρας από τους φοιτητές.</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455"/>
        <w:gridCol w:w="1453"/>
        <w:gridCol w:w="1455"/>
        <w:gridCol w:w="1455"/>
        <w:gridCol w:w="1010"/>
      </w:tblGrid>
      <w:tr w:rsidR="00547F41" w:rsidRPr="002B73C7" w:rsidTr="00F126EE">
        <w:trPr>
          <w:cantSplit/>
          <w:tblHeader/>
          <w:jc w:val="center"/>
        </w:trPr>
        <w:tc>
          <w:tcPr>
            <w:tcW w:w="10920" w:type="dxa"/>
            <w:gridSpan w:val="8"/>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p>
        </w:tc>
      </w:tr>
      <w:tr w:rsidR="00547F41" w:rsidRPr="002B73C7" w:rsidTr="00F126EE">
        <w:trPr>
          <w:cantSplit/>
          <w:tblHeader/>
          <w:jc w:val="center"/>
        </w:trPr>
        <w:tc>
          <w:tcPr>
            <w:tcW w:w="40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5818" w:type="dxa"/>
            <w:gridSpan w:val="4"/>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Τι είδους μπύρα καταναλώνετε?</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40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5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Κανονική μπύρα</w:t>
            </w:r>
          </w:p>
        </w:tc>
        <w:tc>
          <w:tcPr>
            <w:tcW w:w="145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Ελαφριά μπύρα</w:t>
            </w:r>
          </w:p>
        </w:tc>
        <w:tc>
          <w:tcPr>
            <w:tcW w:w="145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Μη αλκοολούχα μπύρα</w:t>
            </w:r>
          </w:p>
        </w:tc>
        <w:tc>
          <w:tcPr>
            <w:tcW w:w="145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Δεν πίνω μπύρα</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8"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9"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2425"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145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45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45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101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176</w:t>
            </w:r>
          </w:p>
        </w:tc>
      </w:tr>
      <w:tr w:rsidR="00547F41" w:rsidRPr="002B73C7" w:rsidTr="00F126EE">
        <w:trPr>
          <w:cantSplit/>
          <w:tblHeader/>
          <w:jc w:val="center"/>
        </w:trPr>
        <w:tc>
          <w:tcPr>
            <w:tcW w:w="7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55,7%</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31,8%</w:t>
            </w:r>
          </w:p>
        </w:tc>
        <w:tc>
          <w:tcPr>
            <w:tcW w:w="10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42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78,2%</w:t>
            </w:r>
          </w:p>
        </w:tc>
      </w:tr>
      <w:tr w:rsidR="00547F41" w:rsidRPr="002B73C7" w:rsidTr="00F126EE">
        <w:trPr>
          <w:cantSplit/>
          <w:tblHeader/>
          <w:jc w:val="center"/>
        </w:trPr>
        <w:tc>
          <w:tcPr>
            <w:tcW w:w="7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9"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242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14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4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4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1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r>
      <w:tr w:rsidR="00547F41" w:rsidRPr="002B73C7" w:rsidTr="00F126EE">
        <w:trPr>
          <w:cantSplit/>
          <w:tblHeader/>
          <w:jc w:val="center"/>
        </w:trPr>
        <w:tc>
          <w:tcPr>
            <w:tcW w:w="7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242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91,8%</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lang w:val="en-US"/>
              </w:rPr>
              <w:t>0</w:t>
            </w:r>
            <w:r w:rsidRPr="002B73C7">
              <w:rPr>
                <w:rFonts w:eastAsiaTheme="minorHAnsi"/>
                <w:color w:val="000000"/>
                <w:sz w:val="18"/>
                <w:szCs w:val="18"/>
              </w:rPr>
              <w:t>,0%</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lang w:val="en-US"/>
              </w:rPr>
              <w:t>0</w:t>
            </w:r>
            <w:r w:rsidRPr="002B73C7">
              <w:rPr>
                <w:rFonts w:eastAsiaTheme="minorHAnsi"/>
                <w:color w:val="000000"/>
                <w:sz w:val="18"/>
                <w:szCs w:val="18"/>
              </w:rPr>
              <w:t>,0%</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10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242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21,8%</w:t>
            </w:r>
          </w:p>
        </w:tc>
      </w:tr>
      <w:tr w:rsidR="00547F41" w:rsidRPr="002B73C7" w:rsidTr="00F126EE">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242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14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4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4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w:t>
            </w:r>
          </w:p>
        </w:tc>
        <w:tc>
          <w:tcPr>
            <w:tcW w:w="101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225</w:t>
            </w:r>
          </w:p>
        </w:tc>
      </w:tr>
      <w:tr w:rsidR="00547F41" w:rsidRPr="002B73C7" w:rsidTr="00F126EE">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63,6%</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lang w:val="en-US"/>
              </w:rPr>
              <w:t>0</w:t>
            </w:r>
            <w:r w:rsidRPr="002B73C7">
              <w:rPr>
                <w:rFonts w:eastAsiaTheme="minorHAnsi"/>
                <w:color w:val="000000"/>
                <w:sz w:val="18"/>
                <w:szCs w:val="18"/>
              </w:rPr>
              <w:t>,9%</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26,7%</w:t>
            </w:r>
          </w:p>
        </w:tc>
        <w:tc>
          <w:tcPr>
            <w:tcW w:w="10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0D26BC">
      <w:pPr>
        <w:spacing w:before="240" w:after="240" w:line="360" w:lineRule="auto"/>
        <w:ind w:firstLine="567"/>
        <w:jc w:val="both"/>
        <w:rPr>
          <w:bCs/>
          <w:szCs w:val="24"/>
        </w:rPr>
      </w:pPr>
      <w:r w:rsidRPr="002B73C7">
        <w:rPr>
          <w:bCs/>
          <w:szCs w:val="24"/>
        </w:rPr>
        <w:t xml:space="preserve">Από το δείγμα των 250 ερωτηθέντων φοιτητών όπως φαίνεται στον πίνακα </w:t>
      </w:r>
      <w:r w:rsidR="00880532" w:rsidRPr="002B73C7">
        <w:rPr>
          <w:rFonts w:eastAsiaTheme="minorHAnsi"/>
          <w:szCs w:val="24"/>
        </w:rPr>
        <w:t xml:space="preserve">4.2.1.2:3-1 </w:t>
      </w:r>
      <w:r w:rsidRPr="002B73C7">
        <w:rPr>
          <w:bCs/>
          <w:szCs w:val="24"/>
        </w:rPr>
        <w:t>σε επίπεδο κατανάλωσης μπύρας, το μεγαλύτερο ποσοστό στις φοιτήτριες και στους φοιτητές απάντησαν ότι κατανάλωσαν κανονική μπύρα με ποσοστά 55,7% και 91,8% αντίστοιχα. Αντίθετα το 31,8% στις φοιτήτριες και το 8,2% στους φοιτητές απάντησαν ότι δεν κατανάλωσαν καθόλου μπύρα.</w:t>
      </w:r>
    </w:p>
    <w:p w:rsidR="00547F41" w:rsidRPr="002B73C7" w:rsidRDefault="00547F41" w:rsidP="00547F41">
      <w:pPr>
        <w:spacing w:before="120" w:after="120" w:line="360" w:lineRule="auto"/>
        <w:jc w:val="both"/>
        <w:rPr>
          <w:b/>
          <w:bCs/>
          <w:szCs w:val="24"/>
        </w:rPr>
      </w:pPr>
      <w:r w:rsidRPr="002B73C7">
        <w:rPr>
          <w:b/>
          <w:bCs/>
          <w:szCs w:val="24"/>
        </w:rPr>
        <w:t>ΕΡΩΤΗΣΗ 4: «Πόσο συχνά καταναλώνετε τα ακόλουθα γαλακτοκομικά προϊόντα κατά τους τελευταίους 12 μήνες;»</w:t>
      </w:r>
    </w:p>
    <w:p w:rsidR="00547F41" w:rsidRPr="002B73C7" w:rsidRDefault="00547F41" w:rsidP="00547F41">
      <w:pPr>
        <w:jc w:val="both"/>
        <w:rPr>
          <w:rFonts w:eastAsiaTheme="minorHAnsi"/>
          <w:szCs w:val="24"/>
        </w:rPr>
      </w:pPr>
      <w:r w:rsidRPr="002B73C7">
        <w:rPr>
          <w:rFonts w:eastAsiaTheme="minorHAnsi"/>
          <w:szCs w:val="24"/>
        </w:rPr>
        <w:t>Πίνακας 4.2.1.2:4-1 Συχνότητα κατανάλωσης γάλατος πλήρες με 3,5% λιπαρά κατά τους τελευταίους 12 μήνες από τους φοιτητές.</w:t>
      </w:r>
    </w:p>
    <w:tbl>
      <w:tblPr>
        <w:tblW w:w="11054" w:type="dxa"/>
        <w:jc w:val="center"/>
        <w:tblInd w:w="4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838"/>
        <w:gridCol w:w="898"/>
        <w:gridCol w:w="748"/>
        <w:gridCol w:w="783"/>
        <w:gridCol w:w="908"/>
        <w:gridCol w:w="828"/>
        <w:gridCol w:w="1027"/>
        <w:gridCol w:w="992"/>
        <w:gridCol w:w="992"/>
        <w:gridCol w:w="1077"/>
        <w:gridCol w:w="583"/>
        <w:gridCol w:w="657"/>
      </w:tblGrid>
      <w:tr w:rsidR="00547F41" w:rsidRPr="002B73C7" w:rsidTr="00F126EE">
        <w:trPr>
          <w:cantSplit/>
          <w:tblHeader/>
          <w:jc w:val="center"/>
        </w:trPr>
        <w:tc>
          <w:tcPr>
            <w:tcW w:w="11054"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Γάλα πλήρες με 3,5% λιπαρά</w:t>
            </w:r>
          </w:p>
        </w:tc>
      </w:tr>
      <w:tr w:rsidR="00547F41" w:rsidRPr="002B73C7" w:rsidTr="00F126EE">
        <w:trPr>
          <w:cantSplit/>
          <w:tblHeader/>
          <w:jc w:val="center"/>
        </w:trPr>
        <w:tc>
          <w:tcPr>
            <w:tcW w:w="245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938"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Γάλα πλήρες με 3,5% λιπαρά</w:t>
            </w:r>
          </w:p>
        </w:tc>
        <w:tc>
          <w:tcPr>
            <w:tcW w:w="65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245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48"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8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0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2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2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8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5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8"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98"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8"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78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0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2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2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7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58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65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98"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35,5%</w:t>
            </w:r>
          </w:p>
        </w:tc>
        <w:tc>
          <w:tcPr>
            <w:tcW w:w="7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90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8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10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10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5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12,9%</w:t>
            </w:r>
          </w:p>
        </w:tc>
        <w:tc>
          <w:tcPr>
            <w:tcW w:w="65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98"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76,2%</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8"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98"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0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2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2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5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65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3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98"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29,3%</w:t>
            </w:r>
          </w:p>
        </w:tc>
        <w:tc>
          <w:tcPr>
            <w:tcW w:w="7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0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8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5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65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3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98"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r>
      <w:tr w:rsidR="00547F41" w:rsidRPr="002B73C7" w:rsidTr="00F126EE">
        <w:trPr>
          <w:cantSplit/>
          <w:tblHeader/>
          <w:jc w:val="center"/>
        </w:trPr>
        <w:tc>
          <w:tcPr>
            <w:tcW w:w="1561"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98"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83</w:t>
            </w:r>
          </w:p>
        </w:tc>
        <w:tc>
          <w:tcPr>
            <w:tcW w:w="7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0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2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2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5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65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547F41" w:rsidRPr="002B73C7" w:rsidTr="00F126EE">
        <w:trPr>
          <w:cantSplit/>
          <w:tblHeader/>
          <w:jc w:val="center"/>
        </w:trPr>
        <w:tc>
          <w:tcPr>
            <w:tcW w:w="156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98"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34,0%</w:t>
            </w:r>
          </w:p>
        </w:tc>
        <w:tc>
          <w:tcPr>
            <w:tcW w:w="7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14,8%</w:t>
            </w:r>
          </w:p>
        </w:tc>
        <w:tc>
          <w:tcPr>
            <w:tcW w:w="90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8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10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5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65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6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98"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48"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8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spacing w:before="120" w:after="0"/>
        <w:jc w:val="both"/>
        <w:rPr>
          <w:rFonts w:eastAsiaTheme="minorHAnsi"/>
          <w:szCs w:val="24"/>
        </w:rPr>
      </w:pPr>
    </w:p>
    <w:p w:rsidR="00547F41" w:rsidRPr="002B73C7" w:rsidRDefault="00547F41" w:rsidP="00547F41">
      <w:pPr>
        <w:spacing w:before="120" w:after="0"/>
        <w:jc w:val="both"/>
        <w:rPr>
          <w:rFonts w:eastAsiaTheme="minorHAnsi"/>
          <w:szCs w:val="24"/>
        </w:rPr>
      </w:pPr>
      <w:r w:rsidRPr="002B73C7">
        <w:rPr>
          <w:rFonts w:eastAsiaTheme="minorHAnsi"/>
          <w:szCs w:val="24"/>
        </w:rPr>
        <w:t>Πίνακας 4.2.1.2:4-2 Συχνότητα κατανάλωσης γάλατος με χαμηλά λιπαρά 1,5% λιπαρά κατά τους τελευταίους 12 μήνες από τους φοιτητές.</w:t>
      </w:r>
    </w:p>
    <w:p w:rsidR="000D26BC" w:rsidRPr="002B73C7" w:rsidRDefault="000D26BC" w:rsidP="00547F41">
      <w:pPr>
        <w:spacing w:before="120" w:after="0"/>
        <w:jc w:val="both"/>
        <w:rPr>
          <w:rFonts w:eastAsiaTheme="minorHAnsi"/>
          <w:szCs w:val="24"/>
        </w:rPr>
      </w:pPr>
    </w:p>
    <w:tbl>
      <w:tblPr>
        <w:tblW w:w="1124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6"/>
        <w:gridCol w:w="832"/>
        <w:gridCol w:w="1239"/>
        <w:gridCol w:w="807"/>
        <w:gridCol w:w="728"/>
        <w:gridCol w:w="873"/>
        <w:gridCol w:w="704"/>
        <w:gridCol w:w="983"/>
        <w:gridCol w:w="962"/>
        <w:gridCol w:w="1032"/>
        <w:gridCol w:w="1088"/>
        <w:gridCol w:w="709"/>
        <w:gridCol w:w="597"/>
      </w:tblGrid>
      <w:tr w:rsidR="00547F41" w:rsidRPr="002B73C7" w:rsidTr="00F126EE">
        <w:trPr>
          <w:cantSplit/>
          <w:jc w:val="center"/>
        </w:trPr>
        <w:tc>
          <w:tcPr>
            <w:tcW w:w="11240"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Γάλα με χαμηλά λιπαρά1,5%</w:t>
            </w:r>
          </w:p>
        </w:tc>
      </w:tr>
      <w:tr w:rsidR="00547F41" w:rsidRPr="002B73C7" w:rsidTr="00F126EE">
        <w:trPr>
          <w:cantSplit/>
          <w:jc w:val="center"/>
        </w:trPr>
        <w:tc>
          <w:tcPr>
            <w:tcW w:w="275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886"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Γάλα με χαμηλά λιπαρά1,5%</w:t>
            </w:r>
          </w:p>
        </w:tc>
        <w:tc>
          <w:tcPr>
            <w:tcW w:w="59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75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7"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2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7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6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3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9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8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2"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39"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7"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72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7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0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8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6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3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59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185</w:t>
            </w:r>
          </w:p>
        </w:tc>
      </w:tr>
      <w:tr w:rsidR="00547F41" w:rsidRPr="002B73C7" w:rsidTr="00F126EE">
        <w:trPr>
          <w:cantSplit/>
          <w:jc w:val="center"/>
        </w:trPr>
        <w:tc>
          <w:tcPr>
            <w:tcW w:w="68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2"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3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7"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25,4%</w:t>
            </w:r>
          </w:p>
        </w:tc>
        <w:tc>
          <w:tcPr>
            <w:tcW w:w="7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8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70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15,1%</w:t>
            </w:r>
          </w:p>
        </w:tc>
        <w:tc>
          <w:tcPr>
            <w:tcW w:w="10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22,7%</w:t>
            </w:r>
          </w:p>
        </w:tc>
        <w:tc>
          <w:tcPr>
            <w:tcW w:w="59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8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2"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3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07"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9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547F41" w:rsidRPr="002B73C7" w:rsidTr="00F126EE">
        <w:trPr>
          <w:cantSplit/>
          <w:jc w:val="center"/>
        </w:trPr>
        <w:tc>
          <w:tcPr>
            <w:tcW w:w="68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2"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3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7"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72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3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59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8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32"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3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7"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40,4%</w:t>
            </w:r>
          </w:p>
        </w:tc>
        <w:tc>
          <w:tcPr>
            <w:tcW w:w="7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70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59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8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32"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3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07"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9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547F41" w:rsidRPr="002B73C7" w:rsidTr="00F126EE">
        <w:trPr>
          <w:cantSplit/>
          <w:jc w:val="center"/>
        </w:trPr>
        <w:tc>
          <w:tcPr>
            <w:tcW w:w="1518"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3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7"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72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8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0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3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59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518"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3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7"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28,9%</w:t>
            </w:r>
          </w:p>
        </w:tc>
        <w:tc>
          <w:tcPr>
            <w:tcW w:w="7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8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70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9,9%</w:t>
            </w:r>
          </w:p>
        </w:tc>
        <w:tc>
          <w:tcPr>
            <w:tcW w:w="9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0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10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59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18"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39"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07"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9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spacing w:before="120" w:after="0"/>
        <w:jc w:val="both"/>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4.2.1.2:4-3 Συχνότητα κατανάλωσης γάλατος χωρίς λιπαρά 0%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16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46"/>
        <w:gridCol w:w="747"/>
        <w:gridCol w:w="1058"/>
        <w:gridCol w:w="725"/>
        <w:gridCol w:w="995"/>
        <w:gridCol w:w="1048"/>
        <w:gridCol w:w="933"/>
        <w:gridCol w:w="1017"/>
        <w:gridCol w:w="1077"/>
        <w:gridCol w:w="1072"/>
        <w:gridCol w:w="945"/>
        <w:gridCol w:w="740"/>
        <w:gridCol w:w="680"/>
      </w:tblGrid>
      <w:tr w:rsidR="00547F41" w:rsidRPr="002B73C7" w:rsidTr="00F126EE">
        <w:trPr>
          <w:cantSplit/>
          <w:jc w:val="center"/>
        </w:trPr>
        <w:tc>
          <w:tcPr>
            <w:tcW w:w="11683"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Γάλα χωρίς λιπαρά 0%</w:t>
            </w:r>
          </w:p>
        </w:tc>
      </w:tr>
      <w:tr w:rsidR="00547F41" w:rsidRPr="002B73C7" w:rsidTr="00F126EE">
        <w:trPr>
          <w:cantSplit/>
          <w:jc w:val="center"/>
        </w:trPr>
        <w:tc>
          <w:tcPr>
            <w:tcW w:w="24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552"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Γάλα χωρίς λιπαρά 0%</w:t>
            </w:r>
          </w:p>
        </w:tc>
        <w:tc>
          <w:tcPr>
            <w:tcW w:w="68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45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104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3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7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4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4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8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4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4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58"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124</w:t>
            </w:r>
          </w:p>
        </w:tc>
        <w:tc>
          <w:tcPr>
            <w:tcW w:w="99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4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3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1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7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7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4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4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8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178</w:t>
            </w:r>
          </w:p>
        </w:tc>
      </w:tr>
      <w:tr w:rsidR="00547F41" w:rsidRPr="002B73C7" w:rsidTr="00F126EE">
        <w:trPr>
          <w:cantSplit/>
          <w:jc w:val="center"/>
        </w:trPr>
        <w:tc>
          <w:tcPr>
            <w:tcW w:w="64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4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8"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69,7%</w:t>
            </w:r>
          </w:p>
        </w:tc>
        <w:tc>
          <w:tcPr>
            <w:tcW w:w="9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10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9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68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4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4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8"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75,7%</w:t>
            </w:r>
          </w:p>
        </w:tc>
      </w:tr>
      <w:tr w:rsidR="00547F41" w:rsidRPr="002B73C7" w:rsidTr="00F126EE">
        <w:trPr>
          <w:cantSplit/>
          <w:jc w:val="center"/>
        </w:trPr>
        <w:tc>
          <w:tcPr>
            <w:tcW w:w="64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4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58"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9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3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1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8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4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4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58"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71,9%</w:t>
            </w:r>
          </w:p>
        </w:tc>
        <w:tc>
          <w:tcPr>
            <w:tcW w:w="9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68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4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4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58"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547F41" w:rsidRPr="002B73C7" w:rsidTr="00F126EE">
        <w:trPr>
          <w:cantSplit/>
          <w:jc w:val="center"/>
        </w:trPr>
        <w:tc>
          <w:tcPr>
            <w:tcW w:w="1393"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58"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99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3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1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68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547F41" w:rsidRPr="002B73C7" w:rsidTr="00F126EE">
        <w:trPr>
          <w:cantSplit/>
          <w:jc w:val="center"/>
        </w:trPr>
        <w:tc>
          <w:tcPr>
            <w:tcW w:w="139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8"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70,2%</w:t>
            </w:r>
          </w:p>
        </w:tc>
        <w:tc>
          <w:tcPr>
            <w:tcW w:w="9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11,9%</w:t>
            </w:r>
          </w:p>
        </w:tc>
        <w:tc>
          <w:tcPr>
            <w:tcW w:w="10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9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1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68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39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8"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4.2.1.2:4-4 Συχνότητα κατανάλωσης κρέμα γάλακτος πλήρες με 35%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144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5"/>
        <w:gridCol w:w="1302"/>
        <w:gridCol w:w="860"/>
        <w:gridCol w:w="1061"/>
        <w:gridCol w:w="940"/>
        <w:gridCol w:w="878"/>
        <w:gridCol w:w="990"/>
        <w:gridCol w:w="1054"/>
        <w:gridCol w:w="993"/>
        <w:gridCol w:w="697"/>
        <w:gridCol w:w="1007"/>
      </w:tblGrid>
      <w:tr w:rsidR="00547F41" w:rsidRPr="002B73C7" w:rsidTr="00F126EE">
        <w:trPr>
          <w:cantSplit/>
          <w:jc w:val="center"/>
        </w:trPr>
        <w:tc>
          <w:tcPr>
            <w:tcW w:w="11441" w:type="dxa"/>
            <w:gridSpan w:val="12"/>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Κρέμα γάλακτος πλήρες 35% λιπαρά</w:t>
            </w:r>
          </w:p>
        </w:tc>
      </w:tr>
      <w:tr w:rsidR="00547F41" w:rsidRPr="002B73C7" w:rsidTr="00F126EE">
        <w:trPr>
          <w:cantSplit/>
          <w:jc w:val="center"/>
        </w:trPr>
        <w:tc>
          <w:tcPr>
            <w:tcW w:w="296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473" w:type="dxa"/>
            <w:gridSpan w:val="8"/>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Κρέμα γάλακτος πλήρες 35% λιπαρά</w:t>
            </w:r>
          </w:p>
        </w:tc>
        <w:tc>
          <w:tcPr>
            <w:tcW w:w="100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96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0"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6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4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7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69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100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4"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5"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30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0"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106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4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7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9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5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9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0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35,5%</w:t>
            </w:r>
          </w:p>
        </w:tc>
        <w:tc>
          <w:tcPr>
            <w:tcW w:w="10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26,3%</w:t>
            </w:r>
          </w:p>
        </w:tc>
        <w:tc>
          <w:tcPr>
            <w:tcW w:w="9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8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99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9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0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6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9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77,8%</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5"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30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6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7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9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0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41,5%</w:t>
            </w:r>
          </w:p>
        </w:tc>
        <w:tc>
          <w:tcPr>
            <w:tcW w:w="10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26,4%</w:t>
            </w:r>
          </w:p>
        </w:tc>
        <w:tc>
          <w:tcPr>
            <w:tcW w:w="9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8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99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0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9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0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0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6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9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22,2%</w:t>
            </w:r>
          </w:p>
        </w:tc>
      </w:tr>
      <w:tr w:rsidR="00547F41" w:rsidRPr="002B73C7" w:rsidTr="00F126EE">
        <w:trPr>
          <w:cantSplit/>
          <w:jc w:val="center"/>
        </w:trPr>
        <w:tc>
          <w:tcPr>
            <w:tcW w:w="165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30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6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9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87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9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0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239</w:t>
            </w:r>
          </w:p>
        </w:tc>
      </w:tr>
      <w:tr w:rsidR="00547F41" w:rsidRPr="002B73C7" w:rsidTr="00F126EE">
        <w:trPr>
          <w:cantSplit/>
          <w:jc w:val="center"/>
        </w:trPr>
        <w:tc>
          <w:tcPr>
            <w:tcW w:w="16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36,8%</w:t>
            </w:r>
          </w:p>
        </w:tc>
        <w:tc>
          <w:tcPr>
            <w:tcW w:w="10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26,4%</w:t>
            </w:r>
          </w:p>
        </w:tc>
        <w:tc>
          <w:tcPr>
            <w:tcW w:w="9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14,6%</w:t>
            </w:r>
          </w:p>
        </w:tc>
        <w:tc>
          <w:tcPr>
            <w:tcW w:w="99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10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9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0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60"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9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4.2.1.2:4-5 Συχνότητα κατανάλωσης κρέμα γάλακτος ελαφριά (</w:t>
      </w:r>
      <w:r w:rsidRPr="002B73C7">
        <w:rPr>
          <w:rFonts w:eastAsiaTheme="minorHAnsi"/>
          <w:szCs w:val="24"/>
          <w:lang w:val="en-US"/>
        </w:rPr>
        <w:t>light</w:t>
      </w:r>
      <w:r w:rsidRPr="002B73C7">
        <w:rPr>
          <w:rFonts w:eastAsiaTheme="minorHAnsi"/>
          <w:szCs w:val="24"/>
        </w:rPr>
        <w:t>) με 20%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11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5"/>
        <w:gridCol w:w="1302"/>
        <w:gridCol w:w="719"/>
        <w:gridCol w:w="848"/>
        <w:gridCol w:w="976"/>
        <w:gridCol w:w="896"/>
        <w:gridCol w:w="1140"/>
        <w:gridCol w:w="1120"/>
        <w:gridCol w:w="969"/>
        <w:gridCol w:w="751"/>
        <w:gridCol w:w="800"/>
      </w:tblGrid>
      <w:tr w:rsidR="00547F41" w:rsidRPr="002B73C7" w:rsidTr="00F126EE">
        <w:trPr>
          <w:cantSplit/>
          <w:jc w:val="center"/>
        </w:trPr>
        <w:tc>
          <w:tcPr>
            <w:tcW w:w="11180" w:type="dxa"/>
            <w:gridSpan w:val="12"/>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Κρέμα γάλακτος ελαφριά (light) με 20% λιπαρά</w:t>
            </w:r>
          </w:p>
        </w:tc>
      </w:tr>
      <w:tr w:rsidR="00547F41" w:rsidRPr="002B73C7" w:rsidTr="00F126EE">
        <w:trPr>
          <w:cantSplit/>
          <w:jc w:val="center"/>
        </w:trPr>
        <w:tc>
          <w:tcPr>
            <w:tcW w:w="296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419" w:type="dxa"/>
            <w:gridSpan w:val="8"/>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Κρέμα γάλακτος ελαφριά (light) με 20% λιπαρά</w:t>
            </w:r>
          </w:p>
        </w:tc>
        <w:tc>
          <w:tcPr>
            <w:tcW w:w="80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96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19"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4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7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9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14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2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6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7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0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4"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5"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30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9"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84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7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89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14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2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6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0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35,3%</w:t>
            </w:r>
          </w:p>
        </w:tc>
        <w:tc>
          <w:tcPr>
            <w:tcW w:w="8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28,9%</w:t>
            </w:r>
          </w:p>
        </w:tc>
        <w:tc>
          <w:tcPr>
            <w:tcW w:w="97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15,0%</w:t>
            </w:r>
          </w:p>
        </w:tc>
        <w:tc>
          <w:tcPr>
            <w:tcW w:w="89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13,9%</w:t>
            </w:r>
          </w:p>
        </w:tc>
        <w:tc>
          <w:tcPr>
            <w:tcW w:w="11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12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0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9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2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0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5"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30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7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9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2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0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43,1%</w:t>
            </w:r>
          </w:p>
        </w:tc>
        <w:tc>
          <w:tcPr>
            <w:tcW w:w="8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27,6%</w:t>
            </w:r>
          </w:p>
        </w:tc>
        <w:tc>
          <w:tcPr>
            <w:tcW w:w="97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9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1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12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0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0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9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2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0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r>
      <w:tr w:rsidR="00547F41" w:rsidRPr="002B73C7" w:rsidTr="00F126EE">
        <w:trPr>
          <w:cantSplit/>
          <w:jc w:val="center"/>
        </w:trPr>
        <w:tc>
          <w:tcPr>
            <w:tcW w:w="165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30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8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7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9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1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12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0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547F41" w:rsidRPr="002B73C7" w:rsidTr="00F126EE">
        <w:trPr>
          <w:cantSplit/>
          <w:jc w:val="center"/>
        </w:trPr>
        <w:tc>
          <w:tcPr>
            <w:tcW w:w="16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37,1%</w:t>
            </w:r>
          </w:p>
        </w:tc>
        <w:tc>
          <w:tcPr>
            <w:tcW w:w="8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28,6%</w:t>
            </w:r>
          </w:p>
        </w:tc>
        <w:tc>
          <w:tcPr>
            <w:tcW w:w="97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89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11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12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0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9"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9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4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2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0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4.2.1.2:4-6 Συχνότητα κατανάλωσης κρέμα τυριού για επάλειψη με πάνω από 12%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081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7"/>
        <w:gridCol w:w="1303"/>
        <w:gridCol w:w="718"/>
        <w:gridCol w:w="989"/>
        <w:gridCol w:w="1044"/>
        <w:gridCol w:w="931"/>
        <w:gridCol w:w="1016"/>
        <w:gridCol w:w="1058"/>
        <w:gridCol w:w="1080"/>
        <w:gridCol w:w="1008"/>
      </w:tblGrid>
      <w:tr w:rsidR="00547F41" w:rsidRPr="002B73C7" w:rsidTr="00F126EE">
        <w:trPr>
          <w:cantSplit/>
          <w:jc w:val="center"/>
        </w:trPr>
        <w:tc>
          <w:tcPr>
            <w:tcW w:w="10810" w:type="dxa"/>
            <w:gridSpan w:val="11"/>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Κρέμα τυριού για επάλειψη με πάνω από 12% λιπαρά</w:t>
            </w:r>
          </w:p>
        </w:tc>
      </w:tr>
      <w:tr w:rsidR="00547F41" w:rsidRPr="002B73C7" w:rsidTr="00F126EE">
        <w:trPr>
          <w:cantSplit/>
          <w:jc w:val="center"/>
        </w:trPr>
        <w:tc>
          <w:tcPr>
            <w:tcW w:w="296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6836" w:type="dxa"/>
            <w:gridSpan w:val="7"/>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Κρέμα τυριού για επάλειψη με πάνω από 12% λιπαρά</w:t>
            </w:r>
          </w:p>
        </w:tc>
        <w:tc>
          <w:tcPr>
            <w:tcW w:w="1008"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96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18"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8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104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3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8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08"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303"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8"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98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04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3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1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5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8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08"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62,1%</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18,1%</w:t>
            </w:r>
          </w:p>
        </w:tc>
        <w:tc>
          <w:tcPr>
            <w:tcW w:w="10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10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05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8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0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30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1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5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8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0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0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48,3%</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10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0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5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8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0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0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663"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30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9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1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5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8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0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r>
      <w:tr w:rsidR="00547F41"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58,8%</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10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9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105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8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0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03"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8"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8"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4.2.1.2:4-7 Συχνότητα κατανάλωσης κρέμα τυριού για επάλειψη ελαφριά (</w:t>
      </w:r>
      <w:r w:rsidRPr="002B73C7">
        <w:rPr>
          <w:rFonts w:eastAsiaTheme="minorHAnsi"/>
          <w:szCs w:val="24"/>
          <w:lang w:val="en-US"/>
        </w:rPr>
        <w:t>light</w:t>
      </w:r>
      <w:r w:rsidRPr="002B73C7">
        <w:rPr>
          <w:rFonts w:eastAsiaTheme="minorHAnsi"/>
          <w:szCs w:val="24"/>
        </w:rPr>
        <w:t>) με κάτω από 12%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078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841"/>
        <w:gridCol w:w="1356"/>
        <w:gridCol w:w="729"/>
        <w:gridCol w:w="851"/>
        <w:gridCol w:w="850"/>
        <w:gridCol w:w="851"/>
        <w:gridCol w:w="1066"/>
        <w:gridCol w:w="1004"/>
        <w:gridCol w:w="981"/>
        <w:gridCol w:w="981"/>
        <w:gridCol w:w="552"/>
      </w:tblGrid>
      <w:tr w:rsidR="00547F41" w:rsidRPr="002B73C7" w:rsidTr="00F126EE">
        <w:trPr>
          <w:cantSplit/>
          <w:jc w:val="center"/>
        </w:trPr>
        <w:tc>
          <w:tcPr>
            <w:tcW w:w="10788" w:type="dxa"/>
            <w:gridSpan w:val="12"/>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Κρέμα τυριού για επάλειψη ελαφρά (light) με κάτω από 12% λιπαρά</w:t>
            </w:r>
          </w:p>
        </w:tc>
      </w:tr>
      <w:tr w:rsidR="00547F41" w:rsidRPr="002B73C7" w:rsidTr="00F126EE">
        <w:trPr>
          <w:cantSplit/>
          <w:jc w:val="center"/>
        </w:trPr>
        <w:tc>
          <w:tcPr>
            <w:tcW w:w="292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313" w:type="dxa"/>
            <w:gridSpan w:val="8"/>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Κρέμα τυριού για επάλειψη ελαφρά (light) με κάτω από 12% λιπαρά</w:t>
            </w:r>
          </w:p>
        </w:tc>
        <w:tc>
          <w:tcPr>
            <w:tcW w:w="552"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92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9"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6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0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8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8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52"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41"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356"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9"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6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0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8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8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52"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4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5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62,5%</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106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0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8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8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55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4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5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5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41"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35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6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0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8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8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5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4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5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60,3%</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6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0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8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8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5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4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35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5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r>
      <w:tr w:rsidR="00547F41" w:rsidRPr="002B73C7" w:rsidTr="00F126EE">
        <w:trPr>
          <w:cantSplit/>
          <w:jc w:val="center"/>
        </w:trPr>
        <w:tc>
          <w:tcPr>
            <w:tcW w:w="1567"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35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150</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6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0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8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8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5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56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5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62,0%</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19,8%</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106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0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8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8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5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6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356"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9"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52"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4.2.1.2:4-8 Συχνότητα κατανάλωσης τυριού με πάνω από 15%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0994" w:type="dxa"/>
        <w:jc w:val="center"/>
        <w:tblInd w:w="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771"/>
        <w:gridCol w:w="813"/>
        <w:gridCol w:w="766"/>
        <w:gridCol w:w="851"/>
        <w:gridCol w:w="709"/>
        <w:gridCol w:w="850"/>
        <w:gridCol w:w="992"/>
        <w:gridCol w:w="1134"/>
        <w:gridCol w:w="1134"/>
        <w:gridCol w:w="993"/>
        <w:gridCol w:w="624"/>
        <w:gridCol w:w="634"/>
      </w:tblGrid>
      <w:tr w:rsidR="00547F41" w:rsidRPr="002B73C7" w:rsidTr="00F126EE">
        <w:trPr>
          <w:cantSplit/>
          <w:jc w:val="center"/>
        </w:trPr>
        <w:tc>
          <w:tcPr>
            <w:tcW w:w="10994"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Τυρί με λιπαρά πάνω από 15% λιπαρά</w:t>
            </w:r>
          </w:p>
        </w:tc>
      </w:tr>
      <w:tr w:rsidR="00547F41" w:rsidRPr="002B73C7" w:rsidTr="00F126EE">
        <w:trPr>
          <w:cantSplit/>
          <w:jc w:val="center"/>
        </w:trPr>
        <w:tc>
          <w:tcPr>
            <w:tcW w:w="230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053"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Τυρί με λιπάρα πάνω από 15% λιπαρά</w:t>
            </w:r>
          </w:p>
        </w:tc>
        <w:tc>
          <w:tcPr>
            <w:tcW w:w="634"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30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6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2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34"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1"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13"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7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62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34"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27,8%</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13,4%</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62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63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6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3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1"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1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2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3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62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63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6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3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547F41" w:rsidRPr="002B73C7" w:rsidTr="00F126EE">
        <w:trPr>
          <w:cantSplit/>
          <w:jc w:val="center"/>
        </w:trPr>
        <w:tc>
          <w:tcPr>
            <w:tcW w:w="1494"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1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62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3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547F41" w:rsidRPr="002B73C7" w:rsidTr="00F126EE">
        <w:trPr>
          <w:cantSplit/>
          <w:jc w:val="center"/>
        </w:trPr>
        <w:tc>
          <w:tcPr>
            <w:tcW w:w="149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26,7%</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14,8%</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9,9%</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62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63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9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3"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6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34"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4.2.1.2:4-9 Συχνότητα κατανάλωσης ελαφρύ τυριού (</w:t>
      </w:r>
      <w:r w:rsidRPr="002B73C7">
        <w:rPr>
          <w:rFonts w:eastAsiaTheme="minorHAnsi"/>
          <w:szCs w:val="24"/>
          <w:lang w:val="en-US"/>
        </w:rPr>
        <w:t>light</w:t>
      </w:r>
      <w:r w:rsidRPr="002B73C7">
        <w:rPr>
          <w:rFonts w:eastAsiaTheme="minorHAnsi"/>
          <w:szCs w:val="24"/>
        </w:rPr>
        <w:t>) με 6 – 15%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0933" w:type="dxa"/>
        <w:jc w:val="center"/>
        <w:tblInd w:w="1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4"/>
        <w:gridCol w:w="865"/>
        <w:gridCol w:w="904"/>
        <w:gridCol w:w="728"/>
        <w:gridCol w:w="807"/>
        <w:gridCol w:w="850"/>
        <w:gridCol w:w="709"/>
        <w:gridCol w:w="992"/>
        <w:gridCol w:w="1067"/>
        <w:gridCol w:w="993"/>
        <w:gridCol w:w="1075"/>
        <w:gridCol w:w="616"/>
        <w:gridCol w:w="623"/>
      </w:tblGrid>
      <w:tr w:rsidR="00547F41" w:rsidRPr="002B73C7" w:rsidTr="00F126EE">
        <w:trPr>
          <w:cantSplit/>
          <w:jc w:val="center"/>
        </w:trPr>
        <w:tc>
          <w:tcPr>
            <w:tcW w:w="10933"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Τυρί ελαφρύ (light) με 6 - 15% λιπαρά</w:t>
            </w:r>
          </w:p>
        </w:tc>
      </w:tr>
      <w:tr w:rsidR="00547F41" w:rsidRPr="002B73C7" w:rsidTr="00F126EE">
        <w:trPr>
          <w:cantSplit/>
          <w:jc w:val="center"/>
        </w:trPr>
        <w:tc>
          <w:tcPr>
            <w:tcW w:w="247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837"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Τυρί ελαφρύ (light) με 6 - 15% λιπαρά</w:t>
            </w:r>
          </w:p>
        </w:tc>
        <w:tc>
          <w:tcPr>
            <w:tcW w:w="623"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47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8"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0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6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1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23"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04"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65"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04"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8"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80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6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7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1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23"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r>
      <w:tr w:rsidR="00547F41" w:rsidRPr="002B73C7" w:rsidTr="00F126EE">
        <w:trPr>
          <w:cantSplit/>
          <w:jc w:val="center"/>
        </w:trPr>
        <w:tc>
          <w:tcPr>
            <w:tcW w:w="70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34,1%</w:t>
            </w:r>
          </w:p>
        </w:tc>
        <w:tc>
          <w:tcPr>
            <w:tcW w:w="8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15,4%</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10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6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623"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0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3"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547F41" w:rsidRPr="002B73C7" w:rsidTr="00F126EE">
        <w:trPr>
          <w:cantSplit/>
          <w:jc w:val="center"/>
        </w:trPr>
        <w:tc>
          <w:tcPr>
            <w:tcW w:w="70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5"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0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0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1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23"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547F41" w:rsidRPr="002B73C7" w:rsidTr="00F126EE">
        <w:trPr>
          <w:cantSplit/>
          <w:jc w:val="center"/>
        </w:trPr>
        <w:tc>
          <w:tcPr>
            <w:tcW w:w="70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6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0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33,9%</w:t>
            </w:r>
          </w:p>
        </w:tc>
        <w:tc>
          <w:tcPr>
            <w:tcW w:w="8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6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23"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6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0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0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3"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547F41" w:rsidRPr="002B73C7" w:rsidTr="00F126EE">
        <w:trPr>
          <w:cantSplit/>
          <w:jc w:val="center"/>
        </w:trPr>
        <w:tc>
          <w:tcPr>
            <w:tcW w:w="156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0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80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61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23"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r>
      <w:tr w:rsidR="00547F41" w:rsidRPr="002B73C7" w:rsidTr="00F126EE">
        <w:trPr>
          <w:cantSplit/>
          <w:jc w:val="center"/>
        </w:trPr>
        <w:tc>
          <w:tcPr>
            <w:tcW w:w="156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34,0%</w:t>
            </w:r>
          </w:p>
        </w:tc>
        <w:tc>
          <w:tcPr>
            <w:tcW w:w="8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17,6%</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6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623"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6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4"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8"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0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3"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Default="00547F41" w:rsidP="00547F41">
      <w:pPr>
        <w:autoSpaceDE w:val="0"/>
        <w:autoSpaceDN w:val="0"/>
        <w:adjustRightInd w:val="0"/>
        <w:spacing w:after="0" w:line="400" w:lineRule="atLeast"/>
        <w:rPr>
          <w:rFonts w:eastAsiaTheme="minorHAnsi"/>
          <w:szCs w:val="24"/>
        </w:rPr>
      </w:pPr>
    </w:p>
    <w:p w:rsidR="009F1732" w:rsidRDefault="009F1732" w:rsidP="00547F41">
      <w:pPr>
        <w:autoSpaceDE w:val="0"/>
        <w:autoSpaceDN w:val="0"/>
        <w:adjustRightInd w:val="0"/>
        <w:spacing w:after="0" w:line="400" w:lineRule="atLeast"/>
        <w:rPr>
          <w:rFonts w:eastAsiaTheme="minorHAnsi"/>
          <w:szCs w:val="24"/>
        </w:rPr>
      </w:pPr>
    </w:p>
    <w:p w:rsidR="009F1732" w:rsidRPr="002B73C7" w:rsidRDefault="009F1732"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 xml:space="preserve">Πίνακας 4.2.1.2:4-10 Συχνότητα κατανάλωσης τυριού </w:t>
      </w:r>
      <w:r w:rsidRPr="002B73C7">
        <w:rPr>
          <w:rFonts w:eastAsiaTheme="minorHAnsi"/>
          <w:szCs w:val="24"/>
          <w:lang w:val="en-US"/>
        </w:rPr>
        <w:t>extra</w:t>
      </w:r>
      <w:r w:rsidRPr="002B73C7">
        <w:rPr>
          <w:rFonts w:eastAsiaTheme="minorHAnsi"/>
          <w:szCs w:val="24"/>
        </w:rPr>
        <w:t xml:space="preserve"> ελαφρύ (</w:t>
      </w:r>
      <w:r w:rsidRPr="002B73C7">
        <w:rPr>
          <w:rFonts w:eastAsiaTheme="minorHAnsi"/>
          <w:szCs w:val="24"/>
          <w:lang w:val="en-US"/>
        </w:rPr>
        <w:t>extra</w:t>
      </w:r>
      <w:r w:rsidRPr="002B73C7">
        <w:rPr>
          <w:rFonts w:eastAsiaTheme="minorHAnsi"/>
          <w:szCs w:val="24"/>
        </w:rPr>
        <w:t xml:space="preserve"> </w:t>
      </w:r>
      <w:r w:rsidRPr="002B73C7">
        <w:rPr>
          <w:rFonts w:eastAsiaTheme="minorHAnsi"/>
          <w:szCs w:val="24"/>
          <w:lang w:val="en-US"/>
        </w:rPr>
        <w:t>light</w:t>
      </w:r>
      <w:r w:rsidRPr="002B73C7">
        <w:rPr>
          <w:rFonts w:eastAsiaTheme="minorHAnsi"/>
          <w:szCs w:val="24"/>
        </w:rPr>
        <w:t>) με 6 – 15%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0737" w:type="dxa"/>
        <w:jc w:val="center"/>
        <w:tblInd w:w="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8"/>
        <w:gridCol w:w="821"/>
        <w:gridCol w:w="1052"/>
        <w:gridCol w:w="641"/>
        <w:gridCol w:w="641"/>
        <w:gridCol w:w="673"/>
        <w:gridCol w:w="900"/>
        <w:gridCol w:w="1074"/>
        <w:gridCol w:w="1072"/>
        <w:gridCol w:w="1087"/>
        <w:gridCol w:w="953"/>
        <w:gridCol w:w="601"/>
        <w:gridCol w:w="584"/>
      </w:tblGrid>
      <w:tr w:rsidR="00547F41" w:rsidRPr="002B73C7" w:rsidTr="00F126EE">
        <w:trPr>
          <w:cantSplit/>
          <w:jc w:val="center"/>
        </w:trPr>
        <w:tc>
          <w:tcPr>
            <w:tcW w:w="10737"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Τυρί extra ελαφρύ (ultra light) με λιπαρά κάτω από 5% λιπαρά</w:t>
            </w:r>
          </w:p>
        </w:tc>
      </w:tr>
      <w:tr w:rsidR="00547F41" w:rsidRPr="002B73C7" w:rsidTr="00F126EE">
        <w:trPr>
          <w:cantSplit/>
          <w:jc w:val="center"/>
        </w:trPr>
        <w:tc>
          <w:tcPr>
            <w:tcW w:w="251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642"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Τυρί extra ελαφρύ (ultra light) με λιπαρά κάτω από 5% λιπαρά</w:t>
            </w:r>
          </w:p>
        </w:tc>
        <w:tc>
          <w:tcPr>
            <w:tcW w:w="584"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51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641"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64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67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0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7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8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5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0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84"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38"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21"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5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41"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131</w:t>
            </w:r>
          </w:p>
        </w:tc>
        <w:tc>
          <w:tcPr>
            <w:tcW w:w="64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67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0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7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7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8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5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0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84"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r>
      <w:tr w:rsidR="00547F41" w:rsidRPr="002B73C7" w:rsidTr="00F126EE">
        <w:trPr>
          <w:cantSplit/>
          <w:jc w:val="center"/>
        </w:trPr>
        <w:tc>
          <w:tcPr>
            <w:tcW w:w="63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4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71,2%</w:t>
            </w:r>
          </w:p>
        </w:tc>
        <w:tc>
          <w:tcPr>
            <w:tcW w:w="6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6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0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0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58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3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4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0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8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547F41" w:rsidRPr="002B73C7" w:rsidTr="00F126EE">
        <w:trPr>
          <w:cantSplit/>
          <w:jc w:val="center"/>
        </w:trPr>
        <w:tc>
          <w:tcPr>
            <w:tcW w:w="63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1"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5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4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6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6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7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0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8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r>
      <w:tr w:rsidR="00547F41" w:rsidRPr="002B73C7" w:rsidTr="00F126EE">
        <w:trPr>
          <w:cantSplit/>
          <w:jc w:val="center"/>
        </w:trPr>
        <w:tc>
          <w:tcPr>
            <w:tcW w:w="63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2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5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4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52,7%</w:t>
            </w:r>
          </w:p>
        </w:tc>
        <w:tc>
          <w:tcPr>
            <w:tcW w:w="6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c>
          <w:tcPr>
            <w:tcW w:w="6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10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10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0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58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3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2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5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4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0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8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547F41" w:rsidRPr="002B73C7" w:rsidTr="00F126EE">
        <w:trPr>
          <w:cantSplit/>
          <w:jc w:val="center"/>
        </w:trPr>
        <w:tc>
          <w:tcPr>
            <w:tcW w:w="145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5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4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6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6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7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0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8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239</w:t>
            </w:r>
          </w:p>
        </w:tc>
      </w:tr>
      <w:tr w:rsidR="00547F41" w:rsidRPr="002B73C7" w:rsidTr="00F126EE">
        <w:trPr>
          <w:cantSplit/>
          <w:jc w:val="center"/>
        </w:trPr>
        <w:tc>
          <w:tcPr>
            <w:tcW w:w="14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4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66,9%</w:t>
            </w:r>
          </w:p>
        </w:tc>
        <w:tc>
          <w:tcPr>
            <w:tcW w:w="6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14,6%</w:t>
            </w:r>
          </w:p>
        </w:tc>
        <w:tc>
          <w:tcPr>
            <w:tcW w:w="6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10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0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58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41"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4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0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84"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4.2.1.2:4-11 Συχνότητα κατανάλωσης γιαουρτιού ή παγωμένου γιαουρτιού απλό με πάνω από 2,4%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149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787"/>
        <w:gridCol w:w="1204"/>
        <w:gridCol w:w="796"/>
        <w:gridCol w:w="888"/>
        <w:gridCol w:w="712"/>
        <w:gridCol w:w="907"/>
        <w:gridCol w:w="1004"/>
        <w:gridCol w:w="1067"/>
        <w:gridCol w:w="1070"/>
        <w:gridCol w:w="944"/>
        <w:gridCol w:w="739"/>
        <w:gridCol w:w="653"/>
      </w:tblGrid>
      <w:tr w:rsidR="00547F41" w:rsidRPr="002B73C7" w:rsidTr="00F126EE">
        <w:trPr>
          <w:cantSplit/>
          <w:jc w:val="center"/>
        </w:trPr>
        <w:tc>
          <w:tcPr>
            <w:tcW w:w="11494"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Γιαούρτι ή παγωμένο γιαούρτι απλό με πάνω από 2,4% λιπαρά</w:t>
            </w:r>
          </w:p>
        </w:tc>
      </w:tr>
      <w:tr w:rsidR="00547F41" w:rsidRPr="002B73C7" w:rsidTr="00F126EE">
        <w:trPr>
          <w:cantSplit/>
          <w:jc w:val="center"/>
        </w:trPr>
        <w:tc>
          <w:tcPr>
            <w:tcW w:w="271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127"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Γιαούρτι ή παγωμένο γιαούρτι απλό με πάνω από 2,4% λιπαρά</w:t>
            </w:r>
          </w:p>
        </w:tc>
        <w:tc>
          <w:tcPr>
            <w:tcW w:w="653"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71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1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0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0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6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7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4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53"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8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04"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8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71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0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0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6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7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4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53"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0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28,6%</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18,0%</w:t>
            </w:r>
          </w:p>
        </w:tc>
        <w:tc>
          <w:tcPr>
            <w:tcW w:w="71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9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100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10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53"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0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3"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0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1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0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0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7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53"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8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0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26,3%</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71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100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653"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8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04"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3"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547F41" w:rsidRPr="002B73C7" w:rsidTr="00F126EE">
        <w:trPr>
          <w:cantSplit/>
          <w:jc w:val="center"/>
        </w:trPr>
        <w:tc>
          <w:tcPr>
            <w:tcW w:w="1510"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04"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71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0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100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7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53"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547F41" w:rsidRPr="002B73C7" w:rsidTr="00F126EE">
        <w:trPr>
          <w:cantSplit/>
          <w:jc w:val="center"/>
        </w:trPr>
        <w:tc>
          <w:tcPr>
            <w:tcW w:w="151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04"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28,0%</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c>
          <w:tcPr>
            <w:tcW w:w="71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9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15,9%</w:t>
            </w:r>
          </w:p>
        </w:tc>
        <w:tc>
          <w:tcPr>
            <w:tcW w:w="100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0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653"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1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04"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3"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4.2.1.2:4-12 Συχνότητα κατανάλωσης γιαουρτιού ή παγωμένου γιαουρτιού απλό με χαμηλά λιπαρά κάτω του 2,4%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162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9"/>
        <w:gridCol w:w="878"/>
        <w:gridCol w:w="1457"/>
        <w:gridCol w:w="796"/>
        <w:gridCol w:w="888"/>
        <w:gridCol w:w="854"/>
        <w:gridCol w:w="836"/>
        <w:gridCol w:w="827"/>
        <w:gridCol w:w="964"/>
        <w:gridCol w:w="1032"/>
        <w:gridCol w:w="1067"/>
        <w:gridCol w:w="660"/>
        <w:gridCol w:w="754"/>
      </w:tblGrid>
      <w:tr w:rsidR="00547F41" w:rsidRPr="002B73C7" w:rsidTr="00F126EE">
        <w:trPr>
          <w:cantSplit/>
          <w:jc w:val="center"/>
        </w:trPr>
        <w:tc>
          <w:tcPr>
            <w:tcW w:w="11622"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Γιαούρτι ή παγωμένο γιαούρτι απλό με χαμηλά λιπαρά κάτω του 2,4% λιπαρά (light)</w:t>
            </w:r>
          </w:p>
        </w:tc>
      </w:tr>
      <w:tr w:rsidR="00547F41" w:rsidRPr="002B73C7" w:rsidTr="00F126EE">
        <w:trPr>
          <w:cantSplit/>
          <w:jc w:val="center"/>
        </w:trPr>
        <w:tc>
          <w:tcPr>
            <w:tcW w:w="294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924"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Γιαούρτι ή παγωμένο γιαούρτι απλό με χαμηλά λιπαρά κάτω του 2,4% λιπαρά (light)</w:t>
            </w:r>
          </w:p>
        </w:tc>
        <w:tc>
          <w:tcPr>
            <w:tcW w:w="754"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94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3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82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6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3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6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54"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09"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78"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45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8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85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3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82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6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3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6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54"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r>
      <w:tr w:rsidR="00547F41" w:rsidRPr="002B73C7" w:rsidTr="00F126EE">
        <w:trPr>
          <w:cantSplit/>
          <w:jc w:val="center"/>
        </w:trPr>
        <w:tc>
          <w:tcPr>
            <w:tcW w:w="6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5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37,0%</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83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8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96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10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5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5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76,0%</w:t>
            </w:r>
          </w:p>
        </w:tc>
      </w:tr>
      <w:tr w:rsidR="00547F41" w:rsidRPr="002B73C7" w:rsidTr="00F126EE">
        <w:trPr>
          <w:cantSplit/>
          <w:jc w:val="center"/>
        </w:trPr>
        <w:tc>
          <w:tcPr>
            <w:tcW w:w="6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8"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45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3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2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6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3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5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6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7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45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46,6%</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3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8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6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5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7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45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r>
      <w:tr w:rsidR="00547F41" w:rsidRPr="002B73C7" w:rsidTr="00F126EE">
        <w:trPr>
          <w:cantSplit/>
          <w:jc w:val="center"/>
        </w:trPr>
        <w:tc>
          <w:tcPr>
            <w:tcW w:w="1487"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45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3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2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6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3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5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48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5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39,3%</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15,7%</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12,4%</w:t>
            </w:r>
          </w:p>
        </w:tc>
        <w:tc>
          <w:tcPr>
            <w:tcW w:w="83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12,4%</w:t>
            </w:r>
          </w:p>
        </w:tc>
        <w:tc>
          <w:tcPr>
            <w:tcW w:w="8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6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10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0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5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8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5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54"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4.2.1.2:4-13 Συχνότητα κατανάλωσης γιαουρτιού ή παγωμένου γιαουρτιού απλό χωρίς λιπαρά με 0%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154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59"/>
        <w:gridCol w:w="836"/>
        <w:gridCol w:w="1271"/>
        <w:gridCol w:w="796"/>
        <w:gridCol w:w="1030"/>
        <w:gridCol w:w="783"/>
        <w:gridCol w:w="800"/>
        <w:gridCol w:w="951"/>
        <w:gridCol w:w="1026"/>
        <w:gridCol w:w="1064"/>
        <w:gridCol w:w="941"/>
        <w:gridCol w:w="737"/>
        <w:gridCol w:w="652"/>
      </w:tblGrid>
      <w:tr w:rsidR="00547F41" w:rsidRPr="002B73C7" w:rsidTr="00F126EE">
        <w:trPr>
          <w:cantSplit/>
          <w:jc w:val="center"/>
        </w:trPr>
        <w:tc>
          <w:tcPr>
            <w:tcW w:w="11546"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Γιαούρτι ή παγωμένο γιαούρτι απλό χωρίς λιπαρά με 0%</w:t>
            </w:r>
          </w:p>
        </w:tc>
      </w:tr>
      <w:tr w:rsidR="00547F41" w:rsidRPr="002B73C7" w:rsidTr="00F126EE">
        <w:trPr>
          <w:cantSplit/>
          <w:jc w:val="center"/>
        </w:trPr>
        <w:tc>
          <w:tcPr>
            <w:tcW w:w="276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128"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Γιαούρτι ή παγωμένο γιαούρτι απλό χωρίς λιπαρά με 0%</w:t>
            </w:r>
          </w:p>
        </w:tc>
        <w:tc>
          <w:tcPr>
            <w:tcW w:w="652"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76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3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8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0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2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4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3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52"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59"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6"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71"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3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8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0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2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4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3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2"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r>
      <w:tr w:rsidR="00547F41" w:rsidRPr="002B73C7" w:rsidTr="00F126EE">
        <w:trPr>
          <w:cantSplit/>
          <w:jc w:val="center"/>
        </w:trPr>
        <w:tc>
          <w:tcPr>
            <w:tcW w:w="65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7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67,6%</w:t>
            </w:r>
          </w:p>
        </w:tc>
        <w:tc>
          <w:tcPr>
            <w:tcW w:w="10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14,8%</w:t>
            </w:r>
          </w:p>
        </w:tc>
        <w:tc>
          <w:tcPr>
            <w:tcW w:w="7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26" w:type="dxa"/>
            <w:tcBorders>
              <w:top w:val="nil"/>
              <w:bottom w:val="nil"/>
            </w:tcBorders>
            <w:shd w:val="clear" w:color="auto" w:fill="FFFFFF"/>
          </w:tcPr>
          <w:p w:rsidR="00547F41" w:rsidRPr="002B73C7" w:rsidRDefault="00802655"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,5%</w:t>
            </w:r>
          </w:p>
        </w:tc>
        <w:tc>
          <w:tcPr>
            <w:tcW w:w="106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41" w:type="dxa"/>
            <w:tcBorders>
              <w:top w:val="nil"/>
              <w:bottom w:val="nil"/>
            </w:tcBorders>
            <w:shd w:val="clear" w:color="auto" w:fill="FFFFFF"/>
          </w:tcPr>
          <w:p w:rsidR="00547F41" w:rsidRPr="002B73C7" w:rsidRDefault="00802655"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,5%</w:t>
            </w:r>
          </w:p>
        </w:tc>
        <w:tc>
          <w:tcPr>
            <w:tcW w:w="7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5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5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71"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75,8%</w:t>
            </w:r>
          </w:p>
        </w:tc>
      </w:tr>
      <w:tr w:rsidR="00547F41" w:rsidRPr="002B73C7" w:rsidTr="00F126EE">
        <w:trPr>
          <w:cantSplit/>
          <w:jc w:val="center"/>
        </w:trPr>
        <w:tc>
          <w:tcPr>
            <w:tcW w:w="65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6"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71"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2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6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5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65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3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7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60,3%</w:t>
            </w:r>
          </w:p>
        </w:tc>
        <w:tc>
          <w:tcPr>
            <w:tcW w:w="10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7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26" w:type="dxa"/>
            <w:tcBorders>
              <w:top w:val="nil"/>
              <w:bottom w:val="nil"/>
            </w:tcBorders>
            <w:shd w:val="clear" w:color="auto" w:fill="FFFFFF"/>
          </w:tcPr>
          <w:p w:rsidR="00547F41" w:rsidRPr="002B73C7" w:rsidRDefault="00802655"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106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41" w:type="dxa"/>
            <w:tcBorders>
              <w:top w:val="nil"/>
              <w:bottom w:val="nil"/>
            </w:tcBorders>
            <w:shd w:val="clear" w:color="auto" w:fill="FFFFFF"/>
          </w:tcPr>
          <w:p w:rsidR="00547F41" w:rsidRPr="002B73C7" w:rsidRDefault="00802655"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7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65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5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3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71"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495"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71"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10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7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2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5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r>
      <w:tr w:rsidR="00547F41" w:rsidRPr="002B73C7" w:rsidTr="00F126EE">
        <w:trPr>
          <w:cantSplit/>
          <w:jc w:val="center"/>
        </w:trPr>
        <w:tc>
          <w:tcPr>
            <w:tcW w:w="149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7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65,8%</w:t>
            </w:r>
          </w:p>
        </w:tc>
        <w:tc>
          <w:tcPr>
            <w:tcW w:w="10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15,4%</w:t>
            </w:r>
          </w:p>
        </w:tc>
        <w:tc>
          <w:tcPr>
            <w:tcW w:w="7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8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26" w:type="dxa"/>
            <w:tcBorders>
              <w:top w:val="nil"/>
              <w:bottom w:val="nil"/>
            </w:tcBorders>
            <w:shd w:val="clear" w:color="auto" w:fill="FFFFFF"/>
          </w:tcPr>
          <w:p w:rsidR="00547F41" w:rsidRPr="002B73C7" w:rsidRDefault="00802655"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,4%</w:t>
            </w:r>
          </w:p>
        </w:tc>
        <w:tc>
          <w:tcPr>
            <w:tcW w:w="106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41" w:type="dxa"/>
            <w:tcBorders>
              <w:top w:val="nil"/>
              <w:bottom w:val="nil"/>
            </w:tcBorders>
            <w:shd w:val="clear" w:color="auto" w:fill="FFFFFF"/>
          </w:tcPr>
          <w:p w:rsidR="00547F41" w:rsidRPr="002B73C7" w:rsidRDefault="00802655"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,4%</w:t>
            </w:r>
          </w:p>
        </w:tc>
        <w:tc>
          <w:tcPr>
            <w:tcW w:w="7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5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9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71"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0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2"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4.2.1.2:4-14 Συχνότητα κατανάλωσης γιαουρτιού ή παγωμένου γιαουρτιού αρωματισμένου με ολικά λιπαρά πάνω από 2,4% λιπαρά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11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5"/>
        <w:gridCol w:w="1160"/>
        <w:gridCol w:w="790"/>
        <w:gridCol w:w="992"/>
        <w:gridCol w:w="939"/>
        <w:gridCol w:w="878"/>
        <w:gridCol w:w="989"/>
        <w:gridCol w:w="1055"/>
        <w:gridCol w:w="1050"/>
        <w:gridCol w:w="667"/>
        <w:gridCol w:w="1007"/>
      </w:tblGrid>
      <w:tr w:rsidR="00547F41" w:rsidRPr="002B73C7" w:rsidTr="00F126EE">
        <w:trPr>
          <w:cantSplit/>
          <w:jc w:val="center"/>
        </w:trPr>
        <w:tc>
          <w:tcPr>
            <w:tcW w:w="11186" w:type="dxa"/>
            <w:gridSpan w:val="12"/>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Γιαούρτι ή παγωμένο γιαούρτι αρωματισμένο με ολικά λιπαρά πάνω από 2,4% λιπαρά</w:t>
            </w:r>
          </w:p>
        </w:tc>
      </w:tr>
      <w:tr w:rsidR="00547F41" w:rsidRPr="002B73C7" w:rsidTr="00F126EE">
        <w:trPr>
          <w:cantSplit/>
          <w:jc w:val="center"/>
        </w:trPr>
        <w:tc>
          <w:tcPr>
            <w:tcW w:w="281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360" w:type="dxa"/>
            <w:gridSpan w:val="8"/>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Γιαούρτι ή παγωμένο γιαούρτι αρωματισμένο με ολικά λιπαρά πάνω από 2,4% λιπαρά</w:t>
            </w:r>
          </w:p>
        </w:tc>
        <w:tc>
          <w:tcPr>
            <w:tcW w:w="100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81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0"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7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66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100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4"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5"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60"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7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8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5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0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185</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6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12,4%</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8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67" w:type="dxa"/>
            <w:tcBorders>
              <w:top w:val="nil"/>
              <w:bottom w:val="nil"/>
            </w:tcBorders>
            <w:shd w:val="clear" w:color="auto" w:fill="FFFFFF"/>
          </w:tcPr>
          <w:p w:rsidR="00547F41" w:rsidRPr="002B73C7" w:rsidRDefault="00802655"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,5%</w:t>
            </w:r>
          </w:p>
        </w:tc>
        <w:tc>
          <w:tcPr>
            <w:tcW w:w="100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60"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76,1%</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5"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60"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7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0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6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53,4%</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667" w:type="dxa"/>
            <w:tcBorders>
              <w:top w:val="nil"/>
              <w:bottom w:val="nil"/>
            </w:tcBorders>
            <w:shd w:val="clear" w:color="auto" w:fill="FFFFFF"/>
          </w:tcPr>
          <w:p w:rsidR="00547F41" w:rsidRPr="002B73C7" w:rsidRDefault="00802655"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100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93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60"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23,9%</w:t>
            </w:r>
          </w:p>
        </w:tc>
      </w:tr>
      <w:tr w:rsidR="00547F41" w:rsidRPr="002B73C7" w:rsidTr="00F126EE">
        <w:trPr>
          <w:cantSplit/>
          <w:jc w:val="center"/>
        </w:trPr>
        <w:tc>
          <w:tcPr>
            <w:tcW w:w="165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60"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7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0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547F41" w:rsidRPr="002B73C7" w:rsidTr="00F126EE">
        <w:trPr>
          <w:cantSplit/>
          <w:jc w:val="center"/>
        </w:trPr>
        <w:tc>
          <w:tcPr>
            <w:tcW w:w="16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6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64,2%</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14,4%</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8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0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67" w:type="dxa"/>
            <w:tcBorders>
              <w:top w:val="nil"/>
              <w:bottom w:val="nil"/>
            </w:tcBorders>
            <w:shd w:val="clear" w:color="auto" w:fill="FFFFFF"/>
          </w:tcPr>
          <w:p w:rsidR="00547F41" w:rsidRPr="002B73C7" w:rsidRDefault="00802655"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,4%</w:t>
            </w:r>
          </w:p>
        </w:tc>
        <w:tc>
          <w:tcPr>
            <w:tcW w:w="100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60"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4.2.1.2:4-15 Συχνότητα κατανάλωσης γιαουρτιού ή παγωμένου γιαουρτιού αρωματισμένου με χαμηλά λιπαρά κάτω του 2,4% λιπαρών κατά τους τελευταίους 12 μήνες από τους φοιτητές</w:t>
      </w:r>
    </w:p>
    <w:p w:rsidR="000D26BC" w:rsidRPr="002B73C7" w:rsidRDefault="000D26BC" w:rsidP="00547F41">
      <w:pPr>
        <w:autoSpaceDE w:val="0"/>
        <w:autoSpaceDN w:val="0"/>
        <w:adjustRightInd w:val="0"/>
        <w:spacing w:after="0" w:line="240" w:lineRule="auto"/>
        <w:jc w:val="both"/>
        <w:rPr>
          <w:rFonts w:eastAsiaTheme="minorHAnsi"/>
          <w:szCs w:val="24"/>
        </w:rPr>
      </w:pPr>
    </w:p>
    <w:tbl>
      <w:tblPr>
        <w:tblW w:w="10829" w:type="dxa"/>
        <w:jc w:val="center"/>
        <w:tblInd w:w="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0"/>
        <w:gridCol w:w="779"/>
        <w:gridCol w:w="817"/>
        <w:gridCol w:w="725"/>
        <w:gridCol w:w="909"/>
        <w:gridCol w:w="782"/>
        <w:gridCol w:w="851"/>
        <w:gridCol w:w="992"/>
        <w:gridCol w:w="1083"/>
        <w:gridCol w:w="1043"/>
        <w:gridCol w:w="955"/>
        <w:gridCol w:w="603"/>
        <w:gridCol w:w="710"/>
      </w:tblGrid>
      <w:tr w:rsidR="00547F41" w:rsidRPr="002B73C7" w:rsidTr="00F126EE">
        <w:trPr>
          <w:cantSplit/>
          <w:jc w:val="center"/>
        </w:trPr>
        <w:tc>
          <w:tcPr>
            <w:tcW w:w="10829" w:type="dxa"/>
            <w:gridSpan w:val="13"/>
            <w:tcBorders>
              <w:top w:val="nil"/>
              <w:left w:val="nil"/>
              <w:bottom w:val="nil"/>
              <w:right w:val="nil"/>
            </w:tcBorders>
            <w:shd w:val="clear" w:color="auto" w:fill="FFFFFF"/>
            <w:vAlign w:val="center"/>
          </w:tcPr>
          <w:p w:rsidR="00547F41" w:rsidRPr="002B73C7" w:rsidRDefault="00547F41" w:rsidP="000D26B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Γιαούρτι ή παγωμένο γιαούρτι αρωματισμένο με χαμηλά λιπαρά κάτω του 2,4% λιπαρά (light)</w:t>
            </w:r>
          </w:p>
        </w:tc>
      </w:tr>
      <w:tr w:rsidR="00547F41" w:rsidRPr="002B73C7" w:rsidTr="00F126EE">
        <w:trPr>
          <w:cantSplit/>
          <w:jc w:val="center"/>
        </w:trPr>
        <w:tc>
          <w:tcPr>
            <w:tcW w:w="217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7943"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Γιαούρτι ή παγωμένο γιαούρτι αρωματισμένο με χαμηλά λιπαρά κάτω του 2,4% λιπαρά (light)</w:t>
            </w:r>
          </w:p>
        </w:tc>
        <w:tc>
          <w:tcPr>
            <w:tcW w:w="71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17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8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8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4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5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0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1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580"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9"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1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9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78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8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4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5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0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1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547F41" w:rsidRPr="002B73C7" w:rsidTr="00F126EE">
        <w:trPr>
          <w:cantSplit/>
          <w:jc w:val="center"/>
        </w:trPr>
        <w:tc>
          <w:tcPr>
            <w:tcW w:w="58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70,2%</w:t>
            </w:r>
          </w:p>
        </w:tc>
        <w:tc>
          <w:tcPr>
            <w:tcW w:w="9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13,3%</w:t>
            </w:r>
          </w:p>
        </w:tc>
        <w:tc>
          <w:tcPr>
            <w:tcW w:w="78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0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4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0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58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0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547F41" w:rsidRPr="002B73C7" w:rsidTr="00F126EE">
        <w:trPr>
          <w:cantSplit/>
          <w:jc w:val="center"/>
        </w:trPr>
        <w:tc>
          <w:tcPr>
            <w:tcW w:w="58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9"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1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8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4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0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1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58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58,6%</w:t>
            </w:r>
          </w:p>
        </w:tc>
        <w:tc>
          <w:tcPr>
            <w:tcW w:w="9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29,3%</w:t>
            </w:r>
          </w:p>
        </w:tc>
        <w:tc>
          <w:tcPr>
            <w:tcW w:w="78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4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0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58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7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0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547F41" w:rsidRPr="002B73C7" w:rsidTr="00F126EE">
        <w:trPr>
          <w:cantSplit/>
          <w:jc w:val="center"/>
        </w:trPr>
        <w:tc>
          <w:tcPr>
            <w:tcW w:w="135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1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166</w:t>
            </w:r>
          </w:p>
        </w:tc>
        <w:tc>
          <w:tcPr>
            <w:tcW w:w="9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78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8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4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0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1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547F41" w:rsidRPr="002B73C7" w:rsidTr="00F126EE">
        <w:trPr>
          <w:cantSplit/>
          <w:jc w:val="center"/>
        </w:trPr>
        <w:tc>
          <w:tcPr>
            <w:tcW w:w="13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67,5%</w:t>
            </w:r>
          </w:p>
        </w:tc>
        <w:tc>
          <w:tcPr>
            <w:tcW w:w="9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17,1%</w:t>
            </w:r>
          </w:p>
        </w:tc>
        <w:tc>
          <w:tcPr>
            <w:tcW w:w="78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08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4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0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3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8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0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ind w:firstLine="567"/>
        <w:jc w:val="both"/>
        <w:rPr>
          <w:rFonts w:eastAsiaTheme="minorHAnsi"/>
          <w:szCs w:val="24"/>
        </w:rPr>
      </w:pPr>
    </w:p>
    <w:p w:rsidR="00547F41" w:rsidRPr="002B73C7" w:rsidRDefault="00547F41" w:rsidP="00547F41">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Από το σύνολο των ερωτηθέντων φοιτητών/τριών στη μεταβλητή</w:t>
      </w:r>
      <w:r w:rsidR="00CC3915" w:rsidRPr="002B73C7">
        <w:rPr>
          <w:rFonts w:eastAsiaTheme="minorHAnsi"/>
          <w:szCs w:val="24"/>
        </w:rPr>
        <w:t>,</w:t>
      </w:r>
      <w:r w:rsidRPr="002B73C7">
        <w:rPr>
          <w:rFonts w:eastAsiaTheme="minorHAnsi"/>
          <w:szCs w:val="24"/>
        </w:rPr>
        <w:t xml:space="preserve"> πόσο συχνά καταναλώνετε τα ακόλουθα γαλακτοκομικά κατά τους τελευταίους 12 μήνες</w:t>
      </w:r>
      <w:r w:rsidR="00CC3915" w:rsidRPr="002B73C7">
        <w:rPr>
          <w:rFonts w:eastAsiaTheme="minorHAnsi"/>
          <w:szCs w:val="24"/>
        </w:rPr>
        <w:t>,</w:t>
      </w:r>
      <w:r w:rsidRPr="002B73C7">
        <w:rPr>
          <w:rFonts w:eastAsiaTheme="minorHAnsi"/>
          <w:szCs w:val="24"/>
        </w:rPr>
        <w:t xml:space="preserve"> με τιμές ποτέ, λίγες φορές το χρόνο και κάθε μέρα, παρατηρήθηκε ότι με επικρατούσα τιμή και ποσοστό 71,9% για τους φοιτητές και 69,7% για τις φοιτήτριες απάντησαν ότι δεν κατανάλωσαν ποτέ γάλα χωρίς λιπαρά 0%</w:t>
      </w:r>
      <w:r w:rsidR="00880532" w:rsidRPr="002B73C7">
        <w:rPr>
          <w:rFonts w:eastAsiaTheme="minorHAnsi"/>
          <w:szCs w:val="24"/>
        </w:rPr>
        <w:t>,</w:t>
      </w:r>
      <w:r w:rsidRPr="002B73C7">
        <w:rPr>
          <w:rFonts w:eastAsiaTheme="minorHAnsi"/>
          <w:szCs w:val="24"/>
        </w:rPr>
        <w:t xml:space="preserve"> καθώς επίσης και μεγάλο ποσοστό 71,2% φοιτητριών και 52,7% φοιτητών δεν κατανάλωσαν ποτέ για το ίδιο χρονικό διάστημα των 12 μηνών, τυρί </w:t>
      </w:r>
      <w:r w:rsidRPr="002B73C7">
        <w:rPr>
          <w:rFonts w:eastAsiaTheme="minorHAnsi"/>
          <w:szCs w:val="24"/>
          <w:lang w:val="en-US"/>
        </w:rPr>
        <w:t>extra</w:t>
      </w:r>
      <w:r w:rsidRPr="002B73C7">
        <w:rPr>
          <w:rFonts w:eastAsiaTheme="minorHAnsi"/>
          <w:szCs w:val="24"/>
        </w:rPr>
        <w:t xml:space="preserve"> ελαφρύ (</w:t>
      </w:r>
      <w:r w:rsidRPr="002B73C7">
        <w:rPr>
          <w:rFonts w:eastAsiaTheme="minorHAnsi"/>
          <w:szCs w:val="24"/>
          <w:lang w:val="en-US"/>
        </w:rPr>
        <w:t>ultra</w:t>
      </w:r>
      <w:r w:rsidRPr="002B73C7">
        <w:rPr>
          <w:rFonts w:eastAsiaTheme="minorHAnsi"/>
          <w:szCs w:val="24"/>
        </w:rPr>
        <w:t xml:space="preserve"> </w:t>
      </w:r>
      <w:r w:rsidRPr="002B73C7">
        <w:rPr>
          <w:rFonts w:eastAsiaTheme="minorHAnsi"/>
          <w:szCs w:val="24"/>
          <w:lang w:val="en-US"/>
        </w:rPr>
        <w:t>light</w:t>
      </w:r>
      <w:r w:rsidRPr="002B73C7">
        <w:rPr>
          <w:rFonts w:eastAsiaTheme="minorHAnsi"/>
          <w:szCs w:val="24"/>
        </w:rPr>
        <w:t>) με λιπαρά κάτω από 5% λιπαρά.</w:t>
      </w:r>
    </w:p>
    <w:p w:rsidR="00547F41" w:rsidRPr="002B73C7" w:rsidRDefault="00547F41" w:rsidP="00547F41">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Επίσης διαπιστώθηκε σε μεγάλο ποσοστό 70,2% και 58,6% των φοιτητριών και φοιτητών αντίστοιχα</w:t>
      </w:r>
      <w:r w:rsidR="00CC3915" w:rsidRPr="002B73C7">
        <w:rPr>
          <w:rFonts w:eastAsiaTheme="minorHAnsi"/>
          <w:szCs w:val="24"/>
        </w:rPr>
        <w:t>,</w:t>
      </w:r>
      <w:r w:rsidRPr="002B73C7">
        <w:rPr>
          <w:rFonts w:eastAsiaTheme="minorHAnsi"/>
          <w:szCs w:val="24"/>
        </w:rPr>
        <w:t xml:space="preserve"> ότι δεν κατανάλωσαν ποτέ γιαούρτι ή παγωμένο γιαούρτι αρωματισμένο με χαμηλά λιπαρά κάτω του 2,4% λιπαρών καθώς και το 67,6% των φοιτητριών και 64,2% των φοιτητών ότι δεν έχουν καταναλώσει ποτέ τους τελευταίους 12 μήνες γιαούρτι ή παγωμένο γιαούρτι με ολικά λιπαρά πάνω από 2,4% λιπαρά. Όμοια παρατηρήθηκε και για το γαλακτοκομικό προϊόν γιαούρτι ή παγωμένο γιαούρτι απλό χωρίς λιπαρά με 0% απάντησαν</w:t>
      </w:r>
      <w:r w:rsidR="004264F8" w:rsidRPr="002B73C7">
        <w:rPr>
          <w:rFonts w:eastAsiaTheme="minorHAnsi"/>
          <w:szCs w:val="24"/>
        </w:rPr>
        <w:t>,</w:t>
      </w:r>
      <w:r w:rsidRPr="002B73C7">
        <w:rPr>
          <w:rFonts w:eastAsiaTheme="minorHAnsi"/>
          <w:szCs w:val="24"/>
        </w:rPr>
        <w:t xml:space="preserve"> ότι το 67,6% και το 60,3% των φοιτητριών και φοιτητών αντίστοιχα δεν το κατανάλωσαν ποτέ.</w:t>
      </w:r>
    </w:p>
    <w:p w:rsidR="00547F41" w:rsidRPr="002B73C7" w:rsidRDefault="00547F41" w:rsidP="00547F41">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Ακόμη για τα γαλακτοκομικά προϊόντα κρέμα τυριού για επάλειψη ελαφρά (</w:t>
      </w:r>
      <w:r w:rsidRPr="002B73C7">
        <w:rPr>
          <w:rFonts w:eastAsiaTheme="minorHAnsi"/>
          <w:szCs w:val="24"/>
          <w:lang w:val="en-US"/>
        </w:rPr>
        <w:t>light</w:t>
      </w:r>
      <w:r w:rsidRPr="002B73C7">
        <w:rPr>
          <w:rFonts w:eastAsiaTheme="minorHAnsi"/>
          <w:szCs w:val="24"/>
        </w:rPr>
        <w:t>) με</w:t>
      </w:r>
      <w:r w:rsidR="005535A5" w:rsidRPr="002B73C7">
        <w:rPr>
          <w:rFonts w:eastAsiaTheme="minorHAnsi"/>
          <w:szCs w:val="24"/>
        </w:rPr>
        <w:t xml:space="preserve"> ποσοστό </w:t>
      </w:r>
      <w:r w:rsidRPr="002B73C7">
        <w:rPr>
          <w:rFonts w:eastAsiaTheme="minorHAnsi"/>
          <w:szCs w:val="24"/>
        </w:rPr>
        <w:t>κάτω από 12% λιπαρά</w:t>
      </w:r>
      <w:r w:rsidR="005535A5" w:rsidRPr="002B73C7">
        <w:rPr>
          <w:rFonts w:eastAsiaTheme="minorHAnsi"/>
          <w:szCs w:val="24"/>
        </w:rPr>
        <w:t>,</w:t>
      </w:r>
      <w:r w:rsidRPr="002B73C7">
        <w:rPr>
          <w:rFonts w:eastAsiaTheme="minorHAnsi"/>
          <w:szCs w:val="24"/>
        </w:rPr>
        <w:t xml:space="preserve"> καθώς και κρέμα τυριού για επάλειψη με </w:t>
      </w:r>
      <w:r w:rsidR="005535A5" w:rsidRPr="002B73C7">
        <w:rPr>
          <w:rFonts w:eastAsiaTheme="minorHAnsi"/>
          <w:szCs w:val="24"/>
        </w:rPr>
        <w:t xml:space="preserve">ποσοστό </w:t>
      </w:r>
      <w:r w:rsidRPr="002B73C7">
        <w:rPr>
          <w:rFonts w:eastAsiaTheme="minorHAnsi"/>
          <w:szCs w:val="24"/>
        </w:rPr>
        <w:t>πάνω από 12% λιπαρά</w:t>
      </w:r>
      <w:r w:rsidR="005535A5" w:rsidRPr="002B73C7">
        <w:rPr>
          <w:rFonts w:eastAsiaTheme="minorHAnsi"/>
          <w:szCs w:val="24"/>
        </w:rPr>
        <w:t>,</w:t>
      </w:r>
      <w:r w:rsidRPr="002B73C7">
        <w:rPr>
          <w:rFonts w:eastAsiaTheme="minorHAnsi"/>
          <w:szCs w:val="24"/>
        </w:rPr>
        <w:t xml:space="preserve"> το σύνολο των φοιτητών/τριών απάντησε ότι δεν το κατανάλωσε ποτέ τον τελευταίο χρόνο σε ποσοστό 62,5% και 62,1% των φοιτητριών καθώς και ποσοστό 60,3% και 48,3% των φοιτητών αντίστοιχα στα παραπάνω γαλακτοκομικά προϊόντα. </w:t>
      </w:r>
    </w:p>
    <w:p w:rsidR="00547F41" w:rsidRPr="002B73C7" w:rsidRDefault="00547F41" w:rsidP="00547F41">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Παρόμοια στο γαλακτοκομικό προϊόν κρέμα γάλακτος ελαφριά (</w:t>
      </w:r>
      <w:r w:rsidRPr="002B73C7">
        <w:rPr>
          <w:rFonts w:eastAsiaTheme="minorHAnsi"/>
          <w:szCs w:val="24"/>
          <w:lang w:val="en-US"/>
        </w:rPr>
        <w:t>light</w:t>
      </w:r>
      <w:r w:rsidRPr="002B73C7">
        <w:rPr>
          <w:rFonts w:eastAsiaTheme="minorHAnsi"/>
          <w:szCs w:val="24"/>
        </w:rPr>
        <w:t>) με 20% λιπαρά παρατηρήθηκε</w:t>
      </w:r>
      <w:r w:rsidR="005535A5" w:rsidRPr="002B73C7">
        <w:rPr>
          <w:rFonts w:eastAsiaTheme="minorHAnsi"/>
          <w:szCs w:val="24"/>
        </w:rPr>
        <w:t>,</w:t>
      </w:r>
      <w:r w:rsidRPr="002B73C7">
        <w:rPr>
          <w:rFonts w:eastAsiaTheme="minorHAnsi"/>
          <w:szCs w:val="24"/>
        </w:rPr>
        <w:t xml:space="preserve"> ότι ποσοστό 43,1% των φοιτητών και 35,3% των φοιτητριών δεν το κατανάλωσε ποτέ τους τελευταίους 12 μήνες</w:t>
      </w:r>
      <w:r w:rsidR="005535A5" w:rsidRPr="002B73C7">
        <w:rPr>
          <w:rFonts w:eastAsiaTheme="minorHAnsi"/>
          <w:szCs w:val="24"/>
        </w:rPr>
        <w:t>,</w:t>
      </w:r>
      <w:r w:rsidRPr="002B73C7">
        <w:rPr>
          <w:rFonts w:eastAsiaTheme="minorHAnsi"/>
          <w:szCs w:val="24"/>
        </w:rPr>
        <w:t xml:space="preserve"> σε αντίθεση με το 27,6% των φοιτητών και το 28,9% των φοιτητριών που απάντησε</w:t>
      </w:r>
      <w:r w:rsidR="005535A5" w:rsidRPr="002B73C7">
        <w:rPr>
          <w:rFonts w:eastAsiaTheme="minorHAnsi"/>
          <w:szCs w:val="24"/>
        </w:rPr>
        <w:t>,</w:t>
      </w:r>
      <w:r w:rsidRPr="002B73C7">
        <w:rPr>
          <w:rFonts w:eastAsiaTheme="minorHAnsi"/>
          <w:szCs w:val="24"/>
        </w:rPr>
        <w:t xml:space="preserve"> ότι το κατανάλωσε λίγες φορές το χρόνο. Αντίστοιχα και στο προϊόν κρέμα γάλακτος πλήρες με 35% λιπαρά παρατηρήθηκε</w:t>
      </w:r>
      <w:r w:rsidR="005535A5" w:rsidRPr="002B73C7">
        <w:rPr>
          <w:rFonts w:eastAsiaTheme="minorHAnsi"/>
          <w:szCs w:val="24"/>
        </w:rPr>
        <w:t>,</w:t>
      </w:r>
      <w:r w:rsidRPr="002B73C7">
        <w:rPr>
          <w:rFonts w:eastAsiaTheme="minorHAnsi"/>
          <w:szCs w:val="24"/>
        </w:rPr>
        <w:t xml:space="preserve"> ότι ποσοστό 41,5% των φοιτητών και 35,5% των φοιτητριών δεν το κατανάλωσε ποτέ τους τελευταίους 12 μήνες </w:t>
      </w:r>
      <w:r w:rsidRPr="002B73C7">
        <w:rPr>
          <w:rFonts w:eastAsiaTheme="minorHAnsi"/>
          <w:szCs w:val="24"/>
        </w:rPr>
        <w:lastRenderedPageBreak/>
        <w:t>σε αντίθεση με το 26,4% των φοιτητών και το 26,3% των φοιτητριών που απάντησαν ότι το κατανάλωσαν λίγες φορές το χρόνο.</w:t>
      </w:r>
    </w:p>
    <w:p w:rsidR="00547F41" w:rsidRPr="002B73C7" w:rsidRDefault="00547F41" w:rsidP="00547F41">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Όσον αφορά την κατανάλωση του γάλακτος, ένα βασικό προϊόν για την ανάπτυξη και διατήρηση της υγείας του ανθρώπου, το σύνολο των φοιτητών/τριών απάντησε</w:t>
      </w:r>
      <w:r w:rsidR="005535A5" w:rsidRPr="002B73C7">
        <w:rPr>
          <w:rFonts w:eastAsiaTheme="minorHAnsi"/>
          <w:szCs w:val="24"/>
        </w:rPr>
        <w:t>,</w:t>
      </w:r>
      <w:r w:rsidRPr="002B73C7">
        <w:rPr>
          <w:rFonts w:eastAsiaTheme="minorHAnsi"/>
          <w:szCs w:val="24"/>
        </w:rPr>
        <w:t xml:space="preserve"> ότι το γάλα με χαμηλά λιπαρά 1,5% το κατανάλωσε κάθε μέρα μόνο το </w:t>
      </w:r>
      <w:r w:rsidR="005535A5" w:rsidRPr="002B73C7">
        <w:rPr>
          <w:rFonts w:eastAsiaTheme="minorHAnsi"/>
          <w:szCs w:val="24"/>
        </w:rPr>
        <w:t xml:space="preserve">ποσοστό </w:t>
      </w:r>
      <w:r w:rsidRPr="002B73C7">
        <w:rPr>
          <w:rFonts w:eastAsiaTheme="minorHAnsi"/>
          <w:szCs w:val="24"/>
        </w:rPr>
        <w:t xml:space="preserve">22,7% των φοιτητριών και το </w:t>
      </w:r>
      <w:r w:rsidR="005535A5" w:rsidRPr="002B73C7">
        <w:rPr>
          <w:rFonts w:eastAsiaTheme="minorHAnsi"/>
          <w:szCs w:val="24"/>
        </w:rPr>
        <w:t xml:space="preserve">ποσστό </w:t>
      </w:r>
      <w:r w:rsidRPr="002B73C7">
        <w:rPr>
          <w:rFonts w:eastAsiaTheme="minorHAnsi"/>
          <w:szCs w:val="24"/>
        </w:rPr>
        <w:t xml:space="preserve">14% των φοιτητών σε αντίθεση με το </w:t>
      </w:r>
      <w:r w:rsidR="005535A5" w:rsidRPr="002B73C7">
        <w:rPr>
          <w:rFonts w:eastAsiaTheme="minorHAnsi"/>
          <w:szCs w:val="24"/>
        </w:rPr>
        <w:t xml:space="preserve">ποσοστό </w:t>
      </w:r>
      <w:r w:rsidRPr="002B73C7">
        <w:rPr>
          <w:rFonts w:eastAsiaTheme="minorHAnsi"/>
          <w:szCs w:val="24"/>
        </w:rPr>
        <w:t xml:space="preserve">40,4% των φοιτητών και το </w:t>
      </w:r>
      <w:r w:rsidR="005535A5" w:rsidRPr="002B73C7">
        <w:rPr>
          <w:rFonts w:eastAsiaTheme="minorHAnsi"/>
          <w:szCs w:val="24"/>
        </w:rPr>
        <w:t xml:space="preserve">ποσοστό </w:t>
      </w:r>
      <w:r w:rsidRPr="002B73C7">
        <w:rPr>
          <w:rFonts w:eastAsiaTheme="minorHAnsi"/>
          <w:szCs w:val="24"/>
        </w:rPr>
        <w:t>25,4% των φοιτητριών</w:t>
      </w:r>
      <w:r w:rsidR="005535A5" w:rsidRPr="002B73C7">
        <w:rPr>
          <w:rFonts w:eastAsiaTheme="minorHAnsi"/>
          <w:szCs w:val="24"/>
        </w:rPr>
        <w:t>,</w:t>
      </w:r>
      <w:r w:rsidRPr="002B73C7">
        <w:rPr>
          <w:rFonts w:eastAsiaTheme="minorHAnsi"/>
          <w:szCs w:val="24"/>
        </w:rPr>
        <w:t xml:space="preserve"> που δεν το κατανάλωσαν ποτέ τον τελευταίο χρόνο. Παρόμοια και στο γαλακτοκομικό προϊόν γάλα πλήρες με </w:t>
      </w:r>
      <w:r w:rsidR="005535A5" w:rsidRPr="002B73C7">
        <w:rPr>
          <w:rFonts w:eastAsiaTheme="minorHAnsi"/>
          <w:szCs w:val="24"/>
        </w:rPr>
        <w:t xml:space="preserve">ποσοστό </w:t>
      </w:r>
      <w:r w:rsidRPr="002B73C7">
        <w:rPr>
          <w:rFonts w:eastAsiaTheme="minorHAnsi"/>
          <w:szCs w:val="24"/>
        </w:rPr>
        <w:t xml:space="preserve">3,5% λιπαρά το κατανάλωσε κάθε μέρα μόνο </w:t>
      </w:r>
      <w:r w:rsidR="005535A5" w:rsidRPr="002B73C7">
        <w:rPr>
          <w:rFonts w:eastAsiaTheme="minorHAnsi"/>
          <w:szCs w:val="24"/>
        </w:rPr>
        <w:t>ποσοστό</w:t>
      </w:r>
      <w:r w:rsidRPr="002B73C7">
        <w:rPr>
          <w:rFonts w:eastAsiaTheme="minorHAnsi"/>
          <w:szCs w:val="24"/>
        </w:rPr>
        <w:t xml:space="preserve"> 15,5% των φοιτητών και </w:t>
      </w:r>
      <w:r w:rsidR="005535A5" w:rsidRPr="002B73C7">
        <w:rPr>
          <w:rFonts w:eastAsiaTheme="minorHAnsi"/>
          <w:szCs w:val="24"/>
        </w:rPr>
        <w:t>ποσοστό</w:t>
      </w:r>
      <w:r w:rsidRPr="002B73C7">
        <w:rPr>
          <w:rFonts w:eastAsiaTheme="minorHAnsi"/>
          <w:szCs w:val="24"/>
        </w:rPr>
        <w:t xml:space="preserve"> 16,1% των φοιτητριών δήλωσε ότι το κατανάλωσε λίγες φορές το χρόνο</w:t>
      </w:r>
      <w:r w:rsidR="005535A5" w:rsidRPr="002B73C7">
        <w:rPr>
          <w:rFonts w:eastAsiaTheme="minorHAnsi"/>
          <w:szCs w:val="24"/>
        </w:rPr>
        <w:t>,</w:t>
      </w:r>
      <w:r w:rsidRPr="002B73C7">
        <w:rPr>
          <w:rFonts w:eastAsiaTheme="minorHAnsi"/>
          <w:szCs w:val="24"/>
        </w:rPr>
        <w:t xml:space="preserve"> σε αντίθεση με το </w:t>
      </w:r>
      <w:r w:rsidR="005535A5" w:rsidRPr="002B73C7">
        <w:rPr>
          <w:rFonts w:eastAsiaTheme="minorHAnsi"/>
          <w:szCs w:val="24"/>
        </w:rPr>
        <w:t xml:space="preserve">ποσοστό </w:t>
      </w:r>
      <w:r w:rsidRPr="002B73C7">
        <w:rPr>
          <w:rFonts w:eastAsiaTheme="minorHAnsi"/>
          <w:szCs w:val="24"/>
        </w:rPr>
        <w:t>35,5% των φοιτητριών και το</w:t>
      </w:r>
      <w:r w:rsidR="005535A5" w:rsidRPr="002B73C7">
        <w:rPr>
          <w:rFonts w:eastAsiaTheme="minorHAnsi"/>
          <w:szCs w:val="24"/>
        </w:rPr>
        <w:t xml:space="preserve"> ποσοστό</w:t>
      </w:r>
      <w:r w:rsidRPr="002B73C7">
        <w:rPr>
          <w:rFonts w:eastAsiaTheme="minorHAnsi"/>
          <w:szCs w:val="24"/>
        </w:rPr>
        <w:t xml:space="preserve"> 29,3% των φοιτητών που απάντησε ότι δεν το κατανάλωσαν ποτέ τον τελευταίο χρόνο.</w:t>
      </w:r>
    </w:p>
    <w:p w:rsidR="00547F41" w:rsidRPr="002B73C7" w:rsidRDefault="00547F41" w:rsidP="00547F41">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Τέλος μεγάλα ποσοστά μη κατανάλωσης ή ελάχιστων περιπτώσεων κατανάλωσης γαλακτοκομικών προϊόντων</w:t>
      </w:r>
      <w:r w:rsidR="00024AC5" w:rsidRPr="002B73C7">
        <w:rPr>
          <w:rFonts w:eastAsiaTheme="minorHAnsi"/>
          <w:szCs w:val="24"/>
        </w:rPr>
        <w:t>,</w:t>
      </w:r>
      <w:r w:rsidRPr="002B73C7">
        <w:rPr>
          <w:rFonts w:eastAsiaTheme="minorHAnsi"/>
          <w:szCs w:val="24"/>
        </w:rPr>
        <w:t xml:space="preserve"> παρατηρήθηκαν και γιαούρτι ή παγωμένο γιαούρτι απλό με χαμηλά λιπαρά κάτω του 2,4% λιπαρών καθώς και στο τυρί ελαφρύ (</w:t>
      </w:r>
      <w:r w:rsidRPr="002B73C7">
        <w:rPr>
          <w:rFonts w:eastAsiaTheme="minorHAnsi"/>
          <w:szCs w:val="24"/>
          <w:lang w:val="en-US"/>
        </w:rPr>
        <w:t>light</w:t>
      </w:r>
      <w:r w:rsidRPr="002B73C7">
        <w:rPr>
          <w:rFonts w:eastAsiaTheme="minorHAnsi"/>
          <w:szCs w:val="24"/>
        </w:rPr>
        <w:t>) με 6 – 15% λιπαρά όπου ποσοστό 46,6% και 33,9% των φοιτητών απάντησε ότι δεν κατανάλωσε ποτέ τα παραπάνω προϊόντα</w:t>
      </w:r>
      <w:r w:rsidR="00024AC5" w:rsidRPr="002B73C7">
        <w:rPr>
          <w:rFonts w:eastAsiaTheme="minorHAnsi"/>
          <w:szCs w:val="24"/>
        </w:rPr>
        <w:t>,</w:t>
      </w:r>
      <w:r w:rsidRPr="002B73C7">
        <w:rPr>
          <w:rFonts w:eastAsiaTheme="minorHAnsi"/>
          <w:szCs w:val="24"/>
        </w:rPr>
        <w:t xml:space="preserve"> ενώ μόλις </w:t>
      </w:r>
      <w:r w:rsidR="00024AC5" w:rsidRPr="002B73C7">
        <w:rPr>
          <w:rFonts w:eastAsiaTheme="minorHAnsi"/>
          <w:szCs w:val="24"/>
        </w:rPr>
        <w:t>ποσ</w:t>
      </w:r>
      <w:r w:rsidRPr="002B73C7">
        <w:rPr>
          <w:rFonts w:eastAsiaTheme="minorHAnsi"/>
          <w:szCs w:val="24"/>
        </w:rPr>
        <w:t>ο</w:t>
      </w:r>
      <w:r w:rsidR="00024AC5" w:rsidRPr="002B73C7">
        <w:rPr>
          <w:rFonts w:eastAsiaTheme="minorHAnsi"/>
          <w:szCs w:val="24"/>
        </w:rPr>
        <w:t>στό</w:t>
      </w:r>
      <w:r w:rsidRPr="002B73C7">
        <w:rPr>
          <w:rFonts w:eastAsiaTheme="minorHAnsi"/>
          <w:szCs w:val="24"/>
        </w:rPr>
        <w:t xml:space="preserve"> 15,5% και </w:t>
      </w:r>
      <w:r w:rsidR="00024AC5" w:rsidRPr="002B73C7">
        <w:rPr>
          <w:rFonts w:eastAsiaTheme="minorHAnsi"/>
          <w:szCs w:val="24"/>
        </w:rPr>
        <w:t>ποσοσστό</w:t>
      </w:r>
      <w:r w:rsidRPr="002B73C7">
        <w:rPr>
          <w:rFonts w:eastAsiaTheme="minorHAnsi"/>
          <w:szCs w:val="24"/>
        </w:rPr>
        <w:t xml:space="preserve"> 25% των φοιτητών απάντησε</w:t>
      </w:r>
      <w:r w:rsidR="00024AC5" w:rsidRPr="002B73C7">
        <w:rPr>
          <w:rFonts w:eastAsiaTheme="minorHAnsi"/>
          <w:szCs w:val="24"/>
        </w:rPr>
        <w:t>,</w:t>
      </w:r>
      <w:r w:rsidRPr="002B73C7">
        <w:rPr>
          <w:rFonts w:eastAsiaTheme="minorHAnsi"/>
          <w:szCs w:val="24"/>
        </w:rPr>
        <w:t xml:space="preserve"> ότι το κατανάλωσε λίγες φορές το χρόνο αντίστοιχα. Παρόμοια και στο σύνολο των φοιτητριών όπου απάντησε ποσοστό 37% και 34,1% ότι δεν κατανάλωσε ποτέ τα παραπάνω προϊόντα τους τελευταίους 12 μήνες</w:t>
      </w:r>
      <w:r w:rsidR="00024AC5" w:rsidRPr="002B73C7">
        <w:rPr>
          <w:rFonts w:eastAsiaTheme="minorHAnsi"/>
          <w:szCs w:val="24"/>
        </w:rPr>
        <w:t>,</w:t>
      </w:r>
      <w:r w:rsidRPr="002B73C7">
        <w:rPr>
          <w:rFonts w:eastAsiaTheme="minorHAnsi"/>
          <w:szCs w:val="24"/>
        </w:rPr>
        <w:t xml:space="preserve"> ενώ μόλις το 15,8% και το 15,4% απάντησε ότι τα κατανάλωσε μόνο λίγες φορές το χρόνο.</w:t>
      </w:r>
    </w:p>
    <w:p w:rsidR="00D50C6F" w:rsidRPr="002B73C7" w:rsidRDefault="00D50C6F" w:rsidP="00547F41">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Γενικά από την παραπάνω ανάλυση διαπιστώθηκε</w:t>
      </w:r>
      <w:r w:rsidR="00916BF3" w:rsidRPr="002B73C7">
        <w:rPr>
          <w:rFonts w:eastAsiaTheme="minorHAnsi"/>
          <w:szCs w:val="24"/>
        </w:rPr>
        <w:t>,</w:t>
      </w:r>
      <w:r w:rsidRPr="002B73C7">
        <w:rPr>
          <w:rFonts w:eastAsiaTheme="minorHAnsi"/>
          <w:szCs w:val="24"/>
        </w:rPr>
        <w:t xml:space="preserve"> ότι στο σύνολο των φοιτητών/τριών του δείγματος, οι επικρατούσες τιμές στα γαλακτοκομικά προϊόντα όπου είναι πολύ σημαντικά στις διατροφικές συνήθειες του ανθρώπου (όπως γάλα πλήρες, γάλα με χαμηλά λιπαρά ή χωρίς λιπαρά 0%, κρέμα γάλακτος με ελαφριά λιπαρά, κρέμα τυριού με επάλειψη ελαφρά </w:t>
      </w:r>
      <w:r w:rsidRPr="002B73C7">
        <w:rPr>
          <w:rFonts w:eastAsiaTheme="minorHAnsi"/>
          <w:szCs w:val="24"/>
          <w:lang w:val="en-US"/>
        </w:rPr>
        <w:t>light</w:t>
      </w:r>
      <w:r w:rsidRPr="002B73C7">
        <w:rPr>
          <w:rFonts w:eastAsiaTheme="minorHAnsi"/>
          <w:szCs w:val="24"/>
        </w:rPr>
        <w:t xml:space="preserve"> κλπ), παρατηρήθηκαν</w:t>
      </w:r>
      <w:r w:rsidR="00916BF3" w:rsidRPr="002B73C7">
        <w:rPr>
          <w:rFonts w:eastAsiaTheme="minorHAnsi"/>
          <w:szCs w:val="24"/>
        </w:rPr>
        <w:t>,</w:t>
      </w:r>
      <w:r w:rsidRPr="002B73C7">
        <w:rPr>
          <w:rFonts w:eastAsiaTheme="minorHAnsi"/>
          <w:szCs w:val="24"/>
        </w:rPr>
        <w:t xml:space="preserve"> οι τιμές ποτέ δεν τα κατανάλωσαν τους τελευταίους 12 μήνες ή τα κατανάλωσαν λίγες φορές το χρόνο. Εξαίρεση διαπιστώθηκε μόνο στην κατανάλωση του γάλακτος με χαμηλά λιπαρά </w:t>
      </w:r>
      <w:r w:rsidR="00916BF3" w:rsidRPr="002B73C7">
        <w:rPr>
          <w:rFonts w:eastAsiaTheme="minorHAnsi"/>
          <w:szCs w:val="24"/>
        </w:rPr>
        <w:t xml:space="preserve">ποσοστού </w:t>
      </w:r>
      <w:r w:rsidRPr="002B73C7">
        <w:rPr>
          <w:rFonts w:eastAsiaTheme="minorHAnsi"/>
          <w:szCs w:val="24"/>
        </w:rPr>
        <w:t>1,5% από τις φοιτήτριες και τους φοιτητές με ποσοστά 22,7% και 14% αντίστοιχα σε καθημερινή κατανάλωση.</w:t>
      </w:r>
    </w:p>
    <w:p w:rsidR="00547F41" w:rsidRPr="002B73C7" w:rsidRDefault="00547F41" w:rsidP="00547F41">
      <w:pPr>
        <w:autoSpaceDE w:val="0"/>
        <w:autoSpaceDN w:val="0"/>
        <w:adjustRightInd w:val="0"/>
        <w:spacing w:after="0" w:line="400" w:lineRule="atLeast"/>
        <w:ind w:firstLine="567"/>
        <w:rPr>
          <w:rFonts w:eastAsiaTheme="minorHAnsi"/>
          <w:szCs w:val="24"/>
        </w:rPr>
      </w:pPr>
    </w:p>
    <w:p w:rsidR="00547F41" w:rsidRPr="002B73C7" w:rsidRDefault="00547F41" w:rsidP="00547F41">
      <w:pPr>
        <w:spacing w:before="120" w:after="120" w:line="360" w:lineRule="auto"/>
        <w:jc w:val="both"/>
        <w:rPr>
          <w:b/>
          <w:bCs/>
          <w:szCs w:val="24"/>
        </w:rPr>
      </w:pPr>
      <w:r w:rsidRPr="002B73C7">
        <w:rPr>
          <w:b/>
          <w:bCs/>
          <w:szCs w:val="24"/>
        </w:rPr>
        <w:t>ΕΡΩΤΗΣΗ 5: «Όταν τρώτε τυρί, αυτό είναι:»</w:t>
      </w:r>
    </w:p>
    <w:p w:rsidR="00547F41" w:rsidRPr="002B73C7" w:rsidRDefault="00547F41" w:rsidP="00547F41">
      <w:pPr>
        <w:spacing w:before="240" w:after="240" w:line="360" w:lineRule="auto"/>
        <w:jc w:val="both"/>
        <w:rPr>
          <w:bCs/>
          <w:szCs w:val="24"/>
        </w:rPr>
      </w:pPr>
      <w:r w:rsidRPr="002B73C7">
        <w:rPr>
          <w:rFonts w:eastAsiaTheme="minorHAnsi"/>
          <w:szCs w:val="24"/>
        </w:rPr>
        <w:t xml:space="preserve">Πίνακας 4.2.1.2:5-1 </w:t>
      </w:r>
      <w:r w:rsidR="007D5E79" w:rsidRPr="002B73C7">
        <w:rPr>
          <w:rFonts w:eastAsiaTheme="minorHAnsi"/>
          <w:szCs w:val="24"/>
        </w:rPr>
        <w:t xml:space="preserve">Συχνότητα κατανάλωσης είδους τυριού </w:t>
      </w:r>
      <w:r w:rsidRPr="002B73C7">
        <w:rPr>
          <w:rFonts w:eastAsiaTheme="minorHAnsi"/>
          <w:szCs w:val="24"/>
        </w:rPr>
        <w:t>από τους φοιτητές.</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455"/>
        <w:gridCol w:w="1453"/>
        <w:gridCol w:w="1455"/>
        <w:gridCol w:w="1455"/>
        <w:gridCol w:w="1010"/>
      </w:tblGrid>
      <w:tr w:rsidR="00547F41" w:rsidRPr="002B73C7" w:rsidTr="00F126EE">
        <w:trPr>
          <w:cantSplit/>
          <w:tblHeader/>
          <w:jc w:val="center"/>
        </w:trPr>
        <w:tc>
          <w:tcPr>
            <w:tcW w:w="10918" w:type="dxa"/>
            <w:gridSpan w:val="8"/>
            <w:tcBorders>
              <w:top w:val="nil"/>
              <w:left w:val="nil"/>
              <w:bottom w:val="nil"/>
              <w:right w:val="nil"/>
            </w:tcBorders>
            <w:shd w:val="clear" w:color="auto" w:fill="FFFFFF"/>
            <w:vAlign w:val="center"/>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p>
        </w:tc>
      </w:tr>
      <w:tr w:rsidR="00547F41" w:rsidRPr="002B73C7" w:rsidTr="00F126EE">
        <w:trPr>
          <w:cantSplit/>
          <w:tblHeader/>
          <w:jc w:val="center"/>
        </w:trPr>
        <w:tc>
          <w:tcPr>
            <w:tcW w:w="409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5818" w:type="dxa"/>
            <w:gridSpan w:val="4"/>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 xml:space="preserve">Όταν τρώτε τυρί αυτό είναι: </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tblHeader/>
          <w:jc w:val="center"/>
        </w:trPr>
        <w:tc>
          <w:tcPr>
            <w:tcW w:w="409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45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Συνήθως με χαμηλά λιπαρά</w:t>
            </w:r>
          </w:p>
        </w:tc>
        <w:tc>
          <w:tcPr>
            <w:tcW w:w="145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Μερικές φορές με χαμηλά λιπαρά</w:t>
            </w:r>
          </w:p>
        </w:tc>
        <w:tc>
          <w:tcPr>
            <w:tcW w:w="145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Σπανίως με χαμηλά λιπαρά</w:t>
            </w:r>
          </w:p>
        </w:tc>
        <w:tc>
          <w:tcPr>
            <w:tcW w:w="145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Δεν γνωρίζω/Δεν τρώω</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tblHeader/>
          <w:jc w:val="center"/>
        </w:trPr>
        <w:tc>
          <w:tcPr>
            <w:tcW w:w="727"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8"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2425"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45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145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145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1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r>
      <w:tr w:rsidR="00547F41" w:rsidRPr="002B73C7" w:rsidTr="00F126EE">
        <w:trPr>
          <w:cantSplit/>
          <w:tblHeader/>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21,5%</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36,2%</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31,6%</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10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42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78,0%</w:t>
            </w:r>
          </w:p>
        </w:tc>
      </w:tr>
      <w:tr w:rsidR="00547F41" w:rsidRPr="002B73C7" w:rsidTr="00F126EE">
        <w:trPr>
          <w:cantSplit/>
          <w:tblHeader/>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8"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242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4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4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4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1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r>
      <w:tr w:rsidR="00547F41" w:rsidRPr="002B73C7" w:rsidTr="00F126EE">
        <w:trPr>
          <w:cantSplit/>
          <w:tblHeader/>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242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42,0%</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44,0%</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10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tblHeader/>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242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22,0%</w:t>
            </w:r>
          </w:p>
        </w:tc>
      </w:tr>
      <w:tr w:rsidR="00547F41" w:rsidRPr="002B73C7" w:rsidTr="00F126EE">
        <w:trPr>
          <w:cantSplit/>
          <w:tblHeader/>
          <w:jc w:val="center"/>
        </w:trPr>
        <w:tc>
          <w:tcPr>
            <w:tcW w:w="1665"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242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4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14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14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01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227</w:t>
            </w:r>
          </w:p>
        </w:tc>
      </w:tr>
      <w:tr w:rsidR="00547F41" w:rsidRPr="002B73C7" w:rsidTr="00F126EE">
        <w:trPr>
          <w:cantSplit/>
          <w:tblHeader/>
          <w:jc w:val="center"/>
        </w:trPr>
        <w:tc>
          <w:tcPr>
            <w:tcW w:w="166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18,1%</w:t>
            </w:r>
          </w:p>
        </w:tc>
        <w:tc>
          <w:tcPr>
            <w:tcW w:w="14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37,4%</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34,4%</w:t>
            </w:r>
          </w:p>
        </w:tc>
        <w:tc>
          <w:tcPr>
            <w:tcW w:w="14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101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6F6BC4">
      <w:pPr>
        <w:spacing w:before="240" w:after="240" w:line="360" w:lineRule="auto"/>
        <w:ind w:firstLine="567"/>
        <w:jc w:val="both"/>
        <w:rPr>
          <w:bCs/>
          <w:szCs w:val="24"/>
        </w:rPr>
      </w:pPr>
      <w:r w:rsidRPr="002B73C7">
        <w:rPr>
          <w:bCs/>
          <w:szCs w:val="24"/>
        </w:rPr>
        <w:t>Σχετικά με την ερώτηση τι είδος τυριού καταναλώνουν στο σύνολο τους οι φοιτητές απάντησαν ότι κατανάλωσαν τυριά σπανίως με χαμηλά λιπαρά το 44% των φοιτητών και το 31,6% των φοιτητριών ενώ το 42% των φοιτητών και το 36,2% φοιτητριών αντίστοιχα, απάντησαν ότι κατανάλωσαν τυριά μερικές φορές με χαμηλά λιπαρά. Πρέπει να σημειωθεί</w:t>
      </w:r>
      <w:r w:rsidR="009D218C" w:rsidRPr="002B73C7">
        <w:rPr>
          <w:bCs/>
          <w:szCs w:val="24"/>
        </w:rPr>
        <w:t>,</w:t>
      </w:r>
      <w:r w:rsidRPr="002B73C7">
        <w:rPr>
          <w:bCs/>
          <w:szCs w:val="24"/>
        </w:rPr>
        <w:t xml:space="preserve"> ότι ένα μεγάλο ποσοστό 8% των φοιτητών και </w:t>
      </w:r>
      <w:r w:rsidR="009D218C" w:rsidRPr="002B73C7">
        <w:rPr>
          <w:bCs/>
          <w:szCs w:val="24"/>
        </w:rPr>
        <w:t xml:space="preserve">ποσοστό </w:t>
      </w:r>
      <w:r w:rsidRPr="002B73C7">
        <w:rPr>
          <w:bCs/>
          <w:szCs w:val="24"/>
        </w:rPr>
        <w:t>10,7% των φοιτητριών δεν κατανάλωσαν καθόλου τυρί.</w:t>
      </w:r>
    </w:p>
    <w:p w:rsidR="00547F41" w:rsidRPr="002B73C7" w:rsidRDefault="00547F41" w:rsidP="00547F41">
      <w:pPr>
        <w:spacing w:before="120" w:after="120" w:line="360" w:lineRule="auto"/>
        <w:jc w:val="both"/>
        <w:rPr>
          <w:b/>
          <w:bCs/>
          <w:szCs w:val="24"/>
        </w:rPr>
      </w:pPr>
      <w:r w:rsidRPr="002B73C7">
        <w:rPr>
          <w:b/>
          <w:bCs/>
          <w:szCs w:val="24"/>
        </w:rPr>
        <w:t>ΕΡΩΤΗΣΗ 6: «Πόσο συχνά τρώτε τα ακόλουθα λαχανικά κατά τους τελευταίους 12 μήνες, συμπεριλαμβανομένων φρέσκων, κατεψυγμένων σε κονσέρβα ή τηγανισμένων στο σπίτι ή στο εστιατόριο;»</w:t>
      </w:r>
    </w:p>
    <w:p w:rsidR="00547F41" w:rsidRPr="002B73C7" w:rsidRDefault="00547F41" w:rsidP="00547F41">
      <w:pPr>
        <w:spacing w:before="120" w:after="0" w:line="360" w:lineRule="auto"/>
        <w:jc w:val="both"/>
        <w:rPr>
          <w:rFonts w:eastAsiaTheme="minorHAnsi"/>
          <w:szCs w:val="24"/>
        </w:rPr>
      </w:pPr>
      <w:r w:rsidRPr="002B73C7">
        <w:rPr>
          <w:rFonts w:eastAsiaTheme="minorHAnsi"/>
          <w:szCs w:val="24"/>
        </w:rPr>
        <w:t xml:space="preserve">Πίνακας 4.2.1.2:6-1 Συχνότητα κατανάλωσης μπρόκολου από τους φοιτητές κατά τους τελευταίους 12 μήνες </w:t>
      </w:r>
    </w:p>
    <w:tbl>
      <w:tblPr>
        <w:tblW w:w="11519" w:type="dxa"/>
        <w:jc w:val="center"/>
        <w:tblInd w:w="1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791"/>
        <w:gridCol w:w="1147"/>
        <w:gridCol w:w="796"/>
        <w:gridCol w:w="851"/>
        <w:gridCol w:w="872"/>
        <w:gridCol w:w="941"/>
        <w:gridCol w:w="969"/>
        <w:gridCol w:w="955"/>
        <w:gridCol w:w="1087"/>
        <w:gridCol w:w="1095"/>
        <w:gridCol w:w="672"/>
        <w:gridCol w:w="620"/>
      </w:tblGrid>
      <w:tr w:rsidR="00547F41" w:rsidRPr="002B73C7" w:rsidTr="00F126EE">
        <w:trPr>
          <w:cantSplit/>
          <w:jc w:val="center"/>
        </w:trPr>
        <w:tc>
          <w:tcPr>
            <w:tcW w:w="11519" w:type="dxa"/>
            <w:gridSpan w:val="13"/>
            <w:tcBorders>
              <w:top w:val="nil"/>
              <w:left w:val="nil"/>
              <w:bottom w:val="nil"/>
              <w:right w:val="nil"/>
            </w:tcBorders>
            <w:shd w:val="clear" w:color="auto" w:fill="FFFFFF"/>
            <w:vAlign w:val="center"/>
          </w:tcPr>
          <w:p w:rsidR="00547F41" w:rsidRPr="002B73C7" w:rsidRDefault="00547F41" w:rsidP="0042334D">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Μπρόκολο (ωμό ή μαγειρευτό)</w:t>
            </w:r>
          </w:p>
        </w:tc>
      </w:tr>
      <w:tr w:rsidR="00547F41" w:rsidRPr="002B73C7" w:rsidTr="00F126EE">
        <w:trPr>
          <w:cantSplit/>
          <w:jc w:val="center"/>
        </w:trPr>
        <w:tc>
          <w:tcPr>
            <w:tcW w:w="266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238"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Μπρόκολο (ωμό ή μαγειρευτό)</w:t>
            </w:r>
          </w:p>
        </w:tc>
        <w:tc>
          <w:tcPr>
            <w:tcW w:w="620"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6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7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4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6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5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8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9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7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20"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91"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4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7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4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6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5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8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9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7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20"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4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38,0%</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c>
          <w:tcPr>
            <w:tcW w:w="8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9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9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95"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6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62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4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9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1"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4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9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2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9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4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51,7%</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8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87"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10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2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9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4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9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0"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547F41" w:rsidRPr="002B73C7" w:rsidTr="00F126EE">
        <w:trPr>
          <w:cantSplit/>
          <w:jc w:val="center"/>
        </w:trPr>
        <w:tc>
          <w:tcPr>
            <w:tcW w:w="1514"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4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8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5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9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20"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r>
      <w:tr w:rsidR="00547F41" w:rsidRPr="002B73C7" w:rsidTr="00F126EE">
        <w:trPr>
          <w:cantSplit/>
          <w:jc w:val="center"/>
        </w:trPr>
        <w:tc>
          <w:tcPr>
            <w:tcW w:w="151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4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41,2%</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8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10,4%</w:t>
            </w:r>
          </w:p>
        </w:tc>
        <w:tc>
          <w:tcPr>
            <w:tcW w:w="9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95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95"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,4%</w:t>
            </w:r>
          </w:p>
        </w:tc>
        <w:tc>
          <w:tcPr>
            <w:tcW w:w="6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620"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1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4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9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0"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4.2.1.2:6-2 Συχνότητα κατανάλωσης κουνουπιδιού από τους φοιτητές κατά τους τελευταίους 12 μήνες</w:t>
      </w:r>
    </w:p>
    <w:p w:rsidR="00BC4DFC" w:rsidRPr="002B73C7" w:rsidRDefault="00BC4DFC" w:rsidP="00547F41">
      <w:pPr>
        <w:autoSpaceDE w:val="0"/>
        <w:autoSpaceDN w:val="0"/>
        <w:adjustRightInd w:val="0"/>
        <w:spacing w:after="0" w:line="240" w:lineRule="auto"/>
        <w:jc w:val="both"/>
        <w:rPr>
          <w:rFonts w:eastAsiaTheme="minorHAnsi"/>
          <w:szCs w:val="24"/>
        </w:rPr>
      </w:pPr>
    </w:p>
    <w:tbl>
      <w:tblPr>
        <w:tblW w:w="113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0"/>
        <w:gridCol w:w="803"/>
        <w:gridCol w:w="1155"/>
        <w:gridCol w:w="796"/>
        <w:gridCol w:w="888"/>
        <w:gridCol w:w="854"/>
        <w:gridCol w:w="977"/>
        <w:gridCol w:w="1039"/>
        <w:gridCol w:w="1071"/>
        <w:gridCol w:w="944"/>
        <w:gridCol w:w="1022"/>
        <w:gridCol w:w="637"/>
        <w:gridCol w:w="602"/>
      </w:tblGrid>
      <w:tr w:rsidR="00547F41" w:rsidRPr="002B73C7" w:rsidTr="00F126EE">
        <w:trPr>
          <w:cantSplit/>
          <w:jc w:val="center"/>
        </w:trPr>
        <w:tc>
          <w:tcPr>
            <w:tcW w:w="11398" w:type="dxa"/>
            <w:gridSpan w:val="13"/>
            <w:tcBorders>
              <w:top w:val="nil"/>
              <w:left w:val="nil"/>
              <w:bottom w:val="nil"/>
              <w:right w:val="nil"/>
            </w:tcBorders>
            <w:shd w:val="clear" w:color="auto" w:fill="FFFFFF"/>
            <w:vAlign w:val="center"/>
          </w:tcPr>
          <w:p w:rsidR="00547F41" w:rsidRPr="002B73C7" w:rsidRDefault="00547F41" w:rsidP="00BC4DF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Κουνουπίδι (ωμό ή μαγειρευτό)</w:t>
            </w:r>
          </w:p>
        </w:tc>
      </w:tr>
      <w:tr w:rsidR="00547F41" w:rsidRPr="002B73C7" w:rsidTr="00F126EE">
        <w:trPr>
          <w:cantSplit/>
          <w:jc w:val="center"/>
        </w:trPr>
        <w:tc>
          <w:tcPr>
            <w:tcW w:w="256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228"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Κουνουπίδι (ωμό ή μαγειρευτό)</w:t>
            </w:r>
          </w:p>
        </w:tc>
        <w:tc>
          <w:tcPr>
            <w:tcW w:w="602"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56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7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4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2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3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02"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10"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03"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55"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8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85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7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7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4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2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3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02"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547F41" w:rsidRPr="002B73C7" w:rsidTr="00F126EE">
        <w:trPr>
          <w:cantSplit/>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5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34,9%</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9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10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10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22"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6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60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5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0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547F41" w:rsidRPr="002B73C7" w:rsidTr="00F126EE">
        <w:trPr>
          <w:cantSplit/>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3"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5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7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2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0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0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5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47,4%</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28,1%</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2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0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10"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0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15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0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547F41" w:rsidRPr="002B73C7" w:rsidTr="00F126EE">
        <w:trPr>
          <w:cantSplit/>
          <w:jc w:val="center"/>
        </w:trPr>
        <w:tc>
          <w:tcPr>
            <w:tcW w:w="1413"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5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94</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8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7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2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0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547F41" w:rsidRPr="002B73C7" w:rsidTr="00F126EE">
        <w:trPr>
          <w:cantSplit/>
          <w:jc w:val="center"/>
        </w:trPr>
        <w:tc>
          <w:tcPr>
            <w:tcW w:w="141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5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37,8%</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25,3%</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9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12,4%</w:t>
            </w:r>
          </w:p>
        </w:tc>
        <w:tc>
          <w:tcPr>
            <w:tcW w:w="10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w:t>
            </w:r>
          </w:p>
        </w:tc>
        <w:tc>
          <w:tcPr>
            <w:tcW w:w="10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22"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,4%</w:t>
            </w:r>
          </w:p>
        </w:tc>
        <w:tc>
          <w:tcPr>
            <w:tcW w:w="6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0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1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55"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3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02"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4.2.1.2:6-3 Συχνότητα κατανάλωσης καρότων από τους φοιτητές κατά τους τελευταίους 12 μήνες</w:t>
      </w:r>
    </w:p>
    <w:tbl>
      <w:tblPr>
        <w:tblW w:w="115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4"/>
        <w:gridCol w:w="758"/>
        <w:gridCol w:w="1220"/>
        <w:gridCol w:w="796"/>
        <w:gridCol w:w="888"/>
        <w:gridCol w:w="834"/>
        <w:gridCol w:w="762"/>
        <w:gridCol w:w="1003"/>
        <w:gridCol w:w="1053"/>
        <w:gridCol w:w="1103"/>
        <w:gridCol w:w="1077"/>
        <w:gridCol w:w="663"/>
        <w:gridCol w:w="718"/>
      </w:tblGrid>
      <w:tr w:rsidR="00547F41" w:rsidRPr="002B73C7" w:rsidTr="00F126EE">
        <w:trPr>
          <w:cantSplit/>
          <w:jc w:val="center"/>
        </w:trPr>
        <w:tc>
          <w:tcPr>
            <w:tcW w:w="11559"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Καρότα (ωμά ή μαγειρευτά)</w:t>
            </w:r>
          </w:p>
        </w:tc>
      </w:tr>
      <w:tr w:rsidR="00547F41" w:rsidRPr="002B73C7" w:rsidTr="00F126EE">
        <w:trPr>
          <w:cantSplit/>
          <w:jc w:val="center"/>
        </w:trPr>
        <w:tc>
          <w:tcPr>
            <w:tcW w:w="266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179"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Καρότα (ωμά ή μαγειρευτά)</w:t>
            </w:r>
          </w:p>
        </w:tc>
        <w:tc>
          <w:tcPr>
            <w:tcW w:w="718"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6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6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0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0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18"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84"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58"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20"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8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6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100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5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10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7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6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18"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5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2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8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7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c>
          <w:tcPr>
            <w:tcW w:w="100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0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10,4%</w:t>
            </w:r>
          </w:p>
        </w:tc>
        <w:tc>
          <w:tcPr>
            <w:tcW w:w="110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10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6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71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5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20"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0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58"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20"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0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0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1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5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2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8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7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00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0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10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6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1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84"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75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20"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0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547F41" w:rsidRPr="002B73C7" w:rsidTr="00F126EE">
        <w:trPr>
          <w:cantSplit/>
          <w:jc w:val="center"/>
        </w:trPr>
        <w:tc>
          <w:tcPr>
            <w:tcW w:w="1442"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20"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8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7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100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10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7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6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1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r>
      <w:tr w:rsidR="00547F41" w:rsidRPr="002B73C7" w:rsidTr="00F126EE">
        <w:trPr>
          <w:cantSplit/>
          <w:jc w:val="center"/>
        </w:trPr>
        <w:tc>
          <w:tcPr>
            <w:tcW w:w="144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2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8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18,0%</w:t>
            </w:r>
          </w:p>
        </w:tc>
        <w:tc>
          <w:tcPr>
            <w:tcW w:w="7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20,4%</w:t>
            </w:r>
          </w:p>
        </w:tc>
        <w:tc>
          <w:tcPr>
            <w:tcW w:w="100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w:t>
            </w:r>
          </w:p>
        </w:tc>
        <w:tc>
          <w:tcPr>
            <w:tcW w:w="10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110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107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6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71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4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20"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6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0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18"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4.2.1.2:6-4 Συχνότητα κατανάλωσης καλαμποκιού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47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1"/>
        <w:gridCol w:w="814"/>
        <w:gridCol w:w="1219"/>
        <w:gridCol w:w="666"/>
        <w:gridCol w:w="993"/>
        <w:gridCol w:w="850"/>
        <w:gridCol w:w="851"/>
        <w:gridCol w:w="992"/>
        <w:gridCol w:w="992"/>
        <w:gridCol w:w="993"/>
        <w:gridCol w:w="992"/>
        <w:gridCol w:w="727"/>
        <w:gridCol w:w="709"/>
      </w:tblGrid>
      <w:tr w:rsidR="00547F41" w:rsidRPr="002B73C7" w:rsidTr="00F126EE">
        <w:trPr>
          <w:cantSplit/>
          <w:jc w:val="center"/>
        </w:trPr>
        <w:tc>
          <w:tcPr>
            <w:tcW w:w="11479"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Καλαμπόκι</w:t>
            </w:r>
          </w:p>
        </w:tc>
      </w:tr>
      <w:tr w:rsidR="00547F41" w:rsidRPr="002B73C7" w:rsidTr="00F126EE">
        <w:trPr>
          <w:cantSplit/>
          <w:jc w:val="center"/>
        </w:trPr>
        <w:tc>
          <w:tcPr>
            <w:tcW w:w="271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056"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Καλαμπόκι</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71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66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2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81"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14"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19"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2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547F41" w:rsidRPr="002B73C7" w:rsidTr="00F126EE">
        <w:trPr>
          <w:cantSplit/>
          <w:jc w:val="center"/>
        </w:trPr>
        <w:tc>
          <w:tcPr>
            <w:tcW w:w="68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4"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18,1%</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35,6%</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14,4%</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2"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7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8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4"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6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547F41" w:rsidRPr="002B73C7" w:rsidTr="00F126EE">
        <w:trPr>
          <w:cantSplit/>
          <w:jc w:val="center"/>
        </w:trPr>
        <w:tc>
          <w:tcPr>
            <w:tcW w:w="68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14"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1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2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547F41" w:rsidRPr="002B73C7" w:rsidTr="00F126EE">
        <w:trPr>
          <w:cantSplit/>
          <w:jc w:val="center"/>
        </w:trPr>
        <w:tc>
          <w:tcPr>
            <w:tcW w:w="68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4"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1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30,4%</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7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81"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14"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21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6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547F41" w:rsidRPr="002B73C7" w:rsidTr="00F126EE">
        <w:trPr>
          <w:cantSplit/>
          <w:jc w:val="center"/>
        </w:trPr>
        <w:tc>
          <w:tcPr>
            <w:tcW w:w="1495"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1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2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547F41" w:rsidRPr="002B73C7" w:rsidTr="00F126EE">
        <w:trPr>
          <w:cantSplit/>
          <w:jc w:val="center"/>
        </w:trPr>
        <w:tc>
          <w:tcPr>
            <w:tcW w:w="149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34,4%</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18,0%</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92"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,8%</w:t>
            </w:r>
          </w:p>
        </w:tc>
        <w:tc>
          <w:tcPr>
            <w:tcW w:w="7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9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9"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6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4.2.1.2:6-5 Συχνότητα κατανάλωσης μπιζελιών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453" w:type="dxa"/>
        <w:jc w:val="center"/>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868"/>
        <w:gridCol w:w="1033"/>
        <w:gridCol w:w="760"/>
        <w:gridCol w:w="869"/>
        <w:gridCol w:w="845"/>
        <w:gridCol w:w="745"/>
        <w:gridCol w:w="937"/>
        <w:gridCol w:w="1087"/>
        <w:gridCol w:w="992"/>
        <w:gridCol w:w="1128"/>
        <w:gridCol w:w="689"/>
        <w:gridCol w:w="774"/>
      </w:tblGrid>
      <w:tr w:rsidR="00547F41" w:rsidRPr="002B73C7" w:rsidTr="00F126EE">
        <w:trPr>
          <w:cantSplit/>
          <w:jc w:val="center"/>
        </w:trPr>
        <w:tc>
          <w:tcPr>
            <w:tcW w:w="11453"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Μπιζέλια</w:t>
            </w:r>
          </w:p>
        </w:tc>
      </w:tr>
      <w:tr w:rsidR="00547F41" w:rsidRPr="002B73C7" w:rsidTr="00F126EE">
        <w:trPr>
          <w:cantSplit/>
          <w:jc w:val="center"/>
        </w:trPr>
        <w:tc>
          <w:tcPr>
            <w:tcW w:w="262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 w:val="18"/>
                <w:szCs w:val="18"/>
              </w:rPr>
            </w:pPr>
          </w:p>
        </w:tc>
        <w:tc>
          <w:tcPr>
            <w:tcW w:w="8052"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Μπιζέλια</w:t>
            </w:r>
          </w:p>
        </w:tc>
        <w:tc>
          <w:tcPr>
            <w:tcW w:w="774"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2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60"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6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4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4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3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8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2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8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74"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68"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33"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0"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93</w:t>
            </w:r>
          </w:p>
        </w:tc>
        <w:tc>
          <w:tcPr>
            <w:tcW w:w="86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4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74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3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8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12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8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74"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3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49,5%</w:t>
            </w:r>
          </w:p>
        </w:tc>
        <w:tc>
          <w:tcPr>
            <w:tcW w:w="8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14,4%</w:t>
            </w:r>
          </w:p>
        </w:tc>
        <w:tc>
          <w:tcPr>
            <w:tcW w:w="8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7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9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,5%</w:t>
            </w:r>
          </w:p>
        </w:tc>
        <w:tc>
          <w:tcPr>
            <w:tcW w:w="1128"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6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7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8"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3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6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2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68"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3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8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12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7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6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3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51,8%</w:t>
            </w:r>
          </w:p>
        </w:tc>
        <w:tc>
          <w:tcPr>
            <w:tcW w:w="8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8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7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0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112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7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868"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 w:val="18"/>
                <w:szCs w:val="18"/>
              </w:rPr>
            </w:pPr>
          </w:p>
        </w:tc>
        <w:tc>
          <w:tcPr>
            <w:tcW w:w="103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6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2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547F41" w:rsidRPr="002B73C7" w:rsidTr="00F126EE">
        <w:trPr>
          <w:cantSplit/>
          <w:jc w:val="center"/>
        </w:trPr>
        <w:tc>
          <w:tcPr>
            <w:tcW w:w="1594"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3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8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8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12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7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547F41" w:rsidRPr="002B73C7" w:rsidTr="00F126EE">
        <w:trPr>
          <w:cantSplit/>
          <w:jc w:val="center"/>
        </w:trPr>
        <w:tc>
          <w:tcPr>
            <w:tcW w:w="159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3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50,0%</w:t>
            </w:r>
          </w:p>
        </w:tc>
        <w:tc>
          <w:tcPr>
            <w:tcW w:w="8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14,8%</w:t>
            </w:r>
          </w:p>
        </w:tc>
        <w:tc>
          <w:tcPr>
            <w:tcW w:w="8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7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9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108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,4%</w:t>
            </w:r>
          </w:p>
        </w:tc>
        <w:tc>
          <w:tcPr>
            <w:tcW w:w="1128"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,4%</w:t>
            </w:r>
          </w:p>
        </w:tc>
        <w:tc>
          <w:tcPr>
            <w:tcW w:w="6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7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9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33"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60"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2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74"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4.2.1.2:6-6 Συχνότητα κατανάλωσης πράσινων φρέσκων φασολιών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305" w:type="dxa"/>
        <w:jc w:val="center"/>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774"/>
        <w:gridCol w:w="1197"/>
        <w:gridCol w:w="725"/>
        <w:gridCol w:w="853"/>
        <w:gridCol w:w="836"/>
        <w:gridCol w:w="827"/>
        <w:gridCol w:w="964"/>
        <w:gridCol w:w="1037"/>
        <w:gridCol w:w="992"/>
        <w:gridCol w:w="1013"/>
        <w:gridCol w:w="685"/>
        <w:gridCol w:w="679"/>
      </w:tblGrid>
      <w:tr w:rsidR="00547F41" w:rsidRPr="002B73C7" w:rsidTr="00F126EE">
        <w:trPr>
          <w:cantSplit/>
          <w:jc w:val="center"/>
        </w:trPr>
        <w:tc>
          <w:tcPr>
            <w:tcW w:w="11305"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Πράσινα φασολάκια φρέσκα</w:t>
            </w:r>
          </w:p>
        </w:tc>
      </w:tr>
      <w:tr w:rsidR="00547F41" w:rsidRPr="002B73C7" w:rsidTr="00F126EE">
        <w:trPr>
          <w:cantSplit/>
          <w:jc w:val="center"/>
        </w:trPr>
        <w:tc>
          <w:tcPr>
            <w:tcW w:w="269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7932"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Πράσινα φασολάκια φρέσκα</w:t>
            </w:r>
          </w:p>
        </w:tc>
        <w:tc>
          <w:tcPr>
            <w:tcW w:w="679"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9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3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2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6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3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1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8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79"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4"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9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83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2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6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3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1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8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79"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4"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9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8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3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8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26,7%</w:t>
            </w:r>
          </w:p>
        </w:tc>
        <w:tc>
          <w:tcPr>
            <w:tcW w:w="96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20,3%</w:t>
            </w:r>
          </w:p>
        </w:tc>
        <w:tc>
          <w:tcPr>
            <w:tcW w:w="10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13"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6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7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4"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9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4"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9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3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2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6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7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74"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9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c>
          <w:tcPr>
            <w:tcW w:w="8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83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8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96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10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7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74"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9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547F41" w:rsidRPr="002B73C7" w:rsidTr="00F126EE">
        <w:trPr>
          <w:cantSplit/>
          <w:jc w:val="center"/>
        </w:trPr>
        <w:tc>
          <w:tcPr>
            <w:tcW w:w="1497"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9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5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83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82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96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03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7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547F41" w:rsidRPr="002B73C7" w:rsidTr="00F126EE">
        <w:trPr>
          <w:cantSplit/>
          <w:jc w:val="center"/>
        </w:trPr>
        <w:tc>
          <w:tcPr>
            <w:tcW w:w="149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9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85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83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82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23,9%</w:t>
            </w:r>
          </w:p>
        </w:tc>
        <w:tc>
          <w:tcPr>
            <w:tcW w:w="96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19,8%</w:t>
            </w:r>
          </w:p>
        </w:tc>
        <w:tc>
          <w:tcPr>
            <w:tcW w:w="103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13"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,4%</w:t>
            </w:r>
          </w:p>
        </w:tc>
        <w:tc>
          <w:tcPr>
            <w:tcW w:w="6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7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97"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9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8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9"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4.2.1.2:6-7 Συχνότητα κατανάλωσης σπανακιού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09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6"/>
        <w:gridCol w:w="799"/>
        <w:gridCol w:w="1071"/>
        <w:gridCol w:w="771"/>
        <w:gridCol w:w="875"/>
        <w:gridCol w:w="848"/>
        <w:gridCol w:w="833"/>
        <w:gridCol w:w="938"/>
        <w:gridCol w:w="1049"/>
        <w:gridCol w:w="992"/>
        <w:gridCol w:w="988"/>
        <w:gridCol w:w="620"/>
        <w:gridCol w:w="709"/>
      </w:tblGrid>
      <w:tr w:rsidR="00547F41" w:rsidRPr="002B73C7" w:rsidTr="00F126EE">
        <w:trPr>
          <w:cantSplit/>
          <w:jc w:val="center"/>
        </w:trPr>
        <w:tc>
          <w:tcPr>
            <w:tcW w:w="11099"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Σπανάκι</w:t>
            </w:r>
          </w:p>
        </w:tc>
      </w:tr>
      <w:tr w:rsidR="00547F41" w:rsidRPr="002B73C7" w:rsidTr="00F126EE">
        <w:trPr>
          <w:cantSplit/>
          <w:jc w:val="center"/>
        </w:trPr>
        <w:tc>
          <w:tcPr>
            <w:tcW w:w="247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7914"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Σπανάκι</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47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71"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7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4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3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3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4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2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0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99"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71"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71"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7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84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3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3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4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2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547F41" w:rsidRPr="002B73C7" w:rsidTr="00F126EE">
        <w:trPr>
          <w:cantSplit/>
          <w:jc w:val="center"/>
        </w:trPr>
        <w:tc>
          <w:tcPr>
            <w:tcW w:w="60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7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7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8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20,6%</w:t>
            </w:r>
          </w:p>
        </w:tc>
        <w:tc>
          <w:tcPr>
            <w:tcW w:w="8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20,1%</w:t>
            </w:r>
          </w:p>
        </w:tc>
        <w:tc>
          <w:tcPr>
            <w:tcW w:w="8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21,7%</w:t>
            </w:r>
          </w:p>
        </w:tc>
        <w:tc>
          <w:tcPr>
            <w:tcW w:w="9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14,8%</w:t>
            </w:r>
          </w:p>
        </w:tc>
        <w:tc>
          <w:tcPr>
            <w:tcW w:w="10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88"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,0%</w:t>
            </w:r>
          </w:p>
        </w:tc>
        <w:tc>
          <w:tcPr>
            <w:tcW w:w="62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0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71"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7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547F41" w:rsidRPr="002B73C7" w:rsidTr="00F126EE">
        <w:trPr>
          <w:cantSplit/>
          <w:jc w:val="center"/>
        </w:trPr>
        <w:tc>
          <w:tcPr>
            <w:tcW w:w="60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9"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71"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7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3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3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4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2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0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9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7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7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c>
          <w:tcPr>
            <w:tcW w:w="8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8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8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10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2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0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9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71"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7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547F41" w:rsidRPr="002B73C7" w:rsidTr="00F126EE">
        <w:trPr>
          <w:cantSplit/>
          <w:jc w:val="center"/>
        </w:trPr>
        <w:tc>
          <w:tcPr>
            <w:tcW w:w="1405"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71"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7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8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83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3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4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2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547F41" w:rsidRPr="002B73C7" w:rsidTr="00F126EE">
        <w:trPr>
          <w:cantSplit/>
          <w:jc w:val="center"/>
        </w:trPr>
        <w:tc>
          <w:tcPr>
            <w:tcW w:w="140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71"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7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18,3%</w:t>
            </w:r>
          </w:p>
        </w:tc>
        <w:tc>
          <w:tcPr>
            <w:tcW w:w="8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19,9%</w:t>
            </w:r>
          </w:p>
        </w:tc>
        <w:tc>
          <w:tcPr>
            <w:tcW w:w="8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19,9%</w:t>
            </w:r>
          </w:p>
        </w:tc>
        <w:tc>
          <w:tcPr>
            <w:tcW w:w="8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9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14,6%</w:t>
            </w:r>
          </w:p>
        </w:tc>
        <w:tc>
          <w:tcPr>
            <w:tcW w:w="10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88" w:type="dxa"/>
            <w:tcBorders>
              <w:top w:val="nil"/>
              <w:bottom w:val="nil"/>
            </w:tcBorders>
            <w:shd w:val="clear" w:color="auto" w:fill="FFFFFF"/>
          </w:tcPr>
          <w:p w:rsidR="00547F41" w:rsidRPr="002B73C7" w:rsidRDefault="0017661B" w:rsidP="00F126E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547F41" w:rsidRPr="002B73C7">
              <w:rPr>
                <w:rFonts w:eastAsiaTheme="minorHAnsi"/>
                <w:color w:val="000000"/>
                <w:sz w:val="18"/>
                <w:szCs w:val="18"/>
              </w:rPr>
              <w:t>,4%</w:t>
            </w:r>
          </w:p>
        </w:tc>
        <w:tc>
          <w:tcPr>
            <w:tcW w:w="62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0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71"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71"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4.2.1.2:6-8 Συχνότητα κατανάλωσης χόρτων ή λαχανικών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626" w:type="dxa"/>
        <w:jc w:val="center"/>
        <w:tblInd w:w="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791"/>
        <w:gridCol w:w="963"/>
        <w:gridCol w:w="793"/>
        <w:gridCol w:w="1029"/>
        <w:gridCol w:w="924"/>
        <w:gridCol w:w="1013"/>
        <w:gridCol w:w="1057"/>
        <w:gridCol w:w="1079"/>
        <w:gridCol w:w="948"/>
        <w:gridCol w:w="1025"/>
        <w:gridCol w:w="622"/>
        <w:gridCol w:w="673"/>
      </w:tblGrid>
      <w:tr w:rsidR="00547F41" w:rsidRPr="002B73C7" w:rsidTr="00F126EE">
        <w:trPr>
          <w:cantSplit/>
          <w:jc w:val="center"/>
        </w:trPr>
        <w:tc>
          <w:tcPr>
            <w:tcW w:w="11626"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Χόρτα ή λαχανικά</w:t>
            </w:r>
          </w:p>
        </w:tc>
      </w:tr>
      <w:tr w:rsidR="00547F41" w:rsidRPr="002B73C7" w:rsidTr="00F126EE">
        <w:trPr>
          <w:cantSplit/>
          <w:jc w:val="center"/>
        </w:trPr>
        <w:tc>
          <w:tcPr>
            <w:tcW w:w="246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490"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Χόρτα ή λαχανικά</w:t>
            </w:r>
          </w:p>
        </w:tc>
        <w:tc>
          <w:tcPr>
            <w:tcW w:w="673"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46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3"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2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2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1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5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4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2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2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73"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09"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91"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63"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3"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2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2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1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5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7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4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2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2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73"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6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10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92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10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c>
          <w:tcPr>
            <w:tcW w:w="10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c>
          <w:tcPr>
            <w:tcW w:w="107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9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10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62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673"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6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3"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77,4%</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1"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6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2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2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5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7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2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2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3"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9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6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10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92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10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10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107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62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73"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9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6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3"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22,6%</w:t>
            </w:r>
          </w:p>
        </w:tc>
      </w:tr>
      <w:tr w:rsidR="00547F41" w:rsidRPr="002B73C7" w:rsidTr="00F126EE">
        <w:trPr>
          <w:cantSplit/>
          <w:jc w:val="center"/>
        </w:trPr>
        <w:tc>
          <w:tcPr>
            <w:tcW w:w="1500"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6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2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2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5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107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2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62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73"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547F41" w:rsidRPr="002B73C7" w:rsidTr="00F126EE">
        <w:trPr>
          <w:cantSplit/>
          <w:jc w:val="center"/>
        </w:trPr>
        <w:tc>
          <w:tcPr>
            <w:tcW w:w="150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6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2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10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22,2%</w:t>
            </w:r>
          </w:p>
        </w:tc>
        <w:tc>
          <w:tcPr>
            <w:tcW w:w="107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9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10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62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673"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0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63"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3"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3"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4.2.1.2:6-9 Συχνότητα κατανάλωσης λάχανου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19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851"/>
        <w:gridCol w:w="902"/>
        <w:gridCol w:w="735"/>
        <w:gridCol w:w="850"/>
        <w:gridCol w:w="851"/>
        <w:gridCol w:w="850"/>
        <w:gridCol w:w="993"/>
        <w:gridCol w:w="1005"/>
        <w:gridCol w:w="992"/>
        <w:gridCol w:w="975"/>
        <w:gridCol w:w="746"/>
        <w:gridCol w:w="735"/>
      </w:tblGrid>
      <w:tr w:rsidR="00547F41" w:rsidRPr="002B73C7" w:rsidTr="00F126EE">
        <w:trPr>
          <w:cantSplit/>
          <w:jc w:val="center"/>
        </w:trPr>
        <w:tc>
          <w:tcPr>
            <w:tcW w:w="11194"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Λάχανο (ωμό ή μαγειρευτό)</w:t>
            </w:r>
          </w:p>
        </w:tc>
      </w:tr>
      <w:tr w:rsidR="00547F41" w:rsidRPr="002B73C7" w:rsidTr="00F126EE">
        <w:trPr>
          <w:cantSplit/>
          <w:jc w:val="center"/>
        </w:trPr>
        <w:tc>
          <w:tcPr>
            <w:tcW w:w="246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7997"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Λάχανο (ωμό ή μαγειρευτό)</w:t>
            </w:r>
          </w:p>
        </w:tc>
        <w:tc>
          <w:tcPr>
            <w:tcW w:w="735"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46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3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0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7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4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35"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09"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51"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0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3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0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7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4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35"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5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3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13,0%</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17,4%</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16,8%</w:t>
            </w:r>
          </w:p>
        </w:tc>
        <w:tc>
          <w:tcPr>
            <w:tcW w:w="100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9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4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73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51"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3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5"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51"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0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3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0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4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35"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5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3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100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4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3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51"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0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3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5"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24,0%</w:t>
            </w:r>
          </w:p>
        </w:tc>
      </w:tr>
      <w:tr w:rsidR="00547F41" w:rsidRPr="002B73C7" w:rsidTr="00F126EE">
        <w:trPr>
          <w:cantSplit/>
          <w:jc w:val="center"/>
        </w:trPr>
        <w:tc>
          <w:tcPr>
            <w:tcW w:w="1560"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0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3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0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4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35"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56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3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15,7%</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17,4%</w:t>
            </w:r>
          </w:p>
        </w:tc>
        <w:tc>
          <w:tcPr>
            <w:tcW w:w="100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8,3%</w:t>
            </w:r>
          </w:p>
        </w:tc>
        <w:tc>
          <w:tcPr>
            <w:tcW w:w="9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74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3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60"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0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3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5"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4.2.1.2:6-10 Συχνότητα κατανάλωσης λαχανικών (μπάμιες, κολοκυθάκια, μελιτζάνες)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50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6"/>
        <w:gridCol w:w="873"/>
        <w:gridCol w:w="1153"/>
        <w:gridCol w:w="796"/>
        <w:gridCol w:w="1030"/>
        <w:gridCol w:w="1016"/>
        <w:gridCol w:w="879"/>
        <w:gridCol w:w="949"/>
        <w:gridCol w:w="991"/>
        <w:gridCol w:w="1050"/>
        <w:gridCol w:w="1007"/>
        <w:gridCol w:w="567"/>
        <w:gridCol w:w="567"/>
      </w:tblGrid>
      <w:tr w:rsidR="00547F41" w:rsidRPr="002B73C7" w:rsidTr="00F126EE">
        <w:trPr>
          <w:cantSplit/>
          <w:jc w:val="center"/>
        </w:trPr>
        <w:tc>
          <w:tcPr>
            <w:tcW w:w="11504"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Άλλα λαχανικά (μπάμιες, κολοκυθάκια, μελιτζάνες)</w:t>
            </w:r>
          </w:p>
        </w:tc>
      </w:tr>
      <w:tr w:rsidR="00547F41" w:rsidRPr="002B73C7" w:rsidTr="00F126EE">
        <w:trPr>
          <w:cantSplit/>
          <w:jc w:val="center"/>
        </w:trPr>
        <w:tc>
          <w:tcPr>
            <w:tcW w:w="265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285"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Άλλα λαχανικά (μπάμιες, κολοκυθάκια, μελιτζάνες)</w:t>
            </w:r>
          </w:p>
        </w:tc>
        <w:tc>
          <w:tcPr>
            <w:tcW w:w="56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5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3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101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7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4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0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6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6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73"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53"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3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1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7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4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99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0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6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6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547F41" w:rsidRPr="002B73C7" w:rsidTr="00F126EE">
        <w:trPr>
          <w:cantSplit/>
          <w:jc w:val="center"/>
        </w:trPr>
        <w:tc>
          <w:tcPr>
            <w:tcW w:w="6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5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15,9%</w:t>
            </w:r>
          </w:p>
        </w:tc>
        <w:tc>
          <w:tcPr>
            <w:tcW w:w="10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10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87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9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20,6%</w:t>
            </w:r>
          </w:p>
        </w:tc>
        <w:tc>
          <w:tcPr>
            <w:tcW w:w="99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10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10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5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56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5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547F41" w:rsidRPr="002B73C7" w:rsidTr="00F126EE">
        <w:trPr>
          <w:cantSplit/>
          <w:jc w:val="center"/>
        </w:trPr>
        <w:tc>
          <w:tcPr>
            <w:tcW w:w="6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3"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5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1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7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4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0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6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7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5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33,3%</w:t>
            </w:r>
          </w:p>
        </w:tc>
        <w:tc>
          <w:tcPr>
            <w:tcW w:w="10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87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9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10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5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6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7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5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547F41" w:rsidRPr="002B73C7" w:rsidTr="00F126EE">
        <w:trPr>
          <w:cantSplit/>
          <w:jc w:val="center"/>
        </w:trPr>
        <w:tc>
          <w:tcPr>
            <w:tcW w:w="149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5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0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01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7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4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99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0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5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6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547F41" w:rsidRPr="002B73C7" w:rsidTr="00F126EE">
        <w:trPr>
          <w:cantSplit/>
          <w:jc w:val="center"/>
        </w:trPr>
        <w:tc>
          <w:tcPr>
            <w:tcW w:w="149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5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19,9%</w:t>
            </w:r>
          </w:p>
        </w:tc>
        <w:tc>
          <w:tcPr>
            <w:tcW w:w="10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101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12,6%</w:t>
            </w:r>
          </w:p>
        </w:tc>
        <w:tc>
          <w:tcPr>
            <w:tcW w:w="87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18,3%</w:t>
            </w:r>
          </w:p>
        </w:tc>
        <w:tc>
          <w:tcPr>
            <w:tcW w:w="9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c>
          <w:tcPr>
            <w:tcW w:w="99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10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0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5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56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9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53"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4.2.1.2:6-11 Συχνότητα κατανάλωσης πατάτες τηγανιτές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43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5"/>
        <w:gridCol w:w="850"/>
        <w:gridCol w:w="993"/>
        <w:gridCol w:w="851"/>
        <w:gridCol w:w="851"/>
        <w:gridCol w:w="851"/>
        <w:gridCol w:w="850"/>
        <w:gridCol w:w="992"/>
        <w:gridCol w:w="993"/>
        <w:gridCol w:w="1134"/>
        <w:gridCol w:w="992"/>
        <w:gridCol w:w="709"/>
        <w:gridCol w:w="708"/>
      </w:tblGrid>
      <w:tr w:rsidR="00547F41" w:rsidRPr="002B73C7" w:rsidTr="00F126EE">
        <w:trPr>
          <w:cantSplit/>
          <w:jc w:val="center"/>
        </w:trPr>
        <w:tc>
          <w:tcPr>
            <w:tcW w:w="11439"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Πατάτες τηγανιτές</w:t>
            </w:r>
          </w:p>
        </w:tc>
      </w:tr>
      <w:tr w:rsidR="00547F41" w:rsidRPr="002B73C7" w:rsidTr="00F126EE">
        <w:trPr>
          <w:cantSplit/>
          <w:jc w:val="center"/>
        </w:trPr>
        <w:tc>
          <w:tcPr>
            <w:tcW w:w="250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223"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Πατάτες τηγανιτές</w:t>
            </w:r>
          </w:p>
        </w:tc>
        <w:tc>
          <w:tcPr>
            <w:tcW w:w="708"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50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51"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8"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65"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50"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93"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1"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08"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547F41" w:rsidRPr="002B73C7" w:rsidTr="00F126EE">
        <w:trPr>
          <w:cantSplit/>
          <w:jc w:val="center"/>
        </w:trPr>
        <w:tc>
          <w:tcPr>
            <w:tcW w:w="66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5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9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19,8%</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0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6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50"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9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5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547F41" w:rsidRPr="002B73C7" w:rsidTr="00F126EE">
        <w:trPr>
          <w:cantSplit/>
          <w:jc w:val="center"/>
        </w:trPr>
        <w:tc>
          <w:tcPr>
            <w:tcW w:w="66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50"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9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6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5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9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70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65"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50"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9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5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547F41" w:rsidRPr="002B73C7" w:rsidTr="00F126EE">
        <w:trPr>
          <w:cantSplit/>
          <w:jc w:val="center"/>
        </w:trPr>
        <w:tc>
          <w:tcPr>
            <w:tcW w:w="1515"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9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8"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547F41" w:rsidRPr="002B73C7" w:rsidTr="00F126EE">
        <w:trPr>
          <w:cantSplit/>
          <w:jc w:val="center"/>
        </w:trPr>
        <w:tc>
          <w:tcPr>
            <w:tcW w:w="151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9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20,9%</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08"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15"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93"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851"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4.2.1.2:6-12 Συχνότητα κατανάλωσης πατάτες βραστές ή ψητές φούρνου ή πουρέ ή πατατοσαλάτας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41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805"/>
        <w:gridCol w:w="1212"/>
        <w:gridCol w:w="709"/>
        <w:gridCol w:w="851"/>
        <w:gridCol w:w="845"/>
        <w:gridCol w:w="831"/>
        <w:gridCol w:w="967"/>
        <w:gridCol w:w="1033"/>
        <w:gridCol w:w="1068"/>
        <w:gridCol w:w="1085"/>
        <w:gridCol w:w="667"/>
        <w:gridCol w:w="617"/>
      </w:tblGrid>
      <w:tr w:rsidR="00547F41" w:rsidRPr="002B73C7" w:rsidTr="00F126EE">
        <w:trPr>
          <w:cantSplit/>
          <w:jc w:val="center"/>
        </w:trPr>
        <w:tc>
          <w:tcPr>
            <w:tcW w:w="11413"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Πατάτες βραστές ή ψητές φούρνου ή πουρέ ή πατατοσαλάτα</w:t>
            </w:r>
          </w:p>
        </w:tc>
      </w:tr>
      <w:tr w:rsidR="00547F41" w:rsidRPr="002B73C7" w:rsidTr="00F126EE">
        <w:trPr>
          <w:cantSplit/>
          <w:jc w:val="center"/>
        </w:trPr>
        <w:tc>
          <w:tcPr>
            <w:tcW w:w="274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056"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Πατάτες βραστές ή ψητές φούρνου ή πουρέ ή πατατοσαλάτα</w:t>
            </w:r>
          </w:p>
        </w:tc>
        <w:tc>
          <w:tcPr>
            <w:tcW w:w="61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74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4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3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6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3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8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1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05"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1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4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3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6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103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6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8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6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1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8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8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17,3%</w:t>
            </w:r>
          </w:p>
        </w:tc>
        <w:tc>
          <w:tcPr>
            <w:tcW w:w="9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28,8%</w:t>
            </w:r>
          </w:p>
        </w:tc>
        <w:tc>
          <w:tcPr>
            <w:tcW w:w="10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22,5%</w:t>
            </w:r>
          </w:p>
        </w:tc>
        <w:tc>
          <w:tcPr>
            <w:tcW w:w="10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10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1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5"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1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3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6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1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0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21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9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10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c>
          <w:tcPr>
            <w:tcW w:w="10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6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61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0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21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547F41" w:rsidRPr="002B73C7" w:rsidTr="00F126EE">
        <w:trPr>
          <w:cantSplit/>
          <w:jc w:val="center"/>
        </w:trPr>
        <w:tc>
          <w:tcPr>
            <w:tcW w:w="1528"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1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4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103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06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0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1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547F41" w:rsidRPr="002B73C7" w:rsidTr="00F126EE">
        <w:trPr>
          <w:cantSplit/>
          <w:jc w:val="center"/>
        </w:trPr>
        <w:tc>
          <w:tcPr>
            <w:tcW w:w="1528"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84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8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17,3%</w:t>
            </w:r>
          </w:p>
        </w:tc>
        <w:tc>
          <w:tcPr>
            <w:tcW w:w="9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26,1%</w:t>
            </w:r>
          </w:p>
        </w:tc>
        <w:tc>
          <w:tcPr>
            <w:tcW w:w="10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c>
          <w:tcPr>
            <w:tcW w:w="106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9,2%</w:t>
            </w:r>
          </w:p>
        </w:tc>
        <w:tc>
          <w:tcPr>
            <w:tcW w:w="10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6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61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28"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4.2.1.2:6-13 Συχνότητα κατανάλωσης αγγουριού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66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803"/>
        <w:gridCol w:w="1122"/>
        <w:gridCol w:w="700"/>
        <w:gridCol w:w="839"/>
        <w:gridCol w:w="972"/>
        <w:gridCol w:w="895"/>
        <w:gridCol w:w="984"/>
        <w:gridCol w:w="1134"/>
        <w:gridCol w:w="1040"/>
        <w:gridCol w:w="1071"/>
        <w:gridCol w:w="661"/>
        <w:gridCol w:w="722"/>
      </w:tblGrid>
      <w:tr w:rsidR="00547F41" w:rsidRPr="002B73C7" w:rsidTr="00F126EE">
        <w:trPr>
          <w:cantSplit/>
          <w:jc w:val="center"/>
        </w:trPr>
        <w:tc>
          <w:tcPr>
            <w:tcW w:w="11669"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Αγγούρι</w:t>
            </w:r>
          </w:p>
        </w:tc>
      </w:tr>
      <w:tr w:rsidR="00547F41" w:rsidRPr="002B73C7" w:rsidTr="00F126EE">
        <w:trPr>
          <w:cantSplit/>
          <w:jc w:val="center"/>
        </w:trPr>
        <w:tc>
          <w:tcPr>
            <w:tcW w:w="26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296"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Αγγούρι</w:t>
            </w:r>
          </w:p>
        </w:tc>
        <w:tc>
          <w:tcPr>
            <w:tcW w:w="722"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5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00"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7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9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4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22"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03"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2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0"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7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9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8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104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7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6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22"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2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9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8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98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20,6%</w:t>
            </w:r>
          </w:p>
        </w:tc>
        <w:tc>
          <w:tcPr>
            <w:tcW w:w="10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10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6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72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2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9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03"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2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9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8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7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2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0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2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8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8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8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10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10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6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72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0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2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9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2"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547F41" w:rsidRPr="002B73C7" w:rsidTr="00F126EE">
        <w:trPr>
          <w:cantSplit/>
          <w:jc w:val="center"/>
        </w:trPr>
        <w:tc>
          <w:tcPr>
            <w:tcW w:w="152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2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89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8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10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7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66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22"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547F41" w:rsidRPr="002B73C7" w:rsidTr="00F126EE">
        <w:trPr>
          <w:cantSplit/>
          <w:jc w:val="center"/>
        </w:trPr>
        <w:tc>
          <w:tcPr>
            <w:tcW w:w="152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2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8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9,4%</w:t>
            </w:r>
          </w:p>
        </w:tc>
        <w:tc>
          <w:tcPr>
            <w:tcW w:w="8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98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c>
          <w:tcPr>
            <w:tcW w:w="10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0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6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722"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2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2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0"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9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22"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4.2.1.2:6-14 Συχνότητα κατανάλωσης πράσινης σαλάτες με μαρούλι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44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837"/>
        <w:gridCol w:w="1060"/>
        <w:gridCol w:w="708"/>
        <w:gridCol w:w="851"/>
        <w:gridCol w:w="992"/>
        <w:gridCol w:w="992"/>
        <w:gridCol w:w="993"/>
        <w:gridCol w:w="992"/>
        <w:gridCol w:w="992"/>
        <w:gridCol w:w="974"/>
        <w:gridCol w:w="613"/>
        <w:gridCol w:w="731"/>
      </w:tblGrid>
      <w:tr w:rsidR="00547F41" w:rsidRPr="002B73C7" w:rsidTr="00F126EE">
        <w:trPr>
          <w:cantSplit/>
          <w:jc w:val="center"/>
        </w:trPr>
        <w:tc>
          <w:tcPr>
            <w:tcW w:w="11444"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Πράσινη σαλάτα με μαρούλι</w:t>
            </w:r>
          </w:p>
        </w:tc>
      </w:tr>
      <w:tr w:rsidR="00547F41" w:rsidRPr="002B73C7" w:rsidTr="00F126EE">
        <w:trPr>
          <w:cantSplit/>
          <w:jc w:val="center"/>
        </w:trPr>
        <w:tc>
          <w:tcPr>
            <w:tcW w:w="260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107"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Πράσινη σαλάτα με μαρούλι</w:t>
            </w:r>
          </w:p>
        </w:tc>
        <w:tc>
          <w:tcPr>
            <w:tcW w:w="731"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0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08"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7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1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31"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09"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60"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8"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7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61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731"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17,4%</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9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6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73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0"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1"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77,2%</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60"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7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31"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6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9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6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73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60"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1"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r>
      <w:tr w:rsidR="00547F41" w:rsidRPr="002B73C7" w:rsidTr="00F126EE">
        <w:trPr>
          <w:cantSplit/>
          <w:jc w:val="center"/>
        </w:trPr>
        <w:tc>
          <w:tcPr>
            <w:tcW w:w="1546"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60"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97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31"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547F41" w:rsidRPr="002B73C7" w:rsidTr="00F126EE">
        <w:trPr>
          <w:cantSplit/>
          <w:jc w:val="center"/>
        </w:trPr>
        <w:tc>
          <w:tcPr>
            <w:tcW w:w="154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0"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9,3%</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14,2%</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c>
          <w:tcPr>
            <w:tcW w:w="97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6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73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4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60"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8"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31"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4.2.1.2:6-15 Συχνότητα κατανάλωσης ωμές ντομάτες ή σε σαλάτα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49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837"/>
        <w:gridCol w:w="1006"/>
        <w:gridCol w:w="709"/>
        <w:gridCol w:w="850"/>
        <w:gridCol w:w="851"/>
        <w:gridCol w:w="850"/>
        <w:gridCol w:w="851"/>
        <w:gridCol w:w="992"/>
        <w:gridCol w:w="992"/>
        <w:gridCol w:w="992"/>
        <w:gridCol w:w="969"/>
        <w:gridCol w:w="886"/>
      </w:tblGrid>
      <w:tr w:rsidR="00547F41" w:rsidRPr="002B73C7" w:rsidTr="00F126EE">
        <w:trPr>
          <w:cantSplit/>
          <w:jc w:val="center"/>
        </w:trPr>
        <w:tc>
          <w:tcPr>
            <w:tcW w:w="11494"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Φρέσκες ωμές ντομάτες ή σε σαλάτα</w:t>
            </w:r>
          </w:p>
        </w:tc>
      </w:tr>
      <w:tr w:rsidR="00547F41" w:rsidRPr="002B73C7" w:rsidTr="00F126EE">
        <w:trPr>
          <w:cantSplit/>
          <w:jc w:val="center"/>
        </w:trPr>
        <w:tc>
          <w:tcPr>
            <w:tcW w:w="255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056"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Φρέσκες ωμές ντομάτες ή σε σαλάτα</w:t>
            </w:r>
          </w:p>
        </w:tc>
        <w:tc>
          <w:tcPr>
            <w:tcW w:w="886"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55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85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96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86"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09"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06"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6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86"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0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88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0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0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8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0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8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0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0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547F41" w:rsidRPr="002B73C7" w:rsidTr="00F126EE">
        <w:trPr>
          <w:cantSplit/>
          <w:jc w:val="center"/>
        </w:trPr>
        <w:tc>
          <w:tcPr>
            <w:tcW w:w="1546"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0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85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8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547F41" w:rsidRPr="002B73C7" w:rsidTr="00F126EE">
        <w:trPr>
          <w:cantSplit/>
          <w:jc w:val="center"/>
        </w:trPr>
        <w:tc>
          <w:tcPr>
            <w:tcW w:w="154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0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5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9,3%</w:t>
            </w:r>
          </w:p>
        </w:tc>
        <w:tc>
          <w:tcPr>
            <w:tcW w:w="85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12,9%</w:t>
            </w:r>
          </w:p>
        </w:tc>
        <w:tc>
          <w:tcPr>
            <w:tcW w:w="88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4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06"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6"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4.2.1.2:6-16 Συχνότητα κατανάλωσης ντομάτες σε κονσέρβα, πολτό ή σαλάτα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59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9"/>
        <w:gridCol w:w="822"/>
        <w:gridCol w:w="1215"/>
        <w:gridCol w:w="725"/>
        <w:gridCol w:w="882"/>
        <w:gridCol w:w="992"/>
        <w:gridCol w:w="992"/>
        <w:gridCol w:w="993"/>
        <w:gridCol w:w="1071"/>
        <w:gridCol w:w="992"/>
        <w:gridCol w:w="1000"/>
        <w:gridCol w:w="709"/>
        <w:gridCol w:w="567"/>
      </w:tblGrid>
      <w:tr w:rsidR="00547F41" w:rsidRPr="002B73C7" w:rsidTr="00F126EE">
        <w:trPr>
          <w:cantSplit/>
          <w:jc w:val="center"/>
        </w:trPr>
        <w:tc>
          <w:tcPr>
            <w:tcW w:w="11599"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Ντομάτες σε κονσέρβα, πολτό ή σαλάτα</w:t>
            </w:r>
          </w:p>
        </w:tc>
      </w:tr>
      <w:tr w:rsidR="00547F41" w:rsidRPr="002B73C7" w:rsidTr="00F126EE">
        <w:trPr>
          <w:cantSplit/>
          <w:jc w:val="center"/>
        </w:trPr>
        <w:tc>
          <w:tcPr>
            <w:tcW w:w="267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356"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Ντομάτες σε κονσέρβα, πολτό ή σαλάτα</w:t>
            </w:r>
          </w:p>
        </w:tc>
        <w:tc>
          <w:tcPr>
            <w:tcW w:w="56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7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0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6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39"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22"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15"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88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7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0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56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547F41" w:rsidRPr="002B73C7" w:rsidTr="00F126EE">
        <w:trPr>
          <w:cantSplit/>
          <w:jc w:val="center"/>
        </w:trPr>
        <w:tc>
          <w:tcPr>
            <w:tcW w:w="63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2"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33,3%</w:t>
            </w:r>
          </w:p>
        </w:tc>
        <w:tc>
          <w:tcPr>
            <w:tcW w:w="88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14,8%</w:t>
            </w:r>
          </w:p>
        </w:tc>
        <w:tc>
          <w:tcPr>
            <w:tcW w:w="10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10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56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3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2"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547F41" w:rsidRPr="002B73C7" w:rsidTr="00F126EE">
        <w:trPr>
          <w:cantSplit/>
          <w:jc w:val="center"/>
        </w:trPr>
        <w:tc>
          <w:tcPr>
            <w:tcW w:w="63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22"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1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8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7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6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63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22"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21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43,9%</w:t>
            </w:r>
          </w:p>
        </w:tc>
        <w:tc>
          <w:tcPr>
            <w:tcW w:w="88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10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56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39"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22"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215"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547F41" w:rsidRPr="002B73C7" w:rsidTr="00F126EE">
        <w:trPr>
          <w:cantSplit/>
          <w:jc w:val="center"/>
        </w:trPr>
        <w:tc>
          <w:tcPr>
            <w:tcW w:w="1461"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15"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88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107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0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0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56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547F41" w:rsidRPr="002B73C7" w:rsidTr="00F126EE">
        <w:trPr>
          <w:cantSplit/>
          <w:jc w:val="center"/>
        </w:trPr>
        <w:tc>
          <w:tcPr>
            <w:tcW w:w="146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5"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35,8%</w:t>
            </w:r>
          </w:p>
        </w:tc>
        <w:tc>
          <w:tcPr>
            <w:tcW w:w="88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15,9%</w:t>
            </w:r>
          </w:p>
        </w:tc>
        <w:tc>
          <w:tcPr>
            <w:tcW w:w="107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100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70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56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61"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215"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0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4.2.1.2:6-17 Συχνότητα κατανάλωσης κρεμμυδιών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35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2"/>
        <w:gridCol w:w="784"/>
        <w:gridCol w:w="1053"/>
        <w:gridCol w:w="709"/>
        <w:gridCol w:w="838"/>
        <w:gridCol w:w="875"/>
        <w:gridCol w:w="989"/>
        <w:gridCol w:w="1044"/>
        <w:gridCol w:w="1098"/>
        <w:gridCol w:w="992"/>
        <w:gridCol w:w="1130"/>
        <w:gridCol w:w="629"/>
        <w:gridCol w:w="629"/>
      </w:tblGrid>
      <w:tr w:rsidR="00547F41" w:rsidRPr="002B73C7" w:rsidTr="00F126EE">
        <w:trPr>
          <w:cantSplit/>
          <w:jc w:val="center"/>
        </w:trPr>
        <w:tc>
          <w:tcPr>
            <w:tcW w:w="11352"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Κρεμμύδια (ωμά ή μαγειρευτά)</w:t>
            </w:r>
          </w:p>
        </w:tc>
      </w:tr>
      <w:tr w:rsidR="00547F41" w:rsidRPr="002B73C7" w:rsidTr="00F126EE">
        <w:trPr>
          <w:cantSplit/>
          <w:jc w:val="center"/>
        </w:trPr>
        <w:tc>
          <w:tcPr>
            <w:tcW w:w="241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304"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Κρεμμύδια (ωμά ή μαγειρευτά)</w:t>
            </w:r>
          </w:p>
        </w:tc>
        <w:tc>
          <w:tcPr>
            <w:tcW w:w="629"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41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3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7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8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4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9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2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29"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582"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84"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53"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83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7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8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4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9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13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62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629"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547F41" w:rsidRPr="002B73C7" w:rsidTr="00F126EE">
        <w:trPr>
          <w:cantSplit/>
          <w:jc w:val="center"/>
        </w:trPr>
        <w:tc>
          <w:tcPr>
            <w:tcW w:w="58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4"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c>
          <w:tcPr>
            <w:tcW w:w="8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8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10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109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15,3%</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12,6%</w:t>
            </w:r>
          </w:p>
        </w:tc>
        <w:tc>
          <w:tcPr>
            <w:tcW w:w="11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6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62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58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4"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9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77,6%</w:t>
            </w:r>
          </w:p>
        </w:tc>
      </w:tr>
      <w:tr w:rsidR="00547F41" w:rsidRPr="002B73C7" w:rsidTr="00F126EE">
        <w:trPr>
          <w:cantSplit/>
          <w:jc w:val="center"/>
        </w:trPr>
        <w:tc>
          <w:tcPr>
            <w:tcW w:w="58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4"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5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3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9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2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2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r>
      <w:tr w:rsidR="00547F41" w:rsidRPr="002B73C7" w:rsidTr="00F126EE">
        <w:trPr>
          <w:cantSplit/>
          <w:jc w:val="center"/>
        </w:trPr>
        <w:tc>
          <w:tcPr>
            <w:tcW w:w="58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84"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5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27,3%</w:t>
            </w:r>
          </w:p>
        </w:tc>
        <w:tc>
          <w:tcPr>
            <w:tcW w:w="8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8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10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109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11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62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582"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84"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53"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9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9"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r>
      <w:tr w:rsidR="00547F41" w:rsidRPr="002B73C7" w:rsidTr="00F126EE">
        <w:trPr>
          <w:cantSplit/>
          <w:jc w:val="center"/>
        </w:trPr>
        <w:tc>
          <w:tcPr>
            <w:tcW w:w="1366"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53"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83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7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8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4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9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13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62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629"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547F41" w:rsidRPr="002B73C7" w:rsidTr="00F126EE">
        <w:trPr>
          <w:cantSplit/>
          <w:jc w:val="center"/>
        </w:trPr>
        <w:tc>
          <w:tcPr>
            <w:tcW w:w="136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3"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c>
          <w:tcPr>
            <w:tcW w:w="83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87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8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104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09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113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62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629"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366"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53"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4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9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29"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4.2.1.2:6-18 Συχνότητα κατανάλωσης παντζαριών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41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989"/>
        <w:gridCol w:w="795"/>
        <w:gridCol w:w="1134"/>
        <w:gridCol w:w="941"/>
        <w:gridCol w:w="1021"/>
        <w:gridCol w:w="1061"/>
        <w:gridCol w:w="939"/>
        <w:gridCol w:w="1019"/>
        <w:gridCol w:w="1060"/>
        <w:gridCol w:w="797"/>
      </w:tblGrid>
      <w:tr w:rsidR="00547F41" w:rsidRPr="002B73C7" w:rsidTr="00F126EE">
        <w:trPr>
          <w:cantSplit/>
          <w:jc w:val="center"/>
        </w:trPr>
        <w:tc>
          <w:tcPr>
            <w:tcW w:w="11418" w:type="dxa"/>
            <w:gridSpan w:val="12"/>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Παντζάρια</w:t>
            </w:r>
          </w:p>
        </w:tc>
      </w:tr>
      <w:tr w:rsidR="00547F41" w:rsidRPr="002B73C7" w:rsidTr="00F126EE">
        <w:trPr>
          <w:cantSplit/>
          <w:jc w:val="center"/>
        </w:trPr>
        <w:tc>
          <w:tcPr>
            <w:tcW w:w="26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7970" w:type="dxa"/>
            <w:gridSpan w:val="8"/>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Παντζάρια</w:t>
            </w:r>
          </w:p>
        </w:tc>
        <w:tc>
          <w:tcPr>
            <w:tcW w:w="79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5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9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13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4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2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6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1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6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9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89"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113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4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2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6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1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6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9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40,6%</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21,9%</w:t>
            </w:r>
          </w:p>
        </w:tc>
        <w:tc>
          <w:tcPr>
            <w:tcW w:w="9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102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10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01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9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9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8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2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6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1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9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8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47,4%</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2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10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1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9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8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9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547F41" w:rsidRPr="002B73C7" w:rsidTr="00F126EE">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8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13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2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6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1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6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9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547F41" w:rsidRPr="002B73C7" w:rsidTr="00F126EE">
        <w:trPr>
          <w:cantSplit/>
          <w:jc w:val="center"/>
        </w:trPr>
        <w:tc>
          <w:tcPr>
            <w:tcW w:w="166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42,2%</w:t>
            </w:r>
          </w:p>
        </w:tc>
        <w:tc>
          <w:tcPr>
            <w:tcW w:w="113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20,5%</w:t>
            </w:r>
          </w:p>
        </w:tc>
        <w:tc>
          <w:tcPr>
            <w:tcW w:w="9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102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106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9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01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6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9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9"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9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6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9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4.2.1.2:6-19 Συχνότητα κατανάλωσης σέλινου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6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833"/>
        <w:gridCol w:w="1002"/>
        <w:gridCol w:w="768"/>
        <w:gridCol w:w="873"/>
        <w:gridCol w:w="992"/>
        <w:gridCol w:w="992"/>
        <w:gridCol w:w="993"/>
        <w:gridCol w:w="1010"/>
        <w:gridCol w:w="1056"/>
        <w:gridCol w:w="1079"/>
        <w:gridCol w:w="665"/>
        <w:gridCol w:w="616"/>
      </w:tblGrid>
      <w:tr w:rsidR="00547F41" w:rsidRPr="002B73C7" w:rsidTr="00F126EE">
        <w:trPr>
          <w:cantSplit/>
          <w:jc w:val="center"/>
        </w:trPr>
        <w:tc>
          <w:tcPr>
            <w:tcW w:w="11605"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Σέλινο</w:t>
            </w:r>
          </w:p>
        </w:tc>
      </w:tr>
      <w:tr w:rsidR="00547F41" w:rsidRPr="002B73C7" w:rsidTr="00F126EE">
        <w:trPr>
          <w:cantSplit/>
          <w:jc w:val="center"/>
        </w:trPr>
        <w:tc>
          <w:tcPr>
            <w:tcW w:w="256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428"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Σέλινο</w:t>
            </w:r>
          </w:p>
        </w:tc>
        <w:tc>
          <w:tcPr>
            <w:tcW w:w="616"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56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68"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7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1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5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16"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3"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02"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8"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87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9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1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5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7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6"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185</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36,8%</w:t>
            </w:r>
          </w:p>
        </w:tc>
        <w:tc>
          <w:tcPr>
            <w:tcW w:w="8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16,2%</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11,9%</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101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5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7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1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3"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0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6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3"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0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8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1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5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7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1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3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42,1%</w:t>
            </w:r>
          </w:p>
        </w:tc>
        <w:tc>
          <w:tcPr>
            <w:tcW w:w="8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1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5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7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1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33"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02"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68"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6"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547F41" w:rsidRPr="002B73C7" w:rsidTr="00F126EE">
        <w:trPr>
          <w:cantSplit/>
          <w:jc w:val="center"/>
        </w:trPr>
        <w:tc>
          <w:tcPr>
            <w:tcW w:w="155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02"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8"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92</w:t>
            </w:r>
          </w:p>
        </w:tc>
        <w:tc>
          <w:tcPr>
            <w:tcW w:w="8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9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1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5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7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6"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547F41" w:rsidRPr="002B73C7" w:rsidTr="00F126EE">
        <w:trPr>
          <w:cantSplit/>
          <w:jc w:val="center"/>
        </w:trPr>
        <w:tc>
          <w:tcPr>
            <w:tcW w:w="15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02"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8"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38,0%</w:t>
            </w:r>
          </w:p>
        </w:tc>
        <w:tc>
          <w:tcPr>
            <w:tcW w:w="8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20,2%</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14,9%</w:t>
            </w:r>
          </w:p>
        </w:tc>
        <w:tc>
          <w:tcPr>
            <w:tcW w:w="99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99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101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05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7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6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16"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5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02"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68"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7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16"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4.2.1.2:6-20 Συχνότητα κατανάλωσης μανιταριών φρέσκα ή σε κονσέρβα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6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879"/>
        <w:gridCol w:w="1107"/>
        <w:gridCol w:w="725"/>
        <w:gridCol w:w="995"/>
        <w:gridCol w:w="907"/>
        <w:gridCol w:w="862"/>
        <w:gridCol w:w="981"/>
        <w:gridCol w:w="940"/>
        <w:gridCol w:w="1072"/>
        <w:gridCol w:w="1031"/>
        <w:gridCol w:w="810"/>
        <w:gridCol w:w="651"/>
      </w:tblGrid>
      <w:tr w:rsidR="00547F41" w:rsidRPr="002B73C7" w:rsidTr="00F126EE">
        <w:trPr>
          <w:cantSplit/>
          <w:jc w:val="center"/>
        </w:trPr>
        <w:tc>
          <w:tcPr>
            <w:tcW w:w="11683"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Μανιτάρια φρέσκα ή κονσέρβα</w:t>
            </w:r>
          </w:p>
        </w:tc>
      </w:tr>
      <w:tr w:rsidR="00547F41" w:rsidRPr="002B73C7" w:rsidTr="00F126EE">
        <w:trPr>
          <w:cantSplit/>
          <w:jc w:val="center"/>
        </w:trPr>
        <w:tc>
          <w:tcPr>
            <w:tcW w:w="270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323"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Μανιτάρια φρέσκα ή κονσέρβα</w:t>
            </w:r>
          </w:p>
        </w:tc>
        <w:tc>
          <w:tcPr>
            <w:tcW w:w="651"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70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0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6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4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7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3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81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51"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79"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0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99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0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86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8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4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7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3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1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1"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0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30,0%</w:t>
            </w:r>
          </w:p>
        </w:tc>
        <w:tc>
          <w:tcPr>
            <w:tcW w:w="9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9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8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98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9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10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1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5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9"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0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1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1"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76,9%</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79"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0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0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8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1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1"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7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0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29,8%</w:t>
            </w:r>
          </w:p>
        </w:tc>
        <w:tc>
          <w:tcPr>
            <w:tcW w:w="9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8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1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79"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10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1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1"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23,1%</w:t>
            </w:r>
          </w:p>
        </w:tc>
      </w:tr>
      <w:tr w:rsidR="00547F41" w:rsidRPr="002B73C7" w:rsidTr="00F126EE">
        <w:trPr>
          <w:cantSplit/>
          <w:jc w:val="center"/>
        </w:trPr>
        <w:tc>
          <w:tcPr>
            <w:tcW w:w="1602"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0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99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0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6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98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4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7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1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1"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r>
      <w:tr w:rsidR="00547F41" w:rsidRPr="002B73C7" w:rsidTr="00F126EE">
        <w:trPr>
          <w:cantSplit/>
          <w:jc w:val="center"/>
        </w:trPr>
        <w:tc>
          <w:tcPr>
            <w:tcW w:w="160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0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30,0%</w:t>
            </w:r>
          </w:p>
        </w:tc>
        <w:tc>
          <w:tcPr>
            <w:tcW w:w="99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17,4%</w:t>
            </w:r>
          </w:p>
        </w:tc>
        <w:tc>
          <w:tcPr>
            <w:tcW w:w="90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14,2%</w:t>
            </w:r>
          </w:p>
        </w:tc>
        <w:tc>
          <w:tcPr>
            <w:tcW w:w="86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16,2%</w:t>
            </w:r>
          </w:p>
        </w:tc>
        <w:tc>
          <w:tcPr>
            <w:tcW w:w="98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94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107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1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5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0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10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1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1"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4.2.1.2:6-21 Συχνότητα κατανάλωσης πιπεριών πράσινων, κόκκινων, κίτρινων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4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58"/>
        <w:gridCol w:w="835"/>
        <w:gridCol w:w="987"/>
        <w:gridCol w:w="654"/>
        <w:gridCol w:w="959"/>
        <w:gridCol w:w="1031"/>
        <w:gridCol w:w="925"/>
        <w:gridCol w:w="1012"/>
        <w:gridCol w:w="1057"/>
        <w:gridCol w:w="1013"/>
        <w:gridCol w:w="949"/>
        <w:gridCol w:w="741"/>
        <w:gridCol w:w="654"/>
      </w:tblGrid>
      <w:tr w:rsidR="00547F41" w:rsidRPr="002B73C7" w:rsidTr="00F126EE">
        <w:trPr>
          <w:cantSplit/>
          <w:jc w:val="center"/>
        </w:trPr>
        <w:tc>
          <w:tcPr>
            <w:tcW w:w="11475"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Πιπεριές πράσινες, κόκκινες, κίτρινες</w:t>
            </w:r>
          </w:p>
        </w:tc>
      </w:tr>
      <w:tr w:rsidR="00547F41" w:rsidRPr="002B73C7" w:rsidTr="00F126EE">
        <w:trPr>
          <w:cantSplit/>
          <w:jc w:val="center"/>
        </w:trPr>
        <w:tc>
          <w:tcPr>
            <w:tcW w:w="248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341"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Πιπεριές πράσινες, κόκκινες, κίτρινες</w:t>
            </w:r>
          </w:p>
        </w:tc>
        <w:tc>
          <w:tcPr>
            <w:tcW w:w="654"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48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654"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5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103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2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1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4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41"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54"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658"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5"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87"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5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3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2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1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5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1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4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41"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54"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547F41" w:rsidRPr="002B73C7" w:rsidTr="00F126EE">
        <w:trPr>
          <w:cantSplit/>
          <w:jc w:val="center"/>
        </w:trPr>
        <w:tc>
          <w:tcPr>
            <w:tcW w:w="65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9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9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16,6%</w:t>
            </w:r>
          </w:p>
        </w:tc>
        <w:tc>
          <w:tcPr>
            <w:tcW w:w="101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10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9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7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65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5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5"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547F41" w:rsidRPr="002B73C7" w:rsidTr="00F126EE">
        <w:trPr>
          <w:cantSplit/>
          <w:jc w:val="center"/>
        </w:trPr>
        <w:tc>
          <w:tcPr>
            <w:tcW w:w="65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835"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8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5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2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1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5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4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65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3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8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29,3%</w:t>
            </w:r>
          </w:p>
        </w:tc>
        <w:tc>
          <w:tcPr>
            <w:tcW w:w="9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101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10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5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658"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835"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87"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1"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4"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r>
      <w:tr w:rsidR="00547F41" w:rsidRPr="002B73C7" w:rsidTr="00F126EE">
        <w:trPr>
          <w:cantSplit/>
          <w:jc w:val="center"/>
        </w:trPr>
        <w:tc>
          <w:tcPr>
            <w:tcW w:w="1493"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87"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95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3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2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1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5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1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4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41"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654"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547F41" w:rsidRPr="002B73C7" w:rsidTr="00F126EE">
        <w:trPr>
          <w:cantSplit/>
          <w:jc w:val="center"/>
        </w:trPr>
        <w:tc>
          <w:tcPr>
            <w:tcW w:w="149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7"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c>
          <w:tcPr>
            <w:tcW w:w="9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103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9,4%</w:t>
            </w:r>
          </w:p>
        </w:tc>
        <w:tc>
          <w:tcPr>
            <w:tcW w:w="92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17,1%</w:t>
            </w:r>
          </w:p>
        </w:tc>
        <w:tc>
          <w:tcPr>
            <w:tcW w:w="101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10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101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94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741"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654"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493"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7"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2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5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4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1"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4"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4.2.1.2:6-22 Συχνότητα κατανάλωσης σπαραγγιών ή λαχανάκια Βρεξυλών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153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786"/>
        <w:gridCol w:w="1039"/>
        <w:gridCol w:w="723"/>
        <w:gridCol w:w="888"/>
        <w:gridCol w:w="854"/>
        <w:gridCol w:w="978"/>
        <w:gridCol w:w="1039"/>
        <w:gridCol w:w="1070"/>
        <w:gridCol w:w="1086"/>
        <w:gridCol w:w="952"/>
        <w:gridCol w:w="743"/>
        <w:gridCol w:w="655"/>
      </w:tblGrid>
      <w:tr w:rsidR="00547F41" w:rsidRPr="002B73C7" w:rsidTr="00F126EE">
        <w:trPr>
          <w:cantSplit/>
          <w:jc w:val="center"/>
        </w:trPr>
        <w:tc>
          <w:tcPr>
            <w:tcW w:w="11536" w:type="dxa"/>
            <w:gridSpan w:val="13"/>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Σπαράγγια ή λαχανάκια Βρυξελών</w:t>
            </w:r>
          </w:p>
        </w:tc>
      </w:tr>
      <w:tr w:rsidR="00547F41" w:rsidRPr="002B73C7" w:rsidTr="00F126EE">
        <w:trPr>
          <w:cantSplit/>
          <w:jc w:val="center"/>
        </w:trPr>
        <w:tc>
          <w:tcPr>
            <w:tcW w:w="254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8333" w:type="dxa"/>
            <w:gridSpan w:val="9"/>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Σπαράγγια ή λαχανάκια Βρυξελών</w:t>
            </w:r>
          </w:p>
        </w:tc>
        <w:tc>
          <w:tcPr>
            <w:tcW w:w="655"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54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3"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4"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7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0"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8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5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4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55"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3"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86"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39"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3"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88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854"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7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3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0"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8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5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4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5"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3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63,8%</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9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8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5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4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5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3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5"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86"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3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7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8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5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4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5"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8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3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65,5%</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8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5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4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3"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78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103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3"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0"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5"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547F41" w:rsidRPr="002B73C7" w:rsidTr="00F126EE">
        <w:trPr>
          <w:cantSplit/>
          <w:jc w:val="center"/>
        </w:trPr>
        <w:tc>
          <w:tcPr>
            <w:tcW w:w="1509"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3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3"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88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854"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7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3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70"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8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5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4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5"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547F41" w:rsidRPr="002B73C7" w:rsidTr="00F126EE">
        <w:trPr>
          <w:cantSplit/>
          <w:jc w:val="center"/>
        </w:trPr>
        <w:tc>
          <w:tcPr>
            <w:tcW w:w="150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3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3"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64,2%</w:t>
            </w:r>
          </w:p>
        </w:tc>
        <w:tc>
          <w:tcPr>
            <w:tcW w:w="88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854"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97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3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070"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8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5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4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55"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509"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1039"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3"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8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4"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7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0"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74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55"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4.2.1.2:6-23 Συχνότητα κατανάλωσης τουρσί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105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919"/>
        <w:gridCol w:w="710"/>
        <w:gridCol w:w="985"/>
        <w:gridCol w:w="902"/>
        <w:gridCol w:w="859"/>
        <w:gridCol w:w="957"/>
        <w:gridCol w:w="969"/>
        <w:gridCol w:w="1035"/>
        <w:gridCol w:w="666"/>
        <w:gridCol w:w="851"/>
      </w:tblGrid>
      <w:tr w:rsidR="00547F41" w:rsidRPr="002B73C7" w:rsidTr="00F126EE">
        <w:trPr>
          <w:cantSplit/>
          <w:jc w:val="center"/>
        </w:trPr>
        <w:tc>
          <w:tcPr>
            <w:tcW w:w="10515" w:type="dxa"/>
            <w:gridSpan w:val="12"/>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Τουρσί</w:t>
            </w:r>
          </w:p>
        </w:tc>
      </w:tr>
      <w:tr w:rsidR="00547F41" w:rsidRPr="002B73C7" w:rsidTr="00F126EE">
        <w:trPr>
          <w:cantSplit/>
          <w:jc w:val="center"/>
        </w:trPr>
        <w:tc>
          <w:tcPr>
            <w:tcW w:w="258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7083" w:type="dxa"/>
            <w:gridSpan w:val="8"/>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Τουρσί</w:t>
            </w:r>
          </w:p>
        </w:tc>
        <w:tc>
          <w:tcPr>
            <w:tcW w:w="851"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58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10"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8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0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5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69"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35"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66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1"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19"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0"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129</w:t>
            </w:r>
          </w:p>
        </w:tc>
        <w:tc>
          <w:tcPr>
            <w:tcW w:w="98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0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5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5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69"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35"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1"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69,0%</w:t>
            </w:r>
          </w:p>
        </w:tc>
        <w:tc>
          <w:tcPr>
            <w:tcW w:w="9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90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3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6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1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0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5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3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1"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1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60,3%</w:t>
            </w:r>
          </w:p>
        </w:tc>
        <w:tc>
          <w:tcPr>
            <w:tcW w:w="9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90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3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19"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0"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5"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r>
      <w:tr w:rsidR="00547F41" w:rsidRPr="002B73C7" w:rsidTr="00F126EE">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19"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0"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98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0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5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69"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35"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1"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547F41" w:rsidRPr="002B73C7" w:rsidTr="00F126EE">
        <w:trPr>
          <w:cantSplit/>
          <w:jc w:val="center"/>
        </w:trPr>
        <w:tc>
          <w:tcPr>
            <w:tcW w:w="166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9"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0"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66,9%</w:t>
            </w:r>
          </w:p>
        </w:tc>
        <w:tc>
          <w:tcPr>
            <w:tcW w:w="98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17,6%</w:t>
            </w:r>
          </w:p>
        </w:tc>
        <w:tc>
          <w:tcPr>
            <w:tcW w:w="90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5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5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69"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35"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6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1"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2"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19"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10"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0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5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5"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6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47F41" w:rsidRPr="002B73C7" w:rsidRDefault="00547F41" w:rsidP="00547F41">
      <w:pPr>
        <w:autoSpaceDE w:val="0"/>
        <w:autoSpaceDN w:val="0"/>
        <w:adjustRightInd w:val="0"/>
        <w:spacing w:after="0" w:line="400" w:lineRule="atLeast"/>
        <w:rPr>
          <w:rFonts w:eastAsiaTheme="minorHAnsi"/>
          <w:szCs w:val="24"/>
        </w:rPr>
      </w:pPr>
    </w:p>
    <w:p w:rsidR="00547F41" w:rsidRPr="002B73C7" w:rsidRDefault="00547F41" w:rsidP="00547F41">
      <w:pPr>
        <w:autoSpaceDE w:val="0"/>
        <w:autoSpaceDN w:val="0"/>
        <w:adjustRightInd w:val="0"/>
        <w:spacing w:after="0" w:line="240" w:lineRule="auto"/>
        <w:jc w:val="both"/>
        <w:rPr>
          <w:rFonts w:eastAsiaTheme="minorHAnsi"/>
          <w:szCs w:val="24"/>
        </w:rPr>
      </w:pPr>
      <w:r w:rsidRPr="002B73C7">
        <w:rPr>
          <w:rFonts w:eastAsiaTheme="minorHAnsi"/>
          <w:szCs w:val="24"/>
        </w:rPr>
        <w:t>Πίνακας 4.2.1.2:6-24 Συχνότητα κατανάλωσης αβοκάντου από τους φοιτητές κατά τους τελευταίους 12 μήνες</w:t>
      </w:r>
    </w:p>
    <w:p w:rsidR="00D229DF" w:rsidRPr="002B73C7" w:rsidRDefault="00D229DF" w:rsidP="00547F41">
      <w:pPr>
        <w:autoSpaceDE w:val="0"/>
        <w:autoSpaceDN w:val="0"/>
        <w:adjustRightInd w:val="0"/>
        <w:spacing w:after="0" w:line="240" w:lineRule="auto"/>
        <w:jc w:val="both"/>
        <w:rPr>
          <w:rFonts w:eastAsiaTheme="minorHAnsi"/>
          <w:szCs w:val="24"/>
        </w:rPr>
      </w:pPr>
    </w:p>
    <w:tbl>
      <w:tblPr>
        <w:tblW w:w="988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37"/>
        <w:gridCol w:w="986"/>
        <w:gridCol w:w="721"/>
        <w:gridCol w:w="848"/>
        <w:gridCol w:w="833"/>
        <w:gridCol w:w="967"/>
        <w:gridCol w:w="1032"/>
        <w:gridCol w:w="1086"/>
        <w:gridCol w:w="1073"/>
        <w:gridCol w:w="677"/>
      </w:tblGrid>
      <w:tr w:rsidR="00547F41" w:rsidRPr="002B73C7" w:rsidTr="00F126EE">
        <w:trPr>
          <w:cantSplit/>
          <w:jc w:val="center"/>
        </w:trPr>
        <w:tc>
          <w:tcPr>
            <w:tcW w:w="9887" w:type="dxa"/>
            <w:gridSpan w:val="11"/>
            <w:tcBorders>
              <w:top w:val="nil"/>
              <w:left w:val="nil"/>
              <w:bottom w:val="nil"/>
              <w:right w:val="nil"/>
            </w:tcBorders>
            <w:shd w:val="clear" w:color="auto" w:fill="FFFFFF"/>
            <w:vAlign w:val="center"/>
          </w:tcPr>
          <w:p w:rsidR="00547F41" w:rsidRPr="002B73C7" w:rsidRDefault="00547F41" w:rsidP="00D229D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Αβοκάντο</w:t>
            </w:r>
          </w:p>
        </w:tc>
      </w:tr>
      <w:tr w:rsidR="00547F41" w:rsidRPr="002B73C7" w:rsidTr="00F126EE">
        <w:trPr>
          <w:cantSplit/>
          <w:jc w:val="center"/>
        </w:trPr>
        <w:tc>
          <w:tcPr>
            <w:tcW w:w="265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jc w:val="center"/>
              <w:rPr>
                <w:rFonts w:eastAsiaTheme="minorHAnsi"/>
                <w:szCs w:val="24"/>
              </w:rPr>
            </w:pPr>
          </w:p>
        </w:tc>
        <w:tc>
          <w:tcPr>
            <w:tcW w:w="6560" w:type="dxa"/>
            <w:gridSpan w:val="7"/>
            <w:tcBorders>
              <w:top w:val="single" w:sz="16" w:space="0" w:color="000000"/>
              <w:lef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Αβοκάντο</w:t>
            </w:r>
          </w:p>
        </w:tc>
        <w:tc>
          <w:tcPr>
            <w:tcW w:w="677" w:type="dxa"/>
            <w:vMerge w:val="restart"/>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547F41" w:rsidRPr="002B73C7" w:rsidTr="00F126EE">
        <w:trPr>
          <w:cantSplit/>
          <w:jc w:val="center"/>
        </w:trPr>
        <w:tc>
          <w:tcPr>
            <w:tcW w:w="265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721" w:type="dxa"/>
            <w:tcBorders>
              <w:left w:val="single" w:sz="16" w:space="0" w:color="000000"/>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48"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3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67"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2"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86"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73" w:type="dxa"/>
            <w:tcBorders>
              <w:bottom w:val="single" w:sz="16" w:space="0" w:color="000000"/>
            </w:tcBorders>
            <w:shd w:val="clear" w:color="auto" w:fill="FFFFFF"/>
            <w:vAlign w:val="bottom"/>
          </w:tcPr>
          <w:p w:rsidR="00547F41" w:rsidRPr="002B73C7" w:rsidRDefault="00547F41" w:rsidP="00F126E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77" w:type="dxa"/>
            <w:vMerge/>
            <w:tcBorders>
              <w:top w:val="single" w:sz="16" w:space="0" w:color="000000"/>
              <w:bottom w:val="single" w:sz="16" w:space="0" w:color="000000"/>
              <w:right w:val="single" w:sz="16" w:space="0" w:color="000000"/>
            </w:tcBorders>
            <w:shd w:val="clear" w:color="auto" w:fill="FFFFFF"/>
            <w:vAlign w:val="bottom"/>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r>
      <w:tr w:rsidR="00547F41" w:rsidRPr="002B73C7" w:rsidTr="00F126EE">
        <w:trPr>
          <w:cantSplit/>
          <w:jc w:val="center"/>
        </w:trPr>
        <w:tc>
          <w:tcPr>
            <w:tcW w:w="727" w:type="dxa"/>
            <w:vMerge w:val="restart"/>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7" w:type="dxa"/>
            <w:vMerge w:val="restart"/>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86" w:type="dxa"/>
            <w:tcBorders>
              <w:top w:val="single" w:sz="16" w:space="0" w:color="000000"/>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1" w:type="dxa"/>
            <w:tcBorders>
              <w:top w:val="single" w:sz="16" w:space="0" w:color="000000"/>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848"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3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67"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32"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86"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73" w:type="dxa"/>
            <w:tcBorders>
              <w:top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7" w:type="dxa"/>
            <w:tcBorders>
              <w:top w:val="single" w:sz="16" w:space="0" w:color="000000"/>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547F41" w:rsidRPr="002B73C7" w:rsidTr="00F126EE">
        <w:trPr>
          <w:cantSplit/>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83,4%</w:t>
            </w:r>
          </w:p>
        </w:tc>
        <w:tc>
          <w:tcPr>
            <w:tcW w:w="8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8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8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7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547F41" w:rsidRPr="002B73C7" w:rsidTr="00F126EE">
        <w:trPr>
          <w:cantSplit/>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37" w:type="dxa"/>
            <w:vMerge w:val="restart"/>
            <w:tcBorders>
              <w:left w:val="nil"/>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8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8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3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3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8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7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547F41" w:rsidRPr="002B73C7" w:rsidTr="00F126EE">
        <w:trPr>
          <w:cantSplit/>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8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74,1%</w:t>
            </w:r>
          </w:p>
        </w:tc>
        <w:tc>
          <w:tcPr>
            <w:tcW w:w="8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8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8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7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727" w:type="dxa"/>
            <w:vMerge/>
            <w:tcBorders>
              <w:top w:val="single" w:sz="16" w:space="0" w:color="000000"/>
              <w:left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szCs w:val="24"/>
              </w:rPr>
            </w:pPr>
          </w:p>
        </w:tc>
        <w:tc>
          <w:tcPr>
            <w:tcW w:w="986" w:type="dxa"/>
            <w:tcBorders>
              <w:top w:val="nil"/>
              <w:left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1" w:type="dxa"/>
            <w:tcBorders>
              <w:top w:val="nil"/>
              <w:lef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7"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7" w:type="dxa"/>
            <w:tcBorders>
              <w:top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r>
      <w:tr w:rsidR="00547F41" w:rsidRPr="002B73C7" w:rsidTr="00F126EE">
        <w:trPr>
          <w:cantSplit/>
          <w:jc w:val="center"/>
        </w:trPr>
        <w:tc>
          <w:tcPr>
            <w:tcW w:w="1664" w:type="dxa"/>
            <w:gridSpan w:val="2"/>
            <w:vMerge w:val="restart"/>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86" w:type="dxa"/>
            <w:tcBorders>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1" w:type="dxa"/>
            <w:tcBorders>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199</w:t>
            </w:r>
          </w:p>
        </w:tc>
        <w:tc>
          <w:tcPr>
            <w:tcW w:w="848"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83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67"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32"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86"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73" w:type="dxa"/>
            <w:tcBorders>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7" w:type="dxa"/>
            <w:tcBorders>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547F41" w:rsidRPr="002B73C7" w:rsidTr="00F126EE">
        <w:trPr>
          <w:cantSplit/>
          <w:jc w:val="center"/>
        </w:trPr>
        <w:tc>
          <w:tcPr>
            <w:tcW w:w="166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6" w:type="dxa"/>
            <w:tcBorders>
              <w:top w:val="nil"/>
              <w:left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1" w:type="dxa"/>
            <w:tcBorders>
              <w:top w:val="nil"/>
              <w:left w:val="single" w:sz="16" w:space="0" w:color="000000"/>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81,2%</w:t>
            </w:r>
          </w:p>
        </w:tc>
        <w:tc>
          <w:tcPr>
            <w:tcW w:w="848"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83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67"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32"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86"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73" w:type="dxa"/>
            <w:tcBorders>
              <w:top w:val="nil"/>
              <w:bottom w:val="nil"/>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77" w:type="dxa"/>
            <w:tcBorders>
              <w:top w:val="nil"/>
              <w:bottom w:val="nil"/>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547F41" w:rsidRPr="002B73C7" w:rsidTr="00F126EE">
        <w:trPr>
          <w:cantSplit/>
          <w:jc w:val="center"/>
        </w:trPr>
        <w:tc>
          <w:tcPr>
            <w:tcW w:w="1664" w:type="dxa"/>
            <w:gridSpan w:val="2"/>
            <w:vMerge/>
            <w:tcBorders>
              <w:left w:val="single" w:sz="16" w:space="0" w:color="000000"/>
              <w:bottom w:val="single" w:sz="16" w:space="0" w:color="000000"/>
              <w:right w:val="nil"/>
            </w:tcBorders>
            <w:shd w:val="clear" w:color="auto" w:fill="FFFFFF"/>
          </w:tcPr>
          <w:p w:rsidR="00547F41" w:rsidRPr="002B73C7" w:rsidRDefault="00547F41" w:rsidP="00F126EE">
            <w:pPr>
              <w:autoSpaceDE w:val="0"/>
              <w:autoSpaceDN w:val="0"/>
              <w:adjustRightInd w:val="0"/>
              <w:spacing w:after="0" w:line="240" w:lineRule="auto"/>
              <w:rPr>
                <w:rFonts w:eastAsiaTheme="minorHAnsi"/>
                <w:color w:val="000000"/>
                <w:sz w:val="18"/>
                <w:szCs w:val="18"/>
              </w:rPr>
            </w:pPr>
          </w:p>
        </w:tc>
        <w:tc>
          <w:tcPr>
            <w:tcW w:w="986" w:type="dxa"/>
            <w:tcBorders>
              <w:top w:val="nil"/>
              <w:left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rPr>
                <w:rFonts w:eastAsiaTheme="minorHAnsi"/>
                <w:color w:val="000000"/>
                <w:sz w:val="18"/>
                <w:szCs w:val="18"/>
              </w:rPr>
            </w:pPr>
          </w:p>
        </w:tc>
        <w:tc>
          <w:tcPr>
            <w:tcW w:w="721" w:type="dxa"/>
            <w:tcBorders>
              <w:top w:val="nil"/>
              <w:left w:val="single" w:sz="16" w:space="0" w:color="000000"/>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83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967"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bottom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p>
        </w:tc>
        <w:tc>
          <w:tcPr>
            <w:tcW w:w="677" w:type="dxa"/>
            <w:tcBorders>
              <w:top w:val="nil"/>
              <w:bottom w:val="single" w:sz="16" w:space="0" w:color="000000"/>
              <w:right w:val="single" w:sz="16" w:space="0" w:color="000000"/>
            </w:tcBorders>
            <w:shd w:val="clear" w:color="auto" w:fill="FFFFFF"/>
          </w:tcPr>
          <w:p w:rsidR="00547F41" w:rsidRPr="002B73C7" w:rsidRDefault="00547F41" w:rsidP="00F126E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434DB1" w:rsidRPr="002B73C7" w:rsidRDefault="00434DB1" w:rsidP="0066296C">
      <w:pPr>
        <w:autoSpaceDE w:val="0"/>
        <w:autoSpaceDN w:val="0"/>
        <w:adjustRightInd w:val="0"/>
        <w:spacing w:after="0" w:line="400" w:lineRule="atLeast"/>
        <w:ind w:firstLine="567"/>
        <w:jc w:val="both"/>
        <w:rPr>
          <w:rFonts w:eastAsiaTheme="minorHAnsi"/>
          <w:szCs w:val="24"/>
        </w:rPr>
      </w:pPr>
    </w:p>
    <w:p w:rsidR="00A70233" w:rsidRPr="002B73C7" w:rsidRDefault="00A70233" w:rsidP="00A70233">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 xml:space="preserve">Από το σύνολο των ερωτηθέντων φοιτητών/τριών στη μεταβλητή «πόσο συχνά καταναλώνετε τα ακόλουθα λαχανικά κατά τους τελευταίους 12 μήνες συμπεριλαμβανομένων φρέσκων, κατεψυγμένων, σε κονσέρβα ή τηγανισμένων στο σπίτι ή στο εστιατόριο με τιμές ποτέ, λίγες φορές το χρόνο, μία φορά το μήνα 2 – 3 φορές το μήνα, </w:t>
      </w:r>
      <w:r w:rsidR="0077063D" w:rsidRPr="002B73C7">
        <w:rPr>
          <w:rFonts w:eastAsiaTheme="minorHAnsi"/>
          <w:szCs w:val="24"/>
        </w:rPr>
        <w:t>μ</w:t>
      </w:r>
      <w:r w:rsidRPr="002B73C7">
        <w:rPr>
          <w:rFonts w:eastAsiaTheme="minorHAnsi"/>
          <w:szCs w:val="24"/>
        </w:rPr>
        <w:t xml:space="preserve">ία φορά την εβδομάδα, δύο φορές την εβδομάδα και 3 – 4 φορές την εβδομάδα, </w:t>
      </w:r>
      <w:r w:rsidRPr="002B73C7">
        <w:rPr>
          <w:rFonts w:eastAsiaTheme="minorHAnsi"/>
          <w:szCs w:val="24"/>
        </w:rPr>
        <w:lastRenderedPageBreak/>
        <w:t>παρατηρήθηκε ότι με επικρατούσα τιμή και ποσοστό 83,4% για τις φοιτήτριες και 74,1% για τους φοιτητές απάντησαν ότι δεν κατανάλωσαν ποτέ τους τελευταίους 12 μήνες αβοκάντο ενώ ποσοστό 13,8% των φοιτητών και 10,7% των φοιτητριών απάντησαν</w:t>
      </w:r>
      <w:r w:rsidR="00096D13" w:rsidRPr="002B73C7">
        <w:rPr>
          <w:rFonts w:eastAsiaTheme="minorHAnsi"/>
          <w:szCs w:val="24"/>
        </w:rPr>
        <w:t>,</w:t>
      </w:r>
      <w:r w:rsidRPr="002B73C7">
        <w:rPr>
          <w:rFonts w:eastAsiaTheme="minorHAnsi"/>
          <w:szCs w:val="24"/>
        </w:rPr>
        <w:t xml:space="preserve"> ότι κατανάλωσαν λίγες φορές το χρόνο, καθώς επίσης και μεγάλο ποσοστό 69% των φοιτητριών και 60,3% των φοιτητών δεν κατανάλωσαν ποτέ για το ίδιο χρονικό διάστημα των 12 μηνών, τουρσί</w:t>
      </w:r>
      <w:r w:rsidR="00096D13" w:rsidRPr="002B73C7">
        <w:rPr>
          <w:rFonts w:eastAsiaTheme="minorHAnsi"/>
          <w:szCs w:val="24"/>
        </w:rPr>
        <w:t>,</w:t>
      </w:r>
      <w:r w:rsidRPr="002B73C7">
        <w:rPr>
          <w:rFonts w:eastAsiaTheme="minorHAnsi"/>
          <w:szCs w:val="24"/>
        </w:rPr>
        <w:t xml:space="preserve"> ενώ μόνο το </w:t>
      </w:r>
      <w:r w:rsidR="00096D13" w:rsidRPr="002B73C7">
        <w:rPr>
          <w:rFonts w:eastAsiaTheme="minorHAnsi"/>
          <w:szCs w:val="24"/>
        </w:rPr>
        <w:t>ποσοστό</w:t>
      </w:r>
      <w:r w:rsidRPr="002B73C7">
        <w:rPr>
          <w:rFonts w:eastAsiaTheme="minorHAnsi"/>
          <w:szCs w:val="24"/>
        </w:rPr>
        <w:t xml:space="preserve">18,2% </w:t>
      </w:r>
      <w:r w:rsidR="00096D13" w:rsidRPr="002B73C7">
        <w:rPr>
          <w:rFonts w:eastAsiaTheme="minorHAnsi"/>
          <w:szCs w:val="24"/>
        </w:rPr>
        <w:t xml:space="preserve">των φοιτητριών </w:t>
      </w:r>
      <w:r w:rsidRPr="002B73C7">
        <w:rPr>
          <w:rFonts w:eastAsiaTheme="minorHAnsi"/>
          <w:szCs w:val="24"/>
        </w:rPr>
        <w:t xml:space="preserve">και 15,5% </w:t>
      </w:r>
      <w:r w:rsidR="00096D13" w:rsidRPr="002B73C7">
        <w:rPr>
          <w:rFonts w:eastAsiaTheme="minorHAnsi"/>
          <w:szCs w:val="24"/>
        </w:rPr>
        <w:t xml:space="preserve">των φοιτητών, </w:t>
      </w:r>
      <w:r w:rsidRPr="002B73C7">
        <w:rPr>
          <w:rFonts w:eastAsiaTheme="minorHAnsi"/>
          <w:szCs w:val="24"/>
        </w:rPr>
        <w:t>αντίστοιχα απάντησε ότι κατανάλωσε λίγες φορές το χρόνο το συγκεκριμένο λαχανικό.</w:t>
      </w:r>
    </w:p>
    <w:p w:rsidR="00A70233" w:rsidRPr="002B73C7" w:rsidRDefault="00A70233" w:rsidP="00A70233">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Επίσης διαπιστώθηκε</w:t>
      </w:r>
      <w:r w:rsidR="00096D13" w:rsidRPr="002B73C7">
        <w:rPr>
          <w:rFonts w:eastAsiaTheme="minorHAnsi"/>
          <w:szCs w:val="24"/>
        </w:rPr>
        <w:t>,</w:t>
      </w:r>
      <w:r w:rsidRPr="002B73C7">
        <w:rPr>
          <w:rFonts w:eastAsiaTheme="minorHAnsi"/>
          <w:szCs w:val="24"/>
        </w:rPr>
        <w:t xml:space="preserve"> σε μεγάλο ποσοστό 65,5% και 63,8% των φοιτητών και φοιτητριών αντίστοιχα</w:t>
      </w:r>
      <w:r w:rsidR="00096D13" w:rsidRPr="002B73C7">
        <w:rPr>
          <w:rFonts w:eastAsiaTheme="minorHAnsi"/>
          <w:szCs w:val="24"/>
        </w:rPr>
        <w:t>,</w:t>
      </w:r>
      <w:r w:rsidRPr="002B73C7">
        <w:rPr>
          <w:rFonts w:eastAsiaTheme="minorHAnsi"/>
          <w:szCs w:val="24"/>
        </w:rPr>
        <w:t xml:space="preserve"> ότι δεν κατανάλωσαν ποτέ σπαράγγια ή λαχανάκια Βρυξελών, ενώ μόνο το 23,4% των φοιτητριών και το 12,1% των φοιτητών απάντησε ότι τα κατανάλωσαν λίγες φορές το χρόνο. Όσον αφορά τη συχνότητα κατανάλωσης στα μπιζέλια </w:t>
      </w:r>
      <w:r w:rsidR="00096D13" w:rsidRPr="002B73C7">
        <w:rPr>
          <w:rFonts w:eastAsiaTheme="minorHAnsi"/>
          <w:szCs w:val="24"/>
        </w:rPr>
        <w:t>ποσοστό</w:t>
      </w:r>
      <w:r w:rsidRPr="002B73C7">
        <w:rPr>
          <w:rFonts w:eastAsiaTheme="minorHAnsi"/>
          <w:szCs w:val="24"/>
        </w:rPr>
        <w:t xml:space="preserve"> 51,8% των φοιτητών καθώς και </w:t>
      </w:r>
      <w:r w:rsidR="00096D13" w:rsidRPr="002B73C7">
        <w:rPr>
          <w:rFonts w:eastAsiaTheme="minorHAnsi"/>
          <w:szCs w:val="24"/>
        </w:rPr>
        <w:t>ποσοστό</w:t>
      </w:r>
      <w:r w:rsidRPr="002B73C7">
        <w:rPr>
          <w:rFonts w:eastAsiaTheme="minorHAnsi"/>
          <w:szCs w:val="24"/>
        </w:rPr>
        <w:t xml:space="preserve"> 49,5% των φοιτητριών απάντησε</w:t>
      </w:r>
      <w:r w:rsidR="00096D13" w:rsidRPr="002B73C7">
        <w:rPr>
          <w:rFonts w:eastAsiaTheme="minorHAnsi"/>
          <w:szCs w:val="24"/>
        </w:rPr>
        <w:t>,</w:t>
      </w:r>
      <w:r w:rsidRPr="002B73C7">
        <w:rPr>
          <w:rFonts w:eastAsiaTheme="minorHAnsi"/>
          <w:szCs w:val="24"/>
        </w:rPr>
        <w:t xml:space="preserve"> ότι δεν τα κατανάλωσε ποτέ</w:t>
      </w:r>
      <w:r w:rsidR="00096D13" w:rsidRPr="002B73C7">
        <w:rPr>
          <w:rFonts w:eastAsiaTheme="minorHAnsi"/>
          <w:szCs w:val="24"/>
        </w:rPr>
        <w:t>,</w:t>
      </w:r>
      <w:r w:rsidRPr="002B73C7">
        <w:rPr>
          <w:rFonts w:eastAsiaTheme="minorHAnsi"/>
          <w:szCs w:val="24"/>
        </w:rPr>
        <w:t xml:space="preserve"> ενώ μόνο το 16,1% και το 14,4% των φοιτητών και φοιτητριών αντίστοιχα τα κατανάλωσε λίγες φορές το χρόνο, καθώς επίσης και το 51,7% των φοιτητών και 38% των φοιτητριών διαπιστώθηκε</w:t>
      </w:r>
      <w:r w:rsidR="00096D13" w:rsidRPr="002B73C7">
        <w:rPr>
          <w:rFonts w:eastAsiaTheme="minorHAnsi"/>
          <w:szCs w:val="24"/>
        </w:rPr>
        <w:t>,</w:t>
      </w:r>
      <w:r w:rsidRPr="002B73C7">
        <w:rPr>
          <w:rFonts w:eastAsiaTheme="minorHAnsi"/>
          <w:szCs w:val="24"/>
        </w:rPr>
        <w:t xml:space="preserve"> ότι δεν έχουν καταναλώσει ποτέ τους τελευταίους 12 μήνες μπρόκολο ωμό ή μαγειρευτό, παρά μόνο το 23,4% των φοιτητριών και το 20,7% των φοιτητών το κατανάλωσε λίγες φορές το χρόνο. Ομοίως διαπιστώθηκε</w:t>
      </w:r>
      <w:r w:rsidR="00096D13" w:rsidRPr="002B73C7">
        <w:rPr>
          <w:rFonts w:eastAsiaTheme="minorHAnsi"/>
          <w:szCs w:val="24"/>
        </w:rPr>
        <w:t>,</w:t>
      </w:r>
      <w:r w:rsidRPr="002B73C7">
        <w:rPr>
          <w:rFonts w:eastAsiaTheme="minorHAnsi"/>
          <w:szCs w:val="24"/>
        </w:rPr>
        <w:t xml:space="preserve"> ότι για το λαχανικό παντζάρια το 47,4% και το 40,6% των φοιτητών και φοιτητριών αντίστοιχα, δεν το κατανάλωσαν ποτέ ενώ μόνο το 21,9% και το 15,8% των φοιτητριών και φοιτητών αντίστοιχα τα κατανάλωσαν λίγες φορές το χρόνο. </w:t>
      </w:r>
    </w:p>
    <w:p w:rsidR="00A70233" w:rsidRPr="002B73C7" w:rsidRDefault="00A70233" w:rsidP="00A70233">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Ακόμη για τα υπόλοιπα λαχανικά</w:t>
      </w:r>
      <w:r w:rsidR="00096D13" w:rsidRPr="002B73C7">
        <w:rPr>
          <w:rFonts w:eastAsiaTheme="minorHAnsi"/>
          <w:szCs w:val="24"/>
        </w:rPr>
        <w:t>,</w:t>
      </w:r>
      <w:r w:rsidRPr="002B73C7">
        <w:rPr>
          <w:rFonts w:eastAsiaTheme="minorHAnsi"/>
          <w:szCs w:val="24"/>
        </w:rPr>
        <w:t xml:space="preserve"> όπως το κουνουπίδι ωμό ή μαγειρευτό καθώς και για το σέληνο το σύνολο των φοιτητών/τριών απάντησε ότι δεν τα κατανάλωσε ποτέ τον τελευταίο χρόνο σε ποσοστό 47,4% και 42,1% των φοιτητών καθώς και ποσοστό 34,9% και 36,8% των φοιτητριών αντίστοιχα</w:t>
      </w:r>
      <w:r w:rsidR="00096D13" w:rsidRPr="002B73C7">
        <w:rPr>
          <w:rFonts w:eastAsiaTheme="minorHAnsi"/>
          <w:szCs w:val="24"/>
        </w:rPr>
        <w:t>,</w:t>
      </w:r>
      <w:r w:rsidRPr="002B73C7">
        <w:rPr>
          <w:rFonts w:eastAsiaTheme="minorHAnsi"/>
          <w:szCs w:val="24"/>
        </w:rPr>
        <w:t xml:space="preserve"> ενώ μόλις ποσοστό 28,1% και 21,1% των φοιτητών και 24,5% και 20% των φοιτητριών απάντησε ότι τα κατανάλωσε λίγες φορές το χρόνο. </w:t>
      </w:r>
    </w:p>
    <w:p w:rsidR="00A70233" w:rsidRPr="002B73C7" w:rsidRDefault="00A70233" w:rsidP="00A70233">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Αξιοσημείωτα στατιστικά αποτελέσματα διαπιστώθηκαν</w:t>
      </w:r>
      <w:r w:rsidR="00096D13" w:rsidRPr="002B73C7">
        <w:rPr>
          <w:rFonts w:eastAsiaTheme="minorHAnsi"/>
          <w:szCs w:val="24"/>
        </w:rPr>
        <w:t>,</w:t>
      </w:r>
      <w:r w:rsidRPr="002B73C7">
        <w:rPr>
          <w:rFonts w:eastAsiaTheme="minorHAnsi"/>
          <w:szCs w:val="24"/>
        </w:rPr>
        <w:t xml:space="preserve"> για τις συχνότητες κατανάλωσης των υπόλοιπων λαχανικών</w:t>
      </w:r>
      <w:r w:rsidR="00096D13" w:rsidRPr="002B73C7">
        <w:rPr>
          <w:rFonts w:eastAsiaTheme="minorHAnsi"/>
          <w:szCs w:val="24"/>
        </w:rPr>
        <w:t>,</w:t>
      </w:r>
      <w:r w:rsidRPr="002B73C7">
        <w:rPr>
          <w:rFonts w:eastAsiaTheme="minorHAnsi"/>
          <w:szCs w:val="24"/>
        </w:rPr>
        <w:t xml:space="preserve"> </w:t>
      </w:r>
      <w:r w:rsidR="00096D13" w:rsidRPr="002B73C7">
        <w:rPr>
          <w:rFonts w:eastAsiaTheme="minorHAnsi"/>
          <w:szCs w:val="24"/>
        </w:rPr>
        <w:t>όπως,</w:t>
      </w:r>
      <w:r w:rsidRPr="002B73C7">
        <w:rPr>
          <w:rFonts w:eastAsiaTheme="minorHAnsi"/>
          <w:szCs w:val="24"/>
        </w:rPr>
        <w:t xml:space="preserve"> φρέσκες ωμές ντομάτες ή σε σαλάτα, πράσινη σαλάτα με μαρούλι και αγγούρι</w:t>
      </w:r>
      <w:r w:rsidR="00096D13" w:rsidRPr="002B73C7">
        <w:rPr>
          <w:rFonts w:eastAsiaTheme="minorHAnsi"/>
          <w:szCs w:val="24"/>
        </w:rPr>
        <w:t>,</w:t>
      </w:r>
      <w:r w:rsidRPr="002B73C7">
        <w:rPr>
          <w:rFonts w:eastAsiaTheme="minorHAnsi"/>
          <w:szCs w:val="24"/>
        </w:rPr>
        <w:t xml:space="preserve"> για την τιμή 3 – 4 φορές την εβδομάδα</w:t>
      </w:r>
      <w:r w:rsidR="00096D13" w:rsidRPr="002B73C7">
        <w:rPr>
          <w:rFonts w:eastAsiaTheme="minorHAnsi"/>
          <w:szCs w:val="24"/>
        </w:rPr>
        <w:t>.</w:t>
      </w:r>
      <w:r w:rsidRPr="002B73C7">
        <w:rPr>
          <w:rFonts w:eastAsiaTheme="minorHAnsi"/>
          <w:szCs w:val="24"/>
        </w:rPr>
        <w:t xml:space="preserve"> </w:t>
      </w:r>
      <w:r w:rsidR="00096D13" w:rsidRPr="002B73C7">
        <w:rPr>
          <w:rFonts w:eastAsiaTheme="minorHAnsi"/>
          <w:szCs w:val="24"/>
        </w:rPr>
        <w:t>Τ</w:t>
      </w:r>
      <w:r w:rsidRPr="002B73C7">
        <w:rPr>
          <w:rFonts w:eastAsiaTheme="minorHAnsi"/>
          <w:szCs w:val="24"/>
        </w:rPr>
        <w:t>ο σύνολο των ερωτηθέντων φοιτητών/τριών απάντησε</w:t>
      </w:r>
      <w:r w:rsidR="00096D13" w:rsidRPr="002B73C7">
        <w:rPr>
          <w:rFonts w:eastAsiaTheme="minorHAnsi"/>
          <w:szCs w:val="24"/>
        </w:rPr>
        <w:t>,</w:t>
      </w:r>
      <w:r w:rsidRPr="002B73C7">
        <w:rPr>
          <w:rFonts w:eastAsiaTheme="minorHAnsi"/>
          <w:szCs w:val="24"/>
        </w:rPr>
        <w:t xml:space="preserve"> ότι κατανάλωσε τα παραπάνω λαχανικά τους τελευταίους 12 μήνες με ποσοστά 24,1%, 16,1% και 19,6% για τους φοιτητές αντίστοιχα καθώς επίσης και ποσοστά 23,7%, 20% και 14,3% των φοιτητριών αντίστοιχα. Για την τιμή δύο φορές την εβδομάδα</w:t>
      </w:r>
      <w:r w:rsidR="00096D13" w:rsidRPr="002B73C7">
        <w:rPr>
          <w:rFonts w:eastAsiaTheme="minorHAnsi"/>
          <w:szCs w:val="24"/>
        </w:rPr>
        <w:t>,</w:t>
      </w:r>
      <w:r w:rsidRPr="002B73C7">
        <w:rPr>
          <w:rFonts w:eastAsiaTheme="minorHAnsi"/>
          <w:szCs w:val="24"/>
        </w:rPr>
        <w:t xml:space="preserve"> η κατανάλωση των λαχανικών</w:t>
      </w:r>
      <w:r w:rsidR="00096D13" w:rsidRPr="002B73C7">
        <w:rPr>
          <w:rFonts w:eastAsiaTheme="minorHAnsi"/>
          <w:szCs w:val="24"/>
        </w:rPr>
        <w:t>,</w:t>
      </w:r>
      <w:r w:rsidRPr="002B73C7">
        <w:rPr>
          <w:rFonts w:eastAsiaTheme="minorHAnsi"/>
          <w:szCs w:val="24"/>
        </w:rPr>
        <w:t xml:space="preserve"> πατάτες τηγανιτές, πατάτες βραστές ή ψητές φούρνου ή πουρέ ή πατατοσαλάτα, καθώς επίσης και πράσινη σαλάτα με μαρούλι αγγούρι και φρέσκες ωμές ντομάτες ή σε σαλάτα</w:t>
      </w:r>
      <w:r w:rsidR="00096D13" w:rsidRPr="002B73C7">
        <w:rPr>
          <w:rFonts w:eastAsiaTheme="minorHAnsi"/>
          <w:szCs w:val="24"/>
        </w:rPr>
        <w:t>,</w:t>
      </w:r>
      <w:r w:rsidRPr="002B73C7">
        <w:rPr>
          <w:rFonts w:eastAsiaTheme="minorHAnsi"/>
          <w:szCs w:val="24"/>
        </w:rPr>
        <w:t xml:space="preserve"> απάντησε το σύνολο των ερωτηθέντων </w:t>
      </w:r>
      <w:r w:rsidRPr="002B73C7">
        <w:rPr>
          <w:rFonts w:eastAsiaTheme="minorHAnsi"/>
          <w:szCs w:val="24"/>
        </w:rPr>
        <w:lastRenderedPageBreak/>
        <w:t>φοιτητών/τριών</w:t>
      </w:r>
      <w:r w:rsidR="00096D13" w:rsidRPr="002B73C7">
        <w:rPr>
          <w:rFonts w:eastAsiaTheme="minorHAnsi"/>
          <w:szCs w:val="24"/>
        </w:rPr>
        <w:t>,</w:t>
      </w:r>
      <w:r w:rsidRPr="002B73C7">
        <w:rPr>
          <w:rFonts w:eastAsiaTheme="minorHAnsi"/>
          <w:szCs w:val="24"/>
        </w:rPr>
        <w:t xml:space="preserve"> ότι τα κατανάλωσε με αντίστοιχα ποσοστά 24,6%, 24,1% και 12,5% των φοιτητών και </w:t>
      </w:r>
      <w:r w:rsidR="00096D13" w:rsidRPr="002B73C7">
        <w:rPr>
          <w:rFonts w:eastAsiaTheme="minorHAnsi"/>
          <w:szCs w:val="24"/>
        </w:rPr>
        <w:t xml:space="preserve">ποσοστά </w:t>
      </w:r>
      <w:r w:rsidRPr="002B73C7">
        <w:rPr>
          <w:rFonts w:eastAsiaTheme="minorHAnsi"/>
          <w:szCs w:val="24"/>
        </w:rPr>
        <w:t xml:space="preserve">19,8%, 22,5%,  17,4%,  20,6% και </w:t>
      </w:r>
      <w:r w:rsidR="00096D13" w:rsidRPr="002B73C7">
        <w:rPr>
          <w:rFonts w:eastAsiaTheme="minorHAnsi"/>
          <w:szCs w:val="24"/>
        </w:rPr>
        <w:t>ποσοστό</w:t>
      </w:r>
      <w:r w:rsidRPr="002B73C7">
        <w:rPr>
          <w:rFonts w:eastAsiaTheme="minorHAnsi"/>
          <w:szCs w:val="24"/>
        </w:rPr>
        <w:t xml:space="preserve"> 19,5% των φοιτητριών</w:t>
      </w:r>
      <w:r w:rsidR="00096D13" w:rsidRPr="002B73C7">
        <w:rPr>
          <w:rFonts w:eastAsiaTheme="minorHAnsi"/>
          <w:szCs w:val="24"/>
        </w:rPr>
        <w:t xml:space="preserve"> αντίστοιχα</w:t>
      </w:r>
      <w:r w:rsidRPr="002B73C7">
        <w:rPr>
          <w:rFonts w:eastAsiaTheme="minorHAnsi"/>
          <w:szCs w:val="24"/>
        </w:rPr>
        <w:t xml:space="preserve">. </w:t>
      </w:r>
    </w:p>
    <w:p w:rsidR="00434DB1" w:rsidRPr="002B73C7" w:rsidRDefault="00A70233" w:rsidP="00A70233">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Γενικά από την παραπάνω ανάλυση διαπιστώθηκε</w:t>
      </w:r>
      <w:r w:rsidR="00D05EDA" w:rsidRPr="002B73C7">
        <w:rPr>
          <w:rFonts w:eastAsiaTheme="minorHAnsi"/>
          <w:szCs w:val="24"/>
        </w:rPr>
        <w:t>,</w:t>
      </w:r>
      <w:r w:rsidRPr="002B73C7">
        <w:rPr>
          <w:rFonts w:eastAsiaTheme="minorHAnsi"/>
          <w:szCs w:val="24"/>
        </w:rPr>
        <w:t xml:space="preserve"> ότι στο σύνολο των φοιτητών/τριών του δείγματος, οι επικρατούσες τιμές στην κατανάλωση των λαχανικών, όπου είναι πολύ σημαντικά στην διατροφική αλυσίδα των ανθρώπων άλλοτε ως κύρια γεύματα (όπως πράσινα φασολάκια, μπιζέλια, μπάμιες, κολοκυθάκια, σπανάκια κλπ), κι άλλοτε ως σαλάτες που συνοδεύουν τα κύρια γεύματα, είναι οι τιμές ποτέ δεν τα κατανάλωσαν τους τελευταίους 12 μήνες ή τα κατανάλωσαν λίγες φορές το χρόνο. Εξαίρεση διαπιστώθηκε</w:t>
      </w:r>
      <w:r w:rsidR="00D05EDA" w:rsidRPr="002B73C7">
        <w:rPr>
          <w:rFonts w:eastAsiaTheme="minorHAnsi"/>
          <w:szCs w:val="24"/>
        </w:rPr>
        <w:t>,</w:t>
      </w:r>
      <w:r w:rsidRPr="002B73C7">
        <w:rPr>
          <w:rFonts w:eastAsiaTheme="minorHAnsi"/>
          <w:szCs w:val="24"/>
        </w:rPr>
        <w:t xml:space="preserve"> μόνο στην κατανάλωση των λαχανικών ως σαλάτες όπως αγγούρι</w:t>
      </w:r>
      <w:r w:rsidR="00E64EFA" w:rsidRPr="002B73C7">
        <w:rPr>
          <w:rFonts w:eastAsiaTheme="minorHAnsi"/>
          <w:szCs w:val="24"/>
        </w:rPr>
        <w:t>,</w:t>
      </w:r>
      <w:r w:rsidRPr="002B73C7">
        <w:rPr>
          <w:rFonts w:eastAsiaTheme="minorHAnsi"/>
          <w:szCs w:val="24"/>
        </w:rPr>
        <w:t xml:space="preserve"> πράσινη</w:t>
      </w:r>
      <w:r w:rsidR="00E64EFA" w:rsidRPr="002B73C7">
        <w:rPr>
          <w:rFonts w:eastAsiaTheme="minorHAnsi"/>
          <w:szCs w:val="24"/>
        </w:rPr>
        <w:t>,</w:t>
      </w:r>
      <w:r w:rsidRPr="002B73C7">
        <w:rPr>
          <w:rFonts w:eastAsiaTheme="minorHAnsi"/>
          <w:szCs w:val="24"/>
        </w:rPr>
        <w:t xml:space="preserve"> σαλάτα με μαρούλι, ντομάτες ωμές σε σαλάτα και πατάτες τηγανιτές</w:t>
      </w:r>
      <w:r w:rsidR="00D05EDA" w:rsidRPr="002B73C7">
        <w:rPr>
          <w:rFonts w:eastAsiaTheme="minorHAnsi"/>
          <w:szCs w:val="24"/>
        </w:rPr>
        <w:t>,</w:t>
      </w:r>
      <w:r w:rsidRPr="002B73C7">
        <w:rPr>
          <w:rFonts w:eastAsiaTheme="minorHAnsi"/>
          <w:szCs w:val="24"/>
        </w:rPr>
        <w:t xml:space="preserve"> όπου η συχνότητα της κατανάλωσή τους είναι εβδομαδιαίως πολύ συχνή (3 – 4 φορές την εβδομάδα ή δύο φορές την εβδομάδα)</w:t>
      </w:r>
      <w:r w:rsidR="00D05EDA" w:rsidRPr="002B73C7">
        <w:rPr>
          <w:rFonts w:eastAsiaTheme="minorHAnsi"/>
          <w:szCs w:val="24"/>
        </w:rPr>
        <w:t>,</w:t>
      </w:r>
      <w:r w:rsidRPr="002B73C7">
        <w:rPr>
          <w:rFonts w:eastAsiaTheme="minorHAnsi"/>
          <w:szCs w:val="24"/>
        </w:rPr>
        <w:t xml:space="preserve"> από το σύνολο των φοιτητών/τριών.</w:t>
      </w:r>
    </w:p>
    <w:p w:rsidR="00A70233" w:rsidRPr="002B73C7" w:rsidRDefault="00A70233" w:rsidP="00A70233">
      <w:pPr>
        <w:autoSpaceDE w:val="0"/>
        <w:autoSpaceDN w:val="0"/>
        <w:adjustRightInd w:val="0"/>
        <w:spacing w:after="0" w:line="400" w:lineRule="atLeast"/>
        <w:ind w:firstLine="567"/>
        <w:jc w:val="both"/>
        <w:rPr>
          <w:rFonts w:eastAsiaTheme="minorHAnsi"/>
          <w:szCs w:val="24"/>
        </w:rPr>
      </w:pPr>
    </w:p>
    <w:p w:rsidR="0066296C" w:rsidRPr="002B73C7" w:rsidRDefault="0066296C" w:rsidP="0066296C">
      <w:pPr>
        <w:spacing w:before="120" w:after="120" w:line="360" w:lineRule="auto"/>
        <w:jc w:val="both"/>
        <w:rPr>
          <w:b/>
          <w:bCs/>
          <w:szCs w:val="24"/>
        </w:rPr>
      </w:pPr>
      <w:r w:rsidRPr="002B73C7">
        <w:rPr>
          <w:b/>
          <w:bCs/>
          <w:szCs w:val="24"/>
        </w:rPr>
        <w:t>ΕΡΩΤΗΣΗ 7: «Πόσο συχνά τρώτε τα ακόλουθα όσπρια κατά τους τελευταίους 12 μήνες;»</w:t>
      </w:r>
    </w:p>
    <w:p w:rsidR="0066296C" w:rsidRPr="002B73C7" w:rsidRDefault="0066296C" w:rsidP="002954FD">
      <w:pPr>
        <w:spacing w:before="120" w:after="0" w:line="240" w:lineRule="auto"/>
        <w:jc w:val="both"/>
        <w:rPr>
          <w:rFonts w:eastAsiaTheme="minorHAnsi"/>
          <w:szCs w:val="24"/>
        </w:rPr>
      </w:pPr>
      <w:r w:rsidRPr="002B73C7">
        <w:rPr>
          <w:rFonts w:eastAsiaTheme="minorHAnsi"/>
          <w:szCs w:val="24"/>
        </w:rPr>
        <w:t>Πίνακας 4.2.</w:t>
      </w:r>
      <w:r w:rsidR="003F5F53" w:rsidRPr="002B73C7">
        <w:rPr>
          <w:rFonts w:eastAsiaTheme="minorHAnsi"/>
          <w:szCs w:val="24"/>
        </w:rPr>
        <w:t>1.2</w:t>
      </w:r>
      <w:r w:rsidRPr="002B73C7">
        <w:rPr>
          <w:rFonts w:eastAsiaTheme="minorHAnsi"/>
          <w:szCs w:val="24"/>
        </w:rPr>
        <w:t>:</w:t>
      </w:r>
      <w:r w:rsidR="003F5F53" w:rsidRPr="002B73C7">
        <w:rPr>
          <w:rFonts w:eastAsiaTheme="minorHAnsi"/>
          <w:szCs w:val="24"/>
        </w:rPr>
        <w:t>7-1</w:t>
      </w:r>
      <w:r w:rsidRPr="002B73C7">
        <w:rPr>
          <w:rFonts w:eastAsiaTheme="minorHAnsi"/>
          <w:szCs w:val="24"/>
        </w:rPr>
        <w:t xml:space="preserve"> </w:t>
      </w:r>
      <w:r w:rsidR="00B538D4" w:rsidRPr="002B73C7">
        <w:rPr>
          <w:rFonts w:eastAsiaTheme="minorHAnsi"/>
          <w:szCs w:val="24"/>
        </w:rPr>
        <w:t xml:space="preserve">Συχνότητα </w:t>
      </w:r>
      <w:r w:rsidRPr="002B73C7">
        <w:rPr>
          <w:rFonts w:eastAsiaTheme="minorHAnsi"/>
          <w:szCs w:val="24"/>
        </w:rPr>
        <w:t xml:space="preserve">κατανάλωσης </w:t>
      </w:r>
      <w:r w:rsidR="003F5F53" w:rsidRPr="002B73C7">
        <w:rPr>
          <w:rFonts w:eastAsiaTheme="minorHAnsi"/>
          <w:szCs w:val="24"/>
        </w:rPr>
        <w:t>φ</w:t>
      </w:r>
      <w:r w:rsidR="00B538D4" w:rsidRPr="002B73C7">
        <w:rPr>
          <w:rFonts w:eastAsiaTheme="minorHAnsi"/>
          <w:szCs w:val="24"/>
        </w:rPr>
        <w:t>ασόλια γίγαντες φούρνου</w:t>
      </w:r>
      <w:r w:rsidRPr="002B73C7">
        <w:rPr>
          <w:rFonts w:eastAsiaTheme="minorHAnsi"/>
          <w:szCs w:val="24"/>
        </w:rPr>
        <w:t xml:space="preserve"> από τους φοιτητές.</w:t>
      </w:r>
    </w:p>
    <w:tbl>
      <w:tblPr>
        <w:tblW w:w="1027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834"/>
        <w:gridCol w:w="1172"/>
        <w:gridCol w:w="687"/>
        <w:gridCol w:w="988"/>
        <w:gridCol w:w="903"/>
        <w:gridCol w:w="850"/>
        <w:gridCol w:w="964"/>
        <w:gridCol w:w="1067"/>
        <w:gridCol w:w="1092"/>
        <w:gridCol w:w="1008"/>
      </w:tblGrid>
      <w:tr w:rsidR="0066296C" w:rsidRPr="002B73C7" w:rsidTr="00DC2C3E">
        <w:trPr>
          <w:cantSplit/>
          <w:jc w:val="center"/>
        </w:trPr>
        <w:tc>
          <w:tcPr>
            <w:tcW w:w="10274" w:type="dxa"/>
            <w:gridSpan w:val="11"/>
            <w:tcBorders>
              <w:top w:val="nil"/>
              <w:left w:val="nil"/>
              <w:bottom w:val="nil"/>
              <w:right w:val="nil"/>
            </w:tcBorders>
            <w:shd w:val="clear" w:color="auto" w:fill="FFFFFF"/>
            <w:vAlign w:val="center"/>
          </w:tcPr>
          <w:p w:rsidR="0066296C" w:rsidRPr="002B73C7" w:rsidRDefault="0066296C" w:rsidP="003F5F5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Φασόλια γίγαντες φούρνου </w:t>
            </w:r>
          </w:p>
        </w:tc>
      </w:tr>
      <w:tr w:rsidR="0066296C" w:rsidRPr="002B73C7" w:rsidTr="00DC2C3E">
        <w:trPr>
          <w:cantSplit/>
          <w:jc w:val="center"/>
        </w:trPr>
        <w:tc>
          <w:tcPr>
            <w:tcW w:w="271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6551" w:type="dxa"/>
            <w:gridSpan w:val="7"/>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Φασόλια γίγαντες φούρνου</w:t>
            </w:r>
          </w:p>
        </w:tc>
        <w:tc>
          <w:tcPr>
            <w:tcW w:w="1008"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71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687"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8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0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6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6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08"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09"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4"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72"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7"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98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0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85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6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6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08"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66296C" w:rsidRPr="002B73C7" w:rsidTr="00DC2C3E">
        <w:trPr>
          <w:cantSplit/>
          <w:jc w:val="center"/>
        </w:trPr>
        <w:tc>
          <w:tcPr>
            <w:tcW w:w="709"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34"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72"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7"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20,3%</w:t>
            </w:r>
          </w:p>
        </w:tc>
        <w:tc>
          <w:tcPr>
            <w:tcW w:w="98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19,8%</w:t>
            </w:r>
          </w:p>
        </w:tc>
        <w:tc>
          <w:tcPr>
            <w:tcW w:w="90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9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106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92" w:type="dxa"/>
            <w:tcBorders>
              <w:top w:val="nil"/>
              <w:bottom w:val="nil"/>
            </w:tcBorders>
            <w:shd w:val="clear" w:color="auto" w:fill="FFFFFF"/>
          </w:tcPr>
          <w:p w:rsidR="0066296C" w:rsidRPr="002B73C7" w:rsidRDefault="001D263E"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,5%</w:t>
            </w:r>
          </w:p>
        </w:tc>
        <w:tc>
          <w:tcPr>
            <w:tcW w:w="1008"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09"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34"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72"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687"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0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08"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66296C" w:rsidRPr="002B73C7" w:rsidTr="00DC2C3E">
        <w:trPr>
          <w:cantSplit/>
          <w:jc w:val="center"/>
        </w:trPr>
        <w:tc>
          <w:tcPr>
            <w:tcW w:w="709"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34"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72"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7"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8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0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6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08"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09"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34"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72"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7"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25,9%</w:t>
            </w:r>
          </w:p>
        </w:tc>
        <w:tc>
          <w:tcPr>
            <w:tcW w:w="98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90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9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06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08"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09"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34"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72"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687"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0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08"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66296C" w:rsidRPr="002B73C7" w:rsidTr="00DC2C3E">
        <w:trPr>
          <w:cantSplit/>
          <w:jc w:val="center"/>
        </w:trPr>
        <w:tc>
          <w:tcPr>
            <w:tcW w:w="1543"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72"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7"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8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90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85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106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08"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r>
      <w:tr w:rsidR="0066296C" w:rsidRPr="002B73C7" w:rsidTr="00DC2C3E">
        <w:trPr>
          <w:cantSplit/>
          <w:jc w:val="center"/>
        </w:trPr>
        <w:tc>
          <w:tcPr>
            <w:tcW w:w="1543"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72"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7"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21,6%</w:t>
            </w:r>
          </w:p>
        </w:tc>
        <w:tc>
          <w:tcPr>
            <w:tcW w:w="98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20,4%</w:t>
            </w:r>
          </w:p>
        </w:tc>
        <w:tc>
          <w:tcPr>
            <w:tcW w:w="90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9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106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08"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543"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72"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687"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0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08"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66296C" w:rsidRPr="002B73C7" w:rsidRDefault="002954FD" w:rsidP="002954FD">
      <w:pPr>
        <w:spacing w:before="120" w:after="0" w:line="240" w:lineRule="auto"/>
        <w:jc w:val="both"/>
        <w:rPr>
          <w:rFonts w:eastAsiaTheme="minorHAnsi"/>
          <w:szCs w:val="24"/>
        </w:rPr>
      </w:pPr>
      <w:r w:rsidRPr="002B73C7">
        <w:rPr>
          <w:rFonts w:eastAsiaTheme="minorHAnsi"/>
          <w:szCs w:val="24"/>
        </w:rPr>
        <w:lastRenderedPageBreak/>
        <w:t xml:space="preserve">Πίνακας 4.2.1.2:7-2 Συχνότητα </w:t>
      </w:r>
      <w:r w:rsidR="003F5F53" w:rsidRPr="002B73C7">
        <w:rPr>
          <w:rFonts w:eastAsiaTheme="minorHAnsi"/>
          <w:szCs w:val="24"/>
        </w:rPr>
        <w:t>κατανάλωσης ξ</w:t>
      </w:r>
      <w:r w:rsidR="003F5F53" w:rsidRPr="002B73C7">
        <w:rPr>
          <w:rFonts w:eastAsiaTheme="minorHAnsi"/>
          <w:bCs/>
          <w:color w:val="000000"/>
          <w:szCs w:val="24"/>
        </w:rPr>
        <w:t xml:space="preserve">ερά φασόλια μαυρομάτικα, μπαρμπούνια (φούρνου, βραστά) </w:t>
      </w:r>
      <w:r w:rsidR="003F5F53" w:rsidRPr="002B73C7">
        <w:rPr>
          <w:rFonts w:eastAsiaTheme="minorHAnsi"/>
          <w:szCs w:val="24"/>
        </w:rPr>
        <w:t>από τους φοιτητές.</w:t>
      </w:r>
    </w:p>
    <w:tbl>
      <w:tblPr>
        <w:tblW w:w="1068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5"/>
        <w:gridCol w:w="1235"/>
        <w:gridCol w:w="750"/>
        <w:gridCol w:w="925"/>
        <w:gridCol w:w="810"/>
        <w:gridCol w:w="956"/>
        <w:gridCol w:w="1028"/>
        <w:gridCol w:w="1064"/>
        <w:gridCol w:w="940"/>
        <w:gridCol w:w="596"/>
        <w:gridCol w:w="722"/>
      </w:tblGrid>
      <w:tr w:rsidR="0066296C" w:rsidRPr="002B73C7" w:rsidTr="00DC2C3E">
        <w:trPr>
          <w:cantSplit/>
          <w:jc w:val="center"/>
        </w:trPr>
        <w:tc>
          <w:tcPr>
            <w:tcW w:w="10685" w:type="dxa"/>
            <w:gridSpan w:val="12"/>
            <w:tcBorders>
              <w:top w:val="nil"/>
              <w:left w:val="nil"/>
              <w:bottom w:val="nil"/>
              <w:right w:val="nil"/>
            </w:tcBorders>
            <w:shd w:val="clear" w:color="auto" w:fill="FFFFFF"/>
            <w:vAlign w:val="center"/>
          </w:tcPr>
          <w:p w:rsidR="0066296C" w:rsidRPr="002B73C7" w:rsidRDefault="0066296C" w:rsidP="001373B0">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Ξερά φασόλια μαυρομάτικα, μπαρμπούνια (φούρνου, βραστά) </w:t>
            </w:r>
          </w:p>
        </w:tc>
      </w:tr>
      <w:tr w:rsidR="0066296C" w:rsidRPr="002B73C7" w:rsidTr="00DC2C3E">
        <w:trPr>
          <w:cantSplit/>
          <w:jc w:val="center"/>
        </w:trPr>
        <w:tc>
          <w:tcPr>
            <w:tcW w:w="289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7069" w:type="dxa"/>
            <w:gridSpan w:val="8"/>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Ξερά φασόλια μαυρομάτικα, μπαρμπούνια (φούρνου, βραστά)</w:t>
            </w:r>
          </w:p>
        </w:tc>
        <w:tc>
          <w:tcPr>
            <w:tcW w:w="722"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89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50"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2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1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5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2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6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4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59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22"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4"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5"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35"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50"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92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1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5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02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6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4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9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22"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23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5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28,8%</w:t>
            </w:r>
          </w:p>
        </w:tc>
        <w:tc>
          <w:tcPr>
            <w:tcW w:w="92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c>
          <w:tcPr>
            <w:tcW w:w="81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9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17,3%</w:t>
            </w:r>
          </w:p>
        </w:tc>
        <w:tc>
          <w:tcPr>
            <w:tcW w:w="102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13,1%</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9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22"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23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5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2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1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5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59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c>
          <w:tcPr>
            <w:tcW w:w="722"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5"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3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5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2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1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5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2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4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9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22"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23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5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34,5%</w:t>
            </w:r>
          </w:p>
        </w:tc>
        <w:tc>
          <w:tcPr>
            <w:tcW w:w="92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81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2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59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22"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23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5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2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1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5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59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22"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66296C" w:rsidRPr="002B73C7" w:rsidTr="00DC2C3E">
        <w:trPr>
          <w:cantSplit/>
          <w:jc w:val="center"/>
        </w:trPr>
        <w:tc>
          <w:tcPr>
            <w:tcW w:w="1659"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3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5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92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81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5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2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4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9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22"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66296C" w:rsidRPr="002B73C7" w:rsidTr="00DC2C3E">
        <w:trPr>
          <w:cantSplit/>
          <w:jc w:val="center"/>
        </w:trPr>
        <w:tc>
          <w:tcPr>
            <w:tcW w:w="1659"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23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5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30,1%</w:t>
            </w:r>
          </w:p>
        </w:tc>
        <w:tc>
          <w:tcPr>
            <w:tcW w:w="92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22,1%</w:t>
            </w:r>
          </w:p>
        </w:tc>
        <w:tc>
          <w:tcPr>
            <w:tcW w:w="81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13,7%</w:t>
            </w:r>
          </w:p>
        </w:tc>
        <w:tc>
          <w:tcPr>
            <w:tcW w:w="9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15,3%</w:t>
            </w:r>
          </w:p>
        </w:tc>
        <w:tc>
          <w:tcPr>
            <w:tcW w:w="102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59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22"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59"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235"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50"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2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1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5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59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c>
          <w:tcPr>
            <w:tcW w:w="722"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spacing w:before="120" w:after="0" w:line="240" w:lineRule="auto"/>
        <w:jc w:val="both"/>
        <w:rPr>
          <w:rFonts w:eastAsiaTheme="minorHAnsi"/>
          <w:szCs w:val="24"/>
        </w:rPr>
      </w:pPr>
    </w:p>
    <w:p w:rsidR="0066296C" w:rsidRPr="002B73C7" w:rsidRDefault="00617555" w:rsidP="00B538D4">
      <w:pPr>
        <w:spacing w:before="120" w:after="0" w:line="240" w:lineRule="auto"/>
        <w:jc w:val="both"/>
        <w:rPr>
          <w:rFonts w:eastAsiaTheme="minorHAnsi"/>
          <w:szCs w:val="24"/>
        </w:rPr>
      </w:pPr>
      <w:r w:rsidRPr="002B73C7">
        <w:rPr>
          <w:rFonts w:eastAsiaTheme="minorHAnsi"/>
          <w:szCs w:val="24"/>
        </w:rPr>
        <w:t>Πίνακας 4.2.1.2:7-3 Συχνότητα κατανάλωσης φακές από τους φοιτητές.</w:t>
      </w:r>
    </w:p>
    <w:tbl>
      <w:tblPr>
        <w:tblW w:w="1116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4"/>
        <w:gridCol w:w="884"/>
        <w:gridCol w:w="806"/>
        <w:gridCol w:w="1034"/>
        <w:gridCol w:w="926"/>
        <w:gridCol w:w="1013"/>
        <w:gridCol w:w="1056"/>
        <w:gridCol w:w="992"/>
        <w:gridCol w:w="992"/>
        <w:gridCol w:w="992"/>
        <w:gridCol w:w="813"/>
      </w:tblGrid>
      <w:tr w:rsidR="0066296C" w:rsidRPr="002B73C7" w:rsidTr="00DC2C3E">
        <w:trPr>
          <w:cantSplit/>
          <w:jc w:val="center"/>
        </w:trPr>
        <w:tc>
          <w:tcPr>
            <w:tcW w:w="11166" w:type="dxa"/>
            <w:gridSpan w:val="12"/>
            <w:tcBorders>
              <w:top w:val="nil"/>
              <w:left w:val="nil"/>
              <w:bottom w:val="nil"/>
              <w:right w:val="nil"/>
            </w:tcBorders>
            <w:shd w:val="clear" w:color="auto" w:fill="FFFFFF"/>
            <w:vAlign w:val="center"/>
          </w:tcPr>
          <w:p w:rsidR="0066296C" w:rsidRPr="002B73C7" w:rsidRDefault="0066296C" w:rsidP="00617555">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Φακές  </w:t>
            </w:r>
          </w:p>
        </w:tc>
      </w:tr>
      <w:tr w:rsidR="0066296C" w:rsidRPr="002B73C7" w:rsidTr="00DC2C3E">
        <w:trPr>
          <w:cantSplit/>
          <w:jc w:val="center"/>
        </w:trPr>
        <w:tc>
          <w:tcPr>
            <w:tcW w:w="254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7811" w:type="dxa"/>
            <w:gridSpan w:val="8"/>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 xml:space="preserve">Φακές </w:t>
            </w:r>
          </w:p>
        </w:tc>
        <w:tc>
          <w:tcPr>
            <w:tcW w:w="813"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54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06"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3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2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1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5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813"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4"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4"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84"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6"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3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2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1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105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13"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8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6"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92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101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29,2%</w:t>
            </w:r>
          </w:p>
        </w:tc>
        <w:tc>
          <w:tcPr>
            <w:tcW w:w="10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38,5%</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992" w:type="dxa"/>
            <w:tcBorders>
              <w:top w:val="nil"/>
              <w:bottom w:val="nil"/>
            </w:tcBorders>
            <w:shd w:val="clear" w:color="auto" w:fill="FFFFFF"/>
          </w:tcPr>
          <w:p w:rsidR="0066296C" w:rsidRPr="002B73C7" w:rsidRDefault="001D263E"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,5%</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13"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84"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06"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2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5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13"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4"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84"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6"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2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1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5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13"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8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6"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10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2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c>
          <w:tcPr>
            <w:tcW w:w="101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10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nil"/>
              <w:bottom w:val="nil"/>
            </w:tcBorders>
            <w:shd w:val="clear" w:color="auto" w:fill="FFFFFF"/>
          </w:tcPr>
          <w:p w:rsidR="0066296C" w:rsidRPr="002B73C7" w:rsidRDefault="001D263E"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,0%</w:t>
            </w:r>
          </w:p>
        </w:tc>
        <w:tc>
          <w:tcPr>
            <w:tcW w:w="813"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84"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06"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2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5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13"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66296C" w:rsidRPr="002B73C7" w:rsidTr="00DC2C3E">
        <w:trPr>
          <w:cantSplit/>
          <w:jc w:val="center"/>
        </w:trPr>
        <w:tc>
          <w:tcPr>
            <w:tcW w:w="1658"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84"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6"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2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01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105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13"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66296C" w:rsidRPr="002B73C7" w:rsidTr="00DC2C3E">
        <w:trPr>
          <w:cantSplit/>
          <w:jc w:val="center"/>
        </w:trPr>
        <w:tc>
          <w:tcPr>
            <w:tcW w:w="1658"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8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6"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7,2%</w:t>
            </w:r>
          </w:p>
        </w:tc>
        <w:tc>
          <w:tcPr>
            <w:tcW w:w="92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101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26,9%</w:t>
            </w:r>
          </w:p>
        </w:tc>
        <w:tc>
          <w:tcPr>
            <w:tcW w:w="10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34,5%</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992" w:type="dxa"/>
            <w:tcBorders>
              <w:top w:val="nil"/>
              <w:bottom w:val="nil"/>
            </w:tcBorders>
            <w:shd w:val="clear" w:color="auto" w:fill="FFFFFF"/>
          </w:tcPr>
          <w:p w:rsidR="0066296C" w:rsidRPr="002B73C7" w:rsidRDefault="001D263E"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,8%</w:t>
            </w:r>
          </w:p>
        </w:tc>
        <w:tc>
          <w:tcPr>
            <w:tcW w:w="992" w:type="dxa"/>
            <w:tcBorders>
              <w:top w:val="nil"/>
              <w:bottom w:val="nil"/>
            </w:tcBorders>
            <w:shd w:val="clear" w:color="auto" w:fill="FFFFFF"/>
          </w:tcPr>
          <w:p w:rsidR="0066296C" w:rsidRPr="002B73C7" w:rsidRDefault="001D263E"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,8%</w:t>
            </w:r>
          </w:p>
        </w:tc>
        <w:tc>
          <w:tcPr>
            <w:tcW w:w="813"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58"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84"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06"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2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5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13"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spacing w:before="120" w:after="0" w:line="240" w:lineRule="auto"/>
        <w:jc w:val="both"/>
        <w:rPr>
          <w:rFonts w:eastAsiaTheme="minorHAnsi"/>
          <w:szCs w:val="24"/>
        </w:rPr>
      </w:pPr>
    </w:p>
    <w:p w:rsidR="0066296C" w:rsidRPr="002B73C7" w:rsidRDefault="00617555" w:rsidP="00B538D4">
      <w:pPr>
        <w:spacing w:before="120" w:after="0" w:line="240" w:lineRule="auto"/>
        <w:jc w:val="both"/>
        <w:rPr>
          <w:rFonts w:eastAsiaTheme="minorHAnsi"/>
          <w:szCs w:val="24"/>
        </w:rPr>
      </w:pPr>
      <w:r w:rsidRPr="002B73C7">
        <w:rPr>
          <w:rFonts w:eastAsiaTheme="minorHAnsi"/>
          <w:szCs w:val="24"/>
        </w:rPr>
        <w:t>Πίνακας 4.2.1.2:7-4 Συχνότητα  κατανάλωσης ρεβύθια  από τους φοιτητές</w:t>
      </w:r>
    </w:p>
    <w:tbl>
      <w:tblPr>
        <w:tblW w:w="1128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939"/>
        <w:gridCol w:w="824"/>
        <w:gridCol w:w="1026"/>
        <w:gridCol w:w="1064"/>
        <w:gridCol w:w="1082"/>
        <w:gridCol w:w="1020"/>
        <w:gridCol w:w="956"/>
        <w:gridCol w:w="1064"/>
        <w:gridCol w:w="816"/>
        <w:gridCol w:w="832"/>
      </w:tblGrid>
      <w:tr w:rsidR="0066296C" w:rsidRPr="002B73C7" w:rsidTr="00DC2C3E">
        <w:trPr>
          <w:cantSplit/>
          <w:jc w:val="center"/>
        </w:trPr>
        <w:tc>
          <w:tcPr>
            <w:tcW w:w="11285" w:type="dxa"/>
            <w:gridSpan w:val="12"/>
            <w:tcBorders>
              <w:top w:val="nil"/>
              <w:left w:val="nil"/>
              <w:bottom w:val="nil"/>
              <w:right w:val="nil"/>
            </w:tcBorders>
            <w:shd w:val="clear" w:color="auto" w:fill="FFFFFF"/>
            <w:vAlign w:val="center"/>
          </w:tcPr>
          <w:p w:rsidR="0066296C" w:rsidRPr="002B73C7" w:rsidRDefault="0066296C" w:rsidP="00617555">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Ρεβύθια </w:t>
            </w:r>
          </w:p>
        </w:tc>
      </w:tr>
      <w:tr w:rsidR="0066296C" w:rsidRPr="002B73C7" w:rsidTr="00DC2C3E">
        <w:trPr>
          <w:cantSplit/>
          <w:jc w:val="center"/>
        </w:trPr>
        <w:tc>
          <w:tcPr>
            <w:tcW w:w="260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7852" w:type="dxa"/>
            <w:gridSpan w:val="8"/>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Ρεβύθια</w:t>
            </w:r>
          </w:p>
        </w:tc>
        <w:tc>
          <w:tcPr>
            <w:tcW w:w="832"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60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24"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2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106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8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2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5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81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32"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6"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39"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24"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102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6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8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2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5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1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32"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24"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50,5%</w:t>
            </w:r>
          </w:p>
        </w:tc>
        <w:tc>
          <w:tcPr>
            <w:tcW w:w="102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108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102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9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1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32"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24"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5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1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2"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39"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24"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2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8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2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5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1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32"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9"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24"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44,8%</w:t>
            </w:r>
          </w:p>
        </w:tc>
        <w:tc>
          <w:tcPr>
            <w:tcW w:w="102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108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2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1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32"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9"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24"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5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1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2"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66296C" w:rsidRPr="002B73C7" w:rsidTr="00DC2C3E">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39"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24"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102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0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08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2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5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1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32"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66296C" w:rsidRPr="002B73C7" w:rsidTr="00DC2C3E">
        <w:trPr>
          <w:cantSplit/>
          <w:jc w:val="center"/>
        </w:trPr>
        <w:tc>
          <w:tcPr>
            <w:tcW w:w="1662"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24"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49,2%</w:t>
            </w:r>
          </w:p>
        </w:tc>
        <w:tc>
          <w:tcPr>
            <w:tcW w:w="102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9,3%</w:t>
            </w:r>
          </w:p>
        </w:tc>
        <w:tc>
          <w:tcPr>
            <w:tcW w:w="108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02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9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1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32"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62"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24"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5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1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2"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66296C" w:rsidRPr="002B73C7" w:rsidRDefault="005B481C" w:rsidP="00B538D4">
      <w:pPr>
        <w:spacing w:before="120" w:after="0" w:line="240" w:lineRule="auto"/>
        <w:jc w:val="both"/>
        <w:rPr>
          <w:rFonts w:eastAsiaTheme="minorHAnsi"/>
          <w:szCs w:val="24"/>
        </w:rPr>
      </w:pPr>
      <w:r w:rsidRPr="002B73C7">
        <w:rPr>
          <w:rFonts w:eastAsiaTheme="minorHAnsi"/>
          <w:szCs w:val="24"/>
        </w:rPr>
        <w:t>Πίνακας 4.2.1.2:7-5 Συχνότητα κατανάλωσης φάβα</w:t>
      </w:r>
      <w:r w:rsidR="00B538D4" w:rsidRPr="002B73C7">
        <w:rPr>
          <w:rFonts w:eastAsiaTheme="minorHAnsi"/>
          <w:szCs w:val="24"/>
        </w:rPr>
        <w:t>ς</w:t>
      </w:r>
      <w:r w:rsidRPr="002B73C7">
        <w:rPr>
          <w:rFonts w:eastAsiaTheme="minorHAnsi"/>
          <w:szCs w:val="24"/>
        </w:rPr>
        <w:t xml:space="preserve"> από τους φοιτητές</w:t>
      </w:r>
    </w:p>
    <w:tbl>
      <w:tblPr>
        <w:tblW w:w="1058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5"/>
        <w:gridCol w:w="936"/>
        <w:gridCol w:w="1124"/>
        <w:gridCol w:w="851"/>
        <w:gridCol w:w="992"/>
        <w:gridCol w:w="992"/>
        <w:gridCol w:w="983"/>
        <w:gridCol w:w="1041"/>
        <w:gridCol w:w="992"/>
        <w:gridCol w:w="1124"/>
        <w:gridCol w:w="827"/>
      </w:tblGrid>
      <w:tr w:rsidR="0066296C" w:rsidRPr="002B73C7" w:rsidTr="00DC2C3E">
        <w:trPr>
          <w:cantSplit/>
          <w:jc w:val="center"/>
        </w:trPr>
        <w:tc>
          <w:tcPr>
            <w:tcW w:w="10587" w:type="dxa"/>
            <w:gridSpan w:val="11"/>
            <w:tcBorders>
              <w:top w:val="nil"/>
              <w:left w:val="nil"/>
              <w:bottom w:val="nil"/>
              <w:right w:val="nil"/>
            </w:tcBorders>
            <w:shd w:val="clear" w:color="auto" w:fill="FFFFFF"/>
            <w:vAlign w:val="center"/>
          </w:tcPr>
          <w:p w:rsidR="0066296C" w:rsidRPr="002B73C7" w:rsidRDefault="0066296C" w:rsidP="00B82F27">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w:t>
            </w:r>
            <w:r w:rsidR="00B82F27" w:rsidRPr="002B73C7">
              <w:rPr>
                <w:rFonts w:eastAsiaTheme="minorHAnsi"/>
                <w:b/>
                <w:bCs/>
                <w:color w:val="000000"/>
                <w:sz w:val="18"/>
                <w:szCs w:val="18"/>
              </w:rPr>
              <w:t>Φάβα</w:t>
            </w:r>
          </w:p>
        </w:tc>
      </w:tr>
      <w:tr w:rsidR="0066296C" w:rsidRPr="002B73C7" w:rsidTr="00DC2C3E">
        <w:trPr>
          <w:cantSplit/>
          <w:jc w:val="center"/>
        </w:trPr>
        <w:tc>
          <w:tcPr>
            <w:tcW w:w="278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6975" w:type="dxa"/>
            <w:gridSpan w:val="7"/>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Φάβα</w:t>
            </w:r>
          </w:p>
        </w:tc>
        <w:tc>
          <w:tcPr>
            <w:tcW w:w="827"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78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51"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8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4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2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827"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5"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24"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1"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8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4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2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27"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66296C" w:rsidRPr="002B73C7" w:rsidTr="00DC2C3E">
        <w:trPr>
          <w:cantSplit/>
          <w:jc w:val="center"/>
        </w:trPr>
        <w:tc>
          <w:tcPr>
            <w:tcW w:w="72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2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1"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73,0%</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98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4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124" w:type="dxa"/>
            <w:tcBorders>
              <w:top w:val="nil"/>
              <w:bottom w:val="nil"/>
            </w:tcBorders>
            <w:shd w:val="clear" w:color="auto" w:fill="FFFFFF"/>
          </w:tcPr>
          <w:p w:rsidR="0066296C" w:rsidRPr="002B73C7" w:rsidRDefault="001D263E"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,0%</w:t>
            </w:r>
          </w:p>
        </w:tc>
        <w:tc>
          <w:tcPr>
            <w:tcW w:w="82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24"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51"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8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4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2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66296C" w:rsidRPr="002B73C7" w:rsidTr="00DC2C3E">
        <w:trPr>
          <w:cantSplit/>
          <w:jc w:val="center"/>
        </w:trPr>
        <w:tc>
          <w:tcPr>
            <w:tcW w:w="72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24"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1"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8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4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12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27"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2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2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1"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63,8%</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8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4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12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2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24"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51"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8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4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2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66296C" w:rsidRPr="002B73C7" w:rsidTr="00DC2C3E">
        <w:trPr>
          <w:cantSplit/>
          <w:jc w:val="center"/>
        </w:trPr>
        <w:tc>
          <w:tcPr>
            <w:tcW w:w="1661"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24"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51"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8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4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2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27"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r>
      <w:tr w:rsidR="0066296C" w:rsidRPr="002B73C7" w:rsidTr="00DC2C3E">
        <w:trPr>
          <w:cantSplit/>
          <w:jc w:val="center"/>
        </w:trPr>
        <w:tc>
          <w:tcPr>
            <w:tcW w:w="1661"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2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51"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70,9%</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14,2%</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8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104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124" w:type="dxa"/>
            <w:tcBorders>
              <w:top w:val="nil"/>
              <w:bottom w:val="nil"/>
            </w:tcBorders>
            <w:shd w:val="clear" w:color="auto" w:fill="FFFFFF"/>
          </w:tcPr>
          <w:p w:rsidR="0066296C" w:rsidRPr="002B73C7" w:rsidRDefault="001D263E"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,4%</w:t>
            </w:r>
          </w:p>
        </w:tc>
        <w:tc>
          <w:tcPr>
            <w:tcW w:w="82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61"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24"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51"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8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4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2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F0593C" w:rsidRPr="002B73C7" w:rsidRDefault="001D1C06" w:rsidP="00B538D4">
      <w:pPr>
        <w:spacing w:before="240" w:after="240" w:line="360" w:lineRule="auto"/>
        <w:ind w:firstLine="567"/>
        <w:jc w:val="both"/>
        <w:rPr>
          <w:szCs w:val="24"/>
        </w:rPr>
      </w:pPr>
      <w:r w:rsidRPr="002B73C7">
        <w:rPr>
          <w:szCs w:val="24"/>
        </w:rPr>
        <w:lastRenderedPageBreak/>
        <w:t>Από το σύνολο των ερωτηθέντων φοιτητών/τριών στ</w:t>
      </w:r>
      <w:r w:rsidR="00EB0875" w:rsidRPr="002B73C7">
        <w:rPr>
          <w:szCs w:val="24"/>
        </w:rPr>
        <w:t>ις</w:t>
      </w:r>
      <w:r w:rsidRPr="002B73C7">
        <w:rPr>
          <w:szCs w:val="24"/>
        </w:rPr>
        <w:t xml:space="preserve"> μεταβλητ</w:t>
      </w:r>
      <w:r w:rsidR="00EB0875" w:rsidRPr="002B73C7">
        <w:rPr>
          <w:szCs w:val="24"/>
        </w:rPr>
        <w:t>ές</w:t>
      </w:r>
      <w:r w:rsidRPr="002B73C7">
        <w:rPr>
          <w:szCs w:val="24"/>
        </w:rPr>
        <w:t xml:space="preserve">, </w:t>
      </w:r>
      <w:r w:rsidR="00EB0875" w:rsidRPr="002B73C7">
        <w:rPr>
          <w:szCs w:val="24"/>
        </w:rPr>
        <w:t>με σ</w:t>
      </w:r>
      <w:r w:rsidR="00B538D4" w:rsidRPr="002B73C7">
        <w:rPr>
          <w:rFonts w:eastAsiaTheme="minorHAnsi"/>
          <w:szCs w:val="24"/>
        </w:rPr>
        <w:t>υχνότητα  κατανάλωσης όσπρι</w:t>
      </w:r>
      <w:r w:rsidR="00EB0875" w:rsidRPr="002B73C7">
        <w:rPr>
          <w:rFonts w:eastAsiaTheme="minorHAnsi"/>
          <w:szCs w:val="24"/>
        </w:rPr>
        <w:t>ων</w:t>
      </w:r>
      <w:r w:rsidR="00B538D4" w:rsidRPr="002B73C7">
        <w:rPr>
          <w:rFonts w:eastAsiaTheme="minorHAnsi"/>
          <w:szCs w:val="24"/>
        </w:rPr>
        <w:t xml:space="preserve"> </w:t>
      </w:r>
      <w:r w:rsidR="00EB0875" w:rsidRPr="002B73C7">
        <w:rPr>
          <w:rFonts w:eastAsiaTheme="minorHAnsi"/>
          <w:szCs w:val="24"/>
        </w:rPr>
        <w:t>(φ</w:t>
      </w:r>
      <w:r w:rsidR="00EB0875" w:rsidRPr="002B73C7">
        <w:rPr>
          <w:rFonts w:eastAsiaTheme="minorHAnsi"/>
          <w:bCs/>
          <w:color w:val="000000"/>
          <w:szCs w:val="24"/>
        </w:rPr>
        <w:t>ασόλια γίγαντες φούρνου, ξερά φα</w:t>
      </w:r>
      <w:r w:rsidR="00B538D4" w:rsidRPr="002B73C7">
        <w:rPr>
          <w:rFonts w:eastAsiaTheme="minorHAnsi"/>
          <w:bCs/>
          <w:color w:val="000000"/>
          <w:szCs w:val="24"/>
        </w:rPr>
        <w:t>σόλια μαυρομάτικα, μπαρμπούνια φούρνου, βραστά</w:t>
      </w:r>
      <w:r w:rsidR="00EB0875" w:rsidRPr="002B73C7">
        <w:rPr>
          <w:rFonts w:eastAsiaTheme="minorHAnsi"/>
          <w:bCs/>
          <w:color w:val="000000"/>
          <w:szCs w:val="24"/>
        </w:rPr>
        <w:t>, φακές,</w:t>
      </w:r>
      <w:r w:rsidR="00F0593C" w:rsidRPr="002B73C7">
        <w:rPr>
          <w:rFonts w:eastAsiaTheme="minorHAnsi"/>
          <w:bCs/>
          <w:color w:val="000000"/>
          <w:szCs w:val="24"/>
        </w:rPr>
        <w:t xml:space="preserve"> </w:t>
      </w:r>
      <w:r w:rsidR="00EB0875" w:rsidRPr="002B73C7">
        <w:rPr>
          <w:rFonts w:eastAsiaTheme="minorHAnsi"/>
          <w:bCs/>
          <w:color w:val="000000"/>
          <w:szCs w:val="24"/>
        </w:rPr>
        <w:t>ρεβίθια,</w:t>
      </w:r>
      <w:r w:rsidR="00F0593C" w:rsidRPr="002B73C7">
        <w:rPr>
          <w:rFonts w:eastAsiaTheme="minorHAnsi"/>
          <w:bCs/>
          <w:color w:val="000000"/>
          <w:szCs w:val="24"/>
        </w:rPr>
        <w:t xml:space="preserve"> </w:t>
      </w:r>
      <w:r w:rsidR="00EB0875" w:rsidRPr="002B73C7">
        <w:rPr>
          <w:rFonts w:eastAsiaTheme="minorHAnsi"/>
          <w:bCs/>
          <w:color w:val="000000"/>
          <w:szCs w:val="24"/>
        </w:rPr>
        <w:t>φάβα)</w:t>
      </w:r>
      <w:r w:rsidR="00EB0875" w:rsidRPr="002B73C7">
        <w:rPr>
          <w:rFonts w:eastAsiaTheme="minorHAnsi"/>
          <w:szCs w:val="24"/>
        </w:rPr>
        <w:t xml:space="preserve"> από τους φοιτητές</w:t>
      </w:r>
      <w:r w:rsidRPr="002B73C7">
        <w:rPr>
          <w:szCs w:val="24"/>
        </w:rPr>
        <w:t xml:space="preserve">, με τιμές, </w:t>
      </w:r>
      <w:r w:rsidR="008E35CC" w:rsidRPr="002B73C7">
        <w:rPr>
          <w:szCs w:val="24"/>
        </w:rPr>
        <w:t>ποτέ, λίγες φορές το χρόνο, μια φορά το μήνα, 2-3 φορές το μήνα,</w:t>
      </w:r>
      <w:r w:rsidR="00F0593C" w:rsidRPr="002B73C7">
        <w:rPr>
          <w:szCs w:val="24"/>
        </w:rPr>
        <w:t xml:space="preserve"> </w:t>
      </w:r>
      <w:r w:rsidR="008E35CC" w:rsidRPr="002B73C7">
        <w:rPr>
          <w:szCs w:val="24"/>
        </w:rPr>
        <w:t>μια φορά την εβδομάδα</w:t>
      </w:r>
      <w:r w:rsidR="00646313" w:rsidRPr="002B73C7">
        <w:rPr>
          <w:szCs w:val="24"/>
        </w:rPr>
        <w:t>,</w:t>
      </w:r>
      <w:r w:rsidR="008E35CC" w:rsidRPr="002B73C7">
        <w:rPr>
          <w:szCs w:val="24"/>
        </w:rPr>
        <w:t xml:space="preserve"> δυο φορές την εβδομάδα, 3-4 φορές την εβδομάδα</w:t>
      </w:r>
      <w:r w:rsidR="00B538D4" w:rsidRPr="002B73C7">
        <w:rPr>
          <w:szCs w:val="24"/>
        </w:rPr>
        <w:t xml:space="preserve"> και</w:t>
      </w:r>
      <w:r w:rsidRPr="002B73C7">
        <w:rPr>
          <w:rFonts w:eastAsiaTheme="minorHAnsi"/>
          <w:color w:val="000000"/>
          <w:szCs w:val="24"/>
        </w:rPr>
        <w:t xml:space="preserve"> </w:t>
      </w:r>
      <w:r w:rsidR="00FD0B30" w:rsidRPr="002B73C7">
        <w:rPr>
          <w:rFonts w:eastAsiaTheme="minorHAnsi"/>
          <w:color w:val="000000"/>
          <w:szCs w:val="24"/>
        </w:rPr>
        <w:t>κ</w:t>
      </w:r>
      <w:r w:rsidR="001F73D6" w:rsidRPr="002B73C7">
        <w:rPr>
          <w:rFonts w:eastAsiaTheme="minorHAnsi"/>
          <w:color w:val="000000"/>
          <w:szCs w:val="24"/>
        </w:rPr>
        <w:t xml:space="preserve">άθε μέρα, </w:t>
      </w:r>
      <w:r w:rsidRPr="002B73C7">
        <w:rPr>
          <w:szCs w:val="24"/>
        </w:rPr>
        <w:t>παρατηρήθηκε με επικρατούσ</w:t>
      </w:r>
      <w:r w:rsidR="008E35CC" w:rsidRPr="002B73C7">
        <w:rPr>
          <w:szCs w:val="24"/>
        </w:rPr>
        <w:t>ες</w:t>
      </w:r>
      <w:r w:rsidRPr="002B73C7">
        <w:rPr>
          <w:szCs w:val="24"/>
        </w:rPr>
        <w:t xml:space="preserve"> τιμ</w:t>
      </w:r>
      <w:r w:rsidR="008E35CC" w:rsidRPr="002B73C7">
        <w:rPr>
          <w:szCs w:val="24"/>
        </w:rPr>
        <w:t>ές</w:t>
      </w:r>
      <w:r w:rsidRPr="002B73C7">
        <w:rPr>
          <w:szCs w:val="24"/>
        </w:rPr>
        <w:t xml:space="preserve"> ότι</w:t>
      </w:r>
      <w:r w:rsidR="00646313" w:rsidRPr="002B73C7">
        <w:rPr>
          <w:szCs w:val="24"/>
        </w:rPr>
        <w:t>:</w:t>
      </w:r>
      <w:r w:rsidRPr="002B73C7">
        <w:rPr>
          <w:szCs w:val="24"/>
        </w:rPr>
        <w:t xml:space="preserve"> </w:t>
      </w:r>
    </w:p>
    <w:p w:rsidR="001F73D6" w:rsidRPr="002B73C7" w:rsidRDefault="00646313" w:rsidP="00B538D4">
      <w:pPr>
        <w:spacing w:before="240" w:after="240" w:line="360" w:lineRule="auto"/>
        <w:ind w:firstLine="567"/>
        <w:jc w:val="both"/>
        <w:rPr>
          <w:color w:val="000000"/>
          <w:szCs w:val="24"/>
        </w:rPr>
      </w:pPr>
      <w:r w:rsidRPr="002B73C7">
        <w:rPr>
          <w:szCs w:val="24"/>
        </w:rPr>
        <w:t>Π</w:t>
      </w:r>
      <w:r w:rsidR="001D1C06" w:rsidRPr="002B73C7">
        <w:rPr>
          <w:szCs w:val="24"/>
        </w:rPr>
        <w:t xml:space="preserve">οσοστό </w:t>
      </w:r>
      <w:r w:rsidR="008E35CC" w:rsidRPr="002B73C7">
        <w:rPr>
          <w:rFonts w:eastAsiaTheme="minorHAnsi"/>
          <w:color w:val="000000"/>
          <w:szCs w:val="24"/>
        </w:rPr>
        <w:t>21,4%</w:t>
      </w:r>
      <w:r w:rsidR="001D1C06" w:rsidRPr="002B73C7">
        <w:rPr>
          <w:color w:val="000000"/>
          <w:szCs w:val="24"/>
        </w:rPr>
        <w:t xml:space="preserve"> </w:t>
      </w:r>
      <w:r w:rsidR="001D1C06" w:rsidRPr="002B73C7">
        <w:rPr>
          <w:szCs w:val="24"/>
        </w:rPr>
        <w:t xml:space="preserve">των φοιτητριών και ποσοστό </w:t>
      </w:r>
      <w:r w:rsidR="008E35CC" w:rsidRPr="002B73C7">
        <w:rPr>
          <w:szCs w:val="24"/>
        </w:rPr>
        <w:t>15</w:t>
      </w:r>
      <w:r w:rsidR="001D1C06" w:rsidRPr="002B73C7">
        <w:rPr>
          <w:rFonts w:eastAsiaTheme="minorHAnsi"/>
          <w:color w:val="000000"/>
          <w:szCs w:val="24"/>
        </w:rPr>
        <w:t>,5%</w:t>
      </w:r>
      <w:r w:rsidR="001D1C06" w:rsidRPr="002B73C7">
        <w:rPr>
          <w:bCs/>
          <w:szCs w:val="24"/>
        </w:rPr>
        <w:t xml:space="preserve"> </w:t>
      </w:r>
      <w:r w:rsidR="001F73D6" w:rsidRPr="002B73C7">
        <w:rPr>
          <w:bCs/>
          <w:szCs w:val="24"/>
        </w:rPr>
        <w:t>καταναλώνει</w:t>
      </w:r>
      <w:r w:rsidR="008E35CC" w:rsidRPr="002B73C7">
        <w:rPr>
          <w:bCs/>
          <w:szCs w:val="24"/>
        </w:rPr>
        <w:t xml:space="preserve"> </w:t>
      </w:r>
      <w:r w:rsidR="008E35CC" w:rsidRPr="002B73C7">
        <w:rPr>
          <w:rFonts w:eastAsiaTheme="minorHAnsi"/>
          <w:szCs w:val="24"/>
        </w:rPr>
        <w:t>φ</w:t>
      </w:r>
      <w:r w:rsidR="008E35CC" w:rsidRPr="002B73C7">
        <w:rPr>
          <w:rFonts w:eastAsiaTheme="minorHAnsi"/>
          <w:bCs/>
          <w:color w:val="000000"/>
          <w:szCs w:val="24"/>
        </w:rPr>
        <w:t>ασόλια γίγαντες φούρνου</w:t>
      </w:r>
      <w:r w:rsidR="008E35CC" w:rsidRPr="002B73C7">
        <w:rPr>
          <w:color w:val="000000"/>
          <w:szCs w:val="24"/>
        </w:rPr>
        <w:t xml:space="preserve"> </w:t>
      </w:r>
      <w:r w:rsidR="008E35CC" w:rsidRPr="002B73C7">
        <w:rPr>
          <w:szCs w:val="24"/>
        </w:rPr>
        <w:t>μια φορά το μήνα</w:t>
      </w:r>
      <w:r w:rsidRPr="002B73C7">
        <w:rPr>
          <w:szCs w:val="24"/>
        </w:rPr>
        <w:t>, ενώ</w:t>
      </w:r>
      <w:r w:rsidR="008E35CC" w:rsidRPr="002B73C7">
        <w:rPr>
          <w:szCs w:val="24"/>
        </w:rPr>
        <w:t xml:space="preserve"> ποσοστό </w:t>
      </w:r>
      <w:r w:rsidR="008E35CC" w:rsidRPr="002B73C7">
        <w:rPr>
          <w:rFonts w:eastAsiaTheme="minorHAnsi"/>
          <w:color w:val="000000"/>
          <w:szCs w:val="24"/>
        </w:rPr>
        <w:t>19,8%</w:t>
      </w:r>
      <w:r w:rsidR="008E35CC" w:rsidRPr="002B73C7">
        <w:rPr>
          <w:color w:val="000000"/>
          <w:szCs w:val="24"/>
        </w:rPr>
        <w:t xml:space="preserve"> </w:t>
      </w:r>
      <w:r w:rsidR="008E35CC" w:rsidRPr="002B73C7">
        <w:rPr>
          <w:szCs w:val="24"/>
        </w:rPr>
        <w:t xml:space="preserve">των φοιτητριών και ποσοστό </w:t>
      </w:r>
      <w:r w:rsidR="00B538D4" w:rsidRPr="002B73C7">
        <w:rPr>
          <w:rFonts w:eastAsiaTheme="minorHAnsi"/>
          <w:color w:val="000000"/>
          <w:szCs w:val="24"/>
        </w:rPr>
        <w:t xml:space="preserve">22,4% φοιτητών </w:t>
      </w:r>
      <w:r w:rsidR="008E35CC" w:rsidRPr="002B73C7">
        <w:rPr>
          <w:rFonts w:eastAsiaTheme="minorHAnsi"/>
          <w:color w:val="000000"/>
          <w:szCs w:val="24"/>
        </w:rPr>
        <w:t>αντίστοιχα</w:t>
      </w:r>
      <w:r w:rsidR="008E35CC" w:rsidRPr="002B73C7">
        <w:rPr>
          <w:rFonts w:eastAsiaTheme="minorHAnsi"/>
          <w:bCs/>
          <w:color w:val="000000"/>
          <w:szCs w:val="24"/>
        </w:rPr>
        <w:t xml:space="preserve"> λίγες φορές το χρόνο.</w:t>
      </w:r>
      <w:r w:rsidR="008E35CC" w:rsidRPr="002B73C7">
        <w:rPr>
          <w:szCs w:val="24"/>
        </w:rPr>
        <w:t xml:space="preserve"> Ποσοστό </w:t>
      </w:r>
      <w:r w:rsidRPr="002B73C7">
        <w:rPr>
          <w:rFonts w:eastAsiaTheme="minorHAnsi"/>
          <w:color w:val="000000"/>
          <w:szCs w:val="24"/>
        </w:rPr>
        <w:t>23,6%</w:t>
      </w:r>
      <w:r w:rsidR="008E35CC" w:rsidRPr="002B73C7">
        <w:rPr>
          <w:color w:val="000000"/>
          <w:szCs w:val="24"/>
        </w:rPr>
        <w:t xml:space="preserve"> </w:t>
      </w:r>
      <w:r w:rsidR="008E35CC" w:rsidRPr="002B73C7">
        <w:rPr>
          <w:szCs w:val="24"/>
        </w:rPr>
        <w:t xml:space="preserve">των φοιτητριών και ποσοστό </w:t>
      </w:r>
      <w:r w:rsidRPr="002B73C7">
        <w:rPr>
          <w:rFonts w:eastAsiaTheme="minorHAnsi"/>
          <w:color w:val="000000"/>
          <w:szCs w:val="24"/>
        </w:rPr>
        <w:t xml:space="preserve">22,1% </w:t>
      </w:r>
      <w:r w:rsidR="001F73D6" w:rsidRPr="002B73C7">
        <w:rPr>
          <w:bCs/>
          <w:szCs w:val="24"/>
        </w:rPr>
        <w:t xml:space="preserve">καταναλώνει </w:t>
      </w:r>
      <w:r w:rsidRPr="002B73C7">
        <w:rPr>
          <w:rFonts w:eastAsiaTheme="minorHAnsi"/>
          <w:bCs/>
          <w:color w:val="000000"/>
          <w:szCs w:val="24"/>
        </w:rPr>
        <w:t>ξερά φασόλια μαυρομάτικα, μπαρμπούνια (φούρνου, βραστά)</w:t>
      </w:r>
      <w:r w:rsidR="008E35CC" w:rsidRPr="002B73C7">
        <w:rPr>
          <w:color w:val="000000"/>
          <w:szCs w:val="24"/>
        </w:rPr>
        <w:t xml:space="preserve"> </w:t>
      </w:r>
      <w:r w:rsidRPr="002B73C7">
        <w:rPr>
          <w:rFonts w:eastAsiaTheme="minorHAnsi"/>
          <w:bCs/>
          <w:color w:val="000000"/>
          <w:szCs w:val="24"/>
        </w:rPr>
        <w:t>λίγες φορές το χρόνο.</w:t>
      </w:r>
      <w:r w:rsidRPr="002B73C7">
        <w:rPr>
          <w:szCs w:val="24"/>
        </w:rPr>
        <w:t xml:space="preserve"> Ποσοστό </w:t>
      </w:r>
      <w:r w:rsidRPr="002B73C7">
        <w:rPr>
          <w:rFonts w:eastAsiaTheme="minorHAnsi"/>
          <w:color w:val="000000"/>
          <w:szCs w:val="24"/>
        </w:rPr>
        <w:t xml:space="preserve">38,5% </w:t>
      </w:r>
      <w:r w:rsidRPr="002B73C7">
        <w:rPr>
          <w:szCs w:val="24"/>
        </w:rPr>
        <w:t xml:space="preserve">των φοιτητριών και ποσοστό </w:t>
      </w:r>
      <w:r w:rsidRPr="002B73C7">
        <w:rPr>
          <w:rFonts w:eastAsiaTheme="minorHAnsi"/>
          <w:color w:val="000000"/>
          <w:szCs w:val="24"/>
        </w:rPr>
        <w:t xml:space="preserve">21,1% </w:t>
      </w:r>
      <w:r w:rsidR="001F73D6" w:rsidRPr="002B73C7">
        <w:rPr>
          <w:bCs/>
          <w:szCs w:val="24"/>
        </w:rPr>
        <w:t xml:space="preserve">καταναλώνει </w:t>
      </w:r>
      <w:r w:rsidRPr="002B73C7">
        <w:rPr>
          <w:bCs/>
          <w:szCs w:val="24"/>
        </w:rPr>
        <w:t>φακές</w:t>
      </w:r>
      <w:r w:rsidRPr="002B73C7">
        <w:rPr>
          <w:color w:val="000000"/>
          <w:szCs w:val="24"/>
        </w:rPr>
        <w:t xml:space="preserve"> </w:t>
      </w:r>
      <w:r w:rsidRPr="002B73C7">
        <w:rPr>
          <w:szCs w:val="24"/>
        </w:rPr>
        <w:t xml:space="preserve">μια φορά την εβδομάδα. Ποσοστό </w:t>
      </w:r>
      <w:r w:rsidRPr="002B73C7">
        <w:rPr>
          <w:rFonts w:eastAsiaTheme="minorHAnsi"/>
          <w:color w:val="000000"/>
          <w:szCs w:val="24"/>
        </w:rPr>
        <w:t xml:space="preserve">50,5% </w:t>
      </w:r>
      <w:r w:rsidRPr="002B73C7">
        <w:rPr>
          <w:szCs w:val="24"/>
        </w:rPr>
        <w:t xml:space="preserve">των φοιτητριών και ποσοστό </w:t>
      </w:r>
      <w:r w:rsidRPr="002B73C7">
        <w:rPr>
          <w:rFonts w:eastAsiaTheme="minorHAnsi"/>
          <w:color w:val="000000"/>
          <w:szCs w:val="24"/>
        </w:rPr>
        <w:t xml:space="preserve">44,8% δεν </w:t>
      </w:r>
      <w:r w:rsidR="001F73D6" w:rsidRPr="002B73C7">
        <w:rPr>
          <w:bCs/>
          <w:szCs w:val="24"/>
        </w:rPr>
        <w:t xml:space="preserve">καταναλώνει </w:t>
      </w:r>
      <w:r w:rsidRPr="002B73C7">
        <w:rPr>
          <w:bCs/>
          <w:szCs w:val="24"/>
        </w:rPr>
        <w:t>ποτέ ρεβίθια ενώ</w:t>
      </w:r>
      <w:r w:rsidRPr="002B73C7">
        <w:rPr>
          <w:szCs w:val="24"/>
        </w:rPr>
        <w:t xml:space="preserve"> ποσοστό </w:t>
      </w:r>
      <w:r w:rsidRPr="002B73C7">
        <w:rPr>
          <w:rFonts w:eastAsiaTheme="minorHAnsi"/>
          <w:color w:val="000000"/>
          <w:szCs w:val="24"/>
        </w:rPr>
        <w:t xml:space="preserve">17,9% </w:t>
      </w:r>
      <w:r w:rsidRPr="002B73C7">
        <w:rPr>
          <w:szCs w:val="24"/>
        </w:rPr>
        <w:t>φοιτητριών</w:t>
      </w:r>
      <w:r w:rsidRPr="002B73C7">
        <w:rPr>
          <w:rFonts w:eastAsiaTheme="minorHAnsi"/>
          <w:color w:val="000000"/>
          <w:szCs w:val="24"/>
        </w:rPr>
        <w:t xml:space="preserve"> και ποσοστό 12,1% φοιτητών αντίστοιχα</w:t>
      </w:r>
      <w:r w:rsidRPr="002B73C7">
        <w:rPr>
          <w:rFonts w:eastAsiaTheme="minorHAnsi"/>
          <w:bCs/>
          <w:color w:val="000000"/>
          <w:szCs w:val="24"/>
        </w:rPr>
        <w:t xml:space="preserve"> λίγες φορές το χρόνο.</w:t>
      </w:r>
      <w:r w:rsidR="001D1C06" w:rsidRPr="002B73C7">
        <w:rPr>
          <w:bCs/>
          <w:szCs w:val="24"/>
        </w:rPr>
        <w:t>Επίσης,</w:t>
      </w:r>
      <w:r w:rsidR="001D1C06" w:rsidRPr="002B73C7">
        <w:rPr>
          <w:szCs w:val="24"/>
        </w:rPr>
        <w:t xml:space="preserve">  ποσοστό </w:t>
      </w:r>
      <w:r w:rsidR="000818AF" w:rsidRPr="002B73C7">
        <w:rPr>
          <w:rFonts w:eastAsiaTheme="minorHAnsi"/>
          <w:color w:val="000000"/>
          <w:szCs w:val="24"/>
        </w:rPr>
        <w:t xml:space="preserve">73,0% </w:t>
      </w:r>
      <w:r w:rsidR="001D1C06" w:rsidRPr="002B73C7">
        <w:rPr>
          <w:rFonts w:eastAsiaTheme="minorHAnsi"/>
          <w:color w:val="000000"/>
          <w:szCs w:val="24"/>
        </w:rPr>
        <w:t xml:space="preserve">των  </w:t>
      </w:r>
      <w:r w:rsidR="001D1C06" w:rsidRPr="002B73C7">
        <w:rPr>
          <w:szCs w:val="24"/>
        </w:rPr>
        <w:t xml:space="preserve">φοιτητριών και ποσοστό </w:t>
      </w:r>
      <w:r w:rsidR="000818AF" w:rsidRPr="002B73C7">
        <w:rPr>
          <w:rFonts w:eastAsiaTheme="minorHAnsi"/>
          <w:color w:val="000000"/>
          <w:szCs w:val="24"/>
        </w:rPr>
        <w:t>63,8%</w:t>
      </w:r>
      <w:r w:rsidR="001D1C06" w:rsidRPr="002B73C7">
        <w:rPr>
          <w:rFonts w:eastAsiaTheme="minorHAnsi"/>
          <w:color w:val="000000"/>
          <w:szCs w:val="24"/>
        </w:rPr>
        <w:t xml:space="preserve"> των φοιτητών </w:t>
      </w:r>
      <w:r w:rsidR="000818AF" w:rsidRPr="002B73C7">
        <w:rPr>
          <w:rFonts w:eastAsiaTheme="minorHAnsi"/>
          <w:color w:val="000000"/>
          <w:szCs w:val="24"/>
        </w:rPr>
        <w:t xml:space="preserve">δεν </w:t>
      </w:r>
      <w:r w:rsidR="001F73D6" w:rsidRPr="002B73C7">
        <w:rPr>
          <w:bCs/>
          <w:szCs w:val="24"/>
        </w:rPr>
        <w:t>καταναλώνει</w:t>
      </w:r>
      <w:r w:rsidR="001F73D6" w:rsidRPr="002B73C7">
        <w:rPr>
          <w:rFonts w:eastAsiaTheme="minorHAnsi"/>
          <w:color w:val="000000"/>
          <w:szCs w:val="24"/>
        </w:rPr>
        <w:t xml:space="preserve"> </w:t>
      </w:r>
      <w:r w:rsidR="000818AF" w:rsidRPr="002B73C7">
        <w:rPr>
          <w:rFonts w:eastAsiaTheme="minorHAnsi"/>
          <w:color w:val="000000"/>
          <w:szCs w:val="24"/>
        </w:rPr>
        <w:t>ποτέ φάβα,</w:t>
      </w:r>
      <w:r w:rsidR="00F0593C" w:rsidRPr="002B73C7">
        <w:rPr>
          <w:rFonts w:eastAsiaTheme="minorHAnsi"/>
          <w:color w:val="000000"/>
          <w:szCs w:val="24"/>
        </w:rPr>
        <w:t xml:space="preserve"> </w:t>
      </w:r>
      <w:r w:rsidR="000818AF" w:rsidRPr="002B73C7">
        <w:rPr>
          <w:rFonts w:eastAsiaTheme="minorHAnsi"/>
          <w:color w:val="000000"/>
          <w:szCs w:val="24"/>
        </w:rPr>
        <w:t>ενώ ποσοστό 13,2% των φοιτητριών και ποσοστό 17,2% των φοιτητών αντίστοιχα λίγες φορές το χρόνο.</w:t>
      </w:r>
      <w:r w:rsidR="00F0593C" w:rsidRPr="002B73C7">
        <w:rPr>
          <w:rFonts w:eastAsiaTheme="minorHAnsi"/>
          <w:color w:val="000000"/>
          <w:szCs w:val="24"/>
        </w:rPr>
        <w:t xml:space="preserve"> </w:t>
      </w:r>
      <w:r w:rsidR="001D1C06" w:rsidRPr="002B73C7">
        <w:rPr>
          <w:bCs/>
          <w:szCs w:val="24"/>
        </w:rPr>
        <w:t xml:space="preserve">Πρέπει να σημειωθεί ότι ποσοστό </w:t>
      </w:r>
      <w:r w:rsidR="00B538D4" w:rsidRPr="002B73C7">
        <w:rPr>
          <w:bCs/>
          <w:szCs w:val="24"/>
        </w:rPr>
        <w:t>21,</w:t>
      </w:r>
      <w:r w:rsidR="001F73D6" w:rsidRPr="002B73C7">
        <w:rPr>
          <w:bCs/>
          <w:szCs w:val="24"/>
        </w:rPr>
        <w:t>6%</w:t>
      </w:r>
      <w:r w:rsidR="001D1C06" w:rsidRPr="002B73C7">
        <w:rPr>
          <w:rFonts w:eastAsiaTheme="minorHAnsi"/>
          <w:color w:val="000000"/>
          <w:szCs w:val="24"/>
        </w:rPr>
        <w:t xml:space="preserve"> </w:t>
      </w:r>
      <w:r w:rsidR="001D1C06" w:rsidRPr="002B73C7">
        <w:rPr>
          <w:bCs/>
          <w:szCs w:val="24"/>
        </w:rPr>
        <w:t xml:space="preserve">που αντιστοιχεί στο σύνολο του δείγματος </w:t>
      </w:r>
      <w:r w:rsidR="001F73D6" w:rsidRPr="002B73C7">
        <w:rPr>
          <w:bCs/>
          <w:szCs w:val="24"/>
        </w:rPr>
        <w:t xml:space="preserve">δεν </w:t>
      </w:r>
      <w:r w:rsidR="001D1C06" w:rsidRPr="002B73C7">
        <w:rPr>
          <w:bCs/>
          <w:szCs w:val="24"/>
        </w:rPr>
        <w:t xml:space="preserve">καταναλώνει </w:t>
      </w:r>
      <w:r w:rsidR="001F73D6" w:rsidRPr="002B73C7">
        <w:rPr>
          <w:bCs/>
          <w:szCs w:val="24"/>
        </w:rPr>
        <w:t xml:space="preserve">ποτέ </w:t>
      </w:r>
      <w:r w:rsidR="001F73D6" w:rsidRPr="002B73C7">
        <w:rPr>
          <w:rFonts w:eastAsiaTheme="minorHAnsi"/>
          <w:szCs w:val="24"/>
        </w:rPr>
        <w:t>φ</w:t>
      </w:r>
      <w:r w:rsidR="001F73D6" w:rsidRPr="002B73C7">
        <w:rPr>
          <w:rFonts w:eastAsiaTheme="minorHAnsi"/>
          <w:bCs/>
          <w:color w:val="000000"/>
          <w:szCs w:val="24"/>
        </w:rPr>
        <w:t>ασόλια γίγαντες φούρνου</w:t>
      </w:r>
      <w:r w:rsidR="001F73D6" w:rsidRPr="002B73C7">
        <w:rPr>
          <w:color w:val="000000"/>
          <w:szCs w:val="24"/>
        </w:rPr>
        <w:t xml:space="preserve"> και 30,1%</w:t>
      </w:r>
      <w:r w:rsidR="001F73D6" w:rsidRPr="002B73C7">
        <w:rPr>
          <w:bCs/>
          <w:szCs w:val="24"/>
        </w:rPr>
        <w:t xml:space="preserve"> </w:t>
      </w:r>
      <w:r w:rsidR="00F0593C" w:rsidRPr="002B73C7">
        <w:rPr>
          <w:rFonts w:eastAsiaTheme="minorHAnsi"/>
          <w:bCs/>
          <w:color w:val="000000"/>
          <w:szCs w:val="24"/>
        </w:rPr>
        <w:t>ξερά φασόλια μαυρομάτικα, μπαρμπούνια (φούρνου, βραστά)</w:t>
      </w:r>
      <w:r w:rsidR="001F73D6" w:rsidRPr="002B73C7">
        <w:rPr>
          <w:rFonts w:eastAsiaTheme="minorHAnsi"/>
          <w:bCs/>
          <w:color w:val="000000"/>
          <w:szCs w:val="24"/>
        </w:rPr>
        <w:t>.</w:t>
      </w:r>
    </w:p>
    <w:p w:rsidR="0066296C" w:rsidRPr="002B73C7" w:rsidRDefault="001D1C06" w:rsidP="00B538D4">
      <w:pPr>
        <w:spacing w:before="240" w:after="240" w:line="360" w:lineRule="auto"/>
        <w:ind w:firstLine="567"/>
        <w:jc w:val="both"/>
        <w:rPr>
          <w:bCs/>
          <w:szCs w:val="24"/>
        </w:rPr>
      </w:pPr>
      <w:r w:rsidRPr="002B73C7">
        <w:rPr>
          <w:szCs w:val="24"/>
        </w:rPr>
        <w:t>Γενικότερα διαπιστώθηκε βάση</w:t>
      </w:r>
      <w:r w:rsidR="001F73D6" w:rsidRPr="002B73C7">
        <w:rPr>
          <w:szCs w:val="24"/>
        </w:rPr>
        <w:t xml:space="preserve"> των παραπάνω πινάκων ότι</w:t>
      </w:r>
      <w:r w:rsidRPr="002B73C7">
        <w:rPr>
          <w:rFonts w:eastAsiaTheme="minorHAnsi"/>
          <w:szCs w:val="24"/>
        </w:rPr>
        <w:t>,</w:t>
      </w:r>
      <w:r w:rsidRPr="002B73C7">
        <w:rPr>
          <w:szCs w:val="24"/>
        </w:rPr>
        <w:t xml:space="preserve"> </w:t>
      </w:r>
      <w:r w:rsidRPr="002B73C7">
        <w:rPr>
          <w:bCs/>
          <w:szCs w:val="24"/>
        </w:rPr>
        <w:t xml:space="preserve">από όλο το σύνολο του δείγματος των φοιτητών </w:t>
      </w:r>
      <w:r w:rsidR="00CA4B31" w:rsidRPr="002B73C7">
        <w:rPr>
          <w:rFonts w:eastAsiaTheme="minorHAnsi"/>
          <w:color w:val="000000"/>
          <w:szCs w:val="24"/>
        </w:rPr>
        <w:t>βρέθηκε</w:t>
      </w:r>
      <w:r w:rsidR="00CA4B31" w:rsidRPr="002B73C7">
        <w:rPr>
          <w:bCs/>
          <w:szCs w:val="24"/>
        </w:rPr>
        <w:t xml:space="preserve"> </w:t>
      </w:r>
      <w:r w:rsidR="001F73D6" w:rsidRPr="002B73C7">
        <w:rPr>
          <w:bCs/>
          <w:szCs w:val="24"/>
        </w:rPr>
        <w:t xml:space="preserve">το μεγαλύτερο </w:t>
      </w:r>
      <w:r w:rsidRPr="002B73C7">
        <w:rPr>
          <w:bCs/>
          <w:szCs w:val="24"/>
        </w:rPr>
        <w:t xml:space="preserve">ποσοστό </w:t>
      </w:r>
      <w:r w:rsidR="001F73D6" w:rsidRPr="002B73C7">
        <w:rPr>
          <w:rFonts w:eastAsiaTheme="minorHAnsi"/>
          <w:color w:val="000000"/>
          <w:szCs w:val="24"/>
        </w:rPr>
        <w:t xml:space="preserve">34,5% </w:t>
      </w:r>
      <w:r w:rsidR="00CA4B31" w:rsidRPr="002B73C7">
        <w:rPr>
          <w:rFonts w:eastAsiaTheme="minorHAnsi"/>
          <w:color w:val="000000"/>
          <w:szCs w:val="24"/>
        </w:rPr>
        <w:t>να καταναλώνει φακές συχνότερα μια φορά την εβδομάδα.</w:t>
      </w:r>
    </w:p>
    <w:p w:rsidR="0066296C" w:rsidRPr="002B73C7" w:rsidRDefault="0066296C" w:rsidP="0066296C">
      <w:pPr>
        <w:spacing w:before="120" w:after="120" w:line="360" w:lineRule="auto"/>
        <w:jc w:val="both"/>
        <w:rPr>
          <w:b/>
          <w:bCs/>
          <w:szCs w:val="24"/>
        </w:rPr>
      </w:pPr>
      <w:r w:rsidRPr="002B73C7">
        <w:rPr>
          <w:b/>
          <w:bCs/>
          <w:szCs w:val="24"/>
        </w:rPr>
        <w:t>ΕΡΩΤΗΣΗ 8: «Πόσο συχνά καταναλώνετε κοτόπουλο, γαλοπούλα, κρέας ή ψάρι κατά τους τελευταίους 12 μήνες;»</w:t>
      </w: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 Συχνότητα κατανάλωσης αυγών βραστών ή ποσέ από τους φοιτητές κατά τους τελευταίους 12 μήνες</w:t>
      </w:r>
    </w:p>
    <w:tbl>
      <w:tblPr>
        <w:tblW w:w="112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6"/>
        <w:gridCol w:w="794"/>
        <w:gridCol w:w="888"/>
        <w:gridCol w:w="725"/>
        <w:gridCol w:w="851"/>
        <w:gridCol w:w="993"/>
        <w:gridCol w:w="891"/>
        <w:gridCol w:w="997"/>
        <w:gridCol w:w="1048"/>
        <w:gridCol w:w="1101"/>
        <w:gridCol w:w="1076"/>
        <w:gridCol w:w="663"/>
        <w:gridCol w:w="615"/>
      </w:tblGrid>
      <w:tr w:rsidR="00B538D4" w:rsidRPr="002B73C7" w:rsidTr="00B538D4">
        <w:trPr>
          <w:cantSplit/>
          <w:jc w:val="center"/>
        </w:trPr>
        <w:tc>
          <w:tcPr>
            <w:tcW w:w="11238"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Αυγά βραστά ή ποσέ </w:t>
            </w:r>
          </w:p>
        </w:tc>
      </w:tr>
      <w:tr w:rsidR="00B538D4" w:rsidRPr="002B73C7" w:rsidTr="00B538D4">
        <w:trPr>
          <w:cantSplit/>
          <w:jc w:val="center"/>
        </w:trPr>
        <w:tc>
          <w:tcPr>
            <w:tcW w:w="227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345"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Αυγά βραστά ή ποσέ</w:t>
            </w:r>
          </w:p>
        </w:tc>
        <w:tc>
          <w:tcPr>
            <w:tcW w:w="615"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538D4">
        <w:trPr>
          <w:cantSplit/>
          <w:jc w:val="center"/>
        </w:trPr>
        <w:tc>
          <w:tcPr>
            <w:tcW w:w="227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9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4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0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6"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15"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538D4">
        <w:trPr>
          <w:cantSplit/>
          <w:jc w:val="center"/>
        </w:trPr>
        <w:tc>
          <w:tcPr>
            <w:tcW w:w="596"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94"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88"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89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104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10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76"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5"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B538D4" w:rsidRPr="002B73C7" w:rsidTr="00B538D4">
        <w:trPr>
          <w:cantSplit/>
          <w:jc w:val="center"/>
        </w:trPr>
        <w:tc>
          <w:tcPr>
            <w:tcW w:w="59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94"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8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89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99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20,6%</w:t>
            </w:r>
          </w:p>
        </w:tc>
        <w:tc>
          <w:tcPr>
            <w:tcW w:w="104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1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7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6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15"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59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94"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88"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9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5"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B538D4" w:rsidRPr="002B73C7" w:rsidTr="00B538D4">
        <w:trPr>
          <w:cantSplit/>
          <w:jc w:val="center"/>
        </w:trPr>
        <w:tc>
          <w:tcPr>
            <w:tcW w:w="59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94"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88"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9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4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0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15"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B538D4">
        <w:trPr>
          <w:cantSplit/>
          <w:jc w:val="center"/>
        </w:trPr>
        <w:tc>
          <w:tcPr>
            <w:tcW w:w="59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94"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8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89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c>
          <w:tcPr>
            <w:tcW w:w="99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104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11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107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615"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59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94"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88"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9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5"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B538D4" w:rsidRPr="002B73C7" w:rsidTr="00B538D4">
        <w:trPr>
          <w:cantSplit/>
          <w:jc w:val="center"/>
        </w:trPr>
        <w:tc>
          <w:tcPr>
            <w:tcW w:w="1390"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88"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89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9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04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10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7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15"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B538D4" w:rsidRPr="002B73C7" w:rsidTr="00B538D4">
        <w:trPr>
          <w:cantSplit/>
          <w:jc w:val="center"/>
        </w:trPr>
        <w:tc>
          <w:tcPr>
            <w:tcW w:w="1390"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8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89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20,4%</w:t>
            </w:r>
          </w:p>
        </w:tc>
        <w:tc>
          <w:tcPr>
            <w:tcW w:w="99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104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11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07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6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615"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1390"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88"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9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6"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5"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4.2.1.2:8-2 Συχνότητα κατανάλωσης αυγών τηγανιτών, ομελέτας από τους φοιτητές κατά τους τελευταίους 12 μήνες</w:t>
      </w:r>
    </w:p>
    <w:p w:rsidR="00B538D4" w:rsidRPr="002B73C7" w:rsidRDefault="00B538D4" w:rsidP="00B538D4">
      <w:pPr>
        <w:autoSpaceDE w:val="0"/>
        <w:autoSpaceDN w:val="0"/>
        <w:adjustRightInd w:val="0"/>
        <w:spacing w:after="0" w:line="240" w:lineRule="auto"/>
        <w:rPr>
          <w:rFonts w:eastAsiaTheme="minorHAnsi"/>
          <w:szCs w:val="24"/>
        </w:rPr>
      </w:pPr>
    </w:p>
    <w:tbl>
      <w:tblPr>
        <w:tblW w:w="11376" w:type="dxa"/>
        <w:jc w:val="center"/>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7"/>
        <w:gridCol w:w="794"/>
        <w:gridCol w:w="938"/>
        <w:gridCol w:w="668"/>
        <w:gridCol w:w="921"/>
        <w:gridCol w:w="952"/>
        <w:gridCol w:w="850"/>
        <w:gridCol w:w="1010"/>
        <w:gridCol w:w="1072"/>
        <w:gridCol w:w="1071"/>
        <w:gridCol w:w="1086"/>
        <w:gridCol w:w="668"/>
        <w:gridCol w:w="709"/>
      </w:tblGrid>
      <w:tr w:rsidR="00B538D4" w:rsidRPr="002B73C7" w:rsidTr="00B538D4">
        <w:trPr>
          <w:cantSplit/>
          <w:jc w:val="center"/>
        </w:trPr>
        <w:tc>
          <w:tcPr>
            <w:tcW w:w="11376"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Αυγά τηγανιτά, ομελέτα </w:t>
            </w:r>
          </w:p>
        </w:tc>
      </w:tr>
      <w:tr w:rsidR="00B538D4" w:rsidRPr="002B73C7" w:rsidTr="00B538D4">
        <w:trPr>
          <w:cantSplit/>
          <w:jc w:val="center"/>
        </w:trPr>
        <w:tc>
          <w:tcPr>
            <w:tcW w:w="236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298"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Αυγά τηγανιτά, ομελέτα</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538D4">
        <w:trPr>
          <w:cantSplit/>
          <w:jc w:val="center"/>
        </w:trPr>
        <w:tc>
          <w:tcPr>
            <w:tcW w:w="236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668"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2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5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7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86"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538D4">
        <w:trPr>
          <w:cantSplit/>
          <w:jc w:val="center"/>
        </w:trPr>
        <w:tc>
          <w:tcPr>
            <w:tcW w:w="637"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94"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38"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8"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2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5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8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101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7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7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86"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B538D4" w:rsidRPr="002B73C7" w:rsidTr="00B538D4">
        <w:trPr>
          <w:cantSplit/>
          <w:jc w:val="center"/>
        </w:trPr>
        <w:tc>
          <w:tcPr>
            <w:tcW w:w="637"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94"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92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5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19,5%</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26,3%</w:t>
            </w:r>
          </w:p>
        </w:tc>
        <w:tc>
          <w:tcPr>
            <w:tcW w:w="101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22,6%</w:t>
            </w:r>
          </w:p>
        </w:tc>
        <w:tc>
          <w:tcPr>
            <w:tcW w:w="107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107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8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6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637"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94"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8"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6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2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76,9%</w:t>
            </w:r>
          </w:p>
        </w:tc>
      </w:tr>
      <w:tr w:rsidR="00B538D4" w:rsidRPr="002B73C7" w:rsidTr="00B538D4">
        <w:trPr>
          <w:cantSplit/>
          <w:jc w:val="center"/>
        </w:trPr>
        <w:tc>
          <w:tcPr>
            <w:tcW w:w="637"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94"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38"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2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5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1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7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7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8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B538D4">
        <w:trPr>
          <w:cantSplit/>
          <w:jc w:val="center"/>
        </w:trPr>
        <w:tc>
          <w:tcPr>
            <w:tcW w:w="637"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94"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2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5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31,6%</w:t>
            </w:r>
          </w:p>
        </w:tc>
        <w:tc>
          <w:tcPr>
            <w:tcW w:w="101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107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107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8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637"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94"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8"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6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2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23,1%</w:t>
            </w:r>
          </w:p>
        </w:tc>
      </w:tr>
      <w:tr w:rsidR="00B538D4" w:rsidRPr="002B73C7" w:rsidTr="00B538D4">
        <w:trPr>
          <w:cantSplit/>
          <w:jc w:val="center"/>
        </w:trPr>
        <w:tc>
          <w:tcPr>
            <w:tcW w:w="1431"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38"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2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5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101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7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7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8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r>
      <w:tr w:rsidR="00B538D4" w:rsidRPr="002B73C7" w:rsidTr="00B538D4">
        <w:trPr>
          <w:cantSplit/>
          <w:jc w:val="center"/>
        </w:trPr>
        <w:tc>
          <w:tcPr>
            <w:tcW w:w="1431"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2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95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17,8%</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27,5%</w:t>
            </w:r>
          </w:p>
        </w:tc>
        <w:tc>
          <w:tcPr>
            <w:tcW w:w="101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107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107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8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6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1431"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8"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68"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2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4.2.1.2:8-3 Συχνότητα κατανάλωσης μπιφτεκιών από τους φοιτητές κατά τους τελευταίους 12 μήνες</w:t>
      </w:r>
    </w:p>
    <w:tbl>
      <w:tblPr>
        <w:tblW w:w="10976" w:type="dxa"/>
        <w:jc w:val="center"/>
        <w:tblInd w:w="-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6"/>
        <w:gridCol w:w="801"/>
        <w:gridCol w:w="857"/>
        <w:gridCol w:w="651"/>
        <w:gridCol w:w="993"/>
        <w:gridCol w:w="993"/>
        <w:gridCol w:w="850"/>
        <w:gridCol w:w="1010"/>
        <w:gridCol w:w="992"/>
        <w:gridCol w:w="974"/>
        <w:gridCol w:w="992"/>
        <w:gridCol w:w="567"/>
        <w:gridCol w:w="620"/>
      </w:tblGrid>
      <w:tr w:rsidR="00B538D4" w:rsidRPr="002B73C7" w:rsidTr="00B538D4">
        <w:trPr>
          <w:cantSplit/>
          <w:jc w:val="center"/>
        </w:trPr>
        <w:tc>
          <w:tcPr>
            <w:tcW w:w="10976"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Μπιφτέκια </w:t>
            </w:r>
          </w:p>
        </w:tc>
      </w:tr>
      <w:tr w:rsidR="00B538D4" w:rsidRPr="002B73C7" w:rsidTr="00B538D4">
        <w:trPr>
          <w:cantSplit/>
          <w:jc w:val="center"/>
        </w:trPr>
        <w:tc>
          <w:tcPr>
            <w:tcW w:w="233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022"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Μπιφτέκια</w:t>
            </w:r>
          </w:p>
        </w:tc>
        <w:tc>
          <w:tcPr>
            <w:tcW w:w="620"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538D4">
        <w:trPr>
          <w:cantSplit/>
          <w:jc w:val="center"/>
        </w:trPr>
        <w:tc>
          <w:tcPr>
            <w:tcW w:w="233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651"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7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6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20"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538D4">
        <w:trPr>
          <w:cantSplit/>
          <w:jc w:val="center"/>
        </w:trPr>
        <w:tc>
          <w:tcPr>
            <w:tcW w:w="676"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01"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57"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1"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101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7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6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20"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B538D4" w:rsidRPr="002B73C7" w:rsidTr="00B538D4">
        <w:trPr>
          <w:cantSplit/>
          <w:jc w:val="center"/>
        </w:trPr>
        <w:tc>
          <w:tcPr>
            <w:tcW w:w="67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0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1"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13,4%</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31,7%</w:t>
            </w:r>
          </w:p>
        </w:tc>
        <w:tc>
          <w:tcPr>
            <w:tcW w:w="101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34,9%</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97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5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2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67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0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7"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51"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7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2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76,9%</w:t>
            </w:r>
          </w:p>
        </w:tc>
      </w:tr>
      <w:tr w:rsidR="00B538D4" w:rsidRPr="002B73C7" w:rsidTr="00B538D4">
        <w:trPr>
          <w:cantSplit/>
          <w:jc w:val="center"/>
        </w:trPr>
        <w:tc>
          <w:tcPr>
            <w:tcW w:w="67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01"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57"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1"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1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7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6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2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B538D4">
        <w:trPr>
          <w:cantSplit/>
          <w:jc w:val="center"/>
        </w:trPr>
        <w:tc>
          <w:tcPr>
            <w:tcW w:w="67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0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1"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101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28,6%</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26,8%</w:t>
            </w:r>
          </w:p>
        </w:tc>
        <w:tc>
          <w:tcPr>
            <w:tcW w:w="97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5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2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67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0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7"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51"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7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2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23,1%</w:t>
            </w:r>
          </w:p>
        </w:tc>
      </w:tr>
      <w:tr w:rsidR="00B538D4" w:rsidRPr="002B73C7" w:rsidTr="00B538D4">
        <w:trPr>
          <w:cantSplit/>
          <w:jc w:val="center"/>
        </w:trPr>
        <w:tc>
          <w:tcPr>
            <w:tcW w:w="1477"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57"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1"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1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7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6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2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B538D4" w:rsidRPr="002B73C7" w:rsidTr="00B538D4">
        <w:trPr>
          <w:cantSplit/>
          <w:jc w:val="center"/>
        </w:trPr>
        <w:tc>
          <w:tcPr>
            <w:tcW w:w="1477"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1"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28,5%</w:t>
            </w:r>
          </w:p>
        </w:tc>
        <w:tc>
          <w:tcPr>
            <w:tcW w:w="101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97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5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2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1477"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7"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51"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7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20"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4.2.1.2:8-4 Συχνότητα κατανάλωσης μοσχαριού ή μοσχαρίσιες μπριζόλες από τους φοιτητές κατά τους τελευταίους 12 μήνες</w:t>
      </w:r>
    </w:p>
    <w:tbl>
      <w:tblPr>
        <w:tblW w:w="1108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0"/>
        <w:gridCol w:w="810"/>
        <w:gridCol w:w="862"/>
        <w:gridCol w:w="654"/>
        <w:gridCol w:w="851"/>
        <w:gridCol w:w="851"/>
        <w:gridCol w:w="927"/>
        <w:gridCol w:w="1014"/>
        <w:gridCol w:w="1057"/>
        <w:gridCol w:w="993"/>
        <w:gridCol w:w="992"/>
        <w:gridCol w:w="705"/>
        <w:gridCol w:w="751"/>
      </w:tblGrid>
      <w:tr w:rsidR="00B538D4" w:rsidRPr="002B73C7" w:rsidTr="00B47AC4">
        <w:trPr>
          <w:cantSplit/>
          <w:jc w:val="center"/>
        </w:trPr>
        <w:tc>
          <w:tcPr>
            <w:tcW w:w="11087"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Μοσχάρι ή μοσχαρίσιες μπριζόλες (στο φούρνο, στη σχάρα ή σε σάντουιτς) </w:t>
            </w:r>
          </w:p>
        </w:tc>
      </w:tr>
      <w:tr w:rsidR="00B538D4" w:rsidRPr="002B73C7" w:rsidTr="00B47AC4">
        <w:trPr>
          <w:cantSplit/>
          <w:jc w:val="center"/>
        </w:trPr>
        <w:tc>
          <w:tcPr>
            <w:tcW w:w="22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044"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Μοσχάρι ή μοσχαρίσιες μπριζόλες (στο φούρνο, στη σχάρα ή σε σάντουιτς)</w:t>
            </w:r>
          </w:p>
        </w:tc>
        <w:tc>
          <w:tcPr>
            <w:tcW w:w="751"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47AC4">
        <w:trPr>
          <w:cantSplit/>
          <w:jc w:val="center"/>
        </w:trPr>
        <w:tc>
          <w:tcPr>
            <w:tcW w:w="22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654"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2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51"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47AC4">
        <w:trPr>
          <w:cantSplit/>
          <w:jc w:val="center"/>
        </w:trPr>
        <w:tc>
          <w:tcPr>
            <w:tcW w:w="620"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10"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62"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2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101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105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51"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B538D4" w:rsidRPr="002B73C7" w:rsidTr="00B47AC4">
        <w:trPr>
          <w:cantSplit/>
          <w:jc w:val="center"/>
        </w:trPr>
        <w:tc>
          <w:tcPr>
            <w:tcW w:w="62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0"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92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c>
          <w:tcPr>
            <w:tcW w:w="101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34,0%</w:t>
            </w:r>
          </w:p>
        </w:tc>
        <w:tc>
          <w:tcPr>
            <w:tcW w:w="10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5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62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0"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2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B538D4" w:rsidRPr="002B73C7" w:rsidTr="00B47AC4">
        <w:trPr>
          <w:cantSplit/>
          <w:jc w:val="center"/>
        </w:trPr>
        <w:tc>
          <w:tcPr>
            <w:tcW w:w="62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0"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6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2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1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5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B47AC4">
        <w:trPr>
          <w:cantSplit/>
          <w:jc w:val="center"/>
        </w:trPr>
        <w:tc>
          <w:tcPr>
            <w:tcW w:w="62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10"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6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2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101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10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28,1%</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70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5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62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10"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6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2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B538D4" w:rsidRPr="002B73C7" w:rsidTr="00B47AC4">
        <w:trPr>
          <w:cantSplit/>
          <w:jc w:val="center"/>
        </w:trPr>
        <w:tc>
          <w:tcPr>
            <w:tcW w:w="1430"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6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2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101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10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5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B538D4" w:rsidRPr="002B73C7" w:rsidTr="00B47AC4">
        <w:trPr>
          <w:cantSplit/>
          <w:jc w:val="center"/>
        </w:trPr>
        <w:tc>
          <w:tcPr>
            <w:tcW w:w="1430"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12,9%</w:t>
            </w:r>
          </w:p>
        </w:tc>
        <w:tc>
          <w:tcPr>
            <w:tcW w:w="92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22,2%</w:t>
            </w:r>
          </w:p>
        </w:tc>
        <w:tc>
          <w:tcPr>
            <w:tcW w:w="101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31,0%</w:t>
            </w:r>
          </w:p>
        </w:tc>
        <w:tc>
          <w:tcPr>
            <w:tcW w:w="10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14,9%</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0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5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1430"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2"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2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5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1"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4.2.1.2:8-5 Συχνότητα κατανάλωσης μοσχαρίσιου κιμά από τους φοιτητές κατά τους τελευταίους 12 μήνες</w:t>
      </w:r>
    </w:p>
    <w:tbl>
      <w:tblPr>
        <w:tblW w:w="1118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00"/>
        <w:gridCol w:w="840"/>
        <w:gridCol w:w="654"/>
        <w:gridCol w:w="851"/>
        <w:gridCol w:w="993"/>
        <w:gridCol w:w="850"/>
        <w:gridCol w:w="992"/>
        <w:gridCol w:w="993"/>
        <w:gridCol w:w="938"/>
        <w:gridCol w:w="1033"/>
        <w:gridCol w:w="708"/>
        <w:gridCol w:w="709"/>
      </w:tblGrid>
      <w:tr w:rsidR="00B538D4" w:rsidRPr="002B73C7" w:rsidTr="00B47AC4">
        <w:trPr>
          <w:cantSplit/>
          <w:jc w:val="center"/>
        </w:trPr>
        <w:tc>
          <w:tcPr>
            <w:tcW w:w="11184"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Μοσχαρίσιος κιμάς κανονικός </w:t>
            </w:r>
          </w:p>
        </w:tc>
      </w:tr>
      <w:tr w:rsidR="00B538D4" w:rsidRPr="002B73C7" w:rsidTr="00B47AC4">
        <w:trPr>
          <w:cantSplit/>
          <w:jc w:val="center"/>
        </w:trPr>
        <w:tc>
          <w:tcPr>
            <w:tcW w:w="246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012"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Μοσχαρίσιος κιμάς κανονικός</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47AC4">
        <w:trPr>
          <w:cantSplit/>
          <w:jc w:val="center"/>
        </w:trPr>
        <w:tc>
          <w:tcPr>
            <w:tcW w:w="246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654"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3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3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47AC4">
        <w:trPr>
          <w:cantSplit/>
          <w:jc w:val="center"/>
        </w:trPr>
        <w:tc>
          <w:tcPr>
            <w:tcW w:w="723"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lastRenderedPageBreak/>
              <w:t>Φύλο</w:t>
            </w:r>
          </w:p>
        </w:tc>
        <w:tc>
          <w:tcPr>
            <w:tcW w:w="900"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40"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3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3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B538D4" w:rsidRPr="002B73C7" w:rsidTr="00B47AC4">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00"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0"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15,9%</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28,0%</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29,1%</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93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0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00"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0"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B538D4" w:rsidRPr="002B73C7" w:rsidTr="00B47AC4">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00"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40"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3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3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B47AC4">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00"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40"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26,8%</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93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0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00"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40"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B538D4" w:rsidRPr="002B73C7" w:rsidTr="00B47AC4">
        <w:trPr>
          <w:cantSplit/>
          <w:jc w:val="center"/>
        </w:trPr>
        <w:tc>
          <w:tcPr>
            <w:tcW w:w="1623"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40"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3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3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B538D4" w:rsidRPr="002B73C7" w:rsidTr="00B47AC4">
        <w:trPr>
          <w:cantSplit/>
          <w:jc w:val="center"/>
        </w:trPr>
        <w:tc>
          <w:tcPr>
            <w:tcW w:w="1623"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0"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28,6%</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93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0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0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1623"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0"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4.2.1.2:8-6 Συχνότητα κατανάλωσης μοσχαρίσιου κιμά άπαχου από τους φοιτητές κατά τους τελευταίους 12 μήνες</w:t>
      </w:r>
    </w:p>
    <w:tbl>
      <w:tblPr>
        <w:tblW w:w="11014" w:type="dxa"/>
        <w:jc w:val="center"/>
        <w:tblInd w:w="1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45"/>
        <w:gridCol w:w="863"/>
        <w:gridCol w:w="892"/>
        <w:gridCol w:w="725"/>
        <w:gridCol w:w="853"/>
        <w:gridCol w:w="851"/>
        <w:gridCol w:w="832"/>
        <w:gridCol w:w="1014"/>
        <w:gridCol w:w="1005"/>
        <w:gridCol w:w="997"/>
        <w:gridCol w:w="1047"/>
        <w:gridCol w:w="671"/>
        <w:gridCol w:w="619"/>
      </w:tblGrid>
      <w:tr w:rsidR="00B538D4" w:rsidRPr="002B73C7" w:rsidTr="00B47AC4">
        <w:trPr>
          <w:cantSplit/>
          <w:jc w:val="center"/>
        </w:trPr>
        <w:tc>
          <w:tcPr>
            <w:tcW w:w="11014"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Μοσχαρίσιος κιμάς άπαχος </w:t>
            </w:r>
          </w:p>
        </w:tc>
      </w:tr>
      <w:tr w:rsidR="00B538D4" w:rsidRPr="002B73C7" w:rsidTr="00B47AC4">
        <w:trPr>
          <w:cantSplit/>
          <w:jc w:val="center"/>
        </w:trPr>
        <w:tc>
          <w:tcPr>
            <w:tcW w:w="240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995"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Μοσχαρίσιος κιμάς άπαχος</w:t>
            </w:r>
          </w:p>
        </w:tc>
        <w:tc>
          <w:tcPr>
            <w:tcW w:w="619"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47AC4">
        <w:trPr>
          <w:cantSplit/>
          <w:jc w:val="center"/>
        </w:trPr>
        <w:tc>
          <w:tcPr>
            <w:tcW w:w="240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3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0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4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7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19"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47AC4">
        <w:trPr>
          <w:cantSplit/>
          <w:jc w:val="center"/>
        </w:trPr>
        <w:tc>
          <w:tcPr>
            <w:tcW w:w="645"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63"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92"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85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83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1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0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4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19"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B538D4" w:rsidRPr="002B73C7" w:rsidTr="00B47AC4">
        <w:trPr>
          <w:cantSplit/>
          <w:jc w:val="center"/>
        </w:trPr>
        <w:tc>
          <w:tcPr>
            <w:tcW w:w="64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3"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57,0%</w:t>
            </w:r>
          </w:p>
        </w:tc>
        <w:tc>
          <w:tcPr>
            <w:tcW w:w="85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83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10,8%</w:t>
            </w:r>
          </w:p>
        </w:tc>
        <w:tc>
          <w:tcPr>
            <w:tcW w:w="101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10,8%</w:t>
            </w:r>
          </w:p>
        </w:tc>
        <w:tc>
          <w:tcPr>
            <w:tcW w:w="100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4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7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1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64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3"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3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0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7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B538D4" w:rsidRPr="002B73C7" w:rsidTr="00B47AC4">
        <w:trPr>
          <w:cantSplit/>
          <w:jc w:val="center"/>
        </w:trPr>
        <w:tc>
          <w:tcPr>
            <w:tcW w:w="64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3"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9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85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3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1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0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4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B47AC4">
        <w:trPr>
          <w:cantSplit/>
          <w:jc w:val="center"/>
        </w:trPr>
        <w:tc>
          <w:tcPr>
            <w:tcW w:w="64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63"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9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38,6%</w:t>
            </w:r>
          </w:p>
        </w:tc>
        <w:tc>
          <w:tcPr>
            <w:tcW w:w="85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3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101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100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4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7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1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64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63"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9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3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0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7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B538D4" w:rsidRPr="002B73C7" w:rsidTr="00B47AC4">
        <w:trPr>
          <w:cantSplit/>
          <w:jc w:val="center"/>
        </w:trPr>
        <w:tc>
          <w:tcPr>
            <w:tcW w:w="1508"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9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85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3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1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0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4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7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B538D4" w:rsidRPr="002B73C7" w:rsidTr="00B47AC4">
        <w:trPr>
          <w:cantSplit/>
          <w:jc w:val="center"/>
        </w:trPr>
        <w:tc>
          <w:tcPr>
            <w:tcW w:w="1508"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52,7%</w:t>
            </w:r>
          </w:p>
        </w:tc>
        <w:tc>
          <w:tcPr>
            <w:tcW w:w="85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3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101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0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4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7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1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1508"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2"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3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0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7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9"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4.2.1.2:8-7 Συχνότητα κατανάλωσης χοιρινού και χοιρινές μπριζόλες στο φούρνο ή στη σχάρα, από τους φοιτητές κατά τους τελευταίους 12 μήνες</w:t>
      </w:r>
    </w:p>
    <w:tbl>
      <w:tblPr>
        <w:tblW w:w="1030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01"/>
        <w:gridCol w:w="813"/>
        <w:gridCol w:w="648"/>
        <w:gridCol w:w="954"/>
        <w:gridCol w:w="851"/>
        <w:gridCol w:w="850"/>
        <w:gridCol w:w="995"/>
        <w:gridCol w:w="992"/>
        <w:gridCol w:w="992"/>
        <w:gridCol w:w="731"/>
        <w:gridCol w:w="850"/>
      </w:tblGrid>
      <w:tr w:rsidR="00B538D4" w:rsidRPr="002B73C7" w:rsidTr="00B47AC4">
        <w:trPr>
          <w:cantSplit/>
          <w:jc w:val="center"/>
        </w:trPr>
        <w:tc>
          <w:tcPr>
            <w:tcW w:w="10301" w:type="dxa"/>
            <w:gridSpan w:val="12"/>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Χοιρινό, χοιρινές μπριζόλες (στο φούρνο ή στη σχάρα) </w:t>
            </w:r>
          </w:p>
        </w:tc>
      </w:tr>
      <w:tr w:rsidR="00B538D4" w:rsidRPr="002B73C7" w:rsidTr="00B47AC4">
        <w:trPr>
          <w:cantSplit/>
          <w:jc w:val="center"/>
        </w:trPr>
        <w:tc>
          <w:tcPr>
            <w:tcW w:w="243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013" w:type="dxa"/>
            <w:gridSpan w:val="8"/>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Χοιρινό, χοιρινές μπριζόλες (στο φούρνο ή στη σχάρα)</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47AC4">
        <w:trPr>
          <w:cantSplit/>
          <w:jc w:val="center"/>
        </w:trPr>
        <w:tc>
          <w:tcPr>
            <w:tcW w:w="243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648"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5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73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47AC4">
        <w:trPr>
          <w:cantSplit/>
          <w:jc w:val="center"/>
        </w:trPr>
        <w:tc>
          <w:tcPr>
            <w:tcW w:w="724"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01"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13"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48"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5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99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3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0"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B538D4" w:rsidRPr="002B73C7" w:rsidTr="00B47AC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0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3"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4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95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18,0%</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29,6%</w:t>
            </w:r>
          </w:p>
        </w:tc>
        <w:tc>
          <w:tcPr>
            <w:tcW w:w="99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27,0%</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73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0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3"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4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3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B538D4" w:rsidRPr="002B73C7" w:rsidTr="00B47AC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01"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13"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4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5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3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B47AC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0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13"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4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5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99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33,3%</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73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0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13"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4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3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B538D4" w:rsidRPr="002B73C7" w:rsidTr="00B47AC4">
        <w:trPr>
          <w:cantSplit/>
          <w:jc w:val="center"/>
        </w:trPr>
        <w:tc>
          <w:tcPr>
            <w:tcW w:w="1625"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13"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4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5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9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3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B538D4" w:rsidRPr="002B73C7" w:rsidTr="00B47AC4">
        <w:trPr>
          <w:cantSplit/>
          <w:jc w:val="center"/>
        </w:trPr>
        <w:tc>
          <w:tcPr>
            <w:tcW w:w="1625"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3"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4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95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14,2%</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28,0%</w:t>
            </w:r>
          </w:p>
        </w:tc>
        <w:tc>
          <w:tcPr>
            <w:tcW w:w="99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73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1625"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3"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48"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3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4.2.1.2:8-8 Συχνότητα κατανάλωσης μπέικον από τους φοιτητές κατά τους τελευταίους 12 μήνες</w:t>
      </w:r>
    </w:p>
    <w:tbl>
      <w:tblPr>
        <w:tblW w:w="1091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789"/>
        <w:gridCol w:w="687"/>
        <w:gridCol w:w="832"/>
        <w:gridCol w:w="967"/>
        <w:gridCol w:w="968"/>
        <w:gridCol w:w="1067"/>
        <w:gridCol w:w="1117"/>
        <w:gridCol w:w="1251"/>
        <w:gridCol w:w="729"/>
        <w:gridCol w:w="850"/>
      </w:tblGrid>
      <w:tr w:rsidR="00B538D4" w:rsidRPr="002B73C7" w:rsidTr="00B47AC4">
        <w:trPr>
          <w:cantSplit/>
          <w:jc w:val="center"/>
        </w:trPr>
        <w:tc>
          <w:tcPr>
            <w:tcW w:w="10919" w:type="dxa"/>
            <w:gridSpan w:val="12"/>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Μπέικον </w:t>
            </w:r>
          </w:p>
        </w:tc>
      </w:tr>
      <w:tr w:rsidR="00B538D4" w:rsidRPr="002B73C7" w:rsidTr="00B47AC4">
        <w:trPr>
          <w:cantSplit/>
          <w:jc w:val="center"/>
        </w:trPr>
        <w:tc>
          <w:tcPr>
            <w:tcW w:w="24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618" w:type="dxa"/>
            <w:gridSpan w:val="8"/>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Μπέικον</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47AC4">
        <w:trPr>
          <w:cantSplit/>
          <w:jc w:val="center"/>
        </w:trPr>
        <w:tc>
          <w:tcPr>
            <w:tcW w:w="245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687"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3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6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6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6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1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2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729"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47AC4">
        <w:trPr>
          <w:cantSplit/>
          <w:jc w:val="center"/>
        </w:trPr>
        <w:tc>
          <w:tcPr>
            <w:tcW w:w="726"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789"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7"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3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96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6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6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11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2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29"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B538D4" w:rsidRPr="002B73C7" w:rsidTr="00B47AC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9"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7"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25,4%</w:t>
            </w:r>
          </w:p>
        </w:tc>
        <w:tc>
          <w:tcPr>
            <w:tcW w:w="83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31,2%</w:t>
            </w:r>
          </w:p>
        </w:tc>
        <w:tc>
          <w:tcPr>
            <w:tcW w:w="9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14,8%</w:t>
            </w:r>
          </w:p>
        </w:tc>
        <w:tc>
          <w:tcPr>
            <w:tcW w:w="96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10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111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2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72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9"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87"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3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1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2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2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B538D4" w:rsidRPr="002B73C7" w:rsidTr="00B47AC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789"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7"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3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6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6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6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11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2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2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B47AC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89"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7"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83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9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96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10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111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12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72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89"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87"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3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1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2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2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B538D4" w:rsidRPr="002B73C7" w:rsidTr="00B47AC4">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789"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7"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83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6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6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6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11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2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2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B538D4" w:rsidRPr="002B73C7" w:rsidTr="00B47AC4">
        <w:trPr>
          <w:cantSplit/>
          <w:jc w:val="center"/>
        </w:trPr>
        <w:tc>
          <w:tcPr>
            <w:tcW w:w="1662"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9"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7"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c>
          <w:tcPr>
            <w:tcW w:w="83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28,6%</w:t>
            </w:r>
          </w:p>
        </w:tc>
        <w:tc>
          <w:tcPr>
            <w:tcW w:w="9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96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0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111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2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2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1662"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9"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87"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3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1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2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29"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lastRenderedPageBreak/>
        <w:t>Πίνακας 4.2.1.2:8-9 Συχνότητα κατανάλωσης ζαμπόν από τους φοιτητές κατά τους τελευταίους 12 μήνες</w:t>
      </w:r>
    </w:p>
    <w:tbl>
      <w:tblPr>
        <w:tblW w:w="11231" w:type="dxa"/>
        <w:jc w:val="center"/>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3"/>
        <w:gridCol w:w="852"/>
        <w:gridCol w:w="787"/>
        <w:gridCol w:w="704"/>
        <w:gridCol w:w="815"/>
        <w:gridCol w:w="966"/>
        <w:gridCol w:w="1073"/>
        <w:gridCol w:w="945"/>
        <w:gridCol w:w="1024"/>
        <w:gridCol w:w="992"/>
        <w:gridCol w:w="975"/>
        <w:gridCol w:w="641"/>
        <w:gridCol w:w="664"/>
      </w:tblGrid>
      <w:tr w:rsidR="00B538D4" w:rsidRPr="002B73C7" w:rsidTr="00B47AC4">
        <w:trPr>
          <w:cantSplit/>
          <w:jc w:val="center"/>
        </w:trPr>
        <w:tc>
          <w:tcPr>
            <w:tcW w:w="11231"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Ζαμπόν </w:t>
            </w:r>
          </w:p>
        </w:tc>
      </w:tr>
      <w:tr w:rsidR="00B538D4" w:rsidRPr="002B73C7" w:rsidTr="00B47AC4">
        <w:trPr>
          <w:cantSplit/>
          <w:jc w:val="center"/>
        </w:trPr>
        <w:tc>
          <w:tcPr>
            <w:tcW w:w="243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135"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Ζαμπόν</w:t>
            </w:r>
          </w:p>
        </w:tc>
        <w:tc>
          <w:tcPr>
            <w:tcW w:w="664"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47AC4">
        <w:trPr>
          <w:cantSplit/>
          <w:jc w:val="center"/>
        </w:trPr>
        <w:tc>
          <w:tcPr>
            <w:tcW w:w="243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04"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1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66"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7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4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2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7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4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64"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47AC4">
        <w:trPr>
          <w:cantSplit/>
          <w:jc w:val="center"/>
        </w:trPr>
        <w:tc>
          <w:tcPr>
            <w:tcW w:w="793"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52"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787"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4"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81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66"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7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4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2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7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4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64"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B538D4" w:rsidRPr="002B73C7" w:rsidTr="00B47AC4">
        <w:trPr>
          <w:cantSplit/>
          <w:jc w:val="center"/>
        </w:trPr>
        <w:tc>
          <w:tcPr>
            <w:tcW w:w="79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2"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19,8%</w:t>
            </w:r>
          </w:p>
        </w:tc>
        <w:tc>
          <w:tcPr>
            <w:tcW w:w="81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15,0%</w:t>
            </w:r>
          </w:p>
        </w:tc>
        <w:tc>
          <w:tcPr>
            <w:tcW w:w="96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13,9%</w:t>
            </w:r>
          </w:p>
        </w:tc>
        <w:tc>
          <w:tcPr>
            <w:tcW w:w="107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94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102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97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64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664"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79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2"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7"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04"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1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2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7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4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4"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B538D4" w:rsidRPr="002B73C7" w:rsidTr="00B47AC4">
        <w:trPr>
          <w:cantSplit/>
          <w:jc w:val="center"/>
        </w:trPr>
        <w:tc>
          <w:tcPr>
            <w:tcW w:w="79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2"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787"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4"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1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6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7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4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2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7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4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4"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B47AC4">
        <w:trPr>
          <w:cantSplit/>
          <w:jc w:val="center"/>
        </w:trPr>
        <w:tc>
          <w:tcPr>
            <w:tcW w:w="79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2"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8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81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6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07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c>
          <w:tcPr>
            <w:tcW w:w="94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102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97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64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664"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79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2"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87"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04"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1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2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7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4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4"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B538D4" w:rsidRPr="002B73C7" w:rsidTr="00B47AC4">
        <w:trPr>
          <w:cantSplit/>
          <w:jc w:val="center"/>
        </w:trPr>
        <w:tc>
          <w:tcPr>
            <w:tcW w:w="1645"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787"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4"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1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6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7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4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2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7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4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664"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B538D4" w:rsidRPr="002B73C7" w:rsidTr="00B47AC4">
        <w:trPr>
          <w:cantSplit/>
          <w:jc w:val="center"/>
        </w:trPr>
        <w:tc>
          <w:tcPr>
            <w:tcW w:w="1645"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18,5%</w:t>
            </w:r>
          </w:p>
        </w:tc>
        <w:tc>
          <w:tcPr>
            <w:tcW w:w="81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96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107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94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02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97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64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664"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1645"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7"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04"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1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2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7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4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4"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4.2.1.2:8-10 Συχνότητα κατανάλωσης αρνιού από τους φοιτητές κατά τους τελευταίους 12 μήνες</w:t>
      </w:r>
    </w:p>
    <w:tbl>
      <w:tblPr>
        <w:tblW w:w="10814" w:type="dxa"/>
        <w:jc w:val="center"/>
        <w:tblInd w:w="1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2"/>
        <w:gridCol w:w="852"/>
        <w:gridCol w:w="830"/>
        <w:gridCol w:w="683"/>
        <w:gridCol w:w="757"/>
        <w:gridCol w:w="708"/>
        <w:gridCol w:w="851"/>
        <w:gridCol w:w="1033"/>
        <w:gridCol w:w="1074"/>
        <w:gridCol w:w="1134"/>
        <w:gridCol w:w="1055"/>
        <w:gridCol w:w="574"/>
        <w:gridCol w:w="601"/>
      </w:tblGrid>
      <w:tr w:rsidR="00B538D4" w:rsidRPr="002B73C7" w:rsidTr="00B47AC4">
        <w:trPr>
          <w:cantSplit/>
          <w:jc w:val="center"/>
        </w:trPr>
        <w:tc>
          <w:tcPr>
            <w:tcW w:w="10814"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Αρνί </w:t>
            </w:r>
          </w:p>
        </w:tc>
      </w:tr>
      <w:tr w:rsidR="00B538D4" w:rsidRPr="002B73C7" w:rsidTr="00B47AC4">
        <w:trPr>
          <w:cantSplit/>
          <w:jc w:val="center"/>
        </w:trPr>
        <w:tc>
          <w:tcPr>
            <w:tcW w:w="234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869"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Αρνί</w:t>
            </w:r>
          </w:p>
        </w:tc>
        <w:tc>
          <w:tcPr>
            <w:tcW w:w="601"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47AC4">
        <w:trPr>
          <w:cantSplit/>
          <w:jc w:val="center"/>
        </w:trPr>
        <w:tc>
          <w:tcPr>
            <w:tcW w:w="234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683"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5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0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3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5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7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01"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47AC4">
        <w:trPr>
          <w:cantSplit/>
          <w:jc w:val="center"/>
        </w:trPr>
        <w:tc>
          <w:tcPr>
            <w:tcW w:w="662"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52"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30"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3"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75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70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3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7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3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5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7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01"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B538D4" w:rsidRPr="002B73C7" w:rsidTr="00B47AC4">
        <w:trPr>
          <w:cantSplit/>
          <w:jc w:val="center"/>
        </w:trPr>
        <w:tc>
          <w:tcPr>
            <w:tcW w:w="662"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2"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30"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3"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35,8%</w:t>
            </w:r>
          </w:p>
        </w:tc>
        <w:tc>
          <w:tcPr>
            <w:tcW w:w="7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35,8%</w:t>
            </w:r>
          </w:p>
        </w:tc>
        <w:tc>
          <w:tcPr>
            <w:tcW w:w="70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12,6%</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0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7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5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7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0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662"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2"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30"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83"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5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57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76,9%</w:t>
            </w:r>
          </w:p>
        </w:tc>
      </w:tr>
      <w:tr w:rsidR="00B538D4" w:rsidRPr="002B73C7" w:rsidTr="00B47AC4">
        <w:trPr>
          <w:cantSplit/>
          <w:jc w:val="center"/>
        </w:trPr>
        <w:tc>
          <w:tcPr>
            <w:tcW w:w="662"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2"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30"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3"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0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3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7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5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7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0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B47AC4">
        <w:trPr>
          <w:cantSplit/>
          <w:jc w:val="center"/>
        </w:trPr>
        <w:tc>
          <w:tcPr>
            <w:tcW w:w="662"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2"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30"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3"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7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36,8%</w:t>
            </w:r>
          </w:p>
        </w:tc>
        <w:tc>
          <w:tcPr>
            <w:tcW w:w="70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26,3%</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7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5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57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0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662"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2"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30"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83"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5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57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23,1%</w:t>
            </w:r>
          </w:p>
        </w:tc>
      </w:tr>
      <w:tr w:rsidR="00B538D4" w:rsidRPr="002B73C7" w:rsidTr="00B47AC4">
        <w:trPr>
          <w:cantSplit/>
          <w:jc w:val="center"/>
        </w:trPr>
        <w:tc>
          <w:tcPr>
            <w:tcW w:w="1514"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30"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3"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7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70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3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7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5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7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0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r>
      <w:tr w:rsidR="00B538D4" w:rsidRPr="002B73C7" w:rsidTr="00B47AC4">
        <w:trPr>
          <w:cantSplit/>
          <w:jc w:val="center"/>
        </w:trPr>
        <w:tc>
          <w:tcPr>
            <w:tcW w:w="1514"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30"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3"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30,4%</w:t>
            </w:r>
          </w:p>
        </w:tc>
        <w:tc>
          <w:tcPr>
            <w:tcW w:w="7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36,0%</w:t>
            </w:r>
          </w:p>
        </w:tc>
        <w:tc>
          <w:tcPr>
            <w:tcW w:w="70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10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107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5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57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0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47AC4">
        <w:trPr>
          <w:cantSplit/>
          <w:jc w:val="center"/>
        </w:trPr>
        <w:tc>
          <w:tcPr>
            <w:tcW w:w="1514"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30"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83"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5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57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1"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4.2.1.2:8-11 Συχνότητα κατανάλωσης παϊδάκια από τους φοιτητές κατά τους τελευταίους 12 μήνες</w:t>
      </w:r>
    </w:p>
    <w:tbl>
      <w:tblPr>
        <w:tblW w:w="1078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845"/>
        <w:gridCol w:w="842"/>
        <w:gridCol w:w="807"/>
        <w:gridCol w:w="1033"/>
        <w:gridCol w:w="1068"/>
        <w:gridCol w:w="943"/>
        <w:gridCol w:w="1018"/>
        <w:gridCol w:w="1134"/>
        <w:gridCol w:w="985"/>
        <w:gridCol w:w="678"/>
        <w:gridCol w:w="709"/>
      </w:tblGrid>
      <w:tr w:rsidR="00B538D4" w:rsidRPr="002B73C7" w:rsidTr="00B538D4">
        <w:trPr>
          <w:cantSplit/>
          <w:jc w:val="center"/>
        </w:trPr>
        <w:tc>
          <w:tcPr>
            <w:tcW w:w="10788" w:type="dxa"/>
            <w:gridSpan w:val="12"/>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Παϊδάκια </w:t>
            </w:r>
          </w:p>
        </w:tc>
      </w:tr>
      <w:tr w:rsidR="00B538D4" w:rsidRPr="002B73C7" w:rsidTr="00B538D4">
        <w:trPr>
          <w:cantSplit/>
          <w:jc w:val="center"/>
        </w:trPr>
        <w:tc>
          <w:tcPr>
            <w:tcW w:w="241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666" w:type="dxa"/>
            <w:gridSpan w:val="8"/>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Παϊδάκια</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538D4">
        <w:trPr>
          <w:cantSplit/>
          <w:jc w:val="center"/>
        </w:trPr>
        <w:tc>
          <w:tcPr>
            <w:tcW w:w="241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07"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3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106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4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8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67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538D4">
        <w:trPr>
          <w:cantSplit/>
          <w:jc w:val="center"/>
        </w:trPr>
        <w:tc>
          <w:tcPr>
            <w:tcW w:w="726"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45"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42"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7"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03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106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4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1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13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8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5"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7"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30,3%</w:t>
            </w:r>
          </w:p>
        </w:tc>
        <w:tc>
          <w:tcPr>
            <w:tcW w:w="10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43,1%</w:t>
            </w:r>
          </w:p>
        </w:tc>
        <w:tc>
          <w:tcPr>
            <w:tcW w:w="106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4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101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8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7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5"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807"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4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7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5"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4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7"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3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6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4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1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8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45"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4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7"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10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35,1%</w:t>
            </w:r>
          </w:p>
        </w:tc>
        <w:tc>
          <w:tcPr>
            <w:tcW w:w="106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94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1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8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7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45"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4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807"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4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7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B538D4" w:rsidRPr="002B73C7" w:rsidTr="00B538D4">
        <w:trPr>
          <w:cantSplit/>
          <w:jc w:val="center"/>
        </w:trPr>
        <w:tc>
          <w:tcPr>
            <w:tcW w:w="1571"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4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7"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103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106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94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1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8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7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B538D4" w:rsidRPr="002B73C7" w:rsidTr="00B538D4">
        <w:trPr>
          <w:cantSplit/>
          <w:jc w:val="center"/>
        </w:trPr>
        <w:tc>
          <w:tcPr>
            <w:tcW w:w="1571"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7"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26,5%</w:t>
            </w:r>
          </w:p>
        </w:tc>
        <w:tc>
          <w:tcPr>
            <w:tcW w:w="10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41,2%</w:t>
            </w:r>
          </w:p>
        </w:tc>
        <w:tc>
          <w:tcPr>
            <w:tcW w:w="106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15,9%</w:t>
            </w:r>
          </w:p>
        </w:tc>
        <w:tc>
          <w:tcPr>
            <w:tcW w:w="94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101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8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7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1571"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42"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807"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4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7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4.2.1.2:8-12 Συχνότητα κατανάλωσης χοτ ντόγκ από τους φοιτητές κατά τους τελευταίους 12 μήνες</w:t>
      </w:r>
    </w:p>
    <w:tbl>
      <w:tblPr>
        <w:tblW w:w="10964" w:type="dxa"/>
        <w:jc w:val="center"/>
        <w:tblInd w:w="-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6"/>
        <w:gridCol w:w="778"/>
        <w:gridCol w:w="854"/>
        <w:gridCol w:w="666"/>
        <w:gridCol w:w="965"/>
        <w:gridCol w:w="764"/>
        <w:gridCol w:w="756"/>
        <w:gridCol w:w="1087"/>
        <w:gridCol w:w="970"/>
        <w:gridCol w:w="1036"/>
        <w:gridCol w:w="1069"/>
        <w:gridCol w:w="660"/>
        <w:gridCol w:w="613"/>
      </w:tblGrid>
      <w:tr w:rsidR="00B538D4" w:rsidRPr="002B73C7" w:rsidTr="00C85A06">
        <w:trPr>
          <w:cantSplit/>
          <w:jc w:val="center"/>
        </w:trPr>
        <w:tc>
          <w:tcPr>
            <w:tcW w:w="10964"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Χοτ ντόγκ </w:t>
            </w:r>
          </w:p>
        </w:tc>
      </w:tr>
      <w:tr w:rsidR="00B538D4" w:rsidRPr="002B73C7" w:rsidTr="00C85A06">
        <w:trPr>
          <w:cantSplit/>
          <w:jc w:val="center"/>
        </w:trPr>
        <w:tc>
          <w:tcPr>
            <w:tcW w:w="237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973"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Χοτ ντόγκ</w:t>
            </w:r>
          </w:p>
        </w:tc>
        <w:tc>
          <w:tcPr>
            <w:tcW w:w="613"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C85A06">
        <w:trPr>
          <w:cantSplit/>
          <w:jc w:val="center"/>
        </w:trPr>
        <w:tc>
          <w:tcPr>
            <w:tcW w:w="237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666"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6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6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56"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8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7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36"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69"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13"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C85A06">
        <w:trPr>
          <w:cantSplit/>
          <w:jc w:val="center"/>
        </w:trPr>
        <w:tc>
          <w:tcPr>
            <w:tcW w:w="746"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8"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54"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6"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96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76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56"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8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7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36"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69"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13"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B538D4" w:rsidRPr="002B73C7" w:rsidTr="00C85A06">
        <w:trPr>
          <w:cantSplit/>
          <w:jc w:val="center"/>
        </w:trPr>
        <w:tc>
          <w:tcPr>
            <w:tcW w:w="7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78"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4"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6"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56,1%</w:t>
            </w:r>
          </w:p>
        </w:tc>
        <w:tc>
          <w:tcPr>
            <w:tcW w:w="96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31,2%</w:t>
            </w:r>
          </w:p>
        </w:tc>
        <w:tc>
          <w:tcPr>
            <w:tcW w:w="76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75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8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7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3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6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6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13"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7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78"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4"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66"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6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7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3"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77,5%</w:t>
            </w:r>
          </w:p>
        </w:tc>
      </w:tr>
      <w:tr w:rsidR="00B538D4" w:rsidRPr="002B73C7" w:rsidTr="00C85A06">
        <w:trPr>
          <w:cantSplit/>
          <w:jc w:val="center"/>
        </w:trPr>
        <w:tc>
          <w:tcPr>
            <w:tcW w:w="7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78"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54"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6"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6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6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5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8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7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3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3"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r>
      <w:tr w:rsidR="00B538D4" w:rsidRPr="002B73C7" w:rsidTr="00C85A06">
        <w:trPr>
          <w:cantSplit/>
          <w:jc w:val="center"/>
        </w:trPr>
        <w:tc>
          <w:tcPr>
            <w:tcW w:w="7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78"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4"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6"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38,2%</w:t>
            </w:r>
          </w:p>
        </w:tc>
        <w:tc>
          <w:tcPr>
            <w:tcW w:w="96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30,9%</w:t>
            </w:r>
          </w:p>
        </w:tc>
        <w:tc>
          <w:tcPr>
            <w:tcW w:w="76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75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108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7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3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6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6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13"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7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78"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4"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66"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6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7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3"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22,5%</w:t>
            </w:r>
          </w:p>
        </w:tc>
      </w:tr>
      <w:tr w:rsidR="00B538D4" w:rsidRPr="002B73C7" w:rsidTr="00C85A06">
        <w:trPr>
          <w:cantSplit/>
          <w:jc w:val="center"/>
        </w:trPr>
        <w:tc>
          <w:tcPr>
            <w:tcW w:w="1524"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54"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6"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96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76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5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8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7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3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3"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B538D4" w:rsidRPr="002B73C7" w:rsidTr="00C85A06">
        <w:trPr>
          <w:cantSplit/>
          <w:jc w:val="center"/>
        </w:trPr>
        <w:tc>
          <w:tcPr>
            <w:tcW w:w="1524"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4"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6"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52,0%</w:t>
            </w:r>
          </w:p>
        </w:tc>
        <w:tc>
          <w:tcPr>
            <w:tcW w:w="96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31,1%</w:t>
            </w:r>
          </w:p>
        </w:tc>
        <w:tc>
          <w:tcPr>
            <w:tcW w:w="76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75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08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7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3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6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6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13"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1524"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4"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66"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6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6"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7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6"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3"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4.2.1.2:8-13 Συχνότητα κατανάλωσης λουκάνικων από τους φοιτητές κατά τους τελευταίους 12 μήνες</w:t>
      </w:r>
    </w:p>
    <w:tbl>
      <w:tblPr>
        <w:tblW w:w="1108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5"/>
        <w:gridCol w:w="831"/>
        <w:gridCol w:w="806"/>
        <w:gridCol w:w="785"/>
        <w:gridCol w:w="993"/>
        <w:gridCol w:w="827"/>
        <w:gridCol w:w="769"/>
        <w:gridCol w:w="992"/>
        <w:gridCol w:w="992"/>
        <w:gridCol w:w="992"/>
        <w:gridCol w:w="993"/>
        <w:gridCol w:w="708"/>
        <w:gridCol w:w="709"/>
      </w:tblGrid>
      <w:tr w:rsidR="00B538D4" w:rsidRPr="002B73C7" w:rsidTr="00C85A06">
        <w:trPr>
          <w:cantSplit/>
          <w:jc w:val="center"/>
        </w:trPr>
        <w:tc>
          <w:tcPr>
            <w:tcW w:w="11082"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Λουκάνικα </w:t>
            </w:r>
          </w:p>
        </w:tc>
      </w:tr>
      <w:tr w:rsidR="00B538D4" w:rsidRPr="002B73C7" w:rsidTr="00C85A06">
        <w:trPr>
          <w:cantSplit/>
          <w:jc w:val="center"/>
        </w:trPr>
        <w:tc>
          <w:tcPr>
            <w:tcW w:w="232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051"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Λουκάνικα</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C85A06">
        <w:trPr>
          <w:cantSplit/>
          <w:jc w:val="center"/>
        </w:trPr>
        <w:tc>
          <w:tcPr>
            <w:tcW w:w="232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5"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2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69"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C85A06">
        <w:trPr>
          <w:cantSplit/>
          <w:jc w:val="center"/>
        </w:trPr>
        <w:tc>
          <w:tcPr>
            <w:tcW w:w="685"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1"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06"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5"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82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769"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185</w:t>
            </w:r>
          </w:p>
        </w:tc>
      </w:tr>
      <w:tr w:rsidR="00B538D4" w:rsidRPr="002B73C7" w:rsidTr="00C85A06">
        <w:trPr>
          <w:cantSplit/>
          <w:jc w:val="center"/>
        </w:trPr>
        <w:tc>
          <w:tcPr>
            <w:tcW w:w="6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3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06"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16,8%</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41,1%</w:t>
            </w:r>
          </w:p>
        </w:tc>
        <w:tc>
          <w:tcPr>
            <w:tcW w:w="82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19,5%</w:t>
            </w:r>
          </w:p>
        </w:tc>
        <w:tc>
          <w:tcPr>
            <w:tcW w:w="76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6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3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06"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8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6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B538D4" w:rsidRPr="002B73C7" w:rsidTr="00C85A06">
        <w:trPr>
          <w:cantSplit/>
          <w:jc w:val="center"/>
        </w:trPr>
        <w:tc>
          <w:tcPr>
            <w:tcW w:w="6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31"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06"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2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6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C85A06">
        <w:trPr>
          <w:cantSplit/>
          <w:jc w:val="center"/>
        </w:trPr>
        <w:tc>
          <w:tcPr>
            <w:tcW w:w="6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3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06"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82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76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26,8%</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6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3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06"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8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6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B538D4" w:rsidRPr="002B73C7" w:rsidTr="00C85A06">
        <w:trPr>
          <w:cantSplit/>
          <w:jc w:val="center"/>
        </w:trPr>
        <w:tc>
          <w:tcPr>
            <w:tcW w:w="1516"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06"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82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76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r>
      <w:tr w:rsidR="00B538D4" w:rsidRPr="002B73C7" w:rsidTr="00C85A06">
        <w:trPr>
          <w:cantSplit/>
          <w:jc w:val="center"/>
        </w:trPr>
        <w:tc>
          <w:tcPr>
            <w:tcW w:w="1516"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06"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36,1%</w:t>
            </w:r>
          </w:p>
        </w:tc>
        <w:tc>
          <w:tcPr>
            <w:tcW w:w="82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19,9%</w:t>
            </w:r>
          </w:p>
        </w:tc>
        <w:tc>
          <w:tcPr>
            <w:tcW w:w="76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17,0%</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1516"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06"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85"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2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69"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4.2.1.2:8-14 Συχνότητα κατανάλωσης παστό βοδινού από τους φοιτητές κατά τους τελευταίους 12 μήνες</w:t>
      </w:r>
    </w:p>
    <w:tbl>
      <w:tblPr>
        <w:tblW w:w="1101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01"/>
        <w:gridCol w:w="867"/>
        <w:gridCol w:w="723"/>
        <w:gridCol w:w="851"/>
        <w:gridCol w:w="880"/>
        <w:gridCol w:w="709"/>
        <w:gridCol w:w="987"/>
        <w:gridCol w:w="1023"/>
        <w:gridCol w:w="1024"/>
        <w:gridCol w:w="1063"/>
        <w:gridCol w:w="657"/>
        <w:gridCol w:w="611"/>
      </w:tblGrid>
      <w:tr w:rsidR="00B538D4" w:rsidRPr="002B73C7" w:rsidTr="00C85A06">
        <w:trPr>
          <w:cantSplit/>
          <w:jc w:val="center"/>
        </w:trPr>
        <w:tc>
          <w:tcPr>
            <w:tcW w:w="11019"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Παστό βοδινό </w:t>
            </w:r>
          </w:p>
        </w:tc>
      </w:tr>
      <w:tr w:rsidR="00B538D4" w:rsidRPr="002B73C7" w:rsidTr="00C85A06">
        <w:trPr>
          <w:cantSplit/>
          <w:jc w:val="center"/>
        </w:trPr>
        <w:tc>
          <w:tcPr>
            <w:tcW w:w="249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917"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Παστό βοδινό</w:t>
            </w:r>
          </w:p>
        </w:tc>
        <w:tc>
          <w:tcPr>
            <w:tcW w:w="611"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C85A06">
        <w:trPr>
          <w:cantSplit/>
          <w:jc w:val="center"/>
        </w:trPr>
        <w:tc>
          <w:tcPr>
            <w:tcW w:w="249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23"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8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2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2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6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5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11"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C85A06">
        <w:trPr>
          <w:cantSplit/>
          <w:jc w:val="center"/>
        </w:trPr>
        <w:tc>
          <w:tcPr>
            <w:tcW w:w="723"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01"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67"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3"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134</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88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09"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8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2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2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6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11"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B538D4" w:rsidRPr="002B73C7" w:rsidTr="00C85A06">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0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3"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71,7%</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88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8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2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2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6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1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0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7"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3"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8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2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2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77,6%</w:t>
            </w:r>
          </w:p>
        </w:tc>
      </w:tr>
      <w:tr w:rsidR="00B538D4" w:rsidRPr="002B73C7" w:rsidTr="00C85A06">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01"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67"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3"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8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8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2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2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r>
      <w:tr w:rsidR="00B538D4" w:rsidRPr="002B73C7" w:rsidTr="00C85A06">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0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6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3"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53,7%</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c>
          <w:tcPr>
            <w:tcW w:w="88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98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2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2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6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6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61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723"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0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67"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3"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8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2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2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r>
      <w:tr w:rsidR="00B538D4" w:rsidRPr="002B73C7" w:rsidTr="00C85A06">
        <w:trPr>
          <w:cantSplit/>
          <w:jc w:val="center"/>
        </w:trPr>
        <w:tc>
          <w:tcPr>
            <w:tcW w:w="1624"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67"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3"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8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0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8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2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2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r>
      <w:tr w:rsidR="00B538D4" w:rsidRPr="002B73C7" w:rsidTr="00C85A06">
        <w:trPr>
          <w:cantSplit/>
          <w:jc w:val="center"/>
        </w:trPr>
        <w:tc>
          <w:tcPr>
            <w:tcW w:w="1624"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3"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67,6%</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22,0%</w:t>
            </w:r>
          </w:p>
        </w:tc>
        <w:tc>
          <w:tcPr>
            <w:tcW w:w="88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8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2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2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6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1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1624"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67"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3"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8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2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2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5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11"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4.2.1.2:8-15 Συχνότητα κατανάλωσης αλλαντικών από τους φοιτητές κατά τους τελευταίους 12 μήνες</w:t>
      </w:r>
    </w:p>
    <w:tbl>
      <w:tblPr>
        <w:tblW w:w="1149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5"/>
        <w:gridCol w:w="852"/>
        <w:gridCol w:w="1145"/>
        <w:gridCol w:w="808"/>
        <w:gridCol w:w="894"/>
        <w:gridCol w:w="857"/>
        <w:gridCol w:w="851"/>
        <w:gridCol w:w="1065"/>
        <w:gridCol w:w="1032"/>
        <w:gridCol w:w="992"/>
        <w:gridCol w:w="980"/>
        <w:gridCol w:w="757"/>
        <w:gridCol w:w="672"/>
      </w:tblGrid>
      <w:tr w:rsidR="00B538D4" w:rsidRPr="002B73C7" w:rsidTr="00B538D4">
        <w:trPr>
          <w:cantSplit/>
          <w:jc w:val="center"/>
        </w:trPr>
        <w:tc>
          <w:tcPr>
            <w:tcW w:w="11490"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Αλλαντικά </w:t>
            </w:r>
          </w:p>
        </w:tc>
      </w:tr>
      <w:tr w:rsidR="00B538D4" w:rsidRPr="002B73C7" w:rsidTr="00B538D4">
        <w:trPr>
          <w:cantSplit/>
          <w:jc w:val="center"/>
        </w:trPr>
        <w:tc>
          <w:tcPr>
            <w:tcW w:w="258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236"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Αλλαντικά</w:t>
            </w:r>
          </w:p>
        </w:tc>
        <w:tc>
          <w:tcPr>
            <w:tcW w:w="672"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538D4">
        <w:trPr>
          <w:cantSplit/>
          <w:jc w:val="center"/>
        </w:trPr>
        <w:tc>
          <w:tcPr>
            <w:tcW w:w="258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08"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9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6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3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8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5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72"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538D4">
        <w:trPr>
          <w:cantSplit/>
          <w:jc w:val="center"/>
        </w:trPr>
        <w:tc>
          <w:tcPr>
            <w:tcW w:w="585"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52"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45"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8"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9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5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6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3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8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5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2"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B538D4" w:rsidRPr="002B73C7" w:rsidTr="00B538D4">
        <w:trPr>
          <w:cantSplit/>
          <w:jc w:val="center"/>
        </w:trPr>
        <w:tc>
          <w:tcPr>
            <w:tcW w:w="5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2"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45"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18,1%</w:t>
            </w:r>
          </w:p>
        </w:tc>
        <w:tc>
          <w:tcPr>
            <w:tcW w:w="89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20,2%</w:t>
            </w:r>
          </w:p>
        </w:tc>
        <w:tc>
          <w:tcPr>
            <w:tcW w:w="8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18,1%</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106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103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98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72"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5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2"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45"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80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9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72"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77,4%</w:t>
            </w:r>
          </w:p>
        </w:tc>
      </w:tr>
      <w:tr w:rsidR="00B538D4" w:rsidRPr="002B73C7" w:rsidTr="00B538D4">
        <w:trPr>
          <w:cantSplit/>
          <w:jc w:val="center"/>
        </w:trPr>
        <w:tc>
          <w:tcPr>
            <w:tcW w:w="5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2"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45"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9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6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3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8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2"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r>
      <w:tr w:rsidR="00B538D4" w:rsidRPr="002B73C7" w:rsidTr="00B538D4">
        <w:trPr>
          <w:cantSplit/>
          <w:jc w:val="center"/>
        </w:trPr>
        <w:tc>
          <w:tcPr>
            <w:tcW w:w="5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2"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145"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89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8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106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c>
          <w:tcPr>
            <w:tcW w:w="103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8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7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72"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585"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2"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145"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80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9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72"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22,6%</w:t>
            </w:r>
          </w:p>
        </w:tc>
      </w:tr>
      <w:tr w:rsidR="00B538D4" w:rsidRPr="002B73C7" w:rsidTr="00B538D4">
        <w:trPr>
          <w:cantSplit/>
          <w:jc w:val="center"/>
        </w:trPr>
        <w:tc>
          <w:tcPr>
            <w:tcW w:w="1437"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45"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0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89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8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06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3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8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5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72"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B538D4" w:rsidRPr="002B73C7" w:rsidTr="00B538D4">
        <w:trPr>
          <w:cantSplit/>
          <w:jc w:val="center"/>
        </w:trPr>
        <w:tc>
          <w:tcPr>
            <w:tcW w:w="1437"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45"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0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89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8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16,9%</w:t>
            </w:r>
          </w:p>
        </w:tc>
        <w:tc>
          <w:tcPr>
            <w:tcW w:w="106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9,9%</w:t>
            </w:r>
          </w:p>
        </w:tc>
        <w:tc>
          <w:tcPr>
            <w:tcW w:w="103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98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5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72"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1437"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45"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808"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9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6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72"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4.2.1.2:8-16 Συχνότητα κατανάλωσης συκώτι και συκωτάκια κοτόπουλου από τους φοιτητές κατά τους τελευταίους 12 μήνες</w:t>
      </w:r>
    </w:p>
    <w:tbl>
      <w:tblPr>
        <w:tblW w:w="1079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1179"/>
        <w:gridCol w:w="725"/>
        <w:gridCol w:w="906"/>
        <w:gridCol w:w="753"/>
        <w:gridCol w:w="709"/>
        <w:gridCol w:w="1045"/>
        <w:gridCol w:w="1121"/>
        <w:gridCol w:w="992"/>
        <w:gridCol w:w="992"/>
        <w:gridCol w:w="709"/>
      </w:tblGrid>
      <w:tr w:rsidR="00B538D4" w:rsidRPr="002B73C7" w:rsidTr="00C85A06">
        <w:trPr>
          <w:cantSplit/>
          <w:jc w:val="center"/>
        </w:trPr>
        <w:tc>
          <w:tcPr>
            <w:tcW w:w="10793" w:type="dxa"/>
            <w:gridSpan w:val="12"/>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Συκώτι, συκωτάκια κοτόπουλου </w:t>
            </w:r>
          </w:p>
        </w:tc>
      </w:tr>
      <w:tr w:rsidR="00B538D4" w:rsidRPr="002B73C7" w:rsidTr="00C85A06">
        <w:trPr>
          <w:cantSplit/>
          <w:jc w:val="center"/>
        </w:trPr>
        <w:tc>
          <w:tcPr>
            <w:tcW w:w="284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243" w:type="dxa"/>
            <w:gridSpan w:val="8"/>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Συκώτι, συκωτάκια κοτόπουλου</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C85A06">
        <w:trPr>
          <w:cantSplit/>
          <w:jc w:val="center"/>
        </w:trPr>
        <w:tc>
          <w:tcPr>
            <w:tcW w:w="284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06"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5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4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2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C85A06">
        <w:trPr>
          <w:cantSplit/>
          <w:jc w:val="center"/>
        </w:trPr>
        <w:tc>
          <w:tcPr>
            <w:tcW w:w="726"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79"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906"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75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09"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4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12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B538D4" w:rsidRPr="002B73C7" w:rsidTr="00C85A06">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79"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50,8%</w:t>
            </w:r>
          </w:p>
        </w:tc>
        <w:tc>
          <w:tcPr>
            <w:tcW w:w="90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c>
          <w:tcPr>
            <w:tcW w:w="75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104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12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79"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2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B538D4" w:rsidRPr="002B73C7" w:rsidTr="00C85A06">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79"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0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5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4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12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C85A06">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179"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32,1%</w:t>
            </w:r>
          </w:p>
        </w:tc>
        <w:tc>
          <w:tcPr>
            <w:tcW w:w="90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c>
          <w:tcPr>
            <w:tcW w:w="75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104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112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179"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2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B538D4" w:rsidRPr="002B73C7" w:rsidTr="00C85A06">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79"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90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75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70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4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12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B538D4" w:rsidRPr="002B73C7" w:rsidTr="00C85A06">
        <w:trPr>
          <w:cantSplit/>
          <w:jc w:val="center"/>
        </w:trPr>
        <w:tc>
          <w:tcPr>
            <w:tcW w:w="1662"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79"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46,5%</w:t>
            </w:r>
          </w:p>
        </w:tc>
        <w:tc>
          <w:tcPr>
            <w:tcW w:w="90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c>
          <w:tcPr>
            <w:tcW w:w="75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104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12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1662"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79"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6"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5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2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671B08" w:rsidP="00671B08">
      <w:pPr>
        <w:autoSpaceDE w:val="0"/>
        <w:autoSpaceDN w:val="0"/>
        <w:adjustRightInd w:val="0"/>
        <w:spacing w:before="120" w:after="0" w:line="240" w:lineRule="auto"/>
        <w:jc w:val="both"/>
        <w:rPr>
          <w:rFonts w:eastAsiaTheme="minorHAnsi"/>
          <w:szCs w:val="24"/>
        </w:rPr>
      </w:pPr>
      <w:r>
        <w:rPr>
          <w:rFonts w:eastAsiaTheme="minorHAnsi"/>
          <w:szCs w:val="24"/>
        </w:rPr>
        <w:t>Πίνακας 4.2.1.2:8-17</w:t>
      </w:r>
      <w:r w:rsidRPr="002B73C7">
        <w:rPr>
          <w:rFonts w:eastAsiaTheme="minorHAnsi"/>
          <w:szCs w:val="24"/>
        </w:rPr>
        <w:t xml:space="preserve"> Συχνότητα κατανάλωσης </w:t>
      </w:r>
      <w:r w:rsidR="002B490B">
        <w:rPr>
          <w:rFonts w:eastAsiaTheme="minorHAnsi"/>
          <w:szCs w:val="24"/>
        </w:rPr>
        <w:t>τηγανι</w:t>
      </w:r>
      <w:r>
        <w:rPr>
          <w:rFonts w:eastAsiaTheme="minorHAnsi"/>
          <w:szCs w:val="24"/>
        </w:rPr>
        <w:t>τό κοτόπουλο</w:t>
      </w:r>
      <w:r w:rsidRPr="002B73C7">
        <w:rPr>
          <w:rFonts w:eastAsiaTheme="minorHAnsi"/>
          <w:szCs w:val="24"/>
        </w:rPr>
        <w:t xml:space="preserve"> και </w:t>
      </w:r>
      <w:r>
        <w:rPr>
          <w:rFonts w:eastAsiaTheme="minorHAnsi"/>
          <w:szCs w:val="24"/>
        </w:rPr>
        <w:t>κοτομπουκιές</w:t>
      </w:r>
      <w:r w:rsidRPr="002B73C7">
        <w:rPr>
          <w:rFonts w:eastAsiaTheme="minorHAnsi"/>
          <w:szCs w:val="24"/>
        </w:rPr>
        <w:t xml:space="preserve"> από τους φοιτητές κατά τους τελευταίους 12 μήνες</w:t>
      </w:r>
    </w:p>
    <w:tbl>
      <w:tblPr>
        <w:tblW w:w="111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46"/>
        <w:gridCol w:w="827"/>
        <w:gridCol w:w="817"/>
        <w:gridCol w:w="725"/>
        <w:gridCol w:w="895"/>
        <w:gridCol w:w="960"/>
        <w:gridCol w:w="993"/>
        <w:gridCol w:w="992"/>
        <w:gridCol w:w="992"/>
        <w:gridCol w:w="1098"/>
        <w:gridCol w:w="958"/>
        <w:gridCol w:w="604"/>
        <w:gridCol w:w="647"/>
      </w:tblGrid>
      <w:tr w:rsidR="00B538D4" w:rsidRPr="002B73C7" w:rsidTr="00C85A06">
        <w:trPr>
          <w:cantSplit/>
          <w:jc w:val="center"/>
        </w:trPr>
        <w:tc>
          <w:tcPr>
            <w:tcW w:w="11154" w:type="dxa"/>
            <w:gridSpan w:val="13"/>
            <w:tcBorders>
              <w:top w:val="nil"/>
              <w:left w:val="nil"/>
              <w:bottom w:val="nil"/>
              <w:right w:val="nil"/>
            </w:tcBorders>
            <w:shd w:val="clear" w:color="auto" w:fill="FFFFFF"/>
            <w:vAlign w:val="center"/>
          </w:tcPr>
          <w:p w:rsidR="00B538D4" w:rsidRPr="002B73C7" w:rsidRDefault="002B490B" w:rsidP="00B54BA4">
            <w:pPr>
              <w:autoSpaceDE w:val="0"/>
              <w:autoSpaceDN w:val="0"/>
              <w:adjustRightInd w:val="0"/>
              <w:spacing w:after="0" w:line="320" w:lineRule="atLeast"/>
              <w:ind w:left="60" w:right="60"/>
              <w:jc w:val="center"/>
              <w:rPr>
                <w:rFonts w:eastAsiaTheme="minorHAnsi"/>
                <w:color w:val="000000"/>
                <w:sz w:val="18"/>
                <w:szCs w:val="18"/>
              </w:rPr>
            </w:pPr>
            <w:r>
              <w:rPr>
                <w:rFonts w:eastAsiaTheme="minorHAnsi"/>
                <w:b/>
                <w:bCs/>
                <w:color w:val="000000"/>
                <w:sz w:val="18"/>
                <w:szCs w:val="18"/>
              </w:rPr>
              <w:t>Φύλο * Τηγανι</w:t>
            </w:r>
            <w:r w:rsidR="00B538D4" w:rsidRPr="002B73C7">
              <w:rPr>
                <w:rFonts w:eastAsiaTheme="minorHAnsi"/>
                <w:b/>
                <w:bCs/>
                <w:color w:val="000000"/>
                <w:sz w:val="18"/>
                <w:szCs w:val="18"/>
              </w:rPr>
              <w:t xml:space="preserve">τό κοτόπουλο, κοτομπουκιές </w:t>
            </w:r>
          </w:p>
        </w:tc>
      </w:tr>
      <w:tr w:rsidR="00B538D4" w:rsidRPr="002B73C7" w:rsidTr="00C85A06">
        <w:trPr>
          <w:cantSplit/>
          <w:jc w:val="center"/>
        </w:trPr>
        <w:tc>
          <w:tcPr>
            <w:tcW w:w="229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217" w:type="dxa"/>
            <w:gridSpan w:val="9"/>
            <w:tcBorders>
              <w:top w:val="single" w:sz="16" w:space="0" w:color="000000"/>
              <w:left w:val="single" w:sz="16" w:space="0" w:color="000000"/>
            </w:tcBorders>
            <w:shd w:val="clear" w:color="auto" w:fill="FFFFFF"/>
            <w:vAlign w:val="bottom"/>
          </w:tcPr>
          <w:p w:rsidR="00B538D4" w:rsidRPr="002B73C7" w:rsidRDefault="002B490B" w:rsidP="00B538D4">
            <w:pPr>
              <w:autoSpaceDE w:val="0"/>
              <w:autoSpaceDN w:val="0"/>
              <w:adjustRightInd w:val="0"/>
              <w:spacing w:after="0" w:line="320" w:lineRule="atLeast"/>
              <w:ind w:left="60" w:right="60"/>
              <w:jc w:val="center"/>
              <w:rPr>
                <w:rFonts w:eastAsiaTheme="minorHAnsi"/>
                <w:color w:val="000000"/>
                <w:sz w:val="18"/>
                <w:szCs w:val="18"/>
              </w:rPr>
            </w:pPr>
            <w:r>
              <w:rPr>
                <w:rFonts w:eastAsiaTheme="minorHAnsi"/>
                <w:color w:val="000000"/>
                <w:sz w:val="18"/>
                <w:szCs w:val="18"/>
              </w:rPr>
              <w:t>Τηγανι</w:t>
            </w:r>
            <w:r w:rsidR="00B538D4" w:rsidRPr="002B73C7">
              <w:rPr>
                <w:rFonts w:eastAsiaTheme="minorHAnsi"/>
                <w:color w:val="000000"/>
                <w:sz w:val="18"/>
                <w:szCs w:val="18"/>
              </w:rPr>
              <w:t>τό κοτόπουλο, κοτομπουκιές</w:t>
            </w:r>
          </w:p>
        </w:tc>
        <w:tc>
          <w:tcPr>
            <w:tcW w:w="647"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C85A06">
        <w:trPr>
          <w:cantSplit/>
          <w:jc w:val="center"/>
        </w:trPr>
        <w:tc>
          <w:tcPr>
            <w:tcW w:w="229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9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6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9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5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0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47"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C85A06">
        <w:trPr>
          <w:cantSplit/>
          <w:jc w:val="center"/>
        </w:trPr>
        <w:tc>
          <w:tcPr>
            <w:tcW w:w="646"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27"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17"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9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96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9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5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0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47"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B538D4" w:rsidRPr="002B73C7" w:rsidTr="00C85A06">
        <w:trPr>
          <w:cantSplit/>
          <w:jc w:val="center"/>
        </w:trPr>
        <w:tc>
          <w:tcPr>
            <w:tcW w:w="6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27"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13,3%</w:t>
            </w:r>
          </w:p>
        </w:tc>
        <w:tc>
          <w:tcPr>
            <w:tcW w:w="89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c>
          <w:tcPr>
            <w:tcW w:w="96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17,0%</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20,2%</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109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5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0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47"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6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27"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7"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9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9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47"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B538D4" w:rsidRPr="002B73C7" w:rsidTr="00C85A06">
        <w:trPr>
          <w:cantSplit/>
          <w:jc w:val="center"/>
        </w:trPr>
        <w:tc>
          <w:tcPr>
            <w:tcW w:w="6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27"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17"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9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6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9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5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0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47"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C85A06">
        <w:trPr>
          <w:cantSplit/>
          <w:jc w:val="center"/>
        </w:trPr>
        <w:tc>
          <w:tcPr>
            <w:tcW w:w="6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27"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1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89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96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109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5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0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47"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64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27"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17"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9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9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47"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B538D4" w:rsidRPr="002B73C7" w:rsidTr="00C85A06">
        <w:trPr>
          <w:cantSplit/>
          <w:jc w:val="center"/>
        </w:trPr>
        <w:tc>
          <w:tcPr>
            <w:tcW w:w="1473"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17"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9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6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09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5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0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47"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B538D4" w:rsidRPr="002B73C7" w:rsidTr="00C85A06">
        <w:trPr>
          <w:cantSplit/>
          <w:jc w:val="center"/>
        </w:trPr>
        <w:tc>
          <w:tcPr>
            <w:tcW w:w="1473"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7"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89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21,2%</w:t>
            </w:r>
          </w:p>
        </w:tc>
        <w:tc>
          <w:tcPr>
            <w:tcW w:w="96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109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5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60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47"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1473"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17"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9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9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47"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4.2.1.2:8-18 Συχνότητα κατανάλωσης κοτόπουλου ή γαλοπούλας ψητής, στο γκριλ ή στην κατσαρόλα από τους φοιτητές κατά τους τελευταίους 12 μήνες</w:t>
      </w:r>
    </w:p>
    <w:p w:rsidR="00B54BA4" w:rsidRPr="002B73C7" w:rsidRDefault="00B54BA4" w:rsidP="00B538D4">
      <w:pPr>
        <w:autoSpaceDE w:val="0"/>
        <w:autoSpaceDN w:val="0"/>
        <w:adjustRightInd w:val="0"/>
        <w:spacing w:after="0" w:line="240" w:lineRule="auto"/>
        <w:jc w:val="both"/>
        <w:rPr>
          <w:rFonts w:eastAsiaTheme="minorHAnsi"/>
          <w:szCs w:val="24"/>
        </w:rPr>
      </w:pPr>
    </w:p>
    <w:tbl>
      <w:tblPr>
        <w:tblW w:w="1052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1"/>
        <w:gridCol w:w="776"/>
        <w:gridCol w:w="888"/>
        <w:gridCol w:w="798"/>
        <w:gridCol w:w="881"/>
        <w:gridCol w:w="709"/>
        <w:gridCol w:w="851"/>
        <w:gridCol w:w="850"/>
        <w:gridCol w:w="992"/>
        <w:gridCol w:w="952"/>
        <w:gridCol w:w="946"/>
        <w:gridCol w:w="602"/>
        <w:gridCol w:w="567"/>
      </w:tblGrid>
      <w:tr w:rsidR="00B538D4" w:rsidRPr="002B73C7" w:rsidTr="00C85A06">
        <w:trPr>
          <w:cantSplit/>
          <w:jc w:val="center"/>
        </w:trPr>
        <w:tc>
          <w:tcPr>
            <w:tcW w:w="10523"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lastRenderedPageBreak/>
              <w:t xml:space="preserve">Φύλο * Κοτόπουλο ή γαλοπούλα ψητή, στο γκριλ ή στην κατσαρόλα </w:t>
            </w:r>
          </w:p>
        </w:tc>
      </w:tr>
      <w:tr w:rsidR="00B538D4" w:rsidRPr="002B73C7" w:rsidTr="00C85A06">
        <w:trPr>
          <w:cantSplit/>
          <w:jc w:val="center"/>
        </w:trPr>
        <w:tc>
          <w:tcPr>
            <w:tcW w:w="237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581"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Κοτόπουλο ή γαλοπούλα ψητή, στο γκριλ ή στην κατσαρόλα</w:t>
            </w:r>
          </w:p>
        </w:tc>
        <w:tc>
          <w:tcPr>
            <w:tcW w:w="567"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C85A06">
        <w:trPr>
          <w:cantSplit/>
          <w:jc w:val="center"/>
        </w:trPr>
        <w:tc>
          <w:tcPr>
            <w:tcW w:w="237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98"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09"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8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5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46"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0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67"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C85A06">
        <w:trPr>
          <w:cantSplit/>
          <w:jc w:val="center"/>
        </w:trPr>
        <w:tc>
          <w:tcPr>
            <w:tcW w:w="711"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6"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88"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8"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8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709"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5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46"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0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67"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B538D4" w:rsidRPr="002B73C7" w:rsidTr="00C85A06">
        <w:trPr>
          <w:cantSplit/>
          <w:jc w:val="center"/>
        </w:trPr>
        <w:tc>
          <w:tcPr>
            <w:tcW w:w="71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7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8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88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5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94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0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567"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71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7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88"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9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8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4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B538D4" w:rsidRPr="002B73C7" w:rsidTr="00C85A06">
        <w:trPr>
          <w:cantSplit/>
          <w:jc w:val="center"/>
        </w:trPr>
        <w:tc>
          <w:tcPr>
            <w:tcW w:w="71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76"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88"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8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5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4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0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67"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C85A06">
        <w:trPr>
          <w:cantSplit/>
          <w:jc w:val="center"/>
        </w:trPr>
        <w:tc>
          <w:tcPr>
            <w:tcW w:w="71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7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8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88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5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4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0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567"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71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7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88"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9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8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4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B538D4" w:rsidRPr="002B73C7" w:rsidTr="00C85A06">
        <w:trPr>
          <w:cantSplit/>
          <w:jc w:val="center"/>
        </w:trPr>
        <w:tc>
          <w:tcPr>
            <w:tcW w:w="1487"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88"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8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5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4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0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567"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B538D4" w:rsidRPr="002B73C7" w:rsidTr="00C85A06">
        <w:trPr>
          <w:cantSplit/>
          <w:jc w:val="center"/>
        </w:trPr>
        <w:tc>
          <w:tcPr>
            <w:tcW w:w="1487"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8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88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19,5%</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13,0%</w:t>
            </w:r>
          </w:p>
        </w:tc>
        <w:tc>
          <w:tcPr>
            <w:tcW w:w="95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4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60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567"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85A06">
        <w:trPr>
          <w:cantSplit/>
          <w:jc w:val="center"/>
        </w:trPr>
        <w:tc>
          <w:tcPr>
            <w:tcW w:w="1487"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88"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98"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8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5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46"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4.2.1.2:8-19 Συχνότητα κατανάλωσης στρείδια από τους φοιτητές κατά τους τελευταίους 12 μήνες</w:t>
      </w:r>
    </w:p>
    <w:tbl>
      <w:tblPr>
        <w:tblW w:w="1083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939"/>
        <w:gridCol w:w="758"/>
        <w:gridCol w:w="867"/>
        <w:gridCol w:w="985"/>
        <w:gridCol w:w="901"/>
        <w:gridCol w:w="988"/>
        <w:gridCol w:w="1134"/>
        <w:gridCol w:w="1040"/>
        <w:gridCol w:w="709"/>
        <w:gridCol w:w="850"/>
      </w:tblGrid>
      <w:tr w:rsidR="00B538D4" w:rsidRPr="002B73C7" w:rsidTr="00B538D4">
        <w:trPr>
          <w:cantSplit/>
          <w:jc w:val="center"/>
        </w:trPr>
        <w:tc>
          <w:tcPr>
            <w:tcW w:w="10833" w:type="dxa"/>
            <w:gridSpan w:val="12"/>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Στρείδια </w:t>
            </w:r>
          </w:p>
        </w:tc>
      </w:tr>
      <w:tr w:rsidR="00B538D4" w:rsidRPr="002B73C7" w:rsidTr="00B538D4">
        <w:trPr>
          <w:cantSplit/>
          <w:jc w:val="center"/>
        </w:trPr>
        <w:tc>
          <w:tcPr>
            <w:tcW w:w="260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382" w:type="dxa"/>
            <w:gridSpan w:val="8"/>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Στρείδια</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538D4">
        <w:trPr>
          <w:cantSplit/>
          <w:jc w:val="center"/>
        </w:trPr>
        <w:tc>
          <w:tcPr>
            <w:tcW w:w="260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58"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6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8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0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8"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4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538D4">
        <w:trPr>
          <w:cantSplit/>
          <w:jc w:val="center"/>
        </w:trPr>
        <w:tc>
          <w:tcPr>
            <w:tcW w:w="726"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39"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58"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151</w:t>
            </w:r>
          </w:p>
        </w:tc>
        <w:tc>
          <w:tcPr>
            <w:tcW w:w="86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8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0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88"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13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4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9"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5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80,7%</w:t>
            </w:r>
          </w:p>
        </w:tc>
        <w:tc>
          <w:tcPr>
            <w:tcW w:w="8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98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8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4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9"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5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6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39"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5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86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8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0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8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4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9"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5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73,2%</w:t>
            </w:r>
          </w:p>
        </w:tc>
        <w:tc>
          <w:tcPr>
            <w:tcW w:w="8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98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8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4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726"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9"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58"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6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B538D4" w:rsidRPr="002B73C7" w:rsidTr="00B538D4">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39"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58"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c>
          <w:tcPr>
            <w:tcW w:w="86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8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0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88"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4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B538D4" w:rsidRPr="002B73C7" w:rsidTr="00B538D4">
        <w:trPr>
          <w:cantSplit/>
          <w:jc w:val="center"/>
        </w:trPr>
        <w:tc>
          <w:tcPr>
            <w:tcW w:w="1662"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9"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58"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79,0%</w:t>
            </w:r>
          </w:p>
        </w:tc>
        <w:tc>
          <w:tcPr>
            <w:tcW w:w="86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98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88"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4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9"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1662"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9"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58"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6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4.2.1.2:8-20 Συχνότητα κατανάλωσης σε γαρίδες, αστακό, καβούρια και καραβίδες από τους φοιτητές κατά τους τελευταίους 12 μήνες</w:t>
      </w:r>
    </w:p>
    <w:tbl>
      <w:tblPr>
        <w:tblW w:w="1098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5"/>
        <w:gridCol w:w="1265"/>
        <w:gridCol w:w="709"/>
        <w:gridCol w:w="992"/>
        <w:gridCol w:w="904"/>
        <w:gridCol w:w="850"/>
        <w:gridCol w:w="965"/>
        <w:gridCol w:w="1053"/>
        <w:gridCol w:w="1077"/>
        <w:gridCol w:w="664"/>
        <w:gridCol w:w="850"/>
      </w:tblGrid>
      <w:tr w:rsidR="00B538D4" w:rsidRPr="002B73C7" w:rsidTr="00B538D4">
        <w:trPr>
          <w:cantSplit/>
          <w:jc w:val="center"/>
        </w:trPr>
        <w:tc>
          <w:tcPr>
            <w:tcW w:w="10988" w:type="dxa"/>
            <w:gridSpan w:val="12"/>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Γαρίδες, αστακός, καβούρια, καραβίδες </w:t>
            </w:r>
          </w:p>
        </w:tc>
      </w:tr>
      <w:tr w:rsidR="00B538D4" w:rsidRPr="002B73C7" w:rsidTr="00B538D4">
        <w:trPr>
          <w:cantSplit/>
          <w:jc w:val="center"/>
        </w:trPr>
        <w:tc>
          <w:tcPr>
            <w:tcW w:w="292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214" w:type="dxa"/>
            <w:gridSpan w:val="8"/>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Γαρίδες, αστακός, καβούρια, καραβίδες</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538D4">
        <w:trPr>
          <w:cantSplit/>
          <w:jc w:val="center"/>
        </w:trPr>
        <w:tc>
          <w:tcPr>
            <w:tcW w:w="292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0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6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538D4">
        <w:trPr>
          <w:cantSplit/>
          <w:jc w:val="center"/>
        </w:trPr>
        <w:tc>
          <w:tcPr>
            <w:tcW w:w="724"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5"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265"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90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6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5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7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265"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44,4%</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34,4%</w:t>
            </w:r>
          </w:p>
        </w:tc>
        <w:tc>
          <w:tcPr>
            <w:tcW w:w="90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6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5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7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6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265"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5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5"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265"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0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6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5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7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265"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35,7%</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35,7%</w:t>
            </w:r>
          </w:p>
        </w:tc>
        <w:tc>
          <w:tcPr>
            <w:tcW w:w="90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6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105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7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6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265"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5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B538D4" w:rsidRPr="002B73C7" w:rsidTr="00B538D4">
        <w:trPr>
          <w:cantSplit/>
          <w:jc w:val="center"/>
        </w:trPr>
        <w:tc>
          <w:tcPr>
            <w:tcW w:w="1659"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265"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104</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90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6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5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7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0"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B538D4" w:rsidRPr="002B73C7" w:rsidTr="00B538D4">
        <w:trPr>
          <w:cantSplit/>
          <w:jc w:val="center"/>
        </w:trPr>
        <w:tc>
          <w:tcPr>
            <w:tcW w:w="1659"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265"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42,4%</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34,7%</w:t>
            </w:r>
          </w:p>
        </w:tc>
        <w:tc>
          <w:tcPr>
            <w:tcW w:w="90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6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05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6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0"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1659"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265"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5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7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6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4.2.1.2:8-21 Συχνότητα κατανάλωσης ψαριών σε κονσέρβα (τόνος, τονοσαλάτας και σολωμού) από τους φοιτητές κατά τους τελευταίους 12 μήνες</w:t>
      </w:r>
    </w:p>
    <w:tbl>
      <w:tblPr>
        <w:tblW w:w="1132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1"/>
        <w:gridCol w:w="756"/>
        <w:gridCol w:w="1152"/>
        <w:gridCol w:w="725"/>
        <w:gridCol w:w="995"/>
        <w:gridCol w:w="907"/>
        <w:gridCol w:w="862"/>
        <w:gridCol w:w="981"/>
        <w:gridCol w:w="1042"/>
        <w:gridCol w:w="1002"/>
        <w:gridCol w:w="966"/>
        <w:gridCol w:w="650"/>
        <w:gridCol w:w="609"/>
      </w:tblGrid>
      <w:tr w:rsidR="00B538D4" w:rsidRPr="002B73C7" w:rsidTr="00B538D4">
        <w:trPr>
          <w:cantSplit/>
          <w:jc w:val="center"/>
        </w:trPr>
        <w:tc>
          <w:tcPr>
            <w:tcW w:w="11328" w:type="dxa"/>
            <w:gridSpan w:val="13"/>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Ψάρια σε κονσέρβα (τόνος, τονοσαλάτα, σολωμός) </w:t>
            </w:r>
          </w:p>
        </w:tc>
      </w:tr>
      <w:tr w:rsidR="00B538D4" w:rsidRPr="002B73C7" w:rsidTr="00B538D4">
        <w:trPr>
          <w:cantSplit/>
          <w:jc w:val="center"/>
        </w:trPr>
        <w:tc>
          <w:tcPr>
            <w:tcW w:w="258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8130" w:type="dxa"/>
            <w:gridSpan w:val="9"/>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Ψάρια σε κονσέρβα (τόνος, τονοσαλάτα, σολωμός)</w:t>
            </w:r>
          </w:p>
        </w:tc>
        <w:tc>
          <w:tcPr>
            <w:tcW w:w="609"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538D4">
        <w:trPr>
          <w:cantSplit/>
          <w:jc w:val="center"/>
        </w:trPr>
        <w:tc>
          <w:tcPr>
            <w:tcW w:w="258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5"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0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6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4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0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66"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09"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538D4">
        <w:trPr>
          <w:cantSplit/>
          <w:jc w:val="center"/>
        </w:trPr>
        <w:tc>
          <w:tcPr>
            <w:tcW w:w="681"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56"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52"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995"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90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86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8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4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0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66"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09"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B538D4" w:rsidRPr="002B73C7" w:rsidTr="00B538D4">
        <w:trPr>
          <w:cantSplit/>
          <w:jc w:val="center"/>
        </w:trPr>
        <w:tc>
          <w:tcPr>
            <w:tcW w:w="68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5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5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35,6%</w:t>
            </w:r>
          </w:p>
        </w:tc>
        <w:tc>
          <w:tcPr>
            <w:tcW w:w="99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c>
          <w:tcPr>
            <w:tcW w:w="90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86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14,4%</w:t>
            </w:r>
          </w:p>
        </w:tc>
        <w:tc>
          <w:tcPr>
            <w:tcW w:w="98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4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0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6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68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56"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5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0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B538D4" w:rsidRPr="002B73C7" w:rsidTr="00B538D4">
        <w:trPr>
          <w:cantSplit/>
          <w:jc w:val="center"/>
        </w:trPr>
        <w:tc>
          <w:tcPr>
            <w:tcW w:w="68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56"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5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0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6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8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4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0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6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B538D4">
        <w:trPr>
          <w:cantSplit/>
          <w:jc w:val="center"/>
        </w:trPr>
        <w:tc>
          <w:tcPr>
            <w:tcW w:w="68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5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15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35,1%</w:t>
            </w:r>
          </w:p>
        </w:tc>
        <w:tc>
          <w:tcPr>
            <w:tcW w:w="99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29,8%</w:t>
            </w:r>
          </w:p>
        </w:tc>
        <w:tc>
          <w:tcPr>
            <w:tcW w:w="90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86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8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4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0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6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6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681"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756"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15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0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B538D4" w:rsidRPr="002B73C7" w:rsidTr="00B538D4">
        <w:trPr>
          <w:cantSplit/>
          <w:jc w:val="center"/>
        </w:trPr>
        <w:tc>
          <w:tcPr>
            <w:tcW w:w="1437"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5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87</w:t>
            </w:r>
          </w:p>
        </w:tc>
        <w:tc>
          <w:tcPr>
            <w:tcW w:w="995"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90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6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8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4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0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6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B538D4" w:rsidRPr="002B73C7" w:rsidTr="00B538D4">
        <w:trPr>
          <w:cantSplit/>
          <w:jc w:val="center"/>
        </w:trPr>
        <w:tc>
          <w:tcPr>
            <w:tcW w:w="1437"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5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35,5%</w:t>
            </w:r>
          </w:p>
        </w:tc>
        <w:tc>
          <w:tcPr>
            <w:tcW w:w="995"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25,7%</w:t>
            </w:r>
          </w:p>
        </w:tc>
        <w:tc>
          <w:tcPr>
            <w:tcW w:w="90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86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98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104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00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6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1437"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52"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4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0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09"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4.2.1.2:8-22 Συχνότητα κατανάλωσης τηγανιτού ψαριού από τους φοιτητές κατά τους τελευταίους 12 μήνες</w:t>
      </w:r>
    </w:p>
    <w:tbl>
      <w:tblPr>
        <w:tblW w:w="107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4"/>
        <w:gridCol w:w="893"/>
        <w:gridCol w:w="672"/>
        <w:gridCol w:w="936"/>
        <w:gridCol w:w="877"/>
        <w:gridCol w:w="992"/>
        <w:gridCol w:w="993"/>
        <w:gridCol w:w="992"/>
        <w:gridCol w:w="992"/>
        <w:gridCol w:w="851"/>
        <w:gridCol w:w="921"/>
      </w:tblGrid>
      <w:tr w:rsidR="00B538D4" w:rsidRPr="002B73C7" w:rsidTr="00B538D4">
        <w:trPr>
          <w:cantSplit/>
          <w:jc w:val="center"/>
        </w:trPr>
        <w:tc>
          <w:tcPr>
            <w:tcW w:w="10777" w:type="dxa"/>
            <w:gridSpan w:val="12"/>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Τηγανιτό ψάρι </w:t>
            </w:r>
          </w:p>
        </w:tc>
      </w:tr>
      <w:tr w:rsidR="00B538D4" w:rsidRPr="002B73C7" w:rsidTr="00B538D4">
        <w:trPr>
          <w:cantSplit/>
          <w:jc w:val="center"/>
        </w:trPr>
        <w:tc>
          <w:tcPr>
            <w:tcW w:w="25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305" w:type="dxa"/>
            <w:gridSpan w:val="8"/>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Τηγανιτό ψάρι</w:t>
            </w:r>
          </w:p>
        </w:tc>
        <w:tc>
          <w:tcPr>
            <w:tcW w:w="921"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B538D4">
        <w:trPr>
          <w:cantSplit/>
          <w:jc w:val="center"/>
        </w:trPr>
        <w:tc>
          <w:tcPr>
            <w:tcW w:w="255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672"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36"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7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921"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B538D4">
        <w:trPr>
          <w:cantSplit/>
          <w:jc w:val="center"/>
        </w:trPr>
        <w:tc>
          <w:tcPr>
            <w:tcW w:w="724"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4"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93"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72"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36"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87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21"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3"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72"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20,3%</w:t>
            </w:r>
          </w:p>
        </w:tc>
        <w:tc>
          <w:tcPr>
            <w:tcW w:w="93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21,9%</w:t>
            </w:r>
          </w:p>
        </w:tc>
        <w:tc>
          <w:tcPr>
            <w:tcW w:w="87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20,9%</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2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3"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72"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3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7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2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4"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93"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72"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3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7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2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93"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72"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3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87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2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93"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72"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36"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7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2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B538D4" w:rsidRPr="002B73C7" w:rsidTr="00B538D4">
        <w:trPr>
          <w:cantSplit/>
          <w:jc w:val="center"/>
        </w:trPr>
        <w:tc>
          <w:tcPr>
            <w:tcW w:w="1658"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93"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72"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936"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7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2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B538D4" w:rsidRPr="002B73C7" w:rsidTr="00B538D4">
        <w:trPr>
          <w:cantSplit/>
          <w:jc w:val="center"/>
        </w:trPr>
        <w:tc>
          <w:tcPr>
            <w:tcW w:w="1658"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3"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72"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36"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21,7%</w:t>
            </w:r>
          </w:p>
        </w:tc>
        <w:tc>
          <w:tcPr>
            <w:tcW w:w="87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20,9%</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2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B538D4">
        <w:trPr>
          <w:cantSplit/>
          <w:jc w:val="center"/>
        </w:trPr>
        <w:tc>
          <w:tcPr>
            <w:tcW w:w="1658"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3"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672"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36"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7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21"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4.2.1.2:8-23 Συχνότητα κατανάλωσης άλλων ψαριών ψητών ή βραστών από τους φοιτητές κατά τους τελευταίους 12 μήνες</w:t>
      </w:r>
    </w:p>
    <w:tbl>
      <w:tblPr>
        <w:tblW w:w="109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5"/>
        <w:gridCol w:w="1128"/>
        <w:gridCol w:w="790"/>
        <w:gridCol w:w="992"/>
        <w:gridCol w:w="797"/>
        <w:gridCol w:w="1090"/>
        <w:gridCol w:w="993"/>
        <w:gridCol w:w="992"/>
        <w:gridCol w:w="992"/>
        <w:gridCol w:w="851"/>
        <w:gridCol w:w="691"/>
      </w:tblGrid>
      <w:tr w:rsidR="00B538D4" w:rsidRPr="002B73C7" w:rsidTr="008A1EF9">
        <w:trPr>
          <w:cantSplit/>
          <w:jc w:val="center"/>
        </w:trPr>
        <w:tc>
          <w:tcPr>
            <w:tcW w:w="10975" w:type="dxa"/>
            <w:gridSpan w:val="12"/>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Άλλα ψάρια (ψητά ή βραστά) </w:t>
            </w:r>
          </w:p>
        </w:tc>
      </w:tr>
      <w:tr w:rsidR="00B538D4" w:rsidRPr="002B73C7" w:rsidTr="008A1EF9">
        <w:trPr>
          <w:cantSplit/>
          <w:jc w:val="center"/>
        </w:trPr>
        <w:tc>
          <w:tcPr>
            <w:tcW w:w="278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497" w:type="dxa"/>
            <w:gridSpan w:val="8"/>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Άλλα ψάρια (ψητά ή βραστά)</w:t>
            </w:r>
          </w:p>
        </w:tc>
        <w:tc>
          <w:tcPr>
            <w:tcW w:w="691"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8A1EF9">
        <w:trPr>
          <w:cantSplit/>
          <w:jc w:val="center"/>
        </w:trPr>
        <w:tc>
          <w:tcPr>
            <w:tcW w:w="278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90"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97"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9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91"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8A1EF9">
        <w:trPr>
          <w:cantSplit/>
          <w:jc w:val="center"/>
        </w:trPr>
        <w:tc>
          <w:tcPr>
            <w:tcW w:w="724"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5"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28"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797"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109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9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91"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B538D4" w:rsidRPr="002B73C7" w:rsidTr="008A1EF9">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2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18,3%</w:t>
            </w:r>
          </w:p>
        </w:tc>
        <w:tc>
          <w:tcPr>
            <w:tcW w:w="79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21,0%</w:t>
            </w:r>
          </w:p>
        </w:tc>
        <w:tc>
          <w:tcPr>
            <w:tcW w:w="109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20,4%</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9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8A1EF9">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28"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9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9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76,9%</w:t>
            </w:r>
          </w:p>
        </w:tc>
      </w:tr>
      <w:tr w:rsidR="00B538D4" w:rsidRPr="002B73C7" w:rsidTr="008A1EF9">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5"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28"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9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9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9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8A1EF9">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12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79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109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9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8A1EF9">
        <w:trPr>
          <w:cantSplit/>
          <w:jc w:val="center"/>
        </w:trPr>
        <w:tc>
          <w:tcPr>
            <w:tcW w:w="724"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1128"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97"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9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23,1%</w:t>
            </w:r>
          </w:p>
        </w:tc>
      </w:tr>
      <w:tr w:rsidR="00B538D4" w:rsidRPr="002B73C7" w:rsidTr="008A1EF9">
        <w:trPr>
          <w:cantSplit/>
          <w:jc w:val="center"/>
        </w:trPr>
        <w:tc>
          <w:tcPr>
            <w:tcW w:w="1659"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28"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797"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109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9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2"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9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r>
      <w:tr w:rsidR="00B538D4" w:rsidRPr="002B73C7" w:rsidTr="008A1EF9">
        <w:trPr>
          <w:cantSplit/>
          <w:jc w:val="center"/>
        </w:trPr>
        <w:tc>
          <w:tcPr>
            <w:tcW w:w="1659"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28"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17,4%</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797"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109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c>
          <w:tcPr>
            <w:tcW w:w="99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992"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9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8A1EF9">
        <w:trPr>
          <w:cantSplit/>
          <w:jc w:val="center"/>
        </w:trPr>
        <w:tc>
          <w:tcPr>
            <w:tcW w:w="1659"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1128"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97"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691"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4.2.1.2:8-24 Συχνότητα κατανάλωσης αλατισμένων ξερών ψαριών (βακαλάος) από τους φοιτητές κατά τους τελευταίους 12 μήνες</w:t>
      </w:r>
    </w:p>
    <w:tbl>
      <w:tblPr>
        <w:tblW w:w="10865" w:type="dxa"/>
        <w:jc w:val="center"/>
        <w:tblInd w:w="-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0"/>
        <w:gridCol w:w="935"/>
        <w:gridCol w:w="822"/>
        <w:gridCol w:w="790"/>
        <w:gridCol w:w="850"/>
        <w:gridCol w:w="851"/>
        <w:gridCol w:w="850"/>
        <w:gridCol w:w="1134"/>
        <w:gridCol w:w="1101"/>
        <w:gridCol w:w="1101"/>
        <w:gridCol w:w="850"/>
        <w:gridCol w:w="851"/>
      </w:tblGrid>
      <w:tr w:rsidR="00B538D4" w:rsidRPr="002B73C7" w:rsidTr="00CF581A">
        <w:trPr>
          <w:cantSplit/>
          <w:jc w:val="center"/>
        </w:trPr>
        <w:tc>
          <w:tcPr>
            <w:tcW w:w="10865" w:type="dxa"/>
            <w:gridSpan w:val="12"/>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Αλατισμένα ξερά ψάρια (βακαλάος) </w:t>
            </w:r>
          </w:p>
        </w:tc>
      </w:tr>
      <w:tr w:rsidR="00B538D4" w:rsidRPr="002B73C7" w:rsidTr="00CF581A">
        <w:trPr>
          <w:cantSplit/>
          <w:jc w:val="center"/>
        </w:trPr>
        <w:tc>
          <w:tcPr>
            <w:tcW w:w="248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527" w:type="dxa"/>
            <w:gridSpan w:val="8"/>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Αλατισμένα ξερά ψάρια (βακαλάος)</w:t>
            </w:r>
          </w:p>
        </w:tc>
        <w:tc>
          <w:tcPr>
            <w:tcW w:w="851"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CF581A">
        <w:trPr>
          <w:cantSplit/>
          <w:jc w:val="center"/>
        </w:trPr>
        <w:tc>
          <w:tcPr>
            <w:tcW w:w="248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90"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13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0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01"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85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1"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CF581A">
        <w:trPr>
          <w:cantSplit/>
          <w:jc w:val="center"/>
        </w:trPr>
        <w:tc>
          <w:tcPr>
            <w:tcW w:w="730"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5"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22"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92</w:t>
            </w:r>
          </w:p>
        </w:tc>
        <w:tc>
          <w:tcPr>
            <w:tcW w:w="8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5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3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10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01"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1"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B538D4" w:rsidRPr="002B73C7" w:rsidTr="00CF581A">
        <w:trPr>
          <w:cantSplit/>
          <w:jc w:val="center"/>
        </w:trPr>
        <w:tc>
          <w:tcPr>
            <w:tcW w:w="73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2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48,2%</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27,7%</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11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1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F581A">
        <w:trPr>
          <w:cantSplit/>
          <w:jc w:val="center"/>
        </w:trPr>
        <w:tc>
          <w:tcPr>
            <w:tcW w:w="73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2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B538D4" w:rsidRPr="002B73C7" w:rsidTr="00CF581A">
        <w:trPr>
          <w:cantSplit/>
          <w:jc w:val="center"/>
        </w:trPr>
        <w:tc>
          <w:tcPr>
            <w:tcW w:w="73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935"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2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0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10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B538D4" w:rsidRPr="002B73C7" w:rsidTr="00CF581A">
        <w:trPr>
          <w:cantSplit/>
          <w:jc w:val="center"/>
        </w:trPr>
        <w:tc>
          <w:tcPr>
            <w:tcW w:w="73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2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42,1%</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29,8%</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1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1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F581A">
        <w:trPr>
          <w:cantSplit/>
          <w:jc w:val="center"/>
        </w:trPr>
        <w:tc>
          <w:tcPr>
            <w:tcW w:w="730"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22"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B538D4" w:rsidRPr="002B73C7" w:rsidTr="00CF581A">
        <w:trPr>
          <w:cantSplit/>
          <w:jc w:val="center"/>
        </w:trPr>
        <w:tc>
          <w:tcPr>
            <w:tcW w:w="1665"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22"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85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10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01"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51"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B538D4" w:rsidRPr="002B73C7" w:rsidTr="00CF581A">
        <w:trPr>
          <w:cantSplit/>
          <w:jc w:val="center"/>
        </w:trPr>
        <w:tc>
          <w:tcPr>
            <w:tcW w:w="1665"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22"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46,8%</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28,2%</w:t>
            </w:r>
          </w:p>
        </w:tc>
        <w:tc>
          <w:tcPr>
            <w:tcW w:w="85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12,9%</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1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101"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1"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F581A">
        <w:trPr>
          <w:cantSplit/>
          <w:jc w:val="center"/>
        </w:trPr>
        <w:tc>
          <w:tcPr>
            <w:tcW w:w="1665"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22"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240" w:lineRule="auto"/>
        <w:jc w:val="both"/>
        <w:rPr>
          <w:rFonts w:eastAsiaTheme="minorHAnsi"/>
          <w:szCs w:val="24"/>
        </w:rPr>
      </w:pPr>
      <w:r w:rsidRPr="002B73C7">
        <w:rPr>
          <w:rFonts w:eastAsiaTheme="minorHAnsi"/>
          <w:szCs w:val="24"/>
        </w:rPr>
        <w:t>Πίνακας 4.2.1.2:8-25 Συχνότητα κατανάλωσης πέρδικας και άλλων άγριων πουλιών από τους φοιτητές κατά τους τελευταίους 12 μήνες</w:t>
      </w:r>
    </w:p>
    <w:tbl>
      <w:tblPr>
        <w:tblW w:w="10673" w:type="dxa"/>
        <w:jc w:val="center"/>
        <w:tblInd w:w="-2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851"/>
        <w:gridCol w:w="890"/>
        <w:gridCol w:w="784"/>
        <w:gridCol w:w="1163"/>
        <w:gridCol w:w="1133"/>
        <w:gridCol w:w="1134"/>
        <w:gridCol w:w="1100"/>
        <w:gridCol w:w="1100"/>
        <w:gridCol w:w="1100"/>
        <w:gridCol w:w="709"/>
      </w:tblGrid>
      <w:tr w:rsidR="00B538D4" w:rsidRPr="002B73C7" w:rsidTr="00CF581A">
        <w:trPr>
          <w:cantSplit/>
          <w:jc w:val="center"/>
        </w:trPr>
        <w:tc>
          <w:tcPr>
            <w:tcW w:w="10673" w:type="dxa"/>
            <w:gridSpan w:val="11"/>
            <w:tcBorders>
              <w:top w:val="nil"/>
              <w:left w:val="nil"/>
              <w:bottom w:val="nil"/>
              <w:right w:val="nil"/>
            </w:tcBorders>
            <w:shd w:val="clear" w:color="auto" w:fill="FFFFFF"/>
            <w:vAlign w:val="center"/>
          </w:tcPr>
          <w:p w:rsidR="00B538D4" w:rsidRPr="002B73C7" w:rsidRDefault="00B538D4" w:rsidP="00B54BA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Πέρδικες και άλλα άγρια πουλιά </w:t>
            </w:r>
          </w:p>
        </w:tc>
      </w:tr>
      <w:tr w:rsidR="00B538D4" w:rsidRPr="002B73C7" w:rsidTr="00CF581A">
        <w:trPr>
          <w:cantSplit/>
          <w:jc w:val="center"/>
        </w:trPr>
        <w:tc>
          <w:tcPr>
            <w:tcW w:w="245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jc w:val="center"/>
              <w:rPr>
                <w:rFonts w:eastAsiaTheme="minorHAnsi"/>
                <w:szCs w:val="24"/>
              </w:rPr>
            </w:pPr>
          </w:p>
        </w:tc>
        <w:tc>
          <w:tcPr>
            <w:tcW w:w="7514" w:type="dxa"/>
            <w:gridSpan w:val="7"/>
            <w:tcBorders>
              <w:top w:val="single" w:sz="16" w:space="0" w:color="000000"/>
              <w:lef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Πέρδικες και άλλα άγρια πουλιά</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B538D4" w:rsidRPr="002B73C7" w:rsidTr="00CF581A">
        <w:trPr>
          <w:cantSplit/>
          <w:jc w:val="center"/>
        </w:trPr>
        <w:tc>
          <w:tcPr>
            <w:tcW w:w="245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784" w:type="dxa"/>
            <w:tcBorders>
              <w:left w:val="single" w:sz="16" w:space="0" w:color="000000"/>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16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1133"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134"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10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0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00" w:type="dxa"/>
            <w:tcBorders>
              <w:bottom w:val="single" w:sz="16" w:space="0" w:color="000000"/>
            </w:tcBorders>
            <w:shd w:val="clear" w:color="auto" w:fill="FFFFFF"/>
            <w:vAlign w:val="bottom"/>
          </w:tcPr>
          <w:p w:rsidR="00B538D4" w:rsidRPr="002B73C7" w:rsidRDefault="00B538D4" w:rsidP="00B538D4">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r>
      <w:tr w:rsidR="00B538D4" w:rsidRPr="002B73C7" w:rsidTr="00CF581A">
        <w:trPr>
          <w:cantSplit/>
          <w:jc w:val="center"/>
        </w:trPr>
        <w:tc>
          <w:tcPr>
            <w:tcW w:w="709" w:type="dxa"/>
            <w:vMerge w:val="restart"/>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51" w:type="dxa"/>
            <w:vMerge w:val="restart"/>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90" w:type="dxa"/>
            <w:tcBorders>
              <w:top w:val="single" w:sz="16" w:space="0" w:color="000000"/>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4" w:type="dxa"/>
            <w:tcBorders>
              <w:top w:val="single" w:sz="16" w:space="0" w:color="000000"/>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152</w:t>
            </w:r>
          </w:p>
        </w:tc>
        <w:tc>
          <w:tcPr>
            <w:tcW w:w="116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133"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134"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0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10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100" w:type="dxa"/>
            <w:tcBorders>
              <w:top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top w:val="single" w:sz="16" w:space="0" w:color="000000"/>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B538D4" w:rsidRPr="002B73C7" w:rsidTr="00CF581A">
        <w:trPr>
          <w:cantSplit/>
          <w:jc w:val="center"/>
        </w:trPr>
        <w:tc>
          <w:tcPr>
            <w:tcW w:w="709"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0"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80,4%</w:t>
            </w:r>
          </w:p>
        </w:tc>
        <w:tc>
          <w:tcPr>
            <w:tcW w:w="116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1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10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0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10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F581A">
        <w:trPr>
          <w:cantSplit/>
          <w:jc w:val="center"/>
        </w:trPr>
        <w:tc>
          <w:tcPr>
            <w:tcW w:w="709"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1" w:type="dxa"/>
            <w:vMerge/>
            <w:tcBorders>
              <w:top w:val="single" w:sz="16" w:space="0" w:color="000000"/>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0"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84"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6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B538D4" w:rsidRPr="002B73C7" w:rsidTr="00CF581A">
        <w:trPr>
          <w:cantSplit/>
          <w:jc w:val="center"/>
        </w:trPr>
        <w:tc>
          <w:tcPr>
            <w:tcW w:w="709"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51" w:type="dxa"/>
            <w:vMerge w:val="restart"/>
            <w:tcBorders>
              <w:left w:val="nil"/>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90"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4"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16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13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0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10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0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B538D4" w:rsidRPr="002B73C7" w:rsidTr="00CF581A">
        <w:trPr>
          <w:cantSplit/>
          <w:jc w:val="center"/>
        </w:trPr>
        <w:tc>
          <w:tcPr>
            <w:tcW w:w="709"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90"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60,7%</w:t>
            </w:r>
          </w:p>
        </w:tc>
        <w:tc>
          <w:tcPr>
            <w:tcW w:w="116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26,8%</w:t>
            </w:r>
          </w:p>
        </w:tc>
        <w:tc>
          <w:tcPr>
            <w:tcW w:w="11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10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10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10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F581A">
        <w:trPr>
          <w:cantSplit/>
          <w:jc w:val="center"/>
        </w:trPr>
        <w:tc>
          <w:tcPr>
            <w:tcW w:w="709" w:type="dxa"/>
            <w:vMerge/>
            <w:tcBorders>
              <w:top w:val="single" w:sz="16" w:space="0" w:color="000000"/>
              <w:left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51" w:type="dxa"/>
            <w:vMerge/>
            <w:tcBorders>
              <w:left w:val="nil"/>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szCs w:val="24"/>
              </w:rPr>
            </w:pPr>
          </w:p>
        </w:tc>
        <w:tc>
          <w:tcPr>
            <w:tcW w:w="890" w:type="dxa"/>
            <w:tcBorders>
              <w:top w:val="nil"/>
              <w:left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84" w:type="dxa"/>
            <w:tcBorders>
              <w:top w:val="nil"/>
              <w:lef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6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3"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0" w:type="dxa"/>
            <w:tcBorders>
              <w:top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B538D4" w:rsidRPr="002B73C7" w:rsidTr="00CF581A">
        <w:trPr>
          <w:cantSplit/>
          <w:jc w:val="center"/>
        </w:trPr>
        <w:tc>
          <w:tcPr>
            <w:tcW w:w="1560" w:type="dxa"/>
            <w:gridSpan w:val="2"/>
            <w:vMerge w:val="restart"/>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lastRenderedPageBreak/>
              <w:t>Total</w:t>
            </w:r>
          </w:p>
        </w:tc>
        <w:tc>
          <w:tcPr>
            <w:tcW w:w="890" w:type="dxa"/>
            <w:tcBorders>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4" w:type="dxa"/>
            <w:tcBorders>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c>
          <w:tcPr>
            <w:tcW w:w="116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133"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34"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0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10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00" w:type="dxa"/>
            <w:tcBorders>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B538D4" w:rsidRPr="002B73C7" w:rsidTr="00CF581A">
        <w:trPr>
          <w:cantSplit/>
          <w:jc w:val="center"/>
        </w:trPr>
        <w:tc>
          <w:tcPr>
            <w:tcW w:w="1560"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0" w:type="dxa"/>
            <w:tcBorders>
              <w:top w:val="nil"/>
              <w:left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4" w:type="dxa"/>
            <w:tcBorders>
              <w:top w:val="nil"/>
              <w:left w:val="single" w:sz="16" w:space="0" w:color="000000"/>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75,9%</w:t>
            </w:r>
          </w:p>
        </w:tc>
        <w:tc>
          <w:tcPr>
            <w:tcW w:w="116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1133"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134"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10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0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00" w:type="dxa"/>
            <w:tcBorders>
              <w:top w:val="nil"/>
              <w:bottom w:val="nil"/>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top w:val="nil"/>
              <w:bottom w:val="nil"/>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B538D4" w:rsidRPr="002B73C7" w:rsidTr="00CF581A">
        <w:trPr>
          <w:cantSplit/>
          <w:jc w:val="center"/>
        </w:trPr>
        <w:tc>
          <w:tcPr>
            <w:tcW w:w="1560" w:type="dxa"/>
            <w:gridSpan w:val="2"/>
            <w:vMerge/>
            <w:tcBorders>
              <w:left w:val="single" w:sz="16" w:space="0" w:color="000000"/>
              <w:bottom w:val="single" w:sz="16" w:space="0" w:color="000000"/>
              <w:right w:val="nil"/>
            </w:tcBorders>
            <w:shd w:val="clear" w:color="auto" w:fill="FFFFFF"/>
          </w:tcPr>
          <w:p w:rsidR="00B538D4" w:rsidRPr="002B73C7" w:rsidRDefault="00B538D4" w:rsidP="00B538D4">
            <w:pPr>
              <w:autoSpaceDE w:val="0"/>
              <w:autoSpaceDN w:val="0"/>
              <w:adjustRightInd w:val="0"/>
              <w:spacing w:after="0" w:line="240" w:lineRule="auto"/>
              <w:rPr>
                <w:rFonts w:eastAsiaTheme="minorHAnsi"/>
                <w:color w:val="000000"/>
                <w:sz w:val="18"/>
                <w:szCs w:val="18"/>
              </w:rPr>
            </w:pPr>
          </w:p>
        </w:tc>
        <w:tc>
          <w:tcPr>
            <w:tcW w:w="890" w:type="dxa"/>
            <w:tcBorders>
              <w:top w:val="nil"/>
              <w:left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rPr>
                <w:rFonts w:eastAsiaTheme="minorHAnsi"/>
                <w:color w:val="000000"/>
                <w:sz w:val="18"/>
                <w:szCs w:val="18"/>
              </w:rPr>
            </w:pPr>
          </w:p>
        </w:tc>
        <w:tc>
          <w:tcPr>
            <w:tcW w:w="784" w:type="dxa"/>
            <w:tcBorders>
              <w:top w:val="nil"/>
              <w:left w:val="single" w:sz="16" w:space="0" w:color="000000"/>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6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3"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1100" w:type="dxa"/>
            <w:tcBorders>
              <w:top w:val="nil"/>
              <w:bottom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B538D4" w:rsidRPr="002B73C7" w:rsidRDefault="00B538D4" w:rsidP="00B538D4">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B538D4" w:rsidRPr="002B73C7" w:rsidRDefault="00B538D4" w:rsidP="00B538D4">
      <w:pPr>
        <w:autoSpaceDE w:val="0"/>
        <w:autoSpaceDN w:val="0"/>
        <w:adjustRightInd w:val="0"/>
        <w:spacing w:after="0" w:line="400" w:lineRule="atLeast"/>
        <w:rPr>
          <w:rFonts w:eastAsiaTheme="minorHAnsi"/>
          <w:szCs w:val="24"/>
        </w:rPr>
      </w:pPr>
    </w:p>
    <w:p w:rsidR="00B538D4" w:rsidRPr="002B73C7" w:rsidRDefault="00B538D4" w:rsidP="00B538D4">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Από το σύνολο των ερωτηθέντων φοιτητών/τριών στη μεταβλητή πόσο συχνά καταναλώνετε κοτόπουλο, γαλοπούλα, κρέας ή ψάρι κατά τους τελευταίους 12 μήνες με τιμές ποτέ, λίγες φορές το χρόνο, μία φορά το μήνα 2 – 3 φορές το μήνα, μία φορά την εβδομάδα, και δύο φορές την εβδομάδα, παρατηρήθηκε ότι με επικρατούσα τιμή και ποσοστό 80,7% για τις φοιτήτριες και 73,2% για τους φοιτητές απάντησαν ότι δεν κατανάλωσαν ποτέ τους τελευταίους 12 μήνες στρείδια ενώ ποσοστό 14,3% των φοιτητών και 12,8% των φοιτητριών απάντησαν ότι κατανάλωσαν λίγες φορές το χρόνο, καθώς επίσης πολύ μεγάλο ποσοστό 80,4% των φοιτητριών και 60,7% των φοιτητών δεν κατανάλωσαν ποτέ για το ίδιο χρονικό διάστημα των 12 μηνών, πέρδικες κι άλλα άγρια πουλιά ενώ μόνο το 26,8% και το 13,8% των φοιτητών και φοιτητριών αντίστοιχα απάντησε ότι κατανάλωσε λίγες φορές το χρόνο το συγκεκριμένο είδος κρέατος.</w:t>
      </w:r>
    </w:p>
    <w:p w:rsidR="00B538D4" w:rsidRPr="002B73C7" w:rsidRDefault="00B538D4" w:rsidP="00B538D4">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 xml:space="preserve">Επίσης διαπιστώθηκε σε μεγάλο ποσοστό 71,7% και 53,7% των φοιτητριών και φοιτητών αντίστοιχα ότι δεν κατανάλωσαν ποτέ παστό βοδινό, ενώ μόνο το 24,1% των φοιτητών και το 21,4% των φοιτητριών απάντησε ότι το συγκεκριμένο είδος το κατανάλωσαν λίγες φορές το χρόνο. Επιπλέον διαπιστώθηκε ότι στην κατανάλωση σε δύο ακόμη είδη κρέατος όπως του χοτ-ντόκ καθώς και στο συκώτι και συκωτάκια κοτόπουλου, από το σύνολο των ερωτηθέντων φοιτητών/τριών απάντησε ότι δεν τα κατανάλωσε ποτέ το 56,1% και το 50,8% των φοιτητριών αντίστοιχα καθώς και το 38,2% και το 32,1% των φοιτητών, ενώ μόλις το 31,2% και το 23,8% των φοιτητριών καθώς και το 30,9% και το 23,2% των φοιτητών απάντησε ότι τα καταναλώνει λίγες φορές το χρόνο. </w:t>
      </w:r>
    </w:p>
    <w:p w:rsidR="00B538D4" w:rsidRPr="002B73C7" w:rsidRDefault="00B538D4" w:rsidP="00B538D4">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 xml:space="preserve">Όσον αφορά τη συχνότητα κατανάλωσης στο μοσχαρίσιο κιμά άπαχο το 57% των φοιτητριών καθώς και το 38,6% των φοιτητών απάντησε ότι δεν τα κατανάλωσε ποτέ ενώ μόνο το 17,5% των φοιτητών τον κατανάλωσε μία φορά την εβδομάδα και το 11,8% των φοιτητριών τον κατανάλωσε μία φορά το μήνα. Επίσης στη συχνότητα κατανάλωσης των ψαρικών όπως αλατισμένα ξερά ψάρια (βακαλάος) και ψάρια σε κονσέρβα (τόνος, τονοσαλάτα και σολωμός) διαπιστώθηκε ότι το 48,2% και το 35,6% αντίστοιχα των φοιτητριών, απάντησαν ότι δεν τα κατανάλωσαν ποτέ τους τελευταίους 12 μήνες, καθώς και το 42,1% και το 35,1% των φοιτητών απάντησε το ίδιο, ενώ μόνο το 29,8% και στα δύο είδη ψαρικών των φοιτητών τα κατανάλωσε λίγες φορές το χρόνο, καθώς επίσης και το 27,7% και το 24,5% των φοιτητριών τα κατανάλωσε αντίστοιχα λίγες φορές το χρόνο. Στα υπόλοιπα </w:t>
      </w:r>
      <w:r w:rsidRPr="002B73C7">
        <w:rPr>
          <w:rFonts w:eastAsiaTheme="minorHAnsi"/>
          <w:szCs w:val="24"/>
        </w:rPr>
        <w:lastRenderedPageBreak/>
        <w:t>είδη ψαρικών, όπως γαρίδες, αστακός, καβούρια και καραβίδες, η συχνότητα κατανάλωσή τους τους τελευταίους 12 μήνες από το σύνολο των φοιτητών/τριών διαπιστώθηκε ότι είναι ποτέ το 44,4% των φοιτητριών και το 35,7% των φοιτητών, ενώ μόλις το 35,7% των φοιτητών και το 34,4% των φοιτητριών απάντησε ότι η κατανάλωσή τους ήταν μόλις λίγες φορές το χρόνο. Εξαίρεση στην κατηγορία των ψαριών αποτελεί το άλλα ψάρια ψητά ή βραστά όπου παρατηρήθηκαν ικανοποιητικά ποσοστά στις συχνότητες κατανάλωσης μία φορά το μήνα και 2 – 3 φορές το μήνα, καθώς και «μία φορά την εβδομάδα όπου τα ποσοστά εμφάνισης είναι 21,4% και 19,6% στην κατηγορία μία φορά την εβδομάδα για τους φοιτητές αντίστοιχα ενώ για τις φοιτήτριες τα ποσοστά που παρατηρήθηκαν είναι 21% και 20,4% αντίστοιχα.</w:t>
      </w:r>
    </w:p>
    <w:p w:rsidR="00B538D4" w:rsidRPr="002B73C7" w:rsidRDefault="00B538D4" w:rsidP="00B538D4">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 xml:space="preserve">Επιπλέον στις τιμές 2 – 3 φορές το μήνα, μία φορά την εβδομάδα και δύο φορές την εβδομάδα οι συχνότητες κατανάλωσης που διαπιστώθηκαν ήταν στα αυγά τηγανιτά, ομελέτα καθώς και στα </w:t>
      </w:r>
      <w:r w:rsidR="00B54BA4" w:rsidRPr="002B73C7">
        <w:rPr>
          <w:rFonts w:eastAsiaTheme="minorHAnsi"/>
          <w:szCs w:val="24"/>
        </w:rPr>
        <w:t>α</w:t>
      </w:r>
      <w:r w:rsidRPr="002B73C7">
        <w:rPr>
          <w:rFonts w:eastAsiaTheme="minorHAnsi"/>
          <w:szCs w:val="24"/>
        </w:rPr>
        <w:t xml:space="preserve">υγά βραστά ή ποσέ, 31,6% και 23,2% των φοιτητών τα κατανάλωσε 2 – 3 φορές το μήνα αντίστοιχα και το 26,3% καθώς και το 19,6% των φοιτητριών αντίστοιχα τα κατανάλωσε με την ίδια συχνότητα ενώ μόλις το 22,6% και το 20,6% των φοιτητριών απάντησε ότι τα κατανάλωσε αντίστοιχα μία φορά την εβδομάδα καθώς και το 21,1% των φοιτητών τα κατανάλωσε με συχνότητα δύο φορές την εβδομάδα και το 16,1% μία φορά την εβδομάδα. </w:t>
      </w:r>
    </w:p>
    <w:p w:rsidR="00B538D4" w:rsidRPr="002B73C7" w:rsidRDefault="00B538D4" w:rsidP="00B538D4">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Επιπρόσθετα στις ίδιες τιμές των συχνοτήτων κατανάλωσης διαπιστώθηκε ότι, στα κρεατικά όπως μοσχάρι ή μοσχαρίσιες μπριζόλες, μπιφτέκια, χοιρινό, χοιρινές μπριζόλες, μοσχαρίσιος κιμάς κανονικός και κοτόπουλο ή γαλοπούλα ψητή στο γκρίλ ή στην κατσαρόλα, ποσοστό 34%, 34,9%, 27% 29,1% και 23,8% των φοιτητριών κατανάλωσε αντίστοιχα τα παραπάνω κρεατικά με συχνότητα μία φορά την εβδομάδα, ενώ το 23%, το 31,7%, το 29,6%, το 28% και το 23,8% των φοιτητριών τα κατανάλωσε αντίστοιχα με συχνότητα 2 – 3 φορές το μήνα. Αντίστοιχα ποσοστά των φοιτητών με συχνότητα κατανάλωσης μία φορά την εβδομάδα κατανάλωσε αντίστοιχα τα παραπάνω κρεατικά ποσοστό 21,1%, 28,6%, 33,3% 26,8% και 22,8% ενώ με συχνότητα κατανάλωσης δύο φορές την εβδομάδα κατανάλωσε αντίστοιχα τα παραπάνω κρεατικά ποσοστό το 28,1%, το 26,8%, το 22,8% και το 17,9% ενώ το 21,1% των φοιτητών κατανάλωσε το κοτόπουλο ή γαλοπούλα ψητή στο γκρίλ ή στην κατσαρόλα, με συχνότητα κατανάλωσης μία φορά το μήνα.</w:t>
      </w:r>
    </w:p>
    <w:p w:rsidR="00B538D4" w:rsidRPr="002B73C7" w:rsidRDefault="00B538D4" w:rsidP="00B538D4">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Ακόμη στις κατηγορίες των κρεατικών</w:t>
      </w:r>
      <w:r w:rsidR="007752E2" w:rsidRPr="002B73C7">
        <w:rPr>
          <w:rFonts w:eastAsiaTheme="minorHAnsi"/>
          <w:szCs w:val="24"/>
        </w:rPr>
        <w:t>,</w:t>
      </w:r>
      <w:r w:rsidRPr="002B73C7">
        <w:rPr>
          <w:rFonts w:eastAsiaTheme="minorHAnsi"/>
          <w:szCs w:val="24"/>
        </w:rPr>
        <w:t xml:space="preserve"> </w:t>
      </w:r>
      <w:r w:rsidR="007752E2" w:rsidRPr="002B73C7">
        <w:rPr>
          <w:rFonts w:eastAsiaTheme="minorHAnsi"/>
          <w:szCs w:val="24"/>
        </w:rPr>
        <w:t>όπως</w:t>
      </w:r>
      <w:r w:rsidRPr="002B73C7">
        <w:rPr>
          <w:rFonts w:eastAsiaTheme="minorHAnsi"/>
          <w:szCs w:val="24"/>
        </w:rPr>
        <w:t xml:space="preserve"> αρνί, παϊδάκια, μπέϊκον και λουκάνικων διαπιστώθηκαν μεγάλα ποσοστά με συχνότητα κατανάλωσης ποτέ, λίγες φορές το χρόνο μία φορά το μήνα και 2 – 3 φορές το μήνα. Πιο αναλυτικά ποσοστό 36,8%, 35,1% και 19,6% των φοιτητών κατανάλωσε αντίστοιχα τα παραπάνω κρεατικά με συχνότητα κατανάλωσης λίγες </w:t>
      </w:r>
      <w:r w:rsidRPr="002B73C7">
        <w:rPr>
          <w:rFonts w:eastAsiaTheme="minorHAnsi"/>
          <w:szCs w:val="24"/>
        </w:rPr>
        <w:lastRenderedPageBreak/>
        <w:t xml:space="preserve">φορές το χρόνο ενώ ποσοστό 26,8% κατανάλωσε λουκάνικα 2 – 3 φορές το μήνα. Αντίστοιχα το 35,8%, το 43,1%, το 31,2% και το 41,1% των φοιτητριών απάντησε ότι κατανάλωσε τα παραπάνω με συχνότητα κατανάλωσης λίγες φορές το χρόνο. </w:t>
      </w:r>
    </w:p>
    <w:p w:rsidR="00B538D4" w:rsidRPr="002B73C7" w:rsidRDefault="00B538D4" w:rsidP="00B538D4">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Γενικά από την παραπάνω ανάλυση διαπιστώθηκε</w:t>
      </w:r>
      <w:r w:rsidR="007752E2" w:rsidRPr="002B73C7">
        <w:rPr>
          <w:rFonts w:eastAsiaTheme="minorHAnsi"/>
          <w:szCs w:val="24"/>
        </w:rPr>
        <w:t>,</w:t>
      </w:r>
      <w:r w:rsidRPr="002B73C7">
        <w:rPr>
          <w:rFonts w:eastAsiaTheme="minorHAnsi"/>
          <w:szCs w:val="24"/>
        </w:rPr>
        <w:t xml:space="preserve"> ότι στο σύνολο των φοιτητών/τριών του δείγματος, οι επικρατούσες τιμές στην κατανάλωση των κρεάτων και των παράγωγών τους όπως μοσχάρι, χοιρινό, κοτόπουλο, αλλαντικά, λουκάνικα, αυγά, μπέϊκον, ζαμπόν, παστό κλπ είναι οι τιμές μία φορά το μήνα, 2 – 3 φορές το μήνα», μία φορά την εβδομάδα και δύο φορές την εβδομάδα ενώ οι επικρατούσες τιμές στην κατανάλωση των ψαριών όπως φρέσκα ψάρια, ψάρια σε κονσέρβα, αλατισμένα ψάρια κλπ, είναι οι τιμές ποτέ δεν τα κατανάλωσαν τους τελευταίους 12 μήνες ή τα κατανάλωσαν λίγες φορές το χρόνο. </w:t>
      </w:r>
    </w:p>
    <w:p w:rsidR="00B538D4" w:rsidRPr="002B73C7" w:rsidRDefault="00B538D4" w:rsidP="00B538D4">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Σύμφωνα με τη διαπίστωση αυτή παρατηρούμε</w:t>
      </w:r>
      <w:r w:rsidR="007752E2" w:rsidRPr="002B73C7">
        <w:rPr>
          <w:rFonts w:eastAsiaTheme="minorHAnsi"/>
          <w:szCs w:val="24"/>
        </w:rPr>
        <w:t>,</w:t>
      </w:r>
      <w:r w:rsidRPr="002B73C7">
        <w:rPr>
          <w:rFonts w:eastAsiaTheme="minorHAnsi"/>
          <w:szCs w:val="24"/>
        </w:rPr>
        <w:t xml:space="preserve"> ότι η κατανάλωση των κρεάτων από το σύνολο του δείγματος των φοιτητών/τριών είναι πολύ μεγάλης συχνότητας ενώ δεν θα έπρεπε λόγω της υψηλής κατάταξης στη διατροφική πυραμίδα των συγκεκριμένων ειδών διατροφής (1 – 2 φορές μηνιαία κατανάλωση). Αντίθετα η κατανάλωση των ψαριών από το σύνολο των φοιτητών/τριών παρατηρούμε ότι είναι πολύ μειωμένη σε σχέση με την κατανάλωση των κρεάτων κι αρκείται μόνο στην ελάχιστη συχνότητα κατανάλωσης που είναι λίγες φορές το χρόνο έως ποτέ. Εξαίρεση διαπιστώθηκε μόνο στην κατανάλωση των άλλων ψαριών ψητών ή βραστών όπου η συχνότητα της κατανάλωσή τους είναι αρκετά ικανοποιητική (μία φορά το μήνα, 2 – 3 φορές την εβδομάδα ή μία φορά την εβδομάδα) από το σύνολο των φοιτητών/τριών.</w:t>
      </w:r>
    </w:p>
    <w:p w:rsidR="00CF581A" w:rsidRPr="002B73C7" w:rsidRDefault="00CF581A" w:rsidP="0066296C">
      <w:pPr>
        <w:spacing w:before="240" w:after="240" w:line="360" w:lineRule="auto"/>
        <w:rPr>
          <w:rFonts w:eastAsiaTheme="minorHAnsi"/>
          <w:szCs w:val="24"/>
          <w:highlight w:val="cyan"/>
        </w:rPr>
      </w:pPr>
    </w:p>
    <w:p w:rsidR="00C65FCE" w:rsidRPr="002B73C7" w:rsidRDefault="0066296C" w:rsidP="0066296C">
      <w:pPr>
        <w:spacing w:before="120" w:after="120" w:line="360" w:lineRule="auto"/>
        <w:jc w:val="both"/>
        <w:rPr>
          <w:b/>
          <w:bCs/>
          <w:szCs w:val="24"/>
        </w:rPr>
      </w:pPr>
      <w:r w:rsidRPr="002B73C7">
        <w:rPr>
          <w:b/>
          <w:bCs/>
          <w:szCs w:val="24"/>
        </w:rPr>
        <w:t>ΕΡΩΤΗΣΗ 9: «Όταν τρώτε κρέας:»</w:t>
      </w:r>
    </w:p>
    <w:p w:rsidR="0066296C" w:rsidRPr="002B73C7" w:rsidRDefault="0066296C" w:rsidP="0066296C">
      <w:pPr>
        <w:spacing w:before="240" w:after="240" w:line="360" w:lineRule="auto"/>
        <w:rPr>
          <w:rFonts w:eastAsiaTheme="minorHAnsi"/>
          <w:szCs w:val="24"/>
        </w:rPr>
      </w:pPr>
      <w:r w:rsidRPr="002B73C7">
        <w:rPr>
          <w:rFonts w:eastAsiaTheme="minorHAnsi"/>
          <w:szCs w:val="24"/>
        </w:rPr>
        <w:t>Πίνακας 4.2.</w:t>
      </w:r>
      <w:r w:rsidR="00A521DB" w:rsidRPr="002B73C7">
        <w:rPr>
          <w:rFonts w:eastAsiaTheme="minorHAnsi"/>
          <w:szCs w:val="24"/>
        </w:rPr>
        <w:t>1.2</w:t>
      </w:r>
      <w:r w:rsidRPr="002B73C7">
        <w:rPr>
          <w:rFonts w:eastAsiaTheme="minorHAnsi"/>
          <w:szCs w:val="24"/>
        </w:rPr>
        <w:t>:</w:t>
      </w:r>
      <w:r w:rsidR="00A521DB" w:rsidRPr="002B73C7">
        <w:rPr>
          <w:rFonts w:eastAsiaTheme="minorHAnsi"/>
          <w:szCs w:val="24"/>
        </w:rPr>
        <w:t>9-1</w:t>
      </w:r>
      <w:r w:rsidRPr="002B73C7">
        <w:rPr>
          <w:rFonts w:eastAsiaTheme="minorHAnsi"/>
          <w:szCs w:val="24"/>
        </w:rPr>
        <w:t xml:space="preserve"> Τρόπος κατανάλωσης του κρέατος.</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455"/>
        <w:gridCol w:w="1453"/>
        <w:gridCol w:w="1455"/>
        <w:gridCol w:w="1455"/>
        <w:gridCol w:w="1010"/>
      </w:tblGrid>
      <w:tr w:rsidR="0066296C" w:rsidRPr="002B73C7" w:rsidTr="00DC2C3E">
        <w:trPr>
          <w:cantSplit/>
          <w:tblHeader/>
          <w:jc w:val="center"/>
        </w:trPr>
        <w:tc>
          <w:tcPr>
            <w:tcW w:w="10920" w:type="dxa"/>
            <w:gridSpan w:val="8"/>
            <w:tcBorders>
              <w:top w:val="nil"/>
              <w:left w:val="nil"/>
              <w:bottom w:val="nil"/>
              <w:right w:val="nil"/>
            </w:tcBorders>
            <w:shd w:val="clear" w:color="auto" w:fill="FFFFFF"/>
            <w:vAlign w:val="center"/>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p>
        </w:tc>
      </w:tr>
      <w:tr w:rsidR="0066296C" w:rsidRPr="002B73C7" w:rsidTr="00DC2C3E">
        <w:trPr>
          <w:cantSplit/>
          <w:tblHeader/>
          <w:jc w:val="center"/>
        </w:trPr>
        <w:tc>
          <w:tcPr>
            <w:tcW w:w="40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5818" w:type="dxa"/>
            <w:gridSpan w:val="4"/>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 xml:space="preserve">Όταν τρώτε κρέας: </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tblHeader/>
          <w:jc w:val="center"/>
        </w:trPr>
        <w:tc>
          <w:tcPr>
            <w:tcW w:w="40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455"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Αποφεύγετε να τρώτε το λίπος</w:t>
            </w:r>
          </w:p>
        </w:tc>
        <w:tc>
          <w:tcPr>
            <w:tcW w:w="145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Μερικές φορές τρώτε το λίπος</w:t>
            </w:r>
          </w:p>
        </w:tc>
        <w:tc>
          <w:tcPr>
            <w:tcW w:w="145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Συχνά τρώτε το λίπος</w:t>
            </w:r>
          </w:p>
        </w:tc>
        <w:tc>
          <w:tcPr>
            <w:tcW w:w="145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Δεν τρώω κρέας</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tblHeader/>
          <w:jc w:val="center"/>
        </w:trPr>
        <w:tc>
          <w:tcPr>
            <w:tcW w:w="728"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9"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2425"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104</w:t>
            </w:r>
          </w:p>
        </w:tc>
        <w:tc>
          <w:tcPr>
            <w:tcW w:w="145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45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45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10"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55,0%</w:t>
            </w:r>
          </w:p>
        </w:tc>
        <w:tc>
          <w:tcPr>
            <w:tcW w:w="145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30,2%</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0,5%</w:t>
            </w:r>
          </w:p>
        </w:tc>
        <w:tc>
          <w:tcPr>
            <w:tcW w:w="101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242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45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10"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9"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24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41,1%</w:t>
            </w:r>
          </w:p>
        </w:tc>
        <w:tc>
          <w:tcPr>
            <w:tcW w:w="145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30,4%</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28,6%</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0,0%</w:t>
            </w:r>
          </w:p>
        </w:tc>
        <w:tc>
          <w:tcPr>
            <w:tcW w:w="101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9"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242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66296C" w:rsidRPr="002B73C7" w:rsidTr="00DC2C3E">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lastRenderedPageBreak/>
              <w:t>Total</w:t>
            </w:r>
          </w:p>
        </w:tc>
        <w:tc>
          <w:tcPr>
            <w:tcW w:w="242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145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10"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66296C" w:rsidRPr="002B73C7" w:rsidTr="00DC2C3E">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51,8%</w:t>
            </w:r>
          </w:p>
        </w:tc>
        <w:tc>
          <w:tcPr>
            <w:tcW w:w="145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30,2%</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17,6%</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0,4%</w:t>
            </w:r>
          </w:p>
        </w:tc>
        <w:tc>
          <w:tcPr>
            <w:tcW w:w="101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67"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AD6F86" w:rsidP="0066296C">
      <w:pPr>
        <w:spacing w:before="240" w:after="240" w:line="360" w:lineRule="auto"/>
        <w:ind w:firstLine="567"/>
        <w:jc w:val="both"/>
        <w:rPr>
          <w:bCs/>
          <w:szCs w:val="24"/>
        </w:rPr>
      </w:pPr>
      <w:r w:rsidRPr="002B73C7">
        <w:rPr>
          <w:szCs w:val="24"/>
        </w:rPr>
        <w:t xml:space="preserve">Από το σύνολο των ερωτηθέντων φοιτητών/τριών στη μεταβλητή, </w:t>
      </w:r>
      <w:r w:rsidR="00FA23E1" w:rsidRPr="002B73C7">
        <w:rPr>
          <w:szCs w:val="24"/>
        </w:rPr>
        <w:t>τ</w:t>
      </w:r>
      <w:r w:rsidRPr="002B73C7">
        <w:rPr>
          <w:rFonts w:eastAsiaTheme="minorHAnsi"/>
          <w:szCs w:val="24"/>
        </w:rPr>
        <w:t>ρόπος κατανάλωσης του κρέατος</w:t>
      </w:r>
      <w:r w:rsidRPr="002B73C7">
        <w:rPr>
          <w:szCs w:val="24"/>
        </w:rPr>
        <w:t>, με τιμές, α</w:t>
      </w:r>
      <w:r w:rsidRPr="002B73C7">
        <w:rPr>
          <w:rFonts w:eastAsiaTheme="minorHAnsi"/>
          <w:color w:val="000000"/>
          <w:szCs w:val="24"/>
        </w:rPr>
        <w:t>ποφεύγετε να τρώτε το λίπος,</w:t>
      </w:r>
      <w:r w:rsidRPr="002B73C7">
        <w:rPr>
          <w:szCs w:val="24"/>
        </w:rPr>
        <w:t xml:space="preserve"> μ</w:t>
      </w:r>
      <w:r w:rsidRPr="002B73C7">
        <w:rPr>
          <w:rFonts w:eastAsiaTheme="minorHAnsi"/>
          <w:color w:val="000000"/>
          <w:szCs w:val="24"/>
        </w:rPr>
        <w:t>ερικές φορές τρώτε το λίπος</w:t>
      </w:r>
      <w:r w:rsidRPr="002B73C7">
        <w:rPr>
          <w:szCs w:val="24"/>
        </w:rPr>
        <w:t>, σ</w:t>
      </w:r>
      <w:r w:rsidRPr="002B73C7">
        <w:rPr>
          <w:rFonts w:eastAsiaTheme="minorHAnsi"/>
          <w:color w:val="000000"/>
          <w:szCs w:val="24"/>
        </w:rPr>
        <w:t>υχνά τρώτε το λίπος, δεν τρώω κρέας,</w:t>
      </w:r>
      <w:r w:rsidRPr="002B73C7">
        <w:rPr>
          <w:szCs w:val="24"/>
        </w:rPr>
        <w:t xml:space="preserve"> παρατηρήθηκε με επικρατούσα τιμή ότι, ποσοστό </w:t>
      </w:r>
      <w:r w:rsidRPr="002B73C7">
        <w:rPr>
          <w:bCs/>
          <w:szCs w:val="24"/>
        </w:rPr>
        <w:t>55%</w:t>
      </w:r>
      <w:r w:rsidRPr="002B73C7">
        <w:rPr>
          <w:color w:val="000000"/>
          <w:szCs w:val="24"/>
        </w:rPr>
        <w:t xml:space="preserve"> </w:t>
      </w:r>
      <w:r w:rsidRPr="002B73C7">
        <w:rPr>
          <w:szCs w:val="24"/>
        </w:rPr>
        <w:t xml:space="preserve">των φοιτητριών και ποσοστό </w:t>
      </w:r>
      <w:r w:rsidRPr="002B73C7">
        <w:rPr>
          <w:bCs/>
          <w:szCs w:val="24"/>
        </w:rPr>
        <w:t xml:space="preserve">41,1% </w:t>
      </w:r>
      <w:r w:rsidRPr="002B73C7">
        <w:rPr>
          <w:color w:val="000000"/>
          <w:szCs w:val="24"/>
        </w:rPr>
        <w:t xml:space="preserve">των </w:t>
      </w:r>
      <w:r w:rsidRPr="002B73C7">
        <w:rPr>
          <w:szCs w:val="24"/>
        </w:rPr>
        <w:t xml:space="preserve">φοιτητών </w:t>
      </w:r>
      <w:r w:rsidRPr="002B73C7">
        <w:rPr>
          <w:bCs/>
          <w:szCs w:val="24"/>
        </w:rPr>
        <w:t>απέφευγαν να τρώνε το λίπος</w:t>
      </w:r>
      <w:r w:rsidR="00BB0FD3" w:rsidRPr="002B73C7">
        <w:rPr>
          <w:bCs/>
          <w:szCs w:val="24"/>
        </w:rPr>
        <w:t xml:space="preserve">. Επίσης </w:t>
      </w:r>
      <w:r w:rsidRPr="002B73C7">
        <w:rPr>
          <w:szCs w:val="24"/>
        </w:rPr>
        <w:t xml:space="preserve"> ποσοστό </w:t>
      </w:r>
      <w:r w:rsidRPr="002B73C7">
        <w:rPr>
          <w:bCs/>
          <w:szCs w:val="24"/>
        </w:rPr>
        <w:t xml:space="preserve">30,2% </w:t>
      </w:r>
      <w:r w:rsidR="00BB0FD3" w:rsidRPr="002B73C7">
        <w:rPr>
          <w:bCs/>
          <w:szCs w:val="24"/>
        </w:rPr>
        <w:t xml:space="preserve">των </w:t>
      </w:r>
      <w:r w:rsidRPr="002B73C7">
        <w:rPr>
          <w:szCs w:val="24"/>
        </w:rPr>
        <w:t xml:space="preserve">φοιτητριών </w:t>
      </w:r>
      <w:r w:rsidR="00BB0FD3" w:rsidRPr="002B73C7">
        <w:rPr>
          <w:szCs w:val="24"/>
        </w:rPr>
        <w:t xml:space="preserve">και ποσοστό </w:t>
      </w:r>
      <w:r w:rsidR="00BB0FD3" w:rsidRPr="002B73C7">
        <w:rPr>
          <w:rFonts w:eastAsiaTheme="minorHAnsi"/>
          <w:color w:val="000000"/>
          <w:szCs w:val="24"/>
        </w:rPr>
        <w:t>30,4%</w:t>
      </w:r>
      <w:r w:rsidR="00BB0FD3" w:rsidRPr="002B73C7">
        <w:rPr>
          <w:szCs w:val="24"/>
        </w:rPr>
        <w:t xml:space="preserve"> των φοιτητών </w:t>
      </w:r>
      <w:r w:rsidRPr="002B73C7">
        <w:rPr>
          <w:bCs/>
          <w:szCs w:val="24"/>
        </w:rPr>
        <w:t xml:space="preserve">μερικές φορές έφαγαν το λίπος. </w:t>
      </w:r>
      <w:r w:rsidRPr="002B73C7">
        <w:rPr>
          <w:szCs w:val="24"/>
        </w:rPr>
        <w:t xml:space="preserve"> </w:t>
      </w:r>
      <w:r w:rsidRPr="002B73C7">
        <w:rPr>
          <w:bCs/>
          <w:szCs w:val="24"/>
        </w:rPr>
        <w:t>Πρέπει να σημειωθεί ότι από όλο το σύνολο του δείγματος μία μόνο φοιτήτρια δεν κατανάλωσε κρέας ποσοστό που αντιστοιχεί στο 0,5%.</w:t>
      </w:r>
      <w:r w:rsidRPr="002B73C7">
        <w:rPr>
          <w:szCs w:val="24"/>
        </w:rPr>
        <w:t xml:space="preserve"> Γενικότερα διαπιστώθηκε βάση του πίνακα </w:t>
      </w:r>
      <w:r w:rsidR="00A521DB" w:rsidRPr="002B73C7">
        <w:rPr>
          <w:rFonts w:eastAsiaTheme="minorHAnsi"/>
          <w:szCs w:val="24"/>
        </w:rPr>
        <w:t xml:space="preserve">4.2.1.2:9-1, </w:t>
      </w:r>
      <w:r w:rsidRPr="002B73C7">
        <w:rPr>
          <w:szCs w:val="24"/>
        </w:rPr>
        <w:t xml:space="preserve"> ότι οι φοιτητές που έλαβαν μέρος στη έρευνα κατά πλειοψηφία  με ποσοστό </w:t>
      </w:r>
      <w:r w:rsidRPr="002B73C7">
        <w:rPr>
          <w:rFonts w:eastAsiaTheme="minorHAnsi"/>
          <w:color w:val="000000"/>
          <w:szCs w:val="24"/>
        </w:rPr>
        <w:t>51,8%</w:t>
      </w:r>
      <w:r w:rsidRPr="002B73C7">
        <w:rPr>
          <w:bCs/>
          <w:szCs w:val="24"/>
        </w:rPr>
        <w:t xml:space="preserve"> απέφευγαν να τρώνε το λίπος</w:t>
      </w:r>
      <w:r w:rsidR="00B7589A" w:rsidRPr="002B73C7">
        <w:rPr>
          <w:bCs/>
          <w:szCs w:val="24"/>
        </w:rPr>
        <w:t xml:space="preserve">, ενώ ποσοστό </w:t>
      </w:r>
      <w:r w:rsidR="00B7589A" w:rsidRPr="002B73C7">
        <w:rPr>
          <w:rFonts w:eastAsiaTheme="minorHAnsi"/>
          <w:color w:val="000000"/>
          <w:szCs w:val="24"/>
        </w:rPr>
        <w:t xml:space="preserve">17,6% των </w:t>
      </w:r>
      <w:r w:rsidR="00B7589A" w:rsidRPr="002B73C7">
        <w:rPr>
          <w:bCs/>
          <w:szCs w:val="24"/>
        </w:rPr>
        <w:t>φοιτητών συχνά τρώνε λίπος</w:t>
      </w:r>
      <w:r w:rsidRPr="002B73C7">
        <w:rPr>
          <w:bCs/>
          <w:szCs w:val="24"/>
        </w:rPr>
        <w:t>.</w:t>
      </w:r>
      <w:r w:rsidRPr="002B73C7">
        <w:rPr>
          <w:rFonts w:eastAsiaTheme="minorHAnsi"/>
          <w:color w:val="000000"/>
          <w:szCs w:val="24"/>
        </w:rPr>
        <w:t xml:space="preserve"> </w:t>
      </w:r>
    </w:p>
    <w:p w:rsidR="0066296C" w:rsidRPr="002B73C7" w:rsidRDefault="0066296C" w:rsidP="0066296C">
      <w:pPr>
        <w:spacing w:before="120" w:after="120" w:line="360" w:lineRule="auto"/>
        <w:jc w:val="both"/>
        <w:rPr>
          <w:b/>
          <w:bCs/>
          <w:szCs w:val="24"/>
        </w:rPr>
      </w:pPr>
      <w:r w:rsidRPr="002B73C7">
        <w:rPr>
          <w:b/>
          <w:bCs/>
          <w:szCs w:val="24"/>
        </w:rPr>
        <w:t>ΕΡΩΤΗΣΗ 10: «Όταν τρώτε κοτόπουλο:»</w:t>
      </w:r>
    </w:p>
    <w:tbl>
      <w:tblPr>
        <w:tblW w:w="94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9"/>
        <w:gridCol w:w="1458"/>
        <w:gridCol w:w="1456"/>
        <w:gridCol w:w="1458"/>
        <w:gridCol w:w="1012"/>
      </w:tblGrid>
      <w:tr w:rsidR="0066296C" w:rsidRPr="002B73C7" w:rsidTr="00DC2C3E">
        <w:trPr>
          <w:cantSplit/>
          <w:tblHeader/>
          <w:jc w:val="center"/>
        </w:trPr>
        <w:tc>
          <w:tcPr>
            <w:tcW w:w="9480" w:type="dxa"/>
            <w:gridSpan w:val="7"/>
            <w:tcBorders>
              <w:top w:val="nil"/>
              <w:left w:val="nil"/>
              <w:bottom w:val="nil"/>
              <w:right w:val="nil"/>
            </w:tcBorders>
            <w:shd w:val="clear" w:color="auto" w:fill="FFFFFF"/>
            <w:vAlign w:val="center"/>
          </w:tcPr>
          <w:p w:rsidR="0066296C" w:rsidRPr="002B73C7" w:rsidRDefault="0066296C" w:rsidP="00DC2C3E">
            <w:pPr>
              <w:autoSpaceDE w:val="0"/>
              <w:autoSpaceDN w:val="0"/>
              <w:adjustRightInd w:val="0"/>
              <w:spacing w:after="0" w:line="320" w:lineRule="atLeast"/>
              <w:ind w:left="60" w:right="60"/>
              <w:jc w:val="center"/>
              <w:rPr>
                <w:rFonts w:eastAsiaTheme="minorHAnsi"/>
                <w:szCs w:val="24"/>
              </w:rPr>
            </w:pPr>
            <w:r w:rsidRPr="002B73C7">
              <w:rPr>
                <w:rFonts w:eastAsiaTheme="minorHAnsi"/>
                <w:szCs w:val="24"/>
              </w:rPr>
              <w:t>Πίνακας 4.2.</w:t>
            </w:r>
            <w:r w:rsidR="00A521DB" w:rsidRPr="002B73C7">
              <w:rPr>
                <w:rFonts w:eastAsiaTheme="minorHAnsi"/>
                <w:szCs w:val="24"/>
              </w:rPr>
              <w:t>1.2</w:t>
            </w:r>
            <w:r w:rsidRPr="002B73C7">
              <w:rPr>
                <w:rFonts w:eastAsiaTheme="minorHAnsi"/>
                <w:szCs w:val="24"/>
              </w:rPr>
              <w:t>:</w:t>
            </w:r>
            <w:r w:rsidR="00A521DB" w:rsidRPr="002B73C7">
              <w:rPr>
                <w:rFonts w:eastAsiaTheme="minorHAnsi"/>
                <w:szCs w:val="24"/>
              </w:rPr>
              <w:t>10-1</w:t>
            </w:r>
            <w:r w:rsidRPr="002B73C7">
              <w:rPr>
                <w:rFonts w:eastAsiaTheme="minorHAnsi"/>
                <w:szCs w:val="24"/>
              </w:rPr>
              <w:t xml:space="preserve"> Τρόπος κατανάλωσης του κοτόπουλου.</w:t>
            </w:r>
          </w:p>
          <w:p w:rsidR="008F0A41" w:rsidRPr="002B73C7" w:rsidRDefault="008F0A41" w:rsidP="00DC2C3E">
            <w:pPr>
              <w:autoSpaceDE w:val="0"/>
              <w:autoSpaceDN w:val="0"/>
              <w:adjustRightInd w:val="0"/>
              <w:spacing w:after="0" w:line="320" w:lineRule="atLeast"/>
              <w:ind w:left="60" w:right="60"/>
              <w:jc w:val="center"/>
              <w:rPr>
                <w:rFonts w:eastAsiaTheme="minorHAnsi"/>
                <w:color w:val="000000"/>
                <w:sz w:val="18"/>
                <w:szCs w:val="18"/>
              </w:rPr>
            </w:pPr>
          </w:p>
        </w:tc>
      </w:tr>
      <w:tr w:rsidR="0066296C" w:rsidRPr="002B73C7" w:rsidTr="00DC2C3E">
        <w:trPr>
          <w:cantSplit/>
          <w:tblHeader/>
          <w:jc w:val="center"/>
        </w:trPr>
        <w:tc>
          <w:tcPr>
            <w:tcW w:w="409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4372" w:type="dxa"/>
            <w:gridSpan w:val="3"/>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Όταν τρώτε κοτόπουλο:</w:t>
            </w:r>
          </w:p>
        </w:tc>
        <w:tc>
          <w:tcPr>
            <w:tcW w:w="1012"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tblHeader/>
          <w:jc w:val="center"/>
        </w:trPr>
        <w:tc>
          <w:tcPr>
            <w:tcW w:w="409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458"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Αποφεύγετε να τρώτε το δέρμα</w:t>
            </w:r>
          </w:p>
        </w:tc>
        <w:tc>
          <w:tcPr>
            <w:tcW w:w="145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Μερικές φορές τρώτε το δέρμα</w:t>
            </w:r>
          </w:p>
        </w:tc>
        <w:tc>
          <w:tcPr>
            <w:tcW w:w="145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Συχνά τρώτε το δέρμα</w:t>
            </w:r>
          </w:p>
        </w:tc>
        <w:tc>
          <w:tcPr>
            <w:tcW w:w="1012"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tblHeader/>
          <w:jc w:val="center"/>
        </w:trPr>
        <w:tc>
          <w:tcPr>
            <w:tcW w:w="728"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9"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2429"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8"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145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45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12"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9"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8"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59,3%</w:t>
            </w:r>
          </w:p>
        </w:tc>
        <w:tc>
          <w:tcPr>
            <w:tcW w:w="14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22,2%</w:t>
            </w:r>
          </w:p>
        </w:tc>
        <w:tc>
          <w:tcPr>
            <w:tcW w:w="145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18,5%</w:t>
            </w:r>
          </w:p>
        </w:tc>
        <w:tc>
          <w:tcPr>
            <w:tcW w:w="1012"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9"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8"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2"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2429"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8"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45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45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12"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9"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2429"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8"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39,3%</w:t>
            </w:r>
          </w:p>
        </w:tc>
        <w:tc>
          <w:tcPr>
            <w:tcW w:w="14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145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39,3%</w:t>
            </w:r>
          </w:p>
        </w:tc>
        <w:tc>
          <w:tcPr>
            <w:tcW w:w="1012"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9"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2429"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8"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2"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66296C" w:rsidRPr="002B73C7" w:rsidTr="00DC2C3E">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2429"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8"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134</w:t>
            </w:r>
          </w:p>
        </w:tc>
        <w:tc>
          <w:tcPr>
            <w:tcW w:w="145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145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012"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66296C" w:rsidRPr="002B73C7" w:rsidTr="00DC2C3E">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9"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8"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54,7%</w:t>
            </w:r>
          </w:p>
        </w:tc>
        <w:tc>
          <w:tcPr>
            <w:tcW w:w="145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22,0%</w:t>
            </w:r>
          </w:p>
        </w:tc>
        <w:tc>
          <w:tcPr>
            <w:tcW w:w="145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c>
          <w:tcPr>
            <w:tcW w:w="1012"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67"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9"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8"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2"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471D9F" w:rsidRPr="002B73C7" w:rsidRDefault="00471D9F" w:rsidP="00471D9F">
      <w:pPr>
        <w:spacing w:before="240" w:after="240" w:line="360" w:lineRule="auto"/>
        <w:ind w:firstLine="567"/>
        <w:jc w:val="both"/>
        <w:rPr>
          <w:bCs/>
          <w:szCs w:val="24"/>
        </w:rPr>
      </w:pPr>
      <w:r w:rsidRPr="002B73C7">
        <w:rPr>
          <w:szCs w:val="24"/>
        </w:rPr>
        <w:t xml:space="preserve">Από το σύνολο των ερωτηθέντων φοιτητών/τριών στη μεταβλητή, </w:t>
      </w:r>
      <w:r w:rsidR="00BB0FD3" w:rsidRPr="002B73C7">
        <w:rPr>
          <w:szCs w:val="24"/>
        </w:rPr>
        <w:t>τ</w:t>
      </w:r>
      <w:r w:rsidR="00BB0FD3" w:rsidRPr="002B73C7">
        <w:rPr>
          <w:rFonts w:eastAsiaTheme="minorHAnsi"/>
          <w:szCs w:val="24"/>
        </w:rPr>
        <w:t>ρόπος κατανάλωσης του κοτόπουλου</w:t>
      </w:r>
      <w:r w:rsidRPr="002B73C7">
        <w:rPr>
          <w:szCs w:val="24"/>
        </w:rPr>
        <w:t xml:space="preserve">, με τιμές, </w:t>
      </w:r>
      <w:r w:rsidR="00BB0FD3" w:rsidRPr="002B73C7">
        <w:rPr>
          <w:szCs w:val="24"/>
        </w:rPr>
        <w:t>α</w:t>
      </w:r>
      <w:r w:rsidR="00BB0FD3" w:rsidRPr="002B73C7">
        <w:rPr>
          <w:rFonts w:eastAsiaTheme="minorHAnsi"/>
          <w:color w:val="000000"/>
          <w:szCs w:val="24"/>
        </w:rPr>
        <w:t>ποφεύγετε να τρώτε το δέρμα,</w:t>
      </w:r>
      <w:r w:rsidR="00BB0FD3" w:rsidRPr="002B73C7">
        <w:rPr>
          <w:szCs w:val="24"/>
        </w:rPr>
        <w:t xml:space="preserve"> μ</w:t>
      </w:r>
      <w:r w:rsidR="00BB0FD3" w:rsidRPr="002B73C7">
        <w:rPr>
          <w:rFonts w:eastAsiaTheme="minorHAnsi"/>
          <w:color w:val="000000"/>
          <w:szCs w:val="24"/>
        </w:rPr>
        <w:t>ερικές φορές τρώτε το δέρμα,</w:t>
      </w:r>
      <w:r w:rsidR="00BB0FD3" w:rsidRPr="002B73C7">
        <w:rPr>
          <w:szCs w:val="24"/>
        </w:rPr>
        <w:t xml:space="preserve"> σ</w:t>
      </w:r>
      <w:r w:rsidR="00BB0FD3" w:rsidRPr="002B73C7">
        <w:rPr>
          <w:rFonts w:eastAsiaTheme="minorHAnsi"/>
          <w:color w:val="000000"/>
          <w:szCs w:val="24"/>
        </w:rPr>
        <w:t>υχνά τρώτε το δέρμα,</w:t>
      </w:r>
      <w:r w:rsidR="00BB0FD3" w:rsidRPr="002B73C7">
        <w:rPr>
          <w:szCs w:val="24"/>
        </w:rPr>
        <w:t xml:space="preserve"> </w:t>
      </w:r>
      <w:r w:rsidRPr="002B73C7">
        <w:rPr>
          <w:szCs w:val="24"/>
        </w:rPr>
        <w:t xml:space="preserve">παρατηρήθηκε με επικρατούσα τιμή ότι, ποσοστό </w:t>
      </w:r>
      <w:r w:rsidR="00BB0FD3" w:rsidRPr="002B73C7">
        <w:rPr>
          <w:rFonts w:eastAsiaTheme="minorHAnsi"/>
          <w:color w:val="000000"/>
          <w:szCs w:val="24"/>
        </w:rPr>
        <w:t>59,3%</w:t>
      </w:r>
      <w:r w:rsidRPr="002B73C7">
        <w:rPr>
          <w:color w:val="000000"/>
          <w:szCs w:val="24"/>
        </w:rPr>
        <w:t xml:space="preserve"> </w:t>
      </w:r>
      <w:r w:rsidRPr="002B73C7">
        <w:rPr>
          <w:szCs w:val="24"/>
        </w:rPr>
        <w:t xml:space="preserve">των φοιτητριών και ποσοστό </w:t>
      </w:r>
      <w:r w:rsidR="00BB0FD3" w:rsidRPr="002B73C7">
        <w:rPr>
          <w:rFonts w:eastAsiaTheme="minorHAnsi"/>
          <w:color w:val="000000"/>
          <w:szCs w:val="24"/>
        </w:rPr>
        <w:t>39,3%</w:t>
      </w:r>
      <w:r w:rsidRPr="002B73C7">
        <w:rPr>
          <w:bCs/>
          <w:szCs w:val="24"/>
        </w:rPr>
        <w:t xml:space="preserve"> </w:t>
      </w:r>
      <w:r w:rsidRPr="002B73C7">
        <w:rPr>
          <w:color w:val="000000"/>
          <w:szCs w:val="24"/>
        </w:rPr>
        <w:t xml:space="preserve">των </w:t>
      </w:r>
      <w:r w:rsidRPr="002B73C7">
        <w:rPr>
          <w:szCs w:val="24"/>
        </w:rPr>
        <w:t xml:space="preserve">φοιτητών </w:t>
      </w:r>
      <w:r w:rsidRPr="002B73C7">
        <w:rPr>
          <w:bCs/>
          <w:szCs w:val="24"/>
        </w:rPr>
        <w:t xml:space="preserve">απέφευγαν να τρώνε το </w:t>
      </w:r>
      <w:r w:rsidR="00BB0FD3" w:rsidRPr="002B73C7">
        <w:rPr>
          <w:bCs/>
          <w:szCs w:val="24"/>
        </w:rPr>
        <w:t>δέρμα</w:t>
      </w:r>
      <w:r w:rsidR="003857CC" w:rsidRPr="002B73C7">
        <w:rPr>
          <w:bCs/>
          <w:szCs w:val="24"/>
        </w:rPr>
        <w:t>. Επίσης</w:t>
      </w:r>
      <w:r w:rsidRPr="002B73C7">
        <w:rPr>
          <w:szCs w:val="24"/>
        </w:rPr>
        <w:t xml:space="preserve">  ποσοστό </w:t>
      </w:r>
      <w:r w:rsidR="00BB0FD3" w:rsidRPr="002B73C7">
        <w:rPr>
          <w:rFonts w:eastAsiaTheme="minorHAnsi"/>
          <w:color w:val="000000"/>
          <w:szCs w:val="24"/>
        </w:rPr>
        <w:t xml:space="preserve">22,2% </w:t>
      </w:r>
      <w:r w:rsidR="00670AAF" w:rsidRPr="002B73C7">
        <w:rPr>
          <w:rFonts w:eastAsiaTheme="minorHAnsi"/>
          <w:color w:val="000000"/>
          <w:szCs w:val="24"/>
        </w:rPr>
        <w:t xml:space="preserve">των </w:t>
      </w:r>
      <w:r w:rsidRPr="002B73C7">
        <w:rPr>
          <w:szCs w:val="24"/>
        </w:rPr>
        <w:t xml:space="preserve">φοιτητριών </w:t>
      </w:r>
      <w:r w:rsidR="003857CC" w:rsidRPr="002B73C7">
        <w:rPr>
          <w:szCs w:val="24"/>
        </w:rPr>
        <w:t xml:space="preserve">και ποσοστό </w:t>
      </w:r>
      <w:r w:rsidR="003857CC" w:rsidRPr="002B73C7">
        <w:rPr>
          <w:rFonts w:eastAsiaTheme="minorHAnsi"/>
          <w:color w:val="000000"/>
          <w:szCs w:val="24"/>
        </w:rPr>
        <w:t xml:space="preserve">21,4% των φοιτητών </w:t>
      </w:r>
      <w:r w:rsidRPr="002B73C7">
        <w:rPr>
          <w:bCs/>
          <w:szCs w:val="24"/>
        </w:rPr>
        <w:t xml:space="preserve">μερικές φορές έφαγαν το </w:t>
      </w:r>
      <w:r w:rsidR="003857CC" w:rsidRPr="002B73C7">
        <w:rPr>
          <w:bCs/>
          <w:szCs w:val="24"/>
        </w:rPr>
        <w:t>δέρμα</w:t>
      </w:r>
      <w:r w:rsidRPr="002B73C7">
        <w:rPr>
          <w:bCs/>
          <w:szCs w:val="24"/>
        </w:rPr>
        <w:t xml:space="preserve">. </w:t>
      </w:r>
      <w:r w:rsidRPr="002B73C7">
        <w:rPr>
          <w:szCs w:val="24"/>
        </w:rPr>
        <w:t xml:space="preserve"> </w:t>
      </w:r>
      <w:r w:rsidRPr="002B73C7">
        <w:rPr>
          <w:bCs/>
          <w:szCs w:val="24"/>
        </w:rPr>
        <w:t xml:space="preserve">Πρέπει να σημειωθεί ότι </w:t>
      </w:r>
      <w:r w:rsidR="003857CC" w:rsidRPr="002B73C7">
        <w:rPr>
          <w:bCs/>
          <w:szCs w:val="24"/>
        </w:rPr>
        <w:t xml:space="preserve">ποσοστό </w:t>
      </w:r>
      <w:r w:rsidR="003857CC" w:rsidRPr="002B73C7">
        <w:rPr>
          <w:rFonts w:eastAsiaTheme="minorHAnsi"/>
          <w:color w:val="000000"/>
          <w:szCs w:val="24"/>
        </w:rPr>
        <w:t xml:space="preserve">23,3% </w:t>
      </w:r>
      <w:r w:rsidR="003857CC" w:rsidRPr="002B73C7">
        <w:rPr>
          <w:bCs/>
          <w:szCs w:val="24"/>
        </w:rPr>
        <w:t xml:space="preserve">που αντιστοιχεί  στο σύνολο του δείγματος </w:t>
      </w:r>
      <w:r w:rsidR="003857CC" w:rsidRPr="002B73C7">
        <w:rPr>
          <w:szCs w:val="24"/>
        </w:rPr>
        <w:lastRenderedPageBreak/>
        <w:t>σ</w:t>
      </w:r>
      <w:r w:rsidR="003857CC" w:rsidRPr="002B73C7">
        <w:rPr>
          <w:rFonts w:eastAsiaTheme="minorHAnsi"/>
          <w:color w:val="000000"/>
          <w:szCs w:val="24"/>
        </w:rPr>
        <w:t>υχνά τρώει το δέρμα.</w:t>
      </w:r>
      <w:r w:rsidR="003857CC" w:rsidRPr="002B73C7">
        <w:rPr>
          <w:bCs/>
          <w:szCs w:val="24"/>
        </w:rPr>
        <w:t xml:space="preserve"> </w:t>
      </w:r>
      <w:r w:rsidRPr="002B73C7">
        <w:rPr>
          <w:szCs w:val="24"/>
        </w:rPr>
        <w:t xml:space="preserve">Γενικότερα διαπιστώθηκε βάση του πίνακα </w:t>
      </w:r>
      <w:r w:rsidR="00A521DB" w:rsidRPr="002B73C7">
        <w:rPr>
          <w:rFonts w:eastAsiaTheme="minorHAnsi"/>
          <w:szCs w:val="24"/>
        </w:rPr>
        <w:t>4.2.1.2:10-1,</w:t>
      </w:r>
      <w:r w:rsidRPr="002B73C7">
        <w:rPr>
          <w:szCs w:val="24"/>
        </w:rPr>
        <w:t xml:space="preserve"> ότι οι φοιτητές που έλαβαν μέρος στη έρευνα κατά πλειοψηφία  με ποσοστό </w:t>
      </w:r>
      <w:r w:rsidR="003857CC" w:rsidRPr="002B73C7">
        <w:rPr>
          <w:rFonts w:eastAsiaTheme="minorHAnsi"/>
          <w:color w:val="000000"/>
          <w:szCs w:val="24"/>
        </w:rPr>
        <w:t>54,7%</w:t>
      </w:r>
      <w:r w:rsidRPr="002B73C7">
        <w:rPr>
          <w:bCs/>
          <w:szCs w:val="24"/>
        </w:rPr>
        <w:t xml:space="preserve"> απέφευγαν να τρώνε το </w:t>
      </w:r>
      <w:r w:rsidR="003857CC" w:rsidRPr="002B73C7">
        <w:rPr>
          <w:bCs/>
          <w:szCs w:val="24"/>
        </w:rPr>
        <w:t>δέρμα</w:t>
      </w:r>
      <w:r w:rsidRPr="002B73C7">
        <w:rPr>
          <w:bCs/>
          <w:szCs w:val="24"/>
        </w:rPr>
        <w:t>.</w:t>
      </w:r>
      <w:r w:rsidRPr="002B73C7">
        <w:rPr>
          <w:rFonts w:eastAsiaTheme="minorHAnsi"/>
          <w:color w:val="000000"/>
          <w:szCs w:val="24"/>
        </w:rPr>
        <w:t xml:space="preserve"> </w:t>
      </w:r>
    </w:p>
    <w:p w:rsidR="0066296C" w:rsidRPr="002B73C7" w:rsidRDefault="0066296C" w:rsidP="0066296C">
      <w:pPr>
        <w:spacing w:before="120" w:after="120" w:line="360" w:lineRule="auto"/>
        <w:jc w:val="both"/>
        <w:rPr>
          <w:b/>
          <w:bCs/>
          <w:szCs w:val="24"/>
        </w:rPr>
      </w:pPr>
      <w:r w:rsidRPr="002B73C7">
        <w:rPr>
          <w:b/>
          <w:bCs/>
          <w:szCs w:val="24"/>
        </w:rPr>
        <w:t>ΕΡΩΤΗΣΗ 11: «Τα λουκάνικα που τρώτε είναι:»</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455"/>
        <w:gridCol w:w="1453"/>
        <w:gridCol w:w="1455"/>
        <w:gridCol w:w="1455"/>
        <w:gridCol w:w="1010"/>
      </w:tblGrid>
      <w:tr w:rsidR="0066296C" w:rsidRPr="002B73C7" w:rsidTr="00DC2C3E">
        <w:trPr>
          <w:cantSplit/>
          <w:tblHeader/>
          <w:jc w:val="center"/>
        </w:trPr>
        <w:tc>
          <w:tcPr>
            <w:tcW w:w="10920" w:type="dxa"/>
            <w:gridSpan w:val="8"/>
            <w:tcBorders>
              <w:top w:val="nil"/>
              <w:left w:val="nil"/>
              <w:bottom w:val="nil"/>
              <w:right w:val="nil"/>
            </w:tcBorders>
            <w:shd w:val="clear" w:color="auto" w:fill="FFFFFF"/>
            <w:vAlign w:val="center"/>
          </w:tcPr>
          <w:p w:rsidR="0066296C" w:rsidRPr="002B73C7" w:rsidRDefault="0066296C" w:rsidP="00A521DB">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2</w:t>
            </w:r>
            <w:r w:rsidR="006616C2" w:rsidRPr="002B73C7">
              <w:rPr>
                <w:rFonts w:eastAsiaTheme="minorHAnsi"/>
                <w:szCs w:val="24"/>
              </w:rPr>
              <w:fldChar w:fldCharType="end"/>
            </w:r>
            <w:r w:rsidRPr="002B73C7">
              <w:rPr>
                <w:rFonts w:eastAsiaTheme="minorHAnsi"/>
                <w:szCs w:val="24"/>
              </w:rPr>
              <w:t>:</w:t>
            </w:r>
            <w:r w:rsidR="00A521DB" w:rsidRPr="002B73C7">
              <w:rPr>
                <w:rFonts w:eastAsiaTheme="minorHAnsi"/>
                <w:szCs w:val="24"/>
              </w:rPr>
              <w:t>11-1</w:t>
            </w:r>
            <w:r w:rsidRPr="002B73C7">
              <w:rPr>
                <w:rFonts w:eastAsiaTheme="minorHAnsi"/>
                <w:szCs w:val="24"/>
              </w:rPr>
              <w:t xml:space="preserve"> Τρόπος κατανάλωσης των λουκάνικων.</w:t>
            </w:r>
          </w:p>
        </w:tc>
      </w:tr>
      <w:tr w:rsidR="0066296C" w:rsidRPr="002B73C7" w:rsidTr="00DC2C3E">
        <w:trPr>
          <w:cantSplit/>
          <w:tblHeader/>
          <w:jc w:val="center"/>
        </w:trPr>
        <w:tc>
          <w:tcPr>
            <w:tcW w:w="40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5818" w:type="dxa"/>
            <w:gridSpan w:val="4"/>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 xml:space="preserve">Τα λουκάνικα που τρώτε είναι: </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tblHeader/>
          <w:jc w:val="center"/>
        </w:trPr>
        <w:tc>
          <w:tcPr>
            <w:tcW w:w="40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455"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Συνήθως χαμηλών λιπαρών</w:t>
            </w:r>
          </w:p>
        </w:tc>
        <w:tc>
          <w:tcPr>
            <w:tcW w:w="145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Μερικές φορές χαμηλών λιπαρών</w:t>
            </w:r>
          </w:p>
        </w:tc>
        <w:tc>
          <w:tcPr>
            <w:tcW w:w="145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Σπανίως χαμηλών λιπαρών</w:t>
            </w:r>
          </w:p>
        </w:tc>
        <w:tc>
          <w:tcPr>
            <w:tcW w:w="145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Δεν γνωρίζω/Δεν τρώω λουκάνικα</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tblHeader/>
          <w:jc w:val="center"/>
        </w:trPr>
        <w:tc>
          <w:tcPr>
            <w:tcW w:w="728"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9"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2425"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45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45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145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10"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145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27,5%</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40,2%</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101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9"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242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45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10"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9"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24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14,3%</w:t>
            </w:r>
          </w:p>
        </w:tc>
        <w:tc>
          <w:tcPr>
            <w:tcW w:w="145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28,6%</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37,5%</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101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tblHeader/>
          <w:jc w:val="center"/>
        </w:trPr>
        <w:tc>
          <w:tcPr>
            <w:tcW w:w="728"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9"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242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66296C" w:rsidRPr="002B73C7" w:rsidTr="00DC2C3E">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242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45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1010"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66296C" w:rsidRPr="002B73C7" w:rsidTr="00DC2C3E">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145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27,8%</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39,6%</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22,0%</w:t>
            </w:r>
          </w:p>
        </w:tc>
        <w:tc>
          <w:tcPr>
            <w:tcW w:w="101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67"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808AA" w:rsidRPr="002B73C7" w:rsidRDefault="002A3662" w:rsidP="00D808AA">
      <w:pPr>
        <w:spacing w:before="240" w:after="240" w:line="360" w:lineRule="auto"/>
        <w:ind w:firstLine="567"/>
        <w:jc w:val="both"/>
        <w:rPr>
          <w:bCs/>
          <w:szCs w:val="24"/>
        </w:rPr>
      </w:pPr>
      <w:r w:rsidRPr="002B73C7">
        <w:rPr>
          <w:szCs w:val="24"/>
        </w:rPr>
        <w:t xml:space="preserve">Από το σύνολο των ερωτηθέντων φοιτητών/τριών στη μεταβλητή, </w:t>
      </w:r>
      <w:r w:rsidR="00B805F2" w:rsidRPr="002B73C7">
        <w:rPr>
          <w:szCs w:val="24"/>
        </w:rPr>
        <w:t>τ</w:t>
      </w:r>
      <w:r w:rsidR="00B805F2" w:rsidRPr="002B73C7">
        <w:rPr>
          <w:rFonts w:eastAsiaTheme="minorHAnsi"/>
          <w:szCs w:val="24"/>
        </w:rPr>
        <w:t>ρόπος κατανάλωσης των λουκάνικων</w:t>
      </w:r>
      <w:r w:rsidRPr="002B73C7">
        <w:rPr>
          <w:szCs w:val="24"/>
        </w:rPr>
        <w:t xml:space="preserve">, με τιμές, </w:t>
      </w:r>
      <w:r w:rsidR="00B805F2" w:rsidRPr="002B73C7">
        <w:rPr>
          <w:szCs w:val="24"/>
        </w:rPr>
        <w:t>σ</w:t>
      </w:r>
      <w:r w:rsidR="00B805F2" w:rsidRPr="002B73C7">
        <w:rPr>
          <w:rFonts w:eastAsiaTheme="minorHAnsi"/>
          <w:color w:val="000000"/>
          <w:szCs w:val="24"/>
        </w:rPr>
        <w:t>υνήθως χαμηλών λιπαρών,</w:t>
      </w:r>
      <w:r w:rsidR="00B805F2" w:rsidRPr="002B73C7">
        <w:rPr>
          <w:szCs w:val="24"/>
        </w:rPr>
        <w:t xml:space="preserve"> μ</w:t>
      </w:r>
      <w:r w:rsidR="00B805F2" w:rsidRPr="002B73C7">
        <w:rPr>
          <w:rFonts w:eastAsiaTheme="minorHAnsi"/>
          <w:color w:val="000000"/>
          <w:szCs w:val="24"/>
        </w:rPr>
        <w:t>ερικές φορές χαμηλών λιπαρών, σπανίως χαμηλών λιπαρών,</w:t>
      </w:r>
      <w:r w:rsidR="00B805F2" w:rsidRPr="002B73C7">
        <w:rPr>
          <w:szCs w:val="24"/>
        </w:rPr>
        <w:t xml:space="preserve"> δ</w:t>
      </w:r>
      <w:r w:rsidR="00B805F2" w:rsidRPr="002B73C7">
        <w:rPr>
          <w:rFonts w:eastAsiaTheme="minorHAnsi"/>
          <w:color w:val="000000"/>
          <w:szCs w:val="24"/>
        </w:rPr>
        <w:t xml:space="preserve">εν γνωρίζω/δεν τρώω λουκάνικα, </w:t>
      </w:r>
      <w:r w:rsidR="00B805F2" w:rsidRPr="002B73C7">
        <w:rPr>
          <w:szCs w:val="24"/>
        </w:rPr>
        <w:t>π</w:t>
      </w:r>
      <w:r w:rsidRPr="002B73C7">
        <w:rPr>
          <w:szCs w:val="24"/>
        </w:rPr>
        <w:t xml:space="preserve">αρατηρήθηκε με επικρατούσα τιμή ότι, ποσοστό </w:t>
      </w:r>
      <w:r w:rsidR="00670AAF" w:rsidRPr="002B73C7">
        <w:rPr>
          <w:rFonts w:eastAsiaTheme="minorHAnsi"/>
          <w:color w:val="000000"/>
          <w:szCs w:val="24"/>
        </w:rPr>
        <w:t>40,2%</w:t>
      </w:r>
      <w:r w:rsidRPr="002B73C7">
        <w:rPr>
          <w:color w:val="000000"/>
          <w:szCs w:val="24"/>
        </w:rPr>
        <w:t xml:space="preserve"> </w:t>
      </w:r>
      <w:r w:rsidRPr="002B73C7">
        <w:rPr>
          <w:szCs w:val="24"/>
        </w:rPr>
        <w:t xml:space="preserve">των φοιτητριών και ποσοστό </w:t>
      </w:r>
      <w:r w:rsidR="00670AAF" w:rsidRPr="002B73C7">
        <w:rPr>
          <w:rFonts w:eastAsiaTheme="minorHAnsi"/>
          <w:color w:val="000000"/>
          <w:szCs w:val="24"/>
        </w:rPr>
        <w:t>37,5%</w:t>
      </w:r>
      <w:r w:rsidRPr="002B73C7">
        <w:rPr>
          <w:bCs/>
          <w:szCs w:val="24"/>
        </w:rPr>
        <w:t xml:space="preserve"> </w:t>
      </w:r>
      <w:r w:rsidRPr="002B73C7">
        <w:rPr>
          <w:color w:val="000000"/>
          <w:szCs w:val="24"/>
        </w:rPr>
        <w:t xml:space="preserve">των </w:t>
      </w:r>
      <w:r w:rsidRPr="002B73C7">
        <w:rPr>
          <w:szCs w:val="24"/>
        </w:rPr>
        <w:t xml:space="preserve">φοιτητών </w:t>
      </w:r>
      <w:r w:rsidR="00670AAF" w:rsidRPr="002B73C7">
        <w:rPr>
          <w:szCs w:val="24"/>
        </w:rPr>
        <w:t xml:space="preserve">καταναλώνουν λουκάνικα </w:t>
      </w:r>
      <w:r w:rsidR="00670AAF" w:rsidRPr="002B73C7">
        <w:rPr>
          <w:rFonts w:eastAsiaTheme="minorHAnsi"/>
          <w:color w:val="000000"/>
          <w:szCs w:val="24"/>
        </w:rPr>
        <w:t>σπανίως χαμηλών λιπαρών</w:t>
      </w:r>
      <w:r w:rsidRPr="002B73C7">
        <w:rPr>
          <w:bCs/>
          <w:szCs w:val="24"/>
        </w:rPr>
        <w:t xml:space="preserve">. </w:t>
      </w:r>
      <w:r w:rsidR="00053205" w:rsidRPr="002B73C7">
        <w:rPr>
          <w:bCs/>
          <w:szCs w:val="24"/>
        </w:rPr>
        <w:t>Επίσης,</w:t>
      </w:r>
      <w:r w:rsidRPr="002B73C7">
        <w:rPr>
          <w:szCs w:val="24"/>
        </w:rPr>
        <w:t xml:space="preserve">  ποσοστό </w:t>
      </w:r>
      <w:r w:rsidR="00670AAF" w:rsidRPr="002B73C7">
        <w:rPr>
          <w:rFonts w:eastAsiaTheme="minorHAnsi"/>
          <w:color w:val="000000"/>
          <w:szCs w:val="24"/>
        </w:rPr>
        <w:t xml:space="preserve">27,5% των </w:t>
      </w:r>
      <w:r w:rsidRPr="002B73C7">
        <w:rPr>
          <w:rFonts w:eastAsiaTheme="minorHAnsi"/>
          <w:color w:val="000000"/>
          <w:szCs w:val="24"/>
        </w:rPr>
        <w:t xml:space="preserve"> </w:t>
      </w:r>
      <w:r w:rsidRPr="002B73C7">
        <w:rPr>
          <w:szCs w:val="24"/>
        </w:rPr>
        <w:t xml:space="preserve">φοιτητριών και ποσοστό </w:t>
      </w:r>
      <w:r w:rsidR="00D808AA" w:rsidRPr="002B73C7">
        <w:rPr>
          <w:rFonts w:eastAsiaTheme="minorHAnsi"/>
          <w:color w:val="000000"/>
          <w:szCs w:val="24"/>
        </w:rPr>
        <w:t>28,6%</w:t>
      </w:r>
      <w:r w:rsidRPr="002B73C7">
        <w:rPr>
          <w:rFonts w:eastAsiaTheme="minorHAnsi"/>
          <w:color w:val="000000"/>
          <w:szCs w:val="24"/>
        </w:rPr>
        <w:t xml:space="preserve"> των φοιτητών </w:t>
      </w:r>
      <w:r w:rsidR="00D808AA" w:rsidRPr="002B73C7">
        <w:rPr>
          <w:szCs w:val="24"/>
        </w:rPr>
        <w:t>καταναλώνουν λουκάνικα μ</w:t>
      </w:r>
      <w:r w:rsidR="00D808AA" w:rsidRPr="002B73C7">
        <w:rPr>
          <w:rFonts w:eastAsiaTheme="minorHAnsi"/>
          <w:color w:val="000000"/>
          <w:szCs w:val="24"/>
        </w:rPr>
        <w:t>ερικές φορές χαμηλών λιπαρών</w:t>
      </w:r>
      <w:r w:rsidRPr="002B73C7">
        <w:rPr>
          <w:bCs/>
          <w:szCs w:val="24"/>
        </w:rPr>
        <w:t xml:space="preserve">. </w:t>
      </w:r>
      <w:r w:rsidRPr="002B73C7">
        <w:rPr>
          <w:szCs w:val="24"/>
        </w:rPr>
        <w:t xml:space="preserve"> </w:t>
      </w:r>
      <w:r w:rsidRPr="002B73C7">
        <w:rPr>
          <w:bCs/>
          <w:szCs w:val="24"/>
        </w:rPr>
        <w:t xml:space="preserve">Πρέπει να σημειωθεί ότι ποσοστό </w:t>
      </w:r>
      <w:r w:rsidR="00D808AA" w:rsidRPr="002B73C7">
        <w:rPr>
          <w:rFonts w:eastAsiaTheme="minorHAnsi"/>
          <w:color w:val="000000"/>
          <w:szCs w:val="24"/>
        </w:rPr>
        <w:t>10,6%</w:t>
      </w:r>
      <w:r w:rsidRPr="002B73C7">
        <w:rPr>
          <w:rFonts w:eastAsiaTheme="minorHAnsi"/>
          <w:color w:val="000000"/>
          <w:szCs w:val="24"/>
        </w:rPr>
        <w:t xml:space="preserve"> </w:t>
      </w:r>
      <w:r w:rsidRPr="002B73C7">
        <w:rPr>
          <w:bCs/>
          <w:szCs w:val="24"/>
        </w:rPr>
        <w:t xml:space="preserve">που αντιστοιχεί  στο σύνολο του δείγματος </w:t>
      </w:r>
      <w:r w:rsidR="00D808AA" w:rsidRPr="002B73C7">
        <w:rPr>
          <w:bCs/>
          <w:szCs w:val="24"/>
        </w:rPr>
        <w:t xml:space="preserve"> καταναλώνει λουκάνικα </w:t>
      </w:r>
      <w:r w:rsidR="00D808AA" w:rsidRPr="002B73C7">
        <w:rPr>
          <w:szCs w:val="24"/>
        </w:rPr>
        <w:t>σ</w:t>
      </w:r>
      <w:r w:rsidR="00D808AA" w:rsidRPr="002B73C7">
        <w:rPr>
          <w:rFonts w:eastAsiaTheme="minorHAnsi"/>
          <w:color w:val="000000"/>
          <w:szCs w:val="24"/>
        </w:rPr>
        <w:t>υνήθως χαμηλών λιπαρών</w:t>
      </w:r>
      <w:r w:rsidRPr="002B73C7">
        <w:rPr>
          <w:rFonts w:eastAsiaTheme="minorHAnsi"/>
          <w:color w:val="000000"/>
          <w:szCs w:val="24"/>
        </w:rPr>
        <w:t>.</w:t>
      </w:r>
      <w:r w:rsidRPr="002B73C7">
        <w:rPr>
          <w:bCs/>
          <w:szCs w:val="24"/>
        </w:rPr>
        <w:t xml:space="preserve"> </w:t>
      </w:r>
      <w:r w:rsidRPr="002B73C7">
        <w:rPr>
          <w:szCs w:val="24"/>
        </w:rPr>
        <w:t xml:space="preserve">Γενικότερα διαπιστώθηκε βάση του πίνακα </w:t>
      </w:r>
      <w:r w:rsidR="00A521DB" w:rsidRPr="002B73C7">
        <w:rPr>
          <w:rFonts w:eastAsiaTheme="minorHAnsi"/>
          <w:szCs w:val="24"/>
        </w:rPr>
        <w:t>4.2.</w:t>
      </w:r>
      <w:r w:rsidR="006616C2" w:rsidRPr="002B73C7">
        <w:rPr>
          <w:rFonts w:eastAsiaTheme="minorHAnsi"/>
          <w:szCs w:val="24"/>
        </w:rPr>
        <w:fldChar w:fldCharType="begin"/>
      </w:r>
      <w:r w:rsidR="00A521DB"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3</w:t>
      </w:r>
      <w:r w:rsidR="006616C2" w:rsidRPr="002B73C7">
        <w:rPr>
          <w:rFonts w:eastAsiaTheme="minorHAnsi"/>
          <w:szCs w:val="24"/>
        </w:rPr>
        <w:fldChar w:fldCharType="end"/>
      </w:r>
      <w:r w:rsidR="00A521DB" w:rsidRPr="002B73C7">
        <w:rPr>
          <w:rFonts w:eastAsiaTheme="minorHAnsi"/>
          <w:szCs w:val="24"/>
        </w:rPr>
        <w:t>:11-1,</w:t>
      </w:r>
      <w:r w:rsidRPr="002B73C7">
        <w:rPr>
          <w:szCs w:val="24"/>
        </w:rPr>
        <w:t xml:space="preserve"> </w:t>
      </w:r>
      <w:r w:rsidR="00D808AA" w:rsidRPr="002B73C7">
        <w:rPr>
          <w:bCs/>
          <w:szCs w:val="24"/>
        </w:rPr>
        <w:t xml:space="preserve">από όλο το σύνολο του δείγματος </w:t>
      </w:r>
      <w:r w:rsidR="00BA100A" w:rsidRPr="002B73C7">
        <w:rPr>
          <w:bCs/>
          <w:szCs w:val="24"/>
        </w:rPr>
        <w:t xml:space="preserve">των φοιτητών </w:t>
      </w:r>
      <w:r w:rsidR="00D808AA" w:rsidRPr="002B73C7">
        <w:rPr>
          <w:bCs/>
          <w:szCs w:val="24"/>
        </w:rPr>
        <w:t>ότι</w:t>
      </w:r>
      <w:r w:rsidR="00053205" w:rsidRPr="002B73C7">
        <w:rPr>
          <w:bCs/>
          <w:szCs w:val="24"/>
        </w:rPr>
        <w:t>,</w:t>
      </w:r>
      <w:r w:rsidR="00D808AA" w:rsidRPr="002B73C7">
        <w:rPr>
          <w:bCs/>
          <w:szCs w:val="24"/>
        </w:rPr>
        <w:t xml:space="preserve"> ποσοστό 22,8% και ποσοστό 19,6% δεν καταναλώνει γενικά λουκάνικα.</w:t>
      </w:r>
    </w:p>
    <w:p w:rsidR="0066296C" w:rsidRPr="002B73C7" w:rsidRDefault="0066296C" w:rsidP="0066296C">
      <w:pPr>
        <w:spacing w:before="120" w:after="120" w:line="360" w:lineRule="auto"/>
        <w:jc w:val="both"/>
        <w:rPr>
          <w:b/>
          <w:bCs/>
          <w:szCs w:val="24"/>
        </w:rPr>
      </w:pPr>
      <w:r w:rsidRPr="002B73C7">
        <w:rPr>
          <w:b/>
          <w:bCs/>
          <w:szCs w:val="24"/>
        </w:rPr>
        <w:t>ΕΡΩΤΗΣΗ 12: «Το ζαμπόν που τρώτε είναι:»</w:t>
      </w:r>
    </w:p>
    <w:p w:rsidR="0066296C" w:rsidRPr="002B73C7" w:rsidRDefault="0066296C" w:rsidP="0066296C">
      <w:pPr>
        <w:spacing w:before="240" w:after="240" w:line="360" w:lineRule="auto"/>
        <w:jc w:val="both"/>
        <w:rPr>
          <w:bCs/>
          <w:szCs w:val="24"/>
        </w:rPr>
      </w:pPr>
      <w:r w:rsidRPr="002B73C7">
        <w:rPr>
          <w:rFonts w:eastAsiaTheme="minorHAnsi"/>
          <w:szCs w:val="24"/>
        </w:rPr>
        <w:t>Πίνακας 4.2.</w:t>
      </w:r>
      <w:r w:rsidR="00BF5C16" w:rsidRPr="002B73C7">
        <w:rPr>
          <w:rFonts w:eastAsiaTheme="minorHAnsi"/>
          <w:szCs w:val="24"/>
        </w:rPr>
        <w:t>1.2</w:t>
      </w:r>
      <w:r w:rsidRPr="002B73C7">
        <w:rPr>
          <w:rFonts w:eastAsiaTheme="minorHAnsi"/>
          <w:szCs w:val="24"/>
        </w:rPr>
        <w:t>:</w:t>
      </w:r>
      <w:r w:rsidR="00BF5C16" w:rsidRPr="002B73C7">
        <w:rPr>
          <w:rFonts w:eastAsiaTheme="minorHAnsi"/>
          <w:szCs w:val="24"/>
        </w:rPr>
        <w:t>12-1</w:t>
      </w:r>
      <w:r w:rsidRPr="002B73C7">
        <w:rPr>
          <w:rFonts w:eastAsiaTheme="minorHAnsi"/>
          <w:szCs w:val="24"/>
        </w:rPr>
        <w:t xml:space="preserve"> Τρόπος κατανάλωσης του ζαμπόν.</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455"/>
        <w:gridCol w:w="1453"/>
        <w:gridCol w:w="1455"/>
        <w:gridCol w:w="1455"/>
        <w:gridCol w:w="1010"/>
      </w:tblGrid>
      <w:tr w:rsidR="0066296C" w:rsidRPr="002B73C7" w:rsidTr="00DC2C3E">
        <w:trPr>
          <w:cantSplit/>
          <w:tblHeader/>
          <w:jc w:val="center"/>
        </w:trPr>
        <w:tc>
          <w:tcPr>
            <w:tcW w:w="10918" w:type="dxa"/>
            <w:gridSpan w:val="8"/>
            <w:tcBorders>
              <w:top w:val="nil"/>
              <w:left w:val="nil"/>
              <w:bottom w:val="nil"/>
              <w:right w:val="nil"/>
            </w:tcBorders>
            <w:shd w:val="clear" w:color="auto" w:fill="FFFFFF"/>
            <w:vAlign w:val="center"/>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p>
        </w:tc>
      </w:tr>
      <w:tr w:rsidR="0066296C" w:rsidRPr="002B73C7" w:rsidTr="00DC2C3E">
        <w:trPr>
          <w:cantSplit/>
          <w:tblHeader/>
          <w:jc w:val="center"/>
        </w:trPr>
        <w:tc>
          <w:tcPr>
            <w:tcW w:w="409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5818" w:type="dxa"/>
            <w:gridSpan w:val="4"/>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 xml:space="preserve">Το ζαμπόν που τρώτε είναι: </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tblHeader/>
          <w:jc w:val="center"/>
        </w:trPr>
        <w:tc>
          <w:tcPr>
            <w:tcW w:w="409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455"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Συνήθως χαμηλών λιπαρών</w:t>
            </w:r>
          </w:p>
        </w:tc>
        <w:tc>
          <w:tcPr>
            <w:tcW w:w="145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Μερικές φορές χαμηλών λιπαρών</w:t>
            </w:r>
          </w:p>
        </w:tc>
        <w:tc>
          <w:tcPr>
            <w:tcW w:w="145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Σπανίως χαμηλών λιπαρών</w:t>
            </w:r>
          </w:p>
        </w:tc>
        <w:tc>
          <w:tcPr>
            <w:tcW w:w="145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Δεν τρώω ζαμπόν</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tblHeader/>
          <w:jc w:val="center"/>
        </w:trPr>
        <w:tc>
          <w:tcPr>
            <w:tcW w:w="727"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8"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2425"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145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66</w:t>
            </w:r>
          </w:p>
        </w:tc>
        <w:tc>
          <w:tcPr>
            <w:tcW w:w="145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45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010"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66296C" w:rsidRPr="002B73C7" w:rsidTr="00DC2C3E">
        <w:trPr>
          <w:cantSplit/>
          <w:tblHeader/>
          <w:jc w:val="center"/>
        </w:trPr>
        <w:tc>
          <w:tcPr>
            <w:tcW w:w="727"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8"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21,0%</w:t>
            </w:r>
          </w:p>
        </w:tc>
        <w:tc>
          <w:tcPr>
            <w:tcW w:w="145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35,5%</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25,8%</w:t>
            </w:r>
          </w:p>
        </w:tc>
        <w:tc>
          <w:tcPr>
            <w:tcW w:w="101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tblHeader/>
          <w:jc w:val="center"/>
        </w:trPr>
        <w:tc>
          <w:tcPr>
            <w:tcW w:w="727"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8"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77,2%</w:t>
            </w:r>
          </w:p>
        </w:tc>
      </w:tr>
      <w:tr w:rsidR="0066296C" w:rsidRPr="002B73C7" w:rsidTr="00DC2C3E">
        <w:trPr>
          <w:cantSplit/>
          <w:tblHeader/>
          <w:jc w:val="center"/>
        </w:trPr>
        <w:tc>
          <w:tcPr>
            <w:tcW w:w="727"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8"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242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45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10"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r>
      <w:tr w:rsidR="0066296C" w:rsidRPr="002B73C7" w:rsidTr="00DC2C3E">
        <w:trPr>
          <w:cantSplit/>
          <w:tblHeader/>
          <w:jc w:val="center"/>
        </w:trPr>
        <w:tc>
          <w:tcPr>
            <w:tcW w:w="727"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8"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24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145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32,7%</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36,4%</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101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tblHeader/>
          <w:jc w:val="center"/>
        </w:trPr>
        <w:tc>
          <w:tcPr>
            <w:tcW w:w="727"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8"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242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r>
      <w:tr w:rsidR="0066296C" w:rsidRPr="002B73C7" w:rsidTr="00DC2C3E">
        <w:trPr>
          <w:cantSplit/>
          <w:tblHeader/>
          <w:jc w:val="center"/>
        </w:trPr>
        <w:tc>
          <w:tcPr>
            <w:tcW w:w="1665"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242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1455"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45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45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1010"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r>
      <w:tr w:rsidR="0066296C" w:rsidRPr="002B73C7" w:rsidTr="00DC2C3E">
        <w:trPr>
          <w:cantSplit/>
          <w:tblHeader/>
          <w:jc w:val="center"/>
        </w:trPr>
        <w:tc>
          <w:tcPr>
            <w:tcW w:w="1665"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145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19,9%</w:t>
            </w:r>
          </w:p>
        </w:tc>
        <w:tc>
          <w:tcPr>
            <w:tcW w:w="145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34,9%</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22,0%</w:t>
            </w:r>
          </w:p>
        </w:tc>
        <w:tc>
          <w:tcPr>
            <w:tcW w:w="145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c>
          <w:tcPr>
            <w:tcW w:w="101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65"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2425"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1455"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45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0"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ind w:firstLine="567"/>
        <w:jc w:val="both"/>
        <w:rPr>
          <w:rFonts w:eastAsiaTheme="minorHAnsi"/>
          <w:szCs w:val="24"/>
        </w:rPr>
      </w:pPr>
    </w:p>
    <w:p w:rsidR="001F58E6" w:rsidRPr="002B73C7" w:rsidRDefault="001F58E6" w:rsidP="001F58E6">
      <w:pPr>
        <w:spacing w:before="240" w:after="240" w:line="360" w:lineRule="auto"/>
        <w:ind w:firstLine="567"/>
        <w:jc w:val="both"/>
        <w:rPr>
          <w:bCs/>
          <w:szCs w:val="24"/>
        </w:rPr>
      </w:pPr>
      <w:r w:rsidRPr="002B73C7">
        <w:rPr>
          <w:szCs w:val="24"/>
        </w:rPr>
        <w:t>Από το σύνολο των ερωτηθέντων φοιτητών/τριών στη μεταβλητή, τ</w:t>
      </w:r>
      <w:r w:rsidRPr="002B73C7">
        <w:rPr>
          <w:rFonts w:eastAsiaTheme="minorHAnsi"/>
          <w:szCs w:val="24"/>
        </w:rPr>
        <w:t>ρόπος κατανάλωσης του ζαμπόν</w:t>
      </w:r>
      <w:r w:rsidRPr="002B73C7">
        <w:rPr>
          <w:szCs w:val="24"/>
        </w:rPr>
        <w:t>, με τιμές, σ</w:t>
      </w:r>
      <w:r w:rsidRPr="002B73C7">
        <w:rPr>
          <w:rFonts w:eastAsiaTheme="minorHAnsi"/>
          <w:color w:val="000000"/>
          <w:szCs w:val="24"/>
        </w:rPr>
        <w:t>υνήθως χαμηλών λιπαρών,</w:t>
      </w:r>
      <w:r w:rsidRPr="002B73C7">
        <w:rPr>
          <w:szCs w:val="24"/>
        </w:rPr>
        <w:t xml:space="preserve"> μ</w:t>
      </w:r>
      <w:r w:rsidRPr="002B73C7">
        <w:rPr>
          <w:rFonts w:eastAsiaTheme="minorHAnsi"/>
          <w:color w:val="000000"/>
          <w:szCs w:val="24"/>
        </w:rPr>
        <w:t>ερικές φορές χαμηλών λιπαρών, σπανίως χαμηλών λιπαρών,</w:t>
      </w:r>
      <w:r w:rsidRPr="002B73C7">
        <w:rPr>
          <w:szCs w:val="24"/>
        </w:rPr>
        <w:t xml:space="preserve"> </w:t>
      </w:r>
      <w:r w:rsidRPr="002B73C7">
        <w:rPr>
          <w:rFonts w:eastAsiaTheme="minorHAnsi"/>
          <w:color w:val="000000"/>
          <w:szCs w:val="24"/>
        </w:rPr>
        <w:t>δεν τρώω</w:t>
      </w:r>
      <w:r w:rsidRPr="002B73C7">
        <w:rPr>
          <w:rFonts w:eastAsiaTheme="minorHAnsi"/>
          <w:szCs w:val="24"/>
        </w:rPr>
        <w:t xml:space="preserve"> ζαμπόν</w:t>
      </w:r>
      <w:r w:rsidRPr="002B73C7">
        <w:rPr>
          <w:rFonts w:eastAsiaTheme="minorHAnsi"/>
          <w:color w:val="000000"/>
          <w:szCs w:val="24"/>
        </w:rPr>
        <w:t xml:space="preserve">, </w:t>
      </w:r>
      <w:r w:rsidRPr="002B73C7">
        <w:rPr>
          <w:szCs w:val="24"/>
        </w:rPr>
        <w:t xml:space="preserve">παρατηρήθηκε με επικρατούσα τιμή ότι, ποσοστό </w:t>
      </w:r>
      <w:r w:rsidR="00E501F5" w:rsidRPr="002B73C7">
        <w:rPr>
          <w:rFonts w:eastAsiaTheme="minorHAnsi"/>
          <w:color w:val="000000"/>
          <w:szCs w:val="24"/>
        </w:rPr>
        <w:t>35,5%</w:t>
      </w:r>
      <w:r w:rsidRPr="002B73C7">
        <w:rPr>
          <w:color w:val="000000"/>
          <w:szCs w:val="24"/>
        </w:rPr>
        <w:t xml:space="preserve"> </w:t>
      </w:r>
      <w:r w:rsidRPr="002B73C7">
        <w:rPr>
          <w:szCs w:val="24"/>
        </w:rPr>
        <w:t xml:space="preserve">των φοιτητριών και ποσοστό </w:t>
      </w:r>
      <w:r w:rsidR="00E501F5" w:rsidRPr="002B73C7">
        <w:rPr>
          <w:rFonts w:eastAsiaTheme="minorHAnsi"/>
          <w:color w:val="000000"/>
          <w:szCs w:val="24"/>
        </w:rPr>
        <w:t>32,7%</w:t>
      </w:r>
      <w:r w:rsidRPr="002B73C7">
        <w:rPr>
          <w:bCs/>
          <w:szCs w:val="24"/>
        </w:rPr>
        <w:t xml:space="preserve"> </w:t>
      </w:r>
      <w:r w:rsidRPr="002B73C7">
        <w:rPr>
          <w:color w:val="000000"/>
          <w:szCs w:val="24"/>
        </w:rPr>
        <w:t xml:space="preserve">των </w:t>
      </w:r>
      <w:r w:rsidRPr="002B73C7">
        <w:rPr>
          <w:szCs w:val="24"/>
        </w:rPr>
        <w:t xml:space="preserve">φοιτητών καταναλώνουν </w:t>
      </w:r>
      <w:r w:rsidR="00E501F5" w:rsidRPr="002B73C7">
        <w:rPr>
          <w:szCs w:val="24"/>
        </w:rPr>
        <w:t>ζαμπόν</w:t>
      </w:r>
      <w:r w:rsidRPr="002B73C7">
        <w:rPr>
          <w:szCs w:val="24"/>
        </w:rPr>
        <w:t xml:space="preserve"> </w:t>
      </w:r>
      <w:r w:rsidR="00E501F5" w:rsidRPr="002B73C7">
        <w:rPr>
          <w:szCs w:val="24"/>
        </w:rPr>
        <w:t>μ</w:t>
      </w:r>
      <w:r w:rsidR="00E501F5" w:rsidRPr="002B73C7">
        <w:rPr>
          <w:rFonts w:eastAsiaTheme="minorHAnsi"/>
          <w:color w:val="000000"/>
          <w:szCs w:val="24"/>
        </w:rPr>
        <w:t>ερικές φορές χαμηλών λιπαρών</w:t>
      </w:r>
      <w:r w:rsidRPr="002B73C7">
        <w:rPr>
          <w:bCs/>
          <w:szCs w:val="24"/>
        </w:rPr>
        <w:t xml:space="preserve">. </w:t>
      </w:r>
      <w:r w:rsidR="00053205" w:rsidRPr="002B73C7">
        <w:rPr>
          <w:bCs/>
          <w:szCs w:val="24"/>
        </w:rPr>
        <w:t>Επίσης,</w:t>
      </w:r>
      <w:r w:rsidRPr="002B73C7">
        <w:rPr>
          <w:szCs w:val="24"/>
        </w:rPr>
        <w:t xml:space="preserve">  ποσοστό </w:t>
      </w:r>
      <w:r w:rsidR="00E501F5" w:rsidRPr="002B73C7">
        <w:rPr>
          <w:rFonts w:eastAsiaTheme="minorHAnsi"/>
          <w:color w:val="000000"/>
          <w:szCs w:val="24"/>
        </w:rPr>
        <w:t>17,7%</w:t>
      </w:r>
      <w:r w:rsidRPr="002B73C7">
        <w:rPr>
          <w:rFonts w:eastAsiaTheme="minorHAnsi"/>
          <w:color w:val="000000"/>
          <w:szCs w:val="24"/>
        </w:rPr>
        <w:t xml:space="preserve"> των  </w:t>
      </w:r>
      <w:r w:rsidRPr="002B73C7">
        <w:rPr>
          <w:szCs w:val="24"/>
        </w:rPr>
        <w:t xml:space="preserve">φοιτητριών και ποσοστό </w:t>
      </w:r>
      <w:r w:rsidR="00E501F5" w:rsidRPr="002B73C7">
        <w:rPr>
          <w:rFonts w:eastAsiaTheme="minorHAnsi"/>
          <w:color w:val="000000"/>
          <w:szCs w:val="24"/>
        </w:rPr>
        <w:t>36,4%</w:t>
      </w:r>
      <w:r w:rsidRPr="002B73C7">
        <w:rPr>
          <w:rFonts w:eastAsiaTheme="minorHAnsi"/>
          <w:color w:val="000000"/>
          <w:szCs w:val="24"/>
        </w:rPr>
        <w:t xml:space="preserve"> των φοιτητών </w:t>
      </w:r>
      <w:r w:rsidRPr="002B73C7">
        <w:rPr>
          <w:szCs w:val="24"/>
        </w:rPr>
        <w:t xml:space="preserve">καταναλώνουν </w:t>
      </w:r>
      <w:r w:rsidR="00E501F5" w:rsidRPr="002B73C7">
        <w:rPr>
          <w:szCs w:val="24"/>
        </w:rPr>
        <w:t>ζαμπόν</w:t>
      </w:r>
      <w:r w:rsidRPr="002B73C7">
        <w:rPr>
          <w:szCs w:val="24"/>
        </w:rPr>
        <w:t xml:space="preserve"> </w:t>
      </w:r>
      <w:r w:rsidR="00E501F5" w:rsidRPr="002B73C7">
        <w:rPr>
          <w:rFonts w:eastAsiaTheme="minorHAnsi"/>
          <w:color w:val="000000"/>
          <w:szCs w:val="24"/>
        </w:rPr>
        <w:t>σπανίως χαμηλών λιπαρών</w:t>
      </w:r>
      <w:r w:rsidRPr="002B73C7">
        <w:rPr>
          <w:bCs/>
          <w:szCs w:val="24"/>
        </w:rPr>
        <w:t xml:space="preserve">. </w:t>
      </w:r>
      <w:r w:rsidRPr="002B73C7">
        <w:rPr>
          <w:szCs w:val="24"/>
        </w:rPr>
        <w:t xml:space="preserve"> </w:t>
      </w:r>
      <w:r w:rsidRPr="002B73C7">
        <w:rPr>
          <w:bCs/>
          <w:szCs w:val="24"/>
        </w:rPr>
        <w:t xml:space="preserve">Πρέπει να σημειωθεί ότι ποσοστό </w:t>
      </w:r>
      <w:r w:rsidR="00E501F5" w:rsidRPr="002B73C7">
        <w:rPr>
          <w:rFonts w:eastAsiaTheme="minorHAnsi"/>
          <w:color w:val="000000"/>
          <w:szCs w:val="24"/>
        </w:rPr>
        <w:t>19,9%</w:t>
      </w:r>
      <w:r w:rsidRPr="002B73C7">
        <w:rPr>
          <w:rFonts w:eastAsiaTheme="minorHAnsi"/>
          <w:color w:val="000000"/>
          <w:szCs w:val="24"/>
        </w:rPr>
        <w:t xml:space="preserve"> </w:t>
      </w:r>
      <w:r w:rsidRPr="002B73C7">
        <w:rPr>
          <w:bCs/>
          <w:szCs w:val="24"/>
        </w:rPr>
        <w:t xml:space="preserve">που αντιστοιχεί  στο σύνολο του δείγματος </w:t>
      </w:r>
      <w:r w:rsidR="00053205" w:rsidRPr="002B73C7">
        <w:rPr>
          <w:bCs/>
          <w:szCs w:val="24"/>
        </w:rPr>
        <w:t>των φοιτητών</w:t>
      </w:r>
      <w:r w:rsidRPr="002B73C7">
        <w:rPr>
          <w:bCs/>
          <w:szCs w:val="24"/>
        </w:rPr>
        <w:t xml:space="preserve"> καταναλώνει </w:t>
      </w:r>
      <w:r w:rsidR="00E501F5" w:rsidRPr="002B73C7">
        <w:rPr>
          <w:bCs/>
          <w:szCs w:val="24"/>
        </w:rPr>
        <w:t>ζαμπόν</w:t>
      </w:r>
      <w:r w:rsidRPr="002B73C7">
        <w:rPr>
          <w:bCs/>
          <w:szCs w:val="24"/>
        </w:rPr>
        <w:t xml:space="preserve"> </w:t>
      </w:r>
      <w:r w:rsidRPr="002B73C7">
        <w:rPr>
          <w:szCs w:val="24"/>
        </w:rPr>
        <w:t>σ</w:t>
      </w:r>
      <w:r w:rsidRPr="002B73C7">
        <w:rPr>
          <w:rFonts w:eastAsiaTheme="minorHAnsi"/>
          <w:color w:val="000000"/>
          <w:szCs w:val="24"/>
        </w:rPr>
        <w:t>υνήθως χαμηλών λιπαρών.</w:t>
      </w:r>
      <w:r w:rsidRPr="002B73C7">
        <w:rPr>
          <w:bCs/>
          <w:szCs w:val="24"/>
        </w:rPr>
        <w:t xml:space="preserve"> </w:t>
      </w:r>
      <w:r w:rsidRPr="002B73C7">
        <w:rPr>
          <w:szCs w:val="24"/>
        </w:rPr>
        <w:t xml:space="preserve">Γενικότερα διαπιστώθηκε βάση του πίνακα </w:t>
      </w:r>
      <w:r w:rsidR="00BF5C16" w:rsidRPr="002B73C7">
        <w:rPr>
          <w:rFonts w:eastAsiaTheme="minorHAnsi"/>
          <w:szCs w:val="24"/>
        </w:rPr>
        <w:t>4.2.1.2:12-1,</w:t>
      </w:r>
      <w:r w:rsidRPr="002B73C7">
        <w:rPr>
          <w:szCs w:val="24"/>
        </w:rPr>
        <w:t xml:space="preserve"> </w:t>
      </w:r>
      <w:r w:rsidRPr="002B73C7">
        <w:rPr>
          <w:bCs/>
          <w:szCs w:val="24"/>
        </w:rPr>
        <w:t xml:space="preserve">από όλο το σύνολο του δείγματος </w:t>
      </w:r>
      <w:r w:rsidR="00BA100A" w:rsidRPr="002B73C7">
        <w:rPr>
          <w:bCs/>
          <w:szCs w:val="24"/>
        </w:rPr>
        <w:t xml:space="preserve">των φοιτητών </w:t>
      </w:r>
      <w:r w:rsidRPr="002B73C7">
        <w:rPr>
          <w:bCs/>
          <w:szCs w:val="24"/>
        </w:rPr>
        <w:t>ότι</w:t>
      </w:r>
      <w:r w:rsidR="00053205" w:rsidRPr="002B73C7">
        <w:rPr>
          <w:bCs/>
          <w:szCs w:val="24"/>
        </w:rPr>
        <w:t>,</w:t>
      </w:r>
      <w:r w:rsidRPr="002B73C7">
        <w:rPr>
          <w:bCs/>
          <w:szCs w:val="24"/>
        </w:rPr>
        <w:t xml:space="preserve"> ποσοστό </w:t>
      </w:r>
      <w:r w:rsidR="00E501F5" w:rsidRPr="002B73C7">
        <w:rPr>
          <w:rFonts w:eastAsiaTheme="minorHAnsi"/>
          <w:color w:val="000000"/>
          <w:szCs w:val="24"/>
        </w:rPr>
        <w:t xml:space="preserve">23,2% </w:t>
      </w:r>
      <w:r w:rsidRPr="002B73C7">
        <w:rPr>
          <w:bCs/>
          <w:szCs w:val="24"/>
        </w:rPr>
        <w:t xml:space="preserve">δεν καταναλώνει γενικά </w:t>
      </w:r>
      <w:r w:rsidR="00E501F5" w:rsidRPr="002B73C7">
        <w:rPr>
          <w:bCs/>
          <w:szCs w:val="24"/>
        </w:rPr>
        <w:t>ζαμπόν</w:t>
      </w:r>
      <w:r w:rsidRPr="002B73C7">
        <w:rPr>
          <w:bCs/>
          <w:szCs w:val="24"/>
        </w:rPr>
        <w:t>.</w:t>
      </w:r>
    </w:p>
    <w:p w:rsidR="00DC336F" w:rsidRPr="002B73C7" w:rsidRDefault="00DC336F" w:rsidP="00DC336F">
      <w:pPr>
        <w:spacing w:before="120" w:after="120" w:line="360" w:lineRule="auto"/>
        <w:jc w:val="both"/>
        <w:rPr>
          <w:b/>
          <w:bCs/>
          <w:szCs w:val="24"/>
        </w:rPr>
      </w:pPr>
    </w:p>
    <w:p w:rsidR="00DC336F" w:rsidRPr="002B73C7" w:rsidRDefault="00DC336F" w:rsidP="00DC336F">
      <w:pPr>
        <w:spacing w:before="120" w:after="120" w:line="360" w:lineRule="auto"/>
        <w:jc w:val="both"/>
        <w:rPr>
          <w:b/>
          <w:bCs/>
          <w:szCs w:val="24"/>
        </w:rPr>
      </w:pPr>
      <w:r w:rsidRPr="002B73C7">
        <w:rPr>
          <w:b/>
          <w:bCs/>
          <w:szCs w:val="24"/>
        </w:rPr>
        <w:t>ΕΡΩΤΗΣΗ 13: «Πόσο συχνά καταναλώνετε δημητριακά και σιτηρά κατά τους τελευταίους 12 μήνες;»</w:t>
      </w: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 Συχνότητα κατανάλωσης δημητριακών ολικής άλεσης από τους φοιτητές κατά τους τελευταίους 12 μήνες</w:t>
      </w:r>
    </w:p>
    <w:tbl>
      <w:tblPr>
        <w:tblW w:w="1091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4"/>
        <w:gridCol w:w="752"/>
        <w:gridCol w:w="915"/>
        <w:gridCol w:w="725"/>
        <w:gridCol w:w="995"/>
        <w:gridCol w:w="858"/>
        <w:gridCol w:w="735"/>
        <w:gridCol w:w="1017"/>
        <w:gridCol w:w="992"/>
        <w:gridCol w:w="1069"/>
        <w:gridCol w:w="966"/>
        <w:gridCol w:w="608"/>
        <w:gridCol w:w="667"/>
      </w:tblGrid>
      <w:tr w:rsidR="00DC336F" w:rsidRPr="002B73C7" w:rsidTr="00DC336F">
        <w:trPr>
          <w:cantSplit/>
          <w:jc w:val="center"/>
        </w:trPr>
        <w:tc>
          <w:tcPr>
            <w:tcW w:w="10913"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Δημητριακά ολικής άλεσης (με υψηλή περιεκτικότητα σε ίνες Crosstabulation</w:t>
            </w:r>
          </w:p>
        </w:tc>
      </w:tr>
      <w:tr w:rsidR="00DC336F" w:rsidRPr="002B73C7" w:rsidTr="00DC336F">
        <w:trPr>
          <w:cantSplit/>
          <w:jc w:val="center"/>
        </w:trPr>
        <w:tc>
          <w:tcPr>
            <w:tcW w:w="228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965"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Δημητριακά ολικής άλεσης (με υψηλή περιεκτικότητα σε ίνες</w:t>
            </w:r>
          </w:p>
        </w:tc>
        <w:tc>
          <w:tcPr>
            <w:tcW w:w="667"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DC336F">
        <w:trPr>
          <w:cantSplit/>
          <w:jc w:val="center"/>
        </w:trPr>
        <w:tc>
          <w:tcPr>
            <w:tcW w:w="228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5"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35"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7"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6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0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67"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DC336F">
        <w:trPr>
          <w:cantSplit/>
          <w:jc w:val="center"/>
        </w:trPr>
        <w:tc>
          <w:tcPr>
            <w:tcW w:w="614"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52"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15"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995"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85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35"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17"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6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6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0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667"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DC336F" w:rsidRPr="002B73C7" w:rsidTr="00DC336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52"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15"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22,1%</w:t>
            </w:r>
          </w:p>
        </w:tc>
        <w:tc>
          <w:tcPr>
            <w:tcW w:w="99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17,4%</w:t>
            </w:r>
          </w:p>
        </w:tc>
        <w:tc>
          <w:tcPr>
            <w:tcW w:w="85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73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101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10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96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60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13,7%</w:t>
            </w:r>
          </w:p>
        </w:tc>
        <w:tc>
          <w:tcPr>
            <w:tcW w:w="667"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DC336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52"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15"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3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0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67"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DC336F" w:rsidRPr="002B73C7" w:rsidTr="00DC336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52"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15"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3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1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6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0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67"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DC336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52"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15"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34,5%</w:t>
            </w:r>
          </w:p>
        </w:tc>
        <w:tc>
          <w:tcPr>
            <w:tcW w:w="99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85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73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01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6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0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667"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DC336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52"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15"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3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0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67"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DC336F" w:rsidRPr="002B73C7" w:rsidTr="00DC336F">
        <w:trPr>
          <w:cantSplit/>
          <w:jc w:val="center"/>
        </w:trPr>
        <w:tc>
          <w:tcPr>
            <w:tcW w:w="1366"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15"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99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5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73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1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6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0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667"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DC336F" w:rsidRPr="002B73C7" w:rsidTr="00DC336F">
        <w:trPr>
          <w:cantSplit/>
          <w:jc w:val="center"/>
        </w:trPr>
        <w:tc>
          <w:tcPr>
            <w:tcW w:w="1366"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15"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c>
          <w:tcPr>
            <w:tcW w:w="99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18,1%</w:t>
            </w:r>
          </w:p>
        </w:tc>
        <w:tc>
          <w:tcPr>
            <w:tcW w:w="85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73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101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10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6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60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667"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DC336F">
        <w:trPr>
          <w:cantSplit/>
          <w:jc w:val="center"/>
        </w:trPr>
        <w:tc>
          <w:tcPr>
            <w:tcW w:w="1366"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15"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35"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0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67"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4.2.1.2:13-2 Συχνότητα κατανάλωσης δημητριακών με επικάλυψη ζάχαρης από τους φοιτητές κατά τους τελευταίους 12 μήνες</w:t>
      </w:r>
    </w:p>
    <w:tbl>
      <w:tblPr>
        <w:tblW w:w="1111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1"/>
        <w:gridCol w:w="803"/>
        <w:gridCol w:w="871"/>
        <w:gridCol w:w="709"/>
        <w:gridCol w:w="993"/>
        <w:gridCol w:w="769"/>
        <w:gridCol w:w="870"/>
        <w:gridCol w:w="992"/>
        <w:gridCol w:w="1011"/>
        <w:gridCol w:w="1056"/>
        <w:gridCol w:w="1079"/>
        <w:gridCol w:w="807"/>
        <w:gridCol w:w="545"/>
      </w:tblGrid>
      <w:tr w:rsidR="00DC336F" w:rsidRPr="002B73C7" w:rsidTr="00DC336F">
        <w:trPr>
          <w:cantSplit/>
          <w:jc w:val="center"/>
        </w:trPr>
        <w:tc>
          <w:tcPr>
            <w:tcW w:w="11116"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Δημητριακά με επικάλυψη ζάχαρης Crosstabulation</w:t>
            </w:r>
          </w:p>
        </w:tc>
      </w:tr>
      <w:tr w:rsidR="00DC336F" w:rsidRPr="002B73C7" w:rsidTr="00DC336F">
        <w:trPr>
          <w:cantSplit/>
          <w:jc w:val="center"/>
        </w:trPr>
        <w:tc>
          <w:tcPr>
            <w:tcW w:w="228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8286"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Δημητριακά με επικάλυψη ζάχαρης</w:t>
            </w:r>
          </w:p>
        </w:tc>
        <w:tc>
          <w:tcPr>
            <w:tcW w:w="545"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DC336F">
        <w:trPr>
          <w:cantSplit/>
          <w:jc w:val="center"/>
        </w:trPr>
        <w:tc>
          <w:tcPr>
            <w:tcW w:w="228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6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7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1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5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807"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45"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DC336F">
        <w:trPr>
          <w:cantSplit/>
          <w:jc w:val="center"/>
        </w:trPr>
        <w:tc>
          <w:tcPr>
            <w:tcW w:w="611"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03"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71"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131</w:t>
            </w:r>
          </w:p>
        </w:tc>
        <w:tc>
          <w:tcPr>
            <w:tcW w:w="99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76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7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1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5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7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07"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45"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DC336F" w:rsidRPr="002B73C7" w:rsidTr="00DC336F">
        <w:trPr>
          <w:cantSplit/>
          <w:jc w:val="center"/>
        </w:trPr>
        <w:tc>
          <w:tcPr>
            <w:tcW w:w="611"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03"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1"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68,6%</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7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87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1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5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7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0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545"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DC336F">
        <w:trPr>
          <w:cantSplit/>
          <w:jc w:val="center"/>
        </w:trPr>
        <w:tc>
          <w:tcPr>
            <w:tcW w:w="611"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03"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1"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7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5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0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45"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DC336F" w:rsidRPr="002B73C7" w:rsidTr="00DC336F">
        <w:trPr>
          <w:cantSplit/>
          <w:jc w:val="center"/>
        </w:trPr>
        <w:tc>
          <w:tcPr>
            <w:tcW w:w="611"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03"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71"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7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1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5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7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0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45"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DC336F" w:rsidRPr="002B73C7" w:rsidTr="00DC336F">
        <w:trPr>
          <w:cantSplit/>
          <w:jc w:val="center"/>
        </w:trPr>
        <w:tc>
          <w:tcPr>
            <w:tcW w:w="611"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03"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71"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54,4%</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7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7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1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5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7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0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545"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DC336F">
        <w:trPr>
          <w:cantSplit/>
          <w:jc w:val="center"/>
        </w:trPr>
        <w:tc>
          <w:tcPr>
            <w:tcW w:w="611"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03"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71"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7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5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0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45"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DC336F" w:rsidRPr="002B73C7" w:rsidTr="00DC336F">
        <w:trPr>
          <w:cantSplit/>
          <w:jc w:val="center"/>
        </w:trPr>
        <w:tc>
          <w:tcPr>
            <w:tcW w:w="1414"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71"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162</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7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7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1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5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7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0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45"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DC336F" w:rsidRPr="002B73C7" w:rsidTr="00DC336F">
        <w:trPr>
          <w:cantSplit/>
          <w:jc w:val="center"/>
        </w:trPr>
        <w:tc>
          <w:tcPr>
            <w:tcW w:w="1414"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1"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65,3%</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7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87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101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5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7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0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545"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DC336F">
        <w:trPr>
          <w:cantSplit/>
          <w:jc w:val="center"/>
        </w:trPr>
        <w:tc>
          <w:tcPr>
            <w:tcW w:w="1414"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1"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6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7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5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07"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45"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4.2.1.2:13-3 Συχνότητα κατανάλωσης δημητριακών χωρίς επικάλυψη ζάχαρης από τους φοιτητές κατά τους τελευταίους 12 μήνες</w:t>
      </w:r>
    </w:p>
    <w:tbl>
      <w:tblPr>
        <w:tblW w:w="1136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888"/>
        <w:gridCol w:w="909"/>
        <w:gridCol w:w="725"/>
        <w:gridCol w:w="853"/>
        <w:gridCol w:w="823"/>
        <w:gridCol w:w="889"/>
        <w:gridCol w:w="1048"/>
        <w:gridCol w:w="969"/>
        <w:gridCol w:w="1030"/>
        <w:gridCol w:w="1134"/>
        <w:gridCol w:w="765"/>
        <w:gridCol w:w="608"/>
      </w:tblGrid>
      <w:tr w:rsidR="00DC336F" w:rsidRPr="002B73C7" w:rsidTr="00DC336F">
        <w:trPr>
          <w:cantSplit/>
          <w:jc w:val="center"/>
        </w:trPr>
        <w:tc>
          <w:tcPr>
            <w:tcW w:w="11364"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Δημητριακά χωρίς επικάλυψη ζάχαρης (όπως Corn Flakes, Cheerios, Special K κλπ) Crosstabulation</w:t>
            </w:r>
          </w:p>
        </w:tc>
      </w:tr>
      <w:tr w:rsidR="00DC336F" w:rsidRPr="002B73C7" w:rsidTr="00DC336F">
        <w:trPr>
          <w:cantSplit/>
          <w:jc w:val="center"/>
        </w:trPr>
        <w:tc>
          <w:tcPr>
            <w:tcW w:w="252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8236"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Δημητριακά χωρίς επικάλυψη ζάχαρης όπως Corn Flakes, Cheerios, Special K κλπ)</w:t>
            </w:r>
          </w:p>
        </w:tc>
        <w:tc>
          <w:tcPr>
            <w:tcW w:w="608"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DC336F">
        <w:trPr>
          <w:cantSplit/>
          <w:jc w:val="center"/>
        </w:trPr>
        <w:tc>
          <w:tcPr>
            <w:tcW w:w="252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2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8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4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6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3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65"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08"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DC336F">
        <w:trPr>
          <w:cantSplit/>
          <w:jc w:val="center"/>
        </w:trPr>
        <w:tc>
          <w:tcPr>
            <w:tcW w:w="723"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88"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09"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85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2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8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4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6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3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13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65"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608"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DC336F" w:rsidRPr="002B73C7" w:rsidTr="00DC336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8"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9"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27,7%</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82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88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104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76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60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DC336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8"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9"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8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6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08"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DC336F" w:rsidRPr="002B73C7" w:rsidTr="00DC336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8"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09"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2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8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4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3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6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08"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DC336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88"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09"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29,3%</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2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8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04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6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60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DC336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88"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09"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8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6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08"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DC336F" w:rsidRPr="002B73C7" w:rsidTr="00DC336F">
        <w:trPr>
          <w:cantSplit/>
          <w:jc w:val="center"/>
        </w:trPr>
        <w:tc>
          <w:tcPr>
            <w:tcW w:w="1611"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09"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82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8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4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3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6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608"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DC336F" w:rsidRPr="002B73C7" w:rsidTr="00DC336F">
        <w:trPr>
          <w:cantSplit/>
          <w:jc w:val="center"/>
        </w:trPr>
        <w:tc>
          <w:tcPr>
            <w:tcW w:w="1611"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9"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28,0%</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82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88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104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9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10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76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12,6%</w:t>
            </w:r>
          </w:p>
        </w:tc>
        <w:tc>
          <w:tcPr>
            <w:tcW w:w="60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DC336F">
        <w:trPr>
          <w:cantSplit/>
          <w:jc w:val="center"/>
        </w:trPr>
        <w:tc>
          <w:tcPr>
            <w:tcW w:w="1611"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9"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8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65"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08"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 xml:space="preserve">Πίνακας 4.2.1.2:13-4 Συχνότητα κατανάλωσης δημητριακών (όπως </w:t>
      </w:r>
      <w:r w:rsidRPr="002B73C7">
        <w:rPr>
          <w:rFonts w:eastAsiaTheme="minorHAnsi"/>
          <w:szCs w:val="24"/>
          <w:lang w:val="en-US"/>
        </w:rPr>
        <w:t>Oatmel</w:t>
      </w:r>
      <w:r w:rsidRPr="002B73C7">
        <w:rPr>
          <w:rFonts w:eastAsiaTheme="minorHAnsi"/>
          <w:szCs w:val="24"/>
        </w:rPr>
        <w:t>) από τους φοιτητές κατά τους τελευταίους 12 μήνες</w:t>
      </w:r>
    </w:p>
    <w:tbl>
      <w:tblPr>
        <w:tblW w:w="1093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5"/>
        <w:gridCol w:w="752"/>
        <w:gridCol w:w="796"/>
        <w:gridCol w:w="654"/>
        <w:gridCol w:w="959"/>
        <w:gridCol w:w="873"/>
        <w:gridCol w:w="862"/>
        <w:gridCol w:w="982"/>
        <w:gridCol w:w="1041"/>
        <w:gridCol w:w="1071"/>
        <w:gridCol w:w="945"/>
        <w:gridCol w:w="598"/>
        <w:gridCol w:w="724"/>
      </w:tblGrid>
      <w:tr w:rsidR="00DC336F" w:rsidRPr="002B73C7" w:rsidTr="00A425BE">
        <w:trPr>
          <w:cantSplit/>
          <w:jc w:val="center"/>
        </w:trPr>
        <w:tc>
          <w:tcPr>
            <w:tcW w:w="10932"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Ζεστά δημητριακά όπως Oatmeal Crosstabulation</w:t>
            </w:r>
          </w:p>
        </w:tc>
      </w:tr>
      <w:tr w:rsidR="00DC336F" w:rsidRPr="002B73C7" w:rsidTr="00A425BE">
        <w:trPr>
          <w:cantSplit/>
          <w:jc w:val="center"/>
        </w:trPr>
        <w:tc>
          <w:tcPr>
            <w:tcW w:w="222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985"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Ζεστά δημητριακά όπως Oatmeal</w:t>
            </w:r>
          </w:p>
        </w:tc>
        <w:tc>
          <w:tcPr>
            <w:tcW w:w="724"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A425BE">
        <w:trPr>
          <w:cantSplit/>
          <w:jc w:val="center"/>
        </w:trPr>
        <w:tc>
          <w:tcPr>
            <w:tcW w:w="222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654"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5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7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6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4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7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45"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9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24"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A425BE">
        <w:trPr>
          <w:cantSplit/>
          <w:jc w:val="center"/>
        </w:trPr>
        <w:tc>
          <w:tcPr>
            <w:tcW w:w="675"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52"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796"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95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7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6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8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4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7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45"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9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24"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DC336F" w:rsidRPr="002B73C7" w:rsidTr="00A425BE">
        <w:trPr>
          <w:cantSplit/>
          <w:jc w:val="center"/>
        </w:trPr>
        <w:tc>
          <w:tcPr>
            <w:tcW w:w="675"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52"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96"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82,4%</w:t>
            </w:r>
          </w:p>
        </w:tc>
        <w:tc>
          <w:tcPr>
            <w:tcW w:w="95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7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6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8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4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7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4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59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24"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A425BE">
        <w:trPr>
          <w:cantSplit/>
          <w:jc w:val="center"/>
        </w:trPr>
        <w:tc>
          <w:tcPr>
            <w:tcW w:w="675"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52"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96"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5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7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8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9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24"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DC336F" w:rsidRPr="002B73C7" w:rsidTr="00A425BE">
        <w:trPr>
          <w:cantSplit/>
          <w:jc w:val="center"/>
        </w:trPr>
        <w:tc>
          <w:tcPr>
            <w:tcW w:w="675"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52"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796"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5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7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6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8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4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4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9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24"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A425BE">
        <w:trPr>
          <w:cantSplit/>
          <w:jc w:val="center"/>
        </w:trPr>
        <w:tc>
          <w:tcPr>
            <w:tcW w:w="675"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52"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96"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65,5%</w:t>
            </w:r>
          </w:p>
        </w:tc>
        <w:tc>
          <w:tcPr>
            <w:tcW w:w="95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87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6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8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4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7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4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9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24"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A425BE">
        <w:trPr>
          <w:cantSplit/>
          <w:jc w:val="center"/>
        </w:trPr>
        <w:tc>
          <w:tcPr>
            <w:tcW w:w="675"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52"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96"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5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7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8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9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24"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DC336F" w:rsidRPr="002B73C7" w:rsidTr="00A425BE">
        <w:trPr>
          <w:cantSplit/>
          <w:jc w:val="center"/>
        </w:trPr>
        <w:tc>
          <w:tcPr>
            <w:tcW w:w="1427"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796"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5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7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6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8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4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7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4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9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24"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DC336F" w:rsidRPr="002B73C7" w:rsidTr="00A425BE">
        <w:trPr>
          <w:cantSplit/>
          <w:jc w:val="center"/>
        </w:trPr>
        <w:tc>
          <w:tcPr>
            <w:tcW w:w="1427"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96"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78,5%</w:t>
            </w:r>
          </w:p>
        </w:tc>
        <w:tc>
          <w:tcPr>
            <w:tcW w:w="95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87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6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8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4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7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4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59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24"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A425BE">
        <w:trPr>
          <w:cantSplit/>
          <w:jc w:val="center"/>
        </w:trPr>
        <w:tc>
          <w:tcPr>
            <w:tcW w:w="1427"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96"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5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7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6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8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9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24"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lastRenderedPageBreak/>
        <w:t>Πίνακας 4.2.1.2:13-5 Συχνότητα κατανάλωσης μπάρες πρωινού ή μπάρες ενέργειας από τους φοιτητές κατά τους τελευταίους 12 μήνες</w:t>
      </w:r>
    </w:p>
    <w:tbl>
      <w:tblPr>
        <w:tblW w:w="109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3"/>
        <w:gridCol w:w="839"/>
        <w:gridCol w:w="877"/>
        <w:gridCol w:w="725"/>
        <w:gridCol w:w="853"/>
        <w:gridCol w:w="836"/>
        <w:gridCol w:w="789"/>
        <w:gridCol w:w="1040"/>
        <w:gridCol w:w="1134"/>
        <w:gridCol w:w="1049"/>
        <w:gridCol w:w="1019"/>
        <w:gridCol w:w="601"/>
        <w:gridCol w:w="555"/>
      </w:tblGrid>
      <w:tr w:rsidR="00DC336F" w:rsidRPr="002B73C7" w:rsidTr="00A425BE">
        <w:trPr>
          <w:cantSplit/>
          <w:jc w:val="center"/>
        </w:trPr>
        <w:tc>
          <w:tcPr>
            <w:tcW w:w="10980"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Μπάρες πρωινού ή μπάρες ενέργειας Crosstabulation</w:t>
            </w:r>
          </w:p>
        </w:tc>
      </w:tr>
      <w:tr w:rsidR="00DC336F" w:rsidRPr="002B73C7" w:rsidTr="00A425BE">
        <w:trPr>
          <w:cantSplit/>
          <w:jc w:val="center"/>
        </w:trPr>
        <w:tc>
          <w:tcPr>
            <w:tcW w:w="237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8046"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Μπάρες πρωινού ή μπάρες ενέργειας</w:t>
            </w:r>
          </w:p>
        </w:tc>
        <w:tc>
          <w:tcPr>
            <w:tcW w:w="555"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A425BE">
        <w:trPr>
          <w:cantSplit/>
          <w:jc w:val="center"/>
        </w:trPr>
        <w:tc>
          <w:tcPr>
            <w:tcW w:w="237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3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8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4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4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1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0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55"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A425BE">
        <w:trPr>
          <w:cantSplit/>
          <w:jc w:val="center"/>
        </w:trPr>
        <w:tc>
          <w:tcPr>
            <w:tcW w:w="663"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9"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77"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5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83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78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4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13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4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1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0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555"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DC336F" w:rsidRPr="002B73C7" w:rsidTr="00A425BE">
        <w:trPr>
          <w:cantSplit/>
          <w:jc w:val="center"/>
        </w:trPr>
        <w:tc>
          <w:tcPr>
            <w:tcW w:w="66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9"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7"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36,9%</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83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78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104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4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101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0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555"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A425BE">
        <w:trPr>
          <w:cantSplit/>
          <w:jc w:val="center"/>
        </w:trPr>
        <w:tc>
          <w:tcPr>
            <w:tcW w:w="66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9"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7"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8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0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55"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DC336F" w:rsidRPr="002B73C7" w:rsidTr="00A425BE">
        <w:trPr>
          <w:cantSplit/>
          <w:jc w:val="center"/>
        </w:trPr>
        <w:tc>
          <w:tcPr>
            <w:tcW w:w="66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9"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77"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3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8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4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4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1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0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55"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A425BE">
        <w:trPr>
          <w:cantSplit/>
          <w:jc w:val="center"/>
        </w:trPr>
        <w:tc>
          <w:tcPr>
            <w:tcW w:w="66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39"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77"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44,8%</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83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78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4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4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1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0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555"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A425BE">
        <w:trPr>
          <w:cantSplit/>
          <w:jc w:val="center"/>
        </w:trPr>
        <w:tc>
          <w:tcPr>
            <w:tcW w:w="66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39"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77"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8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0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55"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r>
      <w:tr w:rsidR="00DC336F" w:rsidRPr="002B73C7" w:rsidTr="00A425BE">
        <w:trPr>
          <w:cantSplit/>
          <w:jc w:val="center"/>
        </w:trPr>
        <w:tc>
          <w:tcPr>
            <w:tcW w:w="1502"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77"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83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78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4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4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1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0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555"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DC336F" w:rsidRPr="002B73C7" w:rsidTr="00A425BE">
        <w:trPr>
          <w:cantSplit/>
          <w:jc w:val="center"/>
        </w:trPr>
        <w:tc>
          <w:tcPr>
            <w:tcW w:w="1502"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7"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38,8%</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20,4%</w:t>
            </w:r>
          </w:p>
        </w:tc>
        <w:tc>
          <w:tcPr>
            <w:tcW w:w="83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78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104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4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1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0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555"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A425BE">
        <w:trPr>
          <w:cantSplit/>
          <w:jc w:val="center"/>
        </w:trPr>
        <w:tc>
          <w:tcPr>
            <w:tcW w:w="1502"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7"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8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0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55"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4.2.1.2:13-6 Συχνότητα</w:t>
      </w:r>
      <w:r w:rsidR="00933EBA">
        <w:rPr>
          <w:rFonts w:eastAsiaTheme="minorHAnsi"/>
          <w:szCs w:val="24"/>
        </w:rPr>
        <w:t xml:space="preserve"> κατανάλωσης ψωμιού ολικής άλεση</w:t>
      </w:r>
      <w:r w:rsidRPr="002B73C7">
        <w:rPr>
          <w:rFonts w:eastAsiaTheme="minorHAnsi"/>
          <w:szCs w:val="24"/>
        </w:rPr>
        <w:t>ς ή μαύρου ψωμιού από τους φοιτητές κατά τους τελευταίους 12 μήνες</w:t>
      </w:r>
    </w:p>
    <w:tbl>
      <w:tblPr>
        <w:tblW w:w="1116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3"/>
        <w:gridCol w:w="780"/>
        <w:gridCol w:w="832"/>
        <w:gridCol w:w="717"/>
        <w:gridCol w:w="848"/>
        <w:gridCol w:w="878"/>
        <w:gridCol w:w="1039"/>
        <w:gridCol w:w="1070"/>
        <w:gridCol w:w="1085"/>
        <w:gridCol w:w="993"/>
        <w:gridCol w:w="992"/>
        <w:gridCol w:w="636"/>
        <w:gridCol w:w="708"/>
      </w:tblGrid>
      <w:tr w:rsidR="00DC336F" w:rsidRPr="002B73C7" w:rsidTr="00540A1F">
        <w:trPr>
          <w:cantSplit/>
          <w:jc w:val="center"/>
        </w:trPr>
        <w:tc>
          <w:tcPr>
            <w:tcW w:w="11161"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Ψωμί ολικής άλεσης ή μαύρο ψωμί Crosstabulation</w:t>
            </w:r>
          </w:p>
        </w:tc>
      </w:tr>
      <w:tr w:rsidR="00DC336F" w:rsidRPr="002B73C7" w:rsidTr="00540A1F">
        <w:trPr>
          <w:cantSplit/>
          <w:jc w:val="center"/>
        </w:trPr>
        <w:tc>
          <w:tcPr>
            <w:tcW w:w="219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8258"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Ψωμί ολικής άλεσης ή μαύρο ψωμί</w:t>
            </w:r>
          </w:p>
        </w:tc>
        <w:tc>
          <w:tcPr>
            <w:tcW w:w="708"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540A1F">
        <w:trPr>
          <w:cantSplit/>
          <w:jc w:val="center"/>
        </w:trPr>
        <w:tc>
          <w:tcPr>
            <w:tcW w:w="219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17"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4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7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3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7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85"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3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8"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540A1F">
        <w:trPr>
          <w:cantSplit/>
          <w:jc w:val="center"/>
        </w:trPr>
        <w:tc>
          <w:tcPr>
            <w:tcW w:w="583"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80"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32"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7"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84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7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3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7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85"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3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08"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DC336F" w:rsidRPr="002B73C7" w:rsidTr="00540A1F">
        <w:trPr>
          <w:cantSplit/>
          <w:jc w:val="center"/>
        </w:trPr>
        <w:tc>
          <w:tcPr>
            <w:tcW w:w="58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80"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2"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7"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20,5%</w:t>
            </w:r>
          </w:p>
        </w:tc>
        <w:tc>
          <w:tcPr>
            <w:tcW w:w="84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16,8%</w:t>
            </w:r>
          </w:p>
        </w:tc>
        <w:tc>
          <w:tcPr>
            <w:tcW w:w="87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103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107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108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63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70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58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80"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2"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17"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7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8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3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DC336F" w:rsidRPr="002B73C7" w:rsidTr="00540A1F">
        <w:trPr>
          <w:cantSplit/>
          <w:jc w:val="center"/>
        </w:trPr>
        <w:tc>
          <w:tcPr>
            <w:tcW w:w="58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80"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32"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7"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4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7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3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7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8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3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8"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540A1F">
        <w:trPr>
          <w:cantSplit/>
          <w:jc w:val="center"/>
        </w:trPr>
        <w:tc>
          <w:tcPr>
            <w:tcW w:w="58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80"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32"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7"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31,0%</w:t>
            </w:r>
          </w:p>
        </w:tc>
        <w:tc>
          <w:tcPr>
            <w:tcW w:w="84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7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3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07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8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3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70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58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80"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32"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17"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7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8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3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DC336F" w:rsidRPr="002B73C7" w:rsidTr="00540A1F">
        <w:trPr>
          <w:cantSplit/>
          <w:jc w:val="center"/>
        </w:trPr>
        <w:tc>
          <w:tcPr>
            <w:tcW w:w="1363"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32"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7"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84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87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3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7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08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3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708"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DC336F" w:rsidRPr="002B73C7" w:rsidTr="00540A1F">
        <w:trPr>
          <w:cantSplit/>
          <w:jc w:val="center"/>
        </w:trPr>
        <w:tc>
          <w:tcPr>
            <w:tcW w:w="1363"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2"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7"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c>
          <w:tcPr>
            <w:tcW w:w="84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87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103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107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9,3%</w:t>
            </w:r>
          </w:p>
        </w:tc>
        <w:tc>
          <w:tcPr>
            <w:tcW w:w="108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63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70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1363"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2"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17"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4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7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85"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3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4.2.1.2:13-7 Συχνότητα κατανάλωσης σπιτικού ψωμιού ή χωριάτικου από τους φοιτητές κατά τους τελευταίους 12 μήνες</w:t>
      </w:r>
    </w:p>
    <w:tbl>
      <w:tblPr>
        <w:tblW w:w="1112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7"/>
        <w:gridCol w:w="746"/>
        <w:gridCol w:w="935"/>
        <w:gridCol w:w="867"/>
        <w:gridCol w:w="881"/>
        <w:gridCol w:w="828"/>
        <w:gridCol w:w="712"/>
        <w:gridCol w:w="992"/>
        <w:gridCol w:w="1134"/>
        <w:gridCol w:w="1016"/>
        <w:gridCol w:w="1059"/>
        <w:gridCol w:w="708"/>
        <w:gridCol w:w="584"/>
      </w:tblGrid>
      <w:tr w:rsidR="00DC336F" w:rsidRPr="002B73C7" w:rsidTr="00540A1F">
        <w:trPr>
          <w:cantSplit/>
          <w:jc w:val="center"/>
        </w:trPr>
        <w:tc>
          <w:tcPr>
            <w:tcW w:w="11129"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Σπιτικό ψωμί ή χωριάτικο Crosstabulation</w:t>
            </w:r>
          </w:p>
        </w:tc>
      </w:tr>
      <w:tr w:rsidR="00DC336F" w:rsidRPr="002B73C7" w:rsidTr="00540A1F">
        <w:trPr>
          <w:cantSplit/>
          <w:jc w:val="center"/>
        </w:trPr>
        <w:tc>
          <w:tcPr>
            <w:tcW w:w="234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8197"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Σπιτικό ψωμί ή χωριάτικο</w:t>
            </w:r>
          </w:p>
        </w:tc>
        <w:tc>
          <w:tcPr>
            <w:tcW w:w="584"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540A1F">
        <w:trPr>
          <w:cantSplit/>
          <w:jc w:val="center"/>
        </w:trPr>
        <w:tc>
          <w:tcPr>
            <w:tcW w:w="234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67"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2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1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1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5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84"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540A1F">
        <w:trPr>
          <w:cantSplit/>
          <w:jc w:val="center"/>
        </w:trPr>
        <w:tc>
          <w:tcPr>
            <w:tcW w:w="667"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46"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35"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7"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8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2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1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13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1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5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70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584"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DC336F" w:rsidRPr="002B73C7" w:rsidTr="00540A1F">
        <w:trPr>
          <w:cantSplit/>
          <w:jc w:val="center"/>
        </w:trPr>
        <w:tc>
          <w:tcPr>
            <w:tcW w:w="667"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46"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5"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7"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88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17,1%</w:t>
            </w:r>
          </w:p>
        </w:tc>
        <w:tc>
          <w:tcPr>
            <w:tcW w:w="82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71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5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70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15,0%</w:t>
            </w:r>
          </w:p>
        </w:tc>
        <w:tc>
          <w:tcPr>
            <w:tcW w:w="584"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667"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46"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5"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867"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8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1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5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84"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DC336F" w:rsidRPr="002B73C7" w:rsidTr="00540A1F">
        <w:trPr>
          <w:cantSplit/>
          <w:jc w:val="center"/>
        </w:trPr>
        <w:tc>
          <w:tcPr>
            <w:tcW w:w="667"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46"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35"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7"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8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2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1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1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5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584"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540A1F">
        <w:trPr>
          <w:cantSplit/>
          <w:jc w:val="center"/>
        </w:trPr>
        <w:tc>
          <w:tcPr>
            <w:tcW w:w="667"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46"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5"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7"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8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2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71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105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70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584"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667"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46"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5"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867"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8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1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5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84"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r>
      <w:tr w:rsidR="00DC336F" w:rsidRPr="002B73C7" w:rsidTr="00540A1F">
        <w:trPr>
          <w:cantSplit/>
          <w:jc w:val="center"/>
        </w:trPr>
        <w:tc>
          <w:tcPr>
            <w:tcW w:w="1413"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35"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7"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88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2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1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1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5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0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584"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DC336F" w:rsidRPr="002B73C7" w:rsidTr="00540A1F">
        <w:trPr>
          <w:cantSplit/>
          <w:jc w:val="center"/>
        </w:trPr>
        <w:tc>
          <w:tcPr>
            <w:tcW w:w="1413"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5"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7"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88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82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71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10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105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70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15,1%</w:t>
            </w:r>
          </w:p>
        </w:tc>
        <w:tc>
          <w:tcPr>
            <w:tcW w:w="584"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1413"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5"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867"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8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1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5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84"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4.2.1.2:13-8 Συχνότητα κατανάλωσης άσπρου ψωμιού ή πίτες από τους φοιτητές κατά τους τελευταίους 12 μήνες</w:t>
      </w:r>
    </w:p>
    <w:tbl>
      <w:tblPr>
        <w:tblW w:w="112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0"/>
        <w:gridCol w:w="810"/>
        <w:gridCol w:w="884"/>
        <w:gridCol w:w="796"/>
        <w:gridCol w:w="1029"/>
        <w:gridCol w:w="917"/>
        <w:gridCol w:w="850"/>
        <w:gridCol w:w="987"/>
        <w:gridCol w:w="1053"/>
        <w:gridCol w:w="1069"/>
        <w:gridCol w:w="943"/>
        <w:gridCol w:w="597"/>
        <w:gridCol w:w="660"/>
      </w:tblGrid>
      <w:tr w:rsidR="00DC336F" w:rsidRPr="002B73C7" w:rsidTr="00540A1F">
        <w:trPr>
          <w:cantSplit/>
          <w:jc w:val="center"/>
        </w:trPr>
        <w:tc>
          <w:tcPr>
            <w:tcW w:w="11215"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Άσπρο ψωμί ή πίτες Crosstabulation</w:t>
            </w:r>
          </w:p>
        </w:tc>
      </w:tr>
      <w:tr w:rsidR="00DC336F" w:rsidRPr="002B73C7" w:rsidTr="00540A1F">
        <w:trPr>
          <w:cantSplit/>
          <w:jc w:val="center"/>
        </w:trPr>
        <w:tc>
          <w:tcPr>
            <w:tcW w:w="231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8241"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Άσπρο ψωμί ή πίτες</w:t>
            </w:r>
          </w:p>
        </w:tc>
        <w:tc>
          <w:tcPr>
            <w:tcW w:w="660"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540A1F">
        <w:trPr>
          <w:cantSplit/>
          <w:jc w:val="center"/>
        </w:trPr>
        <w:tc>
          <w:tcPr>
            <w:tcW w:w="231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96"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2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17"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7"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4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97"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60"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540A1F">
        <w:trPr>
          <w:cantSplit/>
          <w:jc w:val="center"/>
        </w:trPr>
        <w:tc>
          <w:tcPr>
            <w:tcW w:w="620"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10"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84"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2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17"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87"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5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6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4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597"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660"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DC336F" w:rsidRPr="002B73C7" w:rsidTr="00540A1F">
        <w:trPr>
          <w:cantSplit/>
          <w:jc w:val="center"/>
        </w:trPr>
        <w:tc>
          <w:tcPr>
            <w:tcW w:w="620"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10"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13,3%</w:t>
            </w:r>
          </w:p>
        </w:tc>
        <w:tc>
          <w:tcPr>
            <w:tcW w:w="102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91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17,6%</w:t>
            </w:r>
          </w:p>
        </w:tc>
        <w:tc>
          <w:tcPr>
            <w:tcW w:w="98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10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10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94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59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660"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620"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10"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1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4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9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60"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DC336F" w:rsidRPr="002B73C7" w:rsidTr="00540A1F">
        <w:trPr>
          <w:cantSplit/>
          <w:jc w:val="center"/>
        </w:trPr>
        <w:tc>
          <w:tcPr>
            <w:tcW w:w="620"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10"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8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2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1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8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4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9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660"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DC336F" w:rsidRPr="002B73C7" w:rsidTr="00540A1F">
        <w:trPr>
          <w:cantSplit/>
          <w:jc w:val="center"/>
        </w:trPr>
        <w:tc>
          <w:tcPr>
            <w:tcW w:w="620"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10"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8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102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1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8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94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59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660"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620"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10"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8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1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4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9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60"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DC336F" w:rsidRPr="002B73C7" w:rsidTr="00540A1F">
        <w:trPr>
          <w:cantSplit/>
          <w:jc w:val="center"/>
        </w:trPr>
        <w:tc>
          <w:tcPr>
            <w:tcW w:w="1430"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8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6"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02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1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98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4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59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660"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DC336F" w:rsidRPr="002B73C7" w:rsidTr="00540A1F">
        <w:trPr>
          <w:cantSplit/>
          <w:jc w:val="center"/>
        </w:trPr>
        <w:tc>
          <w:tcPr>
            <w:tcW w:w="1430"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6"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102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91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98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10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10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13,1%</w:t>
            </w:r>
          </w:p>
        </w:tc>
        <w:tc>
          <w:tcPr>
            <w:tcW w:w="94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59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660"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1430"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4"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96"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2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17"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87"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5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4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97"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60"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4.2.1.2:13-9 Συχνότητα κατανάλωσης άλλου ψωμιού (όπως γαλλική μπακέτα, σταφιδόψωμου) από τους φοιτητές κατά τους τελευταίους 12 μήνες</w:t>
      </w:r>
    </w:p>
    <w:tbl>
      <w:tblPr>
        <w:tblW w:w="1099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4"/>
        <w:gridCol w:w="806"/>
        <w:gridCol w:w="884"/>
        <w:gridCol w:w="583"/>
        <w:gridCol w:w="924"/>
        <w:gridCol w:w="850"/>
        <w:gridCol w:w="997"/>
        <w:gridCol w:w="1049"/>
        <w:gridCol w:w="1075"/>
        <w:gridCol w:w="992"/>
        <w:gridCol w:w="993"/>
        <w:gridCol w:w="630"/>
        <w:gridCol w:w="599"/>
      </w:tblGrid>
      <w:tr w:rsidR="00DC336F" w:rsidRPr="002B73C7" w:rsidTr="00540A1F">
        <w:trPr>
          <w:cantSplit/>
          <w:jc w:val="center"/>
        </w:trPr>
        <w:tc>
          <w:tcPr>
            <w:tcW w:w="10996"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Άλλο ψωμί (γαλλική μπακέτα, σταφιδόψωμο) Crosstabulation</w:t>
            </w:r>
          </w:p>
        </w:tc>
      </w:tr>
      <w:tr w:rsidR="00DC336F" w:rsidRPr="002B73C7" w:rsidTr="00540A1F">
        <w:trPr>
          <w:cantSplit/>
          <w:jc w:val="center"/>
        </w:trPr>
        <w:tc>
          <w:tcPr>
            <w:tcW w:w="230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8093"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Άλλο ψωμί (γαλλική μπακέτα, σταφιδόψωμο)</w:t>
            </w:r>
          </w:p>
        </w:tc>
        <w:tc>
          <w:tcPr>
            <w:tcW w:w="599"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540A1F">
        <w:trPr>
          <w:cantSplit/>
          <w:jc w:val="center"/>
        </w:trPr>
        <w:tc>
          <w:tcPr>
            <w:tcW w:w="230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583"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2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7"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4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5"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3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99"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540A1F">
        <w:trPr>
          <w:cantSplit/>
          <w:jc w:val="center"/>
        </w:trPr>
        <w:tc>
          <w:tcPr>
            <w:tcW w:w="614"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06"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84"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583"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2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85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97"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4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75"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3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99"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DC336F" w:rsidRPr="002B73C7" w:rsidTr="00540A1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06"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583"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39,0%</w:t>
            </w:r>
          </w:p>
        </w:tc>
        <w:tc>
          <w:tcPr>
            <w:tcW w:w="92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22,5%</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99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104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107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59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06"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583"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3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9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DC336F" w:rsidRPr="002B73C7" w:rsidTr="00540A1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06"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8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583"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2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4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7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3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9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DC336F" w:rsidRPr="002B73C7" w:rsidTr="00540A1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06"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8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583"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29,8%</w:t>
            </w:r>
          </w:p>
        </w:tc>
        <w:tc>
          <w:tcPr>
            <w:tcW w:w="92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9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4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7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6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59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614"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06"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8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583"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3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9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DC336F" w:rsidRPr="002B73C7" w:rsidTr="00540A1F">
        <w:trPr>
          <w:cantSplit/>
          <w:jc w:val="center"/>
        </w:trPr>
        <w:tc>
          <w:tcPr>
            <w:tcW w:w="1420"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8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583"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2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9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04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7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3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9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DC336F" w:rsidRPr="002B73C7" w:rsidTr="00540A1F">
        <w:trPr>
          <w:cantSplit/>
          <w:jc w:val="center"/>
        </w:trPr>
        <w:tc>
          <w:tcPr>
            <w:tcW w:w="1420"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583"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36,9%</w:t>
            </w:r>
          </w:p>
        </w:tc>
        <w:tc>
          <w:tcPr>
            <w:tcW w:w="92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20,5%</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99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11,9%</w:t>
            </w:r>
          </w:p>
        </w:tc>
        <w:tc>
          <w:tcPr>
            <w:tcW w:w="104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7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6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59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1420"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84"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583"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7"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4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5"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3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99"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4.2.1.2:13-10 Συχνότητα κατανάλωσης λευκά ψωμάκια (για χοτ ντόκς, χάμπουργκερς κλπ) από τους φοιτητές κατά τους τελευταίους 12 μήνες</w:t>
      </w:r>
    </w:p>
    <w:tbl>
      <w:tblPr>
        <w:tblW w:w="109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00"/>
        <w:gridCol w:w="949"/>
        <w:gridCol w:w="654"/>
        <w:gridCol w:w="826"/>
        <w:gridCol w:w="851"/>
        <w:gridCol w:w="709"/>
        <w:gridCol w:w="954"/>
        <w:gridCol w:w="992"/>
        <w:gridCol w:w="964"/>
        <w:gridCol w:w="1033"/>
        <w:gridCol w:w="642"/>
        <w:gridCol w:w="708"/>
      </w:tblGrid>
      <w:tr w:rsidR="00DC336F" w:rsidRPr="002B73C7" w:rsidTr="00540A1F">
        <w:trPr>
          <w:cantSplit/>
          <w:jc w:val="center"/>
        </w:trPr>
        <w:tc>
          <w:tcPr>
            <w:tcW w:w="10905"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Λευκά ψωμάκια (για χοτ ντόκς, χάμπουργκερς κλπ) Crosstabulation</w:t>
            </w:r>
          </w:p>
        </w:tc>
      </w:tr>
      <w:tr w:rsidR="00DC336F" w:rsidRPr="002B73C7" w:rsidTr="00540A1F">
        <w:trPr>
          <w:cantSplit/>
          <w:jc w:val="center"/>
        </w:trPr>
        <w:tc>
          <w:tcPr>
            <w:tcW w:w="257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625"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Λευκά ψωμάκια (για χοτ ντόκς, χάμπουργκερς κλπ)</w:t>
            </w:r>
          </w:p>
        </w:tc>
        <w:tc>
          <w:tcPr>
            <w:tcW w:w="708"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540A1F">
        <w:trPr>
          <w:cantSplit/>
          <w:jc w:val="center"/>
        </w:trPr>
        <w:tc>
          <w:tcPr>
            <w:tcW w:w="257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654"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2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5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6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3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4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8"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540A1F">
        <w:trPr>
          <w:cantSplit/>
          <w:jc w:val="center"/>
        </w:trPr>
        <w:tc>
          <w:tcPr>
            <w:tcW w:w="723"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lastRenderedPageBreak/>
              <w:t>Φύλο</w:t>
            </w:r>
          </w:p>
        </w:tc>
        <w:tc>
          <w:tcPr>
            <w:tcW w:w="900"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49"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82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5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70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5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6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3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4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8"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DC336F" w:rsidRPr="002B73C7" w:rsidTr="00540A1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0"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49"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40,2%</w:t>
            </w:r>
          </w:p>
        </w:tc>
        <w:tc>
          <w:tcPr>
            <w:tcW w:w="82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c>
          <w:tcPr>
            <w:tcW w:w="85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5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96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3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4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0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0"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49"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5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4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DC336F" w:rsidRPr="002B73C7" w:rsidTr="00540A1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0"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49"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2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5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6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3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4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8"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540A1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00"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49"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25,9%</w:t>
            </w:r>
          </w:p>
        </w:tc>
        <w:tc>
          <w:tcPr>
            <w:tcW w:w="82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85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5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6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3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64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70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00"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49"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5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4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DC336F" w:rsidRPr="002B73C7" w:rsidTr="00540A1F">
        <w:trPr>
          <w:cantSplit/>
          <w:jc w:val="center"/>
        </w:trPr>
        <w:tc>
          <w:tcPr>
            <w:tcW w:w="1623"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49"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4"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91</w:t>
            </w:r>
          </w:p>
        </w:tc>
        <w:tc>
          <w:tcPr>
            <w:tcW w:w="82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85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5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6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3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4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8"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r>
      <w:tr w:rsidR="00DC336F" w:rsidRPr="002B73C7" w:rsidTr="00540A1F">
        <w:trPr>
          <w:cantSplit/>
          <w:jc w:val="center"/>
        </w:trPr>
        <w:tc>
          <w:tcPr>
            <w:tcW w:w="1623"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49"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4"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36,8%</w:t>
            </w:r>
          </w:p>
        </w:tc>
        <w:tc>
          <w:tcPr>
            <w:tcW w:w="82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23,1%</w:t>
            </w:r>
          </w:p>
        </w:tc>
        <w:tc>
          <w:tcPr>
            <w:tcW w:w="85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5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96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3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4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0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540A1F">
        <w:trPr>
          <w:cantSplit/>
          <w:jc w:val="center"/>
        </w:trPr>
        <w:tc>
          <w:tcPr>
            <w:tcW w:w="1623"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49"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654"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5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4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13180D">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4.2.1.2:13-11 Συχνότητα κατανάλωσης ψωμάκια ολικών σιτηρών από τους φοιτητές κατά τους τελευταίους 12 μήνες</w:t>
      </w:r>
    </w:p>
    <w:tbl>
      <w:tblPr>
        <w:tblW w:w="1109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04"/>
        <w:gridCol w:w="879"/>
        <w:gridCol w:w="725"/>
        <w:gridCol w:w="853"/>
        <w:gridCol w:w="744"/>
        <w:gridCol w:w="709"/>
        <w:gridCol w:w="1078"/>
        <w:gridCol w:w="1134"/>
        <w:gridCol w:w="1134"/>
        <w:gridCol w:w="916"/>
        <w:gridCol w:w="583"/>
        <w:gridCol w:w="709"/>
      </w:tblGrid>
      <w:tr w:rsidR="00DC336F" w:rsidRPr="002B73C7" w:rsidTr="00FC5F26">
        <w:trPr>
          <w:cantSplit/>
          <w:jc w:val="center"/>
        </w:trPr>
        <w:tc>
          <w:tcPr>
            <w:tcW w:w="11091" w:type="dxa"/>
            <w:gridSpan w:val="13"/>
            <w:tcBorders>
              <w:top w:val="nil"/>
              <w:left w:val="nil"/>
              <w:bottom w:val="nil"/>
              <w:right w:val="nil"/>
            </w:tcBorders>
            <w:shd w:val="clear" w:color="auto" w:fill="FFFFFF"/>
            <w:vAlign w:val="center"/>
          </w:tcPr>
          <w:p w:rsidR="00DC336F" w:rsidRPr="002B73C7" w:rsidRDefault="00DC336F" w:rsidP="0013180D">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Ψωμάκια ολικών σιτηρών Crosstabulation</w:t>
            </w:r>
          </w:p>
        </w:tc>
      </w:tr>
      <w:tr w:rsidR="00DC336F" w:rsidRPr="002B73C7" w:rsidTr="00FC5F26">
        <w:trPr>
          <w:cantSplit/>
          <w:jc w:val="center"/>
        </w:trPr>
        <w:tc>
          <w:tcPr>
            <w:tcW w:w="250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876"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Ψωμάκια ολικών σιτηρών</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FC5F26">
        <w:trPr>
          <w:cantSplit/>
          <w:jc w:val="center"/>
        </w:trPr>
        <w:tc>
          <w:tcPr>
            <w:tcW w:w="250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4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7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3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1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8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FC5F26">
        <w:trPr>
          <w:cantSplit/>
          <w:jc w:val="center"/>
        </w:trPr>
        <w:tc>
          <w:tcPr>
            <w:tcW w:w="723"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04"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79"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92</w:t>
            </w:r>
          </w:p>
        </w:tc>
        <w:tc>
          <w:tcPr>
            <w:tcW w:w="85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4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70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7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13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13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1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8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4"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9"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49,5%</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74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107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16" w:type="dxa"/>
            <w:tcBorders>
              <w:top w:val="nil"/>
              <w:bottom w:val="nil"/>
            </w:tcBorders>
            <w:shd w:val="clear" w:color="auto" w:fill="FFFFFF"/>
          </w:tcPr>
          <w:p w:rsidR="00DC336F" w:rsidRPr="002B73C7" w:rsidRDefault="00E90F15" w:rsidP="001E3943">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DC336F" w:rsidRPr="002B73C7">
              <w:rPr>
                <w:rFonts w:eastAsiaTheme="minorHAnsi"/>
                <w:color w:val="000000"/>
                <w:sz w:val="18"/>
                <w:szCs w:val="18"/>
              </w:rPr>
              <w:t>,5%</w:t>
            </w:r>
          </w:p>
        </w:tc>
        <w:tc>
          <w:tcPr>
            <w:tcW w:w="58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0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4"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9"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4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1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8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76,2%</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4"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79"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4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7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1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8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04"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79"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44,8%</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74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07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58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04"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79"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4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1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8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r>
      <w:tr w:rsidR="00DC336F" w:rsidRPr="002B73C7" w:rsidTr="00FC5F26">
        <w:trPr>
          <w:cantSplit/>
          <w:jc w:val="center"/>
        </w:trPr>
        <w:tc>
          <w:tcPr>
            <w:tcW w:w="1627"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79"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74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7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1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8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DC336F" w:rsidRPr="002B73C7" w:rsidTr="00FC5F26">
        <w:trPr>
          <w:cantSplit/>
          <w:jc w:val="center"/>
        </w:trPr>
        <w:tc>
          <w:tcPr>
            <w:tcW w:w="1627"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9"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48,4%</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c>
          <w:tcPr>
            <w:tcW w:w="74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107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16" w:type="dxa"/>
            <w:tcBorders>
              <w:top w:val="nil"/>
              <w:bottom w:val="nil"/>
            </w:tcBorders>
            <w:shd w:val="clear" w:color="auto" w:fill="FFFFFF"/>
          </w:tcPr>
          <w:p w:rsidR="00DC336F" w:rsidRPr="002B73C7" w:rsidRDefault="00E90F15" w:rsidP="001E3943">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DC336F" w:rsidRPr="002B73C7">
              <w:rPr>
                <w:rFonts w:eastAsiaTheme="minorHAnsi"/>
                <w:color w:val="000000"/>
                <w:sz w:val="18"/>
                <w:szCs w:val="18"/>
              </w:rPr>
              <w:t>,8%</w:t>
            </w:r>
          </w:p>
        </w:tc>
        <w:tc>
          <w:tcPr>
            <w:tcW w:w="58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1627"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79"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4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7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1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8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4.2.1.2:13-12 Συχνότητα κατανάλωσης κουλούρι Θεσσαλονίκης από τους φοιτητές κατά τους τελευταίους 12 μήνες</w:t>
      </w:r>
    </w:p>
    <w:tbl>
      <w:tblPr>
        <w:tblW w:w="1125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34"/>
        <w:gridCol w:w="987"/>
        <w:gridCol w:w="725"/>
        <w:gridCol w:w="853"/>
        <w:gridCol w:w="850"/>
        <w:gridCol w:w="859"/>
        <w:gridCol w:w="993"/>
        <w:gridCol w:w="995"/>
        <w:gridCol w:w="1066"/>
        <w:gridCol w:w="992"/>
        <w:gridCol w:w="567"/>
        <w:gridCol w:w="709"/>
      </w:tblGrid>
      <w:tr w:rsidR="00DC336F" w:rsidRPr="002B73C7" w:rsidTr="00FC5F26">
        <w:trPr>
          <w:cantSplit/>
          <w:jc w:val="center"/>
        </w:trPr>
        <w:tc>
          <w:tcPr>
            <w:tcW w:w="11253"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Κουλούρι Θεσσαλονίκης Crosstabulation</w:t>
            </w:r>
          </w:p>
        </w:tc>
      </w:tr>
      <w:tr w:rsidR="00DC336F" w:rsidRPr="002B73C7" w:rsidTr="00FC5F26">
        <w:trPr>
          <w:cantSplit/>
          <w:jc w:val="center"/>
        </w:trPr>
        <w:tc>
          <w:tcPr>
            <w:tcW w:w="264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900"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Κουλούρι Θεσσαλονίκης</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FC5F26">
        <w:trPr>
          <w:cantSplit/>
          <w:jc w:val="center"/>
        </w:trPr>
        <w:tc>
          <w:tcPr>
            <w:tcW w:w="264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5"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67"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FC5F26">
        <w:trPr>
          <w:cantSplit/>
          <w:jc w:val="center"/>
        </w:trPr>
        <w:tc>
          <w:tcPr>
            <w:tcW w:w="723"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4"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87"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5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5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5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9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5"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6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67"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87"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23,9%</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25,5%</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13,3%</w:t>
            </w:r>
          </w:p>
        </w:tc>
        <w:tc>
          <w:tcPr>
            <w:tcW w:w="85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17,0%</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99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6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56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70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87"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4"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87"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5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6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6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87"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34,5%</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85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9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6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56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87"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DC336F" w:rsidRPr="002B73C7" w:rsidTr="00FC5F26">
        <w:trPr>
          <w:cantSplit/>
          <w:jc w:val="center"/>
        </w:trPr>
        <w:tc>
          <w:tcPr>
            <w:tcW w:w="1657"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87"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85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6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56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DC336F" w:rsidRPr="002B73C7" w:rsidTr="00FC5F26">
        <w:trPr>
          <w:cantSplit/>
          <w:jc w:val="center"/>
        </w:trPr>
        <w:tc>
          <w:tcPr>
            <w:tcW w:w="1657"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87"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26,4%</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85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15,0%</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99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06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56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0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1657"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87"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5"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4.2.1.2:13-13 Συχνότητα κατανάλωσης κράκερς από τους φοιτητές κατά τους τελευταίους 12 μήνες</w:t>
      </w:r>
    </w:p>
    <w:tbl>
      <w:tblPr>
        <w:tblW w:w="1113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898"/>
        <w:gridCol w:w="681"/>
        <w:gridCol w:w="852"/>
        <w:gridCol w:w="814"/>
        <w:gridCol w:w="816"/>
        <w:gridCol w:w="1101"/>
        <w:gridCol w:w="960"/>
        <w:gridCol w:w="992"/>
        <w:gridCol w:w="944"/>
        <w:gridCol w:w="567"/>
        <w:gridCol w:w="850"/>
      </w:tblGrid>
      <w:tr w:rsidR="00DC336F" w:rsidRPr="002B73C7" w:rsidTr="00FC5F26">
        <w:trPr>
          <w:cantSplit/>
          <w:jc w:val="center"/>
        </w:trPr>
        <w:tc>
          <w:tcPr>
            <w:tcW w:w="11137"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Κράκερς Crosstabulation</w:t>
            </w:r>
          </w:p>
        </w:tc>
      </w:tr>
      <w:tr w:rsidR="00DC336F" w:rsidRPr="002B73C7" w:rsidTr="00FC5F26">
        <w:trPr>
          <w:cantSplit/>
          <w:jc w:val="center"/>
        </w:trPr>
        <w:tc>
          <w:tcPr>
            <w:tcW w:w="256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727"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Κράκερς</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FC5F26">
        <w:trPr>
          <w:cantSplit/>
          <w:jc w:val="center"/>
        </w:trPr>
        <w:tc>
          <w:tcPr>
            <w:tcW w:w="256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681"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1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1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10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6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4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67"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FC5F26">
        <w:trPr>
          <w:cantSplit/>
          <w:jc w:val="center"/>
        </w:trPr>
        <w:tc>
          <w:tcPr>
            <w:tcW w:w="726"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98"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1"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85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81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1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10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6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4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67"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0"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98"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1"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22,0%</w:t>
            </w:r>
          </w:p>
        </w:tc>
        <w:tc>
          <w:tcPr>
            <w:tcW w:w="85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26,3%</w:t>
            </w:r>
          </w:p>
        </w:tc>
        <w:tc>
          <w:tcPr>
            <w:tcW w:w="81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8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110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96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4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56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50"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98"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681"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1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1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98"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1"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1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1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10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6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4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6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98"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1"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29,8%</w:t>
            </w:r>
          </w:p>
        </w:tc>
        <w:tc>
          <w:tcPr>
            <w:tcW w:w="85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81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110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6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4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6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50"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98"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681"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1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1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DC336F" w:rsidRPr="002B73C7" w:rsidTr="00FC5F26">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98"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1"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85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81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81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10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6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4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6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0"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DC336F" w:rsidRPr="002B73C7" w:rsidTr="00FC5F26">
        <w:trPr>
          <w:cantSplit/>
          <w:jc w:val="center"/>
        </w:trPr>
        <w:tc>
          <w:tcPr>
            <w:tcW w:w="1662"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98"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1"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23,9%</w:t>
            </w:r>
          </w:p>
        </w:tc>
        <w:tc>
          <w:tcPr>
            <w:tcW w:w="85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25,5%</w:t>
            </w:r>
          </w:p>
        </w:tc>
        <w:tc>
          <w:tcPr>
            <w:tcW w:w="81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8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15,2%</w:t>
            </w:r>
          </w:p>
        </w:tc>
        <w:tc>
          <w:tcPr>
            <w:tcW w:w="110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96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4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56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850"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1662"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98"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681"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1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1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0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4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4.2.1.2:13-14 Συχνότητα κατανάλωσης μπισκότων από τους φοιτητές κατά τους τελευταίους 12 μήνες</w:t>
      </w:r>
    </w:p>
    <w:tbl>
      <w:tblPr>
        <w:tblW w:w="111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868"/>
        <w:gridCol w:w="830"/>
        <w:gridCol w:w="729"/>
        <w:gridCol w:w="825"/>
        <w:gridCol w:w="761"/>
        <w:gridCol w:w="709"/>
        <w:gridCol w:w="1014"/>
        <w:gridCol w:w="1030"/>
        <w:gridCol w:w="1116"/>
        <w:gridCol w:w="992"/>
        <w:gridCol w:w="709"/>
        <w:gridCol w:w="850"/>
      </w:tblGrid>
      <w:tr w:rsidR="00DC336F" w:rsidRPr="002B73C7" w:rsidTr="00FC5F26">
        <w:trPr>
          <w:cantSplit/>
          <w:jc w:val="center"/>
        </w:trPr>
        <w:tc>
          <w:tcPr>
            <w:tcW w:w="11159"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Μπισκότα Crosstabulation</w:t>
            </w:r>
          </w:p>
        </w:tc>
      </w:tr>
      <w:tr w:rsidR="00DC336F" w:rsidRPr="002B73C7" w:rsidTr="00FC5F26">
        <w:trPr>
          <w:cantSplit/>
          <w:jc w:val="center"/>
        </w:trPr>
        <w:tc>
          <w:tcPr>
            <w:tcW w:w="242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885"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Μπισκότα</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FC5F26">
        <w:trPr>
          <w:cantSplit/>
          <w:jc w:val="center"/>
        </w:trPr>
        <w:tc>
          <w:tcPr>
            <w:tcW w:w="242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29"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25"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6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3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1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FC5F26">
        <w:trPr>
          <w:cantSplit/>
          <w:jc w:val="center"/>
        </w:trPr>
        <w:tc>
          <w:tcPr>
            <w:tcW w:w="726"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68"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30"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9"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25"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6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70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101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3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11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50"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68"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0"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9"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82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76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13,7%</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24,2%</w:t>
            </w:r>
          </w:p>
        </w:tc>
        <w:tc>
          <w:tcPr>
            <w:tcW w:w="101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16,8%</w:t>
            </w:r>
          </w:p>
        </w:tc>
        <w:tc>
          <w:tcPr>
            <w:tcW w:w="10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15,3%</w:t>
            </w:r>
          </w:p>
        </w:tc>
        <w:tc>
          <w:tcPr>
            <w:tcW w:w="11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50"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68"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0"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9"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6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1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68"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30"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9"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2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6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1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3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11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0"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68"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30"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9"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2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76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01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0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1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50"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68"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30"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9"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6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1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DC336F" w:rsidRPr="002B73C7" w:rsidTr="00FC5F26">
        <w:trPr>
          <w:cantSplit/>
          <w:jc w:val="center"/>
        </w:trPr>
        <w:tc>
          <w:tcPr>
            <w:tcW w:w="1594"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30"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9"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2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76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101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103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11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0"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DC336F" w:rsidRPr="002B73C7" w:rsidTr="00FC5F26">
        <w:trPr>
          <w:cantSplit/>
          <w:jc w:val="center"/>
        </w:trPr>
        <w:tc>
          <w:tcPr>
            <w:tcW w:w="1594"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0"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9"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82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76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13,3%</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22,2%</w:t>
            </w:r>
          </w:p>
        </w:tc>
        <w:tc>
          <w:tcPr>
            <w:tcW w:w="101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10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15,3%</w:t>
            </w:r>
          </w:p>
        </w:tc>
        <w:tc>
          <w:tcPr>
            <w:tcW w:w="111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50"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FC5F26">
        <w:trPr>
          <w:cantSplit/>
          <w:jc w:val="center"/>
        </w:trPr>
        <w:tc>
          <w:tcPr>
            <w:tcW w:w="1594"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30"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9"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5"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6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1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1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4.2.1.2:13-15 Συχνότητα κατανάλωσης τηγανίτες, βάφλες από τους φοιτητές κατά τους τελευταίους 12 μήνες</w:t>
      </w:r>
    </w:p>
    <w:tbl>
      <w:tblPr>
        <w:tblW w:w="104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854"/>
        <w:gridCol w:w="724"/>
        <w:gridCol w:w="850"/>
        <w:gridCol w:w="781"/>
        <w:gridCol w:w="709"/>
        <w:gridCol w:w="992"/>
        <w:gridCol w:w="1134"/>
        <w:gridCol w:w="1069"/>
        <w:gridCol w:w="993"/>
        <w:gridCol w:w="715"/>
      </w:tblGrid>
      <w:tr w:rsidR="00DC336F" w:rsidRPr="002B73C7" w:rsidTr="001E3943">
        <w:trPr>
          <w:cantSplit/>
          <w:jc w:val="center"/>
        </w:trPr>
        <w:tc>
          <w:tcPr>
            <w:tcW w:w="10483" w:type="dxa"/>
            <w:gridSpan w:val="12"/>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Τηγανίτες, βάφλες Crosstabulation</w:t>
            </w:r>
          </w:p>
        </w:tc>
      </w:tr>
      <w:tr w:rsidR="00DC336F" w:rsidRPr="002B73C7" w:rsidTr="001E3943">
        <w:trPr>
          <w:cantSplit/>
          <w:jc w:val="center"/>
        </w:trPr>
        <w:tc>
          <w:tcPr>
            <w:tcW w:w="251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252" w:type="dxa"/>
            <w:gridSpan w:val="8"/>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Τηγανίτες, βάφλες</w:t>
            </w:r>
          </w:p>
        </w:tc>
        <w:tc>
          <w:tcPr>
            <w:tcW w:w="715"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1E3943">
        <w:trPr>
          <w:cantSplit/>
          <w:jc w:val="center"/>
        </w:trPr>
        <w:tc>
          <w:tcPr>
            <w:tcW w:w="251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24"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8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15"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1E3943">
        <w:trPr>
          <w:cantSplit/>
          <w:jc w:val="center"/>
        </w:trPr>
        <w:tc>
          <w:tcPr>
            <w:tcW w:w="726"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54"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4"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85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78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70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134"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6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15"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184</w:t>
            </w:r>
          </w:p>
        </w:tc>
      </w:tr>
      <w:tr w:rsidR="00DC336F" w:rsidRPr="002B73C7" w:rsidTr="001E3943">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5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4"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21,2%</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34,2%</w:t>
            </w:r>
          </w:p>
        </w:tc>
        <w:tc>
          <w:tcPr>
            <w:tcW w:w="78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15"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5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4"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8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15"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76,3%</w:t>
            </w:r>
          </w:p>
        </w:tc>
      </w:tr>
      <w:tr w:rsidR="00DC336F" w:rsidRPr="002B73C7" w:rsidTr="001E3943">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5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4"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8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15"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DC336F" w:rsidRPr="002B73C7" w:rsidTr="001E3943">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5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4"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29,8%</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78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0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15"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726"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5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4"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8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15"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r>
      <w:tr w:rsidR="00DC336F" w:rsidRPr="002B73C7" w:rsidTr="001E3943">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5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4"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78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134"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15"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r>
      <w:tr w:rsidR="00DC336F" w:rsidRPr="002B73C7" w:rsidTr="001E3943">
        <w:trPr>
          <w:cantSplit/>
          <w:jc w:val="center"/>
        </w:trPr>
        <w:tc>
          <w:tcPr>
            <w:tcW w:w="1662"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5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4"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31,5%</w:t>
            </w:r>
          </w:p>
        </w:tc>
        <w:tc>
          <w:tcPr>
            <w:tcW w:w="78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15,4%</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1134"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10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15"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1662"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54"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24"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8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15"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4.2.1.2:13-16 Συχνότητα κατανάλωσης άσπρου ρυζιού από τους φοιτητές κατά τους τελευταίους 12 μήνες</w:t>
      </w:r>
    </w:p>
    <w:tbl>
      <w:tblPr>
        <w:tblW w:w="109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35"/>
        <w:gridCol w:w="904"/>
        <w:gridCol w:w="560"/>
        <w:gridCol w:w="910"/>
        <w:gridCol w:w="728"/>
        <w:gridCol w:w="709"/>
        <w:gridCol w:w="1033"/>
        <w:gridCol w:w="992"/>
        <w:gridCol w:w="1141"/>
        <w:gridCol w:w="966"/>
        <w:gridCol w:w="621"/>
        <w:gridCol w:w="709"/>
      </w:tblGrid>
      <w:tr w:rsidR="00DC336F" w:rsidRPr="002B73C7" w:rsidTr="001E3943">
        <w:trPr>
          <w:cantSplit/>
          <w:jc w:val="center"/>
        </w:trPr>
        <w:tc>
          <w:tcPr>
            <w:tcW w:w="10931"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lastRenderedPageBreak/>
              <w:t>Φύλο * Άσπρο ρύζι Crosstabulation</w:t>
            </w:r>
          </w:p>
        </w:tc>
      </w:tr>
      <w:tr w:rsidR="00DC336F" w:rsidRPr="002B73C7" w:rsidTr="001E3943">
        <w:trPr>
          <w:cantSplit/>
          <w:jc w:val="center"/>
        </w:trPr>
        <w:tc>
          <w:tcPr>
            <w:tcW w:w="256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660"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Άσπρο ρύζι</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1E3943">
        <w:trPr>
          <w:cantSplit/>
          <w:jc w:val="center"/>
        </w:trPr>
        <w:tc>
          <w:tcPr>
            <w:tcW w:w="256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560"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1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2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4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66"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2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1E3943">
        <w:trPr>
          <w:cantSplit/>
          <w:jc w:val="center"/>
        </w:trPr>
        <w:tc>
          <w:tcPr>
            <w:tcW w:w="723"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5"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04"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560"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1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72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70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103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14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66"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2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560"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91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72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c>
          <w:tcPr>
            <w:tcW w:w="103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27,6%</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114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6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2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0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560"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1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2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4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2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5"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0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560"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1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2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3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4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6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2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0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560"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1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72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25,9%</w:t>
            </w:r>
          </w:p>
        </w:tc>
        <w:tc>
          <w:tcPr>
            <w:tcW w:w="103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14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6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2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70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0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560"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1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2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4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2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DC336F" w:rsidRPr="002B73C7" w:rsidTr="001E3943">
        <w:trPr>
          <w:cantSplit/>
          <w:jc w:val="center"/>
        </w:trPr>
        <w:tc>
          <w:tcPr>
            <w:tcW w:w="1658"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0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560"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1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2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103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14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66"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2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r>
      <w:tr w:rsidR="00DC336F" w:rsidRPr="002B73C7" w:rsidTr="001E3943">
        <w:trPr>
          <w:cantSplit/>
          <w:jc w:val="center"/>
        </w:trPr>
        <w:tc>
          <w:tcPr>
            <w:tcW w:w="1658"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560"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91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7,2%</w:t>
            </w:r>
          </w:p>
        </w:tc>
        <w:tc>
          <w:tcPr>
            <w:tcW w:w="72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c>
          <w:tcPr>
            <w:tcW w:w="103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26,0%</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114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966"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2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70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1658"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04"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560"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1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2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4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2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4.2.1.2:13-17 Συχνότητα κατανάλωσης ρυζιού ολικής άλεσης από τους φοιτητές κατά τους τελευταίους 12 μήνες</w:t>
      </w:r>
    </w:p>
    <w:tbl>
      <w:tblPr>
        <w:tblW w:w="1136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34"/>
        <w:gridCol w:w="764"/>
        <w:gridCol w:w="709"/>
        <w:gridCol w:w="853"/>
        <w:gridCol w:w="850"/>
        <w:gridCol w:w="820"/>
        <w:gridCol w:w="992"/>
        <w:gridCol w:w="992"/>
        <w:gridCol w:w="992"/>
        <w:gridCol w:w="1125"/>
        <w:gridCol w:w="771"/>
        <w:gridCol w:w="839"/>
      </w:tblGrid>
      <w:tr w:rsidR="00DC336F" w:rsidRPr="002B73C7" w:rsidTr="001E3943">
        <w:trPr>
          <w:cantSplit/>
          <w:jc w:val="center"/>
        </w:trPr>
        <w:tc>
          <w:tcPr>
            <w:tcW w:w="11364"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Ρύζι ολικής άλεσης Crosstabulation</w:t>
            </w:r>
          </w:p>
        </w:tc>
      </w:tr>
      <w:tr w:rsidR="00DC336F" w:rsidRPr="002B73C7" w:rsidTr="001E3943">
        <w:trPr>
          <w:cantSplit/>
          <w:jc w:val="center"/>
        </w:trPr>
        <w:tc>
          <w:tcPr>
            <w:tcW w:w="242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8104"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Ρύζι ολικής άλεσης</w:t>
            </w:r>
          </w:p>
        </w:tc>
        <w:tc>
          <w:tcPr>
            <w:tcW w:w="839"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1E3943">
        <w:trPr>
          <w:cantSplit/>
          <w:jc w:val="center"/>
        </w:trPr>
        <w:tc>
          <w:tcPr>
            <w:tcW w:w="242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3"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2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25"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7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39"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1E3943">
        <w:trPr>
          <w:cantSplit/>
          <w:jc w:val="center"/>
        </w:trPr>
        <w:tc>
          <w:tcPr>
            <w:tcW w:w="723"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4"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764"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853"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5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2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25"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7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39"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6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58,8%</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16,0%</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82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12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7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3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6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2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7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934"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76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2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12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7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3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6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47,4%</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2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12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7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3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723"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764"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25"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7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DC336F" w:rsidRPr="002B73C7" w:rsidTr="001E3943">
        <w:trPr>
          <w:cantSplit/>
          <w:jc w:val="center"/>
        </w:trPr>
        <w:tc>
          <w:tcPr>
            <w:tcW w:w="1657"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764"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137</w:t>
            </w:r>
          </w:p>
        </w:tc>
        <w:tc>
          <w:tcPr>
            <w:tcW w:w="853"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5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2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25"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7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39"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DC336F" w:rsidRPr="002B73C7" w:rsidTr="001E3943">
        <w:trPr>
          <w:cantSplit/>
          <w:jc w:val="center"/>
        </w:trPr>
        <w:tc>
          <w:tcPr>
            <w:tcW w:w="1657"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64"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56,1%</w:t>
            </w:r>
          </w:p>
        </w:tc>
        <w:tc>
          <w:tcPr>
            <w:tcW w:w="853"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85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82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125"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7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39"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1657"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64"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2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125"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7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39"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240" w:lineRule="auto"/>
        <w:jc w:val="both"/>
        <w:rPr>
          <w:rFonts w:eastAsiaTheme="minorHAnsi"/>
          <w:szCs w:val="24"/>
        </w:rPr>
      </w:pPr>
      <w:r w:rsidRPr="002B73C7">
        <w:rPr>
          <w:rFonts w:eastAsiaTheme="minorHAnsi"/>
          <w:szCs w:val="24"/>
        </w:rPr>
        <w:t>Πίνακας 4.2.1.2:13-18 Συχνότητα κατανάλωσης ζυμαρικών όπως μακαρόνια, σπαγγέτι, πένες, κοφτό κλπ από τους φοιτητές κατά τους τελευταίους 12 μήνες</w:t>
      </w:r>
    </w:p>
    <w:tbl>
      <w:tblPr>
        <w:tblW w:w="1086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79"/>
        <w:gridCol w:w="821"/>
        <w:gridCol w:w="866"/>
        <w:gridCol w:w="775"/>
        <w:gridCol w:w="728"/>
        <w:gridCol w:w="869"/>
        <w:gridCol w:w="881"/>
        <w:gridCol w:w="1030"/>
        <w:gridCol w:w="992"/>
        <w:gridCol w:w="957"/>
        <w:gridCol w:w="1020"/>
        <w:gridCol w:w="709"/>
        <w:gridCol w:w="638"/>
      </w:tblGrid>
      <w:tr w:rsidR="00DC336F" w:rsidRPr="002B73C7" w:rsidTr="001E3943">
        <w:trPr>
          <w:cantSplit/>
          <w:jc w:val="center"/>
        </w:trPr>
        <w:tc>
          <w:tcPr>
            <w:tcW w:w="10865" w:type="dxa"/>
            <w:gridSpan w:val="13"/>
            <w:tcBorders>
              <w:top w:val="nil"/>
              <w:left w:val="nil"/>
              <w:bottom w:val="nil"/>
              <w:right w:val="nil"/>
            </w:tcBorders>
            <w:shd w:val="clear" w:color="auto" w:fill="FFFFFF"/>
            <w:vAlign w:val="center"/>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Φύλο * Ζυμαρικά όπως μακαρόνια, σπαγγέτι, πένες, κοφτό κλπ Crosstabulation</w:t>
            </w:r>
          </w:p>
        </w:tc>
      </w:tr>
      <w:tr w:rsidR="00DC336F" w:rsidRPr="002B73C7" w:rsidTr="001E3943">
        <w:trPr>
          <w:cantSplit/>
          <w:jc w:val="center"/>
        </w:trPr>
        <w:tc>
          <w:tcPr>
            <w:tcW w:w="226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jc w:val="center"/>
              <w:rPr>
                <w:rFonts w:eastAsiaTheme="minorHAnsi"/>
                <w:szCs w:val="24"/>
              </w:rPr>
            </w:pPr>
          </w:p>
        </w:tc>
        <w:tc>
          <w:tcPr>
            <w:tcW w:w="7961" w:type="dxa"/>
            <w:gridSpan w:val="9"/>
            <w:tcBorders>
              <w:top w:val="single" w:sz="16" w:space="0" w:color="000000"/>
              <w:lef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Ζυμαρικά όπως μακαρόνια, σπαγγέτι, πένες, κοφτό κλπ</w:t>
            </w:r>
          </w:p>
        </w:tc>
        <w:tc>
          <w:tcPr>
            <w:tcW w:w="638" w:type="dxa"/>
            <w:vMerge w:val="restart"/>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DC336F" w:rsidRPr="002B73C7" w:rsidTr="001E3943">
        <w:trPr>
          <w:cantSplit/>
          <w:jc w:val="center"/>
        </w:trPr>
        <w:tc>
          <w:tcPr>
            <w:tcW w:w="226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775" w:type="dxa"/>
            <w:tcBorders>
              <w:left w:val="single" w:sz="16" w:space="0" w:color="000000"/>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28"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6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81"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57"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20"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DC336F" w:rsidRPr="002B73C7" w:rsidRDefault="00DC336F" w:rsidP="001E3943">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38" w:type="dxa"/>
            <w:vMerge/>
            <w:tcBorders>
              <w:top w:val="single" w:sz="16" w:space="0" w:color="000000"/>
              <w:bottom w:val="single" w:sz="16" w:space="0" w:color="000000"/>
              <w:right w:val="single" w:sz="16" w:space="0" w:color="000000"/>
            </w:tcBorders>
            <w:shd w:val="clear" w:color="auto" w:fill="FFFFFF"/>
            <w:vAlign w:val="bottom"/>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r>
      <w:tr w:rsidR="00DC336F" w:rsidRPr="002B73C7" w:rsidTr="001E3943">
        <w:trPr>
          <w:cantSplit/>
          <w:jc w:val="center"/>
        </w:trPr>
        <w:tc>
          <w:tcPr>
            <w:tcW w:w="579" w:type="dxa"/>
            <w:vMerge w:val="restart"/>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21" w:type="dxa"/>
            <w:vMerge w:val="restart"/>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66" w:type="dxa"/>
            <w:tcBorders>
              <w:top w:val="single" w:sz="16" w:space="0" w:color="000000"/>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75" w:type="dxa"/>
            <w:tcBorders>
              <w:top w:val="single" w:sz="16" w:space="0" w:color="000000"/>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28"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6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81"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03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992"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957"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1020"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09" w:type="dxa"/>
            <w:tcBorders>
              <w:top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38" w:type="dxa"/>
            <w:tcBorders>
              <w:top w:val="single" w:sz="16" w:space="0" w:color="000000"/>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DC336F" w:rsidRPr="002B73C7" w:rsidTr="001E3943">
        <w:trPr>
          <w:cantSplit/>
          <w:jc w:val="center"/>
        </w:trPr>
        <w:tc>
          <w:tcPr>
            <w:tcW w:w="579"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21"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66"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7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2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8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10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21,9%</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31,8%</w:t>
            </w:r>
          </w:p>
        </w:tc>
        <w:tc>
          <w:tcPr>
            <w:tcW w:w="95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20,8%</w:t>
            </w:r>
          </w:p>
        </w:tc>
        <w:tc>
          <w:tcPr>
            <w:tcW w:w="102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63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579"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21" w:type="dxa"/>
            <w:vMerge/>
            <w:tcBorders>
              <w:top w:val="single" w:sz="16" w:space="0" w:color="000000"/>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66"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7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2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8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5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2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38"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DC336F" w:rsidRPr="002B73C7" w:rsidTr="001E3943">
        <w:trPr>
          <w:cantSplit/>
          <w:jc w:val="center"/>
        </w:trPr>
        <w:tc>
          <w:tcPr>
            <w:tcW w:w="579"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21" w:type="dxa"/>
            <w:vMerge w:val="restart"/>
            <w:tcBorders>
              <w:left w:val="nil"/>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66"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7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2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8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8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3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5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2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38"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DC336F" w:rsidRPr="002B73C7" w:rsidTr="001E3943">
        <w:trPr>
          <w:cantSplit/>
          <w:jc w:val="center"/>
        </w:trPr>
        <w:tc>
          <w:tcPr>
            <w:tcW w:w="579"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21"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66"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7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728" w:type="dxa"/>
            <w:tcBorders>
              <w:top w:val="nil"/>
              <w:bottom w:val="nil"/>
            </w:tcBorders>
            <w:shd w:val="clear" w:color="auto" w:fill="FFFFFF"/>
          </w:tcPr>
          <w:p w:rsidR="00DC336F" w:rsidRPr="002B73C7" w:rsidRDefault="000A0FC1" w:rsidP="001E3943">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DC336F" w:rsidRPr="002B73C7">
              <w:rPr>
                <w:rFonts w:eastAsiaTheme="minorHAnsi"/>
                <w:color w:val="000000"/>
                <w:sz w:val="18"/>
                <w:szCs w:val="18"/>
              </w:rPr>
              <w:t>,0%</w:t>
            </w:r>
          </w:p>
        </w:tc>
        <w:tc>
          <w:tcPr>
            <w:tcW w:w="8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8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0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34,5%</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25,9%</w:t>
            </w:r>
          </w:p>
        </w:tc>
        <w:tc>
          <w:tcPr>
            <w:tcW w:w="95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102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63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579" w:type="dxa"/>
            <w:vMerge/>
            <w:tcBorders>
              <w:top w:val="single" w:sz="16" w:space="0" w:color="000000"/>
              <w:left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21" w:type="dxa"/>
            <w:vMerge/>
            <w:tcBorders>
              <w:left w:val="nil"/>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szCs w:val="24"/>
              </w:rPr>
            </w:pPr>
          </w:p>
        </w:tc>
        <w:tc>
          <w:tcPr>
            <w:tcW w:w="866" w:type="dxa"/>
            <w:tcBorders>
              <w:top w:val="nil"/>
              <w:left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75" w:type="dxa"/>
            <w:tcBorders>
              <w:top w:val="nil"/>
              <w:lef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28"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6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81"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57"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20"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38" w:type="dxa"/>
            <w:tcBorders>
              <w:top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DC336F" w:rsidRPr="002B73C7" w:rsidTr="001E3943">
        <w:trPr>
          <w:cantSplit/>
          <w:jc w:val="center"/>
        </w:trPr>
        <w:tc>
          <w:tcPr>
            <w:tcW w:w="1400" w:type="dxa"/>
            <w:gridSpan w:val="2"/>
            <w:vMerge w:val="restart"/>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66" w:type="dxa"/>
            <w:tcBorders>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75" w:type="dxa"/>
            <w:tcBorders>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28"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6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81"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03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992"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957"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1020"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38" w:type="dxa"/>
            <w:tcBorders>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r>
      <w:tr w:rsidR="00DC336F" w:rsidRPr="002B73C7" w:rsidTr="001E3943">
        <w:trPr>
          <w:cantSplit/>
          <w:jc w:val="center"/>
        </w:trPr>
        <w:tc>
          <w:tcPr>
            <w:tcW w:w="1400"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66" w:type="dxa"/>
            <w:tcBorders>
              <w:top w:val="nil"/>
              <w:left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75" w:type="dxa"/>
            <w:tcBorders>
              <w:top w:val="nil"/>
              <w:left w:val="single" w:sz="16" w:space="0" w:color="000000"/>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728"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6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81"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103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c>
          <w:tcPr>
            <w:tcW w:w="992"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30,4%</w:t>
            </w:r>
          </w:p>
        </w:tc>
        <w:tc>
          <w:tcPr>
            <w:tcW w:w="957"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1020"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09" w:type="dxa"/>
            <w:tcBorders>
              <w:top w:val="nil"/>
              <w:bottom w:val="nil"/>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638" w:type="dxa"/>
            <w:tcBorders>
              <w:top w:val="nil"/>
              <w:bottom w:val="nil"/>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DC336F" w:rsidRPr="002B73C7" w:rsidTr="001E3943">
        <w:trPr>
          <w:cantSplit/>
          <w:jc w:val="center"/>
        </w:trPr>
        <w:tc>
          <w:tcPr>
            <w:tcW w:w="1400" w:type="dxa"/>
            <w:gridSpan w:val="2"/>
            <w:vMerge/>
            <w:tcBorders>
              <w:left w:val="single" w:sz="16" w:space="0" w:color="000000"/>
              <w:bottom w:val="single" w:sz="16" w:space="0" w:color="000000"/>
              <w:right w:val="nil"/>
            </w:tcBorders>
            <w:shd w:val="clear" w:color="auto" w:fill="FFFFFF"/>
          </w:tcPr>
          <w:p w:rsidR="00DC336F" w:rsidRPr="002B73C7" w:rsidRDefault="00DC336F" w:rsidP="001E3943">
            <w:pPr>
              <w:autoSpaceDE w:val="0"/>
              <w:autoSpaceDN w:val="0"/>
              <w:adjustRightInd w:val="0"/>
              <w:spacing w:after="0" w:line="240" w:lineRule="auto"/>
              <w:rPr>
                <w:rFonts w:eastAsiaTheme="minorHAnsi"/>
                <w:color w:val="000000"/>
                <w:sz w:val="18"/>
                <w:szCs w:val="18"/>
              </w:rPr>
            </w:pPr>
          </w:p>
        </w:tc>
        <w:tc>
          <w:tcPr>
            <w:tcW w:w="866" w:type="dxa"/>
            <w:tcBorders>
              <w:top w:val="nil"/>
              <w:left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rPr>
                <w:rFonts w:eastAsiaTheme="minorHAnsi"/>
                <w:color w:val="000000"/>
                <w:sz w:val="18"/>
                <w:szCs w:val="18"/>
              </w:rPr>
            </w:pPr>
          </w:p>
        </w:tc>
        <w:tc>
          <w:tcPr>
            <w:tcW w:w="775" w:type="dxa"/>
            <w:tcBorders>
              <w:top w:val="nil"/>
              <w:left w:val="single" w:sz="16" w:space="0" w:color="000000"/>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28"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6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881"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957"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1020"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p>
        </w:tc>
        <w:tc>
          <w:tcPr>
            <w:tcW w:w="638" w:type="dxa"/>
            <w:tcBorders>
              <w:top w:val="nil"/>
              <w:bottom w:val="single" w:sz="16" w:space="0" w:color="000000"/>
              <w:right w:val="single" w:sz="16" w:space="0" w:color="000000"/>
            </w:tcBorders>
            <w:shd w:val="clear" w:color="auto" w:fill="FFFFFF"/>
          </w:tcPr>
          <w:p w:rsidR="00DC336F" w:rsidRPr="002B73C7" w:rsidRDefault="00DC336F" w:rsidP="001E3943">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DC336F" w:rsidRPr="002B73C7" w:rsidRDefault="00DC336F" w:rsidP="00DC336F">
      <w:pPr>
        <w:autoSpaceDE w:val="0"/>
        <w:autoSpaceDN w:val="0"/>
        <w:adjustRightInd w:val="0"/>
        <w:spacing w:after="0" w:line="400" w:lineRule="atLeast"/>
        <w:rPr>
          <w:rFonts w:eastAsiaTheme="minorHAnsi"/>
          <w:szCs w:val="24"/>
        </w:rPr>
      </w:pPr>
    </w:p>
    <w:p w:rsidR="00DC336F" w:rsidRPr="002B73C7" w:rsidRDefault="00DC336F" w:rsidP="00DC336F">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Από το σύνολο των ερωτηθέντων φοιτητών/τριών στη μεταβλητή πόσο συχνά καταναλώνετε δημητριακά και σιτηρά κατά τους τελευταίους 12 μήνες με τιμές ποτέ, λίγες φορές το χρόνο, μία φορά το μήνα, 2 – 3 φορές το μήνα, μία φορά την εβδομάδα, δύο φορές την εβδομάδα και 3 – 4 φορές την εβδομάδα παρατηρήθηκε ότι με επικρατούσα τιμή και ποσοστό 82,4% για τις φοιτήτριες και 65,5% για τους φοιτητές</w:t>
      </w:r>
      <w:r w:rsidR="001E3943" w:rsidRPr="002B73C7">
        <w:rPr>
          <w:rFonts w:eastAsiaTheme="minorHAnsi"/>
          <w:szCs w:val="24"/>
        </w:rPr>
        <w:t xml:space="preserve"> απάντησαν ότι δεν κατανάλωσαν </w:t>
      </w:r>
      <w:r w:rsidRPr="002B73C7">
        <w:rPr>
          <w:rFonts w:eastAsiaTheme="minorHAnsi"/>
          <w:szCs w:val="24"/>
        </w:rPr>
        <w:t>π</w:t>
      </w:r>
      <w:r w:rsidR="001E3943" w:rsidRPr="002B73C7">
        <w:rPr>
          <w:rFonts w:eastAsiaTheme="minorHAnsi"/>
          <w:szCs w:val="24"/>
        </w:rPr>
        <w:t>οτέ</w:t>
      </w:r>
      <w:r w:rsidRPr="002B73C7">
        <w:rPr>
          <w:rFonts w:eastAsiaTheme="minorHAnsi"/>
          <w:szCs w:val="24"/>
        </w:rPr>
        <w:t xml:space="preserve"> τους τελευταίους 12 μήνες ζεστά δημητριακά όπως </w:t>
      </w:r>
      <w:r w:rsidRPr="002B73C7">
        <w:rPr>
          <w:rFonts w:eastAsiaTheme="minorHAnsi"/>
          <w:szCs w:val="24"/>
          <w:lang w:val="en-US"/>
        </w:rPr>
        <w:t>Oatmel</w:t>
      </w:r>
      <w:r w:rsidRPr="002B73C7">
        <w:rPr>
          <w:rFonts w:eastAsiaTheme="minorHAnsi"/>
          <w:szCs w:val="24"/>
        </w:rPr>
        <w:t xml:space="preserve"> ενώ ποσοστό 13,8% των φοιτητών και μόλις 6,9% των φοιτητριών απάντησαν ότι κατανάλωσαν λίγες φορές το χρόνο, καθώς επίσης μεγάλο ποσοστό 68,6% των φοιτητριών και 54,4% των φοιτητών απάντησαν ότι </w:t>
      </w:r>
      <w:r w:rsidR="001E3943" w:rsidRPr="002B73C7">
        <w:rPr>
          <w:rFonts w:eastAsiaTheme="minorHAnsi"/>
          <w:szCs w:val="24"/>
        </w:rPr>
        <w:t>δεν κατανάλωσαν ποτέ</w:t>
      </w:r>
      <w:r w:rsidRPr="002B73C7">
        <w:rPr>
          <w:rFonts w:eastAsiaTheme="minorHAnsi"/>
          <w:szCs w:val="24"/>
        </w:rPr>
        <w:t xml:space="preserve"> για το ίδιο χρονικό διάστημα των 12 μηνών, δημητριακά με επικάλυψη ζάχαρης ενώ μόλις το 12,3% και το 11,5% των φοιτητών και φοιτητριών αντίστοιχα απάντησε ότι κατανάλωσε τα συγκεκριμένα δημητριακά λίγες φορές το χρόνο.</w:t>
      </w:r>
    </w:p>
    <w:p w:rsidR="00DC336F" w:rsidRPr="002B73C7" w:rsidRDefault="00DC336F" w:rsidP="00DC336F">
      <w:pPr>
        <w:autoSpaceDE w:val="0"/>
        <w:autoSpaceDN w:val="0"/>
        <w:adjustRightInd w:val="0"/>
        <w:spacing w:after="0" w:line="400" w:lineRule="atLeast"/>
        <w:ind w:firstLine="567"/>
        <w:jc w:val="both"/>
        <w:rPr>
          <w:rFonts w:eastAsiaTheme="minorHAnsi"/>
          <w:szCs w:val="24"/>
        </w:rPr>
      </w:pPr>
      <w:r w:rsidRPr="002B73C7">
        <w:rPr>
          <w:rFonts w:eastAsiaTheme="minorHAnsi"/>
          <w:szCs w:val="24"/>
        </w:rPr>
        <w:lastRenderedPageBreak/>
        <w:t xml:space="preserve">Ομοίως διαπιστώθηκε ότι σε μεγάλο ποσοστό 58,8% και 47,4% των φοιτητριών και φοιτητών αντίστοιχα ότι δεν κατανάλωσαν ποτέ ρύζι ολικής άλεσης, ενώ μόνο το 16% των φοιτητριών και το 14% των φοιτητών απάντησε ότι το συγκεκριμένο δημητριακό το κατανάλωσαν λίγες φορές το χρόνο. Επιπλέον μεγάλα ποσοστά στη συχνότητα κατανάλωσης των τιμών ποτέ και λίγες φορές το χρόνο διαπιστώθηκαν και στην κατηγορία των δημητριακών ψωμάκια ολικών σιτηρών όπου το 49,5% και το 17,7% των φοιτητριών καθώς επίσης και το 44,8% και το 22,4% των φοιτητών, απάντησε αντίστοιχα στις παραπάνω τιμές συχνότητας κατανάλωσης του συγκεκριμένου δημητριακού. </w:t>
      </w:r>
    </w:p>
    <w:p w:rsidR="00DC336F" w:rsidRPr="002B73C7" w:rsidRDefault="00DC336F" w:rsidP="00DC336F">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Ακόμη στην κατηγορία των δημητριακών μπάρες πρωινού ή μπάρες ενέργειας διαπιστώθηκε ότι από το σύνολο των φοιτητών/τριών απάντησε ότι δεν το κατανάλωσε ποτέ το 44,8% και το 36,9% των φοιτητών και φοιτητριών αντίστοιχα ενώ μόνο το 21,4% των φοιτητριών και το 17,2% των φοιτητών απάντησε ότι το κατανάλωσε λίγες φορές το χρόνο. Παρόμοια αποτελέσματα διαπιστώθηκαν και στην κατηγορία δημητριακά ολικής άλεσης με υψηλή περιεκτικότητα σε ίνες όπου το 34,5% και το 22,1% των φοιτητών και φοιτητριών αντίστοιχα, απάντησε ότι δεν τα κατανάλωσαν ποτέ ενώ μόλις το 20,7% και το 17,4% των φοιτητών και φοιτητριών αντίστοιχα, απάντησε ότι τα κατανάλωσε λίγες φορές το χρόνο. Αξιοσημείωτο είναι ότι στην κατηγορία αυτή των δημητριακών διαπιστώθηκε ένα σημαντικό ποσοστό 13,7% και 8,6% φοιτητριών και φοιτητών αντίστοιχα, όπου δήλωσε ότι κατανάλωσε το συγκεκριμένο δημητριακό με συχνότητα κάθε μέρα.</w:t>
      </w:r>
    </w:p>
    <w:p w:rsidR="00DC336F" w:rsidRPr="002B73C7" w:rsidRDefault="00DC336F" w:rsidP="00DC336F">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Επιπλέον στις κατηγορίες των δημητριακών άλλο ψωμί (γαλλική μπακέτα, σταφιδόψωμο) καθώς και λευκά ψωμάκια για χοτ ντόκς, χάμπουργκερς κλπ το σύνολο των φοιτητών/τριών απάντησε ότι δεν τα καταναλώνει ποτέ το 39% και το 40,2% των φοιτητριών αντίστοιχα καθώς και το 29,8% και το 25,9% των φοιτητών, ενώ μόνο το 22,5% και το 23,8% των φοιτητριών καθώς και το 14% και το 20,7% των φοιτητών απάντησε ότι τα κατανάλωσε λίγες φορές το χρόνο.</w:t>
      </w:r>
    </w:p>
    <w:p w:rsidR="00DC336F" w:rsidRPr="002B73C7" w:rsidRDefault="00DC336F" w:rsidP="00DC336F">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 xml:space="preserve">Όσον αφορά την κατανάλωση των δημητριακών ψωμί ολικής άλεσης ή μαύρο ψωμί και δημητριακά χωρίς επικάλυψη ζάχαρης (όπως </w:t>
      </w:r>
      <w:r w:rsidRPr="002B73C7">
        <w:rPr>
          <w:rFonts w:eastAsiaTheme="minorHAnsi"/>
          <w:szCs w:val="24"/>
          <w:lang w:val="en-US"/>
        </w:rPr>
        <w:t>corn</w:t>
      </w:r>
      <w:r w:rsidRPr="002B73C7">
        <w:rPr>
          <w:rFonts w:eastAsiaTheme="minorHAnsi"/>
          <w:szCs w:val="24"/>
        </w:rPr>
        <w:t xml:space="preserve"> </w:t>
      </w:r>
      <w:r w:rsidRPr="002B73C7">
        <w:rPr>
          <w:rFonts w:eastAsiaTheme="minorHAnsi"/>
          <w:szCs w:val="24"/>
          <w:lang w:val="en-US"/>
        </w:rPr>
        <w:t>flakes</w:t>
      </w:r>
      <w:r w:rsidRPr="002B73C7">
        <w:rPr>
          <w:rFonts w:eastAsiaTheme="minorHAnsi"/>
          <w:szCs w:val="24"/>
        </w:rPr>
        <w:t xml:space="preserve">, </w:t>
      </w:r>
      <w:r w:rsidRPr="002B73C7">
        <w:rPr>
          <w:rFonts w:eastAsiaTheme="minorHAnsi"/>
          <w:szCs w:val="24"/>
          <w:lang w:val="en-US"/>
        </w:rPr>
        <w:t>cheerios</w:t>
      </w:r>
      <w:r w:rsidRPr="002B73C7">
        <w:rPr>
          <w:rFonts w:eastAsiaTheme="minorHAnsi"/>
          <w:szCs w:val="24"/>
        </w:rPr>
        <w:t xml:space="preserve">, </w:t>
      </w:r>
      <w:r w:rsidRPr="002B73C7">
        <w:rPr>
          <w:rFonts w:eastAsiaTheme="minorHAnsi"/>
          <w:szCs w:val="24"/>
          <w:lang w:val="en-US"/>
        </w:rPr>
        <w:t>special</w:t>
      </w:r>
      <w:r w:rsidRPr="002B73C7">
        <w:rPr>
          <w:rFonts w:eastAsiaTheme="minorHAnsi"/>
          <w:szCs w:val="24"/>
        </w:rPr>
        <w:t xml:space="preserve"> </w:t>
      </w:r>
      <w:r w:rsidRPr="002B73C7">
        <w:rPr>
          <w:rFonts w:eastAsiaTheme="minorHAnsi"/>
          <w:szCs w:val="24"/>
          <w:lang w:val="en-US"/>
        </w:rPr>
        <w:t>K</w:t>
      </w:r>
      <w:r w:rsidRPr="002B73C7">
        <w:rPr>
          <w:rFonts w:eastAsiaTheme="minorHAnsi"/>
          <w:szCs w:val="24"/>
        </w:rPr>
        <w:t xml:space="preserve"> κλπ) διαπιστώθηκε ότι ποσοστό 31% και 29,3% των φοιτητών αντίστοιχα καθώς και 20,5% και 27,7% των φοιτητριών αντίστοιχα στα παραπάνω δημητρικά, δεν τα κατανάλωσαν ποτέ, ενώ παρατηρήθηκαν ελάχιστα ποσοστά 8,4% και 12,2% των φοιτητριών καθώς και 5,2% και 13,8% ότι τα κατανάλωσε καθημερινά.</w:t>
      </w:r>
    </w:p>
    <w:p w:rsidR="00DC336F" w:rsidRPr="002B73C7" w:rsidRDefault="00DC336F" w:rsidP="00DC336F">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 xml:space="preserve">Στα υπόλοιπα είδη δημητριακών, όπως σπιτικό ψωμί ή χωριάτικο, η συχνότητα κατανάλωσής του, τους τελευταίους 12 μήνες από το σύνολο των φοιτητών/τριών διαπιστώθηκε ότι ποτέ δεν κατανάλωσε το 18,2% των φοιτητριών καθώς και 3 – 4 φορές την </w:t>
      </w:r>
      <w:r w:rsidRPr="002B73C7">
        <w:rPr>
          <w:rFonts w:eastAsiaTheme="minorHAnsi"/>
          <w:szCs w:val="24"/>
        </w:rPr>
        <w:lastRenderedPageBreak/>
        <w:t>εβδομάδα το 17,2% των φοιτητών, ενώ το 17,1% και το 15% των φοιτητριών απάντησε ότι το καταναλώνει με συχνότητα λίγες φορές το χρόνο έως κάθε μέρα, αντίστοιχα. Ομοίως το 15,5% των φοιτητών απάντησε ότι η κατανάλωση του συγκεκριμένου δημητριακού ήταν μόνο λίγες φορές το χρόνο καθώς και κάθε μέρα.</w:t>
      </w:r>
    </w:p>
    <w:p w:rsidR="00DC336F" w:rsidRPr="002B73C7" w:rsidRDefault="00DC336F" w:rsidP="00DC336F">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Τέλος στην κατηγορία των μπισκότων καθώς και στα ζυμαρικά όπως μακαρόνια, σπαγγέτι, πένες, κοφτό κλπ μέσα από το σύνολο των φοιτητών/τριών διαπιστώθηκε ότι τα μεγαλύτερα ποσοστά κατανάλωσης αυτών των δημητριακών γίνεται 2 – 3 φορές το μήνα, μία φορά την εβδομάδα, δύο φορές την εβδομάδα καθώς και 3 – 4 φορές την εβδομάδα. Πιο συγκεκριμένα διαπιστώθηκε ότι στα μπισκότα ποσοστό 24,2% και 16,8% των φοιτητριών απάντησε ότι τα κατανάλωσε 2 – 3 φορές το μήνα και μία φορά την εβδομάδα ενώ στις ίδιες τιμές καταναλώθηκαν από το 15,5% και 13,8 των φοιτητών. Αντίστοιχα στα μακαρόνια, σπαγγέτι, πένες κλπ, ποσοστό 34,5% και 25,9% των φοιτητών απάντησε ότι τα κατανάλωσε μία φορά την εβδομάδα και δύο φορές την εβδομάδα αντίστοιχα ενώ το 31,8% και το 21,9% των φοιτητριών τα κατανάλωσε δύο φορές την εβδομάδα και μία φορά την εβδομάδα αντίστοιχα.</w:t>
      </w:r>
    </w:p>
    <w:p w:rsidR="00DC336F" w:rsidRPr="002B73C7" w:rsidRDefault="00DC336F" w:rsidP="00DC336F">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 xml:space="preserve">Γενικά από την παραπάνω ανάλυση διαπιστώθηκε ότι στο σύνολο των φοιτητών/τριών του δείγματος, οι επικρατούσες τιμές στην κατανάλωση των δημητριακών όπως σπιτικό ψωμί ή ψωμί χωριάτικο, ζυμαρικά, μπισκότα κλπ είναι οι τιμές μία φορά το μήνα, 2 – 3 φορές το μήνα, μία φορά την εβδομάδα και δύο φορές την εβδομάδα ενώ οι επικρατούσες τιμές στην κατανάλωση των δημητριακών ολικής άλεσης, δημητριακών χωρίς επικάλυψη ζάχαρης, ψωμί ολικής άλεσης ή ολικών σιτιρών, μπάρες πρωινού ή μπάρες ενέργειας κλπ, με υψηλή περιεκτικότητα σε φυτικές ίνες, διαπιστώθηκαν τιμές ποτέ δεν τα κατανάλωσαν τους τελευταίους 12 μήνες ή τα κατανάλωσαν μόνο λίγες φορές το χρόνο. </w:t>
      </w:r>
    </w:p>
    <w:p w:rsidR="00DC336F" w:rsidRPr="002B73C7" w:rsidRDefault="00DC336F" w:rsidP="00DC336F">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Σύμφωνα με την παραπάνω διαπίστωση προέκυψε ότι η κατανάλωση των δημητριακών χαμηλής διατροφικής αξίας καταναλώνονται από το σύνολο του δείγματος των φοιτητών/τριών σε πολύ μεγάλη συχνότητα. Αντίθετα η κατανάλωση των δημητριακών με μεγάλη διατροφική αξία καταναλώνονται από το σύνολο των φοιτητών/τριών πολύ σπάνια έως καθόλου. Εξαίρεση διαπιστώθηκε μόνο στην κατανάλωση των δημητριακών ολικής άλεσης με υψηλή περιεκτικότητα σε ίνες καθώς και του ψωμιού ολικής άλεσης αλλά μόνο από πολύ μικρά ποσοστά του δείγματος των φοιτητών/τριών.</w:t>
      </w:r>
    </w:p>
    <w:p w:rsidR="0066296C" w:rsidRPr="002B73C7" w:rsidRDefault="0066296C" w:rsidP="0066296C">
      <w:pPr>
        <w:autoSpaceDE w:val="0"/>
        <w:autoSpaceDN w:val="0"/>
        <w:adjustRightInd w:val="0"/>
        <w:spacing w:after="0" w:line="400" w:lineRule="atLeast"/>
        <w:ind w:firstLine="567"/>
        <w:jc w:val="both"/>
        <w:rPr>
          <w:rFonts w:eastAsiaTheme="minorHAnsi"/>
          <w:szCs w:val="24"/>
        </w:rPr>
      </w:pPr>
    </w:p>
    <w:p w:rsidR="0066296C" w:rsidRPr="002B73C7" w:rsidRDefault="0066296C" w:rsidP="0066296C">
      <w:pPr>
        <w:spacing w:before="120" w:after="120" w:line="360" w:lineRule="auto"/>
        <w:jc w:val="both"/>
        <w:rPr>
          <w:b/>
          <w:bCs/>
          <w:szCs w:val="24"/>
        </w:rPr>
      </w:pPr>
      <w:r w:rsidRPr="002B73C7">
        <w:rPr>
          <w:b/>
          <w:bCs/>
          <w:szCs w:val="24"/>
        </w:rPr>
        <w:t>ΕΡΩΤΗΣΗ 14: «Πόσο συχνά καταναλώνετε τα ακόλουθα φρούτα εποχής μέσα στους 2-3 μήνες που είναι η εποχή τους;»</w:t>
      </w:r>
      <w:r w:rsidR="00F04136" w:rsidRPr="002B73C7">
        <w:rPr>
          <w:rFonts w:eastAsiaTheme="minorHAnsi"/>
          <w:szCs w:val="24"/>
        </w:rPr>
        <w:t xml:space="preserve"> </w:t>
      </w:r>
    </w:p>
    <w:p w:rsidR="0066296C" w:rsidRPr="002B73C7" w:rsidRDefault="0066296C"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4</w:t>
      </w:r>
      <w:r w:rsidR="006616C2" w:rsidRPr="002B73C7">
        <w:rPr>
          <w:rFonts w:eastAsiaTheme="minorHAnsi"/>
          <w:szCs w:val="24"/>
        </w:rPr>
        <w:fldChar w:fldCharType="end"/>
      </w:r>
      <w:r w:rsidRPr="002B73C7">
        <w:rPr>
          <w:rFonts w:eastAsiaTheme="minorHAnsi"/>
          <w:szCs w:val="24"/>
        </w:rPr>
        <w:t>:</w:t>
      </w:r>
      <w:r w:rsidR="00F04136" w:rsidRPr="002B73C7">
        <w:rPr>
          <w:rFonts w:eastAsiaTheme="minorHAnsi"/>
          <w:szCs w:val="24"/>
        </w:rPr>
        <w:t>14-1</w:t>
      </w:r>
      <w:r w:rsidRPr="002B73C7">
        <w:rPr>
          <w:rFonts w:eastAsiaTheme="minorHAnsi"/>
          <w:szCs w:val="24"/>
        </w:rPr>
        <w:t xml:space="preserve"> </w:t>
      </w:r>
      <w:r w:rsidR="00F04136" w:rsidRPr="002B73C7">
        <w:rPr>
          <w:rFonts w:eastAsiaTheme="minorHAnsi"/>
          <w:szCs w:val="24"/>
        </w:rPr>
        <w:t>Συχνότητα κατανάλωσης</w:t>
      </w:r>
      <w:r w:rsidR="00F04136" w:rsidRPr="002B73C7">
        <w:rPr>
          <w:rFonts w:eastAsiaTheme="minorHAnsi"/>
          <w:bCs/>
          <w:color w:val="000000"/>
          <w:szCs w:val="24"/>
        </w:rPr>
        <w:t xml:space="preserve"> μούρα (φράουλες, βατόμουρα κλπ)</w:t>
      </w:r>
    </w:p>
    <w:tbl>
      <w:tblPr>
        <w:tblW w:w="1067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794"/>
        <w:gridCol w:w="1064"/>
        <w:gridCol w:w="719"/>
        <w:gridCol w:w="992"/>
        <w:gridCol w:w="992"/>
        <w:gridCol w:w="993"/>
        <w:gridCol w:w="994"/>
        <w:gridCol w:w="1064"/>
        <w:gridCol w:w="992"/>
        <w:gridCol w:w="711"/>
        <w:gridCol w:w="639"/>
      </w:tblGrid>
      <w:tr w:rsidR="0066296C" w:rsidRPr="002B73C7" w:rsidTr="00DC2C3E">
        <w:trPr>
          <w:cantSplit/>
          <w:jc w:val="center"/>
        </w:trPr>
        <w:tc>
          <w:tcPr>
            <w:tcW w:w="10678" w:type="dxa"/>
            <w:gridSpan w:val="12"/>
            <w:tcBorders>
              <w:top w:val="nil"/>
              <w:left w:val="nil"/>
              <w:bottom w:val="nil"/>
              <w:right w:val="nil"/>
            </w:tcBorders>
            <w:shd w:val="clear" w:color="auto" w:fill="FFFFFF"/>
            <w:vAlign w:val="center"/>
          </w:tcPr>
          <w:p w:rsidR="0066296C" w:rsidRPr="002B73C7" w:rsidRDefault="0066296C" w:rsidP="00F0413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lastRenderedPageBreak/>
              <w:t xml:space="preserve">Φύλο * Μούρα (φράουλες, βατόμουρα κλπ) </w:t>
            </w:r>
          </w:p>
        </w:tc>
      </w:tr>
      <w:tr w:rsidR="0066296C" w:rsidRPr="002B73C7" w:rsidTr="00DC2C3E">
        <w:trPr>
          <w:cantSplit/>
          <w:jc w:val="center"/>
        </w:trPr>
        <w:tc>
          <w:tcPr>
            <w:tcW w:w="258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7457" w:type="dxa"/>
            <w:gridSpan w:val="8"/>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Μούρα (φράουλες, βατόμουρα κλπ)</w:t>
            </w:r>
          </w:p>
        </w:tc>
        <w:tc>
          <w:tcPr>
            <w:tcW w:w="639"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58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19"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1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39"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4"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94"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64"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9"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6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1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39"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94"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06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37,4%</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23,7%</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99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1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639"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94"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064"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19"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1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39"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94"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64"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9"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1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39"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94"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06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46,6%</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9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,0%</w:t>
            </w:r>
          </w:p>
        </w:tc>
        <w:tc>
          <w:tcPr>
            <w:tcW w:w="71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39"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94"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064"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19"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1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39"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66296C" w:rsidRPr="002B73C7" w:rsidTr="00DC2C3E">
        <w:trPr>
          <w:cantSplit/>
          <w:jc w:val="center"/>
        </w:trPr>
        <w:tc>
          <w:tcPr>
            <w:tcW w:w="1518"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64"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19"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6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1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39"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66296C" w:rsidRPr="002B73C7" w:rsidTr="00DC2C3E">
        <w:trPr>
          <w:cantSplit/>
          <w:jc w:val="center"/>
        </w:trPr>
        <w:tc>
          <w:tcPr>
            <w:tcW w:w="1518"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06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1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39,5%</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9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106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1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639"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518"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064"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19"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1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39"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F708BF" w:rsidRPr="002B73C7" w:rsidRDefault="00F708BF" w:rsidP="00F708BF">
      <w:pPr>
        <w:spacing w:after="0" w:line="360" w:lineRule="auto"/>
        <w:jc w:val="both"/>
        <w:rPr>
          <w:rFonts w:eastAsiaTheme="minorHAnsi"/>
          <w:szCs w:val="24"/>
        </w:rPr>
      </w:pPr>
    </w:p>
    <w:p w:rsidR="0066296C" w:rsidRPr="002B73C7" w:rsidRDefault="00F04136"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5</w:t>
      </w:r>
      <w:r w:rsidR="006616C2" w:rsidRPr="002B73C7">
        <w:rPr>
          <w:rFonts w:eastAsiaTheme="minorHAnsi"/>
          <w:szCs w:val="24"/>
        </w:rPr>
        <w:fldChar w:fldCharType="end"/>
      </w:r>
      <w:r w:rsidRPr="002B73C7">
        <w:rPr>
          <w:rFonts w:eastAsiaTheme="minorHAnsi"/>
          <w:szCs w:val="24"/>
        </w:rPr>
        <w:t>:14-2 Συχνότητα κατανάλωσης</w:t>
      </w:r>
      <w:r w:rsidR="00365E58">
        <w:rPr>
          <w:rFonts w:eastAsiaTheme="minorHAnsi"/>
          <w:bCs/>
          <w:color w:val="000000"/>
          <w:szCs w:val="24"/>
        </w:rPr>
        <w:t xml:space="preserve"> σταφύ</w:t>
      </w:r>
      <w:r w:rsidRPr="002B73C7">
        <w:rPr>
          <w:rFonts w:eastAsiaTheme="minorHAnsi"/>
          <w:bCs/>
          <w:color w:val="000000"/>
          <w:szCs w:val="24"/>
        </w:rPr>
        <w:t>λια</w:t>
      </w:r>
    </w:p>
    <w:tbl>
      <w:tblPr>
        <w:tblW w:w="1079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897"/>
        <w:gridCol w:w="739"/>
        <w:gridCol w:w="857"/>
        <w:gridCol w:w="838"/>
        <w:gridCol w:w="993"/>
        <w:gridCol w:w="1024"/>
        <w:gridCol w:w="1080"/>
        <w:gridCol w:w="1072"/>
        <w:gridCol w:w="803"/>
        <w:gridCol w:w="826"/>
      </w:tblGrid>
      <w:tr w:rsidR="0066296C" w:rsidRPr="002B73C7" w:rsidTr="00DC2C3E">
        <w:trPr>
          <w:cantSplit/>
          <w:jc w:val="center"/>
        </w:trPr>
        <w:tc>
          <w:tcPr>
            <w:tcW w:w="10791" w:type="dxa"/>
            <w:gridSpan w:val="12"/>
            <w:tcBorders>
              <w:top w:val="nil"/>
              <w:left w:val="nil"/>
              <w:bottom w:val="nil"/>
              <w:right w:val="nil"/>
            </w:tcBorders>
            <w:shd w:val="clear" w:color="auto" w:fill="FFFFFF"/>
            <w:vAlign w:val="center"/>
          </w:tcPr>
          <w:p w:rsidR="0066296C" w:rsidRPr="002B73C7" w:rsidRDefault="0066296C" w:rsidP="008C0A68">
            <w:pPr>
              <w:autoSpaceDE w:val="0"/>
              <w:autoSpaceDN w:val="0"/>
              <w:adjustRightInd w:val="0"/>
              <w:spacing w:after="0" w:line="240" w:lineRule="auto"/>
              <w:jc w:val="center"/>
              <w:rPr>
                <w:rFonts w:eastAsiaTheme="minorHAnsi"/>
                <w:color w:val="000000"/>
                <w:sz w:val="26"/>
                <w:szCs w:val="26"/>
              </w:rPr>
            </w:pPr>
            <w:r w:rsidRPr="002B73C7">
              <w:rPr>
                <w:rFonts w:eastAsiaTheme="minorHAnsi"/>
                <w:b/>
                <w:bCs/>
                <w:color w:val="000000"/>
                <w:sz w:val="18"/>
                <w:szCs w:val="18"/>
              </w:rPr>
              <w:t>Φύλο * Σταφύλια</w:t>
            </w:r>
            <w:r w:rsidRPr="002B73C7">
              <w:rPr>
                <w:rFonts w:eastAsiaTheme="minorHAnsi"/>
                <w:b/>
                <w:bCs/>
                <w:color w:val="000000"/>
                <w:sz w:val="18"/>
                <w:szCs w:val="18"/>
                <w:lang w:val="en-US"/>
              </w:rPr>
              <w:t xml:space="preserve"> </w:t>
            </w:r>
          </w:p>
        </w:tc>
      </w:tr>
      <w:tr w:rsidR="0066296C" w:rsidRPr="002B73C7" w:rsidTr="00DC2C3E">
        <w:trPr>
          <w:cantSplit/>
          <w:jc w:val="center"/>
        </w:trPr>
        <w:tc>
          <w:tcPr>
            <w:tcW w:w="255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7406" w:type="dxa"/>
            <w:gridSpan w:val="8"/>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Σταφύλια</w:t>
            </w:r>
          </w:p>
        </w:tc>
        <w:tc>
          <w:tcPr>
            <w:tcW w:w="826"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55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39"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3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2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8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80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26"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6"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97"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39"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5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83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2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8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7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0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26"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97"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3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9,4%</w:t>
            </w:r>
          </w:p>
        </w:tc>
        <w:tc>
          <w:tcPr>
            <w:tcW w:w="85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21,4%</w:t>
            </w:r>
          </w:p>
        </w:tc>
        <w:tc>
          <w:tcPr>
            <w:tcW w:w="83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13,0%</w:t>
            </w:r>
          </w:p>
        </w:tc>
        <w:tc>
          <w:tcPr>
            <w:tcW w:w="102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108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107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80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826"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97"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39"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0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26"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77,4%</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97"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39"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3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2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8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0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26"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97"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3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85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c>
          <w:tcPr>
            <w:tcW w:w="83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102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08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7,1%</w:t>
            </w:r>
          </w:p>
        </w:tc>
        <w:tc>
          <w:tcPr>
            <w:tcW w:w="107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0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826"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97"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39"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0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26"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22,6%</w:t>
            </w:r>
          </w:p>
        </w:tc>
      </w:tr>
      <w:tr w:rsidR="0066296C" w:rsidRPr="002B73C7" w:rsidTr="00DC2C3E">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97"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39"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85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83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2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8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7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0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26"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66296C" w:rsidRPr="002B73C7" w:rsidTr="00DC2C3E">
        <w:trPr>
          <w:cantSplit/>
          <w:jc w:val="center"/>
        </w:trPr>
        <w:tc>
          <w:tcPr>
            <w:tcW w:w="1662"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97"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3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85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22,2%</w:t>
            </w:r>
          </w:p>
        </w:tc>
        <w:tc>
          <w:tcPr>
            <w:tcW w:w="83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18,1%</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12,9%</w:t>
            </w:r>
          </w:p>
        </w:tc>
        <w:tc>
          <w:tcPr>
            <w:tcW w:w="102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108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107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0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826"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62"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97"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39"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7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0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26"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F708BF" w:rsidRPr="002B73C7" w:rsidRDefault="00F708BF" w:rsidP="00F708BF">
      <w:pPr>
        <w:spacing w:after="0" w:line="360" w:lineRule="auto"/>
        <w:jc w:val="both"/>
        <w:rPr>
          <w:rFonts w:eastAsiaTheme="minorHAnsi"/>
          <w:szCs w:val="24"/>
        </w:rPr>
      </w:pPr>
    </w:p>
    <w:p w:rsidR="0066296C" w:rsidRPr="002B73C7" w:rsidRDefault="008C0A68"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6</w:t>
      </w:r>
      <w:r w:rsidR="006616C2" w:rsidRPr="002B73C7">
        <w:rPr>
          <w:rFonts w:eastAsiaTheme="minorHAnsi"/>
          <w:szCs w:val="24"/>
        </w:rPr>
        <w:fldChar w:fldCharType="end"/>
      </w:r>
      <w:r w:rsidRPr="002B73C7">
        <w:rPr>
          <w:rFonts w:eastAsiaTheme="minorHAnsi"/>
          <w:szCs w:val="24"/>
        </w:rPr>
        <w:t>:14-3 Συχνότητα κατανάλωσης ροδάκινα, νεκταρίνια, βερ</w:t>
      </w:r>
      <w:r w:rsidR="00F35D58" w:rsidRPr="002B73C7">
        <w:rPr>
          <w:rFonts w:eastAsiaTheme="minorHAnsi"/>
          <w:szCs w:val="24"/>
        </w:rPr>
        <w:t>ί</w:t>
      </w:r>
      <w:r w:rsidRPr="002B73C7">
        <w:rPr>
          <w:rFonts w:eastAsiaTheme="minorHAnsi"/>
          <w:szCs w:val="24"/>
        </w:rPr>
        <w:t xml:space="preserve">κοκα </w:t>
      </w:r>
    </w:p>
    <w:tbl>
      <w:tblPr>
        <w:tblW w:w="1116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876"/>
        <w:gridCol w:w="1160"/>
        <w:gridCol w:w="790"/>
        <w:gridCol w:w="992"/>
        <w:gridCol w:w="1080"/>
        <w:gridCol w:w="949"/>
        <w:gridCol w:w="1025"/>
        <w:gridCol w:w="1063"/>
        <w:gridCol w:w="1082"/>
        <w:gridCol w:w="665"/>
        <w:gridCol w:w="757"/>
      </w:tblGrid>
      <w:tr w:rsidR="0066296C" w:rsidRPr="002B73C7" w:rsidTr="00DC2C3E">
        <w:trPr>
          <w:cantSplit/>
          <w:jc w:val="center"/>
        </w:trPr>
        <w:tc>
          <w:tcPr>
            <w:tcW w:w="11163" w:type="dxa"/>
            <w:gridSpan w:val="12"/>
            <w:tcBorders>
              <w:top w:val="nil"/>
              <w:left w:val="nil"/>
              <w:bottom w:val="nil"/>
              <w:right w:val="nil"/>
            </w:tcBorders>
            <w:shd w:val="clear" w:color="auto" w:fill="FFFFFF"/>
            <w:vAlign w:val="center"/>
          </w:tcPr>
          <w:p w:rsidR="0066296C" w:rsidRPr="002B73C7" w:rsidRDefault="0066296C" w:rsidP="00F35D58">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lastRenderedPageBreak/>
              <w:t>Φύλο * Ροδάκινα, νεκταρίνια, βερ</w:t>
            </w:r>
            <w:r w:rsidR="00F35D58" w:rsidRPr="002B73C7">
              <w:rPr>
                <w:rFonts w:eastAsiaTheme="minorHAnsi"/>
                <w:b/>
                <w:bCs/>
                <w:color w:val="000000"/>
                <w:sz w:val="18"/>
                <w:szCs w:val="18"/>
              </w:rPr>
              <w:t>ί</w:t>
            </w:r>
            <w:r w:rsidRPr="002B73C7">
              <w:rPr>
                <w:rFonts w:eastAsiaTheme="minorHAnsi"/>
                <w:b/>
                <w:bCs/>
                <w:color w:val="000000"/>
                <w:sz w:val="18"/>
                <w:szCs w:val="18"/>
              </w:rPr>
              <w:t xml:space="preserve">κοκα </w:t>
            </w:r>
          </w:p>
        </w:tc>
      </w:tr>
      <w:tr w:rsidR="0066296C" w:rsidRPr="002B73C7" w:rsidTr="00DC2C3E">
        <w:trPr>
          <w:cantSplit/>
          <w:jc w:val="center"/>
        </w:trPr>
        <w:tc>
          <w:tcPr>
            <w:tcW w:w="276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7646" w:type="dxa"/>
            <w:gridSpan w:val="8"/>
            <w:tcBorders>
              <w:top w:val="single" w:sz="16" w:space="0" w:color="000000"/>
              <w:left w:val="single" w:sz="16" w:space="0" w:color="000000"/>
            </w:tcBorders>
            <w:shd w:val="clear" w:color="auto" w:fill="FFFFFF"/>
            <w:vAlign w:val="bottom"/>
          </w:tcPr>
          <w:p w:rsidR="0066296C" w:rsidRPr="002B73C7" w:rsidRDefault="0066296C" w:rsidP="00F35D58">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Ροδάκινα, νεκταρίνια, βερ</w:t>
            </w:r>
            <w:r w:rsidR="00F35D58" w:rsidRPr="002B73C7">
              <w:rPr>
                <w:rFonts w:eastAsiaTheme="minorHAnsi"/>
                <w:color w:val="000000"/>
                <w:sz w:val="18"/>
                <w:szCs w:val="18"/>
              </w:rPr>
              <w:t>ί</w:t>
            </w:r>
            <w:r w:rsidRPr="002B73C7">
              <w:rPr>
                <w:rFonts w:eastAsiaTheme="minorHAnsi"/>
                <w:color w:val="000000"/>
                <w:sz w:val="18"/>
                <w:szCs w:val="18"/>
              </w:rPr>
              <w:t>κοκα</w:t>
            </w:r>
          </w:p>
        </w:tc>
        <w:tc>
          <w:tcPr>
            <w:tcW w:w="757"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76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90"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8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49"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2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8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57"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4"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76"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60"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8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49"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2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06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8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6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757"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7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60"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108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17,6%</w:t>
            </w:r>
          </w:p>
        </w:tc>
        <w:tc>
          <w:tcPr>
            <w:tcW w:w="94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102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17,6%</w:t>
            </w:r>
          </w:p>
        </w:tc>
        <w:tc>
          <w:tcPr>
            <w:tcW w:w="106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108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66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75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7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60"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6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76"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60"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8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4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2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6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8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6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57"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7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60"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29,3%</w:t>
            </w:r>
          </w:p>
        </w:tc>
        <w:tc>
          <w:tcPr>
            <w:tcW w:w="108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4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102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6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8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66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75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7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60"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6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66296C" w:rsidRPr="002B73C7" w:rsidTr="00DC2C3E">
        <w:trPr>
          <w:cantSplit/>
          <w:jc w:val="center"/>
        </w:trPr>
        <w:tc>
          <w:tcPr>
            <w:tcW w:w="1600"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60"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8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94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2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106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08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6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757"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66296C" w:rsidRPr="002B73C7" w:rsidTr="00DC2C3E">
        <w:trPr>
          <w:cantSplit/>
          <w:jc w:val="center"/>
        </w:trPr>
        <w:tc>
          <w:tcPr>
            <w:tcW w:w="1600"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60"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9,3%</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15,4%</w:t>
            </w:r>
          </w:p>
        </w:tc>
        <w:tc>
          <w:tcPr>
            <w:tcW w:w="108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94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02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15,0%</w:t>
            </w:r>
          </w:p>
        </w:tc>
        <w:tc>
          <w:tcPr>
            <w:tcW w:w="106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14,6%</w:t>
            </w:r>
          </w:p>
        </w:tc>
        <w:tc>
          <w:tcPr>
            <w:tcW w:w="108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66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75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00"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60"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9"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6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66296C" w:rsidRPr="002B73C7" w:rsidRDefault="008C0A68"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7</w:t>
      </w:r>
      <w:r w:rsidR="006616C2" w:rsidRPr="002B73C7">
        <w:rPr>
          <w:rFonts w:eastAsiaTheme="minorHAnsi"/>
          <w:szCs w:val="24"/>
        </w:rPr>
        <w:fldChar w:fldCharType="end"/>
      </w:r>
      <w:r w:rsidRPr="002B73C7">
        <w:rPr>
          <w:rFonts w:eastAsiaTheme="minorHAnsi"/>
          <w:szCs w:val="24"/>
        </w:rPr>
        <w:t>:14-4 Συχνότητα κατανάλωσης</w:t>
      </w:r>
      <w:r w:rsidR="00F708BF" w:rsidRPr="002B73C7">
        <w:rPr>
          <w:rFonts w:eastAsiaTheme="minorHAnsi"/>
          <w:szCs w:val="24"/>
        </w:rPr>
        <w:t xml:space="preserve"> καρπούζι, πεπόνι </w:t>
      </w:r>
    </w:p>
    <w:tbl>
      <w:tblPr>
        <w:tblW w:w="1133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862"/>
        <w:gridCol w:w="904"/>
        <w:gridCol w:w="860"/>
        <w:gridCol w:w="1011"/>
        <w:gridCol w:w="1038"/>
        <w:gridCol w:w="1087"/>
        <w:gridCol w:w="1162"/>
        <w:gridCol w:w="1086"/>
        <w:gridCol w:w="1088"/>
        <w:gridCol w:w="717"/>
        <w:gridCol w:w="794"/>
      </w:tblGrid>
      <w:tr w:rsidR="0066296C" w:rsidRPr="002B73C7" w:rsidTr="00DC2C3E">
        <w:trPr>
          <w:cantSplit/>
          <w:jc w:val="center"/>
        </w:trPr>
        <w:tc>
          <w:tcPr>
            <w:tcW w:w="11333" w:type="dxa"/>
            <w:gridSpan w:val="12"/>
            <w:tcBorders>
              <w:top w:val="nil"/>
              <w:left w:val="nil"/>
              <w:bottom w:val="nil"/>
              <w:right w:val="nil"/>
            </w:tcBorders>
            <w:shd w:val="clear" w:color="auto" w:fill="FFFFFF"/>
            <w:vAlign w:val="center"/>
          </w:tcPr>
          <w:p w:rsidR="0066296C" w:rsidRPr="002B73C7" w:rsidRDefault="0066296C" w:rsidP="008C0A68">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Καρπούζι, πεπόνι </w:t>
            </w:r>
          </w:p>
        </w:tc>
      </w:tr>
      <w:tr w:rsidR="0066296C" w:rsidRPr="002B73C7" w:rsidTr="00DC2C3E">
        <w:trPr>
          <w:cantSplit/>
          <w:jc w:val="center"/>
        </w:trPr>
        <w:tc>
          <w:tcPr>
            <w:tcW w:w="249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8049" w:type="dxa"/>
            <w:gridSpan w:val="8"/>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Καρπούζι, πεπόνι</w:t>
            </w:r>
          </w:p>
        </w:tc>
        <w:tc>
          <w:tcPr>
            <w:tcW w:w="794"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49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60"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1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3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8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6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8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8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1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94"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4"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62"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04"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0"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1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3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8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16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8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108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1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794"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62"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0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101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103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13,0%</w:t>
            </w:r>
          </w:p>
        </w:tc>
        <w:tc>
          <w:tcPr>
            <w:tcW w:w="108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116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108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108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71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794"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62"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04"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6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6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1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94"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62"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04"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1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3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8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6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8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8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1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94"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62"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0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1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32,8%</w:t>
            </w:r>
          </w:p>
        </w:tc>
        <w:tc>
          <w:tcPr>
            <w:tcW w:w="103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08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16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08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8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71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794"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4"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62"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04"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6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6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1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94"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66296C" w:rsidRPr="002B73C7" w:rsidTr="00DC2C3E">
        <w:trPr>
          <w:cantSplit/>
          <w:jc w:val="center"/>
        </w:trPr>
        <w:tc>
          <w:tcPr>
            <w:tcW w:w="1586"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04"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1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103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8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16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8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8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71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94"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r>
      <w:tr w:rsidR="0066296C" w:rsidRPr="002B73C7" w:rsidTr="00DC2C3E">
        <w:trPr>
          <w:cantSplit/>
          <w:jc w:val="center"/>
        </w:trPr>
        <w:tc>
          <w:tcPr>
            <w:tcW w:w="1586"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04"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101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20,4%</w:t>
            </w:r>
          </w:p>
        </w:tc>
        <w:tc>
          <w:tcPr>
            <w:tcW w:w="103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108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w:t>
            </w:r>
          </w:p>
        </w:tc>
        <w:tc>
          <w:tcPr>
            <w:tcW w:w="116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15,2%</w:t>
            </w:r>
          </w:p>
        </w:tc>
        <w:tc>
          <w:tcPr>
            <w:tcW w:w="108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108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71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12,8%</w:t>
            </w:r>
          </w:p>
        </w:tc>
        <w:tc>
          <w:tcPr>
            <w:tcW w:w="794"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586"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04"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60"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6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1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94"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66296C" w:rsidRPr="002B73C7" w:rsidRDefault="008C0A68"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8</w:t>
      </w:r>
      <w:r w:rsidR="006616C2" w:rsidRPr="002B73C7">
        <w:rPr>
          <w:rFonts w:eastAsiaTheme="minorHAnsi"/>
          <w:szCs w:val="24"/>
        </w:rPr>
        <w:fldChar w:fldCharType="end"/>
      </w:r>
      <w:r w:rsidRPr="002B73C7">
        <w:rPr>
          <w:rFonts w:eastAsiaTheme="minorHAnsi"/>
          <w:szCs w:val="24"/>
        </w:rPr>
        <w:t>:14-5 Συχνότητα κατανάλωσης</w:t>
      </w:r>
      <w:r w:rsidR="00F708BF" w:rsidRPr="002B73C7">
        <w:rPr>
          <w:rFonts w:eastAsiaTheme="minorHAnsi"/>
          <w:szCs w:val="24"/>
        </w:rPr>
        <w:t xml:space="preserve"> μάνγκο</w:t>
      </w:r>
    </w:p>
    <w:tbl>
      <w:tblPr>
        <w:tblW w:w="1087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763"/>
        <w:gridCol w:w="825"/>
        <w:gridCol w:w="773"/>
        <w:gridCol w:w="1017"/>
        <w:gridCol w:w="1060"/>
        <w:gridCol w:w="1018"/>
        <w:gridCol w:w="1027"/>
        <w:gridCol w:w="1160"/>
        <w:gridCol w:w="1043"/>
        <w:gridCol w:w="709"/>
        <w:gridCol w:w="757"/>
      </w:tblGrid>
      <w:tr w:rsidR="0066296C" w:rsidRPr="002B73C7" w:rsidTr="00DC2C3E">
        <w:trPr>
          <w:cantSplit/>
          <w:jc w:val="center"/>
        </w:trPr>
        <w:tc>
          <w:tcPr>
            <w:tcW w:w="10878" w:type="dxa"/>
            <w:gridSpan w:val="12"/>
            <w:tcBorders>
              <w:top w:val="nil"/>
              <w:left w:val="nil"/>
              <w:bottom w:val="nil"/>
              <w:right w:val="nil"/>
            </w:tcBorders>
            <w:shd w:val="clear" w:color="auto" w:fill="FFFFFF"/>
            <w:vAlign w:val="center"/>
          </w:tcPr>
          <w:p w:rsidR="0066296C" w:rsidRPr="002B73C7" w:rsidRDefault="0066296C" w:rsidP="008C0A68">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Μάνγκο </w:t>
            </w:r>
          </w:p>
        </w:tc>
      </w:tr>
      <w:tr w:rsidR="0066296C" w:rsidRPr="002B73C7" w:rsidTr="00DC2C3E">
        <w:trPr>
          <w:cantSplit/>
          <w:jc w:val="center"/>
        </w:trPr>
        <w:tc>
          <w:tcPr>
            <w:tcW w:w="231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7807" w:type="dxa"/>
            <w:gridSpan w:val="8"/>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Μάνγκο</w:t>
            </w:r>
          </w:p>
        </w:tc>
        <w:tc>
          <w:tcPr>
            <w:tcW w:w="757"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31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73"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1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6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2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6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4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57"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6"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63"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25"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73"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01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6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1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2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6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4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57"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63"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73"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80,7%</w:t>
            </w:r>
          </w:p>
        </w:tc>
        <w:tc>
          <w:tcPr>
            <w:tcW w:w="101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9,4%</w:t>
            </w:r>
          </w:p>
        </w:tc>
        <w:tc>
          <w:tcPr>
            <w:tcW w:w="106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1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2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16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4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70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5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63"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2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73"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6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4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63"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2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73"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1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6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1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2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6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4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57"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63"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73"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72,4%</w:t>
            </w:r>
          </w:p>
        </w:tc>
        <w:tc>
          <w:tcPr>
            <w:tcW w:w="101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06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1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2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160"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,0%</w:t>
            </w:r>
          </w:p>
        </w:tc>
        <w:tc>
          <w:tcPr>
            <w:tcW w:w="1043"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,0%</w:t>
            </w:r>
          </w:p>
        </w:tc>
        <w:tc>
          <w:tcPr>
            <w:tcW w:w="70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5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63"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25"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73"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6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4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66296C" w:rsidRPr="002B73C7" w:rsidTr="00DC2C3E">
        <w:trPr>
          <w:cantSplit/>
          <w:jc w:val="center"/>
        </w:trPr>
        <w:tc>
          <w:tcPr>
            <w:tcW w:w="1489"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25"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73"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197</w:t>
            </w:r>
          </w:p>
        </w:tc>
        <w:tc>
          <w:tcPr>
            <w:tcW w:w="101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6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1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2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16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4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57"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r>
      <w:tr w:rsidR="0066296C" w:rsidRPr="002B73C7" w:rsidTr="00DC2C3E">
        <w:trPr>
          <w:cantSplit/>
          <w:jc w:val="center"/>
        </w:trPr>
        <w:tc>
          <w:tcPr>
            <w:tcW w:w="1489"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25"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73"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78,8%</w:t>
            </w:r>
          </w:p>
        </w:tc>
        <w:tc>
          <w:tcPr>
            <w:tcW w:w="101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10,4%</w:t>
            </w:r>
          </w:p>
        </w:tc>
        <w:tc>
          <w:tcPr>
            <w:tcW w:w="106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101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2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160"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,8%</w:t>
            </w:r>
          </w:p>
        </w:tc>
        <w:tc>
          <w:tcPr>
            <w:tcW w:w="104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0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5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489"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25"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73"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1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6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4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57"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66296C" w:rsidRPr="002B73C7" w:rsidRDefault="00EE16CF"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9</w:t>
      </w:r>
      <w:r w:rsidR="006616C2" w:rsidRPr="002B73C7">
        <w:rPr>
          <w:rFonts w:eastAsiaTheme="minorHAnsi"/>
          <w:szCs w:val="24"/>
        </w:rPr>
        <w:fldChar w:fldCharType="end"/>
      </w:r>
      <w:r w:rsidRPr="002B73C7">
        <w:rPr>
          <w:rFonts w:eastAsiaTheme="minorHAnsi"/>
          <w:szCs w:val="24"/>
        </w:rPr>
        <w:t xml:space="preserve">:14-6 Συχνότητα κατανάλωσης </w:t>
      </w:r>
      <w:r w:rsidR="00F35D58" w:rsidRPr="002B73C7">
        <w:rPr>
          <w:rFonts w:eastAsiaTheme="minorHAnsi"/>
          <w:szCs w:val="24"/>
        </w:rPr>
        <w:t>ά</w:t>
      </w:r>
      <w:r w:rsidRPr="002B73C7">
        <w:rPr>
          <w:rFonts w:eastAsiaTheme="minorHAnsi"/>
          <w:szCs w:val="24"/>
        </w:rPr>
        <w:t>λλα φρο</w:t>
      </w:r>
      <w:r w:rsidR="00365E58">
        <w:rPr>
          <w:rFonts w:eastAsiaTheme="minorHAnsi"/>
          <w:szCs w:val="24"/>
        </w:rPr>
        <w:t>ύτα όπως kiwi, ρόδι κλπ</w:t>
      </w:r>
      <w:r w:rsidR="00F708BF" w:rsidRPr="002B73C7">
        <w:rPr>
          <w:rFonts w:eastAsiaTheme="minorHAnsi"/>
          <w:szCs w:val="24"/>
        </w:rPr>
        <w:t xml:space="preserve"> </w:t>
      </w:r>
    </w:p>
    <w:tbl>
      <w:tblPr>
        <w:tblW w:w="1139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3"/>
        <w:gridCol w:w="750"/>
        <w:gridCol w:w="1302"/>
        <w:gridCol w:w="860"/>
        <w:gridCol w:w="974"/>
        <w:gridCol w:w="993"/>
        <w:gridCol w:w="1107"/>
        <w:gridCol w:w="1021"/>
        <w:gridCol w:w="1021"/>
        <w:gridCol w:w="1078"/>
        <w:gridCol w:w="885"/>
        <w:gridCol w:w="726"/>
      </w:tblGrid>
      <w:tr w:rsidR="0066296C" w:rsidRPr="002B73C7" w:rsidTr="00DC2C3E">
        <w:trPr>
          <w:cantSplit/>
          <w:jc w:val="center"/>
        </w:trPr>
        <w:tc>
          <w:tcPr>
            <w:tcW w:w="11390" w:type="dxa"/>
            <w:gridSpan w:val="12"/>
            <w:tcBorders>
              <w:top w:val="nil"/>
              <w:left w:val="nil"/>
              <w:bottom w:val="nil"/>
              <w:right w:val="nil"/>
            </w:tcBorders>
            <w:shd w:val="clear" w:color="auto" w:fill="FFFFFF"/>
            <w:vAlign w:val="center"/>
          </w:tcPr>
          <w:p w:rsidR="0066296C" w:rsidRPr="002B73C7" w:rsidRDefault="0066296C" w:rsidP="00EE16C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Άλλα φρούτα όπως kiwi, ρόδι κλπ </w:t>
            </w:r>
          </w:p>
        </w:tc>
      </w:tr>
      <w:tr w:rsidR="0066296C" w:rsidRPr="002B73C7" w:rsidTr="00DC2C3E">
        <w:trPr>
          <w:cantSplit/>
          <w:jc w:val="center"/>
        </w:trPr>
        <w:tc>
          <w:tcPr>
            <w:tcW w:w="272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7939" w:type="dxa"/>
            <w:gridSpan w:val="8"/>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Άλλα φρούτα όπως kiwi, ρόδι κλπ</w:t>
            </w:r>
          </w:p>
        </w:tc>
        <w:tc>
          <w:tcPr>
            <w:tcW w:w="726"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72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60"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7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9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10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2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2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88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26"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673"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50"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302"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0"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97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99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10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2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2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7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8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26"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66296C" w:rsidRPr="002B73C7" w:rsidTr="00DC2C3E">
        <w:trPr>
          <w:cantSplit/>
          <w:jc w:val="center"/>
        </w:trPr>
        <w:tc>
          <w:tcPr>
            <w:tcW w:w="6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50"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302"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40,6%</w:t>
            </w:r>
          </w:p>
        </w:tc>
        <w:tc>
          <w:tcPr>
            <w:tcW w:w="97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21,9%</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10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7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88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726"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6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50"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302"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6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7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0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7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8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26"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66296C" w:rsidRPr="002B73C7" w:rsidTr="00DC2C3E">
        <w:trPr>
          <w:cantSplit/>
          <w:jc w:val="center"/>
        </w:trPr>
        <w:tc>
          <w:tcPr>
            <w:tcW w:w="6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50"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302"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7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0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2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2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7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8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26"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6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50"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302"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48,3%</w:t>
            </w:r>
          </w:p>
        </w:tc>
        <w:tc>
          <w:tcPr>
            <w:tcW w:w="97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10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7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8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726"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6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50"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302"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6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7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0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7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8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26"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66296C" w:rsidRPr="002B73C7" w:rsidTr="00DC2C3E">
        <w:trPr>
          <w:cantSplit/>
          <w:jc w:val="center"/>
        </w:trPr>
        <w:tc>
          <w:tcPr>
            <w:tcW w:w="1423"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302"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6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97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10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2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02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7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8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26"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r>
      <w:tr w:rsidR="0066296C" w:rsidRPr="002B73C7" w:rsidTr="00DC2C3E">
        <w:trPr>
          <w:cantSplit/>
          <w:jc w:val="center"/>
        </w:trPr>
        <w:tc>
          <w:tcPr>
            <w:tcW w:w="1423"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302"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6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42,4%</w:t>
            </w:r>
          </w:p>
        </w:tc>
        <w:tc>
          <w:tcPr>
            <w:tcW w:w="97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20,4%</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110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10,4%</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7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88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726"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423"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302"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60"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7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0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7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8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26"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F708BF" w:rsidRPr="002B73C7" w:rsidRDefault="00F708BF" w:rsidP="00F708BF">
      <w:pPr>
        <w:spacing w:after="0" w:line="360" w:lineRule="auto"/>
        <w:jc w:val="both"/>
        <w:rPr>
          <w:rFonts w:eastAsiaTheme="minorHAnsi"/>
          <w:szCs w:val="24"/>
        </w:rPr>
      </w:pPr>
    </w:p>
    <w:p w:rsidR="0066296C" w:rsidRPr="002B73C7" w:rsidRDefault="00EE16CF"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10</w:t>
      </w:r>
      <w:r w:rsidR="006616C2" w:rsidRPr="002B73C7">
        <w:rPr>
          <w:rFonts w:eastAsiaTheme="minorHAnsi"/>
          <w:szCs w:val="24"/>
        </w:rPr>
        <w:fldChar w:fldCharType="end"/>
      </w:r>
      <w:r w:rsidRPr="002B73C7">
        <w:rPr>
          <w:rFonts w:eastAsiaTheme="minorHAnsi"/>
          <w:szCs w:val="24"/>
        </w:rPr>
        <w:t>:14-6 Συχνότητα κατανάλωσης</w:t>
      </w:r>
      <w:r w:rsidR="00F708BF" w:rsidRPr="002B73C7">
        <w:rPr>
          <w:rFonts w:eastAsiaTheme="minorHAnsi"/>
          <w:szCs w:val="24"/>
        </w:rPr>
        <w:t xml:space="preserve"> </w:t>
      </w:r>
      <w:r w:rsidR="008220A5" w:rsidRPr="002B73C7">
        <w:rPr>
          <w:rFonts w:eastAsiaTheme="minorHAnsi"/>
          <w:szCs w:val="24"/>
        </w:rPr>
        <w:t>σ</w:t>
      </w:r>
      <w:r w:rsidR="00F708BF" w:rsidRPr="002B73C7">
        <w:rPr>
          <w:rFonts w:eastAsiaTheme="minorHAnsi"/>
          <w:szCs w:val="24"/>
        </w:rPr>
        <w:t xml:space="preserve">ύκα </w:t>
      </w:r>
    </w:p>
    <w:tbl>
      <w:tblPr>
        <w:tblW w:w="113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5"/>
        <w:gridCol w:w="799"/>
        <w:gridCol w:w="960"/>
        <w:gridCol w:w="890"/>
        <w:gridCol w:w="1075"/>
        <w:gridCol w:w="1087"/>
        <w:gridCol w:w="1236"/>
        <w:gridCol w:w="1169"/>
        <w:gridCol w:w="1134"/>
        <w:gridCol w:w="1117"/>
        <w:gridCol w:w="684"/>
        <w:gridCol w:w="624"/>
      </w:tblGrid>
      <w:tr w:rsidR="0066296C" w:rsidRPr="002B73C7" w:rsidTr="00DC2C3E">
        <w:trPr>
          <w:cantSplit/>
          <w:jc w:val="center"/>
        </w:trPr>
        <w:tc>
          <w:tcPr>
            <w:tcW w:w="11380" w:type="dxa"/>
            <w:gridSpan w:val="12"/>
            <w:tcBorders>
              <w:top w:val="nil"/>
              <w:left w:val="nil"/>
              <w:bottom w:val="nil"/>
              <w:right w:val="nil"/>
            </w:tcBorders>
            <w:shd w:val="clear" w:color="auto" w:fill="FFFFFF"/>
            <w:vAlign w:val="center"/>
          </w:tcPr>
          <w:p w:rsidR="0066296C" w:rsidRPr="002B73C7" w:rsidRDefault="0066296C" w:rsidP="00EE16C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Σύκα </w:t>
            </w:r>
          </w:p>
        </w:tc>
      </w:tr>
      <w:tr w:rsidR="0066296C" w:rsidRPr="002B73C7" w:rsidTr="00DC2C3E">
        <w:trPr>
          <w:cantSplit/>
          <w:jc w:val="center"/>
        </w:trPr>
        <w:tc>
          <w:tcPr>
            <w:tcW w:w="236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8392" w:type="dxa"/>
            <w:gridSpan w:val="8"/>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Σύκα</w:t>
            </w:r>
          </w:p>
        </w:tc>
        <w:tc>
          <w:tcPr>
            <w:tcW w:w="624"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36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90"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7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108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23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69"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3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1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8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24"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605"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99"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60"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90"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107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108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23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169"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13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11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68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624"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66296C" w:rsidRPr="002B73C7" w:rsidTr="00EE16CF">
        <w:trPr>
          <w:cantSplit/>
          <w:trHeight w:val="939"/>
          <w:jc w:val="center"/>
        </w:trPr>
        <w:tc>
          <w:tcPr>
            <w:tcW w:w="60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99"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60"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9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30,2%</w:t>
            </w:r>
          </w:p>
        </w:tc>
        <w:tc>
          <w:tcPr>
            <w:tcW w:w="107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19,8%</w:t>
            </w:r>
          </w:p>
        </w:tc>
        <w:tc>
          <w:tcPr>
            <w:tcW w:w="108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11,5%</w:t>
            </w:r>
          </w:p>
        </w:tc>
        <w:tc>
          <w:tcPr>
            <w:tcW w:w="123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9,9%</w:t>
            </w:r>
          </w:p>
        </w:tc>
        <w:tc>
          <w:tcPr>
            <w:tcW w:w="11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111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68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624"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60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99"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60"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9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7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23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6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1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8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24"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66296C" w:rsidRPr="002B73C7" w:rsidTr="00DC2C3E">
        <w:trPr>
          <w:cantSplit/>
          <w:jc w:val="center"/>
        </w:trPr>
        <w:tc>
          <w:tcPr>
            <w:tcW w:w="60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99"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60"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9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7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8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23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6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1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8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24"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60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99"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60"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9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43,1%</w:t>
            </w:r>
          </w:p>
        </w:tc>
        <w:tc>
          <w:tcPr>
            <w:tcW w:w="107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108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23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1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11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68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624"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605"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99"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60"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9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7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23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6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1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8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24"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66296C" w:rsidRPr="002B73C7" w:rsidTr="00DC2C3E">
        <w:trPr>
          <w:cantSplit/>
          <w:jc w:val="center"/>
        </w:trPr>
        <w:tc>
          <w:tcPr>
            <w:tcW w:w="1404"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60"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89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83</w:t>
            </w:r>
          </w:p>
        </w:tc>
        <w:tc>
          <w:tcPr>
            <w:tcW w:w="107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08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23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16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1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11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68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24"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r>
      <w:tr w:rsidR="0066296C" w:rsidRPr="002B73C7" w:rsidTr="00DC2C3E">
        <w:trPr>
          <w:cantSplit/>
          <w:jc w:val="center"/>
        </w:trPr>
        <w:tc>
          <w:tcPr>
            <w:tcW w:w="1404"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60"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89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33,2%</w:t>
            </w:r>
          </w:p>
        </w:tc>
        <w:tc>
          <w:tcPr>
            <w:tcW w:w="107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108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11,2%</w:t>
            </w:r>
          </w:p>
        </w:tc>
        <w:tc>
          <w:tcPr>
            <w:tcW w:w="123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1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111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68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624"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404"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60"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890"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7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8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23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69"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1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8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24"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240" w:lineRule="auto"/>
        <w:rPr>
          <w:rFonts w:eastAsiaTheme="minorHAnsi"/>
          <w:szCs w:val="24"/>
        </w:rPr>
      </w:pPr>
    </w:p>
    <w:p w:rsidR="00761579" w:rsidRPr="002B73C7" w:rsidRDefault="00761579" w:rsidP="00F708BF">
      <w:pPr>
        <w:spacing w:before="240" w:after="240" w:line="360" w:lineRule="auto"/>
        <w:ind w:firstLine="567"/>
        <w:jc w:val="both"/>
        <w:rPr>
          <w:szCs w:val="24"/>
        </w:rPr>
      </w:pPr>
      <w:r w:rsidRPr="002B73C7">
        <w:rPr>
          <w:szCs w:val="24"/>
        </w:rPr>
        <w:t xml:space="preserve">Από το σύνολο των ερωτηθέντων φοιτητών/τριών στις μεταβλητές, με </w:t>
      </w:r>
      <w:r w:rsidR="008220A5" w:rsidRPr="002B73C7">
        <w:rPr>
          <w:szCs w:val="24"/>
        </w:rPr>
        <w:t>σ</w:t>
      </w:r>
      <w:r w:rsidR="008220A5" w:rsidRPr="002B73C7">
        <w:rPr>
          <w:rFonts w:eastAsiaTheme="minorHAnsi"/>
          <w:szCs w:val="24"/>
        </w:rPr>
        <w:t xml:space="preserve">υχνότητα κατανάλωσης </w:t>
      </w:r>
      <w:r w:rsidR="008220A5" w:rsidRPr="002B73C7">
        <w:rPr>
          <w:bCs/>
          <w:szCs w:val="24"/>
        </w:rPr>
        <w:t>φρούτων εποχής</w:t>
      </w:r>
      <w:r w:rsidR="00E63F7B" w:rsidRPr="002B73C7">
        <w:rPr>
          <w:bCs/>
          <w:szCs w:val="24"/>
        </w:rPr>
        <w:t xml:space="preserve"> </w:t>
      </w:r>
      <w:r w:rsidR="008220A5" w:rsidRPr="002B73C7">
        <w:rPr>
          <w:bCs/>
          <w:szCs w:val="24"/>
        </w:rPr>
        <w:t>(</w:t>
      </w:r>
      <w:r w:rsidR="008220A5" w:rsidRPr="002B73C7">
        <w:rPr>
          <w:rFonts w:eastAsiaTheme="minorHAnsi"/>
          <w:bCs/>
          <w:color w:val="000000"/>
          <w:szCs w:val="24"/>
        </w:rPr>
        <w:t>μούρα</w:t>
      </w:r>
      <w:r w:rsidR="00E63F7B" w:rsidRPr="002B73C7">
        <w:rPr>
          <w:rFonts w:eastAsiaTheme="minorHAnsi"/>
          <w:bCs/>
          <w:color w:val="000000"/>
          <w:szCs w:val="24"/>
        </w:rPr>
        <w:t>,</w:t>
      </w:r>
      <w:r w:rsidR="008220A5" w:rsidRPr="002B73C7">
        <w:rPr>
          <w:rFonts w:eastAsiaTheme="minorHAnsi"/>
          <w:bCs/>
          <w:color w:val="000000"/>
          <w:szCs w:val="24"/>
        </w:rPr>
        <w:t xml:space="preserve"> φράουλες, βατόμουρα κλπ,</w:t>
      </w:r>
      <w:r w:rsidR="008220A5" w:rsidRPr="002B73C7">
        <w:rPr>
          <w:bCs/>
          <w:szCs w:val="24"/>
        </w:rPr>
        <w:t xml:space="preserve"> </w:t>
      </w:r>
      <w:r w:rsidR="008220A5" w:rsidRPr="002B73C7">
        <w:rPr>
          <w:rFonts w:eastAsiaTheme="minorHAnsi"/>
          <w:bCs/>
          <w:color w:val="000000"/>
          <w:szCs w:val="24"/>
        </w:rPr>
        <w:t>σταφύλια, ροδάκινα, νεκταρίνια, βερ</w:t>
      </w:r>
      <w:r w:rsidR="000006D1" w:rsidRPr="002B73C7">
        <w:rPr>
          <w:rFonts w:eastAsiaTheme="minorHAnsi"/>
          <w:bCs/>
          <w:color w:val="000000"/>
          <w:szCs w:val="24"/>
        </w:rPr>
        <w:t>ί</w:t>
      </w:r>
      <w:r w:rsidR="008220A5" w:rsidRPr="002B73C7">
        <w:rPr>
          <w:rFonts w:eastAsiaTheme="minorHAnsi"/>
          <w:bCs/>
          <w:color w:val="000000"/>
          <w:szCs w:val="24"/>
        </w:rPr>
        <w:t xml:space="preserve">κοκα, καρπούζι, πεπόνι, μάνγκο, άλλα φρούτα όπως kiwi, ρόδι κλπ, σύκα) </w:t>
      </w:r>
      <w:r w:rsidR="008220A5" w:rsidRPr="002B73C7">
        <w:rPr>
          <w:bCs/>
          <w:szCs w:val="24"/>
        </w:rPr>
        <w:t xml:space="preserve">μέσα στους 2-3 μήνες </w:t>
      </w:r>
      <w:r w:rsidR="008220A5" w:rsidRPr="002B73C7">
        <w:rPr>
          <w:rFonts w:eastAsiaTheme="minorHAnsi"/>
          <w:szCs w:val="24"/>
        </w:rPr>
        <w:t>από τους φοιτητές</w:t>
      </w:r>
      <w:r w:rsidRPr="002B73C7">
        <w:rPr>
          <w:szCs w:val="24"/>
        </w:rPr>
        <w:t>, με τιμές, ποτέ, λίγες φορές το χρόνο, μια φορά το μήνα, 2-3 φορές το μήνα, μια φορά την εβδομάδα, δυο φορές την εβδομάδα, 3-4 φορές την εβδομάδα</w:t>
      </w:r>
      <w:r w:rsidRPr="002B73C7">
        <w:rPr>
          <w:rFonts w:eastAsiaTheme="minorHAnsi"/>
          <w:color w:val="000000"/>
          <w:szCs w:val="24"/>
        </w:rPr>
        <w:t xml:space="preserve">, κάθε μέρα, </w:t>
      </w:r>
      <w:r w:rsidRPr="002B73C7">
        <w:rPr>
          <w:szCs w:val="24"/>
        </w:rPr>
        <w:t xml:space="preserve">παρατηρήθηκε με επικρατούσες τιμές ότι: </w:t>
      </w:r>
    </w:p>
    <w:p w:rsidR="00025DDF" w:rsidRPr="002B73C7" w:rsidRDefault="00761579" w:rsidP="00F708BF">
      <w:pPr>
        <w:spacing w:before="240" w:after="240" w:line="360" w:lineRule="auto"/>
        <w:ind w:firstLine="567"/>
        <w:jc w:val="both"/>
        <w:rPr>
          <w:rFonts w:eastAsiaTheme="minorHAnsi"/>
          <w:szCs w:val="24"/>
        </w:rPr>
      </w:pPr>
      <w:r w:rsidRPr="002B73C7">
        <w:rPr>
          <w:szCs w:val="24"/>
        </w:rPr>
        <w:t xml:space="preserve">Ποσοστό </w:t>
      </w:r>
      <w:r w:rsidR="008220A5" w:rsidRPr="002B73C7">
        <w:rPr>
          <w:rFonts w:eastAsiaTheme="minorHAnsi"/>
          <w:color w:val="000000"/>
          <w:szCs w:val="24"/>
        </w:rPr>
        <w:t>23,7%</w:t>
      </w:r>
      <w:r w:rsidRPr="002B73C7">
        <w:rPr>
          <w:color w:val="000000"/>
          <w:szCs w:val="24"/>
        </w:rPr>
        <w:t xml:space="preserve"> </w:t>
      </w:r>
      <w:r w:rsidRPr="002B73C7">
        <w:rPr>
          <w:szCs w:val="24"/>
        </w:rPr>
        <w:t xml:space="preserve">των φοιτητριών και ποσοστό </w:t>
      </w:r>
      <w:r w:rsidR="008220A5" w:rsidRPr="002B73C7">
        <w:rPr>
          <w:rFonts w:eastAsiaTheme="minorHAnsi"/>
          <w:color w:val="000000"/>
          <w:szCs w:val="24"/>
        </w:rPr>
        <w:t>22,4%</w:t>
      </w:r>
      <w:r w:rsidRPr="002B73C7">
        <w:rPr>
          <w:bCs/>
          <w:szCs w:val="24"/>
        </w:rPr>
        <w:t xml:space="preserve"> καταναλώνει </w:t>
      </w:r>
      <w:r w:rsidR="008220A5" w:rsidRPr="002B73C7">
        <w:rPr>
          <w:rFonts w:eastAsiaTheme="minorHAnsi"/>
          <w:bCs/>
          <w:color w:val="000000"/>
          <w:szCs w:val="24"/>
        </w:rPr>
        <w:t>μούρα (φράουλες, βατόμουρα κλπ,</w:t>
      </w:r>
      <w:r w:rsidR="008220A5" w:rsidRPr="002B73C7">
        <w:rPr>
          <w:bCs/>
          <w:szCs w:val="24"/>
        </w:rPr>
        <w:t xml:space="preserve"> </w:t>
      </w:r>
      <w:r w:rsidRPr="002B73C7">
        <w:rPr>
          <w:szCs w:val="24"/>
        </w:rPr>
        <w:t xml:space="preserve">μια φορά το μήνα, ενώ </w:t>
      </w:r>
      <w:r w:rsidRPr="002B73C7">
        <w:rPr>
          <w:color w:val="000000"/>
          <w:szCs w:val="24"/>
        </w:rPr>
        <w:t xml:space="preserve"> </w:t>
      </w:r>
      <w:r w:rsidRPr="002B73C7">
        <w:rPr>
          <w:szCs w:val="24"/>
        </w:rPr>
        <w:t xml:space="preserve">ποσοστό </w:t>
      </w:r>
      <w:r w:rsidR="008220A5" w:rsidRPr="002B73C7">
        <w:rPr>
          <w:rFonts w:eastAsiaTheme="minorHAnsi"/>
          <w:color w:val="000000"/>
          <w:szCs w:val="24"/>
        </w:rPr>
        <w:t>12,1%</w:t>
      </w:r>
      <w:r w:rsidRPr="002B73C7">
        <w:rPr>
          <w:color w:val="000000"/>
          <w:szCs w:val="24"/>
        </w:rPr>
        <w:t xml:space="preserve"> </w:t>
      </w:r>
      <w:r w:rsidRPr="002B73C7">
        <w:rPr>
          <w:szCs w:val="24"/>
        </w:rPr>
        <w:t xml:space="preserve">των φοιτητριών και ποσοστό </w:t>
      </w:r>
      <w:r w:rsidR="008220A5" w:rsidRPr="002B73C7">
        <w:rPr>
          <w:rFonts w:eastAsiaTheme="minorHAnsi"/>
          <w:color w:val="000000"/>
          <w:szCs w:val="24"/>
        </w:rPr>
        <w:t>8,6%</w:t>
      </w:r>
      <w:r w:rsidRPr="002B73C7">
        <w:rPr>
          <w:rFonts w:eastAsiaTheme="minorHAnsi"/>
          <w:color w:val="000000"/>
          <w:szCs w:val="24"/>
        </w:rPr>
        <w:t xml:space="preserve"> φοιτητών  αντίστοιχα</w:t>
      </w:r>
      <w:r w:rsidRPr="002B73C7">
        <w:rPr>
          <w:rFonts w:eastAsiaTheme="minorHAnsi"/>
          <w:bCs/>
          <w:color w:val="000000"/>
          <w:szCs w:val="24"/>
        </w:rPr>
        <w:t xml:space="preserve"> </w:t>
      </w:r>
      <w:r w:rsidR="008220A5" w:rsidRPr="002B73C7">
        <w:rPr>
          <w:szCs w:val="24"/>
        </w:rPr>
        <w:t>2-3 φορές το μήνα</w:t>
      </w:r>
      <w:r w:rsidRPr="002B73C7">
        <w:rPr>
          <w:rFonts w:eastAsiaTheme="minorHAnsi"/>
          <w:bCs/>
          <w:color w:val="000000"/>
          <w:szCs w:val="24"/>
        </w:rPr>
        <w:t>.</w:t>
      </w:r>
      <w:r w:rsidRPr="002B73C7">
        <w:rPr>
          <w:szCs w:val="24"/>
        </w:rPr>
        <w:t xml:space="preserve"> Ποσοστό </w:t>
      </w:r>
      <w:r w:rsidR="008220A5" w:rsidRPr="002B73C7">
        <w:rPr>
          <w:rFonts w:eastAsiaTheme="minorHAnsi"/>
          <w:color w:val="000000"/>
          <w:szCs w:val="24"/>
        </w:rPr>
        <w:t>21,4%</w:t>
      </w:r>
      <w:r w:rsidRPr="002B73C7">
        <w:rPr>
          <w:color w:val="000000"/>
          <w:szCs w:val="24"/>
        </w:rPr>
        <w:t xml:space="preserve"> </w:t>
      </w:r>
      <w:r w:rsidRPr="002B73C7">
        <w:rPr>
          <w:szCs w:val="24"/>
        </w:rPr>
        <w:t xml:space="preserve">των φοιτητριών και ποσοστό </w:t>
      </w:r>
      <w:r w:rsidR="008220A5" w:rsidRPr="002B73C7">
        <w:rPr>
          <w:rFonts w:eastAsiaTheme="minorHAnsi"/>
          <w:color w:val="000000"/>
          <w:szCs w:val="24"/>
        </w:rPr>
        <w:t>25,0%</w:t>
      </w:r>
      <w:r w:rsidRPr="002B73C7">
        <w:rPr>
          <w:rFonts w:eastAsiaTheme="minorHAnsi"/>
          <w:color w:val="000000"/>
          <w:szCs w:val="24"/>
        </w:rPr>
        <w:t xml:space="preserve"> </w:t>
      </w:r>
      <w:r w:rsidRPr="002B73C7">
        <w:rPr>
          <w:bCs/>
          <w:szCs w:val="24"/>
        </w:rPr>
        <w:t xml:space="preserve">καταναλώνει </w:t>
      </w:r>
      <w:r w:rsidR="008220A5" w:rsidRPr="002B73C7">
        <w:rPr>
          <w:rFonts w:eastAsiaTheme="minorHAnsi"/>
          <w:bCs/>
          <w:color w:val="000000"/>
          <w:szCs w:val="24"/>
        </w:rPr>
        <w:t xml:space="preserve">σταφύλια </w:t>
      </w:r>
      <w:r w:rsidR="008220A5" w:rsidRPr="002B73C7">
        <w:rPr>
          <w:szCs w:val="24"/>
        </w:rPr>
        <w:t>μια φορά το μήνα</w:t>
      </w:r>
      <w:r w:rsidRPr="002B73C7">
        <w:rPr>
          <w:rFonts w:eastAsiaTheme="minorHAnsi"/>
          <w:bCs/>
          <w:color w:val="000000"/>
          <w:szCs w:val="24"/>
        </w:rPr>
        <w:t>.</w:t>
      </w:r>
      <w:r w:rsidRPr="002B73C7">
        <w:rPr>
          <w:szCs w:val="24"/>
        </w:rPr>
        <w:t xml:space="preserve"> Ποσοστό </w:t>
      </w:r>
      <w:r w:rsidRPr="002B73C7">
        <w:rPr>
          <w:rFonts w:eastAsiaTheme="minorHAnsi"/>
          <w:color w:val="000000"/>
          <w:szCs w:val="24"/>
        </w:rPr>
        <w:t xml:space="preserve"> </w:t>
      </w:r>
      <w:r w:rsidR="008220A5" w:rsidRPr="002B73C7">
        <w:rPr>
          <w:rFonts w:eastAsiaTheme="minorHAnsi"/>
          <w:color w:val="000000"/>
          <w:szCs w:val="24"/>
        </w:rPr>
        <w:t>17,6%</w:t>
      </w:r>
      <w:r w:rsidRPr="002B73C7">
        <w:rPr>
          <w:rFonts w:eastAsiaTheme="minorHAnsi"/>
          <w:color w:val="000000"/>
          <w:szCs w:val="24"/>
        </w:rPr>
        <w:t xml:space="preserve"> </w:t>
      </w:r>
      <w:r w:rsidRPr="002B73C7">
        <w:rPr>
          <w:szCs w:val="24"/>
        </w:rPr>
        <w:t xml:space="preserve">των φοιτητριών και ποσοστό </w:t>
      </w:r>
      <w:r w:rsidR="008220A5" w:rsidRPr="002B73C7">
        <w:rPr>
          <w:rFonts w:eastAsiaTheme="minorHAnsi"/>
          <w:color w:val="000000"/>
          <w:szCs w:val="24"/>
        </w:rPr>
        <w:t>13,8%</w:t>
      </w:r>
      <w:r w:rsidRPr="002B73C7">
        <w:rPr>
          <w:rFonts w:eastAsiaTheme="minorHAnsi"/>
          <w:color w:val="000000"/>
          <w:szCs w:val="24"/>
        </w:rPr>
        <w:t xml:space="preserve"> </w:t>
      </w:r>
      <w:r w:rsidRPr="002B73C7">
        <w:rPr>
          <w:bCs/>
          <w:szCs w:val="24"/>
        </w:rPr>
        <w:t xml:space="preserve">καταναλώνει </w:t>
      </w:r>
      <w:r w:rsidR="00F708BF" w:rsidRPr="002B73C7">
        <w:rPr>
          <w:rFonts w:eastAsiaTheme="minorHAnsi"/>
          <w:bCs/>
          <w:color w:val="000000"/>
          <w:szCs w:val="24"/>
        </w:rPr>
        <w:t>ροδάκινα, νεκταρίνια, βερί</w:t>
      </w:r>
      <w:r w:rsidR="0045471B" w:rsidRPr="002B73C7">
        <w:rPr>
          <w:rFonts w:eastAsiaTheme="minorHAnsi"/>
          <w:bCs/>
          <w:color w:val="000000"/>
          <w:szCs w:val="24"/>
        </w:rPr>
        <w:t>κοκα</w:t>
      </w:r>
      <w:r w:rsidR="0045471B" w:rsidRPr="002B73C7">
        <w:rPr>
          <w:bCs/>
          <w:szCs w:val="24"/>
        </w:rPr>
        <w:t xml:space="preserve"> </w:t>
      </w:r>
      <w:r w:rsidR="0045471B" w:rsidRPr="002B73C7">
        <w:rPr>
          <w:szCs w:val="24"/>
        </w:rPr>
        <w:t>2-3 φορές το μήνα</w:t>
      </w:r>
      <w:r w:rsidRPr="002B73C7">
        <w:rPr>
          <w:szCs w:val="24"/>
        </w:rPr>
        <w:t xml:space="preserve">. Ποσοστό </w:t>
      </w:r>
      <w:r w:rsidRPr="002B73C7">
        <w:rPr>
          <w:rFonts w:eastAsiaTheme="minorHAnsi"/>
          <w:color w:val="000000"/>
          <w:szCs w:val="24"/>
        </w:rPr>
        <w:t xml:space="preserve"> </w:t>
      </w:r>
      <w:r w:rsidR="0045471B" w:rsidRPr="002B73C7">
        <w:rPr>
          <w:rFonts w:eastAsiaTheme="minorHAnsi"/>
          <w:color w:val="000000"/>
          <w:szCs w:val="24"/>
        </w:rPr>
        <w:t>16,7%</w:t>
      </w:r>
      <w:r w:rsidRPr="002B73C7">
        <w:rPr>
          <w:rFonts w:eastAsiaTheme="minorHAnsi"/>
          <w:color w:val="000000"/>
          <w:szCs w:val="24"/>
        </w:rPr>
        <w:t xml:space="preserve"> </w:t>
      </w:r>
      <w:r w:rsidRPr="002B73C7">
        <w:rPr>
          <w:szCs w:val="24"/>
        </w:rPr>
        <w:t xml:space="preserve">των φοιτητριών και ποσοστό </w:t>
      </w:r>
      <w:r w:rsidR="0045471B" w:rsidRPr="002B73C7">
        <w:rPr>
          <w:rFonts w:eastAsiaTheme="minorHAnsi"/>
          <w:color w:val="000000"/>
          <w:szCs w:val="24"/>
        </w:rPr>
        <w:t>32,8%</w:t>
      </w:r>
      <w:r w:rsidRPr="002B73C7">
        <w:rPr>
          <w:rFonts w:eastAsiaTheme="minorHAnsi"/>
          <w:color w:val="000000"/>
          <w:szCs w:val="24"/>
        </w:rPr>
        <w:t xml:space="preserve">  </w:t>
      </w:r>
      <w:r w:rsidRPr="002B73C7">
        <w:rPr>
          <w:bCs/>
          <w:szCs w:val="24"/>
        </w:rPr>
        <w:t xml:space="preserve">καταναλώνει  </w:t>
      </w:r>
      <w:r w:rsidR="0045471B" w:rsidRPr="002B73C7">
        <w:rPr>
          <w:rFonts w:eastAsiaTheme="minorHAnsi"/>
          <w:bCs/>
          <w:color w:val="000000"/>
          <w:szCs w:val="24"/>
        </w:rPr>
        <w:t>καρπούζι, πεπόνι</w:t>
      </w:r>
      <w:r w:rsidR="0045471B" w:rsidRPr="002B73C7">
        <w:rPr>
          <w:bCs/>
          <w:szCs w:val="24"/>
        </w:rPr>
        <w:t xml:space="preserve"> </w:t>
      </w:r>
      <w:r w:rsidR="0045471B" w:rsidRPr="002B73C7">
        <w:rPr>
          <w:rFonts w:eastAsiaTheme="minorHAnsi"/>
          <w:bCs/>
          <w:color w:val="000000"/>
          <w:szCs w:val="24"/>
        </w:rPr>
        <w:t>,</w:t>
      </w:r>
      <w:r w:rsidR="0045471B" w:rsidRPr="002B73C7">
        <w:rPr>
          <w:bCs/>
          <w:szCs w:val="24"/>
        </w:rPr>
        <w:t xml:space="preserve"> </w:t>
      </w:r>
      <w:r w:rsidR="0045471B" w:rsidRPr="002B73C7">
        <w:rPr>
          <w:szCs w:val="24"/>
        </w:rPr>
        <w:t>μια φορά το μήνα</w:t>
      </w:r>
      <w:r w:rsidRPr="002B73C7">
        <w:rPr>
          <w:bCs/>
          <w:szCs w:val="24"/>
        </w:rPr>
        <w:t xml:space="preserve"> ενώ</w:t>
      </w:r>
      <w:r w:rsidRPr="002B73C7">
        <w:rPr>
          <w:szCs w:val="24"/>
        </w:rPr>
        <w:t xml:space="preserve"> ποσοστό </w:t>
      </w:r>
      <w:r w:rsidR="0045471B" w:rsidRPr="002B73C7">
        <w:rPr>
          <w:rFonts w:eastAsiaTheme="minorHAnsi"/>
          <w:color w:val="000000"/>
          <w:szCs w:val="24"/>
        </w:rPr>
        <w:t xml:space="preserve">15,6% </w:t>
      </w:r>
      <w:r w:rsidRPr="002B73C7">
        <w:rPr>
          <w:szCs w:val="24"/>
        </w:rPr>
        <w:t>φοιτητριών</w:t>
      </w:r>
      <w:r w:rsidRPr="002B73C7">
        <w:rPr>
          <w:rFonts w:eastAsiaTheme="minorHAnsi"/>
          <w:color w:val="000000"/>
          <w:szCs w:val="24"/>
        </w:rPr>
        <w:t xml:space="preserve"> και ποσοστό </w:t>
      </w:r>
      <w:r w:rsidR="0045471B" w:rsidRPr="002B73C7">
        <w:rPr>
          <w:rFonts w:eastAsiaTheme="minorHAnsi"/>
          <w:color w:val="000000"/>
          <w:szCs w:val="24"/>
        </w:rPr>
        <w:t>13,8%</w:t>
      </w:r>
      <w:r w:rsidRPr="002B73C7">
        <w:rPr>
          <w:rFonts w:eastAsiaTheme="minorHAnsi"/>
          <w:color w:val="000000"/>
          <w:szCs w:val="24"/>
        </w:rPr>
        <w:t xml:space="preserve"> φοιτητών  αντίστοιχα</w:t>
      </w:r>
      <w:r w:rsidRPr="002B73C7">
        <w:rPr>
          <w:rFonts w:eastAsiaTheme="minorHAnsi"/>
          <w:bCs/>
          <w:color w:val="000000"/>
          <w:szCs w:val="24"/>
        </w:rPr>
        <w:t xml:space="preserve"> </w:t>
      </w:r>
      <w:r w:rsidR="0045471B" w:rsidRPr="002B73C7">
        <w:rPr>
          <w:szCs w:val="24"/>
        </w:rPr>
        <w:t>δυο φορές την εβδομάδα</w:t>
      </w:r>
      <w:r w:rsidRPr="002B73C7">
        <w:rPr>
          <w:rFonts w:eastAsiaTheme="minorHAnsi"/>
          <w:bCs/>
          <w:color w:val="000000"/>
          <w:szCs w:val="24"/>
        </w:rPr>
        <w:t>.</w:t>
      </w:r>
      <w:r w:rsidR="0045471B" w:rsidRPr="002B73C7">
        <w:rPr>
          <w:rFonts w:eastAsiaTheme="minorHAnsi"/>
          <w:bCs/>
          <w:color w:val="000000"/>
          <w:szCs w:val="24"/>
        </w:rPr>
        <w:t xml:space="preserve"> </w:t>
      </w:r>
      <w:r w:rsidRPr="002B73C7">
        <w:rPr>
          <w:bCs/>
          <w:szCs w:val="24"/>
        </w:rPr>
        <w:t>Επίσης,</w:t>
      </w:r>
      <w:r w:rsidR="00F708BF" w:rsidRPr="002B73C7">
        <w:rPr>
          <w:szCs w:val="24"/>
        </w:rPr>
        <w:t xml:space="preserve"> </w:t>
      </w:r>
      <w:r w:rsidRPr="002B73C7">
        <w:rPr>
          <w:szCs w:val="24"/>
        </w:rPr>
        <w:t xml:space="preserve">ποσοστό </w:t>
      </w:r>
      <w:r w:rsidR="0045471B" w:rsidRPr="002B73C7">
        <w:rPr>
          <w:rFonts w:eastAsiaTheme="minorHAnsi"/>
          <w:color w:val="000000"/>
          <w:szCs w:val="24"/>
        </w:rPr>
        <w:t>80,7%</w:t>
      </w:r>
      <w:r w:rsidRPr="002B73C7">
        <w:rPr>
          <w:rFonts w:eastAsiaTheme="minorHAnsi"/>
          <w:color w:val="000000"/>
          <w:szCs w:val="24"/>
        </w:rPr>
        <w:t xml:space="preserve"> των  </w:t>
      </w:r>
      <w:r w:rsidRPr="002B73C7">
        <w:rPr>
          <w:szCs w:val="24"/>
        </w:rPr>
        <w:t xml:space="preserve">φοιτητριών και ποσοστό </w:t>
      </w:r>
      <w:r w:rsidR="0045471B" w:rsidRPr="002B73C7">
        <w:rPr>
          <w:rFonts w:eastAsiaTheme="minorHAnsi"/>
          <w:color w:val="000000"/>
          <w:szCs w:val="24"/>
        </w:rPr>
        <w:t xml:space="preserve">72,4% </w:t>
      </w:r>
      <w:r w:rsidRPr="002B73C7">
        <w:rPr>
          <w:rFonts w:eastAsiaTheme="minorHAnsi"/>
          <w:color w:val="000000"/>
          <w:szCs w:val="24"/>
        </w:rPr>
        <w:t xml:space="preserve">των φοιτητών δεν </w:t>
      </w:r>
      <w:r w:rsidRPr="002B73C7">
        <w:rPr>
          <w:bCs/>
          <w:szCs w:val="24"/>
        </w:rPr>
        <w:t>καταναλώνει</w:t>
      </w:r>
      <w:r w:rsidRPr="002B73C7">
        <w:rPr>
          <w:rFonts w:eastAsiaTheme="minorHAnsi"/>
          <w:color w:val="000000"/>
          <w:szCs w:val="24"/>
        </w:rPr>
        <w:t xml:space="preserve"> ποτέ </w:t>
      </w:r>
      <w:r w:rsidR="0045471B" w:rsidRPr="002B73C7">
        <w:rPr>
          <w:rFonts w:eastAsiaTheme="minorHAnsi"/>
          <w:bCs/>
          <w:color w:val="000000"/>
          <w:szCs w:val="24"/>
        </w:rPr>
        <w:t>μάνγκο</w:t>
      </w:r>
      <w:r w:rsidRPr="002B73C7">
        <w:rPr>
          <w:rFonts w:eastAsiaTheme="minorHAnsi"/>
          <w:color w:val="000000"/>
          <w:szCs w:val="24"/>
        </w:rPr>
        <w:t xml:space="preserve">, ενώ ποσοστό </w:t>
      </w:r>
      <w:r w:rsidR="0045471B" w:rsidRPr="002B73C7">
        <w:rPr>
          <w:rFonts w:eastAsiaTheme="minorHAnsi"/>
          <w:color w:val="000000"/>
          <w:szCs w:val="24"/>
        </w:rPr>
        <w:t>9,4%</w:t>
      </w:r>
      <w:r w:rsidRPr="002B73C7">
        <w:rPr>
          <w:rFonts w:eastAsiaTheme="minorHAnsi"/>
          <w:color w:val="000000"/>
          <w:szCs w:val="24"/>
        </w:rPr>
        <w:t xml:space="preserve"> των φοιτητριών και ποσοστό </w:t>
      </w:r>
      <w:r w:rsidR="0045471B" w:rsidRPr="002B73C7">
        <w:rPr>
          <w:rFonts w:eastAsiaTheme="minorHAnsi"/>
          <w:color w:val="000000"/>
          <w:szCs w:val="24"/>
        </w:rPr>
        <w:t>13,8%</w:t>
      </w:r>
      <w:r w:rsidRPr="002B73C7">
        <w:rPr>
          <w:rFonts w:eastAsiaTheme="minorHAnsi"/>
          <w:color w:val="000000"/>
          <w:szCs w:val="24"/>
        </w:rPr>
        <w:t xml:space="preserve"> των φοιτητών αντίστοιχα </w:t>
      </w:r>
      <w:r w:rsidR="0045471B" w:rsidRPr="002B73C7">
        <w:rPr>
          <w:szCs w:val="24"/>
        </w:rPr>
        <w:t>μια φορά το μήνα</w:t>
      </w:r>
      <w:r w:rsidRPr="002B73C7">
        <w:rPr>
          <w:rFonts w:eastAsiaTheme="minorHAnsi"/>
          <w:color w:val="000000"/>
          <w:szCs w:val="24"/>
        </w:rPr>
        <w:t xml:space="preserve">. </w:t>
      </w:r>
      <w:r w:rsidR="0045471B" w:rsidRPr="002B73C7">
        <w:rPr>
          <w:szCs w:val="24"/>
        </w:rPr>
        <w:t xml:space="preserve">Ποσοστό </w:t>
      </w:r>
      <w:r w:rsidR="0045471B" w:rsidRPr="002B73C7">
        <w:rPr>
          <w:rFonts w:eastAsiaTheme="minorHAnsi"/>
          <w:color w:val="000000"/>
          <w:szCs w:val="24"/>
        </w:rPr>
        <w:t xml:space="preserve">40,6% </w:t>
      </w:r>
      <w:r w:rsidR="0045471B" w:rsidRPr="002B73C7">
        <w:rPr>
          <w:szCs w:val="24"/>
        </w:rPr>
        <w:t xml:space="preserve">των φοιτητριών και ποσοστό </w:t>
      </w:r>
      <w:r w:rsidR="0045471B" w:rsidRPr="002B73C7">
        <w:rPr>
          <w:rFonts w:eastAsiaTheme="minorHAnsi"/>
          <w:color w:val="000000"/>
          <w:szCs w:val="24"/>
        </w:rPr>
        <w:t xml:space="preserve">48,3%  δεν </w:t>
      </w:r>
      <w:r w:rsidR="0045471B" w:rsidRPr="002B73C7">
        <w:rPr>
          <w:bCs/>
          <w:szCs w:val="24"/>
        </w:rPr>
        <w:t>καταναλώνει</w:t>
      </w:r>
      <w:r w:rsidR="0045471B" w:rsidRPr="002B73C7">
        <w:rPr>
          <w:rFonts w:eastAsiaTheme="minorHAnsi"/>
          <w:color w:val="000000"/>
          <w:szCs w:val="24"/>
        </w:rPr>
        <w:t xml:space="preserve"> ποτέ </w:t>
      </w:r>
      <w:r w:rsidR="0045471B" w:rsidRPr="002B73C7">
        <w:rPr>
          <w:rFonts w:eastAsiaTheme="minorHAnsi"/>
          <w:bCs/>
          <w:color w:val="000000"/>
          <w:szCs w:val="24"/>
        </w:rPr>
        <w:t>άλλα φρούτα όπως kiwi, ρόδι κλπ,</w:t>
      </w:r>
      <w:r w:rsidR="0045471B" w:rsidRPr="002B73C7">
        <w:rPr>
          <w:bCs/>
          <w:szCs w:val="24"/>
        </w:rPr>
        <w:t xml:space="preserve"> ενώ</w:t>
      </w:r>
      <w:r w:rsidR="0045471B" w:rsidRPr="002B73C7">
        <w:rPr>
          <w:szCs w:val="24"/>
        </w:rPr>
        <w:t xml:space="preserve"> ποσοστό </w:t>
      </w:r>
      <w:r w:rsidR="0045471B" w:rsidRPr="002B73C7">
        <w:rPr>
          <w:rFonts w:eastAsiaTheme="minorHAnsi"/>
          <w:color w:val="000000"/>
          <w:szCs w:val="24"/>
        </w:rPr>
        <w:t xml:space="preserve">21,9% </w:t>
      </w:r>
      <w:r w:rsidR="0045471B" w:rsidRPr="002B73C7">
        <w:rPr>
          <w:szCs w:val="24"/>
        </w:rPr>
        <w:t>φοιτητριών</w:t>
      </w:r>
      <w:r w:rsidR="0045471B" w:rsidRPr="002B73C7">
        <w:rPr>
          <w:rFonts w:eastAsiaTheme="minorHAnsi"/>
          <w:color w:val="000000"/>
          <w:szCs w:val="24"/>
        </w:rPr>
        <w:t xml:space="preserve"> και </w:t>
      </w:r>
      <w:r w:rsidR="0045471B" w:rsidRPr="002B73C7">
        <w:rPr>
          <w:rFonts w:eastAsiaTheme="minorHAnsi"/>
          <w:color w:val="000000"/>
          <w:szCs w:val="24"/>
        </w:rPr>
        <w:lastRenderedPageBreak/>
        <w:t>ποσοστό 15,5% φοιτητών  αντίστοιχα</w:t>
      </w:r>
      <w:r w:rsidR="0045471B" w:rsidRPr="002B73C7">
        <w:rPr>
          <w:rFonts w:eastAsiaTheme="minorHAnsi"/>
          <w:bCs/>
          <w:color w:val="000000"/>
          <w:szCs w:val="24"/>
        </w:rPr>
        <w:t xml:space="preserve"> </w:t>
      </w:r>
      <w:r w:rsidR="0045471B" w:rsidRPr="002B73C7">
        <w:rPr>
          <w:szCs w:val="24"/>
        </w:rPr>
        <w:t xml:space="preserve">μια φορά το μήνα. </w:t>
      </w:r>
      <w:r w:rsidR="00BD51CD" w:rsidRPr="002B73C7">
        <w:rPr>
          <w:szCs w:val="24"/>
        </w:rPr>
        <w:t xml:space="preserve">Τέλος ποσοστό </w:t>
      </w:r>
      <w:r w:rsidR="00BD51CD" w:rsidRPr="002B73C7">
        <w:rPr>
          <w:rFonts w:eastAsiaTheme="minorHAnsi"/>
          <w:color w:val="000000"/>
          <w:szCs w:val="24"/>
        </w:rPr>
        <w:t>30,2%</w:t>
      </w:r>
      <w:r w:rsidR="00BD51CD" w:rsidRPr="002B73C7">
        <w:rPr>
          <w:color w:val="000000"/>
          <w:szCs w:val="24"/>
        </w:rPr>
        <w:t xml:space="preserve"> </w:t>
      </w:r>
      <w:r w:rsidR="00BD51CD" w:rsidRPr="002B73C7">
        <w:rPr>
          <w:szCs w:val="24"/>
        </w:rPr>
        <w:t xml:space="preserve">των φοιτητριών και ποσοστό </w:t>
      </w:r>
      <w:r w:rsidR="00BD51CD" w:rsidRPr="002B73C7">
        <w:rPr>
          <w:rFonts w:eastAsiaTheme="minorHAnsi"/>
          <w:color w:val="000000"/>
          <w:szCs w:val="24"/>
        </w:rPr>
        <w:t>43,1%</w:t>
      </w:r>
      <w:r w:rsidR="00BD51CD" w:rsidRPr="002B73C7">
        <w:rPr>
          <w:bCs/>
          <w:szCs w:val="24"/>
        </w:rPr>
        <w:t xml:space="preserve"> </w:t>
      </w:r>
      <w:r w:rsidR="000006D1" w:rsidRPr="002B73C7">
        <w:rPr>
          <w:rFonts w:eastAsiaTheme="minorHAnsi"/>
          <w:color w:val="000000"/>
          <w:szCs w:val="24"/>
        </w:rPr>
        <w:t xml:space="preserve">δεν </w:t>
      </w:r>
      <w:r w:rsidR="000006D1" w:rsidRPr="002B73C7">
        <w:rPr>
          <w:bCs/>
          <w:szCs w:val="24"/>
        </w:rPr>
        <w:t>καταναλώνει</w:t>
      </w:r>
      <w:r w:rsidR="000006D1" w:rsidRPr="002B73C7">
        <w:rPr>
          <w:rFonts w:eastAsiaTheme="minorHAnsi"/>
          <w:color w:val="000000"/>
          <w:szCs w:val="24"/>
        </w:rPr>
        <w:t xml:space="preserve"> ποτέ σύκα</w:t>
      </w:r>
      <w:r w:rsidR="00BD51CD" w:rsidRPr="002B73C7">
        <w:rPr>
          <w:rFonts w:eastAsiaTheme="minorHAnsi"/>
          <w:bCs/>
          <w:color w:val="000000"/>
          <w:szCs w:val="24"/>
        </w:rPr>
        <w:t>,</w:t>
      </w:r>
      <w:r w:rsidR="00BD51CD" w:rsidRPr="002B73C7">
        <w:rPr>
          <w:bCs/>
          <w:szCs w:val="24"/>
        </w:rPr>
        <w:t xml:space="preserve"> </w:t>
      </w:r>
      <w:r w:rsidR="00BD51CD" w:rsidRPr="002B73C7">
        <w:rPr>
          <w:szCs w:val="24"/>
        </w:rPr>
        <w:t xml:space="preserve">ενώ ποσοστό </w:t>
      </w:r>
      <w:r w:rsidR="000006D1" w:rsidRPr="002B73C7">
        <w:rPr>
          <w:rFonts w:eastAsiaTheme="minorHAnsi"/>
          <w:color w:val="000000"/>
          <w:szCs w:val="24"/>
        </w:rPr>
        <w:t>19,8%</w:t>
      </w:r>
      <w:r w:rsidR="00BD51CD" w:rsidRPr="002B73C7">
        <w:rPr>
          <w:color w:val="000000"/>
          <w:szCs w:val="24"/>
        </w:rPr>
        <w:t xml:space="preserve"> </w:t>
      </w:r>
      <w:r w:rsidR="00BD51CD" w:rsidRPr="002B73C7">
        <w:rPr>
          <w:szCs w:val="24"/>
        </w:rPr>
        <w:t xml:space="preserve">των φοιτητριών και ποσοστό </w:t>
      </w:r>
      <w:r w:rsidR="000006D1" w:rsidRPr="002B73C7">
        <w:rPr>
          <w:rFonts w:eastAsiaTheme="minorHAnsi"/>
          <w:color w:val="000000"/>
          <w:szCs w:val="24"/>
        </w:rPr>
        <w:t>19,0%</w:t>
      </w:r>
      <w:r w:rsidR="00BD51CD" w:rsidRPr="002B73C7">
        <w:rPr>
          <w:rFonts w:eastAsiaTheme="minorHAnsi"/>
          <w:color w:val="000000"/>
          <w:szCs w:val="24"/>
        </w:rPr>
        <w:t xml:space="preserve"> φοιτητών αντίστοιχα</w:t>
      </w:r>
      <w:r w:rsidR="00BD51CD" w:rsidRPr="002B73C7">
        <w:rPr>
          <w:rFonts w:eastAsiaTheme="minorHAnsi"/>
          <w:bCs/>
          <w:color w:val="000000"/>
          <w:szCs w:val="24"/>
        </w:rPr>
        <w:t xml:space="preserve"> </w:t>
      </w:r>
      <w:r w:rsidR="000006D1" w:rsidRPr="002B73C7">
        <w:rPr>
          <w:szCs w:val="24"/>
        </w:rPr>
        <w:t xml:space="preserve">μια φορά το μήνα. </w:t>
      </w:r>
      <w:r w:rsidRPr="002B73C7">
        <w:rPr>
          <w:bCs/>
          <w:szCs w:val="24"/>
        </w:rPr>
        <w:t xml:space="preserve">Πρέπει να σημειωθεί ότι ποσοστό </w:t>
      </w:r>
      <w:r w:rsidR="00B85A6B" w:rsidRPr="002B73C7">
        <w:rPr>
          <w:rFonts w:eastAsiaTheme="minorHAnsi"/>
          <w:color w:val="000000"/>
          <w:szCs w:val="24"/>
        </w:rPr>
        <w:t>39,5%</w:t>
      </w:r>
      <w:r w:rsidRPr="002B73C7">
        <w:rPr>
          <w:rFonts w:eastAsiaTheme="minorHAnsi"/>
          <w:color w:val="000000"/>
          <w:szCs w:val="24"/>
        </w:rPr>
        <w:t xml:space="preserve"> </w:t>
      </w:r>
      <w:r w:rsidR="00F708BF" w:rsidRPr="002B73C7">
        <w:rPr>
          <w:bCs/>
          <w:szCs w:val="24"/>
        </w:rPr>
        <w:t>που αντιστοιχεί</w:t>
      </w:r>
      <w:r w:rsidRPr="002B73C7">
        <w:rPr>
          <w:bCs/>
          <w:szCs w:val="24"/>
        </w:rPr>
        <w:t xml:space="preserve"> στο σύνολο του δείγματος δεν καταναλώνει ποτέ </w:t>
      </w:r>
      <w:r w:rsidR="00B85A6B" w:rsidRPr="002B73C7">
        <w:rPr>
          <w:rFonts w:eastAsiaTheme="minorHAnsi"/>
          <w:bCs/>
          <w:color w:val="000000"/>
          <w:szCs w:val="24"/>
        </w:rPr>
        <w:t>μούρα (φράουλες, βατόμουρα κλπ</w:t>
      </w:r>
      <w:r w:rsidR="00B85A6B" w:rsidRPr="002B73C7">
        <w:rPr>
          <w:rFonts w:eastAsiaTheme="minorHAnsi"/>
          <w:szCs w:val="24"/>
        </w:rPr>
        <w:t xml:space="preserve"> .</w:t>
      </w:r>
    </w:p>
    <w:p w:rsidR="00761579" w:rsidRPr="002B73C7" w:rsidRDefault="00761579" w:rsidP="00F708BF">
      <w:pPr>
        <w:spacing w:before="240" w:after="240" w:line="360" w:lineRule="auto"/>
        <w:ind w:firstLine="567"/>
        <w:jc w:val="both"/>
        <w:rPr>
          <w:bCs/>
          <w:szCs w:val="24"/>
        </w:rPr>
      </w:pPr>
      <w:r w:rsidRPr="002B73C7">
        <w:rPr>
          <w:szCs w:val="24"/>
        </w:rPr>
        <w:t>Γενικότερα διαπιστώθηκε βάση των παραπάνω πινάκων ότι</w:t>
      </w:r>
      <w:r w:rsidRPr="002B73C7">
        <w:rPr>
          <w:rFonts w:eastAsiaTheme="minorHAnsi"/>
          <w:szCs w:val="24"/>
        </w:rPr>
        <w:t>,</w:t>
      </w:r>
      <w:r w:rsidRPr="002B73C7">
        <w:rPr>
          <w:szCs w:val="24"/>
        </w:rPr>
        <w:t xml:space="preserve"> </w:t>
      </w:r>
      <w:r w:rsidRPr="002B73C7">
        <w:rPr>
          <w:bCs/>
          <w:szCs w:val="24"/>
        </w:rPr>
        <w:t xml:space="preserve">από όλο το σύνολο του δείγματος των φοιτητών </w:t>
      </w:r>
      <w:r w:rsidRPr="002B73C7">
        <w:rPr>
          <w:rFonts w:eastAsiaTheme="minorHAnsi"/>
          <w:color w:val="000000"/>
          <w:szCs w:val="24"/>
        </w:rPr>
        <w:t>βρέθηκε</w:t>
      </w:r>
      <w:r w:rsidRPr="002B73C7">
        <w:rPr>
          <w:bCs/>
          <w:szCs w:val="24"/>
        </w:rPr>
        <w:t xml:space="preserve"> το μεγαλύτερο ποσοστό </w:t>
      </w:r>
      <w:r w:rsidR="00B85A6B" w:rsidRPr="002B73C7">
        <w:rPr>
          <w:rFonts w:eastAsiaTheme="minorHAnsi"/>
          <w:color w:val="000000"/>
          <w:szCs w:val="24"/>
        </w:rPr>
        <w:t>23,4%</w:t>
      </w:r>
      <w:r w:rsidR="00025DDF" w:rsidRPr="002B73C7">
        <w:rPr>
          <w:rFonts w:eastAsiaTheme="minorHAnsi"/>
          <w:color w:val="000000"/>
          <w:szCs w:val="24"/>
        </w:rPr>
        <w:t>,</w:t>
      </w:r>
      <w:r w:rsidR="00B85A6B" w:rsidRPr="002B73C7">
        <w:rPr>
          <w:rFonts w:eastAsiaTheme="minorHAnsi"/>
          <w:color w:val="000000"/>
          <w:szCs w:val="24"/>
        </w:rPr>
        <w:t xml:space="preserve"> </w:t>
      </w:r>
      <w:r w:rsidR="00025DDF" w:rsidRPr="002B73C7">
        <w:rPr>
          <w:rFonts w:eastAsiaTheme="minorHAnsi"/>
          <w:color w:val="000000"/>
          <w:szCs w:val="24"/>
        </w:rPr>
        <w:t xml:space="preserve">να καταναλώνει συχνότερα </w:t>
      </w:r>
      <w:r w:rsidR="00025DDF" w:rsidRPr="002B73C7">
        <w:rPr>
          <w:szCs w:val="24"/>
        </w:rPr>
        <w:t>μια φορά το μήνα</w:t>
      </w:r>
      <w:r w:rsidR="00025DDF" w:rsidRPr="002B73C7">
        <w:rPr>
          <w:bCs/>
          <w:szCs w:val="24"/>
        </w:rPr>
        <w:t xml:space="preserve"> </w:t>
      </w:r>
      <w:r w:rsidR="00B85A6B" w:rsidRPr="002B73C7">
        <w:rPr>
          <w:bCs/>
          <w:szCs w:val="24"/>
        </w:rPr>
        <w:t>(</w:t>
      </w:r>
      <w:r w:rsidR="00F708BF" w:rsidRPr="002B73C7">
        <w:rPr>
          <w:rFonts w:eastAsiaTheme="minorHAnsi"/>
          <w:bCs/>
          <w:color w:val="000000"/>
          <w:szCs w:val="24"/>
        </w:rPr>
        <w:t xml:space="preserve">μούρα, </w:t>
      </w:r>
      <w:r w:rsidR="00B85A6B" w:rsidRPr="002B73C7">
        <w:rPr>
          <w:rFonts w:eastAsiaTheme="minorHAnsi"/>
          <w:bCs/>
          <w:color w:val="000000"/>
          <w:szCs w:val="24"/>
        </w:rPr>
        <w:t>φράουλες, βατόμουρα κλπ</w:t>
      </w:r>
      <w:r w:rsidR="00F708BF" w:rsidRPr="002B73C7">
        <w:rPr>
          <w:rFonts w:eastAsiaTheme="minorHAnsi"/>
          <w:bCs/>
          <w:color w:val="000000"/>
          <w:szCs w:val="24"/>
        </w:rPr>
        <w:t>)</w:t>
      </w:r>
      <w:r w:rsidR="00B85A6B" w:rsidRPr="002B73C7">
        <w:rPr>
          <w:rFonts w:eastAsiaTheme="minorHAnsi"/>
          <w:color w:val="000000"/>
          <w:szCs w:val="24"/>
        </w:rPr>
        <w:t xml:space="preserve"> και ποσοστό 22,2%</w:t>
      </w:r>
      <w:r w:rsidRPr="002B73C7">
        <w:rPr>
          <w:rFonts w:eastAsiaTheme="minorHAnsi"/>
          <w:color w:val="000000"/>
          <w:szCs w:val="24"/>
        </w:rPr>
        <w:t xml:space="preserve"> </w:t>
      </w:r>
      <w:r w:rsidR="00B85A6B" w:rsidRPr="002B73C7">
        <w:rPr>
          <w:rFonts w:eastAsiaTheme="minorHAnsi"/>
          <w:bCs/>
          <w:color w:val="000000"/>
          <w:szCs w:val="24"/>
        </w:rPr>
        <w:t>σταφύλια</w:t>
      </w:r>
      <w:r w:rsidR="00025DDF" w:rsidRPr="002B73C7">
        <w:rPr>
          <w:rFonts w:eastAsiaTheme="minorHAnsi"/>
          <w:bCs/>
          <w:color w:val="000000"/>
          <w:szCs w:val="24"/>
        </w:rPr>
        <w:t xml:space="preserve"> αντιστοιχα</w:t>
      </w:r>
      <w:r w:rsidRPr="002B73C7">
        <w:rPr>
          <w:rFonts w:eastAsiaTheme="minorHAnsi"/>
          <w:color w:val="000000"/>
          <w:szCs w:val="24"/>
        </w:rPr>
        <w:t>.</w:t>
      </w:r>
    </w:p>
    <w:p w:rsidR="0066296C" w:rsidRPr="002B73C7" w:rsidRDefault="0066296C" w:rsidP="0066296C">
      <w:pPr>
        <w:spacing w:before="240" w:after="240" w:line="360" w:lineRule="auto"/>
        <w:ind w:firstLine="567"/>
        <w:jc w:val="both"/>
        <w:rPr>
          <w:bCs/>
          <w:szCs w:val="24"/>
        </w:rPr>
      </w:pPr>
    </w:p>
    <w:p w:rsidR="0066296C" w:rsidRPr="002B73C7" w:rsidRDefault="0066296C" w:rsidP="0066296C">
      <w:pPr>
        <w:spacing w:before="120" w:after="120" w:line="360" w:lineRule="auto"/>
        <w:jc w:val="both"/>
        <w:rPr>
          <w:b/>
          <w:bCs/>
          <w:szCs w:val="24"/>
        </w:rPr>
      </w:pPr>
      <w:r w:rsidRPr="002B73C7">
        <w:rPr>
          <w:b/>
          <w:bCs/>
          <w:szCs w:val="24"/>
        </w:rPr>
        <w:t>ΕΡΩΤΗΣΗ 15: «Πόσο συχνά καταναλώνετε τα ακόλουθα φρούτα κατά τους τελευταίους 12 μήνες;»</w:t>
      </w:r>
      <w:r w:rsidR="005F0002" w:rsidRPr="002B73C7">
        <w:rPr>
          <w:rFonts w:eastAsiaTheme="minorHAnsi"/>
          <w:szCs w:val="24"/>
        </w:rPr>
        <w:t xml:space="preserve"> </w:t>
      </w:r>
    </w:p>
    <w:p w:rsidR="0066296C" w:rsidRPr="002B73C7" w:rsidRDefault="0066296C"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11</w:t>
      </w:r>
      <w:r w:rsidR="006616C2" w:rsidRPr="002B73C7">
        <w:rPr>
          <w:rFonts w:eastAsiaTheme="minorHAnsi"/>
          <w:szCs w:val="24"/>
        </w:rPr>
        <w:fldChar w:fldCharType="end"/>
      </w:r>
      <w:r w:rsidRPr="002B73C7">
        <w:rPr>
          <w:rFonts w:eastAsiaTheme="minorHAnsi"/>
          <w:szCs w:val="24"/>
        </w:rPr>
        <w:t xml:space="preserve">: </w:t>
      </w:r>
      <w:r w:rsidR="006D7E87" w:rsidRPr="002B73C7">
        <w:rPr>
          <w:rFonts w:eastAsiaTheme="minorHAnsi"/>
          <w:szCs w:val="24"/>
        </w:rPr>
        <w:t xml:space="preserve">15-1 </w:t>
      </w:r>
      <w:r w:rsidR="005F0002" w:rsidRPr="002B73C7">
        <w:rPr>
          <w:rFonts w:eastAsiaTheme="minorHAnsi"/>
          <w:szCs w:val="24"/>
        </w:rPr>
        <w:t xml:space="preserve">Συχνότητα κατανάλωσης </w:t>
      </w:r>
      <w:r w:rsidR="005F0002" w:rsidRPr="002B73C7">
        <w:rPr>
          <w:bCs/>
          <w:szCs w:val="24"/>
        </w:rPr>
        <w:t>φρούτων μ</w:t>
      </w:r>
      <w:r w:rsidR="005F0002" w:rsidRPr="002B73C7">
        <w:rPr>
          <w:rFonts w:eastAsiaTheme="minorHAnsi"/>
          <w:bCs/>
          <w:color w:val="000000"/>
          <w:szCs w:val="24"/>
        </w:rPr>
        <w:t>ήλα, αχλάδια</w:t>
      </w:r>
    </w:p>
    <w:tbl>
      <w:tblPr>
        <w:tblW w:w="115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50"/>
        <w:gridCol w:w="777"/>
        <w:gridCol w:w="961"/>
        <w:gridCol w:w="787"/>
        <w:gridCol w:w="1025"/>
        <w:gridCol w:w="924"/>
        <w:gridCol w:w="940"/>
        <w:gridCol w:w="1021"/>
        <w:gridCol w:w="1062"/>
        <w:gridCol w:w="940"/>
        <w:gridCol w:w="1021"/>
        <w:gridCol w:w="777"/>
        <w:gridCol w:w="690"/>
      </w:tblGrid>
      <w:tr w:rsidR="0066296C" w:rsidRPr="002B73C7" w:rsidTr="00DC2C3E">
        <w:trPr>
          <w:cantSplit/>
          <w:jc w:val="center"/>
        </w:trPr>
        <w:tc>
          <w:tcPr>
            <w:tcW w:w="11575" w:type="dxa"/>
            <w:gridSpan w:val="13"/>
            <w:tcBorders>
              <w:top w:val="nil"/>
              <w:left w:val="nil"/>
              <w:bottom w:val="nil"/>
              <w:right w:val="nil"/>
            </w:tcBorders>
            <w:shd w:val="clear" w:color="auto" w:fill="FFFFFF"/>
            <w:vAlign w:val="center"/>
          </w:tcPr>
          <w:p w:rsidR="0066296C" w:rsidRPr="002B73C7" w:rsidRDefault="0066296C" w:rsidP="005F0002">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Μήλα, αχλάδια </w:t>
            </w:r>
          </w:p>
        </w:tc>
      </w:tr>
      <w:tr w:rsidR="0066296C" w:rsidRPr="002B73C7" w:rsidTr="00DC2C3E">
        <w:trPr>
          <w:cantSplit/>
          <w:jc w:val="center"/>
        </w:trPr>
        <w:tc>
          <w:tcPr>
            <w:tcW w:w="238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8497" w:type="dxa"/>
            <w:gridSpan w:val="9"/>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Μήλα, αχλάδια</w:t>
            </w:r>
          </w:p>
        </w:tc>
        <w:tc>
          <w:tcPr>
            <w:tcW w:w="690"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38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87"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102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92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4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2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6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4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2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7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90"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650"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7"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61"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7"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2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2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4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02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6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4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02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7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90"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66296C" w:rsidRPr="002B73C7" w:rsidTr="00DC2C3E">
        <w:trPr>
          <w:cantSplit/>
          <w:jc w:val="center"/>
        </w:trPr>
        <w:tc>
          <w:tcPr>
            <w:tcW w:w="650"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77"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61"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7"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2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2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9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17,3%</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106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17,3%</w:t>
            </w:r>
          </w:p>
        </w:tc>
        <w:tc>
          <w:tcPr>
            <w:tcW w:w="9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11,0%</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77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69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650"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77"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61"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87"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7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90"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66296C" w:rsidRPr="002B73C7" w:rsidTr="00DC2C3E">
        <w:trPr>
          <w:cantSplit/>
          <w:jc w:val="center"/>
        </w:trPr>
        <w:tc>
          <w:tcPr>
            <w:tcW w:w="650"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77"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61"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7"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2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2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4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2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6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4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2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7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90"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650"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77"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61"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7"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2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2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27,6%</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c>
          <w:tcPr>
            <w:tcW w:w="106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9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7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69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650"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77"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61"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87"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7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90"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66296C" w:rsidRPr="002B73C7" w:rsidTr="00DC2C3E">
        <w:trPr>
          <w:cantSplit/>
          <w:jc w:val="center"/>
        </w:trPr>
        <w:tc>
          <w:tcPr>
            <w:tcW w:w="1427"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61"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7"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2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92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4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02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6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4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2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7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690"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66296C" w:rsidRPr="002B73C7" w:rsidTr="00DC2C3E">
        <w:trPr>
          <w:cantSplit/>
          <w:jc w:val="center"/>
        </w:trPr>
        <w:tc>
          <w:tcPr>
            <w:tcW w:w="1427"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61"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7"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102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w:t>
            </w:r>
          </w:p>
        </w:tc>
        <w:tc>
          <w:tcPr>
            <w:tcW w:w="92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9,2%</w:t>
            </w:r>
          </w:p>
        </w:tc>
        <w:tc>
          <w:tcPr>
            <w:tcW w:w="9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19,7%</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16,9%</w:t>
            </w:r>
          </w:p>
        </w:tc>
        <w:tc>
          <w:tcPr>
            <w:tcW w:w="106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14,9%</w:t>
            </w:r>
          </w:p>
        </w:tc>
        <w:tc>
          <w:tcPr>
            <w:tcW w:w="9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102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7,2%</w:t>
            </w:r>
          </w:p>
        </w:tc>
        <w:tc>
          <w:tcPr>
            <w:tcW w:w="77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8,4%</w:t>
            </w:r>
          </w:p>
        </w:tc>
        <w:tc>
          <w:tcPr>
            <w:tcW w:w="690"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427"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61"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87"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2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4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2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7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90"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F708BF" w:rsidRPr="002B73C7" w:rsidRDefault="00F708BF" w:rsidP="00F708BF">
      <w:pPr>
        <w:spacing w:after="0" w:line="360" w:lineRule="auto"/>
        <w:jc w:val="both"/>
        <w:rPr>
          <w:rFonts w:eastAsiaTheme="minorHAnsi"/>
          <w:szCs w:val="24"/>
        </w:rPr>
      </w:pPr>
    </w:p>
    <w:p w:rsidR="0066296C" w:rsidRPr="002B73C7" w:rsidRDefault="006D7E87"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12</w:t>
      </w:r>
      <w:r w:rsidR="006616C2" w:rsidRPr="002B73C7">
        <w:rPr>
          <w:rFonts w:eastAsiaTheme="minorHAnsi"/>
          <w:szCs w:val="24"/>
        </w:rPr>
        <w:fldChar w:fldCharType="end"/>
      </w:r>
      <w:r w:rsidRPr="002B73C7">
        <w:rPr>
          <w:rFonts w:eastAsiaTheme="minorHAnsi"/>
          <w:szCs w:val="24"/>
        </w:rPr>
        <w:t xml:space="preserve">: 15-2 Συχνότητα κατανάλωσης φρούτων </w:t>
      </w:r>
      <w:r w:rsidR="002A0BAC" w:rsidRPr="002B73C7">
        <w:rPr>
          <w:rFonts w:eastAsiaTheme="minorHAnsi"/>
          <w:szCs w:val="24"/>
        </w:rPr>
        <w:t xml:space="preserve">εσπεριδοειδή, (πορτοκάλια, μανταρίνια, γκρεϊπφρούτ </w:t>
      </w:r>
      <w:r w:rsidRPr="002B73C7">
        <w:rPr>
          <w:rFonts w:eastAsiaTheme="minorHAnsi"/>
          <w:szCs w:val="24"/>
        </w:rPr>
        <w:t>μήλα, αχλάδια</w:t>
      </w:r>
    </w:p>
    <w:tbl>
      <w:tblPr>
        <w:tblW w:w="1134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1"/>
        <w:gridCol w:w="851"/>
        <w:gridCol w:w="906"/>
        <w:gridCol w:w="709"/>
        <w:gridCol w:w="966"/>
        <w:gridCol w:w="851"/>
        <w:gridCol w:w="850"/>
        <w:gridCol w:w="992"/>
        <w:gridCol w:w="993"/>
        <w:gridCol w:w="1134"/>
        <w:gridCol w:w="992"/>
        <w:gridCol w:w="709"/>
        <w:gridCol w:w="809"/>
      </w:tblGrid>
      <w:tr w:rsidR="0066296C" w:rsidRPr="002B73C7" w:rsidTr="00DC2C3E">
        <w:trPr>
          <w:cantSplit/>
          <w:jc w:val="center"/>
        </w:trPr>
        <w:tc>
          <w:tcPr>
            <w:tcW w:w="11343" w:type="dxa"/>
            <w:gridSpan w:val="13"/>
            <w:tcBorders>
              <w:top w:val="nil"/>
              <w:left w:val="nil"/>
              <w:bottom w:val="nil"/>
              <w:right w:val="nil"/>
            </w:tcBorders>
            <w:shd w:val="clear" w:color="auto" w:fill="FFFFFF"/>
            <w:vAlign w:val="center"/>
          </w:tcPr>
          <w:p w:rsidR="0066296C" w:rsidRPr="002B73C7" w:rsidRDefault="0066296C" w:rsidP="002A0BAC">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lastRenderedPageBreak/>
              <w:t xml:space="preserve">Φύλο * Εσπεριδοειδή, (πορτοκάλια, μανταρίνια, γκρεϊπφρούτ </w:t>
            </w:r>
          </w:p>
        </w:tc>
      </w:tr>
      <w:tr w:rsidR="0066296C" w:rsidRPr="002B73C7" w:rsidTr="00DC2C3E">
        <w:trPr>
          <w:cantSplit/>
          <w:jc w:val="center"/>
        </w:trPr>
        <w:tc>
          <w:tcPr>
            <w:tcW w:w="233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8196" w:type="dxa"/>
            <w:gridSpan w:val="9"/>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Εσπεριδοειδή, (πορτοκάλια, μανταρίνια, γκρεϊπφρούτ</w:t>
            </w:r>
          </w:p>
        </w:tc>
        <w:tc>
          <w:tcPr>
            <w:tcW w:w="809"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33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6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3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809"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581"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51"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06"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6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5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5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9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13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09"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09"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66296C" w:rsidRPr="002B73C7" w:rsidTr="00DC2C3E">
        <w:trPr>
          <w:cantSplit/>
          <w:jc w:val="center"/>
        </w:trPr>
        <w:tc>
          <w:tcPr>
            <w:tcW w:w="581"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51"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06"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96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9,9%</w:t>
            </w:r>
          </w:p>
        </w:tc>
        <w:tc>
          <w:tcPr>
            <w:tcW w:w="85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15,7%</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13,6%</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18,3%</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70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9,4%</w:t>
            </w:r>
          </w:p>
        </w:tc>
        <w:tc>
          <w:tcPr>
            <w:tcW w:w="809"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581"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51"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06"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09"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66296C" w:rsidRPr="002B73C7" w:rsidTr="00DC2C3E">
        <w:trPr>
          <w:cantSplit/>
          <w:jc w:val="center"/>
        </w:trPr>
        <w:tc>
          <w:tcPr>
            <w:tcW w:w="581"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51"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06"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6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5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1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09"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581"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51"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06"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6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85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70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809"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581"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51"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06"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09"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66296C" w:rsidRPr="002B73C7" w:rsidTr="00DC2C3E">
        <w:trPr>
          <w:cantSplit/>
          <w:jc w:val="center"/>
        </w:trPr>
        <w:tc>
          <w:tcPr>
            <w:tcW w:w="1432"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06"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6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85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5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11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70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09"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66296C" w:rsidRPr="002B73C7" w:rsidTr="00DC2C3E">
        <w:trPr>
          <w:cantSplit/>
          <w:jc w:val="center"/>
        </w:trPr>
        <w:tc>
          <w:tcPr>
            <w:tcW w:w="1432"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06"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w:t>
            </w:r>
          </w:p>
        </w:tc>
        <w:tc>
          <w:tcPr>
            <w:tcW w:w="96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85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993"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15,7%</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c>
          <w:tcPr>
            <w:tcW w:w="70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8,0%</w:t>
            </w:r>
          </w:p>
        </w:tc>
        <w:tc>
          <w:tcPr>
            <w:tcW w:w="809"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432"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06"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09"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66296C" w:rsidRPr="002B73C7" w:rsidRDefault="006D7E87"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13</w:t>
      </w:r>
      <w:r w:rsidR="006616C2" w:rsidRPr="002B73C7">
        <w:rPr>
          <w:rFonts w:eastAsiaTheme="minorHAnsi"/>
          <w:szCs w:val="24"/>
        </w:rPr>
        <w:fldChar w:fldCharType="end"/>
      </w:r>
      <w:r w:rsidRPr="002B73C7">
        <w:rPr>
          <w:rFonts w:eastAsiaTheme="minorHAnsi"/>
          <w:szCs w:val="24"/>
        </w:rPr>
        <w:t xml:space="preserve">: 15-3 Συχνότητα κατανάλωσης φρούτων </w:t>
      </w:r>
      <w:r w:rsidR="00657842" w:rsidRPr="002B73C7">
        <w:rPr>
          <w:rFonts w:eastAsiaTheme="minorHAnsi"/>
          <w:szCs w:val="24"/>
        </w:rPr>
        <w:t xml:space="preserve">μπανάνες </w:t>
      </w:r>
    </w:p>
    <w:tbl>
      <w:tblPr>
        <w:tblW w:w="1152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73"/>
        <w:gridCol w:w="777"/>
        <w:gridCol w:w="990"/>
        <w:gridCol w:w="722"/>
        <w:gridCol w:w="850"/>
        <w:gridCol w:w="835"/>
        <w:gridCol w:w="968"/>
        <w:gridCol w:w="1040"/>
        <w:gridCol w:w="1066"/>
        <w:gridCol w:w="1134"/>
        <w:gridCol w:w="1134"/>
        <w:gridCol w:w="768"/>
        <w:gridCol w:w="666"/>
      </w:tblGrid>
      <w:tr w:rsidR="0066296C" w:rsidRPr="002B73C7" w:rsidTr="00DC2C3E">
        <w:trPr>
          <w:cantSplit/>
          <w:jc w:val="center"/>
        </w:trPr>
        <w:tc>
          <w:tcPr>
            <w:tcW w:w="11523" w:type="dxa"/>
            <w:gridSpan w:val="13"/>
            <w:tcBorders>
              <w:top w:val="nil"/>
              <w:left w:val="nil"/>
              <w:bottom w:val="nil"/>
              <w:right w:val="nil"/>
            </w:tcBorders>
            <w:shd w:val="clear" w:color="auto" w:fill="FFFFFF"/>
            <w:vAlign w:val="center"/>
          </w:tcPr>
          <w:p w:rsidR="0066296C" w:rsidRPr="002B73C7" w:rsidRDefault="0066296C" w:rsidP="00657842">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Μπανάνες </w:t>
            </w:r>
          </w:p>
        </w:tc>
      </w:tr>
      <w:tr w:rsidR="0066296C" w:rsidRPr="002B73C7" w:rsidTr="00DC2C3E">
        <w:trPr>
          <w:cantSplit/>
          <w:jc w:val="center"/>
        </w:trPr>
        <w:tc>
          <w:tcPr>
            <w:tcW w:w="234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8517" w:type="dxa"/>
            <w:gridSpan w:val="9"/>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Μπανάνες</w:t>
            </w:r>
          </w:p>
        </w:tc>
        <w:tc>
          <w:tcPr>
            <w:tcW w:w="666"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34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22"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3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6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4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6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3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68"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66"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573"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77"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90"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2"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5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3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6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4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6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13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13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68"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66"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66296C" w:rsidRPr="002B73C7" w:rsidTr="00DC2C3E">
        <w:trPr>
          <w:cantSplit/>
          <w:jc w:val="center"/>
        </w:trPr>
        <w:tc>
          <w:tcPr>
            <w:tcW w:w="5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77"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90"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2"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83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6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10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12,6%</w:t>
            </w:r>
          </w:p>
        </w:tc>
        <w:tc>
          <w:tcPr>
            <w:tcW w:w="106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21,6%</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14,7%</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76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666"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5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77"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90"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22"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6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66"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66296C" w:rsidRPr="002B73C7" w:rsidTr="00DC2C3E">
        <w:trPr>
          <w:cantSplit/>
          <w:jc w:val="center"/>
        </w:trPr>
        <w:tc>
          <w:tcPr>
            <w:tcW w:w="5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77"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90"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2"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3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6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4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6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1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6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66"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5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77"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90"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2"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3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6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10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06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76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666"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573"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777"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90"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22"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68"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66"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66296C" w:rsidRPr="002B73C7" w:rsidTr="00DC2C3E">
        <w:trPr>
          <w:cantSplit/>
          <w:jc w:val="center"/>
        </w:trPr>
        <w:tc>
          <w:tcPr>
            <w:tcW w:w="1350"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90"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2"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5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83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6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104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6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11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13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68"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666"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66296C" w:rsidRPr="002B73C7" w:rsidTr="00DC2C3E">
        <w:trPr>
          <w:cantSplit/>
          <w:jc w:val="center"/>
        </w:trPr>
        <w:tc>
          <w:tcPr>
            <w:tcW w:w="1350"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90"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2"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83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96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104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12,9%</w:t>
            </w:r>
          </w:p>
        </w:tc>
        <w:tc>
          <w:tcPr>
            <w:tcW w:w="106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19,8%</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12,9%</w:t>
            </w:r>
          </w:p>
        </w:tc>
        <w:tc>
          <w:tcPr>
            <w:tcW w:w="113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768"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666"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350"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90"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22"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68"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66"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66296C" w:rsidRPr="002B73C7" w:rsidRDefault="006D7E87"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14</w:t>
      </w:r>
      <w:r w:rsidR="006616C2" w:rsidRPr="002B73C7">
        <w:rPr>
          <w:rFonts w:eastAsiaTheme="minorHAnsi"/>
          <w:szCs w:val="24"/>
        </w:rPr>
        <w:fldChar w:fldCharType="end"/>
      </w:r>
      <w:r w:rsidRPr="002B73C7">
        <w:rPr>
          <w:rFonts w:eastAsiaTheme="minorHAnsi"/>
          <w:szCs w:val="24"/>
        </w:rPr>
        <w:t xml:space="preserve">: 15-4 Συχνότητα κατανάλωσης φρούτων </w:t>
      </w:r>
      <w:r w:rsidR="00657842" w:rsidRPr="002B73C7">
        <w:rPr>
          <w:rFonts w:eastAsiaTheme="minorHAnsi"/>
          <w:szCs w:val="24"/>
        </w:rPr>
        <w:t>ανανάς</w:t>
      </w:r>
    </w:p>
    <w:tbl>
      <w:tblPr>
        <w:tblW w:w="1140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898"/>
        <w:gridCol w:w="790"/>
        <w:gridCol w:w="884"/>
        <w:gridCol w:w="852"/>
        <w:gridCol w:w="835"/>
        <w:gridCol w:w="969"/>
        <w:gridCol w:w="1035"/>
        <w:gridCol w:w="1069"/>
        <w:gridCol w:w="992"/>
        <w:gridCol w:w="709"/>
        <w:gridCol w:w="708"/>
      </w:tblGrid>
      <w:tr w:rsidR="0066296C" w:rsidRPr="002B73C7" w:rsidTr="00DC2C3E">
        <w:trPr>
          <w:cantSplit/>
          <w:jc w:val="center"/>
        </w:trPr>
        <w:tc>
          <w:tcPr>
            <w:tcW w:w="11403" w:type="dxa"/>
            <w:gridSpan w:val="13"/>
            <w:tcBorders>
              <w:top w:val="nil"/>
              <w:left w:val="nil"/>
              <w:bottom w:val="nil"/>
              <w:right w:val="nil"/>
            </w:tcBorders>
            <w:shd w:val="clear" w:color="auto" w:fill="FFFFFF"/>
            <w:vAlign w:val="center"/>
          </w:tcPr>
          <w:p w:rsidR="0066296C" w:rsidRPr="002B73C7" w:rsidRDefault="0066296C" w:rsidP="00657842">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lastRenderedPageBreak/>
              <w:t xml:space="preserve">Φύλο * Ανανάς </w:t>
            </w:r>
          </w:p>
        </w:tc>
      </w:tr>
      <w:tr w:rsidR="0066296C" w:rsidRPr="002B73C7" w:rsidTr="00DC2C3E">
        <w:trPr>
          <w:cantSplit/>
          <w:jc w:val="center"/>
        </w:trPr>
        <w:tc>
          <w:tcPr>
            <w:tcW w:w="256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8135" w:type="dxa"/>
            <w:gridSpan w:val="9"/>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Ανανάς</w:t>
            </w:r>
          </w:p>
        </w:tc>
        <w:tc>
          <w:tcPr>
            <w:tcW w:w="708"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56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90"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4"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3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69"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35"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9"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8"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6"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98"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884"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85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3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69"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35"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69"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8"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183</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98"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53,0%</w:t>
            </w:r>
          </w:p>
        </w:tc>
        <w:tc>
          <w:tcPr>
            <w:tcW w:w="88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28,4%</w:t>
            </w:r>
          </w:p>
        </w:tc>
        <w:tc>
          <w:tcPr>
            <w:tcW w:w="85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83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9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3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top w:val="nil"/>
              <w:bottom w:val="nil"/>
            </w:tcBorders>
            <w:shd w:val="clear" w:color="auto" w:fill="FFFFFF"/>
          </w:tcPr>
          <w:p w:rsidR="0066296C" w:rsidRPr="002B73C7" w:rsidRDefault="00D13000"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,5%</w:t>
            </w:r>
          </w:p>
        </w:tc>
        <w:tc>
          <w:tcPr>
            <w:tcW w:w="709" w:type="dxa"/>
            <w:tcBorders>
              <w:top w:val="nil"/>
              <w:bottom w:val="nil"/>
            </w:tcBorders>
            <w:shd w:val="clear" w:color="auto" w:fill="FFFFFF"/>
          </w:tcPr>
          <w:p w:rsidR="0066296C" w:rsidRPr="002B73C7" w:rsidRDefault="00D13000"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,5%</w:t>
            </w:r>
          </w:p>
        </w:tc>
        <w:tc>
          <w:tcPr>
            <w:tcW w:w="708"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98"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8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75,9%</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98"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88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5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3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6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3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6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8"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98"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56,9%</w:t>
            </w:r>
          </w:p>
        </w:tc>
        <w:tc>
          <w:tcPr>
            <w:tcW w:w="88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85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83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3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69" w:type="dxa"/>
            <w:tcBorders>
              <w:top w:val="nil"/>
              <w:bottom w:val="nil"/>
            </w:tcBorders>
            <w:shd w:val="clear" w:color="auto" w:fill="FFFFFF"/>
          </w:tcPr>
          <w:p w:rsidR="0066296C" w:rsidRPr="002B73C7" w:rsidRDefault="00D13000"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,0%</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09" w:type="dxa"/>
            <w:tcBorders>
              <w:top w:val="nil"/>
              <w:bottom w:val="nil"/>
            </w:tcBorders>
            <w:shd w:val="clear" w:color="auto" w:fill="FFFFFF"/>
          </w:tcPr>
          <w:p w:rsidR="0066296C" w:rsidRPr="002B73C7" w:rsidRDefault="00D13000"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,0%</w:t>
            </w:r>
          </w:p>
        </w:tc>
        <w:tc>
          <w:tcPr>
            <w:tcW w:w="708"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98"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84"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5"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r>
      <w:tr w:rsidR="0066296C" w:rsidRPr="002B73C7" w:rsidTr="00DC2C3E">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98"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130</w:t>
            </w:r>
          </w:p>
        </w:tc>
        <w:tc>
          <w:tcPr>
            <w:tcW w:w="884"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85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83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6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35"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6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70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8"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241</w:t>
            </w:r>
          </w:p>
        </w:tc>
      </w:tr>
      <w:tr w:rsidR="0066296C" w:rsidRPr="002B73C7" w:rsidTr="00DC2C3E">
        <w:trPr>
          <w:cantSplit/>
          <w:jc w:val="center"/>
        </w:trPr>
        <w:tc>
          <w:tcPr>
            <w:tcW w:w="1662"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98"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53,9%</w:t>
            </w:r>
          </w:p>
        </w:tc>
        <w:tc>
          <w:tcPr>
            <w:tcW w:w="884"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26,6%</w:t>
            </w:r>
          </w:p>
        </w:tc>
        <w:tc>
          <w:tcPr>
            <w:tcW w:w="85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83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9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35"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2" w:type="dxa"/>
            <w:tcBorders>
              <w:top w:val="nil"/>
              <w:bottom w:val="nil"/>
            </w:tcBorders>
            <w:shd w:val="clear" w:color="auto" w:fill="FFFFFF"/>
          </w:tcPr>
          <w:p w:rsidR="0066296C" w:rsidRPr="002B73C7" w:rsidRDefault="00D13000"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,8%</w:t>
            </w:r>
          </w:p>
        </w:tc>
        <w:tc>
          <w:tcPr>
            <w:tcW w:w="709" w:type="dxa"/>
            <w:tcBorders>
              <w:top w:val="nil"/>
              <w:bottom w:val="nil"/>
            </w:tcBorders>
            <w:shd w:val="clear" w:color="auto" w:fill="FFFFFF"/>
          </w:tcPr>
          <w:p w:rsidR="0066296C" w:rsidRPr="002B73C7" w:rsidRDefault="00D13000"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r w:rsidR="0066296C" w:rsidRPr="002B73C7">
              <w:rPr>
                <w:rFonts w:eastAsiaTheme="minorHAnsi"/>
                <w:color w:val="000000"/>
                <w:sz w:val="18"/>
                <w:szCs w:val="18"/>
              </w:rPr>
              <w:t>,4%</w:t>
            </w:r>
          </w:p>
        </w:tc>
        <w:tc>
          <w:tcPr>
            <w:tcW w:w="708"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62"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98"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84"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5"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69"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66296C" w:rsidRPr="002B73C7" w:rsidRDefault="006D7E87" w:rsidP="00F708BF">
      <w:pPr>
        <w:spacing w:after="0" w:line="360" w:lineRule="auto"/>
        <w:jc w:val="both"/>
        <w:rPr>
          <w:rFonts w:eastAsiaTheme="minorHAnsi"/>
          <w:szCs w:val="24"/>
        </w:rPr>
      </w:pPr>
      <w:r w:rsidRPr="002B73C7">
        <w:rPr>
          <w:rFonts w:eastAsiaTheme="minorHAnsi"/>
          <w:szCs w:val="24"/>
        </w:rPr>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15</w:t>
      </w:r>
      <w:r w:rsidR="006616C2" w:rsidRPr="002B73C7">
        <w:rPr>
          <w:rFonts w:eastAsiaTheme="minorHAnsi"/>
          <w:szCs w:val="24"/>
        </w:rPr>
        <w:fldChar w:fldCharType="end"/>
      </w:r>
      <w:r w:rsidRPr="002B73C7">
        <w:rPr>
          <w:rFonts w:eastAsiaTheme="minorHAnsi"/>
          <w:szCs w:val="24"/>
        </w:rPr>
        <w:t xml:space="preserve">: 15-5 Συχνότητα κατανάλωσης φρούτων </w:t>
      </w:r>
      <w:r w:rsidR="00657842" w:rsidRPr="002B73C7">
        <w:rPr>
          <w:rFonts w:eastAsiaTheme="minorHAnsi"/>
          <w:szCs w:val="24"/>
        </w:rPr>
        <w:t>αποξηραμένα φρούτα (σταφίδες, ξερά δαμάσκηνα)</w:t>
      </w:r>
    </w:p>
    <w:tbl>
      <w:tblPr>
        <w:tblW w:w="1153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56"/>
        <w:gridCol w:w="834"/>
        <w:gridCol w:w="1128"/>
        <w:gridCol w:w="725"/>
        <w:gridCol w:w="851"/>
        <w:gridCol w:w="837"/>
        <w:gridCol w:w="969"/>
        <w:gridCol w:w="992"/>
        <w:gridCol w:w="1090"/>
        <w:gridCol w:w="1096"/>
        <w:gridCol w:w="992"/>
        <w:gridCol w:w="709"/>
        <w:gridCol w:w="657"/>
      </w:tblGrid>
      <w:tr w:rsidR="0066296C" w:rsidRPr="002B73C7" w:rsidTr="00DC2C3E">
        <w:trPr>
          <w:cantSplit/>
          <w:jc w:val="center"/>
        </w:trPr>
        <w:tc>
          <w:tcPr>
            <w:tcW w:w="11536" w:type="dxa"/>
            <w:gridSpan w:val="13"/>
            <w:tcBorders>
              <w:top w:val="nil"/>
              <w:left w:val="nil"/>
              <w:bottom w:val="nil"/>
              <w:right w:val="nil"/>
            </w:tcBorders>
            <w:shd w:val="clear" w:color="auto" w:fill="FFFFFF"/>
            <w:vAlign w:val="center"/>
          </w:tcPr>
          <w:p w:rsidR="0066296C" w:rsidRPr="002B73C7" w:rsidRDefault="0066296C" w:rsidP="002770D7">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Αποξηραμένα φρούτα (σταφίδες, ξερά δαμάσκηνα) </w:t>
            </w:r>
          </w:p>
        </w:tc>
      </w:tr>
      <w:tr w:rsidR="0066296C" w:rsidRPr="002B73C7" w:rsidTr="00DC2C3E">
        <w:trPr>
          <w:cantSplit/>
          <w:jc w:val="center"/>
        </w:trPr>
        <w:tc>
          <w:tcPr>
            <w:tcW w:w="261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8261" w:type="dxa"/>
            <w:gridSpan w:val="9"/>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Αποξηραμένα φρούτα (σταφίδες, ξερά δαμάσκηνα)</w:t>
            </w:r>
          </w:p>
        </w:tc>
        <w:tc>
          <w:tcPr>
            <w:tcW w:w="657"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61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3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69"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9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9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57"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656"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34"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28"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96</w:t>
            </w:r>
          </w:p>
        </w:tc>
        <w:tc>
          <w:tcPr>
            <w:tcW w:w="85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3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969"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9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9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09"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57"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66296C" w:rsidRPr="002B73C7" w:rsidTr="00DC2C3E">
        <w:trPr>
          <w:cantSplit/>
          <w:jc w:val="center"/>
        </w:trPr>
        <w:tc>
          <w:tcPr>
            <w:tcW w:w="65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34"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28"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50,5%</w:t>
            </w:r>
          </w:p>
        </w:tc>
        <w:tc>
          <w:tcPr>
            <w:tcW w:w="85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c>
          <w:tcPr>
            <w:tcW w:w="83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6,8%</w:t>
            </w:r>
          </w:p>
        </w:tc>
        <w:tc>
          <w:tcPr>
            <w:tcW w:w="9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109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9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992"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,0%</w:t>
            </w:r>
          </w:p>
        </w:tc>
        <w:tc>
          <w:tcPr>
            <w:tcW w:w="70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65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65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34"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28"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9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57"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66296C" w:rsidRPr="002B73C7" w:rsidTr="00DC2C3E">
        <w:trPr>
          <w:cantSplit/>
          <w:jc w:val="center"/>
        </w:trPr>
        <w:tc>
          <w:tcPr>
            <w:tcW w:w="65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834"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28"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5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3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6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9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9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7"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65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34"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28"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53,4%</w:t>
            </w:r>
          </w:p>
        </w:tc>
        <w:tc>
          <w:tcPr>
            <w:tcW w:w="85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83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9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09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0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5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65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834"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28"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9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57"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66296C" w:rsidRPr="002B73C7" w:rsidTr="00DC2C3E">
        <w:trPr>
          <w:cantSplit/>
          <w:jc w:val="center"/>
        </w:trPr>
        <w:tc>
          <w:tcPr>
            <w:tcW w:w="1490"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28"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85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3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6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9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9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9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57"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66296C" w:rsidRPr="002B73C7" w:rsidTr="00DC2C3E">
        <w:trPr>
          <w:cantSplit/>
          <w:jc w:val="center"/>
        </w:trPr>
        <w:tc>
          <w:tcPr>
            <w:tcW w:w="1490"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28"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51,2%</w:t>
            </w:r>
          </w:p>
        </w:tc>
        <w:tc>
          <w:tcPr>
            <w:tcW w:w="85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19,4%</w:t>
            </w:r>
          </w:p>
        </w:tc>
        <w:tc>
          <w:tcPr>
            <w:tcW w:w="83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96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109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96"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99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9"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657"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490"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28"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3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9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657"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66296C" w:rsidRPr="002B73C7" w:rsidRDefault="0066296C" w:rsidP="0066296C">
      <w:pPr>
        <w:autoSpaceDE w:val="0"/>
        <w:autoSpaceDN w:val="0"/>
        <w:adjustRightInd w:val="0"/>
        <w:spacing w:after="0" w:line="400" w:lineRule="atLeast"/>
        <w:rPr>
          <w:rFonts w:eastAsiaTheme="minorHAnsi"/>
          <w:szCs w:val="24"/>
        </w:rPr>
      </w:pPr>
    </w:p>
    <w:p w:rsidR="0066296C" w:rsidRPr="002B73C7" w:rsidRDefault="006D7E87" w:rsidP="00F708BF">
      <w:pPr>
        <w:spacing w:after="0" w:line="360" w:lineRule="auto"/>
        <w:jc w:val="both"/>
        <w:rPr>
          <w:rFonts w:eastAsiaTheme="minorHAnsi"/>
          <w:szCs w:val="24"/>
        </w:rPr>
      </w:pPr>
      <w:r w:rsidRPr="002B73C7">
        <w:rPr>
          <w:rFonts w:eastAsiaTheme="minorHAnsi"/>
          <w:szCs w:val="24"/>
        </w:rPr>
        <w:lastRenderedPageBreak/>
        <w:t>Πίνακας 4.2.</w:t>
      </w:r>
      <w:r w:rsidR="006616C2" w:rsidRPr="002B73C7">
        <w:rPr>
          <w:rFonts w:eastAsiaTheme="minorHAnsi"/>
          <w:szCs w:val="24"/>
        </w:rPr>
        <w:fldChar w:fldCharType="begin"/>
      </w:r>
      <w:r w:rsidRPr="002B73C7">
        <w:rPr>
          <w:rFonts w:eastAsiaTheme="minorHAnsi"/>
          <w:szCs w:val="24"/>
        </w:rPr>
        <w:instrText xml:space="preserve"> SEQ Πίνακας_4.2. \* ARABIC </w:instrText>
      </w:r>
      <w:r w:rsidR="006616C2" w:rsidRPr="002B73C7">
        <w:rPr>
          <w:rFonts w:eastAsiaTheme="minorHAnsi"/>
          <w:szCs w:val="24"/>
        </w:rPr>
        <w:fldChar w:fldCharType="separate"/>
      </w:r>
      <w:r w:rsidR="00B41EBC">
        <w:rPr>
          <w:rFonts w:eastAsiaTheme="minorHAnsi"/>
          <w:noProof/>
          <w:szCs w:val="24"/>
        </w:rPr>
        <w:t>16</w:t>
      </w:r>
      <w:r w:rsidR="006616C2" w:rsidRPr="002B73C7">
        <w:rPr>
          <w:rFonts w:eastAsiaTheme="minorHAnsi"/>
          <w:szCs w:val="24"/>
        </w:rPr>
        <w:fldChar w:fldCharType="end"/>
      </w:r>
      <w:r w:rsidRPr="002B73C7">
        <w:rPr>
          <w:rFonts w:eastAsiaTheme="minorHAnsi"/>
          <w:szCs w:val="24"/>
        </w:rPr>
        <w:t xml:space="preserve">: 15-6 Συχνότητα κατανάλωσης φρούτων </w:t>
      </w:r>
      <w:r w:rsidR="00C84EE7" w:rsidRPr="002B73C7">
        <w:rPr>
          <w:rFonts w:eastAsiaTheme="minorHAnsi"/>
          <w:szCs w:val="24"/>
        </w:rPr>
        <w:t xml:space="preserve">φρούτα σε κονσέρβες </w:t>
      </w:r>
    </w:p>
    <w:tbl>
      <w:tblPr>
        <w:tblW w:w="102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7"/>
        <w:gridCol w:w="1161"/>
        <w:gridCol w:w="789"/>
        <w:gridCol w:w="882"/>
        <w:gridCol w:w="850"/>
        <w:gridCol w:w="976"/>
        <w:gridCol w:w="1037"/>
        <w:gridCol w:w="993"/>
        <w:gridCol w:w="981"/>
        <w:gridCol w:w="899"/>
      </w:tblGrid>
      <w:tr w:rsidR="0066296C" w:rsidRPr="002B73C7" w:rsidTr="00DC2C3E">
        <w:trPr>
          <w:cantSplit/>
          <w:jc w:val="center"/>
        </w:trPr>
        <w:tc>
          <w:tcPr>
            <w:tcW w:w="10231" w:type="dxa"/>
            <w:gridSpan w:val="11"/>
            <w:tcBorders>
              <w:top w:val="nil"/>
              <w:left w:val="nil"/>
              <w:bottom w:val="nil"/>
              <w:right w:val="nil"/>
            </w:tcBorders>
            <w:shd w:val="clear" w:color="auto" w:fill="FFFFFF"/>
            <w:vAlign w:val="center"/>
          </w:tcPr>
          <w:p w:rsidR="0066296C" w:rsidRPr="002B73C7" w:rsidRDefault="0066296C" w:rsidP="00C84EE7">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Φρούτα σε κονσέρβες </w:t>
            </w:r>
          </w:p>
        </w:tc>
      </w:tr>
      <w:tr w:rsidR="0066296C" w:rsidRPr="002B73C7" w:rsidTr="00DC2C3E">
        <w:trPr>
          <w:cantSplit/>
          <w:jc w:val="center"/>
        </w:trPr>
        <w:tc>
          <w:tcPr>
            <w:tcW w:w="282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jc w:val="center"/>
              <w:rPr>
                <w:rFonts w:eastAsiaTheme="minorHAnsi"/>
                <w:szCs w:val="24"/>
              </w:rPr>
            </w:pPr>
          </w:p>
        </w:tc>
        <w:tc>
          <w:tcPr>
            <w:tcW w:w="6508" w:type="dxa"/>
            <w:gridSpan w:val="7"/>
            <w:tcBorders>
              <w:top w:val="single" w:sz="16" w:space="0" w:color="000000"/>
              <w:lef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Φρούτα σε κονσέρβες</w:t>
            </w:r>
          </w:p>
        </w:tc>
        <w:tc>
          <w:tcPr>
            <w:tcW w:w="899" w:type="dxa"/>
            <w:vMerge w:val="restart"/>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66296C" w:rsidRPr="002B73C7" w:rsidTr="00DC2C3E">
        <w:trPr>
          <w:cantSplit/>
          <w:jc w:val="center"/>
        </w:trPr>
        <w:tc>
          <w:tcPr>
            <w:tcW w:w="282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789" w:type="dxa"/>
            <w:tcBorders>
              <w:left w:val="single" w:sz="16" w:space="0" w:color="000000"/>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82"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76"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7"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3"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81" w:type="dxa"/>
            <w:tcBorders>
              <w:bottom w:val="single" w:sz="16" w:space="0" w:color="000000"/>
            </w:tcBorders>
            <w:shd w:val="clear" w:color="auto" w:fill="FFFFFF"/>
            <w:vAlign w:val="bottom"/>
          </w:tcPr>
          <w:p w:rsidR="0066296C" w:rsidRPr="002B73C7" w:rsidRDefault="0066296C" w:rsidP="00DC2C3E">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899" w:type="dxa"/>
            <w:vMerge/>
            <w:tcBorders>
              <w:top w:val="single" w:sz="16" w:space="0" w:color="000000"/>
              <w:bottom w:val="single" w:sz="16" w:space="0" w:color="000000"/>
              <w:right w:val="single" w:sz="16" w:space="0" w:color="000000"/>
            </w:tcBorders>
            <w:shd w:val="clear" w:color="auto" w:fill="FFFFFF"/>
            <w:vAlign w:val="bottom"/>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r>
      <w:tr w:rsidR="0066296C" w:rsidRPr="002B73C7" w:rsidTr="00DC2C3E">
        <w:trPr>
          <w:cantSplit/>
          <w:jc w:val="center"/>
        </w:trPr>
        <w:tc>
          <w:tcPr>
            <w:tcW w:w="726" w:type="dxa"/>
            <w:vMerge w:val="restart"/>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7" w:type="dxa"/>
            <w:vMerge w:val="restart"/>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161" w:type="dxa"/>
            <w:tcBorders>
              <w:top w:val="single" w:sz="16" w:space="0" w:color="000000"/>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9" w:type="dxa"/>
            <w:tcBorders>
              <w:top w:val="single" w:sz="16" w:space="0" w:color="000000"/>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150</w:t>
            </w:r>
          </w:p>
        </w:tc>
        <w:tc>
          <w:tcPr>
            <w:tcW w:w="882"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50"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76"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37"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3"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81" w:type="dxa"/>
            <w:tcBorders>
              <w:top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99" w:type="dxa"/>
            <w:tcBorders>
              <w:top w:val="single" w:sz="16" w:space="0" w:color="000000"/>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61"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79,4%</w:t>
            </w:r>
          </w:p>
        </w:tc>
        <w:tc>
          <w:tcPr>
            <w:tcW w:w="88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15,9%</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76"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,5%</w:t>
            </w:r>
          </w:p>
        </w:tc>
        <w:tc>
          <w:tcPr>
            <w:tcW w:w="103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3"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,5%</w:t>
            </w:r>
          </w:p>
        </w:tc>
        <w:tc>
          <w:tcPr>
            <w:tcW w:w="981"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,5%</w:t>
            </w:r>
          </w:p>
        </w:tc>
        <w:tc>
          <w:tcPr>
            <w:tcW w:w="899"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7" w:type="dxa"/>
            <w:vMerge/>
            <w:tcBorders>
              <w:top w:val="single" w:sz="16" w:space="0" w:color="000000"/>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61"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89"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8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7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99"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937" w:type="dxa"/>
            <w:vMerge w:val="restart"/>
            <w:tcBorders>
              <w:left w:val="nil"/>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161"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9"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88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7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03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8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899"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61"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79,3%</w:t>
            </w:r>
          </w:p>
        </w:tc>
        <w:tc>
          <w:tcPr>
            <w:tcW w:w="88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76"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,0%</w:t>
            </w:r>
          </w:p>
        </w:tc>
        <w:tc>
          <w:tcPr>
            <w:tcW w:w="103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93"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,0%</w:t>
            </w:r>
          </w:p>
        </w:tc>
        <w:tc>
          <w:tcPr>
            <w:tcW w:w="98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99"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726" w:type="dxa"/>
            <w:vMerge/>
            <w:tcBorders>
              <w:top w:val="single" w:sz="16" w:space="0" w:color="000000"/>
              <w:left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937" w:type="dxa"/>
            <w:vMerge/>
            <w:tcBorders>
              <w:left w:val="nil"/>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szCs w:val="24"/>
              </w:rPr>
            </w:pPr>
          </w:p>
        </w:tc>
        <w:tc>
          <w:tcPr>
            <w:tcW w:w="1161" w:type="dxa"/>
            <w:tcBorders>
              <w:top w:val="nil"/>
              <w:left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89" w:type="dxa"/>
            <w:tcBorders>
              <w:top w:val="nil"/>
              <w:lef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82"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76"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99" w:type="dxa"/>
            <w:tcBorders>
              <w:top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66296C" w:rsidRPr="002B73C7" w:rsidTr="00DC2C3E">
        <w:trPr>
          <w:cantSplit/>
          <w:jc w:val="center"/>
        </w:trPr>
        <w:tc>
          <w:tcPr>
            <w:tcW w:w="1663" w:type="dxa"/>
            <w:gridSpan w:val="2"/>
            <w:vMerge w:val="restart"/>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161" w:type="dxa"/>
            <w:tcBorders>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89" w:type="dxa"/>
            <w:tcBorders>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882"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50"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76"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037"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3"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81" w:type="dxa"/>
            <w:tcBorders>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99" w:type="dxa"/>
            <w:tcBorders>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r>
      <w:tr w:rsidR="0066296C" w:rsidRPr="002B73C7" w:rsidTr="00DC2C3E">
        <w:trPr>
          <w:cantSplit/>
          <w:jc w:val="center"/>
        </w:trPr>
        <w:tc>
          <w:tcPr>
            <w:tcW w:w="1663"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61" w:type="dxa"/>
            <w:tcBorders>
              <w:top w:val="nil"/>
              <w:left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89" w:type="dxa"/>
            <w:tcBorders>
              <w:top w:val="nil"/>
              <w:left w:val="single" w:sz="16" w:space="0" w:color="000000"/>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79,4%</w:t>
            </w:r>
          </w:p>
        </w:tc>
        <w:tc>
          <w:tcPr>
            <w:tcW w:w="882"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15,4%</w:t>
            </w:r>
          </w:p>
        </w:tc>
        <w:tc>
          <w:tcPr>
            <w:tcW w:w="850"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76"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,4%</w:t>
            </w:r>
          </w:p>
        </w:tc>
        <w:tc>
          <w:tcPr>
            <w:tcW w:w="1037"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93" w:type="dxa"/>
            <w:tcBorders>
              <w:top w:val="nil"/>
              <w:bottom w:val="nil"/>
            </w:tcBorders>
            <w:shd w:val="clear" w:color="auto" w:fill="FFFFFF"/>
          </w:tcPr>
          <w:p w:rsidR="0066296C" w:rsidRPr="002B73C7" w:rsidRDefault="000A0FC1" w:rsidP="00DC2C3E">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66296C" w:rsidRPr="002B73C7">
              <w:rPr>
                <w:rFonts w:eastAsiaTheme="minorHAnsi"/>
                <w:color w:val="000000"/>
                <w:sz w:val="18"/>
                <w:szCs w:val="18"/>
              </w:rPr>
              <w:t>,4%</w:t>
            </w:r>
          </w:p>
        </w:tc>
        <w:tc>
          <w:tcPr>
            <w:tcW w:w="981" w:type="dxa"/>
            <w:tcBorders>
              <w:top w:val="nil"/>
              <w:bottom w:val="nil"/>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99" w:type="dxa"/>
            <w:tcBorders>
              <w:top w:val="nil"/>
              <w:bottom w:val="nil"/>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66296C" w:rsidRPr="002B73C7" w:rsidTr="00DC2C3E">
        <w:trPr>
          <w:cantSplit/>
          <w:jc w:val="center"/>
        </w:trPr>
        <w:tc>
          <w:tcPr>
            <w:tcW w:w="1663" w:type="dxa"/>
            <w:gridSpan w:val="2"/>
            <w:vMerge/>
            <w:tcBorders>
              <w:left w:val="single" w:sz="16" w:space="0" w:color="000000"/>
              <w:bottom w:val="single" w:sz="16" w:space="0" w:color="000000"/>
              <w:right w:val="nil"/>
            </w:tcBorders>
            <w:shd w:val="clear" w:color="auto" w:fill="FFFFFF"/>
          </w:tcPr>
          <w:p w:rsidR="0066296C" w:rsidRPr="002B73C7" w:rsidRDefault="0066296C" w:rsidP="00DC2C3E">
            <w:pPr>
              <w:autoSpaceDE w:val="0"/>
              <w:autoSpaceDN w:val="0"/>
              <w:adjustRightInd w:val="0"/>
              <w:spacing w:after="0" w:line="240" w:lineRule="auto"/>
              <w:rPr>
                <w:rFonts w:eastAsiaTheme="minorHAnsi"/>
                <w:color w:val="000000"/>
                <w:sz w:val="18"/>
                <w:szCs w:val="18"/>
              </w:rPr>
            </w:pPr>
          </w:p>
        </w:tc>
        <w:tc>
          <w:tcPr>
            <w:tcW w:w="1161" w:type="dxa"/>
            <w:tcBorders>
              <w:top w:val="nil"/>
              <w:left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rPr>
                <w:rFonts w:eastAsiaTheme="minorHAnsi"/>
                <w:color w:val="000000"/>
                <w:sz w:val="18"/>
                <w:szCs w:val="18"/>
              </w:rPr>
            </w:pPr>
          </w:p>
        </w:tc>
        <w:tc>
          <w:tcPr>
            <w:tcW w:w="789" w:type="dxa"/>
            <w:tcBorders>
              <w:top w:val="nil"/>
              <w:left w:val="single" w:sz="16" w:space="0" w:color="000000"/>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82"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76"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bottom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p>
        </w:tc>
        <w:tc>
          <w:tcPr>
            <w:tcW w:w="899" w:type="dxa"/>
            <w:tcBorders>
              <w:top w:val="nil"/>
              <w:bottom w:val="single" w:sz="16" w:space="0" w:color="000000"/>
              <w:right w:val="single" w:sz="16" w:space="0" w:color="000000"/>
            </w:tcBorders>
            <w:shd w:val="clear" w:color="auto" w:fill="FFFFFF"/>
          </w:tcPr>
          <w:p w:rsidR="0066296C" w:rsidRPr="002B73C7" w:rsidRDefault="0066296C" w:rsidP="00DC2C3E">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512513" w:rsidRPr="002B73C7" w:rsidRDefault="00512513" w:rsidP="00F708BF">
      <w:pPr>
        <w:spacing w:before="240" w:after="240" w:line="360" w:lineRule="auto"/>
        <w:ind w:firstLine="567"/>
        <w:jc w:val="both"/>
        <w:rPr>
          <w:szCs w:val="24"/>
        </w:rPr>
      </w:pPr>
      <w:r w:rsidRPr="002B73C7">
        <w:rPr>
          <w:szCs w:val="24"/>
        </w:rPr>
        <w:t xml:space="preserve">Από το σύνολο των ερωτηθέντων φοιτητών/τριών στις μεταβλητές, με </w:t>
      </w:r>
      <w:r w:rsidR="00683CB1" w:rsidRPr="002B73C7">
        <w:rPr>
          <w:szCs w:val="24"/>
        </w:rPr>
        <w:t>σ</w:t>
      </w:r>
      <w:r w:rsidR="00683CB1" w:rsidRPr="002B73C7">
        <w:rPr>
          <w:rFonts w:eastAsiaTheme="minorHAnsi"/>
          <w:szCs w:val="24"/>
        </w:rPr>
        <w:t xml:space="preserve">υχνότητα κατανάλωσης </w:t>
      </w:r>
      <w:r w:rsidR="00683CB1" w:rsidRPr="002B73C7">
        <w:rPr>
          <w:bCs/>
          <w:szCs w:val="24"/>
        </w:rPr>
        <w:t>φρούτων</w:t>
      </w:r>
      <w:r w:rsidR="00E63F7B" w:rsidRPr="002B73C7">
        <w:rPr>
          <w:bCs/>
          <w:szCs w:val="24"/>
        </w:rPr>
        <w:t xml:space="preserve"> </w:t>
      </w:r>
      <w:r w:rsidR="00683CB1" w:rsidRPr="002B73C7">
        <w:rPr>
          <w:bCs/>
          <w:szCs w:val="24"/>
        </w:rPr>
        <w:t>(μ</w:t>
      </w:r>
      <w:r w:rsidR="00683CB1" w:rsidRPr="002B73C7">
        <w:rPr>
          <w:rFonts w:eastAsiaTheme="minorHAnsi"/>
          <w:bCs/>
          <w:color w:val="000000"/>
          <w:szCs w:val="24"/>
        </w:rPr>
        <w:t>ήλα, αχλάδια,</w:t>
      </w:r>
      <w:r w:rsidR="00683CB1" w:rsidRPr="002B73C7">
        <w:rPr>
          <w:bCs/>
          <w:szCs w:val="24"/>
        </w:rPr>
        <w:t xml:space="preserve"> ε</w:t>
      </w:r>
      <w:r w:rsidR="00683CB1" w:rsidRPr="002B73C7">
        <w:rPr>
          <w:rFonts w:eastAsiaTheme="minorHAnsi"/>
          <w:bCs/>
          <w:color w:val="000000"/>
          <w:szCs w:val="24"/>
        </w:rPr>
        <w:t>σπεριδοειδή,</w:t>
      </w:r>
      <w:r w:rsidR="00E63F7B" w:rsidRPr="002B73C7">
        <w:rPr>
          <w:rFonts w:eastAsiaTheme="minorHAnsi"/>
          <w:bCs/>
          <w:color w:val="000000"/>
          <w:szCs w:val="24"/>
        </w:rPr>
        <w:t xml:space="preserve"> </w:t>
      </w:r>
      <w:r w:rsidR="00683CB1" w:rsidRPr="002B73C7">
        <w:rPr>
          <w:rFonts w:eastAsiaTheme="minorHAnsi"/>
          <w:bCs/>
          <w:color w:val="000000"/>
          <w:szCs w:val="24"/>
        </w:rPr>
        <w:t>πορτοκάλια, μανταρίνια, γκρεϊπφρούτ,</w:t>
      </w:r>
      <w:r w:rsidR="00683CB1" w:rsidRPr="002B73C7">
        <w:rPr>
          <w:bCs/>
          <w:szCs w:val="24"/>
        </w:rPr>
        <w:t xml:space="preserve"> μ</w:t>
      </w:r>
      <w:r w:rsidR="00683CB1" w:rsidRPr="002B73C7">
        <w:rPr>
          <w:rFonts w:eastAsiaTheme="minorHAnsi"/>
          <w:bCs/>
          <w:color w:val="000000"/>
          <w:szCs w:val="24"/>
        </w:rPr>
        <w:t xml:space="preserve">πανάνες, </w:t>
      </w:r>
      <w:r w:rsidR="00683CB1" w:rsidRPr="002B73C7">
        <w:rPr>
          <w:bCs/>
          <w:szCs w:val="24"/>
        </w:rPr>
        <w:t>α</w:t>
      </w:r>
      <w:r w:rsidR="00683CB1" w:rsidRPr="002B73C7">
        <w:rPr>
          <w:rFonts w:eastAsiaTheme="minorHAnsi"/>
          <w:bCs/>
          <w:color w:val="000000"/>
          <w:szCs w:val="24"/>
        </w:rPr>
        <w:t xml:space="preserve">νανάς, </w:t>
      </w:r>
      <w:r w:rsidR="00683CB1" w:rsidRPr="002B73C7">
        <w:rPr>
          <w:bCs/>
          <w:szCs w:val="24"/>
        </w:rPr>
        <w:t>α</w:t>
      </w:r>
      <w:r w:rsidR="00683CB1" w:rsidRPr="002B73C7">
        <w:rPr>
          <w:rFonts w:eastAsiaTheme="minorHAnsi"/>
          <w:bCs/>
          <w:color w:val="000000"/>
          <w:szCs w:val="24"/>
        </w:rPr>
        <w:t xml:space="preserve">ποξηραμένα φρούτα σταφίδες, ξερά δαμάσκηνα, </w:t>
      </w:r>
      <w:r w:rsidR="00683CB1" w:rsidRPr="002B73C7">
        <w:rPr>
          <w:bCs/>
          <w:szCs w:val="24"/>
        </w:rPr>
        <w:t>φ</w:t>
      </w:r>
      <w:r w:rsidR="00683CB1" w:rsidRPr="002B73C7">
        <w:rPr>
          <w:rFonts w:eastAsiaTheme="minorHAnsi"/>
          <w:bCs/>
          <w:color w:val="000000"/>
          <w:szCs w:val="24"/>
        </w:rPr>
        <w:t xml:space="preserve">ρούτα σε κονσέρβες, </w:t>
      </w:r>
      <w:r w:rsidR="00683CB1" w:rsidRPr="002B73C7">
        <w:rPr>
          <w:bCs/>
          <w:szCs w:val="24"/>
        </w:rPr>
        <w:t xml:space="preserve">μέσα στους τελευταίους 12 μήνες </w:t>
      </w:r>
      <w:r w:rsidR="00683CB1" w:rsidRPr="002B73C7">
        <w:rPr>
          <w:rFonts w:eastAsiaTheme="minorHAnsi"/>
          <w:szCs w:val="24"/>
        </w:rPr>
        <w:t>από τους φοιτητές</w:t>
      </w:r>
      <w:r w:rsidRPr="002B73C7">
        <w:rPr>
          <w:szCs w:val="24"/>
        </w:rPr>
        <w:t>, με τιμές, ποτέ, λίγες φορές το χρόνο, μια φορά το μήνα, 2-3 φορές το μήνα, μια φορά την εβδομάδα, δυο φορές την εβδομάδα, 3-4 φορές την εβδομάδα</w:t>
      </w:r>
      <w:r w:rsidRPr="002B73C7">
        <w:rPr>
          <w:rFonts w:eastAsiaTheme="minorHAnsi"/>
          <w:color w:val="000000"/>
          <w:szCs w:val="24"/>
        </w:rPr>
        <w:t xml:space="preserve">, κάθε μέρα, </w:t>
      </w:r>
      <w:r w:rsidRPr="002B73C7">
        <w:rPr>
          <w:szCs w:val="24"/>
        </w:rPr>
        <w:t xml:space="preserve">παρατηρήθηκε με επικρατούσες τιμές ότι: </w:t>
      </w:r>
    </w:p>
    <w:p w:rsidR="00A541F3" w:rsidRPr="002B73C7" w:rsidRDefault="00512513" w:rsidP="00F708BF">
      <w:pPr>
        <w:spacing w:before="240" w:after="240" w:line="360" w:lineRule="auto"/>
        <w:ind w:firstLine="567"/>
        <w:jc w:val="both"/>
        <w:rPr>
          <w:rFonts w:eastAsiaTheme="minorHAnsi"/>
          <w:color w:val="000000"/>
          <w:szCs w:val="24"/>
        </w:rPr>
      </w:pPr>
      <w:r w:rsidRPr="002B73C7">
        <w:rPr>
          <w:szCs w:val="24"/>
        </w:rPr>
        <w:t xml:space="preserve">Ποσοστό </w:t>
      </w:r>
      <w:r w:rsidR="002E13CA" w:rsidRPr="002B73C7">
        <w:rPr>
          <w:rFonts w:eastAsiaTheme="minorHAnsi"/>
          <w:color w:val="000000"/>
          <w:szCs w:val="24"/>
        </w:rPr>
        <w:t>17,3%</w:t>
      </w:r>
      <w:r w:rsidRPr="002B73C7">
        <w:rPr>
          <w:color w:val="000000"/>
          <w:szCs w:val="24"/>
        </w:rPr>
        <w:t xml:space="preserve"> </w:t>
      </w:r>
      <w:r w:rsidRPr="002B73C7">
        <w:rPr>
          <w:szCs w:val="24"/>
        </w:rPr>
        <w:t xml:space="preserve">των φοιτητριών και ποσοστό </w:t>
      </w:r>
      <w:r w:rsidR="002E13CA" w:rsidRPr="002B73C7">
        <w:rPr>
          <w:rFonts w:eastAsiaTheme="minorHAnsi"/>
          <w:color w:val="000000"/>
          <w:szCs w:val="24"/>
        </w:rPr>
        <w:t>27,6%</w:t>
      </w:r>
      <w:r w:rsidRPr="002B73C7">
        <w:rPr>
          <w:bCs/>
          <w:szCs w:val="24"/>
        </w:rPr>
        <w:t xml:space="preserve"> καταναλώνει </w:t>
      </w:r>
      <w:r w:rsidR="002E13CA" w:rsidRPr="002B73C7">
        <w:rPr>
          <w:bCs/>
          <w:szCs w:val="24"/>
        </w:rPr>
        <w:t>μ</w:t>
      </w:r>
      <w:r w:rsidR="002E13CA" w:rsidRPr="002B73C7">
        <w:rPr>
          <w:rFonts w:eastAsiaTheme="minorHAnsi"/>
          <w:bCs/>
          <w:color w:val="000000"/>
          <w:szCs w:val="24"/>
        </w:rPr>
        <w:t>ήλα, αχλάδια</w:t>
      </w:r>
      <w:r w:rsidRPr="002B73C7">
        <w:rPr>
          <w:rFonts w:eastAsiaTheme="minorHAnsi"/>
          <w:bCs/>
          <w:color w:val="000000"/>
          <w:szCs w:val="24"/>
        </w:rPr>
        <w:t>,</w:t>
      </w:r>
      <w:r w:rsidR="00875B9E" w:rsidRPr="002B73C7">
        <w:rPr>
          <w:szCs w:val="24"/>
        </w:rPr>
        <w:t xml:space="preserve"> 2-3 φορές το μήνα</w:t>
      </w:r>
      <w:r w:rsidRPr="002B73C7">
        <w:rPr>
          <w:szCs w:val="24"/>
        </w:rPr>
        <w:t xml:space="preserve">, ενώ ποσοστό </w:t>
      </w:r>
      <w:r w:rsidR="00875B9E" w:rsidRPr="002B73C7">
        <w:rPr>
          <w:rFonts w:eastAsiaTheme="minorHAnsi"/>
          <w:color w:val="000000"/>
          <w:szCs w:val="24"/>
        </w:rPr>
        <w:t>14,7%</w:t>
      </w:r>
      <w:r w:rsidRPr="002B73C7">
        <w:rPr>
          <w:color w:val="000000"/>
          <w:szCs w:val="24"/>
        </w:rPr>
        <w:t xml:space="preserve"> </w:t>
      </w:r>
      <w:r w:rsidRPr="002B73C7">
        <w:rPr>
          <w:szCs w:val="24"/>
        </w:rPr>
        <w:t>των φοιτητριών και ποσοστό</w:t>
      </w:r>
      <w:r w:rsidR="00875B9E" w:rsidRPr="002B73C7">
        <w:rPr>
          <w:szCs w:val="24"/>
        </w:rPr>
        <w:t xml:space="preserve"> </w:t>
      </w:r>
      <w:r w:rsidR="00875B9E" w:rsidRPr="002B73C7">
        <w:rPr>
          <w:rFonts w:eastAsiaTheme="minorHAnsi"/>
          <w:color w:val="000000"/>
          <w:szCs w:val="24"/>
        </w:rPr>
        <w:t>24,1%</w:t>
      </w:r>
      <w:r w:rsidR="00F708BF" w:rsidRPr="002B73C7">
        <w:rPr>
          <w:rFonts w:eastAsiaTheme="minorHAnsi"/>
          <w:color w:val="000000"/>
          <w:szCs w:val="24"/>
        </w:rPr>
        <w:t xml:space="preserve"> φοιτητών </w:t>
      </w:r>
      <w:r w:rsidRPr="002B73C7">
        <w:rPr>
          <w:rFonts w:eastAsiaTheme="minorHAnsi"/>
          <w:color w:val="000000"/>
          <w:szCs w:val="24"/>
        </w:rPr>
        <w:t>αντίστοιχα</w:t>
      </w:r>
      <w:r w:rsidRPr="002B73C7">
        <w:rPr>
          <w:rFonts w:eastAsiaTheme="minorHAnsi"/>
          <w:bCs/>
          <w:color w:val="000000"/>
          <w:szCs w:val="24"/>
        </w:rPr>
        <w:t xml:space="preserve"> </w:t>
      </w:r>
      <w:r w:rsidR="002E13CA" w:rsidRPr="002B73C7">
        <w:rPr>
          <w:szCs w:val="24"/>
        </w:rPr>
        <w:t>μια φορά την εβδομάδα</w:t>
      </w:r>
      <w:r w:rsidR="00875B9E" w:rsidRPr="002B73C7">
        <w:rPr>
          <w:szCs w:val="24"/>
        </w:rPr>
        <w:t>.</w:t>
      </w:r>
      <w:r w:rsidR="002E13CA" w:rsidRPr="002B73C7">
        <w:rPr>
          <w:szCs w:val="24"/>
        </w:rPr>
        <w:t xml:space="preserve"> </w:t>
      </w:r>
      <w:r w:rsidRPr="002B73C7">
        <w:rPr>
          <w:szCs w:val="24"/>
        </w:rPr>
        <w:t xml:space="preserve">Ποσοστό </w:t>
      </w:r>
      <w:r w:rsidR="00875B9E" w:rsidRPr="002B73C7">
        <w:rPr>
          <w:rFonts w:eastAsiaTheme="minorHAnsi"/>
          <w:color w:val="000000"/>
          <w:szCs w:val="24"/>
        </w:rPr>
        <w:t>15,7%</w:t>
      </w:r>
      <w:r w:rsidRPr="002B73C7">
        <w:rPr>
          <w:color w:val="000000"/>
          <w:szCs w:val="24"/>
        </w:rPr>
        <w:t xml:space="preserve"> </w:t>
      </w:r>
      <w:r w:rsidRPr="002B73C7">
        <w:rPr>
          <w:szCs w:val="24"/>
        </w:rPr>
        <w:t xml:space="preserve">των φοιτητριών και ποσοστό </w:t>
      </w:r>
      <w:r w:rsidR="00875B9E" w:rsidRPr="002B73C7">
        <w:rPr>
          <w:rFonts w:eastAsiaTheme="minorHAnsi"/>
          <w:color w:val="000000"/>
          <w:szCs w:val="24"/>
        </w:rPr>
        <w:t>24,1%</w:t>
      </w:r>
      <w:r w:rsidRPr="002B73C7">
        <w:rPr>
          <w:rFonts w:eastAsiaTheme="minorHAnsi"/>
          <w:color w:val="000000"/>
          <w:szCs w:val="24"/>
        </w:rPr>
        <w:t xml:space="preserve"> </w:t>
      </w:r>
      <w:r w:rsidRPr="002B73C7">
        <w:rPr>
          <w:bCs/>
          <w:szCs w:val="24"/>
        </w:rPr>
        <w:t xml:space="preserve">καταναλώνει </w:t>
      </w:r>
      <w:r w:rsidR="00875B9E" w:rsidRPr="002B73C7">
        <w:rPr>
          <w:bCs/>
          <w:szCs w:val="24"/>
        </w:rPr>
        <w:t>ε</w:t>
      </w:r>
      <w:r w:rsidR="00875B9E" w:rsidRPr="002B73C7">
        <w:rPr>
          <w:rFonts w:eastAsiaTheme="minorHAnsi"/>
          <w:bCs/>
          <w:color w:val="000000"/>
          <w:szCs w:val="24"/>
        </w:rPr>
        <w:t>σπεριδοειδή, (πορτοκάλια, μανταρίνια, γκρεϊπφρούτ</w:t>
      </w:r>
      <w:r w:rsidR="00875B9E" w:rsidRPr="002B73C7">
        <w:rPr>
          <w:szCs w:val="24"/>
        </w:rPr>
        <w:t xml:space="preserve"> 2-3 φορές το μήνα,</w:t>
      </w:r>
      <w:r w:rsidR="00875B9E" w:rsidRPr="002B73C7">
        <w:rPr>
          <w:rFonts w:eastAsiaTheme="minorHAnsi"/>
          <w:color w:val="000000"/>
          <w:szCs w:val="24"/>
        </w:rPr>
        <w:t xml:space="preserve"> ενώ ποσοστό 18,3% των φοιτητριών και ποσοστό 8,6% των φοιτητών αντίστοιχα </w:t>
      </w:r>
      <w:r w:rsidR="00875B9E" w:rsidRPr="002B73C7">
        <w:rPr>
          <w:szCs w:val="24"/>
        </w:rPr>
        <w:t>3-4 φορές την εβδομάδα</w:t>
      </w:r>
      <w:r w:rsidR="00875B9E" w:rsidRPr="002B73C7">
        <w:rPr>
          <w:rFonts w:eastAsiaTheme="minorHAnsi"/>
          <w:color w:val="000000"/>
          <w:szCs w:val="24"/>
        </w:rPr>
        <w:t>.</w:t>
      </w:r>
      <w:r w:rsidRPr="002B73C7">
        <w:rPr>
          <w:szCs w:val="24"/>
        </w:rPr>
        <w:t xml:space="preserve"> Ποσοστό </w:t>
      </w:r>
      <w:r w:rsidR="00D13000" w:rsidRPr="002B73C7">
        <w:rPr>
          <w:rFonts w:eastAsiaTheme="minorHAnsi"/>
          <w:color w:val="000000"/>
          <w:szCs w:val="24"/>
        </w:rPr>
        <w:t>21,6%</w:t>
      </w:r>
      <w:r w:rsidRPr="002B73C7">
        <w:rPr>
          <w:rFonts w:eastAsiaTheme="minorHAnsi"/>
          <w:color w:val="000000"/>
          <w:szCs w:val="24"/>
        </w:rPr>
        <w:t xml:space="preserve"> </w:t>
      </w:r>
      <w:r w:rsidRPr="002B73C7">
        <w:rPr>
          <w:szCs w:val="24"/>
        </w:rPr>
        <w:t xml:space="preserve">των φοιτητριών και ποσοστό </w:t>
      </w:r>
      <w:r w:rsidR="00D13000" w:rsidRPr="002B73C7">
        <w:rPr>
          <w:rFonts w:eastAsiaTheme="minorHAnsi"/>
          <w:color w:val="000000"/>
          <w:szCs w:val="24"/>
        </w:rPr>
        <w:t>13,8%</w:t>
      </w:r>
      <w:r w:rsidRPr="002B73C7">
        <w:rPr>
          <w:rFonts w:eastAsiaTheme="minorHAnsi"/>
          <w:color w:val="000000"/>
          <w:szCs w:val="24"/>
        </w:rPr>
        <w:t xml:space="preserve"> </w:t>
      </w:r>
      <w:r w:rsidR="00F708BF" w:rsidRPr="002B73C7">
        <w:rPr>
          <w:bCs/>
          <w:szCs w:val="24"/>
        </w:rPr>
        <w:t>καταναλώνει μπανάνες</w:t>
      </w:r>
      <w:r w:rsidRPr="002B73C7">
        <w:rPr>
          <w:bCs/>
          <w:szCs w:val="24"/>
        </w:rPr>
        <w:t xml:space="preserve"> </w:t>
      </w:r>
      <w:r w:rsidRPr="002B73C7">
        <w:rPr>
          <w:szCs w:val="24"/>
        </w:rPr>
        <w:t xml:space="preserve">2-3 φορές </w:t>
      </w:r>
      <w:r w:rsidR="00D13000" w:rsidRPr="002B73C7">
        <w:rPr>
          <w:szCs w:val="24"/>
        </w:rPr>
        <w:t>την εβδομάδα</w:t>
      </w:r>
      <w:r w:rsidRPr="002B73C7">
        <w:rPr>
          <w:szCs w:val="24"/>
        </w:rPr>
        <w:t xml:space="preserve">. Ποσοστό </w:t>
      </w:r>
      <w:r w:rsidR="00E32742" w:rsidRPr="002B73C7">
        <w:rPr>
          <w:rFonts w:eastAsiaTheme="minorHAnsi"/>
          <w:color w:val="000000"/>
          <w:szCs w:val="24"/>
        </w:rPr>
        <w:t>28,4%</w:t>
      </w:r>
      <w:r w:rsidRPr="002B73C7">
        <w:rPr>
          <w:rFonts w:eastAsiaTheme="minorHAnsi"/>
          <w:color w:val="000000"/>
          <w:szCs w:val="24"/>
        </w:rPr>
        <w:t xml:space="preserve"> </w:t>
      </w:r>
      <w:r w:rsidRPr="002B73C7">
        <w:rPr>
          <w:szCs w:val="24"/>
        </w:rPr>
        <w:t xml:space="preserve">των φοιτητριών και ποσοστό </w:t>
      </w:r>
      <w:r w:rsidR="00E32742" w:rsidRPr="002B73C7">
        <w:rPr>
          <w:rFonts w:eastAsiaTheme="minorHAnsi"/>
          <w:color w:val="000000"/>
          <w:szCs w:val="24"/>
        </w:rPr>
        <w:t>20,7%</w:t>
      </w:r>
      <w:r w:rsidRPr="002B73C7">
        <w:rPr>
          <w:rFonts w:eastAsiaTheme="minorHAnsi"/>
          <w:color w:val="000000"/>
          <w:szCs w:val="24"/>
        </w:rPr>
        <w:t xml:space="preserve"> </w:t>
      </w:r>
      <w:r w:rsidRPr="002B73C7">
        <w:rPr>
          <w:bCs/>
          <w:szCs w:val="24"/>
        </w:rPr>
        <w:t xml:space="preserve">καταναλώνει  </w:t>
      </w:r>
      <w:r w:rsidR="00E32742" w:rsidRPr="002B73C7">
        <w:rPr>
          <w:bCs/>
          <w:szCs w:val="24"/>
        </w:rPr>
        <w:t>ανανά</w:t>
      </w:r>
      <w:r w:rsidRPr="002B73C7">
        <w:rPr>
          <w:rFonts w:eastAsiaTheme="minorHAnsi"/>
          <w:bCs/>
          <w:color w:val="000000"/>
          <w:szCs w:val="24"/>
        </w:rPr>
        <w:t>,</w:t>
      </w:r>
      <w:r w:rsidRPr="002B73C7">
        <w:rPr>
          <w:bCs/>
          <w:szCs w:val="24"/>
        </w:rPr>
        <w:t xml:space="preserve"> </w:t>
      </w:r>
      <w:r w:rsidR="00E32742" w:rsidRPr="002B73C7">
        <w:rPr>
          <w:szCs w:val="24"/>
        </w:rPr>
        <w:t xml:space="preserve">λίγες φορές το χρόνο </w:t>
      </w:r>
      <w:r w:rsidRPr="002B73C7">
        <w:rPr>
          <w:bCs/>
          <w:szCs w:val="24"/>
        </w:rPr>
        <w:t>ενώ</w:t>
      </w:r>
      <w:r w:rsidRPr="002B73C7">
        <w:rPr>
          <w:szCs w:val="24"/>
        </w:rPr>
        <w:t xml:space="preserve"> ποσοστό </w:t>
      </w:r>
      <w:r w:rsidR="00172EAB" w:rsidRPr="002B73C7">
        <w:rPr>
          <w:rFonts w:eastAsiaTheme="minorHAnsi"/>
          <w:color w:val="000000"/>
          <w:szCs w:val="24"/>
        </w:rPr>
        <w:t>53,0%</w:t>
      </w:r>
      <w:r w:rsidRPr="002B73C7">
        <w:rPr>
          <w:rFonts w:eastAsiaTheme="minorHAnsi"/>
          <w:color w:val="000000"/>
          <w:szCs w:val="24"/>
        </w:rPr>
        <w:t xml:space="preserve"> </w:t>
      </w:r>
      <w:r w:rsidRPr="002B73C7">
        <w:rPr>
          <w:szCs w:val="24"/>
        </w:rPr>
        <w:t>φοιτητριών</w:t>
      </w:r>
      <w:r w:rsidRPr="002B73C7">
        <w:rPr>
          <w:rFonts w:eastAsiaTheme="minorHAnsi"/>
          <w:color w:val="000000"/>
          <w:szCs w:val="24"/>
        </w:rPr>
        <w:t xml:space="preserve"> και ποσοστό </w:t>
      </w:r>
      <w:r w:rsidR="00172EAB" w:rsidRPr="002B73C7">
        <w:rPr>
          <w:rFonts w:eastAsiaTheme="minorHAnsi"/>
          <w:color w:val="000000"/>
          <w:szCs w:val="24"/>
        </w:rPr>
        <w:t>56,9%</w:t>
      </w:r>
      <w:r w:rsidR="00F708BF" w:rsidRPr="002B73C7">
        <w:rPr>
          <w:rFonts w:eastAsiaTheme="minorHAnsi"/>
          <w:color w:val="000000"/>
          <w:szCs w:val="24"/>
        </w:rPr>
        <w:t xml:space="preserve"> φοιτητών </w:t>
      </w:r>
      <w:r w:rsidR="00172EAB" w:rsidRPr="002B73C7">
        <w:rPr>
          <w:rFonts w:eastAsiaTheme="minorHAnsi"/>
          <w:color w:val="000000"/>
          <w:szCs w:val="24"/>
        </w:rPr>
        <w:t>δεν καταναλώνει ποτέ ανανά.</w:t>
      </w:r>
      <w:r w:rsidRPr="002B73C7">
        <w:rPr>
          <w:rFonts w:eastAsiaTheme="minorHAnsi"/>
          <w:bCs/>
          <w:color w:val="000000"/>
          <w:szCs w:val="24"/>
        </w:rPr>
        <w:t xml:space="preserve"> </w:t>
      </w:r>
      <w:r w:rsidRPr="002B73C7">
        <w:rPr>
          <w:bCs/>
          <w:szCs w:val="24"/>
        </w:rPr>
        <w:t>Επίσης,</w:t>
      </w:r>
      <w:r w:rsidRPr="002B73C7">
        <w:rPr>
          <w:szCs w:val="24"/>
        </w:rPr>
        <w:t xml:space="preserve">  ποσοστό </w:t>
      </w:r>
      <w:r w:rsidR="00172EAB" w:rsidRPr="002B73C7">
        <w:rPr>
          <w:rFonts w:eastAsiaTheme="minorHAnsi"/>
          <w:color w:val="000000"/>
          <w:szCs w:val="24"/>
        </w:rPr>
        <w:t>50,5%</w:t>
      </w:r>
      <w:r w:rsidRPr="002B73C7">
        <w:rPr>
          <w:rFonts w:eastAsiaTheme="minorHAnsi"/>
          <w:color w:val="000000"/>
          <w:szCs w:val="24"/>
        </w:rPr>
        <w:t xml:space="preserve"> των  </w:t>
      </w:r>
      <w:r w:rsidRPr="002B73C7">
        <w:rPr>
          <w:szCs w:val="24"/>
        </w:rPr>
        <w:t xml:space="preserve">φοιτητριών και ποσοστό </w:t>
      </w:r>
      <w:r w:rsidR="00172EAB" w:rsidRPr="002B73C7">
        <w:rPr>
          <w:rFonts w:eastAsiaTheme="minorHAnsi"/>
          <w:color w:val="000000"/>
          <w:szCs w:val="24"/>
        </w:rPr>
        <w:t>53,4%</w:t>
      </w:r>
      <w:r w:rsidRPr="002B73C7">
        <w:rPr>
          <w:rFonts w:eastAsiaTheme="minorHAnsi"/>
          <w:color w:val="000000"/>
          <w:szCs w:val="24"/>
        </w:rPr>
        <w:t xml:space="preserve"> των φοιτητών δεν </w:t>
      </w:r>
      <w:r w:rsidRPr="002B73C7">
        <w:rPr>
          <w:bCs/>
          <w:szCs w:val="24"/>
        </w:rPr>
        <w:t>καταναλώνει</w:t>
      </w:r>
      <w:r w:rsidRPr="002B73C7">
        <w:rPr>
          <w:rFonts w:eastAsiaTheme="minorHAnsi"/>
          <w:color w:val="000000"/>
          <w:szCs w:val="24"/>
        </w:rPr>
        <w:t xml:space="preserve"> ποτέ </w:t>
      </w:r>
      <w:r w:rsidR="00172EAB" w:rsidRPr="002B73C7">
        <w:rPr>
          <w:bCs/>
          <w:szCs w:val="24"/>
        </w:rPr>
        <w:t>α</w:t>
      </w:r>
      <w:r w:rsidR="00172EAB" w:rsidRPr="002B73C7">
        <w:rPr>
          <w:rFonts w:eastAsiaTheme="minorHAnsi"/>
          <w:bCs/>
          <w:color w:val="000000"/>
          <w:szCs w:val="24"/>
        </w:rPr>
        <w:t>ποξηραμένα φρούτα (σταφίδες, ξερά δαμάσκηνα)</w:t>
      </w:r>
      <w:r w:rsidRPr="002B73C7">
        <w:rPr>
          <w:rFonts w:eastAsiaTheme="minorHAnsi"/>
          <w:color w:val="000000"/>
          <w:szCs w:val="24"/>
        </w:rPr>
        <w:t xml:space="preserve">, ενώ ποσοστό </w:t>
      </w:r>
      <w:r w:rsidR="00172EAB" w:rsidRPr="002B73C7">
        <w:rPr>
          <w:rFonts w:eastAsiaTheme="minorHAnsi"/>
          <w:color w:val="000000"/>
          <w:szCs w:val="24"/>
        </w:rPr>
        <w:t>18,9%</w:t>
      </w:r>
      <w:r w:rsidRPr="002B73C7">
        <w:rPr>
          <w:rFonts w:eastAsiaTheme="minorHAnsi"/>
          <w:color w:val="000000"/>
          <w:szCs w:val="24"/>
        </w:rPr>
        <w:t xml:space="preserve"> των φοιτητριών και ποσοστό </w:t>
      </w:r>
      <w:r w:rsidR="00172EAB" w:rsidRPr="002B73C7">
        <w:rPr>
          <w:rFonts w:eastAsiaTheme="minorHAnsi"/>
          <w:color w:val="000000"/>
          <w:szCs w:val="24"/>
        </w:rPr>
        <w:t>20,7%</w:t>
      </w:r>
      <w:r w:rsidRPr="002B73C7">
        <w:rPr>
          <w:rFonts w:eastAsiaTheme="minorHAnsi"/>
          <w:color w:val="000000"/>
          <w:szCs w:val="24"/>
        </w:rPr>
        <w:t xml:space="preserve"> των φοιτητών αντίστοιχα </w:t>
      </w:r>
      <w:r w:rsidR="00172EAB" w:rsidRPr="002B73C7">
        <w:rPr>
          <w:szCs w:val="24"/>
        </w:rPr>
        <w:t xml:space="preserve">λίγες φορές το </w:t>
      </w:r>
      <w:r w:rsidR="00172EAB" w:rsidRPr="002B73C7">
        <w:rPr>
          <w:szCs w:val="24"/>
        </w:rPr>
        <w:lastRenderedPageBreak/>
        <w:t>χρόνο</w:t>
      </w:r>
      <w:r w:rsidRPr="002B73C7">
        <w:rPr>
          <w:rFonts w:eastAsiaTheme="minorHAnsi"/>
          <w:color w:val="000000"/>
          <w:szCs w:val="24"/>
        </w:rPr>
        <w:t xml:space="preserve">. </w:t>
      </w:r>
      <w:r w:rsidRPr="002B73C7">
        <w:rPr>
          <w:szCs w:val="24"/>
        </w:rPr>
        <w:t>Ποσοστό</w:t>
      </w:r>
      <w:r w:rsidRPr="002B73C7">
        <w:rPr>
          <w:rFonts w:eastAsiaTheme="minorHAnsi"/>
          <w:color w:val="000000"/>
          <w:szCs w:val="24"/>
        </w:rPr>
        <w:t xml:space="preserve"> </w:t>
      </w:r>
      <w:r w:rsidR="00A541F3" w:rsidRPr="002B73C7">
        <w:rPr>
          <w:rFonts w:eastAsiaTheme="minorHAnsi"/>
          <w:color w:val="000000"/>
          <w:szCs w:val="24"/>
        </w:rPr>
        <w:t>79,4%</w:t>
      </w:r>
      <w:r w:rsidRPr="002B73C7">
        <w:rPr>
          <w:rFonts w:eastAsiaTheme="minorHAnsi"/>
          <w:color w:val="000000"/>
          <w:szCs w:val="24"/>
        </w:rPr>
        <w:t xml:space="preserve"> </w:t>
      </w:r>
      <w:r w:rsidRPr="002B73C7">
        <w:rPr>
          <w:szCs w:val="24"/>
        </w:rPr>
        <w:t xml:space="preserve">των φοιτητριών και ποσοστό </w:t>
      </w:r>
      <w:r w:rsidR="00A541F3" w:rsidRPr="002B73C7">
        <w:rPr>
          <w:rFonts w:eastAsiaTheme="minorHAnsi"/>
          <w:color w:val="000000"/>
          <w:szCs w:val="24"/>
        </w:rPr>
        <w:t>79,3%</w:t>
      </w:r>
      <w:r w:rsidR="00F708BF" w:rsidRPr="002B73C7">
        <w:rPr>
          <w:rFonts w:eastAsiaTheme="minorHAnsi"/>
          <w:color w:val="000000"/>
          <w:szCs w:val="24"/>
        </w:rPr>
        <w:t xml:space="preserve"> </w:t>
      </w:r>
      <w:r w:rsidRPr="002B73C7">
        <w:rPr>
          <w:rFonts w:eastAsiaTheme="minorHAnsi"/>
          <w:color w:val="000000"/>
          <w:szCs w:val="24"/>
        </w:rPr>
        <w:t xml:space="preserve">δεν </w:t>
      </w:r>
      <w:r w:rsidRPr="002B73C7">
        <w:rPr>
          <w:bCs/>
          <w:szCs w:val="24"/>
        </w:rPr>
        <w:t>καταναλώνει</w:t>
      </w:r>
      <w:r w:rsidRPr="002B73C7">
        <w:rPr>
          <w:rFonts w:eastAsiaTheme="minorHAnsi"/>
          <w:color w:val="000000"/>
          <w:szCs w:val="24"/>
        </w:rPr>
        <w:t xml:space="preserve"> ποτέ </w:t>
      </w:r>
      <w:r w:rsidR="00A541F3" w:rsidRPr="002B73C7">
        <w:rPr>
          <w:bCs/>
          <w:szCs w:val="24"/>
        </w:rPr>
        <w:t>φ</w:t>
      </w:r>
      <w:r w:rsidR="00A541F3" w:rsidRPr="002B73C7">
        <w:rPr>
          <w:rFonts w:eastAsiaTheme="minorHAnsi"/>
          <w:bCs/>
          <w:color w:val="000000"/>
          <w:szCs w:val="24"/>
        </w:rPr>
        <w:t>ρούτα σε κονσέρβες</w:t>
      </w:r>
      <w:r w:rsidRPr="002B73C7">
        <w:rPr>
          <w:rFonts w:eastAsiaTheme="minorHAnsi"/>
          <w:bCs/>
          <w:color w:val="000000"/>
          <w:szCs w:val="24"/>
        </w:rPr>
        <w:t>,</w:t>
      </w:r>
      <w:r w:rsidRPr="002B73C7">
        <w:rPr>
          <w:bCs/>
          <w:szCs w:val="24"/>
        </w:rPr>
        <w:t xml:space="preserve"> ενώ</w:t>
      </w:r>
      <w:r w:rsidRPr="002B73C7">
        <w:rPr>
          <w:szCs w:val="24"/>
        </w:rPr>
        <w:t xml:space="preserve"> ποσοστό </w:t>
      </w:r>
      <w:r w:rsidR="00A541F3" w:rsidRPr="002B73C7">
        <w:rPr>
          <w:rFonts w:eastAsiaTheme="minorHAnsi"/>
          <w:color w:val="000000"/>
          <w:szCs w:val="24"/>
        </w:rPr>
        <w:t>15,9%</w:t>
      </w:r>
      <w:r w:rsidRPr="002B73C7">
        <w:rPr>
          <w:rFonts w:eastAsiaTheme="minorHAnsi"/>
          <w:color w:val="000000"/>
          <w:szCs w:val="24"/>
        </w:rPr>
        <w:t xml:space="preserve"> </w:t>
      </w:r>
      <w:r w:rsidRPr="002B73C7">
        <w:rPr>
          <w:szCs w:val="24"/>
        </w:rPr>
        <w:t>φοιτητριών</w:t>
      </w:r>
      <w:r w:rsidRPr="002B73C7">
        <w:rPr>
          <w:rFonts w:eastAsiaTheme="minorHAnsi"/>
          <w:color w:val="000000"/>
          <w:szCs w:val="24"/>
        </w:rPr>
        <w:t xml:space="preserve"> και ποσοστό </w:t>
      </w:r>
      <w:r w:rsidR="00A541F3" w:rsidRPr="002B73C7">
        <w:rPr>
          <w:rFonts w:eastAsiaTheme="minorHAnsi"/>
          <w:color w:val="000000"/>
          <w:szCs w:val="24"/>
        </w:rPr>
        <w:t>13,8%</w:t>
      </w:r>
      <w:r w:rsidRPr="002B73C7">
        <w:rPr>
          <w:rFonts w:eastAsiaTheme="minorHAnsi"/>
          <w:color w:val="000000"/>
          <w:szCs w:val="24"/>
        </w:rPr>
        <w:t xml:space="preserve"> φοιτητών  αντίστοιχα</w:t>
      </w:r>
      <w:r w:rsidRPr="002B73C7">
        <w:rPr>
          <w:rFonts w:eastAsiaTheme="minorHAnsi"/>
          <w:bCs/>
          <w:color w:val="000000"/>
          <w:szCs w:val="24"/>
        </w:rPr>
        <w:t xml:space="preserve"> </w:t>
      </w:r>
      <w:r w:rsidR="00A541F3" w:rsidRPr="002B73C7">
        <w:rPr>
          <w:szCs w:val="24"/>
        </w:rPr>
        <w:t>λίγες φορές το χρόνο</w:t>
      </w:r>
      <w:r w:rsidR="00A541F3" w:rsidRPr="002B73C7">
        <w:rPr>
          <w:rFonts w:eastAsiaTheme="minorHAnsi"/>
          <w:color w:val="000000"/>
          <w:szCs w:val="24"/>
        </w:rPr>
        <w:t xml:space="preserve">. </w:t>
      </w:r>
    </w:p>
    <w:p w:rsidR="00512513" w:rsidRPr="002B73C7" w:rsidRDefault="00512513" w:rsidP="00F708BF">
      <w:pPr>
        <w:spacing w:before="240" w:after="240" w:line="360" w:lineRule="auto"/>
        <w:ind w:firstLine="567"/>
        <w:jc w:val="both"/>
        <w:rPr>
          <w:rFonts w:eastAsiaTheme="minorHAnsi"/>
          <w:szCs w:val="24"/>
        </w:rPr>
      </w:pPr>
      <w:r w:rsidRPr="002B73C7">
        <w:rPr>
          <w:bCs/>
          <w:szCs w:val="24"/>
        </w:rPr>
        <w:t xml:space="preserve">Πρέπει να σημειωθεί ότι ποσοστό </w:t>
      </w:r>
      <w:r w:rsidR="00D35FAB" w:rsidRPr="002B73C7">
        <w:rPr>
          <w:rFonts w:eastAsiaTheme="minorHAnsi"/>
          <w:color w:val="000000"/>
          <w:szCs w:val="24"/>
        </w:rPr>
        <w:t>6,0%</w:t>
      </w:r>
      <w:r w:rsidRPr="002B73C7">
        <w:rPr>
          <w:rFonts w:eastAsiaTheme="minorHAnsi"/>
          <w:color w:val="000000"/>
          <w:szCs w:val="24"/>
        </w:rPr>
        <w:t xml:space="preserve"> </w:t>
      </w:r>
      <w:r w:rsidRPr="002B73C7">
        <w:rPr>
          <w:bCs/>
          <w:szCs w:val="24"/>
        </w:rPr>
        <w:t>που αντιστοιχ</w:t>
      </w:r>
      <w:r w:rsidR="00F708BF" w:rsidRPr="002B73C7">
        <w:rPr>
          <w:bCs/>
          <w:szCs w:val="24"/>
        </w:rPr>
        <w:t xml:space="preserve">εί  στο σύνολο του δείγματος </w:t>
      </w:r>
      <w:r w:rsidRPr="002B73C7">
        <w:rPr>
          <w:bCs/>
          <w:szCs w:val="24"/>
        </w:rPr>
        <w:t xml:space="preserve">δεν καταναλώνει ποτέ </w:t>
      </w:r>
      <w:r w:rsidR="000A4DC7" w:rsidRPr="002B73C7">
        <w:rPr>
          <w:bCs/>
          <w:szCs w:val="24"/>
        </w:rPr>
        <w:t>ε</w:t>
      </w:r>
      <w:r w:rsidR="000A4DC7" w:rsidRPr="002B73C7">
        <w:rPr>
          <w:rFonts w:eastAsiaTheme="minorHAnsi"/>
          <w:bCs/>
          <w:color w:val="000000"/>
          <w:szCs w:val="24"/>
        </w:rPr>
        <w:t>σπεριδοειδή, (πορτοκάλια, μανταρίνια, γκρεϊπφρούτ και αντίστοιχα ποσοστό 8,1% μπανάνες</w:t>
      </w:r>
      <w:r w:rsidRPr="002B73C7">
        <w:rPr>
          <w:rFonts w:eastAsiaTheme="minorHAnsi"/>
          <w:szCs w:val="24"/>
        </w:rPr>
        <w:t>.</w:t>
      </w:r>
    </w:p>
    <w:p w:rsidR="00512513" w:rsidRPr="002B73C7" w:rsidRDefault="00512513" w:rsidP="00F708BF">
      <w:pPr>
        <w:spacing w:before="240" w:after="240" w:line="360" w:lineRule="auto"/>
        <w:ind w:firstLine="567"/>
        <w:jc w:val="both"/>
        <w:rPr>
          <w:bCs/>
          <w:szCs w:val="24"/>
        </w:rPr>
      </w:pPr>
      <w:r w:rsidRPr="002B73C7">
        <w:rPr>
          <w:szCs w:val="24"/>
        </w:rPr>
        <w:t>Γενικότερα διαπιστώθηκε βάση των παραπάνω πινάκων ότι</w:t>
      </w:r>
      <w:r w:rsidRPr="002B73C7">
        <w:rPr>
          <w:rFonts w:eastAsiaTheme="minorHAnsi"/>
          <w:szCs w:val="24"/>
        </w:rPr>
        <w:t>,</w:t>
      </w:r>
      <w:r w:rsidRPr="002B73C7">
        <w:rPr>
          <w:szCs w:val="24"/>
        </w:rPr>
        <w:t xml:space="preserve"> </w:t>
      </w:r>
      <w:r w:rsidRPr="002B73C7">
        <w:rPr>
          <w:bCs/>
          <w:szCs w:val="24"/>
        </w:rPr>
        <w:t xml:space="preserve">από όλο το σύνολο του δείγματος των φοιτητών </w:t>
      </w:r>
      <w:r w:rsidRPr="002B73C7">
        <w:rPr>
          <w:rFonts w:eastAsiaTheme="minorHAnsi"/>
          <w:color w:val="000000"/>
          <w:szCs w:val="24"/>
        </w:rPr>
        <w:t>βρέθηκε</w:t>
      </w:r>
      <w:r w:rsidRPr="002B73C7">
        <w:rPr>
          <w:bCs/>
          <w:szCs w:val="24"/>
        </w:rPr>
        <w:t xml:space="preserve"> το μεγαλύτερο ποσοστό </w:t>
      </w:r>
      <w:r w:rsidR="00E613DD" w:rsidRPr="002B73C7">
        <w:rPr>
          <w:bCs/>
          <w:szCs w:val="24"/>
        </w:rPr>
        <w:t>19,7%</w:t>
      </w:r>
      <w:r w:rsidRPr="002B73C7">
        <w:rPr>
          <w:rFonts w:eastAsiaTheme="minorHAnsi"/>
          <w:color w:val="000000"/>
          <w:szCs w:val="24"/>
        </w:rPr>
        <w:t xml:space="preserve">, να καταναλώνει  συχνότερα </w:t>
      </w:r>
      <w:r w:rsidR="00E613DD" w:rsidRPr="002B73C7">
        <w:rPr>
          <w:szCs w:val="24"/>
        </w:rPr>
        <w:t xml:space="preserve">2-3 φορές το μήνα </w:t>
      </w:r>
      <w:r w:rsidR="00E613DD" w:rsidRPr="002B73C7">
        <w:rPr>
          <w:bCs/>
          <w:szCs w:val="24"/>
        </w:rPr>
        <w:t>μ</w:t>
      </w:r>
      <w:r w:rsidR="00E613DD" w:rsidRPr="002B73C7">
        <w:rPr>
          <w:rFonts w:eastAsiaTheme="minorHAnsi"/>
          <w:bCs/>
          <w:color w:val="000000"/>
          <w:szCs w:val="24"/>
        </w:rPr>
        <w:t>ήλα, αχλάδια</w:t>
      </w:r>
      <w:r w:rsidR="00E613DD" w:rsidRPr="002B73C7">
        <w:rPr>
          <w:bCs/>
          <w:szCs w:val="24"/>
        </w:rPr>
        <w:t xml:space="preserve"> </w:t>
      </w:r>
      <w:r w:rsidRPr="002B73C7">
        <w:rPr>
          <w:rFonts w:eastAsiaTheme="minorHAnsi"/>
          <w:color w:val="000000"/>
          <w:szCs w:val="24"/>
        </w:rPr>
        <w:t xml:space="preserve"> ποσοστό </w:t>
      </w:r>
      <w:r w:rsidR="00E613DD" w:rsidRPr="002B73C7">
        <w:rPr>
          <w:rFonts w:eastAsiaTheme="minorHAnsi"/>
          <w:color w:val="000000"/>
          <w:sz w:val="18"/>
          <w:szCs w:val="18"/>
        </w:rPr>
        <w:t xml:space="preserve">17,7% </w:t>
      </w:r>
      <w:r w:rsidR="00E613DD" w:rsidRPr="002B73C7">
        <w:rPr>
          <w:bCs/>
          <w:szCs w:val="24"/>
        </w:rPr>
        <w:t>ε</w:t>
      </w:r>
      <w:r w:rsidR="00E613DD" w:rsidRPr="002B73C7">
        <w:rPr>
          <w:rFonts w:eastAsiaTheme="minorHAnsi"/>
          <w:bCs/>
          <w:color w:val="000000"/>
          <w:szCs w:val="24"/>
        </w:rPr>
        <w:t>σπεριδοειδή, (πορτ</w:t>
      </w:r>
      <w:r w:rsidR="00F708BF" w:rsidRPr="002B73C7">
        <w:rPr>
          <w:rFonts w:eastAsiaTheme="minorHAnsi"/>
          <w:bCs/>
          <w:color w:val="000000"/>
          <w:szCs w:val="24"/>
        </w:rPr>
        <w:t>οκάλια, μανταρίνια, γκρεϊπφρούτ αντί</w:t>
      </w:r>
      <w:r w:rsidRPr="002B73C7">
        <w:rPr>
          <w:rFonts w:eastAsiaTheme="minorHAnsi"/>
          <w:bCs/>
          <w:color w:val="000000"/>
          <w:szCs w:val="24"/>
        </w:rPr>
        <w:t>στοιχα</w:t>
      </w:r>
      <w:r w:rsidRPr="002B73C7">
        <w:rPr>
          <w:rFonts w:eastAsiaTheme="minorHAnsi"/>
          <w:color w:val="000000"/>
          <w:szCs w:val="24"/>
        </w:rPr>
        <w:t>.</w:t>
      </w:r>
    </w:p>
    <w:p w:rsidR="00E50AA5" w:rsidRPr="002B73C7" w:rsidRDefault="00E50AA5" w:rsidP="00E50AA5">
      <w:pPr>
        <w:spacing w:before="120" w:after="120" w:line="240" w:lineRule="auto"/>
        <w:jc w:val="both"/>
        <w:rPr>
          <w:b/>
          <w:bCs/>
          <w:szCs w:val="24"/>
        </w:rPr>
      </w:pPr>
      <w:r w:rsidRPr="002B73C7">
        <w:rPr>
          <w:b/>
          <w:bCs/>
          <w:szCs w:val="24"/>
        </w:rPr>
        <w:t>ΕΡΩΤΗΣΗ 16: «Πόσο συχνά καταναλώνετε γλυκά και επιδόρπια κατά τους τελευταίους 12 μήνες;»</w:t>
      </w: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4.2.1.2:16-1 Συχνότητα κατανάλωσης ζάχαρης από τους φοιτητές κατά τους τελευταίους 12 μήνες.</w:t>
      </w:r>
    </w:p>
    <w:p w:rsidR="00E50AA5" w:rsidRPr="002B73C7" w:rsidRDefault="00E50AA5" w:rsidP="00E50AA5">
      <w:pPr>
        <w:autoSpaceDE w:val="0"/>
        <w:autoSpaceDN w:val="0"/>
        <w:adjustRightInd w:val="0"/>
        <w:spacing w:after="0" w:line="240" w:lineRule="auto"/>
        <w:rPr>
          <w:rFonts w:eastAsiaTheme="minorHAnsi"/>
          <w:szCs w:val="24"/>
        </w:rPr>
      </w:pPr>
    </w:p>
    <w:tbl>
      <w:tblPr>
        <w:tblW w:w="107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7"/>
        <w:gridCol w:w="840"/>
        <w:gridCol w:w="928"/>
        <w:gridCol w:w="656"/>
        <w:gridCol w:w="851"/>
        <w:gridCol w:w="850"/>
        <w:gridCol w:w="851"/>
        <w:gridCol w:w="992"/>
        <w:gridCol w:w="992"/>
        <w:gridCol w:w="1032"/>
        <w:gridCol w:w="993"/>
        <w:gridCol w:w="561"/>
        <w:gridCol w:w="567"/>
      </w:tblGrid>
      <w:tr w:rsidR="00E50AA5" w:rsidRPr="002B73C7" w:rsidTr="004E6096">
        <w:trPr>
          <w:cantSplit/>
          <w:jc w:val="center"/>
        </w:trPr>
        <w:tc>
          <w:tcPr>
            <w:tcW w:w="10780"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Ζάχαρη </w:t>
            </w:r>
          </w:p>
        </w:tc>
      </w:tr>
      <w:tr w:rsidR="00E50AA5" w:rsidRPr="002B73C7" w:rsidTr="004E6096">
        <w:trPr>
          <w:cantSplit/>
          <w:jc w:val="center"/>
        </w:trPr>
        <w:tc>
          <w:tcPr>
            <w:tcW w:w="243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778"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Ζάχαρη</w:t>
            </w:r>
          </w:p>
        </w:tc>
        <w:tc>
          <w:tcPr>
            <w:tcW w:w="567"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43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656"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3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6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67"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667"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40"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28"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6"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8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5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3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56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567"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E50AA5" w:rsidRPr="002B73C7" w:rsidTr="004E6096">
        <w:trPr>
          <w:cantSplit/>
          <w:jc w:val="center"/>
        </w:trPr>
        <w:tc>
          <w:tcPr>
            <w:tcW w:w="667"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40"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6"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103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c>
          <w:tcPr>
            <w:tcW w:w="99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56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30,0%</w:t>
            </w:r>
          </w:p>
        </w:tc>
        <w:tc>
          <w:tcPr>
            <w:tcW w:w="56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67"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40"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8"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56"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76,9%</w:t>
            </w:r>
          </w:p>
        </w:tc>
      </w:tr>
      <w:tr w:rsidR="00E50AA5" w:rsidRPr="002B73C7" w:rsidTr="004E6096">
        <w:trPr>
          <w:cantSplit/>
          <w:jc w:val="center"/>
        </w:trPr>
        <w:tc>
          <w:tcPr>
            <w:tcW w:w="667"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40"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28"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6"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3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56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567"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667"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40"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2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6"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103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99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56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28,1%</w:t>
            </w:r>
          </w:p>
        </w:tc>
        <w:tc>
          <w:tcPr>
            <w:tcW w:w="56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67"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40"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28"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56"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23,1%</w:t>
            </w:r>
          </w:p>
        </w:tc>
      </w:tr>
      <w:tr w:rsidR="00E50AA5" w:rsidRPr="002B73C7" w:rsidTr="004E6096">
        <w:trPr>
          <w:cantSplit/>
          <w:jc w:val="center"/>
        </w:trPr>
        <w:tc>
          <w:tcPr>
            <w:tcW w:w="1507"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28"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6"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3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99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56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567"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r>
      <w:tr w:rsidR="00E50AA5" w:rsidRPr="002B73C7" w:rsidTr="004E6096">
        <w:trPr>
          <w:cantSplit/>
          <w:jc w:val="center"/>
        </w:trPr>
        <w:tc>
          <w:tcPr>
            <w:tcW w:w="1507"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6"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3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18,2%</w:t>
            </w:r>
          </w:p>
        </w:tc>
        <w:tc>
          <w:tcPr>
            <w:tcW w:w="99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56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29,6%</w:t>
            </w:r>
          </w:p>
        </w:tc>
        <w:tc>
          <w:tcPr>
            <w:tcW w:w="56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507"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8"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56"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lastRenderedPageBreak/>
        <w:t>Πίνακας 4.2.1.2:16-2 Συχνότητα κατανάλωσης ζαχαρίνης, φρουκτόζης κλπ από τους φοιτητές κατά τους τελευταίους 12 μήνες.</w:t>
      </w:r>
    </w:p>
    <w:tbl>
      <w:tblPr>
        <w:tblW w:w="1127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888"/>
        <w:gridCol w:w="938"/>
        <w:gridCol w:w="656"/>
        <w:gridCol w:w="851"/>
        <w:gridCol w:w="847"/>
        <w:gridCol w:w="851"/>
        <w:gridCol w:w="1008"/>
        <w:gridCol w:w="1055"/>
        <w:gridCol w:w="1078"/>
        <w:gridCol w:w="1090"/>
        <w:gridCol w:w="670"/>
        <w:gridCol w:w="619"/>
      </w:tblGrid>
      <w:tr w:rsidR="00E50AA5" w:rsidRPr="002B73C7" w:rsidTr="004E6096">
        <w:trPr>
          <w:cantSplit/>
          <w:jc w:val="center"/>
        </w:trPr>
        <w:tc>
          <w:tcPr>
            <w:tcW w:w="11274"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Γλυκαντικά όπως ζαχαρίνη, φρουκτόζη κλπ) </w:t>
            </w:r>
          </w:p>
        </w:tc>
      </w:tr>
      <w:tr w:rsidR="00E50AA5" w:rsidRPr="002B73C7" w:rsidTr="004E6096">
        <w:trPr>
          <w:cantSplit/>
          <w:jc w:val="center"/>
        </w:trPr>
        <w:tc>
          <w:tcPr>
            <w:tcW w:w="254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8106"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Γλυκαντικά όπως ζαχαρίνη, φρουκτόζη κλπ)</w:t>
            </w:r>
          </w:p>
        </w:tc>
        <w:tc>
          <w:tcPr>
            <w:tcW w:w="619"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54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656"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47"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0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5"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7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9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7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19"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723"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88"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38"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6"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847"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0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55"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7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9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7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19"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88"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6"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64,7%</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16,6%</w:t>
            </w:r>
          </w:p>
        </w:tc>
        <w:tc>
          <w:tcPr>
            <w:tcW w:w="84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105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7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9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7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19"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88"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8"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56"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4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0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7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7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19"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88"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38"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6"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84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0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5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7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9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7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19"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88"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6"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61,4%</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4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5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7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9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7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619"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88"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8"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56"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4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0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7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7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19"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E50AA5" w:rsidRPr="002B73C7" w:rsidTr="004E6096">
        <w:trPr>
          <w:cantSplit/>
          <w:jc w:val="center"/>
        </w:trPr>
        <w:tc>
          <w:tcPr>
            <w:tcW w:w="1611"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38"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56"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84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0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5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7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9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7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19"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E50AA5" w:rsidRPr="002B73C7" w:rsidTr="004E6096">
        <w:trPr>
          <w:cantSplit/>
          <w:jc w:val="center"/>
        </w:trPr>
        <w:tc>
          <w:tcPr>
            <w:tcW w:w="1611"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56"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63,9%</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84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10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105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7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09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7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619"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611"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8"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56"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47"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0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5"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7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7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19"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4.2.1.2:16-3 Συχνότητα κατανάλωσης κεϊκς όπως ρολά γλυκού από τους φοιτητές κατά τους τελευταίους 12 μήνες.</w:t>
      </w:r>
    </w:p>
    <w:tbl>
      <w:tblPr>
        <w:tblW w:w="11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5"/>
        <w:gridCol w:w="813"/>
        <w:gridCol w:w="1005"/>
        <w:gridCol w:w="680"/>
        <w:gridCol w:w="773"/>
        <w:gridCol w:w="815"/>
        <w:gridCol w:w="815"/>
        <w:gridCol w:w="1032"/>
        <w:gridCol w:w="1134"/>
        <w:gridCol w:w="1051"/>
        <w:gridCol w:w="1030"/>
        <w:gridCol w:w="651"/>
        <w:gridCol w:w="602"/>
      </w:tblGrid>
      <w:tr w:rsidR="00E50AA5" w:rsidRPr="002B73C7" w:rsidTr="004E6096">
        <w:trPr>
          <w:cantSplit/>
          <w:jc w:val="center"/>
        </w:trPr>
        <w:tc>
          <w:tcPr>
            <w:tcW w:w="11026"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Κεϊκς όπως ρολά γλυκού </w:t>
            </w:r>
          </w:p>
        </w:tc>
      </w:tr>
      <w:tr w:rsidR="00E50AA5" w:rsidRPr="002B73C7" w:rsidTr="004E6096">
        <w:trPr>
          <w:cantSplit/>
          <w:jc w:val="center"/>
        </w:trPr>
        <w:tc>
          <w:tcPr>
            <w:tcW w:w="244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981"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Κεϊκς όπως ρολά γλυκού</w:t>
            </w:r>
          </w:p>
        </w:tc>
        <w:tc>
          <w:tcPr>
            <w:tcW w:w="602"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44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680"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7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15"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15"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3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02"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625"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13"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05"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0"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77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815"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15"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w:t>
            </w:r>
          </w:p>
        </w:tc>
        <w:tc>
          <w:tcPr>
            <w:tcW w:w="103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13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0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3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02"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E50AA5" w:rsidRPr="002B73C7" w:rsidTr="004E6096">
        <w:trPr>
          <w:cantSplit/>
          <w:jc w:val="center"/>
        </w:trPr>
        <w:tc>
          <w:tcPr>
            <w:tcW w:w="625"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13"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05"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0"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77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81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20,1%</w:t>
            </w:r>
          </w:p>
        </w:tc>
        <w:tc>
          <w:tcPr>
            <w:tcW w:w="81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16,4%</w:t>
            </w:r>
          </w:p>
        </w:tc>
        <w:tc>
          <w:tcPr>
            <w:tcW w:w="103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10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103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6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602"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25"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13"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05"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80"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7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1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1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02"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E50AA5" w:rsidRPr="002B73C7" w:rsidTr="004E6096">
        <w:trPr>
          <w:cantSplit/>
          <w:jc w:val="center"/>
        </w:trPr>
        <w:tc>
          <w:tcPr>
            <w:tcW w:w="625"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13"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05"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0"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7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1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1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3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3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02"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625"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13"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1005"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0"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77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81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1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103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30"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6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602"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25"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13"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1005"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80"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7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1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1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02"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E50AA5" w:rsidRPr="002B73C7" w:rsidTr="004E6096">
        <w:trPr>
          <w:cantSplit/>
          <w:jc w:val="center"/>
        </w:trPr>
        <w:tc>
          <w:tcPr>
            <w:tcW w:w="1438"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05"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80"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7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81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1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03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3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6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602"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E50AA5" w:rsidRPr="002B73C7" w:rsidTr="004E6096">
        <w:trPr>
          <w:cantSplit/>
          <w:jc w:val="center"/>
        </w:trPr>
        <w:tc>
          <w:tcPr>
            <w:tcW w:w="1438"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05"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80"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13,0%</w:t>
            </w:r>
          </w:p>
        </w:tc>
        <w:tc>
          <w:tcPr>
            <w:tcW w:w="77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c>
          <w:tcPr>
            <w:tcW w:w="81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18,3%</w:t>
            </w:r>
          </w:p>
        </w:tc>
        <w:tc>
          <w:tcPr>
            <w:tcW w:w="81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17,1%</w:t>
            </w:r>
          </w:p>
        </w:tc>
        <w:tc>
          <w:tcPr>
            <w:tcW w:w="103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10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103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6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602"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438"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05"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80"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7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15"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15"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02"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4.2.1.2:16-4 Συχνότητα κατανάλωσης τούρτας από τους φοιτητές κατά τους τελευταίους 12 μήνες.</w:t>
      </w:r>
    </w:p>
    <w:tbl>
      <w:tblPr>
        <w:tblW w:w="1099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8"/>
        <w:gridCol w:w="800"/>
        <w:gridCol w:w="920"/>
        <w:gridCol w:w="723"/>
        <w:gridCol w:w="791"/>
        <w:gridCol w:w="782"/>
        <w:gridCol w:w="851"/>
        <w:gridCol w:w="992"/>
        <w:gridCol w:w="1120"/>
        <w:gridCol w:w="1111"/>
        <w:gridCol w:w="1106"/>
        <w:gridCol w:w="569"/>
        <w:gridCol w:w="623"/>
      </w:tblGrid>
      <w:tr w:rsidR="00E50AA5" w:rsidRPr="002B73C7" w:rsidTr="004E6096">
        <w:trPr>
          <w:cantSplit/>
          <w:jc w:val="center"/>
        </w:trPr>
        <w:tc>
          <w:tcPr>
            <w:tcW w:w="10996"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Τούρτα </w:t>
            </w:r>
          </w:p>
        </w:tc>
      </w:tr>
      <w:tr w:rsidR="00E50AA5" w:rsidRPr="002B73C7" w:rsidTr="004E6096">
        <w:trPr>
          <w:cantSplit/>
          <w:jc w:val="center"/>
        </w:trPr>
        <w:tc>
          <w:tcPr>
            <w:tcW w:w="232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8045"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Τούρτα</w:t>
            </w:r>
          </w:p>
        </w:tc>
        <w:tc>
          <w:tcPr>
            <w:tcW w:w="623"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32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23"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9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8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2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1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06"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6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23"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608"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00"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20"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3"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79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78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12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11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106"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56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23"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E50AA5" w:rsidRPr="002B73C7" w:rsidTr="004E6096">
        <w:trPr>
          <w:cantSplit/>
          <w:jc w:val="center"/>
        </w:trPr>
        <w:tc>
          <w:tcPr>
            <w:tcW w:w="608"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0"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3"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79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43,2%</w:t>
            </w:r>
          </w:p>
        </w:tc>
        <w:tc>
          <w:tcPr>
            <w:tcW w:w="78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20,0%</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14,2%</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112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111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10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56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23"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08"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0"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0"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23"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9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8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2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1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06"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23"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77,2%</w:t>
            </w:r>
          </w:p>
        </w:tc>
      </w:tr>
      <w:tr w:rsidR="00E50AA5" w:rsidRPr="002B73C7" w:rsidTr="004E6096">
        <w:trPr>
          <w:cantSplit/>
          <w:jc w:val="center"/>
        </w:trPr>
        <w:tc>
          <w:tcPr>
            <w:tcW w:w="608"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0"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20"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3"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9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8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12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1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1106"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6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23"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w:t>
            </w:r>
          </w:p>
        </w:tc>
      </w:tr>
      <w:tr w:rsidR="00E50AA5" w:rsidRPr="002B73C7" w:rsidTr="004E6096">
        <w:trPr>
          <w:cantSplit/>
          <w:jc w:val="center"/>
        </w:trPr>
        <w:tc>
          <w:tcPr>
            <w:tcW w:w="608"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00"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2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3"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79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37,5%</w:t>
            </w:r>
          </w:p>
        </w:tc>
        <w:tc>
          <w:tcPr>
            <w:tcW w:w="78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17,9%</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16,1%</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112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111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106"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56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23"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08"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00"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20"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23"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9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8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2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1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06"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23"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r>
      <w:tr w:rsidR="00E50AA5" w:rsidRPr="002B73C7" w:rsidTr="004E6096">
        <w:trPr>
          <w:cantSplit/>
          <w:jc w:val="center"/>
        </w:trPr>
        <w:tc>
          <w:tcPr>
            <w:tcW w:w="1408"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20"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3"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79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78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112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1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06"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56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23"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E50AA5" w:rsidRPr="002B73C7" w:rsidTr="004E6096">
        <w:trPr>
          <w:cantSplit/>
          <w:jc w:val="center"/>
        </w:trPr>
        <w:tc>
          <w:tcPr>
            <w:tcW w:w="1408"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3"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79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41,9%</w:t>
            </w:r>
          </w:p>
        </w:tc>
        <w:tc>
          <w:tcPr>
            <w:tcW w:w="78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19,5%</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14,6%</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12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11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10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56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23"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408"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0"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23"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9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8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2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1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06"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23"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4.2.1.2:16-5</w:t>
      </w:r>
      <w:r w:rsidR="00365E58">
        <w:rPr>
          <w:rFonts w:eastAsiaTheme="minorHAnsi"/>
          <w:szCs w:val="24"/>
        </w:rPr>
        <w:t xml:space="preserve"> Συχνότητα κατανάλωσης γλυκών σι</w:t>
      </w:r>
      <w:r w:rsidRPr="002B73C7">
        <w:rPr>
          <w:rFonts w:eastAsiaTheme="minorHAnsi"/>
          <w:szCs w:val="24"/>
        </w:rPr>
        <w:t>ρωπιαστών από τους φοιτητές κατά τους τελευταίους 12 μήνες.</w:t>
      </w:r>
    </w:p>
    <w:tbl>
      <w:tblPr>
        <w:tblW w:w="110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34"/>
        <w:gridCol w:w="928"/>
        <w:gridCol w:w="725"/>
        <w:gridCol w:w="853"/>
        <w:gridCol w:w="885"/>
        <w:gridCol w:w="708"/>
        <w:gridCol w:w="1000"/>
        <w:gridCol w:w="1050"/>
        <w:gridCol w:w="993"/>
        <w:gridCol w:w="947"/>
        <w:gridCol w:w="571"/>
        <w:gridCol w:w="683"/>
      </w:tblGrid>
      <w:tr w:rsidR="00E50AA5" w:rsidRPr="002B73C7" w:rsidTr="004E6096">
        <w:trPr>
          <w:cantSplit/>
          <w:jc w:val="center"/>
        </w:trPr>
        <w:tc>
          <w:tcPr>
            <w:tcW w:w="11000" w:type="dxa"/>
            <w:gridSpan w:val="13"/>
            <w:tcBorders>
              <w:top w:val="nil"/>
              <w:left w:val="nil"/>
              <w:bottom w:val="nil"/>
              <w:right w:val="nil"/>
            </w:tcBorders>
            <w:shd w:val="clear" w:color="auto" w:fill="FFFFFF"/>
            <w:vAlign w:val="center"/>
          </w:tcPr>
          <w:p w:rsidR="00E50AA5" w:rsidRPr="002B73C7" w:rsidRDefault="00365E58" w:rsidP="001613AF">
            <w:pPr>
              <w:autoSpaceDE w:val="0"/>
              <w:autoSpaceDN w:val="0"/>
              <w:adjustRightInd w:val="0"/>
              <w:spacing w:after="0" w:line="320" w:lineRule="atLeast"/>
              <w:ind w:left="60" w:right="60"/>
              <w:jc w:val="center"/>
              <w:rPr>
                <w:rFonts w:eastAsiaTheme="minorHAnsi"/>
                <w:color w:val="000000"/>
                <w:sz w:val="18"/>
                <w:szCs w:val="18"/>
              </w:rPr>
            </w:pPr>
            <w:r>
              <w:rPr>
                <w:rFonts w:eastAsiaTheme="minorHAnsi"/>
                <w:b/>
                <w:bCs/>
                <w:color w:val="000000"/>
                <w:sz w:val="18"/>
                <w:szCs w:val="18"/>
              </w:rPr>
              <w:t>Φύλο * Γλυκά σι</w:t>
            </w:r>
            <w:r w:rsidR="00E50AA5" w:rsidRPr="002B73C7">
              <w:rPr>
                <w:rFonts w:eastAsiaTheme="minorHAnsi"/>
                <w:b/>
                <w:bCs/>
                <w:color w:val="000000"/>
                <w:sz w:val="18"/>
                <w:szCs w:val="18"/>
              </w:rPr>
              <w:t xml:space="preserve">ρωπιαστά  </w:t>
            </w:r>
          </w:p>
        </w:tc>
      </w:tr>
      <w:tr w:rsidR="00E50AA5" w:rsidRPr="002B73C7" w:rsidTr="004E6096">
        <w:trPr>
          <w:cantSplit/>
          <w:jc w:val="center"/>
        </w:trPr>
        <w:tc>
          <w:tcPr>
            <w:tcW w:w="258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732" w:type="dxa"/>
            <w:gridSpan w:val="9"/>
            <w:tcBorders>
              <w:top w:val="single" w:sz="16" w:space="0" w:color="000000"/>
              <w:left w:val="single" w:sz="16" w:space="0" w:color="000000"/>
            </w:tcBorders>
            <w:shd w:val="clear" w:color="auto" w:fill="FFFFFF"/>
            <w:vAlign w:val="bottom"/>
          </w:tcPr>
          <w:p w:rsidR="00E50AA5" w:rsidRPr="002B73C7" w:rsidRDefault="00282A7F" w:rsidP="004E6096">
            <w:pPr>
              <w:autoSpaceDE w:val="0"/>
              <w:autoSpaceDN w:val="0"/>
              <w:adjustRightInd w:val="0"/>
              <w:spacing w:after="0" w:line="320" w:lineRule="atLeast"/>
              <w:ind w:left="60" w:right="60"/>
              <w:jc w:val="center"/>
              <w:rPr>
                <w:rFonts w:eastAsiaTheme="minorHAnsi"/>
                <w:color w:val="000000"/>
                <w:sz w:val="18"/>
                <w:szCs w:val="18"/>
              </w:rPr>
            </w:pPr>
            <w:r>
              <w:rPr>
                <w:rFonts w:eastAsiaTheme="minorHAnsi"/>
                <w:color w:val="000000"/>
                <w:sz w:val="18"/>
                <w:szCs w:val="18"/>
              </w:rPr>
              <w:t>Γλυκά σι</w:t>
            </w:r>
            <w:r w:rsidR="00E50AA5" w:rsidRPr="002B73C7">
              <w:rPr>
                <w:rFonts w:eastAsiaTheme="minorHAnsi"/>
                <w:color w:val="000000"/>
                <w:sz w:val="18"/>
                <w:szCs w:val="18"/>
              </w:rPr>
              <w:t xml:space="preserve">ρωπιαστά </w:t>
            </w:r>
          </w:p>
        </w:tc>
        <w:tc>
          <w:tcPr>
            <w:tcW w:w="683"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58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85"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0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47"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7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83"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723"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4"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28"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85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885"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70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0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5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47"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7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83"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191</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22,0%</w:t>
            </w:r>
          </w:p>
        </w:tc>
        <w:tc>
          <w:tcPr>
            <w:tcW w:w="85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44,5%</w:t>
            </w:r>
          </w:p>
        </w:tc>
        <w:tc>
          <w:tcPr>
            <w:tcW w:w="88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13,1%</w:t>
            </w:r>
          </w:p>
        </w:tc>
        <w:tc>
          <w:tcPr>
            <w:tcW w:w="7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9,9%</w:t>
            </w:r>
          </w:p>
        </w:tc>
        <w:tc>
          <w:tcPr>
            <w:tcW w:w="100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10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93"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,5%</w:t>
            </w:r>
          </w:p>
        </w:tc>
        <w:tc>
          <w:tcPr>
            <w:tcW w:w="94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571"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,5%</w:t>
            </w:r>
          </w:p>
        </w:tc>
        <w:tc>
          <w:tcPr>
            <w:tcW w:w="683"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8"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8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0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4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7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83"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77,0%</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4"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28"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85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8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70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0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94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7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83"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2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28,1%</w:t>
            </w:r>
          </w:p>
        </w:tc>
        <w:tc>
          <w:tcPr>
            <w:tcW w:w="85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88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7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100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94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57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83"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28"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8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0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4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7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83"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23,0%</w:t>
            </w:r>
          </w:p>
        </w:tc>
      </w:tr>
      <w:tr w:rsidR="00E50AA5" w:rsidRPr="002B73C7" w:rsidTr="004E6096">
        <w:trPr>
          <w:cantSplit/>
          <w:jc w:val="center"/>
        </w:trPr>
        <w:tc>
          <w:tcPr>
            <w:tcW w:w="1657"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28"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85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88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70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00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4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57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83"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E50AA5" w:rsidRPr="002B73C7" w:rsidTr="004E6096">
        <w:trPr>
          <w:cantSplit/>
          <w:jc w:val="center"/>
        </w:trPr>
        <w:tc>
          <w:tcPr>
            <w:tcW w:w="1657"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c>
          <w:tcPr>
            <w:tcW w:w="85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39,1%</w:t>
            </w:r>
          </w:p>
        </w:tc>
        <w:tc>
          <w:tcPr>
            <w:tcW w:w="88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7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100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0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4,4%</w:t>
            </w:r>
          </w:p>
        </w:tc>
        <w:tc>
          <w:tcPr>
            <w:tcW w:w="993"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,8%</w:t>
            </w:r>
          </w:p>
        </w:tc>
        <w:tc>
          <w:tcPr>
            <w:tcW w:w="94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57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83"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657"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28"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85"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0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47"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7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83"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4.2.1.2:16-6 Συχνότητα κατανάλωσης ντόνατς από τους φοιτητές κατά τους τελευταίους 12 μήνες.</w:t>
      </w:r>
    </w:p>
    <w:tbl>
      <w:tblPr>
        <w:tblW w:w="1111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809"/>
        <w:gridCol w:w="693"/>
        <w:gridCol w:w="851"/>
        <w:gridCol w:w="836"/>
        <w:gridCol w:w="773"/>
        <w:gridCol w:w="992"/>
        <w:gridCol w:w="1134"/>
        <w:gridCol w:w="992"/>
        <w:gridCol w:w="992"/>
        <w:gridCol w:w="723"/>
        <w:gridCol w:w="656"/>
      </w:tblGrid>
      <w:tr w:rsidR="00E50AA5" w:rsidRPr="002B73C7" w:rsidTr="004E6096">
        <w:trPr>
          <w:cantSplit/>
          <w:jc w:val="center"/>
        </w:trPr>
        <w:tc>
          <w:tcPr>
            <w:tcW w:w="11113"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Ντόνατς </w:t>
            </w:r>
          </w:p>
        </w:tc>
      </w:tr>
      <w:tr w:rsidR="00E50AA5" w:rsidRPr="002B73C7" w:rsidTr="004E6096">
        <w:trPr>
          <w:cantSplit/>
          <w:jc w:val="center"/>
        </w:trPr>
        <w:tc>
          <w:tcPr>
            <w:tcW w:w="247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986"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Ντόνατς</w:t>
            </w:r>
          </w:p>
        </w:tc>
        <w:tc>
          <w:tcPr>
            <w:tcW w:w="656"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47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693"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36"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7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2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56"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726"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09"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93"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836"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77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13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2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6"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187</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9"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93"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28,3%</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33,7%</w:t>
            </w:r>
          </w:p>
        </w:tc>
        <w:tc>
          <w:tcPr>
            <w:tcW w:w="83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77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,5%</w:t>
            </w:r>
          </w:p>
        </w:tc>
        <w:tc>
          <w:tcPr>
            <w:tcW w:w="72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56"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9"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93"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7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2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56"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09"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93"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36"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7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2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56"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09"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93"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83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77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2"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72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56"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09"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93"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7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2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56"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E50AA5" w:rsidRPr="002B73C7" w:rsidTr="004E6096">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09"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93"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836"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77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2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56"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E50AA5" w:rsidRPr="002B73C7" w:rsidTr="004E6096">
        <w:trPr>
          <w:cantSplit/>
          <w:jc w:val="center"/>
        </w:trPr>
        <w:tc>
          <w:tcPr>
            <w:tcW w:w="1662"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9"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93"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25,4%</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29,9%</w:t>
            </w:r>
          </w:p>
        </w:tc>
        <w:tc>
          <w:tcPr>
            <w:tcW w:w="83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77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13,9%</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,4%</w:t>
            </w:r>
          </w:p>
        </w:tc>
        <w:tc>
          <w:tcPr>
            <w:tcW w:w="723"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,8%</w:t>
            </w:r>
          </w:p>
        </w:tc>
        <w:tc>
          <w:tcPr>
            <w:tcW w:w="656"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662"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9"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93"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7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2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56"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4.2.1.2:16-7 Συχνότητα κατανάλωσης μπισκότων γλυκών από τους φοιτητές κατά τους τελευταίους 12 μήνες.</w:t>
      </w:r>
    </w:p>
    <w:tbl>
      <w:tblPr>
        <w:tblW w:w="109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6"/>
        <w:gridCol w:w="824"/>
        <w:gridCol w:w="993"/>
        <w:gridCol w:w="709"/>
        <w:gridCol w:w="851"/>
        <w:gridCol w:w="789"/>
        <w:gridCol w:w="709"/>
        <w:gridCol w:w="1033"/>
        <w:gridCol w:w="941"/>
        <w:gridCol w:w="971"/>
        <w:gridCol w:w="992"/>
        <w:gridCol w:w="709"/>
        <w:gridCol w:w="709"/>
      </w:tblGrid>
      <w:tr w:rsidR="00E50AA5" w:rsidRPr="002B73C7" w:rsidTr="004E6096">
        <w:trPr>
          <w:cantSplit/>
          <w:jc w:val="center"/>
        </w:trPr>
        <w:tc>
          <w:tcPr>
            <w:tcW w:w="10926"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Μπισκότα γλυκά </w:t>
            </w:r>
          </w:p>
        </w:tc>
      </w:tr>
      <w:tr w:rsidR="00E50AA5" w:rsidRPr="002B73C7" w:rsidTr="004E6096">
        <w:trPr>
          <w:cantSplit/>
          <w:jc w:val="center"/>
        </w:trPr>
        <w:tc>
          <w:tcPr>
            <w:tcW w:w="251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704"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Μπισκότα γλυκά</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51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8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4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7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696"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24"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93"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8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0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46</w:t>
            </w:r>
          </w:p>
        </w:tc>
        <w:tc>
          <w:tcPr>
            <w:tcW w:w="103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4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7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0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09"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E50AA5" w:rsidRPr="002B73C7" w:rsidTr="004E6096">
        <w:trPr>
          <w:cantSplit/>
          <w:jc w:val="center"/>
        </w:trPr>
        <w:tc>
          <w:tcPr>
            <w:tcW w:w="6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2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93"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78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c>
          <w:tcPr>
            <w:tcW w:w="103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94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7,5%</w:t>
            </w:r>
          </w:p>
        </w:tc>
        <w:tc>
          <w:tcPr>
            <w:tcW w:w="97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09"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2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93"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8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7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E50AA5" w:rsidRPr="002B73C7" w:rsidTr="004E6096">
        <w:trPr>
          <w:cantSplit/>
          <w:jc w:val="center"/>
        </w:trPr>
        <w:tc>
          <w:tcPr>
            <w:tcW w:w="6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24"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93"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8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3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4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7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709"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6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2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93"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78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103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17,5%</w:t>
            </w:r>
          </w:p>
        </w:tc>
        <w:tc>
          <w:tcPr>
            <w:tcW w:w="94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7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709"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2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93"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8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7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E50AA5" w:rsidRPr="002B73C7" w:rsidTr="004E6096">
        <w:trPr>
          <w:cantSplit/>
          <w:jc w:val="center"/>
        </w:trPr>
        <w:tc>
          <w:tcPr>
            <w:tcW w:w="1520"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93"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40</w:t>
            </w:r>
          </w:p>
        </w:tc>
        <w:tc>
          <w:tcPr>
            <w:tcW w:w="78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55</w:t>
            </w:r>
          </w:p>
        </w:tc>
        <w:tc>
          <w:tcPr>
            <w:tcW w:w="103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4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7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09"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243</w:t>
            </w:r>
          </w:p>
        </w:tc>
      </w:tr>
      <w:tr w:rsidR="00E50AA5" w:rsidRPr="002B73C7" w:rsidTr="004E6096">
        <w:trPr>
          <w:cantSplit/>
          <w:jc w:val="center"/>
        </w:trPr>
        <w:tc>
          <w:tcPr>
            <w:tcW w:w="1520"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93"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8,2%</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16,5%</w:t>
            </w:r>
          </w:p>
        </w:tc>
        <w:tc>
          <w:tcPr>
            <w:tcW w:w="78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22,6%</w:t>
            </w:r>
          </w:p>
        </w:tc>
        <w:tc>
          <w:tcPr>
            <w:tcW w:w="103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13,2%</w:t>
            </w:r>
          </w:p>
        </w:tc>
        <w:tc>
          <w:tcPr>
            <w:tcW w:w="94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97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709"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520"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93"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8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4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7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4.2.1.2:16-8 Συχνότητα κατανάλωσης παγωτών από τους φοιτητές κατά τους τελευταίους 12 μήνες.</w:t>
      </w:r>
    </w:p>
    <w:tbl>
      <w:tblPr>
        <w:tblW w:w="1129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9"/>
        <w:gridCol w:w="814"/>
        <w:gridCol w:w="935"/>
        <w:gridCol w:w="709"/>
        <w:gridCol w:w="851"/>
        <w:gridCol w:w="866"/>
        <w:gridCol w:w="907"/>
        <w:gridCol w:w="1134"/>
        <w:gridCol w:w="1134"/>
        <w:gridCol w:w="992"/>
        <w:gridCol w:w="992"/>
        <w:gridCol w:w="567"/>
        <w:gridCol w:w="709"/>
      </w:tblGrid>
      <w:tr w:rsidR="00E50AA5" w:rsidRPr="002B73C7" w:rsidTr="004E6096">
        <w:trPr>
          <w:cantSplit/>
          <w:jc w:val="center"/>
        </w:trPr>
        <w:tc>
          <w:tcPr>
            <w:tcW w:w="11299"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Παγωτά </w:t>
            </w:r>
          </w:p>
        </w:tc>
      </w:tr>
      <w:tr w:rsidR="00E50AA5" w:rsidRPr="002B73C7" w:rsidTr="004E6096">
        <w:trPr>
          <w:cantSplit/>
          <w:jc w:val="center"/>
        </w:trPr>
        <w:tc>
          <w:tcPr>
            <w:tcW w:w="243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8152"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Παγωτά</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43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66"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907"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13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3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67"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689"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14"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35"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66"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907"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113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113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567"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9"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r>
      <w:tr w:rsidR="00E50AA5" w:rsidRPr="002B73C7" w:rsidTr="004E6096">
        <w:trPr>
          <w:cantSplit/>
          <w:jc w:val="center"/>
        </w:trPr>
        <w:tc>
          <w:tcPr>
            <w:tcW w:w="68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1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5"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25,8%</w:t>
            </w:r>
          </w:p>
        </w:tc>
        <w:tc>
          <w:tcPr>
            <w:tcW w:w="86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90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17,7%</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10,2%</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3,8%</w:t>
            </w:r>
          </w:p>
        </w:tc>
        <w:tc>
          <w:tcPr>
            <w:tcW w:w="56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709"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8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1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5"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66"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76,2%</w:t>
            </w:r>
          </w:p>
        </w:tc>
      </w:tr>
      <w:tr w:rsidR="00E50AA5" w:rsidRPr="002B73C7" w:rsidTr="004E6096">
        <w:trPr>
          <w:cantSplit/>
          <w:jc w:val="center"/>
        </w:trPr>
        <w:tc>
          <w:tcPr>
            <w:tcW w:w="68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14"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35"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66"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0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56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9"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E50AA5" w:rsidRPr="002B73C7" w:rsidTr="004E6096">
        <w:trPr>
          <w:cantSplit/>
          <w:jc w:val="center"/>
        </w:trPr>
        <w:tc>
          <w:tcPr>
            <w:tcW w:w="68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1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5"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25,9%</w:t>
            </w:r>
          </w:p>
        </w:tc>
        <w:tc>
          <w:tcPr>
            <w:tcW w:w="86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0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15,5%</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92"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56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709"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8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1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5"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66"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23,8%</w:t>
            </w:r>
          </w:p>
        </w:tc>
      </w:tr>
      <w:tr w:rsidR="00E50AA5" w:rsidRPr="002B73C7" w:rsidTr="004E6096">
        <w:trPr>
          <w:cantSplit/>
          <w:jc w:val="center"/>
        </w:trPr>
        <w:tc>
          <w:tcPr>
            <w:tcW w:w="1503"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35"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866"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90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56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244</w:t>
            </w:r>
          </w:p>
        </w:tc>
      </w:tr>
      <w:tr w:rsidR="00E50AA5" w:rsidRPr="002B73C7" w:rsidTr="004E6096">
        <w:trPr>
          <w:cantSplit/>
          <w:jc w:val="center"/>
        </w:trPr>
        <w:tc>
          <w:tcPr>
            <w:tcW w:w="1503"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5"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25,8%</w:t>
            </w:r>
          </w:p>
        </w:tc>
        <w:tc>
          <w:tcPr>
            <w:tcW w:w="86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90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13,9%</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56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09"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503"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5"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66"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07"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4.2.1.2:16-9 Συχνότητα κατανάλωσης παγωτών ελαφριά ή διαίτης από τους φοιτητές κατά τους τελευταίους 12 μήνες.</w:t>
      </w:r>
    </w:p>
    <w:tbl>
      <w:tblPr>
        <w:tblW w:w="1041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5"/>
        <w:gridCol w:w="959"/>
        <w:gridCol w:w="790"/>
        <w:gridCol w:w="850"/>
        <w:gridCol w:w="710"/>
        <w:gridCol w:w="851"/>
        <w:gridCol w:w="1047"/>
        <w:gridCol w:w="1074"/>
        <w:gridCol w:w="945"/>
        <w:gridCol w:w="739"/>
        <w:gridCol w:w="795"/>
      </w:tblGrid>
      <w:tr w:rsidR="00E50AA5" w:rsidRPr="002B73C7" w:rsidTr="004E6096">
        <w:trPr>
          <w:cantSplit/>
          <w:jc w:val="center"/>
        </w:trPr>
        <w:tc>
          <w:tcPr>
            <w:tcW w:w="10419" w:type="dxa"/>
            <w:gridSpan w:val="12"/>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Παγωτά ελαφριά ή διαίτης </w:t>
            </w:r>
          </w:p>
        </w:tc>
      </w:tr>
      <w:tr w:rsidR="00E50AA5" w:rsidRPr="002B73C7" w:rsidTr="004E6096">
        <w:trPr>
          <w:cantSplit/>
          <w:jc w:val="center"/>
        </w:trPr>
        <w:tc>
          <w:tcPr>
            <w:tcW w:w="261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006" w:type="dxa"/>
            <w:gridSpan w:val="8"/>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Παγωτά ελαφριά ή διαίτης</w:t>
            </w:r>
          </w:p>
        </w:tc>
        <w:tc>
          <w:tcPr>
            <w:tcW w:w="795"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61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90"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1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47"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7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45"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73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795"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724"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lastRenderedPageBreak/>
              <w:t>Φύλο</w:t>
            </w:r>
          </w:p>
        </w:tc>
        <w:tc>
          <w:tcPr>
            <w:tcW w:w="935"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59"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107</w:t>
            </w:r>
          </w:p>
        </w:tc>
        <w:tc>
          <w:tcPr>
            <w:tcW w:w="85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71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47"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07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45"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3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95"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E50AA5" w:rsidRPr="002B73C7" w:rsidTr="004E6096">
        <w:trPr>
          <w:cantSplit/>
          <w:jc w:val="center"/>
        </w:trPr>
        <w:tc>
          <w:tcPr>
            <w:tcW w:w="724"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59"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56,6%</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22,8%</w:t>
            </w:r>
          </w:p>
        </w:tc>
        <w:tc>
          <w:tcPr>
            <w:tcW w:w="71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6,3%</w:t>
            </w:r>
          </w:p>
        </w:tc>
        <w:tc>
          <w:tcPr>
            <w:tcW w:w="104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07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4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739"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795"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4"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5"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59"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1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4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7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3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95"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76,8%</w:t>
            </w:r>
          </w:p>
        </w:tc>
      </w:tr>
      <w:tr w:rsidR="00E50AA5" w:rsidRPr="002B73C7" w:rsidTr="004E6096">
        <w:trPr>
          <w:cantSplit/>
          <w:jc w:val="center"/>
        </w:trPr>
        <w:tc>
          <w:tcPr>
            <w:tcW w:w="724"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5"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59"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1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4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7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94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3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95"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724"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59"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61,4%</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71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4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74"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945"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73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95"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4"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5"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59"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1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4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7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3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95"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23,2%</w:t>
            </w:r>
          </w:p>
        </w:tc>
      </w:tr>
      <w:tr w:rsidR="00E50AA5" w:rsidRPr="002B73C7" w:rsidTr="004E6096">
        <w:trPr>
          <w:cantSplit/>
          <w:jc w:val="center"/>
        </w:trPr>
        <w:tc>
          <w:tcPr>
            <w:tcW w:w="1659"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59"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90"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142</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51</w:t>
            </w:r>
          </w:p>
        </w:tc>
        <w:tc>
          <w:tcPr>
            <w:tcW w:w="71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8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04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107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4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73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95"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E50AA5" w:rsidRPr="002B73C7" w:rsidTr="004E6096">
        <w:trPr>
          <w:cantSplit/>
          <w:jc w:val="center"/>
        </w:trPr>
        <w:tc>
          <w:tcPr>
            <w:tcW w:w="1659"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59"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90"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57,7%</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71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8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6,1%</w:t>
            </w:r>
          </w:p>
        </w:tc>
        <w:tc>
          <w:tcPr>
            <w:tcW w:w="104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107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4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739"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,4%</w:t>
            </w:r>
          </w:p>
        </w:tc>
        <w:tc>
          <w:tcPr>
            <w:tcW w:w="795"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659"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59"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90"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1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47"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7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45"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3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95"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4.2.1.2:16-10 Συχνότητα κατανάλωσης γρανίτες από τους φοιτητές κατά τους τελευταίους 12 μήνες.</w:t>
      </w:r>
    </w:p>
    <w:tbl>
      <w:tblPr>
        <w:tblW w:w="1077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3"/>
        <w:gridCol w:w="790"/>
        <w:gridCol w:w="932"/>
        <w:gridCol w:w="760"/>
        <w:gridCol w:w="787"/>
        <w:gridCol w:w="738"/>
        <w:gridCol w:w="830"/>
        <w:gridCol w:w="1038"/>
        <w:gridCol w:w="981"/>
        <w:gridCol w:w="992"/>
        <w:gridCol w:w="1090"/>
        <w:gridCol w:w="687"/>
        <w:gridCol w:w="556"/>
      </w:tblGrid>
      <w:tr w:rsidR="00E50AA5" w:rsidRPr="002B73C7" w:rsidTr="004E6096">
        <w:trPr>
          <w:cantSplit/>
          <w:jc w:val="center"/>
        </w:trPr>
        <w:tc>
          <w:tcPr>
            <w:tcW w:w="10774"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Γρανίτες </w:t>
            </w:r>
          </w:p>
        </w:tc>
      </w:tr>
      <w:tr w:rsidR="00E50AA5" w:rsidRPr="002B73C7" w:rsidTr="004E6096">
        <w:trPr>
          <w:cantSplit/>
          <w:jc w:val="center"/>
        </w:trPr>
        <w:tc>
          <w:tcPr>
            <w:tcW w:w="231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903"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Γρανίτες</w:t>
            </w:r>
          </w:p>
        </w:tc>
        <w:tc>
          <w:tcPr>
            <w:tcW w:w="556"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31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60"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87"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3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3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3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8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9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87"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56"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593"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90"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932"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0"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81</w:t>
            </w:r>
          </w:p>
        </w:tc>
        <w:tc>
          <w:tcPr>
            <w:tcW w:w="787"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73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83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103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8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09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87"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56"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E50AA5" w:rsidRPr="002B73C7" w:rsidTr="004E6096">
        <w:trPr>
          <w:cantSplit/>
          <w:jc w:val="center"/>
        </w:trPr>
        <w:tc>
          <w:tcPr>
            <w:tcW w:w="59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90"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2"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0"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43,1%</w:t>
            </w:r>
          </w:p>
        </w:tc>
        <w:tc>
          <w:tcPr>
            <w:tcW w:w="78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36,7%</w:t>
            </w:r>
          </w:p>
        </w:tc>
        <w:tc>
          <w:tcPr>
            <w:tcW w:w="73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83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103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98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90"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68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556"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59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90"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2"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60"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8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3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3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8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56"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E50AA5" w:rsidRPr="002B73C7" w:rsidTr="004E6096">
        <w:trPr>
          <w:cantSplit/>
          <w:jc w:val="center"/>
        </w:trPr>
        <w:tc>
          <w:tcPr>
            <w:tcW w:w="59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90"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932"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0"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78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3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83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3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8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109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8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556"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59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790"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2"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0"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35,1%</w:t>
            </w:r>
          </w:p>
        </w:tc>
        <w:tc>
          <w:tcPr>
            <w:tcW w:w="78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29,8%</w:t>
            </w:r>
          </w:p>
        </w:tc>
        <w:tc>
          <w:tcPr>
            <w:tcW w:w="73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83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3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98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9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8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556"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59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790"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2"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60"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8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3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3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8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56"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E50AA5" w:rsidRPr="002B73C7" w:rsidTr="004E6096">
        <w:trPr>
          <w:cantSplit/>
          <w:jc w:val="center"/>
        </w:trPr>
        <w:tc>
          <w:tcPr>
            <w:tcW w:w="1383"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932"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60"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78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73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3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3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98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9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8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56"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E50AA5" w:rsidRPr="002B73C7" w:rsidTr="004E6096">
        <w:trPr>
          <w:cantSplit/>
          <w:jc w:val="center"/>
        </w:trPr>
        <w:tc>
          <w:tcPr>
            <w:tcW w:w="1383"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2"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60"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41,2%</w:t>
            </w:r>
          </w:p>
        </w:tc>
        <w:tc>
          <w:tcPr>
            <w:tcW w:w="78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35,1%</w:t>
            </w:r>
          </w:p>
        </w:tc>
        <w:tc>
          <w:tcPr>
            <w:tcW w:w="73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83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7,8%</w:t>
            </w:r>
          </w:p>
        </w:tc>
        <w:tc>
          <w:tcPr>
            <w:tcW w:w="103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98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90"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,4%</w:t>
            </w:r>
          </w:p>
        </w:tc>
        <w:tc>
          <w:tcPr>
            <w:tcW w:w="687"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,8%</w:t>
            </w:r>
          </w:p>
        </w:tc>
        <w:tc>
          <w:tcPr>
            <w:tcW w:w="556"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383"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2"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60"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87"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3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3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9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87"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56"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4.2.1.2:16-11 Συχνότητα κατανάλωσης σοκολάτες ή γλυκίσματα σοκολάτες από τους φοιτητές κατά τους τελευταίους 12 μήνες.</w:t>
      </w:r>
    </w:p>
    <w:tbl>
      <w:tblPr>
        <w:tblW w:w="112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34"/>
        <w:gridCol w:w="1070"/>
        <w:gridCol w:w="725"/>
        <w:gridCol w:w="760"/>
        <w:gridCol w:w="805"/>
        <w:gridCol w:w="850"/>
        <w:gridCol w:w="992"/>
        <w:gridCol w:w="1050"/>
        <w:gridCol w:w="993"/>
        <w:gridCol w:w="992"/>
        <w:gridCol w:w="759"/>
        <w:gridCol w:w="567"/>
      </w:tblGrid>
      <w:tr w:rsidR="00E50AA5" w:rsidRPr="002B73C7" w:rsidTr="004E6096">
        <w:trPr>
          <w:cantSplit/>
          <w:jc w:val="center"/>
        </w:trPr>
        <w:tc>
          <w:tcPr>
            <w:tcW w:w="11220"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Σοκολάτες ή γλυκίσματα σοκολάτας </w:t>
            </w:r>
          </w:p>
        </w:tc>
      </w:tr>
      <w:tr w:rsidR="00E50AA5" w:rsidRPr="002B73C7" w:rsidTr="004E6096">
        <w:trPr>
          <w:cantSplit/>
          <w:jc w:val="center"/>
        </w:trPr>
        <w:tc>
          <w:tcPr>
            <w:tcW w:w="272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926"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Σοκολάτες ή γλυκίσματα σοκολάτας</w:t>
            </w:r>
          </w:p>
        </w:tc>
        <w:tc>
          <w:tcPr>
            <w:tcW w:w="567"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72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25"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6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05"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5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9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5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67"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723"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4"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70"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6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05"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85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5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75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567"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192</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7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76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80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10,9%</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16,7%</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12,5%</w:t>
            </w:r>
          </w:p>
        </w:tc>
        <w:tc>
          <w:tcPr>
            <w:tcW w:w="10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c>
          <w:tcPr>
            <w:tcW w:w="99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15,6%</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8,9%</w:t>
            </w:r>
          </w:p>
        </w:tc>
        <w:tc>
          <w:tcPr>
            <w:tcW w:w="75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8,3%</w:t>
            </w:r>
          </w:p>
        </w:tc>
        <w:tc>
          <w:tcPr>
            <w:tcW w:w="56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70"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6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0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5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77,1%</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4"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70"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6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80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99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75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567"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107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76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80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10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21,1%</w:t>
            </w:r>
          </w:p>
        </w:tc>
        <w:tc>
          <w:tcPr>
            <w:tcW w:w="99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5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5,3%</w:t>
            </w:r>
          </w:p>
        </w:tc>
        <w:tc>
          <w:tcPr>
            <w:tcW w:w="56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1070"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6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0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5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r>
      <w:tr w:rsidR="00E50AA5" w:rsidRPr="002B73C7" w:rsidTr="004E6096">
        <w:trPr>
          <w:cantSplit/>
          <w:jc w:val="center"/>
        </w:trPr>
        <w:tc>
          <w:tcPr>
            <w:tcW w:w="1657"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70"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25"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6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80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10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99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75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567"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249</w:t>
            </w:r>
          </w:p>
        </w:tc>
      </w:tr>
      <w:tr w:rsidR="00E50AA5" w:rsidRPr="002B73C7" w:rsidTr="004E6096">
        <w:trPr>
          <w:cantSplit/>
          <w:jc w:val="center"/>
        </w:trPr>
        <w:tc>
          <w:tcPr>
            <w:tcW w:w="1657"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7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25"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76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80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12,0%</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15,7%</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14,1%</w:t>
            </w:r>
          </w:p>
        </w:tc>
        <w:tc>
          <w:tcPr>
            <w:tcW w:w="10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99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14,5%</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7,2%</w:t>
            </w:r>
          </w:p>
        </w:tc>
        <w:tc>
          <w:tcPr>
            <w:tcW w:w="75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w:t>
            </w:r>
          </w:p>
        </w:tc>
        <w:tc>
          <w:tcPr>
            <w:tcW w:w="56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657"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70"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25"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6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05"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5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4.2.1.2:16-12 Συχνότητα κατανάλωσης άλλων γλυκισμάτων χωρίς σοκολάτα από τους φοιτητές κατά τους τελευταίους 12 μήνες.</w:t>
      </w:r>
    </w:p>
    <w:tbl>
      <w:tblPr>
        <w:tblW w:w="1098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59"/>
        <w:gridCol w:w="863"/>
        <w:gridCol w:w="1082"/>
        <w:gridCol w:w="748"/>
        <w:gridCol w:w="850"/>
        <w:gridCol w:w="709"/>
        <w:gridCol w:w="836"/>
        <w:gridCol w:w="969"/>
        <w:gridCol w:w="1040"/>
        <w:gridCol w:w="1065"/>
        <w:gridCol w:w="1084"/>
        <w:gridCol w:w="560"/>
        <w:gridCol w:w="617"/>
      </w:tblGrid>
      <w:tr w:rsidR="00E50AA5" w:rsidRPr="002B73C7" w:rsidTr="004E6096">
        <w:trPr>
          <w:cantSplit/>
          <w:jc w:val="center"/>
        </w:trPr>
        <w:tc>
          <w:tcPr>
            <w:tcW w:w="10982"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Άλλα γλυκίσματα χωρίς σοκολάτα </w:t>
            </w:r>
          </w:p>
        </w:tc>
      </w:tr>
      <w:tr w:rsidR="00E50AA5" w:rsidRPr="002B73C7" w:rsidTr="004E6096">
        <w:trPr>
          <w:cantSplit/>
          <w:jc w:val="center"/>
        </w:trPr>
        <w:tc>
          <w:tcPr>
            <w:tcW w:w="250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861"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Άλλα γλυκίσματα χωρίς σοκολάτα</w:t>
            </w:r>
          </w:p>
        </w:tc>
        <w:tc>
          <w:tcPr>
            <w:tcW w:w="617"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50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48"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85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0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36"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6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4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65"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8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56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17"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559"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863"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1082"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8"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60</w:t>
            </w:r>
          </w:p>
        </w:tc>
        <w:tc>
          <w:tcPr>
            <w:tcW w:w="85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43</w:t>
            </w:r>
          </w:p>
        </w:tc>
        <w:tc>
          <w:tcPr>
            <w:tcW w:w="70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836"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96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104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65"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8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6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7"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E50AA5" w:rsidRPr="002B73C7" w:rsidTr="004E6096">
        <w:trPr>
          <w:cantSplit/>
          <w:jc w:val="center"/>
        </w:trPr>
        <w:tc>
          <w:tcPr>
            <w:tcW w:w="55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63"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82"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8"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31,9%</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22,9%</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83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6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10,6%</w:t>
            </w:r>
          </w:p>
        </w:tc>
        <w:tc>
          <w:tcPr>
            <w:tcW w:w="104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106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108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560"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,5%</w:t>
            </w:r>
          </w:p>
        </w:tc>
        <w:tc>
          <w:tcPr>
            <w:tcW w:w="61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55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63"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82"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48"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6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8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17"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76,7%</w:t>
            </w:r>
          </w:p>
        </w:tc>
      </w:tr>
      <w:tr w:rsidR="00E50AA5" w:rsidRPr="002B73C7" w:rsidTr="004E6096">
        <w:trPr>
          <w:cantSplit/>
          <w:jc w:val="center"/>
        </w:trPr>
        <w:tc>
          <w:tcPr>
            <w:tcW w:w="55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63"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1082"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8"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836"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96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04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6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8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56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17"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r>
      <w:tr w:rsidR="00E50AA5" w:rsidRPr="002B73C7" w:rsidTr="004E6096">
        <w:trPr>
          <w:cantSplit/>
          <w:jc w:val="center"/>
        </w:trPr>
        <w:tc>
          <w:tcPr>
            <w:tcW w:w="55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63"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1082"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8"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19,3%</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12,3%</w:t>
            </w:r>
          </w:p>
        </w:tc>
        <w:tc>
          <w:tcPr>
            <w:tcW w:w="83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96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14,0%</w:t>
            </w:r>
          </w:p>
        </w:tc>
        <w:tc>
          <w:tcPr>
            <w:tcW w:w="104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106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7,0%</w:t>
            </w:r>
          </w:p>
        </w:tc>
        <w:tc>
          <w:tcPr>
            <w:tcW w:w="108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56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61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559"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63"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1082"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48"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6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8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17"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23,3%</w:t>
            </w:r>
          </w:p>
        </w:tc>
      </w:tr>
      <w:tr w:rsidR="00E50AA5" w:rsidRPr="002B73C7" w:rsidTr="004E6096">
        <w:trPr>
          <w:cantSplit/>
          <w:jc w:val="center"/>
        </w:trPr>
        <w:tc>
          <w:tcPr>
            <w:tcW w:w="1422"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1082"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48"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836"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6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4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06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108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56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17"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245</w:t>
            </w:r>
          </w:p>
        </w:tc>
      </w:tr>
      <w:tr w:rsidR="00E50AA5" w:rsidRPr="002B73C7" w:rsidTr="004E6096">
        <w:trPr>
          <w:cantSplit/>
          <w:jc w:val="center"/>
        </w:trPr>
        <w:tc>
          <w:tcPr>
            <w:tcW w:w="1422"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82"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48"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30,2%</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22,0%</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13,5%</w:t>
            </w:r>
          </w:p>
        </w:tc>
        <w:tc>
          <w:tcPr>
            <w:tcW w:w="836"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9,0%</w:t>
            </w:r>
          </w:p>
        </w:tc>
        <w:tc>
          <w:tcPr>
            <w:tcW w:w="96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104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6,5%</w:t>
            </w:r>
          </w:p>
        </w:tc>
        <w:tc>
          <w:tcPr>
            <w:tcW w:w="106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4,1%</w:t>
            </w:r>
          </w:p>
        </w:tc>
        <w:tc>
          <w:tcPr>
            <w:tcW w:w="108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56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1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422"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1082"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48"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36"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6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4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65"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8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17"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4.2.1.2:16-13 Συχνότητα κατανάλωσης καραμέλες και ζαχαρωτών από τους φοιτητές κατά τους τελευταίους 12 μήνες.</w:t>
      </w:r>
    </w:p>
    <w:tbl>
      <w:tblPr>
        <w:tblW w:w="1080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6"/>
        <w:gridCol w:w="763"/>
        <w:gridCol w:w="828"/>
        <w:gridCol w:w="668"/>
        <w:gridCol w:w="764"/>
        <w:gridCol w:w="709"/>
        <w:gridCol w:w="845"/>
        <w:gridCol w:w="1017"/>
        <w:gridCol w:w="1037"/>
        <w:gridCol w:w="1218"/>
        <w:gridCol w:w="1104"/>
        <w:gridCol w:w="651"/>
        <w:gridCol w:w="606"/>
      </w:tblGrid>
      <w:tr w:rsidR="00E50AA5" w:rsidRPr="002B73C7" w:rsidTr="004E6096">
        <w:trPr>
          <w:cantSplit/>
          <w:jc w:val="center"/>
        </w:trPr>
        <w:tc>
          <w:tcPr>
            <w:tcW w:w="10806"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Καραμέλες, ζαχαρωτά </w:t>
            </w:r>
          </w:p>
        </w:tc>
      </w:tr>
      <w:tr w:rsidR="00E50AA5" w:rsidRPr="002B73C7" w:rsidTr="004E6096">
        <w:trPr>
          <w:cantSplit/>
          <w:jc w:val="center"/>
        </w:trPr>
        <w:tc>
          <w:tcPr>
            <w:tcW w:w="218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8013"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Καραμέλες, ζαχαρωτά</w:t>
            </w:r>
          </w:p>
        </w:tc>
        <w:tc>
          <w:tcPr>
            <w:tcW w:w="606"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18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668"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6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0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845"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7"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37"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21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0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5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06"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596"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63"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28"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8"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67</w:t>
            </w:r>
          </w:p>
        </w:tc>
        <w:tc>
          <w:tcPr>
            <w:tcW w:w="76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54</w:t>
            </w:r>
          </w:p>
        </w:tc>
        <w:tc>
          <w:tcPr>
            <w:tcW w:w="70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845"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17"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1037"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121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10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5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06"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r>
      <w:tr w:rsidR="00E50AA5" w:rsidRPr="002B73C7" w:rsidTr="004E6096">
        <w:trPr>
          <w:cantSplit/>
          <w:jc w:val="center"/>
        </w:trPr>
        <w:tc>
          <w:tcPr>
            <w:tcW w:w="5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63"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2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8"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35,3%</w:t>
            </w:r>
          </w:p>
        </w:tc>
        <w:tc>
          <w:tcPr>
            <w:tcW w:w="76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28,4%</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84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9,5%</w:t>
            </w:r>
          </w:p>
        </w:tc>
        <w:tc>
          <w:tcPr>
            <w:tcW w:w="101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103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121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4,7%</w:t>
            </w:r>
          </w:p>
        </w:tc>
        <w:tc>
          <w:tcPr>
            <w:tcW w:w="110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06"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5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63"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28"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68"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6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4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21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0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06"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76,6%</w:t>
            </w:r>
          </w:p>
        </w:tc>
      </w:tr>
      <w:tr w:rsidR="00E50AA5" w:rsidRPr="002B73C7" w:rsidTr="004E6096">
        <w:trPr>
          <w:cantSplit/>
          <w:jc w:val="center"/>
        </w:trPr>
        <w:tc>
          <w:tcPr>
            <w:tcW w:w="5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63"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28"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8"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6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84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1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103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21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110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w:t>
            </w:r>
          </w:p>
        </w:tc>
        <w:tc>
          <w:tcPr>
            <w:tcW w:w="6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606"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E50AA5" w:rsidRPr="002B73C7" w:rsidTr="004E6096">
        <w:trPr>
          <w:cantSplit/>
          <w:jc w:val="center"/>
        </w:trPr>
        <w:tc>
          <w:tcPr>
            <w:tcW w:w="5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763"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2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8"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36,2%</w:t>
            </w:r>
          </w:p>
        </w:tc>
        <w:tc>
          <w:tcPr>
            <w:tcW w:w="76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84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01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103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218"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110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w:t>
            </w:r>
          </w:p>
        </w:tc>
        <w:tc>
          <w:tcPr>
            <w:tcW w:w="6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606"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59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763"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28"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68"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6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45"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21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0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5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06"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23,4%</w:t>
            </w:r>
          </w:p>
        </w:tc>
      </w:tr>
      <w:tr w:rsidR="00E50AA5" w:rsidRPr="002B73C7" w:rsidTr="004E6096">
        <w:trPr>
          <w:cantSplit/>
          <w:jc w:val="center"/>
        </w:trPr>
        <w:tc>
          <w:tcPr>
            <w:tcW w:w="1359"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28"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68"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88</w:t>
            </w:r>
          </w:p>
        </w:tc>
        <w:tc>
          <w:tcPr>
            <w:tcW w:w="76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62</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845"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101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37"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21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110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65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606"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248</w:t>
            </w:r>
          </w:p>
        </w:tc>
      </w:tr>
      <w:tr w:rsidR="00E50AA5" w:rsidRPr="002B73C7" w:rsidTr="004E6096">
        <w:trPr>
          <w:cantSplit/>
          <w:jc w:val="center"/>
        </w:trPr>
        <w:tc>
          <w:tcPr>
            <w:tcW w:w="1359"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28"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68"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35,5%</w:t>
            </w:r>
          </w:p>
        </w:tc>
        <w:tc>
          <w:tcPr>
            <w:tcW w:w="76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25,0%</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9,7%</w:t>
            </w:r>
          </w:p>
        </w:tc>
        <w:tc>
          <w:tcPr>
            <w:tcW w:w="845"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101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1037"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4,8%</w:t>
            </w:r>
          </w:p>
        </w:tc>
        <w:tc>
          <w:tcPr>
            <w:tcW w:w="121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110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65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606"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359"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28"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68"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6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45"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17"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37"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21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0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5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06"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4.2.1.2:16-14 Συχνότητα κατανάλωσης μαρμελάδας από τους φοιτητές κατά τους τελευταίους 12 μήνες.</w:t>
      </w:r>
    </w:p>
    <w:tbl>
      <w:tblPr>
        <w:tblW w:w="1097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0"/>
        <w:gridCol w:w="783"/>
        <w:gridCol w:w="890"/>
        <w:gridCol w:w="701"/>
        <w:gridCol w:w="904"/>
        <w:gridCol w:w="709"/>
        <w:gridCol w:w="708"/>
        <w:gridCol w:w="981"/>
        <w:gridCol w:w="1182"/>
        <w:gridCol w:w="1142"/>
        <w:gridCol w:w="980"/>
        <w:gridCol w:w="750"/>
        <w:gridCol w:w="662"/>
      </w:tblGrid>
      <w:tr w:rsidR="00E50AA5" w:rsidRPr="002B73C7" w:rsidTr="004E6096">
        <w:trPr>
          <w:cantSplit/>
          <w:jc w:val="center"/>
        </w:trPr>
        <w:tc>
          <w:tcPr>
            <w:tcW w:w="10972"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Μαρμελάδα </w:t>
            </w:r>
          </w:p>
        </w:tc>
      </w:tr>
      <w:tr w:rsidR="00E50AA5" w:rsidRPr="002B73C7" w:rsidTr="004E6096">
        <w:trPr>
          <w:cantSplit/>
          <w:jc w:val="center"/>
        </w:trPr>
        <w:tc>
          <w:tcPr>
            <w:tcW w:w="2253"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8057"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Μαρμελάδα</w:t>
            </w:r>
          </w:p>
        </w:tc>
        <w:tc>
          <w:tcPr>
            <w:tcW w:w="662"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253"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01"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0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70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81"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18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14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98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5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62"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580"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783"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90"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1"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0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70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70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981"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w:t>
            </w:r>
          </w:p>
        </w:tc>
        <w:tc>
          <w:tcPr>
            <w:tcW w:w="118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16</w:t>
            </w:r>
          </w:p>
        </w:tc>
        <w:tc>
          <w:tcPr>
            <w:tcW w:w="114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98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5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62"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E50AA5" w:rsidRPr="002B73C7" w:rsidTr="004E6096">
        <w:trPr>
          <w:cantSplit/>
          <w:jc w:val="center"/>
        </w:trPr>
        <w:tc>
          <w:tcPr>
            <w:tcW w:w="580"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83"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9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1"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27,5%</w:t>
            </w:r>
          </w:p>
        </w:tc>
        <w:tc>
          <w:tcPr>
            <w:tcW w:w="90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19,6%</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7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98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7,9%</w:t>
            </w:r>
          </w:p>
        </w:tc>
        <w:tc>
          <w:tcPr>
            <w:tcW w:w="118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8,5%</w:t>
            </w:r>
          </w:p>
        </w:tc>
        <w:tc>
          <w:tcPr>
            <w:tcW w:w="114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c>
          <w:tcPr>
            <w:tcW w:w="98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3,7%</w:t>
            </w:r>
          </w:p>
        </w:tc>
        <w:tc>
          <w:tcPr>
            <w:tcW w:w="7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4,2%</w:t>
            </w:r>
          </w:p>
        </w:tc>
        <w:tc>
          <w:tcPr>
            <w:tcW w:w="662"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580"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83"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90"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1"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0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8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4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62"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E50AA5" w:rsidRPr="002B73C7" w:rsidTr="004E6096">
        <w:trPr>
          <w:cantSplit/>
          <w:jc w:val="center"/>
        </w:trPr>
        <w:tc>
          <w:tcPr>
            <w:tcW w:w="580"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83"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90"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1"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w:t>
            </w:r>
          </w:p>
        </w:tc>
        <w:tc>
          <w:tcPr>
            <w:tcW w:w="90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0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98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8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4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98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7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0</w:t>
            </w:r>
          </w:p>
        </w:tc>
        <w:tc>
          <w:tcPr>
            <w:tcW w:w="662"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E50AA5" w:rsidRPr="002B73C7" w:rsidTr="004E6096">
        <w:trPr>
          <w:cantSplit/>
          <w:jc w:val="center"/>
        </w:trPr>
        <w:tc>
          <w:tcPr>
            <w:tcW w:w="580"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783"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9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1"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34,5%</w:t>
            </w:r>
          </w:p>
        </w:tc>
        <w:tc>
          <w:tcPr>
            <w:tcW w:w="90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22,4%</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7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98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18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14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980"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750" w:type="dxa"/>
            <w:tcBorders>
              <w:top w:val="nil"/>
              <w:bottom w:val="nil"/>
            </w:tcBorders>
            <w:shd w:val="clear" w:color="auto" w:fill="FFFFFF"/>
          </w:tcPr>
          <w:p w:rsidR="00E50AA5" w:rsidRPr="002B73C7" w:rsidRDefault="000A0FC1" w:rsidP="004E6096">
            <w:pPr>
              <w:autoSpaceDE w:val="0"/>
              <w:autoSpaceDN w:val="0"/>
              <w:adjustRightInd w:val="0"/>
              <w:spacing w:after="0" w:line="320" w:lineRule="atLeast"/>
              <w:ind w:left="60" w:right="60"/>
              <w:jc w:val="right"/>
              <w:rPr>
                <w:rFonts w:eastAsiaTheme="minorHAnsi"/>
                <w:color w:val="000000"/>
                <w:sz w:val="18"/>
                <w:szCs w:val="18"/>
              </w:rPr>
            </w:pPr>
            <w:r>
              <w:rPr>
                <w:rFonts w:eastAsiaTheme="minorHAnsi"/>
                <w:color w:val="000000"/>
                <w:sz w:val="18"/>
                <w:szCs w:val="18"/>
                <w:lang w:val="en-US"/>
              </w:rPr>
              <w:t>0</w:t>
            </w:r>
            <w:r w:rsidR="00E50AA5" w:rsidRPr="002B73C7">
              <w:rPr>
                <w:rFonts w:eastAsiaTheme="minorHAnsi"/>
                <w:color w:val="000000"/>
                <w:sz w:val="18"/>
                <w:szCs w:val="18"/>
              </w:rPr>
              <w:t>,0%</w:t>
            </w:r>
          </w:p>
        </w:tc>
        <w:tc>
          <w:tcPr>
            <w:tcW w:w="662"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580"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783"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90"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1"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0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8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4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62"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E50AA5" w:rsidRPr="002B73C7" w:rsidTr="004E6096">
        <w:trPr>
          <w:cantSplit/>
          <w:jc w:val="center"/>
        </w:trPr>
        <w:tc>
          <w:tcPr>
            <w:tcW w:w="1363"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90"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1"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72</w:t>
            </w:r>
          </w:p>
        </w:tc>
        <w:tc>
          <w:tcPr>
            <w:tcW w:w="90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50</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70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81"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18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14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98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7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662"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r>
      <w:tr w:rsidR="00E50AA5" w:rsidRPr="002B73C7" w:rsidTr="004E6096">
        <w:trPr>
          <w:cantSplit/>
          <w:jc w:val="center"/>
        </w:trPr>
        <w:tc>
          <w:tcPr>
            <w:tcW w:w="1363"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9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1"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29,1%</w:t>
            </w:r>
          </w:p>
        </w:tc>
        <w:tc>
          <w:tcPr>
            <w:tcW w:w="90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20,2%</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7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981"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118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114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5,7%</w:t>
            </w:r>
          </w:p>
        </w:tc>
        <w:tc>
          <w:tcPr>
            <w:tcW w:w="98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7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3,2%</w:t>
            </w:r>
          </w:p>
        </w:tc>
        <w:tc>
          <w:tcPr>
            <w:tcW w:w="662"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363"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90"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1"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0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1"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8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4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5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62"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4.2.1.2:16-15 Συχνότητα κατανάλωσης μελιού από τους φοιτητές κατά τους τελευταίους 12 μήνες.</w:t>
      </w:r>
    </w:p>
    <w:tbl>
      <w:tblPr>
        <w:tblW w:w="109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6"/>
        <w:gridCol w:w="830"/>
        <w:gridCol w:w="709"/>
        <w:gridCol w:w="799"/>
        <w:gridCol w:w="850"/>
        <w:gridCol w:w="709"/>
        <w:gridCol w:w="1013"/>
        <w:gridCol w:w="1058"/>
        <w:gridCol w:w="938"/>
        <w:gridCol w:w="1134"/>
        <w:gridCol w:w="708"/>
        <w:gridCol w:w="567"/>
      </w:tblGrid>
      <w:tr w:rsidR="00E50AA5" w:rsidRPr="002B73C7" w:rsidTr="004E6096">
        <w:trPr>
          <w:cantSplit/>
          <w:jc w:val="center"/>
        </w:trPr>
        <w:tc>
          <w:tcPr>
            <w:tcW w:w="10977"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Μέλι </w:t>
            </w:r>
          </w:p>
        </w:tc>
      </w:tr>
      <w:tr w:rsidR="00E50AA5" w:rsidRPr="002B73C7" w:rsidTr="004E6096">
        <w:trPr>
          <w:cantSplit/>
          <w:jc w:val="center"/>
        </w:trPr>
        <w:tc>
          <w:tcPr>
            <w:tcW w:w="24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918"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Μέλι</w:t>
            </w:r>
          </w:p>
        </w:tc>
        <w:tc>
          <w:tcPr>
            <w:tcW w:w="567"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4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709"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79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09"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101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105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93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13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70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567"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726"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Φύλο</w:t>
            </w:r>
          </w:p>
        </w:tc>
        <w:tc>
          <w:tcPr>
            <w:tcW w:w="936"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30"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79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85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709"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101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5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93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w:t>
            </w:r>
          </w:p>
        </w:tc>
        <w:tc>
          <w:tcPr>
            <w:tcW w:w="113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70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21</w:t>
            </w:r>
          </w:p>
        </w:tc>
        <w:tc>
          <w:tcPr>
            <w:tcW w:w="567"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189</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3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79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14,8%</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11,6%</w:t>
            </w:r>
          </w:p>
        </w:tc>
        <w:tc>
          <w:tcPr>
            <w:tcW w:w="101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12,7%</w:t>
            </w:r>
          </w:p>
        </w:tc>
        <w:tc>
          <w:tcPr>
            <w:tcW w:w="105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93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12,2%</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7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11,1%</w:t>
            </w:r>
          </w:p>
        </w:tc>
        <w:tc>
          <w:tcPr>
            <w:tcW w:w="56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6"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30"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9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76,5%</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936"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30"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79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1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105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3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70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w:t>
            </w:r>
          </w:p>
        </w:tc>
        <w:tc>
          <w:tcPr>
            <w:tcW w:w="567"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3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20,7%</w:t>
            </w:r>
          </w:p>
        </w:tc>
        <w:tc>
          <w:tcPr>
            <w:tcW w:w="79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19,0%</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01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105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3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5,2%</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7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6,9%</w:t>
            </w:r>
          </w:p>
        </w:tc>
        <w:tc>
          <w:tcPr>
            <w:tcW w:w="56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726"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936"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30"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9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23,5%</w:t>
            </w:r>
          </w:p>
        </w:tc>
      </w:tr>
      <w:tr w:rsidR="00E50AA5" w:rsidRPr="002B73C7" w:rsidTr="004E6096">
        <w:trPr>
          <w:cantSplit/>
          <w:jc w:val="center"/>
        </w:trPr>
        <w:tc>
          <w:tcPr>
            <w:tcW w:w="1662"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30"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709"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33</w:t>
            </w:r>
          </w:p>
        </w:tc>
        <w:tc>
          <w:tcPr>
            <w:tcW w:w="79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30</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39</w:t>
            </w:r>
          </w:p>
        </w:tc>
        <w:tc>
          <w:tcPr>
            <w:tcW w:w="709"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1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105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3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26</w:t>
            </w:r>
          </w:p>
        </w:tc>
        <w:tc>
          <w:tcPr>
            <w:tcW w:w="113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w:t>
            </w:r>
          </w:p>
        </w:tc>
        <w:tc>
          <w:tcPr>
            <w:tcW w:w="70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25</w:t>
            </w:r>
          </w:p>
        </w:tc>
        <w:tc>
          <w:tcPr>
            <w:tcW w:w="567"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247</w:t>
            </w:r>
          </w:p>
        </w:tc>
      </w:tr>
      <w:tr w:rsidR="00E50AA5" w:rsidRPr="002B73C7" w:rsidTr="004E6096">
        <w:trPr>
          <w:cantSplit/>
          <w:jc w:val="center"/>
        </w:trPr>
        <w:tc>
          <w:tcPr>
            <w:tcW w:w="1662"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30"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709"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13,4%</w:t>
            </w:r>
          </w:p>
        </w:tc>
        <w:tc>
          <w:tcPr>
            <w:tcW w:w="79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15,8%</w:t>
            </w:r>
          </w:p>
        </w:tc>
        <w:tc>
          <w:tcPr>
            <w:tcW w:w="709"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101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11,3%</w:t>
            </w:r>
          </w:p>
        </w:tc>
        <w:tc>
          <w:tcPr>
            <w:tcW w:w="105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93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10,5%</w:t>
            </w:r>
          </w:p>
        </w:tc>
        <w:tc>
          <w:tcPr>
            <w:tcW w:w="113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70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567"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662"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30"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709"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9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9"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1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5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3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13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0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567"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240" w:lineRule="auto"/>
        <w:jc w:val="both"/>
        <w:rPr>
          <w:rFonts w:eastAsiaTheme="minorHAnsi"/>
          <w:szCs w:val="24"/>
        </w:rPr>
      </w:pPr>
      <w:r w:rsidRPr="002B73C7">
        <w:rPr>
          <w:rFonts w:eastAsiaTheme="minorHAnsi"/>
          <w:szCs w:val="24"/>
        </w:rPr>
        <w:t>Πίνακας 4.2.1.2:16-16 Συχνότητα κατανάλωσης μερέντας από τους φοιτητές κατά τους τελευταίους 12 μήνες.</w:t>
      </w:r>
    </w:p>
    <w:tbl>
      <w:tblPr>
        <w:tblW w:w="1078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3"/>
        <w:gridCol w:w="804"/>
        <w:gridCol w:w="885"/>
        <w:gridCol w:w="626"/>
        <w:gridCol w:w="904"/>
        <w:gridCol w:w="850"/>
        <w:gridCol w:w="732"/>
        <w:gridCol w:w="992"/>
        <w:gridCol w:w="988"/>
        <w:gridCol w:w="1044"/>
        <w:gridCol w:w="1073"/>
        <w:gridCol w:w="662"/>
        <w:gridCol w:w="614"/>
      </w:tblGrid>
      <w:tr w:rsidR="00E50AA5" w:rsidRPr="002B73C7" w:rsidTr="004E6096">
        <w:trPr>
          <w:cantSplit/>
          <w:jc w:val="center"/>
        </w:trPr>
        <w:tc>
          <w:tcPr>
            <w:tcW w:w="10787" w:type="dxa"/>
            <w:gridSpan w:val="13"/>
            <w:tcBorders>
              <w:top w:val="nil"/>
              <w:left w:val="nil"/>
              <w:bottom w:val="nil"/>
              <w:right w:val="nil"/>
            </w:tcBorders>
            <w:shd w:val="clear" w:color="auto" w:fill="FFFFFF"/>
            <w:vAlign w:val="center"/>
          </w:tcPr>
          <w:p w:rsidR="00E50AA5" w:rsidRPr="002B73C7" w:rsidRDefault="00E50AA5" w:rsidP="001613AF">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b/>
                <w:bCs/>
                <w:color w:val="000000"/>
                <w:sz w:val="18"/>
                <w:szCs w:val="18"/>
              </w:rPr>
              <w:t xml:space="preserve">Φύλο * Μερέντα </w:t>
            </w:r>
          </w:p>
        </w:tc>
      </w:tr>
      <w:tr w:rsidR="00E50AA5" w:rsidRPr="002B73C7" w:rsidTr="004E6096">
        <w:trPr>
          <w:cantSplit/>
          <w:jc w:val="center"/>
        </w:trPr>
        <w:tc>
          <w:tcPr>
            <w:tcW w:w="230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jc w:val="center"/>
              <w:rPr>
                <w:rFonts w:eastAsiaTheme="minorHAnsi"/>
                <w:szCs w:val="24"/>
              </w:rPr>
            </w:pPr>
          </w:p>
        </w:tc>
        <w:tc>
          <w:tcPr>
            <w:tcW w:w="7871" w:type="dxa"/>
            <w:gridSpan w:val="9"/>
            <w:tcBorders>
              <w:top w:val="single" w:sz="16" w:space="0" w:color="000000"/>
              <w:lef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Μερέντα</w:t>
            </w:r>
          </w:p>
        </w:tc>
        <w:tc>
          <w:tcPr>
            <w:tcW w:w="614" w:type="dxa"/>
            <w:vMerge w:val="restart"/>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Total</w:t>
            </w:r>
          </w:p>
        </w:tc>
      </w:tr>
      <w:tr w:rsidR="00E50AA5" w:rsidRPr="002B73C7" w:rsidTr="004E6096">
        <w:trPr>
          <w:cantSplit/>
          <w:jc w:val="center"/>
        </w:trPr>
        <w:tc>
          <w:tcPr>
            <w:tcW w:w="230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626" w:type="dxa"/>
            <w:tcBorders>
              <w:left w:val="single" w:sz="16" w:space="0" w:color="000000"/>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Ποτέ</w:t>
            </w:r>
          </w:p>
        </w:tc>
        <w:tc>
          <w:tcPr>
            <w:tcW w:w="90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Λίγες φορές το χρόνο</w:t>
            </w:r>
          </w:p>
        </w:tc>
        <w:tc>
          <w:tcPr>
            <w:tcW w:w="850"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το μήνα</w:t>
            </w:r>
          </w:p>
        </w:tc>
        <w:tc>
          <w:tcPr>
            <w:tcW w:w="73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2-3 φορές το μήνα</w:t>
            </w:r>
          </w:p>
        </w:tc>
        <w:tc>
          <w:tcPr>
            <w:tcW w:w="99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Μία φορά την εβδομάδα</w:t>
            </w:r>
          </w:p>
        </w:tc>
        <w:tc>
          <w:tcPr>
            <w:tcW w:w="988"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Δύο φορές την εβδομάδα</w:t>
            </w:r>
          </w:p>
        </w:tc>
        <w:tc>
          <w:tcPr>
            <w:tcW w:w="1044"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3-4 φορές την εβδομάδα</w:t>
            </w:r>
          </w:p>
        </w:tc>
        <w:tc>
          <w:tcPr>
            <w:tcW w:w="1073"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5-6 φορές την εβδομάδα</w:t>
            </w:r>
          </w:p>
        </w:tc>
        <w:tc>
          <w:tcPr>
            <w:tcW w:w="662" w:type="dxa"/>
            <w:tcBorders>
              <w:bottom w:val="single" w:sz="16" w:space="0" w:color="000000"/>
            </w:tcBorders>
            <w:shd w:val="clear" w:color="auto" w:fill="FFFFFF"/>
            <w:vAlign w:val="bottom"/>
          </w:tcPr>
          <w:p w:rsidR="00E50AA5" w:rsidRPr="002B73C7" w:rsidRDefault="00E50AA5" w:rsidP="004E6096">
            <w:pPr>
              <w:autoSpaceDE w:val="0"/>
              <w:autoSpaceDN w:val="0"/>
              <w:adjustRightInd w:val="0"/>
              <w:spacing w:after="0" w:line="320" w:lineRule="atLeast"/>
              <w:ind w:left="60" w:right="60"/>
              <w:jc w:val="center"/>
              <w:rPr>
                <w:rFonts w:eastAsiaTheme="minorHAnsi"/>
                <w:color w:val="000000"/>
                <w:sz w:val="18"/>
                <w:szCs w:val="18"/>
              </w:rPr>
            </w:pPr>
            <w:r w:rsidRPr="002B73C7">
              <w:rPr>
                <w:rFonts w:eastAsiaTheme="minorHAnsi"/>
                <w:color w:val="000000"/>
                <w:sz w:val="18"/>
                <w:szCs w:val="18"/>
              </w:rPr>
              <w:t>Κάθε μέρα</w:t>
            </w:r>
          </w:p>
        </w:tc>
        <w:tc>
          <w:tcPr>
            <w:tcW w:w="614" w:type="dxa"/>
            <w:vMerge/>
            <w:tcBorders>
              <w:top w:val="single" w:sz="16" w:space="0" w:color="000000"/>
              <w:bottom w:val="single" w:sz="16" w:space="0" w:color="000000"/>
              <w:right w:val="single" w:sz="16" w:space="0" w:color="000000"/>
            </w:tcBorders>
            <w:shd w:val="clear" w:color="auto" w:fill="FFFFFF"/>
            <w:vAlign w:val="bottom"/>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r>
      <w:tr w:rsidR="00E50AA5" w:rsidRPr="002B73C7" w:rsidTr="004E6096">
        <w:trPr>
          <w:cantSplit/>
          <w:jc w:val="center"/>
        </w:trPr>
        <w:tc>
          <w:tcPr>
            <w:tcW w:w="613" w:type="dxa"/>
            <w:vMerge w:val="restart"/>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lastRenderedPageBreak/>
              <w:t>Φύλο</w:t>
            </w:r>
          </w:p>
        </w:tc>
        <w:tc>
          <w:tcPr>
            <w:tcW w:w="804" w:type="dxa"/>
            <w:vMerge w:val="restart"/>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Γυναίκα</w:t>
            </w:r>
          </w:p>
        </w:tc>
        <w:tc>
          <w:tcPr>
            <w:tcW w:w="885" w:type="dxa"/>
            <w:tcBorders>
              <w:top w:val="single" w:sz="16" w:space="0" w:color="000000"/>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26" w:type="dxa"/>
            <w:tcBorders>
              <w:top w:val="single" w:sz="16" w:space="0" w:color="000000"/>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90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850"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27</w:t>
            </w:r>
          </w:p>
        </w:tc>
        <w:tc>
          <w:tcPr>
            <w:tcW w:w="73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9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22</w:t>
            </w:r>
          </w:p>
        </w:tc>
        <w:tc>
          <w:tcPr>
            <w:tcW w:w="988"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1044"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1073"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w:t>
            </w:r>
          </w:p>
        </w:tc>
        <w:tc>
          <w:tcPr>
            <w:tcW w:w="662" w:type="dxa"/>
            <w:tcBorders>
              <w:top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w:t>
            </w:r>
          </w:p>
        </w:tc>
        <w:tc>
          <w:tcPr>
            <w:tcW w:w="614" w:type="dxa"/>
            <w:tcBorders>
              <w:top w:val="single" w:sz="16" w:space="0" w:color="000000"/>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188</w:t>
            </w:r>
          </w:p>
        </w:tc>
      </w:tr>
      <w:tr w:rsidR="00E50AA5" w:rsidRPr="002B73C7" w:rsidTr="004E6096">
        <w:trPr>
          <w:cantSplit/>
          <w:jc w:val="center"/>
        </w:trPr>
        <w:tc>
          <w:tcPr>
            <w:tcW w:w="61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85"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26"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90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18,6%</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14,4%</w:t>
            </w:r>
          </w:p>
        </w:tc>
        <w:tc>
          <w:tcPr>
            <w:tcW w:w="73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15,4%</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11,7%</w:t>
            </w:r>
          </w:p>
        </w:tc>
        <w:tc>
          <w:tcPr>
            <w:tcW w:w="98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6,4%</w:t>
            </w:r>
          </w:p>
        </w:tc>
        <w:tc>
          <w:tcPr>
            <w:tcW w:w="104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10,1%</w:t>
            </w:r>
          </w:p>
        </w:tc>
        <w:tc>
          <w:tcPr>
            <w:tcW w:w="107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5,9%</w:t>
            </w:r>
          </w:p>
        </w:tc>
        <w:tc>
          <w:tcPr>
            <w:tcW w:w="66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7,4%</w:t>
            </w:r>
          </w:p>
        </w:tc>
        <w:tc>
          <w:tcPr>
            <w:tcW w:w="614"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1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4" w:type="dxa"/>
            <w:vMerge/>
            <w:tcBorders>
              <w:top w:val="single" w:sz="16" w:space="0" w:color="000000"/>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85"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26"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0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3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4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6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14"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76,4%</w:t>
            </w:r>
          </w:p>
        </w:tc>
      </w:tr>
      <w:tr w:rsidR="00E50AA5" w:rsidRPr="002B73C7" w:rsidTr="004E6096">
        <w:trPr>
          <w:cantSplit/>
          <w:jc w:val="center"/>
        </w:trPr>
        <w:tc>
          <w:tcPr>
            <w:tcW w:w="61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04" w:type="dxa"/>
            <w:vMerge w:val="restart"/>
            <w:tcBorders>
              <w:left w:val="nil"/>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Άνδρας</w:t>
            </w:r>
          </w:p>
        </w:tc>
        <w:tc>
          <w:tcPr>
            <w:tcW w:w="885"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26"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90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w:t>
            </w:r>
          </w:p>
        </w:tc>
        <w:tc>
          <w:tcPr>
            <w:tcW w:w="73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98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6</w:t>
            </w:r>
          </w:p>
        </w:tc>
        <w:tc>
          <w:tcPr>
            <w:tcW w:w="104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107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w:t>
            </w:r>
          </w:p>
        </w:tc>
        <w:tc>
          <w:tcPr>
            <w:tcW w:w="66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w:t>
            </w:r>
          </w:p>
        </w:tc>
        <w:tc>
          <w:tcPr>
            <w:tcW w:w="614"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58</w:t>
            </w:r>
          </w:p>
        </w:tc>
      </w:tr>
      <w:tr w:rsidR="00E50AA5" w:rsidRPr="002B73C7" w:rsidTr="004E6096">
        <w:trPr>
          <w:cantSplit/>
          <w:jc w:val="center"/>
        </w:trPr>
        <w:tc>
          <w:tcPr>
            <w:tcW w:w="61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0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85"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26"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90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17,2%</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13,8%</w:t>
            </w:r>
          </w:p>
        </w:tc>
        <w:tc>
          <w:tcPr>
            <w:tcW w:w="73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12,1%</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98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10,3%</w:t>
            </w:r>
          </w:p>
        </w:tc>
        <w:tc>
          <w:tcPr>
            <w:tcW w:w="104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107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1,7%</w:t>
            </w:r>
          </w:p>
        </w:tc>
        <w:tc>
          <w:tcPr>
            <w:tcW w:w="66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8,6%</w:t>
            </w:r>
          </w:p>
        </w:tc>
        <w:tc>
          <w:tcPr>
            <w:tcW w:w="614"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613" w:type="dxa"/>
            <w:vMerge/>
            <w:tcBorders>
              <w:top w:val="single" w:sz="16" w:space="0" w:color="000000"/>
              <w:left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04" w:type="dxa"/>
            <w:vMerge/>
            <w:tcBorders>
              <w:left w:val="nil"/>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szCs w:val="24"/>
              </w:rPr>
            </w:pPr>
          </w:p>
        </w:tc>
        <w:tc>
          <w:tcPr>
            <w:tcW w:w="885" w:type="dxa"/>
            <w:tcBorders>
              <w:top w:val="nil"/>
              <w:left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26" w:type="dxa"/>
            <w:tcBorders>
              <w:top w:val="nil"/>
              <w:lef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0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3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44"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62" w:type="dxa"/>
            <w:tcBorders>
              <w:top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14" w:type="dxa"/>
            <w:tcBorders>
              <w:top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23,6%</w:t>
            </w:r>
          </w:p>
        </w:tc>
      </w:tr>
      <w:tr w:rsidR="00E50AA5" w:rsidRPr="002B73C7" w:rsidTr="004E6096">
        <w:trPr>
          <w:cantSplit/>
          <w:jc w:val="center"/>
        </w:trPr>
        <w:tc>
          <w:tcPr>
            <w:tcW w:w="1417" w:type="dxa"/>
            <w:gridSpan w:val="2"/>
            <w:vMerge w:val="restart"/>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Total</w:t>
            </w:r>
          </w:p>
        </w:tc>
        <w:tc>
          <w:tcPr>
            <w:tcW w:w="885" w:type="dxa"/>
            <w:tcBorders>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Count</w:t>
            </w:r>
          </w:p>
        </w:tc>
        <w:tc>
          <w:tcPr>
            <w:tcW w:w="626" w:type="dxa"/>
            <w:tcBorders>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29</w:t>
            </w:r>
          </w:p>
        </w:tc>
        <w:tc>
          <w:tcPr>
            <w:tcW w:w="90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45</w:t>
            </w:r>
          </w:p>
        </w:tc>
        <w:tc>
          <w:tcPr>
            <w:tcW w:w="850"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35</w:t>
            </w:r>
          </w:p>
        </w:tc>
        <w:tc>
          <w:tcPr>
            <w:tcW w:w="73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36</w:t>
            </w:r>
          </w:p>
        </w:tc>
        <w:tc>
          <w:tcPr>
            <w:tcW w:w="99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28</w:t>
            </w:r>
          </w:p>
        </w:tc>
        <w:tc>
          <w:tcPr>
            <w:tcW w:w="988"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w:t>
            </w:r>
          </w:p>
        </w:tc>
        <w:tc>
          <w:tcPr>
            <w:tcW w:w="1044"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w:t>
            </w:r>
          </w:p>
        </w:tc>
        <w:tc>
          <w:tcPr>
            <w:tcW w:w="1073"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12</w:t>
            </w:r>
          </w:p>
        </w:tc>
        <w:tc>
          <w:tcPr>
            <w:tcW w:w="662" w:type="dxa"/>
            <w:tcBorders>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19</w:t>
            </w:r>
          </w:p>
        </w:tc>
        <w:tc>
          <w:tcPr>
            <w:tcW w:w="614" w:type="dxa"/>
            <w:tcBorders>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246</w:t>
            </w:r>
          </w:p>
        </w:tc>
      </w:tr>
      <w:tr w:rsidR="00E50AA5" w:rsidRPr="002B73C7" w:rsidTr="004E6096">
        <w:trPr>
          <w:cantSplit/>
          <w:jc w:val="center"/>
        </w:trPr>
        <w:tc>
          <w:tcPr>
            <w:tcW w:w="1417"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85" w:type="dxa"/>
            <w:tcBorders>
              <w:top w:val="nil"/>
              <w:left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r w:rsidRPr="002B73C7">
              <w:rPr>
                <w:rFonts w:eastAsiaTheme="minorHAnsi"/>
                <w:color w:val="000000"/>
                <w:sz w:val="18"/>
                <w:szCs w:val="18"/>
              </w:rPr>
              <w:t>% within Φύλο</w:t>
            </w:r>
          </w:p>
        </w:tc>
        <w:tc>
          <w:tcPr>
            <w:tcW w:w="626" w:type="dxa"/>
            <w:tcBorders>
              <w:top w:val="nil"/>
              <w:left w:val="single" w:sz="16" w:space="0" w:color="000000"/>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11,8%</w:t>
            </w:r>
          </w:p>
        </w:tc>
        <w:tc>
          <w:tcPr>
            <w:tcW w:w="90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18,3%</w:t>
            </w:r>
          </w:p>
        </w:tc>
        <w:tc>
          <w:tcPr>
            <w:tcW w:w="850"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14,2%</w:t>
            </w:r>
          </w:p>
        </w:tc>
        <w:tc>
          <w:tcPr>
            <w:tcW w:w="73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14,6%</w:t>
            </w:r>
          </w:p>
        </w:tc>
        <w:tc>
          <w:tcPr>
            <w:tcW w:w="99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11,4%</w:t>
            </w:r>
          </w:p>
        </w:tc>
        <w:tc>
          <w:tcPr>
            <w:tcW w:w="988"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7,3%</w:t>
            </w:r>
          </w:p>
        </w:tc>
        <w:tc>
          <w:tcPr>
            <w:tcW w:w="1044"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9,8%</w:t>
            </w:r>
          </w:p>
        </w:tc>
        <w:tc>
          <w:tcPr>
            <w:tcW w:w="1073"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4,9%</w:t>
            </w:r>
          </w:p>
        </w:tc>
        <w:tc>
          <w:tcPr>
            <w:tcW w:w="662" w:type="dxa"/>
            <w:tcBorders>
              <w:top w:val="nil"/>
              <w:bottom w:val="nil"/>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7,7%</w:t>
            </w:r>
          </w:p>
        </w:tc>
        <w:tc>
          <w:tcPr>
            <w:tcW w:w="614" w:type="dxa"/>
            <w:tcBorders>
              <w:top w:val="nil"/>
              <w:bottom w:val="nil"/>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r w:rsidR="00E50AA5" w:rsidRPr="002B73C7" w:rsidTr="004E6096">
        <w:trPr>
          <w:cantSplit/>
          <w:jc w:val="center"/>
        </w:trPr>
        <w:tc>
          <w:tcPr>
            <w:tcW w:w="1417" w:type="dxa"/>
            <w:gridSpan w:val="2"/>
            <w:vMerge/>
            <w:tcBorders>
              <w:left w:val="single" w:sz="16" w:space="0" w:color="000000"/>
              <w:bottom w:val="single" w:sz="16" w:space="0" w:color="000000"/>
              <w:right w:val="nil"/>
            </w:tcBorders>
            <w:shd w:val="clear" w:color="auto" w:fill="FFFFFF"/>
          </w:tcPr>
          <w:p w:rsidR="00E50AA5" w:rsidRPr="002B73C7" w:rsidRDefault="00E50AA5" w:rsidP="004E6096">
            <w:pPr>
              <w:autoSpaceDE w:val="0"/>
              <w:autoSpaceDN w:val="0"/>
              <w:adjustRightInd w:val="0"/>
              <w:spacing w:after="0" w:line="240" w:lineRule="auto"/>
              <w:rPr>
                <w:rFonts w:eastAsiaTheme="minorHAnsi"/>
                <w:color w:val="000000"/>
                <w:sz w:val="18"/>
                <w:szCs w:val="18"/>
              </w:rPr>
            </w:pPr>
          </w:p>
        </w:tc>
        <w:tc>
          <w:tcPr>
            <w:tcW w:w="885" w:type="dxa"/>
            <w:tcBorders>
              <w:top w:val="nil"/>
              <w:left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rPr>
                <w:rFonts w:eastAsiaTheme="minorHAnsi"/>
                <w:color w:val="000000"/>
                <w:sz w:val="18"/>
                <w:szCs w:val="18"/>
              </w:rPr>
            </w:pPr>
          </w:p>
        </w:tc>
        <w:tc>
          <w:tcPr>
            <w:tcW w:w="626" w:type="dxa"/>
            <w:tcBorders>
              <w:top w:val="nil"/>
              <w:left w:val="single" w:sz="16" w:space="0" w:color="000000"/>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0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850"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73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9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988"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44"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1073"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62" w:type="dxa"/>
            <w:tcBorders>
              <w:top w:val="nil"/>
              <w:bottom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p>
        </w:tc>
        <w:tc>
          <w:tcPr>
            <w:tcW w:w="614" w:type="dxa"/>
            <w:tcBorders>
              <w:top w:val="nil"/>
              <w:bottom w:val="single" w:sz="16" w:space="0" w:color="000000"/>
              <w:right w:val="single" w:sz="16" w:space="0" w:color="000000"/>
            </w:tcBorders>
            <w:shd w:val="clear" w:color="auto" w:fill="FFFFFF"/>
          </w:tcPr>
          <w:p w:rsidR="00E50AA5" w:rsidRPr="002B73C7" w:rsidRDefault="00E50AA5" w:rsidP="004E6096">
            <w:pPr>
              <w:autoSpaceDE w:val="0"/>
              <w:autoSpaceDN w:val="0"/>
              <w:adjustRightInd w:val="0"/>
              <w:spacing w:after="0" w:line="320" w:lineRule="atLeast"/>
              <w:ind w:left="60" w:right="60"/>
              <w:jc w:val="right"/>
              <w:rPr>
                <w:rFonts w:eastAsiaTheme="minorHAnsi"/>
                <w:color w:val="000000"/>
                <w:sz w:val="18"/>
                <w:szCs w:val="18"/>
              </w:rPr>
            </w:pPr>
            <w:r w:rsidRPr="002B73C7">
              <w:rPr>
                <w:rFonts w:eastAsiaTheme="minorHAnsi"/>
                <w:color w:val="000000"/>
                <w:sz w:val="18"/>
                <w:szCs w:val="18"/>
              </w:rPr>
              <w:t>100,0%</w:t>
            </w:r>
          </w:p>
        </w:tc>
      </w:tr>
    </w:tbl>
    <w:p w:rsidR="00E50AA5" w:rsidRPr="002B73C7" w:rsidRDefault="00E50AA5" w:rsidP="00E50AA5">
      <w:pPr>
        <w:autoSpaceDE w:val="0"/>
        <w:autoSpaceDN w:val="0"/>
        <w:adjustRightInd w:val="0"/>
        <w:spacing w:after="0" w:line="400" w:lineRule="atLeast"/>
        <w:rPr>
          <w:rFonts w:eastAsiaTheme="minorHAnsi"/>
          <w:szCs w:val="24"/>
        </w:rPr>
      </w:pPr>
    </w:p>
    <w:p w:rsidR="00E50AA5" w:rsidRPr="002B73C7" w:rsidRDefault="00E50AA5" w:rsidP="00E50AA5">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Από το σύνολο των ερωτηθέντων φοιτητών/τριών στη μεταβλητή πόσο συχνά καταναλώνετε γλυκά και επιδόρπια κατά τους τελευταίους 12 μήνες με τιμές ποτέ, λίγες φορές το χρόνο, μία φορά το μήνα, 2 – 3 φορές το μήνα, μία φορά την εβδομάδα, δύο φορές την εβδομάδα και 3 – 4 φορές την εβδομάδα παρατηρήθηκε ότι με επικρατούσα τιμή και ποσοστό 64,7% για τις φοιτήτριες και 61,4% για τους φοιτητές απάντησαν ότι δεν κατανάλωσαν «ποτέ» τους τελευταίους 12 μήνες γλυκαντικά όπως ζαχαρίνη, φρουκτόζη κλπ ενώ ποσοστό 16,6% των φοιτητριών απάντησε ότι κατανάλωσε λίγες φορές το χρόνο και μόλις 8,8% των φοιτητών απάντησε ότι κατανάλωσε 3 – 4 φορές την εβδομάδα, καθώς επίσης μεγάλο ποσοστό 61,4% των φοιτητών και 56,6% των φοιτητριών απάντησε ότι δεν κατανάλωσαν «ποτέ» για το ίδιο χρονικό διάστημα των 12 μηνών, παγωτά ελαφριά ή διαίτης ενώ μόλις το 22,8% και το 14% των φοιτητριών και φοιτητών αντίστοιχα απάντησε ότι κατανάλωσε τα συγκεκριμένα παγωτά λίγες φορές το χρόνο.</w:t>
      </w:r>
    </w:p>
    <w:p w:rsidR="00E50AA5" w:rsidRPr="002B73C7" w:rsidRDefault="00E50AA5" w:rsidP="00E50AA5">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Επίσης διαπιστώθηκε</w:t>
      </w:r>
      <w:r w:rsidR="001613AF" w:rsidRPr="002B73C7">
        <w:rPr>
          <w:rFonts w:eastAsiaTheme="minorHAnsi"/>
          <w:szCs w:val="24"/>
        </w:rPr>
        <w:t>,</w:t>
      </w:r>
      <w:r w:rsidRPr="002B73C7">
        <w:rPr>
          <w:rFonts w:eastAsiaTheme="minorHAnsi"/>
          <w:szCs w:val="24"/>
        </w:rPr>
        <w:t xml:space="preserve"> ότι σε μεγάλο ποσοστό 43,2% των φοιτητριών και 37,5% των φοιτητών απάντησε ότι κατανάλωσε λίγες φορές το χρόνο τούρτα ενώ μόνο το 20% και το 17,9% των φοιτητριών και φοιτητών αντίστοιχα κατανάλωσαν τους τελευταίους 12 μήνες τούρτα μία φορά το μήνα. Ομοίως</w:t>
      </w:r>
      <w:r w:rsidR="001613AF" w:rsidRPr="002B73C7">
        <w:rPr>
          <w:rFonts w:eastAsiaTheme="minorHAnsi"/>
          <w:szCs w:val="24"/>
        </w:rPr>
        <w:t>,</w:t>
      </w:r>
      <w:r w:rsidRPr="002B73C7">
        <w:rPr>
          <w:rFonts w:eastAsiaTheme="minorHAnsi"/>
          <w:szCs w:val="24"/>
        </w:rPr>
        <w:t xml:space="preserve"> ποσοστό 43,1% και 35,1% των φοιτητριών και φοιτητών αντίστοιχα απάντησε</w:t>
      </w:r>
      <w:r w:rsidR="001613AF" w:rsidRPr="002B73C7">
        <w:rPr>
          <w:rFonts w:eastAsiaTheme="minorHAnsi"/>
          <w:szCs w:val="24"/>
        </w:rPr>
        <w:t>,</w:t>
      </w:r>
      <w:r w:rsidRPr="002B73C7">
        <w:rPr>
          <w:rFonts w:eastAsiaTheme="minorHAnsi"/>
          <w:szCs w:val="24"/>
        </w:rPr>
        <w:t xml:space="preserve"> ότι δεν κατανάλωσε ποτέ γρανίτες το ίδιο χρονικό διάστημα και μόλις το 36,7% και το 29,8% των φοιτητριών και φοιτητών αντίστοιχα δήλωσε</w:t>
      </w:r>
      <w:r w:rsidR="001613AF" w:rsidRPr="002B73C7">
        <w:rPr>
          <w:rFonts w:eastAsiaTheme="minorHAnsi"/>
          <w:szCs w:val="24"/>
        </w:rPr>
        <w:t>,</w:t>
      </w:r>
      <w:r w:rsidRPr="002B73C7">
        <w:rPr>
          <w:rFonts w:eastAsiaTheme="minorHAnsi"/>
          <w:szCs w:val="24"/>
        </w:rPr>
        <w:t xml:space="preserve"> ότι κατανάλωσε γρανίτες λίγες φορές το χρόνο.</w:t>
      </w:r>
    </w:p>
    <w:p w:rsidR="00E50AA5" w:rsidRPr="002B73C7" w:rsidRDefault="00EC3051" w:rsidP="00E50AA5">
      <w:pPr>
        <w:autoSpaceDE w:val="0"/>
        <w:autoSpaceDN w:val="0"/>
        <w:adjustRightInd w:val="0"/>
        <w:spacing w:after="0" w:line="400" w:lineRule="atLeast"/>
        <w:ind w:firstLine="567"/>
        <w:jc w:val="both"/>
        <w:rPr>
          <w:rFonts w:eastAsiaTheme="minorHAnsi"/>
          <w:szCs w:val="24"/>
        </w:rPr>
      </w:pPr>
      <w:r>
        <w:rPr>
          <w:rFonts w:eastAsiaTheme="minorHAnsi"/>
          <w:szCs w:val="24"/>
        </w:rPr>
        <w:lastRenderedPageBreak/>
        <w:t>Όσον αφορά τα γλυκά τα σι</w:t>
      </w:r>
      <w:r w:rsidR="00E50AA5" w:rsidRPr="002B73C7">
        <w:rPr>
          <w:rFonts w:eastAsiaTheme="minorHAnsi"/>
          <w:szCs w:val="24"/>
        </w:rPr>
        <w:t>ρωπιαστά οι επικρατούσες τιμές που παρατηρήθηκαν είναι</w:t>
      </w:r>
      <w:r w:rsidR="001613AF" w:rsidRPr="002B73C7">
        <w:rPr>
          <w:rFonts w:eastAsiaTheme="minorHAnsi"/>
          <w:szCs w:val="24"/>
        </w:rPr>
        <w:t>,</w:t>
      </w:r>
      <w:r w:rsidR="00E50AA5" w:rsidRPr="002B73C7">
        <w:rPr>
          <w:rFonts w:eastAsiaTheme="minorHAnsi"/>
          <w:szCs w:val="24"/>
        </w:rPr>
        <w:t xml:space="preserve"> ότι </w:t>
      </w:r>
      <w:r w:rsidR="001613AF" w:rsidRPr="002B73C7">
        <w:rPr>
          <w:rFonts w:eastAsiaTheme="minorHAnsi"/>
          <w:szCs w:val="24"/>
        </w:rPr>
        <w:t>ποσοστό</w:t>
      </w:r>
      <w:r w:rsidR="00E50AA5" w:rsidRPr="002B73C7">
        <w:rPr>
          <w:rFonts w:eastAsiaTheme="minorHAnsi"/>
          <w:szCs w:val="24"/>
        </w:rPr>
        <w:t xml:space="preserve"> 44,5% των φοιτητριών κατανάλωσε λίγες φορές το χρόνο και </w:t>
      </w:r>
      <w:r w:rsidR="001613AF" w:rsidRPr="002B73C7">
        <w:rPr>
          <w:rFonts w:eastAsiaTheme="minorHAnsi"/>
          <w:szCs w:val="24"/>
        </w:rPr>
        <w:t>ποσοστό</w:t>
      </w:r>
      <w:r w:rsidR="00E50AA5" w:rsidRPr="002B73C7">
        <w:rPr>
          <w:rFonts w:eastAsiaTheme="minorHAnsi"/>
          <w:szCs w:val="24"/>
        </w:rPr>
        <w:t xml:space="preserve"> 28,1% των φοιτητών δήλωσε ότι δεν τα κατανάλωσε ποτέ στους τελευταίους 12 μήνες, ενώ μόλις το 22% των φοιτητριών απάντησε ότι δεν τα κατανάλωσε ποτέ. Το 21,1% των φοιτητών παρα</w:t>
      </w:r>
      <w:r>
        <w:rPr>
          <w:rFonts w:eastAsiaTheme="minorHAnsi"/>
          <w:szCs w:val="24"/>
        </w:rPr>
        <w:t>τηρήθηκε ότι κατανάλωσε γλυκά σι</w:t>
      </w:r>
      <w:r w:rsidR="00E50AA5" w:rsidRPr="002B73C7">
        <w:rPr>
          <w:rFonts w:eastAsiaTheme="minorHAnsi"/>
          <w:szCs w:val="24"/>
        </w:rPr>
        <w:t xml:space="preserve">ρωπιαστά λίγες φορές το χρόνο. </w:t>
      </w:r>
    </w:p>
    <w:p w:rsidR="00E50AA5" w:rsidRPr="002B73C7" w:rsidRDefault="00E50AA5" w:rsidP="00E50AA5">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Στα υπόλοιπα γλυκά και επιδόρπια παρατηρήθηκαν μεγάλα ποσοστά στα άλλα γλυκίσματα</w:t>
      </w:r>
      <w:r w:rsidR="001613AF" w:rsidRPr="002B73C7">
        <w:rPr>
          <w:rFonts w:eastAsiaTheme="minorHAnsi"/>
          <w:szCs w:val="24"/>
        </w:rPr>
        <w:t>,</w:t>
      </w:r>
      <w:r w:rsidRPr="002B73C7">
        <w:rPr>
          <w:rFonts w:eastAsiaTheme="minorHAnsi"/>
          <w:szCs w:val="24"/>
        </w:rPr>
        <w:t xml:space="preserve"> χωρίς σοκολάτα, στις καραμέλες και ζαχαρωτά</w:t>
      </w:r>
      <w:r w:rsidR="001613AF" w:rsidRPr="002B73C7">
        <w:rPr>
          <w:rFonts w:eastAsiaTheme="minorHAnsi"/>
          <w:szCs w:val="24"/>
        </w:rPr>
        <w:t>,</w:t>
      </w:r>
      <w:r w:rsidRPr="002B73C7">
        <w:rPr>
          <w:rFonts w:eastAsiaTheme="minorHAnsi"/>
          <w:szCs w:val="24"/>
        </w:rPr>
        <w:t xml:space="preserve"> καθώς επίσης και στη μαρμελάδα όπου οι επικρατούσες τιμές είναι</w:t>
      </w:r>
      <w:r w:rsidR="001613AF" w:rsidRPr="002B73C7">
        <w:rPr>
          <w:rFonts w:eastAsiaTheme="minorHAnsi"/>
          <w:szCs w:val="24"/>
        </w:rPr>
        <w:t>,</w:t>
      </w:r>
      <w:r w:rsidRPr="002B73C7">
        <w:rPr>
          <w:rFonts w:eastAsiaTheme="minorHAnsi"/>
          <w:szCs w:val="24"/>
        </w:rPr>
        <w:t xml:space="preserve"> ποτέ και λίγες φορές το χρόνο. Πιο αναλυτικά τα ποσοστά που παρατηρήθηκαν είναι </w:t>
      </w:r>
      <w:r w:rsidR="001613AF" w:rsidRPr="002B73C7">
        <w:rPr>
          <w:rFonts w:eastAsiaTheme="minorHAnsi"/>
          <w:szCs w:val="24"/>
        </w:rPr>
        <w:t xml:space="preserve">ποσοστό </w:t>
      </w:r>
      <w:r w:rsidRPr="002B73C7">
        <w:rPr>
          <w:rFonts w:eastAsiaTheme="minorHAnsi"/>
          <w:szCs w:val="24"/>
        </w:rPr>
        <w:t xml:space="preserve">31,9% των φοιτητριών και </w:t>
      </w:r>
      <w:r w:rsidR="001613AF" w:rsidRPr="002B73C7">
        <w:rPr>
          <w:rFonts w:eastAsiaTheme="minorHAnsi"/>
          <w:szCs w:val="24"/>
        </w:rPr>
        <w:t xml:space="preserve">ποσοστό </w:t>
      </w:r>
      <w:r w:rsidRPr="002B73C7">
        <w:rPr>
          <w:rFonts w:eastAsiaTheme="minorHAnsi"/>
          <w:szCs w:val="24"/>
        </w:rPr>
        <w:t xml:space="preserve">24,6% των φοιτητών για τα άλλα γλυκίσματα, ποσοστό 35,3% φοιτητριών και 36,2% φοιτητών για τις καραμέλες και τα ζαχαρωτά και τέλος ποσοστό 27,5% φοιτητριών και 34,5% των φοιτητών για τη μαρμελάδα. </w:t>
      </w:r>
    </w:p>
    <w:p w:rsidR="00E50AA5" w:rsidRPr="002B73C7" w:rsidRDefault="00E50AA5" w:rsidP="00E50AA5">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Σε αντίθεση με τα παραπάνω γλυκίσματα στην κατηγορία της ζάχαρης παρατηρήθηκε</w:t>
      </w:r>
      <w:r w:rsidR="001613AF" w:rsidRPr="002B73C7">
        <w:rPr>
          <w:rFonts w:eastAsiaTheme="minorHAnsi"/>
          <w:szCs w:val="24"/>
        </w:rPr>
        <w:t>,</w:t>
      </w:r>
      <w:r w:rsidRPr="002B73C7">
        <w:rPr>
          <w:rFonts w:eastAsiaTheme="minorHAnsi"/>
          <w:szCs w:val="24"/>
        </w:rPr>
        <w:t xml:space="preserve"> μεγάλο ποσοστό κατανάλωσης κάθε μέρα με ποσοστά 30% για τις φοιτήτριες και 28,1% για τους φοιτητές, ενώ </w:t>
      </w:r>
      <w:r w:rsidR="001613AF" w:rsidRPr="002B73C7">
        <w:rPr>
          <w:rFonts w:eastAsiaTheme="minorHAnsi"/>
          <w:szCs w:val="24"/>
        </w:rPr>
        <w:t>πποσοστό</w:t>
      </w:r>
      <w:r w:rsidRPr="002B73C7">
        <w:rPr>
          <w:rFonts w:eastAsiaTheme="minorHAnsi"/>
          <w:szCs w:val="24"/>
        </w:rPr>
        <w:t xml:space="preserve"> 18,9% των φοιτητριών κατανάλωσε ζάχαρη 3 – 4 φορές την εβδομάδα καθώς και </w:t>
      </w:r>
      <w:r w:rsidR="001613AF" w:rsidRPr="002B73C7">
        <w:rPr>
          <w:rFonts w:eastAsiaTheme="minorHAnsi"/>
          <w:szCs w:val="24"/>
        </w:rPr>
        <w:t>ποσοστό</w:t>
      </w:r>
      <w:r w:rsidRPr="002B73C7">
        <w:rPr>
          <w:rFonts w:eastAsiaTheme="minorHAnsi"/>
          <w:szCs w:val="24"/>
        </w:rPr>
        <w:t xml:space="preserve"> 15,8% των φοιτητών. Επίσης στις σοκολάτες και στα γλυκίσματα σοκολάτας παρατηρήθηκαν</w:t>
      </w:r>
      <w:r w:rsidR="001613AF" w:rsidRPr="002B73C7">
        <w:rPr>
          <w:rFonts w:eastAsiaTheme="minorHAnsi"/>
          <w:szCs w:val="24"/>
        </w:rPr>
        <w:t>,</w:t>
      </w:r>
      <w:r w:rsidRPr="002B73C7">
        <w:rPr>
          <w:rFonts w:eastAsiaTheme="minorHAnsi"/>
          <w:szCs w:val="24"/>
        </w:rPr>
        <w:t xml:space="preserve"> αρκετά μεγάλα ποσοστά κατανάλωσης όπου </w:t>
      </w:r>
      <w:r w:rsidR="001613AF" w:rsidRPr="002B73C7">
        <w:rPr>
          <w:rFonts w:eastAsiaTheme="minorHAnsi"/>
          <w:szCs w:val="24"/>
        </w:rPr>
        <w:t xml:space="preserve">πποσοστό </w:t>
      </w:r>
      <w:r w:rsidRPr="002B73C7">
        <w:rPr>
          <w:rFonts w:eastAsiaTheme="minorHAnsi"/>
          <w:szCs w:val="24"/>
        </w:rPr>
        <w:t xml:space="preserve"> 21,1% των φοιτητών κατανάλωσε δύο φορές την εβδομάδα καθώς και </w:t>
      </w:r>
      <w:r w:rsidR="001613AF" w:rsidRPr="002B73C7">
        <w:rPr>
          <w:rFonts w:eastAsiaTheme="minorHAnsi"/>
          <w:szCs w:val="24"/>
        </w:rPr>
        <w:t>ποσοστό</w:t>
      </w:r>
      <w:r w:rsidRPr="002B73C7">
        <w:rPr>
          <w:rFonts w:eastAsiaTheme="minorHAnsi"/>
          <w:szCs w:val="24"/>
        </w:rPr>
        <w:t xml:space="preserve"> 18,8% των φοιτητριών, ενώ </w:t>
      </w:r>
      <w:r w:rsidR="001613AF" w:rsidRPr="002B73C7">
        <w:rPr>
          <w:rFonts w:eastAsiaTheme="minorHAnsi"/>
          <w:szCs w:val="24"/>
        </w:rPr>
        <w:t>ποσοστό</w:t>
      </w:r>
      <w:r w:rsidRPr="002B73C7">
        <w:rPr>
          <w:rFonts w:eastAsiaTheme="minorHAnsi"/>
          <w:szCs w:val="24"/>
        </w:rPr>
        <w:t xml:space="preserve"> 19,3% των φοιτητών κατανάλωσε μία φορά την εβδομάδα ενώ </w:t>
      </w:r>
      <w:r w:rsidR="001613AF" w:rsidRPr="002B73C7">
        <w:rPr>
          <w:rFonts w:eastAsiaTheme="minorHAnsi"/>
          <w:szCs w:val="24"/>
        </w:rPr>
        <w:t>ποσοστό</w:t>
      </w:r>
      <w:r w:rsidRPr="002B73C7">
        <w:rPr>
          <w:rFonts w:eastAsiaTheme="minorHAnsi"/>
          <w:szCs w:val="24"/>
        </w:rPr>
        <w:t xml:space="preserve"> 16,7% κατανάλωσε σοκολάτες ή γλυκίσματα σοκολάτας 2 – 3 φορές το μήνα. Αξιοσημείωτο είναι</w:t>
      </w:r>
      <w:r w:rsidR="001613AF" w:rsidRPr="002B73C7">
        <w:rPr>
          <w:rFonts w:eastAsiaTheme="minorHAnsi"/>
          <w:szCs w:val="24"/>
        </w:rPr>
        <w:t>,</w:t>
      </w:r>
      <w:r w:rsidRPr="002B73C7">
        <w:rPr>
          <w:rFonts w:eastAsiaTheme="minorHAnsi"/>
          <w:szCs w:val="24"/>
        </w:rPr>
        <w:t xml:space="preserve"> το ποσοστό 8,3% που παρατηρήθηκε στις φοιτήτριες όπου δήλωσε</w:t>
      </w:r>
      <w:r w:rsidR="001613AF" w:rsidRPr="002B73C7">
        <w:rPr>
          <w:rFonts w:eastAsiaTheme="minorHAnsi"/>
          <w:szCs w:val="24"/>
        </w:rPr>
        <w:t>,</w:t>
      </w:r>
      <w:r w:rsidRPr="002B73C7">
        <w:rPr>
          <w:rFonts w:eastAsiaTheme="minorHAnsi"/>
          <w:szCs w:val="24"/>
        </w:rPr>
        <w:t xml:space="preserve"> ότι κατανάλωσε σοκολάτες ή γλυκίσματα σοκολάτας κάθε μέρα. </w:t>
      </w:r>
    </w:p>
    <w:p w:rsidR="00E50AA5" w:rsidRPr="002B73C7" w:rsidRDefault="00E50AA5" w:rsidP="00E50AA5">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Ακόμη στα παγωτά και στα μπισκότα γλυκά παρατηρήθηκαν</w:t>
      </w:r>
      <w:r w:rsidR="001613AF" w:rsidRPr="002B73C7">
        <w:rPr>
          <w:rFonts w:eastAsiaTheme="minorHAnsi"/>
          <w:szCs w:val="24"/>
        </w:rPr>
        <w:t>,</w:t>
      </w:r>
      <w:r w:rsidRPr="002B73C7">
        <w:rPr>
          <w:rFonts w:eastAsiaTheme="minorHAnsi"/>
          <w:szCs w:val="24"/>
        </w:rPr>
        <w:t xml:space="preserve"> μεγάλα ποσοστά κατανάλωσης λίγες φορές το χρόνο, μία φορά το μήνα και 2 – 3 φορές το μήνα. Έτσι ποσοστό 25,8% των φοιτητριών απάντησε ότι κατανάλωσε παγωτά λίγες φορές το χρόνο και </w:t>
      </w:r>
      <w:r w:rsidR="001613AF" w:rsidRPr="002B73C7">
        <w:rPr>
          <w:rFonts w:eastAsiaTheme="minorHAnsi"/>
          <w:szCs w:val="24"/>
        </w:rPr>
        <w:t>ποσοστό</w:t>
      </w:r>
      <w:r w:rsidRPr="002B73C7">
        <w:rPr>
          <w:rFonts w:eastAsiaTheme="minorHAnsi"/>
          <w:szCs w:val="24"/>
        </w:rPr>
        <w:t xml:space="preserve"> 25,9% των φοιτητών έδωσε την ίδια απάντηση, ενώ το 24,7% των φοιτητριών δήλωσε ότι κατανάλωσε 2 – 3 φορές το μήνα μπισκότα γλυκά καθώς και το 19,3% των φοιτητών απάντησε ότι τα κατανάλωσε μία φορά μόνο το μήνα.</w:t>
      </w:r>
    </w:p>
    <w:p w:rsidR="00E50AA5" w:rsidRPr="002B73C7" w:rsidRDefault="00E50AA5" w:rsidP="00E50AA5">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Τέλος όσον αφορά την κατανάλωση για το μέλι διαπιστώθηκε</w:t>
      </w:r>
      <w:r w:rsidR="001613AF" w:rsidRPr="002B73C7">
        <w:rPr>
          <w:rFonts w:eastAsiaTheme="minorHAnsi"/>
          <w:szCs w:val="24"/>
        </w:rPr>
        <w:t>,</w:t>
      </w:r>
      <w:r w:rsidRPr="002B73C7">
        <w:rPr>
          <w:rFonts w:eastAsiaTheme="minorHAnsi"/>
          <w:szCs w:val="24"/>
        </w:rPr>
        <w:t xml:space="preserve"> ότι μεγάλο ποσοστό των φοιτητών 20,7% δεν το κατανάλωσε ποτέ τους τελευταίους 12 μήνες</w:t>
      </w:r>
      <w:r w:rsidR="001613AF" w:rsidRPr="002B73C7">
        <w:rPr>
          <w:rFonts w:eastAsiaTheme="minorHAnsi"/>
          <w:szCs w:val="24"/>
        </w:rPr>
        <w:t>,</w:t>
      </w:r>
      <w:r w:rsidRPr="002B73C7">
        <w:rPr>
          <w:rFonts w:eastAsiaTheme="minorHAnsi"/>
          <w:szCs w:val="24"/>
        </w:rPr>
        <w:t xml:space="preserve"> ενώ μόνο το 19% το κατανάλωσαν μία φορά το μήνα</w:t>
      </w:r>
      <w:r w:rsidR="001613AF" w:rsidRPr="002B73C7">
        <w:rPr>
          <w:rFonts w:eastAsiaTheme="minorHAnsi"/>
          <w:szCs w:val="24"/>
        </w:rPr>
        <w:t>,</w:t>
      </w:r>
      <w:r w:rsidRPr="002B73C7">
        <w:rPr>
          <w:rFonts w:eastAsiaTheme="minorHAnsi"/>
          <w:szCs w:val="24"/>
        </w:rPr>
        <w:t xml:space="preserve"> καθώς και ποσοστό 10,3% το κατανάλωσαν 2 – 3 φορές το μήνα. Αντίστοιχα ποσοστό 14,8% των φοιτητριών δήλωσε</w:t>
      </w:r>
      <w:r w:rsidR="001613AF" w:rsidRPr="002B73C7">
        <w:rPr>
          <w:rFonts w:eastAsiaTheme="minorHAnsi"/>
          <w:szCs w:val="24"/>
        </w:rPr>
        <w:t>,</w:t>
      </w:r>
      <w:r w:rsidRPr="002B73C7">
        <w:rPr>
          <w:rFonts w:eastAsiaTheme="minorHAnsi"/>
          <w:szCs w:val="24"/>
        </w:rPr>
        <w:t xml:space="preserve"> ότι κατανάλωσε μέλι μία φορά το μήνα</w:t>
      </w:r>
      <w:r w:rsidR="001613AF" w:rsidRPr="002B73C7">
        <w:rPr>
          <w:rFonts w:eastAsiaTheme="minorHAnsi"/>
          <w:szCs w:val="24"/>
        </w:rPr>
        <w:t>,</w:t>
      </w:r>
      <w:r w:rsidRPr="002B73C7">
        <w:rPr>
          <w:rFonts w:eastAsiaTheme="minorHAnsi"/>
          <w:szCs w:val="24"/>
        </w:rPr>
        <w:t xml:space="preserve"> καθώς και ποσοστό 12,7% μία και δύο φορές την εβδομάδα. </w:t>
      </w:r>
      <w:r w:rsidR="001613AF" w:rsidRPr="002B73C7">
        <w:rPr>
          <w:rFonts w:eastAsiaTheme="minorHAnsi"/>
          <w:szCs w:val="24"/>
        </w:rPr>
        <w:t>Επίσης,</w:t>
      </w:r>
      <w:r w:rsidRPr="002B73C7">
        <w:rPr>
          <w:rFonts w:eastAsiaTheme="minorHAnsi"/>
          <w:szCs w:val="24"/>
        </w:rPr>
        <w:t xml:space="preserve"> στη μερέντα τα ποσοστά κατανάλωσης που διαπιστώθηκαν οι επικρατούσες τιμές ήταν</w:t>
      </w:r>
      <w:r w:rsidR="001613AF" w:rsidRPr="002B73C7">
        <w:rPr>
          <w:rFonts w:eastAsiaTheme="minorHAnsi"/>
          <w:szCs w:val="24"/>
        </w:rPr>
        <w:t>,</w:t>
      </w:r>
      <w:r w:rsidRPr="002B73C7">
        <w:rPr>
          <w:rFonts w:eastAsiaTheme="minorHAnsi"/>
          <w:szCs w:val="24"/>
        </w:rPr>
        <w:t xml:space="preserve"> λίγες φορές το χρόνο</w:t>
      </w:r>
      <w:r w:rsidR="001613AF" w:rsidRPr="002B73C7">
        <w:rPr>
          <w:rFonts w:eastAsiaTheme="minorHAnsi"/>
          <w:szCs w:val="24"/>
        </w:rPr>
        <w:t>,</w:t>
      </w:r>
      <w:r w:rsidRPr="002B73C7">
        <w:rPr>
          <w:rFonts w:eastAsiaTheme="minorHAnsi"/>
          <w:szCs w:val="24"/>
        </w:rPr>
        <w:t xml:space="preserve"> </w:t>
      </w:r>
      <w:r w:rsidRPr="002B73C7">
        <w:rPr>
          <w:rFonts w:eastAsiaTheme="minorHAnsi"/>
          <w:szCs w:val="24"/>
        </w:rPr>
        <w:lastRenderedPageBreak/>
        <w:t>με ποσοστά εμφάνισης 18,6% για τις φοιτήτριες και 17,2% για τους φοιτητές καθώς επίσης και το ποσοστό 10,1% των φοιτητριών απάντησε ότι κατανάλωσε 3 – 4 φορές την εβδομάδα ενώ το 17,2% των φοιτητών δήλωσε ότι δεν κατανάλωσε ποτέ μερέντα τους τελευταίους 12 μήνες.</w:t>
      </w:r>
    </w:p>
    <w:p w:rsidR="00E50AA5" w:rsidRPr="002B73C7" w:rsidRDefault="00E50AA5" w:rsidP="00E50AA5">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Αξιοσημείωτο είναι</w:t>
      </w:r>
      <w:r w:rsidR="001613AF" w:rsidRPr="002B73C7">
        <w:rPr>
          <w:rFonts w:eastAsiaTheme="minorHAnsi"/>
          <w:szCs w:val="24"/>
        </w:rPr>
        <w:t>,</w:t>
      </w:r>
      <w:r w:rsidRPr="002B73C7">
        <w:rPr>
          <w:rFonts w:eastAsiaTheme="minorHAnsi"/>
          <w:szCs w:val="24"/>
        </w:rPr>
        <w:t xml:space="preserve"> ότι στην κατηγορία των ντόνατς διαπιστώθηκαν σημαντικά ποσοστά 33,7% και 28,3% των φοιτητριών όπου απάντησαν ότι δεν κατανάλωσαν ποτέ και λίγες φορές το χρόνο τους τελευταίους 12 μήνες αντίστοιχα, σε αντίθεση με τα ποσοστά 22,8% και 19,3% κατανάλωσης των φοιτητών όπου παρατηρήθηκε κατανάλωση των ντόνατς μία φορά το μήνα και 2 – 3 φορές το μήνα αντίστοιχα για το ίδιο χρονικό διάστημα.</w:t>
      </w:r>
    </w:p>
    <w:p w:rsidR="00E50AA5" w:rsidRPr="002B73C7" w:rsidRDefault="00E50AA5" w:rsidP="00E50AA5">
      <w:pPr>
        <w:autoSpaceDE w:val="0"/>
        <w:autoSpaceDN w:val="0"/>
        <w:adjustRightInd w:val="0"/>
        <w:spacing w:after="0" w:line="400" w:lineRule="atLeast"/>
        <w:ind w:firstLine="567"/>
        <w:jc w:val="both"/>
        <w:rPr>
          <w:rFonts w:eastAsiaTheme="minorHAnsi"/>
          <w:szCs w:val="24"/>
        </w:rPr>
      </w:pPr>
      <w:r w:rsidRPr="002B73C7">
        <w:rPr>
          <w:rFonts w:eastAsiaTheme="minorHAnsi"/>
          <w:szCs w:val="24"/>
        </w:rPr>
        <w:t>Γενικά από την παραπάνω ανάλυση παρατηρείται</w:t>
      </w:r>
      <w:r w:rsidR="001613AF" w:rsidRPr="002B73C7">
        <w:rPr>
          <w:rFonts w:eastAsiaTheme="minorHAnsi"/>
          <w:szCs w:val="24"/>
        </w:rPr>
        <w:t>,</w:t>
      </w:r>
      <w:r w:rsidRPr="002B73C7">
        <w:rPr>
          <w:rFonts w:eastAsiaTheme="minorHAnsi"/>
          <w:szCs w:val="24"/>
        </w:rPr>
        <w:t xml:space="preserve"> ότι εμφανίζονται μεγάλα ποσοστά κατανάλωσης των γλυκών και των επιδόρπιων από το σύνολο των φοιτητών/τριών του δείγματος, λίγες μόνο φορές το χρόνο ή ποτέ. Εξαίρεση αποτελούν μόνο η εμφάνιση μεγάλων ποσοστών κατανάλωσης στη ζάχαρη</w:t>
      </w:r>
      <w:r w:rsidR="001613AF" w:rsidRPr="002B73C7">
        <w:rPr>
          <w:rFonts w:eastAsiaTheme="minorHAnsi"/>
          <w:szCs w:val="24"/>
        </w:rPr>
        <w:t>,</w:t>
      </w:r>
      <w:r w:rsidRPr="002B73C7">
        <w:rPr>
          <w:rFonts w:eastAsiaTheme="minorHAnsi"/>
          <w:szCs w:val="24"/>
        </w:rPr>
        <w:t xml:space="preserve"> όπου παρατηρούνται οι επικρατούσες τιμές στην τιμή κάθε μέρα από τους φοιτητές και τις φοιτήτριες, καθώς και στη μερέντα από τις φοιτήτριες στις τιμές 3 – 4 φορές την εβδομάδα καθώς και κάθε μέρα.</w:t>
      </w:r>
    </w:p>
    <w:p w:rsidR="00E50AA5" w:rsidRDefault="00E50AA5" w:rsidP="00E50AA5">
      <w:pPr>
        <w:autoSpaceDE w:val="0"/>
        <w:autoSpaceDN w:val="0"/>
        <w:adjustRightInd w:val="0"/>
        <w:spacing w:after="0" w:line="400" w:lineRule="atLeast"/>
        <w:rPr>
          <w:szCs w:val="24"/>
        </w:rPr>
      </w:pPr>
    </w:p>
    <w:p w:rsidR="007B3010" w:rsidRPr="00A27CF3" w:rsidRDefault="007B3010" w:rsidP="007B3010">
      <w:pPr>
        <w:spacing w:before="120" w:after="120" w:line="360" w:lineRule="auto"/>
        <w:jc w:val="both"/>
        <w:rPr>
          <w:b/>
          <w:bCs/>
          <w:szCs w:val="24"/>
        </w:rPr>
      </w:pPr>
      <w:r w:rsidRPr="00A521DB">
        <w:rPr>
          <w:b/>
          <w:bCs/>
          <w:szCs w:val="24"/>
        </w:rPr>
        <w:t>ΕΡΩΤΗΣΗ 17</w:t>
      </w:r>
      <w:r w:rsidRPr="0086192D">
        <w:rPr>
          <w:b/>
          <w:bCs/>
          <w:szCs w:val="24"/>
        </w:rPr>
        <w:t xml:space="preserve">: </w:t>
      </w:r>
      <w:r w:rsidRPr="00A27CF3">
        <w:rPr>
          <w:b/>
          <w:bCs/>
          <w:szCs w:val="24"/>
        </w:rPr>
        <w:t>«</w:t>
      </w:r>
      <w:r>
        <w:rPr>
          <w:b/>
          <w:bCs/>
          <w:szCs w:val="24"/>
        </w:rPr>
        <w:t>Τα κεϊκς που καταναλώνετε είναι:</w:t>
      </w:r>
      <w:r w:rsidRPr="00A27CF3">
        <w:rPr>
          <w:b/>
          <w:bCs/>
          <w:szCs w:val="24"/>
        </w:rPr>
        <w:t>»</w:t>
      </w:r>
    </w:p>
    <w:p w:rsidR="007B3010" w:rsidRPr="006B23DC" w:rsidRDefault="007B3010" w:rsidP="007B3010">
      <w:pPr>
        <w:spacing w:before="240" w:after="240" w:line="360" w:lineRule="auto"/>
        <w:jc w:val="both"/>
        <w:rPr>
          <w:bCs/>
          <w:szCs w:val="24"/>
        </w:rPr>
      </w:pPr>
      <w:r w:rsidRPr="00A61962">
        <w:rPr>
          <w:szCs w:val="24"/>
        </w:rPr>
        <w:t>Πίνακας 4.2.</w:t>
      </w:r>
      <w:r>
        <w:rPr>
          <w:szCs w:val="24"/>
        </w:rPr>
        <w:t>1.2:17-1 Καταναλωτική συμπεριφορά των κέϊκς από τους φοιτητές.</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455"/>
        <w:gridCol w:w="1453"/>
        <w:gridCol w:w="1455"/>
        <w:gridCol w:w="1455"/>
        <w:gridCol w:w="1010"/>
      </w:tblGrid>
      <w:tr w:rsidR="007B3010" w:rsidRPr="006B23DC" w:rsidTr="00250A80">
        <w:trPr>
          <w:cantSplit/>
          <w:tblHeader/>
          <w:jc w:val="center"/>
        </w:trPr>
        <w:tc>
          <w:tcPr>
            <w:tcW w:w="10920" w:type="dxa"/>
            <w:gridSpan w:val="8"/>
            <w:tcBorders>
              <w:top w:val="nil"/>
              <w:left w:val="nil"/>
              <w:bottom w:val="nil"/>
              <w:right w:val="nil"/>
            </w:tcBorders>
            <w:shd w:val="clear" w:color="auto" w:fill="FFFFFF"/>
            <w:vAlign w:val="center"/>
          </w:tcPr>
          <w:p w:rsidR="007B3010" w:rsidRPr="006B23DC"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p>
        </w:tc>
      </w:tr>
      <w:tr w:rsidR="007B3010" w:rsidRPr="006B23DC" w:rsidTr="00250A80">
        <w:trPr>
          <w:cantSplit/>
          <w:tblHeader/>
          <w:jc w:val="center"/>
        </w:trPr>
        <w:tc>
          <w:tcPr>
            <w:tcW w:w="40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B3010" w:rsidRPr="006B23DC" w:rsidRDefault="007B3010" w:rsidP="00250A80">
            <w:pPr>
              <w:autoSpaceDE w:val="0"/>
              <w:autoSpaceDN w:val="0"/>
              <w:adjustRightInd w:val="0"/>
              <w:spacing w:after="0" w:line="240" w:lineRule="auto"/>
              <w:jc w:val="center"/>
              <w:rPr>
                <w:szCs w:val="24"/>
              </w:rPr>
            </w:pPr>
          </w:p>
        </w:tc>
        <w:tc>
          <w:tcPr>
            <w:tcW w:w="5818" w:type="dxa"/>
            <w:gridSpan w:val="4"/>
            <w:tcBorders>
              <w:top w:val="single" w:sz="16" w:space="0" w:color="000000"/>
              <w:left w:val="single" w:sz="16" w:space="0" w:color="000000"/>
            </w:tcBorders>
            <w:shd w:val="clear" w:color="auto" w:fill="FFFFFF"/>
            <w:vAlign w:val="bottom"/>
          </w:tcPr>
          <w:p w:rsidR="007B3010" w:rsidRPr="006B23DC"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6B23DC">
              <w:rPr>
                <w:rFonts w:ascii="Arial" w:hAnsi="Arial" w:cs="Arial"/>
                <w:color w:val="000000"/>
                <w:sz w:val="18"/>
                <w:szCs w:val="18"/>
              </w:rPr>
              <w:t xml:space="preserve">Τα κέϊκς που καταναλώνετε είναι: </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7B3010" w:rsidRPr="006B23DC"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6B23DC">
              <w:rPr>
                <w:rFonts w:ascii="Arial" w:hAnsi="Arial" w:cs="Arial"/>
                <w:color w:val="000000"/>
                <w:sz w:val="18"/>
                <w:szCs w:val="18"/>
              </w:rPr>
              <w:t>Total</w:t>
            </w:r>
          </w:p>
        </w:tc>
      </w:tr>
      <w:tr w:rsidR="007B3010" w:rsidRPr="006B23DC" w:rsidTr="00250A80">
        <w:trPr>
          <w:cantSplit/>
          <w:tblHeader/>
          <w:jc w:val="center"/>
        </w:trPr>
        <w:tc>
          <w:tcPr>
            <w:tcW w:w="40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B3010" w:rsidRPr="006B23DC" w:rsidRDefault="007B3010" w:rsidP="00250A80">
            <w:pPr>
              <w:autoSpaceDE w:val="0"/>
              <w:autoSpaceDN w:val="0"/>
              <w:adjustRightInd w:val="0"/>
              <w:spacing w:after="0" w:line="240" w:lineRule="auto"/>
              <w:rPr>
                <w:rFonts w:ascii="Arial" w:hAnsi="Arial" w:cs="Arial"/>
                <w:color w:val="000000"/>
                <w:sz w:val="18"/>
                <w:szCs w:val="18"/>
              </w:rPr>
            </w:pPr>
          </w:p>
        </w:tc>
        <w:tc>
          <w:tcPr>
            <w:tcW w:w="1455" w:type="dxa"/>
            <w:tcBorders>
              <w:left w:val="single" w:sz="16" w:space="0" w:color="000000"/>
              <w:bottom w:val="single" w:sz="16" w:space="0" w:color="000000"/>
            </w:tcBorders>
            <w:shd w:val="clear" w:color="auto" w:fill="FFFFFF"/>
            <w:vAlign w:val="bottom"/>
          </w:tcPr>
          <w:p w:rsidR="007B3010" w:rsidRPr="006B23DC"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6B23DC">
              <w:rPr>
                <w:rFonts w:ascii="Arial" w:hAnsi="Arial" w:cs="Arial"/>
                <w:color w:val="000000"/>
                <w:sz w:val="18"/>
                <w:szCs w:val="18"/>
              </w:rPr>
              <w:t>Συνήθως χαμηλών λιπαρών</w:t>
            </w:r>
          </w:p>
        </w:tc>
        <w:tc>
          <w:tcPr>
            <w:tcW w:w="1453" w:type="dxa"/>
            <w:tcBorders>
              <w:bottom w:val="single" w:sz="16" w:space="0" w:color="000000"/>
            </w:tcBorders>
            <w:shd w:val="clear" w:color="auto" w:fill="FFFFFF"/>
            <w:vAlign w:val="bottom"/>
          </w:tcPr>
          <w:p w:rsidR="007B3010" w:rsidRPr="006B23DC"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6B23DC">
              <w:rPr>
                <w:rFonts w:ascii="Arial" w:hAnsi="Arial" w:cs="Arial"/>
                <w:color w:val="000000"/>
                <w:sz w:val="18"/>
                <w:szCs w:val="18"/>
              </w:rPr>
              <w:t>Μερικές φορές χαμηλών λιπαρών</w:t>
            </w:r>
          </w:p>
        </w:tc>
        <w:tc>
          <w:tcPr>
            <w:tcW w:w="1455" w:type="dxa"/>
            <w:tcBorders>
              <w:bottom w:val="single" w:sz="16" w:space="0" w:color="000000"/>
            </w:tcBorders>
            <w:shd w:val="clear" w:color="auto" w:fill="FFFFFF"/>
            <w:vAlign w:val="bottom"/>
          </w:tcPr>
          <w:p w:rsidR="007B3010" w:rsidRPr="006B23DC"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6B23DC">
              <w:rPr>
                <w:rFonts w:ascii="Arial" w:hAnsi="Arial" w:cs="Arial"/>
                <w:color w:val="000000"/>
                <w:sz w:val="18"/>
                <w:szCs w:val="18"/>
              </w:rPr>
              <w:t>Σπανίως χαμηλών λιπαρών</w:t>
            </w:r>
          </w:p>
        </w:tc>
        <w:tc>
          <w:tcPr>
            <w:tcW w:w="1455" w:type="dxa"/>
            <w:tcBorders>
              <w:bottom w:val="single" w:sz="16" w:space="0" w:color="000000"/>
            </w:tcBorders>
            <w:shd w:val="clear" w:color="auto" w:fill="FFFFFF"/>
            <w:vAlign w:val="bottom"/>
          </w:tcPr>
          <w:p w:rsidR="007B3010" w:rsidRPr="006B23DC"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6B23DC">
              <w:rPr>
                <w:rFonts w:ascii="Arial" w:hAnsi="Arial" w:cs="Arial"/>
                <w:color w:val="000000"/>
                <w:sz w:val="18"/>
                <w:szCs w:val="18"/>
              </w:rPr>
              <w:t>Δεν γνωρίζω/Δεν τρώω τα κέικς</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7B3010" w:rsidRPr="006B23DC" w:rsidRDefault="007B3010" w:rsidP="00250A80">
            <w:pPr>
              <w:autoSpaceDE w:val="0"/>
              <w:autoSpaceDN w:val="0"/>
              <w:adjustRightInd w:val="0"/>
              <w:spacing w:after="0" w:line="240" w:lineRule="auto"/>
              <w:rPr>
                <w:rFonts w:ascii="Arial" w:hAnsi="Arial" w:cs="Arial"/>
                <w:color w:val="000000"/>
                <w:sz w:val="18"/>
                <w:szCs w:val="18"/>
              </w:rPr>
            </w:pPr>
          </w:p>
        </w:tc>
      </w:tr>
      <w:tr w:rsidR="007B3010" w:rsidRPr="006B23DC" w:rsidTr="00250A80">
        <w:trPr>
          <w:cantSplit/>
          <w:tblHeader/>
          <w:jc w:val="center"/>
        </w:trPr>
        <w:tc>
          <w:tcPr>
            <w:tcW w:w="728" w:type="dxa"/>
            <w:vMerge w:val="restart"/>
            <w:tcBorders>
              <w:top w:val="single" w:sz="16" w:space="0" w:color="000000"/>
              <w:left w:val="single" w:sz="16" w:space="0" w:color="000000"/>
              <w:right w:val="nil"/>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Φύλο</w:t>
            </w:r>
          </w:p>
        </w:tc>
        <w:tc>
          <w:tcPr>
            <w:tcW w:w="939" w:type="dxa"/>
            <w:vMerge w:val="restart"/>
            <w:tcBorders>
              <w:top w:val="single" w:sz="16" w:space="0" w:color="000000"/>
              <w:left w:val="nil"/>
              <w:right w:val="nil"/>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Γυναίκα</w:t>
            </w:r>
          </w:p>
        </w:tc>
        <w:tc>
          <w:tcPr>
            <w:tcW w:w="2425" w:type="dxa"/>
            <w:tcBorders>
              <w:top w:val="single" w:sz="16" w:space="0" w:color="000000"/>
              <w:left w:val="nil"/>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Count</w:t>
            </w:r>
          </w:p>
        </w:tc>
        <w:tc>
          <w:tcPr>
            <w:tcW w:w="1455" w:type="dxa"/>
            <w:tcBorders>
              <w:top w:val="single" w:sz="16" w:space="0" w:color="000000"/>
              <w:left w:val="single" w:sz="16" w:space="0" w:color="000000"/>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15</w:t>
            </w:r>
          </w:p>
        </w:tc>
        <w:tc>
          <w:tcPr>
            <w:tcW w:w="1453" w:type="dxa"/>
            <w:tcBorders>
              <w:top w:val="single" w:sz="16" w:space="0" w:color="000000"/>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52</w:t>
            </w:r>
          </w:p>
        </w:tc>
        <w:tc>
          <w:tcPr>
            <w:tcW w:w="1455" w:type="dxa"/>
            <w:tcBorders>
              <w:top w:val="single" w:sz="16" w:space="0" w:color="000000"/>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109</w:t>
            </w:r>
          </w:p>
        </w:tc>
        <w:tc>
          <w:tcPr>
            <w:tcW w:w="1455" w:type="dxa"/>
            <w:tcBorders>
              <w:top w:val="single" w:sz="16" w:space="0" w:color="000000"/>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14</w:t>
            </w:r>
          </w:p>
        </w:tc>
        <w:tc>
          <w:tcPr>
            <w:tcW w:w="1010" w:type="dxa"/>
            <w:tcBorders>
              <w:top w:val="single" w:sz="16" w:space="0" w:color="000000"/>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190</w:t>
            </w:r>
          </w:p>
        </w:tc>
      </w:tr>
      <w:tr w:rsidR="007B3010" w:rsidRPr="006B23DC"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6B23DC" w:rsidRDefault="007B3010" w:rsidP="00250A80">
            <w:pPr>
              <w:autoSpaceDE w:val="0"/>
              <w:autoSpaceDN w:val="0"/>
              <w:adjustRightInd w:val="0"/>
              <w:spacing w:after="0" w:line="240" w:lineRule="auto"/>
              <w:rPr>
                <w:rFonts w:ascii="Arial" w:hAnsi="Arial" w:cs="Arial"/>
                <w:color w:val="000000"/>
                <w:sz w:val="18"/>
                <w:szCs w:val="18"/>
              </w:rPr>
            </w:pPr>
          </w:p>
        </w:tc>
        <w:tc>
          <w:tcPr>
            <w:tcW w:w="939" w:type="dxa"/>
            <w:vMerge/>
            <w:tcBorders>
              <w:top w:val="single" w:sz="16" w:space="0" w:color="000000"/>
              <w:left w:val="nil"/>
              <w:right w:val="nil"/>
            </w:tcBorders>
            <w:shd w:val="clear" w:color="auto" w:fill="FFFFFF"/>
          </w:tcPr>
          <w:p w:rsidR="007B3010" w:rsidRPr="006B23DC"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 within Φύλο</w:t>
            </w:r>
          </w:p>
        </w:tc>
        <w:tc>
          <w:tcPr>
            <w:tcW w:w="1455" w:type="dxa"/>
            <w:tcBorders>
              <w:top w:val="nil"/>
              <w:left w:val="single" w:sz="16" w:space="0" w:color="000000"/>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7,9%</w:t>
            </w:r>
          </w:p>
        </w:tc>
        <w:tc>
          <w:tcPr>
            <w:tcW w:w="1453" w:type="dxa"/>
            <w:tcBorders>
              <w:top w:val="nil"/>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27,4%</w:t>
            </w:r>
          </w:p>
        </w:tc>
        <w:tc>
          <w:tcPr>
            <w:tcW w:w="1455" w:type="dxa"/>
            <w:tcBorders>
              <w:top w:val="nil"/>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57,4%</w:t>
            </w:r>
          </w:p>
        </w:tc>
        <w:tc>
          <w:tcPr>
            <w:tcW w:w="1455" w:type="dxa"/>
            <w:tcBorders>
              <w:top w:val="nil"/>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7,4%</w:t>
            </w:r>
          </w:p>
        </w:tc>
        <w:tc>
          <w:tcPr>
            <w:tcW w:w="1010" w:type="dxa"/>
            <w:tcBorders>
              <w:top w:val="nil"/>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100,0%</w:t>
            </w:r>
          </w:p>
        </w:tc>
      </w:tr>
      <w:tr w:rsidR="007B3010" w:rsidRPr="006B23DC"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6B23DC" w:rsidRDefault="007B3010" w:rsidP="00250A80">
            <w:pPr>
              <w:autoSpaceDE w:val="0"/>
              <w:autoSpaceDN w:val="0"/>
              <w:adjustRightInd w:val="0"/>
              <w:spacing w:after="0" w:line="240" w:lineRule="auto"/>
              <w:rPr>
                <w:rFonts w:ascii="Arial" w:hAnsi="Arial" w:cs="Arial"/>
                <w:color w:val="000000"/>
                <w:sz w:val="18"/>
                <w:szCs w:val="18"/>
              </w:rPr>
            </w:pPr>
          </w:p>
        </w:tc>
        <w:tc>
          <w:tcPr>
            <w:tcW w:w="939" w:type="dxa"/>
            <w:vMerge/>
            <w:tcBorders>
              <w:top w:val="single" w:sz="16" w:space="0" w:color="000000"/>
              <w:left w:val="nil"/>
              <w:right w:val="nil"/>
            </w:tcBorders>
            <w:shd w:val="clear" w:color="auto" w:fill="FFFFFF"/>
          </w:tcPr>
          <w:p w:rsidR="007B3010" w:rsidRPr="006B23DC"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nil"/>
              <w:lef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3" w:type="dxa"/>
            <w:tcBorders>
              <w:top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010" w:type="dxa"/>
            <w:tcBorders>
              <w:top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76,9%</w:t>
            </w:r>
          </w:p>
        </w:tc>
      </w:tr>
      <w:tr w:rsidR="007B3010" w:rsidRPr="006B23DC"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6B23DC" w:rsidRDefault="007B3010" w:rsidP="00250A80">
            <w:pPr>
              <w:autoSpaceDE w:val="0"/>
              <w:autoSpaceDN w:val="0"/>
              <w:adjustRightInd w:val="0"/>
              <w:spacing w:after="0" w:line="240" w:lineRule="auto"/>
              <w:rPr>
                <w:rFonts w:ascii="Arial" w:hAnsi="Arial" w:cs="Arial"/>
                <w:color w:val="000000"/>
                <w:sz w:val="18"/>
                <w:szCs w:val="18"/>
              </w:rPr>
            </w:pPr>
          </w:p>
        </w:tc>
        <w:tc>
          <w:tcPr>
            <w:tcW w:w="939" w:type="dxa"/>
            <w:vMerge w:val="restart"/>
            <w:tcBorders>
              <w:left w:val="nil"/>
              <w:right w:val="nil"/>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Άνδρας</w:t>
            </w:r>
          </w:p>
        </w:tc>
        <w:tc>
          <w:tcPr>
            <w:tcW w:w="2425" w:type="dxa"/>
            <w:tcBorders>
              <w:left w:val="nil"/>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Count</w:t>
            </w:r>
          </w:p>
        </w:tc>
        <w:tc>
          <w:tcPr>
            <w:tcW w:w="1455" w:type="dxa"/>
            <w:tcBorders>
              <w:left w:val="single" w:sz="16" w:space="0" w:color="000000"/>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2</w:t>
            </w:r>
          </w:p>
        </w:tc>
        <w:tc>
          <w:tcPr>
            <w:tcW w:w="1453" w:type="dxa"/>
            <w:tcBorders>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21</w:t>
            </w:r>
          </w:p>
        </w:tc>
        <w:tc>
          <w:tcPr>
            <w:tcW w:w="1455" w:type="dxa"/>
            <w:tcBorders>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29</w:t>
            </w:r>
          </w:p>
        </w:tc>
        <w:tc>
          <w:tcPr>
            <w:tcW w:w="1455" w:type="dxa"/>
            <w:tcBorders>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5</w:t>
            </w:r>
          </w:p>
        </w:tc>
        <w:tc>
          <w:tcPr>
            <w:tcW w:w="1010" w:type="dxa"/>
            <w:tcBorders>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57</w:t>
            </w:r>
          </w:p>
        </w:tc>
      </w:tr>
      <w:tr w:rsidR="007B3010" w:rsidRPr="006B23DC"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6B23DC" w:rsidRDefault="007B3010" w:rsidP="00250A80">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B3010" w:rsidRPr="006B23DC" w:rsidRDefault="007B3010" w:rsidP="00250A80">
            <w:pPr>
              <w:autoSpaceDE w:val="0"/>
              <w:autoSpaceDN w:val="0"/>
              <w:adjustRightInd w:val="0"/>
              <w:spacing w:after="0" w:line="240" w:lineRule="auto"/>
              <w:rPr>
                <w:szCs w:val="24"/>
              </w:rPr>
            </w:pPr>
          </w:p>
        </w:tc>
        <w:tc>
          <w:tcPr>
            <w:tcW w:w="2425" w:type="dxa"/>
            <w:tcBorders>
              <w:top w:val="nil"/>
              <w:left w:val="nil"/>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 within Φύλο</w:t>
            </w:r>
          </w:p>
        </w:tc>
        <w:tc>
          <w:tcPr>
            <w:tcW w:w="1455" w:type="dxa"/>
            <w:tcBorders>
              <w:top w:val="nil"/>
              <w:left w:val="single" w:sz="16" w:space="0" w:color="000000"/>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3,5%</w:t>
            </w:r>
          </w:p>
        </w:tc>
        <w:tc>
          <w:tcPr>
            <w:tcW w:w="1453" w:type="dxa"/>
            <w:tcBorders>
              <w:top w:val="nil"/>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36,8%</w:t>
            </w:r>
          </w:p>
        </w:tc>
        <w:tc>
          <w:tcPr>
            <w:tcW w:w="1455" w:type="dxa"/>
            <w:tcBorders>
              <w:top w:val="nil"/>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50,9%</w:t>
            </w:r>
          </w:p>
        </w:tc>
        <w:tc>
          <w:tcPr>
            <w:tcW w:w="1455" w:type="dxa"/>
            <w:tcBorders>
              <w:top w:val="nil"/>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8,8%</w:t>
            </w:r>
          </w:p>
        </w:tc>
        <w:tc>
          <w:tcPr>
            <w:tcW w:w="1010" w:type="dxa"/>
            <w:tcBorders>
              <w:top w:val="nil"/>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100,0%</w:t>
            </w:r>
          </w:p>
        </w:tc>
      </w:tr>
      <w:tr w:rsidR="007B3010" w:rsidRPr="006B23DC"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6B23DC" w:rsidRDefault="007B3010" w:rsidP="00250A80">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B3010" w:rsidRPr="006B23DC" w:rsidRDefault="007B3010" w:rsidP="00250A80">
            <w:pPr>
              <w:autoSpaceDE w:val="0"/>
              <w:autoSpaceDN w:val="0"/>
              <w:adjustRightInd w:val="0"/>
              <w:spacing w:after="0" w:line="240" w:lineRule="auto"/>
              <w:rPr>
                <w:szCs w:val="24"/>
              </w:rPr>
            </w:pPr>
          </w:p>
        </w:tc>
        <w:tc>
          <w:tcPr>
            <w:tcW w:w="2425" w:type="dxa"/>
            <w:tcBorders>
              <w:top w:val="nil"/>
              <w:left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nil"/>
              <w:lef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3" w:type="dxa"/>
            <w:tcBorders>
              <w:top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010" w:type="dxa"/>
            <w:tcBorders>
              <w:top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23,1%</w:t>
            </w:r>
          </w:p>
        </w:tc>
      </w:tr>
      <w:tr w:rsidR="007B3010" w:rsidRPr="006B23DC" w:rsidTr="00250A80">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Total</w:t>
            </w:r>
          </w:p>
        </w:tc>
        <w:tc>
          <w:tcPr>
            <w:tcW w:w="2425" w:type="dxa"/>
            <w:tcBorders>
              <w:left w:val="nil"/>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Count</w:t>
            </w:r>
          </w:p>
        </w:tc>
        <w:tc>
          <w:tcPr>
            <w:tcW w:w="1455" w:type="dxa"/>
            <w:tcBorders>
              <w:left w:val="single" w:sz="16" w:space="0" w:color="000000"/>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17</w:t>
            </w:r>
          </w:p>
        </w:tc>
        <w:tc>
          <w:tcPr>
            <w:tcW w:w="1453" w:type="dxa"/>
            <w:tcBorders>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73</w:t>
            </w:r>
          </w:p>
        </w:tc>
        <w:tc>
          <w:tcPr>
            <w:tcW w:w="1455" w:type="dxa"/>
            <w:tcBorders>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138</w:t>
            </w:r>
          </w:p>
        </w:tc>
        <w:tc>
          <w:tcPr>
            <w:tcW w:w="1455" w:type="dxa"/>
            <w:tcBorders>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19</w:t>
            </w:r>
          </w:p>
        </w:tc>
        <w:tc>
          <w:tcPr>
            <w:tcW w:w="1010" w:type="dxa"/>
            <w:tcBorders>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247</w:t>
            </w:r>
          </w:p>
        </w:tc>
      </w:tr>
      <w:tr w:rsidR="007B3010" w:rsidRPr="006B23DC" w:rsidTr="00250A80">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7B3010" w:rsidRPr="006B23DC"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r w:rsidRPr="006B23DC">
              <w:rPr>
                <w:rFonts w:ascii="Arial" w:hAnsi="Arial" w:cs="Arial"/>
                <w:color w:val="000000"/>
                <w:sz w:val="18"/>
                <w:szCs w:val="18"/>
              </w:rPr>
              <w:t>% within Φύλο</w:t>
            </w:r>
          </w:p>
        </w:tc>
        <w:tc>
          <w:tcPr>
            <w:tcW w:w="1455" w:type="dxa"/>
            <w:tcBorders>
              <w:top w:val="nil"/>
              <w:left w:val="single" w:sz="16" w:space="0" w:color="000000"/>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6,9%</w:t>
            </w:r>
          </w:p>
        </w:tc>
        <w:tc>
          <w:tcPr>
            <w:tcW w:w="1453" w:type="dxa"/>
            <w:tcBorders>
              <w:top w:val="nil"/>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29,6%</w:t>
            </w:r>
          </w:p>
        </w:tc>
        <w:tc>
          <w:tcPr>
            <w:tcW w:w="1455" w:type="dxa"/>
            <w:tcBorders>
              <w:top w:val="nil"/>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55,9%</w:t>
            </w:r>
          </w:p>
        </w:tc>
        <w:tc>
          <w:tcPr>
            <w:tcW w:w="1455" w:type="dxa"/>
            <w:tcBorders>
              <w:top w:val="nil"/>
              <w:bottom w:val="nil"/>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7,7%</w:t>
            </w:r>
          </w:p>
        </w:tc>
        <w:tc>
          <w:tcPr>
            <w:tcW w:w="1010" w:type="dxa"/>
            <w:tcBorders>
              <w:top w:val="nil"/>
              <w:bottom w:val="nil"/>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100,0%</w:t>
            </w:r>
          </w:p>
        </w:tc>
      </w:tr>
      <w:tr w:rsidR="007B3010" w:rsidRPr="006B23DC" w:rsidTr="00250A80">
        <w:trPr>
          <w:cantSplit/>
          <w:jc w:val="center"/>
        </w:trPr>
        <w:tc>
          <w:tcPr>
            <w:tcW w:w="1667" w:type="dxa"/>
            <w:gridSpan w:val="2"/>
            <w:vMerge/>
            <w:tcBorders>
              <w:left w:val="single" w:sz="16" w:space="0" w:color="000000"/>
              <w:bottom w:val="single" w:sz="16" w:space="0" w:color="000000"/>
              <w:right w:val="nil"/>
            </w:tcBorders>
            <w:shd w:val="clear" w:color="auto" w:fill="FFFFFF"/>
          </w:tcPr>
          <w:p w:rsidR="007B3010" w:rsidRPr="006B23DC"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bottom w:val="single" w:sz="16" w:space="0" w:color="000000"/>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nil"/>
              <w:left w:val="single" w:sz="16" w:space="0" w:color="000000"/>
              <w:bottom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3" w:type="dxa"/>
            <w:tcBorders>
              <w:top w:val="nil"/>
              <w:bottom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bottom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bottom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010" w:type="dxa"/>
            <w:tcBorders>
              <w:top w:val="nil"/>
              <w:bottom w:val="single" w:sz="16" w:space="0" w:color="000000"/>
              <w:right w:val="single" w:sz="16" w:space="0" w:color="000000"/>
            </w:tcBorders>
            <w:shd w:val="clear" w:color="auto" w:fill="FFFFFF"/>
          </w:tcPr>
          <w:p w:rsidR="007B3010" w:rsidRPr="006B23DC"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6B23DC">
              <w:rPr>
                <w:rFonts w:ascii="Arial" w:hAnsi="Arial" w:cs="Arial"/>
                <w:color w:val="000000"/>
                <w:sz w:val="18"/>
                <w:szCs w:val="18"/>
              </w:rPr>
              <w:t>100,0%</w:t>
            </w:r>
          </w:p>
        </w:tc>
      </w:tr>
    </w:tbl>
    <w:p w:rsidR="007B3010" w:rsidRPr="006B23DC" w:rsidRDefault="007B3010" w:rsidP="007B3010">
      <w:pPr>
        <w:spacing w:before="240" w:after="240" w:line="360" w:lineRule="auto"/>
        <w:ind w:firstLine="567"/>
        <w:jc w:val="both"/>
        <w:rPr>
          <w:szCs w:val="24"/>
        </w:rPr>
      </w:pPr>
      <w:r w:rsidRPr="004804C4">
        <w:rPr>
          <w:szCs w:val="24"/>
        </w:rPr>
        <w:t>Από το σύνολο των ερωτηθέντων φοιτητών/τριών στη μεταβλητή, «καταναλωτική συμπεριφορά των κέϊκς από τους φοιτητές», με τιμές, σ</w:t>
      </w:r>
      <w:r w:rsidRPr="004804C4">
        <w:rPr>
          <w:rFonts w:eastAsiaTheme="minorHAnsi"/>
          <w:color w:val="000000"/>
          <w:szCs w:val="24"/>
        </w:rPr>
        <w:t>υνήθως χαμηλών λιπαρών,</w:t>
      </w:r>
      <w:r w:rsidRPr="004804C4">
        <w:rPr>
          <w:szCs w:val="24"/>
        </w:rPr>
        <w:t xml:space="preserve"> μ</w:t>
      </w:r>
      <w:r w:rsidRPr="004804C4">
        <w:rPr>
          <w:rFonts w:eastAsiaTheme="minorHAnsi"/>
          <w:color w:val="000000"/>
          <w:szCs w:val="24"/>
        </w:rPr>
        <w:t xml:space="preserve">ερικές </w:t>
      </w:r>
      <w:r w:rsidRPr="004804C4">
        <w:rPr>
          <w:rFonts w:eastAsiaTheme="minorHAnsi"/>
          <w:color w:val="000000"/>
          <w:szCs w:val="24"/>
        </w:rPr>
        <w:lastRenderedPageBreak/>
        <w:t>φορές χαμηλών λιπαρών, σπανίως χαμηλών λιπαρών,</w:t>
      </w:r>
      <w:r w:rsidRPr="004804C4">
        <w:rPr>
          <w:szCs w:val="24"/>
        </w:rPr>
        <w:t xml:space="preserve"> δεν γνωρίζω/</w:t>
      </w:r>
      <w:r w:rsidRPr="004804C4">
        <w:rPr>
          <w:rFonts w:eastAsiaTheme="minorHAnsi"/>
          <w:color w:val="000000"/>
          <w:szCs w:val="24"/>
        </w:rPr>
        <w:t>δεν τρώω</w:t>
      </w:r>
      <w:r w:rsidRPr="004804C4">
        <w:rPr>
          <w:rFonts w:eastAsiaTheme="minorHAnsi"/>
          <w:szCs w:val="24"/>
        </w:rPr>
        <w:t xml:space="preserve"> κέικς</w:t>
      </w:r>
      <w:r w:rsidRPr="004804C4">
        <w:rPr>
          <w:rFonts w:eastAsiaTheme="minorHAnsi"/>
          <w:color w:val="000000"/>
          <w:szCs w:val="24"/>
        </w:rPr>
        <w:t xml:space="preserve">, </w:t>
      </w:r>
      <w:r w:rsidRPr="004804C4">
        <w:rPr>
          <w:szCs w:val="24"/>
        </w:rPr>
        <w:t xml:space="preserve">παρατηρήθηκε με επικρατούσα τιμή ότι, ποσοστό </w:t>
      </w:r>
      <w:r w:rsidRPr="004804C4">
        <w:rPr>
          <w:color w:val="000000"/>
          <w:szCs w:val="24"/>
        </w:rPr>
        <w:t xml:space="preserve">57,4% </w:t>
      </w:r>
      <w:r w:rsidRPr="004804C4">
        <w:rPr>
          <w:szCs w:val="24"/>
        </w:rPr>
        <w:t xml:space="preserve">των φοιτητριών και ποσοστό </w:t>
      </w:r>
      <w:r w:rsidRPr="004804C4">
        <w:rPr>
          <w:color w:val="000000"/>
          <w:szCs w:val="24"/>
        </w:rPr>
        <w:t>50,9%</w:t>
      </w:r>
      <w:r w:rsidRPr="004804C4">
        <w:rPr>
          <w:bCs/>
          <w:szCs w:val="24"/>
        </w:rPr>
        <w:t xml:space="preserve"> </w:t>
      </w:r>
      <w:r w:rsidRPr="004804C4">
        <w:rPr>
          <w:color w:val="000000"/>
          <w:szCs w:val="24"/>
        </w:rPr>
        <w:t xml:space="preserve">των </w:t>
      </w:r>
      <w:r w:rsidRPr="004804C4">
        <w:rPr>
          <w:szCs w:val="24"/>
        </w:rPr>
        <w:t xml:space="preserve">φοιτητών καταναλώνουν κέικς </w:t>
      </w:r>
      <w:r w:rsidRPr="004804C4">
        <w:rPr>
          <w:rFonts w:eastAsiaTheme="minorHAnsi"/>
          <w:color w:val="000000"/>
          <w:szCs w:val="24"/>
        </w:rPr>
        <w:t>σπανίως χαμηλών λιπαρών</w:t>
      </w:r>
      <w:r w:rsidRPr="004804C4">
        <w:rPr>
          <w:bCs/>
          <w:szCs w:val="24"/>
        </w:rPr>
        <w:t>. Επίσης,</w:t>
      </w:r>
      <w:r w:rsidRPr="004804C4">
        <w:rPr>
          <w:szCs w:val="24"/>
        </w:rPr>
        <w:t xml:space="preserve">  ποσοστό </w:t>
      </w:r>
      <w:r w:rsidRPr="004804C4">
        <w:rPr>
          <w:color w:val="000000"/>
          <w:szCs w:val="24"/>
        </w:rPr>
        <w:t>27,4%</w:t>
      </w:r>
      <w:r w:rsidRPr="004804C4">
        <w:rPr>
          <w:rFonts w:eastAsiaTheme="minorHAnsi"/>
          <w:color w:val="000000"/>
          <w:szCs w:val="24"/>
        </w:rPr>
        <w:t xml:space="preserve"> των  </w:t>
      </w:r>
      <w:r w:rsidRPr="004804C4">
        <w:rPr>
          <w:szCs w:val="24"/>
        </w:rPr>
        <w:t xml:space="preserve">φοιτητριών και ποσοστό </w:t>
      </w:r>
      <w:r w:rsidRPr="004804C4">
        <w:rPr>
          <w:color w:val="000000"/>
          <w:szCs w:val="24"/>
        </w:rPr>
        <w:t>36,8%</w:t>
      </w:r>
      <w:r w:rsidRPr="004804C4">
        <w:rPr>
          <w:rFonts w:eastAsiaTheme="minorHAnsi"/>
          <w:color w:val="000000"/>
          <w:szCs w:val="24"/>
        </w:rPr>
        <w:t xml:space="preserve"> των φοιτητών </w:t>
      </w:r>
      <w:r w:rsidRPr="004804C4">
        <w:rPr>
          <w:szCs w:val="24"/>
        </w:rPr>
        <w:t>καταναλώνουν κέικς μ</w:t>
      </w:r>
      <w:r w:rsidRPr="004804C4">
        <w:rPr>
          <w:rFonts w:eastAsiaTheme="minorHAnsi"/>
          <w:color w:val="000000"/>
          <w:szCs w:val="24"/>
        </w:rPr>
        <w:t>ερικές φορές χαμηλών λιπαρών</w:t>
      </w:r>
      <w:r w:rsidRPr="004804C4">
        <w:rPr>
          <w:bCs/>
          <w:szCs w:val="24"/>
        </w:rPr>
        <w:t xml:space="preserve">. Πρέπει να σημειωθεί ότι ποσοστό μόλις </w:t>
      </w:r>
      <w:r w:rsidRPr="004804C4">
        <w:rPr>
          <w:color w:val="000000"/>
          <w:szCs w:val="24"/>
        </w:rPr>
        <w:t>6,9%</w:t>
      </w:r>
      <w:r w:rsidRPr="004804C4">
        <w:rPr>
          <w:rFonts w:eastAsiaTheme="minorHAnsi"/>
          <w:color w:val="000000"/>
          <w:szCs w:val="24"/>
        </w:rPr>
        <w:t xml:space="preserve"> </w:t>
      </w:r>
      <w:r w:rsidRPr="004804C4">
        <w:rPr>
          <w:bCs/>
          <w:szCs w:val="24"/>
        </w:rPr>
        <w:t xml:space="preserve">που αντιστοιχεί  στο σύνολο του δείγματος των φοιτητών καταναλώνει κέικς </w:t>
      </w:r>
      <w:r w:rsidRPr="004804C4">
        <w:rPr>
          <w:szCs w:val="24"/>
        </w:rPr>
        <w:t>σ</w:t>
      </w:r>
      <w:r w:rsidRPr="004804C4">
        <w:rPr>
          <w:rFonts w:eastAsiaTheme="minorHAnsi"/>
          <w:color w:val="000000"/>
          <w:szCs w:val="24"/>
        </w:rPr>
        <w:t>υνήθως χαμηλών λιπαρών.</w:t>
      </w:r>
      <w:r w:rsidRPr="004804C4">
        <w:rPr>
          <w:bCs/>
          <w:szCs w:val="24"/>
        </w:rPr>
        <w:t xml:space="preserve"> </w:t>
      </w:r>
      <w:r w:rsidRPr="004804C4">
        <w:rPr>
          <w:szCs w:val="24"/>
        </w:rPr>
        <w:t xml:space="preserve">Γενικότερα διαπιστώθηκε βάση του πίνακα 4.2.1.2:17-1, </w:t>
      </w:r>
      <w:r w:rsidRPr="004804C4">
        <w:rPr>
          <w:bCs/>
          <w:szCs w:val="24"/>
        </w:rPr>
        <w:t xml:space="preserve">από όλο το σύνολο του δείγματος των φοιτητών ότι, μικρό ποσοστό </w:t>
      </w:r>
      <w:r w:rsidRPr="004804C4">
        <w:rPr>
          <w:color w:val="000000"/>
          <w:szCs w:val="24"/>
        </w:rPr>
        <w:t>7,7%</w:t>
      </w:r>
      <w:r w:rsidRPr="004804C4">
        <w:rPr>
          <w:rFonts w:eastAsiaTheme="minorHAnsi"/>
          <w:color w:val="000000"/>
          <w:szCs w:val="24"/>
        </w:rPr>
        <w:t xml:space="preserve"> </w:t>
      </w:r>
      <w:r w:rsidRPr="004804C4">
        <w:rPr>
          <w:bCs/>
          <w:szCs w:val="24"/>
        </w:rPr>
        <w:t>δεν καταναλώνει γενικά κέικς.</w:t>
      </w:r>
    </w:p>
    <w:p w:rsidR="007B3010" w:rsidRPr="00A27CF3" w:rsidRDefault="007B3010" w:rsidP="007B3010">
      <w:pPr>
        <w:spacing w:before="120" w:after="120" w:line="360" w:lineRule="auto"/>
        <w:jc w:val="both"/>
        <w:rPr>
          <w:b/>
          <w:bCs/>
          <w:szCs w:val="24"/>
        </w:rPr>
      </w:pPr>
      <w:r w:rsidRPr="00A521DB">
        <w:rPr>
          <w:b/>
          <w:bCs/>
          <w:szCs w:val="24"/>
        </w:rPr>
        <w:t>ΕΡΩΤΗΣΗ 18:</w:t>
      </w:r>
      <w:r w:rsidRPr="0086192D">
        <w:rPr>
          <w:b/>
          <w:bCs/>
          <w:szCs w:val="24"/>
        </w:rPr>
        <w:t xml:space="preserve"> </w:t>
      </w:r>
      <w:r w:rsidRPr="00A27CF3">
        <w:rPr>
          <w:b/>
          <w:bCs/>
          <w:szCs w:val="24"/>
        </w:rPr>
        <w:t>«</w:t>
      </w:r>
      <w:r>
        <w:rPr>
          <w:b/>
          <w:bCs/>
          <w:szCs w:val="24"/>
        </w:rPr>
        <w:t>Τα μπισκότα που καταναλώνετε είναι:</w:t>
      </w:r>
      <w:r w:rsidRPr="00A27CF3">
        <w:rPr>
          <w:b/>
          <w:bCs/>
          <w:szCs w:val="24"/>
        </w:rPr>
        <w:t>»</w:t>
      </w:r>
    </w:p>
    <w:p w:rsidR="007B3010" w:rsidRPr="00415B4A" w:rsidRDefault="007B3010" w:rsidP="007B3010">
      <w:pPr>
        <w:spacing w:before="240" w:after="240" w:line="360" w:lineRule="auto"/>
        <w:jc w:val="both"/>
        <w:rPr>
          <w:bCs/>
          <w:szCs w:val="24"/>
        </w:rPr>
      </w:pPr>
      <w:r w:rsidRPr="00A61962">
        <w:rPr>
          <w:szCs w:val="24"/>
        </w:rPr>
        <w:t xml:space="preserve">Πίνακας </w:t>
      </w:r>
      <w:r w:rsidR="00A90359" w:rsidRPr="00A61962">
        <w:rPr>
          <w:szCs w:val="24"/>
        </w:rPr>
        <w:t>4.2.</w:t>
      </w:r>
      <w:r w:rsidR="00A90359">
        <w:rPr>
          <w:szCs w:val="24"/>
        </w:rPr>
        <w:t xml:space="preserve">1.2:18-1 </w:t>
      </w:r>
      <w:r>
        <w:rPr>
          <w:szCs w:val="24"/>
        </w:rPr>
        <w:t>Καταναλωτική συμπεριφορά των μπισκότων από τους φοιτητές.</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455"/>
        <w:gridCol w:w="1453"/>
        <w:gridCol w:w="1455"/>
        <w:gridCol w:w="1455"/>
        <w:gridCol w:w="1010"/>
      </w:tblGrid>
      <w:tr w:rsidR="007B3010" w:rsidRPr="00415B4A" w:rsidTr="00250A80">
        <w:trPr>
          <w:cantSplit/>
          <w:tblHeader/>
          <w:jc w:val="center"/>
        </w:trPr>
        <w:tc>
          <w:tcPr>
            <w:tcW w:w="10920" w:type="dxa"/>
            <w:gridSpan w:val="8"/>
            <w:tcBorders>
              <w:top w:val="nil"/>
              <w:left w:val="nil"/>
              <w:bottom w:val="nil"/>
              <w:right w:val="nil"/>
            </w:tcBorders>
            <w:shd w:val="clear" w:color="auto" w:fill="FFFFFF"/>
            <w:vAlign w:val="center"/>
          </w:tcPr>
          <w:p w:rsidR="007B3010" w:rsidRPr="00415B4A"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p>
        </w:tc>
      </w:tr>
      <w:tr w:rsidR="007B3010" w:rsidRPr="00415B4A" w:rsidTr="00250A80">
        <w:trPr>
          <w:cantSplit/>
          <w:tblHeader/>
          <w:jc w:val="center"/>
        </w:trPr>
        <w:tc>
          <w:tcPr>
            <w:tcW w:w="40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B3010" w:rsidRPr="00415B4A" w:rsidRDefault="007B3010" w:rsidP="00250A80">
            <w:pPr>
              <w:autoSpaceDE w:val="0"/>
              <w:autoSpaceDN w:val="0"/>
              <w:adjustRightInd w:val="0"/>
              <w:spacing w:after="0" w:line="240" w:lineRule="auto"/>
              <w:jc w:val="center"/>
              <w:rPr>
                <w:szCs w:val="24"/>
              </w:rPr>
            </w:pPr>
          </w:p>
        </w:tc>
        <w:tc>
          <w:tcPr>
            <w:tcW w:w="5818" w:type="dxa"/>
            <w:gridSpan w:val="4"/>
            <w:tcBorders>
              <w:top w:val="single" w:sz="16" w:space="0" w:color="000000"/>
              <w:left w:val="single" w:sz="16" w:space="0" w:color="000000"/>
            </w:tcBorders>
            <w:shd w:val="clear" w:color="auto" w:fill="FFFFFF"/>
            <w:vAlign w:val="bottom"/>
          </w:tcPr>
          <w:p w:rsidR="007B3010" w:rsidRPr="00415B4A"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15B4A">
              <w:rPr>
                <w:rFonts w:ascii="Arial" w:hAnsi="Arial" w:cs="Arial"/>
                <w:color w:val="000000"/>
                <w:sz w:val="18"/>
                <w:szCs w:val="18"/>
              </w:rPr>
              <w:t>Τα μπισκότα που καταναλώνετε είναι:</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7B3010" w:rsidRPr="00415B4A"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15B4A">
              <w:rPr>
                <w:rFonts w:ascii="Arial" w:hAnsi="Arial" w:cs="Arial"/>
                <w:color w:val="000000"/>
                <w:sz w:val="18"/>
                <w:szCs w:val="18"/>
              </w:rPr>
              <w:t>Total</w:t>
            </w:r>
          </w:p>
        </w:tc>
      </w:tr>
      <w:tr w:rsidR="007B3010" w:rsidRPr="00415B4A" w:rsidTr="00250A80">
        <w:trPr>
          <w:cantSplit/>
          <w:tblHeader/>
          <w:jc w:val="center"/>
        </w:trPr>
        <w:tc>
          <w:tcPr>
            <w:tcW w:w="40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B3010" w:rsidRPr="00415B4A" w:rsidRDefault="007B3010" w:rsidP="00250A80">
            <w:pPr>
              <w:autoSpaceDE w:val="0"/>
              <w:autoSpaceDN w:val="0"/>
              <w:adjustRightInd w:val="0"/>
              <w:spacing w:after="0" w:line="240" w:lineRule="auto"/>
              <w:rPr>
                <w:rFonts w:ascii="Arial" w:hAnsi="Arial" w:cs="Arial"/>
                <w:color w:val="000000"/>
                <w:sz w:val="18"/>
                <w:szCs w:val="18"/>
              </w:rPr>
            </w:pPr>
          </w:p>
        </w:tc>
        <w:tc>
          <w:tcPr>
            <w:tcW w:w="1455" w:type="dxa"/>
            <w:tcBorders>
              <w:left w:val="single" w:sz="16" w:space="0" w:color="000000"/>
              <w:bottom w:val="single" w:sz="16" w:space="0" w:color="000000"/>
            </w:tcBorders>
            <w:shd w:val="clear" w:color="auto" w:fill="FFFFFF"/>
            <w:vAlign w:val="bottom"/>
          </w:tcPr>
          <w:p w:rsidR="007B3010" w:rsidRPr="00415B4A"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15B4A">
              <w:rPr>
                <w:rFonts w:ascii="Arial" w:hAnsi="Arial" w:cs="Arial"/>
                <w:color w:val="000000"/>
                <w:sz w:val="18"/>
                <w:szCs w:val="18"/>
              </w:rPr>
              <w:t>Συνήθως χαμηλών λιπαρών</w:t>
            </w:r>
          </w:p>
        </w:tc>
        <w:tc>
          <w:tcPr>
            <w:tcW w:w="1453" w:type="dxa"/>
            <w:tcBorders>
              <w:bottom w:val="single" w:sz="16" w:space="0" w:color="000000"/>
            </w:tcBorders>
            <w:shd w:val="clear" w:color="auto" w:fill="FFFFFF"/>
            <w:vAlign w:val="bottom"/>
          </w:tcPr>
          <w:p w:rsidR="007B3010" w:rsidRPr="00415B4A"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15B4A">
              <w:rPr>
                <w:rFonts w:ascii="Arial" w:hAnsi="Arial" w:cs="Arial"/>
                <w:color w:val="000000"/>
                <w:sz w:val="18"/>
                <w:szCs w:val="18"/>
              </w:rPr>
              <w:t>Μερικές φορές χαμηλών λιπαρών</w:t>
            </w:r>
          </w:p>
        </w:tc>
        <w:tc>
          <w:tcPr>
            <w:tcW w:w="1455" w:type="dxa"/>
            <w:tcBorders>
              <w:bottom w:val="single" w:sz="16" w:space="0" w:color="000000"/>
            </w:tcBorders>
            <w:shd w:val="clear" w:color="auto" w:fill="FFFFFF"/>
            <w:vAlign w:val="bottom"/>
          </w:tcPr>
          <w:p w:rsidR="007B3010" w:rsidRPr="00415B4A"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15B4A">
              <w:rPr>
                <w:rFonts w:ascii="Arial" w:hAnsi="Arial" w:cs="Arial"/>
                <w:color w:val="000000"/>
                <w:sz w:val="18"/>
                <w:szCs w:val="18"/>
              </w:rPr>
              <w:t>Σπανίως χαμηλών λιπαρών</w:t>
            </w:r>
          </w:p>
        </w:tc>
        <w:tc>
          <w:tcPr>
            <w:tcW w:w="1455" w:type="dxa"/>
            <w:tcBorders>
              <w:bottom w:val="single" w:sz="16" w:space="0" w:color="000000"/>
            </w:tcBorders>
            <w:shd w:val="clear" w:color="auto" w:fill="FFFFFF"/>
            <w:vAlign w:val="bottom"/>
          </w:tcPr>
          <w:p w:rsidR="007B3010" w:rsidRPr="00415B4A"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15B4A">
              <w:rPr>
                <w:rFonts w:ascii="Arial" w:hAnsi="Arial" w:cs="Arial"/>
                <w:color w:val="000000"/>
                <w:sz w:val="18"/>
                <w:szCs w:val="18"/>
              </w:rPr>
              <w:t>Δεν γνωρίζω/Δεν τρώω τα μπισκότα</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7B3010" w:rsidRPr="00415B4A" w:rsidRDefault="007B3010" w:rsidP="00250A80">
            <w:pPr>
              <w:autoSpaceDE w:val="0"/>
              <w:autoSpaceDN w:val="0"/>
              <w:adjustRightInd w:val="0"/>
              <w:spacing w:after="0" w:line="240" w:lineRule="auto"/>
              <w:rPr>
                <w:rFonts w:ascii="Arial" w:hAnsi="Arial" w:cs="Arial"/>
                <w:color w:val="000000"/>
                <w:sz w:val="18"/>
                <w:szCs w:val="18"/>
              </w:rPr>
            </w:pPr>
          </w:p>
        </w:tc>
      </w:tr>
      <w:tr w:rsidR="007B3010" w:rsidRPr="00415B4A" w:rsidTr="00250A80">
        <w:trPr>
          <w:cantSplit/>
          <w:tblHeader/>
          <w:jc w:val="center"/>
        </w:trPr>
        <w:tc>
          <w:tcPr>
            <w:tcW w:w="728" w:type="dxa"/>
            <w:vMerge w:val="restart"/>
            <w:tcBorders>
              <w:top w:val="single" w:sz="16" w:space="0" w:color="000000"/>
              <w:left w:val="single" w:sz="16" w:space="0" w:color="000000"/>
              <w:right w:val="nil"/>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Φύλο</w:t>
            </w:r>
          </w:p>
        </w:tc>
        <w:tc>
          <w:tcPr>
            <w:tcW w:w="939" w:type="dxa"/>
            <w:vMerge w:val="restart"/>
            <w:tcBorders>
              <w:top w:val="single" w:sz="16" w:space="0" w:color="000000"/>
              <w:left w:val="nil"/>
              <w:right w:val="nil"/>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Γυναίκα</w:t>
            </w:r>
          </w:p>
        </w:tc>
        <w:tc>
          <w:tcPr>
            <w:tcW w:w="2425" w:type="dxa"/>
            <w:tcBorders>
              <w:top w:val="single" w:sz="16" w:space="0" w:color="000000"/>
              <w:left w:val="nil"/>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Count</w:t>
            </w:r>
          </w:p>
        </w:tc>
        <w:tc>
          <w:tcPr>
            <w:tcW w:w="1455" w:type="dxa"/>
            <w:tcBorders>
              <w:top w:val="single" w:sz="16" w:space="0" w:color="000000"/>
              <w:left w:val="single" w:sz="16" w:space="0" w:color="000000"/>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19</w:t>
            </w:r>
          </w:p>
        </w:tc>
        <w:tc>
          <w:tcPr>
            <w:tcW w:w="1453" w:type="dxa"/>
            <w:tcBorders>
              <w:top w:val="single" w:sz="16" w:space="0" w:color="000000"/>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59</w:t>
            </w:r>
          </w:p>
        </w:tc>
        <w:tc>
          <w:tcPr>
            <w:tcW w:w="1455" w:type="dxa"/>
            <w:tcBorders>
              <w:top w:val="single" w:sz="16" w:space="0" w:color="000000"/>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99</w:t>
            </w:r>
          </w:p>
        </w:tc>
        <w:tc>
          <w:tcPr>
            <w:tcW w:w="1455" w:type="dxa"/>
            <w:tcBorders>
              <w:top w:val="single" w:sz="16" w:space="0" w:color="000000"/>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12</w:t>
            </w:r>
          </w:p>
        </w:tc>
        <w:tc>
          <w:tcPr>
            <w:tcW w:w="1010" w:type="dxa"/>
            <w:tcBorders>
              <w:top w:val="single" w:sz="16" w:space="0" w:color="000000"/>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189</w:t>
            </w:r>
          </w:p>
        </w:tc>
      </w:tr>
      <w:tr w:rsidR="007B3010" w:rsidRPr="00415B4A"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15B4A" w:rsidRDefault="007B3010" w:rsidP="00250A80">
            <w:pPr>
              <w:autoSpaceDE w:val="0"/>
              <w:autoSpaceDN w:val="0"/>
              <w:adjustRightInd w:val="0"/>
              <w:spacing w:after="0" w:line="240" w:lineRule="auto"/>
              <w:rPr>
                <w:rFonts w:ascii="Arial" w:hAnsi="Arial" w:cs="Arial"/>
                <w:color w:val="000000"/>
                <w:sz w:val="18"/>
                <w:szCs w:val="18"/>
              </w:rPr>
            </w:pPr>
          </w:p>
        </w:tc>
        <w:tc>
          <w:tcPr>
            <w:tcW w:w="939" w:type="dxa"/>
            <w:vMerge/>
            <w:tcBorders>
              <w:top w:val="single" w:sz="16" w:space="0" w:color="000000"/>
              <w:left w:val="nil"/>
              <w:right w:val="nil"/>
            </w:tcBorders>
            <w:shd w:val="clear" w:color="auto" w:fill="FFFFFF"/>
          </w:tcPr>
          <w:p w:rsidR="007B3010" w:rsidRPr="00415B4A"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 within Φύλο</w:t>
            </w:r>
          </w:p>
        </w:tc>
        <w:tc>
          <w:tcPr>
            <w:tcW w:w="1455" w:type="dxa"/>
            <w:tcBorders>
              <w:top w:val="nil"/>
              <w:left w:val="single" w:sz="16" w:space="0" w:color="000000"/>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10,1%</w:t>
            </w:r>
          </w:p>
        </w:tc>
        <w:tc>
          <w:tcPr>
            <w:tcW w:w="1453" w:type="dxa"/>
            <w:tcBorders>
              <w:top w:val="nil"/>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31,2%</w:t>
            </w:r>
          </w:p>
        </w:tc>
        <w:tc>
          <w:tcPr>
            <w:tcW w:w="1455" w:type="dxa"/>
            <w:tcBorders>
              <w:top w:val="nil"/>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52,4%</w:t>
            </w:r>
          </w:p>
        </w:tc>
        <w:tc>
          <w:tcPr>
            <w:tcW w:w="1455" w:type="dxa"/>
            <w:tcBorders>
              <w:top w:val="nil"/>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6,3%</w:t>
            </w:r>
          </w:p>
        </w:tc>
        <w:tc>
          <w:tcPr>
            <w:tcW w:w="1010" w:type="dxa"/>
            <w:tcBorders>
              <w:top w:val="nil"/>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100,0%</w:t>
            </w:r>
          </w:p>
        </w:tc>
      </w:tr>
      <w:tr w:rsidR="007B3010" w:rsidRPr="00415B4A"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15B4A" w:rsidRDefault="007B3010" w:rsidP="00250A80">
            <w:pPr>
              <w:autoSpaceDE w:val="0"/>
              <w:autoSpaceDN w:val="0"/>
              <w:adjustRightInd w:val="0"/>
              <w:spacing w:after="0" w:line="240" w:lineRule="auto"/>
              <w:rPr>
                <w:rFonts w:ascii="Arial" w:hAnsi="Arial" w:cs="Arial"/>
                <w:color w:val="000000"/>
                <w:sz w:val="18"/>
                <w:szCs w:val="18"/>
              </w:rPr>
            </w:pPr>
          </w:p>
        </w:tc>
        <w:tc>
          <w:tcPr>
            <w:tcW w:w="939" w:type="dxa"/>
            <w:vMerge/>
            <w:tcBorders>
              <w:top w:val="single" w:sz="16" w:space="0" w:color="000000"/>
              <w:left w:val="nil"/>
              <w:right w:val="nil"/>
            </w:tcBorders>
            <w:shd w:val="clear" w:color="auto" w:fill="FFFFFF"/>
          </w:tcPr>
          <w:p w:rsidR="007B3010" w:rsidRPr="00415B4A"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nil"/>
              <w:lef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3" w:type="dxa"/>
            <w:tcBorders>
              <w:top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010" w:type="dxa"/>
            <w:tcBorders>
              <w:top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76,8%</w:t>
            </w:r>
          </w:p>
        </w:tc>
      </w:tr>
      <w:tr w:rsidR="007B3010" w:rsidRPr="00415B4A"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15B4A" w:rsidRDefault="007B3010" w:rsidP="00250A80">
            <w:pPr>
              <w:autoSpaceDE w:val="0"/>
              <w:autoSpaceDN w:val="0"/>
              <w:adjustRightInd w:val="0"/>
              <w:spacing w:after="0" w:line="240" w:lineRule="auto"/>
              <w:rPr>
                <w:rFonts w:ascii="Arial" w:hAnsi="Arial" w:cs="Arial"/>
                <w:color w:val="000000"/>
                <w:sz w:val="18"/>
                <w:szCs w:val="18"/>
              </w:rPr>
            </w:pPr>
          </w:p>
        </w:tc>
        <w:tc>
          <w:tcPr>
            <w:tcW w:w="939" w:type="dxa"/>
            <w:vMerge w:val="restart"/>
            <w:tcBorders>
              <w:left w:val="nil"/>
              <w:right w:val="nil"/>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Άνδρας</w:t>
            </w:r>
          </w:p>
        </w:tc>
        <w:tc>
          <w:tcPr>
            <w:tcW w:w="2425" w:type="dxa"/>
            <w:tcBorders>
              <w:left w:val="nil"/>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Count</w:t>
            </w:r>
          </w:p>
        </w:tc>
        <w:tc>
          <w:tcPr>
            <w:tcW w:w="1455" w:type="dxa"/>
            <w:tcBorders>
              <w:left w:val="single" w:sz="16" w:space="0" w:color="000000"/>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2</w:t>
            </w:r>
          </w:p>
        </w:tc>
        <w:tc>
          <w:tcPr>
            <w:tcW w:w="1453" w:type="dxa"/>
            <w:tcBorders>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21</w:t>
            </w:r>
          </w:p>
        </w:tc>
        <w:tc>
          <w:tcPr>
            <w:tcW w:w="1455" w:type="dxa"/>
            <w:tcBorders>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32</w:t>
            </w:r>
          </w:p>
        </w:tc>
        <w:tc>
          <w:tcPr>
            <w:tcW w:w="1455" w:type="dxa"/>
            <w:tcBorders>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2</w:t>
            </w:r>
          </w:p>
        </w:tc>
        <w:tc>
          <w:tcPr>
            <w:tcW w:w="1010" w:type="dxa"/>
            <w:tcBorders>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57</w:t>
            </w:r>
          </w:p>
        </w:tc>
      </w:tr>
      <w:tr w:rsidR="007B3010" w:rsidRPr="00415B4A"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15B4A" w:rsidRDefault="007B3010" w:rsidP="00250A80">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B3010" w:rsidRPr="00415B4A" w:rsidRDefault="007B3010" w:rsidP="00250A80">
            <w:pPr>
              <w:autoSpaceDE w:val="0"/>
              <w:autoSpaceDN w:val="0"/>
              <w:adjustRightInd w:val="0"/>
              <w:spacing w:after="0" w:line="240" w:lineRule="auto"/>
              <w:rPr>
                <w:szCs w:val="24"/>
              </w:rPr>
            </w:pPr>
          </w:p>
        </w:tc>
        <w:tc>
          <w:tcPr>
            <w:tcW w:w="2425" w:type="dxa"/>
            <w:tcBorders>
              <w:top w:val="nil"/>
              <w:left w:val="nil"/>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 within Φύλο</w:t>
            </w:r>
          </w:p>
        </w:tc>
        <w:tc>
          <w:tcPr>
            <w:tcW w:w="1455" w:type="dxa"/>
            <w:tcBorders>
              <w:top w:val="nil"/>
              <w:left w:val="single" w:sz="16" w:space="0" w:color="000000"/>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3,5%</w:t>
            </w:r>
          </w:p>
        </w:tc>
        <w:tc>
          <w:tcPr>
            <w:tcW w:w="1453" w:type="dxa"/>
            <w:tcBorders>
              <w:top w:val="nil"/>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36,8%</w:t>
            </w:r>
          </w:p>
        </w:tc>
        <w:tc>
          <w:tcPr>
            <w:tcW w:w="1455" w:type="dxa"/>
            <w:tcBorders>
              <w:top w:val="nil"/>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56,1%</w:t>
            </w:r>
          </w:p>
        </w:tc>
        <w:tc>
          <w:tcPr>
            <w:tcW w:w="1455" w:type="dxa"/>
            <w:tcBorders>
              <w:top w:val="nil"/>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3,5%</w:t>
            </w:r>
          </w:p>
        </w:tc>
        <w:tc>
          <w:tcPr>
            <w:tcW w:w="1010" w:type="dxa"/>
            <w:tcBorders>
              <w:top w:val="nil"/>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100,0%</w:t>
            </w:r>
          </w:p>
        </w:tc>
      </w:tr>
      <w:tr w:rsidR="007B3010" w:rsidRPr="00415B4A"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15B4A" w:rsidRDefault="007B3010" w:rsidP="00250A80">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B3010" w:rsidRPr="00415B4A" w:rsidRDefault="007B3010" w:rsidP="00250A80">
            <w:pPr>
              <w:autoSpaceDE w:val="0"/>
              <w:autoSpaceDN w:val="0"/>
              <w:adjustRightInd w:val="0"/>
              <w:spacing w:after="0" w:line="240" w:lineRule="auto"/>
              <w:rPr>
                <w:szCs w:val="24"/>
              </w:rPr>
            </w:pPr>
          </w:p>
        </w:tc>
        <w:tc>
          <w:tcPr>
            <w:tcW w:w="2425" w:type="dxa"/>
            <w:tcBorders>
              <w:top w:val="nil"/>
              <w:left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nil"/>
              <w:lef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3" w:type="dxa"/>
            <w:tcBorders>
              <w:top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010" w:type="dxa"/>
            <w:tcBorders>
              <w:top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23,2%</w:t>
            </w:r>
          </w:p>
        </w:tc>
      </w:tr>
      <w:tr w:rsidR="007B3010" w:rsidRPr="00415B4A" w:rsidTr="00250A80">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Total</w:t>
            </w:r>
          </w:p>
        </w:tc>
        <w:tc>
          <w:tcPr>
            <w:tcW w:w="2425" w:type="dxa"/>
            <w:tcBorders>
              <w:left w:val="nil"/>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Count</w:t>
            </w:r>
          </w:p>
        </w:tc>
        <w:tc>
          <w:tcPr>
            <w:tcW w:w="1455" w:type="dxa"/>
            <w:tcBorders>
              <w:left w:val="single" w:sz="16" w:space="0" w:color="000000"/>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21</w:t>
            </w:r>
          </w:p>
        </w:tc>
        <w:tc>
          <w:tcPr>
            <w:tcW w:w="1453" w:type="dxa"/>
            <w:tcBorders>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80</w:t>
            </w:r>
          </w:p>
        </w:tc>
        <w:tc>
          <w:tcPr>
            <w:tcW w:w="1455" w:type="dxa"/>
            <w:tcBorders>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131</w:t>
            </w:r>
          </w:p>
        </w:tc>
        <w:tc>
          <w:tcPr>
            <w:tcW w:w="1455" w:type="dxa"/>
            <w:tcBorders>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14</w:t>
            </w:r>
          </w:p>
        </w:tc>
        <w:tc>
          <w:tcPr>
            <w:tcW w:w="1010" w:type="dxa"/>
            <w:tcBorders>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246</w:t>
            </w:r>
          </w:p>
        </w:tc>
      </w:tr>
      <w:tr w:rsidR="007B3010" w:rsidRPr="00415B4A" w:rsidTr="00250A80">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7B3010" w:rsidRPr="00415B4A"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15B4A">
              <w:rPr>
                <w:rFonts w:ascii="Arial" w:hAnsi="Arial" w:cs="Arial"/>
                <w:color w:val="000000"/>
                <w:sz w:val="18"/>
                <w:szCs w:val="18"/>
              </w:rPr>
              <w:t>% within Φύλο</w:t>
            </w:r>
          </w:p>
        </w:tc>
        <w:tc>
          <w:tcPr>
            <w:tcW w:w="1455" w:type="dxa"/>
            <w:tcBorders>
              <w:top w:val="nil"/>
              <w:left w:val="single" w:sz="16" w:space="0" w:color="000000"/>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8,5%</w:t>
            </w:r>
          </w:p>
        </w:tc>
        <w:tc>
          <w:tcPr>
            <w:tcW w:w="1453" w:type="dxa"/>
            <w:tcBorders>
              <w:top w:val="nil"/>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32,5%</w:t>
            </w:r>
          </w:p>
        </w:tc>
        <w:tc>
          <w:tcPr>
            <w:tcW w:w="1455" w:type="dxa"/>
            <w:tcBorders>
              <w:top w:val="nil"/>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53,3%</w:t>
            </w:r>
          </w:p>
        </w:tc>
        <w:tc>
          <w:tcPr>
            <w:tcW w:w="1455" w:type="dxa"/>
            <w:tcBorders>
              <w:top w:val="nil"/>
              <w:bottom w:val="nil"/>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5,7%</w:t>
            </w:r>
          </w:p>
        </w:tc>
        <w:tc>
          <w:tcPr>
            <w:tcW w:w="1010" w:type="dxa"/>
            <w:tcBorders>
              <w:top w:val="nil"/>
              <w:bottom w:val="nil"/>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100,0%</w:t>
            </w:r>
          </w:p>
        </w:tc>
      </w:tr>
      <w:tr w:rsidR="007B3010" w:rsidRPr="00415B4A" w:rsidTr="00250A80">
        <w:trPr>
          <w:cantSplit/>
          <w:jc w:val="center"/>
        </w:trPr>
        <w:tc>
          <w:tcPr>
            <w:tcW w:w="1667" w:type="dxa"/>
            <w:gridSpan w:val="2"/>
            <w:vMerge/>
            <w:tcBorders>
              <w:left w:val="single" w:sz="16" w:space="0" w:color="000000"/>
              <w:bottom w:val="single" w:sz="16" w:space="0" w:color="000000"/>
              <w:right w:val="nil"/>
            </w:tcBorders>
            <w:shd w:val="clear" w:color="auto" w:fill="FFFFFF"/>
          </w:tcPr>
          <w:p w:rsidR="007B3010" w:rsidRPr="00415B4A"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bottom w:val="single" w:sz="16" w:space="0" w:color="000000"/>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nil"/>
              <w:left w:val="single" w:sz="16" w:space="0" w:color="000000"/>
              <w:bottom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3" w:type="dxa"/>
            <w:tcBorders>
              <w:top w:val="nil"/>
              <w:bottom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bottom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bottom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010" w:type="dxa"/>
            <w:tcBorders>
              <w:top w:val="nil"/>
              <w:bottom w:val="single" w:sz="16" w:space="0" w:color="000000"/>
              <w:right w:val="single" w:sz="16" w:space="0" w:color="000000"/>
            </w:tcBorders>
            <w:shd w:val="clear" w:color="auto" w:fill="FFFFFF"/>
          </w:tcPr>
          <w:p w:rsidR="007B3010" w:rsidRPr="00415B4A"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15B4A">
              <w:rPr>
                <w:rFonts w:ascii="Arial" w:hAnsi="Arial" w:cs="Arial"/>
                <w:color w:val="000000"/>
                <w:sz w:val="18"/>
                <w:szCs w:val="18"/>
              </w:rPr>
              <w:t>100,0%</w:t>
            </w:r>
          </w:p>
        </w:tc>
      </w:tr>
    </w:tbl>
    <w:p w:rsidR="007B3010" w:rsidRPr="00C84ABF" w:rsidRDefault="007B3010" w:rsidP="007B3010">
      <w:pPr>
        <w:spacing w:before="240" w:after="240" w:line="360" w:lineRule="auto"/>
        <w:ind w:firstLine="567"/>
        <w:jc w:val="both"/>
        <w:rPr>
          <w:bCs/>
          <w:szCs w:val="24"/>
        </w:rPr>
      </w:pPr>
      <w:r w:rsidRPr="00C84ABF">
        <w:rPr>
          <w:szCs w:val="24"/>
        </w:rPr>
        <w:t>Από το σύνολο των ερωτηθέντων φοιτητών/τριών στη μεταβλητή, «καταναλωτική συμπεριφορά μπισκότων από τους φοιτητές», με τιμές, σ</w:t>
      </w:r>
      <w:r w:rsidRPr="00C84ABF">
        <w:rPr>
          <w:rFonts w:eastAsiaTheme="minorHAnsi"/>
          <w:color w:val="000000"/>
          <w:szCs w:val="24"/>
        </w:rPr>
        <w:t>υνήθως χαμηλών λιπαρών,</w:t>
      </w:r>
      <w:r w:rsidRPr="00C84ABF">
        <w:rPr>
          <w:szCs w:val="24"/>
        </w:rPr>
        <w:t xml:space="preserve"> μ</w:t>
      </w:r>
      <w:r w:rsidRPr="00C84ABF">
        <w:rPr>
          <w:rFonts w:eastAsiaTheme="minorHAnsi"/>
          <w:color w:val="000000"/>
          <w:szCs w:val="24"/>
        </w:rPr>
        <w:t>ερικές φορές χαμηλών λιπαρών, σπανίως χαμηλών λιπαρών,</w:t>
      </w:r>
      <w:r w:rsidRPr="00C84ABF">
        <w:rPr>
          <w:szCs w:val="24"/>
        </w:rPr>
        <w:t xml:space="preserve"> δεν γνωρίζω/</w:t>
      </w:r>
      <w:r w:rsidRPr="00C84ABF">
        <w:rPr>
          <w:rFonts w:eastAsiaTheme="minorHAnsi"/>
          <w:color w:val="000000"/>
          <w:szCs w:val="24"/>
        </w:rPr>
        <w:t>δεν τρώω</w:t>
      </w:r>
      <w:r w:rsidRPr="00C84ABF">
        <w:rPr>
          <w:rFonts w:eastAsiaTheme="minorHAnsi"/>
          <w:szCs w:val="24"/>
        </w:rPr>
        <w:t xml:space="preserve"> μπισκότ</w:t>
      </w:r>
      <w:r>
        <w:rPr>
          <w:rFonts w:eastAsiaTheme="minorHAnsi"/>
          <w:szCs w:val="24"/>
        </w:rPr>
        <w:t>α</w:t>
      </w:r>
      <w:r w:rsidRPr="00C84ABF">
        <w:rPr>
          <w:rFonts w:eastAsiaTheme="minorHAnsi"/>
          <w:color w:val="000000"/>
          <w:szCs w:val="24"/>
        </w:rPr>
        <w:t xml:space="preserve">, </w:t>
      </w:r>
      <w:r w:rsidRPr="00C84ABF">
        <w:rPr>
          <w:szCs w:val="24"/>
        </w:rPr>
        <w:t xml:space="preserve">παρατηρήθηκε με επικρατούσα τιμή ότι, ποσοστό </w:t>
      </w:r>
      <w:r w:rsidRPr="00C84ABF">
        <w:rPr>
          <w:color w:val="000000"/>
          <w:szCs w:val="24"/>
        </w:rPr>
        <w:t xml:space="preserve">52,4% </w:t>
      </w:r>
      <w:r w:rsidRPr="00C84ABF">
        <w:rPr>
          <w:szCs w:val="24"/>
        </w:rPr>
        <w:t xml:space="preserve">των φοιτητριών και ποσοστό </w:t>
      </w:r>
      <w:r w:rsidRPr="00C84ABF">
        <w:rPr>
          <w:color w:val="000000"/>
          <w:szCs w:val="24"/>
        </w:rPr>
        <w:t>56,1%</w:t>
      </w:r>
      <w:r w:rsidRPr="00C84ABF">
        <w:rPr>
          <w:bCs/>
          <w:szCs w:val="24"/>
        </w:rPr>
        <w:t xml:space="preserve"> </w:t>
      </w:r>
      <w:r w:rsidRPr="00C84ABF">
        <w:rPr>
          <w:color w:val="000000"/>
          <w:szCs w:val="24"/>
        </w:rPr>
        <w:t xml:space="preserve">των </w:t>
      </w:r>
      <w:r w:rsidRPr="00C84ABF">
        <w:rPr>
          <w:szCs w:val="24"/>
        </w:rPr>
        <w:t xml:space="preserve">φοιτητών καταναλώνουν μπισκότα </w:t>
      </w:r>
      <w:r w:rsidRPr="00C84ABF">
        <w:rPr>
          <w:rFonts w:eastAsiaTheme="minorHAnsi"/>
          <w:color w:val="000000"/>
          <w:szCs w:val="24"/>
        </w:rPr>
        <w:t>σπανίως χαμηλών λιπαρών</w:t>
      </w:r>
      <w:r w:rsidRPr="00C84ABF">
        <w:rPr>
          <w:bCs/>
          <w:szCs w:val="24"/>
        </w:rPr>
        <w:t>. Επίσης,</w:t>
      </w:r>
      <w:r w:rsidRPr="00C84ABF">
        <w:rPr>
          <w:szCs w:val="24"/>
        </w:rPr>
        <w:t xml:space="preserve">  ποσοστό </w:t>
      </w:r>
      <w:r w:rsidRPr="00C84ABF">
        <w:rPr>
          <w:color w:val="000000"/>
          <w:szCs w:val="24"/>
        </w:rPr>
        <w:t>31,2%</w:t>
      </w:r>
      <w:r w:rsidRPr="00C84ABF">
        <w:rPr>
          <w:rFonts w:eastAsiaTheme="minorHAnsi"/>
          <w:color w:val="000000"/>
          <w:szCs w:val="24"/>
        </w:rPr>
        <w:t xml:space="preserve"> των  </w:t>
      </w:r>
      <w:r w:rsidRPr="00C84ABF">
        <w:rPr>
          <w:szCs w:val="24"/>
        </w:rPr>
        <w:t xml:space="preserve">φοιτητριών και ποσοστό </w:t>
      </w:r>
      <w:r w:rsidRPr="00C84ABF">
        <w:rPr>
          <w:color w:val="000000"/>
          <w:szCs w:val="24"/>
        </w:rPr>
        <w:t>36,8%</w:t>
      </w:r>
      <w:r w:rsidRPr="00C84ABF">
        <w:rPr>
          <w:rFonts w:eastAsiaTheme="minorHAnsi"/>
          <w:color w:val="000000"/>
          <w:szCs w:val="24"/>
        </w:rPr>
        <w:t xml:space="preserve"> των φοιτητών </w:t>
      </w:r>
      <w:r w:rsidRPr="00C84ABF">
        <w:rPr>
          <w:szCs w:val="24"/>
        </w:rPr>
        <w:t>καταναλώνουν μπισκότα μ</w:t>
      </w:r>
      <w:r w:rsidRPr="00C84ABF">
        <w:rPr>
          <w:rFonts w:eastAsiaTheme="minorHAnsi"/>
          <w:color w:val="000000"/>
          <w:szCs w:val="24"/>
        </w:rPr>
        <w:t>ερικές φορές χαμηλών λιπαρών</w:t>
      </w:r>
      <w:r w:rsidRPr="00C84ABF">
        <w:rPr>
          <w:bCs/>
          <w:szCs w:val="24"/>
        </w:rPr>
        <w:t xml:space="preserve">. Πρέπει να σημειωθεί ότι ποσοστό μόλις </w:t>
      </w:r>
      <w:r w:rsidRPr="00C84ABF">
        <w:rPr>
          <w:color w:val="000000"/>
          <w:szCs w:val="24"/>
        </w:rPr>
        <w:t>8,5%</w:t>
      </w:r>
      <w:r w:rsidRPr="00C84ABF">
        <w:rPr>
          <w:bCs/>
          <w:szCs w:val="24"/>
        </w:rPr>
        <w:t xml:space="preserve"> που αντιστοιχεί  στο σύνολο του δείγματος των φοιτητών καταναλώνει μπισκότα </w:t>
      </w:r>
      <w:r w:rsidRPr="00C84ABF">
        <w:rPr>
          <w:szCs w:val="24"/>
        </w:rPr>
        <w:t>σ</w:t>
      </w:r>
      <w:r w:rsidRPr="00C84ABF">
        <w:rPr>
          <w:rFonts w:eastAsiaTheme="minorHAnsi"/>
          <w:color w:val="000000"/>
          <w:szCs w:val="24"/>
        </w:rPr>
        <w:t>υνήθως χαμηλών λιπαρών.</w:t>
      </w:r>
      <w:r w:rsidRPr="00C84ABF">
        <w:rPr>
          <w:bCs/>
          <w:szCs w:val="24"/>
        </w:rPr>
        <w:t xml:space="preserve"> </w:t>
      </w:r>
      <w:r w:rsidRPr="00C84ABF">
        <w:rPr>
          <w:szCs w:val="24"/>
        </w:rPr>
        <w:t xml:space="preserve">Γενικότερα </w:t>
      </w:r>
      <w:r w:rsidRPr="00C84ABF">
        <w:rPr>
          <w:szCs w:val="24"/>
        </w:rPr>
        <w:lastRenderedPageBreak/>
        <w:t>διαπιστώθηκε βάση του πίνακα 4.2.</w:t>
      </w:r>
      <w:r w:rsidR="006616C2" w:rsidRPr="00C84ABF">
        <w:rPr>
          <w:szCs w:val="24"/>
        </w:rPr>
        <w:fldChar w:fldCharType="begin"/>
      </w:r>
      <w:r w:rsidRPr="00C84ABF">
        <w:rPr>
          <w:szCs w:val="24"/>
        </w:rPr>
        <w:instrText xml:space="preserve"> SEQ Πίνακας_4.2. \* ARABIC </w:instrText>
      </w:r>
      <w:r w:rsidR="006616C2" w:rsidRPr="00C84ABF">
        <w:rPr>
          <w:szCs w:val="24"/>
        </w:rPr>
        <w:fldChar w:fldCharType="separate"/>
      </w:r>
      <w:r w:rsidR="00B41EBC">
        <w:rPr>
          <w:noProof/>
          <w:szCs w:val="24"/>
        </w:rPr>
        <w:t>17</w:t>
      </w:r>
      <w:r w:rsidR="006616C2" w:rsidRPr="00C84ABF">
        <w:rPr>
          <w:szCs w:val="24"/>
        </w:rPr>
        <w:fldChar w:fldCharType="end"/>
      </w:r>
      <w:r w:rsidRPr="00C84ABF">
        <w:rPr>
          <w:szCs w:val="24"/>
        </w:rPr>
        <w:t xml:space="preserve">, </w:t>
      </w:r>
      <w:r w:rsidRPr="00C84ABF">
        <w:rPr>
          <w:bCs/>
          <w:szCs w:val="24"/>
        </w:rPr>
        <w:t xml:space="preserve">από όλο το σύνολο του δείγματος των φοιτητών ότι, μικρό ποσοστό </w:t>
      </w:r>
      <w:r w:rsidRPr="00C84ABF">
        <w:rPr>
          <w:color w:val="000000"/>
          <w:szCs w:val="24"/>
        </w:rPr>
        <w:t>5,7%</w:t>
      </w:r>
      <w:r w:rsidRPr="00C84ABF">
        <w:rPr>
          <w:rFonts w:eastAsiaTheme="minorHAnsi"/>
          <w:color w:val="000000"/>
          <w:szCs w:val="24"/>
        </w:rPr>
        <w:t xml:space="preserve"> </w:t>
      </w:r>
      <w:r w:rsidRPr="00C84ABF">
        <w:rPr>
          <w:bCs/>
          <w:szCs w:val="24"/>
        </w:rPr>
        <w:t>δεν καταναλώνει γενικά μπισκότα.</w:t>
      </w:r>
    </w:p>
    <w:p w:rsidR="007B3010" w:rsidRPr="00415B4A" w:rsidRDefault="007B3010" w:rsidP="007B3010">
      <w:pPr>
        <w:autoSpaceDE w:val="0"/>
        <w:autoSpaceDN w:val="0"/>
        <w:adjustRightInd w:val="0"/>
        <w:spacing w:after="0" w:line="400" w:lineRule="atLeast"/>
        <w:rPr>
          <w:szCs w:val="24"/>
        </w:rPr>
      </w:pPr>
    </w:p>
    <w:p w:rsidR="007B3010" w:rsidRPr="00A27CF3" w:rsidRDefault="007B3010" w:rsidP="007B3010">
      <w:pPr>
        <w:spacing w:before="120" w:after="120" w:line="360" w:lineRule="auto"/>
        <w:jc w:val="both"/>
        <w:rPr>
          <w:b/>
          <w:bCs/>
          <w:szCs w:val="24"/>
        </w:rPr>
      </w:pPr>
      <w:r w:rsidRPr="00A521DB">
        <w:rPr>
          <w:b/>
          <w:bCs/>
          <w:szCs w:val="24"/>
        </w:rPr>
        <w:t>ΕΡΩΤΗΣΗ 19</w:t>
      </w:r>
      <w:r w:rsidRPr="0086192D">
        <w:rPr>
          <w:b/>
          <w:bCs/>
          <w:szCs w:val="24"/>
        </w:rPr>
        <w:t xml:space="preserve">: </w:t>
      </w:r>
      <w:r w:rsidRPr="00A27CF3">
        <w:rPr>
          <w:b/>
          <w:bCs/>
          <w:szCs w:val="24"/>
        </w:rPr>
        <w:t>«</w:t>
      </w:r>
      <w:r>
        <w:rPr>
          <w:b/>
          <w:bCs/>
          <w:szCs w:val="24"/>
        </w:rPr>
        <w:t>Τα παγωτά που καταναλώνετε είναι:</w:t>
      </w:r>
      <w:r w:rsidRPr="00A27CF3">
        <w:rPr>
          <w:b/>
          <w:bCs/>
          <w:szCs w:val="24"/>
        </w:rPr>
        <w:t>»</w:t>
      </w:r>
    </w:p>
    <w:p w:rsidR="007B3010" w:rsidRPr="00480347" w:rsidRDefault="007B3010" w:rsidP="007B3010">
      <w:pPr>
        <w:spacing w:before="240" w:after="240" w:line="360" w:lineRule="auto"/>
        <w:jc w:val="both"/>
        <w:rPr>
          <w:bCs/>
          <w:szCs w:val="24"/>
        </w:rPr>
      </w:pPr>
      <w:r w:rsidRPr="00A61962">
        <w:rPr>
          <w:szCs w:val="24"/>
        </w:rPr>
        <w:t xml:space="preserve">Πίνακας </w:t>
      </w:r>
      <w:r w:rsidR="00A90359" w:rsidRPr="00A61962">
        <w:rPr>
          <w:szCs w:val="24"/>
        </w:rPr>
        <w:t>4.2.</w:t>
      </w:r>
      <w:r w:rsidR="00A90359">
        <w:rPr>
          <w:szCs w:val="24"/>
        </w:rPr>
        <w:t xml:space="preserve">1.2:19-1 </w:t>
      </w:r>
      <w:r>
        <w:rPr>
          <w:szCs w:val="24"/>
        </w:rPr>
        <w:t>Καταναλωτική συμπεριφορά των παγωτών από τους φοιτητές.</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455"/>
        <w:gridCol w:w="1453"/>
        <w:gridCol w:w="1455"/>
        <w:gridCol w:w="1455"/>
        <w:gridCol w:w="1010"/>
      </w:tblGrid>
      <w:tr w:rsidR="007B3010" w:rsidRPr="00480347" w:rsidTr="00250A80">
        <w:trPr>
          <w:cantSplit/>
          <w:tblHeader/>
          <w:jc w:val="center"/>
        </w:trPr>
        <w:tc>
          <w:tcPr>
            <w:tcW w:w="10920" w:type="dxa"/>
            <w:gridSpan w:val="8"/>
            <w:tcBorders>
              <w:top w:val="nil"/>
              <w:left w:val="nil"/>
              <w:bottom w:val="nil"/>
              <w:right w:val="nil"/>
            </w:tcBorders>
            <w:shd w:val="clear" w:color="auto" w:fill="FFFFFF"/>
            <w:vAlign w:val="center"/>
          </w:tcPr>
          <w:p w:rsidR="007B3010" w:rsidRPr="00480347"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p>
        </w:tc>
      </w:tr>
      <w:tr w:rsidR="007B3010" w:rsidRPr="00480347" w:rsidTr="00250A80">
        <w:trPr>
          <w:cantSplit/>
          <w:tblHeader/>
          <w:jc w:val="center"/>
        </w:trPr>
        <w:tc>
          <w:tcPr>
            <w:tcW w:w="40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B3010" w:rsidRPr="00480347" w:rsidRDefault="007B3010" w:rsidP="00250A80">
            <w:pPr>
              <w:autoSpaceDE w:val="0"/>
              <w:autoSpaceDN w:val="0"/>
              <w:adjustRightInd w:val="0"/>
              <w:spacing w:after="0" w:line="240" w:lineRule="auto"/>
              <w:jc w:val="center"/>
              <w:rPr>
                <w:szCs w:val="24"/>
              </w:rPr>
            </w:pPr>
          </w:p>
        </w:tc>
        <w:tc>
          <w:tcPr>
            <w:tcW w:w="5818" w:type="dxa"/>
            <w:gridSpan w:val="4"/>
            <w:tcBorders>
              <w:top w:val="single" w:sz="16" w:space="0" w:color="000000"/>
              <w:left w:val="single" w:sz="16" w:space="0" w:color="000000"/>
            </w:tcBorders>
            <w:shd w:val="clear" w:color="auto" w:fill="FFFFFF"/>
            <w:vAlign w:val="bottom"/>
          </w:tcPr>
          <w:p w:rsidR="007B3010" w:rsidRPr="00480347"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80347">
              <w:rPr>
                <w:rFonts w:ascii="Arial" w:hAnsi="Arial" w:cs="Arial"/>
                <w:color w:val="000000"/>
                <w:sz w:val="18"/>
                <w:szCs w:val="18"/>
              </w:rPr>
              <w:t>Τα παγωτά που καταναλώνετε είναι:</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7B3010" w:rsidRPr="00480347"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80347">
              <w:rPr>
                <w:rFonts w:ascii="Arial" w:hAnsi="Arial" w:cs="Arial"/>
                <w:color w:val="000000"/>
                <w:sz w:val="18"/>
                <w:szCs w:val="18"/>
              </w:rPr>
              <w:t>Total</w:t>
            </w:r>
          </w:p>
        </w:tc>
      </w:tr>
      <w:tr w:rsidR="007B3010" w:rsidRPr="00480347" w:rsidTr="00250A80">
        <w:trPr>
          <w:cantSplit/>
          <w:tblHeader/>
          <w:jc w:val="center"/>
        </w:trPr>
        <w:tc>
          <w:tcPr>
            <w:tcW w:w="40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B3010" w:rsidRPr="00480347" w:rsidRDefault="007B3010" w:rsidP="00250A80">
            <w:pPr>
              <w:autoSpaceDE w:val="0"/>
              <w:autoSpaceDN w:val="0"/>
              <w:adjustRightInd w:val="0"/>
              <w:spacing w:after="0" w:line="240" w:lineRule="auto"/>
              <w:rPr>
                <w:rFonts w:ascii="Arial" w:hAnsi="Arial" w:cs="Arial"/>
                <w:color w:val="000000"/>
                <w:sz w:val="18"/>
                <w:szCs w:val="18"/>
              </w:rPr>
            </w:pPr>
          </w:p>
        </w:tc>
        <w:tc>
          <w:tcPr>
            <w:tcW w:w="1455" w:type="dxa"/>
            <w:tcBorders>
              <w:left w:val="single" w:sz="16" w:space="0" w:color="000000"/>
              <w:bottom w:val="single" w:sz="16" w:space="0" w:color="000000"/>
            </w:tcBorders>
            <w:shd w:val="clear" w:color="auto" w:fill="FFFFFF"/>
            <w:vAlign w:val="bottom"/>
          </w:tcPr>
          <w:p w:rsidR="007B3010" w:rsidRPr="00480347"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80347">
              <w:rPr>
                <w:rFonts w:ascii="Arial" w:hAnsi="Arial" w:cs="Arial"/>
                <w:color w:val="000000"/>
                <w:sz w:val="18"/>
                <w:szCs w:val="18"/>
              </w:rPr>
              <w:t>Συνήθως χαμηλών λιπαρών</w:t>
            </w:r>
          </w:p>
        </w:tc>
        <w:tc>
          <w:tcPr>
            <w:tcW w:w="1453" w:type="dxa"/>
            <w:tcBorders>
              <w:bottom w:val="single" w:sz="16" w:space="0" w:color="000000"/>
            </w:tcBorders>
            <w:shd w:val="clear" w:color="auto" w:fill="FFFFFF"/>
            <w:vAlign w:val="bottom"/>
          </w:tcPr>
          <w:p w:rsidR="007B3010" w:rsidRPr="00480347"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80347">
              <w:rPr>
                <w:rFonts w:ascii="Arial" w:hAnsi="Arial" w:cs="Arial"/>
                <w:color w:val="000000"/>
                <w:sz w:val="18"/>
                <w:szCs w:val="18"/>
              </w:rPr>
              <w:t>Μερικές φορές χαμηλών λιπαρών</w:t>
            </w:r>
          </w:p>
        </w:tc>
        <w:tc>
          <w:tcPr>
            <w:tcW w:w="1455" w:type="dxa"/>
            <w:tcBorders>
              <w:bottom w:val="single" w:sz="16" w:space="0" w:color="000000"/>
            </w:tcBorders>
            <w:shd w:val="clear" w:color="auto" w:fill="FFFFFF"/>
            <w:vAlign w:val="bottom"/>
          </w:tcPr>
          <w:p w:rsidR="007B3010" w:rsidRPr="00480347"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80347">
              <w:rPr>
                <w:rFonts w:ascii="Arial" w:hAnsi="Arial" w:cs="Arial"/>
                <w:color w:val="000000"/>
                <w:sz w:val="18"/>
                <w:szCs w:val="18"/>
              </w:rPr>
              <w:t>Σπανίως χαμηλών λιπαρών</w:t>
            </w:r>
          </w:p>
        </w:tc>
        <w:tc>
          <w:tcPr>
            <w:tcW w:w="1455" w:type="dxa"/>
            <w:tcBorders>
              <w:bottom w:val="single" w:sz="16" w:space="0" w:color="000000"/>
            </w:tcBorders>
            <w:shd w:val="clear" w:color="auto" w:fill="FFFFFF"/>
            <w:vAlign w:val="bottom"/>
          </w:tcPr>
          <w:p w:rsidR="007B3010" w:rsidRPr="00480347" w:rsidRDefault="007B3010" w:rsidP="00250A80">
            <w:pPr>
              <w:autoSpaceDE w:val="0"/>
              <w:autoSpaceDN w:val="0"/>
              <w:adjustRightInd w:val="0"/>
              <w:spacing w:after="0" w:line="320" w:lineRule="atLeast"/>
              <w:ind w:left="60" w:right="60"/>
              <w:jc w:val="center"/>
              <w:rPr>
                <w:rFonts w:ascii="Arial" w:hAnsi="Arial" w:cs="Arial"/>
                <w:color w:val="000000"/>
                <w:sz w:val="18"/>
                <w:szCs w:val="18"/>
              </w:rPr>
            </w:pPr>
            <w:r w:rsidRPr="00480347">
              <w:rPr>
                <w:rFonts w:ascii="Arial" w:hAnsi="Arial" w:cs="Arial"/>
                <w:color w:val="000000"/>
                <w:sz w:val="18"/>
                <w:szCs w:val="18"/>
              </w:rPr>
              <w:t>Δεν γνωρίζω/Δεν τρώω τα παγωτά</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7B3010" w:rsidRPr="00480347" w:rsidRDefault="007B3010" w:rsidP="00250A80">
            <w:pPr>
              <w:autoSpaceDE w:val="0"/>
              <w:autoSpaceDN w:val="0"/>
              <w:adjustRightInd w:val="0"/>
              <w:spacing w:after="0" w:line="240" w:lineRule="auto"/>
              <w:rPr>
                <w:rFonts w:ascii="Arial" w:hAnsi="Arial" w:cs="Arial"/>
                <w:color w:val="000000"/>
                <w:sz w:val="18"/>
                <w:szCs w:val="18"/>
              </w:rPr>
            </w:pPr>
          </w:p>
        </w:tc>
      </w:tr>
      <w:tr w:rsidR="007B3010" w:rsidRPr="00480347" w:rsidTr="00250A80">
        <w:trPr>
          <w:cantSplit/>
          <w:tblHeader/>
          <w:jc w:val="center"/>
        </w:trPr>
        <w:tc>
          <w:tcPr>
            <w:tcW w:w="728" w:type="dxa"/>
            <w:vMerge w:val="restart"/>
            <w:tcBorders>
              <w:top w:val="single" w:sz="16" w:space="0" w:color="000000"/>
              <w:left w:val="single" w:sz="16" w:space="0" w:color="000000"/>
              <w:right w:val="nil"/>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Φύλο</w:t>
            </w:r>
          </w:p>
        </w:tc>
        <w:tc>
          <w:tcPr>
            <w:tcW w:w="939" w:type="dxa"/>
            <w:vMerge w:val="restart"/>
            <w:tcBorders>
              <w:top w:val="single" w:sz="16" w:space="0" w:color="000000"/>
              <w:left w:val="nil"/>
              <w:right w:val="nil"/>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Γυναίκα</w:t>
            </w:r>
          </w:p>
        </w:tc>
        <w:tc>
          <w:tcPr>
            <w:tcW w:w="2425" w:type="dxa"/>
            <w:tcBorders>
              <w:top w:val="single" w:sz="16" w:space="0" w:color="000000"/>
              <w:left w:val="nil"/>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Count</w:t>
            </w:r>
          </w:p>
        </w:tc>
        <w:tc>
          <w:tcPr>
            <w:tcW w:w="1455" w:type="dxa"/>
            <w:tcBorders>
              <w:top w:val="single" w:sz="16" w:space="0" w:color="000000"/>
              <w:left w:val="single" w:sz="16" w:space="0" w:color="000000"/>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9</w:t>
            </w:r>
          </w:p>
        </w:tc>
        <w:tc>
          <w:tcPr>
            <w:tcW w:w="1453" w:type="dxa"/>
            <w:tcBorders>
              <w:top w:val="single" w:sz="16" w:space="0" w:color="000000"/>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53</w:t>
            </w:r>
          </w:p>
        </w:tc>
        <w:tc>
          <w:tcPr>
            <w:tcW w:w="1455" w:type="dxa"/>
            <w:tcBorders>
              <w:top w:val="single" w:sz="16" w:space="0" w:color="000000"/>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120</w:t>
            </w:r>
          </w:p>
        </w:tc>
        <w:tc>
          <w:tcPr>
            <w:tcW w:w="1455" w:type="dxa"/>
            <w:tcBorders>
              <w:top w:val="single" w:sz="16" w:space="0" w:color="000000"/>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7</w:t>
            </w:r>
          </w:p>
        </w:tc>
        <w:tc>
          <w:tcPr>
            <w:tcW w:w="1010" w:type="dxa"/>
            <w:tcBorders>
              <w:top w:val="single" w:sz="16" w:space="0" w:color="000000"/>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189</w:t>
            </w:r>
          </w:p>
        </w:tc>
      </w:tr>
      <w:tr w:rsidR="007B3010" w:rsidRPr="00480347"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80347" w:rsidRDefault="007B3010" w:rsidP="00250A80">
            <w:pPr>
              <w:autoSpaceDE w:val="0"/>
              <w:autoSpaceDN w:val="0"/>
              <w:adjustRightInd w:val="0"/>
              <w:spacing w:after="0" w:line="240" w:lineRule="auto"/>
              <w:rPr>
                <w:rFonts w:ascii="Arial" w:hAnsi="Arial" w:cs="Arial"/>
                <w:color w:val="000000"/>
                <w:sz w:val="18"/>
                <w:szCs w:val="18"/>
              </w:rPr>
            </w:pPr>
          </w:p>
        </w:tc>
        <w:tc>
          <w:tcPr>
            <w:tcW w:w="939" w:type="dxa"/>
            <w:vMerge/>
            <w:tcBorders>
              <w:top w:val="single" w:sz="16" w:space="0" w:color="000000"/>
              <w:left w:val="nil"/>
              <w:right w:val="nil"/>
            </w:tcBorders>
            <w:shd w:val="clear" w:color="auto" w:fill="FFFFFF"/>
          </w:tcPr>
          <w:p w:rsidR="007B3010" w:rsidRPr="00480347"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 within Φύλο</w:t>
            </w:r>
          </w:p>
        </w:tc>
        <w:tc>
          <w:tcPr>
            <w:tcW w:w="1455" w:type="dxa"/>
            <w:tcBorders>
              <w:top w:val="nil"/>
              <w:left w:val="single" w:sz="16" w:space="0" w:color="000000"/>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4,8%</w:t>
            </w:r>
          </w:p>
        </w:tc>
        <w:tc>
          <w:tcPr>
            <w:tcW w:w="1453" w:type="dxa"/>
            <w:tcBorders>
              <w:top w:val="nil"/>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28,0%</w:t>
            </w:r>
          </w:p>
        </w:tc>
        <w:tc>
          <w:tcPr>
            <w:tcW w:w="1455" w:type="dxa"/>
            <w:tcBorders>
              <w:top w:val="nil"/>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63,5%</w:t>
            </w:r>
          </w:p>
        </w:tc>
        <w:tc>
          <w:tcPr>
            <w:tcW w:w="1455" w:type="dxa"/>
            <w:tcBorders>
              <w:top w:val="nil"/>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3,7%</w:t>
            </w:r>
          </w:p>
        </w:tc>
        <w:tc>
          <w:tcPr>
            <w:tcW w:w="1010" w:type="dxa"/>
            <w:tcBorders>
              <w:top w:val="nil"/>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100,0%</w:t>
            </w:r>
          </w:p>
        </w:tc>
      </w:tr>
      <w:tr w:rsidR="007B3010" w:rsidRPr="00480347"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80347" w:rsidRDefault="007B3010" w:rsidP="00250A80">
            <w:pPr>
              <w:autoSpaceDE w:val="0"/>
              <w:autoSpaceDN w:val="0"/>
              <w:adjustRightInd w:val="0"/>
              <w:spacing w:after="0" w:line="240" w:lineRule="auto"/>
              <w:rPr>
                <w:rFonts w:ascii="Arial" w:hAnsi="Arial" w:cs="Arial"/>
                <w:color w:val="000000"/>
                <w:sz w:val="18"/>
                <w:szCs w:val="18"/>
              </w:rPr>
            </w:pPr>
          </w:p>
        </w:tc>
        <w:tc>
          <w:tcPr>
            <w:tcW w:w="939" w:type="dxa"/>
            <w:vMerge/>
            <w:tcBorders>
              <w:top w:val="single" w:sz="16" w:space="0" w:color="000000"/>
              <w:left w:val="nil"/>
              <w:right w:val="nil"/>
            </w:tcBorders>
            <w:shd w:val="clear" w:color="auto" w:fill="FFFFFF"/>
          </w:tcPr>
          <w:p w:rsidR="007B3010" w:rsidRPr="00480347"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nil"/>
              <w:lef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3" w:type="dxa"/>
            <w:tcBorders>
              <w:top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010" w:type="dxa"/>
            <w:tcBorders>
              <w:top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76,8%</w:t>
            </w:r>
          </w:p>
        </w:tc>
      </w:tr>
      <w:tr w:rsidR="007B3010" w:rsidRPr="00480347"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80347" w:rsidRDefault="007B3010" w:rsidP="00250A80">
            <w:pPr>
              <w:autoSpaceDE w:val="0"/>
              <w:autoSpaceDN w:val="0"/>
              <w:adjustRightInd w:val="0"/>
              <w:spacing w:after="0" w:line="240" w:lineRule="auto"/>
              <w:rPr>
                <w:rFonts w:ascii="Arial" w:hAnsi="Arial" w:cs="Arial"/>
                <w:color w:val="000000"/>
                <w:sz w:val="18"/>
                <w:szCs w:val="18"/>
              </w:rPr>
            </w:pPr>
          </w:p>
        </w:tc>
        <w:tc>
          <w:tcPr>
            <w:tcW w:w="939" w:type="dxa"/>
            <w:vMerge w:val="restart"/>
            <w:tcBorders>
              <w:left w:val="nil"/>
              <w:right w:val="nil"/>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Άνδρας</w:t>
            </w:r>
          </w:p>
        </w:tc>
        <w:tc>
          <w:tcPr>
            <w:tcW w:w="2425" w:type="dxa"/>
            <w:tcBorders>
              <w:left w:val="nil"/>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Count</w:t>
            </w:r>
          </w:p>
        </w:tc>
        <w:tc>
          <w:tcPr>
            <w:tcW w:w="1455" w:type="dxa"/>
            <w:tcBorders>
              <w:left w:val="single" w:sz="16" w:space="0" w:color="000000"/>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0</w:t>
            </w:r>
          </w:p>
        </w:tc>
        <w:tc>
          <w:tcPr>
            <w:tcW w:w="1453" w:type="dxa"/>
            <w:tcBorders>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19</w:t>
            </w:r>
          </w:p>
        </w:tc>
        <w:tc>
          <w:tcPr>
            <w:tcW w:w="1455" w:type="dxa"/>
            <w:tcBorders>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33</w:t>
            </w:r>
          </w:p>
        </w:tc>
        <w:tc>
          <w:tcPr>
            <w:tcW w:w="1455" w:type="dxa"/>
            <w:tcBorders>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5</w:t>
            </w:r>
          </w:p>
        </w:tc>
        <w:tc>
          <w:tcPr>
            <w:tcW w:w="1010" w:type="dxa"/>
            <w:tcBorders>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57</w:t>
            </w:r>
          </w:p>
        </w:tc>
      </w:tr>
      <w:tr w:rsidR="007B3010" w:rsidRPr="00480347"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80347" w:rsidRDefault="007B3010" w:rsidP="00250A80">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B3010" w:rsidRPr="00480347" w:rsidRDefault="007B3010" w:rsidP="00250A80">
            <w:pPr>
              <w:autoSpaceDE w:val="0"/>
              <w:autoSpaceDN w:val="0"/>
              <w:adjustRightInd w:val="0"/>
              <w:spacing w:after="0" w:line="240" w:lineRule="auto"/>
              <w:rPr>
                <w:szCs w:val="24"/>
              </w:rPr>
            </w:pPr>
          </w:p>
        </w:tc>
        <w:tc>
          <w:tcPr>
            <w:tcW w:w="2425" w:type="dxa"/>
            <w:tcBorders>
              <w:top w:val="nil"/>
              <w:left w:val="nil"/>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 within Φύλο</w:t>
            </w:r>
          </w:p>
        </w:tc>
        <w:tc>
          <w:tcPr>
            <w:tcW w:w="1455" w:type="dxa"/>
            <w:tcBorders>
              <w:top w:val="nil"/>
              <w:left w:val="single" w:sz="16" w:space="0" w:color="000000"/>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480347">
              <w:rPr>
                <w:rFonts w:ascii="Arial" w:hAnsi="Arial" w:cs="Arial"/>
                <w:color w:val="000000"/>
                <w:sz w:val="18"/>
                <w:szCs w:val="18"/>
              </w:rPr>
              <w:t>,0%</w:t>
            </w:r>
          </w:p>
        </w:tc>
        <w:tc>
          <w:tcPr>
            <w:tcW w:w="1453" w:type="dxa"/>
            <w:tcBorders>
              <w:top w:val="nil"/>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33,3%</w:t>
            </w:r>
          </w:p>
        </w:tc>
        <w:tc>
          <w:tcPr>
            <w:tcW w:w="1455" w:type="dxa"/>
            <w:tcBorders>
              <w:top w:val="nil"/>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57,9%</w:t>
            </w:r>
          </w:p>
        </w:tc>
        <w:tc>
          <w:tcPr>
            <w:tcW w:w="1455" w:type="dxa"/>
            <w:tcBorders>
              <w:top w:val="nil"/>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8,8%</w:t>
            </w:r>
          </w:p>
        </w:tc>
        <w:tc>
          <w:tcPr>
            <w:tcW w:w="1010" w:type="dxa"/>
            <w:tcBorders>
              <w:top w:val="nil"/>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100,0%</w:t>
            </w:r>
          </w:p>
        </w:tc>
      </w:tr>
      <w:tr w:rsidR="007B3010" w:rsidRPr="00480347" w:rsidTr="00250A80">
        <w:trPr>
          <w:cantSplit/>
          <w:tblHeader/>
          <w:jc w:val="center"/>
        </w:trPr>
        <w:tc>
          <w:tcPr>
            <w:tcW w:w="728" w:type="dxa"/>
            <w:vMerge/>
            <w:tcBorders>
              <w:top w:val="single" w:sz="16" w:space="0" w:color="000000"/>
              <w:left w:val="single" w:sz="16" w:space="0" w:color="000000"/>
              <w:right w:val="nil"/>
            </w:tcBorders>
            <w:shd w:val="clear" w:color="auto" w:fill="FFFFFF"/>
          </w:tcPr>
          <w:p w:rsidR="007B3010" w:rsidRPr="00480347" w:rsidRDefault="007B3010" w:rsidP="00250A80">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B3010" w:rsidRPr="00480347" w:rsidRDefault="007B3010" w:rsidP="00250A80">
            <w:pPr>
              <w:autoSpaceDE w:val="0"/>
              <w:autoSpaceDN w:val="0"/>
              <w:adjustRightInd w:val="0"/>
              <w:spacing w:after="0" w:line="240" w:lineRule="auto"/>
              <w:rPr>
                <w:szCs w:val="24"/>
              </w:rPr>
            </w:pPr>
          </w:p>
        </w:tc>
        <w:tc>
          <w:tcPr>
            <w:tcW w:w="2425" w:type="dxa"/>
            <w:tcBorders>
              <w:top w:val="nil"/>
              <w:left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nil"/>
              <w:lef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3" w:type="dxa"/>
            <w:tcBorders>
              <w:top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010" w:type="dxa"/>
            <w:tcBorders>
              <w:top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23,2%</w:t>
            </w:r>
          </w:p>
        </w:tc>
      </w:tr>
      <w:tr w:rsidR="007B3010" w:rsidRPr="00480347" w:rsidTr="00250A80">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Total</w:t>
            </w:r>
          </w:p>
        </w:tc>
        <w:tc>
          <w:tcPr>
            <w:tcW w:w="2425" w:type="dxa"/>
            <w:tcBorders>
              <w:left w:val="nil"/>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Count</w:t>
            </w:r>
          </w:p>
        </w:tc>
        <w:tc>
          <w:tcPr>
            <w:tcW w:w="1455" w:type="dxa"/>
            <w:tcBorders>
              <w:left w:val="single" w:sz="16" w:space="0" w:color="000000"/>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9</w:t>
            </w:r>
          </w:p>
        </w:tc>
        <w:tc>
          <w:tcPr>
            <w:tcW w:w="1453" w:type="dxa"/>
            <w:tcBorders>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72</w:t>
            </w:r>
          </w:p>
        </w:tc>
        <w:tc>
          <w:tcPr>
            <w:tcW w:w="1455" w:type="dxa"/>
            <w:tcBorders>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153</w:t>
            </w:r>
          </w:p>
        </w:tc>
        <w:tc>
          <w:tcPr>
            <w:tcW w:w="1455" w:type="dxa"/>
            <w:tcBorders>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12</w:t>
            </w:r>
          </w:p>
        </w:tc>
        <w:tc>
          <w:tcPr>
            <w:tcW w:w="1010" w:type="dxa"/>
            <w:tcBorders>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246</w:t>
            </w:r>
          </w:p>
        </w:tc>
      </w:tr>
      <w:tr w:rsidR="007B3010" w:rsidRPr="00480347" w:rsidTr="00250A80">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7B3010" w:rsidRPr="00480347"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r w:rsidRPr="00480347">
              <w:rPr>
                <w:rFonts w:ascii="Arial" w:hAnsi="Arial" w:cs="Arial"/>
                <w:color w:val="000000"/>
                <w:sz w:val="18"/>
                <w:szCs w:val="18"/>
              </w:rPr>
              <w:t>% within Φύλο</w:t>
            </w:r>
          </w:p>
        </w:tc>
        <w:tc>
          <w:tcPr>
            <w:tcW w:w="1455" w:type="dxa"/>
            <w:tcBorders>
              <w:top w:val="nil"/>
              <w:left w:val="single" w:sz="16" w:space="0" w:color="000000"/>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3,7%</w:t>
            </w:r>
          </w:p>
        </w:tc>
        <w:tc>
          <w:tcPr>
            <w:tcW w:w="1453" w:type="dxa"/>
            <w:tcBorders>
              <w:top w:val="nil"/>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29,3%</w:t>
            </w:r>
          </w:p>
        </w:tc>
        <w:tc>
          <w:tcPr>
            <w:tcW w:w="1455" w:type="dxa"/>
            <w:tcBorders>
              <w:top w:val="nil"/>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62,2%</w:t>
            </w:r>
          </w:p>
        </w:tc>
        <w:tc>
          <w:tcPr>
            <w:tcW w:w="1455" w:type="dxa"/>
            <w:tcBorders>
              <w:top w:val="nil"/>
              <w:bottom w:val="nil"/>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4,9%</w:t>
            </w:r>
          </w:p>
        </w:tc>
        <w:tc>
          <w:tcPr>
            <w:tcW w:w="1010" w:type="dxa"/>
            <w:tcBorders>
              <w:top w:val="nil"/>
              <w:bottom w:val="nil"/>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100,0%</w:t>
            </w:r>
          </w:p>
        </w:tc>
      </w:tr>
      <w:tr w:rsidR="007B3010" w:rsidRPr="00480347" w:rsidTr="00250A80">
        <w:trPr>
          <w:cantSplit/>
          <w:jc w:val="center"/>
        </w:trPr>
        <w:tc>
          <w:tcPr>
            <w:tcW w:w="1667" w:type="dxa"/>
            <w:gridSpan w:val="2"/>
            <w:vMerge/>
            <w:tcBorders>
              <w:left w:val="single" w:sz="16" w:space="0" w:color="000000"/>
              <w:bottom w:val="single" w:sz="16" w:space="0" w:color="000000"/>
              <w:right w:val="nil"/>
            </w:tcBorders>
            <w:shd w:val="clear" w:color="auto" w:fill="FFFFFF"/>
          </w:tcPr>
          <w:p w:rsidR="007B3010" w:rsidRPr="00480347" w:rsidRDefault="007B3010" w:rsidP="00250A80">
            <w:pPr>
              <w:autoSpaceDE w:val="0"/>
              <w:autoSpaceDN w:val="0"/>
              <w:adjustRightInd w:val="0"/>
              <w:spacing w:after="0" w:line="240" w:lineRule="auto"/>
              <w:rPr>
                <w:rFonts w:ascii="Arial" w:hAnsi="Arial" w:cs="Arial"/>
                <w:color w:val="000000"/>
                <w:sz w:val="18"/>
                <w:szCs w:val="18"/>
              </w:rPr>
            </w:pPr>
          </w:p>
        </w:tc>
        <w:tc>
          <w:tcPr>
            <w:tcW w:w="2425" w:type="dxa"/>
            <w:tcBorders>
              <w:top w:val="nil"/>
              <w:left w:val="nil"/>
              <w:bottom w:val="single" w:sz="16" w:space="0" w:color="000000"/>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nil"/>
              <w:left w:val="single" w:sz="16" w:space="0" w:color="000000"/>
              <w:bottom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3" w:type="dxa"/>
            <w:tcBorders>
              <w:top w:val="nil"/>
              <w:bottom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bottom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455" w:type="dxa"/>
            <w:tcBorders>
              <w:top w:val="nil"/>
              <w:bottom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p>
        </w:tc>
        <w:tc>
          <w:tcPr>
            <w:tcW w:w="1010" w:type="dxa"/>
            <w:tcBorders>
              <w:top w:val="nil"/>
              <w:bottom w:val="single" w:sz="16" w:space="0" w:color="000000"/>
              <w:right w:val="single" w:sz="16" w:space="0" w:color="000000"/>
            </w:tcBorders>
            <w:shd w:val="clear" w:color="auto" w:fill="FFFFFF"/>
          </w:tcPr>
          <w:p w:rsidR="007B3010" w:rsidRPr="00480347" w:rsidRDefault="007B3010" w:rsidP="00250A80">
            <w:pPr>
              <w:autoSpaceDE w:val="0"/>
              <w:autoSpaceDN w:val="0"/>
              <w:adjustRightInd w:val="0"/>
              <w:spacing w:after="0" w:line="320" w:lineRule="atLeast"/>
              <w:ind w:left="60" w:right="60"/>
              <w:jc w:val="right"/>
              <w:rPr>
                <w:rFonts w:ascii="Arial" w:hAnsi="Arial" w:cs="Arial"/>
                <w:color w:val="000000"/>
                <w:sz w:val="18"/>
                <w:szCs w:val="18"/>
              </w:rPr>
            </w:pPr>
            <w:r w:rsidRPr="00480347">
              <w:rPr>
                <w:rFonts w:ascii="Arial" w:hAnsi="Arial" w:cs="Arial"/>
                <w:color w:val="000000"/>
                <w:sz w:val="18"/>
                <w:szCs w:val="18"/>
              </w:rPr>
              <w:t>100,0%</w:t>
            </w:r>
          </w:p>
        </w:tc>
      </w:tr>
    </w:tbl>
    <w:p w:rsidR="007B3010" w:rsidRPr="004F595B" w:rsidRDefault="007B3010" w:rsidP="007B3010">
      <w:pPr>
        <w:spacing w:before="240" w:after="240" w:line="360" w:lineRule="auto"/>
        <w:ind w:firstLine="567"/>
        <w:jc w:val="both"/>
        <w:rPr>
          <w:szCs w:val="24"/>
        </w:rPr>
      </w:pPr>
      <w:r w:rsidRPr="004F595B">
        <w:rPr>
          <w:szCs w:val="24"/>
        </w:rPr>
        <w:t>Από το σύνολο των ερωτηθέντων φοιτητών/τριών στη μεταβλητή, «καταναλωτική συμπεριφορά παγωτών από τους φοιτητές», με τιμές, σ</w:t>
      </w:r>
      <w:r w:rsidRPr="004F595B">
        <w:rPr>
          <w:rFonts w:eastAsiaTheme="minorHAnsi"/>
          <w:color w:val="000000"/>
          <w:szCs w:val="24"/>
        </w:rPr>
        <w:t>υνήθως χαμηλών λιπαρών,</w:t>
      </w:r>
      <w:r w:rsidRPr="004F595B">
        <w:rPr>
          <w:szCs w:val="24"/>
        </w:rPr>
        <w:t xml:space="preserve"> μ</w:t>
      </w:r>
      <w:r w:rsidRPr="004F595B">
        <w:rPr>
          <w:rFonts w:eastAsiaTheme="minorHAnsi"/>
          <w:color w:val="000000"/>
          <w:szCs w:val="24"/>
        </w:rPr>
        <w:t>ερικές φορές χαμηλών λιπαρών, σπανίως χαμηλών λιπαρών,</w:t>
      </w:r>
      <w:r w:rsidRPr="004F595B">
        <w:rPr>
          <w:szCs w:val="24"/>
        </w:rPr>
        <w:t xml:space="preserve"> δεν γνωρίζω/</w:t>
      </w:r>
      <w:r w:rsidRPr="004F595B">
        <w:rPr>
          <w:rFonts w:eastAsiaTheme="minorHAnsi"/>
          <w:color w:val="000000"/>
          <w:szCs w:val="24"/>
        </w:rPr>
        <w:t>δεν τρώω</w:t>
      </w:r>
      <w:r>
        <w:rPr>
          <w:rFonts w:eastAsiaTheme="minorHAnsi"/>
          <w:color w:val="000000"/>
          <w:szCs w:val="24"/>
        </w:rPr>
        <w:t xml:space="preserve"> παγωτά</w:t>
      </w:r>
      <w:r w:rsidRPr="004F595B">
        <w:rPr>
          <w:rFonts w:eastAsiaTheme="minorHAnsi"/>
          <w:color w:val="000000"/>
          <w:szCs w:val="24"/>
        </w:rPr>
        <w:t xml:space="preserve">, </w:t>
      </w:r>
      <w:r w:rsidRPr="004F595B">
        <w:rPr>
          <w:szCs w:val="24"/>
        </w:rPr>
        <w:t xml:space="preserve">παρατηρήθηκε με επικρατούσα τιμή ότι, ποσοστό </w:t>
      </w:r>
      <w:r w:rsidRPr="004F595B">
        <w:rPr>
          <w:color w:val="000000"/>
          <w:szCs w:val="24"/>
        </w:rPr>
        <w:t xml:space="preserve">63,5% </w:t>
      </w:r>
      <w:r w:rsidRPr="004F595B">
        <w:rPr>
          <w:szCs w:val="24"/>
        </w:rPr>
        <w:t xml:space="preserve">των φοιτητριών και ποσοστό </w:t>
      </w:r>
      <w:r w:rsidRPr="004F595B">
        <w:rPr>
          <w:color w:val="000000"/>
          <w:szCs w:val="24"/>
        </w:rPr>
        <w:t>57,9%</w:t>
      </w:r>
      <w:r w:rsidRPr="004F595B">
        <w:rPr>
          <w:bCs/>
          <w:szCs w:val="24"/>
        </w:rPr>
        <w:t xml:space="preserve"> </w:t>
      </w:r>
      <w:r w:rsidRPr="004F595B">
        <w:rPr>
          <w:color w:val="000000"/>
          <w:szCs w:val="24"/>
        </w:rPr>
        <w:t xml:space="preserve">των </w:t>
      </w:r>
      <w:r w:rsidRPr="004F595B">
        <w:rPr>
          <w:szCs w:val="24"/>
        </w:rPr>
        <w:t xml:space="preserve">φοιτητών καταναλώνουν παγωτά </w:t>
      </w:r>
      <w:r w:rsidRPr="004F595B">
        <w:rPr>
          <w:rFonts w:eastAsiaTheme="minorHAnsi"/>
          <w:color w:val="000000"/>
          <w:szCs w:val="24"/>
        </w:rPr>
        <w:t>σπανίως χαμηλών λιπαρών</w:t>
      </w:r>
      <w:r w:rsidRPr="004F595B">
        <w:rPr>
          <w:bCs/>
          <w:szCs w:val="24"/>
        </w:rPr>
        <w:t>. Επίσης,</w:t>
      </w:r>
      <w:r w:rsidRPr="004F595B">
        <w:rPr>
          <w:szCs w:val="24"/>
        </w:rPr>
        <w:t xml:space="preserve">  ποσοστό </w:t>
      </w:r>
      <w:r w:rsidRPr="004F595B">
        <w:rPr>
          <w:color w:val="000000"/>
          <w:szCs w:val="24"/>
        </w:rPr>
        <w:t>28,0%</w:t>
      </w:r>
      <w:r w:rsidRPr="004F595B">
        <w:rPr>
          <w:rFonts w:eastAsiaTheme="minorHAnsi"/>
          <w:color w:val="000000"/>
          <w:szCs w:val="24"/>
        </w:rPr>
        <w:t xml:space="preserve"> των  </w:t>
      </w:r>
      <w:r w:rsidRPr="004F595B">
        <w:rPr>
          <w:szCs w:val="24"/>
        </w:rPr>
        <w:t xml:space="preserve">φοιτητριών και ποσοστό </w:t>
      </w:r>
      <w:r w:rsidRPr="004F595B">
        <w:rPr>
          <w:color w:val="000000"/>
          <w:szCs w:val="24"/>
        </w:rPr>
        <w:t>33,3%</w:t>
      </w:r>
      <w:r w:rsidRPr="004F595B">
        <w:rPr>
          <w:rFonts w:eastAsiaTheme="minorHAnsi"/>
          <w:color w:val="000000"/>
          <w:szCs w:val="24"/>
        </w:rPr>
        <w:t xml:space="preserve"> των φοιτητών </w:t>
      </w:r>
      <w:r w:rsidRPr="004F595B">
        <w:rPr>
          <w:szCs w:val="24"/>
        </w:rPr>
        <w:t>καταναλώνουν παγωτά μ</w:t>
      </w:r>
      <w:r w:rsidRPr="004F595B">
        <w:rPr>
          <w:rFonts w:eastAsiaTheme="minorHAnsi"/>
          <w:color w:val="000000"/>
          <w:szCs w:val="24"/>
        </w:rPr>
        <w:t>ερικές φορές χαμηλών λιπαρών</w:t>
      </w:r>
      <w:r w:rsidRPr="004F595B">
        <w:rPr>
          <w:bCs/>
          <w:szCs w:val="24"/>
        </w:rPr>
        <w:t xml:space="preserve">. Πρέπει να σημειωθεί ότι ποσοστό μόλις </w:t>
      </w:r>
      <w:r w:rsidRPr="004F595B">
        <w:rPr>
          <w:color w:val="000000"/>
          <w:szCs w:val="24"/>
        </w:rPr>
        <w:t>3,7%</w:t>
      </w:r>
      <w:r w:rsidRPr="004F595B">
        <w:rPr>
          <w:bCs/>
          <w:szCs w:val="24"/>
        </w:rPr>
        <w:t xml:space="preserve"> που αντιστοιχεί  στο σύνολο του δείγματος των φοιτητών καταναλώνει παγωτά </w:t>
      </w:r>
      <w:r w:rsidRPr="004F595B">
        <w:rPr>
          <w:szCs w:val="24"/>
        </w:rPr>
        <w:t>σ</w:t>
      </w:r>
      <w:r w:rsidRPr="004F595B">
        <w:rPr>
          <w:rFonts w:eastAsiaTheme="minorHAnsi"/>
          <w:color w:val="000000"/>
          <w:szCs w:val="24"/>
        </w:rPr>
        <w:t>υνήθως χαμηλών λιπαρών.</w:t>
      </w:r>
      <w:r w:rsidRPr="004F595B">
        <w:rPr>
          <w:bCs/>
          <w:szCs w:val="24"/>
        </w:rPr>
        <w:t xml:space="preserve"> </w:t>
      </w:r>
      <w:r w:rsidRPr="004F595B">
        <w:rPr>
          <w:szCs w:val="24"/>
        </w:rPr>
        <w:t>Γενικότερα διαπιστώθηκε βάση του πίνακα 4.2.</w:t>
      </w:r>
      <w:r w:rsidR="006616C2" w:rsidRPr="004F595B">
        <w:rPr>
          <w:szCs w:val="24"/>
        </w:rPr>
        <w:fldChar w:fldCharType="begin"/>
      </w:r>
      <w:r w:rsidRPr="004F595B">
        <w:rPr>
          <w:szCs w:val="24"/>
        </w:rPr>
        <w:instrText xml:space="preserve"> SEQ Πίνακας_4.2. \* ARABIC </w:instrText>
      </w:r>
      <w:r w:rsidR="006616C2" w:rsidRPr="004F595B">
        <w:rPr>
          <w:szCs w:val="24"/>
        </w:rPr>
        <w:fldChar w:fldCharType="separate"/>
      </w:r>
      <w:r w:rsidR="00B41EBC">
        <w:rPr>
          <w:noProof/>
          <w:szCs w:val="24"/>
        </w:rPr>
        <w:t>18</w:t>
      </w:r>
      <w:r w:rsidR="006616C2" w:rsidRPr="004F595B">
        <w:rPr>
          <w:szCs w:val="24"/>
        </w:rPr>
        <w:fldChar w:fldCharType="end"/>
      </w:r>
      <w:r w:rsidRPr="004F595B">
        <w:rPr>
          <w:szCs w:val="24"/>
        </w:rPr>
        <w:t xml:space="preserve">, </w:t>
      </w:r>
      <w:r w:rsidRPr="004F595B">
        <w:rPr>
          <w:bCs/>
          <w:szCs w:val="24"/>
        </w:rPr>
        <w:t xml:space="preserve">από όλο το σύνολο του δείγματος των φοιτητών ότι, μικρό ποσοστό </w:t>
      </w:r>
      <w:r w:rsidRPr="004F595B">
        <w:rPr>
          <w:color w:val="000000"/>
          <w:szCs w:val="24"/>
        </w:rPr>
        <w:t>4,9%</w:t>
      </w:r>
      <w:r w:rsidRPr="004F595B">
        <w:rPr>
          <w:rFonts w:eastAsiaTheme="minorHAnsi"/>
          <w:color w:val="000000"/>
          <w:szCs w:val="24"/>
        </w:rPr>
        <w:t xml:space="preserve"> </w:t>
      </w:r>
      <w:r w:rsidRPr="004F595B">
        <w:rPr>
          <w:bCs/>
          <w:szCs w:val="24"/>
        </w:rPr>
        <w:t>δεν καταναλώνει γενικά παγωτά.</w:t>
      </w:r>
    </w:p>
    <w:p w:rsidR="007B3010" w:rsidRPr="00A27CF3" w:rsidRDefault="007B3010" w:rsidP="007B3010">
      <w:pPr>
        <w:spacing w:before="120" w:after="120" w:line="360" w:lineRule="auto"/>
        <w:jc w:val="both"/>
        <w:rPr>
          <w:b/>
          <w:bCs/>
          <w:szCs w:val="24"/>
        </w:rPr>
      </w:pPr>
      <w:r w:rsidRPr="00A521DB">
        <w:rPr>
          <w:b/>
          <w:bCs/>
          <w:szCs w:val="24"/>
        </w:rPr>
        <w:t>ΕΡΩΤΗΣΗ 20: «Πόσο συχνά καταναλώνετε σνακς και άλλα τρόφιμα κατά τους τελευταίους 12 μήνες;»</w:t>
      </w:r>
    </w:p>
    <w:p w:rsidR="007B3010" w:rsidRPr="00334664" w:rsidRDefault="007B3010" w:rsidP="007B3010">
      <w:pPr>
        <w:spacing w:before="240" w:after="240" w:line="360" w:lineRule="auto"/>
        <w:jc w:val="both"/>
        <w:rPr>
          <w:bCs/>
          <w:szCs w:val="24"/>
        </w:rPr>
      </w:pPr>
      <w:r w:rsidRPr="00A61962">
        <w:rPr>
          <w:szCs w:val="24"/>
        </w:rPr>
        <w:lastRenderedPageBreak/>
        <w:t xml:space="preserve">Πίνακας </w:t>
      </w:r>
      <w:r w:rsidR="00A90359" w:rsidRPr="00A61962">
        <w:rPr>
          <w:szCs w:val="24"/>
        </w:rPr>
        <w:t>4.2.</w:t>
      </w:r>
      <w:r w:rsidR="00A90359">
        <w:rPr>
          <w:szCs w:val="24"/>
        </w:rPr>
        <w:t xml:space="preserve">1.2:20-1 </w:t>
      </w:r>
      <w:r>
        <w:rPr>
          <w:szCs w:val="24"/>
        </w:rPr>
        <w:t xml:space="preserve">Συχνότητα κατανάλωσης </w:t>
      </w:r>
      <w:r>
        <w:rPr>
          <w:bCs/>
          <w:szCs w:val="24"/>
        </w:rPr>
        <w:t xml:space="preserve">σνακς και άλλων τροφίμων μέσα στους τελευταίους 12 μήνες </w:t>
      </w:r>
      <w:r>
        <w:rPr>
          <w:szCs w:val="24"/>
        </w:rPr>
        <w:t xml:space="preserve">από τους φοιτητές. </w:t>
      </w:r>
    </w:p>
    <w:tbl>
      <w:tblPr>
        <w:tblW w:w="11483" w:type="dxa"/>
        <w:jc w:val="center"/>
        <w:tblInd w:w="-15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837"/>
        <w:gridCol w:w="1276"/>
        <w:gridCol w:w="709"/>
        <w:gridCol w:w="992"/>
        <w:gridCol w:w="850"/>
        <w:gridCol w:w="851"/>
        <w:gridCol w:w="992"/>
        <w:gridCol w:w="992"/>
        <w:gridCol w:w="992"/>
        <w:gridCol w:w="993"/>
        <w:gridCol w:w="566"/>
        <w:gridCol w:w="710"/>
      </w:tblGrid>
      <w:tr w:rsidR="007B3010" w:rsidRPr="00334664" w:rsidTr="00250A80">
        <w:trPr>
          <w:cantSplit/>
          <w:tblHeader/>
          <w:jc w:val="center"/>
        </w:trPr>
        <w:tc>
          <w:tcPr>
            <w:tcW w:w="11483" w:type="dxa"/>
            <w:gridSpan w:val="13"/>
            <w:tcBorders>
              <w:top w:val="nil"/>
              <w:left w:val="nil"/>
              <w:bottom w:val="nil"/>
              <w:right w:val="nil"/>
            </w:tcBorders>
            <w:shd w:val="clear" w:color="auto" w:fill="FFFFFF"/>
            <w:vAlign w:val="center"/>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p>
        </w:tc>
      </w:tr>
      <w:tr w:rsidR="007B3010" w:rsidRPr="00334664" w:rsidTr="00250A80">
        <w:trPr>
          <w:cantSplit/>
          <w:tblHeader/>
          <w:jc w:val="center"/>
        </w:trPr>
        <w:tc>
          <w:tcPr>
            <w:tcW w:w="283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B3010" w:rsidRPr="00334664" w:rsidRDefault="007B3010" w:rsidP="00250A80">
            <w:pPr>
              <w:autoSpaceDE w:val="0"/>
              <w:autoSpaceDN w:val="0"/>
              <w:adjustRightInd w:val="0"/>
              <w:spacing w:after="0" w:line="240" w:lineRule="auto"/>
              <w:jc w:val="center"/>
              <w:rPr>
                <w:sz w:val="16"/>
                <w:szCs w:val="16"/>
              </w:rPr>
            </w:pPr>
          </w:p>
        </w:tc>
        <w:tc>
          <w:tcPr>
            <w:tcW w:w="7937" w:type="dxa"/>
            <w:gridSpan w:val="9"/>
            <w:tcBorders>
              <w:top w:val="single" w:sz="16" w:space="0" w:color="000000"/>
              <w:left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Σνάκς όπως πατατάκια, τσιπς, ποπ κόρν, γαριδάκια (όχι αλμυρά μπισκότα)</w:t>
            </w:r>
          </w:p>
        </w:tc>
        <w:tc>
          <w:tcPr>
            <w:tcW w:w="710" w:type="dxa"/>
            <w:vMerge w:val="restart"/>
            <w:tcBorders>
              <w:top w:val="single" w:sz="16" w:space="0" w:color="000000"/>
              <w:bottom w:val="single" w:sz="16" w:space="0" w:color="000000"/>
              <w:right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Total</w:t>
            </w:r>
          </w:p>
        </w:tc>
      </w:tr>
      <w:tr w:rsidR="007B3010" w:rsidRPr="00334664" w:rsidTr="00250A80">
        <w:trPr>
          <w:cantSplit/>
          <w:tblHeader/>
          <w:jc w:val="center"/>
        </w:trPr>
        <w:tc>
          <w:tcPr>
            <w:tcW w:w="283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B3010" w:rsidRPr="00334664" w:rsidRDefault="007B3010" w:rsidP="00250A80">
            <w:pPr>
              <w:autoSpaceDE w:val="0"/>
              <w:autoSpaceDN w:val="0"/>
              <w:adjustRightInd w:val="0"/>
              <w:spacing w:after="0" w:line="240" w:lineRule="auto"/>
              <w:rPr>
                <w:rFonts w:ascii="Arial" w:hAnsi="Arial" w:cs="Arial"/>
                <w:color w:val="000000"/>
                <w:sz w:val="16"/>
                <w:szCs w:val="16"/>
              </w:rPr>
            </w:pPr>
          </w:p>
        </w:tc>
        <w:tc>
          <w:tcPr>
            <w:tcW w:w="709" w:type="dxa"/>
            <w:tcBorders>
              <w:left w:val="single" w:sz="16" w:space="0" w:color="000000"/>
              <w:bottom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Ποτέ</w:t>
            </w:r>
          </w:p>
        </w:tc>
        <w:tc>
          <w:tcPr>
            <w:tcW w:w="992" w:type="dxa"/>
            <w:tcBorders>
              <w:bottom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Λίγες φορές το χρόνο</w:t>
            </w:r>
          </w:p>
        </w:tc>
        <w:tc>
          <w:tcPr>
            <w:tcW w:w="850" w:type="dxa"/>
            <w:tcBorders>
              <w:bottom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Μία φορά το μήνα</w:t>
            </w:r>
          </w:p>
        </w:tc>
        <w:tc>
          <w:tcPr>
            <w:tcW w:w="851" w:type="dxa"/>
            <w:tcBorders>
              <w:bottom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2-3 φορές το μήνα</w:t>
            </w:r>
          </w:p>
        </w:tc>
        <w:tc>
          <w:tcPr>
            <w:tcW w:w="992" w:type="dxa"/>
            <w:tcBorders>
              <w:bottom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Μία φορά την εβδομάδα</w:t>
            </w:r>
          </w:p>
        </w:tc>
        <w:tc>
          <w:tcPr>
            <w:tcW w:w="992" w:type="dxa"/>
            <w:tcBorders>
              <w:bottom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Δύο φορές την εβδομάδα</w:t>
            </w:r>
          </w:p>
        </w:tc>
        <w:tc>
          <w:tcPr>
            <w:tcW w:w="992" w:type="dxa"/>
            <w:tcBorders>
              <w:bottom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3-4 φορές την εβδομάδα</w:t>
            </w:r>
          </w:p>
        </w:tc>
        <w:tc>
          <w:tcPr>
            <w:tcW w:w="993" w:type="dxa"/>
            <w:tcBorders>
              <w:bottom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5-6 φορές την εβδομάδα</w:t>
            </w:r>
          </w:p>
        </w:tc>
        <w:tc>
          <w:tcPr>
            <w:tcW w:w="566" w:type="dxa"/>
            <w:tcBorders>
              <w:bottom w:val="single" w:sz="16" w:space="0" w:color="000000"/>
            </w:tcBorders>
            <w:shd w:val="clear" w:color="auto" w:fill="FFFFFF"/>
            <w:vAlign w:val="bottom"/>
          </w:tcPr>
          <w:p w:rsidR="007B3010" w:rsidRPr="00334664" w:rsidRDefault="007B3010" w:rsidP="00250A80">
            <w:pPr>
              <w:autoSpaceDE w:val="0"/>
              <w:autoSpaceDN w:val="0"/>
              <w:adjustRightInd w:val="0"/>
              <w:spacing w:after="0" w:line="320" w:lineRule="atLeast"/>
              <w:ind w:left="60" w:right="60"/>
              <w:jc w:val="center"/>
              <w:rPr>
                <w:rFonts w:ascii="Arial" w:hAnsi="Arial" w:cs="Arial"/>
                <w:color w:val="000000"/>
                <w:sz w:val="16"/>
                <w:szCs w:val="16"/>
              </w:rPr>
            </w:pPr>
            <w:r w:rsidRPr="00334664">
              <w:rPr>
                <w:rFonts w:ascii="Arial" w:hAnsi="Arial" w:cs="Arial"/>
                <w:color w:val="000000"/>
                <w:sz w:val="16"/>
                <w:szCs w:val="16"/>
              </w:rPr>
              <w:t>Κάθε μέρα</w:t>
            </w:r>
          </w:p>
        </w:tc>
        <w:tc>
          <w:tcPr>
            <w:tcW w:w="710" w:type="dxa"/>
            <w:vMerge/>
            <w:tcBorders>
              <w:top w:val="single" w:sz="16" w:space="0" w:color="000000"/>
              <w:bottom w:val="single" w:sz="16" w:space="0" w:color="000000"/>
              <w:right w:val="single" w:sz="16" w:space="0" w:color="000000"/>
            </w:tcBorders>
            <w:shd w:val="clear" w:color="auto" w:fill="FFFFFF"/>
            <w:vAlign w:val="bottom"/>
          </w:tcPr>
          <w:p w:rsidR="007B3010" w:rsidRPr="00334664" w:rsidRDefault="007B3010" w:rsidP="00250A80">
            <w:pPr>
              <w:autoSpaceDE w:val="0"/>
              <w:autoSpaceDN w:val="0"/>
              <w:adjustRightInd w:val="0"/>
              <w:spacing w:after="0" w:line="240" w:lineRule="auto"/>
              <w:rPr>
                <w:rFonts w:ascii="Arial" w:hAnsi="Arial" w:cs="Arial"/>
                <w:color w:val="000000"/>
                <w:sz w:val="16"/>
                <w:szCs w:val="16"/>
              </w:rPr>
            </w:pPr>
          </w:p>
        </w:tc>
      </w:tr>
      <w:tr w:rsidR="007B3010" w:rsidRPr="00334664" w:rsidTr="00250A80">
        <w:trPr>
          <w:cantSplit/>
          <w:tblHeader/>
          <w:jc w:val="center"/>
        </w:trPr>
        <w:tc>
          <w:tcPr>
            <w:tcW w:w="723" w:type="dxa"/>
            <w:vMerge w:val="restart"/>
            <w:tcBorders>
              <w:top w:val="single" w:sz="16" w:space="0" w:color="000000"/>
              <w:left w:val="single" w:sz="16" w:space="0" w:color="000000"/>
              <w:right w:val="nil"/>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Φύλο</w:t>
            </w:r>
          </w:p>
        </w:tc>
        <w:tc>
          <w:tcPr>
            <w:tcW w:w="837" w:type="dxa"/>
            <w:vMerge w:val="restart"/>
            <w:tcBorders>
              <w:top w:val="single" w:sz="16" w:space="0" w:color="000000"/>
              <w:left w:val="nil"/>
              <w:right w:val="nil"/>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Γυναίκα</w:t>
            </w:r>
          </w:p>
        </w:tc>
        <w:tc>
          <w:tcPr>
            <w:tcW w:w="1276" w:type="dxa"/>
            <w:tcBorders>
              <w:top w:val="single" w:sz="16" w:space="0" w:color="000000"/>
              <w:left w:val="nil"/>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Count</w:t>
            </w:r>
          </w:p>
        </w:tc>
        <w:tc>
          <w:tcPr>
            <w:tcW w:w="709" w:type="dxa"/>
            <w:tcBorders>
              <w:top w:val="single" w:sz="16" w:space="0" w:color="000000"/>
              <w:left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17</w:t>
            </w:r>
          </w:p>
        </w:tc>
        <w:tc>
          <w:tcPr>
            <w:tcW w:w="992" w:type="dxa"/>
            <w:tcBorders>
              <w:top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47</w:t>
            </w:r>
          </w:p>
        </w:tc>
        <w:tc>
          <w:tcPr>
            <w:tcW w:w="850" w:type="dxa"/>
            <w:tcBorders>
              <w:top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42</w:t>
            </w:r>
          </w:p>
        </w:tc>
        <w:tc>
          <w:tcPr>
            <w:tcW w:w="851" w:type="dxa"/>
            <w:tcBorders>
              <w:top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33</w:t>
            </w:r>
          </w:p>
        </w:tc>
        <w:tc>
          <w:tcPr>
            <w:tcW w:w="992" w:type="dxa"/>
            <w:tcBorders>
              <w:top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23</w:t>
            </w:r>
          </w:p>
        </w:tc>
        <w:tc>
          <w:tcPr>
            <w:tcW w:w="992" w:type="dxa"/>
            <w:tcBorders>
              <w:top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13</w:t>
            </w:r>
          </w:p>
        </w:tc>
        <w:tc>
          <w:tcPr>
            <w:tcW w:w="992" w:type="dxa"/>
            <w:tcBorders>
              <w:top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9</w:t>
            </w:r>
          </w:p>
        </w:tc>
        <w:tc>
          <w:tcPr>
            <w:tcW w:w="993" w:type="dxa"/>
            <w:tcBorders>
              <w:top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3</w:t>
            </w:r>
          </w:p>
        </w:tc>
        <w:tc>
          <w:tcPr>
            <w:tcW w:w="566" w:type="dxa"/>
            <w:tcBorders>
              <w:top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4</w:t>
            </w:r>
          </w:p>
        </w:tc>
        <w:tc>
          <w:tcPr>
            <w:tcW w:w="710" w:type="dxa"/>
            <w:tcBorders>
              <w:top w:val="single" w:sz="16" w:space="0" w:color="000000"/>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191</w:t>
            </w:r>
          </w:p>
        </w:tc>
      </w:tr>
      <w:tr w:rsidR="007B3010" w:rsidRPr="00334664" w:rsidTr="00250A80">
        <w:trPr>
          <w:cantSplit/>
          <w:tblHeader/>
          <w:jc w:val="center"/>
        </w:trPr>
        <w:tc>
          <w:tcPr>
            <w:tcW w:w="723" w:type="dxa"/>
            <w:vMerge/>
            <w:tcBorders>
              <w:top w:val="single" w:sz="16" w:space="0" w:color="000000"/>
              <w:left w:val="single" w:sz="16" w:space="0" w:color="000000"/>
              <w:right w:val="nil"/>
            </w:tcBorders>
            <w:shd w:val="clear" w:color="auto" w:fill="FFFFFF"/>
          </w:tcPr>
          <w:p w:rsidR="007B3010" w:rsidRPr="00334664" w:rsidRDefault="007B3010" w:rsidP="00250A80">
            <w:pPr>
              <w:autoSpaceDE w:val="0"/>
              <w:autoSpaceDN w:val="0"/>
              <w:adjustRightInd w:val="0"/>
              <w:spacing w:after="0" w:line="240" w:lineRule="auto"/>
              <w:rPr>
                <w:rFonts w:ascii="Arial" w:hAnsi="Arial" w:cs="Arial"/>
                <w:color w:val="000000"/>
                <w:sz w:val="16"/>
                <w:szCs w:val="16"/>
              </w:rPr>
            </w:pPr>
          </w:p>
        </w:tc>
        <w:tc>
          <w:tcPr>
            <w:tcW w:w="837" w:type="dxa"/>
            <w:vMerge/>
            <w:tcBorders>
              <w:top w:val="single" w:sz="16" w:space="0" w:color="000000"/>
              <w:left w:val="nil"/>
              <w:right w:val="nil"/>
            </w:tcBorders>
            <w:shd w:val="clear" w:color="auto" w:fill="FFFFFF"/>
          </w:tcPr>
          <w:p w:rsidR="007B3010" w:rsidRPr="00334664" w:rsidRDefault="007B3010" w:rsidP="00250A80">
            <w:pPr>
              <w:autoSpaceDE w:val="0"/>
              <w:autoSpaceDN w:val="0"/>
              <w:adjustRightInd w:val="0"/>
              <w:spacing w:after="0" w:line="240" w:lineRule="auto"/>
              <w:rPr>
                <w:rFonts w:ascii="Arial" w:hAnsi="Arial" w:cs="Arial"/>
                <w:color w:val="000000"/>
                <w:sz w:val="16"/>
                <w:szCs w:val="16"/>
              </w:rPr>
            </w:pPr>
          </w:p>
        </w:tc>
        <w:tc>
          <w:tcPr>
            <w:tcW w:w="1276" w:type="dxa"/>
            <w:tcBorders>
              <w:top w:val="nil"/>
              <w:left w:val="nil"/>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 within Φύλο</w:t>
            </w:r>
          </w:p>
        </w:tc>
        <w:tc>
          <w:tcPr>
            <w:tcW w:w="709" w:type="dxa"/>
            <w:tcBorders>
              <w:top w:val="nil"/>
              <w:left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8,9%</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24,6%</w:t>
            </w:r>
          </w:p>
        </w:tc>
        <w:tc>
          <w:tcPr>
            <w:tcW w:w="850"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22,0%</w:t>
            </w:r>
          </w:p>
        </w:tc>
        <w:tc>
          <w:tcPr>
            <w:tcW w:w="851"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17,3%</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12,0%</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6,8%</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4,7%</w:t>
            </w:r>
          </w:p>
        </w:tc>
        <w:tc>
          <w:tcPr>
            <w:tcW w:w="993"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1,6%</w:t>
            </w:r>
          </w:p>
        </w:tc>
        <w:tc>
          <w:tcPr>
            <w:tcW w:w="566"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2,1%</w:t>
            </w:r>
          </w:p>
        </w:tc>
        <w:tc>
          <w:tcPr>
            <w:tcW w:w="710" w:type="dxa"/>
            <w:tcBorders>
              <w:top w:val="nil"/>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100,0%</w:t>
            </w:r>
          </w:p>
        </w:tc>
      </w:tr>
      <w:tr w:rsidR="007B3010" w:rsidRPr="00334664" w:rsidTr="00250A80">
        <w:trPr>
          <w:cantSplit/>
          <w:tblHeader/>
          <w:jc w:val="center"/>
        </w:trPr>
        <w:tc>
          <w:tcPr>
            <w:tcW w:w="723" w:type="dxa"/>
            <w:vMerge/>
            <w:tcBorders>
              <w:top w:val="single" w:sz="16" w:space="0" w:color="000000"/>
              <w:left w:val="single" w:sz="16" w:space="0" w:color="000000"/>
              <w:right w:val="nil"/>
            </w:tcBorders>
            <w:shd w:val="clear" w:color="auto" w:fill="FFFFFF"/>
          </w:tcPr>
          <w:p w:rsidR="007B3010" w:rsidRPr="00334664" w:rsidRDefault="007B3010" w:rsidP="00250A80">
            <w:pPr>
              <w:autoSpaceDE w:val="0"/>
              <w:autoSpaceDN w:val="0"/>
              <w:adjustRightInd w:val="0"/>
              <w:spacing w:after="0" w:line="240" w:lineRule="auto"/>
              <w:rPr>
                <w:rFonts w:ascii="Arial" w:hAnsi="Arial" w:cs="Arial"/>
                <w:color w:val="000000"/>
                <w:sz w:val="16"/>
                <w:szCs w:val="16"/>
              </w:rPr>
            </w:pPr>
          </w:p>
        </w:tc>
        <w:tc>
          <w:tcPr>
            <w:tcW w:w="837" w:type="dxa"/>
            <w:vMerge/>
            <w:tcBorders>
              <w:top w:val="single" w:sz="16" w:space="0" w:color="000000"/>
              <w:left w:val="nil"/>
              <w:right w:val="nil"/>
            </w:tcBorders>
            <w:shd w:val="clear" w:color="auto" w:fill="FFFFFF"/>
          </w:tcPr>
          <w:p w:rsidR="007B3010" w:rsidRPr="00334664" w:rsidRDefault="007B3010" w:rsidP="00250A80">
            <w:pPr>
              <w:autoSpaceDE w:val="0"/>
              <w:autoSpaceDN w:val="0"/>
              <w:adjustRightInd w:val="0"/>
              <w:spacing w:after="0" w:line="240" w:lineRule="auto"/>
              <w:rPr>
                <w:rFonts w:ascii="Arial" w:hAnsi="Arial" w:cs="Arial"/>
                <w:color w:val="000000"/>
                <w:sz w:val="16"/>
                <w:szCs w:val="16"/>
              </w:rPr>
            </w:pPr>
          </w:p>
        </w:tc>
        <w:tc>
          <w:tcPr>
            <w:tcW w:w="1276" w:type="dxa"/>
            <w:tcBorders>
              <w:top w:val="nil"/>
              <w:left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p>
        </w:tc>
        <w:tc>
          <w:tcPr>
            <w:tcW w:w="709" w:type="dxa"/>
            <w:tcBorders>
              <w:top w:val="nil"/>
              <w:lef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850"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851"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3"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566"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710" w:type="dxa"/>
            <w:tcBorders>
              <w:top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76,7%</w:t>
            </w:r>
          </w:p>
        </w:tc>
      </w:tr>
      <w:tr w:rsidR="007B3010" w:rsidRPr="00334664" w:rsidTr="00250A80">
        <w:trPr>
          <w:cantSplit/>
          <w:tblHeader/>
          <w:jc w:val="center"/>
        </w:trPr>
        <w:tc>
          <w:tcPr>
            <w:tcW w:w="723" w:type="dxa"/>
            <w:vMerge/>
            <w:tcBorders>
              <w:top w:val="single" w:sz="16" w:space="0" w:color="000000"/>
              <w:left w:val="single" w:sz="16" w:space="0" w:color="000000"/>
              <w:right w:val="nil"/>
            </w:tcBorders>
            <w:shd w:val="clear" w:color="auto" w:fill="FFFFFF"/>
          </w:tcPr>
          <w:p w:rsidR="007B3010" w:rsidRPr="00334664" w:rsidRDefault="007B3010" w:rsidP="00250A80">
            <w:pPr>
              <w:autoSpaceDE w:val="0"/>
              <w:autoSpaceDN w:val="0"/>
              <w:adjustRightInd w:val="0"/>
              <w:spacing w:after="0" w:line="240" w:lineRule="auto"/>
              <w:rPr>
                <w:rFonts w:ascii="Arial" w:hAnsi="Arial" w:cs="Arial"/>
                <w:color w:val="000000"/>
                <w:sz w:val="16"/>
                <w:szCs w:val="16"/>
              </w:rPr>
            </w:pPr>
          </w:p>
        </w:tc>
        <w:tc>
          <w:tcPr>
            <w:tcW w:w="837" w:type="dxa"/>
            <w:vMerge w:val="restart"/>
            <w:tcBorders>
              <w:left w:val="nil"/>
              <w:right w:val="nil"/>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Άνδρας</w:t>
            </w:r>
          </w:p>
        </w:tc>
        <w:tc>
          <w:tcPr>
            <w:tcW w:w="1276" w:type="dxa"/>
            <w:tcBorders>
              <w:left w:val="nil"/>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Count</w:t>
            </w:r>
          </w:p>
        </w:tc>
        <w:tc>
          <w:tcPr>
            <w:tcW w:w="709" w:type="dxa"/>
            <w:tcBorders>
              <w:left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8</w:t>
            </w:r>
          </w:p>
        </w:tc>
        <w:tc>
          <w:tcPr>
            <w:tcW w:w="992"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15</w:t>
            </w:r>
          </w:p>
        </w:tc>
        <w:tc>
          <w:tcPr>
            <w:tcW w:w="850"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5</w:t>
            </w:r>
          </w:p>
        </w:tc>
        <w:tc>
          <w:tcPr>
            <w:tcW w:w="851"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12</w:t>
            </w:r>
          </w:p>
        </w:tc>
        <w:tc>
          <w:tcPr>
            <w:tcW w:w="992"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4</w:t>
            </w:r>
          </w:p>
        </w:tc>
        <w:tc>
          <w:tcPr>
            <w:tcW w:w="992"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8</w:t>
            </w:r>
          </w:p>
        </w:tc>
        <w:tc>
          <w:tcPr>
            <w:tcW w:w="992"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3</w:t>
            </w:r>
          </w:p>
        </w:tc>
        <w:tc>
          <w:tcPr>
            <w:tcW w:w="993"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w:t>
            </w:r>
          </w:p>
        </w:tc>
        <w:tc>
          <w:tcPr>
            <w:tcW w:w="566"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w:t>
            </w:r>
          </w:p>
        </w:tc>
        <w:tc>
          <w:tcPr>
            <w:tcW w:w="710" w:type="dxa"/>
            <w:tcBorders>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58</w:t>
            </w:r>
          </w:p>
        </w:tc>
      </w:tr>
      <w:tr w:rsidR="007B3010" w:rsidRPr="00334664" w:rsidTr="00250A80">
        <w:trPr>
          <w:cantSplit/>
          <w:tblHeader/>
          <w:jc w:val="center"/>
        </w:trPr>
        <w:tc>
          <w:tcPr>
            <w:tcW w:w="723" w:type="dxa"/>
            <w:vMerge/>
            <w:tcBorders>
              <w:top w:val="single" w:sz="16" w:space="0" w:color="000000"/>
              <w:left w:val="single" w:sz="16" w:space="0" w:color="000000"/>
              <w:right w:val="nil"/>
            </w:tcBorders>
            <w:shd w:val="clear" w:color="auto" w:fill="FFFFFF"/>
          </w:tcPr>
          <w:p w:rsidR="007B3010" w:rsidRPr="00334664" w:rsidRDefault="007B3010" w:rsidP="00250A80">
            <w:pPr>
              <w:autoSpaceDE w:val="0"/>
              <w:autoSpaceDN w:val="0"/>
              <w:adjustRightInd w:val="0"/>
              <w:spacing w:after="0" w:line="240" w:lineRule="auto"/>
              <w:rPr>
                <w:sz w:val="16"/>
                <w:szCs w:val="16"/>
              </w:rPr>
            </w:pPr>
          </w:p>
        </w:tc>
        <w:tc>
          <w:tcPr>
            <w:tcW w:w="837" w:type="dxa"/>
            <w:vMerge/>
            <w:tcBorders>
              <w:left w:val="nil"/>
              <w:right w:val="nil"/>
            </w:tcBorders>
            <w:shd w:val="clear" w:color="auto" w:fill="FFFFFF"/>
          </w:tcPr>
          <w:p w:rsidR="007B3010" w:rsidRPr="00334664" w:rsidRDefault="007B3010" w:rsidP="00250A80">
            <w:pPr>
              <w:autoSpaceDE w:val="0"/>
              <w:autoSpaceDN w:val="0"/>
              <w:adjustRightInd w:val="0"/>
              <w:spacing w:after="0" w:line="240" w:lineRule="auto"/>
              <w:rPr>
                <w:sz w:val="16"/>
                <w:szCs w:val="16"/>
              </w:rPr>
            </w:pPr>
          </w:p>
        </w:tc>
        <w:tc>
          <w:tcPr>
            <w:tcW w:w="1276" w:type="dxa"/>
            <w:tcBorders>
              <w:top w:val="nil"/>
              <w:left w:val="nil"/>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 within Φύλο</w:t>
            </w:r>
          </w:p>
        </w:tc>
        <w:tc>
          <w:tcPr>
            <w:tcW w:w="709" w:type="dxa"/>
            <w:tcBorders>
              <w:top w:val="nil"/>
              <w:left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13,8%</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25,9%</w:t>
            </w:r>
          </w:p>
        </w:tc>
        <w:tc>
          <w:tcPr>
            <w:tcW w:w="850"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8,6%</w:t>
            </w:r>
          </w:p>
        </w:tc>
        <w:tc>
          <w:tcPr>
            <w:tcW w:w="851"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20,7%</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6,9%</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13,8%</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5,2%</w:t>
            </w:r>
          </w:p>
        </w:tc>
        <w:tc>
          <w:tcPr>
            <w:tcW w:w="993"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3,4%</w:t>
            </w:r>
          </w:p>
        </w:tc>
        <w:tc>
          <w:tcPr>
            <w:tcW w:w="566"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1,7%</w:t>
            </w:r>
          </w:p>
        </w:tc>
        <w:tc>
          <w:tcPr>
            <w:tcW w:w="710" w:type="dxa"/>
            <w:tcBorders>
              <w:top w:val="nil"/>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100,0%</w:t>
            </w:r>
          </w:p>
        </w:tc>
      </w:tr>
      <w:tr w:rsidR="007B3010" w:rsidRPr="00334664" w:rsidTr="00250A80">
        <w:trPr>
          <w:cantSplit/>
          <w:tblHeader/>
          <w:jc w:val="center"/>
        </w:trPr>
        <w:tc>
          <w:tcPr>
            <w:tcW w:w="723" w:type="dxa"/>
            <w:vMerge/>
            <w:tcBorders>
              <w:top w:val="single" w:sz="16" w:space="0" w:color="000000"/>
              <w:left w:val="single" w:sz="16" w:space="0" w:color="000000"/>
              <w:right w:val="nil"/>
            </w:tcBorders>
            <w:shd w:val="clear" w:color="auto" w:fill="FFFFFF"/>
          </w:tcPr>
          <w:p w:rsidR="007B3010" w:rsidRPr="00334664" w:rsidRDefault="007B3010" w:rsidP="00250A80">
            <w:pPr>
              <w:autoSpaceDE w:val="0"/>
              <w:autoSpaceDN w:val="0"/>
              <w:adjustRightInd w:val="0"/>
              <w:spacing w:after="0" w:line="240" w:lineRule="auto"/>
              <w:rPr>
                <w:sz w:val="16"/>
                <w:szCs w:val="16"/>
              </w:rPr>
            </w:pPr>
          </w:p>
        </w:tc>
        <w:tc>
          <w:tcPr>
            <w:tcW w:w="837" w:type="dxa"/>
            <w:vMerge/>
            <w:tcBorders>
              <w:left w:val="nil"/>
              <w:right w:val="nil"/>
            </w:tcBorders>
            <w:shd w:val="clear" w:color="auto" w:fill="FFFFFF"/>
          </w:tcPr>
          <w:p w:rsidR="007B3010" w:rsidRPr="00334664" w:rsidRDefault="007B3010" w:rsidP="00250A80">
            <w:pPr>
              <w:autoSpaceDE w:val="0"/>
              <w:autoSpaceDN w:val="0"/>
              <w:adjustRightInd w:val="0"/>
              <w:spacing w:after="0" w:line="240" w:lineRule="auto"/>
              <w:rPr>
                <w:sz w:val="16"/>
                <w:szCs w:val="16"/>
              </w:rPr>
            </w:pPr>
          </w:p>
        </w:tc>
        <w:tc>
          <w:tcPr>
            <w:tcW w:w="1276" w:type="dxa"/>
            <w:tcBorders>
              <w:top w:val="nil"/>
              <w:left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p>
        </w:tc>
        <w:tc>
          <w:tcPr>
            <w:tcW w:w="709" w:type="dxa"/>
            <w:tcBorders>
              <w:top w:val="nil"/>
              <w:lef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850"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851"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3"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566" w:type="dxa"/>
            <w:tcBorders>
              <w:top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710" w:type="dxa"/>
            <w:tcBorders>
              <w:top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23,3%</w:t>
            </w:r>
          </w:p>
        </w:tc>
      </w:tr>
      <w:tr w:rsidR="007B3010" w:rsidRPr="00334664" w:rsidTr="00250A80">
        <w:trPr>
          <w:cantSplit/>
          <w:tblHeader/>
          <w:jc w:val="center"/>
        </w:trPr>
        <w:tc>
          <w:tcPr>
            <w:tcW w:w="1560" w:type="dxa"/>
            <w:gridSpan w:val="2"/>
            <w:vMerge w:val="restart"/>
            <w:tcBorders>
              <w:left w:val="single" w:sz="16" w:space="0" w:color="000000"/>
              <w:bottom w:val="single" w:sz="16" w:space="0" w:color="000000"/>
              <w:right w:val="nil"/>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Total</w:t>
            </w:r>
          </w:p>
        </w:tc>
        <w:tc>
          <w:tcPr>
            <w:tcW w:w="1276" w:type="dxa"/>
            <w:tcBorders>
              <w:left w:val="nil"/>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Count</w:t>
            </w:r>
          </w:p>
        </w:tc>
        <w:tc>
          <w:tcPr>
            <w:tcW w:w="709" w:type="dxa"/>
            <w:tcBorders>
              <w:left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25</w:t>
            </w:r>
          </w:p>
        </w:tc>
        <w:tc>
          <w:tcPr>
            <w:tcW w:w="992"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62</w:t>
            </w:r>
          </w:p>
        </w:tc>
        <w:tc>
          <w:tcPr>
            <w:tcW w:w="850"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47</w:t>
            </w:r>
          </w:p>
        </w:tc>
        <w:tc>
          <w:tcPr>
            <w:tcW w:w="851"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45</w:t>
            </w:r>
          </w:p>
        </w:tc>
        <w:tc>
          <w:tcPr>
            <w:tcW w:w="992"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27</w:t>
            </w:r>
          </w:p>
        </w:tc>
        <w:tc>
          <w:tcPr>
            <w:tcW w:w="992"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21</w:t>
            </w:r>
          </w:p>
        </w:tc>
        <w:tc>
          <w:tcPr>
            <w:tcW w:w="992"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12</w:t>
            </w:r>
          </w:p>
        </w:tc>
        <w:tc>
          <w:tcPr>
            <w:tcW w:w="993"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5</w:t>
            </w:r>
          </w:p>
        </w:tc>
        <w:tc>
          <w:tcPr>
            <w:tcW w:w="566" w:type="dxa"/>
            <w:tcBorders>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5</w:t>
            </w:r>
          </w:p>
        </w:tc>
        <w:tc>
          <w:tcPr>
            <w:tcW w:w="710" w:type="dxa"/>
            <w:tcBorders>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249</w:t>
            </w:r>
          </w:p>
        </w:tc>
      </w:tr>
      <w:tr w:rsidR="007B3010" w:rsidRPr="00334664" w:rsidTr="00250A80">
        <w:trPr>
          <w:cantSplit/>
          <w:tblHeader/>
          <w:jc w:val="center"/>
        </w:trPr>
        <w:tc>
          <w:tcPr>
            <w:tcW w:w="1560" w:type="dxa"/>
            <w:gridSpan w:val="2"/>
            <w:vMerge/>
            <w:tcBorders>
              <w:left w:val="single" w:sz="16" w:space="0" w:color="000000"/>
              <w:bottom w:val="single" w:sz="16" w:space="0" w:color="000000"/>
              <w:right w:val="nil"/>
            </w:tcBorders>
            <w:shd w:val="clear" w:color="auto" w:fill="FFFFFF"/>
          </w:tcPr>
          <w:p w:rsidR="007B3010" w:rsidRPr="00334664" w:rsidRDefault="007B3010" w:rsidP="00250A80">
            <w:pPr>
              <w:autoSpaceDE w:val="0"/>
              <w:autoSpaceDN w:val="0"/>
              <w:adjustRightInd w:val="0"/>
              <w:spacing w:after="0" w:line="240" w:lineRule="auto"/>
              <w:rPr>
                <w:rFonts w:ascii="Arial" w:hAnsi="Arial" w:cs="Arial"/>
                <w:color w:val="000000"/>
                <w:sz w:val="16"/>
                <w:szCs w:val="16"/>
              </w:rPr>
            </w:pPr>
          </w:p>
        </w:tc>
        <w:tc>
          <w:tcPr>
            <w:tcW w:w="1276" w:type="dxa"/>
            <w:tcBorders>
              <w:top w:val="nil"/>
              <w:left w:val="nil"/>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r w:rsidRPr="00334664">
              <w:rPr>
                <w:rFonts w:ascii="Arial" w:hAnsi="Arial" w:cs="Arial"/>
                <w:color w:val="000000"/>
                <w:sz w:val="16"/>
                <w:szCs w:val="16"/>
              </w:rPr>
              <w:t>% within Φύλο</w:t>
            </w:r>
          </w:p>
        </w:tc>
        <w:tc>
          <w:tcPr>
            <w:tcW w:w="709" w:type="dxa"/>
            <w:tcBorders>
              <w:top w:val="nil"/>
              <w:left w:val="single" w:sz="16" w:space="0" w:color="000000"/>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10,0%</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24,9%</w:t>
            </w:r>
          </w:p>
        </w:tc>
        <w:tc>
          <w:tcPr>
            <w:tcW w:w="850"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18,9%</w:t>
            </w:r>
          </w:p>
        </w:tc>
        <w:tc>
          <w:tcPr>
            <w:tcW w:w="851"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18,1%</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10,8%</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8,4%</w:t>
            </w:r>
          </w:p>
        </w:tc>
        <w:tc>
          <w:tcPr>
            <w:tcW w:w="992"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4,8%</w:t>
            </w:r>
          </w:p>
        </w:tc>
        <w:tc>
          <w:tcPr>
            <w:tcW w:w="993"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2,0%</w:t>
            </w:r>
          </w:p>
        </w:tc>
        <w:tc>
          <w:tcPr>
            <w:tcW w:w="566" w:type="dxa"/>
            <w:tcBorders>
              <w:top w:val="nil"/>
              <w:bottom w:val="nil"/>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2,0%</w:t>
            </w:r>
          </w:p>
        </w:tc>
        <w:tc>
          <w:tcPr>
            <w:tcW w:w="710" w:type="dxa"/>
            <w:tcBorders>
              <w:top w:val="nil"/>
              <w:bottom w:val="nil"/>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100,0%</w:t>
            </w:r>
          </w:p>
        </w:tc>
      </w:tr>
      <w:tr w:rsidR="007B3010" w:rsidRPr="00334664" w:rsidTr="00250A80">
        <w:trPr>
          <w:cantSplit/>
          <w:jc w:val="center"/>
        </w:trPr>
        <w:tc>
          <w:tcPr>
            <w:tcW w:w="1560" w:type="dxa"/>
            <w:gridSpan w:val="2"/>
            <w:vMerge/>
            <w:tcBorders>
              <w:left w:val="single" w:sz="16" w:space="0" w:color="000000"/>
              <w:bottom w:val="single" w:sz="16" w:space="0" w:color="000000"/>
              <w:right w:val="nil"/>
            </w:tcBorders>
            <w:shd w:val="clear" w:color="auto" w:fill="FFFFFF"/>
          </w:tcPr>
          <w:p w:rsidR="007B3010" w:rsidRPr="00334664" w:rsidRDefault="007B3010" w:rsidP="00250A80">
            <w:pPr>
              <w:autoSpaceDE w:val="0"/>
              <w:autoSpaceDN w:val="0"/>
              <w:adjustRightInd w:val="0"/>
              <w:spacing w:after="0" w:line="240" w:lineRule="auto"/>
              <w:rPr>
                <w:rFonts w:ascii="Arial" w:hAnsi="Arial" w:cs="Arial"/>
                <w:color w:val="000000"/>
                <w:sz w:val="16"/>
                <w:szCs w:val="16"/>
              </w:rPr>
            </w:pPr>
          </w:p>
        </w:tc>
        <w:tc>
          <w:tcPr>
            <w:tcW w:w="1276" w:type="dxa"/>
            <w:tcBorders>
              <w:top w:val="nil"/>
              <w:left w:val="nil"/>
              <w:bottom w:val="single" w:sz="16" w:space="0" w:color="000000"/>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rPr>
                <w:rFonts w:ascii="Arial" w:hAnsi="Arial" w:cs="Arial"/>
                <w:color w:val="000000"/>
                <w:sz w:val="16"/>
                <w:szCs w:val="16"/>
              </w:rPr>
            </w:pPr>
          </w:p>
        </w:tc>
        <w:tc>
          <w:tcPr>
            <w:tcW w:w="709" w:type="dxa"/>
            <w:tcBorders>
              <w:top w:val="nil"/>
              <w:left w:val="single" w:sz="16" w:space="0" w:color="000000"/>
              <w:bottom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bottom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850" w:type="dxa"/>
            <w:tcBorders>
              <w:top w:val="nil"/>
              <w:bottom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851" w:type="dxa"/>
            <w:tcBorders>
              <w:top w:val="nil"/>
              <w:bottom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bottom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bottom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2" w:type="dxa"/>
            <w:tcBorders>
              <w:top w:val="nil"/>
              <w:bottom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993" w:type="dxa"/>
            <w:tcBorders>
              <w:top w:val="nil"/>
              <w:bottom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566" w:type="dxa"/>
            <w:tcBorders>
              <w:top w:val="nil"/>
              <w:bottom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p>
        </w:tc>
        <w:tc>
          <w:tcPr>
            <w:tcW w:w="710" w:type="dxa"/>
            <w:tcBorders>
              <w:top w:val="nil"/>
              <w:bottom w:val="single" w:sz="16" w:space="0" w:color="000000"/>
              <w:right w:val="single" w:sz="16" w:space="0" w:color="000000"/>
            </w:tcBorders>
            <w:shd w:val="clear" w:color="auto" w:fill="FFFFFF"/>
          </w:tcPr>
          <w:p w:rsidR="007B3010" w:rsidRPr="00334664" w:rsidRDefault="007B3010" w:rsidP="00250A80">
            <w:pPr>
              <w:autoSpaceDE w:val="0"/>
              <w:autoSpaceDN w:val="0"/>
              <w:adjustRightInd w:val="0"/>
              <w:spacing w:after="0" w:line="320" w:lineRule="atLeast"/>
              <w:ind w:left="60" w:right="60"/>
              <w:jc w:val="right"/>
              <w:rPr>
                <w:rFonts w:ascii="Arial" w:hAnsi="Arial" w:cs="Arial"/>
                <w:color w:val="000000"/>
                <w:sz w:val="16"/>
                <w:szCs w:val="16"/>
              </w:rPr>
            </w:pPr>
            <w:r w:rsidRPr="00334664">
              <w:rPr>
                <w:rFonts w:ascii="Arial" w:hAnsi="Arial" w:cs="Arial"/>
                <w:color w:val="000000"/>
                <w:sz w:val="16"/>
                <w:szCs w:val="16"/>
              </w:rPr>
              <w:t>100,0%</w:t>
            </w:r>
          </w:p>
        </w:tc>
      </w:tr>
    </w:tbl>
    <w:p w:rsidR="007B3010" w:rsidRDefault="007B3010" w:rsidP="007B3010">
      <w:pPr>
        <w:autoSpaceDE w:val="0"/>
        <w:autoSpaceDN w:val="0"/>
        <w:adjustRightInd w:val="0"/>
        <w:spacing w:after="0" w:line="400" w:lineRule="atLeast"/>
        <w:rPr>
          <w:szCs w:val="24"/>
          <w:lang w:val="en-US"/>
        </w:rPr>
      </w:pPr>
    </w:p>
    <w:p w:rsidR="007B3010" w:rsidRPr="007A5E88" w:rsidRDefault="007B3010" w:rsidP="007B3010">
      <w:pPr>
        <w:autoSpaceDE w:val="0"/>
        <w:autoSpaceDN w:val="0"/>
        <w:adjustRightInd w:val="0"/>
        <w:spacing w:after="0" w:line="360" w:lineRule="auto"/>
        <w:ind w:firstLine="426"/>
        <w:jc w:val="both"/>
        <w:rPr>
          <w:szCs w:val="24"/>
        </w:rPr>
      </w:pPr>
      <w:r w:rsidRPr="007A5E88">
        <w:rPr>
          <w:szCs w:val="24"/>
        </w:rPr>
        <w:t>Από το σύνολο των ερωτηθέντων φοιτητών/τριών στη μεταβλητή της «συχνότητας κατανάλωσης σνάκς»,  με τιμές, π</w:t>
      </w:r>
      <w:r w:rsidRPr="007A5E88">
        <w:rPr>
          <w:color w:val="000000"/>
          <w:szCs w:val="24"/>
        </w:rPr>
        <w:t>οτέ, λίγες φορές το χρόνο,</w:t>
      </w:r>
      <w:r w:rsidRPr="007A5E88">
        <w:rPr>
          <w:szCs w:val="24"/>
        </w:rPr>
        <w:t xml:space="preserve"> μ</w:t>
      </w:r>
      <w:r w:rsidRPr="007A5E88">
        <w:rPr>
          <w:color w:val="000000"/>
          <w:szCs w:val="24"/>
        </w:rPr>
        <w:t>ία φορά το μήνα</w:t>
      </w:r>
      <w:r w:rsidRPr="007A5E88">
        <w:rPr>
          <w:szCs w:val="24"/>
        </w:rPr>
        <w:t xml:space="preserve">, </w:t>
      </w:r>
      <w:r w:rsidRPr="007A5E88">
        <w:rPr>
          <w:color w:val="000000"/>
          <w:szCs w:val="24"/>
        </w:rPr>
        <w:t>2-3 φορές το μήνα</w:t>
      </w:r>
      <w:r w:rsidRPr="007A5E88">
        <w:rPr>
          <w:szCs w:val="24"/>
        </w:rPr>
        <w:t xml:space="preserve"> ,</w:t>
      </w:r>
      <w:r w:rsidRPr="007A5E88">
        <w:rPr>
          <w:color w:val="000000"/>
          <w:szCs w:val="24"/>
        </w:rPr>
        <w:t xml:space="preserve"> μία φορά την εβδομάδα,</w:t>
      </w:r>
      <w:r w:rsidRPr="007A5E88">
        <w:rPr>
          <w:szCs w:val="24"/>
        </w:rPr>
        <w:t xml:space="preserve"> δ</w:t>
      </w:r>
      <w:r w:rsidRPr="007A5E88">
        <w:rPr>
          <w:color w:val="000000"/>
          <w:szCs w:val="24"/>
        </w:rPr>
        <w:t>ύο φορές την εβδομάδα, 5-6 φορές την εβδομάδα,</w:t>
      </w:r>
      <w:r w:rsidRPr="007A5E88">
        <w:rPr>
          <w:szCs w:val="24"/>
        </w:rPr>
        <w:t xml:space="preserve"> κ</w:t>
      </w:r>
      <w:r w:rsidRPr="007A5E88">
        <w:rPr>
          <w:color w:val="000000"/>
          <w:szCs w:val="24"/>
        </w:rPr>
        <w:t>άθε μέρα,</w:t>
      </w:r>
      <w:r w:rsidRPr="007A5E88">
        <w:rPr>
          <w:szCs w:val="24"/>
        </w:rPr>
        <w:t xml:space="preserve"> παρατηρήθηκε με επικρατέστερη τιμή ότι, ποσοστό </w:t>
      </w:r>
      <w:r w:rsidRPr="007A5E88">
        <w:rPr>
          <w:color w:val="000000"/>
          <w:szCs w:val="24"/>
        </w:rPr>
        <w:t>24,6%</w:t>
      </w:r>
      <w:r w:rsidRPr="007A5E88">
        <w:rPr>
          <w:szCs w:val="24"/>
        </w:rPr>
        <w:t xml:space="preserve"> των φοιτητριών και ποσοστό </w:t>
      </w:r>
      <w:r w:rsidRPr="007A5E88">
        <w:rPr>
          <w:color w:val="000000"/>
          <w:szCs w:val="24"/>
        </w:rPr>
        <w:t>25,9%</w:t>
      </w:r>
      <w:r w:rsidRPr="007A5E88">
        <w:rPr>
          <w:szCs w:val="24"/>
        </w:rPr>
        <w:t xml:space="preserve"> των φοιτητών καταναλώνουν </w:t>
      </w:r>
      <w:r w:rsidRPr="007A5E88">
        <w:rPr>
          <w:color w:val="000000"/>
          <w:szCs w:val="24"/>
        </w:rPr>
        <w:t>λίγες φορές το χρόνο</w:t>
      </w:r>
      <w:r w:rsidRPr="007A5E88">
        <w:rPr>
          <w:szCs w:val="24"/>
        </w:rPr>
        <w:t xml:space="preserve"> σνακς.</w:t>
      </w:r>
      <w:r w:rsidRPr="007A5E88">
        <w:rPr>
          <w:color w:val="000000"/>
          <w:szCs w:val="24"/>
        </w:rPr>
        <w:t xml:space="preserve"> Μ</w:t>
      </w:r>
      <w:r w:rsidRPr="007A5E88">
        <w:rPr>
          <w:szCs w:val="24"/>
        </w:rPr>
        <w:t xml:space="preserve">ια φορά το μήνα καταναλώνουν, ποσοστό </w:t>
      </w:r>
      <w:r w:rsidRPr="007A5E88">
        <w:rPr>
          <w:color w:val="000000"/>
          <w:szCs w:val="24"/>
        </w:rPr>
        <w:t>22,0%</w:t>
      </w:r>
      <w:r w:rsidRPr="007A5E88">
        <w:rPr>
          <w:szCs w:val="24"/>
        </w:rPr>
        <w:t xml:space="preserve"> των φοιτητριών σνακς και αντίστοιχα ποσοστό </w:t>
      </w:r>
      <w:r w:rsidRPr="007A5E88">
        <w:rPr>
          <w:color w:val="000000"/>
          <w:szCs w:val="24"/>
        </w:rPr>
        <w:t>8,6%</w:t>
      </w:r>
      <w:r w:rsidRPr="007A5E88">
        <w:rPr>
          <w:szCs w:val="24"/>
        </w:rPr>
        <w:t xml:space="preserve"> των φοιτητών. Επίσης, 2-3 φορές το μήνα καταναλώνουν ποσοστό  17,3%  φοιτητριών καθώς και ποσοστό φοιτητών 20,7%, δ</w:t>
      </w:r>
      <w:r w:rsidRPr="007A5E88">
        <w:rPr>
          <w:color w:val="000000"/>
          <w:szCs w:val="24"/>
        </w:rPr>
        <w:t>ύο φορές την εβδομάδα</w:t>
      </w:r>
      <w:r w:rsidRPr="007A5E88">
        <w:rPr>
          <w:szCs w:val="24"/>
        </w:rPr>
        <w:t xml:space="preserve"> καταναλώνουν ποσοστό </w:t>
      </w:r>
      <w:r w:rsidRPr="007A5E88">
        <w:rPr>
          <w:color w:val="000000"/>
          <w:szCs w:val="24"/>
        </w:rPr>
        <w:t>6,8%</w:t>
      </w:r>
      <w:r w:rsidRPr="007A5E88">
        <w:rPr>
          <w:szCs w:val="24"/>
        </w:rPr>
        <w:t xml:space="preserve">  φοιτητριών καθώς και ποσοστό φοιτητών </w:t>
      </w:r>
      <w:r w:rsidRPr="007A5E88">
        <w:rPr>
          <w:color w:val="000000"/>
          <w:szCs w:val="24"/>
        </w:rPr>
        <w:t xml:space="preserve">13,8% και  </w:t>
      </w:r>
      <w:r w:rsidRPr="007A5E88">
        <w:rPr>
          <w:szCs w:val="24"/>
        </w:rPr>
        <w:t>π</w:t>
      </w:r>
      <w:r w:rsidRPr="007A5E88">
        <w:rPr>
          <w:color w:val="000000"/>
          <w:szCs w:val="24"/>
        </w:rPr>
        <w:t>οτέ</w:t>
      </w:r>
      <w:r w:rsidRPr="007A5E88">
        <w:rPr>
          <w:szCs w:val="24"/>
        </w:rPr>
        <w:t xml:space="preserve"> </w:t>
      </w:r>
      <w:r>
        <w:rPr>
          <w:szCs w:val="24"/>
        </w:rPr>
        <w:t xml:space="preserve">δεν </w:t>
      </w:r>
      <w:r w:rsidRPr="007A5E88">
        <w:rPr>
          <w:szCs w:val="24"/>
        </w:rPr>
        <w:t xml:space="preserve">καταναλώνουν </w:t>
      </w:r>
      <w:r>
        <w:rPr>
          <w:szCs w:val="24"/>
        </w:rPr>
        <w:t xml:space="preserve">σνακς </w:t>
      </w:r>
      <w:r w:rsidRPr="007A5E88">
        <w:rPr>
          <w:szCs w:val="24"/>
        </w:rPr>
        <w:t xml:space="preserve">ποσοστό </w:t>
      </w:r>
      <w:r w:rsidRPr="007A5E88">
        <w:rPr>
          <w:color w:val="000000"/>
          <w:szCs w:val="24"/>
        </w:rPr>
        <w:t>8,9%%</w:t>
      </w:r>
      <w:r w:rsidRPr="007A5E88">
        <w:rPr>
          <w:szCs w:val="24"/>
        </w:rPr>
        <w:t xml:space="preserve">  φοιτητριών καθώς και ποσοστό φοιτητών </w:t>
      </w:r>
      <w:r w:rsidRPr="007A5E88">
        <w:rPr>
          <w:color w:val="000000"/>
          <w:szCs w:val="24"/>
        </w:rPr>
        <w:t>13,8%.</w:t>
      </w:r>
    </w:p>
    <w:p w:rsidR="007B3010" w:rsidRPr="00753FE9" w:rsidRDefault="007B3010" w:rsidP="007B3010">
      <w:pPr>
        <w:autoSpaceDE w:val="0"/>
        <w:autoSpaceDN w:val="0"/>
        <w:adjustRightInd w:val="0"/>
        <w:spacing w:after="0" w:line="360" w:lineRule="auto"/>
        <w:ind w:firstLine="426"/>
        <w:jc w:val="both"/>
        <w:rPr>
          <w:szCs w:val="24"/>
        </w:rPr>
      </w:pPr>
      <w:r w:rsidRPr="00753FE9">
        <w:rPr>
          <w:szCs w:val="24"/>
        </w:rPr>
        <w:t xml:space="preserve">Γενικότερα διαπιστώθηκε κατά τα αποτελέσματα του παραπάνω πίνακα </w:t>
      </w:r>
      <w:r w:rsidRPr="00A61962">
        <w:rPr>
          <w:szCs w:val="24"/>
        </w:rPr>
        <w:t>4.2.</w:t>
      </w:r>
      <w:r w:rsidR="006616C2" w:rsidRPr="00A61962">
        <w:rPr>
          <w:szCs w:val="24"/>
        </w:rPr>
        <w:fldChar w:fldCharType="begin"/>
      </w:r>
      <w:r w:rsidRPr="00A61962">
        <w:rPr>
          <w:szCs w:val="24"/>
        </w:rPr>
        <w:instrText xml:space="preserve"> SEQ Πίνακας_4.2. \* ARABIC </w:instrText>
      </w:r>
      <w:r w:rsidR="006616C2" w:rsidRPr="00A61962">
        <w:rPr>
          <w:szCs w:val="24"/>
        </w:rPr>
        <w:fldChar w:fldCharType="separate"/>
      </w:r>
      <w:r w:rsidR="00B41EBC">
        <w:rPr>
          <w:noProof/>
          <w:szCs w:val="24"/>
        </w:rPr>
        <w:t>19</w:t>
      </w:r>
      <w:r w:rsidR="006616C2" w:rsidRPr="00A61962">
        <w:rPr>
          <w:szCs w:val="24"/>
        </w:rPr>
        <w:fldChar w:fldCharType="end"/>
      </w:r>
      <w:r w:rsidRPr="00753FE9">
        <w:rPr>
          <w:szCs w:val="24"/>
        </w:rPr>
        <w:t xml:space="preserve"> ότι ποσοστό </w:t>
      </w:r>
      <w:r w:rsidRPr="00753FE9">
        <w:rPr>
          <w:color w:val="000000"/>
          <w:szCs w:val="24"/>
        </w:rPr>
        <w:t>76,7%</w:t>
      </w:r>
      <w:r w:rsidRPr="00753FE9">
        <w:rPr>
          <w:szCs w:val="24"/>
        </w:rPr>
        <w:t xml:space="preserve">  φοιτητριών καταναλώνει κατά τους τελευταίους 12 μήνες μεγαλύτερη αναλογία ποσότητας σνακς σε σχέση με ποσοστό </w:t>
      </w:r>
      <w:r w:rsidRPr="00753FE9">
        <w:rPr>
          <w:color w:val="000000"/>
          <w:szCs w:val="24"/>
        </w:rPr>
        <w:t>23,3%</w:t>
      </w:r>
      <w:r w:rsidRPr="00753FE9">
        <w:rPr>
          <w:szCs w:val="24"/>
        </w:rPr>
        <w:t xml:space="preserve"> φοιτητών που καταναλώνει μικρότερες αναλογίες. </w:t>
      </w:r>
    </w:p>
    <w:p w:rsidR="008A6A7A" w:rsidRPr="002B73C7" w:rsidRDefault="008A6A7A" w:rsidP="00752C6A">
      <w:pPr>
        <w:autoSpaceDE w:val="0"/>
        <w:autoSpaceDN w:val="0"/>
        <w:adjustRightInd w:val="0"/>
        <w:spacing w:after="0" w:line="400" w:lineRule="atLeast"/>
        <w:rPr>
          <w:szCs w:val="24"/>
        </w:rPr>
      </w:pPr>
    </w:p>
    <w:p w:rsidR="00752C6A" w:rsidRPr="002B73C7" w:rsidRDefault="00752C6A" w:rsidP="00752C6A">
      <w:pPr>
        <w:spacing w:before="120" w:after="120" w:line="360" w:lineRule="auto"/>
        <w:jc w:val="both"/>
        <w:rPr>
          <w:b/>
          <w:bCs/>
          <w:szCs w:val="24"/>
        </w:rPr>
      </w:pPr>
      <w:r w:rsidRPr="002B73C7">
        <w:rPr>
          <w:b/>
          <w:bCs/>
          <w:szCs w:val="24"/>
        </w:rPr>
        <w:t>ΕΡΩΤΗΣΗ 21: «Τα σνακς που καταναλώνετε είναι:»</w:t>
      </w:r>
    </w:p>
    <w:p w:rsidR="00752C6A" w:rsidRPr="002B73C7" w:rsidRDefault="00752C6A" w:rsidP="00752C6A">
      <w:pPr>
        <w:spacing w:before="240" w:after="240" w:line="360" w:lineRule="auto"/>
        <w:jc w:val="both"/>
        <w:rPr>
          <w:bCs/>
          <w:szCs w:val="24"/>
        </w:rPr>
      </w:pPr>
      <w:r w:rsidRPr="002B73C7">
        <w:rPr>
          <w:szCs w:val="24"/>
        </w:rPr>
        <w:t>Πίνακας 4.2.</w:t>
      </w:r>
      <w:r w:rsidR="00585CC7" w:rsidRPr="002B73C7">
        <w:rPr>
          <w:szCs w:val="24"/>
        </w:rPr>
        <w:t>1.2</w:t>
      </w:r>
      <w:r w:rsidRPr="002B73C7">
        <w:rPr>
          <w:szCs w:val="24"/>
        </w:rPr>
        <w:t>:</w:t>
      </w:r>
      <w:r w:rsidR="00585CC7" w:rsidRPr="002B73C7">
        <w:rPr>
          <w:szCs w:val="24"/>
        </w:rPr>
        <w:t>21-1</w:t>
      </w:r>
      <w:r w:rsidRPr="002B73C7">
        <w:rPr>
          <w:szCs w:val="24"/>
        </w:rPr>
        <w:t xml:space="preserve"> Καταναλωτική συμπεριφορά των σνακς από τους φοιτητές.</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455"/>
        <w:gridCol w:w="1453"/>
        <w:gridCol w:w="1455"/>
        <w:gridCol w:w="1455"/>
        <w:gridCol w:w="1010"/>
      </w:tblGrid>
      <w:tr w:rsidR="00752C6A" w:rsidRPr="002B73C7" w:rsidTr="004656E0">
        <w:trPr>
          <w:cantSplit/>
          <w:tblHeader/>
          <w:jc w:val="center"/>
        </w:trPr>
        <w:tc>
          <w:tcPr>
            <w:tcW w:w="10920" w:type="dxa"/>
            <w:gridSpan w:val="8"/>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4656E0">
        <w:trPr>
          <w:cantSplit/>
          <w:tblHeader/>
          <w:jc w:val="center"/>
        </w:trPr>
        <w:tc>
          <w:tcPr>
            <w:tcW w:w="40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5818" w:type="dxa"/>
            <w:gridSpan w:val="4"/>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Τα σνάκς που καταναλώνετε είναι:</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4656E0">
        <w:trPr>
          <w:cantSplit/>
          <w:tblHeader/>
          <w:jc w:val="center"/>
        </w:trPr>
        <w:tc>
          <w:tcPr>
            <w:tcW w:w="40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455"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Συνήθως χαμηλών λιπαρών</w:t>
            </w:r>
          </w:p>
        </w:tc>
        <w:tc>
          <w:tcPr>
            <w:tcW w:w="145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Μερικές φορές χαμηλών λιπαρών</w:t>
            </w:r>
          </w:p>
        </w:tc>
        <w:tc>
          <w:tcPr>
            <w:tcW w:w="1455"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Σπανίως χαμηλών λιπαρών</w:t>
            </w:r>
          </w:p>
        </w:tc>
        <w:tc>
          <w:tcPr>
            <w:tcW w:w="1455"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Δεν γνωρίζω/Δεν τρώω τα σνάκς</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4656E0">
        <w:trPr>
          <w:cantSplit/>
          <w:tblHeader/>
          <w:jc w:val="center"/>
        </w:trPr>
        <w:tc>
          <w:tcPr>
            <w:tcW w:w="728"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39"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2425"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5"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w:t>
            </w:r>
          </w:p>
        </w:tc>
        <w:tc>
          <w:tcPr>
            <w:tcW w:w="145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54</w:t>
            </w:r>
          </w:p>
        </w:tc>
        <w:tc>
          <w:tcPr>
            <w:tcW w:w="1455"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84</w:t>
            </w:r>
          </w:p>
        </w:tc>
        <w:tc>
          <w:tcPr>
            <w:tcW w:w="1455"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13</w:t>
            </w:r>
          </w:p>
        </w:tc>
        <w:tc>
          <w:tcPr>
            <w:tcW w:w="1010"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172</w:t>
            </w:r>
          </w:p>
        </w:tc>
      </w:tr>
      <w:tr w:rsidR="00752C6A" w:rsidRPr="002B73C7" w:rsidTr="004656E0">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5"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12,2%</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31,4%</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48,8%</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4656E0">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5"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5"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76,4%</w:t>
            </w:r>
          </w:p>
        </w:tc>
      </w:tr>
      <w:tr w:rsidR="00752C6A" w:rsidRPr="002B73C7" w:rsidTr="004656E0">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2425"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5"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w:t>
            </w:r>
          </w:p>
        </w:tc>
        <w:tc>
          <w:tcPr>
            <w:tcW w:w="145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45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53</w:t>
            </w:r>
          </w:p>
        </w:tc>
      </w:tr>
      <w:tr w:rsidR="00752C6A" w:rsidRPr="002B73C7" w:rsidTr="004656E0">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5"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7,5%</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35,8%</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45,3%</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11,3%</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4656E0">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5"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5"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23,6%</w:t>
            </w:r>
          </w:p>
        </w:tc>
      </w:tr>
      <w:tr w:rsidR="00752C6A" w:rsidRPr="002B73C7" w:rsidTr="004656E0">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2425"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5"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73</w:t>
            </w:r>
          </w:p>
        </w:tc>
        <w:tc>
          <w:tcPr>
            <w:tcW w:w="145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108</w:t>
            </w:r>
          </w:p>
        </w:tc>
        <w:tc>
          <w:tcPr>
            <w:tcW w:w="145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225</w:t>
            </w:r>
          </w:p>
        </w:tc>
      </w:tr>
      <w:tr w:rsidR="00752C6A" w:rsidRPr="002B73C7" w:rsidTr="004656E0">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5"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11,1%</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32,4%</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48,0%</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8,4%</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4656E0">
        <w:trPr>
          <w:cantSplit/>
          <w:jc w:val="center"/>
        </w:trPr>
        <w:tc>
          <w:tcPr>
            <w:tcW w:w="166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5"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5"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52C6A" w:rsidRPr="002B73C7" w:rsidRDefault="00DA56F8" w:rsidP="00440E2B">
      <w:pPr>
        <w:pStyle w:val="a9"/>
        <w:widowControl/>
        <w:tabs>
          <w:tab w:val="left" w:pos="993"/>
        </w:tabs>
        <w:spacing w:before="120" w:line="400" w:lineRule="atLeast"/>
        <w:ind w:left="0" w:firstLine="567"/>
        <w:contextualSpacing w:val="0"/>
        <w:jc w:val="both"/>
        <w:rPr>
          <w:szCs w:val="24"/>
        </w:rPr>
      </w:pPr>
      <w:r w:rsidRPr="002B73C7">
        <w:rPr>
          <w:szCs w:val="24"/>
        </w:rPr>
        <w:t xml:space="preserve">Από </w:t>
      </w:r>
      <w:r w:rsidR="004656E0" w:rsidRPr="002B73C7">
        <w:rPr>
          <w:szCs w:val="24"/>
        </w:rPr>
        <w:t xml:space="preserve">το σύνολο των ερωτηθέντων φοιτητών/τριών </w:t>
      </w:r>
      <w:r w:rsidRPr="002B73C7">
        <w:rPr>
          <w:szCs w:val="24"/>
        </w:rPr>
        <w:t>στ</w:t>
      </w:r>
      <w:r w:rsidR="004656E0" w:rsidRPr="002B73C7">
        <w:rPr>
          <w:szCs w:val="24"/>
        </w:rPr>
        <w:t xml:space="preserve">η μεταβλητή της συχνότητας </w:t>
      </w:r>
      <w:r w:rsidR="002B4667" w:rsidRPr="002B73C7">
        <w:rPr>
          <w:szCs w:val="24"/>
        </w:rPr>
        <w:t>κ</w:t>
      </w:r>
      <w:r w:rsidR="004656E0" w:rsidRPr="002B73C7">
        <w:rPr>
          <w:szCs w:val="24"/>
        </w:rPr>
        <w:t>αταναλωτική συμπεριφορά των σνακς</w:t>
      </w:r>
      <w:r w:rsidRPr="002B73C7">
        <w:rPr>
          <w:szCs w:val="24"/>
        </w:rPr>
        <w:t>,</w:t>
      </w:r>
      <w:r w:rsidR="004656E0" w:rsidRPr="002B73C7">
        <w:rPr>
          <w:szCs w:val="24"/>
        </w:rPr>
        <w:t xml:space="preserve"> με τιμές </w:t>
      </w:r>
      <w:r w:rsidR="002B4667" w:rsidRPr="002B73C7">
        <w:rPr>
          <w:szCs w:val="24"/>
        </w:rPr>
        <w:t>σε αναλογία περιεκτικότητας λιπαρών</w:t>
      </w:r>
      <w:r w:rsidR="007F50FE" w:rsidRPr="002B73C7">
        <w:rPr>
          <w:szCs w:val="24"/>
        </w:rPr>
        <w:t>,</w:t>
      </w:r>
      <w:r w:rsidR="002B4667" w:rsidRPr="002B73C7">
        <w:rPr>
          <w:szCs w:val="24"/>
        </w:rPr>
        <w:t xml:space="preserve"> συνήθως χαμηλών</w:t>
      </w:r>
      <w:r w:rsidR="007F50FE" w:rsidRPr="002B73C7">
        <w:rPr>
          <w:szCs w:val="24"/>
        </w:rPr>
        <w:t>,</w:t>
      </w:r>
      <w:r w:rsidR="002B4667" w:rsidRPr="002B73C7">
        <w:rPr>
          <w:szCs w:val="24"/>
        </w:rPr>
        <w:t xml:space="preserve"> μερικές φορές χαμηλών, σπανίως χαμηλών, δ</w:t>
      </w:r>
      <w:r w:rsidR="002B4667" w:rsidRPr="002B73C7">
        <w:rPr>
          <w:color w:val="000000"/>
          <w:szCs w:val="24"/>
        </w:rPr>
        <w:t>εν γνωρίζω/</w:t>
      </w:r>
      <w:r w:rsidR="007F50FE" w:rsidRPr="002B73C7">
        <w:rPr>
          <w:color w:val="000000"/>
          <w:szCs w:val="24"/>
        </w:rPr>
        <w:t>δ</w:t>
      </w:r>
      <w:r w:rsidR="002B4667" w:rsidRPr="002B73C7">
        <w:rPr>
          <w:color w:val="000000"/>
          <w:szCs w:val="24"/>
        </w:rPr>
        <w:t>εν τρώω τα σνάκς</w:t>
      </w:r>
      <w:r w:rsidR="004656E0" w:rsidRPr="002B73C7">
        <w:rPr>
          <w:szCs w:val="24"/>
        </w:rPr>
        <w:t xml:space="preserve">, παρατηρήθηκε </w:t>
      </w:r>
      <w:r w:rsidR="00877645" w:rsidRPr="002B73C7">
        <w:rPr>
          <w:szCs w:val="24"/>
        </w:rPr>
        <w:t xml:space="preserve">με επικρατέστερη τιμή </w:t>
      </w:r>
      <w:r w:rsidR="004656E0" w:rsidRPr="002B73C7">
        <w:rPr>
          <w:szCs w:val="24"/>
        </w:rPr>
        <w:t>ότι</w:t>
      </w:r>
      <w:r w:rsidR="009D7499" w:rsidRPr="002B73C7">
        <w:rPr>
          <w:szCs w:val="24"/>
        </w:rPr>
        <w:t>,</w:t>
      </w:r>
      <w:r w:rsidR="004656E0" w:rsidRPr="002B73C7">
        <w:rPr>
          <w:szCs w:val="24"/>
        </w:rPr>
        <w:t xml:space="preserve"> </w:t>
      </w:r>
      <w:r w:rsidR="0083734E" w:rsidRPr="002B73C7">
        <w:rPr>
          <w:szCs w:val="24"/>
        </w:rPr>
        <w:t>ποσοστό</w:t>
      </w:r>
      <w:r w:rsidR="004656E0" w:rsidRPr="002B73C7">
        <w:rPr>
          <w:szCs w:val="24"/>
        </w:rPr>
        <w:t xml:space="preserve"> </w:t>
      </w:r>
      <w:r w:rsidR="002B4667" w:rsidRPr="002B73C7">
        <w:rPr>
          <w:color w:val="000000"/>
          <w:szCs w:val="24"/>
        </w:rPr>
        <w:t>48,8%</w:t>
      </w:r>
      <w:r w:rsidR="004656E0" w:rsidRPr="002B73C7">
        <w:rPr>
          <w:szCs w:val="24"/>
        </w:rPr>
        <w:t xml:space="preserve"> των φοιτητριών </w:t>
      </w:r>
      <w:r w:rsidR="004F5AF3" w:rsidRPr="002B73C7">
        <w:rPr>
          <w:szCs w:val="24"/>
        </w:rPr>
        <w:t>και</w:t>
      </w:r>
      <w:r w:rsidR="004656E0" w:rsidRPr="002B73C7">
        <w:rPr>
          <w:szCs w:val="24"/>
        </w:rPr>
        <w:t xml:space="preserve"> </w:t>
      </w:r>
      <w:r w:rsidR="004F5AF3" w:rsidRPr="002B73C7">
        <w:rPr>
          <w:szCs w:val="24"/>
        </w:rPr>
        <w:t xml:space="preserve">ποσοστό </w:t>
      </w:r>
      <w:r w:rsidR="004F5AF3" w:rsidRPr="002B73C7">
        <w:rPr>
          <w:color w:val="000000"/>
          <w:szCs w:val="24"/>
        </w:rPr>
        <w:t>45,3%</w:t>
      </w:r>
      <w:r w:rsidR="004F5AF3" w:rsidRPr="002B73C7">
        <w:rPr>
          <w:szCs w:val="24"/>
        </w:rPr>
        <w:t xml:space="preserve"> των φοιτητών, </w:t>
      </w:r>
      <w:r w:rsidR="004656E0" w:rsidRPr="002B73C7">
        <w:rPr>
          <w:szCs w:val="24"/>
        </w:rPr>
        <w:t xml:space="preserve">καταναλώνουν </w:t>
      </w:r>
      <w:r w:rsidR="00E32214" w:rsidRPr="002B73C7">
        <w:rPr>
          <w:szCs w:val="24"/>
        </w:rPr>
        <w:t xml:space="preserve">σνακς με </w:t>
      </w:r>
      <w:r w:rsidR="002B4667" w:rsidRPr="002B73C7">
        <w:rPr>
          <w:szCs w:val="24"/>
        </w:rPr>
        <w:t>σπανίως χαμηλά λιπαρά</w:t>
      </w:r>
      <w:r w:rsidR="004F5AF3" w:rsidRPr="002B73C7">
        <w:rPr>
          <w:szCs w:val="24"/>
        </w:rPr>
        <w:t xml:space="preserve">. </w:t>
      </w:r>
      <w:r w:rsidR="007770A0" w:rsidRPr="002B73C7">
        <w:rPr>
          <w:szCs w:val="24"/>
        </w:rPr>
        <w:t>Ποσοστό</w:t>
      </w:r>
      <w:r w:rsidR="004656E0" w:rsidRPr="002B73C7">
        <w:rPr>
          <w:szCs w:val="24"/>
        </w:rPr>
        <w:t xml:space="preserve"> </w:t>
      </w:r>
      <w:r w:rsidR="007770A0" w:rsidRPr="002B73C7">
        <w:rPr>
          <w:color w:val="000000"/>
          <w:szCs w:val="24"/>
        </w:rPr>
        <w:t>31,4%</w:t>
      </w:r>
      <w:r w:rsidR="004656E0" w:rsidRPr="002B73C7">
        <w:rPr>
          <w:szCs w:val="24"/>
        </w:rPr>
        <w:t xml:space="preserve"> φοιτητριών </w:t>
      </w:r>
      <w:r w:rsidR="007770A0" w:rsidRPr="002B73C7">
        <w:rPr>
          <w:szCs w:val="24"/>
        </w:rPr>
        <w:t>καταναλώνουν</w:t>
      </w:r>
      <w:r w:rsidR="00E32214" w:rsidRPr="002B73C7">
        <w:rPr>
          <w:szCs w:val="24"/>
        </w:rPr>
        <w:t xml:space="preserve"> σνάκς με</w:t>
      </w:r>
      <w:r w:rsidR="007770A0" w:rsidRPr="002B73C7">
        <w:rPr>
          <w:szCs w:val="24"/>
        </w:rPr>
        <w:t xml:space="preserve"> </w:t>
      </w:r>
      <w:r w:rsidR="0083734E" w:rsidRPr="002B73C7">
        <w:rPr>
          <w:szCs w:val="24"/>
        </w:rPr>
        <w:t xml:space="preserve">μερικές φορές χαμηλά λιπαρά σε ποσοστιαία κατανάλωση </w:t>
      </w:r>
      <w:r w:rsidR="0083734E" w:rsidRPr="002B73C7">
        <w:rPr>
          <w:color w:val="000000"/>
          <w:szCs w:val="24"/>
        </w:rPr>
        <w:t>74,0%,</w:t>
      </w:r>
      <w:r w:rsidR="0083734E" w:rsidRPr="002B73C7">
        <w:rPr>
          <w:szCs w:val="24"/>
        </w:rPr>
        <w:t xml:space="preserve"> </w:t>
      </w:r>
      <w:r w:rsidR="004656E0" w:rsidRPr="002B73C7">
        <w:rPr>
          <w:szCs w:val="24"/>
        </w:rPr>
        <w:t xml:space="preserve">ενώ αντίστοιχα   ποσοστό φοιτητών </w:t>
      </w:r>
      <w:r w:rsidR="0083734E" w:rsidRPr="002B73C7">
        <w:rPr>
          <w:color w:val="000000"/>
          <w:szCs w:val="24"/>
        </w:rPr>
        <w:t xml:space="preserve">35,8% </w:t>
      </w:r>
      <w:r w:rsidR="004656E0" w:rsidRPr="002B73C7">
        <w:rPr>
          <w:szCs w:val="24"/>
        </w:rPr>
        <w:t xml:space="preserve">καταναλώνει </w:t>
      </w:r>
      <w:r w:rsidR="00E32214" w:rsidRPr="002B73C7">
        <w:rPr>
          <w:szCs w:val="24"/>
        </w:rPr>
        <w:t xml:space="preserve">σνάκς με </w:t>
      </w:r>
      <w:r w:rsidR="0083734E" w:rsidRPr="002B73C7">
        <w:rPr>
          <w:szCs w:val="24"/>
        </w:rPr>
        <w:t xml:space="preserve">μερικές φορές χαμηλά λιπαρά </w:t>
      </w:r>
      <w:r w:rsidR="003C2264" w:rsidRPr="002B73C7">
        <w:rPr>
          <w:szCs w:val="24"/>
        </w:rPr>
        <w:t xml:space="preserve">σε ποσότητα κατανάλωσης ποσοστού </w:t>
      </w:r>
      <w:r w:rsidR="0083734E" w:rsidRPr="002B73C7">
        <w:rPr>
          <w:color w:val="000000"/>
          <w:szCs w:val="24"/>
        </w:rPr>
        <w:t>26,0%</w:t>
      </w:r>
      <w:r w:rsidR="004656E0" w:rsidRPr="002B73C7">
        <w:rPr>
          <w:szCs w:val="24"/>
        </w:rPr>
        <w:t>. Γενικότερα διαπιστώ</w:t>
      </w:r>
      <w:r w:rsidR="00A230F8" w:rsidRPr="002B73C7">
        <w:rPr>
          <w:szCs w:val="24"/>
        </w:rPr>
        <w:t>θηκε</w:t>
      </w:r>
      <w:r w:rsidR="004656E0" w:rsidRPr="002B73C7">
        <w:rPr>
          <w:szCs w:val="24"/>
        </w:rPr>
        <w:t xml:space="preserve"> </w:t>
      </w:r>
      <w:r w:rsidR="00DF5840" w:rsidRPr="002B73C7">
        <w:rPr>
          <w:szCs w:val="24"/>
        </w:rPr>
        <w:t xml:space="preserve">βάση του πίνακα </w:t>
      </w:r>
      <w:r w:rsidR="00585CC7" w:rsidRPr="002B73C7">
        <w:rPr>
          <w:szCs w:val="24"/>
        </w:rPr>
        <w:t>4.2.1.2:21-1</w:t>
      </w:r>
      <w:r w:rsidR="00DF5840" w:rsidRPr="002B73C7">
        <w:rPr>
          <w:szCs w:val="24"/>
        </w:rPr>
        <w:t xml:space="preserve"> </w:t>
      </w:r>
      <w:r w:rsidR="004656E0" w:rsidRPr="002B73C7">
        <w:rPr>
          <w:szCs w:val="24"/>
        </w:rPr>
        <w:t>ότι</w:t>
      </w:r>
      <w:r w:rsidR="004B37D2" w:rsidRPr="002B73C7">
        <w:rPr>
          <w:szCs w:val="24"/>
        </w:rPr>
        <w:t>,</w:t>
      </w:r>
      <w:r w:rsidR="004656E0" w:rsidRPr="002B73C7">
        <w:rPr>
          <w:szCs w:val="24"/>
        </w:rPr>
        <w:t xml:space="preserve"> </w:t>
      </w:r>
      <w:r w:rsidR="00DF5840" w:rsidRPr="002B73C7">
        <w:rPr>
          <w:szCs w:val="24"/>
        </w:rPr>
        <w:t xml:space="preserve">όσο αυξάνεται η κατανάλωση σνακς </w:t>
      </w:r>
      <w:r w:rsidR="00945F0B" w:rsidRPr="002B73C7">
        <w:rPr>
          <w:szCs w:val="24"/>
        </w:rPr>
        <w:t>από τι</w:t>
      </w:r>
      <w:r w:rsidR="00DF5840" w:rsidRPr="002B73C7">
        <w:rPr>
          <w:szCs w:val="24"/>
        </w:rPr>
        <w:t xml:space="preserve">ς φοιτήτριες προτιμούν </w:t>
      </w:r>
      <w:r w:rsidR="009E7959" w:rsidRPr="002B73C7">
        <w:rPr>
          <w:szCs w:val="24"/>
        </w:rPr>
        <w:t>αυτά</w:t>
      </w:r>
      <w:r w:rsidR="00945F0B" w:rsidRPr="002B73C7">
        <w:rPr>
          <w:szCs w:val="24"/>
        </w:rPr>
        <w:t xml:space="preserve"> που περιέχουν συνήθως χαμηλά λιπαρά, ενώ στους φοιτητές </w:t>
      </w:r>
      <w:r w:rsidR="004656E0" w:rsidRPr="002B73C7">
        <w:rPr>
          <w:szCs w:val="24"/>
        </w:rPr>
        <w:t xml:space="preserve"> </w:t>
      </w:r>
      <w:r w:rsidR="00945F0B" w:rsidRPr="002B73C7">
        <w:rPr>
          <w:szCs w:val="24"/>
        </w:rPr>
        <w:t>όσο αυξάνεται η κατανάλωση σνακς επιλέγουν να καταναλώνουν μερικές φορές με χαμηλά λιπαρά</w:t>
      </w:r>
      <w:r w:rsidR="009A7D44" w:rsidRPr="002B73C7">
        <w:rPr>
          <w:szCs w:val="24"/>
        </w:rPr>
        <w:t>.</w:t>
      </w:r>
    </w:p>
    <w:p w:rsidR="00A526E6" w:rsidRDefault="00A526E6" w:rsidP="00A526E6">
      <w:pPr>
        <w:pStyle w:val="a9"/>
        <w:widowControl/>
        <w:tabs>
          <w:tab w:val="left" w:pos="993"/>
        </w:tabs>
        <w:spacing w:before="120" w:line="400" w:lineRule="atLeast"/>
        <w:ind w:left="360" w:firstLine="349"/>
        <w:contextualSpacing w:val="0"/>
        <w:jc w:val="both"/>
        <w:rPr>
          <w:szCs w:val="24"/>
        </w:rPr>
      </w:pPr>
    </w:p>
    <w:p w:rsidR="00250A80" w:rsidRPr="003D05FC" w:rsidRDefault="00250A80" w:rsidP="00250A80">
      <w:pPr>
        <w:spacing w:before="120" w:after="120" w:line="360" w:lineRule="auto"/>
        <w:jc w:val="both"/>
        <w:rPr>
          <w:b/>
          <w:bCs/>
          <w:szCs w:val="24"/>
        </w:rPr>
      </w:pPr>
      <w:r w:rsidRPr="003D05FC">
        <w:rPr>
          <w:b/>
          <w:bCs/>
          <w:szCs w:val="24"/>
        </w:rPr>
        <w:t>ΕΡΩΤΗΣΗ 22: «Πόσο συχνά καταναλώνετε έλαια και σάλτσες κατά τους τελευταίους 12 μήνες;»</w:t>
      </w:r>
      <w:r w:rsidRPr="003D05FC">
        <w:rPr>
          <w:szCs w:val="24"/>
        </w:rPr>
        <w:t xml:space="preserve"> </w:t>
      </w:r>
    </w:p>
    <w:p w:rsidR="00250A80" w:rsidRPr="00FB4A6E" w:rsidRDefault="00250A80" w:rsidP="00250A80">
      <w:pPr>
        <w:spacing w:before="240" w:after="240" w:line="360" w:lineRule="auto"/>
        <w:jc w:val="both"/>
        <w:rPr>
          <w:szCs w:val="24"/>
        </w:rPr>
      </w:pPr>
      <w:r w:rsidRPr="00A61962">
        <w:rPr>
          <w:szCs w:val="24"/>
        </w:rPr>
        <w:t xml:space="preserve">Πίνακας </w:t>
      </w:r>
      <w:r w:rsidR="00A90359" w:rsidRPr="002B73C7">
        <w:rPr>
          <w:szCs w:val="24"/>
        </w:rPr>
        <w:t>4.2.1.2:</w:t>
      </w:r>
      <w:r w:rsidR="00A90359">
        <w:rPr>
          <w:szCs w:val="24"/>
        </w:rPr>
        <w:t>22</w:t>
      </w:r>
      <w:r w:rsidR="00A90359" w:rsidRPr="002B73C7">
        <w:rPr>
          <w:szCs w:val="24"/>
        </w:rPr>
        <w:t xml:space="preserve">-1 </w:t>
      </w:r>
      <w:r>
        <w:rPr>
          <w:szCs w:val="24"/>
        </w:rPr>
        <w:t>Συχνότητα κατανάλωσης παρθένου</w:t>
      </w:r>
      <w:r w:rsidRPr="00FB4A6E">
        <w:rPr>
          <w:szCs w:val="24"/>
        </w:rPr>
        <w:t xml:space="preserve"> </w:t>
      </w:r>
      <w:r>
        <w:rPr>
          <w:szCs w:val="24"/>
        </w:rPr>
        <w:t>ελαιόλαδου</w:t>
      </w:r>
    </w:p>
    <w:tbl>
      <w:tblPr>
        <w:tblW w:w="1068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4"/>
        <w:gridCol w:w="658"/>
        <w:gridCol w:w="881"/>
        <w:gridCol w:w="849"/>
        <w:gridCol w:w="992"/>
        <w:gridCol w:w="992"/>
        <w:gridCol w:w="993"/>
        <w:gridCol w:w="992"/>
        <w:gridCol w:w="1063"/>
        <w:gridCol w:w="786"/>
        <w:gridCol w:w="817"/>
      </w:tblGrid>
      <w:tr w:rsidR="00250A80" w:rsidRPr="000227D8" w:rsidTr="00250A80">
        <w:trPr>
          <w:cantSplit/>
          <w:jc w:val="center"/>
        </w:trPr>
        <w:tc>
          <w:tcPr>
            <w:tcW w:w="10681" w:type="dxa"/>
            <w:gridSpan w:val="12"/>
            <w:tcBorders>
              <w:top w:val="nil"/>
              <w:left w:val="nil"/>
              <w:bottom w:val="nil"/>
              <w:right w:val="nil"/>
            </w:tcBorders>
            <w:shd w:val="clear" w:color="auto" w:fill="FFFFFF"/>
            <w:vAlign w:val="center"/>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b/>
                <w:bCs/>
                <w:color w:val="000000"/>
                <w:sz w:val="18"/>
                <w:szCs w:val="18"/>
                <w:lang w:eastAsia="el-GR"/>
              </w:rPr>
              <w:t xml:space="preserve">Φύλο * </w:t>
            </w:r>
            <w:r>
              <w:rPr>
                <w:rFonts w:ascii="Arial" w:hAnsi="Arial" w:cs="Arial"/>
                <w:b/>
                <w:bCs/>
                <w:color w:val="000000"/>
                <w:sz w:val="18"/>
                <w:szCs w:val="18"/>
                <w:lang w:eastAsia="el-GR"/>
              </w:rPr>
              <w:t>Ελαιόλαδο</w:t>
            </w:r>
            <w:r w:rsidRPr="000227D8">
              <w:rPr>
                <w:rFonts w:ascii="Arial" w:hAnsi="Arial" w:cs="Arial"/>
                <w:b/>
                <w:bCs/>
                <w:color w:val="000000"/>
                <w:sz w:val="18"/>
                <w:szCs w:val="18"/>
                <w:lang w:eastAsia="el-GR"/>
              </w:rPr>
              <w:t xml:space="preserve"> </w:t>
            </w:r>
          </w:p>
        </w:tc>
      </w:tr>
      <w:tr w:rsidR="00250A80" w:rsidRPr="000227D8" w:rsidTr="00250A80">
        <w:trPr>
          <w:cantSplit/>
          <w:jc w:val="center"/>
        </w:trPr>
        <w:tc>
          <w:tcPr>
            <w:tcW w:w="231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0227D8" w:rsidRDefault="00250A80" w:rsidP="00250A80">
            <w:pPr>
              <w:autoSpaceDE w:val="0"/>
              <w:autoSpaceDN w:val="0"/>
              <w:adjustRightInd w:val="0"/>
              <w:spacing w:after="0" w:line="240" w:lineRule="auto"/>
              <w:jc w:val="center"/>
              <w:rPr>
                <w:szCs w:val="24"/>
                <w:lang w:eastAsia="el-GR"/>
              </w:rPr>
            </w:pPr>
          </w:p>
        </w:tc>
        <w:tc>
          <w:tcPr>
            <w:tcW w:w="7548" w:type="dxa"/>
            <w:gridSpan w:val="8"/>
            <w:tcBorders>
              <w:top w:val="single" w:sz="16" w:space="0" w:color="000000"/>
              <w:left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Λάδι</w:t>
            </w:r>
          </w:p>
        </w:tc>
        <w:tc>
          <w:tcPr>
            <w:tcW w:w="817" w:type="dxa"/>
            <w:vMerge w:val="restart"/>
            <w:tcBorders>
              <w:top w:val="single" w:sz="16" w:space="0" w:color="000000"/>
              <w:bottom w:val="single" w:sz="16" w:space="0" w:color="000000"/>
              <w:right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Total</w:t>
            </w:r>
          </w:p>
        </w:tc>
      </w:tr>
      <w:tr w:rsidR="00250A80" w:rsidRPr="000227D8" w:rsidTr="00250A80">
        <w:trPr>
          <w:cantSplit/>
          <w:jc w:val="center"/>
        </w:trPr>
        <w:tc>
          <w:tcPr>
            <w:tcW w:w="2316"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0227D8"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81" w:type="dxa"/>
            <w:tcBorders>
              <w:left w:val="single" w:sz="16" w:space="0" w:color="000000"/>
              <w:bottom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Λίγες φορές το χρόνο</w:t>
            </w:r>
          </w:p>
        </w:tc>
        <w:tc>
          <w:tcPr>
            <w:tcW w:w="849" w:type="dxa"/>
            <w:tcBorders>
              <w:bottom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Μία φορά το μήνα</w:t>
            </w:r>
          </w:p>
        </w:tc>
        <w:tc>
          <w:tcPr>
            <w:tcW w:w="992" w:type="dxa"/>
            <w:tcBorders>
              <w:bottom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2-3 φορές το μήνα</w:t>
            </w:r>
          </w:p>
        </w:tc>
        <w:tc>
          <w:tcPr>
            <w:tcW w:w="992" w:type="dxa"/>
            <w:tcBorders>
              <w:bottom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Μία φορά την εβδομάδα</w:t>
            </w:r>
          </w:p>
        </w:tc>
        <w:tc>
          <w:tcPr>
            <w:tcW w:w="993" w:type="dxa"/>
            <w:tcBorders>
              <w:bottom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Δύο φορές την εβδομάδα</w:t>
            </w:r>
          </w:p>
        </w:tc>
        <w:tc>
          <w:tcPr>
            <w:tcW w:w="992" w:type="dxa"/>
            <w:tcBorders>
              <w:bottom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3-4 φορές την εβδομάδα</w:t>
            </w:r>
          </w:p>
        </w:tc>
        <w:tc>
          <w:tcPr>
            <w:tcW w:w="1063" w:type="dxa"/>
            <w:tcBorders>
              <w:bottom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5-6 φορές την εβδομάδα</w:t>
            </w:r>
          </w:p>
        </w:tc>
        <w:tc>
          <w:tcPr>
            <w:tcW w:w="786" w:type="dxa"/>
            <w:tcBorders>
              <w:bottom w:val="single" w:sz="16" w:space="0" w:color="000000"/>
            </w:tcBorders>
            <w:shd w:val="clear" w:color="auto" w:fill="FFFFFF"/>
            <w:vAlign w:val="bottom"/>
          </w:tcPr>
          <w:p w:rsidR="00250A80" w:rsidRPr="000227D8"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227D8">
              <w:rPr>
                <w:rFonts w:ascii="Arial" w:hAnsi="Arial" w:cs="Arial"/>
                <w:color w:val="000000"/>
                <w:sz w:val="18"/>
                <w:szCs w:val="18"/>
                <w:lang w:eastAsia="el-GR"/>
              </w:rPr>
              <w:t>Κάθε μέρα</w:t>
            </w:r>
          </w:p>
        </w:tc>
        <w:tc>
          <w:tcPr>
            <w:tcW w:w="817" w:type="dxa"/>
            <w:vMerge/>
            <w:tcBorders>
              <w:top w:val="single" w:sz="16" w:space="0" w:color="000000"/>
              <w:bottom w:val="single" w:sz="16" w:space="0" w:color="000000"/>
              <w:right w:val="single" w:sz="16" w:space="0" w:color="000000"/>
            </w:tcBorders>
            <w:shd w:val="clear" w:color="auto" w:fill="FFFFFF"/>
            <w:vAlign w:val="bottom"/>
          </w:tcPr>
          <w:p w:rsidR="00250A80" w:rsidRPr="000227D8"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0227D8" w:rsidTr="00250A80">
        <w:trPr>
          <w:cantSplit/>
          <w:jc w:val="center"/>
        </w:trPr>
        <w:tc>
          <w:tcPr>
            <w:tcW w:w="724" w:type="dxa"/>
            <w:vMerge w:val="restart"/>
            <w:tcBorders>
              <w:top w:val="single" w:sz="16" w:space="0" w:color="000000"/>
              <w:left w:val="single" w:sz="16" w:space="0" w:color="000000"/>
              <w:right w:val="nil"/>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Φύλο</w:t>
            </w:r>
          </w:p>
        </w:tc>
        <w:tc>
          <w:tcPr>
            <w:tcW w:w="934" w:type="dxa"/>
            <w:vMerge w:val="restart"/>
            <w:tcBorders>
              <w:top w:val="single" w:sz="16" w:space="0" w:color="000000"/>
              <w:left w:val="nil"/>
              <w:right w:val="nil"/>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Γυναίκα</w:t>
            </w:r>
          </w:p>
        </w:tc>
        <w:tc>
          <w:tcPr>
            <w:tcW w:w="658" w:type="dxa"/>
            <w:tcBorders>
              <w:top w:val="single" w:sz="16" w:space="0" w:color="000000"/>
              <w:left w:val="nil"/>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Count</w:t>
            </w:r>
          </w:p>
        </w:tc>
        <w:tc>
          <w:tcPr>
            <w:tcW w:w="881" w:type="dxa"/>
            <w:tcBorders>
              <w:top w:val="single" w:sz="16" w:space="0" w:color="000000"/>
              <w:left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w:t>
            </w:r>
          </w:p>
        </w:tc>
        <w:tc>
          <w:tcPr>
            <w:tcW w:w="849" w:type="dxa"/>
            <w:tcBorders>
              <w:top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w:t>
            </w:r>
          </w:p>
        </w:tc>
        <w:tc>
          <w:tcPr>
            <w:tcW w:w="992" w:type="dxa"/>
            <w:tcBorders>
              <w:top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2</w:t>
            </w:r>
          </w:p>
        </w:tc>
        <w:tc>
          <w:tcPr>
            <w:tcW w:w="992" w:type="dxa"/>
            <w:tcBorders>
              <w:top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7</w:t>
            </w:r>
          </w:p>
        </w:tc>
        <w:tc>
          <w:tcPr>
            <w:tcW w:w="993" w:type="dxa"/>
            <w:tcBorders>
              <w:top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6</w:t>
            </w:r>
          </w:p>
        </w:tc>
        <w:tc>
          <w:tcPr>
            <w:tcW w:w="992" w:type="dxa"/>
            <w:tcBorders>
              <w:top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27</w:t>
            </w:r>
          </w:p>
        </w:tc>
        <w:tc>
          <w:tcPr>
            <w:tcW w:w="1063" w:type="dxa"/>
            <w:tcBorders>
              <w:top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32</w:t>
            </w:r>
          </w:p>
        </w:tc>
        <w:tc>
          <w:tcPr>
            <w:tcW w:w="786" w:type="dxa"/>
            <w:tcBorders>
              <w:top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115</w:t>
            </w:r>
          </w:p>
        </w:tc>
        <w:tc>
          <w:tcPr>
            <w:tcW w:w="817" w:type="dxa"/>
            <w:tcBorders>
              <w:top w:val="single" w:sz="16" w:space="0" w:color="000000"/>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191</w:t>
            </w:r>
          </w:p>
        </w:tc>
      </w:tr>
      <w:tr w:rsidR="00250A80" w:rsidRPr="000227D8"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227D8"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34" w:type="dxa"/>
            <w:vMerge/>
            <w:tcBorders>
              <w:top w:val="single" w:sz="16" w:space="0" w:color="000000"/>
              <w:left w:val="nil"/>
              <w:right w:val="nil"/>
            </w:tcBorders>
            <w:shd w:val="clear" w:color="auto" w:fill="FFFFFF"/>
          </w:tcPr>
          <w:p w:rsidR="00250A80" w:rsidRPr="000227D8"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58" w:type="dxa"/>
            <w:tcBorders>
              <w:top w:val="nil"/>
              <w:left w:val="nil"/>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 within Φύλο</w:t>
            </w:r>
          </w:p>
        </w:tc>
        <w:tc>
          <w:tcPr>
            <w:tcW w:w="881" w:type="dxa"/>
            <w:tcBorders>
              <w:top w:val="nil"/>
              <w:left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0227D8">
              <w:rPr>
                <w:rFonts w:ascii="Arial" w:hAnsi="Arial" w:cs="Arial"/>
                <w:color w:val="000000"/>
                <w:sz w:val="18"/>
                <w:szCs w:val="18"/>
                <w:lang w:eastAsia="el-GR"/>
              </w:rPr>
              <w:t>,5%</w:t>
            </w:r>
          </w:p>
        </w:tc>
        <w:tc>
          <w:tcPr>
            <w:tcW w:w="849"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0227D8">
              <w:rPr>
                <w:rFonts w:ascii="Arial" w:hAnsi="Arial" w:cs="Arial"/>
                <w:color w:val="000000"/>
                <w:sz w:val="18"/>
                <w:szCs w:val="18"/>
                <w:lang w:eastAsia="el-GR"/>
              </w:rPr>
              <w:t>,5%</w:t>
            </w:r>
          </w:p>
        </w:tc>
        <w:tc>
          <w:tcPr>
            <w:tcW w:w="992"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1,0%</w:t>
            </w:r>
          </w:p>
        </w:tc>
        <w:tc>
          <w:tcPr>
            <w:tcW w:w="992"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3,7%</w:t>
            </w:r>
          </w:p>
        </w:tc>
        <w:tc>
          <w:tcPr>
            <w:tcW w:w="993"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3,1%</w:t>
            </w:r>
          </w:p>
        </w:tc>
        <w:tc>
          <w:tcPr>
            <w:tcW w:w="992"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14,1%</w:t>
            </w:r>
          </w:p>
        </w:tc>
        <w:tc>
          <w:tcPr>
            <w:tcW w:w="1063"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16,8%</w:t>
            </w:r>
          </w:p>
        </w:tc>
        <w:tc>
          <w:tcPr>
            <w:tcW w:w="786"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60,2%</w:t>
            </w:r>
          </w:p>
        </w:tc>
        <w:tc>
          <w:tcPr>
            <w:tcW w:w="817" w:type="dxa"/>
            <w:tcBorders>
              <w:top w:val="nil"/>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100,0%</w:t>
            </w:r>
          </w:p>
        </w:tc>
      </w:tr>
      <w:tr w:rsidR="00250A80" w:rsidRPr="000227D8"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227D8"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34" w:type="dxa"/>
            <w:vMerge/>
            <w:tcBorders>
              <w:top w:val="single" w:sz="16" w:space="0" w:color="000000"/>
              <w:left w:val="nil"/>
              <w:right w:val="nil"/>
            </w:tcBorders>
            <w:shd w:val="clear" w:color="auto" w:fill="FFFFFF"/>
          </w:tcPr>
          <w:p w:rsidR="00250A80" w:rsidRPr="000227D8"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58" w:type="dxa"/>
            <w:tcBorders>
              <w:top w:val="nil"/>
              <w:left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881" w:type="dxa"/>
            <w:tcBorders>
              <w:top w:val="nil"/>
              <w:lef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49"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3"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3"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86"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17" w:type="dxa"/>
            <w:tcBorders>
              <w:top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76,7%</w:t>
            </w:r>
          </w:p>
        </w:tc>
      </w:tr>
      <w:tr w:rsidR="00250A80" w:rsidRPr="000227D8"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227D8"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34" w:type="dxa"/>
            <w:vMerge w:val="restart"/>
            <w:tcBorders>
              <w:left w:val="nil"/>
              <w:right w:val="nil"/>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Άνδρας</w:t>
            </w:r>
          </w:p>
        </w:tc>
        <w:tc>
          <w:tcPr>
            <w:tcW w:w="658" w:type="dxa"/>
            <w:tcBorders>
              <w:left w:val="nil"/>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Count</w:t>
            </w:r>
          </w:p>
        </w:tc>
        <w:tc>
          <w:tcPr>
            <w:tcW w:w="881" w:type="dxa"/>
            <w:tcBorders>
              <w:left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0</w:t>
            </w:r>
          </w:p>
        </w:tc>
        <w:tc>
          <w:tcPr>
            <w:tcW w:w="849"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w:t>
            </w:r>
          </w:p>
        </w:tc>
        <w:tc>
          <w:tcPr>
            <w:tcW w:w="992"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3</w:t>
            </w:r>
          </w:p>
        </w:tc>
        <w:tc>
          <w:tcPr>
            <w:tcW w:w="992"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3</w:t>
            </w:r>
          </w:p>
        </w:tc>
        <w:tc>
          <w:tcPr>
            <w:tcW w:w="993"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4</w:t>
            </w:r>
          </w:p>
        </w:tc>
        <w:tc>
          <w:tcPr>
            <w:tcW w:w="992"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9</w:t>
            </w:r>
          </w:p>
        </w:tc>
        <w:tc>
          <w:tcPr>
            <w:tcW w:w="1063"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10</w:t>
            </w:r>
          </w:p>
        </w:tc>
        <w:tc>
          <w:tcPr>
            <w:tcW w:w="786"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28</w:t>
            </w:r>
          </w:p>
        </w:tc>
        <w:tc>
          <w:tcPr>
            <w:tcW w:w="817" w:type="dxa"/>
            <w:tcBorders>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58</w:t>
            </w:r>
          </w:p>
        </w:tc>
      </w:tr>
      <w:tr w:rsidR="00250A80" w:rsidRPr="000227D8"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227D8" w:rsidRDefault="00250A80" w:rsidP="00250A80">
            <w:pPr>
              <w:autoSpaceDE w:val="0"/>
              <w:autoSpaceDN w:val="0"/>
              <w:adjustRightInd w:val="0"/>
              <w:spacing w:after="0" w:line="240" w:lineRule="auto"/>
              <w:rPr>
                <w:szCs w:val="24"/>
                <w:lang w:eastAsia="el-GR"/>
              </w:rPr>
            </w:pPr>
          </w:p>
        </w:tc>
        <w:tc>
          <w:tcPr>
            <w:tcW w:w="934" w:type="dxa"/>
            <w:vMerge/>
            <w:tcBorders>
              <w:left w:val="nil"/>
              <w:right w:val="nil"/>
            </w:tcBorders>
            <w:shd w:val="clear" w:color="auto" w:fill="FFFFFF"/>
          </w:tcPr>
          <w:p w:rsidR="00250A80" w:rsidRPr="000227D8" w:rsidRDefault="00250A80" w:rsidP="00250A80">
            <w:pPr>
              <w:autoSpaceDE w:val="0"/>
              <w:autoSpaceDN w:val="0"/>
              <w:adjustRightInd w:val="0"/>
              <w:spacing w:after="0" w:line="240" w:lineRule="auto"/>
              <w:rPr>
                <w:szCs w:val="24"/>
                <w:lang w:eastAsia="el-GR"/>
              </w:rPr>
            </w:pPr>
          </w:p>
        </w:tc>
        <w:tc>
          <w:tcPr>
            <w:tcW w:w="658" w:type="dxa"/>
            <w:tcBorders>
              <w:top w:val="nil"/>
              <w:left w:val="nil"/>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 within Φύλο</w:t>
            </w:r>
          </w:p>
        </w:tc>
        <w:tc>
          <w:tcPr>
            <w:tcW w:w="881" w:type="dxa"/>
            <w:tcBorders>
              <w:top w:val="nil"/>
              <w:left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0227D8">
              <w:rPr>
                <w:rFonts w:ascii="Arial" w:hAnsi="Arial" w:cs="Arial"/>
                <w:color w:val="000000"/>
                <w:sz w:val="18"/>
                <w:szCs w:val="18"/>
                <w:lang w:eastAsia="el-GR"/>
              </w:rPr>
              <w:t>,0%</w:t>
            </w:r>
          </w:p>
        </w:tc>
        <w:tc>
          <w:tcPr>
            <w:tcW w:w="849"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1,7%</w:t>
            </w:r>
          </w:p>
        </w:tc>
        <w:tc>
          <w:tcPr>
            <w:tcW w:w="992"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5,2%</w:t>
            </w:r>
          </w:p>
        </w:tc>
        <w:tc>
          <w:tcPr>
            <w:tcW w:w="992"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5,2%</w:t>
            </w:r>
          </w:p>
        </w:tc>
        <w:tc>
          <w:tcPr>
            <w:tcW w:w="993"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6,9%</w:t>
            </w:r>
          </w:p>
        </w:tc>
        <w:tc>
          <w:tcPr>
            <w:tcW w:w="992"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15,5%</w:t>
            </w:r>
          </w:p>
        </w:tc>
        <w:tc>
          <w:tcPr>
            <w:tcW w:w="1063"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17,2%</w:t>
            </w:r>
          </w:p>
        </w:tc>
        <w:tc>
          <w:tcPr>
            <w:tcW w:w="786"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48,3%</w:t>
            </w:r>
          </w:p>
        </w:tc>
        <w:tc>
          <w:tcPr>
            <w:tcW w:w="817" w:type="dxa"/>
            <w:tcBorders>
              <w:top w:val="nil"/>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100,0%</w:t>
            </w:r>
          </w:p>
        </w:tc>
      </w:tr>
      <w:tr w:rsidR="00250A80" w:rsidRPr="000227D8"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227D8" w:rsidRDefault="00250A80" w:rsidP="00250A80">
            <w:pPr>
              <w:autoSpaceDE w:val="0"/>
              <w:autoSpaceDN w:val="0"/>
              <w:adjustRightInd w:val="0"/>
              <w:spacing w:after="0" w:line="240" w:lineRule="auto"/>
              <w:rPr>
                <w:szCs w:val="24"/>
                <w:lang w:eastAsia="el-GR"/>
              </w:rPr>
            </w:pPr>
          </w:p>
        </w:tc>
        <w:tc>
          <w:tcPr>
            <w:tcW w:w="934" w:type="dxa"/>
            <w:vMerge/>
            <w:tcBorders>
              <w:left w:val="nil"/>
              <w:right w:val="nil"/>
            </w:tcBorders>
            <w:shd w:val="clear" w:color="auto" w:fill="FFFFFF"/>
          </w:tcPr>
          <w:p w:rsidR="00250A80" w:rsidRPr="000227D8" w:rsidRDefault="00250A80" w:rsidP="00250A80">
            <w:pPr>
              <w:autoSpaceDE w:val="0"/>
              <w:autoSpaceDN w:val="0"/>
              <w:adjustRightInd w:val="0"/>
              <w:spacing w:after="0" w:line="240" w:lineRule="auto"/>
              <w:rPr>
                <w:szCs w:val="24"/>
                <w:lang w:eastAsia="el-GR"/>
              </w:rPr>
            </w:pPr>
          </w:p>
        </w:tc>
        <w:tc>
          <w:tcPr>
            <w:tcW w:w="658" w:type="dxa"/>
            <w:tcBorders>
              <w:top w:val="nil"/>
              <w:left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881" w:type="dxa"/>
            <w:tcBorders>
              <w:top w:val="nil"/>
              <w:lef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49"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3"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3"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86" w:type="dxa"/>
            <w:tcBorders>
              <w:top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17" w:type="dxa"/>
            <w:tcBorders>
              <w:top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23,3%</w:t>
            </w:r>
          </w:p>
        </w:tc>
      </w:tr>
      <w:tr w:rsidR="00250A80" w:rsidRPr="000227D8" w:rsidTr="00250A80">
        <w:trPr>
          <w:cantSplit/>
          <w:jc w:val="center"/>
        </w:trPr>
        <w:tc>
          <w:tcPr>
            <w:tcW w:w="1658" w:type="dxa"/>
            <w:gridSpan w:val="2"/>
            <w:vMerge w:val="restart"/>
            <w:tcBorders>
              <w:left w:val="single" w:sz="16" w:space="0" w:color="000000"/>
              <w:bottom w:val="single" w:sz="16" w:space="0" w:color="000000"/>
              <w:right w:val="nil"/>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Total</w:t>
            </w:r>
          </w:p>
        </w:tc>
        <w:tc>
          <w:tcPr>
            <w:tcW w:w="658" w:type="dxa"/>
            <w:tcBorders>
              <w:left w:val="nil"/>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Count</w:t>
            </w:r>
          </w:p>
        </w:tc>
        <w:tc>
          <w:tcPr>
            <w:tcW w:w="881" w:type="dxa"/>
            <w:tcBorders>
              <w:left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w:t>
            </w:r>
          </w:p>
        </w:tc>
        <w:tc>
          <w:tcPr>
            <w:tcW w:w="849"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2</w:t>
            </w:r>
          </w:p>
        </w:tc>
        <w:tc>
          <w:tcPr>
            <w:tcW w:w="992"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5</w:t>
            </w:r>
          </w:p>
        </w:tc>
        <w:tc>
          <w:tcPr>
            <w:tcW w:w="992"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10</w:t>
            </w:r>
          </w:p>
        </w:tc>
        <w:tc>
          <w:tcPr>
            <w:tcW w:w="993"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10</w:t>
            </w:r>
          </w:p>
        </w:tc>
        <w:tc>
          <w:tcPr>
            <w:tcW w:w="992"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36</w:t>
            </w:r>
          </w:p>
        </w:tc>
        <w:tc>
          <w:tcPr>
            <w:tcW w:w="1063"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42</w:t>
            </w:r>
          </w:p>
        </w:tc>
        <w:tc>
          <w:tcPr>
            <w:tcW w:w="786" w:type="dxa"/>
            <w:tcBorders>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143</w:t>
            </w:r>
          </w:p>
        </w:tc>
        <w:tc>
          <w:tcPr>
            <w:tcW w:w="817" w:type="dxa"/>
            <w:tcBorders>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249</w:t>
            </w:r>
          </w:p>
        </w:tc>
      </w:tr>
      <w:tr w:rsidR="00250A80" w:rsidRPr="000227D8" w:rsidTr="00250A80">
        <w:trPr>
          <w:cantSplit/>
          <w:jc w:val="center"/>
        </w:trPr>
        <w:tc>
          <w:tcPr>
            <w:tcW w:w="1658" w:type="dxa"/>
            <w:gridSpan w:val="2"/>
            <w:vMerge/>
            <w:tcBorders>
              <w:left w:val="single" w:sz="16" w:space="0" w:color="000000"/>
              <w:bottom w:val="single" w:sz="16" w:space="0" w:color="000000"/>
              <w:right w:val="nil"/>
            </w:tcBorders>
            <w:shd w:val="clear" w:color="auto" w:fill="FFFFFF"/>
          </w:tcPr>
          <w:p w:rsidR="00250A80" w:rsidRPr="000227D8"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58" w:type="dxa"/>
            <w:tcBorders>
              <w:top w:val="nil"/>
              <w:left w:val="nil"/>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227D8">
              <w:rPr>
                <w:rFonts w:ascii="Arial" w:hAnsi="Arial" w:cs="Arial"/>
                <w:color w:val="000000"/>
                <w:sz w:val="18"/>
                <w:szCs w:val="18"/>
                <w:lang w:eastAsia="el-GR"/>
              </w:rPr>
              <w:t>% within Φύλο</w:t>
            </w:r>
          </w:p>
        </w:tc>
        <w:tc>
          <w:tcPr>
            <w:tcW w:w="881" w:type="dxa"/>
            <w:tcBorders>
              <w:top w:val="nil"/>
              <w:left w:val="single" w:sz="16" w:space="0" w:color="000000"/>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0227D8">
              <w:rPr>
                <w:rFonts w:ascii="Arial" w:hAnsi="Arial" w:cs="Arial"/>
                <w:color w:val="000000"/>
                <w:sz w:val="18"/>
                <w:szCs w:val="18"/>
                <w:lang w:eastAsia="el-GR"/>
              </w:rPr>
              <w:t>,4%</w:t>
            </w:r>
          </w:p>
        </w:tc>
        <w:tc>
          <w:tcPr>
            <w:tcW w:w="849"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0227D8">
              <w:rPr>
                <w:rFonts w:ascii="Arial" w:hAnsi="Arial" w:cs="Arial"/>
                <w:color w:val="000000"/>
                <w:sz w:val="18"/>
                <w:szCs w:val="18"/>
                <w:lang w:eastAsia="el-GR"/>
              </w:rPr>
              <w:t>,8%</w:t>
            </w:r>
          </w:p>
        </w:tc>
        <w:tc>
          <w:tcPr>
            <w:tcW w:w="992"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2,0%</w:t>
            </w:r>
          </w:p>
        </w:tc>
        <w:tc>
          <w:tcPr>
            <w:tcW w:w="992"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4,0%</w:t>
            </w:r>
          </w:p>
        </w:tc>
        <w:tc>
          <w:tcPr>
            <w:tcW w:w="993"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4,0%</w:t>
            </w:r>
          </w:p>
        </w:tc>
        <w:tc>
          <w:tcPr>
            <w:tcW w:w="992"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14,5%</w:t>
            </w:r>
          </w:p>
        </w:tc>
        <w:tc>
          <w:tcPr>
            <w:tcW w:w="1063"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16,9%</w:t>
            </w:r>
          </w:p>
        </w:tc>
        <w:tc>
          <w:tcPr>
            <w:tcW w:w="786" w:type="dxa"/>
            <w:tcBorders>
              <w:top w:val="nil"/>
              <w:bottom w:val="nil"/>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57,4%</w:t>
            </w:r>
          </w:p>
        </w:tc>
        <w:tc>
          <w:tcPr>
            <w:tcW w:w="817" w:type="dxa"/>
            <w:tcBorders>
              <w:top w:val="nil"/>
              <w:bottom w:val="nil"/>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100,0%</w:t>
            </w:r>
          </w:p>
        </w:tc>
      </w:tr>
      <w:tr w:rsidR="00250A80" w:rsidRPr="000227D8" w:rsidTr="00250A80">
        <w:trPr>
          <w:cantSplit/>
          <w:jc w:val="center"/>
        </w:trPr>
        <w:tc>
          <w:tcPr>
            <w:tcW w:w="1658" w:type="dxa"/>
            <w:gridSpan w:val="2"/>
            <w:vMerge/>
            <w:tcBorders>
              <w:left w:val="single" w:sz="16" w:space="0" w:color="000000"/>
              <w:bottom w:val="single" w:sz="16" w:space="0" w:color="000000"/>
              <w:right w:val="nil"/>
            </w:tcBorders>
            <w:shd w:val="clear" w:color="auto" w:fill="FFFFFF"/>
          </w:tcPr>
          <w:p w:rsidR="00250A80" w:rsidRPr="000227D8"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58" w:type="dxa"/>
            <w:tcBorders>
              <w:top w:val="nil"/>
              <w:left w:val="nil"/>
              <w:bottom w:val="single" w:sz="16" w:space="0" w:color="000000"/>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881" w:type="dxa"/>
            <w:tcBorders>
              <w:top w:val="nil"/>
              <w:left w:val="single" w:sz="16" w:space="0" w:color="000000"/>
              <w:bottom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49" w:type="dxa"/>
            <w:tcBorders>
              <w:top w:val="nil"/>
              <w:bottom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3" w:type="dxa"/>
            <w:tcBorders>
              <w:top w:val="nil"/>
              <w:bottom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3" w:type="dxa"/>
            <w:tcBorders>
              <w:top w:val="nil"/>
              <w:bottom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86" w:type="dxa"/>
            <w:tcBorders>
              <w:top w:val="nil"/>
              <w:bottom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17" w:type="dxa"/>
            <w:tcBorders>
              <w:top w:val="nil"/>
              <w:bottom w:val="single" w:sz="16" w:space="0" w:color="000000"/>
              <w:right w:val="single" w:sz="16" w:space="0" w:color="000000"/>
            </w:tcBorders>
            <w:shd w:val="clear" w:color="auto" w:fill="FFFFFF"/>
          </w:tcPr>
          <w:p w:rsidR="00250A80" w:rsidRPr="000227D8"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227D8">
              <w:rPr>
                <w:rFonts w:ascii="Arial" w:hAnsi="Arial" w:cs="Arial"/>
                <w:color w:val="000000"/>
                <w:sz w:val="18"/>
                <w:szCs w:val="18"/>
                <w:lang w:eastAsia="el-GR"/>
              </w:rPr>
              <w:t>100,0%</w:t>
            </w:r>
          </w:p>
        </w:tc>
      </w:tr>
    </w:tbl>
    <w:p w:rsidR="00250A80" w:rsidRPr="00FB4A6E" w:rsidRDefault="00250A80" w:rsidP="00250A80">
      <w:pPr>
        <w:spacing w:before="240" w:after="240" w:line="360" w:lineRule="auto"/>
        <w:jc w:val="both"/>
        <w:rPr>
          <w:szCs w:val="24"/>
          <w:lang w:eastAsia="el-GR"/>
        </w:rPr>
      </w:pPr>
      <w:r w:rsidRPr="00A61962">
        <w:rPr>
          <w:szCs w:val="24"/>
        </w:rPr>
        <w:t xml:space="preserve">Πίνακας </w:t>
      </w:r>
      <w:r w:rsidR="00A90359" w:rsidRPr="002B73C7">
        <w:rPr>
          <w:szCs w:val="24"/>
        </w:rPr>
        <w:t>4.2.1.2:</w:t>
      </w:r>
      <w:r w:rsidR="00A90359">
        <w:rPr>
          <w:szCs w:val="24"/>
        </w:rPr>
        <w:t>22-2</w:t>
      </w:r>
      <w:r w:rsidR="00A90359" w:rsidRPr="002B73C7">
        <w:rPr>
          <w:szCs w:val="24"/>
        </w:rPr>
        <w:t xml:space="preserve"> </w:t>
      </w:r>
      <w:r>
        <w:rPr>
          <w:szCs w:val="24"/>
        </w:rPr>
        <w:t>Συχνότητα κατανάλωσης</w:t>
      </w:r>
      <w:r w:rsidRPr="00FB4A6E">
        <w:rPr>
          <w:szCs w:val="24"/>
        </w:rPr>
        <w:t xml:space="preserve"> </w:t>
      </w:r>
      <w:r>
        <w:rPr>
          <w:szCs w:val="24"/>
        </w:rPr>
        <w:t>λαδιών (σπορέλαιο κλπ)</w:t>
      </w:r>
    </w:p>
    <w:tbl>
      <w:tblPr>
        <w:tblW w:w="11296" w:type="dxa"/>
        <w:jc w:val="center"/>
        <w:tblInd w:w="-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0"/>
        <w:gridCol w:w="843"/>
        <w:gridCol w:w="1094"/>
        <w:gridCol w:w="644"/>
        <w:gridCol w:w="1005"/>
        <w:gridCol w:w="813"/>
        <w:gridCol w:w="863"/>
        <w:gridCol w:w="992"/>
        <w:gridCol w:w="959"/>
        <w:gridCol w:w="1019"/>
        <w:gridCol w:w="1059"/>
        <w:gridCol w:w="656"/>
        <w:gridCol w:w="599"/>
      </w:tblGrid>
      <w:tr w:rsidR="00250A80" w:rsidRPr="00F56A55" w:rsidTr="00250A80">
        <w:trPr>
          <w:cantSplit/>
          <w:jc w:val="center"/>
        </w:trPr>
        <w:tc>
          <w:tcPr>
            <w:tcW w:w="11296" w:type="dxa"/>
            <w:gridSpan w:val="13"/>
            <w:tcBorders>
              <w:top w:val="nil"/>
              <w:left w:val="nil"/>
              <w:bottom w:val="nil"/>
              <w:right w:val="nil"/>
            </w:tcBorders>
            <w:shd w:val="clear" w:color="auto" w:fill="FFFFFF"/>
            <w:vAlign w:val="center"/>
          </w:tcPr>
          <w:p w:rsidR="00250A80" w:rsidRPr="00FB4A6E" w:rsidRDefault="00250A80" w:rsidP="00250A80">
            <w:pPr>
              <w:autoSpaceDE w:val="0"/>
              <w:autoSpaceDN w:val="0"/>
              <w:adjustRightInd w:val="0"/>
              <w:spacing w:after="0" w:line="320" w:lineRule="atLeast"/>
              <w:ind w:left="60" w:right="60"/>
              <w:jc w:val="center"/>
              <w:rPr>
                <w:rFonts w:ascii="Arial" w:hAnsi="Arial" w:cs="Arial"/>
                <w:color w:val="000000"/>
                <w:sz w:val="18"/>
                <w:szCs w:val="18"/>
                <w:lang w:val="en-US" w:eastAsia="el-GR"/>
              </w:rPr>
            </w:pPr>
            <w:r w:rsidRPr="00F56A55">
              <w:rPr>
                <w:rFonts w:ascii="Arial" w:hAnsi="Arial" w:cs="Arial"/>
                <w:b/>
                <w:bCs/>
                <w:color w:val="000000"/>
                <w:sz w:val="18"/>
                <w:szCs w:val="18"/>
                <w:lang w:eastAsia="el-GR"/>
              </w:rPr>
              <w:t xml:space="preserve">Φύλο * Λάδι (σπορέλαιο κλπ) </w:t>
            </w:r>
          </w:p>
        </w:tc>
      </w:tr>
      <w:tr w:rsidR="00250A80" w:rsidRPr="00F56A55" w:rsidTr="00250A80">
        <w:trPr>
          <w:cantSplit/>
          <w:jc w:val="center"/>
        </w:trPr>
        <w:tc>
          <w:tcPr>
            <w:tcW w:w="268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F56A55" w:rsidRDefault="00250A80" w:rsidP="00250A80">
            <w:pPr>
              <w:autoSpaceDE w:val="0"/>
              <w:autoSpaceDN w:val="0"/>
              <w:adjustRightInd w:val="0"/>
              <w:spacing w:after="0" w:line="240" w:lineRule="auto"/>
              <w:jc w:val="center"/>
              <w:rPr>
                <w:szCs w:val="24"/>
                <w:lang w:eastAsia="el-GR"/>
              </w:rPr>
            </w:pPr>
          </w:p>
        </w:tc>
        <w:tc>
          <w:tcPr>
            <w:tcW w:w="8010" w:type="dxa"/>
            <w:gridSpan w:val="9"/>
            <w:tcBorders>
              <w:top w:val="single" w:sz="16" w:space="0" w:color="000000"/>
              <w:left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Λάδι (σπορέλαιο κλπ)</w:t>
            </w:r>
          </w:p>
        </w:tc>
        <w:tc>
          <w:tcPr>
            <w:tcW w:w="599" w:type="dxa"/>
            <w:vMerge w:val="restart"/>
            <w:tcBorders>
              <w:top w:val="single" w:sz="16" w:space="0" w:color="000000"/>
              <w:bottom w:val="single" w:sz="16" w:space="0" w:color="000000"/>
              <w:right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Total</w:t>
            </w:r>
          </w:p>
        </w:tc>
      </w:tr>
      <w:tr w:rsidR="00250A80" w:rsidRPr="00F56A55" w:rsidTr="00250A80">
        <w:trPr>
          <w:cantSplit/>
          <w:jc w:val="center"/>
        </w:trPr>
        <w:tc>
          <w:tcPr>
            <w:tcW w:w="268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F56A55"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44" w:type="dxa"/>
            <w:tcBorders>
              <w:left w:val="single" w:sz="16" w:space="0" w:color="000000"/>
              <w:bottom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Ποτέ</w:t>
            </w:r>
          </w:p>
        </w:tc>
        <w:tc>
          <w:tcPr>
            <w:tcW w:w="1005" w:type="dxa"/>
            <w:tcBorders>
              <w:bottom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Λίγες φορές το χρόνο</w:t>
            </w:r>
          </w:p>
        </w:tc>
        <w:tc>
          <w:tcPr>
            <w:tcW w:w="813" w:type="dxa"/>
            <w:tcBorders>
              <w:bottom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Μία φορά το μήνα</w:t>
            </w:r>
          </w:p>
        </w:tc>
        <w:tc>
          <w:tcPr>
            <w:tcW w:w="863" w:type="dxa"/>
            <w:tcBorders>
              <w:bottom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2-3 φορές το μήνα</w:t>
            </w:r>
          </w:p>
        </w:tc>
        <w:tc>
          <w:tcPr>
            <w:tcW w:w="992" w:type="dxa"/>
            <w:tcBorders>
              <w:bottom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Μία φορά την εβδομάδα</w:t>
            </w:r>
          </w:p>
        </w:tc>
        <w:tc>
          <w:tcPr>
            <w:tcW w:w="959" w:type="dxa"/>
            <w:tcBorders>
              <w:bottom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Δύο φορές την εβδομάδα</w:t>
            </w:r>
          </w:p>
        </w:tc>
        <w:tc>
          <w:tcPr>
            <w:tcW w:w="1019" w:type="dxa"/>
            <w:tcBorders>
              <w:bottom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3-4 φορές την εβδομάδα</w:t>
            </w:r>
          </w:p>
        </w:tc>
        <w:tc>
          <w:tcPr>
            <w:tcW w:w="1059" w:type="dxa"/>
            <w:tcBorders>
              <w:bottom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5-6 φορές την εβδομάδα</w:t>
            </w:r>
          </w:p>
        </w:tc>
        <w:tc>
          <w:tcPr>
            <w:tcW w:w="656" w:type="dxa"/>
            <w:tcBorders>
              <w:bottom w:val="single" w:sz="16" w:space="0" w:color="000000"/>
            </w:tcBorders>
            <w:shd w:val="clear" w:color="auto" w:fill="FFFFFF"/>
            <w:vAlign w:val="bottom"/>
          </w:tcPr>
          <w:p w:rsidR="00250A80" w:rsidRPr="00F56A55"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56A55">
              <w:rPr>
                <w:rFonts w:ascii="Arial" w:hAnsi="Arial" w:cs="Arial"/>
                <w:color w:val="000000"/>
                <w:sz w:val="18"/>
                <w:szCs w:val="18"/>
                <w:lang w:eastAsia="el-GR"/>
              </w:rPr>
              <w:t>Κάθε μέρα</w:t>
            </w:r>
          </w:p>
        </w:tc>
        <w:tc>
          <w:tcPr>
            <w:tcW w:w="599" w:type="dxa"/>
            <w:vMerge/>
            <w:tcBorders>
              <w:top w:val="single" w:sz="16" w:space="0" w:color="000000"/>
              <w:bottom w:val="single" w:sz="16" w:space="0" w:color="000000"/>
              <w:right w:val="single" w:sz="16" w:space="0" w:color="000000"/>
            </w:tcBorders>
            <w:shd w:val="clear" w:color="auto" w:fill="FFFFFF"/>
            <w:vAlign w:val="bottom"/>
          </w:tcPr>
          <w:p w:rsidR="00250A80" w:rsidRPr="00F56A55"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F56A55" w:rsidTr="00250A80">
        <w:trPr>
          <w:cantSplit/>
          <w:jc w:val="center"/>
        </w:trPr>
        <w:tc>
          <w:tcPr>
            <w:tcW w:w="750" w:type="dxa"/>
            <w:vMerge w:val="restart"/>
            <w:tcBorders>
              <w:top w:val="single" w:sz="16" w:space="0" w:color="000000"/>
              <w:left w:val="single" w:sz="16" w:space="0" w:color="000000"/>
              <w:right w:val="nil"/>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Φύλο</w:t>
            </w:r>
          </w:p>
        </w:tc>
        <w:tc>
          <w:tcPr>
            <w:tcW w:w="843" w:type="dxa"/>
            <w:vMerge w:val="restart"/>
            <w:tcBorders>
              <w:top w:val="single" w:sz="16" w:space="0" w:color="000000"/>
              <w:left w:val="nil"/>
              <w:right w:val="nil"/>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Γυναίκα</w:t>
            </w:r>
          </w:p>
        </w:tc>
        <w:tc>
          <w:tcPr>
            <w:tcW w:w="1094" w:type="dxa"/>
            <w:tcBorders>
              <w:top w:val="single" w:sz="16" w:space="0" w:color="000000"/>
              <w:left w:val="nil"/>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Count</w:t>
            </w:r>
          </w:p>
        </w:tc>
        <w:tc>
          <w:tcPr>
            <w:tcW w:w="644" w:type="dxa"/>
            <w:tcBorders>
              <w:top w:val="single" w:sz="16" w:space="0" w:color="000000"/>
              <w:left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90</w:t>
            </w:r>
          </w:p>
        </w:tc>
        <w:tc>
          <w:tcPr>
            <w:tcW w:w="1005" w:type="dxa"/>
            <w:tcBorders>
              <w:top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35</w:t>
            </w:r>
          </w:p>
        </w:tc>
        <w:tc>
          <w:tcPr>
            <w:tcW w:w="813" w:type="dxa"/>
            <w:tcBorders>
              <w:top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8</w:t>
            </w:r>
          </w:p>
        </w:tc>
        <w:tc>
          <w:tcPr>
            <w:tcW w:w="863" w:type="dxa"/>
            <w:tcBorders>
              <w:top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10</w:t>
            </w:r>
          </w:p>
        </w:tc>
        <w:tc>
          <w:tcPr>
            <w:tcW w:w="992" w:type="dxa"/>
            <w:tcBorders>
              <w:top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12</w:t>
            </w:r>
          </w:p>
        </w:tc>
        <w:tc>
          <w:tcPr>
            <w:tcW w:w="959" w:type="dxa"/>
            <w:tcBorders>
              <w:top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11</w:t>
            </w:r>
          </w:p>
        </w:tc>
        <w:tc>
          <w:tcPr>
            <w:tcW w:w="1019" w:type="dxa"/>
            <w:tcBorders>
              <w:top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12</w:t>
            </w:r>
          </w:p>
        </w:tc>
        <w:tc>
          <w:tcPr>
            <w:tcW w:w="1059" w:type="dxa"/>
            <w:tcBorders>
              <w:top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6</w:t>
            </w:r>
          </w:p>
        </w:tc>
        <w:tc>
          <w:tcPr>
            <w:tcW w:w="656" w:type="dxa"/>
            <w:tcBorders>
              <w:top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5</w:t>
            </w:r>
          </w:p>
        </w:tc>
        <w:tc>
          <w:tcPr>
            <w:tcW w:w="599" w:type="dxa"/>
            <w:tcBorders>
              <w:top w:val="single" w:sz="16" w:space="0" w:color="000000"/>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189</w:t>
            </w:r>
          </w:p>
        </w:tc>
      </w:tr>
      <w:tr w:rsidR="00250A80" w:rsidRPr="00F56A55" w:rsidTr="00250A80">
        <w:trPr>
          <w:cantSplit/>
          <w:jc w:val="center"/>
        </w:trPr>
        <w:tc>
          <w:tcPr>
            <w:tcW w:w="750" w:type="dxa"/>
            <w:vMerge/>
            <w:tcBorders>
              <w:top w:val="single" w:sz="16" w:space="0" w:color="000000"/>
              <w:left w:val="single" w:sz="16" w:space="0" w:color="000000"/>
              <w:right w:val="nil"/>
            </w:tcBorders>
            <w:shd w:val="clear" w:color="auto" w:fill="FFFFFF"/>
          </w:tcPr>
          <w:p w:rsidR="00250A80" w:rsidRPr="00F56A55"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43" w:type="dxa"/>
            <w:vMerge/>
            <w:tcBorders>
              <w:top w:val="single" w:sz="16" w:space="0" w:color="000000"/>
              <w:left w:val="nil"/>
              <w:right w:val="nil"/>
            </w:tcBorders>
            <w:shd w:val="clear" w:color="auto" w:fill="FFFFFF"/>
          </w:tcPr>
          <w:p w:rsidR="00250A80" w:rsidRPr="00F56A55"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94" w:type="dxa"/>
            <w:tcBorders>
              <w:top w:val="nil"/>
              <w:left w:val="nil"/>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 within Φύλο</w:t>
            </w:r>
          </w:p>
        </w:tc>
        <w:tc>
          <w:tcPr>
            <w:tcW w:w="644" w:type="dxa"/>
            <w:tcBorders>
              <w:top w:val="nil"/>
              <w:left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47,6%</w:t>
            </w:r>
          </w:p>
        </w:tc>
        <w:tc>
          <w:tcPr>
            <w:tcW w:w="1005"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18,5%</w:t>
            </w:r>
          </w:p>
        </w:tc>
        <w:tc>
          <w:tcPr>
            <w:tcW w:w="813"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4,2%</w:t>
            </w:r>
          </w:p>
        </w:tc>
        <w:tc>
          <w:tcPr>
            <w:tcW w:w="863"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5,3%</w:t>
            </w:r>
          </w:p>
        </w:tc>
        <w:tc>
          <w:tcPr>
            <w:tcW w:w="992"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6,3%</w:t>
            </w:r>
          </w:p>
        </w:tc>
        <w:tc>
          <w:tcPr>
            <w:tcW w:w="959"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5,8%</w:t>
            </w:r>
          </w:p>
        </w:tc>
        <w:tc>
          <w:tcPr>
            <w:tcW w:w="1019"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6,3%</w:t>
            </w:r>
          </w:p>
        </w:tc>
        <w:tc>
          <w:tcPr>
            <w:tcW w:w="1059"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3,2%</w:t>
            </w:r>
          </w:p>
        </w:tc>
        <w:tc>
          <w:tcPr>
            <w:tcW w:w="656"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2,6%</w:t>
            </w:r>
          </w:p>
        </w:tc>
        <w:tc>
          <w:tcPr>
            <w:tcW w:w="599" w:type="dxa"/>
            <w:tcBorders>
              <w:top w:val="nil"/>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100,0%</w:t>
            </w:r>
          </w:p>
        </w:tc>
      </w:tr>
      <w:tr w:rsidR="00250A80" w:rsidRPr="00F56A55" w:rsidTr="00250A80">
        <w:trPr>
          <w:cantSplit/>
          <w:jc w:val="center"/>
        </w:trPr>
        <w:tc>
          <w:tcPr>
            <w:tcW w:w="750" w:type="dxa"/>
            <w:vMerge/>
            <w:tcBorders>
              <w:top w:val="single" w:sz="16" w:space="0" w:color="000000"/>
              <w:left w:val="single" w:sz="16" w:space="0" w:color="000000"/>
              <w:right w:val="nil"/>
            </w:tcBorders>
            <w:shd w:val="clear" w:color="auto" w:fill="FFFFFF"/>
          </w:tcPr>
          <w:p w:rsidR="00250A80" w:rsidRPr="00F56A55"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43" w:type="dxa"/>
            <w:vMerge/>
            <w:tcBorders>
              <w:top w:val="single" w:sz="16" w:space="0" w:color="000000"/>
              <w:left w:val="nil"/>
              <w:right w:val="nil"/>
            </w:tcBorders>
            <w:shd w:val="clear" w:color="auto" w:fill="FFFFFF"/>
          </w:tcPr>
          <w:p w:rsidR="00250A80" w:rsidRPr="00F56A55"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94" w:type="dxa"/>
            <w:tcBorders>
              <w:top w:val="nil"/>
              <w:left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44" w:type="dxa"/>
            <w:tcBorders>
              <w:top w:val="nil"/>
              <w:lef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5"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13"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63"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9"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19"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59"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56"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99" w:type="dxa"/>
            <w:tcBorders>
              <w:top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76,5%</w:t>
            </w:r>
          </w:p>
        </w:tc>
      </w:tr>
      <w:tr w:rsidR="00250A80" w:rsidRPr="00F56A55" w:rsidTr="00250A80">
        <w:trPr>
          <w:cantSplit/>
          <w:jc w:val="center"/>
        </w:trPr>
        <w:tc>
          <w:tcPr>
            <w:tcW w:w="750" w:type="dxa"/>
            <w:vMerge/>
            <w:tcBorders>
              <w:top w:val="single" w:sz="16" w:space="0" w:color="000000"/>
              <w:left w:val="single" w:sz="16" w:space="0" w:color="000000"/>
              <w:right w:val="nil"/>
            </w:tcBorders>
            <w:shd w:val="clear" w:color="auto" w:fill="FFFFFF"/>
          </w:tcPr>
          <w:p w:rsidR="00250A80" w:rsidRPr="00F56A55"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43" w:type="dxa"/>
            <w:vMerge w:val="restart"/>
            <w:tcBorders>
              <w:left w:val="nil"/>
              <w:right w:val="nil"/>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Άνδρας</w:t>
            </w:r>
          </w:p>
        </w:tc>
        <w:tc>
          <w:tcPr>
            <w:tcW w:w="1094" w:type="dxa"/>
            <w:tcBorders>
              <w:left w:val="nil"/>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Count</w:t>
            </w:r>
          </w:p>
        </w:tc>
        <w:tc>
          <w:tcPr>
            <w:tcW w:w="644" w:type="dxa"/>
            <w:tcBorders>
              <w:left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29</w:t>
            </w:r>
          </w:p>
        </w:tc>
        <w:tc>
          <w:tcPr>
            <w:tcW w:w="1005"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5</w:t>
            </w:r>
          </w:p>
        </w:tc>
        <w:tc>
          <w:tcPr>
            <w:tcW w:w="813"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0</w:t>
            </w:r>
          </w:p>
        </w:tc>
        <w:tc>
          <w:tcPr>
            <w:tcW w:w="863"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2</w:t>
            </w:r>
          </w:p>
        </w:tc>
        <w:tc>
          <w:tcPr>
            <w:tcW w:w="992"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6</w:t>
            </w:r>
          </w:p>
        </w:tc>
        <w:tc>
          <w:tcPr>
            <w:tcW w:w="959"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7</w:t>
            </w:r>
          </w:p>
        </w:tc>
        <w:tc>
          <w:tcPr>
            <w:tcW w:w="1019"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3</w:t>
            </w:r>
          </w:p>
        </w:tc>
        <w:tc>
          <w:tcPr>
            <w:tcW w:w="1059"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3</w:t>
            </w:r>
          </w:p>
        </w:tc>
        <w:tc>
          <w:tcPr>
            <w:tcW w:w="656"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3</w:t>
            </w:r>
          </w:p>
        </w:tc>
        <w:tc>
          <w:tcPr>
            <w:tcW w:w="599" w:type="dxa"/>
            <w:tcBorders>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58</w:t>
            </w:r>
          </w:p>
        </w:tc>
      </w:tr>
      <w:tr w:rsidR="00250A80" w:rsidRPr="00F56A55" w:rsidTr="00250A80">
        <w:trPr>
          <w:cantSplit/>
          <w:jc w:val="center"/>
        </w:trPr>
        <w:tc>
          <w:tcPr>
            <w:tcW w:w="750" w:type="dxa"/>
            <w:vMerge/>
            <w:tcBorders>
              <w:top w:val="single" w:sz="16" w:space="0" w:color="000000"/>
              <w:left w:val="single" w:sz="16" w:space="0" w:color="000000"/>
              <w:right w:val="nil"/>
            </w:tcBorders>
            <w:shd w:val="clear" w:color="auto" w:fill="FFFFFF"/>
          </w:tcPr>
          <w:p w:rsidR="00250A80" w:rsidRPr="00F56A55" w:rsidRDefault="00250A80" w:rsidP="00250A80">
            <w:pPr>
              <w:autoSpaceDE w:val="0"/>
              <w:autoSpaceDN w:val="0"/>
              <w:adjustRightInd w:val="0"/>
              <w:spacing w:after="0" w:line="240" w:lineRule="auto"/>
              <w:rPr>
                <w:szCs w:val="24"/>
                <w:lang w:eastAsia="el-GR"/>
              </w:rPr>
            </w:pPr>
          </w:p>
        </w:tc>
        <w:tc>
          <w:tcPr>
            <w:tcW w:w="843" w:type="dxa"/>
            <w:vMerge/>
            <w:tcBorders>
              <w:left w:val="nil"/>
              <w:right w:val="nil"/>
            </w:tcBorders>
            <w:shd w:val="clear" w:color="auto" w:fill="FFFFFF"/>
          </w:tcPr>
          <w:p w:rsidR="00250A80" w:rsidRPr="00F56A55" w:rsidRDefault="00250A80" w:rsidP="00250A80">
            <w:pPr>
              <w:autoSpaceDE w:val="0"/>
              <w:autoSpaceDN w:val="0"/>
              <w:adjustRightInd w:val="0"/>
              <w:spacing w:after="0" w:line="240" w:lineRule="auto"/>
              <w:rPr>
                <w:szCs w:val="24"/>
                <w:lang w:eastAsia="el-GR"/>
              </w:rPr>
            </w:pPr>
          </w:p>
        </w:tc>
        <w:tc>
          <w:tcPr>
            <w:tcW w:w="1094" w:type="dxa"/>
            <w:tcBorders>
              <w:top w:val="nil"/>
              <w:left w:val="nil"/>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 within Φύλο</w:t>
            </w:r>
          </w:p>
        </w:tc>
        <w:tc>
          <w:tcPr>
            <w:tcW w:w="644" w:type="dxa"/>
            <w:tcBorders>
              <w:top w:val="nil"/>
              <w:left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50,0%</w:t>
            </w:r>
          </w:p>
        </w:tc>
        <w:tc>
          <w:tcPr>
            <w:tcW w:w="1005"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8,6%</w:t>
            </w:r>
          </w:p>
        </w:tc>
        <w:tc>
          <w:tcPr>
            <w:tcW w:w="813"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,0%</w:t>
            </w:r>
          </w:p>
        </w:tc>
        <w:tc>
          <w:tcPr>
            <w:tcW w:w="863"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3,4%</w:t>
            </w:r>
          </w:p>
        </w:tc>
        <w:tc>
          <w:tcPr>
            <w:tcW w:w="992"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10,3%</w:t>
            </w:r>
          </w:p>
        </w:tc>
        <w:tc>
          <w:tcPr>
            <w:tcW w:w="959"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12,1%</w:t>
            </w:r>
          </w:p>
        </w:tc>
        <w:tc>
          <w:tcPr>
            <w:tcW w:w="1019"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5,2%</w:t>
            </w:r>
          </w:p>
        </w:tc>
        <w:tc>
          <w:tcPr>
            <w:tcW w:w="1059"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5,2%</w:t>
            </w:r>
          </w:p>
        </w:tc>
        <w:tc>
          <w:tcPr>
            <w:tcW w:w="656"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5,2%</w:t>
            </w:r>
          </w:p>
        </w:tc>
        <w:tc>
          <w:tcPr>
            <w:tcW w:w="599" w:type="dxa"/>
            <w:tcBorders>
              <w:top w:val="nil"/>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100,0%</w:t>
            </w:r>
          </w:p>
        </w:tc>
      </w:tr>
      <w:tr w:rsidR="00250A80" w:rsidRPr="00F56A55" w:rsidTr="00250A80">
        <w:trPr>
          <w:cantSplit/>
          <w:jc w:val="center"/>
        </w:trPr>
        <w:tc>
          <w:tcPr>
            <w:tcW w:w="750" w:type="dxa"/>
            <w:vMerge/>
            <w:tcBorders>
              <w:top w:val="single" w:sz="16" w:space="0" w:color="000000"/>
              <w:left w:val="single" w:sz="16" w:space="0" w:color="000000"/>
              <w:right w:val="nil"/>
            </w:tcBorders>
            <w:shd w:val="clear" w:color="auto" w:fill="FFFFFF"/>
          </w:tcPr>
          <w:p w:rsidR="00250A80" w:rsidRPr="00F56A55" w:rsidRDefault="00250A80" w:rsidP="00250A80">
            <w:pPr>
              <w:autoSpaceDE w:val="0"/>
              <w:autoSpaceDN w:val="0"/>
              <w:adjustRightInd w:val="0"/>
              <w:spacing w:after="0" w:line="240" w:lineRule="auto"/>
              <w:rPr>
                <w:szCs w:val="24"/>
                <w:lang w:eastAsia="el-GR"/>
              </w:rPr>
            </w:pPr>
          </w:p>
        </w:tc>
        <w:tc>
          <w:tcPr>
            <w:tcW w:w="843" w:type="dxa"/>
            <w:vMerge/>
            <w:tcBorders>
              <w:left w:val="nil"/>
              <w:right w:val="nil"/>
            </w:tcBorders>
            <w:shd w:val="clear" w:color="auto" w:fill="FFFFFF"/>
          </w:tcPr>
          <w:p w:rsidR="00250A80" w:rsidRPr="00F56A55" w:rsidRDefault="00250A80" w:rsidP="00250A80">
            <w:pPr>
              <w:autoSpaceDE w:val="0"/>
              <w:autoSpaceDN w:val="0"/>
              <w:adjustRightInd w:val="0"/>
              <w:spacing w:after="0" w:line="240" w:lineRule="auto"/>
              <w:rPr>
                <w:szCs w:val="24"/>
                <w:lang w:eastAsia="el-GR"/>
              </w:rPr>
            </w:pPr>
          </w:p>
        </w:tc>
        <w:tc>
          <w:tcPr>
            <w:tcW w:w="1094" w:type="dxa"/>
            <w:tcBorders>
              <w:top w:val="nil"/>
              <w:left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44" w:type="dxa"/>
            <w:tcBorders>
              <w:top w:val="nil"/>
              <w:lef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5"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13"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63"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9"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19"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59"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56" w:type="dxa"/>
            <w:tcBorders>
              <w:top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99" w:type="dxa"/>
            <w:tcBorders>
              <w:top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23,5%</w:t>
            </w:r>
          </w:p>
        </w:tc>
      </w:tr>
      <w:tr w:rsidR="00250A80" w:rsidRPr="00F56A55" w:rsidTr="00250A80">
        <w:trPr>
          <w:cantSplit/>
          <w:jc w:val="center"/>
        </w:trPr>
        <w:tc>
          <w:tcPr>
            <w:tcW w:w="1593" w:type="dxa"/>
            <w:gridSpan w:val="2"/>
            <w:vMerge w:val="restart"/>
            <w:tcBorders>
              <w:left w:val="single" w:sz="16" w:space="0" w:color="000000"/>
              <w:bottom w:val="single" w:sz="16" w:space="0" w:color="000000"/>
              <w:right w:val="nil"/>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Total</w:t>
            </w:r>
          </w:p>
        </w:tc>
        <w:tc>
          <w:tcPr>
            <w:tcW w:w="1094" w:type="dxa"/>
            <w:tcBorders>
              <w:left w:val="nil"/>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Count</w:t>
            </w:r>
          </w:p>
        </w:tc>
        <w:tc>
          <w:tcPr>
            <w:tcW w:w="644" w:type="dxa"/>
            <w:tcBorders>
              <w:left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119</w:t>
            </w:r>
          </w:p>
        </w:tc>
        <w:tc>
          <w:tcPr>
            <w:tcW w:w="1005"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40</w:t>
            </w:r>
          </w:p>
        </w:tc>
        <w:tc>
          <w:tcPr>
            <w:tcW w:w="813"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8</w:t>
            </w:r>
          </w:p>
        </w:tc>
        <w:tc>
          <w:tcPr>
            <w:tcW w:w="863"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12</w:t>
            </w:r>
          </w:p>
        </w:tc>
        <w:tc>
          <w:tcPr>
            <w:tcW w:w="992"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18</w:t>
            </w:r>
          </w:p>
        </w:tc>
        <w:tc>
          <w:tcPr>
            <w:tcW w:w="959"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18</w:t>
            </w:r>
          </w:p>
        </w:tc>
        <w:tc>
          <w:tcPr>
            <w:tcW w:w="1019"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15</w:t>
            </w:r>
          </w:p>
        </w:tc>
        <w:tc>
          <w:tcPr>
            <w:tcW w:w="1059"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9</w:t>
            </w:r>
          </w:p>
        </w:tc>
        <w:tc>
          <w:tcPr>
            <w:tcW w:w="656" w:type="dxa"/>
            <w:tcBorders>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8</w:t>
            </w:r>
          </w:p>
        </w:tc>
        <w:tc>
          <w:tcPr>
            <w:tcW w:w="599" w:type="dxa"/>
            <w:tcBorders>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247</w:t>
            </w:r>
          </w:p>
        </w:tc>
      </w:tr>
      <w:tr w:rsidR="00250A80" w:rsidRPr="00F56A55" w:rsidTr="00250A80">
        <w:trPr>
          <w:cantSplit/>
          <w:jc w:val="center"/>
        </w:trPr>
        <w:tc>
          <w:tcPr>
            <w:tcW w:w="1593" w:type="dxa"/>
            <w:gridSpan w:val="2"/>
            <w:vMerge/>
            <w:tcBorders>
              <w:left w:val="single" w:sz="16" w:space="0" w:color="000000"/>
              <w:bottom w:val="single" w:sz="16" w:space="0" w:color="000000"/>
              <w:right w:val="nil"/>
            </w:tcBorders>
            <w:shd w:val="clear" w:color="auto" w:fill="FFFFFF"/>
          </w:tcPr>
          <w:p w:rsidR="00250A80" w:rsidRPr="00F56A55"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94" w:type="dxa"/>
            <w:tcBorders>
              <w:top w:val="nil"/>
              <w:left w:val="nil"/>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56A55">
              <w:rPr>
                <w:rFonts w:ascii="Arial" w:hAnsi="Arial" w:cs="Arial"/>
                <w:color w:val="000000"/>
                <w:sz w:val="18"/>
                <w:szCs w:val="18"/>
                <w:lang w:eastAsia="el-GR"/>
              </w:rPr>
              <w:t>% within Φύλο</w:t>
            </w:r>
          </w:p>
        </w:tc>
        <w:tc>
          <w:tcPr>
            <w:tcW w:w="644" w:type="dxa"/>
            <w:tcBorders>
              <w:top w:val="nil"/>
              <w:left w:val="single" w:sz="16" w:space="0" w:color="000000"/>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48,2%</w:t>
            </w:r>
          </w:p>
        </w:tc>
        <w:tc>
          <w:tcPr>
            <w:tcW w:w="1005"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16,2%</w:t>
            </w:r>
          </w:p>
        </w:tc>
        <w:tc>
          <w:tcPr>
            <w:tcW w:w="813"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3,2%</w:t>
            </w:r>
          </w:p>
        </w:tc>
        <w:tc>
          <w:tcPr>
            <w:tcW w:w="863"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4,9%</w:t>
            </w:r>
          </w:p>
        </w:tc>
        <w:tc>
          <w:tcPr>
            <w:tcW w:w="992"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7,3%</w:t>
            </w:r>
          </w:p>
        </w:tc>
        <w:tc>
          <w:tcPr>
            <w:tcW w:w="959"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7,3%</w:t>
            </w:r>
          </w:p>
        </w:tc>
        <w:tc>
          <w:tcPr>
            <w:tcW w:w="1019"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6,1%</w:t>
            </w:r>
          </w:p>
        </w:tc>
        <w:tc>
          <w:tcPr>
            <w:tcW w:w="1059"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3,6%</w:t>
            </w:r>
          </w:p>
        </w:tc>
        <w:tc>
          <w:tcPr>
            <w:tcW w:w="656" w:type="dxa"/>
            <w:tcBorders>
              <w:top w:val="nil"/>
              <w:bottom w:val="nil"/>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3,2%</w:t>
            </w:r>
          </w:p>
        </w:tc>
        <w:tc>
          <w:tcPr>
            <w:tcW w:w="599" w:type="dxa"/>
            <w:tcBorders>
              <w:top w:val="nil"/>
              <w:bottom w:val="nil"/>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100,0%</w:t>
            </w:r>
          </w:p>
        </w:tc>
      </w:tr>
      <w:tr w:rsidR="00250A80" w:rsidRPr="00F56A55" w:rsidTr="00250A80">
        <w:trPr>
          <w:cantSplit/>
          <w:jc w:val="center"/>
        </w:trPr>
        <w:tc>
          <w:tcPr>
            <w:tcW w:w="1593" w:type="dxa"/>
            <w:gridSpan w:val="2"/>
            <w:vMerge/>
            <w:tcBorders>
              <w:left w:val="single" w:sz="16" w:space="0" w:color="000000"/>
              <w:bottom w:val="single" w:sz="16" w:space="0" w:color="000000"/>
              <w:right w:val="nil"/>
            </w:tcBorders>
            <w:shd w:val="clear" w:color="auto" w:fill="FFFFFF"/>
          </w:tcPr>
          <w:p w:rsidR="00250A80" w:rsidRPr="00F56A55"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94" w:type="dxa"/>
            <w:tcBorders>
              <w:top w:val="nil"/>
              <w:left w:val="nil"/>
              <w:bottom w:val="single" w:sz="16" w:space="0" w:color="000000"/>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44" w:type="dxa"/>
            <w:tcBorders>
              <w:top w:val="nil"/>
              <w:left w:val="single" w:sz="16" w:space="0" w:color="000000"/>
              <w:bottom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5" w:type="dxa"/>
            <w:tcBorders>
              <w:top w:val="nil"/>
              <w:bottom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13" w:type="dxa"/>
            <w:tcBorders>
              <w:top w:val="nil"/>
              <w:bottom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63" w:type="dxa"/>
            <w:tcBorders>
              <w:top w:val="nil"/>
              <w:bottom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9" w:type="dxa"/>
            <w:tcBorders>
              <w:top w:val="nil"/>
              <w:bottom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19" w:type="dxa"/>
            <w:tcBorders>
              <w:top w:val="nil"/>
              <w:bottom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59" w:type="dxa"/>
            <w:tcBorders>
              <w:top w:val="nil"/>
              <w:bottom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56" w:type="dxa"/>
            <w:tcBorders>
              <w:top w:val="nil"/>
              <w:bottom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99" w:type="dxa"/>
            <w:tcBorders>
              <w:top w:val="nil"/>
              <w:bottom w:val="single" w:sz="16" w:space="0" w:color="000000"/>
              <w:right w:val="single" w:sz="16" w:space="0" w:color="000000"/>
            </w:tcBorders>
            <w:shd w:val="clear" w:color="auto" w:fill="FFFFFF"/>
          </w:tcPr>
          <w:p w:rsidR="00250A80" w:rsidRPr="00F56A55"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56A55">
              <w:rPr>
                <w:rFonts w:ascii="Arial" w:hAnsi="Arial" w:cs="Arial"/>
                <w:color w:val="000000"/>
                <w:sz w:val="18"/>
                <w:szCs w:val="18"/>
                <w:lang w:eastAsia="el-GR"/>
              </w:rPr>
              <w:t>100,0%</w:t>
            </w:r>
          </w:p>
        </w:tc>
      </w:tr>
    </w:tbl>
    <w:p w:rsidR="00250A80" w:rsidRDefault="00250A80" w:rsidP="00250A80">
      <w:pPr>
        <w:autoSpaceDE w:val="0"/>
        <w:autoSpaceDN w:val="0"/>
        <w:adjustRightInd w:val="0"/>
        <w:spacing w:after="0" w:line="240" w:lineRule="auto"/>
        <w:rPr>
          <w:szCs w:val="24"/>
        </w:rPr>
      </w:pPr>
    </w:p>
    <w:p w:rsidR="00250A80" w:rsidRPr="0000789F" w:rsidRDefault="00250A80" w:rsidP="00250A80">
      <w:pPr>
        <w:autoSpaceDE w:val="0"/>
        <w:autoSpaceDN w:val="0"/>
        <w:adjustRightInd w:val="0"/>
        <w:spacing w:after="0" w:line="240" w:lineRule="auto"/>
        <w:rPr>
          <w:bCs/>
          <w:color w:val="000000"/>
          <w:szCs w:val="24"/>
          <w:lang w:eastAsia="el-GR"/>
        </w:rPr>
      </w:pPr>
      <w:r w:rsidRPr="0000789F">
        <w:rPr>
          <w:szCs w:val="24"/>
        </w:rPr>
        <w:t xml:space="preserve">Πίνακας </w:t>
      </w:r>
      <w:r w:rsidR="00911B07" w:rsidRPr="002B73C7">
        <w:rPr>
          <w:szCs w:val="24"/>
        </w:rPr>
        <w:t>4.2.1.2:</w:t>
      </w:r>
      <w:r w:rsidR="00911B07">
        <w:rPr>
          <w:szCs w:val="24"/>
        </w:rPr>
        <w:t>22-3</w:t>
      </w:r>
      <w:r w:rsidR="00911B07" w:rsidRPr="002B73C7">
        <w:rPr>
          <w:szCs w:val="24"/>
        </w:rPr>
        <w:t xml:space="preserve"> </w:t>
      </w:r>
      <w:r w:rsidRPr="0000789F">
        <w:rPr>
          <w:szCs w:val="24"/>
        </w:rPr>
        <w:t>Συχνότητα κατανάλωσης μ</w:t>
      </w:r>
      <w:r w:rsidRPr="0000789F">
        <w:rPr>
          <w:bCs/>
          <w:color w:val="000000"/>
          <w:szCs w:val="24"/>
          <w:lang w:eastAsia="el-GR"/>
        </w:rPr>
        <w:t xml:space="preserve">αργαρίνη στο ψωμί, στις πατάτες ή στα </w:t>
      </w:r>
    </w:p>
    <w:p w:rsidR="00250A80" w:rsidRPr="00A92890" w:rsidRDefault="00250A80" w:rsidP="00250A80">
      <w:pPr>
        <w:autoSpaceDE w:val="0"/>
        <w:autoSpaceDN w:val="0"/>
        <w:adjustRightInd w:val="0"/>
        <w:spacing w:after="0" w:line="240" w:lineRule="auto"/>
        <w:rPr>
          <w:bCs/>
          <w:color w:val="000000"/>
          <w:szCs w:val="24"/>
          <w:lang w:eastAsia="el-GR"/>
        </w:rPr>
      </w:pPr>
      <w:r w:rsidRPr="0000789F">
        <w:rPr>
          <w:bCs/>
          <w:color w:val="000000"/>
          <w:szCs w:val="24"/>
          <w:lang w:eastAsia="el-GR"/>
        </w:rPr>
        <w:t>λαχανικά (όχι βούτυρο</w:t>
      </w:r>
      <w:r>
        <w:rPr>
          <w:bCs/>
          <w:color w:val="000000"/>
          <w:szCs w:val="24"/>
          <w:lang w:eastAsia="el-GR"/>
        </w:rPr>
        <w:t>)</w:t>
      </w:r>
    </w:p>
    <w:tbl>
      <w:tblPr>
        <w:tblW w:w="113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3"/>
        <w:gridCol w:w="839"/>
        <w:gridCol w:w="1240"/>
        <w:gridCol w:w="747"/>
        <w:gridCol w:w="863"/>
        <w:gridCol w:w="982"/>
        <w:gridCol w:w="900"/>
        <w:gridCol w:w="1001"/>
        <w:gridCol w:w="992"/>
        <w:gridCol w:w="965"/>
        <w:gridCol w:w="939"/>
        <w:gridCol w:w="642"/>
        <w:gridCol w:w="604"/>
      </w:tblGrid>
      <w:tr w:rsidR="00250A80" w:rsidRPr="001072FE" w:rsidTr="00250A80">
        <w:trPr>
          <w:cantSplit/>
          <w:jc w:val="center"/>
        </w:trPr>
        <w:tc>
          <w:tcPr>
            <w:tcW w:w="11377" w:type="dxa"/>
            <w:gridSpan w:val="13"/>
            <w:tcBorders>
              <w:top w:val="nil"/>
              <w:left w:val="nil"/>
              <w:bottom w:val="nil"/>
              <w:right w:val="nil"/>
            </w:tcBorders>
            <w:shd w:val="clear" w:color="auto" w:fill="FFFFFF"/>
            <w:vAlign w:val="center"/>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b/>
                <w:bCs/>
                <w:color w:val="000000"/>
                <w:sz w:val="18"/>
                <w:szCs w:val="18"/>
                <w:lang w:eastAsia="el-GR"/>
              </w:rPr>
              <w:t>Φύλο * Μαργαρίνη στο ψωμί, στις πατάτες ή στα λαχανικά (όχι βούτυρο) Crosstabulation</w:t>
            </w:r>
          </w:p>
        </w:tc>
      </w:tr>
      <w:tr w:rsidR="00250A80" w:rsidRPr="001072FE" w:rsidTr="00250A80">
        <w:trPr>
          <w:cantSplit/>
          <w:jc w:val="center"/>
        </w:trPr>
        <w:tc>
          <w:tcPr>
            <w:tcW w:w="274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1072FE" w:rsidRDefault="00250A80" w:rsidP="00250A80">
            <w:pPr>
              <w:autoSpaceDE w:val="0"/>
              <w:autoSpaceDN w:val="0"/>
              <w:adjustRightInd w:val="0"/>
              <w:spacing w:after="0" w:line="240" w:lineRule="auto"/>
              <w:jc w:val="center"/>
              <w:rPr>
                <w:szCs w:val="24"/>
                <w:lang w:eastAsia="el-GR"/>
              </w:rPr>
            </w:pPr>
          </w:p>
        </w:tc>
        <w:tc>
          <w:tcPr>
            <w:tcW w:w="8031" w:type="dxa"/>
            <w:gridSpan w:val="9"/>
            <w:tcBorders>
              <w:top w:val="single" w:sz="16" w:space="0" w:color="000000"/>
              <w:left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Μαργαρίνη στο ψωμί, στις πατάτες ή στα λαχανικά (όχι βούτυρο)</w:t>
            </w:r>
          </w:p>
        </w:tc>
        <w:tc>
          <w:tcPr>
            <w:tcW w:w="604" w:type="dxa"/>
            <w:vMerge w:val="restart"/>
            <w:tcBorders>
              <w:top w:val="single" w:sz="16" w:space="0" w:color="000000"/>
              <w:bottom w:val="single" w:sz="16" w:space="0" w:color="000000"/>
              <w:right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Total</w:t>
            </w:r>
          </w:p>
        </w:tc>
      </w:tr>
      <w:tr w:rsidR="00250A80" w:rsidRPr="001072FE" w:rsidTr="00250A80">
        <w:trPr>
          <w:cantSplit/>
          <w:jc w:val="center"/>
        </w:trPr>
        <w:tc>
          <w:tcPr>
            <w:tcW w:w="274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1072FE"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747" w:type="dxa"/>
            <w:tcBorders>
              <w:left w:val="single" w:sz="16" w:space="0" w:color="000000"/>
              <w:bottom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Ποτέ</w:t>
            </w:r>
          </w:p>
        </w:tc>
        <w:tc>
          <w:tcPr>
            <w:tcW w:w="863" w:type="dxa"/>
            <w:tcBorders>
              <w:bottom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Λίγες φορές το χρόνο</w:t>
            </w:r>
          </w:p>
        </w:tc>
        <w:tc>
          <w:tcPr>
            <w:tcW w:w="982" w:type="dxa"/>
            <w:tcBorders>
              <w:bottom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Μία φορά το μήνα</w:t>
            </w:r>
          </w:p>
        </w:tc>
        <w:tc>
          <w:tcPr>
            <w:tcW w:w="900" w:type="dxa"/>
            <w:tcBorders>
              <w:bottom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2-3 φορές το μήνα</w:t>
            </w:r>
          </w:p>
        </w:tc>
        <w:tc>
          <w:tcPr>
            <w:tcW w:w="1001" w:type="dxa"/>
            <w:tcBorders>
              <w:bottom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Μία φορά την εβδομάδα</w:t>
            </w:r>
          </w:p>
        </w:tc>
        <w:tc>
          <w:tcPr>
            <w:tcW w:w="992" w:type="dxa"/>
            <w:tcBorders>
              <w:bottom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Δύο φορές την εβδομάδα</w:t>
            </w:r>
          </w:p>
        </w:tc>
        <w:tc>
          <w:tcPr>
            <w:tcW w:w="965" w:type="dxa"/>
            <w:tcBorders>
              <w:bottom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3-4 φορές την εβδομάδα</w:t>
            </w:r>
          </w:p>
        </w:tc>
        <w:tc>
          <w:tcPr>
            <w:tcW w:w="939" w:type="dxa"/>
            <w:tcBorders>
              <w:bottom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5-6 φορές την εβδομάδα</w:t>
            </w:r>
          </w:p>
        </w:tc>
        <w:tc>
          <w:tcPr>
            <w:tcW w:w="642" w:type="dxa"/>
            <w:tcBorders>
              <w:bottom w:val="single" w:sz="16" w:space="0" w:color="000000"/>
            </w:tcBorders>
            <w:shd w:val="clear" w:color="auto" w:fill="FFFFFF"/>
            <w:vAlign w:val="bottom"/>
          </w:tcPr>
          <w:p w:rsidR="00250A80" w:rsidRPr="001072FE"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1072FE">
              <w:rPr>
                <w:rFonts w:ascii="Arial" w:hAnsi="Arial" w:cs="Arial"/>
                <w:color w:val="000000"/>
                <w:sz w:val="18"/>
                <w:szCs w:val="18"/>
                <w:lang w:eastAsia="el-GR"/>
              </w:rPr>
              <w:t>Κάθε μέρα</w:t>
            </w:r>
          </w:p>
        </w:tc>
        <w:tc>
          <w:tcPr>
            <w:tcW w:w="604" w:type="dxa"/>
            <w:vMerge/>
            <w:tcBorders>
              <w:top w:val="single" w:sz="16" w:space="0" w:color="000000"/>
              <w:bottom w:val="single" w:sz="16" w:space="0" w:color="000000"/>
              <w:right w:val="single" w:sz="16" w:space="0" w:color="000000"/>
            </w:tcBorders>
            <w:shd w:val="clear" w:color="auto" w:fill="FFFFFF"/>
            <w:vAlign w:val="bottom"/>
          </w:tcPr>
          <w:p w:rsidR="00250A80" w:rsidRPr="001072FE"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1072FE" w:rsidTr="00250A80">
        <w:trPr>
          <w:cantSplit/>
          <w:jc w:val="center"/>
        </w:trPr>
        <w:tc>
          <w:tcPr>
            <w:tcW w:w="663" w:type="dxa"/>
            <w:vMerge w:val="restart"/>
            <w:tcBorders>
              <w:top w:val="single" w:sz="16" w:space="0" w:color="000000"/>
              <w:left w:val="single" w:sz="16" w:space="0" w:color="000000"/>
              <w:right w:val="nil"/>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Φύλο</w:t>
            </w:r>
          </w:p>
        </w:tc>
        <w:tc>
          <w:tcPr>
            <w:tcW w:w="839" w:type="dxa"/>
            <w:vMerge w:val="restart"/>
            <w:tcBorders>
              <w:top w:val="single" w:sz="16" w:space="0" w:color="000000"/>
              <w:left w:val="nil"/>
              <w:right w:val="nil"/>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Γυναίκα</w:t>
            </w:r>
          </w:p>
        </w:tc>
        <w:tc>
          <w:tcPr>
            <w:tcW w:w="1240" w:type="dxa"/>
            <w:tcBorders>
              <w:top w:val="single" w:sz="16" w:space="0" w:color="000000"/>
              <w:left w:val="nil"/>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Count</w:t>
            </w:r>
          </w:p>
        </w:tc>
        <w:tc>
          <w:tcPr>
            <w:tcW w:w="747" w:type="dxa"/>
            <w:tcBorders>
              <w:top w:val="single" w:sz="16" w:space="0" w:color="000000"/>
              <w:left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99</w:t>
            </w:r>
          </w:p>
        </w:tc>
        <w:tc>
          <w:tcPr>
            <w:tcW w:w="863" w:type="dxa"/>
            <w:tcBorders>
              <w:top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26</w:t>
            </w:r>
          </w:p>
        </w:tc>
        <w:tc>
          <w:tcPr>
            <w:tcW w:w="982" w:type="dxa"/>
            <w:tcBorders>
              <w:top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18</w:t>
            </w:r>
          </w:p>
        </w:tc>
        <w:tc>
          <w:tcPr>
            <w:tcW w:w="900" w:type="dxa"/>
            <w:tcBorders>
              <w:top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11</w:t>
            </w:r>
          </w:p>
        </w:tc>
        <w:tc>
          <w:tcPr>
            <w:tcW w:w="1001" w:type="dxa"/>
            <w:tcBorders>
              <w:top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7</w:t>
            </w:r>
          </w:p>
        </w:tc>
        <w:tc>
          <w:tcPr>
            <w:tcW w:w="992" w:type="dxa"/>
            <w:tcBorders>
              <w:top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11</w:t>
            </w:r>
          </w:p>
        </w:tc>
        <w:tc>
          <w:tcPr>
            <w:tcW w:w="965" w:type="dxa"/>
            <w:tcBorders>
              <w:top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10</w:t>
            </w:r>
          </w:p>
        </w:tc>
        <w:tc>
          <w:tcPr>
            <w:tcW w:w="939" w:type="dxa"/>
            <w:tcBorders>
              <w:top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2</w:t>
            </w:r>
          </w:p>
        </w:tc>
        <w:tc>
          <w:tcPr>
            <w:tcW w:w="642" w:type="dxa"/>
            <w:tcBorders>
              <w:top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6</w:t>
            </w:r>
          </w:p>
        </w:tc>
        <w:tc>
          <w:tcPr>
            <w:tcW w:w="604" w:type="dxa"/>
            <w:tcBorders>
              <w:top w:val="single" w:sz="16" w:space="0" w:color="000000"/>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190</w:t>
            </w:r>
          </w:p>
        </w:tc>
      </w:tr>
      <w:tr w:rsidR="00250A80" w:rsidRPr="001072FE" w:rsidTr="00250A80">
        <w:trPr>
          <w:cantSplit/>
          <w:jc w:val="center"/>
        </w:trPr>
        <w:tc>
          <w:tcPr>
            <w:tcW w:w="663" w:type="dxa"/>
            <w:vMerge/>
            <w:tcBorders>
              <w:top w:val="single" w:sz="16" w:space="0" w:color="000000"/>
              <w:left w:val="single" w:sz="16" w:space="0" w:color="000000"/>
              <w:right w:val="nil"/>
            </w:tcBorders>
            <w:shd w:val="clear" w:color="auto" w:fill="FFFFFF"/>
          </w:tcPr>
          <w:p w:rsidR="00250A80" w:rsidRPr="001072FE"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39" w:type="dxa"/>
            <w:vMerge/>
            <w:tcBorders>
              <w:top w:val="single" w:sz="16" w:space="0" w:color="000000"/>
              <w:left w:val="nil"/>
              <w:right w:val="nil"/>
            </w:tcBorders>
            <w:shd w:val="clear" w:color="auto" w:fill="FFFFFF"/>
          </w:tcPr>
          <w:p w:rsidR="00250A80" w:rsidRPr="001072FE"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40" w:type="dxa"/>
            <w:tcBorders>
              <w:top w:val="nil"/>
              <w:left w:val="nil"/>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 within Φύλο</w:t>
            </w:r>
          </w:p>
        </w:tc>
        <w:tc>
          <w:tcPr>
            <w:tcW w:w="747" w:type="dxa"/>
            <w:tcBorders>
              <w:top w:val="nil"/>
              <w:left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52,1%</w:t>
            </w:r>
          </w:p>
        </w:tc>
        <w:tc>
          <w:tcPr>
            <w:tcW w:w="863"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13,7%</w:t>
            </w:r>
          </w:p>
        </w:tc>
        <w:tc>
          <w:tcPr>
            <w:tcW w:w="982"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9,5%</w:t>
            </w:r>
          </w:p>
        </w:tc>
        <w:tc>
          <w:tcPr>
            <w:tcW w:w="900"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5,8%</w:t>
            </w:r>
          </w:p>
        </w:tc>
        <w:tc>
          <w:tcPr>
            <w:tcW w:w="1001"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3,7%</w:t>
            </w:r>
          </w:p>
        </w:tc>
        <w:tc>
          <w:tcPr>
            <w:tcW w:w="992"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5,8%</w:t>
            </w:r>
          </w:p>
        </w:tc>
        <w:tc>
          <w:tcPr>
            <w:tcW w:w="965"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5,3%</w:t>
            </w:r>
          </w:p>
        </w:tc>
        <w:tc>
          <w:tcPr>
            <w:tcW w:w="939"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1,1%</w:t>
            </w:r>
          </w:p>
        </w:tc>
        <w:tc>
          <w:tcPr>
            <w:tcW w:w="642"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3,2%</w:t>
            </w:r>
          </w:p>
        </w:tc>
        <w:tc>
          <w:tcPr>
            <w:tcW w:w="604" w:type="dxa"/>
            <w:tcBorders>
              <w:top w:val="nil"/>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100,0%</w:t>
            </w:r>
          </w:p>
        </w:tc>
      </w:tr>
      <w:tr w:rsidR="00250A80" w:rsidRPr="001072FE" w:rsidTr="00250A80">
        <w:trPr>
          <w:cantSplit/>
          <w:jc w:val="center"/>
        </w:trPr>
        <w:tc>
          <w:tcPr>
            <w:tcW w:w="663" w:type="dxa"/>
            <w:vMerge/>
            <w:tcBorders>
              <w:top w:val="single" w:sz="16" w:space="0" w:color="000000"/>
              <w:left w:val="single" w:sz="16" w:space="0" w:color="000000"/>
              <w:right w:val="nil"/>
            </w:tcBorders>
            <w:shd w:val="clear" w:color="auto" w:fill="FFFFFF"/>
          </w:tcPr>
          <w:p w:rsidR="00250A80" w:rsidRPr="001072FE"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39" w:type="dxa"/>
            <w:vMerge/>
            <w:tcBorders>
              <w:top w:val="single" w:sz="16" w:space="0" w:color="000000"/>
              <w:left w:val="nil"/>
              <w:right w:val="nil"/>
            </w:tcBorders>
            <w:shd w:val="clear" w:color="auto" w:fill="FFFFFF"/>
          </w:tcPr>
          <w:p w:rsidR="00250A80" w:rsidRPr="001072FE"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40" w:type="dxa"/>
            <w:tcBorders>
              <w:top w:val="nil"/>
              <w:left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7" w:type="dxa"/>
            <w:tcBorders>
              <w:top w:val="nil"/>
              <w:lef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63"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82"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00"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1"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65"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39"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42"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04" w:type="dxa"/>
            <w:tcBorders>
              <w:top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76,6%</w:t>
            </w:r>
          </w:p>
        </w:tc>
      </w:tr>
      <w:tr w:rsidR="00250A80" w:rsidRPr="001072FE" w:rsidTr="00250A80">
        <w:trPr>
          <w:cantSplit/>
          <w:jc w:val="center"/>
        </w:trPr>
        <w:tc>
          <w:tcPr>
            <w:tcW w:w="663" w:type="dxa"/>
            <w:vMerge/>
            <w:tcBorders>
              <w:top w:val="single" w:sz="16" w:space="0" w:color="000000"/>
              <w:left w:val="single" w:sz="16" w:space="0" w:color="000000"/>
              <w:right w:val="nil"/>
            </w:tcBorders>
            <w:shd w:val="clear" w:color="auto" w:fill="FFFFFF"/>
          </w:tcPr>
          <w:p w:rsidR="00250A80" w:rsidRPr="001072FE"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39" w:type="dxa"/>
            <w:vMerge w:val="restart"/>
            <w:tcBorders>
              <w:left w:val="nil"/>
              <w:right w:val="nil"/>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Άνδρας</w:t>
            </w:r>
          </w:p>
        </w:tc>
        <w:tc>
          <w:tcPr>
            <w:tcW w:w="1240" w:type="dxa"/>
            <w:tcBorders>
              <w:left w:val="nil"/>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Count</w:t>
            </w:r>
          </w:p>
        </w:tc>
        <w:tc>
          <w:tcPr>
            <w:tcW w:w="747" w:type="dxa"/>
            <w:tcBorders>
              <w:left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31</w:t>
            </w:r>
          </w:p>
        </w:tc>
        <w:tc>
          <w:tcPr>
            <w:tcW w:w="863"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w:t>
            </w:r>
          </w:p>
        </w:tc>
        <w:tc>
          <w:tcPr>
            <w:tcW w:w="982"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0</w:t>
            </w:r>
          </w:p>
        </w:tc>
        <w:tc>
          <w:tcPr>
            <w:tcW w:w="900"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w:t>
            </w:r>
          </w:p>
        </w:tc>
        <w:tc>
          <w:tcPr>
            <w:tcW w:w="1001"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6</w:t>
            </w:r>
          </w:p>
        </w:tc>
        <w:tc>
          <w:tcPr>
            <w:tcW w:w="992"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6</w:t>
            </w:r>
          </w:p>
        </w:tc>
        <w:tc>
          <w:tcPr>
            <w:tcW w:w="965"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2</w:t>
            </w:r>
          </w:p>
        </w:tc>
        <w:tc>
          <w:tcPr>
            <w:tcW w:w="939"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w:t>
            </w:r>
          </w:p>
        </w:tc>
        <w:tc>
          <w:tcPr>
            <w:tcW w:w="642"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2</w:t>
            </w:r>
          </w:p>
        </w:tc>
        <w:tc>
          <w:tcPr>
            <w:tcW w:w="604" w:type="dxa"/>
            <w:tcBorders>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58</w:t>
            </w:r>
          </w:p>
        </w:tc>
      </w:tr>
      <w:tr w:rsidR="00250A80" w:rsidRPr="001072FE" w:rsidTr="00250A80">
        <w:trPr>
          <w:cantSplit/>
          <w:jc w:val="center"/>
        </w:trPr>
        <w:tc>
          <w:tcPr>
            <w:tcW w:w="663" w:type="dxa"/>
            <w:vMerge/>
            <w:tcBorders>
              <w:top w:val="single" w:sz="16" w:space="0" w:color="000000"/>
              <w:left w:val="single" w:sz="16" w:space="0" w:color="000000"/>
              <w:right w:val="nil"/>
            </w:tcBorders>
            <w:shd w:val="clear" w:color="auto" w:fill="FFFFFF"/>
          </w:tcPr>
          <w:p w:rsidR="00250A80" w:rsidRPr="001072FE" w:rsidRDefault="00250A80" w:rsidP="00250A80">
            <w:pPr>
              <w:autoSpaceDE w:val="0"/>
              <w:autoSpaceDN w:val="0"/>
              <w:adjustRightInd w:val="0"/>
              <w:spacing w:after="0" w:line="240" w:lineRule="auto"/>
              <w:rPr>
                <w:szCs w:val="24"/>
                <w:lang w:eastAsia="el-GR"/>
              </w:rPr>
            </w:pPr>
          </w:p>
        </w:tc>
        <w:tc>
          <w:tcPr>
            <w:tcW w:w="839" w:type="dxa"/>
            <w:vMerge/>
            <w:tcBorders>
              <w:left w:val="nil"/>
              <w:right w:val="nil"/>
            </w:tcBorders>
            <w:shd w:val="clear" w:color="auto" w:fill="FFFFFF"/>
          </w:tcPr>
          <w:p w:rsidR="00250A80" w:rsidRPr="001072FE" w:rsidRDefault="00250A80" w:rsidP="00250A80">
            <w:pPr>
              <w:autoSpaceDE w:val="0"/>
              <w:autoSpaceDN w:val="0"/>
              <w:adjustRightInd w:val="0"/>
              <w:spacing w:after="0" w:line="240" w:lineRule="auto"/>
              <w:rPr>
                <w:szCs w:val="24"/>
                <w:lang w:eastAsia="el-GR"/>
              </w:rPr>
            </w:pPr>
          </w:p>
        </w:tc>
        <w:tc>
          <w:tcPr>
            <w:tcW w:w="1240" w:type="dxa"/>
            <w:tcBorders>
              <w:top w:val="nil"/>
              <w:left w:val="nil"/>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 within Φύλο</w:t>
            </w:r>
          </w:p>
        </w:tc>
        <w:tc>
          <w:tcPr>
            <w:tcW w:w="747" w:type="dxa"/>
            <w:tcBorders>
              <w:top w:val="nil"/>
              <w:left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53,4%</w:t>
            </w:r>
          </w:p>
        </w:tc>
        <w:tc>
          <w:tcPr>
            <w:tcW w:w="863"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8,6%</w:t>
            </w:r>
          </w:p>
        </w:tc>
        <w:tc>
          <w:tcPr>
            <w:tcW w:w="982"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,0%</w:t>
            </w:r>
          </w:p>
        </w:tc>
        <w:tc>
          <w:tcPr>
            <w:tcW w:w="900"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8,6%</w:t>
            </w:r>
          </w:p>
        </w:tc>
        <w:tc>
          <w:tcPr>
            <w:tcW w:w="1001"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10,3%</w:t>
            </w:r>
          </w:p>
        </w:tc>
        <w:tc>
          <w:tcPr>
            <w:tcW w:w="992"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10,3%</w:t>
            </w:r>
          </w:p>
        </w:tc>
        <w:tc>
          <w:tcPr>
            <w:tcW w:w="965"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3,4%</w:t>
            </w:r>
          </w:p>
        </w:tc>
        <w:tc>
          <w:tcPr>
            <w:tcW w:w="939"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1,7%</w:t>
            </w:r>
          </w:p>
        </w:tc>
        <w:tc>
          <w:tcPr>
            <w:tcW w:w="642"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3,4%</w:t>
            </w:r>
          </w:p>
        </w:tc>
        <w:tc>
          <w:tcPr>
            <w:tcW w:w="604" w:type="dxa"/>
            <w:tcBorders>
              <w:top w:val="nil"/>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100,0%</w:t>
            </w:r>
          </w:p>
        </w:tc>
      </w:tr>
      <w:tr w:rsidR="00250A80" w:rsidRPr="001072FE" w:rsidTr="00250A80">
        <w:trPr>
          <w:cantSplit/>
          <w:jc w:val="center"/>
        </w:trPr>
        <w:tc>
          <w:tcPr>
            <w:tcW w:w="663" w:type="dxa"/>
            <w:vMerge/>
            <w:tcBorders>
              <w:top w:val="single" w:sz="16" w:space="0" w:color="000000"/>
              <w:left w:val="single" w:sz="16" w:space="0" w:color="000000"/>
              <w:right w:val="nil"/>
            </w:tcBorders>
            <w:shd w:val="clear" w:color="auto" w:fill="FFFFFF"/>
          </w:tcPr>
          <w:p w:rsidR="00250A80" w:rsidRPr="001072FE" w:rsidRDefault="00250A80" w:rsidP="00250A80">
            <w:pPr>
              <w:autoSpaceDE w:val="0"/>
              <w:autoSpaceDN w:val="0"/>
              <w:adjustRightInd w:val="0"/>
              <w:spacing w:after="0" w:line="240" w:lineRule="auto"/>
              <w:rPr>
                <w:szCs w:val="24"/>
                <w:lang w:eastAsia="el-GR"/>
              </w:rPr>
            </w:pPr>
          </w:p>
        </w:tc>
        <w:tc>
          <w:tcPr>
            <w:tcW w:w="839" w:type="dxa"/>
            <w:vMerge/>
            <w:tcBorders>
              <w:left w:val="nil"/>
              <w:right w:val="nil"/>
            </w:tcBorders>
            <w:shd w:val="clear" w:color="auto" w:fill="FFFFFF"/>
          </w:tcPr>
          <w:p w:rsidR="00250A80" w:rsidRPr="001072FE" w:rsidRDefault="00250A80" w:rsidP="00250A80">
            <w:pPr>
              <w:autoSpaceDE w:val="0"/>
              <w:autoSpaceDN w:val="0"/>
              <w:adjustRightInd w:val="0"/>
              <w:spacing w:after="0" w:line="240" w:lineRule="auto"/>
              <w:rPr>
                <w:szCs w:val="24"/>
                <w:lang w:eastAsia="el-GR"/>
              </w:rPr>
            </w:pPr>
          </w:p>
        </w:tc>
        <w:tc>
          <w:tcPr>
            <w:tcW w:w="1240" w:type="dxa"/>
            <w:tcBorders>
              <w:top w:val="nil"/>
              <w:left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7" w:type="dxa"/>
            <w:tcBorders>
              <w:top w:val="nil"/>
              <w:lef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63"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82"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00"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1"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65"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39"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42" w:type="dxa"/>
            <w:tcBorders>
              <w:top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04" w:type="dxa"/>
            <w:tcBorders>
              <w:top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23,4%</w:t>
            </w:r>
          </w:p>
        </w:tc>
      </w:tr>
      <w:tr w:rsidR="00250A80" w:rsidRPr="001072FE" w:rsidTr="00250A80">
        <w:trPr>
          <w:cantSplit/>
          <w:jc w:val="center"/>
        </w:trPr>
        <w:tc>
          <w:tcPr>
            <w:tcW w:w="1502" w:type="dxa"/>
            <w:gridSpan w:val="2"/>
            <w:vMerge w:val="restart"/>
            <w:tcBorders>
              <w:left w:val="single" w:sz="16" w:space="0" w:color="000000"/>
              <w:bottom w:val="single" w:sz="16" w:space="0" w:color="000000"/>
              <w:right w:val="nil"/>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Total</w:t>
            </w:r>
          </w:p>
        </w:tc>
        <w:tc>
          <w:tcPr>
            <w:tcW w:w="1240" w:type="dxa"/>
            <w:tcBorders>
              <w:left w:val="nil"/>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Count</w:t>
            </w:r>
          </w:p>
        </w:tc>
        <w:tc>
          <w:tcPr>
            <w:tcW w:w="747" w:type="dxa"/>
            <w:tcBorders>
              <w:left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130</w:t>
            </w:r>
          </w:p>
        </w:tc>
        <w:tc>
          <w:tcPr>
            <w:tcW w:w="863"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31</w:t>
            </w:r>
          </w:p>
        </w:tc>
        <w:tc>
          <w:tcPr>
            <w:tcW w:w="982"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18</w:t>
            </w:r>
          </w:p>
        </w:tc>
        <w:tc>
          <w:tcPr>
            <w:tcW w:w="900"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16</w:t>
            </w:r>
          </w:p>
        </w:tc>
        <w:tc>
          <w:tcPr>
            <w:tcW w:w="1001"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13</w:t>
            </w:r>
          </w:p>
        </w:tc>
        <w:tc>
          <w:tcPr>
            <w:tcW w:w="992"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17</w:t>
            </w:r>
          </w:p>
        </w:tc>
        <w:tc>
          <w:tcPr>
            <w:tcW w:w="965"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12</w:t>
            </w:r>
          </w:p>
        </w:tc>
        <w:tc>
          <w:tcPr>
            <w:tcW w:w="939"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3</w:t>
            </w:r>
          </w:p>
        </w:tc>
        <w:tc>
          <w:tcPr>
            <w:tcW w:w="642" w:type="dxa"/>
            <w:tcBorders>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8</w:t>
            </w:r>
          </w:p>
        </w:tc>
        <w:tc>
          <w:tcPr>
            <w:tcW w:w="604" w:type="dxa"/>
            <w:tcBorders>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248</w:t>
            </w:r>
          </w:p>
        </w:tc>
      </w:tr>
      <w:tr w:rsidR="00250A80" w:rsidRPr="001072FE" w:rsidTr="00250A80">
        <w:trPr>
          <w:cantSplit/>
          <w:jc w:val="center"/>
        </w:trPr>
        <w:tc>
          <w:tcPr>
            <w:tcW w:w="1502" w:type="dxa"/>
            <w:gridSpan w:val="2"/>
            <w:vMerge/>
            <w:tcBorders>
              <w:left w:val="single" w:sz="16" w:space="0" w:color="000000"/>
              <w:bottom w:val="single" w:sz="16" w:space="0" w:color="000000"/>
              <w:right w:val="nil"/>
            </w:tcBorders>
            <w:shd w:val="clear" w:color="auto" w:fill="FFFFFF"/>
          </w:tcPr>
          <w:p w:rsidR="00250A80" w:rsidRPr="001072FE"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40" w:type="dxa"/>
            <w:tcBorders>
              <w:top w:val="nil"/>
              <w:left w:val="nil"/>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1072FE">
              <w:rPr>
                <w:rFonts w:ascii="Arial" w:hAnsi="Arial" w:cs="Arial"/>
                <w:color w:val="000000"/>
                <w:sz w:val="18"/>
                <w:szCs w:val="18"/>
                <w:lang w:eastAsia="el-GR"/>
              </w:rPr>
              <w:t>% within Φύλο</w:t>
            </w:r>
          </w:p>
        </w:tc>
        <w:tc>
          <w:tcPr>
            <w:tcW w:w="747" w:type="dxa"/>
            <w:tcBorders>
              <w:top w:val="nil"/>
              <w:left w:val="single" w:sz="16" w:space="0" w:color="000000"/>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52,4%</w:t>
            </w:r>
          </w:p>
        </w:tc>
        <w:tc>
          <w:tcPr>
            <w:tcW w:w="863"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12,5%</w:t>
            </w:r>
          </w:p>
        </w:tc>
        <w:tc>
          <w:tcPr>
            <w:tcW w:w="982"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7,3%</w:t>
            </w:r>
          </w:p>
        </w:tc>
        <w:tc>
          <w:tcPr>
            <w:tcW w:w="900"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6,5%</w:t>
            </w:r>
          </w:p>
        </w:tc>
        <w:tc>
          <w:tcPr>
            <w:tcW w:w="1001"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5,2%</w:t>
            </w:r>
          </w:p>
        </w:tc>
        <w:tc>
          <w:tcPr>
            <w:tcW w:w="992"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6,9%</w:t>
            </w:r>
          </w:p>
        </w:tc>
        <w:tc>
          <w:tcPr>
            <w:tcW w:w="965"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4,8%</w:t>
            </w:r>
          </w:p>
        </w:tc>
        <w:tc>
          <w:tcPr>
            <w:tcW w:w="939"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1,2%</w:t>
            </w:r>
          </w:p>
        </w:tc>
        <w:tc>
          <w:tcPr>
            <w:tcW w:w="642" w:type="dxa"/>
            <w:tcBorders>
              <w:top w:val="nil"/>
              <w:bottom w:val="nil"/>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3,2%</w:t>
            </w:r>
          </w:p>
        </w:tc>
        <w:tc>
          <w:tcPr>
            <w:tcW w:w="604" w:type="dxa"/>
            <w:tcBorders>
              <w:top w:val="nil"/>
              <w:bottom w:val="nil"/>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100,0%</w:t>
            </w:r>
          </w:p>
        </w:tc>
      </w:tr>
      <w:tr w:rsidR="00250A80" w:rsidRPr="001072FE" w:rsidTr="00250A80">
        <w:trPr>
          <w:cantSplit/>
          <w:jc w:val="center"/>
        </w:trPr>
        <w:tc>
          <w:tcPr>
            <w:tcW w:w="1502" w:type="dxa"/>
            <w:gridSpan w:val="2"/>
            <w:vMerge/>
            <w:tcBorders>
              <w:left w:val="single" w:sz="16" w:space="0" w:color="000000"/>
              <w:bottom w:val="single" w:sz="16" w:space="0" w:color="000000"/>
              <w:right w:val="nil"/>
            </w:tcBorders>
            <w:shd w:val="clear" w:color="auto" w:fill="FFFFFF"/>
          </w:tcPr>
          <w:p w:rsidR="00250A80" w:rsidRPr="001072FE"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40" w:type="dxa"/>
            <w:tcBorders>
              <w:top w:val="nil"/>
              <w:left w:val="nil"/>
              <w:bottom w:val="single" w:sz="16" w:space="0" w:color="000000"/>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7" w:type="dxa"/>
            <w:tcBorders>
              <w:top w:val="nil"/>
              <w:left w:val="single" w:sz="16" w:space="0" w:color="000000"/>
              <w:bottom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63" w:type="dxa"/>
            <w:tcBorders>
              <w:top w:val="nil"/>
              <w:bottom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82" w:type="dxa"/>
            <w:tcBorders>
              <w:top w:val="nil"/>
              <w:bottom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00" w:type="dxa"/>
            <w:tcBorders>
              <w:top w:val="nil"/>
              <w:bottom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1" w:type="dxa"/>
            <w:tcBorders>
              <w:top w:val="nil"/>
              <w:bottom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65" w:type="dxa"/>
            <w:tcBorders>
              <w:top w:val="nil"/>
              <w:bottom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39" w:type="dxa"/>
            <w:tcBorders>
              <w:top w:val="nil"/>
              <w:bottom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42" w:type="dxa"/>
            <w:tcBorders>
              <w:top w:val="nil"/>
              <w:bottom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04" w:type="dxa"/>
            <w:tcBorders>
              <w:top w:val="nil"/>
              <w:bottom w:val="single" w:sz="16" w:space="0" w:color="000000"/>
              <w:right w:val="single" w:sz="16" w:space="0" w:color="000000"/>
            </w:tcBorders>
            <w:shd w:val="clear" w:color="auto" w:fill="FFFFFF"/>
          </w:tcPr>
          <w:p w:rsidR="00250A80" w:rsidRPr="001072FE"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1072FE">
              <w:rPr>
                <w:rFonts w:ascii="Arial" w:hAnsi="Arial" w:cs="Arial"/>
                <w:color w:val="000000"/>
                <w:sz w:val="18"/>
                <w:szCs w:val="18"/>
                <w:lang w:eastAsia="el-GR"/>
              </w:rPr>
              <w:t>100,0%</w:t>
            </w:r>
          </w:p>
        </w:tc>
      </w:tr>
    </w:tbl>
    <w:p w:rsidR="00250A80" w:rsidRPr="001072FE" w:rsidRDefault="00250A80" w:rsidP="00250A80">
      <w:pPr>
        <w:autoSpaceDE w:val="0"/>
        <w:autoSpaceDN w:val="0"/>
        <w:adjustRightInd w:val="0"/>
        <w:spacing w:after="0" w:line="400" w:lineRule="atLeast"/>
        <w:rPr>
          <w:szCs w:val="24"/>
          <w:lang w:eastAsia="el-GR"/>
        </w:rPr>
      </w:pPr>
    </w:p>
    <w:p w:rsidR="00250A80" w:rsidRPr="00A92890" w:rsidRDefault="00250A80" w:rsidP="00250A80">
      <w:pPr>
        <w:autoSpaceDE w:val="0"/>
        <w:autoSpaceDN w:val="0"/>
        <w:adjustRightInd w:val="0"/>
        <w:spacing w:after="0" w:line="240" w:lineRule="auto"/>
        <w:rPr>
          <w:bCs/>
          <w:color w:val="000000"/>
          <w:szCs w:val="24"/>
          <w:lang w:eastAsia="el-GR"/>
        </w:rPr>
      </w:pPr>
      <w:r w:rsidRPr="00FE70C8">
        <w:rPr>
          <w:szCs w:val="24"/>
        </w:rPr>
        <w:t xml:space="preserve">Πίνακας </w:t>
      </w:r>
      <w:r w:rsidR="00911B07" w:rsidRPr="002B73C7">
        <w:rPr>
          <w:szCs w:val="24"/>
        </w:rPr>
        <w:t>4.2.1.2:</w:t>
      </w:r>
      <w:r w:rsidR="00911B07">
        <w:rPr>
          <w:szCs w:val="24"/>
        </w:rPr>
        <w:t>22-4</w:t>
      </w:r>
      <w:r w:rsidR="00911B07" w:rsidRPr="002B73C7">
        <w:rPr>
          <w:szCs w:val="24"/>
        </w:rPr>
        <w:t xml:space="preserve"> </w:t>
      </w:r>
      <w:r w:rsidRPr="00FE70C8">
        <w:rPr>
          <w:szCs w:val="24"/>
        </w:rPr>
        <w:t>Συχνότητα κατανάλωσης β</w:t>
      </w:r>
      <w:r w:rsidRPr="00FE70C8">
        <w:rPr>
          <w:bCs/>
          <w:color w:val="000000"/>
          <w:szCs w:val="24"/>
          <w:lang w:eastAsia="el-GR"/>
        </w:rPr>
        <w:t>ούτυρο στο ψωμί, στις πατάτες ή στα λαχανικά (όχι μαργαρίνη)</w:t>
      </w:r>
      <w:r w:rsidRPr="00FE70C8">
        <w:rPr>
          <w:szCs w:val="24"/>
        </w:rPr>
        <w:t>μ</w:t>
      </w:r>
      <w:r w:rsidRPr="00FE70C8">
        <w:rPr>
          <w:bCs/>
          <w:color w:val="000000"/>
          <w:szCs w:val="24"/>
          <w:lang w:eastAsia="el-GR"/>
        </w:rPr>
        <w:t>αργαρίνη στο ψωμί, στις πατάτες ή στα λαχανικά (όχι βούτυρο)</w:t>
      </w:r>
    </w:p>
    <w:tbl>
      <w:tblPr>
        <w:tblW w:w="109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4"/>
        <w:gridCol w:w="859"/>
        <w:gridCol w:w="879"/>
        <w:gridCol w:w="676"/>
        <w:gridCol w:w="921"/>
        <w:gridCol w:w="827"/>
        <w:gridCol w:w="806"/>
        <w:gridCol w:w="954"/>
        <w:gridCol w:w="1030"/>
        <w:gridCol w:w="959"/>
        <w:gridCol w:w="1040"/>
        <w:gridCol w:w="688"/>
        <w:gridCol w:w="627"/>
      </w:tblGrid>
      <w:tr w:rsidR="00250A80" w:rsidRPr="00B40C44" w:rsidTr="00250A80">
        <w:trPr>
          <w:cantSplit/>
          <w:jc w:val="center"/>
        </w:trPr>
        <w:tc>
          <w:tcPr>
            <w:tcW w:w="10960" w:type="dxa"/>
            <w:gridSpan w:val="13"/>
            <w:tcBorders>
              <w:top w:val="nil"/>
              <w:left w:val="nil"/>
              <w:bottom w:val="nil"/>
              <w:right w:val="nil"/>
            </w:tcBorders>
            <w:shd w:val="clear" w:color="auto" w:fill="FFFFFF"/>
            <w:vAlign w:val="center"/>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b/>
                <w:bCs/>
                <w:color w:val="000000"/>
                <w:sz w:val="18"/>
                <w:szCs w:val="18"/>
                <w:lang w:eastAsia="el-GR"/>
              </w:rPr>
              <w:t xml:space="preserve">Φύλο * Βούτυρο στο ψωμί, στις πατάτες ή στα λαχανικά (όχι μαργαρίνη) </w:t>
            </w:r>
          </w:p>
        </w:tc>
      </w:tr>
      <w:tr w:rsidR="00250A80" w:rsidRPr="00B40C44" w:rsidTr="00250A80">
        <w:trPr>
          <w:cantSplit/>
          <w:jc w:val="center"/>
        </w:trPr>
        <w:tc>
          <w:tcPr>
            <w:tcW w:w="243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B40C44" w:rsidRDefault="00250A80" w:rsidP="00250A80">
            <w:pPr>
              <w:autoSpaceDE w:val="0"/>
              <w:autoSpaceDN w:val="0"/>
              <w:adjustRightInd w:val="0"/>
              <w:spacing w:after="0" w:line="240" w:lineRule="auto"/>
              <w:jc w:val="center"/>
              <w:rPr>
                <w:szCs w:val="24"/>
                <w:lang w:eastAsia="el-GR"/>
              </w:rPr>
            </w:pPr>
          </w:p>
        </w:tc>
        <w:tc>
          <w:tcPr>
            <w:tcW w:w="7901" w:type="dxa"/>
            <w:gridSpan w:val="9"/>
            <w:tcBorders>
              <w:top w:val="single" w:sz="16" w:space="0" w:color="000000"/>
              <w:left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Βούτυρο στο ψωμί, στις πατάτες ή στα λαχανικά (όχι μαργαρίνη)</w:t>
            </w:r>
          </w:p>
        </w:tc>
        <w:tc>
          <w:tcPr>
            <w:tcW w:w="627" w:type="dxa"/>
            <w:vMerge w:val="restart"/>
            <w:tcBorders>
              <w:top w:val="single" w:sz="16" w:space="0" w:color="000000"/>
              <w:bottom w:val="single" w:sz="16" w:space="0" w:color="000000"/>
              <w:right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Total</w:t>
            </w:r>
          </w:p>
        </w:tc>
      </w:tr>
      <w:tr w:rsidR="00250A80" w:rsidRPr="00B40C44" w:rsidTr="00250A80">
        <w:trPr>
          <w:cantSplit/>
          <w:jc w:val="center"/>
        </w:trPr>
        <w:tc>
          <w:tcPr>
            <w:tcW w:w="243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B40C4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76" w:type="dxa"/>
            <w:tcBorders>
              <w:left w:val="single" w:sz="16" w:space="0" w:color="000000"/>
              <w:bottom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Ποτέ</w:t>
            </w:r>
          </w:p>
        </w:tc>
        <w:tc>
          <w:tcPr>
            <w:tcW w:w="921" w:type="dxa"/>
            <w:tcBorders>
              <w:bottom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Λίγες φορές το χρόνο</w:t>
            </w:r>
          </w:p>
        </w:tc>
        <w:tc>
          <w:tcPr>
            <w:tcW w:w="827" w:type="dxa"/>
            <w:tcBorders>
              <w:bottom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Μία φορά το μήνα</w:t>
            </w:r>
          </w:p>
        </w:tc>
        <w:tc>
          <w:tcPr>
            <w:tcW w:w="806" w:type="dxa"/>
            <w:tcBorders>
              <w:bottom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2-3 φορές το μήνα</w:t>
            </w:r>
          </w:p>
        </w:tc>
        <w:tc>
          <w:tcPr>
            <w:tcW w:w="954" w:type="dxa"/>
            <w:tcBorders>
              <w:bottom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Μία φορά την εβδομάδα</w:t>
            </w:r>
          </w:p>
        </w:tc>
        <w:tc>
          <w:tcPr>
            <w:tcW w:w="1030" w:type="dxa"/>
            <w:tcBorders>
              <w:bottom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Δύο φορές την εβδομάδα</w:t>
            </w:r>
          </w:p>
        </w:tc>
        <w:tc>
          <w:tcPr>
            <w:tcW w:w="959" w:type="dxa"/>
            <w:tcBorders>
              <w:bottom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3-4 φορές την εβδομάδα</w:t>
            </w:r>
          </w:p>
        </w:tc>
        <w:tc>
          <w:tcPr>
            <w:tcW w:w="1040" w:type="dxa"/>
            <w:tcBorders>
              <w:bottom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5-6 φορές την εβδομάδα</w:t>
            </w:r>
          </w:p>
        </w:tc>
        <w:tc>
          <w:tcPr>
            <w:tcW w:w="688" w:type="dxa"/>
            <w:tcBorders>
              <w:bottom w:val="single" w:sz="16" w:space="0" w:color="000000"/>
            </w:tcBorders>
            <w:shd w:val="clear" w:color="auto" w:fill="FFFFFF"/>
            <w:vAlign w:val="bottom"/>
          </w:tcPr>
          <w:p w:rsidR="00250A80" w:rsidRPr="00B40C4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40C44">
              <w:rPr>
                <w:rFonts w:ascii="Arial" w:hAnsi="Arial" w:cs="Arial"/>
                <w:color w:val="000000"/>
                <w:sz w:val="18"/>
                <w:szCs w:val="18"/>
                <w:lang w:eastAsia="el-GR"/>
              </w:rPr>
              <w:t>Κάθε μέρα</w:t>
            </w:r>
          </w:p>
        </w:tc>
        <w:tc>
          <w:tcPr>
            <w:tcW w:w="627" w:type="dxa"/>
            <w:vMerge/>
            <w:tcBorders>
              <w:top w:val="single" w:sz="16" w:space="0" w:color="000000"/>
              <w:bottom w:val="single" w:sz="16" w:space="0" w:color="000000"/>
              <w:right w:val="single" w:sz="16" w:space="0" w:color="000000"/>
            </w:tcBorders>
            <w:shd w:val="clear" w:color="auto" w:fill="FFFFFF"/>
            <w:vAlign w:val="bottom"/>
          </w:tcPr>
          <w:p w:rsidR="00250A80" w:rsidRPr="00B40C44"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B40C44" w:rsidTr="00250A80">
        <w:trPr>
          <w:cantSplit/>
          <w:jc w:val="center"/>
        </w:trPr>
        <w:tc>
          <w:tcPr>
            <w:tcW w:w="694" w:type="dxa"/>
            <w:vMerge w:val="restart"/>
            <w:tcBorders>
              <w:top w:val="single" w:sz="16" w:space="0" w:color="000000"/>
              <w:left w:val="single" w:sz="16" w:space="0" w:color="000000"/>
              <w:right w:val="nil"/>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Φύλο</w:t>
            </w:r>
          </w:p>
        </w:tc>
        <w:tc>
          <w:tcPr>
            <w:tcW w:w="859" w:type="dxa"/>
            <w:vMerge w:val="restart"/>
            <w:tcBorders>
              <w:top w:val="single" w:sz="16" w:space="0" w:color="000000"/>
              <w:left w:val="nil"/>
              <w:right w:val="nil"/>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Γυναίκα</w:t>
            </w:r>
          </w:p>
        </w:tc>
        <w:tc>
          <w:tcPr>
            <w:tcW w:w="879" w:type="dxa"/>
            <w:tcBorders>
              <w:top w:val="single" w:sz="16" w:space="0" w:color="000000"/>
              <w:left w:val="nil"/>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Count</w:t>
            </w:r>
          </w:p>
        </w:tc>
        <w:tc>
          <w:tcPr>
            <w:tcW w:w="676" w:type="dxa"/>
            <w:tcBorders>
              <w:top w:val="single" w:sz="16" w:space="0" w:color="000000"/>
              <w:left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61</w:t>
            </w:r>
          </w:p>
        </w:tc>
        <w:tc>
          <w:tcPr>
            <w:tcW w:w="921" w:type="dxa"/>
            <w:tcBorders>
              <w:top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23</w:t>
            </w:r>
          </w:p>
        </w:tc>
        <w:tc>
          <w:tcPr>
            <w:tcW w:w="827" w:type="dxa"/>
            <w:tcBorders>
              <w:top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17</w:t>
            </w:r>
          </w:p>
        </w:tc>
        <w:tc>
          <w:tcPr>
            <w:tcW w:w="806" w:type="dxa"/>
            <w:tcBorders>
              <w:top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28</w:t>
            </w:r>
          </w:p>
        </w:tc>
        <w:tc>
          <w:tcPr>
            <w:tcW w:w="954" w:type="dxa"/>
            <w:tcBorders>
              <w:top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13</w:t>
            </w:r>
          </w:p>
        </w:tc>
        <w:tc>
          <w:tcPr>
            <w:tcW w:w="1030" w:type="dxa"/>
            <w:tcBorders>
              <w:top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16</w:t>
            </w:r>
          </w:p>
        </w:tc>
        <w:tc>
          <w:tcPr>
            <w:tcW w:w="959" w:type="dxa"/>
            <w:tcBorders>
              <w:top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14</w:t>
            </w:r>
          </w:p>
        </w:tc>
        <w:tc>
          <w:tcPr>
            <w:tcW w:w="1040" w:type="dxa"/>
            <w:tcBorders>
              <w:top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9</w:t>
            </w:r>
          </w:p>
        </w:tc>
        <w:tc>
          <w:tcPr>
            <w:tcW w:w="688" w:type="dxa"/>
            <w:tcBorders>
              <w:top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9</w:t>
            </w:r>
          </w:p>
        </w:tc>
        <w:tc>
          <w:tcPr>
            <w:tcW w:w="627" w:type="dxa"/>
            <w:tcBorders>
              <w:top w:val="single" w:sz="16" w:space="0" w:color="000000"/>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190</w:t>
            </w:r>
          </w:p>
        </w:tc>
      </w:tr>
      <w:tr w:rsidR="00250A80" w:rsidRPr="00B40C44" w:rsidTr="00250A80">
        <w:trPr>
          <w:cantSplit/>
          <w:jc w:val="center"/>
        </w:trPr>
        <w:tc>
          <w:tcPr>
            <w:tcW w:w="694" w:type="dxa"/>
            <w:vMerge/>
            <w:tcBorders>
              <w:top w:val="single" w:sz="16" w:space="0" w:color="000000"/>
              <w:left w:val="single" w:sz="16" w:space="0" w:color="000000"/>
              <w:right w:val="nil"/>
            </w:tcBorders>
            <w:shd w:val="clear" w:color="auto" w:fill="FFFFFF"/>
          </w:tcPr>
          <w:p w:rsidR="00250A80" w:rsidRPr="00B40C4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59" w:type="dxa"/>
            <w:vMerge/>
            <w:tcBorders>
              <w:top w:val="single" w:sz="16" w:space="0" w:color="000000"/>
              <w:left w:val="nil"/>
              <w:right w:val="nil"/>
            </w:tcBorders>
            <w:shd w:val="clear" w:color="auto" w:fill="FFFFFF"/>
          </w:tcPr>
          <w:p w:rsidR="00250A80" w:rsidRPr="00B40C4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79" w:type="dxa"/>
            <w:tcBorders>
              <w:top w:val="nil"/>
              <w:left w:val="nil"/>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32,1%</w:t>
            </w:r>
          </w:p>
        </w:tc>
        <w:tc>
          <w:tcPr>
            <w:tcW w:w="921"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12,1%</w:t>
            </w:r>
          </w:p>
        </w:tc>
        <w:tc>
          <w:tcPr>
            <w:tcW w:w="827"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8,9%</w:t>
            </w:r>
          </w:p>
        </w:tc>
        <w:tc>
          <w:tcPr>
            <w:tcW w:w="806"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14,7%</w:t>
            </w:r>
          </w:p>
        </w:tc>
        <w:tc>
          <w:tcPr>
            <w:tcW w:w="954"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6,8%</w:t>
            </w:r>
          </w:p>
        </w:tc>
        <w:tc>
          <w:tcPr>
            <w:tcW w:w="1030"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8,4%</w:t>
            </w:r>
          </w:p>
        </w:tc>
        <w:tc>
          <w:tcPr>
            <w:tcW w:w="959"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7,4%</w:t>
            </w:r>
          </w:p>
        </w:tc>
        <w:tc>
          <w:tcPr>
            <w:tcW w:w="1040"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4,7%</w:t>
            </w:r>
          </w:p>
        </w:tc>
        <w:tc>
          <w:tcPr>
            <w:tcW w:w="688"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4,7%</w:t>
            </w:r>
          </w:p>
        </w:tc>
        <w:tc>
          <w:tcPr>
            <w:tcW w:w="627" w:type="dxa"/>
            <w:tcBorders>
              <w:top w:val="nil"/>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100,0%</w:t>
            </w:r>
          </w:p>
        </w:tc>
      </w:tr>
      <w:tr w:rsidR="00250A80" w:rsidRPr="00B40C44" w:rsidTr="00250A80">
        <w:trPr>
          <w:cantSplit/>
          <w:jc w:val="center"/>
        </w:trPr>
        <w:tc>
          <w:tcPr>
            <w:tcW w:w="694" w:type="dxa"/>
            <w:vMerge/>
            <w:tcBorders>
              <w:top w:val="single" w:sz="16" w:space="0" w:color="000000"/>
              <w:left w:val="single" w:sz="16" w:space="0" w:color="000000"/>
              <w:right w:val="nil"/>
            </w:tcBorders>
            <w:shd w:val="clear" w:color="auto" w:fill="FFFFFF"/>
          </w:tcPr>
          <w:p w:rsidR="00250A80" w:rsidRPr="00B40C4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59" w:type="dxa"/>
            <w:vMerge/>
            <w:tcBorders>
              <w:top w:val="single" w:sz="16" w:space="0" w:color="000000"/>
              <w:left w:val="nil"/>
              <w:right w:val="nil"/>
            </w:tcBorders>
            <w:shd w:val="clear" w:color="auto" w:fill="FFFFFF"/>
          </w:tcPr>
          <w:p w:rsidR="00250A80" w:rsidRPr="00B40C4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79" w:type="dxa"/>
            <w:tcBorders>
              <w:top w:val="nil"/>
              <w:left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21"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7"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06"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4"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0"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9"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40"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88"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27" w:type="dxa"/>
            <w:tcBorders>
              <w:top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76,6%</w:t>
            </w:r>
          </w:p>
        </w:tc>
      </w:tr>
      <w:tr w:rsidR="00250A80" w:rsidRPr="00B40C44" w:rsidTr="00250A80">
        <w:trPr>
          <w:cantSplit/>
          <w:jc w:val="center"/>
        </w:trPr>
        <w:tc>
          <w:tcPr>
            <w:tcW w:w="694" w:type="dxa"/>
            <w:vMerge/>
            <w:tcBorders>
              <w:top w:val="single" w:sz="16" w:space="0" w:color="000000"/>
              <w:left w:val="single" w:sz="16" w:space="0" w:color="000000"/>
              <w:right w:val="nil"/>
            </w:tcBorders>
            <w:shd w:val="clear" w:color="auto" w:fill="FFFFFF"/>
          </w:tcPr>
          <w:p w:rsidR="00250A80" w:rsidRPr="00B40C4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59" w:type="dxa"/>
            <w:vMerge w:val="restart"/>
            <w:tcBorders>
              <w:left w:val="nil"/>
              <w:right w:val="nil"/>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Άνδρας</w:t>
            </w:r>
          </w:p>
        </w:tc>
        <w:tc>
          <w:tcPr>
            <w:tcW w:w="879" w:type="dxa"/>
            <w:tcBorders>
              <w:left w:val="nil"/>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19</w:t>
            </w:r>
          </w:p>
        </w:tc>
        <w:tc>
          <w:tcPr>
            <w:tcW w:w="921"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6</w:t>
            </w:r>
          </w:p>
        </w:tc>
        <w:tc>
          <w:tcPr>
            <w:tcW w:w="827"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2</w:t>
            </w:r>
          </w:p>
        </w:tc>
        <w:tc>
          <w:tcPr>
            <w:tcW w:w="806"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9</w:t>
            </w:r>
          </w:p>
        </w:tc>
        <w:tc>
          <w:tcPr>
            <w:tcW w:w="954"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6</w:t>
            </w:r>
          </w:p>
        </w:tc>
        <w:tc>
          <w:tcPr>
            <w:tcW w:w="1030"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8</w:t>
            </w:r>
          </w:p>
        </w:tc>
        <w:tc>
          <w:tcPr>
            <w:tcW w:w="959"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3</w:t>
            </w:r>
          </w:p>
        </w:tc>
        <w:tc>
          <w:tcPr>
            <w:tcW w:w="1040"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3</w:t>
            </w:r>
          </w:p>
        </w:tc>
        <w:tc>
          <w:tcPr>
            <w:tcW w:w="688"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2</w:t>
            </w:r>
          </w:p>
        </w:tc>
        <w:tc>
          <w:tcPr>
            <w:tcW w:w="627" w:type="dxa"/>
            <w:tcBorders>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58</w:t>
            </w:r>
          </w:p>
        </w:tc>
      </w:tr>
      <w:tr w:rsidR="00250A80" w:rsidRPr="00B40C44" w:rsidTr="00250A80">
        <w:trPr>
          <w:cantSplit/>
          <w:jc w:val="center"/>
        </w:trPr>
        <w:tc>
          <w:tcPr>
            <w:tcW w:w="694" w:type="dxa"/>
            <w:vMerge/>
            <w:tcBorders>
              <w:top w:val="single" w:sz="16" w:space="0" w:color="000000"/>
              <w:left w:val="single" w:sz="16" w:space="0" w:color="000000"/>
              <w:right w:val="nil"/>
            </w:tcBorders>
            <w:shd w:val="clear" w:color="auto" w:fill="FFFFFF"/>
          </w:tcPr>
          <w:p w:rsidR="00250A80" w:rsidRPr="00B40C44" w:rsidRDefault="00250A80" w:rsidP="00250A80">
            <w:pPr>
              <w:autoSpaceDE w:val="0"/>
              <w:autoSpaceDN w:val="0"/>
              <w:adjustRightInd w:val="0"/>
              <w:spacing w:after="0" w:line="240" w:lineRule="auto"/>
              <w:rPr>
                <w:szCs w:val="24"/>
                <w:lang w:eastAsia="el-GR"/>
              </w:rPr>
            </w:pPr>
          </w:p>
        </w:tc>
        <w:tc>
          <w:tcPr>
            <w:tcW w:w="859" w:type="dxa"/>
            <w:vMerge/>
            <w:tcBorders>
              <w:left w:val="nil"/>
              <w:right w:val="nil"/>
            </w:tcBorders>
            <w:shd w:val="clear" w:color="auto" w:fill="FFFFFF"/>
          </w:tcPr>
          <w:p w:rsidR="00250A80" w:rsidRPr="00B40C44" w:rsidRDefault="00250A80" w:rsidP="00250A80">
            <w:pPr>
              <w:autoSpaceDE w:val="0"/>
              <w:autoSpaceDN w:val="0"/>
              <w:adjustRightInd w:val="0"/>
              <w:spacing w:after="0" w:line="240" w:lineRule="auto"/>
              <w:rPr>
                <w:szCs w:val="24"/>
                <w:lang w:eastAsia="el-GR"/>
              </w:rPr>
            </w:pPr>
          </w:p>
        </w:tc>
        <w:tc>
          <w:tcPr>
            <w:tcW w:w="879" w:type="dxa"/>
            <w:tcBorders>
              <w:top w:val="nil"/>
              <w:left w:val="nil"/>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32,8%</w:t>
            </w:r>
          </w:p>
        </w:tc>
        <w:tc>
          <w:tcPr>
            <w:tcW w:w="921"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10,3%</w:t>
            </w:r>
          </w:p>
        </w:tc>
        <w:tc>
          <w:tcPr>
            <w:tcW w:w="827"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3,4%</w:t>
            </w:r>
          </w:p>
        </w:tc>
        <w:tc>
          <w:tcPr>
            <w:tcW w:w="806"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15,5%</w:t>
            </w:r>
          </w:p>
        </w:tc>
        <w:tc>
          <w:tcPr>
            <w:tcW w:w="954"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10,3%</w:t>
            </w:r>
          </w:p>
        </w:tc>
        <w:tc>
          <w:tcPr>
            <w:tcW w:w="1030"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13,8%</w:t>
            </w:r>
          </w:p>
        </w:tc>
        <w:tc>
          <w:tcPr>
            <w:tcW w:w="959"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5,2%</w:t>
            </w:r>
          </w:p>
        </w:tc>
        <w:tc>
          <w:tcPr>
            <w:tcW w:w="1040"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5,2%</w:t>
            </w:r>
          </w:p>
        </w:tc>
        <w:tc>
          <w:tcPr>
            <w:tcW w:w="688"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3,4%</w:t>
            </w:r>
          </w:p>
        </w:tc>
        <w:tc>
          <w:tcPr>
            <w:tcW w:w="627" w:type="dxa"/>
            <w:tcBorders>
              <w:top w:val="nil"/>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100,0%</w:t>
            </w:r>
          </w:p>
        </w:tc>
      </w:tr>
      <w:tr w:rsidR="00250A80" w:rsidRPr="00B40C44" w:rsidTr="00250A80">
        <w:trPr>
          <w:cantSplit/>
          <w:jc w:val="center"/>
        </w:trPr>
        <w:tc>
          <w:tcPr>
            <w:tcW w:w="694" w:type="dxa"/>
            <w:vMerge/>
            <w:tcBorders>
              <w:top w:val="single" w:sz="16" w:space="0" w:color="000000"/>
              <w:left w:val="single" w:sz="16" w:space="0" w:color="000000"/>
              <w:right w:val="nil"/>
            </w:tcBorders>
            <w:shd w:val="clear" w:color="auto" w:fill="FFFFFF"/>
          </w:tcPr>
          <w:p w:rsidR="00250A80" w:rsidRPr="00B40C44" w:rsidRDefault="00250A80" w:rsidP="00250A80">
            <w:pPr>
              <w:autoSpaceDE w:val="0"/>
              <w:autoSpaceDN w:val="0"/>
              <w:adjustRightInd w:val="0"/>
              <w:spacing w:after="0" w:line="240" w:lineRule="auto"/>
              <w:rPr>
                <w:szCs w:val="24"/>
                <w:lang w:eastAsia="el-GR"/>
              </w:rPr>
            </w:pPr>
          </w:p>
        </w:tc>
        <w:tc>
          <w:tcPr>
            <w:tcW w:w="859" w:type="dxa"/>
            <w:vMerge/>
            <w:tcBorders>
              <w:left w:val="nil"/>
              <w:right w:val="nil"/>
            </w:tcBorders>
            <w:shd w:val="clear" w:color="auto" w:fill="FFFFFF"/>
          </w:tcPr>
          <w:p w:rsidR="00250A80" w:rsidRPr="00B40C44" w:rsidRDefault="00250A80" w:rsidP="00250A80">
            <w:pPr>
              <w:autoSpaceDE w:val="0"/>
              <w:autoSpaceDN w:val="0"/>
              <w:adjustRightInd w:val="0"/>
              <w:spacing w:after="0" w:line="240" w:lineRule="auto"/>
              <w:rPr>
                <w:szCs w:val="24"/>
                <w:lang w:eastAsia="el-GR"/>
              </w:rPr>
            </w:pPr>
          </w:p>
        </w:tc>
        <w:tc>
          <w:tcPr>
            <w:tcW w:w="879" w:type="dxa"/>
            <w:tcBorders>
              <w:top w:val="nil"/>
              <w:left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21"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7"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06"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4"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0"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9"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40"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88" w:type="dxa"/>
            <w:tcBorders>
              <w:top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27" w:type="dxa"/>
            <w:tcBorders>
              <w:top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23,4%</w:t>
            </w:r>
          </w:p>
        </w:tc>
      </w:tr>
      <w:tr w:rsidR="00250A80" w:rsidRPr="00B40C44" w:rsidTr="00250A80">
        <w:trPr>
          <w:cantSplit/>
          <w:jc w:val="center"/>
        </w:trPr>
        <w:tc>
          <w:tcPr>
            <w:tcW w:w="1553" w:type="dxa"/>
            <w:gridSpan w:val="2"/>
            <w:vMerge w:val="restart"/>
            <w:tcBorders>
              <w:left w:val="single" w:sz="16" w:space="0" w:color="000000"/>
              <w:bottom w:val="single" w:sz="16" w:space="0" w:color="000000"/>
              <w:right w:val="nil"/>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Total</w:t>
            </w:r>
          </w:p>
        </w:tc>
        <w:tc>
          <w:tcPr>
            <w:tcW w:w="879" w:type="dxa"/>
            <w:tcBorders>
              <w:left w:val="nil"/>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80</w:t>
            </w:r>
          </w:p>
        </w:tc>
        <w:tc>
          <w:tcPr>
            <w:tcW w:w="921"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29</w:t>
            </w:r>
          </w:p>
        </w:tc>
        <w:tc>
          <w:tcPr>
            <w:tcW w:w="827"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19</w:t>
            </w:r>
          </w:p>
        </w:tc>
        <w:tc>
          <w:tcPr>
            <w:tcW w:w="806"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37</w:t>
            </w:r>
          </w:p>
        </w:tc>
        <w:tc>
          <w:tcPr>
            <w:tcW w:w="954"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19</w:t>
            </w:r>
          </w:p>
        </w:tc>
        <w:tc>
          <w:tcPr>
            <w:tcW w:w="1030"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24</w:t>
            </w:r>
          </w:p>
        </w:tc>
        <w:tc>
          <w:tcPr>
            <w:tcW w:w="959"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17</w:t>
            </w:r>
          </w:p>
        </w:tc>
        <w:tc>
          <w:tcPr>
            <w:tcW w:w="1040"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12</w:t>
            </w:r>
          </w:p>
        </w:tc>
        <w:tc>
          <w:tcPr>
            <w:tcW w:w="688" w:type="dxa"/>
            <w:tcBorders>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11</w:t>
            </w:r>
          </w:p>
        </w:tc>
        <w:tc>
          <w:tcPr>
            <w:tcW w:w="627" w:type="dxa"/>
            <w:tcBorders>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248</w:t>
            </w:r>
          </w:p>
        </w:tc>
      </w:tr>
      <w:tr w:rsidR="00250A80" w:rsidRPr="00B40C44" w:rsidTr="00250A80">
        <w:trPr>
          <w:cantSplit/>
          <w:jc w:val="center"/>
        </w:trPr>
        <w:tc>
          <w:tcPr>
            <w:tcW w:w="1553" w:type="dxa"/>
            <w:gridSpan w:val="2"/>
            <w:vMerge/>
            <w:tcBorders>
              <w:left w:val="single" w:sz="16" w:space="0" w:color="000000"/>
              <w:bottom w:val="single" w:sz="16" w:space="0" w:color="000000"/>
              <w:right w:val="nil"/>
            </w:tcBorders>
            <w:shd w:val="clear" w:color="auto" w:fill="FFFFFF"/>
          </w:tcPr>
          <w:p w:rsidR="00250A80" w:rsidRPr="00B40C4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79" w:type="dxa"/>
            <w:tcBorders>
              <w:top w:val="nil"/>
              <w:left w:val="nil"/>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40C44">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32,3%</w:t>
            </w:r>
          </w:p>
        </w:tc>
        <w:tc>
          <w:tcPr>
            <w:tcW w:w="921"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11,7%</w:t>
            </w:r>
          </w:p>
        </w:tc>
        <w:tc>
          <w:tcPr>
            <w:tcW w:w="827"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7,7%</w:t>
            </w:r>
          </w:p>
        </w:tc>
        <w:tc>
          <w:tcPr>
            <w:tcW w:w="806"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14,9%</w:t>
            </w:r>
          </w:p>
        </w:tc>
        <w:tc>
          <w:tcPr>
            <w:tcW w:w="954"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7,7%</w:t>
            </w:r>
          </w:p>
        </w:tc>
        <w:tc>
          <w:tcPr>
            <w:tcW w:w="1030"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9,7%</w:t>
            </w:r>
          </w:p>
        </w:tc>
        <w:tc>
          <w:tcPr>
            <w:tcW w:w="959"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6,9%</w:t>
            </w:r>
          </w:p>
        </w:tc>
        <w:tc>
          <w:tcPr>
            <w:tcW w:w="1040"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4,8%</w:t>
            </w:r>
          </w:p>
        </w:tc>
        <w:tc>
          <w:tcPr>
            <w:tcW w:w="688" w:type="dxa"/>
            <w:tcBorders>
              <w:top w:val="nil"/>
              <w:bottom w:val="nil"/>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4,4%</w:t>
            </w:r>
          </w:p>
        </w:tc>
        <w:tc>
          <w:tcPr>
            <w:tcW w:w="627" w:type="dxa"/>
            <w:tcBorders>
              <w:top w:val="nil"/>
              <w:bottom w:val="nil"/>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100,0%</w:t>
            </w:r>
          </w:p>
        </w:tc>
      </w:tr>
      <w:tr w:rsidR="00250A80" w:rsidRPr="00B40C44" w:rsidTr="00250A80">
        <w:trPr>
          <w:cantSplit/>
          <w:jc w:val="center"/>
        </w:trPr>
        <w:tc>
          <w:tcPr>
            <w:tcW w:w="1553" w:type="dxa"/>
            <w:gridSpan w:val="2"/>
            <w:vMerge/>
            <w:tcBorders>
              <w:left w:val="single" w:sz="16" w:space="0" w:color="000000"/>
              <w:bottom w:val="single" w:sz="16" w:space="0" w:color="000000"/>
              <w:right w:val="nil"/>
            </w:tcBorders>
            <w:shd w:val="clear" w:color="auto" w:fill="FFFFFF"/>
          </w:tcPr>
          <w:p w:rsidR="00250A80" w:rsidRPr="00B40C4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79" w:type="dxa"/>
            <w:tcBorders>
              <w:top w:val="nil"/>
              <w:left w:val="nil"/>
              <w:bottom w:val="single" w:sz="16" w:space="0" w:color="000000"/>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bottom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21" w:type="dxa"/>
            <w:tcBorders>
              <w:top w:val="nil"/>
              <w:bottom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7" w:type="dxa"/>
            <w:tcBorders>
              <w:top w:val="nil"/>
              <w:bottom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06" w:type="dxa"/>
            <w:tcBorders>
              <w:top w:val="nil"/>
              <w:bottom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4" w:type="dxa"/>
            <w:tcBorders>
              <w:top w:val="nil"/>
              <w:bottom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0" w:type="dxa"/>
            <w:tcBorders>
              <w:top w:val="nil"/>
              <w:bottom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9" w:type="dxa"/>
            <w:tcBorders>
              <w:top w:val="nil"/>
              <w:bottom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40" w:type="dxa"/>
            <w:tcBorders>
              <w:top w:val="nil"/>
              <w:bottom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88" w:type="dxa"/>
            <w:tcBorders>
              <w:top w:val="nil"/>
              <w:bottom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27" w:type="dxa"/>
            <w:tcBorders>
              <w:top w:val="nil"/>
              <w:bottom w:val="single" w:sz="16" w:space="0" w:color="000000"/>
              <w:right w:val="single" w:sz="16" w:space="0" w:color="000000"/>
            </w:tcBorders>
            <w:shd w:val="clear" w:color="auto" w:fill="FFFFFF"/>
          </w:tcPr>
          <w:p w:rsidR="00250A80" w:rsidRPr="00B40C4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40C44">
              <w:rPr>
                <w:rFonts w:ascii="Arial" w:hAnsi="Arial" w:cs="Arial"/>
                <w:color w:val="000000"/>
                <w:sz w:val="18"/>
                <w:szCs w:val="18"/>
                <w:lang w:eastAsia="el-GR"/>
              </w:rPr>
              <w:t>100,0%</w:t>
            </w:r>
          </w:p>
        </w:tc>
      </w:tr>
    </w:tbl>
    <w:p w:rsidR="00250A80" w:rsidRDefault="00250A80" w:rsidP="00250A80">
      <w:pPr>
        <w:autoSpaceDE w:val="0"/>
        <w:autoSpaceDN w:val="0"/>
        <w:adjustRightInd w:val="0"/>
        <w:spacing w:after="0" w:line="240" w:lineRule="auto"/>
        <w:rPr>
          <w:szCs w:val="24"/>
        </w:rPr>
      </w:pPr>
    </w:p>
    <w:p w:rsidR="00250A80" w:rsidRPr="004126AD" w:rsidRDefault="00250A80" w:rsidP="00250A80">
      <w:pPr>
        <w:autoSpaceDE w:val="0"/>
        <w:autoSpaceDN w:val="0"/>
        <w:adjustRightInd w:val="0"/>
        <w:spacing w:after="0" w:line="240" w:lineRule="auto"/>
        <w:rPr>
          <w:szCs w:val="24"/>
          <w:lang w:eastAsia="el-GR"/>
        </w:rPr>
      </w:pPr>
      <w:r w:rsidRPr="00FE70C8">
        <w:rPr>
          <w:szCs w:val="24"/>
        </w:rPr>
        <w:t xml:space="preserve">Πίνακας </w:t>
      </w:r>
      <w:r w:rsidR="00911B07" w:rsidRPr="002B73C7">
        <w:rPr>
          <w:szCs w:val="24"/>
        </w:rPr>
        <w:t>4.2.1.2:</w:t>
      </w:r>
      <w:r w:rsidR="00911B07">
        <w:rPr>
          <w:szCs w:val="24"/>
        </w:rPr>
        <w:t>22-5</w:t>
      </w:r>
      <w:r w:rsidR="00911B07" w:rsidRPr="002B73C7">
        <w:rPr>
          <w:szCs w:val="24"/>
        </w:rPr>
        <w:t xml:space="preserve"> </w:t>
      </w:r>
      <w:r w:rsidRPr="00FE70C8">
        <w:rPr>
          <w:szCs w:val="24"/>
        </w:rPr>
        <w:t>Συχνότητα κατανάλωσης μ</w:t>
      </w:r>
      <w:r w:rsidRPr="00FE70C8">
        <w:rPr>
          <w:bCs/>
          <w:color w:val="000000"/>
          <w:szCs w:val="24"/>
          <w:lang w:eastAsia="el-GR"/>
        </w:rPr>
        <w:t>αγιονέζα κανονική (στο ψωμί, σαλάτα, κρέας κλπ)</w:t>
      </w:r>
      <w:r w:rsidRPr="00FE70C8">
        <w:rPr>
          <w:szCs w:val="24"/>
          <w:lang w:eastAsia="el-GR"/>
        </w:rPr>
        <w:t xml:space="preserve"> </w:t>
      </w:r>
    </w:p>
    <w:tbl>
      <w:tblPr>
        <w:tblW w:w="1130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819"/>
        <w:gridCol w:w="1105"/>
        <w:gridCol w:w="747"/>
        <w:gridCol w:w="851"/>
        <w:gridCol w:w="852"/>
        <w:gridCol w:w="850"/>
        <w:gridCol w:w="1039"/>
        <w:gridCol w:w="1052"/>
        <w:gridCol w:w="1102"/>
        <w:gridCol w:w="983"/>
        <w:gridCol w:w="635"/>
        <w:gridCol w:w="551"/>
      </w:tblGrid>
      <w:tr w:rsidR="00250A80" w:rsidRPr="004126AD" w:rsidTr="00250A80">
        <w:trPr>
          <w:cantSplit/>
          <w:jc w:val="center"/>
        </w:trPr>
        <w:tc>
          <w:tcPr>
            <w:tcW w:w="11309" w:type="dxa"/>
            <w:gridSpan w:val="13"/>
            <w:tcBorders>
              <w:top w:val="nil"/>
              <w:left w:val="nil"/>
              <w:bottom w:val="nil"/>
              <w:right w:val="nil"/>
            </w:tcBorders>
            <w:shd w:val="clear" w:color="auto" w:fill="FFFFFF"/>
            <w:vAlign w:val="center"/>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b/>
                <w:bCs/>
                <w:color w:val="000000"/>
                <w:sz w:val="18"/>
                <w:szCs w:val="18"/>
                <w:lang w:eastAsia="el-GR"/>
              </w:rPr>
              <w:t xml:space="preserve">Φύλο * Μαγιονέζα κανονική (στο ψωμί, σαλάτα, κρέας κλπ) </w:t>
            </w:r>
          </w:p>
        </w:tc>
      </w:tr>
      <w:tr w:rsidR="00250A80" w:rsidRPr="004126AD" w:rsidTr="00250A80">
        <w:trPr>
          <w:cantSplit/>
          <w:jc w:val="center"/>
        </w:trPr>
        <w:tc>
          <w:tcPr>
            <w:tcW w:w="264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4126AD" w:rsidRDefault="00250A80" w:rsidP="00250A80">
            <w:pPr>
              <w:autoSpaceDE w:val="0"/>
              <w:autoSpaceDN w:val="0"/>
              <w:adjustRightInd w:val="0"/>
              <w:spacing w:after="0" w:line="240" w:lineRule="auto"/>
              <w:jc w:val="center"/>
              <w:rPr>
                <w:szCs w:val="24"/>
                <w:lang w:eastAsia="el-GR"/>
              </w:rPr>
            </w:pPr>
          </w:p>
        </w:tc>
        <w:tc>
          <w:tcPr>
            <w:tcW w:w="8111" w:type="dxa"/>
            <w:gridSpan w:val="9"/>
            <w:tcBorders>
              <w:top w:val="single" w:sz="16" w:space="0" w:color="000000"/>
              <w:left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Μαγιονέζα κανονική (στο ψωμί, σαλάτα, κρέας κλπ)</w:t>
            </w:r>
          </w:p>
        </w:tc>
        <w:tc>
          <w:tcPr>
            <w:tcW w:w="551" w:type="dxa"/>
            <w:vMerge w:val="restart"/>
            <w:tcBorders>
              <w:top w:val="single" w:sz="16" w:space="0" w:color="000000"/>
              <w:bottom w:val="single" w:sz="16" w:space="0" w:color="000000"/>
              <w:right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Total</w:t>
            </w:r>
          </w:p>
        </w:tc>
      </w:tr>
      <w:tr w:rsidR="00250A80" w:rsidRPr="004126AD" w:rsidTr="00250A80">
        <w:trPr>
          <w:cantSplit/>
          <w:jc w:val="center"/>
        </w:trPr>
        <w:tc>
          <w:tcPr>
            <w:tcW w:w="264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4126AD"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747" w:type="dxa"/>
            <w:tcBorders>
              <w:left w:val="single" w:sz="16" w:space="0" w:color="000000"/>
              <w:bottom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Ποτέ</w:t>
            </w:r>
          </w:p>
        </w:tc>
        <w:tc>
          <w:tcPr>
            <w:tcW w:w="851" w:type="dxa"/>
            <w:tcBorders>
              <w:bottom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Λίγες φορές το χρόνο</w:t>
            </w:r>
          </w:p>
        </w:tc>
        <w:tc>
          <w:tcPr>
            <w:tcW w:w="852" w:type="dxa"/>
            <w:tcBorders>
              <w:bottom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Μία φορά το μήνα</w:t>
            </w:r>
          </w:p>
        </w:tc>
        <w:tc>
          <w:tcPr>
            <w:tcW w:w="850" w:type="dxa"/>
            <w:tcBorders>
              <w:bottom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2-3 φορές το μήνα</w:t>
            </w:r>
          </w:p>
        </w:tc>
        <w:tc>
          <w:tcPr>
            <w:tcW w:w="1039" w:type="dxa"/>
            <w:tcBorders>
              <w:bottom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Μία φορά την εβδομάδα</w:t>
            </w:r>
          </w:p>
        </w:tc>
        <w:tc>
          <w:tcPr>
            <w:tcW w:w="1052" w:type="dxa"/>
            <w:tcBorders>
              <w:bottom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Δύο φορές την εβδομάδα</w:t>
            </w:r>
          </w:p>
        </w:tc>
        <w:tc>
          <w:tcPr>
            <w:tcW w:w="1102" w:type="dxa"/>
            <w:tcBorders>
              <w:bottom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3-4 φορές την εβδομάδα</w:t>
            </w:r>
          </w:p>
        </w:tc>
        <w:tc>
          <w:tcPr>
            <w:tcW w:w="983" w:type="dxa"/>
            <w:tcBorders>
              <w:bottom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5-6 φορές την εβδομάδα</w:t>
            </w:r>
          </w:p>
        </w:tc>
        <w:tc>
          <w:tcPr>
            <w:tcW w:w="635" w:type="dxa"/>
            <w:tcBorders>
              <w:bottom w:val="single" w:sz="16" w:space="0" w:color="000000"/>
            </w:tcBorders>
            <w:shd w:val="clear" w:color="auto" w:fill="FFFFFF"/>
            <w:vAlign w:val="bottom"/>
          </w:tcPr>
          <w:p w:rsidR="00250A80" w:rsidRPr="004126AD"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4126AD">
              <w:rPr>
                <w:rFonts w:ascii="Arial" w:hAnsi="Arial" w:cs="Arial"/>
                <w:color w:val="000000"/>
                <w:sz w:val="18"/>
                <w:szCs w:val="18"/>
                <w:lang w:eastAsia="el-GR"/>
              </w:rPr>
              <w:t>Κάθε μέρα</w:t>
            </w:r>
          </w:p>
        </w:tc>
        <w:tc>
          <w:tcPr>
            <w:tcW w:w="551" w:type="dxa"/>
            <w:vMerge/>
            <w:tcBorders>
              <w:top w:val="single" w:sz="16" w:space="0" w:color="000000"/>
              <w:bottom w:val="single" w:sz="16" w:space="0" w:color="000000"/>
              <w:right w:val="single" w:sz="16" w:space="0" w:color="000000"/>
            </w:tcBorders>
            <w:shd w:val="clear" w:color="auto" w:fill="FFFFFF"/>
            <w:vAlign w:val="bottom"/>
          </w:tcPr>
          <w:p w:rsidR="00250A80" w:rsidRPr="004126AD"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4126AD" w:rsidTr="00250A80">
        <w:trPr>
          <w:cantSplit/>
          <w:jc w:val="center"/>
        </w:trPr>
        <w:tc>
          <w:tcPr>
            <w:tcW w:w="723" w:type="dxa"/>
            <w:vMerge w:val="restart"/>
            <w:tcBorders>
              <w:top w:val="single" w:sz="16" w:space="0" w:color="000000"/>
              <w:left w:val="single" w:sz="16" w:space="0" w:color="000000"/>
              <w:right w:val="nil"/>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Φύλο</w:t>
            </w:r>
          </w:p>
        </w:tc>
        <w:tc>
          <w:tcPr>
            <w:tcW w:w="819" w:type="dxa"/>
            <w:vMerge w:val="restart"/>
            <w:tcBorders>
              <w:top w:val="single" w:sz="16" w:space="0" w:color="000000"/>
              <w:left w:val="nil"/>
              <w:right w:val="nil"/>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Γυναίκα</w:t>
            </w:r>
          </w:p>
        </w:tc>
        <w:tc>
          <w:tcPr>
            <w:tcW w:w="1105" w:type="dxa"/>
            <w:tcBorders>
              <w:top w:val="single" w:sz="16" w:space="0" w:color="000000"/>
              <w:left w:val="nil"/>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Count</w:t>
            </w:r>
          </w:p>
        </w:tc>
        <w:tc>
          <w:tcPr>
            <w:tcW w:w="747" w:type="dxa"/>
            <w:tcBorders>
              <w:top w:val="single" w:sz="16" w:space="0" w:color="000000"/>
              <w:left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55</w:t>
            </w:r>
          </w:p>
        </w:tc>
        <w:tc>
          <w:tcPr>
            <w:tcW w:w="851" w:type="dxa"/>
            <w:tcBorders>
              <w:top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38</w:t>
            </w:r>
          </w:p>
        </w:tc>
        <w:tc>
          <w:tcPr>
            <w:tcW w:w="852" w:type="dxa"/>
            <w:tcBorders>
              <w:top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24</w:t>
            </w:r>
          </w:p>
        </w:tc>
        <w:tc>
          <w:tcPr>
            <w:tcW w:w="850" w:type="dxa"/>
            <w:tcBorders>
              <w:top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26</w:t>
            </w:r>
          </w:p>
        </w:tc>
        <w:tc>
          <w:tcPr>
            <w:tcW w:w="1039" w:type="dxa"/>
            <w:tcBorders>
              <w:top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19</w:t>
            </w:r>
          </w:p>
        </w:tc>
        <w:tc>
          <w:tcPr>
            <w:tcW w:w="1052" w:type="dxa"/>
            <w:tcBorders>
              <w:top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14</w:t>
            </w:r>
          </w:p>
        </w:tc>
        <w:tc>
          <w:tcPr>
            <w:tcW w:w="1102" w:type="dxa"/>
            <w:tcBorders>
              <w:top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10</w:t>
            </w:r>
          </w:p>
        </w:tc>
        <w:tc>
          <w:tcPr>
            <w:tcW w:w="983" w:type="dxa"/>
            <w:tcBorders>
              <w:top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w:t>
            </w:r>
          </w:p>
        </w:tc>
        <w:tc>
          <w:tcPr>
            <w:tcW w:w="635" w:type="dxa"/>
            <w:tcBorders>
              <w:top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3</w:t>
            </w:r>
          </w:p>
        </w:tc>
        <w:tc>
          <w:tcPr>
            <w:tcW w:w="551" w:type="dxa"/>
            <w:tcBorders>
              <w:top w:val="single" w:sz="16" w:space="0" w:color="000000"/>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191</w:t>
            </w:r>
          </w:p>
        </w:tc>
      </w:tr>
      <w:tr w:rsidR="00250A80" w:rsidRPr="004126AD"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4126AD"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19" w:type="dxa"/>
            <w:vMerge/>
            <w:tcBorders>
              <w:top w:val="single" w:sz="16" w:space="0" w:color="000000"/>
              <w:left w:val="nil"/>
              <w:right w:val="nil"/>
            </w:tcBorders>
            <w:shd w:val="clear" w:color="auto" w:fill="FFFFFF"/>
          </w:tcPr>
          <w:p w:rsidR="00250A80" w:rsidRPr="004126AD"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105" w:type="dxa"/>
            <w:tcBorders>
              <w:top w:val="nil"/>
              <w:left w:val="nil"/>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 within Φύλο</w:t>
            </w:r>
          </w:p>
        </w:tc>
        <w:tc>
          <w:tcPr>
            <w:tcW w:w="747" w:type="dxa"/>
            <w:tcBorders>
              <w:top w:val="nil"/>
              <w:left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28,8%</w:t>
            </w:r>
          </w:p>
        </w:tc>
        <w:tc>
          <w:tcPr>
            <w:tcW w:w="851"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19,9%</w:t>
            </w:r>
          </w:p>
        </w:tc>
        <w:tc>
          <w:tcPr>
            <w:tcW w:w="852"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12,6%</w:t>
            </w:r>
          </w:p>
        </w:tc>
        <w:tc>
          <w:tcPr>
            <w:tcW w:w="850"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13,6%</w:t>
            </w:r>
          </w:p>
        </w:tc>
        <w:tc>
          <w:tcPr>
            <w:tcW w:w="1039"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9,9%</w:t>
            </w:r>
          </w:p>
        </w:tc>
        <w:tc>
          <w:tcPr>
            <w:tcW w:w="1052"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7,3%</w:t>
            </w:r>
          </w:p>
        </w:tc>
        <w:tc>
          <w:tcPr>
            <w:tcW w:w="1102"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5,2%</w:t>
            </w:r>
          </w:p>
        </w:tc>
        <w:tc>
          <w:tcPr>
            <w:tcW w:w="983"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1,0%</w:t>
            </w:r>
          </w:p>
        </w:tc>
        <w:tc>
          <w:tcPr>
            <w:tcW w:w="635"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1,6%</w:t>
            </w:r>
          </w:p>
        </w:tc>
        <w:tc>
          <w:tcPr>
            <w:tcW w:w="551" w:type="dxa"/>
            <w:tcBorders>
              <w:top w:val="nil"/>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100,0%</w:t>
            </w:r>
          </w:p>
        </w:tc>
      </w:tr>
      <w:tr w:rsidR="00250A80" w:rsidRPr="004126AD"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4126AD"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19" w:type="dxa"/>
            <w:vMerge/>
            <w:tcBorders>
              <w:top w:val="single" w:sz="16" w:space="0" w:color="000000"/>
              <w:left w:val="nil"/>
              <w:right w:val="nil"/>
            </w:tcBorders>
            <w:shd w:val="clear" w:color="auto" w:fill="FFFFFF"/>
          </w:tcPr>
          <w:p w:rsidR="00250A80" w:rsidRPr="004126AD"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105" w:type="dxa"/>
            <w:tcBorders>
              <w:top w:val="nil"/>
              <w:left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7" w:type="dxa"/>
            <w:tcBorders>
              <w:top w:val="nil"/>
              <w:lef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1"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2"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0"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9"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52"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102"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83"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35"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51" w:type="dxa"/>
            <w:tcBorders>
              <w:top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76,7%</w:t>
            </w:r>
          </w:p>
        </w:tc>
      </w:tr>
      <w:tr w:rsidR="00250A80" w:rsidRPr="004126AD"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4126AD"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19" w:type="dxa"/>
            <w:vMerge w:val="restart"/>
            <w:tcBorders>
              <w:left w:val="nil"/>
              <w:right w:val="nil"/>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Άνδρας</w:t>
            </w:r>
          </w:p>
        </w:tc>
        <w:tc>
          <w:tcPr>
            <w:tcW w:w="1105" w:type="dxa"/>
            <w:tcBorders>
              <w:left w:val="nil"/>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Count</w:t>
            </w:r>
          </w:p>
        </w:tc>
        <w:tc>
          <w:tcPr>
            <w:tcW w:w="747" w:type="dxa"/>
            <w:tcBorders>
              <w:left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15</w:t>
            </w:r>
          </w:p>
        </w:tc>
        <w:tc>
          <w:tcPr>
            <w:tcW w:w="851"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10</w:t>
            </w:r>
          </w:p>
        </w:tc>
        <w:tc>
          <w:tcPr>
            <w:tcW w:w="852"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8</w:t>
            </w:r>
          </w:p>
        </w:tc>
        <w:tc>
          <w:tcPr>
            <w:tcW w:w="850"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7</w:t>
            </w:r>
          </w:p>
        </w:tc>
        <w:tc>
          <w:tcPr>
            <w:tcW w:w="1039"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7</w:t>
            </w:r>
          </w:p>
        </w:tc>
        <w:tc>
          <w:tcPr>
            <w:tcW w:w="1052"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4</w:t>
            </w:r>
          </w:p>
        </w:tc>
        <w:tc>
          <w:tcPr>
            <w:tcW w:w="1102"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6</w:t>
            </w:r>
          </w:p>
        </w:tc>
        <w:tc>
          <w:tcPr>
            <w:tcW w:w="983"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0</w:t>
            </w:r>
          </w:p>
        </w:tc>
        <w:tc>
          <w:tcPr>
            <w:tcW w:w="635"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w:t>
            </w:r>
          </w:p>
        </w:tc>
        <w:tc>
          <w:tcPr>
            <w:tcW w:w="551" w:type="dxa"/>
            <w:tcBorders>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58</w:t>
            </w:r>
          </w:p>
        </w:tc>
      </w:tr>
      <w:tr w:rsidR="00250A80" w:rsidRPr="004126AD"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4126AD" w:rsidRDefault="00250A80" w:rsidP="00250A80">
            <w:pPr>
              <w:autoSpaceDE w:val="0"/>
              <w:autoSpaceDN w:val="0"/>
              <w:adjustRightInd w:val="0"/>
              <w:spacing w:after="0" w:line="240" w:lineRule="auto"/>
              <w:rPr>
                <w:szCs w:val="24"/>
                <w:lang w:eastAsia="el-GR"/>
              </w:rPr>
            </w:pPr>
          </w:p>
        </w:tc>
        <w:tc>
          <w:tcPr>
            <w:tcW w:w="819" w:type="dxa"/>
            <w:vMerge/>
            <w:tcBorders>
              <w:left w:val="nil"/>
              <w:right w:val="nil"/>
            </w:tcBorders>
            <w:shd w:val="clear" w:color="auto" w:fill="FFFFFF"/>
          </w:tcPr>
          <w:p w:rsidR="00250A80" w:rsidRPr="004126AD" w:rsidRDefault="00250A80" w:rsidP="00250A80">
            <w:pPr>
              <w:autoSpaceDE w:val="0"/>
              <w:autoSpaceDN w:val="0"/>
              <w:adjustRightInd w:val="0"/>
              <w:spacing w:after="0" w:line="240" w:lineRule="auto"/>
              <w:rPr>
                <w:szCs w:val="24"/>
                <w:lang w:eastAsia="el-GR"/>
              </w:rPr>
            </w:pPr>
          </w:p>
        </w:tc>
        <w:tc>
          <w:tcPr>
            <w:tcW w:w="1105" w:type="dxa"/>
            <w:tcBorders>
              <w:top w:val="nil"/>
              <w:left w:val="nil"/>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 within Φύλο</w:t>
            </w:r>
          </w:p>
        </w:tc>
        <w:tc>
          <w:tcPr>
            <w:tcW w:w="747" w:type="dxa"/>
            <w:tcBorders>
              <w:top w:val="nil"/>
              <w:left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25,9%</w:t>
            </w:r>
          </w:p>
        </w:tc>
        <w:tc>
          <w:tcPr>
            <w:tcW w:w="851"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17,2%</w:t>
            </w:r>
          </w:p>
        </w:tc>
        <w:tc>
          <w:tcPr>
            <w:tcW w:w="852"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13,8%</w:t>
            </w:r>
          </w:p>
        </w:tc>
        <w:tc>
          <w:tcPr>
            <w:tcW w:w="850"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12,1%</w:t>
            </w:r>
          </w:p>
        </w:tc>
        <w:tc>
          <w:tcPr>
            <w:tcW w:w="1039"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12,1%</w:t>
            </w:r>
          </w:p>
        </w:tc>
        <w:tc>
          <w:tcPr>
            <w:tcW w:w="1052"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6,9%</w:t>
            </w:r>
          </w:p>
        </w:tc>
        <w:tc>
          <w:tcPr>
            <w:tcW w:w="1102"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10,3%</w:t>
            </w:r>
          </w:p>
        </w:tc>
        <w:tc>
          <w:tcPr>
            <w:tcW w:w="983"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4126AD">
              <w:rPr>
                <w:rFonts w:ascii="Arial" w:hAnsi="Arial" w:cs="Arial"/>
                <w:color w:val="000000"/>
                <w:sz w:val="18"/>
                <w:szCs w:val="18"/>
                <w:lang w:eastAsia="el-GR"/>
              </w:rPr>
              <w:t>,0%</w:t>
            </w:r>
          </w:p>
        </w:tc>
        <w:tc>
          <w:tcPr>
            <w:tcW w:w="635"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1,7%</w:t>
            </w:r>
          </w:p>
        </w:tc>
        <w:tc>
          <w:tcPr>
            <w:tcW w:w="551" w:type="dxa"/>
            <w:tcBorders>
              <w:top w:val="nil"/>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100,0%</w:t>
            </w:r>
          </w:p>
        </w:tc>
      </w:tr>
      <w:tr w:rsidR="00250A80" w:rsidRPr="004126AD"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4126AD" w:rsidRDefault="00250A80" w:rsidP="00250A80">
            <w:pPr>
              <w:autoSpaceDE w:val="0"/>
              <w:autoSpaceDN w:val="0"/>
              <w:adjustRightInd w:val="0"/>
              <w:spacing w:after="0" w:line="240" w:lineRule="auto"/>
              <w:rPr>
                <w:szCs w:val="24"/>
                <w:lang w:eastAsia="el-GR"/>
              </w:rPr>
            </w:pPr>
          </w:p>
        </w:tc>
        <w:tc>
          <w:tcPr>
            <w:tcW w:w="819" w:type="dxa"/>
            <w:vMerge/>
            <w:tcBorders>
              <w:left w:val="nil"/>
              <w:right w:val="nil"/>
            </w:tcBorders>
            <w:shd w:val="clear" w:color="auto" w:fill="FFFFFF"/>
          </w:tcPr>
          <w:p w:rsidR="00250A80" w:rsidRPr="004126AD" w:rsidRDefault="00250A80" w:rsidP="00250A80">
            <w:pPr>
              <w:autoSpaceDE w:val="0"/>
              <w:autoSpaceDN w:val="0"/>
              <w:adjustRightInd w:val="0"/>
              <w:spacing w:after="0" w:line="240" w:lineRule="auto"/>
              <w:rPr>
                <w:szCs w:val="24"/>
                <w:lang w:eastAsia="el-GR"/>
              </w:rPr>
            </w:pPr>
          </w:p>
        </w:tc>
        <w:tc>
          <w:tcPr>
            <w:tcW w:w="1105" w:type="dxa"/>
            <w:tcBorders>
              <w:top w:val="nil"/>
              <w:left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7" w:type="dxa"/>
            <w:tcBorders>
              <w:top w:val="nil"/>
              <w:lef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1"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2"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0"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9"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52"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102"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83"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35" w:type="dxa"/>
            <w:tcBorders>
              <w:top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51" w:type="dxa"/>
            <w:tcBorders>
              <w:top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23,3%</w:t>
            </w:r>
          </w:p>
        </w:tc>
      </w:tr>
      <w:tr w:rsidR="00250A80" w:rsidRPr="004126AD" w:rsidTr="00250A80">
        <w:trPr>
          <w:cantSplit/>
          <w:jc w:val="center"/>
        </w:trPr>
        <w:tc>
          <w:tcPr>
            <w:tcW w:w="1542" w:type="dxa"/>
            <w:gridSpan w:val="2"/>
            <w:vMerge w:val="restart"/>
            <w:tcBorders>
              <w:left w:val="single" w:sz="16" w:space="0" w:color="000000"/>
              <w:bottom w:val="single" w:sz="16" w:space="0" w:color="000000"/>
              <w:right w:val="nil"/>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Total</w:t>
            </w:r>
          </w:p>
        </w:tc>
        <w:tc>
          <w:tcPr>
            <w:tcW w:w="1105" w:type="dxa"/>
            <w:tcBorders>
              <w:left w:val="nil"/>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Count</w:t>
            </w:r>
          </w:p>
        </w:tc>
        <w:tc>
          <w:tcPr>
            <w:tcW w:w="747" w:type="dxa"/>
            <w:tcBorders>
              <w:left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70</w:t>
            </w:r>
          </w:p>
        </w:tc>
        <w:tc>
          <w:tcPr>
            <w:tcW w:w="851"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48</w:t>
            </w:r>
          </w:p>
        </w:tc>
        <w:tc>
          <w:tcPr>
            <w:tcW w:w="852"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32</w:t>
            </w:r>
          </w:p>
        </w:tc>
        <w:tc>
          <w:tcPr>
            <w:tcW w:w="850"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33</w:t>
            </w:r>
          </w:p>
        </w:tc>
        <w:tc>
          <w:tcPr>
            <w:tcW w:w="1039"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26</w:t>
            </w:r>
          </w:p>
        </w:tc>
        <w:tc>
          <w:tcPr>
            <w:tcW w:w="1052"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18</w:t>
            </w:r>
          </w:p>
        </w:tc>
        <w:tc>
          <w:tcPr>
            <w:tcW w:w="1102"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16</w:t>
            </w:r>
          </w:p>
        </w:tc>
        <w:tc>
          <w:tcPr>
            <w:tcW w:w="983"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w:t>
            </w:r>
          </w:p>
        </w:tc>
        <w:tc>
          <w:tcPr>
            <w:tcW w:w="635" w:type="dxa"/>
            <w:tcBorders>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4</w:t>
            </w:r>
          </w:p>
        </w:tc>
        <w:tc>
          <w:tcPr>
            <w:tcW w:w="551" w:type="dxa"/>
            <w:tcBorders>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249</w:t>
            </w:r>
          </w:p>
        </w:tc>
      </w:tr>
      <w:tr w:rsidR="00250A80" w:rsidRPr="004126AD" w:rsidTr="00250A80">
        <w:trPr>
          <w:cantSplit/>
          <w:jc w:val="center"/>
        </w:trPr>
        <w:tc>
          <w:tcPr>
            <w:tcW w:w="1542" w:type="dxa"/>
            <w:gridSpan w:val="2"/>
            <w:vMerge/>
            <w:tcBorders>
              <w:left w:val="single" w:sz="16" w:space="0" w:color="000000"/>
              <w:bottom w:val="single" w:sz="16" w:space="0" w:color="000000"/>
              <w:right w:val="nil"/>
            </w:tcBorders>
            <w:shd w:val="clear" w:color="auto" w:fill="FFFFFF"/>
          </w:tcPr>
          <w:p w:rsidR="00250A80" w:rsidRPr="004126AD"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105" w:type="dxa"/>
            <w:tcBorders>
              <w:top w:val="nil"/>
              <w:left w:val="nil"/>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4126AD">
              <w:rPr>
                <w:rFonts w:ascii="Arial" w:hAnsi="Arial" w:cs="Arial"/>
                <w:color w:val="000000"/>
                <w:sz w:val="18"/>
                <w:szCs w:val="18"/>
                <w:lang w:eastAsia="el-GR"/>
              </w:rPr>
              <w:t>% within Φύλο</w:t>
            </w:r>
          </w:p>
        </w:tc>
        <w:tc>
          <w:tcPr>
            <w:tcW w:w="747" w:type="dxa"/>
            <w:tcBorders>
              <w:top w:val="nil"/>
              <w:left w:val="single" w:sz="16" w:space="0" w:color="000000"/>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28,1%</w:t>
            </w:r>
          </w:p>
        </w:tc>
        <w:tc>
          <w:tcPr>
            <w:tcW w:w="851"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19,3%</w:t>
            </w:r>
          </w:p>
        </w:tc>
        <w:tc>
          <w:tcPr>
            <w:tcW w:w="852"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12,9%</w:t>
            </w:r>
          </w:p>
        </w:tc>
        <w:tc>
          <w:tcPr>
            <w:tcW w:w="850"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13,3%</w:t>
            </w:r>
          </w:p>
        </w:tc>
        <w:tc>
          <w:tcPr>
            <w:tcW w:w="1039"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10,4%</w:t>
            </w:r>
          </w:p>
        </w:tc>
        <w:tc>
          <w:tcPr>
            <w:tcW w:w="1052"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7,2%</w:t>
            </w:r>
          </w:p>
        </w:tc>
        <w:tc>
          <w:tcPr>
            <w:tcW w:w="1102"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6,4%</w:t>
            </w:r>
          </w:p>
        </w:tc>
        <w:tc>
          <w:tcPr>
            <w:tcW w:w="983"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4126AD">
              <w:rPr>
                <w:rFonts w:ascii="Arial" w:hAnsi="Arial" w:cs="Arial"/>
                <w:color w:val="000000"/>
                <w:sz w:val="18"/>
                <w:szCs w:val="18"/>
                <w:lang w:eastAsia="el-GR"/>
              </w:rPr>
              <w:t>,8%</w:t>
            </w:r>
          </w:p>
        </w:tc>
        <w:tc>
          <w:tcPr>
            <w:tcW w:w="635" w:type="dxa"/>
            <w:tcBorders>
              <w:top w:val="nil"/>
              <w:bottom w:val="nil"/>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1,6%</w:t>
            </w:r>
          </w:p>
        </w:tc>
        <w:tc>
          <w:tcPr>
            <w:tcW w:w="551" w:type="dxa"/>
            <w:tcBorders>
              <w:top w:val="nil"/>
              <w:bottom w:val="nil"/>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100,0%</w:t>
            </w:r>
          </w:p>
        </w:tc>
      </w:tr>
      <w:tr w:rsidR="00250A80" w:rsidRPr="004126AD" w:rsidTr="00250A80">
        <w:trPr>
          <w:cantSplit/>
          <w:jc w:val="center"/>
        </w:trPr>
        <w:tc>
          <w:tcPr>
            <w:tcW w:w="1542" w:type="dxa"/>
            <w:gridSpan w:val="2"/>
            <w:vMerge/>
            <w:tcBorders>
              <w:left w:val="single" w:sz="16" w:space="0" w:color="000000"/>
              <w:bottom w:val="single" w:sz="16" w:space="0" w:color="000000"/>
              <w:right w:val="nil"/>
            </w:tcBorders>
            <w:shd w:val="clear" w:color="auto" w:fill="FFFFFF"/>
          </w:tcPr>
          <w:p w:rsidR="00250A80" w:rsidRPr="004126AD"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105" w:type="dxa"/>
            <w:tcBorders>
              <w:top w:val="nil"/>
              <w:left w:val="nil"/>
              <w:bottom w:val="single" w:sz="16" w:space="0" w:color="000000"/>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7" w:type="dxa"/>
            <w:tcBorders>
              <w:top w:val="nil"/>
              <w:left w:val="single" w:sz="16" w:space="0" w:color="000000"/>
              <w:bottom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1" w:type="dxa"/>
            <w:tcBorders>
              <w:top w:val="nil"/>
              <w:bottom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2" w:type="dxa"/>
            <w:tcBorders>
              <w:top w:val="nil"/>
              <w:bottom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0" w:type="dxa"/>
            <w:tcBorders>
              <w:top w:val="nil"/>
              <w:bottom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9" w:type="dxa"/>
            <w:tcBorders>
              <w:top w:val="nil"/>
              <w:bottom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52" w:type="dxa"/>
            <w:tcBorders>
              <w:top w:val="nil"/>
              <w:bottom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102" w:type="dxa"/>
            <w:tcBorders>
              <w:top w:val="nil"/>
              <w:bottom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83" w:type="dxa"/>
            <w:tcBorders>
              <w:top w:val="nil"/>
              <w:bottom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35" w:type="dxa"/>
            <w:tcBorders>
              <w:top w:val="nil"/>
              <w:bottom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51" w:type="dxa"/>
            <w:tcBorders>
              <w:top w:val="nil"/>
              <w:bottom w:val="single" w:sz="16" w:space="0" w:color="000000"/>
              <w:right w:val="single" w:sz="16" w:space="0" w:color="000000"/>
            </w:tcBorders>
            <w:shd w:val="clear" w:color="auto" w:fill="FFFFFF"/>
          </w:tcPr>
          <w:p w:rsidR="00250A80" w:rsidRPr="004126AD"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4126AD">
              <w:rPr>
                <w:rFonts w:ascii="Arial" w:hAnsi="Arial" w:cs="Arial"/>
                <w:color w:val="000000"/>
                <w:sz w:val="18"/>
                <w:szCs w:val="18"/>
                <w:lang w:eastAsia="el-GR"/>
              </w:rPr>
              <w:t>100,0%</w:t>
            </w:r>
          </w:p>
        </w:tc>
      </w:tr>
    </w:tbl>
    <w:p w:rsidR="00250A80" w:rsidRPr="004126AD" w:rsidRDefault="00250A80" w:rsidP="00250A80">
      <w:pPr>
        <w:autoSpaceDE w:val="0"/>
        <w:autoSpaceDN w:val="0"/>
        <w:adjustRightInd w:val="0"/>
        <w:spacing w:after="0" w:line="400" w:lineRule="atLeast"/>
        <w:rPr>
          <w:szCs w:val="24"/>
          <w:lang w:eastAsia="el-GR"/>
        </w:rPr>
      </w:pPr>
    </w:p>
    <w:p w:rsidR="00250A80" w:rsidRPr="001C277A" w:rsidRDefault="00250A80" w:rsidP="00250A80">
      <w:pPr>
        <w:autoSpaceDE w:val="0"/>
        <w:autoSpaceDN w:val="0"/>
        <w:adjustRightInd w:val="0"/>
        <w:spacing w:after="0" w:line="240" w:lineRule="auto"/>
        <w:rPr>
          <w:szCs w:val="24"/>
          <w:lang w:eastAsia="el-GR"/>
        </w:rPr>
      </w:pPr>
      <w:r w:rsidRPr="001C277A">
        <w:rPr>
          <w:szCs w:val="24"/>
        </w:rPr>
        <w:t xml:space="preserve">Πίνακας </w:t>
      </w:r>
      <w:r w:rsidR="00911B07" w:rsidRPr="002B73C7">
        <w:rPr>
          <w:szCs w:val="24"/>
        </w:rPr>
        <w:t>4.2.1.2:</w:t>
      </w:r>
      <w:r w:rsidR="00911B07">
        <w:rPr>
          <w:szCs w:val="24"/>
        </w:rPr>
        <w:t>22-6</w:t>
      </w:r>
      <w:r w:rsidR="00911B07" w:rsidRPr="002B73C7">
        <w:rPr>
          <w:szCs w:val="24"/>
        </w:rPr>
        <w:t xml:space="preserve"> </w:t>
      </w:r>
      <w:r w:rsidRPr="001C277A">
        <w:rPr>
          <w:szCs w:val="24"/>
        </w:rPr>
        <w:t xml:space="preserve"> Συχνότητα κατανάλωσης μ</w:t>
      </w:r>
      <w:r w:rsidRPr="001C277A">
        <w:rPr>
          <w:bCs/>
          <w:color w:val="000000"/>
          <w:szCs w:val="24"/>
          <w:lang w:eastAsia="el-GR"/>
        </w:rPr>
        <w:t>αγιονέζα ελαφριά (light) (στο ψωμί, σαλάτα, κρέας κλπ)</w:t>
      </w:r>
      <w:r w:rsidRPr="001C277A">
        <w:rPr>
          <w:szCs w:val="24"/>
          <w:lang w:eastAsia="el-GR"/>
        </w:rPr>
        <w:t xml:space="preserve"> </w:t>
      </w:r>
    </w:p>
    <w:tbl>
      <w:tblPr>
        <w:tblW w:w="106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935"/>
        <w:gridCol w:w="1062"/>
        <w:gridCol w:w="740"/>
        <w:gridCol w:w="859"/>
        <w:gridCol w:w="980"/>
        <w:gridCol w:w="899"/>
        <w:gridCol w:w="1000"/>
        <w:gridCol w:w="992"/>
        <w:gridCol w:w="993"/>
        <w:gridCol w:w="708"/>
        <w:gridCol w:w="803"/>
      </w:tblGrid>
      <w:tr w:rsidR="00250A80" w:rsidRPr="000C3374" w:rsidTr="00250A80">
        <w:trPr>
          <w:cantSplit/>
          <w:jc w:val="center"/>
        </w:trPr>
        <w:tc>
          <w:tcPr>
            <w:tcW w:w="10695" w:type="dxa"/>
            <w:gridSpan w:val="12"/>
            <w:tcBorders>
              <w:top w:val="nil"/>
              <w:left w:val="nil"/>
              <w:bottom w:val="nil"/>
              <w:right w:val="nil"/>
            </w:tcBorders>
            <w:shd w:val="clear" w:color="auto" w:fill="FFFFFF"/>
            <w:vAlign w:val="center"/>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b/>
                <w:bCs/>
                <w:color w:val="000000"/>
                <w:sz w:val="18"/>
                <w:szCs w:val="18"/>
                <w:lang w:eastAsia="el-GR"/>
              </w:rPr>
              <w:t xml:space="preserve">Φύλο * Μαγιονέζα ελαφριά (light) (στο ψωμί, σαλάτα, κρέας κλπ) </w:t>
            </w:r>
          </w:p>
        </w:tc>
      </w:tr>
      <w:tr w:rsidR="00250A80" w:rsidRPr="000C3374" w:rsidTr="00250A80">
        <w:trPr>
          <w:cantSplit/>
          <w:jc w:val="center"/>
        </w:trPr>
        <w:tc>
          <w:tcPr>
            <w:tcW w:w="272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0C3374" w:rsidRDefault="00250A80" w:rsidP="00250A80">
            <w:pPr>
              <w:autoSpaceDE w:val="0"/>
              <w:autoSpaceDN w:val="0"/>
              <w:adjustRightInd w:val="0"/>
              <w:spacing w:after="0" w:line="240" w:lineRule="auto"/>
              <w:jc w:val="center"/>
              <w:rPr>
                <w:szCs w:val="24"/>
                <w:lang w:eastAsia="el-GR"/>
              </w:rPr>
            </w:pPr>
          </w:p>
        </w:tc>
        <w:tc>
          <w:tcPr>
            <w:tcW w:w="7171" w:type="dxa"/>
            <w:gridSpan w:val="8"/>
            <w:tcBorders>
              <w:top w:val="single" w:sz="16" w:space="0" w:color="000000"/>
              <w:left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Μαγιονέζα ελαφριά (light) (στο ψωμί, σαλάτα, κρέας κλπ)</w:t>
            </w:r>
          </w:p>
        </w:tc>
        <w:tc>
          <w:tcPr>
            <w:tcW w:w="803" w:type="dxa"/>
            <w:vMerge w:val="restart"/>
            <w:tcBorders>
              <w:top w:val="single" w:sz="16" w:space="0" w:color="000000"/>
              <w:bottom w:val="single" w:sz="16" w:space="0" w:color="000000"/>
              <w:right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Total</w:t>
            </w:r>
          </w:p>
        </w:tc>
      </w:tr>
      <w:tr w:rsidR="00250A80" w:rsidRPr="000C3374" w:rsidTr="00250A80">
        <w:trPr>
          <w:cantSplit/>
          <w:jc w:val="center"/>
        </w:trPr>
        <w:tc>
          <w:tcPr>
            <w:tcW w:w="272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0C337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740" w:type="dxa"/>
            <w:tcBorders>
              <w:left w:val="single" w:sz="16" w:space="0" w:color="000000"/>
              <w:bottom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Ποτέ</w:t>
            </w:r>
          </w:p>
        </w:tc>
        <w:tc>
          <w:tcPr>
            <w:tcW w:w="859" w:type="dxa"/>
            <w:tcBorders>
              <w:bottom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Λίγες φορές το χρόνο</w:t>
            </w:r>
          </w:p>
        </w:tc>
        <w:tc>
          <w:tcPr>
            <w:tcW w:w="980" w:type="dxa"/>
            <w:tcBorders>
              <w:bottom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Μία φορά το μήνα</w:t>
            </w:r>
          </w:p>
        </w:tc>
        <w:tc>
          <w:tcPr>
            <w:tcW w:w="899" w:type="dxa"/>
            <w:tcBorders>
              <w:bottom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2-3 φορές το μήνα</w:t>
            </w:r>
          </w:p>
        </w:tc>
        <w:tc>
          <w:tcPr>
            <w:tcW w:w="1000" w:type="dxa"/>
            <w:tcBorders>
              <w:bottom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Μία φορά την εβδομάδα</w:t>
            </w:r>
          </w:p>
        </w:tc>
        <w:tc>
          <w:tcPr>
            <w:tcW w:w="992" w:type="dxa"/>
            <w:tcBorders>
              <w:bottom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Δύο φορές την εβδομάδα</w:t>
            </w:r>
          </w:p>
        </w:tc>
        <w:tc>
          <w:tcPr>
            <w:tcW w:w="993" w:type="dxa"/>
            <w:tcBorders>
              <w:bottom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3-4 φορές την εβδομάδα</w:t>
            </w:r>
          </w:p>
        </w:tc>
        <w:tc>
          <w:tcPr>
            <w:tcW w:w="708" w:type="dxa"/>
            <w:tcBorders>
              <w:bottom w:val="single" w:sz="16" w:space="0" w:color="000000"/>
            </w:tcBorders>
            <w:shd w:val="clear" w:color="auto" w:fill="FFFFFF"/>
            <w:vAlign w:val="bottom"/>
          </w:tcPr>
          <w:p w:rsidR="00250A80" w:rsidRPr="000C3374"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0C3374">
              <w:rPr>
                <w:rFonts w:ascii="Arial" w:hAnsi="Arial" w:cs="Arial"/>
                <w:color w:val="000000"/>
                <w:sz w:val="18"/>
                <w:szCs w:val="18"/>
                <w:lang w:eastAsia="el-GR"/>
              </w:rPr>
              <w:t>Κάθε μέρα</w:t>
            </w:r>
          </w:p>
        </w:tc>
        <w:tc>
          <w:tcPr>
            <w:tcW w:w="803" w:type="dxa"/>
            <w:vMerge/>
            <w:tcBorders>
              <w:top w:val="single" w:sz="16" w:space="0" w:color="000000"/>
              <w:bottom w:val="single" w:sz="16" w:space="0" w:color="000000"/>
              <w:right w:val="single" w:sz="16" w:space="0" w:color="000000"/>
            </w:tcBorders>
            <w:shd w:val="clear" w:color="auto" w:fill="FFFFFF"/>
            <w:vAlign w:val="bottom"/>
          </w:tcPr>
          <w:p w:rsidR="00250A80" w:rsidRPr="000C3374"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0C3374" w:rsidTr="00250A80">
        <w:trPr>
          <w:cantSplit/>
          <w:jc w:val="center"/>
        </w:trPr>
        <w:tc>
          <w:tcPr>
            <w:tcW w:w="724" w:type="dxa"/>
            <w:vMerge w:val="restart"/>
            <w:tcBorders>
              <w:top w:val="single" w:sz="16" w:space="0" w:color="000000"/>
              <w:left w:val="single" w:sz="16" w:space="0" w:color="000000"/>
              <w:right w:val="nil"/>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Φύλο</w:t>
            </w:r>
          </w:p>
        </w:tc>
        <w:tc>
          <w:tcPr>
            <w:tcW w:w="935" w:type="dxa"/>
            <w:vMerge w:val="restart"/>
            <w:tcBorders>
              <w:top w:val="single" w:sz="16" w:space="0" w:color="000000"/>
              <w:left w:val="nil"/>
              <w:right w:val="nil"/>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Γυναίκα</w:t>
            </w:r>
          </w:p>
        </w:tc>
        <w:tc>
          <w:tcPr>
            <w:tcW w:w="1062" w:type="dxa"/>
            <w:tcBorders>
              <w:top w:val="single" w:sz="16" w:space="0" w:color="000000"/>
              <w:left w:val="nil"/>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Count</w:t>
            </w:r>
          </w:p>
        </w:tc>
        <w:tc>
          <w:tcPr>
            <w:tcW w:w="740" w:type="dxa"/>
            <w:tcBorders>
              <w:top w:val="single" w:sz="16" w:space="0" w:color="000000"/>
              <w:left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105</w:t>
            </w:r>
          </w:p>
        </w:tc>
        <w:tc>
          <w:tcPr>
            <w:tcW w:w="859" w:type="dxa"/>
            <w:tcBorders>
              <w:top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36</w:t>
            </w:r>
          </w:p>
        </w:tc>
        <w:tc>
          <w:tcPr>
            <w:tcW w:w="980" w:type="dxa"/>
            <w:tcBorders>
              <w:top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14</w:t>
            </w:r>
          </w:p>
        </w:tc>
        <w:tc>
          <w:tcPr>
            <w:tcW w:w="899" w:type="dxa"/>
            <w:tcBorders>
              <w:top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13</w:t>
            </w:r>
          </w:p>
        </w:tc>
        <w:tc>
          <w:tcPr>
            <w:tcW w:w="1000" w:type="dxa"/>
            <w:tcBorders>
              <w:top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8</w:t>
            </w:r>
          </w:p>
        </w:tc>
        <w:tc>
          <w:tcPr>
            <w:tcW w:w="992" w:type="dxa"/>
            <w:tcBorders>
              <w:top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7</w:t>
            </w:r>
          </w:p>
        </w:tc>
        <w:tc>
          <w:tcPr>
            <w:tcW w:w="993" w:type="dxa"/>
            <w:tcBorders>
              <w:top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5</w:t>
            </w:r>
          </w:p>
        </w:tc>
        <w:tc>
          <w:tcPr>
            <w:tcW w:w="708" w:type="dxa"/>
            <w:tcBorders>
              <w:top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0</w:t>
            </w:r>
          </w:p>
        </w:tc>
        <w:tc>
          <w:tcPr>
            <w:tcW w:w="803" w:type="dxa"/>
            <w:tcBorders>
              <w:top w:val="single" w:sz="16" w:space="0" w:color="000000"/>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188</w:t>
            </w:r>
          </w:p>
        </w:tc>
      </w:tr>
      <w:tr w:rsidR="00250A80" w:rsidRPr="000C3374"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C337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35" w:type="dxa"/>
            <w:vMerge/>
            <w:tcBorders>
              <w:top w:val="single" w:sz="16" w:space="0" w:color="000000"/>
              <w:left w:val="nil"/>
              <w:right w:val="nil"/>
            </w:tcBorders>
            <w:shd w:val="clear" w:color="auto" w:fill="FFFFFF"/>
          </w:tcPr>
          <w:p w:rsidR="00250A80" w:rsidRPr="000C337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62" w:type="dxa"/>
            <w:tcBorders>
              <w:top w:val="nil"/>
              <w:left w:val="nil"/>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 within Φύλο</w:t>
            </w:r>
          </w:p>
        </w:tc>
        <w:tc>
          <w:tcPr>
            <w:tcW w:w="740" w:type="dxa"/>
            <w:tcBorders>
              <w:top w:val="nil"/>
              <w:left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55,9%</w:t>
            </w:r>
          </w:p>
        </w:tc>
        <w:tc>
          <w:tcPr>
            <w:tcW w:w="859"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19,1%</w:t>
            </w:r>
          </w:p>
        </w:tc>
        <w:tc>
          <w:tcPr>
            <w:tcW w:w="980"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7,4%</w:t>
            </w:r>
          </w:p>
        </w:tc>
        <w:tc>
          <w:tcPr>
            <w:tcW w:w="899"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6,9%</w:t>
            </w:r>
          </w:p>
        </w:tc>
        <w:tc>
          <w:tcPr>
            <w:tcW w:w="1000"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4,3%</w:t>
            </w:r>
          </w:p>
        </w:tc>
        <w:tc>
          <w:tcPr>
            <w:tcW w:w="992"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3,7%</w:t>
            </w:r>
          </w:p>
        </w:tc>
        <w:tc>
          <w:tcPr>
            <w:tcW w:w="993"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2,7%</w:t>
            </w:r>
          </w:p>
        </w:tc>
        <w:tc>
          <w:tcPr>
            <w:tcW w:w="708"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0C3374">
              <w:rPr>
                <w:rFonts w:ascii="Arial" w:hAnsi="Arial" w:cs="Arial"/>
                <w:color w:val="000000"/>
                <w:sz w:val="18"/>
                <w:szCs w:val="18"/>
                <w:lang w:eastAsia="el-GR"/>
              </w:rPr>
              <w:t>,0%</w:t>
            </w:r>
          </w:p>
        </w:tc>
        <w:tc>
          <w:tcPr>
            <w:tcW w:w="803" w:type="dxa"/>
            <w:tcBorders>
              <w:top w:val="nil"/>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100,0%</w:t>
            </w:r>
          </w:p>
        </w:tc>
      </w:tr>
      <w:tr w:rsidR="00250A80" w:rsidRPr="000C3374"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C337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35" w:type="dxa"/>
            <w:vMerge/>
            <w:tcBorders>
              <w:top w:val="single" w:sz="16" w:space="0" w:color="000000"/>
              <w:left w:val="nil"/>
              <w:right w:val="nil"/>
            </w:tcBorders>
            <w:shd w:val="clear" w:color="auto" w:fill="FFFFFF"/>
          </w:tcPr>
          <w:p w:rsidR="00250A80" w:rsidRPr="000C337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62" w:type="dxa"/>
            <w:tcBorders>
              <w:top w:val="nil"/>
              <w:left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0" w:type="dxa"/>
            <w:tcBorders>
              <w:top w:val="nil"/>
              <w:lef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9"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80"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99"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0"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3"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08"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03" w:type="dxa"/>
            <w:tcBorders>
              <w:top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76,7%</w:t>
            </w:r>
          </w:p>
        </w:tc>
      </w:tr>
      <w:tr w:rsidR="00250A80" w:rsidRPr="000C3374"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C337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35" w:type="dxa"/>
            <w:vMerge w:val="restart"/>
            <w:tcBorders>
              <w:left w:val="nil"/>
              <w:right w:val="nil"/>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Άνδρας</w:t>
            </w:r>
          </w:p>
        </w:tc>
        <w:tc>
          <w:tcPr>
            <w:tcW w:w="1062" w:type="dxa"/>
            <w:tcBorders>
              <w:left w:val="nil"/>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Count</w:t>
            </w:r>
          </w:p>
        </w:tc>
        <w:tc>
          <w:tcPr>
            <w:tcW w:w="740" w:type="dxa"/>
            <w:tcBorders>
              <w:left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26</w:t>
            </w:r>
          </w:p>
        </w:tc>
        <w:tc>
          <w:tcPr>
            <w:tcW w:w="859"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10</w:t>
            </w:r>
          </w:p>
        </w:tc>
        <w:tc>
          <w:tcPr>
            <w:tcW w:w="980"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4</w:t>
            </w:r>
          </w:p>
        </w:tc>
        <w:tc>
          <w:tcPr>
            <w:tcW w:w="899"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5</w:t>
            </w:r>
          </w:p>
        </w:tc>
        <w:tc>
          <w:tcPr>
            <w:tcW w:w="1000"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4</w:t>
            </w:r>
          </w:p>
        </w:tc>
        <w:tc>
          <w:tcPr>
            <w:tcW w:w="992"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5</w:t>
            </w:r>
          </w:p>
        </w:tc>
        <w:tc>
          <w:tcPr>
            <w:tcW w:w="993"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2</w:t>
            </w:r>
          </w:p>
        </w:tc>
        <w:tc>
          <w:tcPr>
            <w:tcW w:w="708"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w:t>
            </w:r>
          </w:p>
        </w:tc>
        <w:tc>
          <w:tcPr>
            <w:tcW w:w="803" w:type="dxa"/>
            <w:tcBorders>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57</w:t>
            </w:r>
          </w:p>
        </w:tc>
      </w:tr>
      <w:tr w:rsidR="00250A80" w:rsidRPr="000C3374"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C3374" w:rsidRDefault="00250A80" w:rsidP="00250A80">
            <w:pPr>
              <w:autoSpaceDE w:val="0"/>
              <w:autoSpaceDN w:val="0"/>
              <w:adjustRightInd w:val="0"/>
              <w:spacing w:after="0" w:line="240" w:lineRule="auto"/>
              <w:rPr>
                <w:szCs w:val="24"/>
                <w:lang w:eastAsia="el-GR"/>
              </w:rPr>
            </w:pPr>
          </w:p>
        </w:tc>
        <w:tc>
          <w:tcPr>
            <w:tcW w:w="935" w:type="dxa"/>
            <w:vMerge/>
            <w:tcBorders>
              <w:left w:val="nil"/>
              <w:right w:val="nil"/>
            </w:tcBorders>
            <w:shd w:val="clear" w:color="auto" w:fill="FFFFFF"/>
          </w:tcPr>
          <w:p w:rsidR="00250A80" w:rsidRPr="000C3374" w:rsidRDefault="00250A80" w:rsidP="00250A80">
            <w:pPr>
              <w:autoSpaceDE w:val="0"/>
              <w:autoSpaceDN w:val="0"/>
              <w:adjustRightInd w:val="0"/>
              <w:spacing w:after="0" w:line="240" w:lineRule="auto"/>
              <w:rPr>
                <w:szCs w:val="24"/>
                <w:lang w:eastAsia="el-GR"/>
              </w:rPr>
            </w:pPr>
          </w:p>
        </w:tc>
        <w:tc>
          <w:tcPr>
            <w:tcW w:w="1062" w:type="dxa"/>
            <w:tcBorders>
              <w:top w:val="nil"/>
              <w:left w:val="nil"/>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 within Φύλο</w:t>
            </w:r>
          </w:p>
        </w:tc>
        <w:tc>
          <w:tcPr>
            <w:tcW w:w="740" w:type="dxa"/>
            <w:tcBorders>
              <w:top w:val="nil"/>
              <w:left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45,6%</w:t>
            </w:r>
          </w:p>
        </w:tc>
        <w:tc>
          <w:tcPr>
            <w:tcW w:w="859"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17,5%</w:t>
            </w:r>
          </w:p>
        </w:tc>
        <w:tc>
          <w:tcPr>
            <w:tcW w:w="980"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7,0%</w:t>
            </w:r>
          </w:p>
        </w:tc>
        <w:tc>
          <w:tcPr>
            <w:tcW w:w="899"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8,8%</w:t>
            </w:r>
          </w:p>
        </w:tc>
        <w:tc>
          <w:tcPr>
            <w:tcW w:w="1000"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7,0%</w:t>
            </w:r>
          </w:p>
        </w:tc>
        <w:tc>
          <w:tcPr>
            <w:tcW w:w="992"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8,8%</w:t>
            </w:r>
          </w:p>
        </w:tc>
        <w:tc>
          <w:tcPr>
            <w:tcW w:w="993"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3,5%</w:t>
            </w:r>
          </w:p>
        </w:tc>
        <w:tc>
          <w:tcPr>
            <w:tcW w:w="708"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1,8%</w:t>
            </w:r>
          </w:p>
        </w:tc>
        <w:tc>
          <w:tcPr>
            <w:tcW w:w="803" w:type="dxa"/>
            <w:tcBorders>
              <w:top w:val="nil"/>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100,0%</w:t>
            </w:r>
          </w:p>
        </w:tc>
      </w:tr>
      <w:tr w:rsidR="00250A80" w:rsidRPr="000C3374" w:rsidTr="00250A80">
        <w:trPr>
          <w:cantSplit/>
          <w:jc w:val="center"/>
        </w:trPr>
        <w:tc>
          <w:tcPr>
            <w:tcW w:w="724" w:type="dxa"/>
            <w:vMerge/>
            <w:tcBorders>
              <w:top w:val="single" w:sz="16" w:space="0" w:color="000000"/>
              <w:left w:val="single" w:sz="16" w:space="0" w:color="000000"/>
              <w:right w:val="nil"/>
            </w:tcBorders>
            <w:shd w:val="clear" w:color="auto" w:fill="FFFFFF"/>
          </w:tcPr>
          <w:p w:rsidR="00250A80" w:rsidRPr="000C3374" w:rsidRDefault="00250A80" w:rsidP="00250A80">
            <w:pPr>
              <w:autoSpaceDE w:val="0"/>
              <w:autoSpaceDN w:val="0"/>
              <w:adjustRightInd w:val="0"/>
              <w:spacing w:after="0" w:line="240" w:lineRule="auto"/>
              <w:rPr>
                <w:szCs w:val="24"/>
                <w:lang w:eastAsia="el-GR"/>
              </w:rPr>
            </w:pPr>
          </w:p>
        </w:tc>
        <w:tc>
          <w:tcPr>
            <w:tcW w:w="935" w:type="dxa"/>
            <w:vMerge/>
            <w:tcBorders>
              <w:left w:val="nil"/>
              <w:right w:val="nil"/>
            </w:tcBorders>
            <w:shd w:val="clear" w:color="auto" w:fill="FFFFFF"/>
          </w:tcPr>
          <w:p w:rsidR="00250A80" w:rsidRPr="000C3374" w:rsidRDefault="00250A80" w:rsidP="00250A80">
            <w:pPr>
              <w:autoSpaceDE w:val="0"/>
              <w:autoSpaceDN w:val="0"/>
              <w:adjustRightInd w:val="0"/>
              <w:spacing w:after="0" w:line="240" w:lineRule="auto"/>
              <w:rPr>
                <w:szCs w:val="24"/>
                <w:lang w:eastAsia="el-GR"/>
              </w:rPr>
            </w:pPr>
          </w:p>
        </w:tc>
        <w:tc>
          <w:tcPr>
            <w:tcW w:w="1062" w:type="dxa"/>
            <w:tcBorders>
              <w:top w:val="nil"/>
              <w:left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0" w:type="dxa"/>
            <w:tcBorders>
              <w:top w:val="nil"/>
              <w:lef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9"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80"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99"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0"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3"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08" w:type="dxa"/>
            <w:tcBorders>
              <w:top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03" w:type="dxa"/>
            <w:tcBorders>
              <w:top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23,3%</w:t>
            </w:r>
          </w:p>
        </w:tc>
      </w:tr>
      <w:tr w:rsidR="00250A80" w:rsidRPr="000C3374" w:rsidTr="00250A80">
        <w:trPr>
          <w:cantSplit/>
          <w:jc w:val="center"/>
        </w:trPr>
        <w:tc>
          <w:tcPr>
            <w:tcW w:w="1659" w:type="dxa"/>
            <w:gridSpan w:val="2"/>
            <w:vMerge w:val="restart"/>
            <w:tcBorders>
              <w:left w:val="single" w:sz="16" w:space="0" w:color="000000"/>
              <w:bottom w:val="single" w:sz="16" w:space="0" w:color="000000"/>
              <w:right w:val="nil"/>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Total</w:t>
            </w:r>
          </w:p>
        </w:tc>
        <w:tc>
          <w:tcPr>
            <w:tcW w:w="1062" w:type="dxa"/>
            <w:tcBorders>
              <w:left w:val="nil"/>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Count</w:t>
            </w:r>
          </w:p>
        </w:tc>
        <w:tc>
          <w:tcPr>
            <w:tcW w:w="740" w:type="dxa"/>
            <w:tcBorders>
              <w:left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131</w:t>
            </w:r>
          </w:p>
        </w:tc>
        <w:tc>
          <w:tcPr>
            <w:tcW w:w="859"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46</w:t>
            </w:r>
          </w:p>
        </w:tc>
        <w:tc>
          <w:tcPr>
            <w:tcW w:w="980"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18</w:t>
            </w:r>
          </w:p>
        </w:tc>
        <w:tc>
          <w:tcPr>
            <w:tcW w:w="899"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18</w:t>
            </w:r>
          </w:p>
        </w:tc>
        <w:tc>
          <w:tcPr>
            <w:tcW w:w="1000"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12</w:t>
            </w:r>
          </w:p>
        </w:tc>
        <w:tc>
          <w:tcPr>
            <w:tcW w:w="992"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12</w:t>
            </w:r>
          </w:p>
        </w:tc>
        <w:tc>
          <w:tcPr>
            <w:tcW w:w="993"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7</w:t>
            </w:r>
          </w:p>
        </w:tc>
        <w:tc>
          <w:tcPr>
            <w:tcW w:w="708" w:type="dxa"/>
            <w:tcBorders>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w:t>
            </w:r>
          </w:p>
        </w:tc>
        <w:tc>
          <w:tcPr>
            <w:tcW w:w="803" w:type="dxa"/>
            <w:tcBorders>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245</w:t>
            </w:r>
          </w:p>
        </w:tc>
      </w:tr>
      <w:tr w:rsidR="00250A80" w:rsidRPr="000C3374" w:rsidTr="00250A80">
        <w:trPr>
          <w:cantSplit/>
          <w:jc w:val="center"/>
        </w:trPr>
        <w:tc>
          <w:tcPr>
            <w:tcW w:w="1659" w:type="dxa"/>
            <w:gridSpan w:val="2"/>
            <w:vMerge/>
            <w:tcBorders>
              <w:left w:val="single" w:sz="16" w:space="0" w:color="000000"/>
              <w:bottom w:val="single" w:sz="16" w:space="0" w:color="000000"/>
              <w:right w:val="nil"/>
            </w:tcBorders>
            <w:shd w:val="clear" w:color="auto" w:fill="FFFFFF"/>
          </w:tcPr>
          <w:p w:rsidR="00250A80" w:rsidRPr="000C337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62" w:type="dxa"/>
            <w:tcBorders>
              <w:top w:val="nil"/>
              <w:left w:val="nil"/>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0C3374">
              <w:rPr>
                <w:rFonts w:ascii="Arial" w:hAnsi="Arial" w:cs="Arial"/>
                <w:color w:val="000000"/>
                <w:sz w:val="18"/>
                <w:szCs w:val="18"/>
                <w:lang w:eastAsia="el-GR"/>
              </w:rPr>
              <w:t>% within Φύλο</w:t>
            </w:r>
          </w:p>
        </w:tc>
        <w:tc>
          <w:tcPr>
            <w:tcW w:w="740" w:type="dxa"/>
            <w:tcBorders>
              <w:top w:val="nil"/>
              <w:left w:val="single" w:sz="16" w:space="0" w:color="000000"/>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53,5%</w:t>
            </w:r>
          </w:p>
        </w:tc>
        <w:tc>
          <w:tcPr>
            <w:tcW w:w="859"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18,8%</w:t>
            </w:r>
          </w:p>
        </w:tc>
        <w:tc>
          <w:tcPr>
            <w:tcW w:w="980"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7,3%</w:t>
            </w:r>
          </w:p>
        </w:tc>
        <w:tc>
          <w:tcPr>
            <w:tcW w:w="899"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7,3%</w:t>
            </w:r>
          </w:p>
        </w:tc>
        <w:tc>
          <w:tcPr>
            <w:tcW w:w="1000"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4,9%</w:t>
            </w:r>
          </w:p>
        </w:tc>
        <w:tc>
          <w:tcPr>
            <w:tcW w:w="992"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4,9%</w:t>
            </w:r>
          </w:p>
        </w:tc>
        <w:tc>
          <w:tcPr>
            <w:tcW w:w="993"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2,9%</w:t>
            </w:r>
          </w:p>
        </w:tc>
        <w:tc>
          <w:tcPr>
            <w:tcW w:w="708" w:type="dxa"/>
            <w:tcBorders>
              <w:top w:val="nil"/>
              <w:bottom w:val="nil"/>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0C3374">
              <w:rPr>
                <w:rFonts w:ascii="Arial" w:hAnsi="Arial" w:cs="Arial"/>
                <w:color w:val="000000"/>
                <w:sz w:val="18"/>
                <w:szCs w:val="18"/>
                <w:lang w:eastAsia="el-GR"/>
              </w:rPr>
              <w:t>,4%</w:t>
            </w:r>
          </w:p>
        </w:tc>
        <w:tc>
          <w:tcPr>
            <w:tcW w:w="803" w:type="dxa"/>
            <w:tcBorders>
              <w:top w:val="nil"/>
              <w:bottom w:val="nil"/>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100,0%</w:t>
            </w:r>
          </w:p>
        </w:tc>
      </w:tr>
      <w:tr w:rsidR="00250A80" w:rsidRPr="000C3374" w:rsidTr="00250A80">
        <w:trPr>
          <w:cantSplit/>
          <w:jc w:val="center"/>
        </w:trPr>
        <w:tc>
          <w:tcPr>
            <w:tcW w:w="1659" w:type="dxa"/>
            <w:gridSpan w:val="2"/>
            <w:vMerge/>
            <w:tcBorders>
              <w:left w:val="single" w:sz="16" w:space="0" w:color="000000"/>
              <w:bottom w:val="single" w:sz="16" w:space="0" w:color="000000"/>
              <w:right w:val="nil"/>
            </w:tcBorders>
            <w:shd w:val="clear" w:color="auto" w:fill="FFFFFF"/>
          </w:tcPr>
          <w:p w:rsidR="00250A80" w:rsidRPr="000C3374"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62" w:type="dxa"/>
            <w:tcBorders>
              <w:top w:val="nil"/>
              <w:left w:val="nil"/>
              <w:bottom w:val="single" w:sz="16" w:space="0" w:color="000000"/>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0" w:type="dxa"/>
            <w:tcBorders>
              <w:top w:val="nil"/>
              <w:left w:val="single" w:sz="16" w:space="0" w:color="000000"/>
              <w:bottom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9" w:type="dxa"/>
            <w:tcBorders>
              <w:top w:val="nil"/>
              <w:bottom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80" w:type="dxa"/>
            <w:tcBorders>
              <w:top w:val="nil"/>
              <w:bottom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99" w:type="dxa"/>
            <w:tcBorders>
              <w:top w:val="nil"/>
              <w:bottom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0" w:type="dxa"/>
            <w:tcBorders>
              <w:top w:val="nil"/>
              <w:bottom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3" w:type="dxa"/>
            <w:tcBorders>
              <w:top w:val="nil"/>
              <w:bottom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08" w:type="dxa"/>
            <w:tcBorders>
              <w:top w:val="nil"/>
              <w:bottom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03" w:type="dxa"/>
            <w:tcBorders>
              <w:top w:val="nil"/>
              <w:bottom w:val="single" w:sz="16" w:space="0" w:color="000000"/>
              <w:right w:val="single" w:sz="16" w:space="0" w:color="000000"/>
            </w:tcBorders>
            <w:shd w:val="clear" w:color="auto" w:fill="FFFFFF"/>
          </w:tcPr>
          <w:p w:rsidR="00250A80" w:rsidRPr="000C3374"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0C3374">
              <w:rPr>
                <w:rFonts w:ascii="Arial" w:hAnsi="Arial" w:cs="Arial"/>
                <w:color w:val="000000"/>
                <w:sz w:val="18"/>
                <w:szCs w:val="18"/>
                <w:lang w:eastAsia="el-GR"/>
              </w:rPr>
              <w:t>100,0%</w:t>
            </w:r>
          </w:p>
        </w:tc>
      </w:tr>
    </w:tbl>
    <w:p w:rsidR="00250A80" w:rsidRPr="000C3374" w:rsidRDefault="00250A80" w:rsidP="00250A80">
      <w:pPr>
        <w:autoSpaceDE w:val="0"/>
        <w:autoSpaceDN w:val="0"/>
        <w:adjustRightInd w:val="0"/>
        <w:spacing w:after="0" w:line="400" w:lineRule="atLeast"/>
        <w:rPr>
          <w:szCs w:val="24"/>
          <w:lang w:eastAsia="el-GR"/>
        </w:rPr>
      </w:pPr>
    </w:p>
    <w:p w:rsidR="00250A80" w:rsidRPr="001C277A" w:rsidRDefault="00250A80" w:rsidP="00250A80">
      <w:pPr>
        <w:autoSpaceDE w:val="0"/>
        <w:autoSpaceDN w:val="0"/>
        <w:adjustRightInd w:val="0"/>
        <w:spacing w:after="0" w:line="240" w:lineRule="auto"/>
        <w:rPr>
          <w:szCs w:val="24"/>
          <w:lang w:eastAsia="el-GR"/>
        </w:rPr>
      </w:pPr>
      <w:r w:rsidRPr="001C277A">
        <w:rPr>
          <w:szCs w:val="24"/>
        </w:rPr>
        <w:t xml:space="preserve">Πίνακας </w:t>
      </w:r>
      <w:r w:rsidR="00911B07" w:rsidRPr="002B73C7">
        <w:rPr>
          <w:szCs w:val="24"/>
        </w:rPr>
        <w:t>4.2.1.2:</w:t>
      </w:r>
      <w:r w:rsidR="00911B07">
        <w:rPr>
          <w:szCs w:val="24"/>
        </w:rPr>
        <w:t>22</w:t>
      </w:r>
      <w:r w:rsidR="00911B07" w:rsidRPr="002B73C7">
        <w:rPr>
          <w:szCs w:val="24"/>
        </w:rPr>
        <w:t>-</w:t>
      </w:r>
      <w:r w:rsidR="00911B07">
        <w:rPr>
          <w:szCs w:val="24"/>
        </w:rPr>
        <w:t>7</w:t>
      </w:r>
      <w:r w:rsidR="00911B07" w:rsidRPr="002B73C7">
        <w:rPr>
          <w:szCs w:val="24"/>
        </w:rPr>
        <w:t xml:space="preserve"> </w:t>
      </w:r>
      <w:r w:rsidRPr="001C277A">
        <w:rPr>
          <w:szCs w:val="24"/>
        </w:rPr>
        <w:t>Συχνότητα κατανάλωσης κ</w:t>
      </w:r>
      <w:r w:rsidRPr="001C277A">
        <w:rPr>
          <w:bCs/>
          <w:color w:val="000000"/>
          <w:szCs w:val="24"/>
          <w:lang w:eastAsia="el-GR"/>
        </w:rPr>
        <w:t>έτσαπ, σάλτσα ντομάτας</w:t>
      </w:r>
      <w:r w:rsidRPr="001C277A">
        <w:rPr>
          <w:szCs w:val="24"/>
        </w:rPr>
        <w:t xml:space="preserve"> </w:t>
      </w:r>
    </w:p>
    <w:tbl>
      <w:tblPr>
        <w:tblW w:w="1118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3"/>
        <w:gridCol w:w="934"/>
        <w:gridCol w:w="921"/>
        <w:gridCol w:w="676"/>
        <w:gridCol w:w="905"/>
        <w:gridCol w:w="856"/>
        <w:gridCol w:w="850"/>
        <w:gridCol w:w="992"/>
        <w:gridCol w:w="993"/>
        <w:gridCol w:w="1050"/>
        <w:gridCol w:w="1039"/>
        <w:gridCol w:w="626"/>
        <w:gridCol w:w="619"/>
      </w:tblGrid>
      <w:tr w:rsidR="00250A80" w:rsidRPr="00B52926" w:rsidTr="00250A80">
        <w:trPr>
          <w:cantSplit/>
          <w:jc w:val="center"/>
        </w:trPr>
        <w:tc>
          <w:tcPr>
            <w:tcW w:w="11184" w:type="dxa"/>
            <w:gridSpan w:val="13"/>
            <w:tcBorders>
              <w:top w:val="nil"/>
              <w:left w:val="nil"/>
              <w:bottom w:val="nil"/>
              <w:right w:val="nil"/>
            </w:tcBorders>
            <w:shd w:val="clear" w:color="auto" w:fill="FFFFFF"/>
            <w:vAlign w:val="center"/>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b/>
                <w:bCs/>
                <w:color w:val="000000"/>
                <w:sz w:val="18"/>
                <w:szCs w:val="18"/>
                <w:lang w:eastAsia="el-GR"/>
              </w:rPr>
              <w:t xml:space="preserve">Φύλο * Κέτσαπ, σάλτσα ντομάτας </w:t>
            </w:r>
          </w:p>
        </w:tc>
      </w:tr>
      <w:tr w:rsidR="00250A80" w:rsidRPr="00B52926" w:rsidTr="00250A80">
        <w:trPr>
          <w:cantSplit/>
          <w:jc w:val="center"/>
        </w:trPr>
        <w:tc>
          <w:tcPr>
            <w:tcW w:w="257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B52926" w:rsidRDefault="00250A80" w:rsidP="00250A80">
            <w:pPr>
              <w:autoSpaceDE w:val="0"/>
              <w:autoSpaceDN w:val="0"/>
              <w:adjustRightInd w:val="0"/>
              <w:spacing w:after="0" w:line="240" w:lineRule="auto"/>
              <w:jc w:val="center"/>
              <w:rPr>
                <w:szCs w:val="24"/>
                <w:lang w:eastAsia="el-GR"/>
              </w:rPr>
            </w:pPr>
          </w:p>
        </w:tc>
        <w:tc>
          <w:tcPr>
            <w:tcW w:w="7987" w:type="dxa"/>
            <w:gridSpan w:val="9"/>
            <w:tcBorders>
              <w:top w:val="single" w:sz="16" w:space="0" w:color="000000"/>
              <w:left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Κέτσαπ, σάλτσα ντομάτας</w:t>
            </w:r>
          </w:p>
        </w:tc>
        <w:tc>
          <w:tcPr>
            <w:tcW w:w="619" w:type="dxa"/>
            <w:vMerge w:val="restart"/>
            <w:tcBorders>
              <w:top w:val="single" w:sz="16" w:space="0" w:color="000000"/>
              <w:bottom w:val="single" w:sz="16" w:space="0" w:color="000000"/>
              <w:right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Total</w:t>
            </w:r>
          </w:p>
        </w:tc>
      </w:tr>
      <w:tr w:rsidR="00250A80" w:rsidRPr="00B52926" w:rsidTr="00250A80">
        <w:trPr>
          <w:cantSplit/>
          <w:jc w:val="center"/>
        </w:trPr>
        <w:tc>
          <w:tcPr>
            <w:tcW w:w="257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B52926"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76" w:type="dxa"/>
            <w:tcBorders>
              <w:left w:val="single" w:sz="16" w:space="0" w:color="000000"/>
              <w:bottom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Ποτέ</w:t>
            </w:r>
          </w:p>
        </w:tc>
        <w:tc>
          <w:tcPr>
            <w:tcW w:w="905" w:type="dxa"/>
            <w:tcBorders>
              <w:bottom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Λίγες φορές το χρόνο</w:t>
            </w:r>
          </w:p>
        </w:tc>
        <w:tc>
          <w:tcPr>
            <w:tcW w:w="856" w:type="dxa"/>
            <w:tcBorders>
              <w:bottom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Μία φορά το μήνα</w:t>
            </w:r>
          </w:p>
        </w:tc>
        <w:tc>
          <w:tcPr>
            <w:tcW w:w="850" w:type="dxa"/>
            <w:tcBorders>
              <w:bottom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2-3 φορές το μήνα</w:t>
            </w:r>
          </w:p>
        </w:tc>
        <w:tc>
          <w:tcPr>
            <w:tcW w:w="992" w:type="dxa"/>
            <w:tcBorders>
              <w:bottom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Μία φορά την εβδομάδα</w:t>
            </w:r>
          </w:p>
        </w:tc>
        <w:tc>
          <w:tcPr>
            <w:tcW w:w="993" w:type="dxa"/>
            <w:tcBorders>
              <w:bottom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Δύο φορές την εβδομάδα</w:t>
            </w:r>
          </w:p>
        </w:tc>
        <w:tc>
          <w:tcPr>
            <w:tcW w:w="1050" w:type="dxa"/>
            <w:tcBorders>
              <w:bottom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3-4 φορές την εβδομάδα</w:t>
            </w:r>
          </w:p>
        </w:tc>
        <w:tc>
          <w:tcPr>
            <w:tcW w:w="1039" w:type="dxa"/>
            <w:tcBorders>
              <w:bottom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5-6 φορές την εβδομάδα</w:t>
            </w:r>
          </w:p>
        </w:tc>
        <w:tc>
          <w:tcPr>
            <w:tcW w:w="626" w:type="dxa"/>
            <w:tcBorders>
              <w:bottom w:val="single" w:sz="16" w:space="0" w:color="000000"/>
            </w:tcBorders>
            <w:shd w:val="clear" w:color="auto" w:fill="FFFFFF"/>
            <w:vAlign w:val="bottom"/>
          </w:tcPr>
          <w:p w:rsidR="00250A80" w:rsidRPr="00B52926"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B52926">
              <w:rPr>
                <w:rFonts w:ascii="Arial" w:hAnsi="Arial" w:cs="Arial"/>
                <w:color w:val="000000"/>
                <w:sz w:val="18"/>
                <w:szCs w:val="18"/>
                <w:lang w:eastAsia="el-GR"/>
              </w:rPr>
              <w:t>Κάθε μέρα</w:t>
            </w:r>
          </w:p>
        </w:tc>
        <w:tc>
          <w:tcPr>
            <w:tcW w:w="619" w:type="dxa"/>
            <w:vMerge/>
            <w:tcBorders>
              <w:top w:val="single" w:sz="16" w:space="0" w:color="000000"/>
              <w:bottom w:val="single" w:sz="16" w:space="0" w:color="000000"/>
              <w:right w:val="single" w:sz="16" w:space="0" w:color="000000"/>
            </w:tcBorders>
            <w:shd w:val="clear" w:color="auto" w:fill="FFFFFF"/>
            <w:vAlign w:val="bottom"/>
          </w:tcPr>
          <w:p w:rsidR="00250A80" w:rsidRPr="00B52926"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B52926" w:rsidTr="00250A80">
        <w:trPr>
          <w:cantSplit/>
          <w:jc w:val="center"/>
        </w:trPr>
        <w:tc>
          <w:tcPr>
            <w:tcW w:w="723" w:type="dxa"/>
            <w:vMerge w:val="restart"/>
            <w:tcBorders>
              <w:top w:val="single" w:sz="16" w:space="0" w:color="000000"/>
              <w:left w:val="single" w:sz="16" w:space="0" w:color="000000"/>
              <w:right w:val="nil"/>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Φύλο</w:t>
            </w:r>
          </w:p>
        </w:tc>
        <w:tc>
          <w:tcPr>
            <w:tcW w:w="934" w:type="dxa"/>
            <w:vMerge w:val="restart"/>
            <w:tcBorders>
              <w:top w:val="single" w:sz="16" w:space="0" w:color="000000"/>
              <w:left w:val="nil"/>
              <w:right w:val="nil"/>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Γυναίκα</w:t>
            </w:r>
          </w:p>
        </w:tc>
        <w:tc>
          <w:tcPr>
            <w:tcW w:w="921" w:type="dxa"/>
            <w:tcBorders>
              <w:top w:val="single" w:sz="16" w:space="0" w:color="000000"/>
              <w:left w:val="nil"/>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Count</w:t>
            </w:r>
          </w:p>
        </w:tc>
        <w:tc>
          <w:tcPr>
            <w:tcW w:w="676" w:type="dxa"/>
            <w:tcBorders>
              <w:top w:val="single" w:sz="16" w:space="0" w:color="000000"/>
              <w:left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37</w:t>
            </w:r>
          </w:p>
        </w:tc>
        <w:tc>
          <w:tcPr>
            <w:tcW w:w="905" w:type="dxa"/>
            <w:tcBorders>
              <w:top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32</w:t>
            </w:r>
          </w:p>
        </w:tc>
        <w:tc>
          <w:tcPr>
            <w:tcW w:w="856" w:type="dxa"/>
            <w:tcBorders>
              <w:top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28</w:t>
            </w:r>
          </w:p>
        </w:tc>
        <w:tc>
          <w:tcPr>
            <w:tcW w:w="850" w:type="dxa"/>
            <w:tcBorders>
              <w:top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33</w:t>
            </w:r>
          </w:p>
        </w:tc>
        <w:tc>
          <w:tcPr>
            <w:tcW w:w="992" w:type="dxa"/>
            <w:tcBorders>
              <w:top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23</w:t>
            </w:r>
          </w:p>
        </w:tc>
        <w:tc>
          <w:tcPr>
            <w:tcW w:w="993" w:type="dxa"/>
            <w:tcBorders>
              <w:top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21</w:t>
            </w:r>
          </w:p>
        </w:tc>
        <w:tc>
          <w:tcPr>
            <w:tcW w:w="1050" w:type="dxa"/>
            <w:tcBorders>
              <w:top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12</w:t>
            </w:r>
          </w:p>
        </w:tc>
        <w:tc>
          <w:tcPr>
            <w:tcW w:w="1039" w:type="dxa"/>
            <w:tcBorders>
              <w:top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3</w:t>
            </w:r>
          </w:p>
        </w:tc>
        <w:tc>
          <w:tcPr>
            <w:tcW w:w="626" w:type="dxa"/>
            <w:tcBorders>
              <w:top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w:t>
            </w:r>
          </w:p>
        </w:tc>
        <w:tc>
          <w:tcPr>
            <w:tcW w:w="619" w:type="dxa"/>
            <w:tcBorders>
              <w:top w:val="single" w:sz="16" w:space="0" w:color="000000"/>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191</w:t>
            </w:r>
          </w:p>
        </w:tc>
      </w:tr>
      <w:tr w:rsidR="00250A80" w:rsidRPr="00B52926"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B52926"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34" w:type="dxa"/>
            <w:vMerge/>
            <w:tcBorders>
              <w:top w:val="single" w:sz="16" w:space="0" w:color="000000"/>
              <w:left w:val="nil"/>
              <w:right w:val="nil"/>
            </w:tcBorders>
            <w:shd w:val="clear" w:color="auto" w:fill="FFFFFF"/>
          </w:tcPr>
          <w:p w:rsidR="00250A80" w:rsidRPr="00B52926"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21" w:type="dxa"/>
            <w:tcBorders>
              <w:top w:val="nil"/>
              <w:left w:val="nil"/>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19,4%</w:t>
            </w:r>
          </w:p>
        </w:tc>
        <w:tc>
          <w:tcPr>
            <w:tcW w:w="905"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16,8%</w:t>
            </w:r>
          </w:p>
        </w:tc>
        <w:tc>
          <w:tcPr>
            <w:tcW w:w="856"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14,7%</w:t>
            </w:r>
          </w:p>
        </w:tc>
        <w:tc>
          <w:tcPr>
            <w:tcW w:w="850"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17,3%</w:t>
            </w:r>
          </w:p>
        </w:tc>
        <w:tc>
          <w:tcPr>
            <w:tcW w:w="992"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12,0%</w:t>
            </w:r>
          </w:p>
        </w:tc>
        <w:tc>
          <w:tcPr>
            <w:tcW w:w="993"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11,0%</w:t>
            </w:r>
          </w:p>
        </w:tc>
        <w:tc>
          <w:tcPr>
            <w:tcW w:w="1050"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6,3%</w:t>
            </w:r>
          </w:p>
        </w:tc>
        <w:tc>
          <w:tcPr>
            <w:tcW w:w="1039"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1,6%</w:t>
            </w:r>
          </w:p>
        </w:tc>
        <w:tc>
          <w:tcPr>
            <w:tcW w:w="626"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1,0%</w:t>
            </w:r>
          </w:p>
        </w:tc>
        <w:tc>
          <w:tcPr>
            <w:tcW w:w="619" w:type="dxa"/>
            <w:tcBorders>
              <w:top w:val="nil"/>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100,0%</w:t>
            </w:r>
          </w:p>
        </w:tc>
      </w:tr>
      <w:tr w:rsidR="00250A80" w:rsidRPr="00B52926"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B52926"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34" w:type="dxa"/>
            <w:vMerge/>
            <w:tcBorders>
              <w:top w:val="single" w:sz="16" w:space="0" w:color="000000"/>
              <w:left w:val="nil"/>
              <w:right w:val="nil"/>
            </w:tcBorders>
            <w:shd w:val="clear" w:color="auto" w:fill="FFFFFF"/>
          </w:tcPr>
          <w:p w:rsidR="00250A80" w:rsidRPr="00B52926"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21" w:type="dxa"/>
            <w:tcBorders>
              <w:top w:val="nil"/>
              <w:left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05"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6"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0"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3"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50"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9"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26"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19" w:type="dxa"/>
            <w:tcBorders>
              <w:top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76,7%</w:t>
            </w:r>
          </w:p>
        </w:tc>
      </w:tr>
      <w:tr w:rsidR="00250A80" w:rsidRPr="00B52926"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B52926"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34" w:type="dxa"/>
            <w:vMerge w:val="restart"/>
            <w:tcBorders>
              <w:left w:val="nil"/>
              <w:right w:val="nil"/>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Άνδρας</w:t>
            </w:r>
          </w:p>
        </w:tc>
        <w:tc>
          <w:tcPr>
            <w:tcW w:w="921" w:type="dxa"/>
            <w:tcBorders>
              <w:left w:val="nil"/>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13</w:t>
            </w:r>
          </w:p>
        </w:tc>
        <w:tc>
          <w:tcPr>
            <w:tcW w:w="905"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6</w:t>
            </w:r>
          </w:p>
        </w:tc>
        <w:tc>
          <w:tcPr>
            <w:tcW w:w="856"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3</w:t>
            </w:r>
          </w:p>
        </w:tc>
        <w:tc>
          <w:tcPr>
            <w:tcW w:w="850"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9</w:t>
            </w:r>
          </w:p>
        </w:tc>
        <w:tc>
          <w:tcPr>
            <w:tcW w:w="992"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6</w:t>
            </w:r>
          </w:p>
        </w:tc>
        <w:tc>
          <w:tcPr>
            <w:tcW w:w="993"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8</w:t>
            </w:r>
          </w:p>
        </w:tc>
        <w:tc>
          <w:tcPr>
            <w:tcW w:w="1050"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9</w:t>
            </w:r>
          </w:p>
        </w:tc>
        <w:tc>
          <w:tcPr>
            <w:tcW w:w="1039"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w:t>
            </w:r>
          </w:p>
        </w:tc>
        <w:tc>
          <w:tcPr>
            <w:tcW w:w="626"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w:t>
            </w:r>
          </w:p>
        </w:tc>
        <w:tc>
          <w:tcPr>
            <w:tcW w:w="619" w:type="dxa"/>
            <w:tcBorders>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58</w:t>
            </w:r>
          </w:p>
        </w:tc>
      </w:tr>
      <w:tr w:rsidR="00250A80" w:rsidRPr="00B52926"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B52926" w:rsidRDefault="00250A80" w:rsidP="00250A80">
            <w:pPr>
              <w:autoSpaceDE w:val="0"/>
              <w:autoSpaceDN w:val="0"/>
              <w:adjustRightInd w:val="0"/>
              <w:spacing w:after="0" w:line="240" w:lineRule="auto"/>
              <w:rPr>
                <w:szCs w:val="24"/>
                <w:lang w:eastAsia="el-GR"/>
              </w:rPr>
            </w:pPr>
          </w:p>
        </w:tc>
        <w:tc>
          <w:tcPr>
            <w:tcW w:w="934" w:type="dxa"/>
            <w:vMerge/>
            <w:tcBorders>
              <w:left w:val="nil"/>
              <w:right w:val="nil"/>
            </w:tcBorders>
            <w:shd w:val="clear" w:color="auto" w:fill="FFFFFF"/>
          </w:tcPr>
          <w:p w:rsidR="00250A80" w:rsidRPr="00B52926" w:rsidRDefault="00250A80" w:rsidP="00250A80">
            <w:pPr>
              <w:autoSpaceDE w:val="0"/>
              <w:autoSpaceDN w:val="0"/>
              <w:adjustRightInd w:val="0"/>
              <w:spacing w:after="0" w:line="240" w:lineRule="auto"/>
              <w:rPr>
                <w:szCs w:val="24"/>
                <w:lang w:eastAsia="el-GR"/>
              </w:rPr>
            </w:pPr>
          </w:p>
        </w:tc>
        <w:tc>
          <w:tcPr>
            <w:tcW w:w="921" w:type="dxa"/>
            <w:tcBorders>
              <w:top w:val="nil"/>
              <w:left w:val="nil"/>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22,4%</w:t>
            </w:r>
          </w:p>
        </w:tc>
        <w:tc>
          <w:tcPr>
            <w:tcW w:w="905"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10,3%</w:t>
            </w:r>
          </w:p>
        </w:tc>
        <w:tc>
          <w:tcPr>
            <w:tcW w:w="856"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5,2%</w:t>
            </w:r>
          </w:p>
        </w:tc>
        <w:tc>
          <w:tcPr>
            <w:tcW w:w="850"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15,5%</w:t>
            </w:r>
          </w:p>
        </w:tc>
        <w:tc>
          <w:tcPr>
            <w:tcW w:w="992"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10,3%</w:t>
            </w:r>
          </w:p>
        </w:tc>
        <w:tc>
          <w:tcPr>
            <w:tcW w:w="993"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13,8%</w:t>
            </w:r>
          </w:p>
        </w:tc>
        <w:tc>
          <w:tcPr>
            <w:tcW w:w="1050"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15,5%</w:t>
            </w:r>
          </w:p>
        </w:tc>
        <w:tc>
          <w:tcPr>
            <w:tcW w:w="1039"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3,4%</w:t>
            </w:r>
          </w:p>
        </w:tc>
        <w:tc>
          <w:tcPr>
            <w:tcW w:w="626"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3,4%</w:t>
            </w:r>
          </w:p>
        </w:tc>
        <w:tc>
          <w:tcPr>
            <w:tcW w:w="619" w:type="dxa"/>
            <w:tcBorders>
              <w:top w:val="nil"/>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100,0%</w:t>
            </w:r>
          </w:p>
        </w:tc>
      </w:tr>
      <w:tr w:rsidR="00250A80" w:rsidRPr="00B52926" w:rsidTr="00250A80">
        <w:trPr>
          <w:cantSplit/>
          <w:jc w:val="center"/>
        </w:trPr>
        <w:tc>
          <w:tcPr>
            <w:tcW w:w="723" w:type="dxa"/>
            <w:vMerge/>
            <w:tcBorders>
              <w:top w:val="single" w:sz="16" w:space="0" w:color="000000"/>
              <w:left w:val="single" w:sz="16" w:space="0" w:color="000000"/>
              <w:right w:val="nil"/>
            </w:tcBorders>
            <w:shd w:val="clear" w:color="auto" w:fill="FFFFFF"/>
          </w:tcPr>
          <w:p w:rsidR="00250A80" w:rsidRPr="00B52926" w:rsidRDefault="00250A80" w:rsidP="00250A80">
            <w:pPr>
              <w:autoSpaceDE w:val="0"/>
              <w:autoSpaceDN w:val="0"/>
              <w:adjustRightInd w:val="0"/>
              <w:spacing w:after="0" w:line="240" w:lineRule="auto"/>
              <w:rPr>
                <w:szCs w:val="24"/>
                <w:lang w:eastAsia="el-GR"/>
              </w:rPr>
            </w:pPr>
          </w:p>
        </w:tc>
        <w:tc>
          <w:tcPr>
            <w:tcW w:w="934" w:type="dxa"/>
            <w:vMerge/>
            <w:tcBorders>
              <w:left w:val="nil"/>
              <w:right w:val="nil"/>
            </w:tcBorders>
            <w:shd w:val="clear" w:color="auto" w:fill="FFFFFF"/>
          </w:tcPr>
          <w:p w:rsidR="00250A80" w:rsidRPr="00B52926" w:rsidRDefault="00250A80" w:rsidP="00250A80">
            <w:pPr>
              <w:autoSpaceDE w:val="0"/>
              <w:autoSpaceDN w:val="0"/>
              <w:adjustRightInd w:val="0"/>
              <w:spacing w:after="0" w:line="240" w:lineRule="auto"/>
              <w:rPr>
                <w:szCs w:val="24"/>
                <w:lang w:eastAsia="el-GR"/>
              </w:rPr>
            </w:pPr>
          </w:p>
        </w:tc>
        <w:tc>
          <w:tcPr>
            <w:tcW w:w="921" w:type="dxa"/>
            <w:tcBorders>
              <w:top w:val="nil"/>
              <w:left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05"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6"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0"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3"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50"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9"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26" w:type="dxa"/>
            <w:tcBorders>
              <w:top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19" w:type="dxa"/>
            <w:tcBorders>
              <w:top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23,3%</w:t>
            </w:r>
          </w:p>
        </w:tc>
      </w:tr>
      <w:tr w:rsidR="00250A80" w:rsidRPr="00B52926" w:rsidTr="00250A80">
        <w:trPr>
          <w:cantSplit/>
          <w:jc w:val="center"/>
        </w:trPr>
        <w:tc>
          <w:tcPr>
            <w:tcW w:w="1657" w:type="dxa"/>
            <w:gridSpan w:val="2"/>
            <w:vMerge w:val="restart"/>
            <w:tcBorders>
              <w:left w:val="single" w:sz="16" w:space="0" w:color="000000"/>
              <w:bottom w:val="single" w:sz="16" w:space="0" w:color="000000"/>
              <w:right w:val="nil"/>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Total</w:t>
            </w:r>
          </w:p>
        </w:tc>
        <w:tc>
          <w:tcPr>
            <w:tcW w:w="921" w:type="dxa"/>
            <w:tcBorders>
              <w:left w:val="nil"/>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50</w:t>
            </w:r>
          </w:p>
        </w:tc>
        <w:tc>
          <w:tcPr>
            <w:tcW w:w="905"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38</w:t>
            </w:r>
          </w:p>
        </w:tc>
        <w:tc>
          <w:tcPr>
            <w:tcW w:w="856"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31</w:t>
            </w:r>
          </w:p>
        </w:tc>
        <w:tc>
          <w:tcPr>
            <w:tcW w:w="850"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42</w:t>
            </w:r>
          </w:p>
        </w:tc>
        <w:tc>
          <w:tcPr>
            <w:tcW w:w="992"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29</w:t>
            </w:r>
          </w:p>
        </w:tc>
        <w:tc>
          <w:tcPr>
            <w:tcW w:w="993"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29</w:t>
            </w:r>
          </w:p>
        </w:tc>
        <w:tc>
          <w:tcPr>
            <w:tcW w:w="1050"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21</w:t>
            </w:r>
          </w:p>
        </w:tc>
        <w:tc>
          <w:tcPr>
            <w:tcW w:w="1039"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5</w:t>
            </w:r>
          </w:p>
        </w:tc>
        <w:tc>
          <w:tcPr>
            <w:tcW w:w="626" w:type="dxa"/>
            <w:tcBorders>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4</w:t>
            </w:r>
          </w:p>
        </w:tc>
        <w:tc>
          <w:tcPr>
            <w:tcW w:w="619" w:type="dxa"/>
            <w:tcBorders>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249</w:t>
            </w:r>
          </w:p>
        </w:tc>
      </w:tr>
      <w:tr w:rsidR="00250A80" w:rsidRPr="00B52926" w:rsidTr="00250A80">
        <w:trPr>
          <w:cantSplit/>
          <w:jc w:val="center"/>
        </w:trPr>
        <w:tc>
          <w:tcPr>
            <w:tcW w:w="1657" w:type="dxa"/>
            <w:gridSpan w:val="2"/>
            <w:vMerge/>
            <w:tcBorders>
              <w:left w:val="single" w:sz="16" w:space="0" w:color="000000"/>
              <w:bottom w:val="single" w:sz="16" w:space="0" w:color="000000"/>
              <w:right w:val="nil"/>
            </w:tcBorders>
            <w:shd w:val="clear" w:color="auto" w:fill="FFFFFF"/>
          </w:tcPr>
          <w:p w:rsidR="00250A80" w:rsidRPr="00B52926"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21" w:type="dxa"/>
            <w:tcBorders>
              <w:top w:val="nil"/>
              <w:left w:val="nil"/>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B52926">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20,1%</w:t>
            </w:r>
          </w:p>
        </w:tc>
        <w:tc>
          <w:tcPr>
            <w:tcW w:w="905"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15,3%</w:t>
            </w:r>
          </w:p>
        </w:tc>
        <w:tc>
          <w:tcPr>
            <w:tcW w:w="856"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12,4%</w:t>
            </w:r>
          </w:p>
        </w:tc>
        <w:tc>
          <w:tcPr>
            <w:tcW w:w="850"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16,9%</w:t>
            </w:r>
          </w:p>
        </w:tc>
        <w:tc>
          <w:tcPr>
            <w:tcW w:w="992"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11,6%</w:t>
            </w:r>
          </w:p>
        </w:tc>
        <w:tc>
          <w:tcPr>
            <w:tcW w:w="993"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11,6%</w:t>
            </w:r>
          </w:p>
        </w:tc>
        <w:tc>
          <w:tcPr>
            <w:tcW w:w="1050"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8,4%</w:t>
            </w:r>
          </w:p>
        </w:tc>
        <w:tc>
          <w:tcPr>
            <w:tcW w:w="1039"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2,0%</w:t>
            </w:r>
          </w:p>
        </w:tc>
        <w:tc>
          <w:tcPr>
            <w:tcW w:w="626" w:type="dxa"/>
            <w:tcBorders>
              <w:top w:val="nil"/>
              <w:bottom w:val="nil"/>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1,6%</w:t>
            </w:r>
          </w:p>
        </w:tc>
        <w:tc>
          <w:tcPr>
            <w:tcW w:w="619" w:type="dxa"/>
            <w:tcBorders>
              <w:top w:val="nil"/>
              <w:bottom w:val="nil"/>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100,0%</w:t>
            </w:r>
          </w:p>
        </w:tc>
      </w:tr>
      <w:tr w:rsidR="00250A80" w:rsidRPr="00B52926" w:rsidTr="00250A80">
        <w:trPr>
          <w:cantSplit/>
          <w:jc w:val="center"/>
        </w:trPr>
        <w:tc>
          <w:tcPr>
            <w:tcW w:w="1657" w:type="dxa"/>
            <w:gridSpan w:val="2"/>
            <w:vMerge/>
            <w:tcBorders>
              <w:left w:val="single" w:sz="16" w:space="0" w:color="000000"/>
              <w:bottom w:val="single" w:sz="16" w:space="0" w:color="000000"/>
              <w:right w:val="nil"/>
            </w:tcBorders>
            <w:shd w:val="clear" w:color="auto" w:fill="FFFFFF"/>
          </w:tcPr>
          <w:p w:rsidR="00250A80" w:rsidRPr="00B52926"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921" w:type="dxa"/>
            <w:tcBorders>
              <w:top w:val="nil"/>
              <w:left w:val="nil"/>
              <w:bottom w:val="single" w:sz="16" w:space="0" w:color="000000"/>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bottom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05" w:type="dxa"/>
            <w:tcBorders>
              <w:top w:val="nil"/>
              <w:bottom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6" w:type="dxa"/>
            <w:tcBorders>
              <w:top w:val="nil"/>
              <w:bottom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50" w:type="dxa"/>
            <w:tcBorders>
              <w:top w:val="nil"/>
              <w:bottom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3" w:type="dxa"/>
            <w:tcBorders>
              <w:top w:val="nil"/>
              <w:bottom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50" w:type="dxa"/>
            <w:tcBorders>
              <w:top w:val="nil"/>
              <w:bottom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9" w:type="dxa"/>
            <w:tcBorders>
              <w:top w:val="nil"/>
              <w:bottom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26" w:type="dxa"/>
            <w:tcBorders>
              <w:top w:val="nil"/>
              <w:bottom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19" w:type="dxa"/>
            <w:tcBorders>
              <w:top w:val="nil"/>
              <w:bottom w:val="single" w:sz="16" w:space="0" w:color="000000"/>
              <w:right w:val="single" w:sz="16" w:space="0" w:color="000000"/>
            </w:tcBorders>
            <w:shd w:val="clear" w:color="auto" w:fill="FFFFFF"/>
          </w:tcPr>
          <w:p w:rsidR="00250A80" w:rsidRPr="00B52926"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B52926">
              <w:rPr>
                <w:rFonts w:ascii="Arial" w:hAnsi="Arial" w:cs="Arial"/>
                <w:color w:val="000000"/>
                <w:sz w:val="18"/>
                <w:szCs w:val="18"/>
                <w:lang w:eastAsia="el-GR"/>
              </w:rPr>
              <w:t>100,0%</w:t>
            </w:r>
          </w:p>
        </w:tc>
      </w:tr>
    </w:tbl>
    <w:p w:rsidR="00250A80" w:rsidRPr="00B52926" w:rsidRDefault="00250A80" w:rsidP="00250A80">
      <w:pPr>
        <w:autoSpaceDE w:val="0"/>
        <w:autoSpaceDN w:val="0"/>
        <w:adjustRightInd w:val="0"/>
        <w:spacing w:after="0" w:line="400" w:lineRule="atLeast"/>
        <w:rPr>
          <w:szCs w:val="24"/>
          <w:lang w:eastAsia="el-GR"/>
        </w:rPr>
      </w:pPr>
    </w:p>
    <w:p w:rsidR="00250A80" w:rsidRPr="00092D4A" w:rsidRDefault="00250A80" w:rsidP="00250A80">
      <w:pPr>
        <w:autoSpaceDE w:val="0"/>
        <w:autoSpaceDN w:val="0"/>
        <w:adjustRightInd w:val="0"/>
        <w:spacing w:after="0" w:line="240" w:lineRule="auto"/>
        <w:rPr>
          <w:szCs w:val="24"/>
          <w:lang w:eastAsia="el-GR"/>
        </w:rPr>
      </w:pPr>
      <w:r w:rsidRPr="00092D4A">
        <w:rPr>
          <w:szCs w:val="24"/>
        </w:rPr>
        <w:t xml:space="preserve">Πίνακας </w:t>
      </w:r>
      <w:r w:rsidR="00911B07" w:rsidRPr="002B73C7">
        <w:rPr>
          <w:szCs w:val="24"/>
        </w:rPr>
        <w:t>4.2.1.2:</w:t>
      </w:r>
      <w:r w:rsidR="00911B07">
        <w:rPr>
          <w:szCs w:val="24"/>
        </w:rPr>
        <w:t>22</w:t>
      </w:r>
      <w:r w:rsidR="00911B07" w:rsidRPr="002B73C7">
        <w:rPr>
          <w:szCs w:val="24"/>
        </w:rPr>
        <w:t>-</w:t>
      </w:r>
      <w:r w:rsidR="00911B07">
        <w:rPr>
          <w:szCs w:val="24"/>
        </w:rPr>
        <w:t>8</w:t>
      </w:r>
      <w:r w:rsidR="00911B07" w:rsidRPr="002B73C7">
        <w:rPr>
          <w:szCs w:val="24"/>
        </w:rPr>
        <w:t xml:space="preserve"> </w:t>
      </w:r>
      <w:r w:rsidRPr="00092D4A">
        <w:rPr>
          <w:szCs w:val="24"/>
        </w:rPr>
        <w:t>Συχνότητα κατανάλωσης μ</w:t>
      </w:r>
      <w:r w:rsidRPr="00092D4A">
        <w:rPr>
          <w:bCs/>
          <w:color w:val="000000"/>
          <w:szCs w:val="24"/>
          <w:lang w:eastAsia="el-GR"/>
        </w:rPr>
        <w:t xml:space="preserve">ουστάρδα, σάλτσα μπαρμπεκιού </w:t>
      </w:r>
    </w:p>
    <w:tbl>
      <w:tblPr>
        <w:tblW w:w="1120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8"/>
        <w:gridCol w:w="842"/>
        <w:gridCol w:w="1217"/>
        <w:gridCol w:w="676"/>
        <w:gridCol w:w="828"/>
        <w:gridCol w:w="823"/>
        <w:gridCol w:w="821"/>
        <w:gridCol w:w="961"/>
        <w:gridCol w:w="1031"/>
        <w:gridCol w:w="1066"/>
        <w:gridCol w:w="992"/>
        <w:gridCol w:w="567"/>
        <w:gridCol w:w="709"/>
      </w:tblGrid>
      <w:tr w:rsidR="00250A80" w:rsidRPr="009E3C9B" w:rsidTr="00250A80">
        <w:trPr>
          <w:cantSplit/>
          <w:jc w:val="center"/>
        </w:trPr>
        <w:tc>
          <w:tcPr>
            <w:tcW w:w="11201" w:type="dxa"/>
            <w:gridSpan w:val="13"/>
            <w:tcBorders>
              <w:top w:val="nil"/>
              <w:left w:val="nil"/>
              <w:bottom w:val="nil"/>
              <w:right w:val="nil"/>
            </w:tcBorders>
            <w:shd w:val="clear" w:color="auto" w:fill="FFFFFF"/>
            <w:vAlign w:val="center"/>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b/>
                <w:bCs/>
                <w:color w:val="000000"/>
                <w:sz w:val="18"/>
                <w:szCs w:val="18"/>
                <w:lang w:eastAsia="el-GR"/>
              </w:rPr>
              <w:t xml:space="preserve">Φύλο * Μουστάρδα, σάλτσα μπαρμπεκιού </w:t>
            </w:r>
          </w:p>
        </w:tc>
      </w:tr>
      <w:tr w:rsidR="00250A80" w:rsidRPr="009E3C9B" w:rsidTr="00250A80">
        <w:trPr>
          <w:cantSplit/>
          <w:jc w:val="center"/>
        </w:trPr>
        <w:tc>
          <w:tcPr>
            <w:tcW w:w="272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9E3C9B" w:rsidRDefault="00250A80" w:rsidP="00250A80">
            <w:pPr>
              <w:autoSpaceDE w:val="0"/>
              <w:autoSpaceDN w:val="0"/>
              <w:adjustRightInd w:val="0"/>
              <w:spacing w:after="0" w:line="240" w:lineRule="auto"/>
              <w:jc w:val="center"/>
              <w:rPr>
                <w:szCs w:val="24"/>
                <w:lang w:eastAsia="el-GR"/>
              </w:rPr>
            </w:pPr>
          </w:p>
        </w:tc>
        <w:tc>
          <w:tcPr>
            <w:tcW w:w="7765" w:type="dxa"/>
            <w:gridSpan w:val="9"/>
            <w:tcBorders>
              <w:top w:val="single" w:sz="16" w:space="0" w:color="000000"/>
              <w:left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Μουστάρδα, σάλτσα μπαρμπεκιού</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Total</w:t>
            </w:r>
          </w:p>
        </w:tc>
      </w:tr>
      <w:tr w:rsidR="00250A80" w:rsidRPr="009E3C9B" w:rsidTr="00250A80">
        <w:trPr>
          <w:cantSplit/>
          <w:jc w:val="center"/>
        </w:trPr>
        <w:tc>
          <w:tcPr>
            <w:tcW w:w="272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9E3C9B"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76" w:type="dxa"/>
            <w:tcBorders>
              <w:left w:val="single" w:sz="16" w:space="0" w:color="000000"/>
              <w:bottom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Ποτέ</w:t>
            </w:r>
          </w:p>
        </w:tc>
        <w:tc>
          <w:tcPr>
            <w:tcW w:w="828" w:type="dxa"/>
            <w:tcBorders>
              <w:bottom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Λίγες φορές το χρόνο</w:t>
            </w:r>
          </w:p>
        </w:tc>
        <w:tc>
          <w:tcPr>
            <w:tcW w:w="823" w:type="dxa"/>
            <w:tcBorders>
              <w:bottom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Μία φορά το μήνα</w:t>
            </w:r>
          </w:p>
        </w:tc>
        <w:tc>
          <w:tcPr>
            <w:tcW w:w="821" w:type="dxa"/>
            <w:tcBorders>
              <w:bottom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2-3 φορές το μήνα</w:t>
            </w:r>
          </w:p>
        </w:tc>
        <w:tc>
          <w:tcPr>
            <w:tcW w:w="961" w:type="dxa"/>
            <w:tcBorders>
              <w:bottom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Μία φορά την εβδομάδα</w:t>
            </w:r>
          </w:p>
        </w:tc>
        <w:tc>
          <w:tcPr>
            <w:tcW w:w="1031" w:type="dxa"/>
            <w:tcBorders>
              <w:bottom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Δύο φορές την εβδομάδα</w:t>
            </w:r>
          </w:p>
        </w:tc>
        <w:tc>
          <w:tcPr>
            <w:tcW w:w="1066" w:type="dxa"/>
            <w:tcBorders>
              <w:bottom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3-4 φορές την εβδομάδα</w:t>
            </w:r>
          </w:p>
        </w:tc>
        <w:tc>
          <w:tcPr>
            <w:tcW w:w="992" w:type="dxa"/>
            <w:tcBorders>
              <w:bottom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5-6 φορές την εβδομάδα</w:t>
            </w:r>
          </w:p>
        </w:tc>
        <w:tc>
          <w:tcPr>
            <w:tcW w:w="567" w:type="dxa"/>
            <w:tcBorders>
              <w:bottom w:val="single" w:sz="16" w:space="0" w:color="000000"/>
            </w:tcBorders>
            <w:shd w:val="clear" w:color="auto" w:fill="FFFFFF"/>
            <w:vAlign w:val="bottom"/>
          </w:tcPr>
          <w:p w:rsidR="00250A80" w:rsidRPr="009E3C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E3C9B">
              <w:rPr>
                <w:rFonts w:ascii="Arial" w:hAnsi="Arial" w:cs="Arial"/>
                <w:color w:val="000000"/>
                <w:sz w:val="18"/>
                <w:szCs w:val="18"/>
                <w:lang w:eastAsia="el-GR"/>
              </w:rPr>
              <w:t>Κάθε 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250A80" w:rsidRPr="009E3C9B"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9E3C9B" w:rsidTr="00250A80">
        <w:trPr>
          <w:cantSplit/>
          <w:jc w:val="center"/>
        </w:trPr>
        <w:tc>
          <w:tcPr>
            <w:tcW w:w="668" w:type="dxa"/>
            <w:vMerge w:val="restart"/>
            <w:tcBorders>
              <w:top w:val="single" w:sz="16" w:space="0" w:color="000000"/>
              <w:left w:val="single" w:sz="16" w:space="0" w:color="000000"/>
              <w:right w:val="nil"/>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Φύλο</w:t>
            </w:r>
          </w:p>
        </w:tc>
        <w:tc>
          <w:tcPr>
            <w:tcW w:w="842" w:type="dxa"/>
            <w:vMerge w:val="restart"/>
            <w:tcBorders>
              <w:top w:val="single" w:sz="16" w:space="0" w:color="000000"/>
              <w:left w:val="nil"/>
              <w:right w:val="nil"/>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Γυναίκα</w:t>
            </w:r>
          </w:p>
        </w:tc>
        <w:tc>
          <w:tcPr>
            <w:tcW w:w="1217" w:type="dxa"/>
            <w:tcBorders>
              <w:top w:val="single" w:sz="16" w:space="0" w:color="000000"/>
              <w:left w:val="nil"/>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Count</w:t>
            </w:r>
          </w:p>
        </w:tc>
        <w:tc>
          <w:tcPr>
            <w:tcW w:w="676" w:type="dxa"/>
            <w:tcBorders>
              <w:top w:val="single" w:sz="16" w:space="0" w:color="000000"/>
              <w:left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70</w:t>
            </w:r>
          </w:p>
        </w:tc>
        <w:tc>
          <w:tcPr>
            <w:tcW w:w="828" w:type="dxa"/>
            <w:tcBorders>
              <w:top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38</w:t>
            </w:r>
          </w:p>
        </w:tc>
        <w:tc>
          <w:tcPr>
            <w:tcW w:w="823" w:type="dxa"/>
            <w:tcBorders>
              <w:top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24</w:t>
            </w:r>
          </w:p>
        </w:tc>
        <w:tc>
          <w:tcPr>
            <w:tcW w:w="821" w:type="dxa"/>
            <w:tcBorders>
              <w:top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20</w:t>
            </w:r>
          </w:p>
        </w:tc>
        <w:tc>
          <w:tcPr>
            <w:tcW w:w="961" w:type="dxa"/>
            <w:tcBorders>
              <w:top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20</w:t>
            </w:r>
          </w:p>
        </w:tc>
        <w:tc>
          <w:tcPr>
            <w:tcW w:w="1031" w:type="dxa"/>
            <w:tcBorders>
              <w:top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7</w:t>
            </w:r>
          </w:p>
        </w:tc>
        <w:tc>
          <w:tcPr>
            <w:tcW w:w="1066" w:type="dxa"/>
            <w:tcBorders>
              <w:top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8</w:t>
            </w:r>
          </w:p>
        </w:tc>
        <w:tc>
          <w:tcPr>
            <w:tcW w:w="992" w:type="dxa"/>
            <w:tcBorders>
              <w:top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w:t>
            </w:r>
          </w:p>
        </w:tc>
        <w:tc>
          <w:tcPr>
            <w:tcW w:w="567" w:type="dxa"/>
            <w:tcBorders>
              <w:top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w:t>
            </w:r>
          </w:p>
        </w:tc>
        <w:tc>
          <w:tcPr>
            <w:tcW w:w="709" w:type="dxa"/>
            <w:tcBorders>
              <w:top w:val="single" w:sz="16" w:space="0" w:color="000000"/>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191</w:t>
            </w:r>
          </w:p>
        </w:tc>
      </w:tr>
      <w:tr w:rsidR="00250A80" w:rsidRPr="009E3C9B" w:rsidTr="00250A80">
        <w:trPr>
          <w:cantSplit/>
          <w:jc w:val="center"/>
        </w:trPr>
        <w:tc>
          <w:tcPr>
            <w:tcW w:w="668" w:type="dxa"/>
            <w:vMerge/>
            <w:tcBorders>
              <w:top w:val="single" w:sz="16" w:space="0" w:color="000000"/>
              <w:left w:val="single" w:sz="16" w:space="0" w:color="000000"/>
              <w:right w:val="nil"/>
            </w:tcBorders>
            <w:shd w:val="clear" w:color="auto" w:fill="FFFFFF"/>
          </w:tcPr>
          <w:p w:rsidR="00250A80" w:rsidRPr="009E3C9B"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42" w:type="dxa"/>
            <w:vMerge/>
            <w:tcBorders>
              <w:top w:val="single" w:sz="16" w:space="0" w:color="000000"/>
              <w:left w:val="nil"/>
              <w:right w:val="nil"/>
            </w:tcBorders>
            <w:shd w:val="clear" w:color="auto" w:fill="FFFFFF"/>
          </w:tcPr>
          <w:p w:rsidR="00250A80" w:rsidRPr="009E3C9B"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17" w:type="dxa"/>
            <w:tcBorders>
              <w:top w:val="nil"/>
              <w:left w:val="nil"/>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36,6%</w:t>
            </w:r>
          </w:p>
        </w:tc>
        <w:tc>
          <w:tcPr>
            <w:tcW w:w="828"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19,9%</w:t>
            </w:r>
          </w:p>
        </w:tc>
        <w:tc>
          <w:tcPr>
            <w:tcW w:w="823"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12,6%</w:t>
            </w:r>
          </w:p>
        </w:tc>
        <w:tc>
          <w:tcPr>
            <w:tcW w:w="821"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10,5%</w:t>
            </w:r>
          </w:p>
        </w:tc>
        <w:tc>
          <w:tcPr>
            <w:tcW w:w="961"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10,5%</w:t>
            </w:r>
          </w:p>
        </w:tc>
        <w:tc>
          <w:tcPr>
            <w:tcW w:w="1031"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3,7%</w:t>
            </w:r>
          </w:p>
        </w:tc>
        <w:tc>
          <w:tcPr>
            <w:tcW w:w="1066"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4,2%</w:t>
            </w:r>
          </w:p>
        </w:tc>
        <w:tc>
          <w:tcPr>
            <w:tcW w:w="992"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w:t>
            </w:r>
          </w:p>
        </w:tc>
        <w:tc>
          <w:tcPr>
            <w:tcW w:w="567"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w:t>
            </w:r>
          </w:p>
        </w:tc>
        <w:tc>
          <w:tcPr>
            <w:tcW w:w="709" w:type="dxa"/>
            <w:tcBorders>
              <w:top w:val="nil"/>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100,0%</w:t>
            </w:r>
          </w:p>
        </w:tc>
      </w:tr>
      <w:tr w:rsidR="00250A80" w:rsidRPr="009E3C9B" w:rsidTr="00250A80">
        <w:trPr>
          <w:cantSplit/>
          <w:jc w:val="center"/>
        </w:trPr>
        <w:tc>
          <w:tcPr>
            <w:tcW w:w="668" w:type="dxa"/>
            <w:vMerge/>
            <w:tcBorders>
              <w:top w:val="single" w:sz="16" w:space="0" w:color="000000"/>
              <w:left w:val="single" w:sz="16" w:space="0" w:color="000000"/>
              <w:right w:val="nil"/>
            </w:tcBorders>
            <w:shd w:val="clear" w:color="auto" w:fill="FFFFFF"/>
          </w:tcPr>
          <w:p w:rsidR="00250A80" w:rsidRPr="009E3C9B"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42" w:type="dxa"/>
            <w:vMerge/>
            <w:tcBorders>
              <w:top w:val="single" w:sz="16" w:space="0" w:color="000000"/>
              <w:left w:val="nil"/>
              <w:right w:val="nil"/>
            </w:tcBorders>
            <w:shd w:val="clear" w:color="auto" w:fill="FFFFFF"/>
          </w:tcPr>
          <w:p w:rsidR="00250A80" w:rsidRPr="009E3C9B"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17" w:type="dxa"/>
            <w:tcBorders>
              <w:top w:val="nil"/>
              <w:left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8"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3"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1"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61"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1"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6"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67"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09" w:type="dxa"/>
            <w:tcBorders>
              <w:top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76,7%</w:t>
            </w:r>
          </w:p>
        </w:tc>
      </w:tr>
      <w:tr w:rsidR="00250A80" w:rsidRPr="009E3C9B" w:rsidTr="00250A80">
        <w:trPr>
          <w:cantSplit/>
          <w:jc w:val="center"/>
        </w:trPr>
        <w:tc>
          <w:tcPr>
            <w:tcW w:w="668" w:type="dxa"/>
            <w:vMerge/>
            <w:tcBorders>
              <w:top w:val="single" w:sz="16" w:space="0" w:color="000000"/>
              <w:left w:val="single" w:sz="16" w:space="0" w:color="000000"/>
              <w:right w:val="nil"/>
            </w:tcBorders>
            <w:shd w:val="clear" w:color="auto" w:fill="FFFFFF"/>
          </w:tcPr>
          <w:p w:rsidR="00250A80" w:rsidRPr="009E3C9B"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42" w:type="dxa"/>
            <w:vMerge w:val="restart"/>
            <w:tcBorders>
              <w:left w:val="nil"/>
              <w:right w:val="nil"/>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Άνδρας</w:t>
            </w:r>
          </w:p>
        </w:tc>
        <w:tc>
          <w:tcPr>
            <w:tcW w:w="1217" w:type="dxa"/>
            <w:tcBorders>
              <w:left w:val="nil"/>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19</w:t>
            </w:r>
          </w:p>
        </w:tc>
        <w:tc>
          <w:tcPr>
            <w:tcW w:w="828"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8</w:t>
            </w:r>
          </w:p>
        </w:tc>
        <w:tc>
          <w:tcPr>
            <w:tcW w:w="823"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7</w:t>
            </w:r>
          </w:p>
        </w:tc>
        <w:tc>
          <w:tcPr>
            <w:tcW w:w="821"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7</w:t>
            </w:r>
          </w:p>
        </w:tc>
        <w:tc>
          <w:tcPr>
            <w:tcW w:w="961"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8</w:t>
            </w:r>
          </w:p>
        </w:tc>
        <w:tc>
          <w:tcPr>
            <w:tcW w:w="1031"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w:t>
            </w:r>
          </w:p>
        </w:tc>
        <w:tc>
          <w:tcPr>
            <w:tcW w:w="1066"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6</w:t>
            </w:r>
          </w:p>
        </w:tc>
        <w:tc>
          <w:tcPr>
            <w:tcW w:w="992"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w:t>
            </w:r>
          </w:p>
        </w:tc>
        <w:tc>
          <w:tcPr>
            <w:tcW w:w="567"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0</w:t>
            </w:r>
          </w:p>
        </w:tc>
        <w:tc>
          <w:tcPr>
            <w:tcW w:w="709" w:type="dxa"/>
            <w:tcBorders>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58</w:t>
            </w:r>
          </w:p>
        </w:tc>
      </w:tr>
      <w:tr w:rsidR="00250A80" w:rsidRPr="009E3C9B" w:rsidTr="00250A80">
        <w:trPr>
          <w:cantSplit/>
          <w:jc w:val="center"/>
        </w:trPr>
        <w:tc>
          <w:tcPr>
            <w:tcW w:w="668" w:type="dxa"/>
            <w:vMerge/>
            <w:tcBorders>
              <w:top w:val="single" w:sz="16" w:space="0" w:color="000000"/>
              <w:left w:val="single" w:sz="16" w:space="0" w:color="000000"/>
              <w:right w:val="nil"/>
            </w:tcBorders>
            <w:shd w:val="clear" w:color="auto" w:fill="FFFFFF"/>
          </w:tcPr>
          <w:p w:rsidR="00250A80" w:rsidRPr="009E3C9B" w:rsidRDefault="00250A80" w:rsidP="00250A80">
            <w:pPr>
              <w:autoSpaceDE w:val="0"/>
              <w:autoSpaceDN w:val="0"/>
              <w:adjustRightInd w:val="0"/>
              <w:spacing w:after="0" w:line="240" w:lineRule="auto"/>
              <w:rPr>
                <w:szCs w:val="24"/>
                <w:lang w:eastAsia="el-GR"/>
              </w:rPr>
            </w:pPr>
          </w:p>
        </w:tc>
        <w:tc>
          <w:tcPr>
            <w:tcW w:w="842" w:type="dxa"/>
            <w:vMerge/>
            <w:tcBorders>
              <w:left w:val="nil"/>
              <w:right w:val="nil"/>
            </w:tcBorders>
            <w:shd w:val="clear" w:color="auto" w:fill="FFFFFF"/>
          </w:tcPr>
          <w:p w:rsidR="00250A80" w:rsidRPr="009E3C9B" w:rsidRDefault="00250A80" w:rsidP="00250A80">
            <w:pPr>
              <w:autoSpaceDE w:val="0"/>
              <w:autoSpaceDN w:val="0"/>
              <w:adjustRightInd w:val="0"/>
              <w:spacing w:after="0" w:line="240" w:lineRule="auto"/>
              <w:rPr>
                <w:szCs w:val="24"/>
                <w:lang w:eastAsia="el-GR"/>
              </w:rPr>
            </w:pPr>
          </w:p>
        </w:tc>
        <w:tc>
          <w:tcPr>
            <w:tcW w:w="1217" w:type="dxa"/>
            <w:tcBorders>
              <w:top w:val="nil"/>
              <w:left w:val="nil"/>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32,8%</w:t>
            </w:r>
          </w:p>
        </w:tc>
        <w:tc>
          <w:tcPr>
            <w:tcW w:w="828"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13,8%</w:t>
            </w:r>
          </w:p>
        </w:tc>
        <w:tc>
          <w:tcPr>
            <w:tcW w:w="823"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12,1%</w:t>
            </w:r>
          </w:p>
        </w:tc>
        <w:tc>
          <w:tcPr>
            <w:tcW w:w="821"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12,1%</w:t>
            </w:r>
          </w:p>
        </w:tc>
        <w:tc>
          <w:tcPr>
            <w:tcW w:w="961"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13,8%</w:t>
            </w:r>
          </w:p>
        </w:tc>
        <w:tc>
          <w:tcPr>
            <w:tcW w:w="1031"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1,7%</w:t>
            </w:r>
          </w:p>
        </w:tc>
        <w:tc>
          <w:tcPr>
            <w:tcW w:w="1066"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10,3%</w:t>
            </w:r>
          </w:p>
        </w:tc>
        <w:tc>
          <w:tcPr>
            <w:tcW w:w="992"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3,4%</w:t>
            </w:r>
          </w:p>
        </w:tc>
        <w:tc>
          <w:tcPr>
            <w:tcW w:w="567"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9E3C9B">
              <w:rPr>
                <w:rFonts w:ascii="Arial" w:hAnsi="Arial" w:cs="Arial"/>
                <w:color w:val="000000"/>
                <w:sz w:val="18"/>
                <w:szCs w:val="18"/>
                <w:lang w:eastAsia="el-GR"/>
              </w:rPr>
              <w:t>,0%</w:t>
            </w:r>
          </w:p>
        </w:tc>
        <w:tc>
          <w:tcPr>
            <w:tcW w:w="709" w:type="dxa"/>
            <w:tcBorders>
              <w:top w:val="nil"/>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100,0%</w:t>
            </w:r>
          </w:p>
        </w:tc>
      </w:tr>
      <w:tr w:rsidR="00250A80" w:rsidRPr="009E3C9B" w:rsidTr="00250A80">
        <w:trPr>
          <w:cantSplit/>
          <w:jc w:val="center"/>
        </w:trPr>
        <w:tc>
          <w:tcPr>
            <w:tcW w:w="668" w:type="dxa"/>
            <w:vMerge/>
            <w:tcBorders>
              <w:top w:val="single" w:sz="16" w:space="0" w:color="000000"/>
              <w:left w:val="single" w:sz="16" w:space="0" w:color="000000"/>
              <w:right w:val="nil"/>
            </w:tcBorders>
            <w:shd w:val="clear" w:color="auto" w:fill="FFFFFF"/>
          </w:tcPr>
          <w:p w:rsidR="00250A80" w:rsidRPr="009E3C9B" w:rsidRDefault="00250A80" w:rsidP="00250A80">
            <w:pPr>
              <w:autoSpaceDE w:val="0"/>
              <w:autoSpaceDN w:val="0"/>
              <w:adjustRightInd w:val="0"/>
              <w:spacing w:after="0" w:line="240" w:lineRule="auto"/>
              <w:rPr>
                <w:szCs w:val="24"/>
                <w:lang w:eastAsia="el-GR"/>
              </w:rPr>
            </w:pPr>
          </w:p>
        </w:tc>
        <w:tc>
          <w:tcPr>
            <w:tcW w:w="842" w:type="dxa"/>
            <w:vMerge/>
            <w:tcBorders>
              <w:left w:val="nil"/>
              <w:right w:val="nil"/>
            </w:tcBorders>
            <w:shd w:val="clear" w:color="auto" w:fill="FFFFFF"/>
          </w:tcPr>
          <w:p w:rsidR="00250A80" w:rsidRPr="009E3C9B" w:rsidRDefault="00250A80" w:rsidP="00250A80">
            <w:pPr>
              <w:autoSpaceDE w:val="0"/>
              <w:autoSpaceDN w:val="0"/>
              <w:adjustRightInd w:val="0"/>
              <w:spacing w:after="0" w:line="240" w:lineRule="auto"/>
              <w:rPr>
                <w:szCs w:val="24"/>
                <w:lang w:eastAsia="el-GR"/>
              </w:rPr>
            </w:pPr>
          </w:p>
        </w:tc>
        <w:tc>
          <w:tcPr>
            <w:tcW w:w="1217" w:type="dxa"/>
            <w:tcBorders>
              <w:top w:val="nil"/>
              <w:left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8"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3"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1"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61"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1"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6"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67" w:type="dxa"/>
            <w:tcBorders>
              <w:top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09" w:type="dxa"/>
            <w:tcBorders>
              <w:top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23,3%</w:t>
            </w:r>
          </w:p>
        </w:tc>
      </w:tr>
      <w:tr w:rsidR="00250A80" w:rsidRPr="009E3C9B" w:rsidTr="00250A80">
        <w:trPr>
          <w:cantSplit/>
          <w:jc w:val="center"/>
        </w:trPr>
        <w:tc>
          <w:tcPr>
            <w:tcW w:w="1510" w:type="dxa"/>
            <w:gridSpan w:val="2"/>
            <w:vMerge w:val="restart"/>
            <w:tcBorders>
              <w:left w:val="single" w:sz="16" w:space="0" w:color="000000"/>
              <w:bottom w:val="single" w:sz="16" w:space="0" w:color="000000"/>
              <w:right w:val="nil"/>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Total</w:t>
            </w:r>
          </w:p>
        </w:tc>
        <w:tc>
          <w:tcPr>
            <w:tcW w:w="1217" w:type="dxa"/>
            <w:tcBorders>
              <w:left w:val="nil"/>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89</w:t>
            </w:r>
          </w:p>
        </w:tc>
        <w:tc>
          <w:tcPr>
            <w:tcW w:w="828"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46</w:t>
            </w:r>
          </w:p>
        </w:tc>
        <w:tc>
          <w:tcPr>
            <w:tcW w:w="823"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31</w:t>
            </w:r>
          </w:p>
        </w:tc>
        <w:tc>
          <w:tcPr>
            <w:tcW w:w="821"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27</w:t>
            </w:r>
          </w:p>
        </w:tc>
        <w:tc>
          <w:tcPr>
            <w:tcW w:w="961"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28</w:t>
            </w:r>
          </w:p>
        </w:tc>
        <w:tc>
          <w:tcPr>
            <w:tcW w:w="1031"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8</w:t>
            </w:r>
          </w:p>
        </w:tc>
        <w:tc>
          <w:tcPr>
            <w:tcW w:w="1066"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14</w:t>
            </w:r>
          </w:p>
        </w:tc>
        <w:tc>
          <w:tcPr>
            <w:tcW w:w="992"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4</w:t>
            </w:r>
          </w:p>
        </w:tc>
        <w:tc>
          <w:tcPr>
            <w:tcW w:w="567" w:type="dxa"/>
            <w:tcBorders>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w:t>
            </w:r>
          </w:p>
        </w:tc>
        <w:tc>
          <w:tcPr>
            <w:tcW w:w="709" w:type="dxa"/>
            <w:tcBorders>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249</w:t>
            </w:r>
          </w:p>
        </w:tc>
      </w:tr>
      <w:tr w:rsidR="00250A80" w:rsidRPr="009E3C9B" w:rsidTr="00250A80">
        <w:trPr>
          <w:cantSplit/>
          <w:jc w:val="center"/>
        </w:trPr>
        <w:tc>
          <w:tcPr>
            <w:tcW w:w="1510" w:type="dxa"/>
            <w:gridSpan w:val="2"/>
            <w:vMerge/>
            <w:tcBorders>
              <w:left w:val="single" w:sz="16" w:space="0" w:color="000000"/>
              <w:bottom w:val="single" w:sz="16" w:space="0" w:color="000000"/>
              <w:right w:val="nil"/>
            </w:tcBorders>
            <w:shd w:val="clear" w:color="auto" w:fill="FFFFFF"/>
          </w:tcPr>
          <w:p w:rsidR="00250A80" w:rsidRPr="009E3C9B"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17" w:type="dxa"/>
            <w:tcBorders>
              <w:top w:val="nil"/>
              <w:left w:val="nil"/>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E3C9B">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35,7%</w:t>
            </w:r>
          </w:p>
        </w:tc>
        <w:tc>
          <w:tcPr>
            <w:tcW w:w="828"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18,5%</w:t>
            </w:r>
          </w:p>
        </w:tc>
        <w:tc>
          <w:tcPr>
            <w:tcW w:w="823"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12,4%</w:t>
            </w:r>
          </w:p>
        </w:tc>
        <w:tc>
          <w:tcPr>
            <w:tcW w:w="821"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10,8%</w:t>
            </w:r>
          </w:p>
        </w:tc>
        <w:tc>
          <w:tcPr>
            <w:tcW w:w="961"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11,2%</w:t>
            </w:r>
          </w:p>
        </w:tc>
        <w:tc>
          <w:tcPr>
            <w:tcW w:w="1031"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3,2%</w:t>
            </w:r>
          </w:p>
        </w:tc>
        <w:tc>
          <w:tcPr>
            <w:tcW w:w="1066"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5,6%</w:t>
            </w:r>
          </w:p>
        </w:tc>
        <w:tc>
          <w:tcPr>
            <w:tcW w:w="992"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1,6%</w:t>
            </w:r>
          </w:p>
        </w:tc>
        <w:tc>
          <w:tcPr>
            <w:tcW w:w="567" w:type="dxa"/>
            <w:tcBorders>
              <w:top w:val="nil"/>
              <w:bottom w:val="nil"/>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9E3C9B">
              <w:rPr>
                <w:rFonts w:ascii="Arial" w:hAnsi="Arial" w:cs="Arial"/>
                <w:color w:val="000000"/>
                <w:sz w:val="18"/>
                <w:szCs w:val="18"/>
                <w:lang w:eastAsia="el-GR"/>
              </w:rPr>
              <w:t>,8%</w:t>
            </w:r>
          </w:p>
        </w:tc>
        <w:tc>
          <w:tcPr>
            <w:tcW w:w="709" w:type="dxa"/>
            <w:tcBorders>
              <w:top w:val="nil"/>
              <w:bottom w:val="nil"/>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100,0%</w:t>
            </w:r>
          </w:p>
        </w:tc>
      </w:tr>
      <w:tr w:rsidR="00250A80" w:rsidRPr="009E3C9B" w:rsidTr="00250A80">
        <w:trPr>
          <w:cantSplit/>
          <w:jc w:val="center"/>
        </w:trPr>
        <w:tc>
          <w:tcPr>
            <w:tcW w:w="1510" w:type="dxa"/>
            <w:gridSpan w:val="2"/>
            <w:vMerge/>
            <w:tcBorders>
              <w:left w:val="single" w:sz="16" w:space="0" w:color="000000"/>
              <w:bottom w:val="single" w:sz="16" w:space="0" w:color="000000"/>
              <w:right w:val="nil"/>
            </w:tcBorders>
            <w:shd w:val="clear" w:color="auto" w:fill="FFFFFF"/>
          </w:tcPr>
          <w:p w:rsidR="00250A80" w:rsidRPr="009E3C9B"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17" w:type="dxa"/>
            <w:tcBorders>
              <w:top w:val="nil"/>
              <w:left w:val="nil"/>
              <w:bottom w:val="single" w:sz="16" w:space="0" w:color="000000"/>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bottom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8" w:type="dxa"/>
            <w:tcBorders>
              <w:top w:val="nil"/>
              <w:bottom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3" w:type="dxa"/>
            <w:tcBorders>
              <w:top w:val="nil"/>
              <w:bottom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21" w:type="dxa"/>
            <w:tcBorders>
              <w:top w:val="nil"/>
              <w:bottom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61" w:type="dxa"/>
            <w:tcBorders>
              <w:top w:val="nil"/>
              <w:bottom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1" w:type="dxa"/>
            <w:tcBorders>
              <w:top w:val="nil"/>
              <w:bottom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6" w:type="dxa"/>
            <w:tcBorders>
              <w:top w:val="nil"/>
              <w:bottom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67" w:type="dxa"/>
            <w:tcBorders>
              <w:top w:val="nil"/>
              <w:bottom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09" w:type="dxa"/>
            <w:tcBorders>
              <w:top w:val="nil"/>
              <w:bottom w:val="single" w:sz="16" w:space="0" w:color="000000"/>
              <w:right w:val="single" w:sz="16" w:space="0" w:color="000000"/>
            </w:tcBorders>
            <w:shd w:val="clear" w:color="auto" w:fill="FFFFFF"/>
          </w:tcPr>
          <w:p w:rsidR="00250A80" w:rsidRPr="009E3C9B"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E3C9B">
              <w:rPr>
                <w:rFonts w:ascii="Arial" w:hAnsi="Arial" w:cs="Arial"/>
                <w:color w:val="000000"/>
                <w:sz w:val="18"/>
                <w:szCs w:val="18"/>
                <w:lang w:eastAsia="el-GR"/>
              </w:rPr>
              <w:t>100,0%</w:t>
            </w:r>
          </w:p>
        </w:tc>
      </w:tr>
    </w:tbl>
    <w:p w:rsidR="00250A80" w:rsidRPr="009E3C9B" w:rsidRDefault="00250A80" w:rsidP="00250A80">
      <w:pPr>
        <w:autoSpaceDE w:val="0"/>
        <w:autoSpaceDN w:val="0"/>
        <w:adjustRightInd w:val="0"/>
        <w:spacing w:after="0" w:line="400" w:lineRule="atLeast"/>
        <w:rPr>
          <w:szCs w:val="24"/>
          <w:lang w:eastAsia="el-GR"/>
        </w:rPr>
      </w:pPr>
    </w:p>
    <w:p w:rsidR="00250A80" w:rsidRPr="003D3AD8" w:rsidRDefault="00250A80" w:rsidP="00250A80">
      <w:pPr>
        <w:autoSpaceDE w:val="0"/>
        <w:autoSpaceDN w:val="0"/>
        <w:adjustRightInd w:val="0"/>
        <w:spacing w:after="0" w:line="360" w:lineRule="auto"/>
        <w:ind w:firstLine="426"/>
        <w:jc w:val="both"/>
        <w:rPr>
          <w:szCs w:val="24"/>
        </w:rPr>
      </w:pPr>
      <w:r w:rsidRPr="003D3AD8">
        <w:rPr>
          <w:szCs w:val="24"/>
        </w:rPr>
        <w:t xml:space="preserve">Από το σύνολο των ερωτηθέντων φοιτητών/τριών στις μεταβλητές, συχνότητα κατανάλωσης </w:t>
      </w:r>
      <w:r w:rsidRPr="003D3AD8">
        <w:rPr>
          <w:bCs/>
          <w:szCs w:val="24"/>
        </w:rPr>
        <w:t>ελαίων και σαλτσών (</w:t>
      </w:r>
      <w:r w:rsidRPr="003D3AD8">
        <w:rPr>
          <w:szCs w:val="24"/>
        </w:rPr>
        <w:t>ελαιόλαδο, λάδι σπορέλαιο κλπ, μ</w:t>
      </w:r>
      <w:r w:rsidRPr="003D3AD8">
        <w:rPr>
          <w:bCs/>
          <w:color w:val="000000"/>
          <w:szCs w:val="24"/>
          <w:lang w:eastAsia="el-GR"/>
        </w:rPr>
        <w:t>αργαρίνη στο ψωμί, στις πατάτες ή στα λαχανικά (όχι βούτυρο),</w:t>
      </w:r>
      <w:r w:rsidRPr="003D3AD8">
        <w:rPr>
          <w:szCs w:val="24"/>
        </w:rPr>
        <w:t xml:space="preserve"> β</w:t>
      </w:r>
      <w:r w:rsidRPr="003D3AD8">
        <w:rPr>
          <w:bCs/>
          <w:color w:val="000000"/>
          <w:szCs w:val="24"/>
          <w:lang w:eastAsia="el-GR"/>
        </w:rPr>
        <w:t>ούτυρο στο ψωμί, στις πατάτες ή στα λαχανικά (όχι μαργαρίνη),</w:t>
      </w:r>
      <w:r w:rsidRPr="003D3AD8">
        <w:rPr>
          <w:szCs w:val="24"/>
        </w:rPr>
        <w:t xml:space="preserve"> μ</w:t>
      </w:r>
      <w:r w:rsidRPr="003D3AD8">
        <w:rPr>
          <w:bCs/>
          <w:color w:val="000000"/>
          <w:szCs w:val="24"/>
          <w:lang w:eastAsia="el-GR"/>
        </w:rPr>
        <w:t>αγιονέζα κανονική (στο ψωμί, σαλάτα, κρέας κλπ),</w:t>
      </w:r>
      <w:r w:rsidRPr="003D3AD8">
        <w:rPr>
          <w:szCs w:val="24"/>
        </w:rPr>
        <w:t xml:space="preserve"> μ</w:t>
      </w:r>
      <w:r w:rsidRPr="003D3AD8">
        <w:rPr>
          <w:bCs/>
          <w:color w:val="000000"/>
          <w:szCs w:val="24"/>
          <w:lang w:eastAsia="el-GR"/>
        </w:rPr>
        <w:t>αγιονέζα ελαφριά (light) (στο ψωμί, σαλάτα, κρέας κλπ),</w:t>
      </w:r>
      <w:r w:rsidRPr="003D3AD8">
        <w:rPr>
          <w:szCs w:val="24"/>
          <w:lang w:eastAsia="el-GR"/>
        </w:rPr>
        <w:t xml:space="preserve"> </w:t>
      </w:r>
      <w:r w:rsidRPr="003D3AD8">
        <w:rPr>
          <w:szCs w:val="24"/>
        </w:rPr>
        <w:t>κ</w:t>
      </w:r>
      <w:r w:rsidRPr="003D3AD8">
        <w:rPr>
          <w:bCs/>
          <w:color w:val="000000"/>
          <w:szCs w:val="24"/>
          <w:lang w:eastAsia="el-GR"/>
        </w:rPr>
        <w:t xml:space="preserve">έτσαπ, σάλτσα ντομάτας, </w:t>
      </w:r>
      <w:r w:rsidRPr="003D3AD8">
        <w:rPr>
          <w:szCs w:val="24"/>
        </w:rPr>
        <w:t>μ</w:t>
      </w:r>
      <w:r w:rsidRPr="003D3AD8">
        <w:rPr>
          <w:bCs/>
          <w:color w:val="000000"/>
          <w:szCs w:val="24"/>
          <w:lang w:eastAsia="el-GR"/>
        </w:rPr>
        <w:t>ουστάρδα, σάλτσα μπαρμπεκιού,</w:t>
      </w:r>
      <w:r w:rsidRPr="003D3AD8">
        <w:rPr>
          <w:bCs/>
          <w:szCs w:val="24"/>
        </w:rPr>
        <w:t xml:space="preserve"> μέσα στους τελευταίους 12 μήνες </w:t>
      </w:r>
      <w:r w:rsidRPr="003D3AD8">
        <w:rPr>
          <w:szCs w:val="24"/>
        </w:rPr>
        <w:t>από τους φοιτητές, με τιμές, ποτέ, λίγες φορές το χρόνο, μια φορά το μήνα, 2-3 φορές το μήνα, μια φορά την εβδομάδα, δυο φορές την εβδομάδα, 3-4 φορές την εβδομάδα</w:t>
      </w:r>
      <w:r w:rsidRPr="003D3AD8">
        <w:rPr>
          <w:rFonts w:eastAsiaTheme="minorHAnsi"/>
          <w:color w:val="000000"/>
          <w:szCs w:val="24"/>
        </w:rPr>
        <w:t xml:space="preserve">, 5-6 φορές την εβδομάδα, </w:t>
      </w:r>
      <w:r w:rsidRPr="003D3AD8">
        <w:rPr>
          <w:szCs w:val="24"/>
        </w:rPr>
        <w:t xml:space="preserve">παρατηρήθηκε με επικρατούσες τιμές ότι: </w:t>
      </w:r>
    </w:p>
    <w:p w:rsidR="00250A80" w:rsidRPr="003D3AD8" w:rsidRDefault="00250A80" w:rsidP="00250A80">
      <w:pPr>
        <w:spacing w:before="240" w:after="240" w:line="360" w:lineRule="auto"/>
        <w:ind w:firstLine="426"/>
        <w:jc w:val="both"/>
        <w:rPr>
          <w:rFonts w:eastAsiaTheme="minorHAnsi"/>
          <w:color w:val="000000"/>
          <w:szCs w:val="24"/>
        </w:rPr>
      </w:pPr>
      <w:r w:rsidRPr="003D3AD8">
        <w:rPr>
          <w:szCs w:val="24"/>
        </w:rPr>
        <w:t xml:space="preserve">Ποσοστό </w:t>
      </w:r>
      <w:r w:rsidRPr="003D3AD8">
        <w:rPr>
          <w:color w:val="000000"/>
          <w:szCs w:val="24"/>
          <w:lang w:eastAsia="el-GR"/>
        </w:rPr>
        <w:t>60,2%</w:t>
      </w:r>
      <w:r w:rsidRPr="003D3AD8">
        <w:rPr>
          <w:color w:val="000000"/>
          <w:szCs w:val="24"/>
        </w:rPr>
        <w:t xml:space="preserve"> </w:t>
      </w:r>
      <w:r w:rsidRPr="003D3AD8">
        <w:rPr>
          <w:szCs w:val="24"/>
        </w:rPr>
        <w:t xml:space="preserve">των φοιτητριών και ποσοστό </w:t>
      </w:r>
      <w:r w:rsidRPr="003D3AD8">
        <w:rPr>
          <w:color w:val="000000"/>
          <w:szCs w:val="24"/>
          <w:lang w:eastAsia="el-GR"/>
        </w:rPr>
        <w:t>48,3%</w:t>
      </w:r>
      <w:r>
        <w:rPr>
          <w:color w:val="000000"/>
          <w:szCs w:val="24"/>
          <w:lang w:eastAsia="el-GR"/>
        </w:rPr>
        <w:t xml:space="preserve"> των φοιτητών</w:t>
      </w:r>
      <w:r w:rsidRPr="003D3AD8">
        <w:rPr>
          <w:color w:val="000000"/>
          <w:szCs w:val="24"/>
          <w:lang w:eastAsia="el-GR"/>
        </w:rPr>
        <w:t xml:space="preserve"> </w:t>
      </w:r>
      <w:r w:rsidRPr="003D3AD8">
        <w:rPr>
          <w:bCs/>
          <w:szCs w:val="24"/>
        </w:rPr>
        <w:t xml:space="preserve">καταναλώνει </w:t>
      </w:r>
      <w:r w:rsidRPr="003D3AD8">
        <w:rPr>
          <w:szCs w:val="24"/>
        </w:rPr>
        <w:t>ελαιόλαδο</w:t>
      </w:r>
      <w:r w:rsidRPr="003D3AD8">
        <w:rPr>
          <w:rFonts w:eastAsiaTheme="minorHAnsi"/>
          <w:bCs/>
          <w:color w:val="000000"/>
          <w:szCs w:val="24"/>
        </w:rPr>
        <w:t>,</w:t>
      </w:r>
      <w:r w:rsidRPr="003D3AD8">
        <w:rPr>
          <w:szCs w:val="24"/>
        </w:rPr>
        <w:t xml:space="preserve"> κάθε μέρα, ενώ </w:t>
      </w:r>
      <w:r w:rsidRPr="003D3AD8">
        <w:rPr>
          <w:color w:val="000000"/>
          <w:szCs w:val="24"/>
        </w:rPr>
        <w:t xml:space="preserve"> </w:t>
      </w:r>
      <w:r w:rsidRPr="003D3AD8">
        <w:rPr>
          <w:szCs w:val="24"/>
        </w:rPr>
        <w:t xml:space="preserve">ποσοστό </w:t>
      </w:r>
      <w:r w:rsidRPr="003D3AD8">
        <w:rPr>
          <w:color w:val="000000"/>
          <w:szCs w:val="24"/>
          <w:lang w:eastAsia="el-GR"/>
        </w:rPr>
        <w:t>16,8%</w:t>
      </w:r>
      <w:r w:rsidRPr="003D3AD8">
        <w:rPr>
          <w:rFonts w:eastAsiaTheme="minorHAnsi"/>
          <w:color w:val="000000"/>
          <w:szCs w:val="24"/>
        </w:rPr>
        <w:t xml:space="preserve"> </w:t>
      </w:r>
      <w:r w:rsidRPr="003D3AD8">
        <w:rPr>
          <w:szCs w:val="24"/>
        </w:rPr>
        <w:t xml:space="preserve">των φοιτητριών και ποσοστό </w:t>
      </w:r>
      <w:r w:rsidRPr="003D3AD8">
        <w:rPr>
          <w:color w:val="000000"/>
          <w:szCs w:val="24"/>
          <w:lang w:eastAsia="el-GR"/>
        </w:rPr>
        <w:t xml:space="preserve">17,2% </w:t>
      </w:r>
      <w:r w:rsidRPr="003D3AD8">
        <w:rPr>
          <w:rFonts w:eastAsiaTheme="minorHAnsi"/>
          <w:color w:val="000000"/>
          <w:szCs w:val="24"/>
        </w:rPr>
        <w:t>φοιτητών  αντίστοιχα</w:t>
      </w:r>
      <w:r w:rsidRPr="003D3AD8">
        <w:rPr>
          <w:rFonts w:eastAsiaTheme="minorHAnsi"/>
          <w:bCs/>
          <w:color w:val="000000"/>
          <w:szCs w:val="24"/>
        </w:rPr>
        <w:t xml:space="preserve"> </w:t>
      </w:r>
      <w:r w:rsidRPr="003D3AD8">
        <w:rPr>
          <w:rFonts w:eastAsiaTheme="minorHAnsi"/>
          <w:color w:val="000000"/>
          <w:szCs w:val="24"/>
        </w:rPr>
        <w:t>5-6 φορές την εβδομάδα</w:t>
      </w:r>
      <w:r w:rsidRPr="003D3AD8">
        <w:rPr>
          <w:szCs w:val="24"/>
        </w:rPr>
        <w:t xml:space="preserve">. Ποσοστό </w:t>
      </w:r>
      <w:r w:rsidRPr="003D3AD8">
        <w:rPr>
          <w:color w:val="000000"/>
          <w:szCs w:val="24"/>
          <w:lang w:eastAsia="el-GR"/>
        </w:rPr>
        <w:t>47,6</w:t>
      </w:r>
      <w:r w:rsidRPr="003D3AD8">
        <w:rPr>
          <w:color w:val="000000"/>
          <w:szCs w:val="24"/>
        </w:rPr>
        <w:t xml:space="preserve"> </w:t>
      </w:r>
      <w:r w:rsidRPr="003D3AD8">
        <w:rPr>
          <w:szCs w:val="24"/>
        </w:rPr>
        <w:t xml:space="preserve">των φοιτητριών και ποσοστό </w:t>
      </w:r>
      <w:r w:rsidRPr="003D3AD8">
        <w:rPr>
          <w:color w:val="000000"/>
          <w:szCs w:val="24"/>
          <w:lang w:eastAsia="el-GR"/>
        </w:rPr>
        <w:t xml:space="preserve">50,0% ποτέ δεν </w:t>
      </w:r>
      <w:r w:rsidRPr="003D3AD8">
        <w:rPr>
          <w:bCs/>
          <w:szCs w:val="24"/>
        </w:rPr>
        <w:t xml:space="preserve">καταναλώνει </w:t>
      </w:r>
      <w:r w:rsidRPr="003D3AD8">
        <w:rPr>
          <w:szCs w:val="24"/>
        </w:rPr>
        <w:t>λάδι (σπορέλαιο κλπ),</w:t>
      </w:r>
      <w:r w:rsidRPr="003D3AD8">
        <w:rPr>
          <w:rFonts w:eastAsiaTheme="minorHAnsi"/>
          <w:color w:val="000000"/>
          <w:szCs w:val="24"/>
        </w:rPr>
        <w:t xml:space="preserve"> ενώ ποσοστό 18,5% των φοιτητριών και ποσοστό 50 % των φοιτητών αντίστοιχα</w:t>
      </w:r>
      <w:r>
        <w:rPr>
          <w:rFonts w:eastAsiaTheme="minorHAnsi"/>
          <w:color w:val="000000"/>
          <w:szCs w:val="24"/>
        </w:rPr>
        <w:t xml:space="preserve"> </w:t>
      </w:r>
      <w:r w:rsidRPr="003D3AD8">
        <w:rPr>
          <w:rFonts w:eastAsiaTheme="minorHAnsi"/>
          <w:color w:val="000000"/>
          <w:szCs w:val="24"/>
        </w:rPr>
        <w:t>λίγες φορές το χρόνο.</w:t>
      </w:r>
      <w:r w:rsidRPr="003D3AD8">
        <w:rPr>
          <w:szCs w:val="24"/>
        </w:rPr>
        <w:t xml:space="preserve"> Ποσοστό </w:t>
      </w:r>
      <w:r w:rsidRPr="003D3AD8">
        <w:rPr>
          <w:rFonts w:eastAsiaTheme="minorHAnsi"/>
          <w:color w:val="000000"/>
          <w:szCs w:val="24"/>
        </w:rPr>
        <w:t xml:space="preserve"> </w:t>
      </w:r>
      <w:r w:rsidRPr="003D3AD8">
        <w:rPr>
          <w:color w:val="000000"/>
          <w:szCs w:val="24"/>
          <w:lang w:eastAsia="el-GR"/>
        </w:rPr>
        <w:t>52,1%</w:t>
      </w:r>
      <w:r w:rsidRPr="003D3AD8">
        <w:rPr>
          <w:rFonts w:eastAsiaTheme="minorHAnsi"/>
          <w:color w:val="000000"/>
          <w:szCs w:val="24"/>
        </w:rPr>
        <w:t xml:space="preserve"> </w:t>
      </w:r>
      <w:r w:rsidRPr="003D3AD8">
        <w:rPr>
          <w:szCs w:val="24"/>
        </w:rPr>
        <w:t xml:space="preserve">των φοιτητριών και ποσοστό </w:t>
      </w:r>
      <w:r w:rsidRPr="003D3AD8">
        <w:rPr>
          <w:color w:val="000000"/>
          <w:szCs w:val="24"/>
          <w:lang w:eastAsia="el-GR"/>
        </w:rPr>
        <w:t xml:space="preserve">53,4% ποτέ δεν </w:t>
      </w:r>
      <w:r w:rsidRPr="003D3AD8">
        <w:rPr>
          <w:rFonts w:eastAsiaTheme="minorHAnsi"/>
          <w:color w:val="000000"/>
          <w:szCs w:val="24"/>
        </w:rPr>
        <w:t xml:space="preserve"> </w:t>
      </w:r>
      <w:r w:rsidRPr="003D3AD8">
        <w:rPr>
          <w:bCs/>
          <w:szCs w:val="24"/>
        </w:rPr>
        <w:t xml:space="preserve">καταναλώνει  </w:t>
      </w:r>
      <w:r w:rsidRPr="003D3AD8">
        <w:rPr>
          <w:szCs w:val="24"/>
        </w:rPr>
        <w:t>μ</w:t>
      </w:r>
      <w:r w:rsidRPr="003D3AD8">
        <w:rPr>
          <w:bCs/>
          <w:color w:val="000000"/>
          <w:szCs w:val="24"/>
          <w:lang w:eastAsia="el-GR"/>
        </w:rPr>
        <w:t>αργαρίνη στο ψωμί, στις πατάτες ή στα λαχανικά (όχι βούτυρο),</w:t>
      </w:r>
      <w:r w:rsidRPr="003D3AD8">
        <w:rPr>
          <w:color w:val="000000"/>
          <w:szCs w:val="24"/>
          <w:lang w:eastAsia="el-GR"/>
        </w:rPr>
        <w:t xml:space="preserve"> </w:t>
      </w:r>
      <w:r w:rsidRPr="003D3AD8">
        <w:rPr>
          <w:rFonts w:eastAsiaTheme="minorHAnsi"/>
          <w:color w:val="000000"/>
          <w:szCs w:val="24"/>
        </w:rPr>
        <w:t xml:space="preserve">ενώ ποσοστό  των φοιτητριών και ποσοστό </w:t>
      </w:r>
      <w:r w:rsidRPr="003D3AD8">
        <w:rPr>
          <w:color w:val="000000"/>
          <w:szCs w:val="24"/>
          <w:lang w:eastAsia="el-GR"/>
        </w:rPr>
        <w:t>8,6%</w:t>
      </w:r>
      <w:r w:rsidRPr="003D3AD8">
        <w:rPr>
          <w:rFonts w:eastAsiaTheme="minorHAnsi"/>
          <w:color w:val="000000"/>
          <w:szCs w:val="24"/>
        </w:rPr>
        <w:t xml:space="preserve"> των φοιτητών αντίστοιχα λίγες φορές το χρόνο.</w:t>
      </w:r>
      <w:r w:rsidRPr="003D3AD8">
        <w:rPr>
          <w:color w:val="000000"/>
          <w:szCs w:val="24"/>
          <w:lang w:eastAsia="el-GR"/>
        </w:rPr>
        <w:t xml:space="preserve"> </w:t>
      </w:r>
      <w:r w:rsidRPr="003D3AD8">
        <w:rPr>
          <w:szCs w:val="24"/>
        </w:rPr>
        <w:t xml:space="preserve"> Ποσοστό </w:t>
      </w:r>
      <w:r w:rsidRPr="003D3AD8">
        <w:rPr>
          <w:rFonts w:eastAsiaTheme="minorHAnsi"/>
          <w:color w:val="000000"/>
          <w:szCs w:val="24"/>
        </w:rPr>
        <w:t xml:space="preserve"> </w:t>
      </w:r>
      <w:r w:rsidRPr="003D3AD8">
        <w:rPr>
          <w:color w:val="000000"/>
          <w:szCs w:val="24"/>
          <w:lang w:eastAsia="el-GR"/>
        </w:rPr>
        <w:t>32,1%</w:t>
      </w:r>
      <w:r w:rsidRPr="003D3AD8">
        <w:rPr>
          <w:rFonts w:eastAsiaTheme="minorHAnsi"/>
          <w:color w:val="000000"/>
          <w:szCs w:val="24"/>
        </w:rPr>
        <w:t xml:space="preserve"> </w:t>
      </w:r>
      <w:r w:rsidRPr="003D3AD8">
        <w:rPr>
          <w:szCs w:val="24"/>
        </w:rPr>
        <w:t xml:space="preserve">των φοιτητριών και ποσοστό </w:t>
      </w:r>
      <w:r w:rsidRPr="003D3AD8">
        <w:rPr>
          <w:color w:val="000000"/>
          <w:szCs w:val="24"/>
          <w:lang w:eastAsia="el-GR"/>
        </w:rPr>
        <w:t xml:space="preserve">32,8% ποτέ δεν </w:t>
      </w:r>
      <w:r w:rsidRPr="003D3AD8">
        <w:rPr>
          <w:bCs/>
          <w:szCs w:val="24"/>
        </w:rPr>
        <w:t xml:space="preserve">καταναλώνει </w:t>
      </w:r>
      <w:r w:rsidRPr="003D3AD8">
        <w:rPr>
          <w:szCs w:val="24"/>
        </w:rPr>
        <w:t>β</w:t>
      </w:r>
      <w:r w:rsidRPr="003D3AD8">
        <w:rPr>
          <w:bCs/>
          <w:color w:val="000000"/>
          <w:szCs w:val="24"/>
          <w:lang w:eastAsia="el-GR"/>
        </w:rPr>
        <w:t>ούτυρο στο ψωμί, στις πατάτες ή στα λαχανικά (όχι μαργαρίνη</w:t>
      </w:r>
      <w:r w:rsidRPr="003D3AD8">
        <w:rPr>
          <w:szCs w:val="24"/>
        </w:rPr>
        <w:t xml:space="preserve"> </w:t>
      </w:r>
      <w:r w:rsidRPr="003D3AD8">
        <w:rPr>
          <w:bCs/>
          <w:szCs w:val="24"/>
        </w:rPr>
        <w:t>ενώ</w:t>
      </w:r>
      <w:r w:rsidRPr="003D3AD8">
        <w:rPr>
          <w:szCs w:val="24"/>
        </w:rPr>
        <w:t xml:space="preserve"> ποσοστό </w:t>
      </w:r>
      <w:r w:rsidRPr="003D3AD8">
        <w:rPr>
          <w:color w:val="000000"/>
          <w:szCs w:val="24"/>
          <w:lang w:eastAsia="el-GR"/>
        </w:rPr>
        <w:t>14,7%</w:t>
      </w:r>
      <w:r w:rsidRPr="003D3AD8">
        <w:rPr>
          <w:rFonts w:eastAsiaTheme="minorHAnsi"/>
          <w:color w:val="000000"/>
          <w:szCs w:val="24"/>
        </w:rPr>
        <w:t xml:space="preserve"> </w:t>
      </w:r>
      <w:r w:rsidRPr="003D3AD8">
        <w:rPr>
          <w:szCs w:val="24"/>
        </w:rPr>
        <w:t>φοιτητριών</w:t>
      </w:r>
      <w:r w:rsidRPr="003D3AD8">
        <w:rPr>
          <w:rFonts w:eastAsiaTheme="minorHAnsi"/>
          <w:color w:val="000000"/>
          <w:szCs w:val="24"/>
        </w:rPr>
        <w:t xml:space="preserve"> και ποσοστό </w:t>
      </w:r>
      <w:r w:rsidRPr="003D3AD8">
        <w:rPr>
          <w:color w:val="000000"/>
          <w:szCs w:val="24"/>
          <w:lang w:eastAsia="el-GR"/>
        </w:rPr>
        <w:t>15,5%</w:t>
      </w:r>
      <w:r w:rsidRPr="003D3AD8">
        <w:rPr>
          <w:rFonts w:eastAsiaTheme="minorHAnsi"/>
          <w:color w:val="000000"/>
          <w:szCs w:val="24"/>
        </w:rPr>
        <w:t xml:space="preserve"> φοιτητών αντίστοιχα </w:t>
      </w:r>
      <w:r w:rsidRPr="003D3AD8">
        <w:rPr>
          <w:szCs w:val="24"/>
        </w:rPr>
        <w:t>2-3 φορές το μήνα</w:t>
      </w:r>
      <w:r w:rsidRPr="003D3AD8">
        <w:rPr>
          <w:rFonts w:eastAsiaTheme="minorHAnsi"/>
          <w:color w:val="000000"/>
          <w:szCs w:val="24"/>
        </w:rPr>
        <w:t>.</w:t>
      </w:r>
      <w:r w:rsidRPr="003D3AD8">
        <w:rPr>
          <w:rFonts w:eastAsiaTheme="minorHAnsi"/>
          <w:bCs/>
          <w:color w:val="000000"/>
          <w:szCs w:val="24"/>
        </w:rPr>
        <w:t xml:space="preserve"> </w:t>
      </w:r>
      <w:r w:rsidRPr="003D3AD8">
        <w:rPr>
          <w:bCs/>
          <w:szCs w:val="24"/>
        </w:rPr>
        <w:t>Επίσης,</w:t>
      </w:r>
      <w:r w:rsidRPr="003D3AD8">
        <w:rPr>
          <w:szCs w:val="24"/>
        </w:rPr>
        <w:t xml:space="preserve">  ποσοστό </w:t>
      </w:r>
      <w:r w:rsidRPr="003D3AD8">
        <w:rPr>
          <w:color w:val="000000"/>
          <w:szCs w:val="24"/>
          <w:lang w:eastAsia="el-GR"/>
        </w:rPr>
        <w:t>28,8%</w:t>
      </w:r>
      <w:r w:rsidRPr="003D3AD8">
        <w:rPr>
          <w:rFonts w:eastAsiaTheme="minorHAnsi"/>
          <w:color w:val="000000"/>
          <w:szCs w:val="24"/>
        </w:rPr>
        <w:t xml:space="preserve"> των  </w:t>
      </w:r>
      <w:r w:rsidRPr="003D3AD8">
        <w:rPr>
          <w:szCs w:val="24"/>
        </w:rPr>
        <w:t xml:space="preserve">φοιτητριών και ποσοστό </w:t>
      </w:r>
      <w:r w:rsidRPr="003D3AD8">
        <w:rPr>
          <w:color w:val="000000"/>
          <w:szCs w:val="24"/>
          <w:lang w:eastAsia="el-GR"/>
        </w:rPr>
        <w:t>25,9%</w:t>
      </w:r>
      <w:r w:rsidRPr="003D3AD8">
        <w:rPr>
          <w:rFonts w:eastAsiaTheme="minorHAnsi"/>
          <w:color w:val="000000"/>
          <w:szCs w:val="24"/>
        </w:rPr>
        <w:t xml:space="preserve"> των φοιτητών δεν </w:t>
      </w:r>
      <w:r w:rsidRPr="003D3AD8">
        <w:rPr>
          <w:bCs/>
          <w:szCs w:val="24"/>
        </w:rPr>
        <w:t>καταναλώνει</w:t>
      </w:r>
      <w:r w:rsidRPr="003D3AD8">
        <w:rPr>
          <w:rFonts w:eastAsiaTheme="minorHAnsi"/>
          <w:color w:val="000000"/>
          <w:szCs w:val="24"/>
        </w:rPr>
        <w:t xml:space="preserve"> ποτέ </w:t>
      </w:r>
      <w:r w:rsidRPr="003D3AD8">
        <w:rPr>
          <w:szCs w:val="24"/>
        </w:rPr>
        <w:t>μ</w:t>
      </w:r>
      <w:r w:rsidRPr="003D3AD8">
        <w:rPr>
          <w:bCs/>
          <w:color w:val="000000"/>
          <w:szCs w:val="24"/>
          <w:lang w:eastAsia="el-GR"/>
        </w:rPr>
        <w:t>αγιονέζα κανονική (στο ψωμί, σαλάτα, κρέας κλπ)</w:t>
      </w:r>
      <w:r w:rsidRPr="003D3AD8">
        <w:rPr>
          <w:rFonts w:eastAsiaTheme="minorHAnsi"/>
          <w:color w:val="000000"/>
          <w:szCs w:val="24"/>
        </w:rPr>
        <w:t xml:space="preserve">, ενώ ποσοστό </w:t>
      </w:r>
      <w:r w:rsidRPr="003D3AD8">
        <w:rPr>
          <w:color w:val="000000"/>
          <w:szCs w:val="24"/>
          <w:lang w:eastAsia="el-GR"/>
        </w:rPr>
        <w:t>19,9%</w:t>
      </w:r>
      <w:r w:rsidRPr="003D3AD8">
        <w:rPr>
          <w:rFonts w:eastAsiaTheme="minorHAnsi"/>
          <w:color w:val="000000"/>
          <w:szCs w:val="24"/>
        </w:rPr>
        <w:t xml:space="preserve"> των φοιτητριών και ποσοστό </w:t>
      </w:r>
      <w:r w:rsidRPr="003D3AD8">
        <w:rPr>
          <w:color w:val="000000"/>
          <w:szCs w:val="24"/>
          <w:lang w:eastAsia="el-GR"/>
        </w:rPr>
        <w:t>17,2%</w:t>
      </w:r>
      <w:r w:rsidRPr="003D3AD8">
        <w:rPr>
          <w:rFonts w:eastAsiaTheme="minorHAnsi"/>
          <w:color w:val="000000"/>
          <w:szCs w:val="24"/>
        </w:rPr>
        <w:t xml:space="preserve"> των φοιτητών αντίστοιχα </w:t>
      </w:r>
      <w:r w:rsidRPr="003D3AD8">
        <w:rPr>
          <w:szCs w:val="24"/>
        </w:rPr>
        <w:t>λίγες φορές το χρόνο</w:t>
      </w:r>
      <w:r w:rsidRPr="003D3AD8">
        <w:rPr>
          <w:rFonts w:eastAsiaTheme="minorHAnsi"/>
          <w:color w:val="000000"/>
          <w:szCs w:val="24"/>
        </w:rPr>
        <w:t xml:space="preserve">. </w:t>
      </w:r>
      <w:r w:rsidRPr="003D3AD8">
        <w:rPr>
          <w:szCs w:val="24"/>
        </w:rPr>
        <w:t xml:space="preserve">Ποσοστό </w:t>
      </w:r>
      <w:r w:rsidRPr="003D3AD8">
        <w:rPr>
          <w:rFonts w:eastAsiaTheme="minorHAnsi"/>
          <w:color w:val="000000"/>
          <w:szCs w:val="24"/>
        </w:rPr>
        <w:t xml:space="preserve"> </w:t>
      </w:r>
      <w:r w:rsidRPr="003D3AD8">
        <w:rPr>
          <w:color w:val="000000"/>
          <w:szCs w:val="24"/>
          <w:lang w:eastAsia="el-GR"/>
        </w:rPr>
        <w:t>55,9%</w:t>
      </w:r>
      <w:r w:rsidRPr="003D3AD8">
        <w:rPr>
          <w:rFonts w:eastAsiaTheme="minorHAnsi"/>
          <w:color w:val="000000"/>
          <w:szCs w:val="24"/>
        </w:rPr>
        <w:t xml:space="preserve"> </w:t>
      </w:r>
      <w:r w:rsidRPr="003D3AD8">
        <w:rPr>
          <w:szCs w:val="24"/>
        </w:rPr>
        <w:t xml:space="preserve">των </w:t>
      </w:r>
      <w:r w:rsidRPr="003D3AD8">
        <w:rPr>
          <w:szCs w:val="24"/>
        </w:rPr>
        <w:lastRenderedPageBreak/>
        <w:t xml:space="preserve">φοιτητριών και ποσοστό </w:t>
      </w:r>
      <w:r w:rsidRPr="003D3AD8">
        <w:rPr>
          <w:color w:val="000000"/>
          <w:szCs w:val="24"/>
          <w:lang w:eastAsia="el-GR"/>
        </w:rPr>
        <w:t>45,6%</w:t>
      </w:r>
      <w:r w:rsidRPr="003D3AD8">
        <w:rPr>
          <w:rFonts w:eastAsiaTheme="minorHAnsi"/>
          <w:color w:val="000000"/>
          <w:szCs w:val="24"/>
        </w:rPr>
        <w:t xml:space="preserve">  δεν </w:t>
      </w:r>
      <w:r w:rsidRPr="003D3AD8">
        <w:rPr>
          <w:bCs/>
          <w:szCs w:val="24"/>
        </w:rPr>
        <w:t>καταναλώνει</w:t>
      </w:r>
      <w:r w:rsidRPr="003D3AD8">
        <w:rPr>
          <w:rFonts w:eastAsiaTheme="minorHAnsi"/>
          <w:color w:val="000000"/>
          <w:szCs w:val="24"/>
        </w:rPr>
        <w:t xml:space="preserve"> ποτέ </w:t>
      </w:r>
      <w:r w:rsidRPr="003D3AD8">
        <w:rPr>
          <w:szCs w:val="24"/>
        </w:rPr>
        <w:t>μ</w:t>
      </w:r>
      <w:r w:rsidRPr="003D3AD8">
        <w:rPr>
          <w:bCs/>
          <w:color w:val="000000"/>
          <w:szCs w:val="24"/>
          <w:lang w:eastAsia="el-GR"/>
        </w:rPr>
        <w:t>αγιονέζα ελαφριά (light) (στο ψωμί, σαλάτα, κρέας κλπ)</w:t>
      </w:r>
      <w:r w:rsidRPr="003D3AD8">
        <w:rPr>
          <w:rFonts w:eastAsiaTheme="minorHAnsi"/>
          <w:bCs/>
          <w:color w:val="000000"/>
          <w:szCs w:val="24"/>
        </w:rPr>
        <w:t>,</w:t>
      </w:r>
      <w:r w:rsidRPr="003D3AD8">
        <w:rPr>
          <w:bCs/>
          <w:szCs w:val="24"/>
        </w:rPr>
        <w:t xml:space="preserve"> ενώ</w:t>
      </w:r>
      <w:r w:rsidRPr="003D3AD8">
        <w:rPr>
          <w:szCs w:val="24"/>
        </w:rPr>
        <w:t xml:space="preserve"> ποσοστό </w:t>
      </w:r>
      <w:r w:rsidRPr="003D3AD8">
        <w:rPr>
          <w:color w:val="000000"/>
          <w:szCs w:val="24"/>
          <w:lang w:eastAsia="el-GR"/>
        </w:rPr>
        <w:t xml:space="preserve">19,1% </w:t>
      </w:r>
      <w:r w:rsidRPr="003D3AD8">
        <w:rPr>
          <w:szCs w:val="24"/>
        </w:rPr>
        <w:t>φοιτητριών</w:t>
      </w:r>
      <w:r w:rsidRPr="003D3AD8">
        <w:rPr>
          <w:rFonts w:eastAsiaTheme="minorHAnsi"/>
          <w:color w:val="000000"/>
          <w:szCs w:val="24"/>
        </w:rPr>
        <w:t xml:space="preserve"> και ποσοστό </w:t>
      </w:r>
      <w:r w:rsidRPr="003D3AD8">
        <w:rPr>
          <w:color w:val="000000"/>
          <w:szCs w:val="24"/>
          <w:lang w:eastAsia="el-GR"/>
        </w:rPr>
        <w:t>17,5%</w:t>
      </w:r>
      <w:r w:rsidRPr="003D3AD8">
        <w:rPr>
          <w:rFonts w:eastAsiaTheme="minorHAnsi"/>
          <w:color w:val="000000"/>
          <w:szCs w:val="24"/>
        </w:rPr>
        <w:t xml:space="preserve"> φοιτητών  αντίστοιχα</w:t>
      </w:r>
      <w:r w:rsidRPr="003D3AD8">
        <w:rPr>
          <w:rFonts w:eastAsiaTheme="minorHAnsi"/>
          <w:bCs/>
          <w:color w:val="000000"/>
          <w:szCs w:val="24"/>
        </w:rPr>
        <w:t xml:space="preserve"> </w:t>
      </w:r>
      <w:r w:rsidRPr="003D3AD8">
        <w:rPr>
          <w:szCs w:val="24"/>
        </w:rPr>
        <w:t>λίγες φορές το χρόνο</w:t>
      </w:r>
      <w:r w:rsidRPr="003D3AD8">
        <w:rPr>
          <w:rFonts w:eastAsiaTheme="minorHAnsi"/>
          <w:color w:val="000000"/>
          <w:szCs w:val="24"/>
        </w:rPr>
        <w:t xml:space="preserve">. </w:t>
      </w:r>
      <w:r w:rsidRPr="003D3AD8">
        <w:rPr>
          <w:szCs w:val="24"/>
        </w:rPr>
        <w:t xml:space="preserve">Ποσοστό </w:t>
      </w:r>
      <w:r w:rsidRPr="003D3AD8">
        <w:rPr>
          <w:rFonts w:eastAsiaTheme="minorHAnsi"/>
          <w:color w:val="000000"/>
          <w:szCs w:val="24"/>
        </w:rPr>
        <w:t xml:space="preserve"> </w:t>
      </w:r>
      <w:r w:rsidRPr="003D3AD8">
        <w:rPr>
          <w:color w:val="000000"/>
          <w:szCs w:val="24"/>
          <w:lang w:eastAsia="el-GR"/>
        </w:rPr>
        <w:t>19,4%</w:t>
      </w:r>
      <w:r w:rsidRPr="003D3AD8">
        <w:rPr>
          <w:rFonts w:eastAsiaTheme="minorHAnsi"/>
          <w:color w:val="000000"/>
          <w:szCs w:val="24"/>
        </w:rPr>
        <w:t xml:space="preserve"> </w:t>
      </w:r>
      <w:r w:rsidRPr="003D3AD8">
        <w:rPr>
          <w:szCs w:val="24"/>
        </w:rPr>
        <w:t xml:space="preserve">των φοιτητριών και ποσοστό </w:t>
      </w:r>
      <w:r w:rsidRPr="003D3AD8">
        <w:rPr>
          <w:color w:val="000000"/>
          <w:szCs w:val="24"/>
          <w:lang w:eastAsia="el-GR"/>
        </w:rPr>
        <w:t>22,4%</w:t>
      </w:r>
      <w:r w:rsidRPr="003D3AD8">
        <w:rPr>
          <w:rFonts w:eastAsiaTheme="minorHAnsi"/>
          <w:color w:val="000000"/>
          <w:szCs w:val="24"/>
        </w:rPr>
        <w:t xml:space="preserve">  δεν </w:t>
      </w:r>
      <w:r w:rsidRPr="003D3AD8">
        <w:rPr>
          <w:bCs/>
          <w:szCs w:val="24"/>
        </w:rPr>
        <w:t>καταναλώνει</w:t>
      </w:r>
      <w:r w:rsidRPr="003D3AD8">
        <w:rPr>
          <w:rFonts w:eastAsiaTheme="minorHAnsi"/>
          <w:color w:val="000000"/>
          <w:szCs w:val="24"/>
        </w:rPr>
        <w:t xml:space="preserve"> ποτέ</w:t>
      </w:r>
      <w:r w:rsidRPr="003D3AD8">
        <w:rPr>
          <w:szCs w:val="24"/>
        </w:rPr>
        <w:t xml:space="preserve"> κ</w:t>
      </w:r>
      <w:r w:rsidRPr="003D3AD8">
        <w:rPr>
          <w:bCs/>
          <w:color w:val="000000"/>
          <w:szCs w:val="24"/>
          <w:lang w:eastAsia="el-GR"/>
        </w:rPr>
        <w:t>έτσαπ, σάλτσα ντομάτας</w:t>
      </w:r>
      <w:r w:rsidRPr="003D3AD8">
        <w:rPr>
          <w:rFonts w:eastAsiaTheme="minorHAnsi"/>
          <w:bCs/>
          <w:color w:val="000000"/>
          <w:szCs w:val="24"/>
        </w:rPr>
        <w:t>,</w:t>
      </w:r>
      <w:r w:rsidRPr="003D3AD8">
        <w:rPr>
          <w:bCs/>
          <w:szCs w:val="24"/>
        </w:rPr>
        <w:t xml:space="preserve"> ενώ</w:t>
      </w:r>
      <w:r w:rsidRPr="003D3AD8">
        <w:rPr>
          <w:szCs w:val="24"/>
        </w:rPr>
        <w:t xml:space="preserve"> ποσοστό</w:t>
      </w:r>
      <w:r w:rsidRPr="003D3AD8">
        <w:rPr>
          <w:color w:val="000000"/>
          <w:szCs w:val="24"/>
          <w:lang w:eastAsia="el-GR"/>
        </w:rPr>
        <w:t>17,3%</w:t>
      </w:r>
      <w:r w:rsidRPr="003D3AD8">
        <w:rPr>
          <w:szCs w:val="24"/>
        </w:rPr>
        <w:t xml:space="preserve"> φοιτητριών</w:t>
      </w:r>
      <w:r w:rsidRPr="003D3AD8">
        <w:rPr>
          <w:rFonts w:eastAsiaTheme="minorHAnsi"/>
          <w:color w:val="000000"/>
          <w:szCs w:val="24"/>
        </w:rPr>
        <w:t xml:space="preserve"> και ποσοστό </w:t>
      </w:r>
      <w:r w:rsidRPr="003D3AD8">
        <w:rPr>
          <w:color w:val="000000"/>
          <w:szCs w:val="24"/>
          <w:lang w:eastAsia="el-GR"/>
        </w:rPr>
        <w:t>15,5%</w:t>
      </w:r>
      <w:r w:rsidRPr="003D3AD8">
        <w:rPr>
          <w:rFonts w:eastAsiaTheme="minorHAnsi"/>
          <w:color w:val="000000"/>
          <w:szCs w:val="24"/>
        </w:rPr>
        <w:t xml:space="preserve"> φοιτητών  αντίστοιχα</w:t>
      </w:r>
      <w:r w:rsidRPr="003D3AD8">
        <w:rPr>
          <w:rFonts w:eastAsiaTheme="minorHAnsi"/>
          <w:bCs/>
          <w:color w:val="000000"/>
          <w:szCs w:val="24"/>
        </w:rPr>
        <w:t xml:space="preserve"> </w:t>
      </w:r>
      <w:r w:rsidRPr="003D3AD8">
        <w:rPr>
          <w:szCs w:val="24"/>
        </w:rPr>
        <w:t>2-3 φορές το μήνα</w:t>
      </w:r>
      <w:r w:rsidRPr="003D3AD8">
        <w:rPr>
          <w:rFonts w:eastAsiaTheme="minorHAnsi"/>
          <w:color w:val="000000"/>
          <w:szCs w:val="24"/>
        </w:rPr>
        <w:t xml:space="preserve">. </w:t>
      </w:r>
      <w:r w:rsidRPr="003D3AD8">
        <w:rPr>
          <w:szCs w:val="24"/>
        </w:rPr>
        <w:t xml:space="preserve">Ποσοστό </w:t>
      </w:r>
      <w:r w:rsidRPr="003D3AD8">
        <w:rPr>
          <w:rFonts w:eastAsiaTheme="minorHAnsi"/>
          <w:color w:val="000000"/>
          <w:szCs w:val="24"/>
        </w:rPr>
        <w:t xml:space="preserve"> </w:t>
      </w:r>
      <w:r w:rsidRPr="003D3AD8">
        <w:rPr>
          <w:color w:val="000000"/>
          <w:szCs w:val="24"/>
          <w:lang w:eastAsia="el-GR"/>
        </w:rPr>
        <w:t>36,6%</w:t>
      </w:r>
      <w:r w:rsidRPr="003D3AD8">
        <w:rPr>
          <w:rFonts w:eastAsiaTheme="minorHAnsi"/>
          <w:color w:val="000000"/>
          <w:szCs w:val="24"/>
        </w:rPr>
        <w:t xml:space="preserve"> </w:t>
      </w:r>
      <w:r w:rsidRPr="003D3AD8">
        <w:rPr>
          <w:szCs w:val="24"/>
        </w:rPr>
        <w:t xml:space="preserve">των φοιτητριών και ποσοστό </w:t>
      </w:r>
      <w:r w:rsidRPr="003D3AD8">
        <w:rPr>
          <w:color w:val="000000"/>
          <w:szCs w:val="24"/>
          <w:lang w:eastAsia="el-GR"/>
        </w:rPr>
        <w:t>32,8%</w:t>
      </w:r>
      <w:r w:rsidRPr="003D3AD8">
        <w:rPr>
          <w:rFonts w:eastAsiaTheme="minorHAnsi"/>
          <w:color w:val="000000"/>
          <w:szCs w:val="24"/>
        </w:rPr>
        <w:t xml:space="preserve">  δεν </w:t>
      </w:r>
      <w:r w:rsidRPr="003D3AD8">
        <w:rPr>
          <w:bCs/>
          <w:szCs w:val="24"/>
        </w:rPr>
        <w:t>καταναλώνει</w:t>
      </w:r>
      <w:r w:rsidRPr="003D3AD8">
        <w:rPr>
          <w:rFonts w:eastAsiaTheme="minorHAnsi"/>
          <w:color w:val="000000"/>
          <w:szCs w:val="24"/>
        </w:rPr>
        <w:t xml:space="preserve"> ποτέ</w:t>
      </w:r>
      <w:r w:rsidRPr="003D3AD8">
        <w:rPr>
          <w:szCs w:val="24"/>
        </w:rPr>
        <w:t xml:space="preserve"> μ</w:t>
      </w:r>
      <w:r w:rsidRPr="003D3AD8">
        <w:rPr>
          <w:bCs/>
          <w:color w:val="000000"/>
          <w:szCs w:val="24"/>
          <w:lang w:eastAsia="el-GR"/>
        </w:rPr>
        <w:t>ουστάρδα, σάλτσα μπαρμπεκιού</w:t>
      </w:r>
      <w:r w:rsidRPr="003D3AD8">
        <w:rPr>
          <w:rFonts w:eastAsiaTheme="minorHAnsi"/>
          <w:bCs/>
          <w:color w:val="000000"/>
          <w:szCs w:val="24"/>
        </w:rPr>
        <w:t>,</w:t>
      </w:r>
      <w:r w:rsidRPr="003D3AD8">
        <w:rPr>
          <w:bCs/>
          <w:szCs w:val="24"/>
        </w:rPr>
        <w:t xml:space="preserve"> ενώ</w:t>
      </w:r>
      <w:r w:rsidRPr="003D3AD8">
        <w:rPr>
          <w:szCs w:val="24"/>
        </w:rPr>
        <w:t xml:space="preserve"> ποσοστό</w:t>
      </w:r>
      <w:r w:rsidRPr="003D3AD8">
        <w:rPr>
          <w:color w:val="000000"/>
          <w:szCs w:val="24"/>
          <w:lang w:eastAsia="el-GR"/>
        </w:rPr>
        <w:t>19,9%</w:t>
      </w:r>
      <w:r w:rsidRPr="003D3AD8">
        <w:rPr>
          <w:szCs w:val="24"/>
        </w:rPr>
        <w:t xml:space="preserve"> φοιτητριών</w:t>
      </w:r>
      <w:r w:rsidRPr="003D3AD8">
        <w:rPr>
          <w:rFonts w:eastAsiaTheme="minorHAnsi"/>
          <w:color w:val="000000"/>
          <w:szCs w:val="24"/>
        </w:rPr>
        <w:t xml:space="preserve"> και ποσοστό</w:t>
      </w:r>
      <w:r w:rsidRPr="003D3AD8">
        <w:rPr>
          <w:color w:val="000000"/>
          <w:szCs w:val="24"/>
          <w:lang w:eastAsia="el-GR"/>
        </w:rPr>
        <w:t>13,8%</w:t>
      </w:r>
      <w:r w:rsidRPr="003D3AD8">
        <w:rPr>
          <w:rFonts w:eastAsiaTheme="minorHAnsi"/>
          <w:color w:val="000000"/>
          <w:szCs w:val="24"/>
        </w:rPr>
        <w:t xml:space="preserve"> φοιτητών  αντίστοιχα</w:t>
      </w:r>
      <w:r w:rsidRPr="003D3AD8">
        <w:rPr>
          <w:rFonts w:eastAsiaTheme="minorHAnsi"/>
          <w:bCs/>
          <w:color w:val="000000"/>
          <w:szCs w:val="24"/>
        </w:rPr>
        <w:t xml:space="preserve"> </w:t>
      </w:r>
      <w:r w:rsidRPr="003D3AD8">
        <w:rPr>
          <w:szCs w:val="24"/>
        </w:rPr>
        <w:t>λίγες φορές το χρόνο</w:t>
      </w:r>
      <w:r w:rsidRPr="003D3AD8">
        <w:rPr>
          <w:rFonts w:eastAsiaTheme="minorHAnsi"/>
          <w:color w:val="000000"/>
          <w:szCs w:val="24"/>
        </w:rPr>
        <w:t xml:space="preserve">. </w:t>
      </w:r>
    </w:p>
    <w:p w:rsidR="00250A80" w:rsidRPr="003112FE" w:rsidRDefault="00250A80" w:rsidP="00250A80">
      <w:pPr>
        <w:spacing w:before="240" w:after="240" w:line="360" w:lineRule="auto"/>
        <w:ind w:firstLine="426"/>
        <w:jc w:val="both"/>
        <w:rPr>
          <w:szCs w:val="24"/>
        </w:rPr>
      </w:pPr>
      <w:r w:rsidRPr="003D3AD8">
        <w:rPr>
          <w:szCs w:val="24"/>
        </w:rPr>
        <w:t>Γενικότερα διαπιστώθηκε βάση των παραπάνω πινάκων ότι</w:t>
      </w:r>
      <w:r w:rsidRPr="003D3AD8">
        <w:rPr>
          <w:rFonts w:eastAsiaTheme="minorHAnsi"/>
          <w:szCs w:val="24"/>
        </w:rPr>
        <w:t>,</w:t>
      </w:r>
      <w:r w:rsidRPr="003D3AD8">
        <w:rPr>
          <w:szCs w:val="24"/>
        </w:rPr>
        <w:t xml:space="preserve"> </w:t>
      </w:r>
      <w:r w:rsidRPr="003D3AD8">
        <w:rPr>
          <w:bCs/>
          <w:szCs w:val="24"/>
        </w:rPr>
        <w:t xml:space="preserve">από όλο το σύνολο του δείγματος των φοιτητών </w:t>
      </w:r>
      <w:r w:rsidRPr="003D3AD8">
        <w:rPr>
          <w:rFonts w:eastAsiaTheme="minorHAnsi"/>
          <w:color w:val="000000"/>
          <w:szCs w:val="24"/>
        </w:rPr>
        <w:t>βρέθηκε</w:t>
      </w:r>
      <w:r w:rsidRPr="003D3AD8">
        <w:rPr>
          <w:bCs/>
          <w:szCs w:val="24"/>
        </w:rPr>
        <w:t xml:space="preserve"> το μεγαλύτερο ποσοστό </w:t>
      </w:r>
      <w:r w:rsidRPr="003D3AD8">
        <w:rPr>
          <w:color w:val="000000"/>
          <w:szCs w:val="24"/>
          <w:lang w:eastAsia="el-GR"/>
        </w:rPr>
        <w:t>57,4%</w:t>
      </w:r>
      <w:r w:rsidRPr="003D3AD8">
        <w:rPr>
          <w:rFonts w:eastAsiaTheme="minorHAnsi"/>
          <w:color w:val="000000"/>
          <w:szCs w:val="24"/>
        </w:rPr>
        <w:t>, να καταναλώνει  συχνότερα κάθε μέρα ελαιόλαδο.</w:t>
      </w:r>
    </w:p>
    <w:p w:rsidR="00250A80" w:rsidRPr="00A526E6" w:rsidRDefault="00250A80" w:rsidP="00250A80">
      <w:pPr>
        <w:spacing w:before="120" w:after="120" w:line="360" w:lineRule="auto"/>
        <w:jc w:val="both"/>
        <w:rPr>
          <w:b/>
          <w:bCs/>
          <w:color w:val="C00000"/>
          <w:szCs w:val="24"/>
        </w:rPr>
      </w:pPr>
      <w:r w:rsidRPr="004259C8">
        <w:rPr>
          <w:b/>
          <w:bCs/>
          <w:szCs w:val="24"/>
        </w:rPr>
        <w:t xml:space="preserve">ΕΡΩΤΗΣΗ 23: «Πόσο συχνά καταναλώνετε </w:t>
      </w:r>
      <w:r w:rsidRPr="004259C8">
        <w:rPr>
          <w:b/>
          <w:szCs w:val="24"/>
          <w:lang w:val="en-US"/>
        </w:rPr>
        <w:t>fast</w:t>
      </w:r>
      <w:r w:rsidRPr="004259C8">
        <w:rPr>
          <w:b/>
          <w:szCs w:val="24"/>
        </w:rPr>
        <w:t>-</w:t>
      </w:r>
      <w:r w:rsidRPr="004259C8">
        <w:rPr>
          <w:b/>
          <w:szCs w:val="24"/>
          <w:lang w:val="en-US"/>
        </w:rPr>
        <w:t>food</w:t>
      </w:r>
      <w:r w:rsidRPr="004259C8">
        <w:rPr>
          <w:b/>
          <w:bCs/>
          <w:szCs w:val="24"/>
        </w:rPr>
        <w:t xml:space="preserve"> κατά τους τελευταίους 12 μήνες;»</w:t>
      </w:r>
      <w:r w:rsidRPr="00197561">
        <w:rPr>
          <w:szCs w:val="24"/>
        </w:rPr>
        <w:t xml:space="preserve"> </w:t>
      </w:r>
    </w:p>
    <w:p w:rsidR="00250A80" w:rsidRPr="00197561" w:rsidRDefault="00250A80" w:rsidP="00250A80">
      <w:pPr>
        <w:spacing w:before="240" w:after="240" w:line="360" w:lineRule="auto"/>
        <w:jc w:val="both"/>
        <w:rPr>
          <w:szCs w:val="24"/>
        </w:rPr>
      </w:pPr>
      <w:r w:rsidRPr="00197561">
        <w:rPr>
          <w:szCs w:val="24"/>
        </w:rPr>
        <w:t xml:space="preserve">Πίνακας </w:t>
      </w:r>
      <w:r w:rsidR="00911B07" w:rsidRPr="002B73C7">
        <w:rPr>
          <w:szCs w:val="24"/>
        </w:rPr>
        <w:t>4.2.1.2:</w:t>
      </w:r>
      <w:r w:rsidR="00911B07">
        <w:rPr>
          <w:szCs w:val="24"/>
        </w:rPr>
        <w:t>23</w:t>
      </w:r>
      <w:r w:rsidR="00911B07" w:rsidRPr="002B73C7">
        <w:rPr>
          <w:szCs w:val="24"/>
        </w:rPr>
        <w:t xml:space="preserve">-1 </w:t>
      </w:r>
      <w:r w:rsidRPr="00197561">
        <w:rPr>
          <w:szCs w:val="24"/>
        </w:rPr>
        <w:t>Συχνότητα κατανάλωσης</w:t>
      </w:r>
      <w:r w:rsidRPr="00197561">
        <w:rPr>
          <w:bCs/>
          <w:color w:val="000000"/>
          <w:szCs w:val="24"/>
          <w:lang w:eastAsia="el-GR"/>
        </w:rPr>
        <w:t xml:space="preserve"> σε fast-food, εστιατόριο όπως Goodies, McDonalds ή Kendaky Fried Chicken</w:t>
      </w:r>
      <w:r w:rsidRPr="00197561">
        <w:rPr>
          <w:color w:val="000000"/>
          <w:szCs w:val="24"/>
        </w:rPr>
        <w:t xml:space="preserve"> </w:t>
      </w:r>
    </w:p>
    <w:tbl>
      <w:tblPr>
        <w:tblW w:w="112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1"/>
        <w:gridCol w:w="892"/>
        <w:gridCol w:w="1174"/>
        <w:gridCol w:w="676"/>
        <w:gridCol w:w="918"/>
        <w:gridCol w:w="680"/>
        <w:gridCol w:w="697"/>
        <w:gridCol w:w="978"/>
        <w:gridCol w:w="1040"/>
        <w:gridCol w:w="1071"/>
        <w:gridCol w:w="945"/>
        <w:gridCol w:w="739"/>
        <w:gridCol w:w="794"/>
      </w:tblGrid>
      <w:tr w:rsidR="00250A80" w:rsidRPr="00197561" w:rsidTr="00250A80">
        <w:trPr>
          <w:cantSplit/>
          <w:jc w:val="center"/>
        </w:trPr>
        <w:tc>
          <w:tcPr>
            <w:tcW w:w="11205" w:type="dxa"/>
            <w:gridSpan w:val="13"/>
            <w:tcBorders>
              <w:top w:val="nil"/>
              <w:left w:val="nil"/>
              <w:bottom w:val="nil"/>
              <w:right w:val="nil"/>
            </w:tcBorders>
            <w:shd w:val="clear" w:color="auto" w:fill="FFFFFF"/>
            <w:vAlign w:val="center"/>
          </w:tcPr>
          <w:p w:rsidR="00250A80" w:rsidRPr="00DC336F"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b/>
                <w:bCs/>
                <w:color w:val="000000"/>
                <w:sz w:val="18"/>
                <w:szCs w:val="18"/>
                <w:lang w:eastAsia="el-GR"/>
              </w:rPr>
              <w:t>Φύλο</w:t>
            </w:r>
            <w:r w:rsidRPr="00DC336F">
              <w:rPr>
                <w:rFonts w:ascii="Arial" w:hAnsi="Arial" w:cs="Arial"/>
                <w:b/>
                <w:bCs/>
                <w:color w:val="000000"/>
                <w:sz w:val="18"/>
                <w:szCs w:val="18"/>
                <w:lang w:eastAsia="el-GR"/>
              </w:rPr>
              <w:t xml:space="preserve"> * </w:t>
            </w:r>
            <w:r w:rsidRPr="007260B7">
              <w:rPr>
                <w:rFonts w:ascii="Arial" w:hAnsi="Arial" w:cs="Arial"/>
                <w:b/>
                <w:bCs/>
                <w:color w:val="000000"/>
                <w:sz w:val="18"/>
                <w:szCs w:val="18"/>
                <w:lang w:eastAsia="el-GR"/>
              </w:rPr>
              <w:t>Φάγατε</w:t>
            </w:r>
            <w:r w:rsidRPr="00DC336F">
              <w:rPr>
                <w:rFonts w:ascii="Arial" w:hAnsi="Arial" w:cs="Arial"/>
                <w:b/>
                <w:bCs/>
                <w:color w:val="000000"/>
                <w:sz w:val="18"/>
                <w:szCs w:val="18"/>
                <w:lang w:eastAsia="el-GR"/>
              </w:rPr>
              <w:t xml:space="preserve"> </w:t>
            </w:r>
            <w:r w:rsidRPr="007260B7">
              <w:rPr>
                <w:rFonts w:ascii="Arial" w:hAnsi="Arial" w:cs="Arial"/>
                <w:b/>
                <w:bCs/>
                <w:color w:val="000000"/>
                <w:sz w:val="18"/>
                <w:szCs w:val="18"/>
                <w:lang w:eastAsia="el-GR"/>
              </w:rPr>
              <w:t>σε</w:t>
            </w:r>
            <w:r w:rsidRPr="00DC336F">
              <w:rPr>
                <w:rFonts w:ascii="Arial" w:hAnsi="Arial" w:cs="Arial"/>
                <w:b/>
                <w:bCs/>
                <w:color w:val="000000"/>
                <w:sz w:val="18"/>
                <w:szCs w:val="18"/>
                <w:lang w:eastAsia="el-GR"/>
              </w:rPr>
              <w:t xml:space="preserve"> </w:t>
            </w:r>
            <w:r w:rsidRPr="00197561">
              <w:rPr>
                <w:rFonts w:ascii="Arial" w:hAnsi="Arial" w:cs="Arial"/>
                <w:b/>
                <w:bCs/>
                <w:color w:val="000000"/>
                <w:sz w:val="18"/>
                <w:szCs w:val="18"/>
                <w:lang w:val="en-US" w:eastAsia="el-GR"/>
              </w:rPr>
              <w:t>fast</w:t>
            </w:r>
            <w:r w:rsidRPr="00DC336F">
              <w:rPr>
                <w:rFonts w:ascii="Arial" w:hAnsi="Arial" w:cs="Arial"/>
                <w:b/>
                <w:bCs/>
                <w:color w:val="000000"/>
                <w:sz w:val="18"/>
                <w:szCs w:val="18"/>
                <w:lang w:eastAsia="el-GR"/>
              </w:rPr>
              <w:t>-</w:t>
            </w:r>
            <w:r w:rsidRPr="00197561">
              <w:rPr>
                <w:rFonts w:ascii="Arial" w:hAnsi="Arial" w:cs="Arial"/>
                <w:b/>
                <w:bCs/>
                <w:color w:val="000000"/>
                <w:sz w:val="18"/>
                <w:szCs w:val="18"/>
                <w:lang w:val="en-US" w:eastAsia="el-GR"/>
              </w:rPr>
              <w:t>food</w:t>
            </w:r>
            <w:r w:rsidRPr="00DC336F">
              <w:rPr>
                <w:rFonts w:ascii="Arial" w:hAnsi="Arial" w:cs="Arial"/>
                <w:b/>
                <w:bCs/>
                <w:color w:val="000000"/>
                <w:sz w:val="18"/>
                <w:szCs w:val="18"/>
                <w:lang w:eastAsia="el-GR"/>
              </w:rPr>
              <w:t xml:space="preserve">, </w:t>
            </w:r>
            <w:r w:rsidRPr="007260B7">
              <w:rPr>
                <w:rFonts w:ascii="Arial" w:hAnsi="Arial" w:cs="Arial"/>
                <w:b/>
                <w:bCs/>
                <w:color w:val="000000"/>
                <w:sz w:val="18"/>
                <w:szCs w:val="18"/>
                <w:lang w:eastAsia="el-GR"/>
              </w:rPr>
              <w:t>εστιατόριο</w:t>
            </w:r>
            <w:r w:rsidRPr="00DC336F">
              <w:rPr>
                <w:rFonts w:ascii="Arial" w:hAnsi="Arial" w:cs="Arial"/>
                <w:b/>
                <w:bCs/>
                <w:color w:val="000000"/>
                <w:sz w:val="18"/>
                <w:szCs w:val="18"/>
                <w:lang w:eastAsia="el-GR"/>
              </w:rPr>
              <w:t xml:space="preserve"> </w:t>
            </w:r>
            <w:r w:rsidRPr="007260B7">
              <w:rPr>
                <w:rFonts w:ascii="Arial" w:hAnsi="Arial" w:cs="Arial"/>
                <w:b/>
                <w:bCs/>
                <w:color w:val="000000"/>
                <w:sz w:val="18"/>
                <w:szCs w:val="18"/>
                <w:lang w:eastAsia="el-GR"/>
              </w:rPr>
              <w:t>όπως</w:t>
            </w:r>
            <w:r w:rsidRPr="00DC336F">
              <w:rPr>
                <w:rFonts w:ascii="Arial" w:hAnsi="Arial" w:cs="Arial"/>
                <w:b/>
                <w:bCs/>
                <w:color w:val="000000"/>
                <w:sz w:val="18"/>
                <w:szCs w:val="18"/>
                <w:lang w:eastAsia="el-GR"/>
              </w:rPr>
              <w:t xml:space="preserve"> </w:t>
            </w:r>
            <w:r w:rsidRPr="00197561">
              <w:rPr>
                <w:rFonts w:ascii="Arial" w:hAnsi="Arial" w:cs="Arial"/>
                <w:b/>
                <w:bCs/>
                <w:color w:val="000000"/>
                <w:sz w:val="18"/>
                <w:szCs w:val="18"/>
                <w:lang w:val="en-US" w:eastAsia="el-GR"/>
              </w:rPr>
              <w:t>Goodies</w:t>
            </w:r>
            <w:r w:rsidRPr="00DC336F">
              <w:rPr>
                <w:rFonts w:ascii="Arial" w:hAnsi="Arial" w:cs="Arial"/>
                <w:b/>
                <w:bCs/>
                <w:color w:val="000000"/>
                <w:sz w:val="18"/>
                <w:szCs w:val="18"/>
                <w:lang w:eastAsia="el-GR"/>
              </w:rPr>
              <w:t xml:space="preserve">, </w:t>
            </w:r>
            <w:r w:rsidRPr="00197561">
              <w:rPr>
                <w:rFonts w:ascii="Arial" w:hAnsi="Arial" w:cs="Arial"/>
                <w:b/>
                <w:bCs/>
                <w:color w:val="000000"/>
                <w:sz w:val="18"/>
                <w:szCs w:val="18"/>
                <w:lang w:val="en-US" w:eastAsia="el-GR"/>
              </w:rPr>
              <w:t>McDonalds</w:t>
            </w:r>
            <w:r w:rsidRPr="00DC336F">
              <w:rPr>
                <w:rFonts w:ascii="Arial" w:hAnsi="Arial" w:cs="Arial"/>
                <w:b/>
                <w:bCs/>
                <w:color w:val="000000"/>
                <w:sz w:val="18"/>
                <w:szCs w:val="18"/>
                <w:lang w:eastAsia="el-GR"/>
              </w:rPr>
              <w:t xml:space="preserve"> </w:t>
            </w:r>
            <w:r w:rsidRPr="007260B7">
              <w:rPr>
                <w:rFonts w:ascii="Arial" w:hAnsi="Arial" w:cs="Arial"/>
                <w:b/>
                <w:bCs/>
                <w:color w:val="000000"/>
                <w:sz w:val="18"/>
                <w:szCs w:val="18"/>
                <w:lang w:eastAsia="el-GR"/>
              </w:rPr>
              <w:t>ή</w:t>
            </w:r>
            <w:r w:rsidRPr="00DC336F">
              <w:rPr>
                <w:rFonts w:ascii="Arial" w:hAnsi="Arial" w:cs="Arial"/>
                <w:b/>
                <w:bCs/>
                <w:color w:val="000000"/>
                <w:sz w:val="18"/>
                <w:szCs w:val="18"/>
                <w:lang w:eastAsia="el-GR"/>
              </w:rPr>
              <w:t xml:space="preserve"> </w:t>
            </w:r>
            <w:r w:rsidRPr="00197561">
              <w:rPr>
                <w:rFonts w:ascii="Arial" w:hAnsi="Arial" w:cs="Arial"/>
                <w:b/>
                <w:bCs/>
                <w:color w:val="000000"/>
                <w:sz w:val="18"/>
                <w:szCs w:val="18"/>
                <w:lang w:val="en-US" w:eastAsia="el-GR"/>
              </w:rPr>
              <w:t>Kendaky</w:t>
            </w:r>
            <w:r w:rsidRPr="00DC336F">
              <w:rPr>
                <w:rFonts w:ascii="Arial" w:hAnsi="Arial" w:cs="Arial"/>
                <w:b/>
                <w:bCs/>
                <w:color w:val="000000"/>
                <w:sz w:val="18"/>
                <w:szCs w:val="18"/>
                <w:lang w:eastAsia="el-GR"/>
              </w:rPr>
              <w:t xml:space="preserve"> </w:t>
            </w:r>
            <w:r w:rsidRPr="00197561">
              <w:rPr>
                <w:rFonts w:ascii="Arial" w:hAnsi="Arial" w:cs="Arial"/>
                <w:b/>
                <w:bCs/>
                <w:color w:val="000000"/>
                <w:sz w:val="18"/>
                <w:szCs w:val="18"/>
                <w:lang w:val="en-US" w:eastAsia="el-GR"/>
              </w:rPr>
              <w:t>Fried</w:t>
            </w:r>
            <w:r w:rsidRPr="00DC336F">
              <w:rPr>
                <w:rFonts w:ascii="Arial" w:hAnsi="Arial" w:cs="Arial"/>
                <w:b/>
                <w:bCs/>
                <w:color w:val="000000"/>
                <w:sz w:val="18"/>
                <w:szCs w:val="18"/>
                <w:lang w:eastAsia="el-GR"/>
              </w:rPr>
              <w:t xml:space="preserve"> </w:t>
            </w:r>
            <w:r w:rsidRPr="00197561">
              <w:rPr>
                <w:rFonts w:ascii="Arial" w:hAnsi="Arial" w:cs="Arial"/>
                <w:b/>
                <w:bCs/>
                <w:color w:val="000000"/>
                <w:sz w:val="18"/>
                <w:szCs w:val="18"/>
                <w:lang w:val="en-US" w:eastAsia="el-GR"/>
              </w:rPr>
              <w:t>Chicken</w:t>
            </w:r>
          </w:p>
        </w:tc>
      </w:tr>
      <w:tr w:rsidR="00250A80" w:rsidRPr="007260B7" w:rsidTr="00250A80">
        <w:trPr>
          <w:cantSplit/>
          <w:jc w:val="center"/>
        </w:trPr>
        <w:tc>
          <w:tcPr>
            <w:tcW w:w="266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DC336F" w:rsidRDefault="00250A80" w:rsidP="00250A80">
            <w:pPr>
              <w:autoSpaceDE w:val="0"/>
              <w:autoSpaceDN w:val="0"/>
              <w:adjustRightInd w:val="0"/>
              <w:spacing w:after="0" w:line="240" w:lineRule="auto"/>
              <w:jc w:val="center"/>
              <w:rPr>
                <w:szCs w:val="24"/>
                <w:lang w:eastAsia="el-GR"/>
              </w:rPr>
            </w:pPr>
          </w:p>
        </w:tc>
        <w:tc>
          <w:tcPr>
            <w:tcW w:w="7744" w:type="dxa"/>
            <w:gridSpan w:val="9"/>
            <w:tcBorders>
              <w:top w:val="single" w:sz="16" w:space="0" w:color="000000"/>
              <w:left w:val="single" w:sz="16" w:space="0" w:color="000000"/>
            </w:tcBorders>
            <w:shd w:val="clear" w:color="auto" w:fill="FFFFFF"/>
            <w:vAlign w:val="bottom"/>
          </w:tcPr>
          <w:p w:rsidR="00250A80" w:rsidRPr="000B0F9B"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Φάγατε</w:t>
            </w:r>
            <w:r w:rsidRPr="000B0F9B">
              <w:rPr>
                <w:rFonts w:ascii="Arial" w:hAnsi="Arial" w:cs="Arial"/>
                <w:color w:val="000000"/>
                <w:sz w:val="18"/>
                <w:szCs w:val="18"/>
                <w:lang w:eastAsia="el-GR"/>
              </w:rPr>
              <w:t xml:space="preserve"> </w:t>
            </w:r>
            <w:r w:rsidRPr="007260B7">
              <w:rPr>
                <w:rFonts w:ascii="Arial" w:hAnsi="Arial" w:cs="Arial"/>
                <w:color w:val="000000"/>
                <w:sz w:val="18"/>
                <w:szCs w:val="18"/>
                <w:lang w:eastAsia="el-GR"/>
              </w:rPr>
              <w:t>σε</w:t>
            </w:r>
            <w:r w:rsidRPr="000B0F9B">
              <w:rPr>
                <w:rFonts w:ascii="Arial" w:hAnsi="Arial" w:cs="Arial"/>
                <w:color w:val="000000"/>
                <w:sz w:val="18"/>
                <w:szCs w:val="18"/>
                <w:lang w:eastAsia="el-GR"/>
              </w:rPr>
              <w:t xml:space="preserve"> </w:t>
            </w:r>
            <w:r w:rsidRPr="005D02DB">
              <w:rPr>
                <w:rFonts w:ascii="Arial" w:hAnsi="Arial" w:cs="Arial"/>
                <w:color w:val="000000"/>
                <w:sz w:val="18"/>
                <w:szCs w:val="18"/>
                <w:lang w:val="en-US" w:eastAsia="el-GR"/>
              </w:rPr>
              <w:t>fast</w:t>
            </w:r>
            <w:r w:rsidRPr="000B0F9B">
              <w:rPr>
                <w:rFonts w:ascii="Arial" w:hAnsi="Arial" w:cs="Arial"/>
                <w:color w:val="000000"/>
                <w:sz w:val="18"/>
                <w:szCs w:val="18"/>
                <w:lang w:eastAsia="el-GR"/>
              </w:rPr>
              <w:t>-</w:t>
            </w:r>
            <w:r w:rsidRPr="005D02DB">
              <w:rPr>
                <w:rFonts w:ascii="Arial" w:hAnsi="Arial" w:cs="Arial"/>
                <w:color w:val="000000"/>
                <w:sz w:val="18"/>
                <w:szCs w:val="18"/>
                <w:lang w:val="en-US" w:eastAsia="el-GR"/>
              </w:rPr>
              <w:t>food</w:t>
            </w:r>
            <w:r w:rsidRPr="000B0F9B">
              <w:rPr>
                <w:rFonts w:ascii="Arial" w:hAnsi="Arial" w:cs="Arial"/>
                <w:color w:val="000000"/>
                <w:sz w:val="18"/>
                <w:szCs w:val="18"/>
                <w:lang w:eastAsia="el-GR"/>
              </w:rPr>
              <w:t xml:space="preserve">, </w:t>
            </w:r>
            <w:r w:rsidRPr="007260B7">
              <w:rPr>
                <w:rFonts w:ascii="Arial" w:hAnsi="Arial" w:cs="Arial"/>
                <w:color w:val="000000"/>
                <w:sz w:val="18"/>
                <w:szCs w:val="18"/>
                <w:lang w:eastAsia="el-GR"/>
              </w:rPr>
              <w:t>εστιατόριο</w:t>
            </w:r>
            <w:r w:rsidRPr="000B0F9B">
              <w:rPr>
                <w:rFonts w:ascii="Arial" w:hAnsi="Arial" w:cs="Arial"/>
                <w:color w:val="000000"/>
                <w:sz w:val="18"/>
                <w:szCs w:val="18"/>
                <w:lang w:eastAsia="el-GR"/>
              </w:rPr>
              <w:t xml:space="preserve"> </w:t>
            </w:r>
            <w:r w:rsidRPr="007260B7">
              <w:rPr>
                <w:rFonts w:ascii="Arial" w:hAnsi="Arial" w:cs="Arial"/>
                <w:color w:val="000000"/>
                <w:sz w:val="18"/>
                <w:szCs w:val="18"/>
                <w:lang w:eastAsia="el-GR"/>
              </w:rPr>
              <w:t>όπως</w:t>
            </w:r>
            <w:r w:rsidRPr="000B0F9B">
              <w:rPr>
                <w:rFonts w:ascii="Arial" w:hAnsi="Arial" w:cs="Arial"/>
                <w:color w:val="000000"/>
                <w:sz w:val="18"/>
                <w:szCs w:val="18"/>
                <w:lang w:eastAsia="el-GR"/>
              </w:rPr>
              <w:t xml:space="preserve"> </w:t>
            </w:r>
            <w:r w:rsidRPr="005D02DB">
              <w:rPr>
                <w:rFonts w:ascii="Arial" w:hAnsi="Arial" w:cs="Arial"/>
                <w:color w:val="000000"/>
                <w:sz w:val="18"/>
                <w:szCs w:val="18"/>
                <w:lang w:val="en-US" w:eastAsia="el-GR"/>
              </w:rPr>
              <w:t>Goodies</w:t>
            </w:r>
            <w:r w:rsidRPr="000B0F9B">
              <w:rPr>
                <w:rFonts w:ascii="Arial" w:hAnsi="Arial" w:cs="Arial"/>
                <w:color w:val="000000"/>
                <w:sz w:val="18"/>
                <w:szCs w:val="18"/>
                <w:lang w:eastAsia="el-GR"/>
              </w:rPr>
              <w:t xml:space="preserve">, </w:t>
            </w:r>
            <w:r w:rsidRPr="005D02DB">
              <w:rPr>
                <w:rFonts w:ascii="Arial" w:hAnsi="Arial" w:cs="Arial"/>
                <w:color w:val="000000"/>
                <w:sz w:val="18"/>
                <w:szCs w:val="18"/>
                <w:lang w:val="en-US" w:eastAsia="el-GR"/>
              </w:rPr>
              <w:t>McDonalds</w:t>
            </w:r>
            <w:r w:rsidRPr="000B0F9B">
              <w:rPr>
                <w:rFonts w:ascii="Arial" w:hAnsi="Arial" w:cs="Arial"/>
                <w:color w:val="000000"/>
                <w:sz w:val="18"/>
                <w:szCs w:val="18"/>
                <w:lang w:eastAsia="el-GR"/>
              </w:rPr>
              <w:t xml:space="preserve"> </w:t>
            </w:r>
            <w:r w:rsidRPr="007260B7">
              <w:rPr>
                <w:rFonts w:ascii="Arial" w:hAnsi="Arial" w:cs="Arial"/>
                <w:color w:val="000000"/>
                <w:sz w:val="18"/>
                <w:szCs w:val="18"/>
                <w:lang w:eastAsia="el-GR"/>
              </w:rPr>
              <w:t>ή</w:t>
            </w:r>
            <w:r w:rsidRPr="000B0F9B">
              <w:rPr>
                <w:rFonts w:ascii="Arial" w:hAnsi="Arial" w:cs="Arial"/>
                <w:color w:val="000000"/>
                <w:sz w:val="18"/>
                <w:szCs w:val="18"/>
                <w:lang w:eastAsia="el-GR"/>
              </w:rPr>
              <w:t xml:space="preserve"> </w:t>
            </w:r>
            <w:r w:rsidRPr="005D02DB">
              <w:rPr>
                <w:rFonts w:ascii="Arial" w:hAnsi="Arial" w:cs="Arial"/>
                <w:color w:val="000000"/>
                <w:sz w:val="18"/>
                <w:szCs w:val="18"/>
                <w:lang w:val="en-US" w:eastAsia="el-GR"/>
              </w:rPr>
              <w:t>Kendaky</w:t>
            </w:r>
            <w:r w:rsidRPr="000B0F9B">
              <w:rPr>
                <w:rFonts w:ascii="Arial" w:hAnsi="Arial" w:cs="Arial"/>
                <w:color w:val="000000"/>
                <w:sz w:val="18"/>
                <w:szCs w:val="18"/>
                <w:lang w:eastAsia="el-GR"/>
              </w:rPr>
              <w:t xml:space="preserve"> </w:t>
            </w:r>
            <w:r w:rsidRPr="005D02DB">
              <w:rPr>
                <w:rFonts w:ascii="Arial" w:hAnsi="Arial" w:cs="Arial"/>
                <w:color w:val="000000"/>
                <w:sz w:val="18"/>
                <w:szCs w:val="18"/>
                <w:lang w:val="en-US" w:eastAsia="el-GR"/>
              </w:rPr>
              <w:t>Fried</w:t>
            </w:r>
            <w:r w:rsidRPr="000B0F9B">
              <w:rPr>
                <w:rFonts w:ascii="Arial" w:hAnsi="Arial" w:cs="Arial"/>
                <w:color w:val="000000"/>
                <w:sz w:val="18"/>
                <w:szCs w:val="18"/>
                <w:lang w:eastAsia="el-GR"/>
              </w:rPr>
              <w:t xml:space="preserve"> </w:t>
            </w:r>
            <w:r w:rsidRPr="005D02DB">
              <w:rPr>
                <w:rFonts w:ascii="Arial" w:hAnsi="Arial" w:cs="Arial"/>
                <w:color w:val="000000"/>
                <w:sz w:val="18"/>
                <w:szCs w:val="18"/>
                <w:lang w:val="en-US" w:eastAsia="el-GR"/>
              </w:rPr>
              <w:t>Chicken</w:t>
            </w:r>
            <w:r w:rsidRPr="000B0F9B">
              <w:rPr>
                <w:rFonts w:ascii="Arial" w:hAnsi="Arial" w:cs="Arial"/>
                <w:color w:val="000000"/>
                <w:sz w:val="18"/>
                <w:szCs w:val="18"/>
                <w:lang w:eastAsia="el-GR"/>
              </w:rPr>
              <w:t>?</w:t>
            </w:r>
          </w:p>
        </w:tc>
        <w:tc>
          <w:tcPr>
            <w:tcW w:w="794" w:type="dxa"/>
            <w:vMerge w:val="restart"/>
            <w:tcBorders>
              <w:top w:val="single" w:sz="16" w:space="0" w:color="000000"/>
              <w:bottom w:val="single" w:sz="16" w:space="0" w:color="000000"/>
              <w:right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Total</w:t>
            </w:r>
          </w:p>
        </w:tc>
      </w:tr>
      <w:tr w:rsidR="00250A80" w:rsidRPr="007260B7" w:rsidTr="00250A80">
        <w:trPr>
          <w:cantSplit/>
          <w:jc w:val="center"/>
        </w:trPr>
        <w:tc>
          <w:tcPr>
            <w:tcW w:w="266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7260B7"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76" w:type="dxa"/>
            <w:tcBorders>
              <w:left w:val="single" w:sz="16" w:space="0" w:color="000000"/>
              <w:bottom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Ποτέ</w:t>
            </w:r>
          </w:p>
        </w:tc>
        <w:tc>
          <w:tcPr>
            <w:tcW w:w="918" w:type="dxa"/>
            <w:tcBorders>
              <w:bottom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Λίγες φορές το χρόνο</w:t>
            </w:r>
          </w:p>
        </w:tc>
        <w:tc>
          <w:tcPr>
            <w:tcW w:w="680" w:type="dxa"/>
            <w:tcBorders>
              <w:bottom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Μία φορά το μήνα</w:t>
            </w:r>
          </w:p>
        </w:tc>
        <w:tc>
          <w:tcPr>
            <w:tcW w:w="697" w:type="dxa"/>
            <w:tcBorders>
              <w:bottom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2-3 φορές το μήνα</w:t>
            </w:r>
          </w:p>
        </w:tc>
        <w:tc>
          <w:tcPr>
            <w:tcW w:w="978" w:type="dxa"/>
            <w:tcBorders>
              <w:bottom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Μία φορά την εβδομάδα</w:t>
            </w:r>
          </w:p>
        </w:tc>
        <w:tc>
          <w:tcPr>
            <w:tcW w:w="1040" w:type="dxa"/>
            <w:tcBorders>
              <w:bottom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Δύο φορές την εβδομάδα</w:t>
            </w:r>
          </w:p>
        </w:tc>
        <w:tc>
          <w:tcPr>
            <w:tcW w:w="1071" w:type="dxa"/>
            <w:tcBorders>
              <w:bottom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3-4 φορές την εβδομάδα</w:t>
            </w:r>
          </w:p>
        </w:tc>
        <w:tc>
          <w:tcPr>
            <w:tcW w:w="945" w:type="dxa"/>
            <w:tcBorders>
              <w:bottom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5-6 φορές την εβδομάδα</w:t>
            </w:r>
          </w:p>
        </w:tc>
        <w:tc>
          <w:tcPr>
            <w:tcW w:w="739" w:type="dxa"/>
            <w:tcBorders>
              <w:bottom w:val="single" w:sz="16" w:space="0" w:color="000000"/>
            </w:tcBorders>
            <w:shd w:val="clear" w:color="auto" w:fill="FFFFFF"/>
            <w:vAlign w:val="bottom"/>
          </w:tcPr>
          <w:p w:rsidR="00250A80" w:rsidRPr="007260B7"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260B7">
              <w:rPr>
                <w:rFonts w:ascii="Arial" w:hAnsi="Arial" w:cs="Arial"/>
                <w:color w:val="000000"/>
                <w:sz w:val="18"/>
                <w:szCs w:val="18"/>
                <w:lang w:eastAsia="el-GR"/>
              </w:rPr>
              <w:t>Κάθε μέρα</w:t>
            </w:r>
          </w:p>
        </w:tc>
        <w:tc>
          <w:tcPr>
            <w:tcW w:w="794" w:type="dxa"/>
            <w:vMerge/>
            <w:tcBorders>
              <w:top w:val="single" w:sz="16" w:space="0" w:color="000000"/>
              <w:bottom w:val="single" w:sz="16" w:space="0" w:color="000000"/>
              <w:right w:val="single" w:sz="16" w:space="0" w:color="000000"/>
            </w:tcBorders>
            <w:shd w:val="clear" w:color="auto" w:fill="FFFFFF"/>
            <w:vAlign w:val="bottom"/>
          </w:tcPr>
          <w:p w:rsidR="00250A80" w:rsidRPr="007260B7"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7260B7" w:rsidTr="00250A80">
        <w:trPr>
          <w:cantSplit/>
          <w:jc w:val="center"/>
        </w:trPr>
        <w:tc>
          <w:tcPr>
            <w:tcW w:w="601" w:type="dxa"/>
            <w:vMerge w:val="restart"/>
            <w:tcBorders>
              <w:top w:val="single" w:sz="16" w:space="0" w:color="000000"/>
              <w:left w:val="single" w:sz="16" w:space="0" w:color="000000"/>
              <w:right w:val="nil"/>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Φύλο</w:t>
            </w:r>
          </w:p>
        </w:tc>
        <w:tc>
          <w:tcPr>
            <w:tcW w:w="892" w:type="dxa"/>
            <w:vMerge w:val="restart"/>
            <w:tcBorders>
              <w:top w:val="single" w:sz="16" w:space="0" w:color="000000"/>
              <w:left w:val="nil"/>
              <w:right w:val="nil"/>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Γυναίκα</w:t>
            </w:r>
          </w:p>
        </w:tc>
        <w:tc>
          <w:tcPr>
            <w:tcW w:w="1174" w:type="dxa"/>
            <w:tcBorders>
              <w:top w:val="single" w:sz="16" w:space="0" w:color="000000"/>
              <w:left w:val="nil"/>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Count</w:t>
            </w:r>
          </w:p>
        </w:tc>
        <w:tc>
          <w:tcPr>
            <w:tcW w:w="676" w:type="dxa"/>
            <w:tcBorders>
              <w:top w:val="single" w:sz="16" w:space="0" w:color="000000"/>
              <w:left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29</w:t>
            </w:r>
          </w:p>
        </w:tc>
        <w:tc>
          <w:tcPr>
            <w:tcW w:w="918" w:type="dxa"/>
            <w:tcBorders>
              <w:top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71</w:t>
            </w:r>
          </w:p>
        </w:tc>
        <w:tc>
          <w:tcPr>
            <w:tcW w:w="680" w:type="dxa"/>
            <w:tcBorders>
              <w:top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35</w:t>
            </w:r>
          </w:p>
        </w:tc>
        <w:tc>
          <w:tcPr>
            <w:tcW w:w="697" w:type="dxa"/>
            <w:tcBorders>
              <w:top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27</w:t>
            </w:r>
          </w:p>
        </w:tc>
        <w:tc>
          <w:tcPr>
            <w:tcW w:w="978" w:type="dxa"/>
            <w:tcBorders>
              <w:top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12</w:t>
            </w:r>
          </w:p>
        </w:tc>
        <w:tc>
          <w:tcPr>
            <w:tcW w:w="1040" w:type="dxa"/>
            <w:tcBorders>
              <w:top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9</w:t>
            </w:r>
          </w:p>
        </w:tc>
        <w:tc>
          <w:tcPr>
            <w:tcW w:w="1071" w:type="dxa"/>
            <w:tcBorders>
              <w:top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6</w:t>
            </w:r>
          </w:p>
        </w:tc>
        <w:tc>
          <w:tcPr>
            <w:tcW w:w="945" w:type="dxa"/>
            <w:tcBorders>
              <w:top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w:t>
            </w:r>
          </w:p>
        </w:tc>
        <w:tc>
          <w:tcPr>
            <w:tcW w:w="739" w:type="dxa"/>
            <w:tcBorders>
              <w:top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w:t>
            </w:r>
          </w:p>
        </w:tc>
        <w:tc>
          <w:tcPr>
            <w:tcW w:w="794" w:type="dxa"/>
            <w:tcBorders>
              <w:top w:val="single" w:sz="16" w:space="0" w:color="000000"/>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191</w:t>
            </w:r>
          </w:p>
        </w:tc>
      </w:tr>
      <w:tr w:rsidR="00250A80" w:rsidRPr="007260B7" w:rsidTr="00250A80">
        <w:trPr>
          <w:cantSplit/>
          <w:jc w:val="center"/>
        </w:trPr>
        <w:tc>
          <w:tcPr>
            <w:tcW w:w="601" w:type="dxa"/>
            <w:vMerge/>
            <w:tcBorders>
              <w:top w:val="single" w:sz="16" w:space="0" w:color="000000"/>
              <w:left w:val="single" w:sz="16" w:space="0" w:color="000000"/>
              <w:right w:val="nil"/>
            </w:tcBorders>
            <w:shd w:val="clear" w:color="auto" w:fill="FFFFFF"/>
          </w:tcPr>
          <w:p w:rsidR="00250A80" w:rsidRPr="007260B7"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92" w:type="dxa"/>
            <w:vMerge/>
            <w:tcBorders>
              <w:top w:val="single" w:sz="16" w:space="0" w:color="000000"/>
              <w:left w:val="nil"/>
              <w:right w:val="nil"/>
            </w:tcBorders>
            <w:shd w:val="clear" w:color="auto" w:fill="FFFFFF"/>
          </w:tcPr>
          <w:p w:rsidR="00250A80" w:rsidRPr="007260B7"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174" w:type="dxa"/>
            <w:tcBorders>
              <w:top w:val="nil"/>
              <w:left w:val="nil"/>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15,2%</w:t>
            </w:r>
          </w:p>
        </w:tc>
        <w:tc>
          <w:tcPr>
            <w:tcW w:w="918"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37,2%</w:t>
            </w:r>
          </w:p>
        </w:tc>
        <w:tc>
          <w:tcPr>
            <w:tcW w:w="680"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18,3%</w:t>
            </w:r>
          </w:p>
        </w:tc>
        <w:tc>
          <w:tcPr>
            <w:tcW w:w="697"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14,1%</w:t>
            </w:r>
          </w:p>
        </w:tc>
        <w:tc>
          <w:tcPr>
            <w:tcW w:w="978"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6,3%</w:t>
            </w:r>
          </w:p>
        </w:tc>
        <w:tc>
          <w:tcPr>
            <w:tcW w:w="1040"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4,7%</w:t>
            </w:r>
          </w:p>
        </w:tc>
        <w:tc>
          <w:tcPr>
            <w:tcW w:w="1071"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3,1%</w:t>
            </w:r>
          </w:p>
        </w:tc>
        <w:tc>
          <w:tcPr>
            <w:tcW w:w="945"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7260B7">
              <w:rPr>
                <w:rFonts w:ascii="Arial" w:hAnsi="Arial" w:cs="Arial"/>
                <w:color w:val="000000"/>
                <w:sz w:val="18"/>
                <w:szCs w:val="18"/>
                <w:lang w:eastAsia="el-GR"/>
              </w:rPr>
              <w:t>,5%</w:t>
            </w:r>
          </w:p>
        </w:tc>
        <w:tc>
          <w:tcPr>
            <w:tcW w:w="739" w:type="dxa"/>
            <w:tcBorders>
              <w:top w:val="nil"/>
              <w:bottom w:val="nil"/>
            </w:tcBorders>
            <w:shd w:val="clear" w:color="auto" w:fill="FFFFFF"/>
          </w:tcPr>
          <w:p w:rsidR="00250A80" w:rsidRPr="007260B7" w:rsidRDefault="00EF7C4A"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val="en-US" w:eastAsia="el-GR"/>
              </w:rPr>
              <w:t>0</w:t>
            </w:r>
            <w:r w:rsidR="00250A80" w:rsidRPr="007260B7">
              <w:rPr>
                <w:rFonts w:ascii="Arial" w:hAnsi="Arial" w:cs="Arial"/>
                <w:color w:val="000000"/>
                <w:sz w:val="18"/>
                <w:szCs w:val="18"/>
                <w:lang w:eastAsia="el-GR"/>
              </w:rPr>
              <w:t>,5%</w:t>
            </w:r>
          </w:p>
        </w:tc>
        <w:tc>
          <w:tcPr>
            <w:tcW w:w="794" w:type="dxa"/>
            <w:tcBorders>
              <w:top w:val="nil"/>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100,0%</w:t>
            </w:r>
          </w:p>
        </w:tc>
      </w:tr>
      <w:tr w:rsidR="00250A80" w:rsidRPr="007260B7" w:rsidTr="00250A80">
        <w:trPr>
          <w:cantSplit/>
          <w:jc w:val="center"/>
        </w:trPr>
        <w:tc>
          <w:tcPr>
            <w:tcW w:w="601" w:type="dxa"/>
            <w:vMerge/>
            <w:tcBorders>
              <w:top w:val="single" w:sz="16" w:space="0" w:color="000000"/>
              <w:left w:val="single" w:sz="16" w:space="0" w:color="000000"/>
              <w:right w:val="nil"/>
            </w:tcBorders>
            <w:shd w:val="clear" w:color="auto" w:fill="FFFFFF"/>
          </w:tcPr>
          <w:p w:rsidR="00250A80" w:rsidRPr="007260B7"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92" w:type="dxa"/>
            <w:vMerge/>
            <w:tcBorders>
              <w:top w:val="single" w:sz="16" w:space="0" w:color="000000"/>
              <w:left w:val="nil"/>
              <w:right w:val="nil"/>
            </w:tcBorders>
            <w:shd w:val="clear" w:color="auto" w:fill="FFFFFF"/>
          </w:tcPr>
          <w:p w:rsidR="00250A80" w:rsidRPr="007260B7"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174" w:type="dxa"/>
            <w:tcBorders>
              <w:top w:val="nil"/>
              <w:left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val="en-US" w:eastAsia="el-GR"/>
              </w:rPr>
            </w:pPr>
          </w:p>
        </w:tc>
        <w:tc>
          <w:tcPr>
            <w:tcW w:w="676" w:type="dxa"/>
            <w:tcBorders>
              <w:top w:val="nil"/>
              <w:lef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18"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80"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97"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78"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40"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71"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45"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39"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94" w:type="dxa"/>
            <w:tcBorders>
              <w:top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76,7%</w:t>
            </w:r>
          </w:p>
        </w:tc>
      </w:tr>
      <w:tr w:rsidR="00250A80" w:rsidRPr="007260B7" w:rsidTr="00250A80">
        <w:trPr>
          <w:cantSplit/>
          <w:jc w:val="center"/>
        </w:trPr>
        <w:tc>
          <w:tcPr>
            <w:tcW w:w="601" w:type="dxa"/>
            <w:vMerge/>
            <w:tcBorders>
              <w:top w:val="single" w:sz="16" w:space="0" w:color="000000"/>
              <w:left w:val="single" w:sz="16" w:space="0" w:color="000000"/>
              <w:right w:val="nil"/>
            </w:tcBorders>
            <w:shd w:val="clear" w:color="auto" w:fill="FFFFFF"/>
          </w:tcPr>
          <w:p w:rsidR="00250A80" w:rsidRPr="007260B7"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92" w:type="dxa"/>
            <w:vMerge w:val="restart"/>
            <w:tcBorders>
              <w:left w:val="nil"/>
              <w:right w:val="nil"/>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Άνδρας</w:t>
            </w:r>
          </w:p>
        </w:tc>
        <w:tc>
          <w:tcPr>
            <w:tcW w:w="1174" w:type="dxa"/>
            <w:tcBorders>
              <w:left w:val="nil"/>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12</w:t>
            </w:r>
          </w:p>
        </w:tc>
        <w:tc>
          <w:tcPr>
            <w:tcW w:w="918"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16</w:t>
            </w:r>
          </w:p>
        </w:tc>
        <w:tc>
          <w:tcPr>
            <w:tcW w:w="680"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9</w:t>
            </w:r>
          </w:p>
        </w:tc>
        <w:tc>
          <w:tcPr>
            <w:tcW w:w="697"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6</w:t>
            </w:r>
          </w:p>
        </w:tc>
        <w:tc>
          <w:tcPr>
            <w:tcW w:w="978"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8</w:t>
            </w:r>
          </w:p>
        </w:tc>
        <w:tc>
          <w:tcPr>
            <w:tcW w:w="1040"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6</w:t>
            </w:r>
          </w:p>
        </w:tc>
        <w:tc>
          <w:tcPr>
            <w:tcW w:w="1071"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w:t>
            </w:r>
          </w:p>
        </w:tc>
        <w:tc>
          <w:tcPr>
            <w:tcW w:w="945"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0</w:t>
            </w:r>
          </w:p>
        </w:tc>
        <w:tc>
          <w:tcPr>
            <w:tcW w:w="739"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0</w:t>
            </w:r>
          </w:p>
        </w:tc>
        <w:tc>
          <w:tcPr>
            <w:tcW w:w="794" w:type="dxa"/>
            <w:tcBorders>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58</w:t>
            </w:r>
          </w:p>
        </w:tc>
      </w:tr>
      <w:tr w:rsidR="00250A80" w:rsidRPr="007260B7" w:rsidTr="00250A80">
        <w:trPr>
          <w:cantSplit/>
          <w:jc w:val="center"/>
        </w:trPr>
        <w:tc>
          <w:tcPr>
            <w:tcW w:w="601" w:type="dxa"/>
            <w:vMerge/>
            <w:tcBorders>
              <w:top w:val="single" w:sz="16" w:space="0" w:color="000000"/>
              <w:left w:val="single" w:sz="16" w:space="0" w:color="000000"/>
              <w:right w:val="nil"/>
            </w:tcBorders>
            <w:shd w:val="clear" w:color="auto" w:fill="FFFFFF"/>
          </w:tcPr>
          <w:p w:rsidR="00250A80" w:rsidRPr="007260B7" w:rsidRDefault="00250A80" w:rsidP="00250A80">
            <w:pPr>
              <w:autoSpaceDE w:val="0"/>
              <w:autoSpaceDN w:val="0"/>
              <w:adjustRightInd w:val="0"/>
              <w:spacing w:after="0" w:line="240" w:lineRule="auto"/>
              <w:rPr>
                <w:szCs w:val="24"/>
                <w:lang w:eastAsia="el-GR"/>
              </w:rPr>
            </w:pPr>
          </w:p>
        </w:tc>
        <w:tc>
          <w:tcPr>
            <w:tcW w:w="892" w:type="dxa"/>
            <w:vMerge/>
            <w:tcBorders>
              <w:left w:val="nil"/>
              <w:right w:val="nil"/>
            </w:tcBorders>
            <w:shd w:val="clear" w:color="auto" w:fill="FFFFFF"/>
          </w:tcPr>
          <w:p w:rsidR="00250A80" w:rsidRPr="007260B7" w:rsidRDefault="00250A80" w:rsidP="00250A80">
            <w:pPr>
              <w:autoSpaceDE w:val="0"/>
              <w:autoSpaceDN w:val="0"/>
              <w:adjustRightInd w:val="0"/>
              <w:spacing w:after="0" w:line="240" w:lineRule="auto"/>
              <w:rPr>
                <w:szCs w:val="24"/>
                <w:lang w:eastAsia="el-GR"/>
              </w:rPr>
            </w:pPr>
          </w:p>
        </w:tc>
        <w:tc>
          <w:tcPr>
            <w:tcW w:w="1174" w:type="dxa"/>
            <w:tcBorders>
              <w:top w:val="nil"/>
              <w:left w:val="nil"/>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20,7%</w:t>
            </w:r>
          </w:p>
        </w:tc>
        <w:tc>
          <w:tcPr>
            <w:tcW w:w="918"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27,6%</w:t>
            </w:r>
          </w:p>
        </w:tc>
        <w:tc>
          <w:tcPr>
            <w:tcW w:w="680"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15,5%</w:t>
            </w:r>
          </w:p>
        </w:tc>
        <w:tc>
          <w:tcPr>
            <w:tcW w:w="697"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10,3%</w:t>
            </w:r>
          </w:p>
        </w:tc>
        <w:tc>
          <w:tcPr>
            <w:tcW w:w="978"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13,8%</w:t>
            </w:r>
          </w:p>
        </w:tc>
        <w:tc>
          <w:tcPr>
            <w:tcW w:w="1040"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10,3%</w:t>
            </w:r>
          </w:p>
        </w:tc>
        <w:tc>
          <w:tcPr>
            <w:tcW w:w="1071"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1,7%</w:t>
            </w:r>
          </w:p>
        </w:tc>
        <w:tc>
          <w:tcPr>
            <w:tcW w:w="945"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7260B7">
              <w:rPr>
                <w:rFonts w:ascii="Arial" w:hAnsi="Arial" w:cs="Arial"/>
                <w:color w:val="000000"/>
                <w:sz w:val="18"/>
                <w:szCs w:val="18"/>
                <w:lang w:eastAsia="el-GR"/>
              </w:rPr>
              <w:t>,0%</w:t>
            </w:r>
          </w:p>
        </w:tc>
        <w:tc>
          <w:tcPr>
            <w:tcW w:w="739" w:type="dxa"/>
            <w:tcBorders>
              <w:top w:val="nil"/>
              <w:bottom w:val="nil"/>
            </w:tcBorders>
            <w:shd w:val="clear" w:color="auto" w:fill="FFFFFF"/>
          </w:tcPr>
          <w:p w:rsidR="00250A80" w:rsidRPr="007260B7" w:rsidRDefault="00EF7C4A"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val="en-US" w:eastAsia="el-GR"/>
              </w:rPr>
              <w:t>0</w:t>
            </w:r>
            <w:r w:rsidR="00250A80" w:rsidRPr="007260B7">
              <w:rPr>
                <w:rFonts w:ascii="Arial" w:hAnsi="Arial" w:cs="Arial"/>
                <w:color w:val="000000"/>
                <w:sz w:val="18"/>
                <w:szCs w:val="18"/>
                <w:lang w:eastAsia="el-GR"/>
              </w:rPr>
              <w:t>,0%</w:t>
            </w:r>
          </w:p>
        </w:tc>
        <w:tc>
          <w:tcPr>
            <w:tcW w:w="794" w:type="dxa"/>
            <w:tcBorders>
              <w:top w:val="nil"/>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100,0%</w:t>
            </w:r>
          </w:p>
        </w:tc>
      </w:tr>
      <w:tr w:rsidR="00250A80" w:rsidRPr="007260B7" w:rsidTr="00250A80">
        <w:trPr>
          <w:cantSplit/>
          <w:jc w:val="center"/>
        </w:trPr>
        <w:tc>
          <w:tcPr>
            <w:tcW w:w="601" w:type="dxa"/>
            <w:vMerge/>
            <w:tcBorders>
              <w:top w:val="single" w:sz="16" w:space="0" w:color="000000"/>
              <w:left w:val="single" w:sz="16" w:space="0" w:color="000000"/>
              <w:right w:val="nil"/>
            </w:tcBorders>
            <w:shd w:val="clear" w:color="auto" w:fill="FFFFFF"/>
          </w:tcPr>
          <w:p w:rsidR="00250A80" w:rsidRPr="007260B7" w:rsidRDefault="00250A80" w:rsidP="00250A80">
            <w:pPr>
              <w:autoSpaceDE w:val="0"/>
              <w:autoSpaceDN w:val="0"/>
              <w:adjustRightInd w:val="0"/>
              <w:spacing w:after="0" w:line="240" w:lineRule="auto"/>
              <w:rPr>
                <w:szCs w:val="24"/>
                <w:lang w:eastAsia="el-GR"/>
              </w:rPr>
            </w:pPr>
          </w:p>
        </w:tc>
        <w:tc>
          <w:tcPr>
            <w:tcW w:w="892" w:type="dxa"/>
            <w:vMerge/>
            <w:tcBorders>
              <w:left w:val="nil"/>
              <w:right w:val="nil"/>
            </w:tcBorders>
            <w:shd w:val="clear" w:color="auto" w:fill="FFFFFF"/>
          </w:tcPr>
          <w:p w:rsidR="00250A80" w:rsidRPr="007260B7" w:rsidRDefault="00250A80" w:rsidP="00250A80">
            <w:pPr>
              <w:autoSpaceDE w:val="0"/>
              <w:autoSpaceDN w:val="0"/>
              <w:adjustRightInd w:val="0"/>
              <w:spacing w:after="0" w:line="240" w:lineRule="auto"/>
              <w:rPr>
                <w:szCs w:val="24"/>
                <w:lang w:eastAsia="el-GR"/>
              </w:rPr>
            </w:pPr>
          </w:p>
        </w:tc>
        <w:tc>
          <w:tcPr>
            <w:tcW w:w="1174" w:type="dxa"/>
            <w:tcBorders>
              <w:top w:val="nil"/>
              <w:left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val="en-US" w:eastAsia="el-GR"/>
              </w:rPr>
            </w:pPr>
          </w:p>
        </w:tc>
        <w:tc>
          <w:tcPr>
            <w:tcW w:w="676" w:type="dxa"/>
            <w:tcBorders>
              <w:top w:val="nil"/>
              <w:lef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18"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80"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97"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78"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40"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71"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45"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39" w:type="dxa"/>
            <w:tcBorders>
              <w:top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94" w:type="dxa"/>
            <w:tcBorders>
              <w:top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23,3%</w:t>
            </w:r>
          </w:p>
        </w:tc>
      </w:tr>
      <w:tr w:rsidR="00250A80" w:rsidRPr="007260B7" w:rsidTr="00250A80">
        <w:trPr>
          <w:cantSplit/>
          <w:jc w:val="center"/>
        </w:trPr>
        <w:tc>
          <w:tcPr>
            <w:tcW w:w="1493" w:type="dxa"/>
            <w:gridSpan w:val="2"/>
            <w:vMerge w:val="restart"/>
            <w:tcBorders>
              <w:left w:val="single" w:sz="16" w:space="0" w:color="000000"/>
              <w:bottom w:val="single" w:sz="16" w:space="0" w:color="000000"/>
              <w:right w:val="nil"/>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Total</w:t>
            </w:r>
          </w:p>
        </w:tc>
        <w:tc>
          <w:tcPr>
            <w:tcW w:w="1174" w:type="dxa"/>
            <w:tcBorders>
              <w:left w:val="nil"/>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41</w:t>
            </w:r>
          </w:p>
        </w:tc>
        <w:tc>
          <w:tcPr>
            <w:tcW w:w="918"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87</w:t>
            </w:r>
          </w:p>
        </w:tc>
        <w:tc>
          <w:tcPr>
            <w:tcW w:w="680"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44</w:t>
            </w:r>
          </w:p>
        </w:tc>
        <w:tc>
          <w:tcPr>
            <w:tcW w:w="697"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33</w:t>
            </w:r>
          </w:p>
        </w:tc>
        <w:tc>
          <w:tcPr>
            <w:tcW w:w="978"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20</w:t>
            </w:r>
          </w:p>
        </w:tc>
        <w:tc>
          <w:tcPr>
            <w:tcW w:w="1040"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15</w:t>
            </w:r>
          </w:p>
        </w:tc>
        <w:tc>
          <w:tcPr>
            <w:tcW w:w="1071"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7</w:t>
            </w:r>
          </w:p>
        </w:tc>
        <w:tc>
          <w:tcPr>
            <w:tcW w:w="945"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w:t>
            </w:r>
          </w:p>
        </w:tc>
        <w:tc>
          <w:tcPr>
            <w:tcW w:w="739" w:type="dxa"/>
            <w:tcBorders>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w:t>
            </w:r>
          </w:p>
        </w:tc>
        <w:tc>
          <w:tcPr>
            <w:tcW w:w="794" w:type="dxa"/>
            <w:tcBorders>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249</w:t>
            </w:r>
          </w:p>
        </w:tc>
      </w:tr>
      <w:tr w:rsidR="00250A80" w:rsidRPr="007260B7" w:rsidTr="00250A80">
        <w:trPr>
          <w:cantSplit/>
          <w:jc w:val="center"/>
        </w:trPr>
        <w:tc>
          <w:tcPr>
            <w:tcW w:w="1493" w:type="dxa"/>
            <w:gridSpan w:val="2"/>
            <w:vMerge/>
            <w:tcBorders>
              <w:left w:val="single" w:sz="16" w:space="0" w:color="000000"/>
              <w:bottom w:val="single" w:sz="16" w:space="0" w:color="000000"/>
              <w:right w:val="nil"/>
            </w:tcBorders>
            <w:shd w:val="clear" w:color="auto" w:fill="FFFFFF"/>
          </w:tcPr>
          <w:p w:rsidR="00250A80" w:rsidRPr="007260B7"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174" w:type="dxa"/>
            <w:tcBorders>
              <w:top w:val="nil"/>
              <w:left w:val="nil"/>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260B7">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16,5%</w:t>
            </w:r>
          </w:p>
        </w:tc>
        <w:tc>
          <w:tcPr>
            <w:tcW w:w="918"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34,9%</w:t>
            </w:r>
          </w:p>
        </w:tc>
        <w:tc>
          <w:tcPr>
            <w:tcW w:w="680"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17,7%</w:t>
            </w:r>
          </w:p>
        </w:tc>
        <w:tc>
          <w:tcPr>
            <w:tcW w:w="697"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13,3%</w:t>
            </w:r>
          </w:p>
        </w:tc>
        <w:tc>
          <w:tcPr>
            <w:tcW w:w="978"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8,0%</w:t>
            </w:r>
          </w:p>
        </w:tc>
        <w:tc>
          <w:tcPr>
            <w:tcW w:w="1040"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6,0%</w:t>
            </w:r>
          </w:p>
        </w:tc>
        <w:tc>
          <w:tcPr>
            <w:tcW w:w="1071"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2,8%</w:t>
            </w:r>
          </w:p>
        </w:tc>
        <w:tc>
          <w:tcPr>
            <w:tcW w:w="945" w:type="dxa"/>
            <w:tcBorders>
              <w:top w:val="nil"/>
              <w:bottom w:val="nil"/>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7260B7">
              <w:rPr>
                <w:rFonts w:ascii="Arial" w:hAnsi="Arial" w:cs="Arial"/>
                <w:color w:val="000000"/>
                <w:sz w:val="18"/>
                <w:szCs w:val="18"/>
                <w:lang w:eastAsia="el-GR"/>
              </w:rPr>
              <w:t>,4%</w:t>
            </w:r>
          </w:p>
        </w:tc>
        <w:tc>
          <w:tcPr>
            <w:tcW w:w="739" w:type="dxa"/>
            <w:tcBorders>
              <w:top w:val="nil"/>
              <w:bottom w:val="nil"/>
            </w:tcBorders>
            <w:shd w:val="clear" w:color="auto" w:fill="FFFFFF"/>
          </w:tcPr>
          <w:p w:rsidR="00250A80" w:rsidRPr="007260B7" w:rsidRDefault="00EF7C4A"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val="en-US" w:eastAsia="el-GR"/>
              </w:rPr>
              <w:t>0</w:t>
            </w:r>
            <w:r w:rsidR="00250A80" w:rsidRPr="007260B7">
              <w:rPr>
                <w:rFonts w:ascii="Arial" w:hAnsi="Arial" w:cs="Arial"/>
                <w:color w:val="000000"/>
                <w:sz w:val="18"/>
                <w:szCs w:val="18"/>
                <w:lang w:eastAsia="el-GR"/>
              </w:rPr>
              <w:t>,4%</w:t>
            </w:r>
          </w:p>
        </w:tc>
        <w:tc>
          <w:tcPr>
            <w:tcW w:w="794" w:type="dxa"/>
            <w:tcBorders>
              <w:top w:val="nil"/>
              <w:bottom w:val="nil"/>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100,0%</w:t>
            </w:r>
          </w:p>
        </w:tc>
      </w:tr>
      <w:tr w:rsidR="00250A80" w:rsidRPr="007260B7" w:rsidTr="00250A80">
        <w:trPr>
          <w:cantSplit/>
          <w:jc w:val="center"/>
        </w:trPr>
        <w:tc>
          <w:tcPr>
            <w:tcW w:w="1493" w:type="dxa"/>
            <w:gridSpan w:val="2"/>
            <w:vMerge/>
            <w:tcBorders>
              <w:left w:val="single" w:sz="16" w:space="0" w:color="000000"/>
              <w:bottom w:val="single" w:sz="16" w:space="0" w:color="000000"/>
              <w:right w:val="nil"/>
            </w:tcBorders>
            <w:shd w:val="clear" w:color="auto" w:fill="FFFFFF"/>
          </w:tcPr>
          <w:p w:rsidR="00250A80" w:rsidRPr="007260B7"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174" w:type="dxa"/>
            <w:tcBorders>
              <w:top w:val="nil"/>
              <w:left w:val="nil"/>
              <w:bottom w:val="single" w:sz="16" w:space="0" w:color="000000"/>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rPr>
                <w:rFonts w:ascii="Arial" w:hAnsi="Arial" w:cs="Arial"/>
                <w:color w:val="000000"/>
                <w:sz w:val="18"/>
                <w:szCs w:val="18"/>
                <w:lang w:val="en-US" w:eastAsia="el-GR"/>
              </w:rPr>
            </w:pPr>
          </w:p>
        </w:tc>
        <w:tc>
          <w:tcPr>
            <w:tcW w:w="676" w:type="dxa"/>
            <w:tcBorders>
              <w:top w:val="nil"/>
              <w:left w:val="single" w:sz="16" w:space="0" w:color="000000"/>
              <w:bottom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18" w:type="dxa"/>
            <w:tcBorders>
              <w:top w:val="nil"/>
              <w:bottom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80" w:type="dxa"/>
            <w:tcBorders>
              <w:top w:val="nil"/>
              <w:bottom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97" w:type="dxa"/>
            <w:tcBorders>
              <w:top w:val="nil"/>
              <w:bottom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78" w:type="dxa"/>
            <w:tcBorders>
              <w:top w:val="nil"/>
              <w:bottom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40" w:type="dxa"/>
            <w:tcBorders>
              <w:top w:val="nil"/>
              <w:bottom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71" w:type="dxa"/>
            <w:tcBorders>
              <w:top w:val="nil"/>
              <w:bottom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45" w:type="dxa"/>
            <w:tcBorders>
              <w:top w:val="nil"/>
              <w:bottom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39" w:type="dxa"/>
            <w:tcBorders>
              <w:top w:val="nil"/>
              <w:bottom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94" w:type="dxa"/>
            <w:tcBorders>
              <w:top w:val="nil"/>
              <w:bottom w:val="single" w:sz="16" w:space="0" w:color="000000"/>
              <w:right w:val="single" w:sz="16" w:space="0" w:color="000000"/>
            </w:tcBorders>
            <w:shd w:val="clear" w:color="auto" w:fill="FFFFFF"/>
          </w:tcPr>
          <w:p w:rsidR="00250A80" w:rsidRPr="007260B7"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260B7">
              <w:rPr>
                <w:rFonts w:ascii="Arial" w:hAnsi="Arial" w:cs="Arial"/>
                <w:color w:val="000000"/>
                <w:sz w:val="18"/>
                <w:szCs w:val="18"/>
                <w:lang w:eastAsia="el-GR"/>
              </w:rPr>
              <w:t>100,0%</w:t>
            </w:r>
          </w:p>
        </w:tc>
      </w:tr>
    </w:tbl>
    <w:p w:rsidR="00250A80" w:rsidRPr="007260B7" w:rsidRDefault="00250A80" w:rsidP="00250A80">
      <w:pPr>
        <w:autoSpaceDE w:val="0"/>
        <w:autoSpaceDN w:val="0"/>
        <w:adjustRightInd w:val="0"/>
        <w:spacing w:after="0" w:line="400" w:lineRule="atLeast"/>
        <w:rPr>
          <w:szCs w:val="24"/>
          <w:lang w:eastAsia="el-GR"/>
        </w:rPr>
      </w:pPr>
    </w:p>
    <w:p w:rsidR="00250A80" w:rsidRPr="00731A43" w:rsidRDefault="00250A80" w:rsidP="00A92890">
      <w:pPr>
        <w:spacing w:before="120" w:after="0" w:line="240" w:lineRule="auto"/>
        <w:jc w:val="both"/>
        <w:rPr>
          <w:szCs w:val="24"/>
          <w:lang w:eastAsia="el-GR"/>
        </w:rPr>
      </w:pPr>
      <w:r w:rsidRPr="00197561">
        <w:rPr>
          <w:szCs w:val="24"/>
        </w:rPr>
        <w:t xml:space="preserve">Πίνακας </w:t>
      </w:r>
      <w:r w:rsidR="00FB289E" w:rsidRPr="002B73C7">
        <w:rPr>
          <w:szCs w:val="24"/>
        </w:rPr>
        <w:t>4.2.1.2:</w:t>
      </w:r>
      <w:r w:rsidR="00FB289E">
        <w:rPr>
          <w:szCs w:val="24"/>
        </w:rPr>
        <w:t>23-2</w:t>
      </w:r>
      <w:r w:rsidR="00FB289E" w:rsidRPr="002B73C7">
        <w:rPr>
          <w:szCs w:val="24"/>
        </w:rPr>
        <w:t xml:space="preserve"> </w:t>
      </w:r>
      <w:r w:rsidRPr="00197561">
        <w:rPr>
          <w:szCs w:val="24"/>
        </w:rPr>
        <w:t>Συχνότητα κατανάλωσης</w:t>
      </w:r>
      <w:r w:rsidRPr="00197561">
        <w:rPr>
          <w:bCs/>
          <w:color w:val="000000"/>
          <w:szCs w:val="24"/>
          <w:lang w:eastAsia="el-GR"/>
        </w:rPr>
        <w:t xml:space="preserve"> πίτσας (είτε στο εστιατόριο είτε delivery στο σπίτι)</w:t>
      </w:r>
      <w:r w:rsidRPr="00197561">
        <w:rPr>
          <w:color w:val="000000"/>
          <w:szCs w:val="24"/>
        </w:rPr>
        <w:t xml:space="preserve"> </w:t>
      </w:r>
    </w:p>
    <w:tbl>
      <w:tblPr>
        <w:tblW w:w="1101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853"/>
        <w:gridCol w:w="1012"/>
        <w:gridCol w:w="817"/>
        <w:gridCol w:w="992"/>
        <w:gridCol w:w="952"/>
        <w:gridCol w:w="885"/>
        <w:gridCol w:w="992"/>
        <w:gridCol w:w="1060"/>
        <w:gridCol w:w="949"/>
        <w:gridCol w:w="1003"/>
        <w:gridCol w:w="769"/>
      </w:tblGrid>
      <w:tr w:rsidR="00250A80" w:rsidRPr="00731A43" w:rsidTr="00250A80">
        <w:trPr>
          <w:cantSplit/>
          <w:jc w:val="center"/>
        </w:trPr>
        <w:tc>
          <w:tcPr>
            <w:tcW w:w="11010" w:type="dxa"/>
            <w:gridSpan w:val="12"/>
            <w:tcBorders>
              <w:top w:val="nil"/>
              <w:left w:val="nil"/>
              <w:bottom w:val="nil"/>
              <w:right w:val="nil"/>
            </w:tcBorders>
            <w:shd w:val="clear" w:color="auto" w:fill="FFFFFF"/>
            <w:vAlign w:val="center"/>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b/>
                <w:bCs/>
                <w:color w:val="000000"/>
                <w:sz w:val="18"/>
                <w:szCs w:val="18"/>
                <w:lang w:eastAsia="el-GR"/>
              </w:rPr>
              <w:lastRenderedPageBreak/>
              <w:t>Φύλο * Φάγατε πίτσα (είτε στο εστιατόριο είτε delivery στο σπίτι)</w:t>
            </w:r>
          </w:p>
        </w:tc>
      </w:tr>
      <w:tr w:rsidR="00250A80" w:rsidRPr="00731A43" w:rsidTr="00250A80">
        <w:trPr>
          <w:cantSplit/>
          <w:jc w:val="center"/>
        </w:trPr>
        <w:tc>
          <w:tcPr>
            <w:tcW w:w="259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731A43" w:rsidRDefault="00250A80" w:rsidP="00250A80">
            <w:pPr>
              <w:autoSpaceDE w:val="0"/>
              <w:autoSpaceDN w:val="0"/>
              <w:adjustRightInd w:val="0"/>
              <w:spacing w:after="0" w:line="240" w:lineRule="auto"/>
              <w:jc w:val="center"/>
              <w:rPr>
                <w:szCs w:val="24"/>
                <w:lang w:eastAsia="el-GR"/>
              </w:rPr>
            </w:pPr>
          </w:p>
        </w:tc>
        <w:tc>
          <w:tcPr>
            <w:tcW w:w="7650" w:type="dxa"/>
            <w:gridSpan w:val="8"/>
            <w:tcBorders>
              <w:top w:val="single" w:sz="16" w:space="0" w:color="000000"/>
              <w:left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Φάγατε πίτσα (είτε στο εστιατόριο είτε delivery στο σπίτι)?</w:t>
            </w:r>
          </w:p>
        </w:tc>
        <w:tc>
          <w:tcPr>
            <w:tcW w:w="769" w:type="dxa"/>
            <w:vMerge w:val="restart"/>
            <w:tcBorders>
              <w:top w:val="single" w:sz="16" w:space="0" w:color="000000"/>
              <w:bottom w:val="single" w:sz="16" w:space="0" w:color="000000"/>
              <w:right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Total</w:t>
            </w:r>
          </w:p>
        </w:tc>
      </w:tr>
      <w:tr w:rsidR="00250A80" w:rsidRPr="00731A43" w:rsidTr="00250A80">
        <w:trPr>
          <w:cantSplit/>
          <w:jc w:val="center"/>
        </w:trPr>
        <w:tc>
          <w:tcPr>
            <w:tcW w:w="259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731A4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17" w:type="dxa"/>
            <w:tcBorders>
              <w:left w:val="single" w:sz="16" w:space="0" w:color="000000"/>
              <w:bottom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Ποτέ</w:t>
            </w:r>
          </w:p>
        </w:tc>
        <w:tc>
          <w:tcPr>
            <w:tcW w:w="992" w:type="dxa"/>
            <w:tcBorders>
              <w:bottom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Λίγες φορές το χρόνο</w:t>
            </w:r>
          </w:p>
        </w:tc>
        <w:tc>
          <w:tcPr>
            <w:tcW w:w="952" w:type="dxa"/>
            <w:tcBorders>
              <w:bottom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Μία φορά το μήνα</w:t>
            </w:r>
          </w:p>
        </w:tc>
        <w:tc>
          <w:tcPr>
            <w:tcW w:w="885" w:type="dxa"/>
            <w:tcBorders>
              <w:bottom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2-3 φορές το μήνα</w:t>
            </w:r>
          </w:p>
        </w:tc>
        <w:tc>
          <w:tcPr>
            <w:tcW w:w="992" w:type="dxa"/>
            <w:tcBorders>
              <w:bottom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Μία φορά την εβδομάδα</w:t>
            </w:r>
          </w:p>
        </w:tc>
        <w:tc>
          <w:tcPr>
            <w:tcW w:w="1060" w:type="dxa"/>
            <w:tcBorders>
              <w:bottom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Δύο φορές την εβδομάδα</w:t>
            </w:r>
          </w:p>
        </w:tc>
        <w:tc>
          <w:tcPr>
            <w:tcW w:w="949" w:type="dxa"/>
            <w:tcBorders>
              <w:bottom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3-4 φορές την εβδομάδα</w:t>
            </w:r>
          </w:p>
        </w:tc>
        <w:tc>
          <w:tcPr>
            <w:tcW w:w="1003" w:type="dxa"/>
            <w:tcBorders>
              <w:bottom w:val="single" w:sz="16" w:space="0" w:color="000000"/>
            </w:tcBorders>
            <w:shd w:val="clear" w:color="auto" w:fill="FFFFFF"/>
            <w:vAlign w:val="bottom"/>
          </w:tcPr>
          <w:p w:rsidR="00250A80" w:rsidRPr="00731A4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731A43">
              <w:rPr>
                <w:rFonts w:ascii="Arial" w:hAnsi="Arial" w:cs="Arial"/>
                <w:color w:val="000000"/>
                <w:sz w:val="18"/>
                <w:szCs w:val="18"/>
                <w:lang w:eastAsia="el-GR"/>
              </w:rPr>
              <w:t>5-6 φορές την εβδομάδα</w:t>
            </w:r>
          </w:p>
        </w:tc>
        <w:tc>
          <w:tcPr>
            <w:tcW w:w="769" w:type="dxa"/>
            <w:vMerge/>
            <w:tcBorders>
              <w:top w:val="single" w:sz="16" w:space="0" w:color="000000"/>
              <w:bottom w:val="single" w:sz="16" w:space="0" w:color="000000"/>
              <w:right w:val="single" w:sz="16" w:space="0" w:color="000000"/>
            </w:tcBorders>
            <w:shd w:val="clear" w:color="auto" w:fill="FFFFFF"/>
            <w:vAlign w:val="bottom"/>
          </w:tcPr>
          <w:p w:rsidR="00250A80" w:rsidRPr="00731A43"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731A43" w:rsidTr="00250A80">
        <w:trPr>
          <w:cantSplit/>
          <w:jc w:val="center"/>
        </w:trPr>
        <w:tc>
          <w:tcPr>
            <w:tcW w:w="726" w:type="dxa"/>
            <w:vMerge w:val="restart"/>
            <w:tcBorders>
              <w:top w:val="single" w:sz="16" w:space="0" w:color="000000"/>
              <w:left w:val="single" w:sz="16" w:space="0" w:color="000000"/>
              <w:right w:val="nil"/>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Φύλο</w:t>
            </w:r>
          </w:p>
        </w:tc>
        <w:tc>
          <w:tcPr>
            <w:tcW w:w="853" w:type="dxa"/>
            <w:vMerge w:val="restart"/>
            <w:tcBorders>
              <w:top w:val="single" w:sz="16" w:space="0" w:color="000000"/>
              <w:left w:val="nil"/>
              <w:right w:val="nil"/>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Γυναίκα</w:t>
            </w:r>
          </w:p>
        </w:tc>
        <w:tc>
          <w:tcPr>
            <w:tcW w:w="1012" w:type="dxa"/>
            <w:tcBorders>
              <w:top w:val="single" w:sz="16" w:space="0" w:color="000000"/>
              <w:left w:val="nil"/>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Count</w:t>
            </w:r>
          </w:p>
        </w:tc>
        <w:tc>
          <w:tcPr>
            <w:tcW w:w="817" w:type="dxa"/>
            <w:tcBorders>
              <w:top w:val="single" w:sz="16" w:space="0" w:color="000000"/>
              <w:left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13</w:t>
            </w:r>
          </w:p>
        </w:tc>
        <w:tc>
          <w:tcPr>
            <w:tcW w:w="992" w:type="dxa"/>
            <w:tcBorders>
              <w:top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64</w:t>
            </w:r>
          </w:p>
        </w:tc>
        <w:tc>
          <w:tcPr>
            <w:tcW w:w="952" w:type="dxa"/>
            <w:tcBorders>
              <w:top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55</w:t>
            </w:r>
          </w:p>
        </w:tc>
        <w:tc>
          <w:tcPr>
            <w:tcW w:w="885" w:type="dxa"/>
            <w:tcBorders>
              <w:top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30</w:t>
            </w:r>
          </w:p>
        </w:tc>
        <w:tc>
          <w:tcPr>
            <w:tcW w:w="992" w:type="dxa"/>
            <w:tcBorders>
              <w:top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16</w:t>
            </w:r>
          </w:p>
        </w:tc>
        <w:tc>
          <w:tcPr>
            <w:tcW w:w="1060" w:type="dxa"/>
            <w:tcBorders>
              <w:top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11</w:t>
            </w:r>
          </w:p>
        </w:tc>
        <w:tc>
          <w:tcPr>
            <w:tcW w:w="949" w:type="dxa"/>
            <w:tcBorders>
              <w:top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2</w:t>
            </w:r>
          </w:p>
        </w:tc>
        <w:tc>
          <w:tcPr>
            <w:tcW w:w="1003" w:type="dxa"/>
            <w:tcBorders>
              <w:top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0</w:t>
            </w:r>
          </w:p>
        </w:tc>
        <w:tc>
          <w:tcPr>
            <w:tcW w:w="769" w:type="dxa"/>
            <w:tcBorders>
              <w:top w:val="single" w:sz="16" w:space="0" w:color="000000"/>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191</w:t>
            </w:r>
          </w:p>
        </w:tc>
      </w:tr>
      <w:tr w:rsidR="00250A80" w:rsidRPr="00731A43" w:rsidTr="00250A80">
        <w:trPr>
          <w:cantSplit/>
          <w:jc w:val="center"/>
        </w:trPr>
        <w:tc>
          <w:tcPr>
            <w:tcW w:w="726" w:type="dxa"/>
            <w:vMerge/>
            <w:tcBorders>
              <w:top w:val="single" w:sz="16" w:space="0" w:color="000000"/>
              <w:left w:val="single" w:sz="16" w:space="0" w:color="000000"/>
              <w:right w:val="nil"/>
            </w:tcBorders>
            <w:shd w:val="clear" w:color="auto" w:fill="FFFFFF"/>
          </w:tcPr>
          <w:p w:rsidR="00250A80" w:rsidRPr="00731A4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53" w:type="dxa"/>
            <w:vMerge/>
            <w:tcBorders>
              <w:top w:val="single" w:sz="16" w:space="0" w:color="000000"/>
              <w:left w:val="nil"/>
              <w:right w:val="nil"/>
            </w:tcBorders>
            <w:shd w:val="clear" w:color="auto" w:fill="FFFFFF"/>
          </w:tcPr>
          <w:p w:rsidR="00250A80" w:rsidRPr="00731A4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12" w:type="dxa"/>
            <w:tcBorders>
              <w:top w:val="nil"/>
              <w:left w:val="nil"/>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 within Φύλο</w:t>
            </w:r>
          </w:p>
        </w:tc>
        <w:tc>
          <w:tcPr>
            <w:tcW w:w="817" w:type="dxa"/>
            <w:tcBorders>
              <w:top w:val="nil"/>
              <w:left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6,8%</w:t>
            </w:r>
          </w:p>
        </w:tc>
        <w:tc>
          <w:tcPr>
            <w:tcW w:w="992"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33,5%</w:t>
            </w:r>
          </w:p>
        </w:tc>
        <w:tc>
          <w:tcPr>
            <w:tcW w:w="952"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28,8%</w:t>
            </w:r>
          </w:p>
        </w:tc>
        <w:tc>
          <w:tcPr>
            <w:tcW w:w="885"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15,7%</w:t>
            </w:r>
          </w:p>
        </w:tc>
        <w:tc>
          <w:tcPr>
            <w:tcW w:w="992"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8,4%</w:t>
            </w:r>
          </w:p>
        </w:tc>
        <w:tc>
          <w:tcPr>
            <w:tcW w:w="1060"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5,8%</w:t>
            </w:r>
          </w:p>
        </w:tc>
        <w:tc>
          <w:tcPr>
            <w:tcW w:w="949"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1,0%</w:t>
            </w:r>
          </w:p>
        </w:tc>
        <w:tc>
          <w:tcPr>
            <w:tcW w:w="1003"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731A43">
              <w:rPr>
                <w:rFonts w:ascii="Arial" w:hAnsi="Arial" w:cs="Arial"/>
                <w:color w:val="000000"/>
                <w:sz w:val="18"/>
                <w:szCs w:val="18"/>
                <w:lang w:eastAsia="el-GR"/>
              </w:rPr>
              <w:t>,0%</w:t>
            </w:r>
          </w:p>
        </w:tc>
        <w:tc>
          <w:tcPr>
            <w:tcW w:w="769" w:type="dxa"/>
            <w:tcBorders>
              <w:top w:val="nil"/>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100,0%</w:t>
            </w:r>
          </w:p>
        </w:tc>
      </w:tr>
      <w:tr w:rsidR="00250A80" w:rsidRPr="00731A43" w:rsidTr="00250A80">
        <w:trPr>
          <w:cantSplit/>
          <w:jc w:val="center"/>
        </w:trPr>
        <w:tc>
          <w:tcPr>
            <w:tcW w:w="726" w:type="dxa"/>
            <w:vMerge/>
            <w:tcBorders>
              <w:top w:val="single" w:sz="16" w:space="0" w:color="000000"/>
              <w:left w:val="single" w:sz="16" w:space="0" w:color="000000"/>
              <w:right w:val="nil"/>
            </w:tcBorders>
            <w:shd w:val="clear" w:color="auto" w:fill="FFFFFF"/>
          </w:tcPr>
          <w:p w:rsidR="00250A80" w:rsidRPr="00731A4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53" w:type="dxa"/>
            <w:vMerge/>
            <w:tcBorders>
              <w:top w:val="single" w:sz="16" w:space="0" w:color="000000"/>
              <w:left w:val="nil"/>
              <w:right w:val="nil"/>
            </w:tcBorders>
            <w:shd w:val="clear" w:color="auto" w:fill="FFFFFF"/>
          </w:tcPr>
          <w:p w:rsidR="00250A80" w:rsidRPr="00731A4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12" w:type="dxa"/>
            <w:tcBorders>
              <w:top w:val="nil"/>
              <w:left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817" w:type="dxa"/>
            <w:tcBorders>
              <w:top w:val="nil"/>
              <w:lef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2"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85"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0"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49"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3"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69" w:type="dxa"/>
            <w:tcBorders>
              <w:top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76,7%</w:t>
            </w:r>
          </w:p>
        </w:tc>
      </w:tr>
      <w:tr w:rsidR="00250A80" w:rsidRPr="00731A43" w:rsidTr="00250A80">
        <w:trPr>
          <w:cantSplit/>
          <w:jc w:val="center"/>
        </w:trPr>
        <w:tc>
          <w:tcPr>
            <w:tcW w:w="726" w:type="dxa"/>
            <w:vMerge/>
            <w:tcBorders>
              <w:top w:val="single" w:sz="16" w:space="0" w:color="000000"/>
              <w:left w:val="single" w:sz="16" w:space="0" w:color="000000"/>
              <w:right w:val="nil"/>
            </w:tcBorders>
            <w:shd w:val="clear" w:color="auto" w:fill="FFFFFF"/>
          </w:tcPr>
          <w:p w:rsidR="00250A80" w:rsidRPr="00731A4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53" w:type="dxa"/>
            <w:vMerge w:val="restart"/>
            <w:tcBorders>
              <w:left w:val="nil"/>
              <w:right w:val="nil"/>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Άνδρας</w:t>
            </w:r>
          </w:p>
        </w:tc>
        <w:tc>
          <w:tcPr>
            <w:tcW w:w="1012" w:type="dxa"/>
            <w:tcBorders>
              <w:left w:val="nil"/>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Count</w:t>
            </w:r>
          </w:p>
        </w:tc>
        <w:tc>
          <w:tcPr>
            <w:tcW w:w="817" w:type="dxa"/>
            <w:tcBorders>
              <w:left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4</w:t>
            </w:r>
          </w:p>
        </w:tc>
        <w:tc>
          <w:tcPr>
            <w:tcW w:w="992"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13</w:t>
            </w:r>
          </w:p>
        </w:tc>
        <w:tc>
          <w:tcPr>
            <w:tcW w:w="952"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9</w:t>
            </w:r>
          </w:p>
        </w:tc>
        <w:tc>
          <w:tcPr>
            <w:tcW w:w="885"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14</w:t>
            </w:r>
          </w:p>
        </w:tc>
        <w:tc>
          <w:tcPr>
            <w:tcW w:w="992"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6</w:t>
            </w:r>
          </w:p>
        </w:tc>
        <w:tc>
          <w:tcPr>
            <w:tcW w:w="1060"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6</w:t>
            </w:r>
          </w:p>
        </w:tc>
        <w:tc>
          <w:tcPr>
            <w:tcW w:w="949"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5</w:t>
            </w:r>
          </w:p>
        </w:tc>
        <w:tc>
          <w:tcPr>
            <w:tcW w:w="1003"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w:t>
            </w:r>
          </w:p>
        </w:tc>
        <w:tc>
          <w:tcPr>
            <w:tcW w:w="769" w:type="dxa"/>
            <w:tcBorders>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58</w:t>
            </w:r>
          </w:p>
        </w:tc>
      </w:tr>
      <w:tr w:rsidR="00250A80" w:rsidRPr="00731A43" w:rsidTr="00250A80">
        <w:trPr>
          <w:cantSplit/>
          <w:jc w:val="center"/>
        </w:trPr>
        <w:tc>
          <w:tcPr>
            <w:tcW w:w="726" w:type="dxa"/>
            <w:vMerge/>
            <w:tcBorders>
              <w:top w:val="single" w:sz="16" w:space="0" w:color="000000"/>
              <w:left w:val="single" w:sz="16" w:space="0" w:color="000000"/>
              <w:right w:val="nil"/>
            </w:tcBorders>
            <w:shd w:val="clear" w:color="auto" w:fill="FFFFFF"/>
          </w:tcPr>
          <w:p w:rsidR="00250A80" w:rsidRPr="00731A43" w:rsidRDefault="00250A80" w:rsidP="00250A80">
            <w:pPr>
              <w:autoSpaceDE w:val="0"/>
              <w:autoSpaceDN w:val="0"/>
              <w:adjustRightInd w:val="0"/>
              <w:spacing w:after="0" w:line="240" w:lineRule="auto"/>
              <w:rPr>
                <w:szCs w:val="24"/>
                <w:lang w:eastAsia="el-GR"/>
              </w:rPr>
            </w:pPr>
          </w:p>
        </w:tc>
        <w:tc>
          <w:tcPr>
            <w:tcW w:w="853" w:type="dxa"/>
            <w:vMerge/>
            <w:tcBorders>
              <w:left w:val="nil"/>
              <w:right w:val="nil"/>
            </w:tcBorders>
            <w:shd w:val="clear" w:color="auto" w:fill="FFFFFF"/>
          </w:tcPr>
          <w:p w:rsidR="00250A80" w:rsidRPr="00731A43" w:rsidRDefault="00250A80" w:rsidP="00250A80">
            <w:pPr>
              <w:autoSpaceDE w:val="0"/>
              <w:autoSpaceDN w:val="0"/>
              <w:adjustRightInd w:val="0"/>
              <w:spacing w:after="0" w:line="240" w:lineRule="auto"/>
              <w:rPr>
                <w:szCs w:val="24"/>
                <w:lang w:eastAsia="el-GR"/>
              </w:rPr>
            </w:pPr>
          </w:p>
        </w:tc>
        <w:tc>
          <w:tcPr>
            <w:tcW w:w="1012" w:type="dxa"/>
            <w:tcBorders>
              <w:top w:val="nil"/>
              <w:left w:val="nil"/>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 within Φύλο</w:t>
            </w:r>
          </w:p>
        </w:tc>
        <w:tc>
          <w:tcPr>
            <w:tcW w:w="817" w:type="dxa"/>
            <w:tcBorders>
              <w:top w:val="nil"/>
              <w:left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6,9%</w:t>
            </w:r>
          </w:p>
        </w:tc>
        <w:tc>
          <w:tcPr>
            <w:tcW w:w="992"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22,4%</w:t>
            </w:r>
          </w:p>
        </w:tc>
        <w:tc>
          <w:tcPr>
            <w:tcW w:w="952"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15,5%</w:t>
            </w:r>
          </w:p>
        </w:tc>
        <w:tc>
          <w:tcPr>
            <w:tcW w:w="885"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24,1%</w:t>
            </w:r>
          </w:p>
        </w:tc>
        <w:tc>
          <w:tcPr>
            <w:tcW w:w="992"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10,3%</w:t>
            </w:r>
          </w:p>
        </w:tc>
        <w:tc>
          <w:tcPr>
            <w:tcW w:w="1060"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10,3%</w:t>
            </w:r>
          </w:p>
        </w:tc>
        <w:tc>
          <w:tcPr>
            <w:tcW w:w="949"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8,6%</w:t>
            </w:r>
          </w:p>
        </w:tc>
        <w:tc>
          <w:tcPr>
            <w:tcW w:w="1003"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1,7%</w:t>
            </w:r>
          </w:p>
        </w:tc>
        <w:tc>
          <w:tcPr>
            <w:tcW w:w="769" w:type="dxa"/>
            <w:tcBorders>
              <w:top w:val="nil"/>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100,0%</w:t>
            </w:r>
          </w:p>
        </w:tc>
      </w:tr>
      <w:tr w:rsidR="00250A80" w:rsidRPr="00731A43" w:rsidTr="00250A80">
        <w:trPr>
          <w:cantSplit/>
          <w:jc w:val="center"/>
        </w:trPr>
        <w:tc>
          <w:tcPr>
            <w:tcW w:w="726" w:type="dxa"/>
            <w:vMerge/>
            <w:tcBorders>
              <w:top w:val="single" w:sz="16" w:space="0" w:color="000000"/>
              <w:left w:val="single" w:sz="16" w:space="0" w:color="000000"/>
              <w:right w:val="nil"/>
            </w:tcBorders>
            <w:shd w:val="clear" w:color="auto" w:fill="FFFFFF"/>
          </w:tcPr>
          <w:p w:rsidR="00250A80" w:rsidRPr="00731A43" w:rsidRDefault="00250A80" w:rsidP="00250A80">
            <w:pPr>
              <w:autoSpaceDE w:val="0"/>
              <w:autoSpaceDN w:val="0"/>
              <w:adjustRightInd w:val="0"/>
              <w:spacing w:after="0" w:line="240" w:lineRule="auto"/>
              <w:rPr>
                <w:szCs w:val="24"/>
                <w:lang w:eastAsia="el-GR"/>
              </w:rPr>
            </w:pPr>
          </w:p>
        </w:tc>
        <w:tc>
          <w:tcPr>
            <w:tcW w:w="853" w:type="dxa"/>
            <w:vMerge/>
            <w:tcBorders>
              <w:left w:val="nil"/>
              <w:right w:val="nil"/>
            </w:tcBorders>
            <w:shd w:val="clear" w:color="auto" w:fill="FFFFFF"/>
          </w:tcPr>
          <w:p w:rsidR="00250A80" w:rsidRPr="00731A43" w:rsidRDefault="00250A80" w:rsidP="00250A80">
            <w:pPr>
              <w:autoSpaceDE w:val="0"/>
              <w:autoSpaceDN w:val="0"/>
              <w:adjustRightInd w:val="0"/>
              <w:spacing w:after="0" w:line="240" w:lineRule="auto"/>
              <w:rPr>
                <w:szCs w:val="24"/>
                <w:lang w:eastAsia="el-GR"/>
              </w:rPr>
            </w:pPr>
          </w:p>
        </w:tc>
        <w:tc>
          <w:tcPr>
            <w:tcW w:w="1012" w:type="dxa"/>
            <w:tcBorders>
              <w:top w:val="nil"/>
              <w:left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817" w:type="dxa"/>
            <w:tcBorders>
              <w:top w:val="nil"/>
              <w:lef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2"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85"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0"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49"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3" w:type="dxa"/>
            <w:tcBorders>
              <w:top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69" w:type="dxa"/>
            <w:tcBorders>
              <w:top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23,3%</w:t>
            </w:r>
          </w:p>
        </w:tc>
      </w:tr>
      <w:tr w:rsidR="00250A80" w:rsidRPr="00731A43" w:rsidTr="00250A80">
        <w:trPr>
          <w:cantSplit/>
          <w:jc w:val="center"/>
        </w:trPr>
        <w:tc>
          <w:tcPr>
            <w:tcW w:w="1579" w:type="dxa"/>
            <w:gridSpan w:val="2"/>
            <w:vMerge w:val="restart"/>
            <w:tcBorders>
              <w:left w:val="single" w:sz="16" w:space="0" w:color="000000"/>
              <w:bottom w:val="single" w:sz="16" w:space="0" w:color="000000"/>
              <w:right w:val="nil"/>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Total</w:t>
            </w:r>
          </w:p>
        </w:tc>
        <w:tc>
          <w:tcPr>
            <w:tcW w:w="1012" w:type="dxa"/>
            <w:tcBorders>
              <w:left w:val="nil"/>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Count</w:t>
            </w:r>
          </w:p>
        </w:tc>
        <w:tc>
          <w:tcPr>
            <w:tcW w:w="817" w:type="dxa"/>
            <w:tcBorders>
              <w:left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17</w:t>
            </w:r>
          </w:p>
        </w:tc>
        <w:tc>
          <w:tcPr>
            <w:tcW w:w="992"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77</w:t>
            </w:r>
          </w:p>
        </w:tc>
        <w:tc>
          <w:tcPr>
            <w:tcW w:w="952"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64</w:t>
            </w:r>
          </w:p>
        </w:tc>
        <w:tc>
          <w:tcPr>
            <w:tcW w:w="885"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44</w:t>
            </w:r>
          </w:p>
        </w:tc>
        <w:tc>
          <w:tcPr>
            <w:tcW w:w="992"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22</w:t>
            </w:r>
          </w:p>
        </w:tc>
        <w:tc>
          <w:tcPr>
            <w:tcW w:w="1060"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17</w:t>
            </w:r>
          </w:p>
        </w:tc>
        <w:tc>
          <w:tcPr>
            <w:tcW w:w="949"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7</w:t>
            </w:r>
          </w:p>
        </w:tc>
        <w:tc>
          <w:tcPr>
            <w:tcW w:w="1003" w:type="dxa"/>
            <w:tcBorders>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w:t>
            </w:r>
          </w:p>
        </w:tc>
        <w:tc>
          <w:tcPr>
            <w:tcW w:w="769" w:type="dxa"/>
            <w:tcBorders>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249</w:t>
            </w:r>
          </w:p>
        </w:tc>
      </w:tr>
      <w:tr w:rsidR="00250A80" w:rsidRPr="00731A43" w:rsidTr="00250A80">
        <w:trPr>
          <w:cantSplit/>
          <w:jc w:val="center"/>
        </w:trPr>
        <w:tc>
          <w:tcPr>
            <w:tcW w:w="1579" w:type="dxa"/>
            <w:gridSpan w:val="2"/>
            <w:vMerge/>
            <w:tcBorders>
              <w:left w:val="single" w:sz="16" w:space="0" w:color="000000"/>
              <w:bottom w:val="single" w:sz="16" w:space="0" w:color="000000"/>
              <w:right w:val="nil"/>
            </w:tcBorders>
            <w:shd w:val="clear" w:color="auto" w:fill="FFFFFF"/>
          </w:tcPr>
          <w:p w:rsidR="00250A80" w:rsidRPr="00731A4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12" w:type="dxa"/>
            <w:tcBorders>
              <w:top w:val="nil"/>
              <w:left w:val="nil"/>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731A43">
              <w:rPr>
                <w:rFonts w:ascii="Arial" w:hAnsi="Arial" w:cs="Arial"/>
                <w:color w:val="000000"/>
                <w:sz w:val="18"/>
                <w:szCs w:val="18"/>
                <w:lang w:eastAsia="el-GR"/>
              </w:rPr>
              <w:t>% within Φύλο</w:t>
            </w:r>
          </w:p>
        </w:tc>
        <w:tc>
          <w:tcPr>
            <w:tcW w:w="817" w:type="dxa"/>
            <w:tcBorders>
              <w:top w:val="nil"/>
              <w:left w:val="single" w:sz="16" w:space="0" w:color="000000"/>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6,8%</w:t>
            </w:r>
          </w:p>
        </w:tc>
        <w:tc>
          <w:tcPr>
            <w:tcW w:w="992"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30,9%</w:t>
            </w:r>
          </w:p>
        </w:tc>
        <w:tc>
          <w:tcPr>
            <w:tcW w:w="952"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25,7%</w:t>
            </w:r>
          </w:p>
        </w:tc>
        <w:tc>
          <w:tcPr>
            <w:tcW w:w="885"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17,7%</w:t>
            </w:r>
          </w:p>
        </w:tc>
        <w:tc>
          <w:tcPr>
            <w:tcW w:w="992"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8,8%</w:t>
            </w:r>
          </w:p>
        </w:tc>
        <w:tc>
          <w:tcPr>
            <w:tcW w:w="1060"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6,8%</w:t>
            </w:r>
          </w:p>
        </w:tc>
        <w:tc>
          <w:tcPr>
            <w:tcW w:w="949"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2,8%</w:t>
            </w:r>
          </w:p>
        </w:tc>
        <w:tc>
          <w:tcPr>
            <w:tcW w:w="1003" w:type="dxa"/>
            <w:tcBorders>
              <w:top w:val="nil"/>
              <w:bottom w:val="nil"/>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731A43">
              <w:rPr>
                <w:rFonts w:ascii="Arial" w:hAnsi="Arial" w:cs="Arial"/>
                <w:color w:val="000000"/>
                <w:sz w:val="18"/>
                <w:szCs w:val="18"/>
                <w:lang w:eastAsia="el-GR"/>
              </w:rPr>
              <w:t>,4%</w:t>
            </w:r>
          </w:p>
        </w:tc>
        <w:tc>
          <w:tcPr>
            <w:tcW w:w="769" w:type="dxa"/>
            <w:tcBorders>
              <w:top w:val="nil"/>
              <w:bottom w:val="nil"/>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100,0%</w:t>
            </w:r>
          </w:p>
        </w:tc>
      </w:tr>
      <w:tr w:rsidR="00250A80" w:rsidRPr="00731A43" w:rsidTr="00250A80">
        <w:trPr>
          <w:cantSplit/>
          <w:jc w:val="center"/>
        </w:trPr>
        <w:tc>
          <w:tcPr>
            <w:tcW w:w="1579" w:type="dxa"/>
            <w:gridSpan w:val="2"/>
            <w:vMerge/>
            <w:tcBorders>
              <w:left w:val="single" w:sz="16" w:space="0" w:color="000000"/>
              <w:bottom w:val="single" w:sz="16" w:space="0" w:color="000000"/>
              <w:right w:val="nil"/>
            </w:tcBorders>
            <w:shd w:val="clear" w:color="auto" w:fill="FFFFFF"/>
          </w:tcPr>
          <w:p w:rsidR="00250A80" w:rsidRPr="00731A4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012" w:type="dxa"/>
            <w:tcBorders>
              <w:top w:val="nil"/>
              <w:left w:val="nil"/>
              <w:bottom w:val="single" w:sz="16" w:space="0" w:color="000000"/>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817" w:type="dxa"/>
            <w:tcBorders>
              <w:top w:val="nil"/>
              <w:left w:val="single" w:sz="16" w:space="0" w:color="000000"/>
              <w:bottom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52" w:type="dxa"/>
            <w:tcBorders>
              <w:top w:val="nil"/>
              <w:bottom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85" w:type="dxa"/>
            <w:tcBorders>
              <w:top w:val="nil"/>
              <w:bottom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92" w:type="dxa"/>
            <w:tcBorders>
              <w:top w:val="nil"/>
              <w:bottom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0" w:type="dxa"/>
            <w:tcBorders>
              <w:top w:val="nil"/>
              <w:bottom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49" w:type="dxa"/>
            <w:tcBorders>
              <w:top w:val="nil"/>
              <w:bottom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03" w:type="dxa"/>
            <w:tcBorders>
              <w:top w:val="nil"/>
              <w:bottom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69" w:type="dxa"/>
            <w:tcBorders>
              <w:top w:val="nil"/>
              <w:bottom w:val="single" w:sz="16" w:space="0" w:color="000000"/>
              <w:right w:val="single" w:sz="16" w:space="0" w:color="000000"/>
            </w:tcBorders>
            <w:shd w:val="clear" w:color="auto" w:fill="FFFFFF"/>
          </w:tcPr>
          <w:p w:rsidR="00250A80" w:rsidRPr="00731A4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731A43">
              <w:rPr>
                <w:rFonts w:ascii="Arial" w:hAnsi="Arial" w:cs="Arial"/>
                <w:color w:val="000000"/>
                <w:sz w:val="18"/>
                <w:szCs w:val="18"/>
                <w:lang w:eastAsia="el-GR"/>
              </w:rPr>
              <w:t>100,0%</w:t>
            </w:r>
          </w:p>
        </w:tc>
      </w:tr>
    </w:tbl>
    <w:p w:rsidR="00A92890" w:rsidRDefault="00A92890" w:rsidP="00A92890">
      <w:pPr>
        <w:spacing w:before="120" w:after="0" w:line="240" w:lineRule="auto"/>
        <w:jc w:val="both"/>
        <w:rPr>
          <w:szCs w:val="24"/>
        </w:rPr>
      </w:pPr>
    </w:p>
    <w:p w:rsidR="00250A80" w:rsidRPr="00F31C53" w:rsidRDefault="00250A80" w:rsidP="00A92890">
      <w:pPr>
        <w:spacing w:before="120" w:after="0" w:line="240" w:lineRule="auto"/>
        <w:jc w:val="both"/>
        <w:rPr>
          <w:szCs w:val="24"/>
          <w:lang w:eastAsia="el-GR"/>
        </w:rPr>
      </w:pPr>
      <w:r w:rsidRPr="00744227">
        <w:rPr>
          <w:szCs w:val="24"/>
        </w:rPr>
        <w:t xml:space="preserve">Πίνακας </w:t>
      </w:r>
      <w:r w:rsidR="00FB289E" w:rsidRPr="002B73C7">
        <w:rPr>
          <w:szCs w:val="24"/>
        </w:rPr>
        <w:t>4.2.1.2:</w:t>
      </w:r>
      <w:r w:rsidR="00FB289E">
        <w:rPr>
          <w:szCs w:val="24"/>
        </w:rPr>
        <w:t>23-3</w:t>
      </w:r>
      <w:r w:rsidR="00FB289E" w:rsidRPr="002B73C7">
        <w:rPr>
          <w:szCs w:val="24"/>
        </w:rPr>
        <w:t xml:space="preserve"> </w:t>
      </w:r>
      <w:r w:rsidRPr="00744227">
        <w:rPr>
          <w:szCs w:val="24"/>
        </w:rPr>
        <w:t>Συχνότητα κατανάλωσης</w:t>
      </w:r>
      <w:r w:rsidRPr="00744227">
        <w:rPr>
          <w:bCs/>
          <w:color w:val="000000"/>
          <w:szCs w:val="24"/>
          <w:lang w:eastAsia="el-GR"/>
        </w:rPr>
        <w:t xml:space="preserve"> φαγητού από άλλα εστιατόρια (είτε στο εστιατόριο είτε delivery στο σπίτι </w:t>
      </w:r>
    </w:p>
    <w:tbl>
      <w:tblPr>
        <w:tblW w:w="1121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9"/>
        <w:gridCol w:w="802"/>
        <w:gridCol w:w="1359"/>
        <w:gridCol w:w="747"/>
        <w:gridCol w:w="800"/>
        <w:gridCol w:w="782"/>
        <w:gridCol w:w="768"/>
        <w:gridCol w:w="962"/>
        <w:gridCol w:w="1032"/>
        <w:gridCol w:w="1067"/>
        <w:gridCol w:w="1025"/>
        <w:gridCol w:w="668"/>
        <w:gridCol w:w="598"/>
      </w:tblGrid>
      <w:tr w:rsidR="00250A80" w:rsidRPr="00F31C53" w:rsidTr="00250A80">
        <w:trPr>
          <w:cantSplit/>
          <w:jc w:val="center"/>
        </w:trPr>
        <w:tc>
          <w:tcPr>
            <w:tcW w:w="11219" w:type="dxa"/>
            <w:gridSpan w:val="13"/>
            <w:tcBorders>
              <w:top w:val="nil"/>
              <w:left w:val="nil"/>
              <w:bottom w:val="nil"/>
              <w:right w:val="nil"/>
            </w:tcBorders>
            <w:shd w:val="clear" w:color="auto" w:fill="FFFFFF"/>
            <w:vAlign w:val="center"/>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b/>
                <w:bCs/>
                <w:color w:val="000000"/>
                <w:sz w:val="18"/>
                <w:szCs w:val="18"/>
                <w:lang w:eastAsia="el-GR"/>
              </w:rPr>
              <w:t>Φύλο * Φάγατε φαγητό από άλλα εστιατόρια (είτε στο εστιατόριο είτε delivery στο σπίτι)</w:t>
            </w:r>
          </w:p>
        </w:tc>
      </w:tr>
      <w:tr w:rsidR="00250A80" w:rsidRPr="00F31C53" w:rsidTr="00250A80">
        <w:trPr>
          <w:cantSplit/>
          <w:jc w:val="center"/>
        </w:trPr>
        <w:tc>
          <w:tcPr>
            <w:tcW w:w="277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F31C53" w:rsidRDefault="00250A80" w:rsidP="00250A80">
            <w:pPr>
              <w:autoSpaceDE w:val="0"/>
              <w:autoSpaceDN w:val="0"/>
              <w:adjustRightInd w:val="0"/>
              <w:spacing w:after="0" w:line="240" w:lineRule="auto"/>
              <w:jc w:val="center"/>
              <w:rPr>
                <w:szCs w:val="24"/>
                <w:lang w:eastAsia="el-GR"/>
              </w:rPr>
            </w:pPr>
          </w:p>
        </w:tc>
        <w:tc>
          <w:tcPr>
            <w:tcW w:w="7851" w:type="dxa"/>
            <w:gridSpan w:val="9"/>
            <w:tcBorders>
              <w:top w:val="single" w:sz="16" w:space="0" w:color="000000"/>
              <w:left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Φάγατε φαγητό από άλλα εστιατόρια (είτε στο εστιατόριο είτε delivery στο σπίτι)?</w:t>
            </w:r>
          </w:p>
        </w:tc>
        <w:tc>
          <w:tcPr>
            <w:tcW w:w="598" w:type="dxa"/>
            <w:vMerge w:val="restart"/>
            <w:tcBorders>
              <w:top w:val="single" w:sz="16" w:space="0" w:color="000000"/>
              <w:bottom w:val="single" w:sz="16" w:space="0" w:color="000000"/>
              <w:right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Total</w:t>
            </w:r>
          </w:p>
        </w:tc>
      </w:tr>
      <w:tr w:rsidR="00250A80" w:rsidRPr="00F31C53" w:rsidTr="00250A80">
        <w:trPr>
          <w:cantSplit/>
          <w:jc w:val="center"/>
        </w:trPr>
        <w:tc>
          <w:tcPr>
            <w:tcW w:w="277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F31C5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747" w:type="dxa"/>
            <w:tcBorders>
              <w:left w:val="single" w:sz="16" w:space="0" w:color="000000"/>
              <w:bottom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Ποτέ</w:t>
            </w:r>
          </w:p>
        </w:tc>
        <w:tc>
          <w:tcPr>
            <w:tcW w:w="800" w:type="dxa"/>
            <w:tcBorders>
              <w:bottom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Λίγες φορές το χρόνο</w:t>
            </w:r>
          </w:p>
        </w:tc>
        <w:tc>
          <w:tcPr>
            <w:tcW w:w="782" w:type="dxa"/>
            <w:tcBorders>
              <w:bottom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Μία φορά το μήνα</w:t>
            </w:r>
          </w:p>
        </w:tc>
        <w:tc>
          <w:tcPr>
            <w:tcW w:w="768" w:type="dxa"/>
            <w:tcBorders>
              <w:bottom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2-3 φορές το μήνα</w:t>
            </w:r>
          </w:p>
        </w:tc>
        <w:tc>
          <w:tcPr>
            <w:tcW w:w="962" w:type="dxa"/>
            <w:tcBorders>
              <w:bottom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Μία φορά την εβδομάδα</w:t>
            </w:r>
          </w:p>
        </w:tc>
        <w:tc>
          <w:tcPr>
            <w:tcW w:w="1032" w:type="dxa"/>
            <w:tcBorders>
              <w:bottom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Δύο φορές την εβδομάδα</w:t>
            </w:r>
          </w:p>
        </w:tc>
        <w:tc>
          <w:tcPr>
            <w:tcW w:w="1067" w:type="dxa"/>
            <w:tcBorders>
              <w:bottom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3-4 φορές την εβδομάδα</w:t>
            </w:r>
          </w:p>
        </w:tc>
        <w:tc>
          <w:tcPr>
            <w:tcW w:w="1025" w:type="dxa"/>
            <w:tcBorders>
              <w:bottom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5-6 φορές την εβδομάδα</w:t>
            </w:r>
          </w:p>
        </w:tc>
        <w:tc>
          <w:tcPr>
            <w:tcW w:w="668" w:type="dxa"/>
            <w:tcBorders>
              <w:bottom w:val="single" w:sz="16" w:space="0" w:color="000000"/>
            </w:tcBorders>
            <w:shd w:val="clear" w:color="auto" w:fill="FFFFFF"/>
            <w:vAlign w:val="bottom"/>
          </w:tcPr>
          <w:p w:rsidR="00250A80" w:rsidRPr="00F31C53"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F31C53">
              <w:rPr>
                <w:rFonts w:ascii="Arial" w:hAnsi="Arial" w:cs="Arial"/>
                <w:color w:val="000000"/>
                <w:sz w:val="18"/>
                <w:szCs w:val="18"/>
                <w:lang w:eastAsia="el-GR"/>
              </w:rPr>
              <w:t>Κάθε μέρα</w:t>
            </w:r>
          </w:p>
        </w:tc>
        <w:tc>
          <w:tcPr>
            <w:tcW w:w="598" w:type="dxa"/>
            <w:vMerge/>
            <w:tcBorders>
              <w:top w:val="single" w:sz="16" w:space="0" w:color="000000"/>
              <w:bottom w:val="single" w:sz="16" w:space="0" w:color="000000"/>
              <w:right w:val="single" w:sz="16" w:space="0" w:color="000000"/>
            </w:tcBorders>
            <w:shd w:val="clear" w:color="auto" w:fill="FFFFFF"/>
            <w:vAlign w:val="bottom"/>
          </w:tcPr>
          <w:p w:rsidR="00250A80" w:rsidRPr="00F31C53"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F31C53" w:rsidTr="00250A80">
        <w:trPr>
          <w:cantSplit/>
          <w:jc w:val="center"/>
        </w:trPr>
        <w:tc>
          <w:tcPr>
            <w:tcW w:w="609" w:type="dxa"/>
            <w:vMerge w:val="restart"/>
            <w:tcBorders>
              <w:top w:val="single" w:sz="16" w:space="0" w:color="000000"/>
              <w:left w:val="single" w:sz="16" w:space="0" w:color="000000"/>
              <w:right w:val="nil"/>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Φύλο</w:t>
            </w:r>
          </w:p>
        </w:tc>
        <w:tc>
          <w:tcPr>
            <w:tcW w:w="802" w:type="dxa"/>
            <w:vMerge w:val="restart"/>
            <w:tcBorders>
              <w:top w:val="single" w:sz="16" w:space="0" w:color="000000"/>
              <w:left w:val="nil"/>
              <w:right w:val="nil"/>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Γυναίκα</w:t>
            </w:r>
          </w:p>
        </w:tc>
        <w:tc>
          <w:tcPr>
            <w:tcW w:w="1359" w:type="dxa"/>
            <w:tcBorders>
              <w:top w:val="single" w:sz="16" w:space="0" w:color="000000"/>
              <w:left w:val="nil"/>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Count</w:t>
            </w:r>
          </w:p>
        </w:tc>
        <w:tc>
          <w:tcPr>
            <w:tcW w:w="747" w:type="dxa"/>
            <w:tcBorders>
              <w:top w:val="single" w:sz="16" w:space="0" w:color="000000"/>
              <w:left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18</w:t>
            </w:r>
          </w:p>
        </w:tc>
        <w:tc>
          <w:tcPr>
            <w:tcW w:w="800" w:type="dxa"/>
            <w:tcBorders>
              <w:top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50</w:t>
            </w:r>
          </w:p>
        </w:tc>
        <w:tc>
          <w:tcPr>
            <w:tcW w:w="782" w:type="dxa"/>
            <w:tcBorders>
              <w:top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36</w:t>
            </w:r>
          </w:p>
        </w:tc>
        <w:tc>
          <w:tcPr>
            <w:tcW w:w="768" w:type="dxa"/>
            <w:tcBorders>
              <w:top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29</w:t>
            </w:r>
          </w:p>
        </w:tc>
        <w:tc>
          <w:tcPr>
            <w:tcW w:w="962" w:type="dxa"/>
            <w:tcBorders>
              <w:top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22</w:t>
            </w:r>
          </w:p>
        </w:tc>
        <w:tc>
          <w:tcPr>
            <w:tcW w:w="1032" w:type="dxa"/>
            <w:tcBorders>
              <w:top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20</w:t>
            </w:r>
          </w:p>
        </w:tc>
        <w:tc>
          <w:tcPr>
            <w:tcW w:w="1067" w:type="dxa"/>
            <w:tcBorders>
              <w:top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12</w:t>
            </w:r>
          </w:p>
        </w:tc>
        <w:tc>
          <w:tcPr>
            <w:tcW w:w="1025" w:type="dxa"/>
            <w:tcBorders>
              <w:top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0</w:t>
            </w:r>
          </w:p>
        </w:tc>
        <w:tc>
          <w:tcPr>
            <w:tcW w:w="668" w:type="dxa"/>
            <w:tcBorders>
              <w:top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4</w:t>
            </w:r>
          </w:p>
        </w:tc>
        <w:tc>
          <w:tcPr>
            <w:tcW w:w="598" w:type="dxa"/>
            <w:tcBorders>
              <w:top w:val="single" w:sz="16" w:space="0" w:color="000000"/>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191</w:t>
            </w:r>
          </w:p>
        </w:tc>
      </w:tr>
      <w:tr w:rsidR="00250A80" w:rsidRPr="00F31C53" w:rsidTr="00250A80">
        <w:trPr>
          <w:cantSplit/>
          <w:jc w:val="center"/>
        </w:trPr>
        <w:tc>
          <w:tcPr>
            <w:tcW w:w="609" w:type="dxa"/>
            <w:vMerge/>
            <w:tcBorders>
              <w:top w:val="single" w:sz="16" w:space="0" w:color="000000"/>
              <w:left w:val="single" w:sz="16" w:space="0" w:color="000000"/>
              <w:right w:val="nil"/>
            </w:tcBorders>
            <w:shd w:val="clear" w:color="auto" w:fill="FFFFFF"/>
          </w:tcPr>
          <w:p w:rsidR="00250A80" w:rsidRPr="00F31C5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02" w:type="dxa"/>
            <w:vMerge/>
            <w:tcBorders>
              <w:top w:val="single" w:sz="16" w:space="0" w:color="000000"/>
              <w:left w:val="nil"/>
              <w:right w:val="nil"/>
            </w:tcBorders>
            <w:shd w:val="clear" w:color="auto" w:fill="FFFFFF"/>
          </w:tcPr>
          <w:p w:rsidR="00250A80" w:rsidRPr="00F31C5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359" w:type="dxa"/>
            <w:tcBorders>
              <w:top w:val="nil"/>
              <w:left w:val="nil"/>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 within Φύλο</w:t>
            </w:r>
          </w:p>
        </w:tc>
        <w:tc>
          <w:tcPr>
            <w:tcW w:w="747" w:type="dxa"/>
            <w:tcBorders>
              <w:top w:val="nil"/>
              <w:left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9,4%</w:t>
            </w:r>
          </w:p>
        </w:tc>
        <w:tc>
          <w:tcPr>
            <w:tcW w:w="800"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26,2%</w:t>
            </w:r>
          </w:p>
        </w:tc>
        <w:tc>
          <w:tcPr>
            <w:tcW w:w="782"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18,8%</w:t>
            </w:r>
          </w:p>
        </w:tc>
        <w:tc>
          <w:tcPr>
            <w:tcW w:w="768"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15,2%</w:t>
            </w:r>
          </w:p>
        </w:tc>
        <w:tc>
          <w:tcPr>
            <w:tcW w:w="962"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11,5%</w:t>
            </w:r>
          </w:p>
        </w:tc>
        <w:tc>
          <w:tcPr>
            <w:tcW w:w="1032"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10,5%</w:t>
            </w:r>
          </w:p>
        </w:tc>
        <w:tc>
          <w:tcPr>
            <w:tcW w:w="1067"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6,3%</w:t>
            </w:r>
          </w:p>
        </w:tc>
        <w:tc>
          <w:tcPr>
            <w:tcW w:w="1025"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F31C53">
              <w:rPr>
                <w:rFonts w:ascii="Arial" w:hAnsi="Arial" w:cs="Arial"/>
                <w:color w:val="000000"/>
                <w:sz w:val="18"/>
                <w:szCs w:val="18"/>
                <w:lang w:eastAsia="el-GR"/>
              </w:rPr>
              <w:t>,0%</w:t>
            </w:r>
          </w:p>
        </w:tc>
        <w:tc>
          <w:tcPr>
            <w:tcW w:w="668"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2,1%</w:t>
            </w:r>
          </w:p>
        </w:tc>
        <w:tc>
          <w:tcPr>
            <w:tcW w:w="598" w:type="dxa"/>
            <w:tcBorders>
              <w:top w:val="nil"/>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100,0%</w:t>
            </w:r>
          </w:p>
        </w:tc>
      </w:tr>
      <w:tr w:rsidR="00250A80" w:rsidRPr="00F31C53" w:rsidTr="00250A80">
        <w:trPr>
          <w:cantSplit/>
          <w:jc w:val="center"/>
        </w:trPr>
        <w:tc>
          <w:tcPr>
            <w:tcW w:w="609" w:type="dxa"/>
            <w:vMerge/>
            <w:tcBorders>
              <w:top w:val="single" w:sz="16" w:space="0" w:color="000000"/>
              <w:left w:val="single" w:sz="16" w:space="0" w:color="000000"/>
              <w:right w:val="nil"/>
            </w:tcBorders>
            <w:shd w:val="clear" w:color="auto" w:fill="FFFFFF"/>
          </w:tcPr>
          <w:p w:rsidR="00250A80" w:rsidRPr="00F31C5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02" w:type="dxa"/>
            <w:vMerge/>
            <w:tcBorders>
              <w:top w:val="single" w:sz="16" w:space="0" w:color="000000"/>
              <w:left w:val="nil"/>
              <w:right w:val="nil"/>
            </w:tcBorders>
            <w:shd w:val="clear" w:color="auto" w:fill="FFFFFF"/>
          </w:tcPr>
          <w:p w:rsidR="00250A80" w:rsidRPr="00F31C5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359" w:type="dxa"/>
            <w:tcBorders>
              <w:top w:val="nil"/>
              <w:left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7" w:type="dxa"/>
            <w:tcBorders>
              <w:top w:val="nil"/>
              <w:lef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00"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82"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68"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62"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2"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7"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25"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68"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98" w:type="dxa"/>
            <w:tcBorders>
              <w:top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77,0%</w:t>
            </w:r>
          </w:p>
        </w:tc>
      </w:tr>
      <w:tr w:rsidR="00250A80" w:rsidRPr="00F31C53" w:rsidTr="00250A80">
        <w:trPr>
          <w:cantSplit/>
          <w:jc w:val="center"/>
        </w:trPr>
        <w:tc>
          <w:tcPr>
            <w:tcW w:w="609" w:type="dxa"/>
            <w:vMerge/>
            <w:tcBorders>
              <w:top w:val="single" w:sz="16" w:space="0" w:color="000000"/>
              <w:left w:val="single" w:sz="16" w:space="0" w:color="000000"/>
              <w:right w:val="nil"/>
            </w:tcBorders>
            <w:shd w:val="clear" w:color="auto" w:fill="FFFFFF"/>
          </w:tcPr>
          <w:p w:rsidR="00250A80" w:rsidRPr="00F31C5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802" w:type="dxa"/>
            <w:vMerge w:val="restart"/>
            <w:tcBorders>
              <w:left w:val="nil"/>
              <w:right w:val="nil"/>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Άνδρας</w:t>
            </w:r>
          </w:p>
        </w:tc>
        <w:tc>
          <w:tcPr>
            <w:tcW w:w="1359" w:type="dxa"/>
            <w:tcBorders>
              <w:left w:val="nil"/>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Count</w:t>
            </w:r>
          </w:p>
        </w:tc>
        <w:tc>
          <w:tcPr>
            <w:tcW w:w="747" w:type="dxa"/>
            <w:tcBorders>
              <w:left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5</w:t>
            </w:r>
          </w:p>
        </w:tc>
        <w:tc>
          <w:tcPr>
            <w:tcW w:w="800"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11</w:t>
            </w:r>
          </w:p>
        </w:tc>
        <w:tc>
          <w:tcPr>
            <w:tcW w:w="782"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8</w:t>
            </w:r>
          </w:p>
        </w:tc>
        <w:tc>
          <w:tcPr>
            <w:tcW w:w="768"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11</w:t>
            </w:r>
          </w:p>
        </w:tc>
        <w:tc>
          <w:tcPr>
            <w:tcW w:w="962"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8</w:t>
            </w:r>
          </w:p>
        </w:tc>
        <w:tc>
          <w:tcPr>
            <w:tcW w:w="1032"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8</w:t>
            </w:r>
          </w:p>
        </w:tc>
        <w:tc>
          <w:tcPr>
            <w:tcW w:w="1067"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4</w:t>
            </w:r>
          </w:p>
        </w:tc>
        <w:tc>
          <w:tcPr>
            <w:tcW w:w="1025"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w:t>
            </w:r>
          </w:p>
        </w:tc>
        <w:tc>
          <w:tcPr>
            <w:tcW w:w="668"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0</w:t>
            </w:r>
          </w:p>
        </w:tc>
        <w:tc>
          <w:tcPr>
            <w:tcW w:w="598" w:type="dxa"/>
            <w:tcBorders>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57</w:t>
            </w:r>
          </w:p>
        </w:tc>
      </w:tr>
      <w:tr w:rsidR="00250A80" w:rsidRPr="00F31C53" w:rsidTr="00250A80">
        <w:trPr>
          <w:cantSplit/>
          <w:jc w:val="center"/>
        </w:trPr>
        <w:tc>
          <w:tcPr>
            <w:tcW w:w="609" w:type="dxa"/>
            <w:vMerge/>
            <w:tcBorders>
              <w:top w:val="single" w:sz="16" w:space="0" w:color="000000"/>
              <w:left w:val="single" w:sz="16" w:space="0" w:color="000000"/>
              <w:right w:val="nil"/>
            </w:tcBorders>
            <w:shd w:val="clear" w:color="auto" w:fill="FFFFFF"/>
          </w:tcPr>
          <w:p w:rsidR="00250A80" w:rsidRPr="00F31C53" w:rsidRDefault="00250A80" w:rsidP="00250A80">
            <w:pPr>
              <w:autoSpaceDE w:val="0"/>
              <w:autoSpaceDN w:val="0"/>
              <w:adjustRightInd w:val="0"/>
              <w:spacing w:after="0" w:line="240" w:lineRule="auto"/>
              <w:rPr>
                <w:szCs w:val="24"/>
                <w:lang w:eastAsia="el-GR"/>
              </w:rPr>
            </w:pPr>
          </w:p>
        </w:tc>
        <w:tc>
          <w:tcPr>
            <w:tcW w:w="802" w:type="dxa"/>
            <w:vMerge/>
            <w:tcBorders>
              <w:left w:val="nil"/>
              <w:right w:val="nil"/>
            </w:tcBorders>
            <w:shd w:val="clear" w:color="auto" w:fill="FFFFFF"/>
          </w:tcPr>
          <w:p w:rsidR="00250A80" w:rsidRPr="00F31C53" w:rsidRDefault="00250A80" w:rsidP="00250A80">
            <w:pPr>
              <w:autoSpaceDE w:val="0"/>
              <w:autoSpaceDN w:val="0"/>
              <w:adjustRightInd w:val="0"/>
              <w:spacing w:after="0" w:line="240" w:lineRule="auto"/>
              <w:rPr>
                <w:szCs w:val="24"/>
                <w:lang w:eastAsia="el-GR"/>
              </w:rPr>
            </w:pPr>
          </w:p>
        </w:tc>
        <w:tc>
          <w:tcPr>
            <w:tcW w:w="1359" w:type="dxa"/>
            <w:tcBorders>
              <w:top w:val="nil"/>
              <w:left w:val="nil"/>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 within Φύλο</w:t>
            </w:r>
          </w:p>
        </w:tc>
        <w:tc>
          <w:tcPr>
            <w:tcW w:w="747" w:type="dxa"/>
            <w:tcBorders>
              <w:top w:val="nil"/>
              <w:left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8,8%</w:t>
            </w:r>
          </w:p>
        </w:tc>
        <w:tc>
          <w:tcPr>
            <w:tcW w:w="800"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19,3%</w:t>
            </w:r>
          </w:p>
        </w:tc>
        <w:tc>
          <w:tcPr>
            <w:tcW w:w="782"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14,0%</w:t>
            </w:r>
          </w:p>
        </w:tc>
        <w:tc>
          <w:tcPr>
            <w:tcW w:w="768"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19,3%</w:t>
            </w:r>
          </w:p>
        </w:tc>
        <w:tc>
          <w:tcPr>
            <w:tcW w:w="962"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14,0%</w:t>
            </w:r>
          </w:p>
        </w:tc>
        <w:tc>
          <w:tcPr>
            <w:tcW w:w="1032"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14,0%</w:t>
            </w:r>
          </w:p>
        </w:tc>
        <w:tc>
          <w:tcPr>
            <w:tcW w:w="1067"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7,0%</w:t>
            </w:r>
          </w:p>
        </w:tc>
        <w:tc>
          <w:tcPr>
            <w:tcW w:w="1025"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3,5%</w:t>
            </w:r>
          </w:p>
        </w:tc>
        <w:tc>
          <w:tcPr>
            <w:tcW w:w="668"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,0%</w:t>
            </w:r>
          </w:p>
        </w:tc>
        <w:tc>
          <w:tcPr>
            <w:tcW w:w="598" w:type="dxa"/>
            <w:tcBorders>
              <w:top w:val="nil"/>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100,0%</w:t>
            </w:r>
          </w:p>
        </w:tc>
      </w:tr>
      <w:tr w:rsidR="00250A80" w:rsidRPr="00F31C53" w:rsidTr="00250A80">
        <w:trPr>
          <w:cantSplit/>
          <w:jc w:val="center"/>
        </w:trPr>
        <w:tc>
          <w:tcPr>
            <w:tcW w:w="609" w:type="dxa"/>
            <w:vMerge/>
            <w:tcBorders>
              <w:top w:val="single" w:sz="16" w:space="0" w:color="000000"/>
              <w:left w:val="single" w:sz="16" w:space="0" w:color="000000"/>
              <w:right w:val="nil"/>
            </w:tcBorders>
            <w:shd w:val="clear" w:color="auto" w:fill="FFFFFF"/>
          </w:tcPr>
          <w:p w:rsidR="00250A80" w:rsidRPr="00F31C53" w:rsidRDefault="00250A80" w:rsidP="00250A80">
            <w:pPr>
              <w:autoSpaceDE w:val="0"/>
              <w:autoSpaceDN w:val="0"/>
              <w:adjustRightInd w:val="0"/>
              <w:spacing w:after="0" w:line="240" w:lineRule="auto"/>
              <w:rPr>
                <w:szCs w:val="24"/>
                <w:lang w:eastAsia="el-GR"/>
              </w:rPr>
            </w:pPr>
          </w:p>
        </w:tc>
        <w:tc>
          <w:tcPr>
            <w:tcW w:w="802" w:type="dxa"/>
            <w:vMerge/>
            <w:tcBorders>
              <w:left w:val="nil"/>
              <w:right w:val="nil"/>
            </w:tcBorders>
            <w:shd w:val="clear" w:color="auto" w:fill="FFFFFF"/>
          </w:tcPr>
          <w:p w:rsidR="00250A80" w:rsidRPr="00F31C53" w:rsidRDefault="00250A80" w:rsidP="00250A80">
            <w:pPr>
              <w:autoSpaceDE w:val="0"/>
              <w:autoSpaceDN w:val="0"/>
              <w:adjustRightInd w:val="0"/>
              <w:spacing w:after="0" w:line="240" w:lineRule="auto"/>
              <w:rPr>
                <w:szCs w:val="24"/>
                <w:lang w:eastAsia="el-GR"/>
              </w:rPr>
            </w:pPr>
          </w:p>
        </w:tc>
        <w:tc>
          <w:tcPr>
            <w:tcW w:w="1359" w:type="dxa"/>
            <w:tcBorders>
              <w:top w:val="nil"/>
              <w:left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7" w:type="dxa"/>
            <w:tcBorders>
              <w:top w:val="nil"/>
              <w:lef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00"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82"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68"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62"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2"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7"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25"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68" w:type="dxa"/>
            <w:tcBorders>
              <w:top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598" w:type="dxa"/>
            <w:tcBorders>
              <w:top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23,0%</w:t>
            </w:r>
          </w:p>
        </w:tc>
      </w:tr>
      <w:tr w:rsidR="00250A80" w:rsidRPr="00F31C53" w:rsidTr="00250A80">
        <w:trPr>
          <w:cantSplit/>
          <w:jc w:val="center"/>
        </w:trPr>
        <w:tc>
          <w:tcPr>
            <w:tcW w:w="1411" w:type="dxa"/>
            <w:gridSpan w:val="2"/>
            <w:vMerge w:val="restart"/>
            <w:tcBorders>
              <w:left w:val="single" w:sz="16" w:space="0" w:color="000000"/>
              <w:bottom w:val="single" w:sz="16" w:space="0" w:color="000000"/>
              <w:right w:val="nil"/>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Total</w:t>
            </w:r>
          </w:p>
        </w:tc>
        <w:tc>
          <w:tcPr>
            <w:tcW w:w="1359" w:type="dxa"/>
            <w:tcBorders>
              <w:left w:val="nil"/>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Count</w:t>
            </w:r>
          </w:p>
        </w:tc>
        <w:tc>
          <w:tcPr>
            <w:tcW w:w="747" w:type="dxa"/>
            <w:tcBorders>
              <w:left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23</w:t>
            </w:r>
          </w:p>
        </w:tc>
        <w:tc>
          <w:tcPr>
            <w:tcW w:w="800"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61</w:t>
            </w:r>
          </w:p>
        </w:tc>
        <w:tc>
          <w:tcPr>
            <w:tcW w:w="782"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44</w:t>
            </w:r>
          </w:p>
        </w:tc>
        <w:tc>
          <w:tcPr>
            <w:tcW w:w="768"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40</w:t>
            </w:r>
          </w:p>
        </w:tc>
        <w:tc>
          <w:tcPr>
            <w:tcW w:w="962"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30</w:t>
            </w:r>
          </w:p>
        </w:tc>
        <w:tc>
          <w:tcPr>
            <w:tcW w:w="1032"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28</w:t>
            </w:r>
          </w:p>
        </w:tc>
        <w:tc>
          <w:tcPr>
            <w:tcW w:w="1067"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16</w:t>
            </w:r>
          </w:p>
        </w:tc>
        <w:tc>
          <w:tcPr>
            <w:tcW w:w="1025"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w:t>
            </w:r>
          </w:p>
        </w:tc>
        <w:tc>
          <w:tcPr>
            <w:tcW w:w="668" w:type="dxa"/>
            <w:tcBorders>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4</w:t>
            </w:r>
          </w:p>
        </w:tc>
        <w:tc>
          <w:tcPr>
            <w:tcW w:w="598" w:type="dxa"/>
            <w:tcBorders>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248</w:t>
            </w:r>
          </w:p>
        </w:tc>
      </w:tr>
      <w:tr w:rsidR="00250A80" w:rsidRPr="00F31C53" w:rsidTr="00250A80">
        <w:trPr>
          <w:cantSplit/>
          <w:jc w:val="center"/>
        </w:trPr>
        <w:tc>
          <w:tcPr>
            <w:tcW w:w="1411" w:type="dxa"/>
            <w:gridSpan w:val="2"/>
            <w:vMerge/>
            <w:tcBorders>
              <w:left w:val="single" w:sz="16" w:space="0" w:color="000000"/>
              <w:bottom w:val="single" w:sz="16" w:space="0" w:color="000000"/>
              <w:right w:val="nil"/>
            </w:tcBorders>
            <w:shd w:val="clear" w:color="auto" w:fill="FFFFFF"/>
          </w:tcPr>
          <w:p w:rsidR="00250A80" w:rsidRPr="00F31C5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359" w:type="dxa"/>
            <w:tcBorders>
              <w:top w:val="nil"/>
              <w:left w:val="nil"/>
              <w:bottom w:val="nil"/>
              <w:right w:val="single" w:sz="16" w:space="0" w:color="000000"/>
            </w:tcBorders>
            <w:shd w:val="clear" w:color="auto" w:fill="FFFFFF"/>
          </w:tcPr>
          <w:p w:rsidR="00250A80"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p w:rsidR="00250A80"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F31C53">
              <w:rPr>
                <w:rFonts w:ascii="Arial" w:hAnsi="Arial" w:cs="Arial"/>
                <w:color w:val="000000"/>
                <w:sz w:val="18"/>
                <w:szCs w:val="18"/>
                <w:lang w:eastAsia="el-GR"/>
              </w:rPr>
              <w:t>% within Φύλο</w:t>
            </w:r>
          </w:p>
        </w:tc>
        <w:tc>
          <w:tcPr>
            <w:tcW w:w="747" w:type="dxa"/>
            <w:tcBorders>
              <w:top w:val="nil"/>
              <w:left w:val="single" w:sz="16" w:space="0" w:color="000000"/>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9,3%</w:t>
            </w:r>
          </w:p>
        </w:tc>
        <w:tc>
          <w:tcPr>
            <w:tcW w:w="800"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24,6%</w:t>
            </w:r>
          </w:p>
        </w:tc>
        <w:tc>
          <w:tcPr>
            <w:tcW w:w="782"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17,7%</w:t>
            </w:r>
          </w:p>
        </w:tc>
        <w:tc>
          <w:tcPr>
            <w:tcW w:w="768"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16,1%</w:t>
            </w:r>
          </w:p>
        </w:tc>
        <w:tc>
          <w:tcPr>
            <w:tcW w:w="962"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12,1%</w:t>
            </w:r>
          </w:p>
        </w:tc>
        <w:tc>
          <w:tcPr>
            <w:tcW w:w="1032"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11,3%</w:t>
            </w:r>
          </w:p>
        </w:tc>
        <w:tc>
          <w:tcPr>
            <w:tcW w:w="1067"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6,5%</w:t>
            </w:r>
          </w:p>
        </w:tc>
        <w:tc>
          <w:tcPr>
            <w:tcW w:w="1025"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F31C53">
              <w:rPr>
                <w:rFonts w:ascii="Arial" w:hAnsi="Arial" w:cs="Arial"/>
                <w:color w:val="000000"/>
                <w:sz w:val="18"/>
                <w:szCs w:val="18"/>
                <w:lang w:eastAsia="el-GR"/>
              </w:rPr>
              <w:t>,8%</w:t>
            </w:r>
          </w:p>
        </w:tc>
        <w:tc>
          <w:tcPr>
            <w:tcW w:w="668" w:type="dxa"/>
            <w:tcBorders>
              <w:top w:val="nil"/>
              <w:bottom w:val="nil"/>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1,6%</w:t>
            </w:r>
          </w:p>
        </w:tc>
        <w:tc>
          <w:tcPr>
            <w:tcW w:w="598" w:type="dxa"/>
            <w:tcBorders>
              <w:top w:val="nil"/>
              <w:bottom w:val="nil"/>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100,0%</w:t>
            </w:r>
          </w:p>
        </w:tc>
      </w:tr>
      <w:tr w:rsidR="00250A80" w:rsidRPr="00F31C53" w:rsidTr="00250A80">
        <w:trPr>
          <w:cantSplit/>
          <w:jc w:val="center"/>
        </w:trPr>
        <w:tc>
          <w:tcPr>
            <w:tcW w:w="1411" w:type="dxa"/>
            <w:gridSpan w:val="2"/>
            <w:vMerge/>
            <w:tcBorders>
              <w:left w:val="single" w:sz="16" w:space="0" w:color="000000"/>
              <w:bottom w:val="single" w:sz="16" w:space="0" w:color="000000"/>
              <w:right w:val="nil"/>
            </w:tcBorders>
            <w:shd w:val="clear" w:color="auto" w:fill="FFFFFF"/>
          </w:tcPr>
          <w:p w:rsidR="00250A80" w:rsidRPr="00F31C53"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359" w:type="dxa"/>
            <w:tcBorders>
              <w:top w:val="nil"/>
              <w:left w:val="nil"/>
              <w:bottom w:val="single" w:sz="16" w:space="0" w:color="000000"/>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747" w:type="dxa"/>
            <w:tcBorders>
              <w:top w:val="nil"/>
              <w:left w:val="single" w:sz="16" w:space="0" w:color="000000"/>
              <w:bottom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00" w:type="dxa"/>
            <w:tcBorders>
              <w:top w:val="nil"/>
              <w:bottom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82" w:type="dxa"/>
            <w:tcBorders>
              <w:top w:val="nil"/>
              <w:bottom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68" w:type="dxa"/>
            <w:tcBorders>
              <w:top w:val="nil"/>
              <w:bottom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62" w:type="dxa"/>
            <w:tcBorders>
              <w:top w:val="nil"/>
              <w:bottom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32" w:type="dxa"/>
            <w:tcBorders>
              <w:top w:val="nil"/>
              <w:bottom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7" w:type="dxa"/>
            <w:tcBorders>
              <w:top w:val="nil"/>
              <w:bottom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25" w:type="dxa"/>
            <w:tcBorders>
              <w:top w:val="nil"/>
              <w:bottom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68" w:type="dxa"/>
            <w:tcBorders>
              <w:top w:val="nil"/>
              <w:bottom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100,0%</w:t>
            </w:r>
          </w:p>
        </w:tc>
        <w:tc>
          <w:tcPr>
            <w:tcW w:w="598" w:type="dxa"/>
            <w:tcBorders>
              <w:top w:val="nil"/>
              <w:bottom w:val="single" w:sz="16" w:space="0" w:color="000000"/>
              <w:right w:val="single" w:sz="16" w:space="0" w:color="000000"/>
            </w:tcBorders>
            <w:shd w:val="clear" w:color="auto" w:fill="FFFFFF"/>
          </w:tcPr>
          <w:p w:rsidR="00250A80" w:rsidRPr="00F31C53"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F31C53">
              <w:rPr>
                <w:rFonts w:ascii="Arial" w:hAnsi="Arial" w:cs="Arial"/>
                <w:color w:val="000000"/>
                <w:sz w:val="18"/>
                <w:szCs w:val="18"/>
                <w:lang w:eastAsia="el-GR"/>
              </w:rPr>
              <w:t>100,0%</w:t>
            </w:r>
          </w:p>
        </w:tc>
      </w:tr>
    </w:tbl>
    <w:p w:rsidR="00A92890" w:rsidRDefault="00A92890" w:rsidP="00250A80">
      <w:pPr>
        <w:spacing w:before="240" w:after="240" w:line="360" w:lineRule="auto"/>
        <w:jc w:val="both"/>
        <w:rPr>
          <w:szCs w:val="24"/>
        </w:rPr>
      </w:pPr>
    </w:p>
    <w:p w:rsidR="00250A80" w:rsidRPr="009F7E5C" w:rsidRDefault="00250A80" w:rsidP="00A92890">
      <w:pPr>
        <w:spacing w:before="120" w:after="0" w:line="240" w:lineRule="auto"/>
        <w:jc w:val="both"/>
        <w:rPr>
          <w:szCs w:val="24"/>
          <w:lang w:eastAsia="el-GR"/>
        </w:rPr>
      </w:pPr>
      <w:r w:rsidRPr="00744227">
        <w:rPr>
          <w:szCs w:val="24"/>
        </w:rPr>
        <w:t xml:space="preserve">Πίνακας </w:t>
      </w:r>
      <w:r w:rsidR="00FB289E" w:rsidRPr="002B73C7">
        <w:rPr>
          <w:szCs w:val="24"/>
        </w:rPr>
        <w:t>4.2.1.2:</w:t>
      </w:r>
      <w:r w:rsidR="00FB289E">
        <w:rPr>
          <w:szCs w:val="24"/>
        </w:rPr>
        <w:t>23-4</w:t>
      </w:r>
      <w:r w:rsidR="00FB289E" w:rsidRPr="002B73C7">
        <w:rPr>
          <w:szCs w:val="24"/>
        </w:rPr>
        <w:t xml:space="preserve"> </w:t>
      </w:r>
      <w:r w:rsidRPr="00744227">
        <w:rPr>
          <w:szCs w:val="24"/>
        </w:rPr>
        <w:t>Συχνότητα κατανάλωσης</w:t>
      </w:r>
      <w:r w:rsidRPr="00744227">
        <w:rPr>
          <w:bCs/>
          <w:color w:val="000000"/>
          <w:szCs w:val="24"/>
          <w:lang w:eastAsia="el-GR"/>
        </w:rPr>
        <w:t xml:space="preserve"> έτοιμων κατεψυγμένων γεύματων </w:t>
      </w:r>
    </w:p>
    <w:tbl>
      <w:tblPr>
        <w:tblW w:w="1119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6"/>
        <w:gridCol w:w="746"/>
        <w:gridCol w:w="1217"/>
        <w:gridCol w:w="676"/>
        <w:gridCol w:w="765"/>
        <w:gridCol w:w="847"/>
        <w:gridCol w:w="927"/>
        <w:gridCol w:w="1067"/>
        <w:gridCol w:w="943"/>
        <w:gridCol w:w="1022"/>
        <w:gridCol w:w="1062"/>
        <w:gridCol w:w="630"/>
        <w:gridCol w:w="625"/>
      </w:tblGrid>
      <w:tr w:rsidR="00250A80" w:rsidRPr="009F7E5C" w:rsidTr="00250A80">
        <w:trPr>
          <w:cantSplit/>
          <w:jc w:val="center"/>
        </w:trPr>
        <w:tc>
          <w:tcPr>
            <w:tcW w:w="11193" w:type="dxa"/>
            <w:gridSpan w:val="13"/>
            <w:tcBorders>
              <w:top w:val="nil"/>
              <w:left w:val="nil"/>
              <w:bottom w:val="nil"/>
              <w:right w:val="nil"/>
            </w:tcBorders>
            <w:shd w:val="clear" w:color="auto" w:fill="FFFFFF"/>
            <w:vAlign w:val="center"/>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b/>
                <w:bCs/>
                <w:color w:val="000000"/>
                <w:sz w:val="18"/>
                <w:szCs w:val="18"/>
                <w:lang w:eastAsia="el-GR"/>
              </w:rPr>
              <w:t>Φύλο * Φάγατε έτοιμα κατεψυγμένα γεύματα</w:t>
            </w:r>
          </w:p>
        </w:tc>
      </w:tr>
      <w:tr w:rsidR="00250A80" w:rsidRPr="009F7E5C" w:rsidTr="00250A80">
        <w:trPr>
          <w:cantSplit/>
          <w:jc w:val="center"/>
        </w:trPr>
        <w:tc>
          <w:tcPr>
            <w:tcW w:w="262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9F7E5C" w:rsidRDefault="00250A80" w:rsidP="00250A80">
            <w:pPr>
              <w:autoSpaceDE w:val="0"/>
              <w:autoSpaceDN w:val="0"/>
              <w:adjustRightInd w:val="0"/>
              <w:spacing w:after="0" w:line="240" w:lineRule="auto"/>
              <w:jc w:val="center"/>
              <w:rPr>
                <w:szCs w:val="24"/>
                <w:lang w:eastAsia="el-GR"/>
              </w:rPr>
            </w:pPr>
          </w:p>
        </w:tc>
        <w:tc>
          <w:tcPr>
            <w:tcW w:w="7939" w:type="dxa"/>
            <w:gridSpan w:val="9"/>
            <w:tcBorders>
              <w:top w:val="single" w:sz="16" w:space="0" w:color="000000"/>
              <w:left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Φάγατε έτοιμα κατεψυγμένα γεύματα?</w:t>
            </w:r>
          </w:p>
        </w:tc>
        <w:tc>
          <w:tcPr>
            <w:tcW w:w="625" w:type="dxa"/>
            <w:vMerge w:val="restart"/>
            <w:tcBorders>
              <w:top w:val="single" w:sz="16" w:space="0" w:color="000000"/>
              <w:bottom w:val="single" w:sz="16" w:space="0" w:color="000000"/>
              <w:right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Total</w:t>
            </w:r>
          </w:p>
        </w:tc>
      </w:tr>
      <w:tr w:rsidR="00250A80" w:rsidRPr="009F7E5C" w:rsidTr="00250A80">
        <w:trPr>
          <w:cantSplit/>
          <w:jc w:val="center"/>
        </w:trPr>
        <w:tc>
          <w:tcPr>
            <w:tcW w:w="262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0A80" w:rsidRPr="009F7E5C"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676" w:type="dxa"/>
            <w:tcBorders>
              <w:left w:val="single" w:sz="16" w:space="0" w:color="000000"/>
              <w:bottom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Ποτέ</w:t>
            </w:r>
          </w:p>
        </w:tc>
        <w:tc>
          <w:tcPr>
            <w:tcW w:w="765" w:type="dxa"/>
            <w:tcBorders>
              <w:bottom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Λίγες φορές το χρόνο</w:t>
            </w:r>
          </w:p>
        </w:tc>
        <w:tc>
          <w:tcPr>
            <w:tcW w:w="847" w:type="dxa"/>
            <w:tcBorders>
              <w:bottom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Μία φορά το μήνα</w:t>
            </w:r>
          </w:p>
        </w:tc>
        <w:tc>
          <w:tcPr>
            <w:tcW w:w="927" w:type="dxa"/>
            <w:tcBorders>
              <w:bottom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2-3 φορές το μήνα</w:t>
            </w:r>
          </w:p>
        </w:tc>
        <w:tc>
          <w:tcPr>
            <w:tcW w:w="1067" w:type="dxa"/>
            <w:tcBorders>
              <w:bottom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Μία φορά την εβδομάδα</w:t>
            </w:r>
          </w:p>
        </w:tc>
        <w:tc>
          <w:tcPr>
            <w:tcW w:w="943" w:type="dxa"/>
            <w:tcBorders>
              <w:bottom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Δύο φορές την εβδομάδα</w:t>
            </w:r>
          </w:p>
        </w:tc>
        <w:tc>
          <w:tcPr>
            <w:tcW w:w="1022" w:type="dxa"/>
            <w:tcBorders>
              <w:bottom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3-4 φορές την εβδομάδα</w:t>
            </w:r>
          </w:p>
        </w:tc>
        <w:tc>
          <w:tcPr>
            <w:tcW w:w="1062" w:type="dxa"/>
            <w:tcBorders>
              <w:bottom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5-6 φορές την εβδομάδα</w:t>
            </w:r>
          </w:p>
        </w:tc>
        <w:tc>
          <w:tcPr>
            <w:tcW w:w="630" w:type="dxa"/>
            <w:tcBorders>
              <w:bottom w:val="single" w:sz="16" w:space="0" w:color="000000"/>
            </w:tcBorders>
            <w:shd w:val="clear" w:color="auto" w:fill="FFFFFF"/>
            <w:vAlign w:val="bottom"/>
          </w:tcPr>
          <w:p w:rsidR="00250A80" w:rsidRPr="009F7E5C" w:rsidRDefault="00250A80" w:rsidP="00250A80">
            <w:pPr>
              <w:autoSpaceDE w:val="0"/>
              <w:autoSpaceDN w:val="0"/>
              <w:adjustRightInd w:val="0"/>
              <w:spacing w:after="0" w:line="320" w:lineRule="atLeast"/>
              <w:ind w:left="60" w:right="60"/>
              <w:jc w:val="center"/>
              <w:rPr>
                <w:rFonts w:ascii="Arial" w:hAnsi="Arial" w:cs="Arial"/>
                <w:color w:val="000000"/>
                <w:sz w:val="18"/>
                <w:szCs w:val="18"/>
                <w:lang w:eastAsia="el-GR"/>
              </w:rPr>
            </w:pPr>
            <w:r w:rsidRPr="009F7E5C">
              <w:rPr>
                <w:rFonts w:ascii="Arial" w:hAnsi="Arial" w:cs="Arial"/>
                <w:color w:val="000000"/>
                <w:sz w:val="18"/>
                <w:szCs w:val="18"/>
                <w:lang w:eastAsia="el-GR"/>
              </w:rPr>
              <w:t>Κάθε μέρα</w:t>
            </w:r>
          </w:p>
        </w:tc>
        <w:tc>
          <w:tcPr>
            <w:tcW w:w="625" w:type="dxa"/>
            <w:vMerge/>
            <w:tcBorders>
              <w:top w:val="single" w:sz="16" w:space="0" w:color="000000"/>
              <w:bottom w:val="single" w:sz="16" w:space="0" w:color="000000"/>
              <w:right w:val="single" w:sz="16" w:space="0" w:color="000000"/>
            </w:tcBorders>
            <w:shd w:val="clear" w:color="auto" w:fill="FFFFFF"/>
            <w:vAlign w:val="bottom"/>
          </w:tcPr>
          <w:p w:rsidR="00250A80" w:rsidRPr="009F7E5C" w:rsidRDefault="00250A80" w:rsidP="00250A80">
            <w:pPr>
              <w:autoSpaceDE w:val="0"/>
              <w:autoSpaceDN w:val="0"/>
              <w:adjustRightInd w:val="0"/>
              <w:spacing w:after="0" w:line="240" w:lineRule="auto"/>
              <w:rPr>
                <w:rFonts w:ascii="Arial" w:hAnsi="Arial" w:cs="Arial"/>
                <w:color w:val="000000"/>
                <w:sz w:val="18"/>
                <w:szCs w:val="18"/>
                <w:lang w:eastAsia="el-GR"/>
              </w:rPr>
            </w:pPr>
          </w:p>
        </w:tc>
      </w:tr>
      <w:tr w:rsidR="00250A80" w:rsidRPr="009F7E5C" w:rsidTr="00250A80">
        <w:trPr>
          <w:cantSplit/>
          <w:jc w:val="center"/>
        </w:trPr>
        <w:tc>
          <w:tcPr>
            <w:tcW w:w="666" w:type="dxa"/>
            <w:vMerge w:val="restart"/>
            <w:tcBorders>
              <w:top w:val="single" w:sz="16" w:space="0" w:color="000000"/>
              <w:left w:val="single" w:sz="16" w:space="0" w:color="000000"/>
              <w:right w:val="nil"/>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Φύλο</w:t>
            </w:r>
          </w:p>
        </w:tc>
        <w:tc>
          <w:tcPr>
            <w:tcW w:w="746" w:type="dxa"/>
            <w:vMerge w:val="restart"/>
            <w:tcBorders>
              <w:top w:val="single" w:sz="16" w:space="0" w:color="000000"/>
              <w:left w:val="nil"/>
              <w:right w:val="nil"/>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Γυναίκα</w:t>
            </w:r>
          </w:p>
        </w:tc>
        <w:tc>
          <w:tcPr>
            <w:tcW w:w="1217" w:type="dxa"/>
            <w:tcBorders>
              <w:top w:val="single" w:sz="16" w:space="0" w:color="000000"/>
              <w:left w:val="nil"/>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Count</w:t>
            </w:r>
          </w:p>
        </w:tc>
        <w:tc>
          <w:tcPr>
            <w:tcW w:w="676" w:type="dxa"/>
            <w:tcBorders>
              <w:top w:val="single" w:sz="16" w:space="0" w:color="000000"/>
              <w:left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69</w:t>
            </w:r>
          </w:p>
        </w:tc>
        <w:tc>
          <w:tcPr>
            <w:tcW w:w="765" w:type="dxa"/>
            <w:tcBorders>
              <w:top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50</w:t>
            </w:r>
          </w:p>
        </w:tc>
        <w:tc>
          <w:tcPr>
            <w:tcW w:w="847" w:type="dxa"/>
            <w:tcBorders>
              <w:top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28</w:t>
            </w:r>
          </w:p>
        </w:tc>
        <w:tc>
          <w:tcPr>
            <w:tcW w:w="927" w:type="dxa"/>
            <w:tcBorders>
              <w:top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16</w:t>
            </w:r>
          </w:p>
        </w:tc>
        <w:tc>
          <w:tcPr>
            <w:tcW w:w="1067" w:type="dxa"/>
            <w:tcBorders>
              <w:top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10</w:t>
            </w:r>
          </w:p>
        </w:tc>
        <w:tc>
          <w:tcPr>
            <w:tcW w:w="943" w:type="dxa"/>
            <w:tcBorders>
              <w:top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7</w:t>
            </w:r>
          </w:p>
        </w:tc>
        <w:tc>
          <w:tcPr>
            <w:tcW w:w="1022" w:type="dxa"/>
            <w:tcBorders>
              <w:top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9</w:t>
            </w:r>
          </w:p>
        </w:tc>
        <w:tc>
          <w:tcPr>
            <w:tcW w:w="1062" w:type="dxa"/>
            <w:tcBorders>
              <w:top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2</w:t>
            </w:r>
          </w:p>
        </w:tc>
        <w:tc>
          <w:tcPr>
            <w:tcW w:w="630" w:type="dxa"/>
            <w:tcBorders>
              <w:top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0</w:t>
            </w:r>
          </w:p>
        </w:tc>
        <w:tc>
          <w:tcPr>
            <w:tcW w:w="625" w:type="dxa"/>
            <w:tcBorders>
              <w:top w:val="single" w:sz="16" w:space="0" w:color="000000"/>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191</w:t>
            </w:r>
          </w:p>
        </w:tc>
      </w:tr>
      <w:tr w:rsidR="00250A80" w:rsidRPr="009F7E5C" w:rsidTr="00250A80">
        <w:trPr>
          <w:cantSplit/>
          <w:jc w:val="center"/>
        </w:trPr>
        <w:tc>
          <w:tcPr>
            <w:tcW w:w="666" w:type="dxa"/>
            <w:vMerge/>
            <w:tcBorders>
              <w:top w:val="single" w:sz="16" w:space="0" w:color="000000"/>
              <w:left w:val="single" w:sz="16" w:space="0" w:color="000000"/>
              <w:right w:val="nil"/>
            </w:tcBorders>
            <w:shd w:val="clear" w:color="auto" w:fill="FFFFFF"/>
          </w:tcPr>
          <w:p w:rsidR="00250A80" w:rsidRPr="009F7E5C"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746" w:type="dxa"/>
            <w:vMerge/>
            <w:tcBorders>
              <w:top w:val="single" w:sz="16" w:space="0" w:color="000000"/>
              <w:left w:val="nil"/>
              <w:right w:val="nil"/>
            </w:tcBorders>
            <w:shd w:val="clear" w:color="auto" w:fill="FFFFFF"/>
          </w:tcPr>
          <w:p w:rsidR="00250A80" w:rsidRPr="009F7E5C"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17" w:type="dxa"/>
            <w:tcBorders>
              <w:top w:val="nil"/>
              <w:left w:val="nil"/>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36,1%</w:t>
            </w:r>
          </w:p>
        </w:tc>
        <w:tc>
          <w:tcPr>
            <w:tcW w:w="765"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26,2%</w:t>
            </w:r>
          </w:p>
        </w:tc>
        <w:tc>
          <w:tcPr>
            <w:tcW w:w="847"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14,7%</w:t>
            </w:r>
          </w:p>
        </w:tc>
        <w:tc>
          <w:tcPr>
            <w:tcW w:w="927"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8,4%</w:t>
            </w:r>
          </w:p>
        </w:tc>
        <w:tc>
          <w:tcPr>
            <w:tcW w:w="1067"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5,2%</w:t>
            </w:r>
          </w:p>
        </w:tc>
        <w:tc>
          <w:tcPr>
            <w:tcW w:w="943"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3,7%</w:t>
            </w:r>
          </w:p>
        </w:tc>
        <w:tc>
          <w:tcPr>
            <w:tcW w:w="1022"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4,7%</w:t>
            </w:r>
          </w:p>
        </w:tc>
        <w:tc>
          <w:tcPr>
            <w:tcW w:w="1062"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1,0%</w:t>
            </w:r>
          </w:p>
        </w:tc>
        <w:tc>
          <w:tcPr>
            <w:tcW w:w="630"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9F7E5C">
              <w:rPr>
                <w:rFonts w:ascii="Arial" w:hAnsi="Arial" w:cs="Arial"/>
                <w:color w:val="000000"/>
                <w:sz w:val="18"/>
                <w:szCs w:val="18"/>
                <w:lang w:eastAsia="el-GR"/>
              </w:rPr>
              <w:t>,0%</w:t>
            </w:r>
          </w:p>
        </w:tc>
        <w:tc>
          <w:tcPr>
            <w:tcW w:w="625" w:type="dxa"/>
            <w:tcBorders>
              <w:top w:val="nil"/>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100,0%</w:t>
            </w:r>
          </w:p>
        </w:tc>
      </w:tr>
      <w:tr w:rsidR="00250A80" w:rsidRPr="009F7E5C" w:rsidTr="00250A80">
        <w:trPr>
          <w:cantSplit/>
          <w:jc w:val="center"/>
        </w:trPr>
        <w:tc>
          <w:tcPr>
            <w:tcW w:w="666" w:type="dxa"/>
            <w:vMerge/>
            <w:tcBorders>
              <w:top w:val="single" w:sz="16" w:space="0" w:color="000000"/>
              <w:left w:val="single" w:sz="16" w:space="0" w:color="000000"/>
              <w:right w:val="nil"/>
            </w:tcBorders>
            <w:shd w:val="clear" w:color="auto" w:fill="FFFFFF"/>
          </w:tcPr>
          <w:p w:rsidR="00250A80" w:rsidRPr="009F7E5C"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746" w:type="dxa"/>
            <w:vMerge/>
            <w:tcBorders>
              <w:top w:val="single" w:sz="16" w:space="0" w:color="000000"/>
              <w:left w:val="nil"/>
              <w:right w:val="nil"/>
            </w:tcBorders>
            <w:shd w:val="clear" w:color="auto" w:fill="FFFFFF"/>
          </w:tcPr>
          <w:p w:rsidR="00250A80" w:rsidRPr="009F7E5C"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17" w:type="dxa"/>
            <w:tcBorders>
              <w:top w:val="nil"/>
              <w:left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65"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47"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27"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7"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43"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22"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2"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30"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25" w:type="dxa"/>
            <w:tcBorders>
              <w:top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76,7%</w:t>
            </w:r>
          </w:p>
        </w:tc>
      </w:tr>
      <w:tr w:rsidR="00250A80" w:rsidRPr="009F7E5C" w:rsidTr="00250A80">
        <w:trPr>
          <w:cantSplit/>
          <w:jc w:val="center"/>
        </w:trPr>
        <w:tc>
          <w:tcPr>
            <w:tcW w:w="666" w:type="dxa"/>
            <w:vMerge/>
            <w:tcBorders>
              <w:top w:val="single" w:sz="16" w:space="0" w:color="000000"/>
              <w:left w:val="single" w:sz="16" w:space="0" w:color="000000"/>
              <w:right w:val="nil"/>
            </w:tcBorders>
            <w:shd w:val="clear" w:color="auto" w:fill="FFFFFF"/>
          </w:tcPr>
          <w:p w:rsidR="00250A80" w:rsidRPr="009F7E5C"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746" w:type="dxa"/>
            <w:vMerge w:val="restart"/>
            <w:tcBorders>
              <w:left w:val="nil"/>
              <w:right w:val="nil"/>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Άνδρας</w:t>
            </w:r>
          </w:p>
        </w:tc>
        <w:tc>
          <w:tcPr>
            <w:tcW w:w="1217" w:type="dxa"/>
            <w:tcBorders>
              <w:left w:val="nil"/>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16</w:t>
            </w:r>
          </w:p>
        </w:tc>
        <w:tc>
          <w:tcPr>
            <w:tcW w:w="765"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13</w:t>
            </w:r>
          </w:p>
        </w:tc>
        <w:tc>
          <w:tcPr>
            <w:tcW w:w="847"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6</w:t>
            </w:r>
          </w:p>
        </w:tc>
        <w:tc>
          <w:tcPr>
            <w:tcW w:w="927"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6</w:t>
            </w:r>
          </w:p>
        </w:tc>
        <w:tc>
          <w:tcPr>
            <w:tcW w:w="1067"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4</w:t>
            </w:r>
          </w:p>
        </w:tc>
        <w:tc>
          <w:tcPr>
            <w:tcW w:w="943"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8</w:t>
            </w:r>
          </w:p>
        </w:tc>
        <w:tc>
          <w:tcPr>
            <w:tcW w:w="1022"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3</w:t>
            </w:r>
          </w:p>
        </w:tc>
        <w:tc>
          <w:tcPr>
            <w:tcW w:w="1062"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w:t>
            </w:r>
          </w:p>
        </w:tc>
        <w:tc>
          <w:tcPr>
            <w:tcW w:w="630"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w:t>
            </w:r>
          </w:p>
        </w:tc>
        <w:tc>
          <w:tcPr>
            <w:tcW w:w="625" w:type="dxa"/>
            <w:tcBorders>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58</w:t>
            </w:r>
          </w:p>
        </w:tc>
      </w:tr>
      <w:tr w:rsidR="00250A80" w:rsidRPr="009F7E5C" w:rsidTr="00250A80">
        <w:trPr>
          <w:cantSplit/>
          <w:jc w:val="center"/>
        </w:trPr>
        <w:tc>
          <w:tcPr>
            <w:tcW w:w="666" w:type="dxa"/>
            <w:vMerge/>
            <w:tcBorders>
              <w:top w:val="single" w:sz="16" w:space="0" w:color="000000"/>
              <w:left w:val="single" w:sz="16" w:space="0" w:color="000000"/>
              <w:right w:val="nil"/>
            </w:tcBorders>
            <w:shd w:val="clear" w:color="auto" w:fill="FFFFFF"/>
          </w:tcPr>
          <w:p w:rsidR="00250A80" w:rsidRPr="009F7E5C" w:rsidRDefault="00250A80" w:rsidP="00250A80">
            <w:pPr>
              <w:autoSpaceDE w:val="0"/>
              <w:autoSpaceDN w:val="0"/>
              <w:adjustRightInd w:val="0"/>
              <w:spacing w:after="0" w:line="240" w:lineRule="auto"/>
              <w:rPr>
                <w:szCs w:val="24"/>
                <w:lang w:eastAsia="el-GR"/>
              </w:rPr>
            </w:pPr>
          </w:p>
        </w:tc>
        <w:tc>
          <w:tcPr>
            <w:tcW w:w="746" w:type="dxa"/>
            <w:vMerge/>
            <w:tcBorders>
              <w:left w:val="nil"/>
              <w:right w:val="nil"/>
            </w:tcBorders>
            <w:shd w:val="clear" w:color="auto" w:fill="FFFFFF"/>
          </w:tcPr>
          <w:p w:rsidR="00250A80" w:rsidRPr="009F7E5C" w:rsidRDefault="00250A80" w:rsidP="00250A80">
            <w:pPr>
              <w:autoSpaceDE w:val="0"/>
              <w:autoSpaceDN w:val="0"/>
              <w:adjustRightInd w:val="0"/>
              <w:spacing w:after="0" w:line="240" w:lineRule="auto"/>
              <w:rPr>
                <w:szCs w:val="24"/>
                <w:lang w:eastAsia="el-GR"/>
              </w:rPr>
            </w:pPr>
          </w:p>
        </w:tc>
        <w:tc>
          <w:tcPr>
            <w:tcW w:w="1217" w:type="dxa"/>
            <w:tcBorders>
              <w:top w:val="nil"/>
              <w:left w:val="nil"/>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27,6%</w:t>
            </w:r>
          </w:p>
        </w:tc>
        <w:tc>
          <w:tcPr>
            <w:tcW w:w="765"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22,4%</w:t>
            </w:r>
          </w:p>
        </w:tc>
        <w:tc>
          <w:tcPr>
            <w:tcW w:w="847"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10,3%</w:t>
            </w:r>
          </w:p>
        </w:tc>
        <w:tc>
          <w:tcPr>
            <w:tcW w:w="927"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10,3%</w:t>
            </w:r>
          </w:p>
        </w:tc>
        <w:tc>
          <w:tcPr>
            <w:tcW w:w="1067"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6,9%</w:t>
            </w:r>
          </w:p>
        </w:tc>
        <w:tc>
          <w:tcPr>
            <w:tcW w:w="943"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13,8%</w:t>
            </w:r>
          </w:p>
        </w:tc>
        <w:tc>
          <w:tcPr>
            <w:tcW w:w="1022"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5,2%</w:t>
            </w:r>
          </w:p>
        </w:tc>
        <w:tc>
          <w:tcPr>
            <w:tcW w:w="1062"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1,7%</w:t>
            </w:r>
          </w:p>
        </w:tc>
        <w:tc>
          <w:tcPr>
            <w:tcW w:w="630"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1,7%</w:t>
            </w:r>
          </w:p>
        </w:tc>
        <w:tc>
          <w:tcPr>
            <w:tcW w:w="625" w:type="dxa"/>
            <w:tcBorders>
              <w:top w:val="nil"/>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100,0%</w:t>
            </w:r>
          </w:p>
        </w:tc>
      </w:tr>
      <w:tr w:rsidR="00250A80" w:rsidRPr="009F7E5C" w:rsidTr="00250A80">
        <w:trPr>
          <w:cantSplit/>
          <w:jc w:val="center"/>
        </w:trPr>
        <w:tc>
          <w:tcPr>
            <w:tcW w:w="666" w:type="dxa"/>
            <w:vMerge/>
            <w:tcBorders>
              <w:top w:val="single" w:sz="16" w:space="0" w:color="000000"/>
              <w:left w:val="single" w:sz="16" w:space="0" w:color="000000"/>
              <w:right w:val="nil"/>
            </w:tcBorders>
            <w:shd w:val="clear" w:color="auto" w:fill="FFFFFF"/>
          </w:tcPr>
          <w:p w:rsidR="00250A80" w:rsidRPr="009F7E5C" w:rsidRDefault="00250A80" w:rsidP="00250A80">
            <w:pPr>
              <w:autoSpaceDE w:val="0"/>
              <w:autoSpaceDN w:val="0"/>
              <w:adjustRightInd w:val="0"/>
              <w:spacing w:after="0" w:line="240" w:lineRule="auto"/>
              <w:rPr>
                <w:szCs w:val="24"/>
                <w:lang w:eastAsia="el-GR"/>
              </w:rPr>
            </w:pPr>
          </w:p>
        </w:tc>
        <w:tc>
          <w:tcPr>
            <w:tcW w:w="746" w:type="dxa"/>
            <w:vMerge/>
            <w:tcBorders>
              <w:left w:val="nil"/>
              <w:right w:val="nil"/>
            </w:tcBorders>
            <w:shd w:val="clear" w:color="auto" w:fill="FFFFFF"/>
          </w:tcPr>
          <w:p w:rsidR="00250A80" w:rsidRPr="009F7E5C" w:rsidRDefault="00250A80" w:rsidP="00250A80">
            <w:pPr>
              <w:autoSpaceDE w:val="0"/>
              <w:autoSpaceDN w:val="0"/>
              <w:adjustRightInd w:val="0"/>
              <w:spacing w:after="0" w:line="240" w:lineRule="auto"/>
              <w:rPr>
                <w:szCs w:val="24"/>
                <w:lang w:eastAsia="el-GR"/>
              </w:rPr>
            </w:pPr>
          </w:p>
        </w:tc>
        <w:tc>
          <w:tcPr>
            <w:tcW w:w="1217" w:type="dxa"/>
            <w:tcBorders>
              <w:top w:val="nil"/>
              <w:left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65"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47"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27"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7"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43"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22"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2"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30" w:type="dxa"/>
            <w:tcBorders>
              <w:top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25" w:type="dxa"/>
            <w:tcBorders>
              <w:top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23,3%</w:t>
            </w:r>
          </w:p>
        </w:tc>
      </w:tr>
      <w:tr w:rsidR="00250A80" w:rsidRPr="009F7E5C" w:rsidTr="00250A80">
        <w:trPr>
          <w:cantSplit/>
          <w:jc w:val="center"/>
        </w:trPr>
        <w:tc>
          <w:tcPr>
            <w:tcW w:w="1412" w:type="dxa"/>
            <w:gridSpan w:val="2"/>
            <w:vMerge w:val="restart"/>
            <w:tcBorders>
              <w:left w:val="single" w:sz="16" w:space="0" w:color="000000"/>
              <w:bottom w:val="single" w:sz="16" w:space="0" w:color="000000"/>
              <w:right w:val="nil"/>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Total</w:t>
            </w:r>
          </w:p>
        </w:tc>
        <w:tc>
          <w:tcPr>
            <w:tcW w:w="1217" w:type="dxa"/>
            <w:tcBorders>
              <w:left w:val="nil"/>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Count</w:t>
            </w:r>
          </w:p>
        </w:tc>
        <w:tc>
          <w:tcPr>
            <w:tcW w:w="676" w:type="dxa"/>
            <w:tcBorders>
              <w:left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85</w:t>
            </w:r>
          </w:p>
        </w:tc>
        <w:tc>
          <w:tcPr>
            <w:tcW w:w="765"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63</w:t>
            </w:r>
          </w:p>
        </w:tc>
        <w:tc>
          <w:tcPr>
            <w:tcW w:w="847"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34</w:t>
            </w:r>
          </w:p>
        </w:tc>
        <w:tc>
          <w:tcPr>
            <w:tcW w:w="927"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22</w:t>
            </w:r>
          </w:p>
        </w:tc>
        <w:tc>
          <w:tcPr>
            <w:tcW w:w="1067"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14</w:t>
            </w:r>
          </w:p>
        </w:tc>
        <w:tc>
          <w:tcPr>
            <w:tcW w:w="943"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15</w:t>
            </w:r>
          </w:p>
        </w:tc>
        <w:tc>
          <w:tcPr>
            <w:tcW w:w="1022"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12</w:t>
            </w:r>
          </w:p>
        </w:tc>
        <w:tc>
          <w:tcPr>
            <w:tcW w:w="1062"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3</w:t>
            </w:r>
          </w:p>
        </w:tc>
        <w:tc>
          <w:tcPr>
            <w:tcW w:w="630" w:type="dxa"/>
            <w:tcBorders>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w:t>
            </w:r>
          </w:p>
        </w:tc>
        <w:tc>
          <w:tcPr>
            <w:tcW w:w="625" w:type="dxa"/>
            <w:tcBorders>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249</w:t>
            </w:r>
          </w:p>
        </w:tc>
      </w:tr>
      <w:tr w:rsidR="00250A80" w:rsidRPr="009F7E5C" w:rsidTr="00250A80">
        <w:trPr>
          <w:cantSplit/>
          <w:jc w:val="center"/>
        </w:trPr>
        <w:tc>
          <w:tcPr>
            <w:tcW w:w="1412" w:type="dxa"/>
            <w:gridSpan w:val="2"/>
            <w:vMerge/>
            <w:tcBorders>
              <w:left w:val="single" w:sz="16" w:space="0" w:color="000000"/>
              <w:bottom w:val="single" w:sz="16" w:space="0" w:color="000000"/>
              <w:right w:val="nil"/>
            </w:tcBorders>
            <w:shd w:val="clear" w:color="auto" w:fill="FFFFFF"/>
          </w:tcPr>
          <w:p w:rsidR="00250A80" w:rsidRPr="009F7E5C"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17" w:type="dxa"/>
            <w:tcBorders>
              <w:top w:val="nil"/>
              <w:left w:val="nil"/>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r w:rsidRPr="009F7E5C">
              <w:rPr>
                <w:rFonts w:ascii="Arial" w:hAnsi="Arial" w:cs="Arial"/>
                <w:color w:val="000000"/>
                <w:sz w:val="18"/>
                <w:szCs w:val="18"/>
                <w:lang w:eastAsia="el-GR"/>
              </w:rPr>
              <w:t>% within Φύλο</w:t>
            </w:r>
          </w:p>
        </w:tc>
        <w:tc>
          <w:tcPr>
            <w:tcW w:w="676" w:type="dxa"/>
            <w:tcBorders>
              <w:top w:val="nil"/>
              <w:left w:val="single" w:sz="16" w:space="0" w:color="000000"/>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34,1%</w:t>
            </w:r>
          </w:p>
        </w:tc>
        <w:tc>
          <w:tcPr>
            <w:tcW w:w="765"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25,3%</w:t>
            </w:r>
          </w:p>
        </w:tc>
        <w:tc>
          <w:tcPr>
            <w:tcW w:w="847"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13,7%</w:t>
            </w:r>
          </w:p>
        </w:tc>
        <w:tc>
          <w:tcPr>
            <w:tcW w:w="927"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8,8%</w:t>
            </w:r>
          </w:p>
        </w:tc>
        <w:tc>
          <w:tcPr>
            <w:tcW w:w="1067"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5,6%</w:t>
            </w:r>
          </w:p>
        </w:tc>
        <w:tc>
          <w:tcPr>
            <w:tcW w:w="943"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6,0%</w:t>
            </w:r>
          </w:p>
        </w:tc>
        <w:tc>
          <w:tcPr>
            <w:tcW w:w="1022"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4,8%</w:t>
            </w:r>
          </w:p>
        </w:tc>
        <w:tc>
          <w:tcPr>
            <w:tcW w:w="1062"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1,2%</w:t>
            </w:r>
          </w:p>
        </w:tc>
        <w:tc>
          <w:tcPr>
            <w:tcW w:w="630" w:type="dxa"/>
            <w:tcBorders>
              <w:top w:val="nil"/>
              <w:bottom w:val="nil"/>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Pr>
                <w:rFonts w:ascii="Arial" w:hAnsi="Arial" w:cs="Arial"/>
                <w:color w:val="000000"/>
                <w:sz w:val="18"/>
                <w:szCs w:val="18"/>
                <w:lang w:eastAsia="el-GR"/>
              </w:rPr>
              <w:t>0</w:t>
            </w:r>
            <w:r w:rsidRPr="009F7E5C">
              <w:rPr>
                <w:rFonts w:ascii="Arial" w:hAnsi="Arial" w:cs="Arial"/>
                <w:color w:val="000000"/>
                <w:sz w:val="18"/>
                <w:szCs w:val="18"/>
                <w:lang w:eastAsia="el-GR"/>
              </w:rPr>
              <w:t>,4%</w:t>
            </w:r>
          </w:p>
        </w:tc>
        <w:tc>
          <w:tcPr>
            <w:tcW w:w="625" w:type="dxa"/>
            <w:tcBorders>
              <w:top w:val="nil"/>
              <w:bottom w:val="nil"/>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100,0%</w:t>
            </w:r>
          </w:p>
        </w:tc>
      </w:tr>
      <w:tr w:rsidR="00250A80" w:rsidRPr="009F7E5C" w:rsidTr="00250A80">
        <w:trPr>
          <w:cantSplit/>
          <w:jc w:val="center"/>
        </w:trPr>
        <w:tc>
          <w:tcPr>
            <w:tcW w:w="1412" w:type="dxa"/>
            <w:gridSpan w:val="2"/>
            <w:vMerge/>
            <w:tcBorders>
              <w:left w:val="single" w:sz="16" w:space="0" w:color="000000"/>
              <w:bottom w:val="single" w:sz="16" w:space="0" w:color="000000"/>
              <w:right w:val="nil"/>
            </w:tcBorders>
            <w:shd w:val="clear" w:color="auto" w:fill="FFFFFF"/>
          </w:tcPr>
          <w:p w:rsidR="00250A80" w:rsidRPr="009F7E5C" w:rsidRDefault="00250A80" w:rsidP="00250A80">
            <w:pPr>
              <w:autoSpaceDE w:val="0"/>
              <w:autoSpaceDN w:val="0"/>
              <w:adjustRightInd w:val="0"/>
              <w:spacing w:after="0" w:line="240" w:lineRule="auto"/>
              <w:rPr>
                <w:rFonts w:ascii="Arial" w:hAnsi="Arial" w:cs="Arial"/>
                <w:color w:val="000000"/>
                <w:sz w:val="18"/>
                <w:szCs w:val="18"/>
                <w:lang w:eastAsia="el-GR"/>
              </w:rPr>
            </w:pPr>
          </w:p>
        </w:tc>
        <w:tc>
          <w:tcPr>
            <w:tcW w:w="1217" w:type="dxa"/>
            <w:tcBorders>
              <w:top w:val="nil"/>
              <w:left w:val="nil"/>
              <w:bottom w:val="single" w:sz="16" w:space="0" w:color="000000"/>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rPr>
                <w:rFonts w:ascii="Arial" w:hAnsi="Arial" w:cs="Arial"/>
                <w:color w:val="000000"/>
                <w:sz w:val="18"/>
                <w:szCs w:val="18"/>
                <w:lang w:eastAsia="el-GR"/>
              </w:rPr>
            </w:pPr>
          </w:p>
        </w:tc>
        <w:tc>
          <w:tcPr>
            <w:tcW w:w="676" w:type="dxa"/>
            <w:tcBorders>
              <w:top w:val="nil"/>
              <w:left w:val="single" w:sz="16" w:space="0" w:color="000000"/>
              <w:bottom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765" w:type="dxa"/>
            <w:tcBorders>
              <w:top w:val="nil"/>
              <w:bottom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847" w:type="dxa"/>
            <w:tcBorders>
              <w:top w:val="nil"/>
              <w:bottom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27" w:type="dxa"/>
            <w:tcBorders>
              <w:top w:val="nil"/>
              <w:bottom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7" w:type="dxa"/>
            <w:tcBorders>
              <w:top w:val="nil"/>
              <w:bottom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943" w:type="dxa"/>
            <w:tcBorders>
              <w:top w:val="nil"/>
              <w:bottom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22" w:type="dxa"/>
            <w:tcBorders>
              <w:top w:val="nil"/>
              <w:bottom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1062" w:type="dxa"/>
            <w:tcBorders>
              <w:top w:val="nil"/>
              <w:bottom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30" w:type="dxa"/>
            <w:tcBorders>
              <w:top w:val="nil"/>
              <w:bottom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p>
        </w:tc>
        <w:tc>
          <w:tcPr>
            <w:tcW w:w="625" w:type="dxa"/>
            <w:tcBorders>
              <w:top w:val="nil"/>
              <w:bottom w:val="single" w:sz="16" w:space="0" w:color="000000"/>
              <w:right w:val="single" w:sz="16" w:space="0" w:color="000000"/>
            </w:tcBorders>
            <w:shd w:val="clear" w:color="auto" w:fill="FFFFFF"/>
          </w:tcPr>
          <w:p w:rsidR="00250A80" w:rsidRPr="009F7E5C" w:rsidRDefault="00250A80" w:rsidP="00250A80">
            <w:pPr>
              <w:autoSpaceDE w:val="0"/>
              <w:autoSpaceDN w:val="0"/>
              <w:adjustRightInd w:val="0"/>
              <w:spacing w:after="0" w:line="320" w:lineRule="atLeast"/>
              <w:ind w:left="60" w:right="60"/>
              <w:jc w:val="right"/>
              <w:rPr>
                <w:rFonts w:ascii="Arial" w:hAnsi="Arial" w:cs="Arial"/>
                <w:color w:val="000000"/>
                <w:sz w:val="18"/>
                <w:szCs w:val="18"/>
                <w:lang w:eastAsia="el-GR"/>
              </w:rPr>
            </w:pPr>
            <w:r w:rsidRPr="009F7E5C">
              <w:rPr>
                <w:rFonts w:ascii="Arial" w:hAnsi="Arial" w:cs="Arial"/>
                <w:color w:val="000000"/>
                <w:sz w:val="18"/>
                <w:szCs w:val="18"/>
                <w:lang w:eastAsia="el-GR"/>
              </w:rPr>
              <w:t>100,0%</w:t>
            </w:r>
          </w:p>
        </w:tc>
      </w:tr>
    </w:tbl>
    <w:p w:rsidR="00250A80" w:rsidRPr="009F7E5C" w:rsidRDefault="00250A80" w:rsidP="00250A80">
      <w:pPr>
        <w:autoSpaceDE w:val="0"/>
        <w:autoSpaceDN w:val="0"/>
        <w:adjustRightInd w:val="0"/>
        <w:spacing w:after="0" w:line="400" w:lineRule="atLeast"/>
        <w:rPr>
          <w:szCs w:val="24"/>
          <w:lang w:eastAsia="el-GR"/>
        </w:rPr>
      </w:pPr>
    </w:p>
    <w:p w:rsidR="00250A80" w:rsidRPr="005E3BBD" w:rsidRDefault="00250A80" w:rsidP="00250A80">
      <w:pPr>
        <w:spacing w:before="240" w:after="240" w:line="360" w:lineRule="auto"/>
        <w:jc w:val="both"/>
        <w:rPr>
          <w:szCs w:val="24"/>
        </w:rPr>
      </w:pPr>
      <w:r w:rsidRPr="005E3BBD">
        <w:rPr>
          <w:szCs w:val="24"/>
        </w:rPr>
        <w:t>Από το σύνολο των ερωτηθέντων φοιτητών/τριών στις μεταβλητές, συχνότητα κατανάλωσης(</w:t>
      </w:r>
      <w:r w:rsidRPr="005E3BBD">
        <w:rPr>
          <w:bCs/>
          <w:color w:val="000000"/>
          <w:szCs w:val="24"/>
          <w:lang w:eastAsia="el-GR"/>
        </w:rPr>
        <w:t>σε fast-food, εστιατόριο όπως Goodies, McDonalds ή Kendaky Fried Chicken</w:t>
      </w:r>
      <w:r w:rsidRPr="005E3BBD">
        <w:rPr>
          <w:color w:val="000000"/>
          <w:szCs w:val="24"/>
        </w:rPr>
        <w:t>,</w:t>
      </w:r>
      <w:r w:rsidRPr="005E3BBD">
        <w:rPr>
          <w:bCs/>
          <w:color w:val="000000"/>
          <w:szCs w:val="24"/>
          <w:lang w:eastAsia="el-GR"/>
        </w:rPr>
        <w:t xml:space="preserve"> πίτσα είτε στο εστιατόριο είτε delivery στο σπίτι, φαγητο από άλλα εστιατόρια είτε στο εστιατόριο είτε delivery στο σπίτι, έτοιμα κατεψυγμένα γεύματα, </w:t>
      </w:r>
      <w:r w:rsidRPr="005E3BBD">
        <w:rPr>
          <w:bCs/>
          <w:szCs w:val="24"/>
        </w:rPr>
        <w:t xml:space="preserve">μέσα στους τελευταίους 12 μήνες </w:t>
      </w:r>
      <w:r w:rsidRPr="005E3BBD">
        <w:rPr>
          <w:szCs w:val="24"/>
        </w:rPr>
        <w:t>από τους φοιτητές, με τιμές, ποτέ, λίγες φορές το χρόνο, μια φορά το μήνα, 2-3 φορές το μήνα, μια φορά την εβδομάδα, δυο φορές την εβδομάδα, 3-4 φορές την εβδομάδα</w:t>
      </w:r>
      <w:r w:rsidRPr="005E3BBD">
        <w:rPr>
          <w:rFonts w:eastAsiaTheme="minorHAnsi"/>
          <w:color w:val="000000"/>
          <w:szCs w:val="24"/>
        </w:rPr>
        <w:t xml:space="preserve">, 5-6 φορές την εβδομάδα, </w:t>
      </w:r>
      <w:r w:rsidRPr="005E3BBD">
        <w:rPr>
          <w:szCs w:val="24"/>
        </w:rPr>
        <w:t xml:space="preserve">παρατηρήθηκε με επικρατούσες τιμές ότι: </w:t>
      </w:r>
    </w:p>
    <w:p w:rsidR="00250A80" w:rsidRPr="005E3BBD" w:rsidRDefault="00250A80" w:rsidP="00250A80">
      <w:pPr>
        <w:spacing w:before="240" w:after="240" w:line="360" w:lineRule="auto"/>
        <w:ind w:firstLine="426"/>
        <w:jc w:val="both"/>
        <w:rPr>
          <w:rFonts w:eastAsiaTheme="minorHAnsi"/>
          <w:bCs/>
          <w:color w:val="000000"/>
          <w:szCs w:val="24"/>
        </w:rPr>
      </w:pPr>
      <w:r w:rsidRPr="005E3BBD">
        <w:rPr>
          <w:szCs w:val="24"/>
        </w:rPr>
        <w:t xml:space="preserve">Ποσοστό </w:t>
      </w:r>
      <w:r w:rsidRPr="005E3BBD">
        <w:rPr>
          <w:color w:val="000000"/>
          <w:szCs w:val="24"/>
          <w:lang w:eastAsia="el-GR"/>
        </w:rPr>
        <w:t>37,2%</w:t>
      </w:r>
      <w:r w:rsidRPr="005E3BBD">
        <w:rPr>
          <w:color w:val="000000"/>
          <w:szCs w:val="24"/>
        </w:rPr>
        <w:t xml:space="preserve"> </w:t>
      </w:r>
      <w:r w:rsidRPr="005E3BBD">
        <w:rPr>
          <w:szCs w:val="24"/>
        </w:rPr>
        <w:t xml:space="preserve">των φοιτητριών και ποσοστό </w:t>
      </w:r>
      <w:r w:rsidRPr="005E3BBD">
        <w:rPr>
          <w:color w:val="000000"/>
          <w:szCs w:val="24"/>
          <w:lang w:eastAsia="el-GR"/>
        </w:rPr>
        <w:t xml:space="preserve">27,6% </w:t>
      </w:r>
      <w:r w:rsidRPr="005E3BBD">
        <w:rPr>
          <w:bCs/>
          <w:szCs w:val="24"/>
        </w:rPr>
        <w:t xml:space="preserve">καταναλώνει </w:t>
      </w:r>
      <w:r w:rsidRPr="005E3BBD">
        <w:rPr>
          <w:bCs/>
          <w:color w:val="000000"/>
          <w:szCs w:val="24"/>
          <w:lang w:eastAsia="el-GR"/>
        </w:rPr>
        <w:t>fast-food, εστιατόριο όπως Goodies, McDonalds ή Kendaky Fried Chicken</w:t>
      </w:r>
      <w:r w:rsidRPr="005E3BBD">
        <w:rPr>
          <w:color w:val="000000"/>
          <w:szCs w:val="24"/>
        </w:rPr>
        <w:t>,</w:t>
      </w:r>
      <w:r w:rsidRPr="005E3BBD">
        <w:rPr>
          <w:bCs/>
          <w:color w:val="000000"/>
          <w:szCs w:val="24"/>
          <w:lang w:eastAsia="el-GR"/>
        </w:rPr>
        <w:t xml:space="preserve"> </w:t>
      </w:r>
      <w:r w:rsidRPr="005E3BBD">
        <w:rPr>
          <w:szCs w:val="24"/>
        </w:rPr>
        <w:t xml:space="preserve"> </w:t>
      </w:r>
      <w:r w:rsidRPr="005E3BBD">
        <w:rPr>
          <w:rFonts w:eastAsiaTheme="minorHAnsi"/>
          <w:color w:val="000000"/>
          <w:szCs w:val="24"/>
        </w:rPr>
        <w:t>λίγες φορές το χρόνο</w:t>
      </w:r>
      <w:r w:rsidRPr="005E3BBD">
        <w:rPr>
          <w:szCs w:val="24"/>
        </w:rPr>
        <w:t xml:space="preserve">, ενώ </w:t>
      </w:r>
      <w:r w:rsidRPr="005E3BBD">
        <w:rPr>
          <w:color w:val="000000"/>
          <w:szCs w:val="24"/>
        </w:rPr>
        <w:t xml:space="preserve"> </w:t>
      </w:r>
      <w:r w:rsidRPr="005E3BBD">
        <w:rPr>
          <w:szCs w:val="24"/>
        </w:rPr>
        <w:t xml:space="preserve">ποσοστό </w:t>
      </w:r>
      <w:r w:rsidRPr="005E3BBD">
        <w:rPr>
          <w:color w:val="000000"/>
          <w:szCs w:val="24"/>
          <w:lang w:eastAsia="el-GR"/>
        </w:rPr>
        <w:lastRenderedPageBreak/>
        <w:t>15,2%</w:t>
      </w:r>
      <w:r w:rsidRPr="005E3BBD">
        <w:rPr>
          <w:rFonts w:eastAsiaTheme="minorHAnsi"/>
          <w:color w:val="000000"/>
          <w:szCs w:val="24"/>
        </w:rPr>
        <w:t xml:space="preserve"> </w:t>
      </w:r>
      <w:r w:rsidRPr="005E3BBD">
        <w:rPr>
          <w:szCs w:val="24"/>
        </w:rPr>
        <w:t xml:space="preserve">των φοιτητριών και ποσοστό </w:t>
      </w:r>
      <w:r w:rsidRPr="005E3BBD">
        <w:rPr>
          <w:color w:val="000000"/>
          <w:szCs w:val="24"/>
          <w:lang w:eastAsia="el-GR"/>
        </w:rPr>
        <w:t xml:space="preserve">20,7% </w:t>
      </w:r>
      <w:r w:rsidRPr="005E3BBD">
        <w:rPr>
          <w:rFonts w:eastAsiaTheme="minorHAnsi"/>
          <w:color w:val="000000"/>
          <w:szCs w:val="24"/>
        </w:rPr>
        <w:t>φοιτητών  αντίστοιχα</w:t>
      </w:r>
      <w:r w:rsidRPr="005E3BBD">
        <w:rPr>
          <w:rFonts w:eastAsiaTheme="minorHAnsi"/>
          <w:bCs/>
          <w:color w:val="000000"/>
          <w:szCs w:val="24"/>
        </w:rPr>
        <w:t xml:space="preserve"> δεν κατανάλωσαν ποτέ</w:t>
      </w:r>
      <w:r w:rsidRPr="005E3BBD">
        <w:rPr>
          <w:szCs w:val="24"/>
        </w:rPr>
        <w:t xml:space="preserve">. Ποσοστό </w:t>
      </w:r>
      <w:r w:rsidRPr="005E3BBD">
        <w:rPr>
          <w:color w:val="000000"/>
          <w:szCs w:val="24"/>
          <w:lang w:eastAsia="el-GR"/>
        </w:rPr>
        <w:t xml:space="preserve">33,5% </w:t>
      </w:r>
      <w:r w:rsidRPr="005E3BBD">
        <w:rPr>
          <w:color w:val="000000"/>
          <w:szCs w:val="24"/>
        </w:rPr>
        <w:t xml:space="preserve"> </w:t>
      </w:r>
      <w:r w:rsidRPr="005E3BBD">
        <w:rPr>
          <w:szCs w:val="24"/>
        </w:rPr>
        <w:t xml:space="preserve">των φοιτητριών και ποσοστό </w:t>
      </w:r>
      <w:r w:rsidRPr="005E3BBD">
        <w:rPr>
          <w:color w:val="000000"/>
          <w:szCs w:val="24"/>
          <w:lang w:eastAsia="el-GR"/>
        </w:rPr>
        <w:t>22,4%</w:t>
      </w:r>
      <w:r w:rsidRPr="005E3BBD">
        <w:rPr>
          <w:szCs w:val="24"/>
        </w:rPr>
        <w:t xml:space="preserve"> </w:t>
      </w:r>
      <w:r w:rsidRPr="005E3BBD">
        <w:rPr>
          <w:rFonts w:eastAsiaTheme="minorHAnsi"/>
          <w:color w:val="000000"/>
          <w:szCs w:val="24"/>
        </w:rPr>
        <w:t>λίγες φορές το χρόνο</w:t>
      </w:r>
      <w:r w:rsidRPr="005E3BBD">
        <w:rPr>
          <w:color w:val="000000"/>
          <w:szCs w:val="24"/>
          <w:lang w:eastAsia="el-GR"/>
        </w:rPr>
        <w:t xml:space="preserve"> </w:t>
      </w:r>
      <w:r w:rsidRPr="005E3BBD">
        <w:rPr>
          <w:bCs/>
          <w:szCs w:val="24"/>
        </w:rPr>
        <w:t xml:space="preserve">καταναλώνει </w:t>
      </w:r>
      <w:r w:rsidRPr="005E3BBD">
        <w:rPr>
          <w:bCs/>
          <w:color w:val="000000"/>
          <w:szCs w:val="24"/>
          <w:lang w:eastAsia="el-GR"/>
        </w:rPr>
        <w:t>πίτσα είτε στο εστιατόριο είτε delivery στο σπίτι</w:t>
      </w:r>
      <w:r w:rsidRPr="005E3BBD">
        <w:rPr>
          <w:szCs w:val="24"/>
        </w:rPr>
        <w:t xml:space="preserve"> λάδι (σπορέλαιο κλπ),</w:t>
      </w:r>
      <w:r w:rsidRPr="005E3BBD">
        <w:rPr>
          <w:rFonts w:eastAsiaTheme="minorHAnsi"/>
          <w:color w:val="000000"/>
          <w:szCs w:val="24"/>
        </w:rPr>
        <w:t xml:space="preserve"> ενώ ποσοστό </w:t>
      </w:r>
      <w:r w:rsidRPr="005E3BBD">
        <w:rPr>
          <w:color w:val="000000"/>
          <w:szCs w:val="24"/>
          <w:lang w:eastAsia="el-GR"/>
        </w:rPr>
        <w:t>28,8%</w:t>
      </w:r>
      <w:r w:rsidRPr="005E3BBD">
        <w:rPr>
          <w:rFonts w:eastAsiaTheme="minorHAnsi"/>
          <w:color w:val="000000"/>
          <w:szCs w:val="24"/>
        </w:rPr>
        <w:t xml:space="preserve"> των φοιτητριών και ποσοστό </w:t>
      </w:r>
      <w:r w:rsidRPr="005E3BBD">
        <w:rPr>
          <w:color w:val="000000"/>
          <w:szCs w:val="24"/>
          <w:lang w:eastAsia="el-GR"/>
        </w:rPr>
        <w:t>15,5% τ</w:t>
      </w:r>
      <w:r w:rsidRPr="005E3BBD">
        <w:rPr>
          <w:rFonts w:eastAsiaTheme="minorHAnsi"/>
          <w:color w:val="000000"/>
          <w:szCs w:val="24"/>
        </w:rPr>
        <w:t>ων φοιτητών αντίστοιχα</w:t>
      </w:r>
      <w:r w:rsidRPr="005E3BBD">
        <w:rPr>
          <w:szCs w:val="24"/>
        </w:rPr>
        <w:t xml:space="preserve"> μια φορά το μήνα</w:t>
      </w:r>
      <w:r w:rsidRPr="005E3BBD">
        <w:rPr>
          <w:rFonts w:eastAsiaTheme="minorHAnsi"/>
          <w:color w:val="000000"/>
          <w:szCs w:val="24"/>
        </w:rPr>
        <w:t xml:space="preserve">. </w:t>
      </w:r>
      <w:r w:rsidRPr="005E3BBD">
        <w:rPr>
          <w:szCs w:val="24"/>
        </w:rPr>
        <w:t xml:space="preserve">Ποσοστό </w:t>
      </w:r>
      <w:r w:rsidRPr="005E3BBD">
        <w:rPr>
          <w:color w:val="000000"/>
          <w:szCs w:val="24"/>
          <w:lang w:eastAsia="el-GR"/>
        </w:rPr>
        <w:t>26,2%</w:t>
      </w:r>
      <w:r w:rsidRPr="005E3BBD">
        <w:rPr>
          <w:rFonts w:eastAsiaTheme="minorHAnsi"/>
          <w:color w:val="000000"/>
          <w:szCs w:val="24"/>
        </w:rPr>
        <w:t xml:space="preserve"> </w:t>
      </w:r>
      <w:r w:rsidRPr="005E3BBD">
        <w:rPr>
          <w:szCs w:val="24"/>
        </w:rPr>
        <w:t xml:space="preserve">των φοιτητριών και ποσοστό </w:t>
      </w:r>
      <w:r w:rsidRPr="005E3BBD">
        <w:rPr>
          <w:color w:val="000000"/>
          <w:szCs w:val="24"/>
          <w:lang w:eastAsia="el-GR"/>
        </w:rPr>
        <w:t xml:space="preserve">19,3%  </w:t>
      </w:r>
      <w:r w:rsidRPr="005E3BBD">
        <w:rPr>
          <w:bCs/>
          <w:szCs w:val="24"/>
        </w:rPr>
        <w:t>καταναλώνει</w:t>
      </w:r>
      <w:r w:rsidRPr="005E3BBD">
        <w:rPr>
          <w:bCs/>
          <w:color w:val="000000"/>
          <w:szCs w:val="24"/>
          <w:lang w:eastAsia="el-GR"/>
        </w:rPr>
        <w:t xml:space="preserve"> έτοιμα κατεψυγμένα γεύματα φαγητο από άλλα εστιατόρια είτε στο εστιατόριο είτε delivery στο σπίτι</w:t>
      </w:r>
      <w:r w:rsidRPr="005E3BBD">
        <w:rPr>
          <w:rFonts w:eastAsiaTheme="minorHAnsi"/>
          <w:color w:val="000000"/>
          <w:szCs w:val="24"/>
        </w:rPr>
        <w:t xml:space="preserve"> λίγες φορές το χρόνο</w:t>
      </w:r>
      <w:r w:rsidRPr="005E3BBD">
        <w:rPr>
          <w:bCs/>
          <w:color w:val="000000"/>
          <w:szCs w:val="24"/>
          <w:lang w:eastAsia="el-GR"/>
        </w:rPr>
        <w:t>,</w:t>
      </w:r>
      <w:r w:rsidRPr="005E3BBD">
        <w:rPr>
          <w:color w:val="000000"/>
          <w:szCs w:val="24"/>
          <w:lang w:eastAsia="el-GR"/>
        </w:rPr>
        <w:t xml:space="preserve"> </w:t>
      </w:r>
      <w:r w:rsidRPr="005E3BBD">
        <w:rPr>
          <w:rFonts w:eastAsiaTheme="minorHAnsi"/>
          <w:color w:val="000000"/>
          <w:szCs w:val="24"/>
        </w:rPr>
        <w:t xml:space="preserve">ενώ ποσοστό  </w:t>
      </w:r>
      <w:r w:rsidRPr="005E3BBD">
        <w:rPr>
          <w:color w:val="000000"/>
          <w:szCs w:val="24"/>
          <w:lang w:eastAsia="el-GR"/>
        </w:rPr>
        <w:t xml:space="preserve">18,8% </w:t>
      </w:r>
      <w:r w:rsidRPr="005E3BBD">
        <w:rPr>
          <w:rFonts w:eastAsiaTheme="minorHAnsi"/>
          <w:color w:val="000000"/>
          <w:szCs w:val="24"/>
        </w:rPr>
        <w:t xml:space="preserve">των φοιτητριών και ποσοστό </w:t>
      </w:r>
      <w:r w:rsidRPr="005E3BBD">
        <w:rPr>
          <w:color w:val="000000"/>
          <w:szCs w:val="24"/>
          <w:lang w:eastAsia="el-GR"/>
        </w:rPr>
        <w:t xml:space="preserve">14,0% </w:t>
      </w:r>
      <w:r w:rsidRPr="005E3BBD">
        <w:rPr>
          <w:rFonts w:eastAsiaTheme="minorHAnsi"/>
          <w:color w:val="000000"/>
          <w:szCs w:val="24"/>
        </w:rPr>
        <w:t xml:space="preserve">των φοιτητών αντίστοιχα </w:t>
      </w:r>
      <w:r w:rsidRPr="005E3BBD">
        <w:rPr>
          <w:szCs w:val="24"/>
        </w:rPr>
        <w:t>μια φορά το μήνα</w:t>
      </w:r>
      <w:r w:rsidRPr="005E3BBD">
        <w:rPr>
          <w:rFonts w:eastAsiaTheme="minorHAnsi"/>
          <w:color w:val="000000"/>
          <w:szCs w:val="24"/>
        </w:rPr>
        <w:t>.</w:t>
      </w:r>
      <w:r w:rsidRPr="005E3BBD">
        <w:rPr>
          <w:color w:val="000000"/>
          <w:szCs w:val="24"/>
          <w:lang w:eastAsia="el-GR"/>
        </w:rPr>
        <w:t xml:space="preserve"> </w:t>
      </w:r>
      <w:r w:rsidRPr="005E3BBD">
        <w:rPr>
          <w:szCs w:val="24"/>
        </w:rPr>
        <w:t xml:space="preserve"> Ποσοστό </w:t>
      </w:r>
      <w:r w:rsidRPr="005E3BBD">
        <w:rPr>
          <w:rFonts w:eastAsiaTheme="minorHAnsi"/>
          <w:color w:val="000000"/>
          <w:szCs w:val="24"/>
        </w:rPr>
        <w:t xml:space="preserve"> </w:t>
      </w:r>
      <w:r w:rsidRPr="005E3BBD">
        <w:rPr>
          <w:color w:val="000000"/>
          <w:szCs w:val="24"/>
          <w:lang w:eastAsia="el-GR"/>
        </w:rPr>
        <w:t>36,1%</w:t>
      </w:r>
      <w:r w:rsidRPr="005E3BBD">
        <w:rPr>
          <w:rFonts w:eastAsiaTheme="minorHAnsi"/>
          <w:color w:val="000000"/>
          <w:szCs w:val="24"/>
        </w:rPr>
        <w:t xml:space="preserve"> </w:t>
      </w:r>
      <w:r w:rsidRPr="005E3BBD">
        <w:rPr>
          <w:szCs w:val="24"/>
        </w:rPr>
        <w:t xml:space="preserve">των φοιτητριών και ποσοστό </w:t>
      </w:r>
      <w:r w:rsidRPr="005E3BBD">
        <w:rPr>
          <w:color w:val="000000"/>
          <w:szCs w:val="24"/>
          <w:lang w:eastAsia="el-GR"/>
        </w:rPr>
        <w:t>27,6%</w:t>
      </w:r>
      <w:r w:rsidRPr="005E3BBD">
        <w:rPr>
          <w:rFonts w:eastAsiaTheme="minorHAnsi"/>
          <w:color w:val="000000"/>
          <w:szCs w:val="24"/>
        </w:rPr>
        <w:t xml:space="preserve"> </w:t>
      </w:r>
      <w:r w:rsidRPr="005E3BBD">
        <w:rPr>
          <w:color w:val="000000"/>
          <w:szCs w:val="24"/>
          <w:lang w:eastAsia="el-GR"/>
        </w:rPr>
        <w:t xml:space="preserve">ποτέ δεν </w:t>
      </w:r>
      <w:r w:rsidRPr="005E3BBD">
        <w:rPr>
          <w:bCs/>
          <w:szCs w:val="24"/>
        </w:rPr>
        <w:t>καταναλώνει</w:t>
      </w:r>
      <w:r w:rsidRPr="005E3BBD">
        <w:rPr>
          <w:bCs/>
          <w:color w:val="000000"/>
          <w:szCs w:val="24"/>
          <w:lang w:eastAsia="el-GR"/>
        </w:rPr>
        <w:t xml:space="preserve"> έτοιμα κατεψυγμένα γεύματα,</w:t>
      </w:r>
      <w:r w:rsidRPr="005E3BBD">
        <w:rPr>
          <w:bCs/>
          <w:szCs w:val="24"/>
        </w:rPr>
        <w:t xml:space="preserve"> ενώ</w:t>
      </w:r>
      <w:r w:rsidRPr="005E3BBD">
        <w:rPr>
          <w:szCs w:val="24"/>
        </w:rPr>
        <w:t xml:space="preserve"> ποσοστό </w:t>
      </w:r>
      <w:r w:rsidRPr="005E3BBD">
        <w:rPr>
          <w:color w:val="000000"/>
          <w:szCs w:val="24"/>
          <w:lang w:eastAsia="el-GR"/>
        </w:rPr>
        <w:t>26,2%</w:t>
      </w:r>
      <w:r w:rsidRPr="005E3BBD">
        <w:rPr>
          <w:rFonts w:eastAsiaTheme="minorHAnsi"/>
          <w:color w:val="000000"/>
          <w:szCs w:val="24"/>
        </w:rPr>
        <w:t xml:space="preserve"> </w:t>
      </w:r>
      <w:r w:rsidRPr="005E3BBD">
        <w:rPr>
          <w:szCs w:val="24"/>
        </w:rPr>
        <w:t>φοιτητριών</w:t>
      </w:r>
      <w:r w:rsidRPr="005E3BBD">
        <w:rPr>
          <w:rFonts w:eastAsiaTheme="minorHAnsi"/>
          <w:color w:val="000000"/>
          <w:szCs w:val="24"/>
        </w:rPr>
        <w:t xml:space="preserve"> και ποσοστό </w:t>
      </w:r>
      <w:r w:rsidRPr="005E3BBD">
        <w:rPr>
          <w:color w:val="000000"/>
          <w:szCs w:val="24"/>
          <w:lang w:eastAsia="el-GR"/>
        </w:rPr>
        <w:t>22,4%</w:t>
      </w:r>
      <w:r w:rsidRPr="005E3BBD">
        <w:rPr>
          <w:rFonts w:eastAsiaTheme="minorHAnsi"/>
          <w:color w:val="000000"/>
          <w:szCs w:val="24"/>
        </w:rPr>
        <w:t xml:space="preserve"> φοιτητών αντίστοιχα λίγες φορές το χρόνο.</w:t>
      </w:r>
      <w:r w:rsidRPr="005E3BBD">
        <w:rPr>
          <w:rFonts w:eastAsiaTheme="minorHAnsi"/>
          <w:bCs/>
          <w:color w:val="000000"/>
          <w:szCs w:val="24"/>
        </w:rPr>
        <w:t xml:space="preserve"> </w:t>
      </w:r>
    </w:p>
    <w:p w:rsidR="00752C6A" w:rsidRPr="00CD656E" w:rsidRDefault="00250A80" w:rsidP="00CD656E">
      <w:pPr>
        <w:spacing w:before="240" w:after="240" w:line="360" w:lineRule="auto"/>
        <w:ind w:firstLine="426"/>
        <w:jc w:val="both"/>
        <w:rPr>
          <w:bCs/>
          <w:szCs w:val="24"/>
        </w:rPr>
      </w:pPr>
      <w:r w:rsidRPr="005E3BBD">
        <w:rPr>
          <w:szCs w:val="24"/>
        </w:rPr>
        <w:t>Γενικότερα διαπιστώθηκε βάση των παραπάνω πινάκων ότι</w:t>
      </w:r>
      <w:r w:rsidRPr="005E3BBD">
        <w:rPr>
          <w:rFonts w:eastAsiaTheme="minorHAnsi"/>
          <w:szCs w:val="24"/>
        </w:rPr>
        <w:t>,</w:t>
      </w:r>
      <w:r w:rsidRPr="005E3BBD">
        <w:rPr>
          <w:szCs w:val="24"/>
        </w:rPr>
        <w:t xml:space="preserve"> </w:t>
      </w:r>
      <w:r w:rsidRPr="005E3BBD">
        <w:rPr>
          <w:bCs/>
          <w:szCs w:val="24"/>
        </w:rPr>
        <w:t xml:space="preserve">από όλο το σύνολο του δείγματος των φοιτητών </w:t>
      </w:r>
      <w:r w:rsidRPr="005E3BBD">
        <w:rPr>
          <w:rFonts w:eastAsiaTheme="minorHAnsi"/>
          <w:color w:val="000000"/>
          <w:szCs w:val="24"/>
        </w:rPr>
        <w:t>βρέθηκε</w:t>
      </w:r>
      <w:r w:rsidRPr="005E3BBD">
        <w:rPr>
          <w:bCs/>
          <w:szCs w:val="24"/>
        </w:rPr>
        <w:t xml:space="preserve"> το μεγαλύτερο ποσοστό </w:t>
      </w:r>
      <w:r w:rsidRPr="005E3BBD">
        <w:rPr>
          <w:color w:val="000000"/>
          <w:szCs w:val="24"/>
          <w:lang w:eastAsia="el-GR"/>
        </w:rPr>
        <w:t>34,9%</w:t>
      </w:r>
      <w:r w:rsidRPr="005E3BBD">
        <w:rPr>
          <w:rFonts w:eastAsiaTheme="minorHAnsi"/>
          <w:color w:val="000000"/>
          <w:szCs w:val="24"/>
        </w:rPr>
        <w:t xml:space="preserve"> να καταναλώνει  συχνότερα λίγες φορές το χρόνο </w:t>
      </w:r>
      <w:r w:rsidRPr="005E3BBD">
        <w:rPr>
          <w:bCs/>
          <w:color w:val="000000"/>
          <w:szCs w:val="24"/>
          <w:lang w:eastAsia="el-GR"/>
        </w:rPr>
        <w:t>fast-food, εστιατόριο όπως Goodies, McDonalds ή Kendaky Fried Chicken</w:t>
      </w:r>
      <w:r w:rsidRPr="005E3BBD">
        <w:rPr>
          <w:rFonts w:eastAsiaTheme="minorHAnsi"/>
          <w:color w:val="000000"/>
          <w:szCs w:val="24"/>
        </w:rPr>
        <w:t>.</w:t>
      </w:r>
    </w:p>
    <w:p w:rsidR="00752C6A" w:rsidRPr="002B73C7" w:rsidRDefault="00752C6A" w:rsidP="00752C6A">
      <w:pPr>
        <w:spacing w:before="120" w:after="120" w:line="360" w:lineRule="auto"/>
        <w:jc w:val="both"/>
        <w:rPr>
          <w:b/>
          <w:bCs/>
          <w:szCs w:val="24"/>
        </w:rPr>
      </w:pPr>
      <w:r w:rsidRPr="002B73C7">
        <w:rPr>
          <w:b/>
          <w:bCs/>
          <w:szCs w:val="24"/>
        </w:rPr>
        <w:t>ΕΡΩΤΗΣΗ 24: «Όταν καταναλώνετε διάφορα προϊόντα, είναι συνήθως:»</w:t>
      </w:r>
    </w:p>
    <w:p w:rsidR="006A4FFC" w:rsidRPr="002B73C7" w:rsidRDefault="00752C6A" w:rsidP="00CD656E">
      <w:pPr>
        <w:spacing w:before="120" w:after="0" w:line="240" w:lineRule="auto"/>
        <w:jc w:val="both"/>
        <w:rPr>
          <w:bCs/>
          <w:szCs w:val="24"/>
        </w:rPr>
      </w:pPr>
      <w:r w:rsidRPr="002B73C7">
        <w:rPr>
          <w:szCs w:val="24"/>
        </w:rPr>
        <w:t>Πίνακας 4.2.</w:t>
      </w:r>
      <w:r w:rsidR="00401956" w:rsidRPr="002B73C7">
        <w:rPr>
          <w:szCs w:val="24"/>
        </w:rPr>
        <w:t>1.2</w:t>
      </w:r>
      <w:r w:rsidRPr="002B73C7">
        <w:rPr>
          <w:szCs w:val="24"/>
        </w:rPr>
        <w:t>:</w:t>
      </w:r>
      <w:r w:rsidR="00401956" w:rsidRPr="002B73C7">
        <w:rPr>
          <w:szCs w:val="24"/>
        </w:rPr>
        <w:t>24-1</w:t>
      </w:r>
      <w:r w:rsidRPr="002B73C7">
        <w:rPr>
          <w:szCs w:val="24"/>
        </w:rPr>
        <w:t xml:space="preserve"> Είδη κατανάλωσης διάφορων προϊόντων από τους φοιτητές</w:t>
      </w:r>
    </w:p>
    <w:tbl>
      <w:tblPr>
        <w:tblW w:w="94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9"/>
        <w:gridCol w:w="1458"/>
        <w:gridCol w:w="1456"/>
        <w:gridCol w:w="1458"/>
        <w:gridCol w:w="1012"/>
      </w:tblGrid>
      <w:tr w:rsidR="00752C6A" w:rsidRPr="002B73C7" w:rsidTr="00C050F6">
        <w:trPr>
          <w:cantSplit/>
          <w:tblHeader/>
          <w:jc w:val="center"/>
        </w:trPr>
        <w:tc>
          <w:tcPr>
            <w:tcW w:w="9476" w:type="dxa"/>
            <w:gridSpan w:val="7"/>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C050F6">
        <w:trPr>
          <w:cantSplit/>
          <w:tblHeader/>
          <w:jc w:val="center"/>
        </w:trPr>
        <w:tc>
          <w:tcPr>
            <w:tcW w:w="409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4369" w:type="dxa"/>
            <w:gridSpan w:val="3"/>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Όταν καταναλώνετε διάφορα προϊόντα είναι συνήθως:</w:t>
            </w:r>
          </w:p>
        </w:tc>
        <w:tc>
          <w:tcPr>
            <w:tcW w:w="1012"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409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457"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Φρέσκα προϊόντα</w:t>
            </w:r>
          </w:p>
        </w:tc>
        <w:tc>
          <w:tcPr>
            <w:tcW w:w="1455"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Κατεψυγμένα προϊόντα</w:t>
            </w:r>
          </w:p>
        </w:tc>
        <w:tc>
          <w:tcPr>
            <w:tcW w:w="145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Προϊόντα σε κονσέρβα</w:t>
            </w:r>
          </w:p>
        </w:tc>
        <w:tc>
          <w:tcPr>
            <w:tcW w:w="1012"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728"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39"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2428"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7"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164</w:t>
            </w:r>
          </w:p>
        </w:tc>
        <w:tc>
          <w:tcPr>
            <w:tcW w:w="1455"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w:t>
            </w:r>
          </w:p>
        </w:tc>
        <w:tc>
          <w:tcPr>
            <w:tcW w:w="145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012"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191</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7"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85,9%</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13,6%</w:t>
            </w:r>
          </w:p>
        </w:tc>
        <w:tc>
          <w:tcPr>
            <w:tcW w:w="145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0,5%</w:t>
            </w:r>
          </w:p>
        </w:tc>
        <w:tc>
          <w:tcPr>
            <w:tcW w:w="1012"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8"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7"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2"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76,7%</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2428"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7"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52</w:t>
            </w:r>
          </w:p>
        </w:tc>
        <w:tc>
          <w:tcPr>
            <w:tcW w:w="145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145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w:t>
            </w:r>
          </w:p>
        </w:tc>
        <w:tc>
          <w:tcPr>
            <w:tcW w:w="1012"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7"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89,7%</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10,3%</w:t>
            </w:r>
          </w:p>
        </w:tc>
        <w:tc>
          <w:tcPr>
            <w:tcW w:w="145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0,0%</w:t>
            </w:r>
          </w:p>
        </w:tc>
        <w:tc>
          <w:tcPr>
            <w:tcW w:w="1012"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8"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7"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2"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23,3%</w:t>
            </w:r>
          </w:p>
        </w:tc>
      </w:tr>
      <w:tr w:rsidR="00752C6A" w:rsidRPr="002B73C7" w:rsidTr="00C050F6">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2428"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7"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216</w:t>
            </w:r>
          </w:p>
        </w:tc>
        <w:tc>
          <w:tcPr>
            <w:tcW w:w="145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w:t>
            </w:r>
          </w:p>
        </w:tc>
        <w:tc>
          <w:tcPr>
            <w:tcW w:w="145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012"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249</w:t>
            </w:r>
          </w:p>
        </w:tc>
      </w:tr>
      <w:tr w:rsidR="00752C6A" w:rsidRPr="002B73C7" w:rsidTr="00C050F6">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7"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86,7%</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12,9%</w:t>
            </w:r>
          </w:p>
        </w:tc>
        <w:tc>
          <w:tcPr>
            <w:tcW w:w="145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0,4%</w:t>
            </w:r>
          </w:p>
        </w:tc>
        <w:tc>
          <w:tcPr>
            <w:tcW w:w="1012"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66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8"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7"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2"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6A4FFC" w:rsidRPr="002B73C7" w:rsidRDefault="006A4FFC" w:rsidP="00752C6A">
      <w:pPr>
        <w:spacing w:before="120" w:after="120" w:line="360" w:lineRule="auto"/>
        <w:jc w:val="both"/>
        <w:rPr>
          <w:b/>
          <w:bCs/>
          <w:szCs w:val="24"/>
          <w:highlight w:val="yellow"/>
        </w:rPr>
      </w:pPr>
    </w:p>
    <w:p w:rsidR="006A4FFC" w:rsidRPr="002B73C7" w:rsidRDefault="00DA56F8" w:rsidP="001F3D91">
      <w:pPr>
        <w:spacing w:before="240" w:after="240" w:line="360" w:lineRule="auto"/>
        <w:ind w:firstLine="426"/>
        <w:jc w:val="both"/>
        <w:rPr>
          <w:b/>
          <w:bCs/>
          <w:szCs w:val="24"/>
          <w:highlight w:val="yellow"/>
        </w:rPr>
      </w:pPr>
      <w:r w:rsidRPr="002B73C7">
        <w:rPr>
          <w:szCs w:val="24"/>
        </w:rPr>
        <w:t>Από το</w:t>
      </w:r>
      <w:r w:rsidR="006A4FFC" w:rsidRPr="002B73C7">
        <w:rPr>
          <w:szCs w:val="24"/>
        </w:rPr>
        <w:t xml:space="preserve"> σύνολο των ερωτηθέντων φοιτητών/τριών </w:t>
      </w:r>
      <w:r w:rsidRPr="002B73C7">
        <w:rPr>
          <w:szCs w:val="24"/>
        </w:rPr>
        <w:t>στ</w:t>
      </w:r>
      <w:r w:rsidR="006A4FFC" w:rsidRPr="002B73C7">
        <w:rPr>
          <w:szCs w:val="24"/>
        </w:rPr>
        <w:t xml:space="preserve">η μεταβλητή της συχνότητας </w:t>
      </w:r>
      <w:r w:rsidR="00AB3D41" w:rsidRPr="002B73C7">
        <w:rPr>
          <w:szCs w:val="24"/>
        </w:rPr>
        <w:t>ε</w:t>
      </w:r>
      <w:r w:rsidR="006A4FFC" w:rsidRPr="002B73C7">
        <w:rPr>
          <w:szCs w:val="24"/>
        </w:rPr>
        <w:t xml:space="preserve">ίδη κατανάλωσης </w:t>
      </w:r>
      <w:r w:rsidR="00D2788D" w:rsidRPr="002B73C7">
        <w:rPr>
          <w:szCs w:val="24"/>
        </w:rPr>
        <w:t>διαφόρων</w:t>
      </w:r>
      <w:r w:rsidR="006A4FFC" w:rsidRPr="002B73C7">
        <w:rPr>
          <w:szCs w:val="24"/>
        </w:rPr>
        <w:t xml:space="preserve"> προϊόντων από τους φοιτητές</w:t>
      </w:r>
      <w:r w:rsidRPr="002B73C7">
        <w:rPr>
          <w:szCs w:val="24"/>
        </w:rPr>
        <w:t>,</w:t>
      </w:r>
      <w:r w:rsidR="006A4FFC" w:rsidRPr="002B73C7">
        <w:rPr>
          <w:szCs w:val="24"/>
        </w:rPr>
        <w:t xml:space="preserve"> με τιμές</w:t>
      </w:r>
      <w:r w:rsidR="007F50FE" w:rsidRPr="002B73C7">
        <w:rPr>
          <w:szCs w:val="24"/>
        </w:rPr>
        <w:t>,</w:t>
      </w:r>
      <w:r w:rsidR="006A4FFC" w:rsidRPr="002B73C7">
        <w:rPr>
          <w:szCs w:val="24"/>
        </w:rPr>
        <w:t xml:space="preserve"> </w:t>
      </w:r>
      <w:r w:rsidR="00303D3A" w:rsidRPr="002B73C7">
        <w:rPr>
          <w:szCs w:val="24"/>
        </w:rPr>
        <w:t>φ</w:t>
      </w:r>
      <w:r w:rsidR="006A4FFC" w:rsidRPr="002B73C7">
        <w:rPr>
          <w:color w:val="000000"/>
          <w:szCs w:val="24"/>
        </w:rPr>
        <w:t>ρέσκα προϊόντα,</w:t>
      </w:r>
      <w:r w:rsidR="006A4FFC" w:rsidRPr="002B73C7">
        <w:rPr>
          <w:szCs w:val="24"/>
        </w:rPr>
        <w:t xml:space="preserve"> </w:t>
      </w:r>
      <w:r w:rsidR="00303D3A" w:rsidRPr="002B73C7">
        <w:rPr>
          <w:szCs w:val="24"/>
        </w:rPr>
        <w:t>κ</w:t>
      </w:r>
      <w:r w:rsidR="006A4FFC" w:rsidRPr="002B73C7">
        <w:rPr>
          <w:color w:val="000000"/>
          <w:szCs w:val="24"/>
        </w:rPr>
        <w:t>ατεψυγμένα προϊόντα</w:t>
      </w:r>
      <w:r w:rsidR="006A4FFC" w:rsidRPr="002B73C7">
        <w:rPr>
          <w:szCs w:val="24"/>
        </w:rPr>
        <w:t xml:space="preserve"> ,</w:t>
      </w:r>
      <w:r w:rsidR="006A4FFC" w:rsidRPr="002B73C7">
        <w:rPr>
          <w:color w:val="000000"/>
          <w:szCs w:val="24"/>
        </w:rPr>
        <w:t xml:space="preserve"> </w:t>
      </w:r>
      <w:r w:rsidR="00303D3A" w:rsidRPr="002B73C7">
        <w:rPr>
          <w:color w:val="000000"/>
          <w:szCs w:val="24"/>
        </w:rPr>
        <w:t>π</w:t>
      </w:r>
      <w:r w:rsidR="006A4FFC" w:rsidRPr="002B73C7">
        <w:rPr>
          <w:color w:val="000000"/>
          <w:szCs w:val="24"/>
        </w:rPr>
        <w:t>ροϊόντα σε κονσέρβα</w:t>
      </w:r>
      <w:r w:rsidR="006A4FFC" w:rsidRPr="002B73C7">
        <w:rPr>
          <w:szCs w:val="24"/>
        </w:rPr>
        <w:t>, παρατηρήθηκε</w:t>
      </w:r>
      <w:r w:rsidR="003B5956" w:rsidRPr="002B73C7">
        <w:rPr>
          <w:szCs w:val="24"/>
        </w:rPr>
        <w:t>,</w:t>
      </w:r>
      <w:r w:rsidR="006A4FFC" w:rsidRPr="002B73C7">
        <w:rPr>
          <w:szCs w:val="24"/>
        </w:rPr>
        <w:t xml:space="preserve"> </w:t>
      </w:r>
      <w:r w:rsidR="004C1DFC" w:rsidRPr="002B73C7">
        <w:rPr>
          <w:szCs w:val="24"/>
        </w:rPr>
        <w:t xml:space="preserve">με επικρατέστερη τιμή, </w:t>
      </w:r>
      <w:r w:rsidR="006A4FFC" w:rsidRPr="002B73C7">
        <w:rPr>
          <w:szCs w:val="24"/>
        </w:rPr>
        <w:t xml:space="preserve">ότι  </w:t>
      </w:r>
      <w:r w:rsidR="006A4FFC" w:rsidRPr="002B73C7">
        <w:rPr>
          <w:szCs w:val="24"/>
        </w:rPr>
        <w:lastRenderedPageBreak/>
        <w:t xml:space="preserve">ποσοστό </w:t>
      </w:r>
      <w:r w:rsidR="006A4FFC" w:rsidRPr="002B73C7">
        <w:rPr>
          <w:color w:val="000000"/>
          <w:szCs w:val="24"/>
        </w:rPr>
        <w:t>85,9%</w:t>
      </w:r>
      <w:r w:rsidR="006A4FFC" w:rsidRPr="002B73C7">
        <w:rPr>
          <w:szCs w:val="24"/>
        </w:rPr>
        <w:t xml:space="preserve"> των φοιτητριών </w:t>
      </w:r>
      <w:r w:rsidR="00064564" w:rsidRPr="002B73C7">
        <w:rPr>
          <w:szCs w:val="24"/>
        </w:rPr>
        <w:t>και</w:t>
      </w:r>
      <w:r w:rsidR="006A4FFC" w:rsidRPr="002B73C7">
        <w:rPr>
          <w:szCs w:val="24"/>
        </w:rPr>
        <w:t xml:space="preserve"> </w:t>
      </w:r>
      <w:r w:rsidR="00064564" w:rsidRPr="002B73C7">
        <w:rPr>
          <w:szCs w:val="24"/>
        </w:rPr>
        <w:t xml:space="preserve">ποσοστό </w:t>
      </w:r>
      <w:r w:rsidR="00064564" w:rsidRPr="002B73C7">
        <w:rPr>
          <w:color w:val="000000"/>
          <w:szCs w:val="24"/>
        </w:rPr>
        <w:t xml:space="preserve">89,7% </w:t>
      </w:r>
      <w:r w:rsidR="00537E57" w:rsidRPr="002B73C7">
        <w:rPr>
          <w:color w:val="000000"/>
          <w:szCs w:val="24"/>
        </w:rPr>
        <w:t xml:space="preserve">των </w:t>
      </w:r>
      <w:r w:rsidR="00064564" w:rsidRPr="002B73C7">
        <w:rPr>
          <w:szCs w:val="24"/>
        </w:rPr>
        <w:t xml:space="preserve">φοιτητών </w:t>
      </w:r>
      <w:r w:rsidR="006A4FFC" w:rsidRPr="002B73C7">
        <w:rPr>
          <w:szCs w:val="24"/>
        </w:rPr>
        <w:t xml:space="preserve">καταναλώνουν </w:t>
      </w:r>
      <w:r w:rsidR="00AB3D41" w:rsidRPr="002B73C7">
        <w:rPr>
          <w:szCs w:val="24"/>
        </w:rPr>
        <w:t>φ</w:t>
      </w:r>
      <w:r w:rsidR="006A4FFC" w:rsidRPr="002B73C7">
        <w:rPr>
          <w:color w:val="000000"/>
          <w:szCs w:val="24"/>
        </w:rPr>
        <w:t>ρέσκα προϊόντα</w:t>
      </w:r>
      <w:r w:rsidR="00064564" w:rsidRPr="002B73C7">
        <w:rPr>
          <w:color w:val="000000"/>
          <w:szCs w:val="24"/>
        </w:rPr>
        <w:t>.</w:t>
      </w:r>
      <w:r w:rsidR="006A4FFC" w:rsidRPr="002B73C7">
        <w:rPr>
          <w:szCs w:val="24"/>
        </w:rPr>
        <w:t xml:space="preserve"> </w:t>
      </w:r>
      <w:r w:rsidR="00064564" w:rsidRPr="002B73C7">
        <w:rPr>
          <w:szCs w:val="24"/>
        </w:rPr>
        <w:t>Αντίστοιχα</w:t>
      </w:r>
      <w:r w:rsidR="006A4FFC" w:rsidRPr="002B73C7">
        <w:rPr>
          <w:szCs w:val="24"/>
        </w:rPr>
        <w:t xml:space="preserve"> ποσοστό 13,6%</w:t>
      </w:r>
      <w:r w:rsidR="00303D3A" w:rsidRPr="002B73C7">
        <w:rPr>
          <w:szCs w:val="24"/>
        </w:rPr>
        <w:t xml:space="preserve"> φοιτητριών</w:t>
      </w:r>
      <w:r w:rsidR="006A4FFC" w:rsidRPr="002B73C7">
        <w:rPr>
          <w:szCs w:val="24"/>
        </w:rPr>
        <w:t xml:space="preserve"> και 10,3%</w:t>
      </w:r>
      <w:r w:rsidR="00303D3A" w:rsidRPr="002B73C7">
        <w:rPr>
          <w:szCs w:val="24"/>
        </w:rPr>
        <w:t xml:space="preserve"> φοιτητών </w:t>
      </w:r>
      <w:r w:rsidR="006A4FFC" w:rsidRPr="002B73C7">
        <w:rPr>
          <w:szCs w:val="24"/>
        </w:rPr>
        <w:t xml:space="preserve"> </w:t>
      </w:r>
      <w:r w:rsidR="00AB3D41" w:rsidRPr="002B73C7">
        <w:rPr>
          <w:szCs w:val="24"/>
        </w:rPr>
        <w:t xml:space="preserve">που καταναλώνουν κατεψυγμένα προϊόντα. </w:t>
      </w:r>
      <w:r w:rsidR="00064564" w:rsidRPr="002B73C7">
        <w:rPr>
          <w:szCs w:val="24"/>
        </w:rPr>
        <w:t>Μ</w:t>
      </w:r>
      <w:r w:rsidR="00AB3D41" w:rsidRPr="002B73C7">
        <w:rPr>
          <w:szCs w:val="24"/>
        </w:rPr>
        <w:t xml:space="preserve">όλις </w:t>
      </w:r>
      <w:r w:rsidR="00064564" w:rsidRPr="002B73C7">
        <w:rPr>
          <w:szCs w:val="24"/>
        </w:rPr>
        <w:t>ποσοστό 0</w:t>
      </w:r>
      <w:r w:rsidR="00AB3D41" w:rsidRPr="002B73C7">
        <w:rPr>
          <w:szCs w:val="24"/>
        </w:rPr>
        <w:t>,</w:t>
      </w:r>
      <w:r w:rsidR="00B161F4" w:rsidRPr="002B73C7">
        <w:rPr>
          <w:szCs w:val="24"/>
        </w:rPr>
        <w:t>5</w:t>
      </w:r>
      <w:r w:rsidR="00AB3D41" w:rsidRPr="002B73C7">
        <w:rPr>
          <w:szCs w:val="24"/>
        </w:rPr>
        <w:t>% καταναλώνει προϊόντα σε κονσέρβα.</w:t>
      </w:r>
      <w:r w:rsidR="006A4FFC" w:rsidRPr="002B73C7">
        <w:rPr>
          <w:szCs w:val="24"/>
        </w:rPr>
        <w:t xml:space="preserve"> Γενικότερα διαπιστώ</w:t>
      </w:r>
      <w:r w:rsidR="00A230F8" w:rsidRPr="002B73C7">
        <w:rPr>
          <w:szCs w:val="24"/>
        </w:rPr>
        <w:t>θηκε</w:t>
      </w:r>
      <w:r w:rsidR="006A4FFC" w:rsidRPr="002B73C7">
        <w:rPr>
          <w:szCs w:val="24"/>
        </w:rPr>
        <w:t xml:space="preserve"> βάση του πίνακα </w:t>
      </w:r>
      <w:r w:rsidR="00401956" w:rsidRPr="002B73C7">
        <w:rPr>
          <w:szCs w:val="24"/>
        </w:rPr>
        <w:t>4.2.1.2:24-1,</w:t>
      </w:r>
      <w:r w:rsidR="006A4FFC" w:rsidRPr="002B73C7">
        <w:rPr>
          <w:szCs w:val="24"/>
        </w:rPr>
        <w:t xml:space="preserve"> ότι </w:t>
      </w:r>
      <w:r w:rsidR="00407CF9" w:rsidRPr="002B73C7">
        <w:rPr>
          <w:szCs w:val="24"/>
        </w:rPr>
        <w:t xml:space="preserve">η πλειοψηφία των φοιτητών του δείγματος </w:t>
      </w:r>
      <w:r w:rsidR="00AD7DA0" w:rsidRPr="002B73C7">
        <w:rPr>
          <w:szCs w:val="24"/>
        </w:rPr>
        <w:t>καταναλώνουν περισσότερ</w:t>
      </w:r>
      <w:r w:rsidR="00D2788D" w:rsidRPr="002B73C7">
        <w:rPr>
          <w:szCs w:val="24"/>
        </w:rPr>
        <w:t xml:space="preserve">η </w:t>
      </w:r>
      <w:r w:rsidR="00A67EE5" w:rsidRPr="002B73C7">
        <w:rPr>
          <w:szCs w:val="24"/>
        </w:rPr>
        <w:t xml:space="preserve">αναλογικά </w:t>
      </w:r>
      <w:r w:rsidR="00D2788D" w:rsidRPr="002B73C7">
        <w:rPr>
          <w:szCs w:val="24"/>
        </w:rPr>
        <w:t>ποσότητα</w:t>
      </w:r>
      <w:r w:rsidR="00AD7DA0" w:rsidRPr="002B73C7">
        <w:rPr>
          <w:szCs w:val="24"/>
        </w:rPr>
        <w:t xml:space="preserve"> </w:t>
      </w:r>
      <w:r w:rsidR="00407CF9" w:rsidRPr="002B73C7">
        <w:rPr>
          <w:szCs w:val="24"/>
        </w:rPr>
        <w:t>φρέσκων</w:t>
      </w:r>
      <w:r w:rsidR="00AD7DA0" w:rsidRPr="002B73C7">
        <w:rPr>
          <w:szCs w:val="24"/>
        </w:rPr>
        <w:t xml:space="preserve"> προϊόντ</w:t>
      </w:r>
      <w:r w:rsidR="00D2788D" w:rsidRPr="002B73C7">
        <w:rPr>
          <w:szCs w:val="24"/>
        </w:rPr>
        <w:t>ων</w:t>
      </w:r>
      <w:r w:rsidR="00AD7DA0" w:rsidRPr="002B73C7">
        <w:rPr>
          <w:szCs w:val="24"/>
        </w:rPr>
        <w:t xml:space="preserve"> </w:t>
      </w:r>
      <w:r w:rsidR="00175933" w:rsidRPr="002B73C7">
        <w:rPr>
          <w:szCs w:val="24"/>
        </w:rPr>
        <w:t xml:space="preserve"> </w:t>
      </w:r>
      <w:r w:rsidR="00AD7DA0" w:rsidRPr="002B73C7">
        <w:rPr>
          <w:szCs w:val="24"/>
        </w:rPr>
        <w:t>ποσοστ</w:t>
      </w:r>
      <w:r w:rsidR="00A67EE5" w:rsidRPr="002B73C7">
        <w:rPr>
          <w:szCs w:val="24"/>
        </w:rPr>
        <w:t>ού</w:t>
      </w:r>
      <w:r w:rsidR="00AD7DA0" w:rsidRPr="002B73C7">
        <w:rPr>
          <w:szCs w:val="24"/>
        </w:rPr>
        <w:t xml:space="preserve"> </w:t>
      </w:r>
      <w:r w:rsidR="00407CF9" w:rsidRPr="002B73C7">
        <w:rPr>
          <w:color w:val="000000"/>
          <w:szCs w:val="24"/>
        </w:rPr>
        <w:t>86,7%</w:t>
      </w:r>
      <w:r w:rsidR="00A67EE5" w:rsidRPr="002B73C7">
        <w:rPr>
          <w:color w:val="000000"/>
          <w:szCs w:val="24"/>
        </w:rPr>
        <w:t xml:space="preserve"> </w:t>
      </w:r>
      <w:r w:rsidR="00407CF9" w:rsidRPr="002B73C7">
        <w:rPr>
          <w:color w:val="000000"/>
          <w:szCs w:val="24"/>
        </w:rPr>
        <w:t>σε σχέση μ</w:t>
      </w:r>
      <w:r w:rsidR="006462FC">
        <w:rPr>
          <w:color w:val="000000"/>
          <w:szCs w:val="24"/>
        </w:rPr>
        <w:t>ε ποσοστό αναλογίας 12,9% κατεψυ</w:t>
      </w:r>
      <w:r w:rsidR="00407CF9" w:rsidRPr="002B73C7">
        <w:rPr>
          <w:color w:val="000000"/>
          <w:szCs w:val="24"/>
        </w:rPr>
        <w:t xml:space="preserve">γμένων. </w:t>
      </w:r>
    </w:p>
    <w:p w:rsidR="006A4FFC" w:rsidRPr="002B73C7" w:rsidRDefault="006A4FFC" w:rsidP="00752C6A">
      <w:pPr>
        <w:spacing w:before="120" w:after="120" w:line="360" w:lineRule="auto"/>
        <w:jc w:val="both"/>
        <w:rPr>
          <w:b/>
          <w:bCs/>
          <w:szCs w:val="24"/>
          <w:highlight w:val="yellow"/>
        </w:rPr>
      </w:pPr>
    </w:p>
    <w:p w:rsidR="00752C6A" w:rsidRPr="002B73C7" w:rsidRDefault="00752C6A" w:rsidP="00752C6A">
      <w:pPr>
        <w:spacing w:before="120" w:after="120" w:line="360" w:lineRule="auto"/>
        <w:jc w:val="both"/>
        <w:rPr>
          <w:b/>
          <w:bCs/>
          <w:szCs w:val="24"/>
        </w:rPr>
      </w:pPr>
      <w:r w:rsidRPr="002B73C7">
        <w:rPr>
          <w:b/>
          <w:bCs/>
          <w:szCs w:val="24"/>
        </w:rPr>
        <w:t>ΕΡΩΤΗΣΗ 25: «Όταν καταναλώνετε προϊόντα, πόσο συχνά τρώτε βιολογικά προϊόντα;»</w:t>
      </w:r>
    </w:p>
    <w:p w:rsidR="00752C6A" w:rsidRPr="002B73C7" w:rsidRDefault="00752C6A" w:rsidP="00CD656E">
      <w:pPr>
        <w:spacing w:before="120" w:after="0" w:line="240" w:lineRule="auto"/>
        <w:jc w:val="both"/>
        <w:rPr>
          <w:bCs/>
          <w:szCs w:val="24"/>
        </w:rPr>
      </w:pPr>
      <w:r w:rsidRPr="002B73C7">
        <w:rPr>
          <w:szCs w:val="24"/>
        </w:rPr>
        <w:t>Πίνακας 4.2.</w:t>
      </w:r>
      <w:r w:rsidR="00EA3EA1" w:rsidRPr="002B73C7">
        <w:rPr>
          <w:szCs w:val="24"/>
        </w:rPr>
        <w:t>1.2</w:t>
      </w:r>
      <w:r w:rsidRPr="002B73C7">
        <w:rPr>
          <w:szCs w:val="24"/>
        </w:rPr>
        <w:t>:</w:t>
      </w:r>
      <w:r w:rsidR="00EA3EA1" w:rsidRPr="002B73C7">
        <w:rPr>
          <w:szCs w:val="24"/>
        </w:rPr>
        <w:t>25-1</w:t>
      </w:r>
      <w:r w:rsidRPr="002B73C7">
        <w:rPr>
          <w:szCs w:val="24"/>
        </w:rPr>
        <w:t xml:space="preserve"> Συχνότητα κατανάλωσης βιολογικών προϊόντων από τους φοιτητές</w:t>
      </w:r>
    </w:p>
    <w:tbl>
      <w:tblPr>
        <w:tblW w:w="9834" w:type="dxa"/>
        <w:jc w:val="center"/>
        <w:tblInd w:w="-14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851"/>
        <w:gridCol w:w="1418"/>
        <w:gridCol w:w="850"/>
        <w:gridCol w:w="1276"/>
        <w:gridCol w:w="992"/>
        <w:gridCol w:w="1276"/>
        <w:gridCol w:w="1453"/>
        <w:gridCol w:w="1009"/>
      </w:tblGrid>
      <w:tr w:rsidR="00752C6A" w:rsidRPr="002B73C7" w:rsidTr="00C050F6">
        <w:trPr>
          <w:cantSplit/>
          <w:tblHeader/>
          <w:jc w:val="center"/>
        </w:trPr>
        <w:tc>
          <w:tcPr>
            <w:tcW w:w="9834" w:type="dxa"/>
            <w:gridSpan w:val="9"/>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C050F6">
        <w:trPr>
          <w:cantSplit/>
          <w:tblHeader/>
          <w:jc w:val="center"/>
        </w:trPr>
        <w:tc>
          <w:tcPr>
            <w:tcW w:w="297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5847" w:type="dxa"/>
            <w:gridSpan w:val="5"/>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Όταν καταναλώνετε προϊόντα, πόσο συχνά τρώτε βιολογικά προϊόντα?</w:t>
            </w:r>
          </w:p>
        </w:tc>
        <w:tc>
          <w:tcPr>
            <w:tcW w:w="1009"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297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850"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Ποτέ</w:t>
            </w:r>
          </w:p>
        </w:tc>
        <w:tc>
          <w:tcPr>
            <w:tcW w:w="127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Λιγότερο από τις μισές φορές</w:t>
            </w:r>
          </w:p>
        </w:tc>
        <w:tc>
          <w:tcPr>
            <w:tcW w:w="992"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Περίπου τις μισές φορές</w:t>
            </w:r>
          </w:p>
        </w:tc>
        <w:tc>
          <w:tcPr>
            <w:tcW w:w="127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Περισσότερο από τις μισές φορές</w:t>
            </w:r>
          </w:p>
        </w:tc>
        <w:tc>
          <w:tcPr>
            <w:tcW w:w="145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Δεν τρώω βιολογικά προϊόντα</w:t>
            </w:r>
          </w:p>
        </w:tc>
        <w:tc>
          <w:tcPr>
            <w:tcW w:w="1009"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709"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851"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418"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850"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35</w:t>
            </w:r>
          </w:p>
        </w:tc>
        <w:tc>
          <w:tcPr>
            <w:tcW w:w="127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66</w:t>
            </w:r>
          </w:p>
        </w:tc>
        <w:tc>
          <w:tcPr>
            <w:tcW w:w="992"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44</w:t>
            </w:r>
          </w:p>
        </w:tc>
        <w:tc>
          <w:tcPr>
            <w:tcW w:w="127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45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w:t>
            </w:r>
          </w:p>
        </w:tc>
        <w:tc>
          <w:tcPr>
            <w:tcW w:w="1009"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188</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51"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1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85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18,6%</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35,1%</w:t>
            </w:r>
          </w:p>
        </w:tc>
        <w:tc>
          <w:tcPr>
            <w:tcW w:w="99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23,4%</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12,8%</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10,1%</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51"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18"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850"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9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76,4%</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51"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418"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850"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w:t>
            </w:r>
          </w:p>
        </w:tc>
        <w:tc>
          <w:tcPr>
            <w:tcW w:w="127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w:t>
            </w:r>
          </w:p>
        </w:tc>
        <w:tc>
          <w:tcPr>
            <w:tcW w:w="99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w:t>
            </w:r>
          </w:p>
        </w:tc>
        <w:tc>
          <w:tcPr>
            <w:tcW w:w="127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0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851"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1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85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20,7%</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32,8%</w:t>
            </w:r>
          </w:p>
        </w:tc>
        <w:tc>
          <w:tcPr>
            <w:tcW w:w="99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25,9%</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15,5%</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5,2%</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851"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18"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850"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9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23,6%</w:t>
            </w:r>
          </w:p>
        </w:tc>
      </w:tr>
      <w:tr w:rsidR="00752C6A" w:rsidRPr="002B73C7" w:rsidTr="00C050F6">
        <w:trPr>
          <w:cantSplit/>
          <w:tblHeader/>
          <w:jc w:val="center"/>
        </w:trPr>
        <w:tc>
          <w:tcPr>
            <w:tcW w:w="1560"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418"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850"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47</w:t>
            </w:r>
          </w:p>
        </w:tc>
        <w:tc>
          <w:tcPr>
            <w:tcW w:w="127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85</w:t>
            </w:r>
          </w:p>
        </w:tc>
        <w:tc>
          <w:tcPr>
            <w:tcW w:w="99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59</w:t>
            </w:r>
          </w:p>
        </w:tc>
        <w:tc>
          <w:tcPr>
            <w:tcW w:w="127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33</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w:t>
            </w:r>
          </w:p>
        </w:tc>
        <w:tc>
          <w:tcPr>
            <w:tcW w:w="10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246</w:t>
            </w:r>
          </w:p>
        </w:tc>
      </w:tr>
      <w:tr w:rsidR="00752C6A" w:rsidRPr="002B73C7" w:rsidTr="00C050F6">
        <w:trPr>
          <w:cantSplit/>
          <w:tblHeader/>
          <w:jc w:val="center"/>
        </w:trPr>
        <w:tc>
          <w:tcPr>
            <w:tcW w:w="1560"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1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85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19,1%</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34,6%</w:t>
            </w:r>
          </w:p>
        </w:tc>
        <w:tc>
          <w:tcPr>
            <w:tcW w:w="99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24,0%</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13,4%</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8,9%</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6D32A1">
        <w:trPr>
          <w:cantSplit/>
          <w:jc w:val="center"/>
        </w:trPr>
        <w:tc>
          <w:tcPr>
            <w:tcW w:w="1560" w:type="dxa"/>
            <w:gridSpan w:val="2"/>
            <w:vMerge/>
            <w:tcBorders>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18"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850"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9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6D32A1" w:rsidRPr="002B73C7" w:rsidTr="00C050F6">
        <w:trPr>
          <w:cantSplit/>
          <w:jc w:val="center"/>
        </w:trPr>
        <w:tc>
          <w:tcPr>
            <w:tcW w:w="1560" w:type="dxa"/>
            <w:gridSpan w:val="2"/>
            <w:tcBorders>
              <w:left w:val="single" w:sz="16" w:space="0" w:color="000000"/>
              <w:bottom w:val="single" w:sz="16" w:space="0" w:color="000000"/>
              <w:right w:val="nil"/>
            </w:tcBorders>
            <w:shd w:val="clear" w:color="auto" w:fill="FFFFFF"/>
          </w:tcPr>
          <w:p w:rsidR="006D32A1" w:rsidRPr="002B73C7" w:rsidRDefault="006D32A1" w:rsidP="00C050F6">
            <w:pPr>
              <w:autoSpaceDE w:val="0"/>
              <w:autoSpaceDN w:val="0"/>
              <w:adjustRightInd w:val="0"/>
              <w:spacing w:after="0" w:line="240" w:lineRule="auto"/>
              <w:rPr>
                <w:color w:val="000000"/>
                <w:sz w:val="18"/>
                <w:szCs w:val="18"/>
              </w:rPr>
            </w:pPr>
          </w:p>
        </w:tc>
        <w:tc>
          <w:tcPr>
            <w:tcW w:w="1418" w:type="dxa"/>
            <w:tcBorders>
              <w:top w:val="nil"/>
              <w:left w:val="nil"/>
              <w:bottom w:val="single" w:sz="16" w:space="0" w:color="000000"/>
              <w:right w:val="single" w:sz="16" w:space="0" w:color="000000"/>
            </w:tcBorders>
            <w:shd w:val="clear" w:color="auto" w:fill="FFFFFF"/>
          </w:tcPr>
          <w:p w:rsidR="006D32A1" w:rsidRPr="002B73C7" w:rsidRDefault="006D32A1" w:rsidP="00C050F6">
            <w:pPr>
              <w:autoSpaceDE w:val="0"/>
              <w:autoSpaceDN w:val="0"/>
              <w:adjustRightInd w:val="0"/>
              <w:spacing w:after="0" w:line="320" w:lineRule="atLeast"/>
              <w:ind w:left="60" w:right="60"/>
              <w:rPr>
                <w:color w:val="000000"/>
                <w:sz w:val="18"/>
                <w:szCs w:val="18"/>
              </w:rPr>
            </w:pPr>
          </w:p>
        </w:tc>
        <w:tc>
          <w:tcPr>
            <w:tcW w:w="850" w:type="dxa"/>
            <w:tcBorders>
              <w:top w:val="nil"/>
              <w:left w:val="single" w:sz="16" w:space="0" w:color="000000"/>
              <w:bottom w:val="single" w:sz="16" w:space="0" w:color="000000"/>
            </w:tcBorders>
            <w:shd w:val="clear" w:color="auto" w:fill="FFFFFF"/>
          </w:tcPr>
          <w:p w:rsidR="006D32A1" w:rsidRPr="002B73C7" w:rsidRDefault="006D32A1"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bottom w:val="single" w:sz="16" w:space="0" w:color="000000"/>
            </w:tcBorders>
            <w:shd w:val="clear" w:color="auto" w:fill="FFFFFF"/>
          </w:tcPr>
          <w:p w:rsidR="006D32A1" w:rsidRPr="002B73C7" w:rsidRDefault="006D32A1" w:rsidP="00C050F6">
            <w:pPr>
              <w:autoSpaceDE w:val="0"/>
              <w:autoSpaceDN w:val="0"/>
              <w:adjustRightInd w:val="0"/>
              <w:spacing w:after="0" w:line="320" w:lineRule="atLeast"/>
              <w:ind w:left="60" w:right="60"/>
              <w:jc w:val="right"/>
              <w:rPr>
                <w:color w:val="000000"/>
                <w:sz w:val="18"/>
                <w:szCs w:val="18"/>
              </w:rPr>
            </w:pPr>
          </w:p>
        </w:tc>
        <w:tc>
          <w:tcPr>
            <w:tcW w:w="992" w:type="dxa"/>
            <w:tcBorders>
              <w:top w:val="nil"/>
              <w:bottom w:val="single" w:sz="16" w:space="0" w:color="000000"/>
            </w:tcBorders>
            <w:shd w:val="clear" w:color="auto" w:fill="FFFFFF"/>
          </w:tcPr>
          <w:p w:rsidR="006D32A1" w:rsidRPr="002B73C7" w:rsidRDefault="006D32A1"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bottom w:val="single" w:sz="16" w:space="0" w:color="000000"/>
            </w:tcBorders>
            <w:shd w:val="clear" w:color="auto" w:fill="FFFFFF"/>
          </w:tcPr>
          <w:p w:rsidR="006D32A1" w:rsidRPr="002B73C7" w:rsidRDefault="006D32A1"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bottom w:val="single" w:sz="16" w:space="0" w:color="000000"/>
            </w:tcBorders>
            <w:shd w:val="clear" w:color="auto" w:fill="FFFFFF"/>
          </w:tcPr>
          <w:p w:rsidR="006D32A1" w:rsidRPr="002B73C7" w:rsidRDefault="006D32A1"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single" w:sz="16" w:space="0" w:color="000000"/>
              <w:right w:val="single" w:sz="16" w:space="0" w:color="000000"/>
            </w:tcBorders>
            <w:shd w:val="clear" w:color="auto" w:fill="FFFFFF"/>
          </w:tcPr>
          <w:p w:rsidR="006D32A1" w:rsidRPr="002B73C7" w:rsidRDefault="006D32A1" w:rsidP="00C050F6">
            <w:pPr>
              <w:autoSpaceDE w:val="0"/>
              <w:autoSpaceDN w:val="0"/>
              <w:adjustRightInd w:val="0"/>
              <w:spacing w:after="0" w:line="320" w:lineRule="atLeast"/>
              <w:ind w:left="60" w:right="60"/>
              <w:jc w:val="right"/>
              <w:rPr>
                <w:color w:val="000000"/>
                <w:sz w:val="18"/>
                <w:szCs w:val="18"/>
              </w:rPr>
            </w:pPr>
          </w:p>
        </w:tc>
      </w:tr>
    </w:tbl>
    <w:p w:rsidR="00752C6A" w:rsidRPr="002B73C7" w:rsidRDefault="00752C6A" w:rsidP="00752C6A">
      <w:pPr>
        <w:autoSpaceDE w:val="0"/>
        <w:autoSpaceDN w:val="0"/>
        <w:adjustRightInd w:val="0"/>
        <w:spacing w:after="0" w:line="400" w:lineRule="atLeast"/>
        <w:rPr>
          <w:szCs w:val="24"/>
        </w:rPr>
      </w:pPr>
    </w:p>
    <w:p w:rsidR="00E13688" w:rsidRPr="002B73C7" w:rsidRDefault="00DA56F8" w:rsidP="005D30EC">
      <w:pPr>
        <w:spacing w:before="240" w:after="240" w:line="360" w:lineRule="auto"/>
        <w:jc w:val="both"/>
        <w:rPr>
          <w:b/>
          <w:bCs/>
          <w:szCs w:val="24"/>
          <w:highlight w:val="yellow"/>
        </w:rPr>
      </w:pPr>
      <w:r w:rsidRPr="002B73C7">
        <w:rPr>
          <w:szCs w:val="24"/>
        </w:rPr>
        <w:t xml:space="preserve">Από </w:t>
      </w:r>
      <w:r w:rsidR="003B1008" w:rsidRPr="002B73C7">
        <w:rPr>
          <w:szCs w:val="24"/>
        </w:rPr>
        <w:t xml:space="preserve">το σύνολο των ερωτηθέντων φοιτητών/τριών </w:t>
      </w:r>
      <w:r w:rsidRPr="002B73C7">
        <w:rPr>
          <w:szCs w:val="24"/>
        </w:rPr>
        <w:t>στ</w:t>
      </w:r>
      <w:r w:rsidR="003B1008" w:rsidRPr="002B73C7">
        <w:rPr>
          <w:szCs w:val="24"/>
        </w:rPr>
        <w:t xml:space="preserve">η μεταβλητή </w:t>
      </w:r>
      <w:r w:rsidR="00082F97" w:rsidRPr="002B73C7">
        <w:rPr>
          <w:szCs w:val="24"/>
        </w:rPr>
        <w:t>συχνότητα κατανάλωσης βιολογικών προϊόντων από τους φοιτητές</w:t>
      </w:r>
      <w:r w:rsidRPr="002B73C7">
        <w:rPr>
          <w:szCs w:val="24"/>
        </w:rPr>
        <w:t>,</w:t>
      </w:r>
      <w:r w:rsidR="00082F97" w:rsidRPr="002B73C7">
        <w:rPr>
          <w:szCs w:val="24"/>
        </w:rPr>
        <w:t xml:space="preserve"> </w:t>
      </w:r>
      <w:r w:rsidR="003B1008" w:rsidRPr="002B73C7">
        <w:rPr>
          <w:szCs w:val="24"/>
        </w:rPr>
        <w:t>με τιμές</w:t>
      </w:r>
      <w:r w:rsidR="007F50FE" w:rsidRPr="002B73C7">
        <w:rPr>
          <w:szCs w:val="24"/>
        </w:rPr>
        <w:t>,</w:t>
      </w:r>
      <w:r w:rsidR="00F767A0">
        <w:rPr>
          <w:szCs w:val="24"/>
        </w:rPr>
        <w:t xml:space="preserve"> </w:t>
      </w:r>
      <w:r w:rsidR="00C26CAE" w:rsidRPr="002B73C7">
        <w:rPr>
          <w:szCs w:val="24"/>
        </w:rPr>
        <w:t>π</w:t>
      </w:r>
      <w:r w:rsidR="00082F97" w:rsidRPr="002B73C7">
        <w:rPr>
          <w:color w:val="000000"/>
          <w:szCs w:val="24"/>
        </w:rPr>
        <w:t xml:space="preserve">οτέ, </w:t>
      </w:r>
      <w:r w:rsidR="00C26CAE" w:rsidRPr="002B73C7">
        <w:rPr>
          <w:color w:val="000000"/>
          <w:szCs w:val="24"/>
        </w:rPr>
        <w:t>λ</w:t>
      </w:r>
      <w:r w:rsidR="00082F97" w:rsidRPr="002B73C7">
        <w:rPr>
          <w:color w:val="000000"/>
          <w:szCs w:val="24"/>
        </w:rPr>
        <w:t xml:space="preserve">ιγότερο από τις μισές φορές, </w:t>
      </w:r>
      <w:r w:rsidR="00C26CAE" w:rsidRPr="002B73C7">
        <w:rPr>
          <w:color w:val="000000"/>
          <w:szCs w:val="24"/>
        </w:rPr>
        <w:t>π</w:t>
      </w:r>
      <w:r w:rsidR="00082F97" w:rsidRPr="002B73C7">
        <w:rPr>
          <w:color w:val="000000"/>
          <w:szCs w:val="24"/>
        </w:rPr>
        <w:t>ερίπου τις μισές φορές, περισσότερο από τις μισές φορές, δεν τρώω βιολογικά προϊόντα</w:t>
      </w:r>
      <w:r w:rsidR="003B1008" w:rsidRPr="002B73C7">
        <w:rPr>
          <w:szCs w:val="24"/>
        </w:rPr>
        <w:t xml:space="preserve">, παρατηρήθηκε ότι, </w:t>
      </w:r>
      <w:r w:rsidR="004C1DFC" w:rsidRPr="002B73C7">
        <w:rPr>
          <w:szCs w:val="24"/>
        </w:rPr>
        <w:t xml:space="preserve">με επικρατέστερη τιμή </w:t>
      </w:r>
      <w:r w:rsidR="003B1008" w:rsidRPr="002B73C7">
        <w:rPr>
          <w:szCs w:val="24"/>
        </w:rPr>
        <w:t xml:space="preserve">ποσοστό </w:t>
      </w:r>
      <w:r w:rsidR="00082F97" w:rsidRPr="002B73C7">
        <w:rPr>
          <w:color w:val="000000"/>
          <w:szCs w:val="24"/>
        </w:rPr>
        <w:t>35,1%</w:t>
      </w:r>
      <w:r w:rsidR="00904354" w:rsidRPr="002B73C7">
        <w:rPr>
          <w:color w:val="000000"/>
          <w:szCs w:val="24"/>
        </w:rPr>
        <w:t xml:space="preserve"> </w:t>
      </w:r>
      <w:r w:rsidR="00F767A0">
        <w:rPr>
          <w:szCs w:val="24"/>
        </w:rPr>
        <w:t>των φοιτητριών</w:t>
      </w:r>
      <w:r w:rsidR="003B1008" w:rsidRPr="002B73C7">
        <w:rPr>
          <w:szCs w:val="24"/>
        </w:rPr>
        <w:t xml:space="preserve"> καταναλώνουν </w:t>
      </w:r>
      <w:r w:rsidR="00082F97" w:rsidRPr="002B73C7">
        <w:rPr>
          <w:szCs w:val="24"/>
        </w:rPr>
        <w:t xml:space="preserve">βιολογικά προϊόντα </w:t>
      </w:r>
      <w:r w:rsidR="003B1008" w:rsidRPr="002B73C7">
        <w:rPr>
          <w:szCs w:val="24"/>
        </w:rPr>
        <w:t xml:space="preserve"> </w:t>
      </w:r>
      <w:r w:rsidR="00082F97" w:rsidRPr="002B73C7">
        <w:rPr>
          <w:szCs w:val="24"/>
        </w:rPr>
        <w:t>λ</w:t>
      </w:r>
      <w:r w:rsidR="00082F97" w:rsidRPr="002B73C7">
        <w:rPr>
          <w:color w:val="000000"/>
          <w:szCs w:val="24"/>
        </w:rPr>
        <w:t>ιγότερο από τις μισές φορές,</w:t>
      </w:r>
      <w:r w:rsidR="00082F97" w:rsidRPr="002B73C7">
        <w:rPr>
          <w:szCs w:val="24"/>
        </w:rPr>
        <w:t xml:space="preserve"> </w:t>
      </w:r>
      <w:r w:rsidR="003B1008" w:rsidRPr="002B73C7">
        <w:rPr>
          <w:szCs w:val="24"/>
        </w:rPr>
        <w:t xml:space="preserve">καθώς και ποσοστό </w:t>
      </w:r>
      <w:r w:rsidR="00082F97" w:rsidRPr="002B73C7">
        <w:rPr>
          <w:color w:val="000000"/>
          <w:szCs w:val="24"/>
        </w:rPr>
        <w:t xml:space="preserve">32,8% </w:t>
      </w:r>
      <w:r w:rsidR="003B1008" w:rsidRPr="002B73C7">
        <w:rPr>
          <w:szCs w:val="24"/>
        </w:rPr>
        <w:t xml:space="preserve">φοιτητών, σε σχέση με ποσοστό </w:t>
      </w:r>
      <w:r w:rsidR="00082F97" w:rsidRPr="002B73C7">
        <w:rPr>
          <w:color w:val="000000"/>
          <w:szCs w:val="24"/>
        </w:rPr>
        <w:t xml:space="preserve">23,4% </w:t>
      </w:r>
      <w:r w:rsidR="002A04BA" w:rsidRPr="002B73C7">
        <w:rPr>
          <w:szCs w:val="24"/>
        </w:rPr>
        <w:t xml:space="preserve">φοιτητριών </w:t>
      </w:r>
      <w:r w:rsidR="003B1008" w:rsidRPr="002B73C7">
        <w:rPr>
          <w:szCs w:val="24"/>
        </w:rPr>
        <w:t xml:space="preserve">και </w:t>
      </w:r>
      <w:r w:rsidR="00082F97" w:rsidRPr="002B73C7">
        <w:rPr>
          <w:color w:val="000000"/>
          <w:szCs w:val="24"/>
        </w:rPr>
        <w:t>24,0%</w:t>
      </w:r>
      <w:r w:rsidR="003B1008" w:rsidRPr="002B73C7">
        <w:rPr>
          <w:szCs w:val="24"/>
        </w:rPr>
        <w:t xml:space="preserve"> </w:t>
      </w:r>
      <w:r w:rsidR="00F767A0">
        <w:rPr>
          <w:szCs w:val="24"/>
        </w:rPr>
        <w:t>φοιτητών</w:t>
      </w:r>
      <w:r w:rsidR="003B1008" w:rsidRPr="002B73C7">
        <w:rPr>
          <w:szCs w:val="24"/>
        </w:rPr>
        <w:t xml:space="preserve"> που καταναλώνουν </w:t>
      </w:r>
      <w:r w:rsidR="00082F97" w:rsidRPr="002B73C7">
        <w:rPr>
          <w:szCs w:val="24"/>
        </w:rPr>
        <w:t>βιολογικά προϊόντα</w:t>
      </w:r>
      <w:r w:rsidR="00082F97" w:rsidRPr="002B73C7">
        <w:rPr>
          <w:color w:val="000000"/>
          <w:szCs w:val="24"/>
        </w:rPr>
        <w:t xml:space="preserve"> περίπου τις μισές φορές</w:t>
      </w:r>
      <w:r w:rsidR="003B1008" w:rsidRPr="002B73C7">
        <w:rPr>
          <w:szCs w:val="24"/>
        </w:rPr>
        <w:t xml:space="preserve">. </w:t>
      </w:r>
      <w:r w:rsidR="006311DA" w:rsidRPr="002B73C7">
        <w:rPr>
          <w:szCs w:val="24"/>
        </w:rPr>
        <w:t>Ποτέ δεν καταναλώνει βιολογικά προϊόντα  π</w:t>
      </w:r>
      <w:r w:rsidR="003B1008" w:rsidRPr="002B73C7">
        <w:rPr>
          <w:szCs w:val="24"/>
        </w:rPr>
        <w:t xml:space="preserve">οσοστό </w:t>
      </w:r>
      <w:r w:rsidR="00082F97" w:rsidRPr="002B73C7">
        <w:rPr>
          <w:szCs w:val="24"/>
        </w:rPr>
        <w:t>φοιτητριών</w:t>
      </w:r>
      <w:r w:rsidR="00082F97" w:rsidRPr="002B73C7">
        <w:rPr>
          <w:color w:val="000000"/>
          <w:szCs w:val="24"/>
        </w:rPr>
        <w:t xml:space="preserve"> 18,6%</w:t>
      </w:r>
      <w:r w:rsidR="003B1008" w:rsidRPr="002B73C7">
        <w:rPr>
          <w:szCs w:val="24"/>
        </w:rPr>
        <w:t xml:space="preserve"> </w:t>
      </w:r>
      <w:r w:rsidR="00082F97" w:rsidRPr="002B73C7">
        <w:rPr>
          <w:szCs w:val="24"/>
        </w:rPr>
        <w:t xml:space="preserve">και </w:t>
      </w:r>
      <w:r w:rsidR="00E13688" w:rsidRPr="002B73C7">
        <w:rPr>
          <w:color w:val="000000"/>
          <w:szCs w:val="24"/>
        </w:rPr>
        <w:t xml:space="preserve">20,7% </w:t>
      </w:r>
      <w:r w:rsidR="00082F97" w:rsidRPr="002B73C7">
        <w:rPr>
          <w:szCs w:val="24"/>
        </w:rPr>
        <w:t xml:space="preserve">φοιτητών </w:t>
      </w:r>
      <w:r w:rsidR="005C0A6C" w:rsidRPr="002B73C7">
        <w:rPr>
          <w:szCs w:val="24"/>
        </w:rPr>
        <w:t>αντίστοιχα</w:t>
      </w:r>
      <w:r w:rsidR="00082F97" w:rsidRPr="002B73C7">
        <w:rPr>
          <w:szCs w:val="24"/>
        </w:rPr>
        <w:t>.</w:t>
      </w:r>
      <w:r w:rsidR="00C04BA6" w:rsidRPr="002B73C7">
        <w:rPr>
          <w:szCs w:val="24"/>
        </w:rPr>
        <w:t xml:space="preserve"> Γενικότερα διαπιστώ</w:t>
      </w:r>
      <w:r w:rsidR="00A230F8" w:rsidRPr="002B73C7">
        <w:rPr>
          <w:szCs w:val="24"/>
        </w:rPr>
        <w:t>θηκε</w:t>
      </w:r>
      <w:r w:rsidR="00C04BA6" w:rsidRPr="002B73C7">
        <w:rPr>
          <w:szCs w:val="24"/>
        </w:rPr>
        <w:t xml:space="preserve"> βάση του </w:t>
      </w:r>
      <w:r w:rsidR="00C04BA6" w:rsidRPr="002B73C7">
        <w:rPr>
          <w:szCs w:val="24"/>
        </w:rPr>
        <w:lastRenderedPageBreak/>
        <w:t xml:space="preserve">πίνακα </w:t>
      </w:r>
      <w:r w:rsidR="00EA3EA1" w:rsidRPr="002B73C7">
        <w:rPr>
          <w:szCs w:val="24"/>
        </w:rPr>
        <w:t xml:space="preserve">4.2.1.2:25-1, </w:t>
      </w:r>
      <w:r w:rsidR="00C04BA6" w:rsidRPr="002B73C7">
        <w:rPr>
          <w:szCs w:val="24"/>
        </w:rPr>
        <w:t>ότι οι φοιτήτριες καταναλώνουν πιο συχνά βιολογικά προϊόντα  έναντι των φοιτητών</w:t>
      </w:r>
      <w:r w:rsidR="002A04BA" w:rsidRPr="002B73C7">
        <w:rPr>
          <w:szCs w:val="24"/>
        </w:rPr>
        <w:t>.</w:t>
      </w:r>
      <w:r w:rsidR="00C04BA6" w:rsidRPr="002B73C7">
        <w:rPr>
          <w:b/>
          <w:bCs/>
          <w:szCs w:val="24"/>
          <w:highlight w:val="yellow"/>
        </w:rPr>
        <w:t xml:space="preserve"> </w:t>
      </w:r>
    </w:p>
    <w:p w:rsidR="00752C6A" w:rsidRPr="002B73C7" w:rsidRDefault="00752C6A" w:rsidP="00752C6A">
      <w:pPr>
        <w:spacing w:before="120" w:after="120" w:line="360" w:lineRule="auto"/>
        <w:jc w:val="both"/>
        <w:rPr>
          <w:b/>
          <w:bCs/>
          <w:szCs w:val="24"/>
        </w:rPr>
      </w:pPr>
      <w:r w:rsidRPr="002B73C7">
        <w:rPr>
          <w:b/>
          <w:bCs/>
          <w:szCs w:val="24"/>
        </w:rPr>
        <w:t>ΕΡΩΤΗΣΗ 26: «Όταν καταναλώνετε κρέας, πόσο συχνά τρώτε βιολογικό κρέας;»</w:t>
      </w:r>
    </w:p>
    <w:p w:rsidR="00752C6A" w:rsidRPr="002B73C7" w:rsidRDefault="00752C6A" w:rsidP="00F767A0">
      <w:pPr>
        <w:spacing w:before="120" w:after="0" w:line="240" w:lineRule="auto"/>
        <w:jc w:val="both"/>
        <w:rPr>
          <w:bCs/>
          <w:szCs w:val="24"/>
        </w:rPr>
      </w:pPr>
      <w:r w:rsidRPr="002B73C7">
        <w:rPr>
          <w:szCs w:val="24"/>
        </w:rPr>
        <w:t>Πίνακας 4.2.</w:t>
      </w:r>
      <w:r w:rsidR="00EA3EA1" w:rsidRPr="002B73C7">
        <w:rPr>
          <w:szCs w:val="24"/>
        </w:rPr>
        <w:t>1.2</w:t>
      </w:r>
      <w:r w:rsidRPr="002B73C7">
        <w:rPr>
          <w:szCs w:val="24"/>
        </w:rPr>
        <w:t>:</w:t>
      </w:r>
      <w:r w:rsidR="00EA3EA1" w:rsidRPr="002B73C7">
        <w:rPr>
          <w:szCs w:val="24"/>
        </w:rPr>
        <w:t>26-1</w:t>
      </w:r>
      <w:r w:rsidRPr="002B73C7">
        <w:rPr>
          <w:szCs w:val="24"/>
        </w:rPr>
        <w:t xml:space="preserve"> Συχνότητα κατανάλωσης βιολογικού κρέατος από τους φοιτητές</w:t>
      </w:r>
    </w:p>
    <w:tbl>
      <w:tblPr>
        <w:tblW w:w="10955" w:type="dxa"/>
        <w:jc w:val="center"/>
        <w:tblInd w:w="1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5"/>
        <w:gridCol w:w="882"/>
        <w:gridCol w:w="1531"/>
        <w:gridCol w:w="1082"/>
        <w:gridCol w:w="1453"/>
        <w:gridCol w:w="1454"/>
        <w:gridCol w:w="1454"/>
        <w:gridCol w:w="1454"/>
        <w:gridCol w:w="1010"/>
      </w:tblGrid>
      <w:tr w:rsidR="00752C6A" w:rsidRPr="002B73C7" w:rsidTr="00C050F6">
        <w:trPr>
          <w:cantSplit/>
          <w:tblHeader/>
          <w:jc w:val="center"/>
        </w:trPr>
        <w:tc>
          <w:tcPr>
            <w:tcW w:w="10955" w:type="dxa"/>
            <w:gridSpan w:val="9"/>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C050F6">
        <w:trPr>
          <w:cantSplit/>
          <w:tblHeader/>
          <w:jc w:val="center"/>
        </w:trPr>
        <w:tc>
          <w:tcPr>
            <w:tcW w:w="304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6897" w:type="dxa"/>
            <w:gridSpan w:val="5"/>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Όταν καταναλώνετε κρέας, πόσο συχνά τρώτε βιολογικό κρέας?</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304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082"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Ποτέ</w:t>
            </w:r>
          </w:p>
        </w:tc>
        <w:tc>
          <w:tcPr>
            <w:tcW w:w="145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Λιγότερο από τις μισές φορές</w:t>
            </w:r>
          </w:p>
        </w:tc>
        <w:tc>
          <w:tcPr>
            <w:tcW w:w="145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Περίπου τις μισές φορές</w:t>
            </w:r>
          </w:p>
        </w:tc>
        <w:tc>
          <w:tcPr>
            <w:tcW w:w="145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Περισσότερο από τις μισές φορές</w:t>
            </w:r>
          </w:p>
        </w:tc>
        <w:tc>
          <w:tcPr>
            <w:tcW w:w="145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Δεν τρώω βιολογικό κρέας</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635"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882"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531"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82"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49</w:t>
            </w:r>
          </w:p>
        </w:tc>
        <w:tc>
          <w:tcPr>
            <w:tcW w:w="145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41</w:t>
            </w:r>
          </w:p>
        </w:tc>
        <w:tc>
          <w:tcPr>
            <w:tcW w:w="145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50</w:t>
            </w:r>
          </w:p>
        </w:tc>
        <w:tc>
          <w:tcPr>
            <w:tcW w:w="145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30</w:t>
            </w:r>
          </w:p>
        </w:tc>
        <w:tc>
          <w:tcPr>
            <w:tcW w:w="145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w:t>
            </w:r>
          </w:p>
        </w:tc>
        <w:tc>
          <w:tcPr>
            <w:tcW w:w="1010"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192</w:t>
            </w:r>
          </w:p>
        </w:tc>
      </w:tr>
      <w:tr w:rsidR="00752C6A" w:rsidRPr="002B73C7" w:rsidTr="00C050F6">
        <w:trPr>
          <w:cantSplit/>
          <w:tblHeader/>
          <w:jc w:val="center"/>
        </w:trPr>
        <w:tc>
          <w:tcPr>
            <w:tcW w:w="635"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82"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3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8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25,5%</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21,4%</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26,0%</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15,6%</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11,5%</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635"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82"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31"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82"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76,8%</w:t>
            </w:r>
          </w:p>
        </w:tc>
      </w:tr>
      <w:tr w:rsidR="00752C6A" w:rsidRPr="002B73C7" w:rsidTr="00C050F6">
        <w:trPr>
          <w:cantSplit/>
          <w:tblHeader/>
          <w:jc w:val="center"/>
        </w:trPr>
        <w:tc>
          <w:tcPr>
            <w:tcW w:w="635"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82"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531"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82"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13</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C050F6">
        <w:trPr>
          <w:cantSplit/>
          <w:tblHeader/>
          <w:jc w:val="center"/>
        </w:trPr>
        <w:tc>
          <w:tcPr>
            <w:tcW w:w="635"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882"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3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8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25,9%</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29,3%</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17,2%</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22,4%</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5,2%</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635"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882"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31"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82"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23,2%</w:t>
            </w:r>
          </w:p>
        </w:tc>
      </w:tr>
      <w:tr w:rsidR="00752C6A" w:rsidRPr="002B73C7" w:rsidTr="00C050F6">
        <w:trPr>
          <w:cantSplit/>
          <w:tblHeader/>
          <w:jc w:val="center"/>
        </w:trPr>
        <w:tc>
          <w:tcPr>
            <w:tcW w:w="1517"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531"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82"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64</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60</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43</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r>
      <w:tr w:rsidR="00752C6A" w:rsidRPr="002B73C7" w:rsidTr="00C050F6">
        <w:trPr>
          <w:cantSplit/>
          <w:tblHeader/>
          <w:jc w:val="center"/>
        </w:trPr>
        <w:tc>
          <w:tcPr>
            <w:tcW w:w="151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31"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82"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25,6%</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23,2%</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24,0%</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17,2%</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51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31"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82"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E4186D" w:rsidRPr="002B73C7" w:rsidRDefault="00DA56F8" w:rsidP="00C23D7A">
      <w:pPr>
        <w:spacing w:before="240" w:after="240" w:line="360" w:lineRule="auto"/>
        <w:ind w:firstLine="426"/>
        <w:jc w:val="both"/>
        <w:rPr>
          <w:b/>
          <w:bCs/>
          <w:szCs w:val="24"/>
          <w:highlight w:val="yellow"/>
        </w:rPr>
      </w:pPr>
      <w:r w:rsidRPr="002B73C7">
        <w:rPr>
          <w:szCs w:val="24"/>
        </w:rPr>
        <w:t xml:space="preserve">Από </w:t>
      </w:r>
      <w:r w:rsidR="00E30FF0" w:rsidRPr="002B73C7">
        <w:rPr>
          <w:szCs w:val="24"/>
        </w:rPr>
        <w:t>το σύνολο των ερωτηθέντων</w:t>
      </w:r>
      <w:r w:rsidR="003D3BCA" w:rsidRPr="002B73C7">
        <w:rPr>
          <w:szCs w:val="24"/>
        </w:rPr>
        <w:t xml:space="preserve"> </w:t>
      </w:r>
      <w:r w:rsidR="00E30FF0" w:rsidRPr="002B73C7">
        <w:rPr>
          <w:szCs w:val="24"/>
        </w:rPr>
        <w:t xml:space="preserve">φοιτητών/τριών </w:t>
      </w:r>
      <w:r w:rsidRPr="002B73C7">
        <w:rPr>
          <w:szCs w:val="24"/>
        </w:rPr>
        <w:t>στ</w:t>
      </w:r>
      <w:r w:rsidR="00E30FF0" w:rsidRPr="002B73C7">
        <w:rPr>
          <w:szCs w:val="24"/>
        </w:rPr>
        <w:t xml:space="preserve">η μεταβλητή </w:t>
      </w:r>
      <w:r w:rsidR="000A1C73" w:rsidRPr="002B73C7">
        <w:rPr>
          <w:szCs w:val="24"/>
        </w:rPr>
        <w:t>συχνότητα κατανάλωσης βιολογικού κρέατος από τους φοιτητές</w:t>
      </w:r>
      <w:r w:rsidR="00E30FF0" w:rsidRPr="002B73C7">
        <w:rPr>
          <w:szCs w:val="24"/>
        </w:rPr>
        <w:t xml:space="preserve"> με τιμές</w:t>
      </w:r>
      <w:r w:rsidR="007F50FE" w:rsidRPr="002B73C7">
        <w:rPr>
          <w:szCs w:val="24"/>
        </w:rPr>
        <w:t>,</w:t>
      </w:r>
      <w:r w:rsidR="00E30FF0" w:rsidRPr="002B73C7">
        <w:rPr>
          <w:szCs w:val="24"/>
        </w:rPr>
        <w:t xml:space="preserve"> </w:t>
      </w:r>
      <w:r w:rsidR="00C26CAE" w:rsidRPr="002B73C7">
        <w:rPr>
          <w:szCs w:val="24"/>
        </w:rPr>
        <w:t>π</w:t>
      </w:r>
      <w:r w:rsidR="00C26CAE" w:rsidRPr="002B73C7">
        <w:rPr>
          <w:color w:val="000000"/>
          <w:szCs w:val="24"/>
        </w:rPr>
        <w:t>οτέ, λιγότερο από τις μισές φορές, περίπου τις μισές φορές, περισσότερο από τις μισές φορές, δεν τρώω βιολογικό κρέας</w:t>
      </w:r>
      <w:r w:rsidR="00E30FF0" w:rsidRPr="002B73C7">
        <w:rPr>
          <w:szCs w:val="24"/>
        </w:rPr>
        <w:t xml:space="preserve">, παρατηρήθηκε ότι, </w:t>
      </w:r>
      <w:r w:rsidR="004C1DFC" w:rsidRPr="002B73C7">
        <w:rPr>
          <w:szCs w:val="24"/>
        </w:rPr>
        <w:t xml:space="preserve">με επικρατέστερη τιμή </w:t>
      </w:r>
      <w:r w:rsidR="00E30FF0" w:rsidRPr="002B73C7">
        <w:rPr>
          <w:szCs w:val="24"/>
        </w:rPr>
        <w:t>ποσοστό</w:t>
      </w:r>
      <w:r w:rsidR="00C26CAE" w:rsidRPr="002B73C7">
        <w:rPr>
          <w:szCs w:val="24"/>
        </w:rPr>
        <w:t xml:space="preserve"> </w:t>
      </w:r>
      <w:r w:rsidR="00C26CAE" w:rsidRPr="002B73C7">
        <w:rPr>
          <w:color w:val="000000"/>
          <w:szCs w:val="24"/>
        </w:rPr>
        <w:t>26,0%</w:t>
      </w:r>
      <w:r w:rsidR="00E30FF0" w:rsidRPr="002B73C7">
        <w:rPr>
          <w:szCs w:val="24"/>
        </w:rPr>
        <w:t xml:space="preserve"> των φοιτητριών  καταναλώνουν βιολογικ</w:t>
      </w:r>
      <w:r w:rsidR="00C26CAE" w:rsidRPr="002B73C7">
        <w:rPr>
          <w:szCs w:val="24"/>
        </w:rPr>
        <w:t>ό</w:t>
      </w:r>
      <w:r w:rsidR="00E30FF0" w:rsidRPr="002B73C7">
        <w:rPr>
          <w:szCs w:val="24"/>
        </w:rPr>
        <w:t xml:space="preserve"> </w:t>
      </w:r>
      <w:r w:rsidR="00C26CAE" w:rsidRPr="002B73C7">
        <w:rPr>
          <w:szCs w:val="24"/>
        </w:rPr>
        <w:t>κρέας</w:t>
      </w:r>
      <w:r w:rsidR="00E30FF0" w:rsidRPr="002B73C7">
        <w:rPr>
          <w:szCs w:val="24"/>
        </w:rPr>
        <w:t xml:space="preserve">  </w:t>
      </w:r>
      <w:r w:rsidR="000E0D97" w:rsidRPr="002B73C7">
        <w:rPr>
          <w:color w:val="000000"/>
          <w:szCs w:val="24"/>
        </w:rPr>
        <w:t>περίπου τις μισές φορές</w:t>
      </w:r>
      <w:r w:rsidR="00E30FF0" w:rsidRPr="002B73C7">
        <w:rPr>
          <w:szCs w:val="24"/>
        </w:rPr>
        <w:t xml:space="preserve"> καθώς και ποσοστό </w:t>
      </w:r>
      <w:r w:rsidR="000E0D97" w:rsidRPr="002B73C7">
        <w:rPr>
          <w:color w:val="000000"/>
          <w:szCs w:val="24"/>
        </w:rPr>
        <w:t>17,2%</w:t>
      </w:r>
      <w:r w:rsidR="00E30FF0" w:rsidRPr="002B73C7">
        <w:rPr>
          <w:color w:val="000000"/>
          <w:szCs w:val="24"/>
        </w:rPr>
        <w:t xml:space="preserve"> </w:t>
      </w:r>
      <w:r w:rsidR="00E30FF0" w:rsidRPr="002B73C7">
        <w:rPr>
          <w:szCs w:val="24"/>
        </w:rPr>
        <w:t xml:space="preserve">φοιτητών, σε σχέση με ποσοστό </w:t>
      </w:r>
      <w:r w:rsidR="000F2272" w:rsidRPr="002B73C7">
        <w:rPr>
          <w:color w:val="000000"/>
          <w:szCs w:val="24"/>
        </w:rPr>
        <w:t>21,4%</w:t>
      </w:r>
      <w:r w:rsidR="000F2272" w:rsidRPr="002B73C7">
        <w:rPr>
          <w:szCs w:val="24"/>
        </w:rPr>
        <w:t xml:space="preserve"> φοιτητριών  και</w:t>
      </w:r>
      <w:r w:rsidR="000F2272" w:rsidRPr="002B73C7">
        <w:rPr>
          <w:color w:val="000000"/>
          <w:szCs w:val="24"/>
        </w:rPr>
        <w:t xml:space="preserve"> </w:t>
      </w:r>
      <w:r w:rsidR="000E0D97" w:rsidRPr="002B73C7">
        <w:rPr>
          <w:color w:val="000000"/>
          <w:szCs w:val="24"/>
        </w:rPr>
        <w:t xml:space="preserve">29,3% φοιτητών </w:t>
      </w:r>
      <w:r w:rsidR="00E30FF0" w:rsidRPr="002B73C7">
        <w:rPr>
          <w:color w:val="000000"/>
          <w:szCs w:val="24"/>
        </w:rPr>
        <w:t xml:space="preserve"> </w:t>
      </w:r>
      <w:r w:rsidR="000E0D97" w:rsidRPr="002B73C7">
        <w:rPr>
          <w:szCs w:val="24"/>
        </w:rPr>
        <w:t>π</w:t>
      </w:r>
      <w:r w:rsidR="00E30FF0" w:rsidRPr="002B73C7">
        <w:rPr>
          <w:szCs w:val="24"/>
        </w:rPr>
        <w:t>ου καταναλώνουν βιολογικ</w:t>
      </w:r>
      <w:r w:rsidR="000E0D97" w:rsidRPr="002B73C7">
        <w:rPr>
          <w:szCs w:val="24"/>
        </w:rPr>
        <w:t>ό</w:t>
      </w:r>
      <w:r w:rsidR="00E30FF0" w:rsidRPr="002B73C7">
        <w:rPr>
          <w:szCs w:val="24"/>
        </w:rPr>
        <w:t xml:space="preserve"> </w:t>
      </w:r>
      <w:r w:rsidR="000E0D97" w:rsidRPr="002B73C7">
        <w:rPr>
          <w:szCs w:val="24"/>
        </w:rPr>
        <w:t>κρέας</w:t>
      </w:r>
      <w:r w:rsidR="00E30FF0" w:rsidRPr="002B73C7">
        <w:rPr>
          <w:color w:val="000000"/>
          <w:szCs w:val="24"/>
        </w:rPr>
        <w:t xml:space="preserve"> </w:t>
      </w:r>
      <w:r w:rsidR="000E0D97" w:rsidRPr="002B73C7">
        <w:rPr>
          <w:color w:val="000000"/>
          <w:szCs w:val="24"/>
        </w:rPr>
        <w:t>λιγότερο από τις μισές φορές</w:t>
      </w:r>
      <w:r w:rsidR="00E30FF0" w:rsidRPr="002B73C7">
        <w:rPr>
          <w:szCs w:val="24"/>
        </w:rPr>
        <w:t>. Ποσοστό φοιτητριών</w:t>
      </w:r>
      <w:r w:rsidR="00E30FF0" w:rsidRPr="002B73C7">
        <w:rPr>
          <w:color w:val="000000"/>
          <w:szCs w:val="24"/>
        </w:rPr>
        <w:t xml:space="preserve"> </w:t>
      </w:r>
      <w:r w:rsidR="00276517" w:rsidRPr="002B73C7">
        <w:rPr>
          <w:color w:val="000000"/>
          <w:szCs w:val="24"/>
        </w:rPr>
        <w:t>25,5%</w:t>
      </w:r>
      <w:r w:rsidR="00E30FF0" w:rsidRPr="002B73C7">
        <w:rPr>
          <w:szCs w:val="24"/>
        </w:rPr>
        <w:t xml:space="preserve"> ποτέ δεν καταναλώνει βιολογικ</w:t>
      </w:r>
      <w:r w:rsidR="00276517" w:rsidRPr="002B73C7">
        <w:rPr>
          <w:szCs w:val="24"/>
        </w:rPr>
        <w:t>ό</w:t>
      </w:r>
      <w:r w:rsidR="00E30FF0" w:rsidRPr="002B73C7">
        <w:rPr>
          <w:szCs w:val="24"/>
        </w:rPr>
        <w:t xml:space="preserve"> </w:t>
      </w:r>
      <w:r w:rsidR="00276517" w:rsidRPr="002B73C7">
        <w:rPr>
          <w:szCs w:val="24"/>
        </w:rPr>
        <w:t>κρέας</w:t>
      </w:r>
      <w:r w:rsidR="00E30FF0" w:rsidRPr="002B73C7">
        <w:rPr>
          <w:szCs w:val="24"/>
        </w:rPr>
        <w:t xml:space="preserve">  και </w:t>
      </w:r>
      <w:r w:rsidR="00276517" w:rsidRPr="002B73C7">
        <w:rPr>
          <w:szCs w:val="24"/>
        </w:rPr>
        <w:t xml:space="preserve">επίσης </w:t>
      </w:r>
      <w:r w:rsidR="00276517" w:rsidRPr="002B73C7">
        <w:rPr>
          <w:color w:val="000000"/>
          <w:szCs w:val="24"/>
        </w:rPr>
        <w:t>25,</w:t>
      </w:r>
      <w:r w:rsidR="00EB0AB0" w:rsidRPr="002B73C7">
        <w:rPr>
          <w:color w:val="000000"/>
          <w:szCs w:val="24"/>
        </w:rPr>
        <w:t>9</w:t>
      </w:r>
      <w:r w:rsidR="00BA08DE" w:rsidRPr="002B73C7">
        <w:rPr>
          <w:color w:val="000000"/>
          <w:szCs w:val="24"/>
        </w:rPr>
        <w:t xml:space="preserve"> </w:t>
      </w:r>
      <w:r w:rsidR="00276517" w:rsidRPr="002B73C7">
        <w:rPr>
          <w:color w:val="000000"/>
          <w:szCs w:val="24"/>
        </w:rPr>
        <w:t>%</w:t>
      </w:r>
      <w:r w:rsidR="00276517" w:rsidRPr="002B73C7">
        <w:rPr>
          <w:szCs w:val="24"/>
        </w:rPr>
        <w:t xml:space="preserve"> </w:t>
      </w:r>
      <w:r w:rsidR="00E30FF0" w:rsidRPr="002B73C7">
        <w:rPr>
          <w:color w:val="000000"/>
          <w:szCs w:val="24"/>
        </w:rPr>
        <w:t xml:space="preserve"> </w:t>
      </w:r>
      <w:r w:rsidR="00E30FF0" w:rsidRPr="002B73C7">
        <w:rPr>
          <w:szCs w:val="24"/>
        </w:rPr>
        <w:t>φοιτητών αντίστοιχα. Γενικότερα διαπιστώ</w:t>
      </w:r>
      <w:r w:rsidR="00454F3A" w:rsidRPr="002B73C7">
        <w:rPr>
          <w:szCs w:val="24"/>
        </w:rPr>
        <w:t>θηκε</w:t>
      </w:r>
      <w:r w:rsidR="00E30FF0" w:rsidRPr="002B73C7">
        <w:rPr>
          <w:szCs w:val="24"/>
        </w:rPr>
        <w:t xml:space="preserve"> βάση του πίνακα </w:t>
      </w:r>
      <w:r w:rsidR="00EA3EA1" w:rsidRPr="002B73C7">
        <w:rPr>
          <w:szCs w:val="24"/>
        </w:rPr>
        <w:t>4.2.1.2:26-1,</w:t>
      </w:r>
      <w:r w:rsidR="00E30FF0" w:rsidRPr="002B73C7">
        <w:rPr>
          <w:szCs w:val="24"/>
        </w:rPr>
        <w:t xml:space="preserve"> ότι οι φοιτήτριες </w:t>
      </w:r>
      <w:r w:rsidR="000F2272" w:rsidRPr="002B73C7">
        <w:rPr>
          <w:szCs w:val="24"/>
        </w:rPr>
        <w:t xml:space="preserve">με ποσοστό </w:t>
      </w:r>
      <w:r w:rsidR="000F2272" w:rsidRPr="002B73C7">
        <w:rPr>
          <w:color w:val="000000"/>
          <w:szCs w:val="24"/>
        </w:rPr>
        <w:t>76,8%</w:t>
      </w:r>
      <w:r w:rsidR="000F2272" w:rsidRPr="002B73C7">
        <w:rPr>
          <w:szCs w:val="24"/>
        </w:rPr>
        <w:t xml:space="preserve"> </w:t>
      </w:r>
      <w:r w:rsidR="00E30FF0" w:rsidRPr="002B73C7">
        <w:rPr>
          <w:szCs w:val="24"/>
        </w:rPr>
        <w:t xml:space="preserve">καταναλώνουν </w:t>
      </w:r>
      <w:r w:rsidR="007D0C2E" w:rsidRPr="002B73C7">
        <w:rPr>
          <w:szCs w:val="24"/>
        </w:rPr>
        <w:t>πιο συχνά βιολογικό</w:t>
      </w:r>
      <w:r w:rsidR="00E30FF0" w:rsidRPr="002B73C7">
        <w:rPr>
          <w:szCs w:val="24"/>
        </w:rPr>
        <w:t xml:space="preserve">  </w:t>
      </w:r>
      <w:r w:rsidR="0019408E" w:rsidRPr="002B73C7">
        <w:rPr>
          <w:szCs w:val="24"/>
        </w:rPr>
        <w:t>κρέας</w:t>
      </w:r>
      <w:r w:rsidR="00E30FF0" w:rsidRPr="002B73C7">
        <w:rPr>
          <w:szCs w:val="24"/>
        </w:rPr>
        <w:t xml:space="preserve"> έναντι </w:t>
      </w:r>
      <w:r w:rsidR="007D0C2E" w:rsidRPr="002B73C7">
        <w:rPr>
          <w:szCs w:val="24"/>
        </w:rPr>
        <w:t>των φοιτητών</w:t>
      </w:r>
      <w:r w:rsidR="000F2272" w:rsidRPr="002B73C7">
        <w:rPr>
          <w:szCs w:val="24"/>
        </w:rPr>
        <w:t xml:space="preserve"> με</w:t>
      </w:r>
      <w:r w:rsidR="007D0C2E" w:rsidRPr="002B73C7">
        <w:rPr>
          <w:szCs w:val="24"/>
        </w:rPr>
        <w:t xml:space="preserve"> ποσοστ</w:t>
      </w:r>
      <w:r w:rsidR="000F2272" w:rsidRPr="002B73C7">
        <w:rPr>
          <w:szCs w:val="24"/>
        </w:rPr>
        <w:t>ό</w:t>
      </w:r>
      <w:r w:rsidR="00E30FF0" w:rsidRPr="002B73C7">
        <w:rPr>
          <w:szCs w:val="24"/>
        </w:rPr>
        <w:t xml:space="preserve"> </w:t>
      </w:r>
      <w:r w:rsidR="00CC7E30" w:rsidRPr="002B73C7">
        <w:rPr>
          <w:color w:val="000000"/>
          <w:szCs w:val="24"/>
        </w:rPr>
        <w:t>23,2%</w:t>
      </w:r>
      <w:r w:rsidR="007D0C2E" w:rsidRPr="002B73C7">
        <w:rPr>
          <w:color w:val="000000"/>
          <w:szCs w:val="24"/>
        </w:rPr>
        <w:t>.</w:t>
      </w:r>
      <w:r w:rsidR="00E30FF0" w:rsidRPr="002B73C7">
        <w:rPr>
          <w:szCs w:val="24"/>
        </w:rPr>
        <w:t xml:space="preserve"> </w:t>
      </w:r>
    </w:p>
    <w:p w:rsidR="00752C6A" w:rsidRPr="002B73C7" w:rsidRDefault="00752C6A" w:rsidP="00752C6A">
      <w:pPr>
        <w:spacing w:before="120" w:after="120" w:line="360" w:lineRule="auto"/>
        <w:jc w:val="both"/>
        <w:rPr>
          <w:b/>
          <w:bCs/>
          <w:szCs w:val="24"/>
        </w:rPr>
      </w:pPr>
      <w:r w:rsidRPr="002B73C7">
        <w:rPr>
          <w:b/>
          <w:bCs/>
          <w:szCs w:val="24"/>
        </w:rPr>
        <w:t>ΕΡΩΤΗΣΗ 27: «Όταν καταναλώνετε γαλακτοκομικά προϊόντα, πόσο συχνά τρώτε βιολογικά γαλακτοκομικά προϊόντα;»</w:t>
      </w:r>
    </w:p>
    <w:p w:rsidR="00752C6A" w:rsidRPr="002B73C7" w:rsidRDefault="00752C6A" w:rsidP="00F767A0">
      <w:pPr>
        <w:spacing w:before="120" w:after="0" w:line="240" w:lineRule="auto"/>
        <w:jc w:val="both"/>
        <w:rPr>
          <w:bCs/>
          <w:szCs w:val="24"/>
        </w:rPr>
      </w:pPr>
      <w:r w:rsidRPr="002B73C7">
        <w:rPr>
          <w:szCs w:val="24"/>
        </w:rPr>
        <w:t>Πίνακας 4.2.</w:t>
      </w:r>
      <w:r w:rsidR="002770CE" w:rsidRPr="002B73C7">
        <w:rPr>
          <w:szCs w:val="24"/>
        </w:rPr>
        <w:t>1.2</w:t>
      </w:r>
      <w:r w:rsidRPr="002B73C7">
        <w:rPr>
          <w:szCs w:val="24"/>
        </w:rPr>
        <w:t>:</w:t>
      </w:r>
      <w:r w:rsidR="002770CE" w:rsidRPr="002B73C7">
        <w:rPr>
          <w:szCs w:val="24"/>
        </w:rPr>
        <w:t>27-1</w:t>
      </w:r>
      <w:r w:rsidRPr="002B73C7">
        <w:rPr>
          <w:szCs w:val="24"/>
        </w:rPr>
        <w:t xml:space="preserve"> Συχνότητα κατανάλωσης βιολογικών </w:t>
      </w:r>
      <w:r w:rsidRPr="002B73C7">
        <w:rPr>
          <w:bCs/>
          <w:szCs w:val="24"/>
        </w:rPr>
        <w:t>γαλακτοκομικών</w:t>
      </w:r>
      <w:r w:rsidRPr="002B73C7">
        <w:rPr>
          <w:szCs w:val="24"/>
        </w:rPr>
        <w:t xml:space="preserve"> προϊόντων από τους φοιτητές</w:t>
      </w:r>
    </w:p>
    <w:tbl>
      <w:tblPr>
        <w:tblW w:w="1027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38"/>
        <w:gridCol w:w="1496"/>
        <w:gridCol w:w="955"/>
        <w:gridCol w:w="1310"/>
        <w:gridCol w:w="1205"/>
        <w:gridCol w:w="1293"/>
        <w:gridCol w:w="1338"/>
        <w:gridCol w:w="1009"/>
      </w:tblGrid>
      <w:tr w:rsidR="00752C6A" w:rsidRPr="002B73C7" w:rsidTr="00C050F6">
        <w:trPr>
          <w:cantSplit/>
          <w:tblHeader/>
          <w:jc w:val="center"/>
        </w:trPr>
        <w:tc>
          <w:tcPr>
            <w:tcW w:w="10271" w:type="dxa"/>
            <w:gridSpan w:val="9"/>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C050F6">
        <w:trPr>
          <w:cantSplit/>
          <w:tblHeader/>
          <w:jc w:val="center"/>
        </w:trPr>
        <w:tc>
          <w:tcPr>
            <w:tcW w:w="316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6101" w:type="dxa"/>
            <w:gridSpan w:val="5"/>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Όταν καταναλώνετε γαλακτοκομικά προϊόντα, πόσο συχνά τρώτε βιολογικά γαλακτοκομικά προϊόντα?</w:t>
            </w:r>
          </w:p>
        </w:tc>
        <w:tc>
          <w:tcPr>
            <w:tcW w:w="1009"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316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955"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Ποτέ</w:t>
            </w:r>
          </w:p>
        </w:tc>
        <w:tc>
          <w:tcPr>
            <w:tcW w:w="1310"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Λιγότερο από τις μισές φορές</w:t>
            </w:r>
          </w:p>
        </w:tc>
        <w:tc>
          <w:tcPr>
            <w:tcW w:w="1205"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Περίπου τις μισές φορές</w:t>
            </w:r>
          </w:p>
        </w:tc>
        <w:tc>
          <w:tcPr>
            <w:tcW w:w="129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Περισσότερο από τις μισές φορές</w:t>
            </w:r>
          </w:p>
        </w:tc>
        <w:tc>
          <w:tcPr>
            <w:tcW w:w="1338"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Δεν τρώω βιολογικά γαλακτοκομικά προϊόντα</w:t>
            </w:r>
          </w:p>
        </w:tc>
        <w:tc>
          <w:tcPr>
            <w:tcW w:w="1009"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727"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38"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496"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955"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51</w:t>
            </w:r>
          </w:p>
        </w:tc>
        <w:tc>
          <w:tcPr>
            <w:tcW w:w="1310"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c>
          <w:tcPr>
            <w:tcW w:w="1205"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34</w:t>
            </w:r>
          </w:p>
        </w:tc>
        <w:tc>
          <w:tcPr>
            <w:tcW w:w="129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29</w:t>
            </w:r>
          </w:p>
        </w:tc>
        <w:tc>
          <w:tcPr>
            <w:tcW w:w="1338"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20</w:t>
            </w:r>
          </w:p>
        </w:tc>
        <w:tc>
          <w:tcPr>
            <w:tcW w:w="1009"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192</w:t>
            </w:r>
          </w:p>
        </w:tc>
      </w:tr>
      <w:tr w:rsidR="00752C6A" w:rsidRPr="002B73C7" w:rsidTr="00C050F6">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9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9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26,6%</w:t>
            </w:r>
          </w:p>
        </w:tc>
        <w:tc>
          <w:tcPr>
            <w:tcW w:w="13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30,2%</w:t>
            </w:r>
          </w:p>
        </w:tc>
        <w:tc>
          <w:tcPr>
            <w:tcW w:w="120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17,7%</w:t>
            </w:r>
          </w:p>
        </w:tc>
        <w:tc>
          <w:tcPr>
            <w:tcW w:w="129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15,1%</w:t>
            </w:r>
          </w:p>
        </w:tc>
        <w:tc>
          <w:tcPr>
            <w:tcW w:w="133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10,4%</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9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955"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1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0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9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38"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76,8%</w:t>
            </w:r>
          </w:p>
        </w:tc>
      </w:tr>
      <w:tr w:rsidR="00752C6A" w:rsidRPr="002B73C7" w:rsidTr="00C050F6">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49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955"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13</w:t>
            </w:r>
          </w:p>
        </w:tc>
        <w:tc>
          <w:tcPr>
            <w:tcW w:w="131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w:t>
            </w:r>
          </w:p>
        </w:tc>
        <w:tc>
          <w:tcPr>
            <w:tcW w:w="120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14</w:t>
            </w:r>
          </w:p>
        </w:tc>
        <w:tc>
          <w:tcPr>
            <w:tcW w:w="129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w:t>
            </w:r>
          </w:p>
        </w:tc>
        <w:tc>
          <w:tcPr>
            <w:tcW w:w="1338"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0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C050F6">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9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9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22,4%</w:t>
            </w:r>
          </w:p>
        </w:tc>
        <w:tc>
          <w:tcPr>
            <w:tcW w:w="13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29,3%</w:t>
            </w:r>
          </w:p>
        </w:tc>
        <w:tc>
          <w:tcPr>
            <w:tcW w:w="120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24,1%</w:t>
            </w:r>
          </w:p>
        </w:tc>
        <w:tc>
          <w:tcPr>
            <w:tcW w:w="129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20,7%</w:t>
            </w:r>
          </w:p>
        </w:tc>
        <w:tc>
          <w:tcPr>
            <w:tcW w:w="133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3,4%</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9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955"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1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0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9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38"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23,2%</w:t>
            </w:r>
          </w:p>
        </w:tc>
      </w:tr>
      <w:tr w:rsidR="00752C6A" w:rsidRPr="002B73C7" w:rsidTr="00C050F6">
        <w:trPr>
          <w:cantSplit/>
          <w:tblHeader/>
          <w:jc w:val="center"/>
        </w:trPr>
        <w:tc>
          <w:tcPr>
            <w:tcW w:w="1665"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49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955"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64</w:t>
            </w:r>
          </w:p>
        </w:tc>
        <w:tc>
          <w:tcPr>
            <w:tcW w:w="131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75</w:t>
            </w:r>
          </w:p>
        </w:tc>
        <w:tc>
          <w:tcPr>
            <w:tcW w:w="120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48</w:t>
            </w:r>
          </w:p>
        </w:tc>
        <w:tc>
          <w:tcPr>
            <w:tcW w:w="129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41</w:t>
            </w:r>
          </w:p>
        </w:tc>
        <w:tc>
          <w:tcPr>
            <w:tcW w:w="1338"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w:t>
            </w:r>
          </w:p>
        </w:tc>
        <w:tc>
          <w:tcPr>
            <w:tcW w:w="10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r>
      <w:tr w:rsidR="00752C6A" w:rsidRPr="002B73C7" w:rsidTr="00C050F6">
        <w:trPr>
          <w:cantSplit/>
          <w:tblHeader/>
          <w:jc w:val="center"/>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9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9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25,6%</w:t>
            </w:r>
          </w:p>
        </w:tc>
        <w:tc>
          <w:tcPr>
            <w:tcW w:w="13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30,0%</w:t>
            </w:r>
          </w:p>
        </w:tc>
        <w:tc>
          <w:tcPr>
            <w:tcW w:w="120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19,2%</w:t>
            </w:r>
          </w:p>
        </w:tc>
        <w:tc>
          <w:tcPr>
            <w:tcW w:w="129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16,4%</w:t>
            </w:r>
          </w:p>
        </w:tc>
        <w:tc>
          <w:tcPr>
            <w:tcW w:w="1338"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8,8%</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96"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955"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10"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05"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9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38"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52C6A" w:rsidRPr="002B73C7" w:rsidRDefault="006D32A1" w:rsidP="00DC0678">
      <w:pPr>
        <w:spacing w:before="240" w:after="240" w:line="360" w:lineRule="auto"/>
        <w:ind w:firstLine="426"/>
        <w:jc w:val="both"/>
        <w:rPr>
          <w:szCs w:val="24"/>
        </w:rPr>
      </w:pPr>
      <w:r w:rsidRPr="002B73C7">
        <w:rPr>
          <w:szCs w:val="24"/>
        </w:rPr>
        <w:t xml:space="preserve">Από </w:t>
      </w:r>
      <w:r w:rsidR="001F5FBC" w:rsidRPr="002B73C7">
        <w:rPr>
          <w:szCs w:val="24"/>
        </w:rPr>
        <w:t xml:space="preserve">το σύνολο των ερωτηθέντων φοιτητών/τριών </w:t>
      </w:r>
      <w:r w:rsidR="00DA56F8" w:rsidRPr="002B73C7">
        <w:rPr>
          <w:szCs w:val="24"/>
        </w:rPr>
        <w:t>στη</w:t>
      </w:r>
      <w:r w:rsidR="001F5FBC" w:rsidRPr="002B73C7">
        <w:rPr>
          <w:szCs w:val="24"/>
        </w:rPr>
        <w:t xml:space="preserve"> μεταβλητή</w:t>
      </w:r>
      <w:r w:rsidR="00CB5302" w:rsidRPr="002B73C7">
        <w:rPr>
          <w:szCs w:val="24"/>
        </w:rPr>
        <w:t>,</w:t>
      </w:r>
      <w:r w:rsidR="001F5FBC" w:rsidRPr="002B73C7">
        <w:rPr>
          <w:szCs w:val="24"/>
        </w:rPr>
        <w:t xml:space="preserve"> συχνότητα κατανάλωσης βιολογικών </w:t>
      </w:r>
      <w:r w:rsidR="001F5FBC" w:rsidRPr="002B73C7">
        <w:rPr>
          <w:bCs/>
          <w:szCs w:val="24"/>
        </w:rPr>
        <w:t>γαλακτοκομικών</w:t>
      </w:r>
      <w:r w:rsidR="001F5FBC" w:rsidRPr="002B73C7">
        <w:rPr>
          <w:szCs w:val="24"/>
        </w:rPr>
        <w:t xml:space="preserve"> προϊόντων από τους φοιτητές</w:t>
      </w:r>
      <w:r w:rsidRPr="002B73C7">
        <w:rPr>
          <w:szCs w:val="24"/>
        </w:rPr>
        <w:t>,</w:t>
      </w:r>
      <w:r w:rsidR="001F5FBC" w:rsidRPr="002B73C7">
        <w:rPr>
          <w:szCs w:val="24"/>
        </w:rPr>
        <w:t xml:space="preserve"> με τιμές</w:t>
      </w:r>
      <w:r w:rsidR="007F50FE" w:rsidRPr="002B73C7">
        <w:rPr>
          <w:szCs w:val="24"/>
        </w:rPr>
        <w:t>,</w:t>
      </w:r>
      <w:r w:rsidR="001F5FBC" w:rsidRPr="002B73C7">
        <w:rPr>
          <w:szCs w:val="24"/>
        </w:rPr>
        <w:t xml:space="preserve">  π</w:t>
      </w:r>
      <w:r w:rsidR="001F5FBC" w:rsidRPr="002B73C7">
        <w:rPr>
          <w:color w:val="000000"/>
          <w:szCs w:val="24"/>
        </w:rPr>
        <w:t>οτέ, λιγότερο από τις μισές φορές, περίπου τις μισές φορές, περισσότερο από τις μισές φορές, δεν τρώω βιολογικά γαλακτοκομικά προϊόντα</w:t>
      </w:r>
      <w:r w:rsidR="001F5FBC" w:rsidRPr="002B73C7">
        <w:rPr>
          <w:szCs w:val="24"/>
        </w:rPr>
        <w:t xml:space="preserve">, παρατηρήθηκε ότι, ποσοστό </w:t>
      </w:r>
      <w:r w:rsidR="00576E1A" w:rsidRPr="002B73C7">
        <w:rPr>
          <w:color w:val="000000"/>
          <w:szCs w:val="24"/>
        </w:rPr>
        <w:t>30,2%</w:t>
      </w:r>
      <w:r w:rsidR="001F5FBC" w:rsidRPr="002B73C7">
        <w:rPr>
          <w:szCs w:val="24"/>
        </w:rPr>
        <w:t xml:space="preserve"> των φοιτητριών  καταναλώνουν</w:t>
      </w:r>
      <w:r w:rsidR="00576E1A" w:rsidRPr="002B73C7">
        <w:rPr>
          <w:color w:val="000000"/>
          <w:szCs w:val="24"/>
        </w:rPr>
        <w:t xml:space="preserve"> βιολογικά γαλακτοκομικά προϊόντα</w:t>
      </w:r>
      <w:r w:rsidR="001F5FBC" w:rsidRPr="002B73C7">
        <w:rPr>
          <w:szCs w:val="24"/>
        </w:rPr>
        <w:t xml:space="preserve">  </w:t>
      </w:r>
      <w:r w:rsidR="00576E1A" w:rsidRPr="002B73C7">
        <w:rPr>
          <w:color w:val="000000"/>
          <w:szCs w:val="24"/>
        </w:rPr>
        <w:t>λιγότερο από τις μισές φορές</w:t>
      </w:r>
      <w:r w:rsidR="001F5FBC" w:rsidRPr="002B73C7">
        <w:rPr>
          <w:szCs w:val="24"/>
        </w:rPr>
        <w:t xml:space="preserve"> καθώς και ποσοστό </w:t>
      </w:r>
      <w:r w:rsidR="00576E1A" w:rsidRPr="002B73C7">
        <w:rPr>
          <w:color w:val="000000"/>
          <w:szCs w:val="24"/>
        </w:rPr>
        <w:t>29,3%</w:t>
      </w:r>
      <w:r w:rsidR="001F5FBC" w:rsidRPr="002B73C7">
        <w:rPr>
          <w:color w:val="000000"/>
          <w:szCs w:val="24"/>
        </w:rPr>
        <w:t xml:space="preserve"> </w:t>
      </w:r>
      <w:r w:rsidR="001F5FBC" w:rsidRPr="002B73C7">
        <w:rPr>
          <w:szCs w:val="24"/>
        </w:rPr>
        <w:t>φοιτητών</w:t>
      </w:r>
      <w:r w:rsidR="008727DC" w:rsidRPr="002B73C7">
        <w:rPr>
          <w:szCs w:val="24"/>
        </w:rPr>
        <w:t>,</w:t>
      </w:r>
      <w:r w:rsidR="001F5FBC" w:rsidRPr="002B73C7">
        <w:rPr>
          <w:szCs w:val="24"/>
        </w:rPr>
        <w:t xml:space="preserve"> σε σχέση με ποσοστό </w:t>
      </w:r>
      <w:r w:rsidR="00576E1A" w:rsidRPr="002B73C7">
        <w:rPr>
          <w:color w:val="000000"/>
          <w:szCs w:val="24"/>
        </w:rPr>
        <w:t>24,1%</w:t>
      </w:r>
      <w:r w:rsidR="001F5FBC" w:rsidRPr="002B73C7">
        <w:rPr>
          <w:color w:val="000000"/>
          <w:szCs w:val="24"/>
        </w:rPr>
        <w:t xml:space="preserve"> φοιτητών  </w:t>
      </w:r>
      <w:r w:rsidR="001F5FBC" w:rsidRPr="002B73C7">
        <w:rPr>
          <w:szCs w:val="24"/>
        </w:rPr>
        <w:t xml:space="preserve">και </w:t>
      </w:r>
      <w:r w:rsidR="001F5FBC" w:rsidRPr="002B73C7">
        <w:rPr>
          <w:color w:val="000000"/>
          <w:szCs w:val="24"/>
        </w:rPr>
        <w:t>21,4%</w:t>
      </w:r>
      <w:r w:rsidR="001F5FBC" w:rsidRPr="002B73C7">
        <w:rPr>
          <w:szCs w:val="24"/>
        </w:rPr>
        <w:t xml:space="preserve"> φοιτητριών  που καταναλώνουν</w:t>
      </w:r>
      <w:r w:rsidR="00576E1A" w:rsidRPr="002B73C7">
        <w:rPr>
          <w:color w:val="000000"/>
          <w:szCs w:val="24"/>
        </w:rPr>
        <w:t xml:space="preserve"> βιολογικά γαλακτοκομικά προϊόντα</w:t>
      </w:r>
      <w:r w:rsidR="00576E1A" w:rsidRPr="002B73C7">
        <w:rPr>
          <w:szCs w:val="24"/>
        </w:rPr>
        <w:t xml:space="preserve">  </w:t>
      </w:r>
      <w:r w:rsidR="00576E1A" w:rsidRPr="002B73C7">
        <w:rPr>
          <w:color w:val="000000"/>
          <w:szCs w:val="24"/>
        </w:rPr>
        <w:t>περίπου τις μισές φορές</w:t>
      </w:r>
      <w:r w:rsidR="001F5FBC" w:rsidRPr="002B73C7">
        <w:rPr>
          <w:szCs w:val="24"/>
        </w:rPr>
        <w:t xml:space="preserve">. Ποσοστό </w:t>
      </w:r>
      <w:r w:rsidR="00AC2944" w:rsidRPr="002B73C7">
        <w:rPr>
          <w:szCs w:val="24"/>
        </w:rPr>
        <w:t xml:space="preserve"> </w:t>
      </w:r>
      <w:r w:rsidR="001F5FBC" w:rsidRPr="002B73C7">
        <w:rPr>
          <w:szCs w:val="24"/>
        </w:rPr>
        <w:t>φοιτητριών</w:t>
      </w:r>
      <w:r w:rsidR="001F5FBC" w:rsidRPr="002B73C7">
        <w:rPr>
          <w:color w:val="000000"/>
          <w:szCs w:val="24"/>
        </w:rPr>
        <w:t xml:space="preserve"> </w:t>
      </w:r>
      <w:r w:rsidR="00576E1A" w:rsidRPr="002B73C7">
        <w:rPr>
          <w:color w:val="000000"/>
          <w:szCs w:val="24"/>
        </w:rPr>
        <w:t>26,6%</w:t>
      </w:r>
      <w:r w:rsidR="001F5FBC" w:rsidRPr="002B73C7">
        <w:rPr>
          <w:szCs w:val="24"/>
        </w:rPr>
        <w:t xml:space="preserve"> ποτέ δεν καταναλώνει</w:t>
      </w:r>
      <w:r w:rsidR="00576E1A" w:rsidRPr="002B73C7">
        <w:rPr>
          <w:color w:val="000000"/>
          <w:szCs w:val="24"/>
        </w:rPr>
        <w:t xml:space="preserve"> βιολογικά γαλακτοκομικά προϊόντα</w:t>
      </w:r>
      <w:r w:rsidR="00576E1A" w:rsidRPr="002B73C7">
        <w:rPr>
          <w:szCs w:val="24"/>
        </w:rPr>
        <w:t xml:space="preserve">  </w:t>
      </w:r>
      <w:r w:rsidR="001F5FBC" w:rsidRPr="002B73C7">
        <w:rPr>
          <w:szCs w:val="24"/>
        </w:rPr>
        <w:t xml:space="preserve">και </w:t>
      </w:r>
      <w:r w:rsidR="00576E1A" w:rsidRPr="002B73C7">
        <w:rPr>
          <w:szCs w:val="24"/>
        </w:rPr>
        <w:t xml:space="preserve">ποσοστό </w:t>
      </w:r>
      <w:r w:rsidR="00576E1A" w:rsidRPr="002B73C7">
        <w:rPr>
          <w:color w:val="000000"/>
          <w:szCs w:val="24"/>
        </w:rPr>
        <w:t>2</w:t>
      </w:r>
      <w:r w:rsidR="0035203B" w:rsidRPr="002B73C7">
        <w:rPr>
          <w:color w:val="000000"/>
          <w:szCs w:val="24"/>
        </w:rPr>
        <w:t>2</w:t>
      </w:r>
      <w:r w:rsidR="00576E1A" w:rsidRPr="002B73C7">
        <w:rPr>
          <w:color w:val="000000"/>
          <w:szCs w:val="24"/>
        </w:rPr>
        <w:t>,</w:t>
      </w:r>
      <w:r w:rsidR="0035203B" w:rsidRPr="002B73C7">
        <w:rPr>
          <w:color w:val="000000"/>
          <w:szCs w:val="24"/>
        </w:rPr>
        <w:t>4</w:t>
      </w:r>
      <w:r w:rsidR="00576E1A" w:rsidRPr="002B73C7">
        <w:rPr>
          <w:color w:val="000000"/>
          <w:szCs w:val="24"/>
        </w:rPr>
        <w:t>%</w:t>
      </w:r>
      <w:r w:rsidR="001F5FBC" w:rsidRPr="002B73C7">
        <w:rPr>
          <w:szCs w:val="24"/>
        </w:rPr>
        <w:t xml:space="preserve"> </w:t>
      </w:r>
      <w:r w:rsidR="001F5FBC" w:rsidRPr="002B73C7">
        <w:rPr>
          <w:color w:val="000000"/>
          <w:szCs w:val="24"/>
        </w:rPr>
        <w:t xml:space="preserve"> </w:t>
      </w:r>
      <w:r w:rsidR="001F5FBC" w:rsidRPr="002B73C7">
        <w:rPr>
          <w:szCs w:val="24"/>
        </w:rPr>
        <w:t>φοιτητών αντίστοιχα. Γενικότερα διαπιστώ</w:t>
      </w:r>
      <w:r w:rsidR="00F10A32" w:rsidRPr="002B73C7">
        <w:rPr>
          <w:szCs w:val="24"/>
        </w:rPr>
        <w:t>θηκε</w:t>
      </w:r>
      <w:r w:rsidR="001F5FBC" w:rsidRPr="002B73C7">
        <w:rPr>
          <w:szCs w:val="24"/>
        </w:rPr>
        <w:t xml:space="preserve"> βάση του πίνακα </w:t>
      </w:r>
      <w:r w:rsidR="002770CE" w:rsidRPr="002B73C7">
        <w:rPr>
          <w:szCs w:val="24"/>
        </w:rPr>
        <w:t xml:space="preserve">4.2.1.2:27-1, </w:t>
      </w:r>
      <w:r w:rsidR="001F5FBC" w:rsidRPr="002B73C7">
        <w:rPr>
          <w:szCs w:val="24"/>
        </w:rPr>
        <w:t xml:space="preserve">ότι οι φοιτήτριες </w:t>
      </w:r>
      <w:r w:rsidR="0035203B" w:rsidRPr="002B73C7">
        <w:rPr>
          <w:szCs w:val="24"/>
        </w:rPr>
        <w:t>με</w:t>
      </w:r>
      <w:r w:rsidR="00117BE7" w:rsidRPr="002B73C7">
        <w:rPr>
          <w:szCs w:val="24"/>
        </w:rPr>
        <w:t xml:space="preserve"> ποσοστό</w:t>
      </w:r>
      <w:r w:rsidR="00B84FC0" w:rsidRPr="002B73C7">
        <w:rPr>
          <w:szCs w:val="24"/>
        </w:rPr>
        <w:t xml:space="preserve"> 76,8% </w:t>
      </w:r>
      <w:r w:rsidR="00117BE7" w:rsidRPr="002B73C7">
        <w:rPr>
          <w:szCs w:val="24"/>
        </w:rPr>
        <w:t xml:space="preserve"> </w:t>
      </w:r>
      <w:r w:rsidR="001F5FBC" w:rsidRPr="002B73C7">
        <w:rPr>
          <w:szCs w:val="24"/>
        </w:rPr>
        <w:t>καταναλώνουν περισσότερ</w:t>
      </w:r>
      <w:r w:rsidR="0035203B" w:rsidRPr="002B73C7">
        <w:rPr>
          <w:szCs w:val="24"/>
        </w:rPr>
        <w:t>α</w:t>
      </w:r>
      <w:r w:rsidR="001F5FBC" w:rsidRPr="002B73C7">
        <w:rPr>
          <w:szCs w:val="24"/>
        </w:rPr>
        <w:t xml:space="preserve"> </w:t>
      </w:r>
      <w:r w:rsidR="008727DC" w:rsidRPr="002B73C7">
        <w:rPr>
          <w:szCs w:val="24"/>
        </w:rPr>
        <w:t xml:space="preserve">αναλογικά </w:t>
      </w:r>
      <w:r w:rsidR="001F5FBC" w:rsidRPr="002B73C7">
        <w:rPr>
          <w:szCs w:val="24"/>
        </w:rPr>
        <w:t xml:space="preserve"> </w:t>
      </w:r>
      <w:r w:rsidR="00576E1A" w:rsidRPr="002B73C7">
        <w:rPr>
          <w:color w:val="000000"/>
          <w:szCs w:val="24"/>
        </w:rPr>
        <w:t>βιολογικ</w:t>
      </w:r>
      <w:r w:rsidR="0035203B" w:rsidRPr="002B73C7">
        <w:rPr>
          <w:color w:val="000000"/>
          <w:szCs w:val="24"/>
        </w:rPr>
        <w:t>ά</w:t>
      </w:r>
      <w:r w:rsidR="00576E1A" w:rsidRPr="002B73C7">
        <w:rPr>
          <w:color w:val="000000"/>
          <w:szCs w:val="24"/>
        </w:rPr>
        <w:t xml:space="preserve"> γαλακτοκομικ</w:t>
      </w:r>
      <w:r w:rsidR="0035203B" w:rsidRPr="002B73C7">
        <w:rPr>
          <w:color w:val="000000"/>
          <w:szCs w:val="24"/>
        </w:rPr>
        <w:t>ά</w:t>
      </w:r>
      <w:r w:rsidR="00576E1A" w:rsidRPr="002B73C7">
        <w:rPr>
          <w:color w:val="000000"/>
          <w:szCs w:val="24"/>
        </w:rPr>
        <w:t xml:space="preserve"> προϊόντ</w:t>
      </w:r>
      <w:r w:rsidR="0035203B" w:rsidRPr="002B73C7">
        <w:rPr>
          <w:color w:val="000000"/>
          <w:szCs w:val="24"/>
        </w:rPr>
        <w:t>α</w:t>
      </w:r>
      <w:r w:rsidR="00B84FC0" w:rsidRPr="002B73C7">
        <w:rPr>
          <w:color w:val="000000"/>
          <w:szCs w:val="24"/>
        </w:rPr>
        <w:t>,</w:t>
      </w:r>
      <w:r w:rsidR="00576E1A" w:rsidRPr="002B73C7">
        <w:rPr>
          <w:szCs w:val="24"/>
        </w:rPr>
        <w:t xml:space="preserve"> </w:t>
      </w:r>
      <w:r w:rsidR="001F5FBC" w:rsidRPr="002B73C7">
        <w:rPr>
          <w:szCs w:val="24"/>
        </w:rPr>
        <w:t xml:space="preserve"> έναντι της κατά πολύ μικρότερης </w:t>
      </w:r>
      <w:r w:rsidR="00B84FC0" w:rsidRPr="002B73C7">
        <w:rPr>
          <w:szCs w:val="24"/>
        </w:rPr>
        <w:t xml:space="preserve">αναλογίας </w:t>
      </w:r>
      <w:r w:rsidR="00576E1A" w:rsidRPr="002B73C7">
        <w:rPr>
          <w:color w:val="000000"/>
          <w:szCs w:val="24"/>
        </w:rPr>
        <w:t>βιολογικών γαλακτοκομικών προϊόντων</w:t>
      </w:r>
      <w:r w:rsidR="00576E1A" w:rsidRPr="002B73C7">
        <w:rPr>
          <w:szCs w:val="24"/>
        </w:rPr>
        <w:t xml:space="preserve"> </w:t>
      </w:r>
      <w:r w:rsidR="001F5FBC" w:rsidRPr="002B73C7">
        <w:rPr>
          <w:szCs w:val="24"/>
        </w:rPr>
        <w:t xml:space="preserve"> που καταναλώνουν οι φοιτητές</w:t>
      </w:r>
      <w:r w:rsidR="00B84FC0" w:rsidRPr="002B73C7">
        <w:rPr>
          <w:szCs w:val="24"/>
        </w:rPr>
        <w:t xml:space="preserve"> </w:t>
      </w:r>
      <w:r w:rsidR="0035203B" w:rsidRPr="002B73C7">
        <w:rPr>
          <w:szCs w:val="24"/>
        </w:rPr>
        <w:t>με</w:t>
      </w:r>
      <w:r w:rsidR="00B84FC0" w:rsidRPr="002B73C7">
        <w:rPr>
          <w:szCs w:val="24"/>
        </w:rPr>
        <w:t xml:space="preserve"> ποσοστό 23,2%</w:t>
      </w:r>
      <w:r w:rsidR="001F5FBC" w:rsidRPr="002B73C7">
        <w:rPr>
          <w:szCs w:val="24"/>
        </w:rPr>
        <w:t>.</w:t>
      </w:r>
    </w:p>
    <w:p w:rsidR="00752C6A" w:rsidRPr="002B73C7" w:rsidRDefault="00752C6A" w:rsidP="00731FED">
      <w:pPr>
        <w:spacing w:before="240" w:after="240" w:line="360" w:lineRule="auto"/>
        <w:jc w:val="both"/>
        <w:rPr>
          <w:b/>
          <w:bCs/>
          <w:szCs w:val="24"/>
        </w:rPr>
      </w:pPr>
      <w:r w:rsidRPr="002B73C7">
        <w:rPr>
          <w:b/>
          <w:bCs/>
          <w:szCs w:val="24"/>
        </w:rPr>
        <w:t>ΕΡΩΤΗΣΗ 28: «Όταν τρώτε/παρασκευάζετε τα ακόλουθα λαχανικά, πόσο συχνά τα μαγειρεύετε στο φούρνο μικροκυμάτων;»</w:t>
      </w:r>
      <w:r w:rsidR="00731FED" w:rsidRPr="002B73C7">
        <w:rPr>
          <w:szCs w:val="24"/>
        </w:rPr>
        <w:t xml:space="preserve"> Συχνότητα κατανάλωσης λαχανικών μαγειρεμένα στο φούρνο μικροκυμάτων.</w:t>
      </w:r>
    </w:p>
    <w:p w:rsidR="00DC0678" w:rsidRPr="002B73C7" w:rsidRDefault="00731FED" w:rsidP="00F767A0">
      <w:pPr>
        <w:spacing w:before="120" w:after="0" w:line="240" w:lineRule="auto"/>
        <w:jc w:val="both"/>
        <w:rPr>
          <w:color w:val="C00000"/>
          <w:szCs w:val="24"/>
        </w:rPr>
      </w:pPr>
      <w:r w:rsidRPr="002B73C7">
        <w:rPr>
          <w:szCs w:val="24"/>
        </w:rPr>
        <w:t xml:space="preserve">Πίνακας 4.2.1.2:28-1 Συχνότητα κατανάλωσης </w:t>
      </w:r>
      <w:r w:rsidR="0056288A">
        <w:rPr>
          <w:bCs/>
          <w:color w:val="000000"/>
          <w:szCs w:val="24"/>
          <w:lang w:eastAsia="el-GR"/>
        </w:rPr>
        <w:t>φ</w:t>
      </w:r>
      <w:r w:rsidRPr="002B73C7">
        <w:rPr>
          <w:bCs/>
          <w:color w:val="000000"/>
          <w:szCs w:val="24"/>
          <w:lang w:eastAsia="el-GR"/>
        </w:rPr>
        <w:t xml:space="preserve">ασολάκια χλωρά </w:t>
      </w:r>
      <w:r w:rsidRPr="002B73C7">
        <w:rPr>
          <w:szCs w:val="24"/>
        </w:rPr>
        <w:t>μαγειρεμένα στο φούρνο μικροκυμάτων.</w:t>
      </w:r>
    </w:p>
    <w:tbl>
      <w:tblPr>
        <w:tblW w:w="101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7"/>
        <w:gridCol w:w="1749"/>
        <w:gridCol w:w="851"/>
        <w:gridCol w:w="1142"/>
        <w:gridCol w:w="1262"/>
        <w:gridCol w:w="1179"/>
        <w:gridCol w:w="1261"/>
        <w:gridCol w:w="1010"/>
      </w:tblGrid>
      <w:tr w:rsidR="00DC0678" w:rsidRPr="002B73C7" w:rsidTr="00F126EE">
        <w:trPr>
          <w:cantSplit/>
          <w:jc w:val="center"/>
        </w:trPr>
        <w:tc>
          <w:tcPr>
            <w:tcW w:w="10117" w:type="dxa"/>
            <w:gridSpan w:val="9"/>
            <w:tcBorders>
              <w:top w:val="nil"/>
              <w:left w:val="nil"/>
              <w:bottom w:val="nil"/>
              <w:right w:val="nil"/>
            </w:tcBorders>
            <w:shd w:val="clear" w:color="auto" w:fill="FFFFFF"/>
            <w:vAlign w:val="center"/>
          </w:tcPr>
          <w:p w:rsidR="00DC0678" w:rsidRPr="002B73C7" w:rsidRDefault="00DC0678" w:rsidP="00F90E0D">
            <w:pPr>
              <w:autoSpaceDE w:val="0"/>
              <w:autoSpaceDN w:val="0"/>
              <w:adjustRightInd w:val="0"/>
              <w:spacing w:after="0" w:line="320" w:lineRule="atLeast"/>
              <w:ind w:left="60" w:right="60"/>
              <w:jc w:val="center"/>
              <w:rPr>
                <w:color w:val="000000"/>
                <w:sz w:val="18"/>
                <w:szCs w:val="18"/>
                <w:lang w:eastAsia="el-GR"/>
              </w:rPr>
            </w:pPr>
            <w:r w:rsidRPr="002B73C7">
              <w:rPr>
                <w:b/>
                <w:bCs/>
                <w:color w:val="000000"/>
                <w:sz w:val="18"/>
                <w:szCs w:val="18"/>
                <w:lang w:eastAsia="el-GR"/>
              </w:rPr>
              <w:t xml:space="preserve">Φύλο * Φασολάκια χλωρά </w:t>
            </w:r>
          </w:p>
        </w:tc>
      </w:tr>
      <w:tr w:rsidR="00DC0678" w:rsidRPr="002B73C7" w:rsidTr="00F126EE">
        <w:trPr>
          <w:cantSplit/>
          <w:jc w:val="center"/>
        </w:trPr>
        <w:tc>
          <w:tcPr>
            <w:tcW w:w="341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jc w:val="center"/>
              <w:rPr>
                <w:szCs w:val="24"/>
                <w:lang w:eastAsia="el-GR"/>
              </w:rPr>
            </w:pPr>
          </w:p>
        </w:tc>
        <w:tc>
          <w:tcPr>
            <w:tcW w:w="5695" w:type="dxa"/>
            <w:gridSpan w:val="5"/>
            <w:tcBorders>
              <w:top w:val="single" w:sz="16" w:space="0" w:color="000000"/>
              <w:lef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Φασολάκια χλωρά</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Total</w:t>
            </w:r>
          </w:p>
        </w:tc>
      </w:tr>
      <w:tr w:rsidR="00DC0678" w:rsidRPr="002B73C7" w:rsidTr="00F126EE">
        <w:trPr>
          <w:cantSplit/>
          <w:jc w:val="center"/>
        </w:trPr>
        <w:tc>
          <w:tcPr>
            <w:tcW w:w="341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851" w:type="dxa"/>
            <w:tcBorders>
              <w:left w:val="single" w:sz="16" w:space="0" w:color="000000"/>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Ποτέ</w:t>
            </w:r>
          </w:p>
        </w:tc>
        <w:tc>
          <w:tcPr>
            <w:tcW w:w="1142"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Λιγότερο από τις μισές φορές</w:t>
            </w:r>
          </w:p>
        </w:tc>
        <w:tc>
          <w:tcPr>
            <w:tcW w:w="1262"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Περίπου τις μισές φορές</w:t>
            </w:r>
          </w:p>
        </w:tc>
        <w:tc>
          <w:tcPr>
            <w:tcW w:w="1179"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Περισσότερο από τις μισές φορές</w:t>
            </w:r>
          </w:p>
        </w:tc>
        <w:tc>
          <w:tcPr>
            <w:tcW w:w="1261"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Δεν τρώω το συγκεκριμένο φαγητό</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240" w:lineRule="auto"/>
              <w:rPr>
                <w:color w:val="000000"/>
                <w:sz w:val="18"/>
                <w:szCs w:val="18"/>
                <w:lang w:eastAsia="el-GR"/>
              </w:rPr>
            </w:pPr>
          </w:p>
        </w:tc>
      </w:tr>
      <w:tr w:rsidR="00DC0678"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lastRenderedPageBreak/>
              <w:t>Φύλο</w:t>
            </w:r>
          </w:p>
        </w:tc>
        <w:tc>
          <w:tcPr>
            <w:tcW w:w="937" w:type="dxa"/>
            <w:vMerge w:val="restart"/>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Γυναίκα</w:t>
            </w:r>
          </w:p>
        </w:tc>
        <w:tc>
          <w:tcPr>
            <w:tcW w:w="1749" w:type="dxa"/>
            <w:tcBorders>
              <w:top w:val="single" w:sz="16" w:space="0" w:color="000000"/>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51" w:type="dxa"/>
            <w:tcBorders>
              <w:top w:val="single" w:sz="16" w:space="0" w:color="000000"/>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144</w:t>
            </w:r>
          </w:p>
        </w:tc>
        <w:tc>
          <w:tcPr>
            <w:tcW w:w="1142"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25</w:t>
            </w:r>
          </w:p>
        </w:tc>
        <w:tc>
          <w:tcPr>
            <w:tcW w:w="1262"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w:t>
            </w:r>
          </w:p>
        </w:tc>
        <w:tc>
          <w:tcPr>
            <w:tcW w:w="1179"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w:t>
            </w:r>
          </w:p>
        </w:tc>
        <w:tc>
          <w:tcPr>
            <w:tcW w:w="1261"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w:t>
            </w:r>
          </w:p>
        </w:tc>
        <w:tc>
          <w:tcPr>
            <w:tcW w:w="1010" w:type="dxa"/>
            <w:tcBorders>
              <w:top w:val="single" w:sz="16" w:space="0" w:color="000000"/>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191</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749"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51"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75,4%</w:t>
            </w:r>
          </w:p>
        </w:tc>
        <w:tc>
          <w:tcPr>
            <w:tcW w:w="1142"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13,1%</w:t>
            </w:r>
          </w:p>
        </w:tc>
        <w:tc>
          <w:tcPr>
            <w:tcW w:w="1262"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5,2%</w:t>
            </w:r>
          </w:p>
        </w:tc>
        <w:tc>
          <w:tcPr>
            <w:tcW w:w="1179"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4,2%</w:t>
            </w:r>
          </w:p>
        </w:tc>
        <w:tc>
          <w:tcPr>
            <w:tcW w:w="1261"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2,1%</w:t>
            </w:r>
          </w:p>
        </w:tc>
        <w:tc>
          <w:tcPr>
            <w:tcW w:w="1010"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749"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51"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42"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2"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79"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1"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010"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76,7%</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val="restart"/>
            <w:tcBorders>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Άνδρας</w:t>
            </w:r>
          </w:p>
        </w:tc>
        <w:tc>
          <w:tcPr>
            <w:tcW w:w="1749"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51"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43</w:t>
            </w:r>
          </w:p>
        </w:tc>
        <w:tc>
          <w:tcPr>
            <w:tcW w:w="1142"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w:t>
            </w:r>
          </w:p>
        </w:tc>
        <w:tc>
          <w:tcPr>
            <w:tcW w:w="1262"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w:t>
            </w:r>
          </w:p>
        </w:tc>
        <w:tc>
          <w:tcPr>
            <w:tcW w:w="1179"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w:t>
            </w:r>
          </w:p>
        </w:tc>
        <w:tc>
          <w:tcPr>
            <w:tcW w:w="1261"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w:t>
            </w:r>
          </w:p>
        </w:tc>
        <w:tc>
          <w:tcPr>
            <w:tcW w:w="1010"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58</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7"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749"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51"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74,1%</w:t>
            </w:r>
          </w:p>
        </w:tc>
        <w:tc>
          <w:tcPr>
            <w:tcW w:w="1142"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8,6%</w:t>
            </w:r>
          </w:p>
        </w:tc>
        <w:tc>
          <w:tcPr>
            <w:tcW w:w="1262"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13,8%</w:t>
            </w:r>
          </w:p>
        </w:tc>
        <w:tc>
          <w:tcPr>
            <w:tcW w:w="1179"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1,7%</w:t>
            </w:r>
          </w:p>
        </w:tc>
        <w:tc>
          <w:tcPr>
            <w:tcW w:w="1261"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1,7%</w:t>
            </w:r>
          </w:p>
        </w:tc>
        <w:tc>
          <w:tcPr>
            <w:tcW w:w="1010"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7"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749"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51"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42"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2"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79"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1"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010"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23,3%</w:t>
            </w:r>
          </w:p>
        </w:tc>
      </w:tr>
      <w:tr w:rsidR="00DC0678" w:rsidRPr="002B73C7" w:rsidTr="00F126EE">
        <w:trPr>
          <w:cantSplit/>
          <w:jc w:val="center"/>
        </w:trPr>
        <w:tc>
          <w:tcPr>
            <w:tcW w:w="1663" w:type="dxa"/>
            <w:gridSpan w:val="2"/>
            <w:vMerge w:val="restart"/>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Total</w:t>
            </w:r>
          </w:p>
        </w:tc>
        <w:tc>
          <w:tcPr>
            <w:tcW w:w="1749"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51"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187</w:t>
            </w:r>
          </w:p>
        </w:tc>
        <w:tc>
          <w:tcPr>
            <w:tcW w:w="1142"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30</w:t>
            </w:r>
          </w:p>
        </w:tc>
        <w:tc>
          <w:tcPr>
            <w:tcW w:w="1262"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18</w:t>
            </w:r>
          </w:p>
        </w:tc>
        <w:tc>
          <w:tcPr>
            <w:tcW w:w="1179"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9</w:t>
            </w:r>
          </w:p>
        </w:tc>
        <w:tc>
          <w:tcPr>
            <w:tcW w:w="1261"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w:t>
            </w:r>
          </w:p>
        </w:tc>
        <w:tc>
          <w:tcPr>
            <w:tcW w:w="1010"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249</w:t>
            </w:r>
          </w:p>
        </w:tc>
      </w:tr>
      <w:tr w:rsidR="00DC0678"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749"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51"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75,1%</w:t>
            </w:r>
          </w:p>
        </w:tc>
        <w:tc>
          <w:tcPr>
            <w:tcW w:w="1142"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12,0%</w:t>
            </w:r>
          </w:p>
        </w:tc>
        <w:tc>
          <w:tcPr>
            <w:tcW w:w="1262"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7,2%</w:t>
            </w:r>
          </w:p>
        </w:tc>
        <w:tc>
          <w:tcPr>
            <w:tcW w:w="1179"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3,6%</w:t>
            </w:r>
          </w:p>
        </w:tc>
        <w:tc>
          <w:tcPr>
            <w:tcW w:w="1261"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2,0%</w:t>
            </w:r>
          </w:p>
        </w:tc>
        <w:tc>
          <w:tcPr>
            <w:tcW w:w="1010"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749" w:type="dxa"/>
            <w:tcBorders>
              <w:top w:val="nil"/>
              <w:left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51" w:type="dxa"/>
            <w:tcBorders>
              <w:top w:val="nil"/>
              <w:left w:val="single" w:sz="16" w:space="0" w:color="000000"/>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42"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2"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79"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1"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010" w:type="dxa"/>
            <w:tcBorders>
              <w:top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bl>
    <w:p w:rsidR="00DC0678" w:rsidRPr="002B73C7" w:rsidRDefault="00DC0678" w:rsidP="00DC0678">
      <w:pPr>
        <w:autoSpaceDE w:val="0"/>
        <w:autoSpaceDN w:val="0"/>
        <w:adjustRightInd w:val="0"/>
        <w:spacing w:after="0" w:line="400" w:lineRule="atLeast"/>
        <w:rPr>
          <w:szCs w:val="24"/>
          <w:lang w:eastAsia="el-GR"/>
        </w:rPr>
      </w:pPr>
    </w:p>
    <w:p w:rsidR="00DC0678" w:rsidRPr="00F767A0" w:rsidRDefault="00F90E0D" w:rsidP="00F767A0">
      <w:pPr>
        <w:spacing w:before="120" w:after="0" w:line="240" w:lineRule="auto"/>
        <w:jc w:val="both"/>
        <w:rPr>
          <w:color w:val="C00000"/>
          <w:szCs w:val="24"/>
        </w:rPr>
      </w:pPr>
      <w:r w:rsidRPr="002B73C7">
        <w:rPr>
          <w:szCs w:val="24"/>
        </w:rPr>
        <w:t>Πίνακας 4.2.1.2:28-2 Συχνότητα κατανάλωσης μ</w:t>
      </w:r>
      <w:r w:rsidRPr="002B73C7">
        <w:rPr>
          <w:bCs/>
          <w:color w:val="000000"/>
          <w:szCs w:val="24"/>
          <w:lang w:eastAsia="el-GR"/>
        </w:rPr>
        <w:t xml:space="preserve">πρόκολο, κουνουπίδι, λάχανο  </w:t>
      </w:r>
      <w:r w:rsidRPr="002B73C7">
        <w:rPr>
          <w:szCs w:val="24"/>
        </w:rPr>
        <w:t>μαγειρεμένα στο φούρνο μικροκυμάτων.</w:t>
      </w:r>
    </w:p>
    <w:tbl>
      <w:tblPr>
        <w:tblW w:w="100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7"/>
        <w:gridCol w:w="1891"/>
        <w:gridCol w:w="868"/>
        <w:gridCol w:w="1205"/>
        <w:gridCol w:w="1151"/>
        <w:gridCol w:w="1276"/>
        <w:gridCol w:w="1176"/>
        <w:gridCol w:w="853"/>
      </w:tblGrid>
      <w:tr w:rsidR="00DC0678" w:rsidRPr="002B73C7" w:rsidTr="00F126EE">
        <w:trPr>
          <w:cantSplit/>
          <w:jc w:val="center"/>
        </w:trPr>
        <w:tc>
          <w:tcPr>
            <w:tcW w:w="10083" w:type="dxa"/>
            <w:gridSpan w:val="9"/>
            <w:tcBorders>
              <w:top w:val="nil"/>
              <w:left w:val="nil"/>
              <w:bottom w:val="nil"/>
              <w:right w:val="nil"/>
            </w:tcBorders>
            <w:shd w:val="clear" w:color="auto" w:fill="FFFFFF"/>
            <w:vAlign w:val="center"/>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b/>
                <w:bCs/>
                <w:color w:val="000000"/>
                <w:sz w:val="18"/>
                <w:szCs w:val="18"/>
                <w:lang w:eastAsia="el-GR"/>
              </w:rPr>
              <w:t>Φύλο * Μπρόκολο, κουνουπίδι, λάχανο Crosstabulation</w:t>
            </w:r>
          </w:p>
        </w:tc>
      </w:tr>
      <w:tr w:rsidR="00DC0678" w:rsidRPr="002B73C7" w:rsidTr="00F126EE">
        <w:trPr>
          <w:cantSplit/>
          <w:jc w:val="center"/>
        </w:trPr>
        <w:tc>
          <w:tcPr>
            <w:tcW w:w="355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jc w:val="center"/>
              <w:rPr>
                <w:szCs w:val="24"/>
                <w:lang w:eastAsia="el-GR"/>
              </w:rPr>
            </w:pPr>
          </w:p>
        </w:tc>
        <w:tc>
          <w:tcPr>
            <w:tcW w:w="5676" w:type="dxa"/>
            <w:gridSpan w:val="5"/>
            <w:tcBorders>
              <w:top w:val="single" w:sz="16" w:space="0" w:color="000000"/>
              <w:lef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Μπρόκολο, κουνουπίδι, λάχανο</w:t>
            </w:r>
          </w:p>
        </w:tc>
        <w:tc>
          <w:tcPr>
            <w:tcW w:w="853" w:type="dxa"/>
            <w:vMerge w:val="restart"/>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Total</w:t>
            </w:r>
          </w:p>
        </w:tc>
      </w:tr>
      <w:tr w:rsidR="00DC0678" w:rsidRPr="002B73C7" w:rsidTr="00F126EE">
        <w:trPr>
          <w:cantSplit/>
          <w:jc w:val="center"/>
        </w:trPr>
        <w:tc>
          <w:tcPr>
            <w:tcW w:w="355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868" w:type="dxa"/>
            <w:tcBorders>
              <w:left w:val="single" w:sz="16" w:space="0" w:color="000000"/>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Ποτέ</w:t>
            </w:r>
          </w:p>
        </w:tc>
        <w:tc>
          <w:tcPr>
            <w:tcW w:w="1205"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Λιγότερο από τις μισές φορές</w:t>
            </w:r>
          </w:p>
        </w:tc>
        <w:tc>
          <w:tcPr>
            <w:tcW w:w="1151"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Περίπου τις μισές φορές</w:t>
            </w:r>
          </w:p>
        </w:tc>
        <w:tc>
          <w:tcPr>
            <w:tcW w:w="1276"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Περισσότερο από τις μισές φορές</w:t>
            </w:r>
          </w:p>
        </w:tc>
        <w:tc>
          <w:tcPr>
            <w:tcW w:w="1176"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Δεν τρώω το συγκεκριμένο φαγητό</w:t>
            </w:r>
          </w:p>
        </w:tc>
        <w:tc>
          <w:tcPr>
            <w:tcW w:w="853" w:type="dxa"/>
            <w:vMerge/>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240" w:lineRule="auto"/>
              <w:rPr>
                <w:color w:val="000000"/>
                <w:sz w:val="18"/>
                <w:szCs w:val="18"/>
                <w:lang w:eastAsia="el-GR"/>
              </w:rPr>
            </w:pPr>
          </w:p>
        </w:tc>
      </w:tr>
      <w:tr w:rsidR="00DC0678"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Φύλο</w:t>
            </w:r>
          </w:p>
        </w:tc>
        <w:tc>
          <w:tcPr>
            <w:tcW w:w="937" w:type="dxa"/>
            <w:vMerge w:val="restart"/>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Γυναίκα</w:t>
            </w:r>
          </w:p>
        </w:tc>
        <w:tc>
          <w:tcPr>
            <w:tcW w:w="1891" w:type="dxa"/>
            <w:tcBorders>
              <w:top w:val="single" w:sz="16" w:space="0" w:color="000000"/>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68" w:type="dxa"/>
            <w:tcBorders>
              <w:top w:val="single" w:sz="16" w:space="0" w:color="000000"/>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149</w:t>
            </w:r>
          </w:p>
        </w:tc>
        <w:tc>
          <w:tcPr>
            <w:tcW w:w="1205"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w:t>
            </w:r>
          </w:p>
        </w:tc>
        <w:tc>
          <w:tcPr>
            <w:tcW w:w="1151"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12</w:t>
            </w:r>
          </w:p>
        </w:tc>
        <w:tc>
          <w:tcPr>
            <w:tcW w:w="1276"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w:t>
            </w:r>
          </w:p>
        </w:tc>
        <w:tc>
          <w:tcPr>
            <w:tcW w:w="1176"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w:t>
            </w:r>
          </w:p>
        </w:tc>
        <w:tc>
          <w:tcPr>
            <w:tcW w:w="853" w:type="dxa"/>
            <w:tcBorders>
              <w:top w:val="single" w:sz="16" w:space="0" w:color="000000"/>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192</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891"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68"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77,6%</w:t>
            </w:r>
          </w:p>
        </w:tc>
        <w:tc>
          <w:tcPr>
            <w:tcW w:w="120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9,9%</w:t>
            </w:r>
          </w:p>
        </w:tc>
        <w:tc>
          <w:tcPr>
            <w:tcW w:w="1151"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6,3%</w:t>
            </w:r>
          </w:p>
        </w:tc>
        <w:tc>
          <w:tcPr>
            <w:tcW w:w="12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2,1%</w:t>
            </w:r>
          </w:p>
        </w:tc>
        <w:tc>
          <w:tcPr>
            <w:tcW w:w="11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4,2%</w:t>
            </w:r>
          </w:p>
        </w:tc>
        <w:tc>
          <w:tcPr>
            <w:tcW w:w="853"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891"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68"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05"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51"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7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7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853"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76,8%</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val="restart"/>
            <w:tcBorders>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Άνδρας</w:t>
            </w:r>
          </w:p>
        </w:tc>
        <w:tc>
          <w:tcPr>
            <w:tcW w:w="1891"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68"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39</w:t>
            </w:r>
          </w:p>
        </w:tc>
        <w:tc>
          <w:tcPr>
            <w:tcW w:w="1205"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w:t>
            </w:r>
          </w:p>
        </w:tc>
        <w:tc>
          <w:tcPr>
            <w:tcW w:w="1151"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w:t>
            </w:r>
          </w:p>
        </w:tc>
        <w:tc>
          <w:tcPr>
            <w:tcW w:w="127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w:t>
            </w:r>
          </w:p>
        </w:tc>
        <w:tc>
          <w:tcPr>
            <w:tcW w:w="117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w:t>
            </w:r>
          </w:p>
        </w:tc>
        <w:tc>
          <w:tcPr>
            <w:tcW w:w="853"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58</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7"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891"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68"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67,2%</w:t>
            </w:r>
          </w:p>
        </w:tc>
        <w:tc>
          <w:tcPr>
            <w:tcW w:w="120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12,1%</w:t>
            </w:r>
          </w:p>
        </w:tc>
        <w:tc>
          <w:tcPr>
            <w:tcW w:w="1151"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8,6%</w:t>
            </w:r>
          </w:p>
        </w:tc>
        <w:tc>
          <w:tcPr>
            <w:tcW w:w="12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5,2%</w:t>
            </w:r>
          </w:p>
        </w:tc>
        <w:tc>
          <w:tcPr>
            <w:tcW w:w="11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6,9%</w:t>
            </w:r>
          </w:p>
        </w:tc>
        <w:tc>
          <w:tcPr>
            <w:tcW w:w="853"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7"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891"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68"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05"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51"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7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7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853"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23,2%</w:t>
            </w:r>
          </w:p>
        </w:tc>
      </w:tr>
      <w:tr w:rsidR="00DC0678" w:rsidRPr="002B73C7" w:rsidTr="00F126EE">
        <w:trPr>
          <w:cantSplit/>
          <w:jc w:val="center"/>
        </w:trPr>
        <w:tc>
          <w:tcPr>
            <w:tcW w:w="1663" w:type="dxa"/>
            <w:gridSpan w:val="2"/>
            <w:vMerge w:val="restart"/>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Total</w:t>
            </w:r>
          </w:p>
        </w:tc>
        <w:tc>
          <w:tcPr>
            <w:tcW w:w="1891"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68"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188</w:t>
            </w:r>
          </w:p>
        </w:tc>
        <w:tc>
          <w:tcPr>
            <w:tcW w:w="1205"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26</w:t>
            </w:r>
          </w:p>
        </w:tc>
        <w:tc>
          <w:tcPr>
            <w:tcW w:w="1151"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17</w:t>
            </w:r>
          </w:p>
        </w:tc>
        <w:tc>
          <w:tcPr>
            <w:tcW w:w="127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w:t>
            </w:r>
          </w:p>
        </w:tc>
        <w:tc>
          <w:tcPr>
            <w:tcW w:w="117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12</w:t>
            </w:r>
          </w:p>
        </w:tc>
        <w:tc>
          <w:tcPr>
            <w:tcW w:w="853"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250</w:t>
            </w:r>
          </w:p>
        </w:tc>
      </w:tr>
      <w:tr w:rsidR="00DC0678"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891"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68"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75,2%</w:t>
            </w:r>
          </w:p>
        </w:tc>
        <w:tc>
          <w:tcPr>
            <w:tcW w:w="120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10,4%</w:t>
            </w:r>
          </w:p>
        </w:tc>
        <w:tc>
          <w:tcPr>
            <w:tcW w:w="1151"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6,8%</w:t>
            </w:r>
          </w:p>
        </w:tc>
        <w:tc>
          <w:tcPr>
            <w:tcW w:w="12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2,8%</w:t>
            </w:r>
          </w:p>
        </w:tc>
        <w:tc>
          <w:tcPr>
            <w:tcW w:w="11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4,8%</w:t>
            </w:r>
          </w:p>
        </w:tc>
        <w:tc>
          <w:tcPr>
            <w:tcW w:w="853"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891" w:type="dxa"/>
            <w:tcBorders>
              <w:top w:val="nil"/>
              <w:left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68" w:type="dxa"/>
            <w:tcBorders>
              <w:top w:val="nil"/>
              <w:left w:val="single" w:sz="16" w:space="0" w:color="000000"/>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05"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51"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76"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76"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853" w:type="dxa"/>
            <w:tcBorders>
              <w:top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bl>
    <w:p w:rsidR="00DC0678" w:rsidRPr="002B73C7" w:rsidRDefault="00E7066C" w:rsidP="00F767A0">
      <w:pPr>
        <w:spacing w:before="120" w:after="0" w:line="240" w:lineRule="auto"/>
        <w:jc w:val="both"/>
        <w:rPr>
          <w:szCs w:val="24"/>
          <w:lang w:eastAsia="el-GR"/>
        </w:rPr>
      </w:pPr>
      <w:r w:rsidRPr="002B73C7">
        <w:rPr>
          <w:szCs w:val="24"/>
        </w:rPr>
        <w:t>Πίνακας 4.2.1.2:28-3 Συχνότητα κατανάλωσης χ</w:t>
      </w:r>
      <w:r w:rsidRPr="002B73C7">
        <w:rPr>
          <w:bCs/>
          <w:color w:val="000000"/>
          <w:szCs w:val="24"/>
          <w:lang w:eastAsia="el-GR"/>
        </w:rPr>
        <w:t xml:space="preserve">όρτα όπως σπανάκι, λαχανικά, σέσκουλα </w:t>
      </w:r>
      <w:r w:rsidRPr="002B73C7">
        <w:rPr>
          <w:szCs w:val="24"/>
        </w:rPr>
        <w:t>μ</w:t>
      </w:r>
      <w:r w:rsidRPr="002B73C7">
        <w:rPr>
          <w:bCs/>
          <w:color w:val="000000"/>
          <w:szCs w:val="24"/>
          <w:lang w:eastAsia="el-GR"/>
        </w:rPr>
        <w:t xml:space="preserve">πρόκολο, κουνουπίδι, λάχανο  </w:t>
      </w:r>
      <w:r w:rsidRPr="002B73C7">
        <w:rPr>
          <w:szCs w:val="24"/>
        </w:rPr>
        <w:t>μαγειρεμένα στο φούρνο μικροκυμάτων.</w:t>
      </w:r>
    </w:p>
    <w:tbl>
      <w:tblPr>
        <w:tblW w:w="1017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7"/>
        <w:gridCol w:w="1891"/>
        <w:gridCol w:w="850"/>
        <w:gridCol w:w="1276"/>
        <w:gridCol w:w="1266"/>
        <w:gridCol w:w="1182"/>
        <w:gridCol w:w="1280"/>
        <w:gridCol w:w="764"/>
      </w:tblGrid>
      <w:tr w:rsidR="00DC0678" w:rsidRPr="002B73C7" w:rsidTr="00F126EE">
        <w:trPr>
          <w:cantSplit/>
          <w:jc w:val="center"/>
        </w:trPr>
        <w:tc>
          <w:tcPr>
            <w:tcW w:w="10172" w:type="dxa"/>
            <w:gridSpan w:val="9"/>
            <w:tcBorders>
              <w:top w:val="nil"/>
              <w:left w:val="nil"/>
              <w:bottom w:val="nil"/>
              <w:right w:val="nil"/>
            </w:tcBorders>
            <w:shd w:val="clear" w:color="auto" w:fill="FFFFFF"/>
            <w:vAlign w:val="center"/>
          </w:tcPr>
          <w:p w:rsidR="00DC0678" w:rsidRPr="002B73C7" w:rsidRDefault="00DC0678" w:rsidP="00E7066C">
            <w:pPr>
              <w:autoSpaceDE w:val="0"/>
              <w:autoSpaceDN w:val="0"/>
              <w:adjustRightInd w:val="0"/>
              <w:spacing w:after="0" w:line="320" w:lineRule="atLeast"/>
              <w:ind w:left="60" w:right="60"/>
              <w:jc w:val="center"/>
              <w:rPr>
                <w:color w:val="000000"/>
                <w:sz w:val="18"/>
                <w:szCs w:val="18"/>
                <w:lang w:eastAsia="el-GR"/>
              </w:rPr>
            </w:pPr>
            <w:r w:rsidRPr="002B73C7">
              <w:rPr>
                <w:b/>
                <w:bCs/>
                <w:color w:val="000000"/>
                <w:sz w:val="18"/>
                <w:szCs w:val="18"/>
                <w:lang w:eastAsia="el-GR"/>
              </w:rPr>
              <w:t xml:space="preserve">Φύλο * Χόρτα όπως σπανάκι, λαχανικά, σέσκουλα </w:t>
            </w:r>
          </w:p>
        </w:tc>
      </w:tr>
      <w:tr w:rsidR="00DC0678" w:rsidRPr="002B73C7" w:rsidTr="00F126EE">
        <w:trPr>
          <w:cantSplit/>
          <w:jc w:val="center"/>
        </w:trPr>
        <w:tc>
          <w:tcPr>
            <w:tcW w:w="355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jc w:val="center"/>
              <w:rPr>
                <w:szCs w:val="24"/>
                <w:lang w:eastAsia="el-GR"/>
              </w:rPr>
            </w:pPr>
          </w:p>
        </w:tc>
        <w:tc>
          <w:tcPr>
            <w:tcW w:w="5854" w:type="dxa"/>
            <w:gridSpan w:val="5"/>
            <w:tcBorders>
              <w:top w:val="single" w:sz="16" w:space="0" w:color="000000"/>
              <w:lef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Χόρτα όπως σπανάκι, λαχανικά, σέσκουλα</w:t>
            </w:r>
          </w:p>
        </w:tc>
        <w:tc>
          <w:tcPr>
            <w:tcW w:w="764" w:type="dxa"/>
            <w:vMerge w:val="restart"/>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Total</w:t>
            </w:r>
          </w:p>
        </w:tc>
      </w:tr>
      <w:tr w:rsidR="00DC0678" w:rsidRPr="002B73C7" w:rsidTr="00F126EE">
        <w:trPr>
          <w:cantSplit/>
          <w:jc w:val="center"/>
        </w:trPr>
        <w:tc>
          <w:tcPr>
            <w:tcW w:w="355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850" w:type="dxa"/>
            <w:tcBorders>
              <w:left w:val="single" w:sz="16" w:space="0" w:color="000000"/>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Ποτέ</w:t>
            </w:r>
          </w:p>
        </w:tc>
        <w:tc>
          <w:tcPr>
            <w:tcW w:w="1276"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Λιγότερο από τις μισές φορές</w:t>
            </w:r>
          </w:p>
        </w:tc>
        <w:tc>
          <w:tcPr>
            <w:tcW w:w="1266"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Περίπου τις μισές φορές</w:t>
            </w:r>
          </w:p>
        </w:tc>
        <w:tc>
          <w:tcPr>
            <w:tcW w:w="1182"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Περισσότερο από τις μισές φορές</w:t>
            </w:r>
          </w:p>
        </w:tc>
        <w:tc>
          <w:tcPr>
            <w:tcW w:w="1280"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Δεν τρώω το συγκεκριμένο φαγητό</w:t>
            </w:r>
          </w:p>
        </w:tc>
        <w:tc>
          <w:tcPr>
            <w:tcW w:w="764" w:type="dxa"/>
            <w:vMerge/>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240" w:lineRule="auto"/>
              <w:rPr>
                <w:color w:val="000000"/>
                <w:sz w:val="18"/>
                <w:szCs w:val="18"/>
                <w:lang w:eastAsia="el-GR"/>
              </w:rPr>
            </w:pPr>
          </w:p>
        </w:tc>
      </w:tr>
      <w:tr w:rsidR="00DC0678"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Φύλο</w:t>
            </w:r>
          </w:p>
        </w:tc>
        <w:tc>
          <w:tcPr>
            <w:tcW w:w="937" w:type="dxa"/>
            <w:vMerge w:val="restart"/>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Γυναίκα</w:t>
            </w:r>
          </w:p>
        </w:tc>
        <w:tc>
          <w:tcPr>
            <w:tcW w:w="1891" w:type="dxa"/>
            <w:tcBorders>
              <w:top w:val="single" w:sz="16" w:space="0" w:color="000000"/>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50" w:type="dxa"/>
            <w:tcBorders>
              <w:top w:val="single" w:sz="16" w:space="0" w:color="000000"/>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144</w:t>
            </w:r>
          </w:p>
        </w:tc>
        <w:tc>
          <w:tcPr>
            <w:tcW w:w="1276"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21</w:t>
            </w:r>
          </w:p>
        </w:tc>
        <w:tc>
          <w:tcPr>
            <w:tcW w:w="1266"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16</w:t>
            </w:r>
          </w:p>
        </w:tc>
        <w:tc>
          <w:tcPr>
            <w:tcW w:w="1182"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w:t>
            </w:r>
          </w:p>
        </w:tc>
        <w:tc>
          <w:tcPr>
            <w:tcW w:w="1280"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w:t>
            </w:r>
          </w:p>
        </w:tc>
        <w:tc>
          <w:tcPr>
            <w:tcW w:w="764" w:type="dxa"/>
            <w:tcBorders>
              <w:top w:val="single" w:sz="16" w:space="0" w:color="000000"/>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891"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50"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75,8%</w:t>
            </w:r>
          </w:p>
        </w:tc>
        <w:tc>
          <w:tcPr>
            <w:tcW w:w="12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11,1%</w:t>
            </w:r>
          </w:p>
        </w:tc>
        <w:tc>
          <w:tcPr>
            <w:tcW w:w="126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8,4%</w:t>
            </w:r>
          </w:p>
        </w:tc>
        <w:tc>
          <w:tcPr>
            <w:tcW w:w="1182"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4,2%</w:t>
            </w:r>
          </w:p>
        </w:tc>
        <w:tc>
          <w:tcPr>
            <w:tcW w:w="1280" w:type="dxa"/>
            <w:tcBorders>
              <w:top w:val="nil"/>
              <w:bottom w:val="nil"/>
            </w:tcBorders>
            <w:shd w:val="clear" w:color="auto" w:fill="FFFFFF"/>
          </w:tcPr>
          <w:p w:rsidR="00DC0678" w:rsidRPr="002B73C7" w:rsidRDefault="008D5831"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0</w:t>
            </w:r>
            <w:r w:rsidR="00DC0678" w:rsidRPr="002B73C7">
              <w:rPr>
                <w:color w:val="000000"/>
                <w:sz w:val="18"/>
                <w:szCs w:val="18"/>
                <w:lang w:eastAsia="el-GR"/>
              </w:rPr>
              <w:t>,5%</w:t>
            </w:r>
          </w:p>
        </w:tc>
        <w:tc>
          <w:tcPr>
            <w:tcW w:w="764"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891"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50"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7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82"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80"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764"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76,6%</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val="restart"/>
            <w:tcBorders>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Άνδρας</w:t>
            </w:r>
          </w:p>
        </w:tc>
        <w:tc>
          <w:tcPr>
            <w:tcW w:w="1891"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50"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41</w:t>
            </w:r>
          </w:p>
        </w:tc>
        <w:tc>
          <w:tcPr>
            <w:tcW w:w="127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w:t>
            </w:r>
          </w:p>
        </w:tc>
        <w:tc>
          <w:tcPr>
            <w:tcW w:w="126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w:t>
            </w:r>
          </w:p>
        </w:tc>
        <w:tc>
          <w:tcPr>
            <w:tcW w:w="1182"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w:t>
            </w:r>
          </w:p>
        </w:tc>
        <w:tc>
          <w:tcPr>
            <w:tcW w:w="1280"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w:t>
            </w:r>
          </w:p>
        </w:tc>
        <w:tc>
          <w:tcPr>
            <w:tcW w:w="764"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58</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7"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891"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50"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70,7%</w:t>
            </w:r>
          </w:p>
        </w:tc>
        <w:tc>
          <w:tcPr>
            <w:tcW w:w="12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13,8%</w:t>
            </w:r>
          </w:p>
        </w:tc>
        <w:tc>
          <w:tcPr>
            <w:tcW w:w="126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8,6%</w:t>
            </w:r>
          </w:p>
        </w:tc>
        <w:tc>
          <w:tcPr>
            <w:tcW w:w="1182"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5,2%</w:t>
            </w:r>
          </w:p>
        </w:tc>
        <w:tc>
          <w:tcPr>
            <w:tcW w:w="1280"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1,7%</w:t>
            </w:r>
          </w:p>
        </w:tc>
        <w:tc>
          <w:tcPr>
            <w:tcW w:w="764"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7"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891"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50"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7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82"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80"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764"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23,4%</w:t>
            </w:r>
          </w:p>
        </w:tc>
      </w:tr>
      <w:tr w:rsidR="00DC0678" w:rsidRPr="002B73C7" w:rsidTr="00F126EE">
        <w:trPr>
          <w:cantSplit/>
          <w:jc w:val="center"/>
        </w:trPr>
        <w:tc>
          <w:tcPr>
            <w:tcW w:w="1663" w:type="dxa"/>
            <w:gridSpan w:val="2"/>
            <w:vMerge w:val="restart"/>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lastRenderedPageBreak/>
              <w:t>Total</w:t>
            </w:r>
          </w:p>
        </w:tc>
        <w:tc>
          <w:tcPr>
            <w:tcW w:w="1891"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50"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185</w:t>
            </w:r>
          </w:p>
        </w:tc>
        <w:tc>
          <w:tcPr>
            <w:tcW w:w="127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29</w:t>
            </w:r>
          </w:p>
        </w:tc>
        <w:tc>
          <w:tcPr>
            <w:tcW w:w="126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21</w:t>
            </w:r>
          </w:p>
        </w:tc>
        <w:tc>
          <w:tcPr>
            <w:tcW w:w="1182"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11</w:t>
            </w:r>
          </w:p>
        </w:tc>
        <w:tc>
          <w:tcPr>
            <w:tcW w:w="1280"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w:t>
            </w:r>
          </w:p>
        </w:tc>
        <w:tc>
          <w:tcPr>
            <w:tcW w:w="764"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248</w:t>
            </w:r>
          </w:p>
        </w:tc>
      </w:tr>
      <w:tr w:rsidR="00DC0678"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891"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50"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74,6%</w:t>
            </w:r>
          </w:p>
        </w:tc>
        <w:tc>
          <w:tcPr>
            <w:tcW w:w="12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11,7%</w:t>
            </w:r>
          </w:p>
        </w:tc>
        <w:tc>
          <w:tcPr>
            <w:tcW w:w="126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8,5%</w:t>
            </w:r>
          </w:p>
        </w:tc>
        <w:tc>
          <w:tcPr>
            <w:tcW w:w="1182"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4,4%</w:t>
            </w:r>
          </w:p>
        </w:tc>
        <w:tc>
          <w:tcPr>
            <w:tcW w:w="1280" w:type="dxa"/>
            <w:tcBorders>
              <w:top w:val="nil"/>
              <w:bottom w:val="nil"/>
            </w:tcBorders>
            <w:shd w:val="clear" w:color="auto" w:fill="FFFFFF"/>
          </w:tcPr>
          <w:p w:rsidR="00DC0678" w:rsidRPr="002B73C7" w:rsidRDefault="008D5831"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0</w:t>
            </w:r>
            <w:r w:rsidR="00DC0678" w:rsidRPr="002B73C7">
              <w:rPr>
                <w:color w:val="000000"/>
                <w:sz w:val="18"/>
                <w:szCs w:val="18"/>
                <w:lang w:eastAsia="el-GR"/>
              </w:rPr>
              <w:t>,8%</w:t>
            </w:r>
          </w:p>
        </w:tc>
        <w:tc>
          <w:tcPr>
            <w:tcW w:w="764"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891" w:type="dxa"/>
            <w:tcBorders>
              <w:top w:val="nil"/>
              <w:left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50" w:type="dxa"/>
            <w:tcBorders>
              <w:top w:val="nil"/>
              <w:left w:val="single" w:sz="16" w:space="0" w:color="000000"/>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76"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6"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82"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80"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764" w:type="dxa"/>
            <w:tcBorders>
              <w:top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bl>
    <w:p w:rsidR="00DC0678" w:rsidRPr="002B73C7" w:rsidRDefault="00DC0678" w:rsidP="00DC0678">
      <w:pPr>
        <w:autoSpaceDE w:val="0"/>
        <w:autoSpaceDN w:val="0"/>
        <w:adjustRightInd w:val="0"/>
        <w:spacing w:after="0" w:line="400" w:lineRule="atLeast"/>
        <w:rPr>
          <w:szCs w:val="24"/>
          <w:lang w:eastAsia="el-GR"/>
        </w:rPr>
      </w:pPr>
    </w:p>
    <w:tbl>
      <w:tblPr>
        <w:tblW w:w="967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8"/>
        <w:gridCol w:w="1388"/>
        <w:gridCol w:w="851"/>
        <w:gridCol w:w="1235"/>
        <w:gridCol w:w="1256"/>
        <w:gridCol w:w="1175"/>
        <w:gridCol w:w="1260"/>
        <w:gridCol w:w="850"/>
      </w:tblGrid>
      <w:tr w:rsidR="00DC0678" w:rsidRPr="002B73C7" w:rsidTr="00F126EE">
        <w:trPr>
          <w:cantSplit/>
          <w:jc w:val="center"/>
        </w:trPr>
        <w:tc>
          <w:tcPr>
            <w:tcW w:w="9679" w:type="dxa"/>
            <w:gridSpan w:val="9"/>
            <w:tcBorders>
              <w:top w:val="nil"/>
              <w:left w:val="nil"/>
              <w:bottom w:val="nil"/>
              <w:right w:val="nil"/>
            </w:tcBorders>
            <w:shd w:val="clear" w:color="auto" w:fill="FFFFFF"/>
            <w:vAlign w:val="center"/>
          </w:tcPr>
          <w:p w:rsidR="00EB08C9" w:rsidRPr="002B73C7" w:rsidRDefault="00397E98" w:rsidP="00F767A0">
            <w:pPr>
              <w:autoSpaceDE w:val="0"/>
              <w:autoSpaceDN w:val="0"/>
              <w:adjustRightInd w:val="0"/>
              <w:spacing w:after="0" w:line="320" w:lineRule="atLeast"/>
              <w:ind w:left="60" w:right="60"/>
              <w:jc w:val="center"/>
              <w:rPr>
                <w:szCs w:val="24"/>
              </w:rPr>
            </w:pPr>
            <w:r w:rsidRPr="002B73C7">
              <w:rPr>
                <w:szCs w:val="24"/>
              </w:rPr>
              <w:t>Πίνακας 4.2.1.2:28-4 Συχνότητα κατανάλωσης π</w:t>
            </w:r>
            <w:r w:rsidRPr="002B73C7">
              <w:rPr>
                <w:bCs/>
                <w:color w:val="000000"/>
                <w:szCs w:val="24"/>
                <w:lang w:eastAsia="el-GR"/>
              </w:rPr>
              <w:t xml:space="preserve">ατάτας </w:t>
            </w:r>
            <w:r w:rsidRPr="002B73C7">
              <w:rPr>
                <w:szCs w:val="24"/>
              </w:rPr>
              <w:t>μαγειρεμένες στο φούρνο μικροκυμάτων.</w:t>
            </w:r>
          </w:p>
          <w:p w:rsidR="00DC0678" w:rsidRPr="002B73C7" w:rsidRDefault="00DC0678" w:rsidP="00397E98">
            <w:pPr>
              <w:autoSpaceDE w:val="0"/>
              <w:autoSpaceDN w:val="0"/>
              <w:adjustRightInd w:val="0"/>
              <w:spacing w:after="0" w:line="320" w:lineRule="atLeast"/>
              <w:ind w:left="60" w:right="60"/>
              <w:jc w:val="center"/>
              <w:rPr>
                <w:color w:val="000000"/>
                <w:sz w:val="18"/>
                <w:szCs w:val="18"/>
                <w:lang w:eastAsia="el-GR"/>
              </w:rPr>
            </w:pPr>
            <w:r w:rsidRPr="002B73C7">
              <w:rPr>
                <w:b/>
                <w:bCs/>
                <w:color w:val="000000"/>
                <w:sz w:val="18"/>
                <w:szCs w:val="18"/>
                <w:lang w:eastAsia="el-GR"/>
              </w:rPr>
              <w:t xml:space="preserve">Φύλο * Πατάτες </w:t>
            </w:r>
          </w:p>
        </w:tc>
      </w:tr>
      <w:tr w:rsidR="00DC0678" w:rsidRPr="002B73C7" w:rsidTr="00F126EE">
        <w:trPr>
          <w:cantSplit/>
          <w:jc w:val="center"/>
        </w:trPr>
        <w:tc>
          <w:tcPr>
            <w:tcW w:w="305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jc w:val="center"/>
              <w:rPr>
                <w:szCs w:val="24"/>
                <w:lang w:eastAsia="el-GR"/>
              </w:rPr>
            </w:pPr>
          </w:p>
        </w:tc>
        <w:tc>
          <w:tcPr>
            <w:tcW w:w="5777" w:type="dxa"/>
            <w:gridSpan w:val="5"/>
            <w:tcBorders>
              <w:top w:val="single" w:sz="16" w:space="0" w:color="000000"/>
              <w:lef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Πατάτες</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Total</w:t>
            </w:r>
          </w:p>
        </w:tc>
      </w:tr>
      <w:tr w:rsidR="00DC0678" w:rsidRPr="002B73C7" w:rsidTr="00F126EE">
        <w:trPr>
          <w:cantSplit/>
          <w:jc w:val="center"/>
        </w:trPr>
        <w:tc>
          <w:tcPr>
            <w:tcW w:w="305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851" w:type="dxa"/>
            <w:tcBorders>
              <w:left w:val="single" w:sz="16" w:space="0" w:color="000000"/>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Ποτέ</w:t>
            </w:r>
          </w:p>
        </w:tc>
        <w:tc>
          <w:tcPr>
            <w:tcW w:w="1235"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Λιγότερο από τις μισές φορές</w:t>
            </w:r>
          </w:p>
        </w:tc>
        <w:tc>
          <w:tcPr>
            <w:tcW w:w="1256"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Περίπου τις μισές φορές</w:t>
            </w:r>
          </w:p>
        </w:tc>
        <w:tc>
          <w:tcPr>
            <w:tcW w:w="1175"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Περισσότερο από τις μισές φορές</w:t>
            </w:r>
          </w:p>
        </w:tc>
        <w:tc>
          <w:tcPr>
            <w:tcW w:w="1260"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Δεν τρώω το συγκεκριμένο φαγητό</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240" w:lineRule="auto"/>
              <w:rPr>
                <w:color w:val="000000"/>
                <w:sz w:val="18"/>
                <w:szCs w:val="18"/>
                <w:lang w:eastAsia="el-GR"/>
              </w:rPr>
            </w:pPr>
          </w:p>
        </w:tc>
      </w:tr>
      <w:tr w:rsidR="00DC0678"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Φύλο</w:t>
            </w:r>
          </w:p>
        </w:tc>
        <w:tc>
          <w:tcPr>
            <w:tcW w:w="938" w:type="dxa"/>
            <w:vMerge w:val="restart"/>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Γυναίκα</w:t>
            </w:r>
          </w:p>
        </w:tc>
        <w:tc>
          <w:tcPr>
            <w:tcW w:w="1388" w:type="dxa"/>
            <w:tcBorders>
              <w:top w:val="single" w:sz="16" w:space="0" w:color="000000"/>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51" w:type="dxa"/>
            <w:tcBorders>
              <w:top w:val="single" w:sz="16" w:space="0" w:color="000000"/>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137</w:t>
            </w:r>
          </w:p>
        </w:tc>
        <w:tc>
          <w:tcPr>
            <w:tcW w:w="1235"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14</w:t>
            </w:r>
          </w:p>
        </w:tc>
        <w:tc>
          <w:tcPr>
            <w:tcW w:w="1256"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14</w:t>
            </w:r>
          </w:p>
        </w:tc>
        <w:tc>
          <w:tcPr>
            <w:tcW w:w="1175"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25</w:t>
            </w:r>
          </w:p>
        </w:tc>
        <w:tc>
          <w:tcPr>
            <w:tcW w:w="1260"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w:t>
            </w:r>
          </w:p>
        </w:tc>
        <w:tc>
          <w:tcPr>
            <w:tcW w:w="850" w:type="dxa"/>
            <w:tcBorders>
              <w:top w:val="single" w:sz="16" w:space="0" w:color="000000"/>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192</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8"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388"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51"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71,4%</w:t>
            </w:r>
          </w:p>
        </w:tc>
        <w:tc>
          <w:tcPr>
            <w:tcW w:w="123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7,3%</w:t>
            </w:r>
          </w:p>
        </w:tc>
        <w:tc>
          <w:tcPr>
            <w:tcW w:w="125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7,3%</w:t>
            </w:r>
          </w:p>
        </w:tc>
        <w:tc>
          <w:tcPr>
            <w:tcW w:w="117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13,0%</w:t>
            </w:r>
          </w:p>
        </w:tc>
        <w:tc>
          <w:tcPr>
            <w:tcW w:w="1260"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w:t>
            </w:r>
          </w:p>
        </w:tc>
        <w:tc>
          <w:tcPr>
            <w:tcW w:w="850"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8"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388"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51"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35"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5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75"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0"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850"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76,8%</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8" w:type="dxa"/>
            <w:vMerge w:val="restart"/>
            <w:tcBorders>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Άνδρας</w:t>
            </w:r>
          </w:p>
        </w:tc>
        <w:tc>
          <w:tcPr>
            <w:tcW w:w="1388"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51"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34</w:t>
            </w:r>
          </w:p>
        </w:tc>
        <w:tc>
          <w:tcPr>
            <w:tcW w:w="1235"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w:t>
            </w:r>
          </w:p>
        </w:tc>
        <w:tc>
          <w:tcPr>
            <w:tcW w:w="125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w:t>
            </w:r>
          </w:p>
        </w:tc>
        <w:tc>
          <w:tcPr>
            <w:tcW w:w="1175"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13</w:t>
            </w:r>
          </w:p>
        </w:tc>
        <w:tc>
          <w:tcPr>
            <w:tcW w:w="1260"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0</w:t>
            </w:r>
          </w:p>
        </w:tc>
        <w:tc>
          <w:tcPr>
            <w:tcW w:w="850"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58</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8"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388"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51"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58,6%</w:t>
            </w:r>
          </w:p>
        </w:tc>
        <w:tc>
          <w:tcPr>
            <w:tcW w:w="123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12,1%</w:t>
            </w:r>
          </w:p>
        </w:tc>
        <w:tc>
          <w:tcPr>
            <w:tcW w:w="125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6,9%</w:t>
            </w:r>
          </w:p>
        </w:tc>
        <w:tc>
          <w:tcPr>
            <w:tcW w:w="117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22,4%</w:t>
            </w:r>
          </w:p>
        </w:tc>
        <w:tc>
          <w:tcPr>
            <w:tcW w:w="1260" w:type="dxa"/>
            <w:tcBorders>
              <w:top w:val="nil"/>
              <w:bottom w:val="nil"/>
            </w:tcBorders>
            <w:shd w:val="clear" w:color="auto" w:fill="FFFFFF"/>
          </w:tcPr>
          <w:p w:rsidR="00DC0678" w:rsidRPr="002B73C7" w:rsidRDefault="008D5831"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0</w:t>
            </w:r>
            <w:r w:rsidR="00DC0678" w:rsidRPr="002B73C7">
              <w:rPr>
                <w:color w:val="000000"/>
                <w:sz w:val="18"/>
                <w:szCs w:val="18"/>
                <w:lang w:eastAsia="el-GR"/>
              </w:rPr>
              <w:t>,0%</w:t>
            </w:r>
          </w:p>
        </w:tc>
        <w:tc>
          <w:tcPr>
            <w:tcW w:w="850"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8"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388"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51"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35"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5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75"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0"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850"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23,2%</w:t>
            </w:r>
          </w:p>
        </w:tc>
      </w:tr>
      <w:tr w:rsidR="00DC0678" w:rsidRPr="002B73C7" w:rsidTr="00F126EE">
        <w:trPr>
          <w:cantSplit/>
          <w:jc w:val="center"/>
        </w:trPr>
        <w:tc>
          <w:tcPr>
            <w:tcW w:w="1664" w:type="dxa"/>
            <w:gridSpan w:val="2"/>
            <w:vMerge w:val="restart"/>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Total</w:t>
            </w:r>
          </w:p>
        </w:tc>
        <w:tc>
          <w:tcPr>
            <w:tcW w:w="1388"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51"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171</w:t>
            </w:r>
          </w:p>
        </w:tc>
        <w:tc>
          <w:tcPr>
            <w:tcW w:w="1235"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21</w:t>
            </w:r>
          </w:p>
        </w:tc>
        <w:tc>
          <w:tcPr>
            <w:tcW w:w="125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18</w:t>
            </w:r>
          </w:p>
        </w:tc>
        <w:tc>
          <w:tcPr>
            <w:tcW w:w="1175"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38</w:t>
            </w:r>
          </w:p>
        </w:tc>
        <w:tc>
          <w:tcPr>
            <w:tcW w:w="1260"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w:t>
            </w:r>
          </w:p>
        </w:tc>
        <w:tc>
          <w:tcPr>
            <w:tcW w:w="850"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250</w:t>
            </w:r>
          </w:p>
        </w:tc>
      </w:tr>
      <w:tr w:rsidR="00DC0678" w:rsidRPr="002B73C7" w:rsidTr="00F126EE">
        <w:trPr>
          <w:cantSplit/>
          <w:jc w:val="center"/>
        </w:trPr>
        <w:tc>
          <w:tcPr>
            <w:tcW w:w="1664"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388"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51"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68,4%</w:t>
            </w:r>
          </w:p>
        </w:tc>
        <w:tc>
          <w:tcPr>
            <w:tcW w:w="123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8,4%</w:t>
            </w:r>
          </w:p>
        </w:tc>
        <w:tc>
          <w:tcPr>
            <w:tcW w:w="125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7,2%</w:t>
            </w:r>
          </w:p>
        </w:tc>
        <w:tc>
          <w:tcPr>
            <w:tcW w:w="117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15,2%</w:t>
            </w:r>
          </w:p>
        </w:tc>
        <w:tc>
          <w:tcPr>
            <w:tcW w:w="1260" w:type="dxa"/>
            <w:tcBorders>
              <w:top w:val="nil"/>
              <w:bottom w:val="nil"/>
            </w:tcBorders>
            <w:shd w:val="clear" w:color="auto" w:fill="FFFFFF"/>
          </w:tcPr>
          <w:p w:rsidR="00DC0678" w:rsidRPr="002B73C7" w:rsidRDefault="008D5831"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0</w:t>
            </w:r>
            <w:r w:rsidR="00DC0678" w:rsidRPr="002B73C7">
              <w:rPr>
                <w:color w:val="000000"/>
                <w:sz w:val="18"/>
                <w:szCs w:val="18"/>
                <w:lang w:eastAsia="el-GR"/>
              </w:rPr>
              <w:t>,8%</w:t>
            </w:r>
          </w:p>
        </w:tc>
        <w:tc>
          <w:tcPr>
            <w:tcW w:w="850"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1664"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388" w:type="dxa"/>
            <w:tcBorders>
              <w:top w:val="nil"/>
              <w:left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51" w:type="dxa"/>
            <w:tcBorders>
              <w:top w:val="nil"/>
              <w:left w:val="single" w:sz="16" w:space="0" w:color="000000"/>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35"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56"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75"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60"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850" w:type="dxa"/>
            <w:tcBorders>
              <w:top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bl>
    <w:p w:rsidR="00DC0678" w:rsidRPr="002B73C7" w:rsidRDefault="005120C3" w:rsidP="00F767A0">
      <w:pPr>
        <w:spacing w:before="120" w:after="0" w:line="240" w:lineRule="auto"/>
        <w:jc w:val="both"/>
        <w:rPr>
          <w:szCs w:val="24"/>
          <w:lang w:eastAsia="el-GR"/>
        </w:rPr>
      </w:pPr>
      <w:r w:rsidRPr="002B73C7">
        <w:rPr>
          <w:szCs w:val="24"/>
        </w:rPr>
        <w:t>Πίνακας 4.2.1.2:28-5 Συχνότητα κατανάλωσης κ</w:t>
      </w:r>
      <w:r w:rsidRPr="002B73C7">
        <w:rPr>
          <w:bCs/>
          <w:color w:val="000000"/>
          <w:szCs w:val="24"/>
          <w:lang w:eastAsia="el-GR"/>
        </w:rPr>
        <w:t xml:space="preserve">ολοκυθάκια, μελιτζάνες </w:t>
      </w:r>
      <w:r w:rsidRPr="002B73C7">
        <w:rPr>
          <w:szCs w:val="24"/>
        </w:rPr>
        <w:t>μαγειρεμένες στο φούρνο μικροκυμάτων.</w:t>
      </w:r>
    </w:p>
    <w:tbl>
      <w:tblPr>
        <w:tblW w:w="977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937"/>
        <w:gridCol w:w="1579"/>
        <w:gridCol w:w="868"/>
        <w:gridCol w:w="1220"/>
        <w:gridCol w:w="1115"/>
        <w:gridCol w:w="1216"/>
        <w:gridCol w:w="1330"/>
        <w:gridCol w:w="788"/>
      </w:tblGrid>
      <w:tr w:rsidR="00DC0678" w:rsidRPr="002B73C7" w:rsidTr="00F126EE">
        <w:trPr>
          <w:cantSplit/>
          <w:jc w:val="center"/>
        </w:trPr>
        <w:tc>
          <w:tcPr>
            <w:tcW w:w="9779" w:type="dxa"/>
            <w:gridSpan w:val="9"/>
            <w:tcBorders>
              <w:top w:val="nil"/>
              <w:left w:val="nil"/>
              <w:bottom w:val="nil"/>
              <w:right w:val="nil"/>
            </w:tcBorders>
            <w:shd w:val="clear" w:color="auto" w:fill="FFFFFF"/>
            <w:vAlign w:val="center"/>
          </w:tcPr>
          <w:p w:rsidR="00DC0678" w:rsidRPr="002B73C7" w:rsidRDefault="00DC0678" w:rsidP="007B5133">
            <w:pPr>
              <w:autoSpaceDE w:val="0"/>
              <w:autoSpaceDN w:val="0"/>
              <w:adjustRightInd w:val="0"/>
              <w:spacing w:after="0" w:line="320" w:lineRule="atLeast"/>
              <w:ind w:left="60" w:right="60"/>
              <w:jc w:val="center"/>
              <w:rPr>
                <w:color w:val="000000"/>
                <w:sz w:val="18"/>
                <w:szCs w:val="18"/>
                <w:lang w:eastAsia="el-GR"/>
              </w:rPr>
            </w:pPr>
            <w:r w:rsidRPr="002B73C7">
              <w:rPr>
                <w:b/>
                <w:bCs/>
                <w:color w:val="000000"/>
                <w:sz w:val="18"/>
                <w:szCs w:val="18"/>
                <w:lang w:eastAsia="el-GR"/>
              </w:rPr>
              <w:t xml:space="preserve">Φύλο * Κολοκυθάκια, μελιτζάνες </w:t>
            </w:r>
          </w:p>
        </w:tc>
      </w:tr>
      <w:tr w:rsidR="00DC0678" w:rsidRPr="002B73C7" w:rsidTr="00F126EE">
        <w:trPr>
          <w:cantSplit/>
          <w:jc w:val="center"/>
        </w:trPr>
        <w:tc>
          <w:tcPr>
            <w:tcW w:w="324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jc w:val="center"/>
              <w:rPr>
                <w:szCs w:val="24"/>
                <w:lang w:eastAsia="el-GR"/>
              </w:rPr>
            </w:pPr>
          </w:p>
        </w:tc>
        <w:tc>
          <w:tcPr>
            <w:tcW w:w="5749" w:type="dxa"/>
            <w:gridSpan w:val="5"/>
            <w:tcBorders>
              <w:top w:val="single" w:sz="16" w:space="0" w:color="000000"/>
              <w:lef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Κολοκυθάκια, μελιτζάνες</w:t>
            </w:r>
          </w:p>
        </w:tc>
        <w:tc>
          <w:tcPr>
            <w:tcW w:w="788" w:type="dxa"/>
            <w:vMerge w:val="restart"/>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Total</w:t>
            </w:r>
          </w:p>
        </w:tc>
      </w:tr>
      <w:tr w:rsidR="00DC0678" w:rsidRPr="002B73C7" w:rsidTr="00F126EE">
        <w:trPr>
          <w:cantSplit/>
          <w:jc w:val="center"/>
        </w:trPr>
        <w:tc>
          <w:tcPr>
            <w:tcW w:w="324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868" w:type="dxa"/>
            <w:tcBorders>
              <w:left w:val="single" w:sz="16" w:space="0" w:color="000000"/>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Ποτέ</w:t>
            </w:r>
          </w:p>
        </w:tc>
        <w:tc>
          <w:tcPr>
            <w:tcW w:w="1220"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Λιγότερο από τις μισές φορές</w:t>
            </w:r>
          </w:p>
        </w:tc>
        <w:tc>
          <w:tcPr>
            <w:tcW w:w="1115"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Περίπου τις μισές φορές</w:t>
            </w:r>
          </w:p>
        </w:tc>
        <w:tc>
          <w:tcPr>
            <w:tcW w:w="1216"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Περισσότερο από τις μισές φορές</w:t>
            </w:r>
          </w:p>
        </w:tc>
        <w:tc>
          <w:tcPr>
            <w:tcW w:w="1330"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Δεν τρώω το συγκεκριμένο φαγητό</w:t>
            </w:r>
          </w:p>
        </w:tc>
        <w:tc>
          <w:tcPr>
            <w:tcW w:w="788" w:type="dxa"/>
            <w:vMerge/>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240" w:lineRule="auto"/>
              <w:rPr>
                <w:color w:val="000000"/>
                <w:sz w:val="18"/>
                <w:szCs w:val="18"/>
                <w:lang w:eastAsia="el-GR"/>
              </w:rPr>
            </w:pPr>
          </w:p>
        </w:tc>
      </w:tr>
      <w:tr w:rsidR="00DC0678" w:rsidRPr="002B73C7" w:rsidTr="00F126EE">
        <w:trPr>
          <w:cantSplit/>
          <w:jc w:val="center"/>
        </w:trPr>
        <w:tc>
          <w:tcPr>
            <w:tcW w:w="726" w:type="dxa"/>
            <w:vMerge w:val="restart"/>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Φύλο</w:t>
            </w:r>
          </w:p>
        </w:tc>
        <w:tc>
          <w:tcPr>
            <w:tcW w:w="937" w:type="dxa"/>
            <w:vMerge w:val="restart"/>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Γυναίκα</w:t>
            </w:r>
          </w:p>
        </w:tc>
        <w:tc>
          <w:tcPr>
            <w:tcW w:w="1579" w:type="dxa"/>
            <w:tcBorders>
              <w:top w:val="single" w:sz="16" w:space="0" w:color="000000"/>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68" w:type="dxa"/>
            <w:tcBorders>
              <w:top w:val="single" w:sz="16" w:space="0" w:color="000000"/>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142</w:t>
            </w:r>
          </w:p>
        </w:tc>
        <w:tc>
          <w:tcPr>
            <w:tcW w:w="1220"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18</w:t>
            </w:r>
          </w:p>
        </w:tc>
        <w:tc>
          <w:tcPr>
            <w:tcW w:w="1115"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18</w:t>
            </w:r>
          </w:p>
        </w:tc>
        <w:tc>
          <w:tcPr>
            <w:tcW w:w="1216"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11</w:t>
            </w:r>
          </w:p>
        </w:tc>
        <w:tc>
          <w:tcPr>
            <w:tcW w:w="1330"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w:t>
            </w:r>
          </w:p>
        </w:tc>
        <w:tc>
          <w:tcPr>
            <w:tcW w:w="788" w:type="dxa"/>
            <w:tcBorders>
              <w:top w:val="single" w:sz="16" w:space="0" w:color="000000"/>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192</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579"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68"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74,0%</w:t>
            </w:r>
          </w:p>
        </w:tc>
        <w:tc>
          <w:tcPr>
            <w:tcW w:w="1220"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9,4%</w:t>
            </w:r>
          </w:p>
        </w:tc>
        <w:tc>
          <w:tcPr>
            <w:tcW w:w="111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9,4%</w:t>
            </w:r>
          </w:p>
        </w:tc>
        <w:tc>
          <w:tcPr>
            <w:tcW w:w="121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5,7%</w:t>
            </w:r>
          </w:p>
        </w:tc>
        <w:tc>
          <w:tcPr>
            <w:tcW w:w="1330"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1,6%</w:t>
            </w:r>
          </w:p>
        </w:tc>
        <w:tc>
          <w:tcPr>
            <w:tcW w:w="788"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579"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68"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20"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15"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1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330"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788"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76,8%</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937" w:type="dxa"/>
            <w:vMerge w:val="restart"/>
            <w:tcBorders>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Άνδρας</w:t>
            </w:r>
          </w:p>
        </w:tc>
        <w:tc>
          <w:tcPr>
            <w:tcW w:w="1579"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68"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41</w:t>
            </w:r>
          </w:p>
        </w:tc>
        <w:tc>
          <w:tcPr>
            <w:tcW w:w="1220"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w:t>
            </w:r>
          </w:p>
        </w:tc>
        <w:tc>
          <w:tcPr>
            <w:tcW w:w="1115"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w:t>
            </w:r>
          </w:p>
        </w:tc>
        <w:tc>
          <w:tcPr>
            <w:tcW w:w="121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w:t>
            </w:r>
          </w:p>
        </w:tc>
        <w:tc>
          <w:tcPr>
            <w:tcW w:w="1330"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w:t>
            </w:r>
          </w:p>
        </w:tc>
        <w:tc>
          <w:tcPr>
            <w:tcW w:w="788"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58</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7"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579"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68"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70,7%</w:t>
            </w:r>
          </w:p>
        </w:tc>
        <w:tc>
          <w:tcPr>
            <w:tcW w:w="1220"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10,3%</w:t>
            </w:r>
          </w:p>
        </w:tc>
        <w:tc>
          <w:tcPr>
            <w:tcW w:w="111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12,1%</w:t>
            </w:r>
          </w:p>
        </w:tc>
        <w:tc>
          <w:tcPr>
            <w:tcW w:w="121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3,4%</w:t>
            </w:r>
          </w:p>
        </w:tc>
        <w:tc>
          <w:tcPr>
            <w:tcW w:w="1330"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3,4%</w:t>
            </w:r>
          </w:p>
        </w:tc>
        <w:tc>
          <w:tcPr>
            <w:tcW w:w="788"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726"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937"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579"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68"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20"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15"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1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330"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788"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23,2%</w:t>
            </w:r>
          </w:p>
        </w:tc>
      </w:tr>
      <w:tr w:rsidR="00DC0678" w:rsidRPr="002B73C7" w:rsidTr="00F126EE">
        <w:trPr>
          <w:cantSplit/>
          <w:jc w:val="center"/>
        </w:trPr>
        <w:tc>
          <w:tcPr>
            <w:tcW w:w="1663" w:type="dxa"/>
            <w:gridSpan w:val="2"/>
            <w:vMerge w:val="restart"/>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Total</w:t>
            </w:r>
          </w:p>
        </w:tc>
        <w:tc>
          <w:tcPr>
            <w:tcW w:w="1579"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868"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183</w:t>
            </w:r>
          </w:p>
        </w:tc>
        <w:tc>
          <w:tcPr>
            <w:tcW w:w="1220"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24</w:t>
            </w:r>
          </w:p>
        </w:tc>
        <w:tc>
          <w:tcPr>
            <w:tcW w:w="1115"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25</w:t>
            </w:r>
          </w:p>
        </w:tc>
        <w:tc>
          <w:tcPr>
            <w:tcW w:w="121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13</w:t>
            </w:r>
          </w:p>
        </w:tc>
        <w:tc>
          <w:tcPr>
            <w:tcW w:w="1330"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w:t>
            </w:r>
          </w:p>
        </w:tc>
        <w:tc>
          <w:tcPr>
            <w:tcW w:w="788"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250</w:t>
            </w:r>
          </w:p>
        </w:tc>
      </w:tr>
      <w:tr w:rsidR="00DC0678"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579"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868"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73,2%</w:t>
            </w:r>
          </w:p>
        </w:tc>
        <w:tc>
          <w:tcPr>
            <w:tcW w:w="1220"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9,6%</w:t>
            </w:r>
          </w:p>
        </w:tc>
        <w:tc>
          <w:tcPr>
            <w:tcW w:w="1115"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w:t>
            </w:r>
          </w:p>
        </w:tc>
        <w:tc>
          <w:tcPr>
            <w:tcW w:w="121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5,2%</w:t>
            </w:r>
          </w:p>
        </w:tc>
        <w:tc>
          <w:tcPr>
            <w:tcW w:w="1330"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2,0%</w:t>
            </w:r>
          </w:p>
        </w:tc>
        <w:tc>
          <w:tcPr>
            <w:tcW w:w="788"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F126EE">
        <w:trPr>
          <w:cantSplit/>
          <w:jc w:val="center"/>
        </w:trPr>
        <w:tc>
          <w:tcPr>
            <w:tcW w:w="1663"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579" w:type="dxa"/>
            <w:tcBorders>
              <w:top w:val="nil"/>
              <w:left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868" w:type="dxa"/>
            <w:tcBorders>
              <w:top w:val="nil"/>
              <w:left w:val="single" w:sz="16" w:space="0" w:color="000000"/>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20"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15"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16"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330"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788" w:type="dxa"/>
            <w:tcBorders>
              <w:top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bl>
    <w:p w:rsidR="00F767A0" w:rsidRDefault="00F767A0" w:rsidP="00F767A0">
      <w:pPr>
        <w:spacing w:before="120" w:after="0" w:line="240" w:lineRule="auto"/>
        <w:jc w:val="both"/>
        <w:rPr>
          <w:szCs w:val="24"/>
        </w:rPr>
      </w:pPr>
    </w:p>
    <w:p w:rsidR="00DC0678" w:rsidRPr="002B73C7" w:rsidRDefault="00863244" w:rsidP="00F767A0">
      <w:pPr>
        <w:spacing w:before="120" w:after="0" w:line="240" w:lineRule="auto"/>
        <w:jc w:val="both"/>
        <w:rPr>
          <w:szCs w:val="24"/>
          <w:lang w:eastAsia="el-GR"/>
        </w:rPr>
      </w:pPr>
      <w:r w:rsidRPr="002B73C7">
        <w:rPr>
          <w:szCs w:val="24"/>
        </w:rPr>
        <w:t>Πίνακας 4.2.1.2:28-6 Συχνότητα κατανάλωσης κ</w:t>
      </w:r>
      <w:r w:rsidRPr="002B73C7">
        <w:rPr>
          <w:b/>
          <w:bCs/>
          <w:color w:val="000000"/>
          <w:szCs w:val="24"/>
          <w:lang w:eastAsia="el-GR"/>
        </w:rPr>
        <w:t xml:space="preserve">αρότων κλπ </w:t>
      </w:r>
      <w:r w:rsidRPr="002B73C7">
        <w:rPr>
          <w:szCs w:val="24"/>
        </w:rPr>
        <w:t>μαγειρεμένα στο φούρνο μικροκυμάτων.</w:t>
      </w:r>
    </w:p>
    <w:tbl>
      <w:tblPr>
        <w:tblW w:w="959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809"/>
        <w:gridCol w:w="1665"/>
        <w:gridCol w:w="760"/>
        <w:gridCol w:w="1134"/>
        <w:gridCol w:w="1133"/>
        <w:gridCol w:w="1238"/>
        <w:gridCol w:w="1276"/>
        <w:gridCol w:w="850"/>
      </w:tblGrid>
      <w:tr w:rsidR="00DC0678" w:rsidRPr="002B73C7" w:rsidTr="00F126EE">
        <w:trPr>
          <w:cantSplit/>
          <w:jc w:val="center"/>
        </w:trPr>
        <w:tc>
          <w:tcPr>
            <w:tcW w:w="9593" w:type="dxa"/>
            <w:gridSpan w:val="9"/>
            <w:tcBorders>
              <w:top w:val="nil"/>
              <w:left w:val="nil"/>
              <w:bottom w:val="nil"/>
              <w:right w:val="nil"/>
            </w:tcBorders>
            <w:shd w:val="clear" w:color="auto" w:fill="FFFFFF"/>
            <w:vAlign w:val="center"/>
          </w:tcPr>
          <w:p w:rsidR="00DC0678" w:rsidRPr="002B73C7" w:rsidRDefault="00DC0678" w:rsidP="00863244">
            <w:pPr>
              <w:autoSpaceDE w:val="0"/>
              <w:autoSpaceDN w:val="0"/>
              <w:adjustRightInd w:val="0"/>
              <w:spacing w:after="0" w:line="320" w:lineRule="atLeast"/>
              <w:ind w:left="60" w:right="60"/>
              <w:jc w:val="center"/>
              <w:rPr>
                <w:color w:val="000000"/>
                <w:sz w:val="18"/>
                <w:szCs w:val="18"/>
                <w:lang w:eastAsia="el-GR"/>
              </w:rPr>
            </w:pPr>
            <w:r w:rsidRPr="002B73C7">
              <w:rPr>
                <w:b/>
                <w:bCs/>
                <w:color w:val="000000"/>
                <w:sz w:val="18"/>
                <w:szCs w:val="18"/>
                <w:lang w:eastAsia="el-GR"/>
              </w:rPr>
              <w:t xml:space="preserve">Φύλο * Καρότα κλπ </w:t>
            </w:r>
          </w:p>
        </w:tc>
      </w:tr>
      <w:tr w:rsidR="00DC0678" w:rsidRPr="002B73C7" w:rsidTr="00F126EE">
        <w:trPr>
          <w:cantSplit/>
          <w:jc w:val="center"/>
        </w:trPr>
        <w:tc>
          <w:tcPr>
            <w:tcW w:w="320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jc w:val="center"/>
              <w:rPr>
                <w:szCs w:val="24"/>
                <w:lang w:eastAsia="el-GR"/>
              </w:rPr>
            </w:pPr>
          </w:p>
        </w:tc>
        <w:tc>
          <w:tcPr>
            <w:tcW w:w="5541" w:type="dxa"/>
            <w:gridSpan w:val="5"/>
            <w:tcBorders>
              <w:top w:val="single" w:sz="16" w:space="0" w:color="000000"/>
              <w:lef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Καρότα κλπ</w:t>
            </w:r>
          </w:p>
        </w:tc>
        <w:tc>
          <w:tcPr>
            <w:tcW w:w="850" w:type="dxa"/>
            <w:vMerge w:val="restart"/>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Total</w:t>
            </w:r>
          </w:p>
        </w:tc>
      </w:tr>
      <w:tr w:rsidR="00DC0678" w:rsidRPr="002B73C7" w:rsidTr="00F126EE">
        <w:trPr>
          <w:cantSplit/>
          <w:jc w:val="center"/>
        </w:trPr>
        <w:tc>
          <w:tcPr>
            <w:tcW w:w="320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760" w:type="dxa"/>
            <w:tcBorders>
              <w:left w:val="single" w:sz="16" w:space="0" w:color="000000"/>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Ποτέ</w:t>
            </w:r>
          </w:p>
        </w:tc>
        <w:tc>
          <w:tcPr>
            <w:tcW w:w="1134"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Λιγότερο από τις μισές φορές</w:t>
            </w:r>
          </w:p>
        </w:tc>
        <w:tc>
          <w:tcPr>
            <w:tcW w:w="1133"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Περίπου τις μισές φορές</w:t>
            </w:r>
          </w:p>
        </w:tc>
        <w:tc>
          <w:tcPr>
            <w:tcW w:w="1238"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Περισσότερο από τις μισές φορές</w:t>
            </w:r>
          </w:p>
        </w:tc>
        <w:tc>
          <w:tcPr>
            <w:tcW w:w="1276" w:type="dxa"/>
            <w:tcBorders>
              <w:bottom w:val="single" w:sz="16" w:space="0" w:color="000000"/>
            </w:tcBorders>
            <w:shd w:val="clear" w:color="auto" w:fill="FFFFFF"/>
            <w:vAlign w:val="bottom"/>
          </w:tcPr>
          <w:p w:rsidR="00DC0678" w:rsidRPr="002B73C7" w:rsidRDefault="00DC0678" w:rsidP="00F126EE">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Δεν τρώω το συγκεκριμένο φαγητό</w:t>
            </w:r>
          </w:p>
        </w:tc>
        <w:tc>
          <w:tcPr>
            <w:tcW w:w="850" w:type="dxa"/>
            <w:vMerge/>
            <w:tcBorders>
              <w:top w:val="single" w:sz="16" w:space="0" w:color="000000"/>
              <w:bottom w:val="single" w:sz="16" w:space="0" w:color="000000"/>
              <w:right w:val="single" w:sz="16" w:space="0" w:color="000000"/>
            </w:tcBorders>
            <w:shd w:val="clear" w:color="auto" w:fill="FFFFFF"/>
            <w:vAlign w:val="bottom"/>
          </w:tcPr>
          <w:p w:rsidR="00DC0678" w:rsidRPr="002B73C7" w:rsidRDefault="00DC0678" w:rsidP="00F126EE">
            <w:pPr>
              <w:autoSpaceDE w:val="0"/>
              <w:autoSpaceDN w:val="0"/>
              <w:adjustRightInd w:val="0"/>
              <w:spacing w:after="0" w:line="240" w:lineRule="auto"/>
              <w:rPr>
                <w:color w:val="000000"/>
                <w:sz w:val="18"/>
                <w:szCs w:val="18"/>
                <w:lang w:eastAsia="el-GR"/>
              </w:rPr>
            </w:pPr>
          </w:p>
        </w:tc>
      </w:tr>
      <w:tr w:rsidR="00DC0678" w:rsidRPr="002B73C7" w:rsidTr="00863244">
        <w:trPr>
          <w:cantSplit/>
          <w:jc w:val="center"/>
        </w:trPr>
        <w:tc>
          <w:tcPr>
            <w:tcW w:w="728" w:type="dxa"/>
            <w:vMerge w:val="restart"/>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Φύλο</w:t>
            </w:r>
          </w:p>
        </w:tc>
        <w:tc>
          <w:tcPr>
            <w:tcW w:w="809" w:type="dxa"/>
            <w:vMerge w:val="restart"/>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Γυναίκα</w:t>
            </w:r>
          </w:p>
        </w:tc>
        <w:tc>
          <w:tcPr>
            <w:tcW w:w="1665" w:type="dxa"/>
            <w:tcBorders>
              <w:top w:val="single" w:sz="16" w:space="0" w:color="000000"/>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760" w:type="dxa"/>
            <w:tcBorders>
              <w:top w:val="single" w:sz="16" w:space="0" w:color="000000"/>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151</w:t>
            </w:r>
          </w:p>
        </w:tc>
        <w:tc>
          <w:tcPr>
            <w:tcW w:w="1134"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13</w:t>
            </w:r>
          </w:p>
        </w:tc>
        <w:tc>
          <w:tcPr>
            <w:tcW w:w="1133"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11</w:t>
            </w:r>
          </w:p>
        </w:tc>
        <w:tc>
          <w:tcPr>
            <w:tcW w:w="1238"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14</w:t>
            </w:r>
          </w:p>
        </w:tc>
        <w:tc>
          <w:tcPr>
            <w:tcW w:w="1276" w:type="dxa"/>
            <w:tcBorders>
              <w:top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w:t>
            </w:r>
          </w:p>
        </w:tc>
        <w:tc>
          <w:tcPr>
            <w:tcW w:w="850" w:type="dxa"/>
            <w:tcBorders>
              <w:top w:val="single" w:sz="16" w:space="0" w:color="000000"/>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192</w:t>
            </w:r>
          </w:p>
        </w:tc>
      </w:tr>
      <w:tr w:rsidR="00DC0678" w:rsidRPr="002B73C7" w:rsidTr="00863244">
        <w:trPr>
          <w:cantSplit/>
          <w:jc w:val="center"/>
        </w:trPr>
        <w:tc>
          <w:tcPr>
            <w:tcW w:w="728"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809"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665"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760"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78,6%</w:t>
            </w:r>
          </w:p>
        </w:tc>
        <w:tc>
          <w:tcPr>
            <w:tcW w:w="1134"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6,8%</w:t>
            </w:r>
          </w:p>
        </w:tc>
        <w:tc>
          <w:tcPr>
            <w:tcW w:w="1133"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5,7%</w:t>
            </w:r>
          </w:p>
        </w:tc>
        <w:tc>
          <w:tcPr>
            <w:tcW w:w="1238"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7,3%</w:t>
            </w:r>
          </w:p>
        </w:tc>
        <w:tc>
          <w:tcPr>
            <w:tcW w:w="12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1,6%</w:t>
            </w:r>
          </w:p>
        </w:tc>
        <w:tc>
          <w:tcPr>
            <w:tcW w:w="850"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863244">
        <w:trPr>
          <w:cantSplit/>
          <w:jc w:val="center"/>
        </w:trPr>
        <w:tc>
          <w:tcPr>
            <w:tcW w:w="728"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809" w:type="dxa"/>
            <w:vMerge/>
            <w:tcBorders>
              <w:top w:val="single" w:sz="16" w:space="0" w:color="000000"/>
              <w:left w:val="nil"/>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665"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760"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34"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33"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38"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7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850"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76,8%</w:t>
            </w:r>
          </w:p>
        </w:tc>
      </w:tr>
      <w:tr w:rsidR="00DC0678" w:rsidRPr="002B73C7" w:rsidTr="00863244">
        <w:trPr>
          <w:cantSplit/>
          <w:jc w:val="center"/>
        </w:trPr>
        <w:tc>
          <w:tcPr>
            <w:tcW w:w="728"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809" w:type="dxa"/>
            <w:vMerge w:val="restart"/>
            <w:tcBorders>
              <w:left w:val="nil"/>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Άνδρας</w:t>
            </w:r>
          </w:p>
        </w:tc>
        <w:tc>
          <w:tcPr>
            <w:tcW w:w="1665"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760"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41</w:t>
            </w:r>
          </w:p>
        </w:tc>
        <w:tc>
          <w:tcPr>
            <w:tcW w:w="1134"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w:t>
            </w:r>
          </w:p>
        </w:tc>
        <w:tc>
          <w:tcPr>
            <w:tcW w:w="1133"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w:t>
            </w:r>
          </w:p>
        </w:tc>
        <w:tc>
          <w:tcPr>
            <w:tcW w:w="1238"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w:t>
            </w:r>
          </w:p>
        </w:tc>
        <w:tc>
          <w:tcPr>
            <w:tcW w:w="127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w:t>
            </w:r>
          </w:p>
        </w:tc>
        <w:tc>
          <w:tcPr>
            <w:tcW w:w="850"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58</w:t>
            </w:r>
          </w:p>
        </w:tc>
      </w:tr>
      <w:tr w:rsidR="00DC0678" w:rsidRPr="002B73C7" w:rsidTr="00863244">
        <w:trPr>
          <w:cantSplit/>
          <w:jc w:val="center"/>
        </w:trPr>
        <w:tc>
          <w:tcPr>
            <w:tcW w:w="728"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809"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665"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760"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70,7%</w:t>
            </w:r>
          </w:p>
        </w:tc>
        <w:tc>
          <w:tcPr>
            <w:tcW w:w="1134"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6,9%</w:t>
            </w:r>
          </w:p>
        </w:tc>
        <w:tc>
          <w:tcPr>
            <w:tcW w:w="1133"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10,3%</w:t>
            </w:r>
          </w:p>
        </w:tc>
        <w:tc>
          <w:tcPr>
            <w:tcW w:w="1238"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8,6%</w:t>
            </w:r>
          </w:p>
        </w:tc>
        <w:tc>
          <w:tcPr>
            <w:tcW w:w="12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3,4%</w:t>
            </w:r>
          </w:p>
        </w:tc>
        <w:tc>
          <w:tcPr>
            <w:tcW w:w="850"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863244">
        <w:trPr>
          <w:cantSplit/>
          <w:jc w:val="center"/>
        </w:trPr>
        <w:tc>
          <w:tcPr>
            <w:tcW w:w="728" w:type="dxa"/>
            <w:vMerge/>
            <w:tcBorders>
              <w:top w:val="single" w:sz="16" w:space="0" w:color="000000"/>
              <w:left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809" w:type="dxa"/>
            <w:vMerge/>
            <w:tcBorders>
              <w:left w:val="nil"/>
              <w:right w:val="nil"/>
            </w:tcBorders>
            <w:shd w:val="clear" w:color="auto" w:fill="FFFFFF"/>
          </w:tcPr>
          <w:p w:rsidR="00DC0678" w:rsidRPr="002B73C7" w:rsidRDefault="00DC0678" w:rsidP="00F126EE">
            <w:pPr>
              <w:autoSpaceDE w:val="0"/>
              <w:autoSpaceDN w:val="0"/>
              <w:adjustRightInd w:val="0"/>
              <w:spacing w:after="0" w:line="240" w:lineRule="auto"/>
              <w:rPr>
                <w:szCs w:val="24"/>
                <w:lang w:eastAsia="el-GR"/>
              </w:rPr>
            </w:pPr>
          </w:p>
        </w:tc>
        <w:tc>
          <w:tcPr>
            <w:tcW w:w="1665" w:type="dxa"/>
            <w:tcBorders>
              <w:top w:val="nil"/>
              <w:left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760" w:type="dxa"/>
            <w:tcBorders>
              <w:top w:val="nil"/>
              <w:lef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34"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33"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38"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76" w:type="dxa"/>
            <w:tcBorders>
              <w:top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850" w:type="dxa"/>
            <w:tcBorders>
              <w:top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23,2%</w:t>
            </w:r>
          </w:p>
        </w:tc>
      </w:tr>
      <w:tr w:rsidR="00DC0678" w:rsidRPr="002B73C7" w:rsidTr="00863244">
        <w:trPr>
          <w:cantSplit/>
          <w:jc w:val="center"/>
        </w:trPr>
        <w:tc>
          <w:tcPr>
            <w:tcW w:w="1537" w:type="dxa"/>
            <w:gridSpan w:val="2"/>
            <w:vMerge w:val="restart"/>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Total</w:t>
            </w:r>
          </w:p>
        </w:tc>
        <w:tc>
          <w:tcPr>
            <w:tcW w:w="1665" w:type="dxa"/>
            <w:tcBorders>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760" w:type="dxa"/>
            <w:tcBorders>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192</w:t>
            </w:r>
          </w:p>
        </w:tc>
        <w:tc>
          <w:tcPr>
            <w:tcW w:w="1134"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17</w:t>
            </w:r>
          </w:p>
        </w:tc>
        <w:tc>
          <w:tcPr>
            <w:tcW w:w="1133"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17</w:t>
            </w:r>
          </w:p>
        </w:tc>
        <w:tc>
          <w:tcPr>
            <w:tcW w:w="1238"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w:t>
            </w:r>
          </w:p>
        </w:tc>
        <w:tc>
          <w:tcPr>
            <w:tcW w:w="1276" w:type="dxa"/>
            <w:tcBorders>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w:t>
            </w:r>
          </w:p>
        </w:tc>
        <w:tc>
          <w:tcPr>
            <w:tcW w:w="850" w:type="dxa"/>
            <w:tcBorders>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250</w:t>
            </w:r>
          </w:p>
        </w:tc>
      </w:tr>
      <w:tr w:rsidR="00DC0678" w:rsidRPr="002B73C7" w:rsidTr="00863244">
        <w:trPr>
          <w:cantSplit/>
          <w:jc w:val="center"/>
        </w:trPr>
        <w:tc>
          <w:tcPr>
            <w:tcW w:w="1537"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665" w:type="dxa"/>
            <w:tcBorders>
              <w:top w:val="nil"/>
              <w:left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760" w:type="dxa"/>
            <w:tcBorders>
              <w:top w:val="nil"/>
              <w:left w:val="single" w:sz="16" w:space="0" w:color="000000"/>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76,8%</w:t>
            </w:r>
          </w:p>
        </w:tc>
        <w:tc>
          <w:tcPr>
            <w:tcW w:w="1134"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6,8%</w:t>
            </w:r>
          </w:p>
        </w:tc>
        <w:tc>
          <w:tcPr>
            <w:tcW w:w="1133"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6,8%</w:t>
            </w:r>
          </w:p>
        </w:tc>
        <w:tc>
          <w:tcPr>
            <w:tcW w:w="1238"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w:t>
            </w:r>
          </w:p>
        </w:tc>
        <w:tc>
          <w:tcPr>
            <w:tcW w:w="1276" w:type="dxa"/>
            <w:tcBorders>
              <w:top w:val="nil"/>
              <w:bottom w:val="nil"/>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2,0%</w:t>
            </w:r>
          </w:p>
        </w:tc>
        <w:tc>
          <w:tcPr>
            <w:tcW w:w="850" w:type="dxa"/>
            <w:tcBorders>
              <w:top w:val="nil"/>
              <w:bottom w:val="nil"/>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DC0678" w:rsidRPr="002B73C7" w:rsidTr="00863244">
        <w:trPr>
          <w:cantSplit/>
          <w:jc w:val="center"/>
        </w:trPr>
        <w:tc>
          <w:tcPr>
            <w:tcW w:w="1537" w:type="dxa"/>
            <w:gridSpan w:val="2"/>
            <w:vMerge/>
            <w:tcBorders>
              <w:left w:val="single" w:sz="16" w:space="0" w:color="000000"/>
              <w:bottom w:val="single" w:sz="16" w:space="0" w:color="000000"/>
              <w:right w:val="nil"/>
            </w:tcBorders>
            <w:shd w:val="clear" w:color="auto" w:fill="FFFFFF"/>
          </w:tcPr>
          <w:p w:rsidR="00DC0678" w:rsidRPr="002B73C7" w:rsidRDefault="00DC0678" w:rsidP="00F126EE">
            <w:pPr>
              <w:autoSpaceDE w:val="0"/>
              <w:autoSpaceDN w:val="0"/>
              <w:adjustRightInd w:val="0"/>
              <w:spacing w:after="0" w:line="240" w:lineRule="auto"/>
              <w:rPr>
                <w:color w:val="000000"/>
                <w:sz w:val="18"/>
                <w:szCs w:val="18"/>
                <w:lang w:eastAsia="el-GR"/>
              </w:rPr>
            </w:pPr>
          </w:p>
        </w:tc>
        <w:tc>
          <w:tcPr>
            <w:tcW w:w="1665" w:type="dxa"/>
            <w:tcBorders>
              <w:top w:val="nil"/>
              <w:left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rPr>
                <w:color w:val="000000"/>
                <w:sz w:val="18"/>
                <w:szCs w:val="18"/>
                <w:lang w:eastAsia="el-GR"/>
              </w:rPr>
            </w:pPr>
          </w:p>
        </w:tc>
        <w:tc>
          <w:tcPr>
            <w:tcW w:w="760" w:type="dxa"/>
            <w:tcBorders>
              <w:top w:val="nil"/>
              <w:left w:val="single" w:sz="16" w:space="0" w:color="000000"/>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34"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133"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38"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1276" w:type="dxa"/>
            <w:tcBorders>
              <w:top w:val="nil"/>
              <w:bottom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p>
        </w:tc>
        <w:tc>
          <w:tcPr>
            <w:tcW w:w="850" w:type="dxa"/>
            <w:tcBorders>
              <w:top w:val="nil"/>
              <w:bottom w:val="single" w:sz="16" w:space="0" w:color="000000"/>
              <w:right w:val="single" w:sz="16" w:space="0" w:color="000000"/>
            </w:tcBorders>
            <w:shd w:val="clear" w:color="auto" w:fill="FFFFFF"/>
          </w:tcPr>
          <w:p w:rsidR="00DC0678" w:rsidRPr="002B73C7" w:rsidRDefault="00DC0678" w:rsidP="00F126EE">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bl>
    <w:p w:rsidR="003A5441" w:rsidRPr="002B73C7" w:rsidRDefault="003A5441" w:rsidP="0037509E">
      <w:pPr>
        <w:spacing w:before="240" w:after="240" w:line="360" w:lineRule="auto"/>
        <w:ind w:firstLine="426"/>
        <w:jc w:val="both"/>
        <w:rPr>
          <w:szCs w:val="24"/>
        </w:rPr>
      </w:pPr>
      <w:r w:rsidRPr="002B73C7">
        <w:rPr>
          <w:szCs w:val="24"/>
        </w:rPr>
        <w:t xml:space="preserve">Από το σύνολο των ερωτηθέντων φοιτητών/τριών στις μεταβλητές, </w:t>
      </w:r>
      <w:r w:rsidR="00A26EBD" w:rsidRPr="002B73C7">
        <w:rPr>
          <w:szCs w:val="24"/>
        </w:rPr>
        <w:t>συχνότητα κατανάλωσης λαχανικών(φ</w:t>
      </w:r>
      <w:r w:rsidR="00A26EBD" w:rsidRPr="002B73C7">
        <w:rPr>
          <w:bCs/>
          <w:color w:val="000000"/>
          <w:szCs w:val="24"/>
          <w:lang w:eastAsia="el-GR"/>
        </w:rPr>
        <w:t>ασολάκια χλωρά,</w:t>
      </w:r>
      <w:r w:rsidR="00A26EBD" w:rsidRPr="002B73C7">
        <w:rPr>
          <w:szCs w:val="24"/>
        </w:rPr>
        <w:t xml:space="preserve"> μ</w:t>
      </w:r>
      <w:r w:rsidR="00A26EBD" w:rsidRPr="002B73C7">
        <w:rPr>
          <w:bCs/>
          <w:color w:val="000000"/>
          <w:szCs w:val="24"/>
          <w:lang w:eastAsia="el-GR"/>
        </w:rPr>
        <w:t>πρόκολο, κουνουπίδι, λάχανο,</w:t>
      </w:r>
      <w:r w:rsidR="00A26EBD" w:rsidRPr="002B73C7">
        <w:rPr>
          <w:szCs w:val="24"/>
        </w:rPr>
        <w:t xml:space="preserve"> χ</w:t>
      </w:r>
      <w:r w:rsidR="00A26EBD" w:rsidRPr="002B73C7">
        <w:rPr>
          <w:bCs/>
          <w:color w:val="000000"/>
          <w:szCs w:val="24"/>
          <w:lang w:eastAsia="el-GR"/>
        </w:rPr>
        <w:t xml:space="preserve">όρτα όπως σπανάκι, λαχανικά, σέσκουλα, </w:t>
      </w:r>
      <w:r w:rsidR="00A26EBD" w:rsidRPr="002B73C7">
        <w:rPr>
          <w:szCs w:val="24"/>
        </w:rPr>
        <w:t>π</w:t>
      </w:r>
      <w:r w:rsidR="00A26EBD" w:rsidRPr="002B73C7">
        <w:rPr>
          <w:bCs/>
          <w:color w:val="000000"/>
          <w:szCs w:val="24"/>
          <w:lang w:eastAsia="el-GR"/>
        </w:rPr>
        <w:t xml:space="preserve">ατάτες, </w:t>
      </w:r>
      <w:r w:rsidR="00A26EBD" w:rsidRPr="002B73C7">
        <w:rPr>
          <w:szCs w:val="24"/>
        </w:rPr>
        <w:t xml:space="preserve"> κ</w:t>
      </w:r>
      <w:r w:rsidR="00A26EBD" w:rsidRPr="002B73C7">
        <w:rPr>
          <w:bCs/>
          <w:color w:val="000000"/>
          <w:szCs w:val="24"/>
          <w:lang w:eastAsia="el-GR"/>
        </w:rPr>
        <w:t>ολοκυθάκια, μελιτζάνες,</w:t>
      </w:r>
      <w:r w:rsidR="00A26EBD" w:rsidRPr="002B73C7">
        <w:rPr>
          <w:szCs w:val="24"/>
        </w:rPr>
        <w:t xml:space="preserve"> κ</w:t>
      </w:r>
      <w:r w:rsidR="00A26EBD" w:rsidRPr="002B73C7">
        <w:rPr>
          <w:bCs/>
          <w:color w:val="000000"/>
          <w:szCs w:val="24"/>
          <w:lang w:eastAsia="el-GR"/>
        </w:rPr>
        <w:t xml:space="preserve">αρότων κλπ, </w:t>
      </w:r>
      <w:r w:rsidR="00A26EBD" w:rsidRPr="002B73C7">
        <w:rPr>
          <w:szCs w:val="24"/>
        </w:rPr>
        <w:t>μαγειρεμένα στο φούρνο μικροκυμάτων,</w:t>
      </w:r>
      <w:r w:rsidRPr="002B73C7">
        <w:rPr>
          <w:szCs w:val="24"/>
        </w:rPr>
        <w:t xml:space="preserve"> με τιμές, ποτέ, </w:t>
      </w:r>
      <w:r w:rsidR="00C041F6" w:rsidRPr="002B73C7">
        <w:rPr>
          <w:szCs w:val="24"/>
        </w:rPr>
        <w:t>λιγότερο από τις μισές φορές</w:t>
      </w:r>
      <w:r w:rsidRPr="002B73C7">
        <w:rPr>
          <w:rFonts w:eastAsiaTheme="minorHAnsi"/>
          <w:color w:val="000000"/>
          <w:szCs w:val="24"/>
        </w:rPr>
        <w:t>,</w:t>
      </w:r>
      <w:r w:rsidR="00C041F6" w:rsidRPr="002B73C7">
        <w:rPr>
          <w:color w:val="000000"/>
          <w:szCs w:val="24"/>
          <w:lang w:eastAsia="el-GR"/>
        </w:rPr>
        <w:t xml:space="preserve"> περίπου τις μισές φορές,</w:t>
      </w:r>
      <w:r w:rsidRPr="002B73C7">
        <w:rPr>
          <w:rFonts w:eastAsiaTheme="minorHAnsi"/>
          <w:color w:val="000000"/>
          <w:szCs w:val="24"/>
        </w:rPr>
        <w:t xml:space="preserve"> </w:t>
      </w:r>
      <w:r w:rsidR="00C041F6" w:rsidRPr="002B73C7">
        <w:rPr>
          <w:rFonts w:eastAsiaTheme="minorHAnsi"/>
          <w:color w:val="000000"/>
          <w:szCs w:val="24"/>
        </w:rPr>
        <w:t>π</w:t>
      </w:r>
      <w:r w:rsidR="00C041F6" w:rsidRPr="002B73C7">
        <w:rPr>
          <w:color w:val="000000"/>
          <w:szCs w:val="24"/>
          <w:lang w:eastAsia="el-GR"/>
        </w:rPr>
        <w:t>ερισσότερο από τις μισές φορές</w:t>
      </w:r>
      <w:r w:rsidR="00C041F6" w:rsidRPr="002B73C7">
        <w:rPr>
          <w:szCs w:val="24"/>
        </w:rPr>
        <w:t>,</w:t>
      </w:r>
      <w:r w:rsidR="00C041F6" w:rsidRPr="002B73C7">
        <w:rPr>
          <w:color w:val="000000"/>
          <w:szCs w:val="24"/>
          <w:lang w:eastAsia="el-GR"/>
        </w:rPr>
        <w:t xml:space="preserve"> δεν τρώω το συγκεκριμένο φαγητό</w:t>
      </w:r>
      <w:r w:rsidR="00C041F6" w:rsidRPr="002B73C7">
        <w:rPr>
          <w:szCs w:val="24"/>
        </w:rPr>
        <w:t xml:space="preserve"> </w:t>
      </w:r>
      <w:r w:rsidRPr="002B73C7">
        <w:rPr>
          <w:szCs w:val="24"/>
        </w:rPr>
        <w:t xml:space="preserve">παρατηρήθηκε με επικρατούσες τιμές ότι: </w:t>
      </w:r>
    </w:p>
    <w:p w:rsidR="00C041F6" w:rsidRPr="002B73C7" w:rsidRDefault="003A5441" w:rsidP="0037509E">
      <w:pPr>
        <w:spacing w:before="240" w:after="240" w:line="360" w:lineRule="auto"/>
        <w:ind w:firstLine="426"/>
        <w:jc w:val="both"/>
        <w:rPr>
          <w:szCs w:val="24"/>
        </w:rPr>
      </w:pPr>
      <w:r w:rsidRPr="002B73C7">
        <w:rPr>
          <w:szCs w:val="24"/>
        </w:rPr>
        <w:t xml:space="preserve">Ποσοστό </w:t>
      </w:r>
      <w:r w:rsidR="00C041F6" w:rsidRPr="002B73C7">
        <w:rPr>
          <w:color w:val="000000"/>
          <w:szCs w:val="24"/>
          <w:lang w:eastAsia="el-GR"/>
        </w:rPr>
        <w:t>75,4%</w:t>
      </w:r>
      <w:r w:rsidRPr="002B73C7">
        <w:rPr>
          <w:color w:val="000000"/>
          <w:szCs w:val="24"/>
        </w:rPr>
        <w:t xml:space="preserve"> </w:t>
      </w:r>
      <w:r w:rsidRPr="002B73C7">
        <w:rPr>
          <w:szCs w:val="24"/>
        </w:rPr>
        <w:t xml:space="preserve">των φοιτητριών και ποσοστό </w:t>
      </w:r>
      <w:r w:rsidR="00C041F6" w:rsidRPr="002B73C7">
        <w:rPr>
          <w:color w:val="000000"/>
          <w:szCs w:val="24"/>
          <w:lang w:eastAsia="el-GR"/>
        </w:rPr>
        <w:t>74,1%</w:t>
      </w:r>
      <w:r w:rsidRPr="002B73C7">
        <w:rPr>
          <w:bCs/>
          <w:szCs w:val="24"/>
        </w:rPr>
        <w:t xml:space="preserve">  φοιτητών </w:t>
      </w:r>
      <w:r w:rsidR="00C041F6" w:rsidRPr="002B73C7">
        <w:rPr>
          <w:bCs/>
          <w:szCs w:val="24"/>
        </w:rPr>
        <w:t xml:space="preserve">δεν καταναλώνει ποτέ </w:t>
      </w:r>
      <w:r w:rsidR="00C041F6" w:rsidRPr="002B73C7">
        <w:rPr>
          <w:szCs w:val="24"/>
        </w:rPr>
        <w:t>φ</w:t>
      </w:r>
      <w:r w:rsidR="00C041F6" w:rsidRPr="002B73C7">
        <w:rPr>
          <w:bCs/>
          <w:color w:val="000000"/>
          <w:szCs w:val="24"/>
          <w:lang w:eastAsia="el-GR"/>
        </w:rPr>
        <w:t>ασολάκια χλωρά</w:t>
      </w:r>
      <w:r w:rsidR="00C041F6" w:rsidRPr="002B73C7">
        <w:rPr>
          <w:bCs/>
          <w:szCs w:val="24"/>
        </w:rPr>
        <w:t xml:space="preserve"> μαγειρεμένα στο φούρνο μικροκυμάτων</w:t>
      </w:r>
      <w:r w:rsidRPr="002B73C7">
        <w:rPr>
          <w:szCs w:val="24"/>
        </w:rPr>
        <w:t xml:space="preserve">, ενώ </w:t>
      </w:r>
      <w:r w:rsidRPr="002B73C7">
        <w:rPr>
          <w:color w:val="000000"/>
          <w:szCs w:val="24"/>
        </w:rPr>
        <w:t xml:space="preserve"> </w:t>
      </w:r>
      <w:r w:rsidRPr="002B73C7">
        <w:rPr>
          <w:szCs w:val="24"/>
        </w:rPr>
        <w:t xml:space="preserve">ποσοστό </w:t>
      </w:r>
      <w:r w:rsidR="00C041F6" w:rsidRPr="002B73C7">
        <w:rPr>
          <w:color w:val="000000"/>
          <w:szCs w:val="24"/>
          <w:lang w:eastAsia="el-GR"/>
        </w:rPr>
        <w:t>13,1%</w:t>
      </w:r>
      <w:r w:rsidRPr="002B73C7">
        <w:rPr>
          <w:color w:val="000000"/>
          <w:szCs w:val="24"/>
        </w:rPr>
        <w:t xml:space="preserve"> </w:t>
      </w:r>
      <w:r w:rsidRPr="002B73C7">
        <w:rPr>
          <w:szCs w:val="24"/>
        </w:rPr>
        <w:t xml:space="preserve">των φοιτητριών και ποσοστό </w:t>
      </w:r>
      <w:r w:rsidR="00C041F6" w:rsidRPr="002B73C7">
        <w:rPr>
          <w:color w:val="000000"/>
          <w:szCs w:val="24"/>
          <w:lang w:eastAsia="el-GR"/>
        </w:rPr>
        <w:t xml:space="preserve">8,6% </w:t>
      </w:r>
      <w:r w:rsidRPr="002B73C7">
        <w:rPr>
          <w:rFonts w:eastAsiaTheme="minorHAnsi"/>
          <w:color w:val="000000"/>
          <w:szCs w:val="24"/>
        </w:rPr>
        <w:t>φοιτητών  αντίστοιχα</w:t>
      </w:r>
      <w:r w:rsidRPr="002B73C7">
        <w:rPr>
          <w:rFonts w:eastAsiaTheme="minorHAnsi"/>
          <w:bCs/>
          <w:color w:val="000000"/>
          <w:szCs w:val="24"/>
        </w:rPr>
        <w:t xml:space="preserve"> </w:t>
      </w:r>
      <w:r w:rsidR="006A65EF" w:rsidRPr="002B73C7">
        <w:rPr>
          <w:szCs w:val="24"/>
        </w:rPr>
        <w:t>λιγότερο από τις μισές φορές  τρώει φασολάκια</w:t>
      </w:r>
      <w:r w:rsidRPr="002B73C7">
        <w:rPr>
          <w:szCs w:val="24"/>
        </w:rPr>
        <w:t xml:space="preserve">. </w:t>
      </w:r>
      <w:r w:rsidR="008D5831" w:rsidRPr="002B73C7">
        <w:rPr>
          <w:szCs w:val="24"/>
        </w:rPr>
        <w:t xml:space="preserve">Ποσοστό </w:t>
      </w:r>
      <w:r w:rsidR="008D5831" w:rsidRPr="002B73C7">
        <w:rPr>
          <w:color w:val="000000"/>
          <w:szCs w:val="24"/>
          <w:lang w:eastAsia="el-GR"/>
        </w:rPr>
        <w:t>77,6%</w:t>
      </w:r>
      <w:r w:rsidR="008D5831" w:rsidRPr="002B73C7">
        <w:rPr>
          <w:color w:val="000000"/>
          <w:szCs w:val="24"/>
        </w:rPr>
        <w:t xml:space="preserve"> </w:t>
      </w:r>
      <w:r w:rsidR="008D5831" w:rsidRPr="002B73C7">
        <w:rPr>
          <w:szCs w:val="24"/>
        </w:rPr>
        <w:t xml:space="preserve">των φοιτητριών και ποσοστό </w:t>
      </w:r>
      <w:r w:rsidR="008D5831" w:rsidRPr="002B73C7">
        <w:rPr>
          <w:color w:val="000000"/>
          <w:szCs w:val="24"/>
          <w:lang w:eastAsia="el-GR"/>
        </w:rPr>
        <w:t>67,2%</w:t>
      </w:r>
      <w:r w:rsidR="008D5831" w:rsidRPr="002B73C7">
        <w:rPr>
          <w:bCs/>
          <w:szCs w:val="24"/>
        </w:rPr>
        <w:t xml:space="preserve">  φοιτητών δεν καταναλώνει ποτέ </w:t>
      </w:r>
      <w:r w:rsidR="008D5831" w:rsidRPr="002B73C7">
        <w:rPr>
          <w:szCs w:val="24"/>
        </w:rPr>
        <w:t>μ</w:t>
      </w:r>
      <w:r w:rsidR="008D5831" w:rsidRPr="002B73C7">
        <w:rPr>
          <w:bCs/>
          <w:color w:val="000000"/>
          <w:szCs w:val="24"/>
          <w:lang w:eastAsia="el-GR"/>
        </w:rPr>
        <w:t>πρόκολο, κουνουπίδι</w:t>
      </w:r>
      <w:r w:rsidR="008D5831" w:rsidRPr="002B73C7">
        <w:rPr>
          <w:szCs w:val="24"/>
        </w:rPr>
        <w:t xml:space="preserve"> </w:t>
      </w:r>
      <w:r w:rsidR="008D5831" w:rsidRPr="002B73C7">
        <w:rPr>
          <w:bCs/>
          <w:szCs w:val="24"/>
        </w:rPr>
        <w:t>μαγειρεμένα στο φούρνο μικροκυμάτων</w:t>
      </w:r>
      <w:r w:rsidR="008D5831" w:rsidRPr="002B73C7">
        <w:rPr>
          <w:szCs w:val="24"/>
        </w:rPr>
        <w:t xml:space="preserve">, ενώ </w:t>
      </w:r>
      <w:r w:rsidR="008D5831" w:rsidRPr="002B73C7">
        <w:rPr>
          <w:color w:val="000000"/>
          <w:szCs w:val="24"/>
        </w:rPr>
        <w:t xml:space="preserve"> </w:t>
      </w:r>
      <w:r w:rsidR="008D5831" w:rsidRPr="002B73C7">
        <w:rPr>
          <w:szCs w:val="24"/>
        </w:rPr>
        <w:t xml:space="preserve">ποσοστό </w:t>
      </w:r>
      <w:r w:rsidR="008D5831" w:rsidRPr="002B73C7">
        <w:rPr>
          <w:color w:val="000000"/>
          <w:szCs w:val="24"/>
          <w:lang w:eastAsia="el-GR"/>
        </w:rPr>
        <w:t>9,9%</w:t>
      </w:r>
      <w:r w:rsidR="008D5831" w:rsidRPr="002B73C7">
        <w:rPr>
          <w:color w:val="000000"/>
          <w:szCs w:val="24"/>
        </w:rPr>
        <w:t xml:space="preserve"> </w:t>
      </w:r>
      <w:r w:rsidR="008D5831" w:rsidRPr="002B73C7">
        <w:rPr>
          <w:szCs w:val="24"/>
        </w:rPr>
        <w:t xml:space="preserve">των φοιτητριών και ποσοστό </w:t>
      </w:r>
      <w:r w:rsidR="008D5831" w:rsidRPr="002B73C7">
        <w:rPr>
          <w:color w:val="000000"/>
          <w:szCs w:val="24"/>
          <w:lang w:eastAsia="el-GR"/>
        </w:rPr>
        <w:t xml:space="preserve">12,1% </w:t>
      </w:r>
      <w:r w:rsidR="008D5831" w:rsidRPr="002B73C7">
        <w:rPr>
          <w:rFonts w:eastAsiaTheme="minorHAnsi"/>
          <w:color w:val="000000"/>
          <w:szCs w:val="24"/>
        </w:rPr>
        <w:t>φοιτητών  αντίστοιχα</w:t>
      </w:r>
      <w:r w:rsidR="008D5831" w:rsidRPr="002B73C7">
        <w:rPr>
          <w:rFonts w:eastAsiaTheme="minorHAnsi"/>
          <w:bCs/>
          <w:color w:val="000000"/>
          <w:szCs w:val="24"/>
        </w:rPr>
        <w:t xml:space="preserve"> </w:t>
      </w:r>
      <w:r w:rsidR="008D5831" w:rsidRPr="002B73C7">
        <w:rPr>
          <w:szCs w:val="24"/>
        </w:rPr>
        <w:t>λιγότερο από τις μισές φορές τρώει μ</w:t>
      </w:r>
      <w:r w:rsidR="008D5831" w:rsidRPr="002B73C7">
        <w:rPr>
          <w:bCs/>
          <w:color w:val="000000"/>
          <w:szCs w:val="24"/>
          <w:lang w:eastAsia="el-GR"/>
        </w:rPr>
        <w:t>πρόκολο, κουνουπίδι</w:t>
      </w:r>
      <w:r w:rsidR="008D5831" w:rsidRPr="002B73C7">
        <w:rPr>
          <w:szCs w:val="24"/>
        </w:rPr>
        <w:t xml:space="preserve">. </w:t>
      </w:r>
      <w:r w:rsidR="00334F7B" w:rsidRPr="002B73C7">
        <w:rPr>
          <w:szCs w:val="24"/>
        </w:rPr>
        <w:t xml:space="preserve"> </w:t>
      </w:r>
      <w:r w:rsidR="008D5831" w:rsidRPr="002B73C7">
        <w:rPr>
          <w:szCs w:val="24"/>
        </w:rPr>
        <w:t xml:space="preserve">Ποσοστό </w:t>
      </w:r>
      <w:r w:rsidR="008D5831" w:rsidRPr="002B73C7">
        <w:rPr>
          <w:color w:val="000000"/>
          <w:szCs w:val="24"/>
          <w:lang w:eastAsia="el-GR"/>
        </w:rPr>
        <w:t>75,8%</w:t>
      </w:r>
      <w:r w:rsidR="008D5831" w:rsidRPr="002B73C7">
        <w:rPr>
          <w:color w:val="000000"/>
          <w:szCs w:val="24"/>
        </w:rPr>
        <w:t xml:space="preserve"> </w:t>
      </w:r>
      <w:r w:rsidR="008D5831" w:rsidRPr="002B73C7">
        <w:rPr>
          <w:szCs w:val="24"/>
        </w:rPr>
        <w:t xml:space="preserve">των φοιτητριών και ποσοστό </w:t>
      </w:r>
      <w:r w:rsidR="008D5831" w:rsidRPr="002B73C7">
        <w:rPr>
          <w:color w:val="000000"/>
          <w:szCs w:val="24"/>
          <w:lang w:eastAsia="el-GR"/>
        </w:rPr>
        <w:t>70,7%</w:t>
      </w:r>
      <w:r w:rsidR="008D5831" w:rsidRPr="002B73C7">
        <w:rPr>
          <w:bCs/>
          <w:szCs w:val="24"/>
        </w:rPr>
        <w:t xml:space="preserve">  φοιτητών δεν καταναλώνει ποτέ </w:t>
      </w:r>
      <w:r w:rsidR="008D5831" w:rsidRPr="002B73C7">
        <w:rPr>
          <w:bCs/>
          <w:color w:val="000000"/>
          <w:szCs w:val="24"/>
          <w:lang w:eastAsia="el-GR"/>
        </w:rPr>
        <w:t>σπανάκι, λαχανικά, σέσκουλα</w:t>
      </w:r>
      <w:r w:rsidR="008D5831" w:rsidRPr="002B73C7">
        <w:rPr>
          <w:szCs w:val="24"/>
        </w:rPr>
        <w:t xml:space="preserve"> </w:t>
      </w:r>
      <w:r w:rsidR="008D5831" w:rsidRPr="002B73C7">
        <w:rPr>
          <w:bCs/>
          <w:szCs w:val="24"/>
        </w:rPr>
        <w:t>μαγειρεμένα στο φούρνο μικροκυμάτων</w:t>
      </w:r>
      <w:r w:rsidR="008D5831" w:rsidRPr="002B73C7">
        <w:rPr>
          <w:szCs w:val="24"/>
        </w:rPr>
        <w:t xml:space="preserve">, ενώ </w:t>
      </w:r>
      <w:r w:rsidR="008D5831" w:rsidRPr="002B73C7">
        <w:rPr>
          <w:color w:val="000000"/>
          <w:szCs w:val="24"/>
        </w:rPr>
        <w:t xml:space="preserve"> </w:t>
      </w:r>
      <w:r w:rsidR="008D5831" w:rsidRPr="002B73C7">
        <w:rPr>
          <w:szCs w:val="24"/>
        </w:rPr>
        <w:t xml:space="preserve">ποσοστό </w:t>
      </w:r>
      <w:r w:rsidR="008D5831" w:rsidRPr="002B73C7">
        <w:rPr>
          <w:color w:val="000000"/>
          <w:szCs w:val="24"/>
          <w:lang w:eastAsia="el-GR"/>
        </w:rPr>
        <w:t>11,1%</w:t>
      </w:r>
      <w:r w:rsidR="008D5831" w:rsidRPr="002B73C7">
        <w:rPr>
          <w:color w:val="000000"/>
          <w:szCs w:val="24"/>
        </w:rPr>
        <w:t xml:space="preserve"> </w:t>
      </w:r>
      <w:r w:rsidR="008D5831" w:rsidRPr="002B73C7">
        <w:rPr>
          <w:szCs w:val="24"/>
        </w:rPr>
        <w:t xml:space="preserve">των φοιτητριών και ποσοστό </w:t>
      </w:r>
      <w:r w:rsidR="008D5831" w:rsidRPr="002B73C7">
        <w:rPr>
          <w:color w:val="000000"/>
          <w:szCs w:val="24"/>
          <w:lang w:eastAsia="el-GR"/>
        </w:rPr>
        <w:t xml:space="preserve">13,8% </w:t>
      </w:r>
      <w:r w:rsidR="008D5831" w:rsidRPr="002B73C7">
        <w:rPr>
          <w:rFonts w:eastAsiaTheme="minorHAnsi"/>
          <w:color w:val="000000"/>
          <w:szCs w:val="24"/>
        </w:rPr>
        <w:t>φοιτητών  αντίστοιχα</w:t>
      </w:r>
      <w:r w:rsidR="008D5831" w:rsidRPr="002B73C7">
        <w:rPr>
          <w:rFonts w:eastAsiaTheme="minorHAnsi"/>
          <w:bCs/>
          <w:color w:val="000000"/>
          <w:szCs w:val="24"/>
        </w:rPr>
        <w:t xml:space="preserve"> </w:t>
      </w:r>
      <w:r w:rsidR="008D5831" w:rsidRPr="002B73C7">
        <w:rPr>
          <w:szCs w:val="24"/>
        </w:rPr>
        <w:t xml:space="preserve">λιγότερο από τις μισές φορές  τρώει </w:t>
      </w:r>
      <w:r w:rsidR="008D5831" w:rsidRPr="002B73C7">
        <w:rPr>
          <w:bCs/>
          <w:color w:val="000000"/>
          <w:szCs w:val="24"/>
          <w:lang w:eastAsia="el-GR"/>
        </w:rPr>
        <w:t>σπανάκι, λαχανικά, σέσκουλα</w:t>
      </w:r>
      <w:r w:rsidR="008D5831" w:rsidRPr="002B73C7">
        <w:rPr>
          <w:szCs w:val="24"/>
        </w:rPr>
        <w:t xml:space="preserve">. Ποσοστό </w:t>
      </w:r>
      <w:r w:rsidR="00DF7E70" w:rsidRPr="002B73C7">
        <w:rPr>
          <w:color w:val="000000"/>
          <w:szCs w:val="24"/>
          <w:lang w:eastAsia="el-GR"/>
        </w:rPr>
        <w:t>71,4%</w:t>
      </w:r>
      <w:r w:rsidR="008D5831" w:rsidRPr="002B73C7">
        <w:rPr>
          <w:color w:val="000000"/>
          <w:szCs w:val="24"/>
        </w:rPr>
        <w:t xml:space="preserve"> </w:t>
      </w:r>
      <w:r w:rsidR="008D5831" w:rsidRPr="002B73C7">
        <w:rPr>
          <w:szCs w:val="24"/>
        </w:rPr>
        <w:t xml:space="preserve">των φοιτητριών και ποσοστό </w:t>
      </w:r>
      <w:r w:rsidR="00DF7E70" w:rsidRPr="002B73C7">
        <w:rPr>
          <w:color w:val="000000"/>
          <w:szCs w:val="24"/>
          <w:lang w:eastAsia="el-GR"/>
        </w:rPr>
        <w:t>58,6%</w:t>
      </w:r>
      <w:r w:rsidR="008D5831" w:rsidRPr="002B73C7">
        <w:rPr>
          <w:bCs/>
          <w:szCs w:val="24"/>
        </w:rPr>
        <w:t xml:space="preserve">  φοιτητών δεν καταναλώνει ποτέ </w:t>
      </w:r>
      <w:r w:rsidR="00DF7E70" w:rsidRPr="002B73C7">
        <w:rPr>
          <w:bCs/>
          <w:szCs w:val="24"/>
        </w:rPr>
        <w:t>πατάτες</w:t>
      </w:r>
      <w:r w:rsidR="008D5831" w:rsidRPr="002B73C7">
        <w:rPr>
          <w:szCs w:val="24"/>
        </w:rPr>
        <w:t xml:space="preserve"> </w:t>
      </w:r>
      <w:r w:rsidR="008D5831" w:rsidRPr="002B73C7">
        <w:rPr>
          <w:bCs/>
          <w:szCs w:val="24"/>
        </w:rPr>
        <w:t>μαγειρεμέν</w:t>
      </w:r>
      <w:r w:rsidR="00DF7E70" w:rsidRPr="002B73C7">
        <w:rPr>
          <w:bCs/>
          <w:szCs w:val="24"/>
        </w:rPr>
        <w:t>ες</w:t>
      </w:r>
      <w:r w:rsidR="008D5831" w:rsidRPr="002B73C7">
        <w:rPr>
          <w:bCs/>
          <w:szCs w:val="24"/>
        </w:rPr>
        <w:t xml:space="preserve"> στο φούρνο μικροκυμάτων</w:t>
      </w:r>
      <w:r w:rsidR="008D5831" w:rsidRPr="002B73C7">
        <w:rPr>
          <w:szCs w:val="24"/>
        </w:rPr>
        <w:t xml:space="preserve">, ενώ </w:t>
      </w:r>
      <w:r w:rsidR="008D5831" w:rsidRPr="002B73C7">
        <w:rPr>
          <w:color w:val="000000"/>
          <w:szCs w:val="24"/>
        </w:rPr>
        <w:t xml:space="preserve"> </w:t>
      </w:r>
      <w:r w:rsidR="008D5831" w:rsidRPr="002B73C7">
        <w:rPr>
          <w:szCs w:val="24"/>
        </w:rPr>
        <w:t xml:space="preserve">ποσοστό </w:t>
      </w:r>
      <w:r w:rsidR="0015037B" w:rsidRPr="002B73C7">
        <w:rPr>
          <w:color w:val="000000"/>
          <w:szCs w:val="24"/>
          <w:lang w:eastAsia="el-GR"/>
        </w:rPr>
        <w:t>13,0%</w:t>
      </w:r>
      <w:r w:rsidR="008D5831" w:rsidRPr="002B73C7">
        <w:rPr>
          <w:color w:val="000000"/>
          <w:szCs w:val="24"/>
        </w:rPr>
        <w:t xml:space="preserve"> </w:t>
      </w:r>
      <w:r w:rsidR="008D5831" w:rsidRPr="002B73C7">
        <w:rPr>
          <w:szCs w:val="24"/>
        </w:rPr>
        <w:t xml:space="preserve">των φοιτητριών και ποσοστό </w:t>
      </w:r>
      <w:r w:rsidR="0015037B" w:rsidRPr="002B73C7">
        <w:rPr>
          <w:color w:val="000000"/>
          <w:szCs w:val="24"/>
          <w:lang w:eastAsia="el-GR"/>
        </w:rPr>
        <w:t>22,4%</w:t>
      </w:r>
      <w:r w:rsidR="008D5831" w:rsidRPr="002B73C7">
        <w:rPr>
          <w:color w:val="000000"/>
          <w:szCs w:val="24"/>
          <w:lang w:eastAsia="el-GR"/>
        </w:rPr>
        <w:t xml:space="preserve"> </w:t>
      </w:r>
      <w:r w:rsidR="008D5831" w:rsidRPr="002B73C7">
        <w:rPr>
          <w:rFonts w:eastAsiaTheme="minorHAnsi"/>
          <w:color w:val="000000"/>
          <w:szCs w:val="24"/>
        </w:rPr>
        <w:t>φοιτητών  αντίστοιχα</w:t>
      </w:r>
      <w:r w:rsidR="008D5831" w:rsidRPr="002B73C7">
        <w:rPr>
          <w:rFonts w:eastAsiaTheme="minorHAnsi"/>
          <w:bCs/>
          <w:color w:val="000000"/>
          <w:szCs w:val="24"/>
        </w:rPr>
        <w:t xml:space="preserve"> </w:t>
      </w:r>
      <w:r w:rsidR="0015037B" w:rsidRPr="002B73C7">
        <w:rPr>
          <w:rFonts w:eastAsiaTheme="minorHAnsi"/>
          <w:color w:val="000000"/>
          <w:szCs w:val="24"/>
        </w:rPr>
        <w:t>π</w:t>
      </w:r>
      <w:r w:rsidR="0015037B" w:rsidRPr="002B73C7">
        <w:rPr>
          <w:color w:val="000000"/>
          <w:szCs w:val="24"/>
          <w:lang w:eastAsia="el-GR"/>
        </w:rPr>
        <w:t>ερισσότερο από τις μισές φορές</w:t>
      </w:r>
      <w:r w:rsidR="0015037B" w:rsidRPr="002B73C7">
        <w:rPr>
          <w:szCs w:val="24"/>
        </w:rPr>
        <w:t xml:space="preserve"> </w:t>
      </w:r>
      <w:r w:rsidR="008D5831" w:rsidRPr="002B73C7">
        <w:rPr>
          <w:szCs w:val="24"/>
        </w:rPr>
        <w:t xml:space="preserve"> τρώει </w:t>
      </w:r>
      <w:r w:rsidR="00DA611D" w:rsidRPr="002B73C7">
        <w:rPr>
          <w:szCs w:val="24"/>
        </w:rPr>
        <w:t>πατάτες</w:t>
      </w:r>
      <w:r w:rsidR="00DA611D" w:rsidRPr="002B73C7">
        <w:rPr>
          <w:bCs/>
          <w:szCs w:val="24"/>
        </w:rPr>
        <w:t xml:space="preserve"> μαγειρεμένες στο φούρνο μικροκυμάτων.</w:t>
      </w:r>
      <w:r w:rsidR="00334F7B" w:rsidRPr="002B73C7">
        <w:rPr>
          <w:szCs w:val="24"/>
        </w:rPr>
        <w:t xml:space="preserve"> Επίσης ποσοστό </w:t>
      </w:r>
      <w:r w:rsidR="00334F7B" w:rsidRPr="002B73C7">
        <w:rPr>
          <w:color w:val="000000"/>
          <w:szCs w:val="24"/>
          <w:lang w:eastAsia="el-GR"/>
        </w:rPr>
        <w:t>74,0%</w:t>
      </w:r>
      <w:r w:rsidR="00334F7B" w:rsidRPr="002B73C7">
        <w:rPr>
          <w:color w:val="000000"/>
          <w:szCs w:val="24"/>
        </w:rPr>
        <w:t xml:space="preserve"> </w:t>
      </w:r>
      <w:r w:rsidR="00334F7B" w:rsidRPr="002B73C7">
        <w:rPr>
          <w:szCs w:val="24"/>
        </w:rPr>
        <w:t xml:space="preserve">των φοιτητριών και ποσοστό </w:t>
      </w:r>
      <w:r w:rsidR="00334F7B" w:rsidRPr="002B73C7">
        <w:rPr>
          <w:color w:val="000000"/>
          <w:szCs w:val="24"/>
          <w:lang w:eastAsia="el-GR"/>
        </w:rPr>
        <w:t>70,7%</w:t>
      </w:r>
      <w:r w:rsidR="00334F7B" w:rsidRPr="002B73C7">
        <w:rPr>
          <w:bCs/>
          <w:szCs w:val="24"/>
        </w:rPr>
        <w:t xml:space="preserve">  φοιτητών δεν καταναλώνει ποτέ </w:t>
      </w:r>
      <w:r w:rsidR="00334F7B" w:rsidRPr="002B73C7">
        <w:rPr>
          <w:szCs w:val="24"/>
        </w:rPr>
        <w:t>κ</w:t>
      </w:r>
      <w:r w:rsidR="00334F7B" w:rsidRPr="002B73C7">
        <w:rPr>
          <w:bCs/>
          <w:color w:val="000000"/>
          <w:szCs w:val="24"/>
          <w:lang w:eastAsia="el-GR"/>
        </w:rPr>
        <w:t xml:space="preserve">ολοκυθάκια, μελιτζάνες </w:t>
      </w:r>
      <w:r w:rsidR="00334F7B" w:rsidRPr="002B73C7">
        <w:rPr>
          <w:bCs/>
          <w:szCs w:val="24"/>
        </w:rPr>
        <w:t>μαγειρεμένες στο φούρνο μικροκυμάτων</w:t>
      </w:r>
      <w:r w:rsidR="00334F7B" w:rsidRPr="002B73C7">
        <w:rPr>
          <w:szCs w:val="24"/>
        </w:rPr>
        <w:t xml:space="preserve">, ενώ </w:t>
      </w:r>
      <w:r w:rsidR="00334F7B" w:rsidRPr="002B73C7">
        <w:rPr>
          <w:color w:val="000000"/>
          <w:szCs w:val="24"/>
        </w:rPr>
        <w:t xml:space="preserve"> </w:t>
      </w:r>
      <w:r w:rsidR="00334F7B" w:rsidRPr="002B73C7">
        <w:rPr>
          <w:szCs w:val="24"/>
        </w:rPr>
        <w:lastRenderedPageBreak/>
        <w:t xml:space="preserve">ποσοστό </w:t>
      </w:r>
      <w:r w:rsidR="00334F7B" w:rsidRPr="002B73C7">
        <w:rPr>
          <w:color w:val="000000"/>
          <w:szCs w:val="24"/>
          <w:lang w:eastAsia="el-GR"/>
        </w:rPr>
        <w:t>9,4%</w:t>
      </w:r>
      <w:r w:rsidR="00334F7B" w:rsidRPr="002B73C7">
        <w:rPr>
          <w:color w:val="000000"/>
          <w:szCs w:val="24"/>
        </w:rPr>
        <w:t xml:space="preserve"> </w:t>
      </w:r>
      <w:r w:rsidR="00334F7B" w:rsidRPr="002B73C7">
        <w:rPr>
          <w:szCs w:val="24"/>
        </w:rPr>
        <w:t xml:space="preserve">των φοιτητριών και ποσοστό </w:t>
      </w:r>
      <w:r w:rsidR="00334F7B" w:rsidRPr="002B73C7">
        <w:rPr>
          <w:color w:val="000000"/>
          <w:szCs w:val="24"/>
          <w:lang w:eastAsia="el-GR"/>
        </w:rPr>
        <w:t xml:space="preserve">12,1% </w:t>
      </w:r>
      <w:r w:rsidR="00334F7B" w:rsidRPr="002B73C7">
        <w:rPr>
          <w:rFonts w:eastAsiaTheme="minorHAnsi"/>
          <w:color w:val="000000"/>
          <w:szCs w:val="24"/>
        </w:rPr>
        <w:t>φοιτητών  αντίστοιχα</w:t>
      </w:r>
      <w:r w:rsidR="00334F7B" w:rsidRPr="002B73C7">
        <w:rPr>
          <w:rFonts w:eastAsiaTheme="minorHAnsi"/>
          <w:bCs/>
          <w:color w:val="000000"/>
          <w:szCs w:val="24"/>
        </w:rPr>
        <w:t xml:space="preserve"> </w:t>
      </w:r>
      <w:r w:rsidR="00334F7B" w:rsidRPr="002B73C7">
        <w:rPr>
          <w:rFonts w:eastAsiaTheme="minorHAnsi"/>
          <w:color w:val="000000"/>
          <w:szCs w:val="24"/>
        </w:rPr>
        <w:t>π</w:t>
      </w:r>
      <w:r w:rsidR="00334F7B" w:rsidRPr="002B73C7">
        <w:rPr>
          <w:color w:val="000000"/>
          <w:szCs w:val="24"/>
          <w:lang w:eastAsia="el-GR"/>
        </w:rPr>
        <w:t>ερισσότερο από τις μισές φορές</w:t>
      </w:r>
      <w:r w:rsidR="00334F7B" w:rsidRPr="002B73C7">
        <w:rPr>
          <w:szCs w:val="24"/>
        </w:rPr>
        <w:t xml:space="preserve">  τρώει κ</w:t>
      </w:r>
      <w:r w:rsidR="00334F7B" w:rsidRPr="002B73C7">
        <w:rPr>
          <w:bCs/>
          <w:color w:val="000000"/>
          <w:szCs w:val="24"/>
          <w:lang w:eastAsia="el-GR"/>
        </w:rPr>
        <w:t xml:space="preserve">ολοκυθάκια, μελιτζάνες </w:t>
      </w:r>
      <w:r w:rsidR="00334F7B" w:rsidRPr="002B73C7">
        <w:rPr>
          <w:bCs/>
          <w:szCs w:val="24"/>
        </w:rPr>
        <w:t>μαγειρεμένες στο φούρνο μικροκυμάτων.</w:t>
      </w:r>
      <w:r w:rsidR="00F1581B" w:rsidRPr="002B73C7">
        <w:rPr>
          <w:bCs/>
          <w:szCs w:val="24"/>
        </w:rPr>
        <w:t xml:space="preserve">Τέλος </w:t>
      </w:r>
      <w:r w:rsidR="00F1581B" w:rsidRPr="002B73C7">
        <w:rPr>
          <w:szCs w:val="24"/>
        </w:rPr>
        <w:t xml:space="preserve">ποσοστό </w:t>
      </w:r>
      <w:r w:rsidR="00F1581B" w:rsidRPr="002B73C7">
        <w:rPr>
          <w:color w:val="000000"/>
          <w:szCs w:val="24"/>
          <w:lang w:eastAsia="el-GR"/>
        </w:rPr>
        <w:t>78,6%</w:t>
      </w:r>
      <w:r w:rsidR="00F1581B" w:rsidRPr="002B73C7">
        <w:rPr>
          <w:color w:val="000000"/>
          <w:szCs w:val="24"/>
        </w:rPr>
        <w:t xml:space="preserve"> </w:t>
      </w:r>
      <w:r w:rsidR="00F1581B" w:rsidRPr="002B73C7">
        <w:rPr>
          <w:szCs w:val="24"/>
        </w:rPr>
        <w:t xml:space="preserve">των φοιτητριών και ποσοστό </w:t>
      </w:r>
      <w:r w:rsidR="00F1581B" w:rsidRPr="002B73C7">
        <w:rPr>
          <w:color w:val="000000"/>
          <w:szCs w:val="24"/>
          <w:lang w:eastAsia="el-GR"/>
        </w:rPr>
        <w:t>70,7%</w:t>
      </w:r>
      <w:r w:rsidR="00F1581B" w:rsidRPr="002B73C7">
        <w:rPr>
          <w:bCs/>
          <w:szCs w:val="24"/>
        </w:rPr>
        <w:t xml:space="preserve">  φοιτητών δεν καταναλώνει ποτέ </w:t>
      </w:r>
      <w:r w:rsidR="00F1581B" w:rsidRPr="002B73C7">
        <w:rPr>
          <w:szCs w:val="24"/>
        </w:rPr>
        <w:t>κ</w:t>
      </w:r>
      <w:r w:rsidR="00F1581B" w:rsidRPr="002B73C7">
        <w:rPr>
          <w:bCs/>
          <w:color w:val="000000"/>
          <w:szCs w:val="24"/>
          <w:lang w:eastAsia="el-GR"/>
        </w:rPr>
        <w:t xml:space="preserve">αρότα κλπ </w:t>
      </w:r>
      <w:r w:rsidR="00F1581B" w:rsidRPr="002B73C7">
        <w:rPr>
          <w:bCs/>
          <w:szCs w:val="24"/>
        </w:rPr>
        <w:t>μαγειρεμένα στο φούρνο μικροκυμάτων.</w:t>
      </w:r>
    </w:p>
    <w:p w:rsidR="00DC0678" w:rsidRPr="00F767A0" w:rsidRDefault="003A5441" w:rsidP="00F767A0">
      <w:pPr>
        <w:spacing w:before="240" w:after="240" w:line="360" w:lineRule="auto"/>
        <w:ind w:firstLine="426"/>
        <w:jc w:val="both"/>
        <w:rPr>
          <w:bCs/>
          <w:szCs w:val="24"/>
        </w:rPr>
      </w:pPr>
      <w:r w:rsidRPr="002B73C7">
        <w:rPr>
          <w:szCs w:val="24"/>
        </w:rPr>
        <w:t>Γενικότερα διαπιστώθηκε βάση των παραπάνω πινάκων ότι</w:t>
      </w:r>
      <w:r w:rsidRPr="002B73C7">
        <w:rPr>
          <w:rFonts w:eastAsiaTheme="minorHAnsi"/>
          <w:szCs w:val="24"/>
        </w:rPr>
        <w:t>,</w:t>
      </w:r>
      <w:r w:rsidRPr="002B73C7">
        <w:rPr>
          <w:szCs w:val="24"/>
        </w:rPr>
        <w:t xml:space="preserve"> </w:t>
      </w:r>
      <w:r w:rsidRPr="002B73C7">
        <w:rPr>
          <w:bCs/>
          <w:szCs w:val="24"/>
        </w:rPr>
        <w:t xml:space="preserve">από όλο το σύνολο του δείγματος των φοιτητών </w:t>
      </w:r>
      <w:r w:rsidRPr="002B73C7">
        <w:rPr>
          <w:rFonts w:eastAsiaTheme="minorHAnsi"/>
          <w:color w:val="000000"/>
          <w:szCs w:val="24"/>
        </w:rPr>
        <w:t>βρέθηκε</w:t>
      </w:r>
      <w:r w:rsidRPr="002B73C7">
        <w:rPr>
          <w:bCs/>
          <w:szCs w:val="24"/>
        </w:rPr>
        <w:t xml:space="preserve"> το μεγαλύτερο ποσοστό </w:t>
      </w:r>
      <w:r w:rsidR="00A05A44" w:rsidRPr="002B73C7">
        <w:rPr>
          <w:color w:val="000000"/>
          <w:szCs w:val="24"/>
          <w:lang w:eastAsia="el-GR"/>
        </w:rPr>
        <w:t>76,8%</w:t>
      </w:r>
      <w:r w:rsidRPr="002B73C7">
        <w:rPr>
          <w:rFonts w:eastAsiaTheme="minorHAnsi"/>
          <w:color w:val="000000"/>
          <w:szCs w:val="24"/>
        </w:rPr>
        <w:t xml:space="preserve"> να </w:t>
      </w:r>
      <w:r w:rsidR="00A05A44" w:rsidRPr="002B73C7">
        <w:rPr>
          <w:rFonts w:eastAsiaTheme="minorHAnsi"/>
          <w:color w:val="000000"/>
          <w:szCs w:val="24"/>
        </w:rPr>
        <w:t xml:space="preserve">μην </w:t>
      </w:r>
      <w:r w:rsidRPr="002B73C7">
        <w:rPr>
          <w:rFonts w:eastAsiaTheme="minorHAnsi"/>
          <w:color w:val="000000"/>
          <w:szCs w:val="24"/>
        </w:rPr>
        <w:t xml:space="preserve">καταναλώνει  </w:t>
      </w:r>
      <w:r w:rsidR="00A05A44" w:rsidRPr="002B73C7">
        <w:rPr>
          <w:rFonts w:eastAsiaTheme="minorHAnsi"/>
          <w:color w:val="000000"/>
          <w:szCs w:val="24"/>
        </w:rPr>
        <w:t>ποτέ καρότα κλπ.</w:t>
      </w:r>
      <w:r w:rsidR="00A05A44" w:rsidRPr="002B73C7">
        <w:rPr>
          <w:bCs/>
          <w:szCs w:val="24"/>
        </w:rPr>
        <w:t xml:space="preserve"> μαγειρεμένα στο φούρνο μικροκυμάτων</w:t>
      </w:r>
      <w:r w:rsidRPr="002B73C7">
        <w:rPr>
          <w:rFonts w:eastAsiaTheme="minorHAnsi"/>
          <w:color w:val="000000"/>
          <w:szCs w:val="24"/>
        </w:rPr>
        <w:t>.</w:t>
      </w:r>
    </w:p>
    <w:p w:rsidR="00ED646A" w:rsidRPr="002B73C7" w:rsidRDefault="00752C6A" w:rsidP="00752C6A">
      <w:pPr>
        <w:spacing w:before="120" w:after="120" w:line="360" w:lineRule="auto"/>
        <w:jc w:val="both"/>
        <w:rPr>
          <w:b/>
          <w:bCs/>
          <w:szCs w:val="24"/>
        </w:rPr>
      </w:pPr>
      <w:r w:rsidRPr="002B73C7">
        <w:rPr>
          <w:b/>
          <w:bCs/>
          <w:szCs w:val="24"/>
        </w:rPr>
        <w:t>ΕΡΩΤΗΣΗ 29: «Όταν τρώτε κρέας όπως μπριζόλες (χοιρινές, μοσχαρίσιες ή αρνίσιες), παϊδάκια, μπιφτέκια, μπέικον ή λουκάνικα πως τα μαγειρεύετε συνήθως;»</w:t>
      </w:r>
    </w:p>
    <w:p w:rsidR="00752C6A" w:rsidRPr="002B73C7" w:rsidRDefault="00752C6A" w:rsidP="00F767A0">
      <w:pPr>
        <w:spacing w:after="0" w:line="240" w:lineRule="auto"/>
        <w:jc w:val="both"/>
        <w:rPr>
          <w:szCs w:val="24"/>
        </w:rPr>
      </w:pPr>
      <w:r w:rsidRPr="002B73C7">
        <w:rPr>
          <w:szCs w:val="24"/>
        </w:rPr>
        <w:t>Πίνακας 4.2.</w:t>
      </w:r>
      <w:r w:rsidR="006A702C" w:rsidRPr="002B73C7">
        <w:rPr>
          <w:szCs w:val="24"/>
        </w:rPr>
        <w:t>1.2</w:t>
      </w:r>
      <w:r w:rsidRPr="002B73C7">
        <w:rPr>
          <w:szCs w:val="24"/>
        </w:rPr>
        <w:t>:</w:t>
      </w:r>
      <w:r w:rsidR="006A702C" w:rsidRPr="002B73C7">
        <w:rPr>
          <w:szCs w:val="24"/>
        </w:rPr>
        <w:t>29-1</w:t>
      </w:r>
      <w:r w:rsidRPr="002B73C7">
        <w:rPr>
          <w:szCs w:val="24"/>
        </w:rPr>
        <w:t xml:space="preserve"> Τρόπος μαγειρέματος διαφόρων ειδών κρ</w:t>
      </w:r>
      <w:r w:rsidR="00BB203E" w:rsidRPr="002B73C7">
        <w:rPr>
          <w:szCs w:val="24"/>
        </w:rPr>
        <w:t>εά</w:t>
      </w:r>
      <w:r w:rsidRPr="002B73C7">
        <w:rPr>
          <w:szCs w:val="24"/>
        </w:rPr>
        <w:t>τ</w:t>
      </w:r>
      <w:r w:rsidR="00BB203E" w:rsidRPr="002B73C7">
        <w:rPr>
          <w:szCs w:val="24"/>
        </w:rPr>
        <w:t>ων</w:t>
      </w:r>
      <w:r w:rsidRPr="002B73C7">
        <w:rPr>
          <w:szCs w:val="24"/>
        </w:rPr>
        <w:t xml:space="preserve"> από τους φοιτητές.</w:t>
      </w:r>
    </w:p>
    <w:tbl>
      <w:tblPr>
        <w:tblW w:w="10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920"/>
      </w:tblGrid>
      <w:tr w:rsidR="00752C6A" w:rsidRPr="002B73C7" w:rsidTr="000D270C">
        <w:trPr>
          <w:cantSplit/>
          <w:tblHeader/>
          <w:jc w:val="center"/>
        </w:trPr>
        <w:tc>
          <w:tcPr>
            <w:tcW w:w="10920" w:type="dxa"/>
            <w:tcBorders>
              <w:top w:val="nil"/>
              <w:left w:val="nil"/>
              <w:bottom w:val="nil"/>
              <w:right w:val="nil"/>
            </w:tcBorders>
            <w:shd w:val="clear" w:color="auto" w:fill="FFFFFF"/>
            <w:vAlign w:val="center"/>
          </w:tcPr>
          <w:p w:rsidR="00E6669D" w:rsidRPr="002B73C7" w:rsidRDefault="00E6669D" w:rsidP="00E6669D">
            <w:pPr>
              <w:autoSpaceDE w:val="0"/>
              <w:autoSpaceDN w:val="0"/>
              <w:adjustRightInd w:val="0"/>
              <w:spacing w:after="0" w:line="240" w:lineRule="auto"/>
              <w:rPr>
                <w:szCs w:val="24"/>
                <w:lang w:eastAsia="el-GR"/>
              </w:rPr>
            </w:pPr>
          </w:p>
          <w:tbl>
            <w:tblPr>
              <w:tblW w:w="1021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2425"/>
              <w:gridCol w:w="1228"/>
              <w:gridCol w:w="1190"/>
              <w:gridCol w:w="1297"/>
              <w:gridCol w:w="1401"/>
              <w:gridCol w:w="1010"/>
            </w:tblGrid>
            <w:tr w:rsidR="00E6669D" w:rsidRPr="002B73C7" w:rsidTr="000E5EDB">
              <w:trPr>
                <w:jc w:val="center"/>
              </w:trPr>
              <w:tc>
                <w:tcPr>
                  <w:tcW w:w="10218" w:type="dxa"/>
                  <w:gridSpan w:val="8"/>
                  <w:tcBorders>
                    <w:top w:val="nil"/>
                    <w:left w:val="nil"/>
                    <w:bottom w:val="nil"/>
                    <w:right w:val="nil"/>
                  </w:tcBorders>
                  <w:shd w:val="clear" w:color="auto" w:fill="FFFFFF"/>
                  <w:vAlign w:val="center"/>
                </w:tcPr>
                <w:p w:rsidR="00E6669D" w:rsidRPr="002B73C7" w:rsidRDefault="00E6669D" w:rsidP="00E6669D">
                  <w:pPr>
                    <w:autoSpaceDE w:val="0"/>
                    <w:autoSpaceDN w:val="0"/>
                    <w:adjustRightInd w:val="0"/>
                    <w:spacing w:after="0" w:line="320" w:lineRule="atLeast"/>
                    <w:ind w:left="60" w:right="60"/>
                    <w:jc w:val="center"/>
                    <w:rPr>
                      <w:color w:val="000000"/>
                      <w:sz w:val="18"/>
                      <w:szCs w:val="18"/>
                      <w:lang w:eastAsia="el-GR"/>
                    </w:rPr>
                  </w:pPr>
                  <w:r w:rsidRPr="002B73C7">
                    <w:rPr>
                      <w:b/>
                      <w:bCs/>
                      <w:color w:val="000000"/>
                      <w:sz w:val="18"/>
                      <w:szCs w:val="18"/>
                      <w:lang w:eastAsia="el-GR"/>
                    </w:rPr>
                    <w:t>Φύλο * Όταν τρώτε κρέας όπως μπριζόλες (χοιρινές, μοσχαρίσιες ή αρνίσιες), παϊδάκια, μπιφτέκια, μπέικον ή λουκάνικα, πως το μαγειρεύετε συνήθως? Crosstabulation</w:t>
                  </w:r>
                </w:p>
              </w:tc>
            </w:tr>
            <w:tr w:rsidR="00E6669D" w:rsidRPr="002B73C7" w:rsidTr="000E5EDB">
              <w:trPr>
                <w:jc w:val="center"/>
              </w:trPr>
              <w:tc>
                <w:tcPr>
                  <w:tcW w:w="409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6669D" w:rsidRPr="002B73C7" w:rsidRDefault="00E6669D" w:rsidP="00E6669D">
                  <w:pPr>
                    <w:autoSpaceDE w:val="0"/>
                    <w:autoSpaceDN w:val="0"/>
                    <w:adjustRightInd w:val="0"/>
                    <w:spacing w:after="0" w:line="240" w:lineRule="auto"/>
                    <w:jc w:val="center"/>
                    <w:rPr>
                      <w:szCs w:val="24"/>
                      <w:lang w:eastAsia="el-GR"/>
                    </w:rPr>
                  </w:pPr>
                </w:p>
              </w:tc>
              <w:tc>
                <w:tcPr>
                  <w:tcW w:w="5116" w:type="dxa"/>
                  <w:gridSpan w:val="4"/>
                  <w:tcBorders>
                    <w:top w:val="single" w:sz="16" w:space="0" w:color="000000"/>
                    <w:left w:val="single" w:sz="16" w:space="0" w:color="000000"/>
                  </w:tcBorders>
                  <w:shd w:val="clear" w:color="auto" w:fill="FFFFFF"/>
                  <w:vAlign w:val="bottom"/>
                </w:tcPr>
                <w:p w:rsidR="00E6669D" w:rsidRPr="002B73C7" w:rsidRDefault="00E6669D" w:rsidP="00E6669D">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Όταν τρώτε κρέας όπως μπριζόλες (χοιρινές, μοσχαρίσιες ή αρνίσιες), παϊδάκια, μπιφτέκια, μπέικον ή λουκάνικα, πως το μαγειρεύετε συνήθως?</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E6669D" w:rsidRPr="002B73C7" w:rsidRDefault="00E6669D" w:rsidP="00E6669D">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Total</w:t>
                  </w:r>
                </w:p>
              </w:tc>
            </w:tr>
            <w:tr w:rsidR="00E6669D" w:rsidRPr="002B73C7" w:rsidTr="000E5EDB">
              <w:trPr>
                <w:jc w:val="center"/>
              </w:trPr>
              <w:tc>
                <w:tcPr>
                  <w:tcW w:w="409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6669D" w:rsidRPr="002B73C7" w:rsidRDefault="00E6669D" w:rsidP="00E6669D">
                  <w:pPr>
                    <w:autoSpaceDE w:val="0"/>
                    <w:autoSpaceDN w:val="0"/>
                    <w:adjustRightInd w:val="0"/>
                    <w:spacing w:after="0" w:line="240" w:lineRule="auto"/>
                    <w:rPr>
                      <w:color w:val="000000"/>
                      <w:sz w:val="18"/>
                      <w:szCs w:val="18"/>
                      <w:lang w:eastAsia="el-GR"/>
                    </w:rPr>
                  </w:pPr>
                </w:p>
              </w:tc>
              <w:tc>
                <w:tcPr>
                  <w:tcW w:w="1228" w:type="dxa"/>
                  <w:tcBorders>
                    <w:left w:val="single" w:sz="16" w:space="0" w:color="000000"/>
                    <w:bottom w:val="single" w:sz="16" w:space="0" w:color="000000"/>
                  </w:tcBorders>
                  <w:shd w:val="clear" w:color="auto" w:fill="FFFFFF"/>
                  <w:vAlign w:val="bottom"/>
                </w:tcPr>
                <w:p w:rsidR="00E6669D" w:rsidRPr="002B73C7" w:rsidRDefault="00E6669D" w:rsidP="00E6669D">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Δεν τρώω κρέας</w:t>
                  </w:r>
                </w:p>
              </w:tc>
              <w:tc>
                <w:tcPr>
                  <w:tcW w:w="1190" w:type="dxa"/>
                  <w:tcBorders>
                    <w:bottom w:val="single" w:sz="16" w:space="0" w:color="000000"/>
                  </w:tcBorders>
                  <w:shd w:val="clear" w:color="auto" w:fill="FFFFFF"/>
                  <w:vAlign w:val="bottom"/>
                </w:tcPr>
                <w:p w:rsidR="00E6669D" w:rsidRPr="002B73C7" w:rsidRDefault="004E47AF" w:rsidP="00E6669D">
                  <w:pPr>
                    <w:autoSpaceDE w:val="0"/>
                    <w:autoSpaceDN w:val="0"/>
                    <w:adjustRightInd w:val="0"/>
                    <w:spacing w:after="0" w:line="320" w:lineRule="atLeast"/>
                    <w:ind w:left="60" w:right="60"/>
                    <w:jc w:val="center"/>
                    <w:rPr>
                      <w:color w:val="000000"/>
                      <w:sz w:val="18"/>
                      <w:szCs w:val="18"/>
                      <w:lang w:eastAsia="el-GR"/>
                    </w:rPr>
                  </w:pPr>
                  <w:r>
                    <w:rPr>
                      <w:color w:val="000000"/>
                      <w:sz w:val="18"/>
                      <w:szCs w:val="18"/>
                      <w:lang w:eastAsia="el-GR"/>
                    </w:rPr>
                    <w:t>Τηγανι</w:t>
                  </w:r>
                  <w:r w:rsidR="00E6669D" w:rsidRPr="002B73C7">
                    <w:rPr>
                      <w:color w:val="000000"/>
                      <w:sz w:val="18"/>
                      <w:szCs w:val="18"/>
                      <w:lang w:eastAsia="el-GR"/>
                    </w:rPr>
                    <w:t>τό</w:t>
                  </w:r>
                </w:p>
              </w:tc>
              <w:tc>
                <w:tcPr>
                  <w:tcW w:w="1297" w:type="dxa"/>
                  <w:tcBorders>
                    <w:bottom w:val="single" w:sz="16" w:space="0" w:color="000000"/>
                  </w:tcBorders>
                  <w:shd w:val="clear" w:color="auto" w:fill="FFFFFF"/>
                  <w:vAlign w:val="bottom"/>
                </w:tcPr>
                <w:p w:rsidR="00E6669D" w:rsidRPr="002B73C7" w:rsidRDefault="00E6669D" w:rsidP="00E6669D">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Ψητό φούρνου</w:t>
                  </w:r>
                </w:p>
              </w:tc>
              <w:tc>
                <w:tcPr>
                  <w:tcW w:w="1401" w:type="dxa"/>
                  <w:tcBorders>
                    <w:bottom w:val="single" w:sz="16" w:space="0" w:color="000000"/>
                  </w:tcBorders>
                  <w:shd w:val="clear" w:color="auto" w:fill="FFFFFF"/>
                  <w:vAlign w:val="bottom"/>
                </w:tcPr>
                <w:p w:rsidR="00E6669D" w:rsidRPr="002B73C7" w:rsidRDefault="00E6669D" w:rsidP="00E6669D">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Στο grill (σχάρα) ή στα κάρβουνα</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E6669D" w:rsidRPr="002B73C7" w:rsidRDefault="00E6669D" w:rsidP="00E6669D">
                  <w:pPr>
                    <w:autoSpaceDE w:val="0"/>
                    <w:autoSpaceDN w:val="0"/>
                    <w:adjustRightInd w:val="0"/>
                    <w:spacing w:after="0" w:line="240" w:lineRule="auto"/>
                    <w:rPr>
                      <w:color w:val="000000"/>
                      <w:sz w:val="18"/>
                      <w:szCs w:val="18"/>
                      <w:lang w:eastAsia="el-GR"/>
                    </w:rPr>
                  </w:pPr>
                </w:p>
              </w:tc>
            </w:tr>
            <w:tr w:rsidR="00E6669D" w:rsidRPr="002B73C7" w:rsidTr="000E5EDB">
              <w:trPr>
                <w:jc w:val="center"/>
              </w:trPr>
              <w:tc>
                <w:tcPr>
                  <w:tcW w:w="728" w:type="dxa"/>
                  <w:vMerge w:val="restart"/>
                  <w:tcBorders>
                    <w:top w:val="single" w:sz="16" w:space="0" w:color="000000"/>
                    <w:left w:val="single" w:sz="16" w:space="0" w:color="000000"/>
                    <w:right w:val="nil"/>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Φύλο</w:t>
                  </w:r>
                </w:p>
              </w:tc>
              <w:tc>
                <w:tcPr>
                  <w:tcW w:w="939" w:type="dxa"/>
                  <w:vMerge w:val="restart"/>
                  <w:tcBorders>
                    <w:top w:val="single" w:sz="16" w:space="0" w:color="000000"/>
                    <w:left w:val="nil"/>
                    <w:right w:val="nil"/>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Γυναίκα</w:t>
                  </w:r>
                </w:p>
              </w:tc>
              <w:tc>
                <w:tcPr>
                  <w:tcW w:w="2425" w:type="dxa"/>
                  <w:tcBorders>
                    <w:top w:val="single" w:sz="16" w:space="0" w:color="000000"/>
                    <w:left w:val="nil"/>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1228" w:type="dxa"/>
                  <w:tcBorders>
                    <w:top w:val="single" w:sz="16" w:space="0" w:color="000000"/>
                    <w:left w:val="single" w:sz="16" w:space="0" w:color="000000"/>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w:t>
                  </w:r>
                </w:p>
              </w:tc>
              <w:tc>
                <w:tcPr>
                  <w:tcW w:w="1190" w:type="dxa"/>
                  <w:tcBorders>
                    <w:top w:val="single" w:sz="16" w:space="0" w:color="000000"/>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16</w:t>
                  </w:r>
                </w:p>
              </w:tc>
              <w:tc>
                <w:tcPr>
                  <w:tcW w:w="1297" w:type="dxa"/>
                  <w:tcBorders>
                    <w:top w:val="single" w:sz="16" w:space="0" w:color="000000"/>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111</w:t>
                  </w:r>
                </w:p>
              </w:tc>
              <w:tc>
                <w:tcPr>
                  <w:tcW w:w="1401" w:type="dxa"/>
                  <w:tcBorders>
                    <w:top w:val="single" w:sz="16" w:space="0" w:color="000000"/>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61</w:t>
                  </w:r>
                </w:p>
              </w:tc>
              <w:tc>
                <w:tcPr>
                  <w:tcW w:w="1010" w:type="dxa"/>
                  <w:tcBorders>
                    <w:top w:val="single" w:sz="16" w:space="0" w:color="000000"/>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192</w:t>
                  </w:r>
                </w:p>
              </w:tc>
            </w:tr>
            <w:tr w:rsidR="00E6669D" w:rsidRPr="002B73C7" w:rsidTr="000E5EDB">
              <w:trPr>
                <w:jc w:val="center"/>
              </w:trPr>
              <w:tc>
                <w:tcPr>
                  <w:tcW w:w="728" w:type="dxa"/>
                  <w:vMerge/>
                  <w:tcBorders>
                    <w:top w:val="single" w:sz="16" w:space="0" w:color="000000"/>
                    <w:left w:val="single" w:sz="16" w:space="0" w:color="000000"/>
                    <w:right w:val="nil"/>
                  </w:tcBorders>
                  <w:shd w:val="clear" w:color="auto" w:fill="FFFFFF"/>
                </w:tcPr>
                <w:p w:rsidR="00E6669D" w:rsidRPr="002B73C7" w:rsidRDefault="00E6669D" w:rsidP="00E6669D">
                  <w:pPr>
                    <w:autoSpaceDE w:val="0"/>
                    <w:autoSpaceDN w:val="0"/>
                    <w:adjustRightInd w:val="0"/>
                    <w:spacing w:after="0" w:line="240" w:lineRule="auto"/>
                    <w:rPr>
                      <w:color w:val="000000"/>
                      <w:sz w:val="18"/>
                      <w:szCs w:val="18"/>
                      <w:lang w:eastAsia="el-GR"/>
                    </w:rPr>
                  </w:pPr>
                </w:p>
              </w:tc>
              <w:tc>
                <w:tcPr>
                  <w:tcW w:w="939" w:type="dxa"/>
                  <w:vMerge/>
                  <w:tcBorders>
                    <w:top w:val="single" w:sz="16" w:space="0" w:color="000000"/>
                    <w:left w:val="nil"/>
                    <w:right w:val="nil"/>
                  </w:tcBorders>
                  <w:shd w:val="clear" w:color="auto" w:fill="FFFFFF"/>
                </w:tcPr>
                <w:p w:rsidR="00E6669D" w:rsidRPr="002B73C7" w:rsidRDefault="00E6669D" w:rsidP="00E6669D">
                  <w:pPr>
                    <w:autoSpaceDE w:val="0"/>
                    <w:autoSpaceDN w:val="0"/>
                    <w:adjustRightInd w:val="0"/>
                    <w:spacing w:after="0" w:line="240" w:lineRule="auto"/>
                    <w:rPr>
                      <w:color w:val="000000"/>
                      <w:sz w:val="18"/>
                      <w:szCs w:val="18"/>
                      <w:lang w:eastAsia="el-GR"/>
                    </w:rPr>
                  </w:pPr>
                </w:p>
              </w:tc>
              <w:tc>
                <w:tcPr>
                  <w:tcW w:w="2425" w:type="dxa"/>
                  <w:tcBorders>
                    <w:top w:val="nil"/>
                    <w:left w:val="nil"/>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1228" w:type="dxa"/>
                  <w:tcBorders>
                    <w:top w:val="nil"/>
                    <w:left w:val="single" w:sz="16" w:space="0" w:color="000000"/>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2,1%</w:t>
                  </w:r>
                </w:p>
              </w:tc>
              <w:tc>
                <w:tcPr>
                  <w:tcW w:w="1190" w:type="dxa"/>
                  <w:tcBorders>
                    <w:top w:val="nil"/>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8,3%</w:t>
                  </w:r>
                </w:p>
              </w:tc>
              <w:tc>
                <w:tcPr>
                  <w:tcW w:w="1297" w:type="dxa"/>
                  <w:tcBorders>
                    <w:top w:val="nil"/>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57,8%</w:t>
                  </w:r>
                </w:p>
              </w:tc>
              <w:tc>
                <w:tcPr>
                  <w:tcW w:w="1401" w:type="dxa"/>
                  <w:tcBorders>
                    <w:top w:val="nil"/>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31,8%</w:t>
                  </w:r>
                </w:p>
              </w:tc>
              <w:tc>
                <w:tcPr>
                  <w:tcW w:w="1010" w:type="dxa"/>
                  <w:tcBorders>
                    <w:top w:val="nil"/>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E6669D" w:rsidRPr="002B73C7" w:rsidTr="000E5EDB">
              <w:trPr>
                <w:jc w:val="center"/>
              </w:trPr>
              <w:tc>
                <w:tcPr>
                  <w:tcW w:w="728" w:type="dxa"/>
                  <w:vMerge/>
                  <w:tcBorders>
                    <w:top w:val="single" w:sz="16" w:space="0" w:color="000000"/>
                    <w:left w:val="single" w:sz="16" w:space="0" w:color="000000"/>
                    <w:right w:val="nil"/>
                  </w:tcBorders>
                  <w:shd w:val="clear" w:color="auto" w:fill="FFFFFF"/>
                </w:tcPr>
                <w:p w:rsidR="00E6669D" w:rsidRPr="002B73C7" w:rsidRDefault="00E6669D" w:rsidP="00E6669D">
                  <w:pPr>
                    <w:autoSpaceDE w:val="0"/>
                    <w:autoSpaceDN w:val="0"/>
                    <w:adjustRightInd w:val="0"/>
                    <w:spacing w:after="0" w:line="240" w:lineRule="auto"/>
                    <w:rPr>
                      <w:color w:val="000000"/>
                      <w:sz w:val="18"/>
                      <w:szCs w:val="18"/>
                      <w:lang w:eastAsia="el-GR"/>
                    </w:rPr>
                  </w:pPr>
                </w:p>
              </w:tc>
              <w:tc>
                <w:tcPr>
                  <w:tcW w:w="939" w:type="dxa"/>
                  <w:vMerge/>
                  <w:tcBorders>
                    <w:top w:val="single" w:sz="16" w:space="0" w:color="000000"/>
                    <w:left w:val="nil"/>
                    <w:right w:val="nil"/>
                  </w:tcBorders>
                  <w:shd w:val="clear" w:color="auto" w:fill="FFFFFF"/>
                </w:tcPr>
                <w:p w:rsidR="00E6669D" w:rsidRPr="002B73C7" w:rsidRDefault="00E6669D" w:rsidP="00E6669D">
                  <w:pPr>
                    <w:autoSpaceDE w:val="0"/>
                    <w:autoSpaceDN w:val="0"/>
                    <w:adjustRightInd w:val="0"/>
                    <w:spacing w:after="0" w:line="240" w:lineRule="auto"/>
                    <w:rPr>
                      <w:color w:val="000000"/>
                      <w:sz w:val="18"/>
                      <w:szCs w:val="18"/>
                      <w:lang w:eastAsia="el-GR"/>
                    </w:rPr>
                  </w:pPr>
                </w:p>
              </w:tc>
              <w:tc>
                <w:tcPr>
                  <w:tcW w:w="2425" w:type="dxa"/>
                  <w:tcBorders>
                    <w:top w:val="nil"/>
                    <w:left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p>
              </w:tc>
              <w:tc>
                <w:tcPr>
                  <w:tcW w:w="1228" w:type="dxa"/>
                  <w:tcBorders>
                    <w:top w:val="nil"/>
                    <w:lef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190" w:type="dxa"/>
                  <w:tcBorders>
                    <w:top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297" w:type="dxa"/>
                  <w:tcBorders>
                    <w:top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401" w:type="dxa"/>
                  <w:tcBorders>
                    <w:top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010" w:type="dxa"/>
                  <w:tcBorders>
                    <w:top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76,8%</w:t>
                  </w:r>
                </w:p>
              </w:tc>
            </w:tr>
            <w:tr w:rsidR="00E6669D" w:rsidRPr="002B73C7" w:rsidTr="000E5EDB">
              <w:trPr>
                <w:jc w:val="center"/>
              </w:trPr>
              <w:tc>
                <w:tcPr>
                  <w:tcW w:w="728" w:type="dxa"/>
                  <w:vMerge/>
                  <w:tcBorders>
                    <w:top w:val="single" w:sz="16" w:space="0" w:color="000000"/>
                    <w:left w:val="single" w:sz="16" w:space="0" w:color="000000"/>
                    <w:right w:val="nil"/>
                  </w:tcBorders>
                  <w:shd w:val="clear" w:color="auto" w:fill="FFFFFF"/>
                </w:tcPr>
                <w:p w:rsidR="00E6669D" w:rsidRPr="002B73C7" w:rsidRDefault="00E6669D" w:rsidP="00E6669D">
                  <w:pPr>
                    <w:autoSpaceDE w:val="0"/>
                    <w:autoSpaceDN w:val="0"/>
                    <w:adjustRightInd w:val="0"/>
                    <w:spacing w:after="0" w:line="240" w:lineRule="auto"/>
                    <w:rPr>
                      <w:color w:val="000000"/>
                      <w:sz w:val="18"/>
                      <w:szCs w:val="18"/>
                      <w:lang w:eastAsia="el-GR"/>
                    </w:rPr>
                  </w:pPr>
                </w:p>
              </w:tc>
              <w:tc>
                <w:tcPr>
                  <w:tcW w:w="939" w:type="dxa"/>
                  <w:vMerge w:val="restart"/>
                  <w:tcBorders>
                    <w:left w:val="nil"/>
                    <w:right w:val="nil"/>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Άνδρας</w:t>
                  </w:r>
                </w:p>
              </w:tc>
              <w:tc>
                <w:tcPr>
                  <w:tcW w:w="2425" w:type="dxa"/>
                  <w:tcBorders>
                    <w:left w:val="nil"/>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1228" w:type="dxa"/>
                  <w:tcBorders>
                    <w:left w:val="single" w:sz="16" w:space="0" w:color="000000"/>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w:t>
                  </w:r>
                </w:p>
              </w:tc>
              <w:tc>
                <w:tcPr>
                  <w:tcW w:w="1190" w:type="dxa"/>
                  <w:tcBorders>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w:t>
                  </w:r>
                </w:p>
              </w:tc>
              <w:tc>
                <w:tcPr>
                  <w:tcW w:w="1297" w:type="dxa"/>
                  <w:tcBorders>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w:t>
                  </w:r>
                </w:p>
              </w:tc>
              <w:tc>
                <w:tcPr>
                  <w:tcW w:w="1401" w:type="dxa"/>
                  <w:tcBorders>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33</w:t>
                  </w:r>
                </w:p>
              </w:tc>
              <w:tc>
                <w:tcPr>
                  <w:tcW w:w="1010" w:type="dxa"/>
                  <w:tcBorders>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58</w:t>
                  </w:r>
                </w:p>
              </w:tc>
            </w:tr>
            <w:tr w:rsidR="00E6669D" w:rsidRPr="002B73C7" w:rsidTr="000E5EDB">
              <w:trPr>
                <w:jc w:val="center"/>
              </w:trPr>
              <w:tc>
                <w:tcPr>
                  <w:tcW w:w="728" w:type="dxa"/>
                  <w:vMerge/>
                  <w:tcBorders>
                    <w:top w:val="single" w:sz="16" w:space="0" w:color="000000"/>
                    <w:left w:val="single" w:sz="16" w:space="0" w:color="000000"/>
                    <w:right w:val="nil"/>
                  </w:tcBorders>
                  <w:shd w:val="clear" w:color="auto" w:fill="FFFFFF"/>
                </w:tcPr>
                <w:p w:rsidR="00E6669D" w:rsidRPr="002B73C7" w:rsidRDefault="00E6669D" w:rsidP="00E6669D">
                  <w:pPr>
                    <w:autoSpaceDE w:val="0"/>
                    <w:autoSpaceDN w:val="0"/>
                    <w:adjustRightInd w:val="0"/>
                    <w:spacing w:after="0" w:line="240" w:lineRule="auto"/>
                    <w:rPr>
                      <w:szCs w:val="24"/>
                      <w:lang w:eastAsia="el-GR"/>
                    </w:rPr>
                  </w:pPr>
                </w:p>
              </w:tc>
              <w:tc>
                <w:tcPr>
                  <w:tcW w:w="939" w:type="dxa"/>
                  <w:vMerge/>
                  <w:tcBorders>
                    <w:left w:val="nil"/>
                    <w:right w:val="nil"/>
                  </w:tcBorders>
                  <w:shd w:val="clear" w:color="auto" w:fill="FFFFFF"/>
                </w:tcPr>
                <w:p w:rsidR="00E6669D" w:rsidRPr="002B73C7" w:rsidRDefault="00E6669D" w:rsidP="00E6669D">
                  <w:pPr>
                    <w:autoSpaceDE w:val="0"/>
                    <w:autoSpaceDN w:val="0"/>
                    <w:adjustRightInd w:val="0"/>
                    <w:spacing w:after="0" w:line="240" w:lineRule="auto"/>
                    <w:rPr>
                      <w:szCs w:val="24"/>
                      <w:lang w:eastAsia="el-GR"/>
                    </w:rPr>
                  </w:pPr>
                </w:p>
              </w:tc>
              <w:tc>
                <w:tcPr>
                  <w:tcW w:w="2425" w:type="dxa"/>
                  <w:tcBorders>
                    <w:top w:val="nil"/>
                    <w:left w:val="nil"/>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1228" w:type="dxa"/>
                  <w:tcBorders>
                    <w:top w:val="nil"/>
                    <w:left w:val="single" w:sz="16" w:space="0" w:color="000000"/>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1,7%</w:t>
                  </w:r>
                </w:p>
              </w:tc>
              <w:tc>
                <w:tcPr>
                  <w:tcW w:w="1190" w:type="dxa"/>
                  <w:tcBorders>
                    <w:top w:val="nil"/>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8,6%</w:t>
                  </w:r>
                </w:p>
              </w:tc>
              <w:tc>
                <w:tcPr>
                  <w:tcW w:w="1297" w:type="dxa"/>
                  <w:tcBorders>
                    <w:top w:val="nil"/>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32,8%</w:t>
                  </w:r>
                </w:p>
              </w:tc>
              <w:tc>
                <w:tcPr>
                  <w:tcW w:w="1401" w:type="dxa"/>
                  <w:tcBorders>
                    <w:top w:val="nil"/>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56,9%</w:t>
                  </w:r>
                </w:p>
              </w:tc>
              <w:tc>
                <w:tcPr>
                  <w:tcW w:w="1010" w:type="dxa"/>
                  <w:tcBorders>
                    <w:top w:val="nil"/>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E6669D" w:rsidRPr="002B73C7" w:rsidTr="000E5EDB">
              <w:trPr>
                <w:jc w:val="center"/>
              </w:trPr>
              <w:tc>
                <w:tcPr>
                  <w:tcW w:w="728" w:type="dxa"/>
                  <w:vMerge/>
                  <w:tcBorders>
                    <w:top w:val="single" w:sz="16" w:space="0" w:color="000000"/>
                    <w:left w:val="single" w:sz="16" w:space="0" w:color="000000"/>
                    <w:right w:val="nil"/>
                  </w:tcBorders>
                  <w:shd w:val="clear" w:color="auto" w:fill="FFFFFF"/>
                </w:tcPr>
                <w:p w:rsidR="00E6669D" w:rsidRPr="002B73C7" w:rsidRDefault="00E6669D" w:rsidP="00E6669D">
                  <w:pPr>
                    <w:autoSpaceDE w:val="0"/>
                    <w:autoSpaceDN w:val="0"/>
                    <w:adjustRightInd w:val="0"/>
                    <w:spacing w:after="0" w:line="240" w:lineRule="auto"/>
                    <w:rPr>
                      <w:szCs w:val="24"/>
                      <w:lang w:eastAsia="el-GR"/>
                    </w:rPr>
                  </w:pPr>
                </w:p>
              </w:tc>
              <w:tc>
                <w:tcPr>
                  <w:tcW w:w="939" w:type="dxa"/>
                  <w:vMerge/>
                  <w:tcBorders>
                    <w:left w:val="nil"/>
                    <w:right w:val="nil"/>
                  </w:tcBorders>
                  <w:shd w:val="clear" w:color="auto" w:fill="FFFFFF"/>
                </w:tcPr>
                <w:p w:rsidR="00E6669D" w:rsidRPr="002B73C7" w:rsidRDefault="00E6669D" w:rsidP="00E6669D">
                  <w:pPr>
                    <w:autoSpaceDE w:val="0"/>
                    <w:autoSpaceDN w:val="0"/>
                    <w:adjustRightInd w:val="0"/>
                    <w:spacing w:after="0" w:line="240" w:lineRule="auto"/>
                    <w:rPr>
                      <w:szCs w:val="24"/>
                      <w:lang w:eastAsia="el-GR"/>
                    </w:rPr>
                  </w:pPr>
                </w:p>
              </w:tc>
              <w:tc>
                <w:tcPr>
                  <w:tcW w:w="2425" w:type="dxa"/>
                  <w:tcBorders>
                    <w:top w:val="nil"/>
                    <w:left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p>
              </w:tc>
              <w:tc>
                <w:tcPr>
                  <w:tcW w:w="1228" w:type="dxa"/>
                  <w:tcBorders>
                    <w:top w:val="nil"/>
                    <w:lef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190" w:type="dxa"/>
                  <w:tcBorders>
                    <w:top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297" w:type="dxa"/>
                  <w:tcBorders>
                    <w:top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401" w:type="dxa"/>
                  <w:tcBorders>
                    <w:top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010" w:type="dxa"/>
                  <w:tcBorders>
                    <w:top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23,2%</w:t>
                  </w:r>
                </w:p>
              </w:tc>
            </w:tr>
            <w:tr w:rsidR="00E6669D" w:rsidRPr="002B73C7" w:rsidTr="000E5EDB">
              <w:trPr>
                <w:jc w:val="center"/>
              </w:trPr>
              <w:tc>
                <w:tcPr>
                  <w:tcW w:w="1667" w:type="dxa"/>
                  <w:gridSpan w:val="2"/>
                  <w:vMerge w:val="restart"/>
                  <w:tcBorders>
                    <w:left w:val="single" w:sz="16" w:space="0" w:color="000000"/>
                    <w:bottom w:val="single" w:sz="16" w:space="0" w:color="000000"/>
                    <w:right w:val="nil"/>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Total</w:t>
                  </w:r>
                </w:p>
              </w:tc>
              <w:tc>
                <w:tcPr>
                  <w:tcW w:w="2425" w:type="dxa"/>
                  <w:tcBorders>
                    <w:left w:val="nil"/>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1228" w:type="dxa"/>
                  <w:tcBorders>
                    <w:left w:val="single" w:sz="16" w:space="0" w:color="000000"/>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w:t>
                  </w:r>
                </w:p>
              </w:tc>
              <w:tc>
                <w:tcPr>
                  <w:tcW w:w="1190" w:type="dxa"/>
                  <w:tcBorders>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21</w:t>
                  </w:r>
                </w:p>
              </w:tc>
              <w:tc>
                <w:tcPr>
                  <w:tcW w:w="1297" w:type="dxa"/>
                  <w:tcBorders>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130</w:t>
                  </w:r>
                </w:p>
              </w:tc>
              <w:tc>
                <w:tcPr>
                  <w:tcW w:w="1401" w:type="dxa"/>
                  <w:tcBorders>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94</w:t>
                  </w:r>
                </w:p>
              </w:tc>
              <w:tc>
                <w:tcPr>
                  <w:tcW w:w="1010" w:type="dxa"/>
                  <w:tcBorders>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250</w:t>
                  </w:r>
                </w:p>
              </w:tc>
            </w:tr>
            <w:tr w:rsidR="00E6669D" w:rsidRPr="002B73C7" w:rsidTr="000E5EDB">
              <w:trPr>
                <w:jc w:val="center"/>
              </w:trPr>
              <w:tc>
                <w:tcPr>
                  <w:tcW w:w="1667" w:type="dxa"/>
                  <w:gridSpan w:val="2"/>
                  <w:vMerge/>
                  <w:tcBorders>
                    <w:left w:val="single" w:sz="16" w:space="0" w:color="000000"/>
                    <w:bottom w:val="single" w:sz="16" w:space="0" w:color="000000"/>
                    <w:right w:val="nil"/>
                  </w:tcBorders>
                  <w:shd w:val="clear" w:color="auto" w:fill="FFFFFF"/>
                </w:tcPr>
                <w:p w:rsidR="00E6669D" w:rsidRPr="002B73C7" w:rsidRDefault="00E6669D" w:rsidP="00E6669D">
                  <w:pPr>
                    <w:autoSpaceDE w:val="0"/>
                    <w:autoSpaceDN w:val="0"/>
                    <w:adjustRightInd w:val="0"/>
                    <w:spacing w:after="0" w:line="240" w:lineRule="auto"/>
                    <w:rPr>
                      <w:color w:val="000000"/>
                      <w:sz w:val="18"/>
                      <w:szCs w:val="18"/>
                      <w:lang w:eastAsia="el-GR"/>
                    </w:rPr>
                  </w:pPr>
                </w:p>
              </w:tc>
              <w:tc>
                <w:tcPr>
                  <w:tcW w:w="2425" w:type="dxa"/>
                  <w:tcBorders>
                    <w:top w:val="nil"/>
                    <w:left w:val="nil"/>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1228" w:type="dxa"/>
                  <w:tcBorders>
                    <w:top w:val="nil"/>
                    <w:left w:val="single" w:sz="16" w:space="0" w:color="000000"/>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2,0%</w:t>
                  </w:r>
                </w:p>
              </w:tc>
              <w:tc>
                <w:tcPr>
                  <w:tcW w:w="1190" w:type="dxa"/>
                  <w:tcBorders>
                    <w:top w:val="nil"/>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8,4%</w:t>
                  </w:r>
                </w:p>
              </w:tc>
              <w:tc>
                <w:tcPr>
                  <w:tcW w:w="1297" w:type="dxa"/>
                  <w:tcBorders>
                    <w:top w:val="nil"/>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52,0%</w:t>
                  </w:r>
                </w:p>
              </w:tc>
              <w:tc>
                <w:tcPr>
                  <w:tcW w:w="1401" w:type="dxa"/>
                  <w:tcBorders>
                    <w:top w:val="nil"/>
                    <w:bottom w:val="nil"/>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37,6%</w:t>
                  </w:r>
                </w:p>
              </w:tc>
              <w:tc>
                <w:tcPr>
                  <w:tcW w:w="1010" w:type="dxa"/>
                  <w:tcBorders>
                    <w:top w:val="nil"/>
                    <w:bottom w:val="nil"/>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E6669D" w:rsidRPr="002B73C7" w:rsidTr="000E5EDB">
              <w:trPr>
                <w:jc w:val="center"/>
              </w:trPr>
              <w:tc>
                <w:tcPr>
                  <w:tcW w:w="1667" w:type="dxa"/>
                  <w:gridSpan w:val="2"/>
                  <w:vMerge/>
                  <w:tcBorders>
                    <w:left w:val="single" w:sz="16" w:space="0" w:color="000000"/>
                    <w:bottom w:val="single" w:sz="16" w:space="0" w:color="000000"/>
                    <w:right w:val="nil"/>
                  </w:tcBorders>
                  <w:shd w:val="clear" w:color="auto" w:fill="FFFFFF"/>
                </w:tcPr>
                <w:p w:rsidR="00E6669D" w:rsidRPr="002B73C7" w:rsidRDefault="00E6669D" w:rsidP="00E6669D">
                  <w:pPr>
                    <w:autoSpaceDE w:val="0"/>
                    <w:autoSpaceDN w:val="0"/>
                    <w:adjustRightInd w:val="0"/>
                    <w:spacing w:after="0" w:line="240" w:lineRule="auto"/>
                    <w:rPr>
                      <w:color w:val="000000"/>
                      <w:sz w:val="18"/>
                      <w:szCs w:val="18"/>
                      <w:lang w:eastAsia="el-GR"/>
                    </w:rPr>
                  </w:pPr>
                </w:p>
              </w:tc>
              <w:tc>
                <w:tcPr>
                  <w:tcW w:w="2425" w:type="dxa"/>
                  <w:tcBorders>
                    <w:top w:val="nil"/>
                    <w:left w:val="nil"/>
                    <w:bottom w:val="single" w:sz="16" w:space="0" w:color="000000"/>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rPr>
                      <w:color w:val="000000"/>
                      <w:sz w:val="18"/>
                      <w:szCs w:val="18"/>
                      <w:lang w:eastAsia="el-GR"/>
                    </w:rPr>
                  </w:pPr>
                </w:p>
              </w:tc>
              <w:tc>
                <w:tcPr>
                  <w:tcW w:w="1228" w:type="dxa"/>
                  <w:tcBorders>
                    <w:top w:val="nil"/>
                    <w:left w:val="single" w:sz="16" w:space="0" w:color="000000"/>
                    <w:bottom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190" w:type="dxa"/>
                  <w:tcBorders>
                    <w:top w:val="nil"/>
                    <w:bottom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297" w:type="dxa"/>
                  <w:tcBorders>
                    <w:top w:val="nil"/>
                    <w:bottom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401" w:type="dxa"/>
                  <w:tcBorders>
                    <w:top w:val="nil"/>
                    <w:bottom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p>
              </w:tc>
              <w:tc>
                <w:tcPr>
                  <w:tcW w:w="1010" w:type="dxa"/>
                  <w:tcBorders>
                    <w:top w:val="nil"/>
                    <w:bottom w:val="single" w:sz="16" w:space="0" w:color="000000"/>
                    <w:right w:val="single" w:sz="16" w:space="0" w:color="000000"/>
                  </w:tcBorders>
                  <w:shd w:val="clear" w:color="auto" w:fill="FFFFFF"/>
                </w:tcPr>
                <w:p w:rsidR="00E6669D" w:rsidRPr="002B73C7" w:rsidRDefault="00E6669D" w:rsidP="00E6669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bl>
          <w:p w:rsidR="00E6669D" w:rsidRPr="002B73C7" w:rsidRDefault="00E6669D" w:rsidP="00E6669D">
            <w:pPr>
              <w:autoSpaceDE w:val="0"/>
              <w:autoSpaceDN w:val="0"/>
              <w:adjustRightInd w:val="0"/>
              <w:spacing w:after="0" w:line="320" w:lineRule="atLeast"/>
              <w:ind w:left="60" w:right="60"/>
              <w:rPr>
                <w:color w:val="000000"/>
                <w:sz w:val="18"/>
                <w:szCs w:val="18"/>
              </w:rPr>
            </w:pPr>
          </w:p>
        </w:tc>
      </w:tr>
    </w:tbl>
    <w:p w:rsidR="000E5EDB" w:rsidRPr="002B73C7" w:rsidRDefault="000E5EDB" w:rsidP="00CF15E5">
      <w:pPr>
        <w:autoSpaceDE w:val="0"/>
        <w:autoSpaceDN w:val="0"/>
        <w:adjustRightInd w:val="0"/>
        <w:spacing w:after="0" w:line="400" w:lineRule="atLeast"/>
        <w:ind w:firstLine="284"/>
        <w:jc w:val="both"/>
        <w:rPr>
          <w:szCs w:val="24"/>
        </w:rPr>
      </w:pPr>
    </w:p>
    <w:p w:rsidR="000D270C" w:rsidRPr="002B73C7" w:rsidRDefault="000D270C" w:rsidP="00CF15E5">
      <w:pPr>
        <w:autoSpaceDE w:val="0"/>
        <w:autoSpaceDN w:val="0"/>
        <w:adjustRightInd w:val="0"/>
        <w:spacing w:after="0" w:line="400" w:lineRule="atLeast"/>
        <w:ind w:firstLine="284"/>
        <w:jc w:val="both"/>
        <w:rPr>
          <w:szCs w:val="24"/>
        </w:rPr>
      </w:pPr>
      <w:r w:rsidRPr="002B73C7">
        <w:rPr>
          <w:szCs w:val="24"/>
        </w:rPr>
        <w:t xml:space="preserve">Από το σύνολο των ερωτηθέντων φοιτητών/τριών στη μεταβλητή, </w:t>
      </w:r>
      <w:r w:rsidR="00BB203E" w:rsidRPr="002B73C7">
        <w:rPr>
          <w:szCs w:val="24"/>
        </w:rPr>
        <w:t>τ</w:t>
      </w:r>
      <w:r w:rsidRPr="002B73C7">
        <w:rPr>
          <w:szCs w:val="24"/>
        </w:rPr>
        <w:t xml:space="preserve">ρόπος μαγειρέματος διαφόρων ειδών </w:t>
      </w:r>
      <w:r w:rsidR="008B4175" w:rsidRPr="002B73C7">
        <w:rPr>
          <w:szCs w:val="24"/>
        </w:rPr>
        <w:t>κρεάτων</w:t>
      </w:r>
      <w:r w:rsidRPr="002B73C7">
        <w:rPr>
          <w:szCs w:val="24"/>
        </w:rPr>
        <w:t xml:space="preserve"> από τους φοιτητές, με τιμές</w:t>
      </w:r>
      <w:r w:rsidR="007F50FE" w:rsidRPr="002B73C7">
        <w:rPr>
          <w:szCs w:val="24"/>
        </w:rPr>
        <w:t>,</w:t>
      </w:r>
      <w:r w:rsidRPr="002B73C7">
        <w:rPr>
          <w:szCs w:val="24"/>
        </w:rPr>
        <w:t xml:space="preserve">  </w:t>
      </w:r>
      <w:r w:rsidR="00C04958" w:rsidRPr="002B73C7">
        <w:rPr>
          <w:szCs w:val="24"/>
        </w:rPr>
        <w:t>δ</w:t>
      </w:r>
      <w:r w:rsidR="00C80255" w:rsidRPr="002B73C7">
        <w:rPr>
          <w:color w:val="000000"/>
          <w:szCs w:val="24"/>
        </w:rPr>
        <w:t xml:space="preserve">εν τρώω κρέας, </w:t>
      </w:r>
      <w:r w:rsidR="00C04958" w:rsidRPr="002B73C7">
        <w:rPr>
          <w:color w:val="000000"/>
          <w:szCs w:val="24"/>
        </w:rPr>
        <w:t>τ</w:t>
      </w:r>
      <w:r w:rsidR="00C44CB6">
        <w:rPr>
          <w:color w:val="000000"/>
          <w:szCs w:val="24"/>
        </w:rPr>
        <w:t>ηγανι</w:t>
      </w:r>
      <w:r w:rsidR="00C80255" w:rsidRPr="002B73C7">
        <w:rPr>
          <w:color w:val="000000"/>
          <w:szCs w:val="24"/>
        </w:rPr>
        <w:t xml:space="preserve">τό, </w:t>
      </w:r>
      <w:r w:rsidR="00C04958" w:rsidRPr="002B73C7">
        <w:rPr>
          <w:color w:val="000000"/>
          <w:szCs w:val="24"/>
        </w:rPr>
        <w:t>ψ</w:t>
      </w:r>
      <w:r w:rsidR="00C80255" w:rsidRPr="002B73C7">
        <w:rPr>
          <w:color w:val="000000"/>
          <w:szCs w:val="24"/>
        </w:rPr>
        <w:t xml:space="preserve">ητό φούρνου, </w:t>
      </w:r>
      <w:r w:rsidR="00C04958" w:rsidRPr="002B73C7">
        <w:rPr>
          <w:color w:val="000000"/>
          <w:szCs w:val="24"/>
        </w:rPr>
        <w:t>σ</w:t>
      </w:r>
      <w:r w:rsidR="00C80255" w:rsidRPr="002B73C7">
        <w:rPr>
          <w:color w:val="000000"/>
          <w:szCs w:val="24"/>
        </w:rPr>
        <w:t>το grill (σχάρα) ή στα κάρβουνα</w:t>
      </w:r>
      <w:r w:rsidRPr="002B73C7">
        <w:rPr>
          <w:szCs w:val="24"/>
        </w:rPr>
        <w:t xml:space="preserve">, παρατηρήθηκε ότι, ποσοστό </w:t>
      </w:r>
      <w:r w:rsidR="00692B06" w:rsidRPr="002B73C7">
        <w:rPr>
          <w:color w:val="000000"/>
          <w:szCs w:val="24"/>
        </w:rPr>
        <w:t xml:space="preserve">57,8% </w:t>
      </w:r>
      <w:r w:rsidRPr="002B73C7">
        <w:rPr>
          <w:szCs w:val="24"/>
        </w:rPr>
        <w:t>των φοιτητριών</w:t>
      </w:r>
      <w:r w:rsidR="007F578B" w:rsidRPr="002B73C7">
        <w:rPr>
          <w:szCs w:val="24"/>
        </w:rPr>
        <w:t xml:space="preserve"> και ποσοστό </w:t>
      </w:r>
      <w:r w:rsidR="007F578B" w:rsidRPr="002B73C7">
        <w:rPr>
          <w:color w:val="000000"/>
          <w:szCs w:val="24"/>
        </w:rPr>
        <w:t xml:space="preserve">32,8% των </w:t>
      </w:r>
      <w:r w:rsidR="007F578B" w:rsidRPr="002B73C7">
        <w:rPr>
          <w:szCs w:val="24"/>
        </w:rPr>
        <w:t xml:space="preserve">φοιτητών </w:t>
      </w:r>
      <w:r w:rsidR="00692B06" w:rsidRPr="002B73C7">
        <w:rPr>
          <w:szCs w:val="24"/>
        </w:rPr>
        <w:t>μαγειρεύει τα διάφορα είδη κρεάτ</w:t>
      </w:r>
      <w:r w:rsidR="00BB203E" w:rsidRPr="002B73C7">
        <w:rPr>
          <w:szCs w:val="24"/>
        </w:rPr>
        <w:t>ων</w:t>
      </w:r>
      <w:r w:rsidRPr="002B73C7">
        <w:rPr>
          <w:szCs w:val="24"/>
        </w:rPr>
        <w:t xml:space="preserve"> </w:t>
      </w:r>
      <w:r w:rsidR="00692B06" w:rsidRPr="002B73C7">
        <w:rPr>
          <w:szCs w:val="24"/>
        </w:rPr>
        <w:t>που αναφέρονται στο παραπάνω πίνακα</w:t>
      </w:r>
      <w:r w:rsidRPr="002B73C7">
        <w:rPr>
          <w:szCs w:val="24"/>
        </w:rPr>
        <w:t xml:space="preserve"> </w:t>
      </w:r>
      <w:r w:rsidR="00692B06" w:rsidRPr="002B73C7">
        <w:rPr>
          <w:szCs w:val="24"/>
        </w:rPr>
        <w:t>ψητ</w:t>
      </w:r>
      <w:r w:rsidR="007F578B" w:rsidRPr="002B73C7">
        <w:rPr>
          <w:szCs w:val="24"/>
        </w:rPr>
        <w:t>ά</w:t>
      </w:r>
      <w:r w:rsidR="00692B06" w:rsidRPr="002B73C7">
        <w:rPr>
          <w:szCs w:val="24"/>
        </w:rPr>
        <w:t xml:space="preserve"> στο φούρνο</w:t>
      </w:r>
      <w:r w:rsidR="00BB203E" w:rsidRPr="002B73C7">
        <w:rPr>
          <w:szCs w:val="24"/>
        </w:rPr>
        <w:t xml:space="preserve"> και</w:t>
      </w:r>
      <w:r w:rsidR="007F578B" w:rsidRPr="002B73C7">
        <w:rPr>
          <w:szCs w:val="24"/>
        </w:rPr>
        <w:t xml:space="preserve"> </w:t>
      </w:r>
      <w:r w:rsidRPr="002B73C7">
        <w:rPr>
          <w:szCs w:val="24"/>
        </w:rPr>
        <w:t xml:space="preserve"> ποσοστό </w:t>
      </w:r>
      <w:r w:rsidR="007F578B" w:rsidRPr="002B73C7">
        <w:rPr>
          <w:color w:val="000000"/>
          <w:szCs w:val="24"/>
        </w:rPr>
        <w:t xml:space="preserve">31,8% </w:t>
      </w:r>
      <w:r w:rsidR="007F578B" w:rsidRPr="002B73C7">
        <w:rPr>
          <w:szCs w:val="24"/>
        </w:rPr>
        <w:t xml:space="preserve">φοιτητριών </w:t>
      </w:r>
      <w:r w:rsidRPr="002B73C7">
        <w:rPr>
          <w:szCs w:val="24"/>
        </w:rPr>
        <w:t xml:space="preserve">και </w:t>
      </w:r>
      <w:r w:rsidR="007F578B" w:rsidRPr="002B73C7">
        <w:rPr>
          <w:color w:val="000000"/>
          <w:szCs w:val="24"/>
        </w:rPr>
        <w:t>56,9%</w:t>
      </w:r>
      <w:r w:rsidRPr="002B73C7">
        <w:rPr>
          <w:szCs w:val="24"/>
        </w:rPr>
        <w:t xml:space="preserve"> </w:t>
      </w:r>
      <w:r w:rsidR="007F578B" w:rsidRPr="002B73C7">
        <w:rPr>
          <w:color w:val="000000"/>
          <w:szCs w:val="24"/>
        </w:rPr>
        <w:t xml:space="preserve">φοιτητών </w:t>
      </w:r>
      <w:r w:rsidR="007F578B" w:rsidRPr="002B73C7">
        <w:rPr>
          <w:szCs w:val="24"/>
        </w:rPr>
        <w:t xml:space="preserve">μαγειρεύουν </w:t>
      </w:r>
      <w:r w:rsidR="00BB203E" w:rsidRPr="002B73C7">
        <w:rPr>
          <w:szCs w:val="24"/>
        </w:rPr>
        <w:t>αντίστοιχα</w:t>
      </w:r>
      <w:r w:rsidR="007F578B" w:rsidRPr="002B73C7">
        <w:rPr>
          <w:szCs w:val="24"/>
        </w:rPr>
        <w:t xml:space="preserve"> σ</w:t>
      </w:r>
      <w:r w:rsidR="007F578B" w:rsidRPr="002B73C7">
        <w:rPr>
          <w:color w:val="000000"/>
          <w:szCs w:val="24"/>
        </w:rPr>
        <w:t>το grill (σχάρα) ή στα κάρβουνα.</w:t>
      </w:r>
      <w:r w:rsidR="007F578B" w:rsidRPr="002B73C7">
        <w:rPr>
          <w:szCs w:val="24"/>
        </w:rPr>
        <w:t xml:space="preserve"> Πολύ μικρά ποσοστά </w:t>
      </w:r>
      <w:r w:rsidR="005B4BEB" w:rsidRPr="002B73C7">
        <w:rPr>
          <w:szCs w:val="24"/>
        </w:rPr>
        <w:t xml:space="preserve">από το σύνολο του δείγματος </w:t>
      </w:r>
      <w:r w:rsidR="008B4175" w:rsidRPr="002B73C7">
        <w:rPr>
          <w:szCs w:val="24"/>
        </w:rPr>
        <w:t>μαγειρεύουν</w:t>
      </w:r>
      <w:r w:rsidR="007F578B" w:rsidRPr="002B73C7">
        <w:rPr>
          <w:szCs w:val="24"/>
        </w:rPr>
        <w:t xml:space="preserve"> τηγανητά</w:t>
      </w:r>
      <w:r w:rsidR="005B4BEB" w:rsidRPr="002B73C7">
        <w:rPr>
          <w:szCs w:val="24"/>
        </w:rPr>
        <w:t>.</w:t>
      </w:r>
      <w:r w:rsidR="007F578B" w:rsidRPr="002B73C7">
        <w:rPr>
          <w:szCs w:val="24"/>
        </w:rPr>
        <w:t xml:space="preserve"> </w:t>
      </w:r>
      <w:r w:rsidRPr="002B73C7">
        <w:rPr>
          <w:szCs w:val="24"/>
        </w:rPr>
        <w:t>Γενικότερα διαπιστώ</w:t>
      </w:r>
      <w:r w:rsidR="00486E13" w:rsidRPr="002B73C7">
        <w:rPr>
          <w:szCs w:val="24"/>
        </w:rPr>
        <w:t>θηκε</w:t>
      </w:r>
      <w:r w:rsidRPr="002B73C7">
        <w:rPr>
          <w:szCs w:val="24"/>
        </w:rPr>
        <w:t xml:space="preserve"> </w:t>
      </w:r>
      <w:r w:rsidRPr="002B73C7">
        <w:rPr>
          <w:szCs w:val="24"/>
        </w:rPr>
        <w:lastRenderedPageBreak/>
        <w:t xml:space="preserve">βάση του πίνακα </w:t>
      </w:r>
      <w:r w:rsidR="006A702C" w:rsidRPr="002B73C7">
        <w:rPr>
          <w:szCs w:val="24"/>
        </w:rPr>
        <w:t>4.2.1.2:29-1,</w:t>
      </w:r>
      <w:r w:rsidRPr="002B73C7">
        <w:rPr>
          <w:szCs w:val="24"/>
        </w:rPr>
        <w:t xml:space="preserve"> ότι οι </w:t>
      </w:r>
      <w:r w:rsidR="007F578B" w:rsidRPr="002B73C7">
        <w:rPr>
          <w:szCs w:val="24"/>
        </w:rPr>
        <w:t>φοιτητές που</w:t>
      </w:r>
      <w:r w:rsidR="00486E13" w:rsidRPr="002B73C7">
        <w:rPr>
          <w:szCs w:val="24"/>
        </w:rPr>
        <w:t xml:space="preserve"> </w:t>
      </w:r>
      <w:r w:rsidR="007F578B" w:rsidRPr="002B73C7">
        <w:rPr>
          <w:szCs w:val="24"/>
        </w:rPr>
        <w:t xml:space="preserve">έλαβαν μέρος στη έρευνα κατά </w:t>
      </w:r>
      <w:r w:rsidR="00E256E3" w:rsidRPr="002B73C7">
        <w:rPr>
          <w:szCs w:val="24"/>
        </w:rPr>
        <w:t>πλειοψηφία</w:t>
      </w:r>
      <w:r w:rsidR="007F578B" w:rsidRPr="002B73C7">
        <w:rPr>
          <w:szCs w:val="24"/>
        </w:rPr>
        <w:t xml:space="preserve"> </w:t>
      </w:r>
      <w:r w:rsidR="00E256E3" w:rsidRPr="002B73C7">
        <w:rPr>
          <w:szCs w:val="24"/>
        </w:rPr>
        <w:t>μαγειρεύουν</w:t>
      </w:r>
      <w:r w:rsidR="007F578B" w:rsidRPr="002B73C7">
        <w:rPr>
          <w:szCs w:val="24"/>
        </w:rPr>
        <w:t xml:space="preserve"> τα κρ</w:t>
      </w:r>
      <w:r w:rsidR="00486E13" w:rsidRPr="002B73C7">
        <w:rPr>
          <w:szCs w:val="24"/>
        </w:rPr>
        <w:t xml:space="preserve">έατα </w:t>
      </w:r>
      <w:r w:rsidR="007F578B" w:rsidRPr="002B73C7">
        <w:rPr>
          <w:szCs w:val="24"/>
        </w:rPr>
        <w:t>ψητά</w:t>
      </w:r>
      <w:r w:rsidR="00486E13" w:rsidRPr="002B73C7">
        <w:rPr>
          <w:szCs w:val="24"/>
        </w:rPr>
        <w:t xml:space="preserve"> στο φούρνο</w:t>
      </w:r>
      <w:r w:rsidRPr="002B73C7">
        <w:rPr>
          <w:szCs w:val="24"/>
        </w:rPr>
        <w:t xml:space="preserve"> </w:t>
      </w:r>
      <w:r w:rsidR="00486E13" w:rsidRPr="002B73C7">
        <w:rPr>
          <w:szCs w:val="24"/>
        </w:rPr>
        <w:t>και σ</w:t>
      </w:r>
      <w:r w:rsidR="00486E13" w:rsidRPr="002B73C7">
        <w:rPr>
          <w:color w:val="000000"/>
          <w:szCs w:val="24"/>
        </w:rPr>
        <w:t>το grill (σχάρα) ή στα κάρβουνα</w:t>
      </w:r>
      <w:r w:rsidR="00C35F64" w:rsidRPr="002B73C7">
        <w:rPr>
          <w:color w:val="000000"/>
          <w:szCs w:val="24"/>
        </w:rPr>
        <w:t xml:space="preserve"> με ποσοστό</w:t>
      </w:r>
      <w:r w:rsidR="00486E13" w:rsidRPr="002B73C7">
        <w:rPr>
          <w:color w:val="000000"/>
          <w:szCs w:val="24"/>
        </w:rPr>
        <w:t>.</w:t>
      </w:r>
      <w:r w:rsidR="00486E13" w:rsidRPr="002B73C7">
        <w:rPr>
          <w:szCs w:val="24"/>
        </w:rPr>
        <w:t xml:space="preserve"> </w:t>
      </w:r>
    </w:p>
    <w:p w:rsidR="000D270C" w:rsidRPr="002B73C7" w:rsidRDefault="000D270C" w:rsidP="00813B2F">
      <w:pPr>
        <w:autoSpaceDE w:val="0"/>
        <w:autoSpaceDN w:val="0"/>
        <w:adjustRightInd w:val="0"/>
        <w:spacing w:after="0" w:line="400" w:lineRule="atLeast"/>
        <w:jc w:val="both"/>
        <w:rPr>
          <w:szCs w:val="24"/>
        </w:rPr>
      </w:pPr>
    </w:p>
    <w:p w:rsidR="00752C6A" w:rsidRPr="002B73C7" w:rsidRDefault="00752C6A" w:rsidP="00752C6A">
      <w:pPr>
        <w:spacing w:before="120" w:after="120" w:line="360" w:lineRule="auto"/>
        <w:jc w:val="both"/>
        <w:rPr>
          <w:b/>
          <w:bCs/>
          <w:szCs w:val="24"/>
        </w:rPr>
      </w:pPr>
      <w:r w:rsidRPr="002B73C7">
        <w:rPr>
          <w:b/>
          <w:bCs/>
          <w:szCs w:val="24"/>
        </w:rPr>
        <w:t>ΕΡΩΤΗΣΗ 30: «Όταν τρώτε κρέας όπως μπριζόλες (χοιρινές, μοσχαρίσιες ή αρνίσιες), παϊδάκια, μπιφτέκια, μπέικον ή λουκάνικα πόσο πολύ τα μαγειρεύετε;»</w:t>
      </w:r>
    </w:p>
    <w:p w:rsidR="00752C6A" w:rsidRPr="002B73C7" w:rsidRDefault="00752C6A" w:rsidP="00F767A0">
      <w:pPr>
        <w:spacing w:before="120" w:after="0" w:line="240" w:lineRule="auto"/>
        <w:jc w:val="both"/>
        <w:rPr>
          <w:bCs/>
          <w:szCs w:val="24"/>
        </w:rPr>
      </w:pPr>
      <w:r w:rsidRPr="002B73C7">
        <w:rPr>
          <w:szCs w:val="24"/>
        </w:rPr>
        <w:t>Πίνακας 4.2.</w:t>
      </w:r>
      <w:r w:rsidR="006A702C" w:rsidRPr="002B73C7">
        <w:rPr>
          <w:szCs w:val="24"/>
        </w:rPr>
        <w:t>1.2:30-1</w:t>
      </w:r>
      <w:r w:rsidRPr="002B73C7">
        <w:rPr>
          <w:szCs w:val="24"/>
        </w:rPr>
        <w:t xml:space="preserve"> Διάρκεια μαγειρέματος διαφόρων ειδών κρέατος από τους φοιτητές.</w:t>
      </w:r>
    </w:p>
    <w:tbl>
      <w:tblPr>
        <w:tblW w:w="1035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39"/>
        <w:gridCol w:w="1767"/>
        <w:gridCol w:w="1455"/>
        <w:gridCol w:w="1453"/>
        <w:gridCol w:w="1455"/>
        <w:gridCol w:w="1545"/>
        <w:gridCol w:w="1010"/>
      </w:tblGrid>
      <w:tr w:rsidR="00752C6A" w:rsidRPr="002B73C7" w:rsidTr="00C050F6">
        <w:trPr>
          <w:cantSplit/>
          <w:tblHeader/>
          <w:jc w:val="center"/>
        </w:trPr>
        <w:tc>
          <w:tcPr>
            <w:tcW w:w="10352" w:type="dxa"/>
            <w:gridSpan w:val="8"/>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C050F6">
        <w:trPr>
          <w:cantSplit/>
          <w:tblHeader/>
          <w:jc w:val="center"/>
        </w:trPr>
        <w:tc>
          <w:tcPr>
            <w:tcW w:w="343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5908" w:type="dxa"/>
            <w:gridSpan w:val="4"/>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Όταν τρώτε κρέας όπως μπριζόλες (χοιρινές, μοσχαρίσιες ή αρνίσιες), παϊδάκια, μπιφτέκια, μπέικον ή λουκάνικα, πόσο πολύ τα μαγειρεύετε?</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343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455"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Δεν τρώω κρέας</w:t>
            </w:r>
          </w:p>
        </w:tc>
        <w:tc>
          <w:tcPr>
            <w:tcW w:w="145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Μισοψημένο</w:t>
            </w:r>
          </w:p>
        </w:tc>
        <w:tc>
          <w:tcPr>
            <w:tcW w:w="1455"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Καλοψημένο</w:t>
            </w:r>
          </w:p>
        </w:tc>
        <w:tc>
          <w:tcPr>
            <w:tcW w:w="1545"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Καμένο - απανθρακωμένο</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728"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39"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767"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5"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45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455"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183</w:t>
            </w:r>
          </w:p>
        </w:tc>
        <w:tc>
          <w:tcPr>
            <w:tcW w:w="1545"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w:t>
            </w:r>
          </w:p>
        </w:tc>
        <w:tc>
          <w:tcPr>
            <w:tcW w:w="1010"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192</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6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95,3%</w:t>
            </w:r>
          </w:p>
        </w:tc>
        <w:tc>
          <w:tcPr>
            <w:tcW w:w="154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67"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5"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54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76,8%</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9"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767"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5"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145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49</w:t>
            </w:r>
          </w:p>
        </w:tc>
        <w:tc>
          <w:tcPr>
            <w:tcW w:w="154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76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10,3%</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84,5%</w:t>
            </w:r>
          </w:p>
        </w:tc>
        <w:tc>
          <w:tcPr>
            <w:tcW w:w="154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3,4%</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72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767"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5"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545"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23,2%</w:t>
            </w:r>
          </w:p>
        </w:tc>
      </w:tr>
      <w:tr w:rsidR="00752C6A" w:rsidRPr="002B73C7" w:rsidTr="00C050F6">
        <w:trPr>
          <w:cantSplit/>
          <w:tblHeader/>
          <w:jc w:val="center"/>
        </w:trPr>
        <w:tc>
          <w:tcPr>
            <w:tcW w:w="1667"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767"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5"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w:t>
            </w:r>
          </w:p>
        </w:tc>
        <w:tc>
          <w:tcPr>
            <w:tcW w:w="145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232</w:t>
            </w:r>
          </w:p>
        </w:tc>
        <w:tc>
          <w:tcPr>
            <w:tcW w:w="1545"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1010"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250</w:t>
            </w:r>
          </w:p>
        </w:tc>
      </w:tr>
      <w:tr w:rsidR="00752C6A" w:rsidRPr="002B73C7" w:rsidTr="00C050F6">
        <w:trPr>
          <w:cantSplit/>
          <w:tblHeader/>
          <w:jc w:val="center"/>
        </w:trPr>
        <w:tc>
          <w:tcPr>
            <w:tcW w:w="166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6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3,6%</w:t>
            </w:r>
          </w:p>
        </w:tc>
        <w:tc>
          <w:tcPr>
            <w:tcW w:w="145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92,8%</w:t>
            </w:r>
          </w:p>
        </w:tc>
        <w:tc>
          <w:tcPr>
            <w:tcW w:w="1545"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010"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66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67"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5"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5"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545"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0"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C0077E" w:rsidRPr="002B73C7" w:rsidRDefault="00542CE6" w:rsidP="00B54B2D">
      <w:pPr>
        <w:autoSpaceDE w:val="0"/>
        <w:autoSpaceDN w:val="0"/>
        <w:adjustRightInd w:val="0"/>
        <w:spacing w:after="0" w:line="400" w:lineRule="atLeast"/>
        <w:ind w:firstLine="284"/>
        <w:jc w:val="both"/>
        <w:rPr>
          <w:szCs w:val="24"/>
        </w:rPr>
      </w:pPr>
      <w:r w:rsidRPr="002B73C7">
        <w:rPr>
          <w:szCs w:val="24"/>
        </w:rPr>
        <w:t xml:space="preserve">Από το σύνολο των ερωτηθέντων φοιτητών/τριών στη μεταβλητή, </w:t>
      </w:r>
      <w:r w:rsidR="00966C1A" w:rsidRPr="002B73C7">
        <w:rPr>
          <w:szCs w:val="24"/>
        </w:rPr>
        <w:t>διάρκεια μαγειρέματος διαφόρων ειδών κρέατος από τους φοιτητές</w:t>
      </w:r>
      <w:r w:rsidRPr="002B73C7">
        <w:rPr>
          <w:szCs w:val="24"/>
        </w:rPr>
        <w:t>, με τιμές</w:t>
      </w:r>
      <w:r w:rsidR="00900FF7" w:rsidRPr="002B73C7">
        <w:rPr>
          <w:szCs w:val="24"/>
        </w:rPr>
        <w:t>,</w:t>
      </w:r>
      <w:r w:rsidRPr="002B73C7">
        <w:rPr>
          <w:szCs w:val="24"/>
        </w:rPr>
        <w:t xml:space="preserve"> δ</w:t>
      </w:r>
      <w:r w:rsidRPr="002B73C7">
        <w:rPr>
          <w:color w:val="000000"/>
          <w:szCs w:val="24"/>
        </w:rPr>
        <w:t xml:space="preserve">εν τρώω κρέας, </w:t>
      </w:r>
      <w:r w:rsidR="001661C7" w:rsidRPr="002B73C7">
        <w:rPr>
          <w:color w:val="000000"/>
          <w:szCs w:val="24"/>
        </w:rPr>
        <w:t>μισοψημένο</w:t>
      </w:r>
      <w:r w:rsidRPr="002B73C7">
        <w:rPr>
          <w:color w:val="000000"/>
          <w:szCs w:val="24"/>
        </w:rPr>
        <w:t xml:space="preserve">, </w:t>
      </w:r>
      <w:r w:rsidR="001661C7" w:rsidRPr="002B73C7">
        <w:rPr>
          <w:color w:val="000000"/>
          <w:szCs w:val="24"/>
        </w:rPr>
        <w:t xml:space="preserve">καλοψημένο, </w:t>
      </w:r>
      <w:r w:rsidR="00B3797F" w:rsidRPr="002B73C7">
        <w:rPr>
          <w:color w:val="000000"/>
          <w:szCs w:val="24"/>
        </w:rPr>
        <w:t>κ</w:t>
      </w:r>
      <w:r w:rsidR="001661C7" w:rsidRPr="002B73C7">
        <w:rPr>
          <w:color w:val="000000"/>
          <w:szCs w:val="24"/>
        </w:rPr>
        <w:t>αμένο – απανθρακωμένο,</w:t>
      </w:r>
      <w:r w:rsidRPr="002B73C7">
        <w:rPr>
          <w:szCs w:val="24"/>
        </w:rPr>
        <w:t xml:space="preserve"> παρατηρήθηκε ότι, </w:t>
      </w:r>
      <w:r w:rsidR="004D3DAC" w:rsidRPr="002B73C7">
        <w:rPr>
          <w:szCs w:val="24"/>
        </w:rPr>
        <w:t xml:space="preserve">με επικρατέστερη τιμή </w:t>
      </w:r>
      <w:r w:rsidRPr="002B73C7">
        <w:rPr>
          <w:szCs w:val="24"/>
        </w:rPr>
        <w:t xml:space="preserve">ποσοστό </w:t>
      </w:r>
      <w:r w:rsidR="00495AD8" w:rsidRPr="002B73C7">
        <w:rPr>
          <w:color w:val="000000"/>
          <w:szCs w:val="24"/>
        </w:rPr>
        <w:t>95,3%</w:t>
      </w:r>
      <w:r w:rsidR="004D3DAC" w:rsidRPr="002B73C7">
        <w:rPr>
          <w:color w:val="000000"/>
          <w:szCs w:val="24"/>
        </w:rPr>
        <w:t xml:space="preserve"> </w:t>
      </w:r>
      <w:r w:rsidRPr="002B73C7">
        <w:rPr>
          <w:szCs w:val="24"/>
        </w:rPr>
        <w:t xml:space="preserve">των φοιτητριών και ποσοστό </w:t>
      </w:r>
      <w:r w:rsidR="00495AD8" w:rsidRPr="002B73C7">
        <w:rPr>
          <w:color w:val="000000"/>
          <w:szCs w:val="24"/>
        </w:rPr>
        <w:t xml:space="preserve">84,5% </w:t>
      </w:r>
      <w:r w:rsidRPr="002B73C7">
        <w:rPr>
          <w:color w:val="000000"/>
          <w:szCs w:val="24"/>
        </w:rPr>
        <w:t xml:space="preserve">των </w:t>
      </w:r>
      <w:r w:rsidRPr="002B73C7">
        <w:rPr>
          <w:szCs w:val="24"/>
        </w:rPr>
        <w:t xml:space="preserve">φοιτητών </w:t>
      </w:r>
      <w:r w:rsidR="00495AD8" w:rsidRPr="002B73C7">
        <w:rPr>
          <w:szCs w:val="24"/>
        </w:rPr>
        <w:t xml:space="preserve">προτιμάει </w:t>
      </w:r>
      <w:r w:rsidR="008E4A20" w:rsidRPr="002B73C7">
        <w:rPr>
          <w:szCs w:val="24"/>
        </w:rPr>
        <w:t xml:space="preserve">τα καλοψημένα κρέατα. </w:t>
      </w:r>
      <w:r w:rsidRPr="002B73C7">
        <w:rPr>
          <w:szCs w:val="24"/>
        </w:rPr>
        <w:t xml:space="preserve"> Πολύ μικρά ποσοστά από το σύνολο του δείγματος </w:t>
      </w:r>
      <w:r w:rsidR="00C72D5F" w:rsidRPr="002B73C7">
        <w:rPr>
          <w:szCs w:val="24"/>
        </w:rPr>
        <w:t>προτιμάει τα μισοψημένα ή καμένα – απανθρακωμένα είδη κρεάτων</w:t>
      </w:r>
      <w:r w:rsidRPr="002B73C7">
        <w:rPr>
          <w:szCs w:val="24"/>
        </w:rPr>
        <w:t xml:space="preserve">. Γενικότερα διαπιστώθηκε βάση του πίνακα </w:t>
      </w:r>
      <w:r w:rsidR="006A702C" w:rsidRPr="002B73C7">
        <w:rPr>
          <w:szCs w:val="24"/>
        </w:rPr>
        <w:t>4.2.1.2:30-1,</w:t>
      </w:r>
      <w:r w:rsidRPr="002B73C7">
        <w:rPr>
          <w:szCs w:val="24"/>
        </w:rPr>
        <w:t xml:space="preserve"> ότι οι φοιτητές που έλαβαν μέρος στη έρευνα </w:t>
      </w:r>
      <w:r w:rsidR="00C72D5F" w:rsidRPr="002B73C7">
        <w:rPr>
          <w:szCs w:val="24"/>
        </w:rPr>
        <w:t xml:space="preserve">σε ποσοστό </w:t>
      </w:r>
      <w:r w:rsidR="00C72D5F" w:rsidRPr="002B73C7">
        <w:rPr>
          <w:color w:val="000000"/>
          <w:szCs w:val="24"/>
        </w:rPr>
        <w:t xml:space="preserve">92,8% </w:t>
      </w:r>
      <w:r w:rsidRPr="002B73C7">
        <w:rPr>
          <w:szCs w:val="24"/>
        </w:rPr>
        <w:t xml:space="preserve">κατά πλειοψηφία </w:t>
      </w:r>
      <w:r w:rsidR="00C72D5F" w:rsidRPr="002B73C7">
        <w:rPr>
          <w:szCs w:val="24"/>
        </w:rPr>
        <w:t xml:space="preserve">προτιμούν να τα καλοψημένα κρέατα. </w:t>
      </w:r>
    </w:p>
    <w:p w:rsidR="00B54B2D" w:rsidRPr="002B73C7" w:rsidRDefault="00B54B2D" w:rsidP="00B54B2D">
      <w:pPr>
        <w:autoSpaceDE w:val="0"/>
        <w:autoSpaceDN w:val="0"/>
        <w:adjustRightInd w:val="0"/>
        <w:spacing w:after="0" w:line="400" w:lineRule="atLeast"/>
        <w:ind w:firstLine="284"/>
        <w:jc w:val="both"/>
        <w:rPr>
          <w:b/>
          <w:bCs/>
          <w:szCs w:val="24"/>
          <w:highlight w:val="yellow"/>
        </w:rPr>
      </w:pPr>
    </w:p>
    <w:p w:rsidR="00EC52C0" w:rsidRPr="002B73C7" w:rsidRDefault="00752C6A" w:rsidP="00752C6A">
      <w:pPr>
        <w:spacing w:before="120" w:after="120" w:line="360" w:lineRule="auto"/>
        <w:jc w:val="both"/>
        <w:rPr>
          <w:b/>
          <w:bCs/>
          <w:szCs w:val="24"/>
        </w:rPr>
      </w:pPr>
      <w:r w:rsidRPr="002B73C7">
        <w:rPr>
          <w:b/>
          <w:bCs/>
          <w:szCs w:val="24"/>
        </w:rPr>
        <w:t>ΕΡΩΤΗΣΗ 31: «Πόσο από το ορατό λίπος στο κρέας (βοδινό, χοιρινό, αρνίσιο) αφαιρείτε πριν το καταναλώσετε;»</w:t>
      </w:r>
    </w:p>
    <w:p w:rsidR="00E00305" w:rsidRPr="002B73C7" w:rsidRDefault="00752C6A" w:rsidP="00F767A0">
      <w:pPr>
        <w:spacing w:before="120" w:after="0" w:line="240" w:lineRule="auto"/>
        <w:jc w:val="both"/>
        <w:rPr>
          <w:bCs/>
          <w:szCs w:val="24"/>
        </w:rPr>
      </w:pPr>
      <w:r w:rsidRPr="002B73C7">
        <w:rPr>
          <w:szCs w:val="24"/>
        </w:rPr>
        <w:t>Πίνακας 4.2.</w:t>
      </w:r>
      <w:r w:rsidR="006E1360" w:rsidRPr="002B73C7">
        <w:rPr>
          <w:szCs w:val="24"/>
        </w:rPr>
        <w:t>1.2</w:t>
      </w:r>
      <w:r w:rsidRPr="002B73C7">
        <w:rPr>
          <w:szCs w:val="24"/>
        </w:rPr>
        <w:t>:</w:t>
      </w:r>
      <w:r w:rsidR="006E1360" w:rsidRPr="002B73C7">
        <w:rPr>
          <w:szCs w:val="24"/>
        </w:rPr>
        <w:t>31-</w:t>
      </w:r>
      <w:r w:rsidR="00B95E6C" w:rsidRPr="002B73C7">
        <w:rPr>
          <w:szCs w:val="24"/>
        </w:rPr>
        <w:t>1</w:t>
      </w:r>
      <w:r w:rsidRPr="002B73C7">
        <w:rPr>
          <w:szCs w:val="24"/>
        </w:rPr>
        <w:t xml:space="preserve"> Καταναλωτική συμπεριφορά ως προς </w:t>
      </w:r>
      <w:r w:rsidR="002155E2" w:rsidRPr="002B73C7">
        <w:rPr>
          <w:szCs w:val="24"/>
        </w:rPr>
        <w:t xml:space="preserve">την αφαίρεση του </w:t>
      </w:r>
      <w:r w:rsidRPr="002B73C7">
        <w:rPr>
          <w:szCs w:val="24"/>
        </w:rPr>
        <w:t>ορατ</w:t>
      </w:r>
      <w:r w:rsidR="002155E2" w:rsidRPr="002B73C7">
        <w:rPr>
          <w:szCs w:val="24"/>
        </w:rPr>
        <w:t>ού</w:t>
      </w:r>
      <w:r w:rsidRPr="002B73C7">
        <w:rPr>
          <w:szCs w:val="24"/>
        </w:rPr>
        <w:t xml:space="preserve"> </w:t>
      </w:r>
      <w:r w:rsidR="002155E2" w:rsidRPr="002B73C7">
        <w:rPr>
          <w:szCs w:val="24"/>
        </w:rPr>
        <w:t>λίπους</w:t>
      </w:r>
      <w:r w:rsidRPr="002B73C7">
        <w:rPr>
          <w:szCs w:val="24"/>
        </w:rPr>
        <w:t xml:space="preserve"> στο κρέας από τους φοιτητές.</w:t>
      </w:r>
    </w:p>
    <w:tbl>
      <w:tblPr>
        <w:tblW w:w="103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9"/>
        <w:gridCol w:w="792"/>
        <w:gridCol w:w="1770"/>
        <w:gridCol w:w="1233"/>
        <w:gridCol w:w="1166"/>
        <w:gridCol w:w="1276"/>
        <w:gridCol w:w="1186"/>
        <w:gridCol w:w="1284"/>
        <w:gridCol w:w="1009"/>
      </w:tblGrid>
      <w:tr w:rsidR="00752C6A" w:rsidRPr="002B73C7" w:rsidTr="00C050F6">
        <w:trPr>
          <w:cantSplit/>
          <w:tblHeader/>
          <w:jc w:val="center"/>
        </w:trPr>
        <w:tc>
          <w:tcPr>
            <w:tcW w:w="10325" w:type="dxa"/>
            <w:gridSpan w:val="9"/>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C050F6">
        <w:trPr>
          <w:cantSplit/>
          <w:tblHeader/>
          <w:jc w:val="center"/>
        </w:trPr>
        <w:tc>
          <w:tcPr>
            <w:tcW w:w="317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6145" w:type="dxa"/>
            <w:gridSpan w:val="5"/>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Πόσο από το ορατό λίπος στο κρέας (βοδινό, χοιρινό, αρνίσιο) αφαιρείτε πριν το καταναλώσετε?</w:t>
            </w:r>
          </w:p>
        </w:tc>
        <w:tc>
          <w:tcPr>
            <w:tcW w:w="1009"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317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233"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Αφαιρώ όλο το ορατό λίπος</w:t>
            </w:r>
          </w:p>
        </w:tc>
        <w:tc>
          <w:tcPr>
            <w:tcW w:w="116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Αφαιρώ το περισσότερο λίπος</w:t>
            </w:r>
          </w:p>
        </w:tc>
        <w:tc>
          <w:tcPr>
            <w:tcW w:w="127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Αφαιρώ μικρό μέρος του λίπους</w:t>
            </w:r>
          </w:p>
        </w:tc>
        <w:tc>
          <w:tcPr>
            <w:tcW w:w="118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Δεν το αφαιρώ το λίπος</w:t>
            </w:r>
          </w:p>
        </w:tc>
        <w:tc>
          <w:tcPr>
            <w:tcW w:w="128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Δεν τρώω κρέας</w:t>
            </w:r>
          </w:p>
        </w:tc>
        <w:tc>
          <w:tcPr>
            <w:tcW w:w="1009"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609"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792"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770"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233"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88</w:t>
            </w:r>
          </w:p>
        </w:tc>
        <w:tc>
          <w:tcPr>
            <w:tcW w:w="116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56</w:t>
            </w:r>
          </w:p>
        </w:tc>
        <w:tc>
          <w:tcPr>
            <w:tcW w:w="127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w:t>
            </w:r>
          </w:p>
        </w:tc>
        <w:tc>
          <w:tcPr>
            <w:tcW w:w="118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w:t>
            </w:r>
          </w:p>
        </w:tc>
        <w:tc>
          <w:tcPr>
            <w:tcW w:w="128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009"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190</w:t>
            </w:r>
          </w:p>
        </w:tc>
      </w:tr>
      <w:tr w:rsidR="00752C6A" w:rsidRPr="002B73C7" w:rsidTr="00C050F6">
        <w:trPr>
          <w:cantSplit/>
          <w:tblHeader/>
          <w:jc w:val="center"/>
        </w:trPr>
        <w:tc>
          <w:tcPr>
            <w:tcW w:w="6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792"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70"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233"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46,3%</w:t>
            </w:r>
          </w:p>
        </w:tc>
        <w:tc>
          <w:tcPr>
            <w:tcW w:w="116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29,5%</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13,7%</w:t>
            </w:r>
          </w:p>
        </w:tc>
        <w:tc>
          <w:tcPr>
            <w:tcW w:w="118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8,9%</w:t>
            </w:r>
          </w:p>
        </w:tc>
        <w:tc>
          <w:tcPr>
            <w:tcW w:w="128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6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792"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70"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233"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6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8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8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77,2%</w:t>
            </w:r>
          </w:p>
        </w:tc>
      </w:tr>
      <w:tr w:rsidR="00752C6A" w:rsidRPr="002B73C7" w:rsidTr="00C050F6">
        <w:trPr>
          <w:cantSplit/>
          <w:tblHeader/>
          <w:jc w:val="center"/>
        </w:trPr>
        <w:tc>
          <w:tcPr>
            <w:tcW w:w="6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792"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770"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233"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w:t>
            </w:r>
          </w:p>
        </w:tc>
        <w:tc>
          <w:tcPr>
            <w:tcW w:w="116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13</w:t>
            </w:r>
          </w:p>
        </w:tc>
        <w:tc>
          <w:tcPr>
            <w:tcW w:w="127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w:t>
            </w:r>
          </w:p>
        </w:tc>
        <w:tc>
          <w:tcPr>
            <w:tcW w:w="118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w:t>
            </w:r>
          </w:p>
        </w:tc>
        <w:tc>
          <w:tcPr>
            <w:tcW w:w="128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w:t>
            </w:r>
          </w:p>
        </w:tc>
        <w:tc>
          <w:tcPr>
            <w:tcW w:w="10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56</w:t>
            </w:r>
          </w:p>
        </w:tc>
      </w:tr>
      <w:tr w:rsidR="00752C6A" w:rsidRPr="002B73C7" w:rsidTr="00C050F6">
        <w:trPr>
          <w:cantSplit/>
          <w:tblHeader/>
          <w:jc w:val="center"/>
        </w:trPr>
        <w:tc>
          <w:tcPr>
            <w:tcW w:w="6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792"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770"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233"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37,5%</w:t>
            </w:r>
          </w:p>
        </w:tc>
        <w:tc>
          <w:tcPr>
            <w:tcW w:w="116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23,2%</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19,6%</w:t>
            </w:r>
          </w:p>
        </w:tc>
        <w:tc>
          <w:tcPr>
            <w:tcW w:w="118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19,6%</w:t>
            </w:r>
          </w:p>
        </w:tc>
        <w:tc>
          <w:tcPr>
            <w:tcW w:w="128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0,0%</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609"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792"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770"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233"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6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8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8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22,8%</w:t>
            </w:r>
          </w:p>
        </w:tc>
      </w:tr>
      <w:tr w:rsidR="00752C6A" w:rsidRPr="002B73C7" w:rsidTr="00C050F6">
        <w:trPr>
          <w:cantSplit/>
          <w:tblHeader/>
          <w:jc w:val="center"/>
        </w:trPr>
        <w:tc>
          <w:tcPr>
            <w:tcW w:w="1401"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770"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233"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109</w:t>
            </w:r>
          </w:p>
        </w:tc>
        <w:tc>
          <w:tcPr>
            <w:tcW w:w="116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69</w:t>
            </w:r>
          </w:p>
        </w:tc>
        <w:tc>
          <w:tcPr>
            <w:tcW w:w="127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37</w:t>
            </w:r>
          </w:p>
        </w:tc>
        <w:tc>
          <w:tcPr>
            <w:tcW w:w="118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28</w:t>
            </w:r>
          </w:p>
        </w:tc>
        <w:tc>
          <w:tcPr>
            <w:tcW w:w="128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0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246</w:t>
            </w:r>
          </w:p>
        </w:tc>
      </w:tr>
      <w:tr w:rsidR="00752C6A" w:rsidRPr="002B73C7" w:rsidTr="00C050F6">
        <w:trPr>
          <w:cantSplit/>
          <w:tblHeader/>
          <w:jc w:val="center"/>
        </w:trPr>
        <w:tc>
          <w:tcPr>
            <w:tcW w:w="1401"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70"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233"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44,3%</w:t>
            </w:r>
          </w:p>
        </w:tc>
        <w:tc>
          <w:tcPr>
            <w:tcW w:w="116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28,0%</w:t>
            </w:r>
          </w:p>
        </w:tc>
        <w:tc>
          <w:tcPr>
            <w:tcW w:w="127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15,0%</w:t>
            </w:r>
          </w:p>
        </w:tc>
        <w:tc>
          <w:tcPr>
            <w:tcW w:w="118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11,4%</w:t>
            </w:r>
          </w:p>
        </w:tc>
        <w:tc>
          <w:tcPr>
            <w:tcW w:w="128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401"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770"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233"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66"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6"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86"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8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C0077E" w:rsidRPr="002B73C7" w:rsidRDefault="00F346A9" w:rsidP="00E00305">
      <w:pPr>
        <w:autoSpaceDE w:val="0"/>
        <w:autoSpaceDN w:val="0"/>
        <w:adjustRightInd w:val="0"/>
        <w:spacing w:after="0" w:line="400" w:lineRule="atLeast"/>
        <w:ind w:firstLine="284"/>
        <w:jc w:val="both"/>
        <w:rPr>
          <w:szCs w:val="24"/>
        </w:rPr>
      </w:pPr>
      <w:r w:rsidRPr="002B73C7">
        <w:rPr>
          <w:szCs w:val="24"/>
        </w:rPr>
        <w:t xml:space="preserve">Από το σύνολο των ερωτηθέντων φοιτητών/τριών στη μεταβλητή, </w:t>
      </w:r>
      <w:r w:rsidR="00DA296C" w:rsidRPr="002B73C7">
        <w:rPr>
          <w:szCs w:val="24"/>
        </w:rPr>
        <w:t>καταναλωτική συμπεριφορά ως προς την αφαίρεση του ορατού λίπους στο κρέας από τους φοιτητές</w:t>
      </w:r>
      <w:r w:rsidRPr="002B73C7">
        <w:rPr>
          <w:szCs w:val="24"/>
        </w:rPr>
        <w:t>, με τιμές</w:t>
      </w:r>
      <w:r w:rsidR="00EA530A" w:rsidRPr="002B73C7">
        <w:rPr>
          <w:szCs w:val="24"/>
        </w:rPr>
        <w:t>,</w:t>
      </w:r>
      <w:r w:rsidRPr="002B73C7">
        <w:rPr>
          <w:szCs w:val="24"/>
        </w:rPr>
        <w:t xml:space="preserve">  </w:t>
      </w:r>
      <w:r w:rsidR="002316D1" w:rsidRPr="002B73C7">
        <w:rPr>
          <w:szCs w:val="24"/>
        </w:rPr>
        <w:t>α</w:t>
      </w:r>
      <w:r w:rsidR="002316D1" w:rsidRPr="002B73C7">
        <w:rPr>
          <w:color w:val="000000"/>
          <w:szCs w:val="24"/>
        </w:rPr>
        <w:t>φαιρώ όλο το ορατό λίπος</w:t>
      </w:r>
      <w:r w:rsidRPr="002B73C7">
        <w:rPr>
          <w:color w:val="000000"/>
          <w:szCs w:val="24"/>
        </w:rPr>
        <w:t xml:space="preserve">, </w:t>
      </w:r>
      <w:r w:rsidR="002316D1" w:rsidRPr="002B73C7">
        <w:rPr>
          <w:color w:val="000000"/>
          <w:szCs w:val="24"/>
        </w:rPr>
        <w:t>αφαιρώ το περισσότερο λίπος, αφαιρώ μικρό μέρος του λίπους, δεν το αφαιρώ το λίπος, δεν τρώω κρέας,</w:t>
      </w:r>
      <w:r w:rsidRPr="002B73C7">
        <w:rPr>
          <w:color w:val="000000"/>
          <w:szCs w:val="24"/>
        </w:rPr>
        <w:t xml:space="preserve"> </w:t>
      </w:r>
      <w:r w:rsidRPr="002B73C7">
        <w:rPr>
          <w:szCs w:val="24"/>
        </w:rPr>
        <w:t xml:space="preserve">παρατηρήθηκε </w:t>
      </w:r>
      <w:r w:rsidR="00EA530A" w:rsidRPr="002B73C7">
        <w:rPr>
          <w:szCs w:val="24"/>
        </w:rPr>
        <w:t>ότι, με επικρατέστερη τιμή</w:t>
      </w:r>
      <w:r w:rsidRPr="002B73C7">
        <w:rPr>
          <w:szCs w:val="24"/>
        </w:rPr>
        <w:t xml:space="preserve"> ποσοστό </w:t>
      </w:r>
      <w:r w:rsidR="002E4B44" w:rsidRPr="002B73C7">
        <w:rPr>
          <w:color w:val="000000"/>
          <w:szCs w:val="24"/>
        </w:rPr>
        <w:t>29,5%</w:t>
      </w:r>
      <w:r w:rsidR="002D388A" w:rsidRPr="002B73C7">
        <w:rPr>
          <w:color w:val="000000"/>
          <w:szCs w:val="24"/>
        </w:rPr>
        <w:t xml:space="preserve"> </w:t>
      </w:r>
      <w:r w:rsidRPr="002B73C7">
        <w:rPr>
          <w:szCs w:val="24"/>
        </w:rPr>
        <w:t xml:space="preserve">των φοιτητριών και ποσοστό </w:t>
      </w:r>
      <w:r w:rsidR="002E4B44" w:rsidRPr="002B73C7">
        <w:rPr>
          <w:color w:val="000000"/>
          <w:szCs w:val="24"/>
        </w:rPr>
        <w:t>23,2%</w:t>
      </w:r>
      <w:r w:rsidRPr="002B73C7">
        <w:rPr>
          <w:color w:val="000000"/>
          <w:szCs w:val="24"/>
        </w:rPr>
        <w:t xml:space="preserve"> των </w:t>
      </w:r>
      <w:r w:rsidRPr="002B73C7">
        <w:rPr>
          <w:szCs w:val="24"/>
        </w:rPr>
        <w:t>φοιτητών</w:t>
      </w:r>
      <w:r w:rsidR="002D388A" w:rsidRPr="002B73C7">
        <w:rPr>
          <w:color w:val="000000"/>
          <w:szCs w:val="24"/>
        </w:rPr>
        <w:t xml:space="preserve"> αφαιρεί το περισσότερο λίπος</w:t>
      </w:r>
      <w:r w:rsidRPr="002B73C7">
        <w:rPr>
          <w:szCs w:val="24"/>
        </w:rPr>
        <w:t xml:space="preserve"> και  ποσοστό </w:t>
      </w:r>
      <w:r w:rsidR="002E4B44" w:rsidRPr="002B73C7">
        <w:rPr>
          <w:color w:val="000000"/>
          <w:szCs w:val="24"/>
        </w:rPr>
        <w:t>46,3%</w:t>
      </w:r>
      <w:r w:rsidR="002D388A" w:rsidRPr="002B73C7">
        <w:rPr>
          <w:color w:val="000000"/>
          <w:szCs w:val="24"/>
        </w:rPr>
        <w:t xml:space="preserve"> </w:t>
      </w:r>
      <w:r w:rsidRPr="002B73C7">
        <w:rPr>
          <w:szCs w:val="24"/>
        </w:rPr>
        <w:t xml:space="preserve">φοιτητριών και </w:t>
      </w:r>
      <w:r w:rsidR="002E4B44" w:rsidRPr="002B73C7">
        <w:rPr>
          <w:color w:val="000000"/>
          <w:szCs w:val="24"/>
        </w:rPr>
        <w:t>37,5%</w:t>
      </w:r>
      <w:r w:rsidRPr="002B73C7">
        <w:rPr>
          <w:szCs w:val="24"/>
        </w:rPr>
        <w:t xml:space="preserve"> </w:t>
      </w:r>
      <w:r w:rsidRPr="002B73C7">
        <w:rPr>
          <w:color w:val="000000"/>
          <w:szCs w:val="24"/>
        </w:rPr>
        <w:t xml:space="preserve">φοιτητών </w:t>
      </w:r>
      <w:r w:rsidR="002D388A" w:rsidRPr="002B73C7">
        <w:rPr>
          <w:szCs w:val="24"/>
        </w:rPr>
        <w:t>α</w:t>
      </w:r>
      <w:r w:rsidR="002D388A" w:rsidRPr="002B73C7">
        <w:rPr>
          <w:color w:val="000000"/>
          <w:szCs w:val="24"/>
        </w:rPr>
        <w:t>φαιρεί όλο το ορατό λίπος</w:t>
      </w:r>
      <w:r w:rsidRPr="002B73C7">
        <w:rPr>
          <w:color w:val="000000"/>
          <w:szCs w:val="24"/>
        </w:rPr>
        <w:t>.</w:t>
      </w:r>
      <w:r w:rsidRPr="002B73C7">
        <w:rPr>
          <w:szCs w:val="24"/>
        </w:rPr>
        <w:t xml:space="preserve"> Πολύ μικρ</w:t>
      </w:r>
      <w:r w:rsidR="00E971AF" w:rsidRPr="002B73C7">
        <w:rPr>
          <w:szCs w:val="24"/>
        </w:rPr>
        <w:t>ότερα</w:t>
      </w:r>
      <w:r w:rsidRPr="002B73C7">
        <w:rPr>
          <w:szCs w:val="24"/>
        </w:rPr>
        <w:t xml:space="preserve"> ποσοστά από το σύνολο του δείγματος </w:t>
      </w:r>
      <w:r w:rsidR="00E971AF" w:rsidRPr="002B73C7">
        <w:rPr>
          <w:color w:val="000000"/>
          <w:szCs w:val="24"/>
        </w:rPr>
        <w:t>δεν αφαιρούν το λίπος</w:t>
      </w:r>
      <w:r w:rsidR="00E971AF" w:rsidRPr="002B73C7">
        <w:rPr>
          <w:szCs w:val="24"/>
        </w:rPr>
        <w:t xml:space="preserve"> ή </w:t>
      </w:r>
      <w:r w:rsidR="00E971AF" w:rsidRPr="002B73C7">
        <w:rPr>
          <w:color w:val="000000"/>
          <w:szCs w:val="24"/>
        </w:rPr>
        <w:t>αφαιρούν μικρό μέρος του λίπους.</w:t>
      </w:r>
      <w:r w:rsidRPr="002B73C7">
        <w:rPr>
          <w:szCs w:val="24"/>
        </w:rPr>
        <w:t xml:space="preserve"> </w:t>
      </w:r>
    </w:p>
    <w:p w:rsidR="00E00305" w:rsidRPr="002B73C7" w:rsidRDefault="00E00305" w:rsidP="00E00305">
      <w:pPr>
        <w:autoSpaceDE w:val="0"/>
        <w:autoSpaceDN w:val="0"/>
        <w:adjustRightInd w:val="0"/>
        <w:spacing w:after="0" w:line="400" w:lineRule="atLeast"/>
        <w:ind w:firstLine="284"/>
        <w:jc w:val="both"/>
        <w:rPr>
          <w:szCs w:val="24"/>
        </w:rPr>
      </w:pPr>
    </w:p>
    <w:p w:rsidR="005A3146" w:rsidRPr="002B73C7" w:rsidRDefault="005A3146" w:rsidP="006647C3">
      <w:pPr>
        <w:spacing w:before="120" w:after="120" w:line="360" w:lineRule="auto"/>
        <w:jc w:val="both"/>
        <w:rPr>
          <w:szCs w:val="24"/>
        </w:rPr>
      </w:pPr>
      <w:r w:rsidRPr="002B73C7">
        <w:rPr>
          <w:b/>
          <w:bCs/>
          <w:szCs w:val="24"/>
        </w:rPr>
        <w:t>ΕΡΩΤΗΣΗ 32: «</w:t>
      </w:r>
      <w:r w:rsidRPr="002B73C7">
        <w:rPr>
          <w:b/>
          <w:color w:val="000000"/>
          <w:szCs w:val="24"/>
        </w:rPr>
        <w:t>Πόσο συχνά τρώτε κρέας, ψάρι ή πουλερικά στη σχάρα ή στα κάρβουνα;</w:t>
      </w:r>
      <w:r w:rsidRPr="002B73C7">
        <w:rPr>
          <w:b/>
          <w:bCs/>
          <w:szCs w:val="24"/>
        </w:rPr>
        <w:t>»</w:t>
      </w:r>
    </w:p>
    <w:p w:rsidR="00752C6A" w:rsidRPr="002B73C7" w:rsidRDefault="00752C6A" w:rsidP="005A3146">
      <w:pPr>
        <w:spacing w:before="120" w:after="120" w:line="360" w:lineRule="auto"/>
        <w:jc w:val="both"/>
        <w:rPr>
          <w:bCs/>
          <w:szCs w:val="24"/>
        </w:rPr>
      </w:pPr>
      <w:r w:rsidRPr="002B73C7">
        <w:rPr>
          <w:szCs w:val="24"/>
        </w:rPr>
        <w:t>Πίνακας 4.2.</w:t>
      </w:r>
      <w:r w:rsidR="00EF2443" w:rsidRPr="002B73C7">
        <w:rPr>
          <w:szCs w:val="24"/>
        </w:rPr>
        <w:t>1.2</w:t>
      </w:r>
      <w:r w:rsidRPr="002B73C7">
        <w:rPr>
          <w:szCs w:val="24"/>
        </w:rPr>
        <w:t>:</w:t>
      </w:r>
      <w:r w:rsidR="00EF2443" w:rsidRPr="002B73C7">
        <w:rPr>
          <w:szCs w:val="24"/>
        </w:rPr>
        <w:t>32-1</w:t>
      </w:r>
      <w:r w:rsidRPr="002B73C7">
        <w:rPr>
          <w:szCs w:val="24"/>
        </w:rPr>
        <w:t xml:space="preserve"> Συχνότητα κατανάλωσης κρέατος, ψαριών και πουλερικών </w:t>
      </w:r>
      <w:r w:rsidR="00445237" w:rsidRPr="002B73C7">
        <w:rPr>
          <w:szCs w:val="24"/>
        </w:rPr>
        <w:t xml:space="preserve">ψημένα </w:t>
      </w:r>
      <w:r w:rsidRPr="002B73C7">
        <w:rPr>
          <w:szCs w:val="24"/>
        </w:rPr>
        <w:t>στη σχάρα από τους φοιτητές.</w:t>
      </w:r>
    </w:p>
    <w:tbl>
      <w:tblPr>
        <w:tblW w:w="1071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7"/>
        <w:gridCol w:w="800"/>
        <w:gridCol w:w="1257"/>
        <w:gridCol w:w="733"/>
        <w:gridCol w:w="993"/>
        <w:gridCol w:w="773"/>
        <w:gridCol w:w="887"/>
        <w:gridCol w:w="956"/>
        <w:gridCol w:w="982"/>
        <w:gridCol w:w="861"/>
        <w:gridCol w:w="1134"/>
        <w:gridCol w:w="709"/>
      </w:tblGrid>
      <w:tr w:rsidR="00752C6A" w:rsidRPr="002B73C7" w:rsidTr="000E5EDB">
        <w:trPr>
          <w:cantSplit/>
          <w:jc w:val="center"/>
        </w:trPr>
        <w:tc>
          <w:tcPr>
            <w:tcW w:w="10712" w:type="dxa"/>
            <w:gridSpan w:val="12"/>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p>
        </w:tc>
      </w:tr>
      <w:tr w:rsidR="00752C6A" w:rsidRPr="002B73C7" w:rsidTr="000E5EDB">
        <w:trPr>
          <w:cantSplit/>
          <w:jc w:val="center"/>
        </w:trPr>
        <w:tc>
          <w:tcPr>
            <w:tcW w:w="268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 w:val="16"/>
                <w:szCs w:val="16"/>
              </w:rPr>
            </w:pPr>
          </w:p>
        </w:tc>
        <w:tc>
          <w:tcPr>
            <w:tcW w:w="7319" w:type="dxa"/>
            <w:gridSpan w:val="8"/>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Πόσο συχνά τρώτε κρέας, ψάρι ή πουλερικά στη σχάρα ή στα κάρβουνα?</w:t>
            </w:r>
          </w:p>
        </w:tc>
        <w:tc>
          <w:tcPr>
            <w:tcW w:w="709"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Total</w:t>
            </w:r>
          </w:p>
        </w:tc>
      </w:tr>
      <w:tr w:rsidR="00752C6A" w:rsidRPr="002B73C7" w:rsidTr="000E5EDB">
        <w:trPr>
          <w:cantSplit/>
          <w:jc w:val="center"/>
        </w:trPr>
        <w:tc>
          <w:tcPr>
            <w:tcW w:w="268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6"/>
                <w:szCs w:val="16"/>
              </w:rPr>
            </w:pPr>
          </w:p>
        </w:tc>
        <w:tc>
          <w:tcPr>
            <w:tcW w:w="733"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Ποτέ</w:t>
            </w:r>
          </w:p>
        </w:tc>
        <w:tc>
          <w:tcPr>
            <w:tcW w:w="99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Μία (1) φορά το μήνα ή λιγότερο</w:t>
            </w:r>
          </w:p>
        </w:tc>
        <w:tc>
          <w:tcPr>
            <w:tcW w:w="77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2-3 φορές το μήνα</w:t>
            </w:r>
          </w:p>
        </w:tc>
        <w:tc>
          <w:tcPr>
            <w:tcW w:w="88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1-2 την εβδομάδα</w:t>
            </w:r>
          </w:p>
        </w:tc>
        <w:tc>
          <w:tcPr>
            <w:tcW w:w="95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3-4 φορές την εβδομάδα</w:t>
            </w:r>
          </w:p>
        </w:tc>
        <w:tc>
          <w:tcPr>
            <w:tcW w:w="982"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5-6 φορές την εβδομάδα</w:t>
            </w:r>
          </w:p>
        </w:tc>
        <w:tc>
          <w:tcPr>
            <w:tcW w:w="861"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Μία (1) φορά την ημέρα</w:t>
            </w:r>
          </w:p>
        </w:tc>
        <w:tc>
          <w:tcPr>
            <w:tcW w:w="113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6"/>
                <w:szCs w:val="16"/>
              </w:rPr>
            </w:pPr>
            <w:r w:rsidRPr="002B73C7">
              <w:rPr>
                <w:color w:val="000000"/>
                <w:sz w:val="16"/>
                <w:szCs w:val="16"/>
              </w:rPr>
              <w:t>Δύο (2) ή περισσότερες φορές την ημέρα</w:t>
            </w:r>
          </w:p>
        </w:tc>
        <w:tc>
          <w:tcPr>
            <w:tcW w:w="709"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6"/>
                <w:szCs w:val="16"/>
              </w:rPr>
            </w:pPr>
          </w:p>
        </w:tc>
      </w:tr>
      <w:tr w:rsidR="00752C6A" w:rsidRPr="002B73C7" w:rsidTr="000E5EDB">
        <w:trPr>
          <w:cantSplit/>
          <w:jc w:val="center"/>
        </w:trPr>
        <w:tc>
          <w:tcPr>
            <w:tcW w:w="627"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Φύλο</w:t>
            </w:r>
          </w:p>
        </w:tc>
        <w:tc>
          <w:tcPr>
            <w:tcW w:w="800"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Γυναίκα</w:t>
            </w:r>
          </w:p>
        </w:tc>
        <w:tc>
          <w:tcPr>
            <w:tcW w:w="1257"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Count</w:t>
            </w:r>
          </w:p>
        </w:tc>
        <w:tc>
          <w:tcPr>
            <w:tcW w:w="733"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6</w:t>
            </w:r>
          </w:p>
        </w:tc>
        <w:tc>
          <w:tcPr>
            <w:tcW w:w="99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50</w:t>
            </w:r>
          </w:p>
        </w:tc>
        <w:tc>
          <w:tcPr>
            <w:tcW w:w="77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58</w:t>
            </w:r>
          </w:p>
        </w:tc>
        <w:tc>
          <w:tcPr>
            <w:tcW w:w="88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50</w:t>
            </w:r>
          </w:p>
        </w:tc>
        <w:tc>
          <w:tcPr>
            <w:tcW w:w="95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19</w:t>
            </w:r>
          </w:p>
        </w:tc>
        <w:tc>
          <w:tcPr>
            <w:tcW w:w="982"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w:t>
            </w:r>
          </w:p>
        </w:tc>
        <w:tc>
          <w:tcPr>
            <w:tcW w:w="861"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w:t>
            </w:r>
          </w:p>
        </w:tc>
        <w:tc>
          <w:tcPr>
            <w:tcW w:w="113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w:t>
            </w:r>
          </w:p>
        </w:tc>
        <w:tc>
          <w:tcPr>
            <w:tcW w:w="709"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189</w:t>
            </w:r>
          </w:p>
        </w:tc>
      </w:tr>
      <w:tr w:rsidR="00752C6A" w:rsidRPr="002B73C7" w:rsidTr="000E5EDB">
        <w:trPr>
          <w:cantSplit/>
          <w:jc w:val="center"/>
        </w:trPr>
        <w:tc>
          <w:tcPr>
            <w:tcW w:w="6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800"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125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 within Φύλο</w:t>
            </w:r>
          </w:p>
        </w:tc>
        <w:tc>
          <w:tcPr>
            <w:tcW w:w="733"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3,2%</w:t>
            </w:r>
          </w:p>
        </w:tc>
        <w:tc>
          <w:tcPr>
            <w:tcW w:w="99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26,5%</w:t>
            </w:r>
          </w:p>
        </w:tc>
        <w:tc>
          <w:tcPr>
            <w:tcW w:w="77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30,7%</w:t>
            </w:r>
          </w:p>
        </w:tc>
        <w:tc>
          <w:tcPr>
            <w:tcW w:w="88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26,5%</w:t>
            </w:r>
          </w:p>
        </w:tc>
        <w:tc>
          <w:tcPr>
            <w:tcW w:w="95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10,1%</w:t>
            </w:r>
          </w:p>
        </w:tc>
        <w:tc>
          <w:tcPr>
            <w:tcW w:w="9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0,5%</w:t>
            </w:r>
          </w:p>
        </w:tc>
        <w:tc>
          <w:tcPr>
            <w:tcW w:w="86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1,1%</w:t>
            </w:r>
          </w:p>
        </w:tc>
        <w:tc>
          <w:tcPr>
            <w:tcW w:w="113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1,6%</w:t>
            </w:r>
          </w:p>
        </w:tc>
        <w:tc>
          <w:tcPr>
            <w:tcW w:w="7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r w:rsidR="00752C6A" w:rsidRPr="002B73C7" w:rsidTr="000E5EDB">
        <w:trPr>
          <w:cantSplit/>
          <w:jc w:val="center"/>
        </w:trPr>
        <w:tc>
          <w:tcPr>
            <w:tcW w:w="6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800"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1257"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p>
        </w:tc>
        <w:tc>
          <w:tcPr>
            <w:tcW w:w="733"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99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7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88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95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98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86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113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right w:val="single" w:sz="16" w:space="0" w:color="000000"/>
            </w:tcBorders>
            <w:shd w:val="clear" w:color="auto" w:fill="FFFFFF"/>
          </w:tcPr>
          <w:p w:rsidR="00752C6A" w:rsidRPr="002B73C7" w:rsidRDefault="009D25DE"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76,5%</w:t>
            </w:r>
          </w:p>
        </w:tc>
      </w:tr>
      <w:tr w:rsidR="00752C6A" w:rsidRPr="002B73C7" w:rsidTr="000E5EDB">
        <w:trPr>
          <w:cantSplit/>
          <w:jc w:val="center"/>
        </w:trPr>
        <w:tc>
          <w:tcPr>
            <w:tcW w:w="6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800"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Άνδρας</w:t>
            </w:r>
          </w:p>
        </w:tc>
        <w:tc>
          <w:tcPr>
            <w:tcW w:w="1257"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Count</w:t>
            </w:r>
          </w:p>
        </w:tc>
        <w:tc>
          <w:tcPr>
            <w:tcW w:w="733"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w:t>
            </w:r>
          </w:p>
        </w:tc>
        <w:tc>
          <w:tcPr>
            <w:tcW w:w="99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11</w:t>
            </w:r>
          </w:p>
        </w:tc>
        <w:tc>
          <w:tcPr>
            <w:tcW w:w="77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22</w:t>
            </w:r>
          </w:p>
        </w:tc>
        <w:tc>
          <w:tcPr>
            <w:tcW w:w="88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12</w:t>
            </w:r>
          </w:p>
        </w:tc>
        <w:tc>
          <w:tcPr>
            <w:tcW w:w="95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w:t>
            </w:r>
          </w:p>
        </w:tc>
        <w:tc>
          <w:tcPr>
            <w:tcW w:w="98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w:t>
            </w:r>
          </w:p>
        </w:tc>
        <w:tc>
          <w:tcPr>
            <w:tcW w:w="86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w:t>
            </w:r>
          </w:p>
        </w:tc>
        <w:tc>
          <w:tcPr>
            <w:tcW w:w="113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w:t>
            </w:r>
          </w:p>
        </w:tc>
        <w:tc>
          <w:tcPr>
            <w:tcW w:w="7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58</w:t>
            </w:r>
          </w:p>
        </w:tc>
      </w:tr>
      <w:tr w:rsidR="00752C6A" w:rsidRPr="002B73C7" w:rsidTr="000E5EDB">
        <w:trPr>
          <w:cantSplit/>
          <w:jc w:val="center"/>
        </w:trPr>
        <w:tc>
          <w:tcPr>
            <w:tcW w:w="6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 w:val="16"/>
                <w:szCs w:val="16"/>
              </w:rPr>
            </w:pPr>
          </w:p>
        </w:tc>
        <w:tc>
          <w:tcPr>
            <w:tcW w:w="800"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 w:val="16"/>
                <w:szCs w:val="16"/>
              </w:rPr>
            </w:pPr>
          </w:p>
        </w:tc>
        <w:tc>
          <w:tcPr>
            <w:tcW w:w="125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 within Φύλο</w:t>
            </w:r>
          </w:p>
        </w:tc>
        <w:tc>
          <w:tcPr>
            <w:tcW w:w="733"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3,4%</w:t>
            </w:r>
          </w:p>
        </w:tc>
        <w:tc>
          <w:tcPr>
            <w:tcW w:w="99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19,0%</w:t>
            </w:r>
          </w:p>
        </w:tc>
        <w:tc>
          <w:tcPr>
            <w:tcW w:w="77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37,9%</w:t>
            </w:r>
          </w:p>
        </w:tc>
        <w:tc>
          <w:tcPr>
            <w:tcW w:w="88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20,7%</w:t>
            </w:r>
          </w:p>
        </w:tc>
        <w:tc>
          <w:tcPr>
            <w:tcW w:w="95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17,2%</w:t>
            </w:r>
          </w:p>
        </w:tc>
        <w:tc>
          <w:tcPr>
            <w:tcW w:w="9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1,7%</w:t>
            </w:r>
          </w:p>
        </w:tc>
        <w:tc>
          <w:tcPr>
            <w:tcW w:w="86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0,0%</w:t>
            </w:r>
          </w:p>
        </w:tc>
        <w:tc>
          <w:tcPr>
            <w:tcW w:w="113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0,0%</w:t>
            </w:r>
          </w:p>
        </w:tc>
        <w:tc>
          <w:tcPr>
            <w:tcW w:w="7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r w:rsidR="00752C6A" w:rsidRPr="002B73C7" w:rsidTr="000E5EDB">
        <w:trPr>
          <w:cantSplit/>
          <w:jc w:val="center"/>
        </w:trPr>
        <w:tc>
          <w:tcPr>
            <w:tcW w:w="6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 w:val="16"/>
                <w:szCs w:val="16"/>
              </w:rPr>
            </w:pPr>
          </w:p>
        </w:tc>
        <w:tc>
          <w:tcPr>
            <w:tcW w:w="800"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 w:val="16"/>
                <w:szCs w:val="16"/>
              </w:rPr>
            </w:pPr>
          </w:p>
        </w:tc>
        <w:tc>
          <w:tcPr>
            <w:tcW w:w="1257"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p>
        </w:tc>
        <w:tc>
          <w:tcPr>
            <w:tcW w:w="733"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99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7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88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95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98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86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113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right w:val="single" w:sz="16" w:space="0" w:color="000000"/>
            </w:tcBorders>
            <w:shd w:val="clear" w:color="auto" w:fill="FFFFFF"/>
          </w:tcPr>
          <w:p w:rsidR="00752C6A" w:rsidRPr="002B73C7" w:rsidRDefault="009D25DE"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23,5%</w:t>
            </w:r>
          </w:p>
        </w:tc>
      </w:tr>
      <w:tr w:rsidR="00752C6A" w:rsidRPr="002B73C7" w:rsidTr="000E5EDB">
        <w:trPr>
          <w:cantSplit/>
          <w:jc w:val="center"/>
        </w:trPr>
        <w:tc>
          <w:tcPr>
            <w:tcW w:w="1427"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Total</w:t>
            </w:r>
          </w:p>
        </w:tc>
        <w:tc>
          <w:tcPr>
            <w:tcW w:w="1257"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Count</w:t>
            </w:r>
          </w:p>
        </w:tc>
        <w:tc>
          <w:tcPr>
            <w:tcW w:w="733"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8</w:t>
            </w:r>
          </w:p>
        </w:tc>
        <w:tc>
          <w:tcPr>
            <w:tcW w:w="99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61</w:t>
            </w:r>
          </w:p>
        </w:tc>
        <w:tc>
          <w:tcPr>
            <w:tcW w:w="77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80</w:t>
            </w:r>
          </w:p>
        </w:tc>
        <w:tc>
          <w:tcPr>
            <w:tcW w:w="88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62</w:t>
            </w:r>
          </w:p>
        </w:tc>
        <w:tc>
          <w:tcPr>
            <w:tcW w:w="95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29</w:t>
            </w:r>
          </w:p>
        </w:tc>
        <w:tc>
          <w:tcPr>
            <w:tcW w:w="98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w:t>
            </w:r>
          </w:p>
        </w:tc>
        <w:tc>
          <w:tcPr>
            <w:tcW w:w="86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w:t>
            </w:r>
          </w:p>
        </w:tc>
        <w:tc>
          <w:tcPr>
            <w:tcW w:w="113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w:t>
            </w:r>
          </w:p>
        </w:tc>
        <w:tc>
          <w:tcPr>
            <w:tcW w:w="7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247</w:t>
            </w:r>
          </w:p>
        </w:tc>
      </w:tr>
      <w:tr w:rsidR="00752C6A" w:rsidRPr="002B73C7" w:rsidTr="000E5EDB">
        <w:trPr>
          <w:cantSplit/>
          <w:jc w:val="center"/>
        </w:trPr>
        <w:tc>
          <w:tcPr>
            <w:tcW w:w="142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1257"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r w:rsidRPr="002B73C7">
              <w:rPr>
                <w:color w:val="000000"/>
                <w:sz w:val="16"/>
                <w:szCs w:val="16"/>
              </w:rPr>
              <w:t>% within Φύλο</w:t>
            </w:r>
          </w:p>
        </w:tc>
        <w:tc>
          <w:tcPr>
            <w:tcW w:w="733"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3,2%</w:t>
            </w:r>
          </w:p>
        </w:tc>
        <w:tc>
          <w:tcPr>
            <w:tcW w:w="99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24,7%</w:t>
            </w:r>
          </w:p>
        </w:tc>
        <w:tc>
          <w:tcPr>
            <w:tcW w:w="77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32,4%</w:t>
            </w:r>
          </w:p>
        </w:tc>
        <w:tc>
          <w:tcPr>
            <w:tcW w:w="88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25,1%</w:t>
            </w:r>
          </w:p>
        </w:tc>
        <w:tc>
          <w:tcPr>
            <w:tcW w:w="95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11,7%</w:t>
            </w:r>
          </w:p>
        </w:tc>
        <w:tc>
          <w:tcPr>
            <w:tcW w:w="98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0,8%</w:t>
            </w:r>
          </w:p>
        </w:tc>
        <w:tc>
          <w:tcPr>
            <w:tcW w:w="86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0,8%</w:t>
            </w:r>
          </w:p>
        </w:tc>
        <w:tc>
          <w:tcPr>
            <w:tcW w:w="113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1,2%</w:t>
            </w:r>
          </w:p>
        </w:tc>
        <w:tc>
          <w:tcPr>
            <w:tcW w:w="7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r w:rsidR="00752C6A" w:rsidRPr="002B73C7" w:rsidTr="000E5EDB">
        <w:trPr>
          <w:cantSplit/>
          <w:jc w:val="center"/>
        </w:trPr>
        <w:tc>
          <w:tcPr>
            <w:tcW w:w="1427"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6"/>
                <w:szCs w:val="16"/>
              </w:rPr>
            </w:pPr>
          </w:p>
        </w:tc>
        <w:tc>
          <w:tcPr>
            <w:tcW w:w="1257"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6"/>
                <w:szCs w:val="16"/>
              </w:rPr>
            </w:pPr>
          </w:p>
        </w:tc>
        <w:tc>
          <w:tcPr>
            <w:tcW w:w="733"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99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7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88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956"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982"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861"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113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c>
          <w:tcPr>
            <w:tcW w:w="709"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6"/>
                <w:szCs w:val="16"/>
              </w:rPr>
            </w:pPr>
          </w:p>
        </w:tc>
      </w:tr>
    </w:tbl>
    <w:p w:rsidR="00FB289E" w:rsidRDefault="00FB289E" w:rsidP="0023531B">
      <w:pPr>
        <w:spacing w:before="120" w:after="120" w:line="360" w:lineRule="auto"/>
        <w:ind w:firstLine="426"/>
        <w:jc w:val="both"/>
        <w:rPr>
          <w:szCs w:val="24"/>
        </w:rPr>
      </w:pPr>
    </w:p>
    <w:p w:rsidR="0023531B" w:rsidRPr="002B73C7" w:rsidRDefault="0023531B" w:rsidP="00FB289E">
      <w:pPr>
        <w:spacing w:before="120" w:after="120" w:line="360" w:lineRule="auto"/>
        <w:ind w:firstLine="567"/>
        <w:jc w:val="both"/>
        <w:rPr>
          <w:szCs w:val="24"/>
        </w:rPr>
      </w:pPr>
      <w:r w:rsidRPr="002B73C7">
        <w:rPr>
          <w:szCs w:val="24"/>
        </w:rPr>
        <w:t>Από το σύνολο των ερωτηθέντων φοιτητών/τριών στη μεταβλητή, συχνότητα κατανάλωσης κρέατος, ψαριών και πουλερικών στη σχάρα από τους φοιτητές, με τιμές,  π</w:t>
      </w:r>
      <w:r w:rsidRPr="002B73C7">
        <w:rPr>
          <w:color w:val="000000"/>
          <w:szCs w:val="24"/>
        </w:rPr>
        <w:t xml:space="preserve">οτέ, μία (1) φορά το μήνα ή λιγότερο, (2-3) φορές το μήνα, (1-2) την εβδομάδα, (3-4) φορές την εβδομάδα, (5-6) φορές την εβδομάδα, μία (1) φορά την ημέρα, δύο (2) ή περισσότερες φορές την ημέρα, </w:t>
      </w:r>
      <w:r w:rsidRPr="002B73C7">
        <w:rPr>
          <w:szCs w:val="24"/>
        </w:rPr>
        <w:t xml:space="preserve">παρατηρήθηκε ότι, με επικρατέστερη τιμή ποσοστό </w:t>
      </w:r>
      <w:r w:rsidRPr="002B73C7">
        <w:rPr>
          <w:color w:val="000000"/>
          <w:szCs w:val="24"/>
        </w:rPr>
        <w:t>30,7%</w:t>
      </w:r>
      <w:r w:rsidRPr="002B73C7">
        <w:rPr>
          <w:szCs w:val="24"/>
        </w:rPr>
        <w:t xml:space="preserve"> των φοιτητριών και φοιτητών </w:t>
      </w:r>
      <w:r w:rsidRPr="002B73C7">
        <w:rPr>
          <w:color w:val="000000"/>
          <w:szCs w:val="24"/>
        </w:rPr>
        <w:t>37,9%</w:t>
      </w:r>
      <w:r w:rsidRPr="002B73C7">
        <w:rPr>
          <w:szCs w:val="24"/>
        </w:rPr>
        <w:t xml:space="preserve"> καταναλώνουν</w:t>
      </w:r>
      <w:r w:rsidRPr="002B73C7">
        <w:rPr>
          <w:color w:val="000000"/>
          <w:szCs w:val="24"/>
        </w:rPr>
        <w:t xml:space="preserve"> (2-3) φορές το μήνα, κρέτατα, ψάρια και πουλερικά ψημένα στη σχαρα</w:t>
      </w:r>
      <w:r w:rsidRPr="002B73C7">
        <w:rPr>
          <w:szCs w:val="24"/>
        </w:rPr>
        <w:t>. Ποσοστό  φοιτητριών</w:t>
      </w:r>
      <w:r w:rsidRPr="002B73C7">
        <w:rPr>
          <w:color w:val="000000"/>
          <w:szCs w:val="24"/>
        </w:rPr>
        <w:t xml:space="preserve"> 26,5%</w:t>
      </w:r>
      <w:r w:rsidRPr="002B73C7">
        <w:rPr>
          <w:szCs w:val="24"/>
        </w:rPr>
        <w:t xml:space="preserve"> καταναλώνουν </w:t>
      </w:r>
      <w:r w:rsidRPr="002B73C7">
        <w:rPr>
          <w:color w:val="000000"/>
          <w:szCs w:val="24"/>
        </w:rPr>
        <w:t xml:space="preserve">1-2 την εβδομάδα κρέατα, ψάρια και πουλερικά ψημένα στη σχάρα </w:t>
      </w:r>
      <w:r w:rsidRPr="002B73C7">
        <w:rPr>
          <w:szCs w:val="24"/>
        </w:rPr>
        <w:t xml:space="preserve">και ποσοστό </w:t>
      </w:r>
      <w:r w:rsidRPr="002B73C7">
        <w:rPr>
          <w:color w:val="000000"/>
          <w:szCs w:val="24"/>
        </w:rPr>
        <w:t>20,7%</w:t>
      </w:r>
      <w:r w:rsidRPr="002B73C7">
        <w:rPr>
          <w:szCs w:val="24"/>
        </w:rPr>
        <w:t xml:space="preserve"> </w:t>
      </w:r>
      <w:r w:rsidRPr="002B73C7">
        <w:rPr>
          <w:color w:val="000000"/>
          <w:szCs w:val="24"/>
        </w:rPr>
        <w:t xml:space="preserve"> </w:t>
      </w:r>
      <w:r w:rsidRPr="002B73C7">
        <w:rPr>
          <w:szCs w:val="24"/>
        </w:rPr>
        <w:t xml:space="preserve">φοιτητών αντίστοιχα. Γενικότερα διαπιστώθηκε βάση του πίνακα 4.2.1.2:32-1, ότι οι φοιτήτριες σε ποσοστό </w:t>
      </w:r>
      <w:r w:rsidRPr="002B73C7">
        <w:rPr>
          <w:color w:val="000000"/>
          <w:szCs w:val="24"/>
        </w:rPr>
        <w:t xml:space="preserve">73,3% </w:t>
      </w:r>
      <w:r w:rsidRPr="002B73C7">
        <w:rPr>
          <w:szCs w:val="24"/>
        </w:rPr>
        <w:t xml:space="preserve">καταναλώνουν συχνότερα </w:t>
      </w:r>
      <w:r w:rsidRPr="002B73C7">
        <w:rPr>
          <w:color w:val="000000"/>
          <w:szCs w:val="24"/>
        </w:rPr>
        <w:t xml:space="preserve">κρέατα, ψάρια και πουλερικά ψημένα ψημένα στη σχάρα σε σχέση με τους φοιτητές που καταναλώνουν με μικρότερη συχνότητα σε </w:t>
      </w:r>
      <w:r w:rsidRPr="002B73C7">
        <w:rPr>
          <w:szCs w:val="24"/>
        </w:rPr>
        <w:t xml:space="preserve"> ποσοστό 20,15%.</w:t>
      </w:r>
    </w:p>
    <w:p w:rsidR="00B156F9" w:rsidRPr="002B73C7" w:rsidRDefault="00EB08C9" w:rsidP="00EB08C9">
      <w:pPr>
        <w:spacing w:before="120" w:after="120" w:line="360" w:lineRule="auto"/>
        <w:jc w:val="both"/>
        <w:rPr>
          <w:b/>
          <w:bCs/>
          <w:szCs w:val="24"/>
        </w:rPr>
      </w:pPr>
      <w:r w:rsidRPr="002B73C7">
        <w:rPr>
          <w:b/>
          <w:bCs/>
          <w:szCs w:val="24"/>
        </w:rPr>
        <w:t>ΕΡΩΤΗΣΗ 33: «Όταν τρώτε κρέας, ψάρι ή πουλερικά στη σχάρα ή στα κάρβουνα, πόσο συχνά είναι η επιφάνεια απανθρακωμένη;»</w:t>
      </w:r>
    </w:p>
    <w:tbl>
      <w:tblPr>
        <w:tblpPr w:leftFromText="180" w:rightFromText="180" w:horzAnchor="margin" w:tblpXSpec="center" w:tblpY="227"/>
        <w:tblW w:w="104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5"/>
        <w:gridCol w:w="778"/>
        <w:gridCol w:w="1099"/>
        <w:gridCol w:w="1131"/>
        <w:gridCol w:w="1453"/>
        <w:gridCol w:w="1417"/>
        <w:gridCol w:w="864"/>
        <w:gridCol w:w="1484"/>
        <w:gridCol w:w="759"/>
        <w:gridCol w:w="830"/>
      </w:tblGrid>
      <w:tr w:rsidR="00752C6A" w:rsidRPr="002B73C7" w:rsidTr="002B76EE">
        <w:trPr>
          <w:cantSplit/>
          <w:trHeight w:val="284"/>
        </w:trPr>
        <w:tc>
          <w:tcPr>
            <w:tcW w:w="10490" w:type="dxa"/>
            <w:gridSpan w:val="10"/>
            <w:tcBorders>
              <w:top w:val="nil"/>
              <w:left w:val="nil"/>
              <w:bottom w:val="nil"/>
              <w:right w:val="nil"/>
            </w:tcBorders>
            <w:shd w:val="clear" w:color="auto" w:fill="FFFFFF"/>
            <w:vAlign w:val="center"/>
          </w:tcPr>
          <w:p w:rsidR="00752C6A" w:rsidRPr="002B73C7" w:rsidRDefault="00752C6A" w:rsidP="00C0077E">
            <w:pPr>
              <w:autoSpaceDE w:val="0"/>
              <w:autoSpaceDN w:val="0"/>
              <w:adjustRightInd w:val="0"/>
              <w:spacing w:after="0" w:line="320" w:lineRule="atLeast"/>
              <w:ind w:left="60" w:right="60"/>
              <w:jc w:val="center"/>
              <w:rPr>
                <w:b/>
                <w:color w:val="000000"/>
                <w:sz w:val="16"/>
                <w:szCs w:val="16"/>
              </w:rPr>
            </w:pPr>
          </w:p>
        </w:tc>
      </w:tr>
      <w:tr w:rsidR="00F767A0" w:rsidRPr="002B73C7" w:rsidTr="001E3A2D">
        <w:trPr>
          <w:cantSplit/>
          <w:trHeight w:val="624"/>
        </w:trPr>
        <w:tc>
          <w:tcPr>
            <w:tcW w:w="10490" w:type="dxa"/>
            <w:gridSpan w:val="10"/>
            <w:tcBorders>
              <w:top w:val="single" w:sz="16" w:space="0" w:color="000000"/>
              <w:left w:val="single" w:sz="16" w:space="0" w:color="000000"/>
              <w:bottom w:val="single" w:sz="16" w:space="0" w:color="000000"/>
              <w:right w:val="single" w:sz="16" w:space="0" w:color="000000"/>
            </w:tcBorders>
            <w:shd w:val="clear" w:color="auto" w:fill="FFFFFF"/>
            <w:vAlign w:val="center"/>
          </w:tcPr>
          <w:p w:rsidR="00F767A0" w:rsidRPr="002B73C7" w:rsidRDefault="00F767A0" w:rsidP="002B76EE">
            <w:pPr>
              <w:spacing w:after="0" w:line="240" w:lineRule="auto"/>
              <w:jc w:val="both"/>
              <w:rPr>
                <w:szCs w:val="24"/>
              </w:rPr>
            </w:pPr>
            <w:r w:rsidRPr="002B73C7">
              <w:rPr>
                <w:szCs w:val="24"/>
              </w:rPr>
              <w:lastRenderedPageBreak/>
              <w:t>Πίνακας 4.2.1.2:33-1 Συχνότητα κατανάλωσης κρέατος, ψαριών και πουλερικών ψημένα στη σχάρα με απανθρακωμένη επιφάνεια, από τους φοιτητές.</w:t>
            </w:r>
          </w:p>
          <w:p w:rsidR="00F767A0" w:rsidRPr="002B73C7" w:rsidRDefault="00F767A0" w:rsidP="00F767A0">
            <w:pPr>
              <w:autoSpaceDE w:val="0"/>
              <w:autoSpaceDN w:val="0"/>
              <w:adjustRightInd w:val="0"/>
              <w:spacing w:after="0" w:line="320" w:lineRule="atLeast"/>
              <w:ind w:left="60" w:right="60"/>
              <w:jc w:val="center"/>
              <w:rPr>
                <w:color w:val="000000"/>
                <w:sz w:val="16"/>
                <w:szCs w:val="16"/>
              </w:rPr>
            </w:pPr>
            <w:r w:rsidRPr="002B73C7">
              <w:rPr>
                <w:b/>
                <w:color w:val="000000"/>
                <w:sz w:val="16"/>
                <w:szCs w:val="16"/>
              </w:rPr>
              <w:t>Φύλο * Όταν τρώτε κρέας, ψάρι ή πουλερικά στη σχάρα ή στα κάρβουνα, πόσο συχνά είναι η επιφάνεια απανθρακωμένη?</w:t>
            </w:r>
          </w:p>
        </w:tc>
      </w:tr>
      <w:tr w:rsidR="00752C6A" w:rsidRPr="002B73C7" w:rsidTr="00DC0678">
        <w:trPr>
          <w:cantSplit/>
          <w:trHeight w:val="624"/>
        </w:trPr>
        <w:tc>
          <w:tcPr>
            <w:tcW w:w="255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077E">
            <w:pPr>
              <w:autoSpaceDE w:val="0"/>
              <w:autoSpaceDN w:val="0"/>
              <w:adjustRightInd w:val="0"/>
              <w:spacing w:after="0" w:line="240" w:lineRule="auto"/>
              <w:jc w:val="center"/>
              <w:rPr>
                <w:sz w:val="16"/>
                <w:szCs w:val="16"/>
              </w:rPr>
            </w:pPr>
          </w:p>
        </w:tc>
        <w:tc>
          <w:tcPr>
            <w:tcW w:w="7108" w:type="dxa"/>
            <w:gridSpan w:val="6"/>
            <w:tcBorders>
              <w:top w:val="single" w:sz="16" w:space="0" w:color="000000"/>
              <w:left w:val="single" w:sz="16" w:space="0" w:color="000000"/>
            </w:tcBorders>
            <w:shd w:val="clear" w:color="auto" w:fill="FFFFFF"/>
            <w:vAlign w:val="bottom"/>
          </w:tcPr>
          <w:p w:rsidR="00752C6A" w:rsidRPr="002B73C7" w:rsidRDefault="00752C6A" w:rsidP="00C0077E">
            <w:pPr>
              <w:autoSpaceDE w:val="0"/>
              <w:autoSpaceDN w:val="0"/>
              <w:adjustRightInd w:val="0"/>
              <w:spacing w:after="0" w:line="320" w:lineRule="atLeast"/>
              <w:ind w:left="60" w:right="60"/>
              <w:jc w:val="center"/>
              <w:rPr>
                <w:color w:val="000000"/>
                <w:sz w:val="16"/>
                <w:szCs w:val="16"/>
              </w:rPr>
            </w:pPr>
            <w:r w:rsidRPr="002B73C7">
              <w:rPr>
                <w:color w:val="000000"/>
                <w:sz w:val="16"/>
                <w:szCs w:val="16"/>
              </w:rPr>
              <w:t>Όταν τρώτε κρέας, ψάρι ή πουλερικά στη σχάρα ή στα κάρβουνα, πόσο συχνά είναι η επιφάνεια απανθρακωμένη?</w:t>
            </w:r>
          </w:p>
        </w:tc>
        <w:tc>
          <w:tcPr>
            <w:tcW w:w="830"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077E">
            <w:pPr>
              <w:autoSpaceDE w:val="0"/>
              <w:autoSpaceDN w:val="0"/>
              <w:adjustRightInd w:val="0"/>
              <w:spacing w:after="0" w:line="320" w:lineRule="atLeast"/>
              <w:ind w:left="60" w:right="60"/>
              <w:jc w:val="center"/>
              <w:rPr>
                <w:color w:val="000000"/>
                <w:sz w:val="16"/>
                <w:szCs w:val="16"/>
              </w:rPr>
            </w:pPr>
            <w:r w:rsidRPr="002B73C7">
              <w:rPr>
                <w:color w:val="000000"/>
                <w:sz w:val="16"/>
                <w:szCs w:val="16"/>
              </w:rPr>
              <w:t>Total</w:t>
            </w:r>
          </w:p>
        </w:tc>
      </w:tr>
      <w:tr w:rsidR="00752C6A" w:rsidRPr="002B73C7" w:rsidTr="00DC0678">
        <w:trPr>
          <w:cantSplit/>
          <w:trHeight w:val="140"/>
        </w:trPr>
        <w:tc>
          <w:tcPr>
            <w:tcW w:w="255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077E">
            <w:pPr>
              <w:autoSpaceDE w:val="0"/>
              <w:autoSpaceDN w:val="0"/>
              <w:adjustRightInd w:val="0"/>
              <w:spacing w:after="0" w:line="240" w:lineRule="auto"/>
              <w:rPr>
                <w:color w:val="000000"/>
                <w:sz w:val="16"/>
                <w:szCs w:val="16"/>
              </w:rPr>
            </w:pPr>
          </w:p>
        </w:tc>
        <w:tc>
          <w:tcPr>
            <w:tcW w:w="1131" w:type="dxa"/>
            <w:tcBorders>
              <w:left w:val="single" w:sz="16" w:space="0" w:color="000000"/>
              <w:bottom w:val="single" w:sz="16" w:space="0" w:color="000000"/>
            </w:tcBorders>
            <w:shd w:val="clear" w:color="auto" w:fill="FFFFFF"/>
            <w:vAlign w:val="bottom"/>
          </w:tcPr>
          <w:p w:rsidR="00752C6A" w:rsidRPr="002B73C7" w:rsidRDefault="00752C6A" w:rsidP="00C0077E">
            <w:pPr>
              <w:autoSpaceDE w:val="0"/>
              <w:autoSpaceDN w:val="0"/>
              <w:adjustRightInd w:val="0"/>
              <w:spacing w:after="0" w:line="320" w:lineRule="atLeast"/>
              <w:ind w:left="60" w:right="60"/>
              <w:jc w:val="center"/>
              <w:rPr>
                <w:color w:val="000000"/>
                <w:sz w:val="16"/>
                <w:szCs w:val="16"/>
              </w:rPr>
            </w:pPr>
            <w:r w:rsidRPr="002B73C7">
              <w:rPr>
                <w:color w:val="000000"/>
                <w:sz w:val="16"/>
                <w:szCs w:val="16"/>
              </w:rPr>
              <w:t>Ποτέ δεν τρώω κρέας στη σχάρα ή στα κάρβουνα</w:t>
            </w:r>
          </w:p>
        </w:tc>
        <w:tc>
          <w:tcPr>
            <w:tcW w:w="1453" w:type="dxa"/>
            <w:tcBorders>
              <w:bottom w:val="single" w:sz="16" w:space="0" w:color="000000"/>
            </w:tcBorders>
            <w:shd w:val="clear" w:color="auto" w:fill="FFFFFF"/>
            <w:vAlign w:val="bottom"/>
          </w:tcPr>
          <w:p w:rsidR="00752C6A" w:rsidRPr="002B73C7" w:rsidRDefault="00752C6A" w:rsidP="00C0077E">
            <w:pPr>
              <w:autoSpaceDE w:val="0"/>
              <w:autoSpaceDN w:val="0"/>
              <w:adjustRightInd w:val="0"/>
              <w:spacing w:after="0" w:line="320" w:lineRule="atLeast"/>
              <w:ind w:left="60" w:right="60"/>
              <w:jc w:val="center"/>
              <w:rPr>
                <w:color w:val="000000"/>
                <w:sz w:val="16"/>
                <w:szCs w:val="16"/>
              </w:rPr>
            </w:pPr>
            <w:r w:rsidRPr="002B73C7">
              <w:rPr>
                <w:color w:val="000000"/>
                <w:sz w:val="16"/>
                <w:szCs w:val="16"/>
              </w:rPr>
              <w:t>Σχεδόν ποτέ ή ποτέ δεν είναι απανθρακωμένη</w:t>
            </w:r>
          </w:p>
        </w:tc>
        <w:tc>
          <w:tcPr>
            <w:tcW w:w="1417" w:type="dxa"/>
            <w:tcBorders>
              <w:bottom w:val="single" w:sz="16" w:space="0" w:color="000000"/>
            </w:tcBorders>
            <w:shd w:val="clear" w:color="auto" w:fill="FFFFFF"/>
            <w:vAlign w:val="bottom"/>
          </w:tcPr>
          <w:p w:rsidR="00752C6A" w:rsidRPr="002B73C7" w:rsidRDefault="00752C6A" w:rsidP="00C0077E">
            <w:pPr>
              <w:autoSpaceDE w:val="0"/>
              <w:autoSpaceDN w:val="0"/>
              <w:adjustRightInd w:val="0"/>
              <w:spacing w:after="0" w:line="320" w:lineRule="atLeast"/>
              <w:ind w:left="60" w:right="60"/>
              <w:jc w:val="center"/>
              <w:rPr>
                <w:color w:val="000000"/>
                <w:sz w:val="16"/>
                <w:szCs w:val="16"/>
              </w:rPr>
            </w:pPr>
            <w:r w:rsidRPr="002B73C7">
              <w:rPr>
                <w:color w:val="000000"/>
                <w:sz w:val="16"/>
                <w:szCs w:val="16"/>
              </w:rPr>
              <w:t>Περιστασιακά είναι απανθρακωμένη</w:t>
            </w:r>
          </w:p>
        </w:tc>
        <w:tc>
          <w:tcPr>
            <w:tcW w:w="864" w:type="dxa"/>
            <w:tcBorders>
              <w:bottom w:val="single" w:sz="16" w:space="0" w:color="000000"/>
            </w:tcBorders>
            <w:shd w:val="clear" w:color="auto" w:fill="FFFFFF"/>
            <w:vAlign w:val="bottom"/>
          </w:tcPr>
          <w:p w:rsidR="00752C6A" w:rsidRPr="002B73C7" w:rsidRDefault="00752C6A" w:rsidP="00C0077E">
            <w:pPr>
              <w:autoSpaceDE w:val="0"/>
              <w:autoSpaceDN w:val="0"/>
              <w:adjustRightInd w:val="0"/>
              <w:spacing w:after="0" w:line="320" w:lineRule="atLeast"/>
              <w:ind w:left="60" w:right="60"/>
              <w:jc w:val="center"/>
              <w:rPr>
                <w:color w:val="000000"/>
                <w:sz w:val="16"/>
                <w:szCs w:val="16"/>
              </w:rPr>
            </w:pPr>
            <w:r w:rsidRPr="002B73C7">
              <w:rPr>
                <w:color w:val="000000"/>
                <w:sz w:val="16"/>
                <w:szCs w:val="16"/>
              </w:rPr>
              <w:t>Σχεδόν τις μισές φορές</w:t>
            </w:r>
          </w:p>
        </w:tc>
        <w:tc>
          <w:tcPr>
            <w:tcW w:w="1484" w:type="dxa"/>
            <w:tcBorders>
              <w:bottom w:val="single" w:sz="16" w:space="0" w:color="000000"/>
            </w:tcBorders>
            <w:shd w:val="clear" w:color="auto" w:fill="FFFFFF"/>
            <w:vAlign w:val="bottom"/>
          </w:tcPr>
          <w:p w:rsidR="00752C6A" w:rsidRPr="002B73C7" w:rsidRDefault="00752C6A" w:rsidP="00C0077E">
            <w:pPr>
              <w:autoSpaceDE w:val="0"/>
              <w:autoSpaceDN w:val="0"/>
              <w:adjustRightInd w:val="0"/>
              <w:spacing w:after="0" w:line="320" w:lineRule="atLeast"/>
              <w:ind w:left="60" w:right="60"/>
              <w:jc w:val="center"/>
              <w:rPr>
                <w:color w:val="000000"/>
                <w:sz w:val="16"/>
                <w:szCs w:val="16"/>
              </w:rPr>
            </w:pPr>
            <w:r w:rsidRPr="002B73C7">
              <w:rPr>
                <w:color w:val="000000"/>
                <w:sz w:val="16"/>
                <w:szCs w:val="16"/>
              </w:rPr>
              <w:t>Συχνά είναι απανθρακωμένη</w:t>
            </w:r>
          </w:p>
        </w:tc>
        <w:tc>
          <w:tcPr>
            <w:tcW w:w="759" w:type="dxa"/>
            <w:tcBorders>
              <w:bottom w:val="single" w:sz="16" w:space="0" w:color="000000"/>
            </w:tcBorders>
            <w:shd w:val="clear" w:color="auto" w:fill="FFFFFF"/>
            <w:vAlign w:val="bottom"/>
          </w:tcPr>
          <w:p w:rsidR="00752C6A" w:rsidRPr="002B73C7" w:rsidRDefault="00752C6A" w:rsidP="00C0077E">
            <w:pPr>
              <w:autoSpaceDE w:val="0"/>
              <w:autoSpaceDN w:val="0"/>
              <w:adjustRightInd w:val="0"/>
              <w:spacing w:after="0" w:line="320" w:lineRule="atLeast"/>
              <w:ind w:left="60" w:right="60"/>
              <w:jc w:val="center"/>
              <w:rPr>
                <w:color w:val="000000"/>
                <w:sz w:val="16"/>
                <w:szCs w:val="16"/>
              </w:rPr>
            </w:pPr>
            <w:r w:rsidRPr="002B73C7">
              <w:rPr>
                <w:color w:val="000000"/>
                <w:sz w:val="16"/>
                <w:szCs w:val="16"/>
              </w:rPr>
              <w:t>Σχεδόν πάντα ή πάντα</w:t>
            </w:r>
          </w:p>
        </w:tc>
        <w:tc>
          <w:tcPr>
            <w:tcW w:w="830"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077E">
            <w:pPr>
              <w:autoSpaceDE w:val="0"/>
              <w:autoSpaceDN w:val="0"/>
              <w:adjustRightInd w:val="0"/>
              <w:spacing w:after="0" w:line="240" w:lineRule="auto"/>
              <w:rPr>
                <w:color w:val="000000"/>
                <w:sz w:val="16"/>
                <w:szCs w:val="16"/>
              </w:rPr>
            </w:pPr>
          </w:p>
        </w:tc>
      </w:tr>
      <w:tr w:rsidR="00752C6A" w:rsidRPr="002B73C7" w:rsidTr="00DC0678">
        <w:trPr>
          <w:cantSplit/>
          <w:trHeight w:val="312"/>
        </w:trPr>
        <w:tc>
          <w:tcPr>
            <w:tcW w:w="675" w:type="dxa"/>
            <w:vMerge w:val="restart"/>
            <w:tcBorders>
              <w:top w:val="single" w:sz="16" w:space="0" w:color="000000"/>
              <w:left w:val="single" w:sz="16" w:space="0" w:color="000000"/>
              <w:right w:val="nil"/>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Φύλο</w:t>
            </w:r>
          </w:p>
        </w:tc>
        <w:tc>
          <w:tcPr>
            <w:tcW w:w="778" w:type="dxa"/>
            <w:vMerge w:val="restart"/>
            <w:tcBorders>
              <w:top w:val="single" w:sz="16" w:space="0" w:color="000000"/>
              <w:left w:val="nil"/>
              <w:right w:val="nil"/>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Γυναίκα</w:t>
            </w:r>
          </w:p>
        </w:tc>
        <w:tc>
          <w:tcPr>
            <w:tcW w:w="1099" w:type="dxa"/>
            <w:tcBorders>
              <w:top w:val="single" w:sz="16" w:space="0" w:color="000000"/>
              <w:left w:val="nil"/>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Count</w:t>
            </w:r>
          </w:p>
        </w:tc>
        <w:tc>
          <w:tcPr>
            <w:tcW w:w="1131" w:type="dxa"/>
            <w:tcBorders>
              <w:top w:val="single" w:sz="16" w:space="0" w:color="000000"/>
              <w:left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10</w:t>
            </w:r>
          </w:p>
        </w:tc>
        <w:tc>
          <w:tcPr>
            <w:tcW w:w="1453" w:type="dxa"/>
            <w:tcBorders>
              <w:top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97</w:t>
            </w:r>
          </w:p>
        </w:tc>
        <w:tc>
          <w:tcPr>
            <w:tcW w:w="1417" w:type="dxa"/>
            <w:tcBorders>
              <w:top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46</w:t>
            </w:r>
          </w:p>
        </w:tc>
        <w:tc>
          <w:tcPr>
            <w:tcW w:w="864" w:type="dxa"/>
            <w:tcBorders>
              <w:top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19</w:t>
            </w:r>
          </w:p>
        </w:tc>
        <w:tc>
          <w:tcPr>
            <w:tcW w:w="1484" w:type="dxa"/>
            <w:tcBorders>
              <w:top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12</w:t>
            </w:r>
          </w:p>
        </w:tc>
        <w:tc>
          <w:tcPr>
            <w:tcW w:w="759" w:type="dxa"/>
            <w:tcBorders>
              <w:top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5</w:t>
            </w:r>
          </w:p>
        </w:tc>
        <w:tc>
          <w:tcPr>
            <w:tcW w:w="830" w:type="dxa"/>
            <w:tcBorders>
              <w:top w:val="single" w:sz="16" w:space="0" w:color="000000"/>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189</w:t>
            </w:r>
          </w:p>
        </w:tc>
      </w:tr>
      <w:tr w:rsidR="00752C6A" w:rsidRPr="002B73C7" w:rsidTr="00DC0678">
        <w:trPr>
          <w:cantSplit/>
          <w:trHeight w:val="140"/>
        </w:trPr>
        <w:tc>
          <w:tcPr>
            <w:tcW w:w="675" w:type="dxa"/>
            <w:vMerge/>
            <w:tcBorders>
              <w:top w:val="single" w:sz="16" w:space="0" w:color="000000"/>
              <w:left w:val="single" w:sz="16" w:space="0" w:color="000000"/>
              <w:right w:val="nil"/>
            </w:tcBorders>
            <w:shd w:val="clear" w:color="auto" w:fill="FFFFFF"/>
          </w:tcPr>
          <w:p w:rsidR="00752C6A" w:rsidRPr="002B73C7" w:rsidRDefault="00752C6A" w:rsidP="00C0077E">
            <w:pPr>
              <w:autoSpaceDE w:val="0"/>
              <w:autoSpaceDN w:val="0"/>
              <w:adjustRightInd w:val="0"/>
              <w:spacing w:after="0" w:line="240" w:lineRule="auto"/>
              <w:rPr>
                <w:color w:val="000000"/>
                <w:sz w:val="16"/>
                <w:szCs w:val="16"/>
              </w:rPr>
            </w:pPr>
          </w:p>
        </w:tc>
        <w:tc>
          <w:tcPr>
            <w:tcW w:w="778" w:type="dxa"/>
            <w:vMerge/>
            <w:tcBorders>
              <w:top w:val="single" w:sz="16" w:space="0" w:color="000000"/>
              <w:left w:val="nil"/>
              <w:right w:val="nil"/>
            </w:tcBorders>
            <w:shd w:val="clear" w:color="auto" w:fill="FFFFFF"/>
          </w:tcPr>
          <w:p w:rsidR="00752C6A" w:rsidRPr="002B73C7" w:rsidRDefault="00752C6A" w:rsidP="00C0077E">
            <w:pPr>
              <w:autoSpaceDE w:val="0"/>
              <w:autoSpaceDN w:val="0"/>
              <w:adjustRightInd w:val="0"/>
              <w:spacing w:after="0" w:line="240" w:lineRule="auto"/>
              <w:rPr>
                <w:color w:val="000000"/>
                <w:sz w:val="16"/>
                <w:szCs w:val="16"/>
              </w:rPr>
            </w:pPr>
          </w:p>
        </w:tc>
        <w:tc>
          <w:tcPr>
            <w:tcW w:w="1099" w:type="dxa"/>
            <w:tcBorders>
              <w:top w:val="nil"/>
              <w:left w:val="nil"/>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 within Φύλο</w:t>
            </w:r>
          </w:p>
        </w:tc>
        <w:tc>
          <w:tcPr>
            <w:tcW w:w="1131" w:type="dxa"/>
            <w:tcBorders>
              <w:top w:val="nil"/>
              <w:left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5,3%</w:t>
            </w:r>
          </w:p>
        </w:tc>
        <w:tc>
          <w:tcPr>
            <w:tcW w:w="1453"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51,3%</w:t>
            </w:r>
          </w:p>
        </w:tc>
        <w:tc>
          <w:tcPr>
            <w:tcW w:w="1417"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24,3%</w:t>
            </w:r>
          </w:p>
        </w:tc>
        <w:tc>
          <w:tcPr>
            <w:tcW w:w="864"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10,1%</w:t>
            </w:r>
          </w:p>
        </w:tc>
        <w:tc>
          <w:tcPr>
            <w:tcW w:w="1484"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6,3%</w:t>
            </w:r>
          </w:p>
        </w:tc>
        <w:tc>
          <w:tcPr>
            <w:tcW w:w="759"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2,6%</w:t>
            </w:r>
          </w:p>
        </w:tc>
        <w:tc>
          <w:tcPr>
            <w:tcW w:w="830" w:type="dxa"/>
            <w:tcBorders>
              <w:top w:val="nil"/>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r w:rsidR="00752C6A" w:rsidRPr="002B73C7" w:rsidTr="00DC0678">
        <w:trPr>
          <w:cantSplit/>
          <w:trHeight w:val="321"/>
        </w:trPr>
        <w:tc>
          <w:tcPr>
            <w:tcW w:w="675" w:type="dxa"/>
            <w:vMerge/>
            <w:tcBorders>
              <w:top w:val="single" w:sz="16" w:space="0" w:color="000000"/>
              <w:left w:val="single" w:sz="16" w:space="0" w:color="000000"/>
              <w:right w:val="nil"/>
            </w:tcBorders>
            <w:shd w:val="clear" w:color="auto" w:fill="FFFFFF"/>
          </w:tcPr>
          <w:p w:rsidR="00752C6A" w:rsidRPr="002B73C7" w:rsidRDefault="00752C6A" w:rsidP="00C0077E">
            <w:pPr>
              <w:autoSpaceDE w:val="0"/>
              <w:autoSpaceDN w:val="0"/>
              <w:adjustRightInd w:val="0"/>
              <w:spacing w:after="0" w:line="240" w:lineRule="auto"/>
              <w:rPr>
                <w:color w:val="000000"/>
                <w:sz w:val="16"/>
                <w:szCs w:val="16"/>
              </w:rPr>
            </w:pPr>
          </w:p>
        </w:tc>
        <w:tc>
          <w:tcPr>
            <w:tcW w:w="778" w:type="dxa"/>
            <w:vMerge/>
            <w:tcBorders>
              <w:top w:val="single" w:sz="16" w:space="0" w:color="000000"/>
              <w:left w:val="nil"/>
              <w:right w:val="nil"/>
            </w:tcBorders>
            <w:shd w:val="clear" w:color="auto" w:fill="FFFFFF"/>
          </w:tcPr>
          <w:p w:rsidR="00752C6A" w:rsidRPr="002B73C7" w:rsidRDefault="00752C6A" w:rsidP="00C0077E">
            <w:pPr>
              <w:autoSpaceDE w:val="0"/>
              <w:autoSpaceDN w:val="0"/>
              <w:adjustRightInd w:val="0"/>
              <w:spacing w:after="0" w:line="240" w:lineRule="auto"/>
              <w:rPr>
                <w:color w:val="000000"/>
                <w:sz w:val="16"/>
                <w:szCs w:val="16"/>
              </w:rPr>
            </w:pPr>
          </w:p>
        </w:tc>
        <w:tc>
          <w:tcPr>
            <w:tcW w:w="1099" w:type="dxa"/>
            <w:tcBorders>
              <w:top w:val="nil"/>
              <w:left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p>
        </w:tc>
        <w:tc>
          <w:tcPr>
            <w:tcW w:w="1131" w:type="dxa"/>
            <w:tcBorders>
              <w:top w:val="nil"/>
              <w:lef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1453"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1417"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864"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1484"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759"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830" w:type="dxa"/>
            <w:tcBorders>
              <w:top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76,8%</w:t>
            </w:r>
          </w:p>
        </w:tc>
      </w:tr>
      <w:tr w:rsidR="00752C6A" w:rsidRPr="002B73C7" w:rsidTr="00DC0678">
        <w:trPr>
          <w:cantSplit/>
          <w:trHeight w:val="140"/>
        </w:trPr>
        <w:tc>
          <w:tcPr>
            <w:tcW w:w="675" w:type="dxa"/>
            <w:vMerge/>
            <w:tcBorders>
              <w:top w:val="single" w:sz="16" w:space="0" w:color="000000"/>
              <w:left w:val="single" w:sz="16" w:space="0" w:color="000000"/>
              <w:right w:val="nil"/>
            </w:tcBorders>
            <w:shd w:val="clear" w:color="auto" w:fill="FFFFFF"/>
          </w:tcPr>
          <w:p w:rsidR="00752C6A" w:rsidRPr="002B73C7" w:rsidRDefault="00752C6A" w:rsidP="00C0077E">
            <w:pPr>
              <w:autoSpaceDE w:val="0"/>
              <w:autoSpaceDN w:val="0"/>
              <w:adjustRightInd w:val="0"/>
              <w:spacing w:after="0" w:line="240" w:lineRule="auto"/>
              <w:rPr>
                <w:color w:val="000000"/>
                <w:sz w:val="16"/>
                <w:szCs w:val="16"/>
              </w:rPr>
            </w:pPr>
          </w:p>
        </w:tc>
        <w:tc>
          <w:tcPr>
            <w:tcW w:w="778" w:type="dxa"/>
            <w:vMerge w:val="restart"/>
            <w:tcBorders>
              <w:left w:val="nil"/>
              <w:right w:val="nil"/>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Άνδρας</w:t>
            </w:r>
          </w:p>
        </w:tc>
        <w:tc>
          <w:tcPr>
            <w:tcW w:w="1099" w:type="dxa"/>
            <w:tcBorders>
              <w:left w:val="nil"/>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Count</w:t>
            </w:r>
          </w:p>
        </w:tc>
        <w:tc>
          <w:tcPr>
            <w:tcW w:w="1131" w:type="dxa"/>
            <w:tcBorders>
              <w:left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0</w:t>
            </w:r>
          </w:p>
        </w:tc>
        <w:tc>
          <w:tcPr>
            <w:tcW w:w="1453"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18</w:t>
            </w:r>
          </w:p>
        </w:tc>
        <w:tc>
          <w:tcPr>
            <w:tcW w:w="1417"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17</w:t>
            </w:r>
          </w:p>
        </w:tc>
        <w:tc>
          <w:tcPr>
            <w:tcW w:w="864"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12</w:t>
            </w:r>
          </w:p>
        </w:tc>
        <w:tc>
          <w:tcPr>
            <w:tcW w:w="1484"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6</w:t>
            </w:r>
          </w:p>
        </w:tc>
        <w:tc>
          <w:tcPr>
            <w:tcW w:w="759"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4</w:t>
            </w:r>
          </w:p>
        </w:tc>
        <w:tc>
          <w:tcPr>
            <w:tcW w:w="830" w:type="dxa"/>
            <w:tcBorders>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57</w:t>
            </w:r>
          </w:p>
        </w:tc>
      </w:tr>
      <w:tr w:rsidR="00752C6A" w:rsidRPr="002B73C7" w:rsidTr="00DC0678">
        <w:trPr>
          <w:cantSplit/>
          <w:trHeight w:val="140"/>
        </w:trPr>
        <w:tc>
          <w:tcPr>
            <w:tcW w:w="675" w:type="dxa"/>
            <w:vMerge/>
            <w:tcBorders>
              <w:top w:val="single" w:sz="16" w:space="0" w:color="000000"/>
              <w:left w:val="single" w:sz="16" w:space="0" w:color="000000"/>
              <w:right w:val="nil"/>
            </w:tcBorders>
            <w:shd w:val="clear" w:color="auto" w:fill="FFFFFF"/>
          </w:tcPr>
          <w:p w:rsidR="00752C6A" w:rsidRPr="002B73C7" w:rsidRDefault="00752C6A" w:rsidP="00C0077E">
            <w:pPr>
              <w:autoSpaceDE w:val="0"/>
              <w:autoSpaceDN w:val="0"/>
              <w:adjustRightInd w:val="0"/>
              <w:spacing w:after="0" w:line="240" w:lineRule="auto"/>
              <w:rPr>
                <w:sz w:val="16"/>
                <w:szCs w:val="16"/>
              </w:rPr>
            </w:pPr>
          </w:p>
        </w:tc>
        <w:tc>
          <w:tcPr>
            <w:tcW w:w="778" w:type="dxa"/>
            <w:vMerge/>
            <w:tcBorders>
              <w:left w:val="nil"/>
              <w:right w:val="nil"/>
            </w:tcBorders>
            <w:shd w:val="clear" w:color="auto" w:fill="FFFFFF"/>
          </w:tcPr>
          <w:p w:rsidR="00752C6A" w:rsidRPr="002B73C7" w:rsidRDefault="00752C6A" w:rsidP="00C0077E">
            <w:pPr>
              <w:autoSpaceDE w:val="0"/>
              <w:autoSpaceDN w:val="0"/>
              <w:adjustRightInd w:val="0"/>
              <w:spacing w:after="0" w:line="240" w:lineRule="auto"/>
              <w:rPr>
                <w:sz w:val="16"/>
                <w:szCs w:val="16"/>
              </w:rPr>
            </w:pPr>
          </w:p>
        </w:tc>
        <w:tc>
          <w:tcPr>
            <w:tcW w:w="1099" w:type="dxa"/>
            <w:tcBorders>
              <w:top w:val="nil"/>
              <w:left w:val="nil"/>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 within Φύλο</w:t>
            </w:r>
          </w:p>
        </w:tc>
        <w:tc>
          <w:tcPr>
            <w:tcW w:w="1131" w:type="dxa"/>
            <w:tcBorders>
              <w:top w:val="nil"/>
              <w:left w:val="single" w:sz="16" w:space="0" w:color="000000"/>
              <w:bottom w:val="nil"/>
            </w:tcBorders>
            <w:shd w:val="clear" w:color="auto" w:fill="FFFFFF"/>
          </w:tcPr>
          <w:p w:rsidR="00752C6A" w:rsidRPr="002B73C7" w:rsidRDefault="00C55800" w:rsidP="00C0077E">
            <w:pPr>
              <w:autoSpaceDE w:val="0"/>
              <w:autoSpaceDN w:val="0"/>
              <w:adjustRightInd w:val="0"/>
              <w:spacing w:after="0" w:line="320" w:lineRule="atLeast"/>
              <w:ind w:left="60" w:right="60"/>
              <w:jc w:val="right"/>
              <w:rPr>
                <w:color w:val="000000"/>
                <w:sz w:val="16"/>
                <w:szCs w:val="16"/>
              </w:rPr>
            </w:pPr>
            <w:r>
              <w:rPr>
                <w:color w:val="000000"/>
                <w:sz w:val="16"/>
                <w:szCs w:val="16"/>
                <w:lang w:val="en-US"/>
              </w:rPr>
              <w:t>0</w:t>
            </w:r>
            <w:r w:rsidR="00752C6A" w:rsidRPr="002B73C7">
              <w:rPr>
                <w:color w:val="000000"/>
                <w:sz w:val="16"/>
                <w:szCs w:val="16"/>
              </w:rPr>
              <w:t>,0%</w:t>
            </w:r>
          </w:p>
        </w:tc>
        <w:tc>
          <w:tcPr>
            <w:tcW w:w="1453"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31,6%</w:t>
            </w:r>
          </w:p>
        </w:tc>
        <w:tc>
          <w:tcPr>
            <w:tcW w:w="1417"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29,8%</w:t>
            </w:r>
          </w:p>
        </w:tc>
        <w:tc>
          <w:tcPr>
            <w:tcW w:w="864"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21,1%</w:t>
            </w:r>
          </w:p>
        </w:tc>
        <w:tc>
          <w:tcPr>
            <w:tcW w:w="1484"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10,5%</w:t>
            </w:r>
          </w:p>
        </w:tc>
        <w:tc>
          <w:tcPr>
            <w:tcW w:w="759"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7,0%</w:t>
            </w:r>
          </w:p>
        </w:tc>
        <w:tc>
          <w:tcPr>
            <w:tcW w:w="830" w:type="dxa"/>
            <w:tcBorders>
              <w:top w:val="nil"/>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r w:rsidR="00752C6A" w:rsidRPr="002B73C7" w:rsidTr="00DC0678">
        <w:trPr>
          <w:cantSplit/>
          <w:trHeight w:val="140"/>
        </w:trPr>
        <w:tc>
          <w:tcPr>
            <w:tcW w:w="675" w:type="dxa"/>
            <w:vMerge/>
            <w:tcBorders>
              <w:top w:val="single" w:sz="16" w:space="0" w:color="000000"/>
              <w:left w:val="single" w:sz="16" w:space="0" w:color="000000"/>
              <w:right w:val="nil"/>
            </w:tcBorders>
            <w:shd w:val="clear" w:color="auto" w:fill="FFFFFF"/>
          </w:tcPr>
          <w:p w:rsidR="00752C6A" w:rsidRPr="002B73C7" w:rsidRDefault="00752C6A" w:rsidP="00C0077E">
            <w:pPr>
              <w:autoSpaceDE w:val="0"/>
              <w:autoSpaceDN w:val="0"/>
              <w:adjustRightInd w:val="0"/>
              <w:spacing w:after="0" w:line="240" w:lineRule="auto"/>
              <w:rPr>
                <w:sz w:val="16"/>
                <w:szCs w:val="16"/>
              </w:rPr>
            </w:pPr>
          </w:p>
        </w:tc>
        <w:tc>
          <w:tcPr>
            <w:tcW w:w="778" w:type="dxa"/>
            <w:vMerge/>
            <w:tcBorders>
              <w:left w:val="nil"/>
              <w:right w:val="nil"/>
            </w:tcBorders>
            <w:shd w:val="clear" w:color="auto" w:fill="FFFFFF"/>
          </w:tcPr>
          <w:p w:rsidR="00752C6A" w:rsidRPr="002B73C7" w:rsidRDefault="00752C6A" w:rsidP="00C0077E">
            <w:pPr>
              <w:autoSpaceDE w:val="0"/>
              <w:autoSpaceDN w:val="0"/>
              <w:adjustRightInd w:val="0"/>
              <w:spacing w:after="0" w:line="240" w:lineRule="auto"/>
              <w:rPr>
                <w:sz w:val="16"/>
                <w:szCs w:val="16"/>
              </w:rPr>
            </w:pPr>
          </w:p>
        </w:tc>
        <w:tc>
          <w:tcPr>
            <w:tcW w:w="1099" w:type="dxa"/>
            <w:tcBorders>
              <w:top w:val="nil"/>
              <w:left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p>
        </w:tc>
        <w:tc>
          <w:tcPr>
            <w:tcW w:w="1131" w:type="dxa"/>
            <w:tcBorders>
              <w:top w:val="nil"/>
              <w:lef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1453"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1417"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864"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1484"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759" w:type="dxa"/>
            <w:tcBorders>
              <w:top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830" w:type="dxa"/>
            <w:tcBorders>
              <w:top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23,2%</w:t>
            </w:r>
          </w:p>
        </w:tc>
      </w:tr>
      <w:tr w:rsidR="00752C6A" w:rsidRPr="002B73C7" w:rsidTr="00DC0678">
        <w:trPr>
          <w:cantSplit/>
          <w:trHeight w:val="312"/>
        </w:trPr>
        <w:tc>
          <w:tcPr>
            <w:tcW w:w="1453"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Total</w:t>
            </w:r>
          </w:p>
        </w:tc>
        <w:tc>
          <w:tcPr>
            <w:tcW w:w="1099" w:type="dxa"/>
            <w:tcBorders>
              <w:left w:val="nil"/>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Count</w:t>
            </w:r>
          </w:p>
        </w:tc>
        <w:tc>
          <w:tcPr>
            <w:tcW w:w="1131" w:type="dxa"/>
            <w:tcBorders>
              <w:left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10</w:t>
            </w:r>
          </w:p>
        </w:tc>
        <w:tc>
          <w:tcPr>
            <w:tcW w:w="1453"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115</w:t>
            </w:r>
          </w:p>
        </w:tc>
        <w:tc>
          <w:tcPr>
            <w:tcW w:w="1417"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63</w:t>
            </w:r>
          </w:p>
        </w:tc>
        <w:tc>
          <w:tcPr>
            <w:tcW w:w="864"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31</w:t>
            </w:r>
          </w:p>
        </w:tc>
        <w:tc>
          <w:tcPr>
            <w:tcW w:w="1484"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18</w:t>
            </w:r>
          </w:p>
        </w:tc>
        <w:tc>
          <w:tcPr>
            <w:tcW w:w="759" w:type="dxa"/>
            <w:tcBorders>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9</w:t>
            </w:r>
          </w:p>
        </w:tc>
        <w:tc>
          <w:tcPr>
            <w:tcW w:w="830" w:type="dxa"/>
            <w:tcBorders>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246</w:t>
            </w:r>
          </w:p>
        </w:tc>
      </w:tr>
      <w:tr w:rsidR="00752C6A" w:rsidRPr="002B73C7" w:rsidTr="00DC0678">
        <w:trPr>
          <w:cantSplit/>
          <w:trHeight w:val="140"/>
        </w:trPr>
        <w:tc>
          <w:tcPr>
            <w:tcW w:w="1453" w:type="dxa"/>
            <w:gridSpan w:val="2"/>
            <w:vMerge/>
            <w:tcBorders>
              <w:left w:val="single" w:sz="16" w:space="0" w:color="000000"/>
              <w:bottom w:val="single" w:sz="16" w:space="0" w:color="000000"/>
              <w:right w:val="nil"/>
            </w:tcBorders>
            <w:shd w:val="clear" w:color="auto" w:fill="FFFFFF"/>
          </w:tcPr>
          <w:p w:rsidR="00752C6A" w:rsidRPr="002B73C7" w:rsidRDefault="00752C6A" w:rsidP="00C0077E">
            <w:pPr>
              <w:autoSpaceDE w:val="0"/>
              <w:autoSpaceDN w:val="0"/>
              <w:adjustRightInd w:val="0"/>
              <w:spacing w:after="0" w:line="240" w:lineRule="auto"/>
              <w:rPr>
                <w:color w:val="000000"/>
                <w:sz w:val="16"/>
                <w:szCs w:val="16"/>
              </w:rPr>
            </w:pPr>
          </w:p>
        </w:tc>
        <w:tc>
          <w:tcPr>
            <w:tcW w:w="1099" w:type="dxa"/>
            <w:tcBorders>
              <w:top w:val="nil"/>
              <w:left w:val="nil"/>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r w:rsidRPr="002B73C7">
              <w:rPr>
                <w:color w:val="000000"/>
                <w:sz w:val="16"/>
                <w:szCs w:val="16"/>
              </w:rPr>
              <w:t>% within Φύλο</w:t>
            </w:r>
          </w:p>
        </w:tc>
        <w:tc>
          <w:tcPr>
            <w:tcW w:w="1131" w:type="dxa"/>
            <w:tcBorders>
              <w:top w:val="nil"/>
              <w:left w:val="single" w:sz="16" w:space="0" w:color="000000"/>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4,1%</w:t>
            </w:r>
          </w:p>
        </w:tc>
        <w:tc>
          <w:tcPr>
            <w:tcW w:w="1453"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46,7%</w:t>
            </w:r>
          </w:p>
        </w:tc>
        <w:tc>
          <w:tcPr>
            <w:tcW w:w="1417"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25,6%</w:t>
            </w:r>
          </w:p>
        </w:tc>
        <w:tc>
          <w:tcPr>
            <w:tcW w:w="864"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12,6%</w:t>
            </w:r>
          </w:p>
        </w:tc>
        <w:tc>
          <w:tcPr>
            <w:tcW w:w="1484"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7,3%</w:t>
            </w:r>
          </w:p>
        </w:tc>
        <w:tc>
          <w:tcPr>
            <w:tcW w:w="759" w:type="dxa"/>
            <w:tcBorders>
              <w:top w:val="nil"/>
              <w:bottom w:val="nil"/>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3,7%</w:t>
            </w:r>
          </w:p>
        </w:tc>
        <w:tc>
          <w:tcPr>
            <w:tcW w:w="830" w:type="dxa"/>
            <w:tcBorders>
              <w:top w:val="nil"/>
              <w:bottom w:val="nil"/>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r w:rsidR="00752C6A" w:rsidRPr="002B73C7" w:rsidTr="00DC0678">
        <w:trPr>
          <w:cantSplit/>
          <w:trHeight w:val="20"/>
        </w:trPr>
        <w:tc>
          <w:tcPr>
            <w:tcW w:w="1453" w:type="dxa"/>
            <w:gridSpan w:val="2"/>
            <w:vMerge/>
            <w:tcBorders>
              <w:left w:val="single" w:sz="16" w:space="0" w:color="000000"/>
              <w:bottom w:val="single" w:sz="16" w:space="0" w:color="000000"/>
              <w:right w:val="nil"/>
            </w:tcBorders>
            <w:shd w:val="clear" w:color="auto" w:fill="FFFFFF"/>
          </w:tcPr>
          <w:p w:rsidR="00752C6A" w:rsidRPr="002B73C7" w:rsidRDefault="00752C6A" w:rsidP="00C0077E">
            <w:pPr>
              <w:autoSpaceDE w:val="0"/>
              <w:autoSpaceDN w:val="0"/>
              <w:adjustRightInd w:val="0"/>
              <w:spacing w:after="0" w:line="240" w:lineRule="auto"/>
              <w:rPr>
                <w:color w:val="000000"/>
                <w:sz w:val="16"/>
                <w:szCs w:val="16"/>
              </w:rPr>
            </w:pPr>
          </w:p>
        </w:tc>
        <w:tc>
          <w:tcPr>
            <w:tcW w:w="1099" w:type="dxa"/>
            <w:tcBorders>
              <w:top w:val="nil"/>
              <w:left w:val="nil"/>
              <w:bottom w:val="single" w:sz="16" w:space="0" w:color="000000"/>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rPr>
                <w:color w:val="000000"/>
                <w:sz w:val="16"/>
                <w:szCs w:val="16"/>
              </w:rPr>
            </w:pPr>
          </w:p>
        </w:tc>
        <w:tc>
          <w:tcPr>
            <w:tcW w:w="1131" w:type="dxa"/>
            <w:tcBorders>
              <w:top w:val="nil"/>
              <w:left w:val="single" w:sz="16" w:space="0" w:color="000000"/>
              <w:bottom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1453" w:type="dxa"/>
            <w:tcBorders>
              <w:top w:val="nil"/>
              <w:bottom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1417" w:type="dxa"/>
            <w:tcBorders>
              <w:top w:val="nil"/>
              <w:bottom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864" w:type="dxa"/>
            <w:tcBorders>
              <w:top w:val="nil"/>
              <w:bottom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1484" w:type="dxa"/>
            <w:tcBorders>
              <w:top w:val="nil"/>
              <w:bottom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759" w:type="dxa"/>
            <w:tcBorders>
              <w:top w:val="nil"/>
              <w:bottom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p>
        </w:tc>
        <w:tc>
          <w:tcPr>
            <w:tcW w:w="830" w:type="dxa"/>
            <w:tcBorders>
              <w:top w:val="nil"/>
              <w:bottom w:val="single" w:sz="16" w:space="0" w:color="000000"/>
              <w:right w:val="single" w:sz="16" w:space="0" w:color="000000"/>
            </w:tcBorders>
            <w:shd w:val="clear" w:color="auto" w:fill="FFFFFF"/>
          </w:tcPr>
          <w:p w:rsidR="00752C6A" w:rsidRPr="002B73C7" w:rsidRDefault="00752C6A" w:rsidP="00C0077E">
            <w:pPr>
              <w:autoSpaceDE w:val="0"/>
              <w:autoSpaceDN w:val="0"/>
              <w:adjustRightInd w:val="0"/>
              <w:spacing w:after="0" w:line="320" w:lineRule="atLeast"/>
              <w:ind w:left="60" w:right="60"/>
              <w:jc w:val="right"/>
              <w:rPr>
                <w:color w:val="000000"/>
                <w:sz w:val="16"/>
                <w:szCs w:val="16"/>
              </w:rPr>
            </w:pPr>
            <w:r w:rsidRPr="002B73C7">
              <w:rPr>
                <w:color w:val="000000"/>
                <w:sz w:val="16"/>
                <w:szCs w:val="16"/>
              </w:rPr>
              <w:t>100,0%</w:t>
            </w:r>
          </w:p>
        </w:tc>
      </w:tr>
    </w:tbl>
    <w:p w:rsidR="00575E16" w:rsidRPr="002B73C7" w:rsidRDefault="00575E16" w:rsidP="00177AD9">
      <w:pPr>
        <w:spacing w:before="120" w:after="120" w:line="360" w:lineRule="auto"/>
        <w:ind w:firstLine="426"/>
        <w:jc w:val="both"/>
        <w:rPr>
          <w:szCs w:val="24"/>
        </w:rPr>
      </w:pPr>
    </w:p>
    <w:p w:rsidR="00752C6A" w:rsidRPr="002B73C7" w:rsidRDefault="002E6EC5" w:rsidP="00DC0678">
      <w:pPr>
        <w:spacing w:before="120" w:after="120" w:line="360" w:lineRule="auto"/>
        <w:ind w:firstLine="426"/>
        <w:jc w:val="both"/>
        <w:rPr>
          <w:szCs w:val="24"/>
        </w:rPr>
      </w:pPr>
      <w:r w:rsidRPr="002B73C7">
        <w:rPr>
          <w:szCs w:val="24"/>
        </w:rPr>
        <w:t xml:space="preserve">Από το σύνολο των ερωτηθέντων φοιτητών/τριών στη μεταβλητή, </w:t>
      </w:r>
      <w:r w:rsidR="00445237" w:rsidRPr="002B73C7">
        <w:rPr>
          <w:szCs w:val="24"/>
        </w:rPr>
        <w:t>συχνότητα κατανάλωσης κρέατος, ψαριών και πουλερικών ψημένα στη σχάρα με απανθρακωμένη επιφάνεια, από τους φοιτητές</w:t>
      </w:r>
      <w:r w:rsidRPr="002B73C7">
        <w:rPr>
          <w:szCs w:val="24"/>
        </w:rPr>
        <w:t xml:space="preserve">, με τιμές,  </w:t>
      </w:r>
      <w:r w:rsidR="00445237" w:rsidRPr="002B73C7">
        <w:rPr>
          <w:szCs w:val="24"/>
        </w:rPr>
        <w:t>π</w:t>
      </w:r>
      <w:r w:rsidR="00445237" w:rsidRPr="002B73C7">
        <w:rPr>
          <w:color w:val="000000"/>
          <w:szCs w:val="24"/>
        </w:rPr>
        <w:t>οτέ δεν τρώω κρέας στη σχάρα ή στα κάρβουνα,</w:t>
      </w:r>
      <w:r w:rsidR="00C41106" w:rsidRPr="002B73C7">
        <w:rPr>
          <w:color w:val="000000"/>
          <w:szCs w:val="24"/>
        </w:rPr>
        <w:t xml:space="preserve"> </w:t>
      </w:r>
      <w:r w:rsidR="00445237" w:rsidRPr="002B73C7">
        <w:rPr>
          <w:color w:val="000000"/>
          <w:szCs w:val="24"/>
        </w:rPr>
        <w:t>σχεδόν ποτέ ή ποτέ δεν είναι απανθρακωμένη, περιστασιακά είναι απανθρακωμένη</w:t>
      </w:r>
      <w:r w:rsidRPr="002B73C7">
        <w:rPr>
          <w:color w:val="000000"/>
          <w:szCs w:val="24"/>
        </w:rPr>
        <w:t xml:space="preserve">, </w:t>
      </w:r>
      <w:r w:rsidR="00445237" w:rsidRPr="002B73C7">
        <w:rPr>
          <w:color w:val="000000"/>
          <w:szCs w:val="24"/>
        </w:rPr>
        <w:t>σχεδόν τις μισές φορές</w:t>
      </w:r>
      <w:r w:rsidRPr="002B73C7">
        <w:rPr>
          <w:color w:val="000000"/>
          <w:szCs w:val="24"/>
        </w:rPr>
        <w:t>,</w:t>
      </w:r>
      <w:r w:rsidR="00445237" w:rsidRPr="002B73C7">
        <w:rPr>
          <w:color w:val="000000"/>
          <w:szCs w:val="24"/>
        </w:rPr>
        <w:t xml:space="preserve"> συχνά είναι απανθρακωμένη</w:t>
      </w:r>
      <w:r w:rsidRPr="002B73C7">
        <w:rPr>
          <w:color w:val="000000"/>
          <w:szCs w:val="24"/>
        </w:rPr>
        <w:t xml:space="preserve">, </w:t>
      </w:r>
      <w:r w:rsidR="00445237" w:rsidRPr="002B73C7">
        <w:rPr>
          <w:color w:val="000000"/>
          <w:szCs w:val="24"/>
        </w:rPr>
        <w:t>σχεδόν πάντα ή πάντα απανθρακωμένη</w:t>
      </w:r>
      <w:r w:rsidRPr="002B73C7">
        <w:rPr>
          <w:color w:val="000000"/>
          <w:szCs w:val="24"/>
        </w:rPr>
        <w:t xml:space="preserve">, </w:t>
      </w:r>
      <w:r w:rsidRPr="002B73C7">
        <w:rPr>
          <w:szCs w:val="24"/>
        </w:rPr>
        <w:t xml:space="preserve">παρατηρήθηκε ότι, με επικρατέστερη τιμή ποσοστό </w:t>
      </w:r>
      <w:r w:rsidR="00445237" w:rsidRPr="002B73C7">
        <w:rPr>
          <w:color w:val="000000"/>
          <w:szCs w:val="24"/>
        </w:rPr>
        <w:t>51,3%</w:t>
      </w:r>
      <w:r w:rsidRPr="002B73C7">
        <w:rPr>
          <w:szCs w:val="24"/>
        </w:rPr>
        <w:t xml:space="preserve"> των φοιτητριών και φοιτητών </w:t>
      </w:r>
      <w:r w:rsidR="00445237" w:rsidRPr="002B73C7">
        <w:rPr>
          <w:color w:val="000000"/>
          <w:szCs w:val="24"/>
        </w:rPr>
        <w:t>31,6%</w:t>
      </w:r>
      <w:r w:rsidRPr="002B73C7">
        <w:rPr>
          <w:szCs w:val="24"/>
        </w:rPr>
        <w:t xml:space="preserve"> καταναλώνουν</w:t>
      </w:r>
      <w:r w:rsidRPr="002B73C7">
        <w:rPr>
          <w:color w:val="000000"/>
          <w:szCs w:val="24"/>
        </w:rPr>
        <w:t xml:space="preserve"> </w:t>
      </w:r>
      <w:r w:rsidR="00066BC4" w:rsidRPr="002B73C7">
        <w:rPr>
          <w:color w:val="000000"/>
          <w:szCs w:val="24"/>
        </w:rPr>
        <w:t>κρέτατα ψάρια και πουλερικά ψημένα με σχεδόν ποτέ ή ποτέ δεν είναι απανθρακωμένη η επιφάνεια.</w:t>
      </w:r>
      <w:r w:rsidRPr="002B73C7">
        <w:rPr>
          <w:szCs w:val="24"/>
        </w:rPr>
        <w:t xml:space="preserve"> Ποσοστό  φοιτητριών</w:t>
      </w:r>
      <w:r w:rsidRPr="002B73C7">
        <w:rPr>
          <w:color w:val="000000"/>
          <w:szCs w:val="24"/>
        </w:rPr>
        <w:t xml:space="preserve"> </w:t>
      </w:r>
      <w:r w:rsidR="00066BC4" w:rsidRPr="002B73C7">
        <w:rPr>
          <w:color w:val="000000"/>
          <w:szCs w:val="24"/>
        </w:rPr>
        <w:t>24,3%</w:t>
      </w:r>
      <w:r w:rsidRPr="002B73C7">
        <w:rPr>
          <w:szCs w:val="24"/>
        </w:rPr>
        <w:t xml:space="preserve"> </w:t>
      </w:r>
      <w:r w:rsidR="005956F2" w:rsidRPr="002B73C7">
        <w:rPr>
          <w:szCs w:val="24"/>
        </w:rPr>
        <w:t xml:space="preserve">και ποσοστό </w:t>
      </w:r>
      <w:r w:rsidR="005956F2" w:rsidRPr="002B73C7">
        <w:rPr>
          <w:color w:val="000000"/>
          <w:szCs w:val="24"/>
        </w:rPr>
        <w:t xml:space="preserve">29,8% </w:t>
      </w:r>
      <w:r w:rsidR="005956F2" w:rsidRPr="002B73C7">
        <w:rPr>
          <w:szCs w:val="24"/>
        </w:rPr>
        <w:t xml:space="preserve">φοιτητών αντίστοιχα, </w:t>
      </w:r>
      <w:r w:rsidR="00066BC4" w:rsidRPr="002B73C7">
        <w:rPr>
          <w:szCs w:val="24"/>
        </w:rPr>
        <w:t>καταναλώνουν</w:t>
      </w:r>
      <w:r w:rsidR="00066BC4" w:rsidRPr="002B73C7">
        <w:rPr>
          <w:color w:val="000000"/>
          <w:szCs w:val="24"/>
        </w:rPr>
        <w:t xml:space="preserve"> κρέτατα ψάρια και πουλερικά ψημένα με περιστασιακά απανθρακωμένη επιφάνεια</w:t>
      </w:r>
      <w:r w:rsidR="005956F2" w:rsidRPr="002B73C7">
        <w:rPr>
          <w:color w:val="000000"/>
          <w:szCs w:val="24"/>
        </w:rPr>
        <w:t>.</w:t>
      </w:r>
      <w:r w:rsidRPr="002B73C7">
        <w:rPr>
          <w:szCs w:val="24"/>
        </w:rPr>
        <w:t xml:space="preserve"> </w:t>
      </w:r>
    </w:p>
    <w:p w:rsidR="00752C6A" w:rsidRPr="002B73C7" w:rsidRDefault="00752C6A" w:rsidP="00752C6A">
      <w:pPr>
        <w:spacing w:before="120" w:after="120" w:line="360" w:lineRule="auto"/>
        <w:jc w:val="both"/>
        <w:rPr>
          <w:b/>
          <w:bCs/>
          <w:szCs w:val="24"/>
        </w:rPr>
      </w:pPr>
      <w:r w:rsidRPr="002B73C7">
        <w:rPr>
          <w:b/>
          <w:bCs/>
          <w:szCs w:val="24"/>
        </w:rPr>
        <w:t>ΕΡΩΤΗΣΗ 34: «Όταν τρώτε κρέας τηγανητό ή ψητό φούρνου, πόσο συχνά είναι ροδοκοκκινισμένο στην επιφάνεια;»</w:t>
      </w:r>
    </w:p>
    <w:p w:rsidR="00752C6A" w:rsidRPr="002B73C7" w:rsidRDefault="00752C6A" w:rsidP="002B76EE">
      <w:pPr>
        <w:spacing w:before="120" w:after="0" w:line="240" w:lineRule="auto"/>
        <w:jc w:val="both"/>
        <w:rPr>
          <w:bCs/>
          <w:szCs w:val="24"/>
        </w:rPr>
      </w:pPr>
      <w:r w:rsidRPr="002B73C7">
        <w:rPr>
          <w:szCs w:val="24"/>
        </w:rPr>
        <w:t>Πίνακας 4.2.</w:t>
      </w:r>
      <w:r w:rsidR="00D96416" w:rsidRPr="002B73C7">
        <w:rPr>
          <w:szCs w:val="24"/>
        </w:rPr>
        <w:t>1.2</w:t>
      </w:r>
      <w:r w:rsidRPr="002B73C7">
        <w:rPr>
          <w:szCs w:val="24"/>
        </w:rPr>
        <w:t>:</w:t>
      </w:r>
      <w:r w:rsidR="00D96416" w:rsidRPr="002B73C7">
        <w:rPr>
          <w:szCs w:val="24"/>
        </w:rPr>
        <w:t>34-1</w:t>
      </w:r>
      <w:r w:rsidRPr="002B73C7">
        <w:rPr>
          <w:szCs w:val="24"/>
        </w:rPr>
        <w:t xml:space="preserve"> Συχν</w:t>
      </w:r>
      <w:r w:rsidR="00F360CE">
        <w:rPr>
          <w:szCs w:val="24"/>
        </w:rPr>
        <w:t>ότητα κατανάλωσης κρέατος τηγανι</w:t>
      </w:r>
      <w:r w:rsidRPr="002B73C7">
        <w:rPr>
          <w:szCs w:val="24"/>
        </w:rPr>
        <w:t>τού ή ψητού φούρνου ροδοκοκκινισμένου στην επιφάνεια, από τους φοιτητές.</w:t>
      </w:r>
    </w:p>
    <w:tbl>
      <w:tblPr>
        <w:tblW w:w="1092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841"/>
        <w:gridCol w:w="1653"/>
        <w:gridCol w:w="1367"/>
        <w:gridCol w:w="1213"/>
        <w:gridCol w:w="1381"/>
        <w:gridCol w:w="931"/>
        <w:gridCol w:w="850"/>
        <w:gridCol w:w="1134"/>
        <w:gridCol w:w="843"/>
      </w:tblGrid>
      <w:tr w:rsidR="00752C6A" w:rsidRPr="002B73C7" w:rsidTr="00C050F6">
        <w:trPr>
          <w:cantSplit/>
          <w:tblHeader/>
          <w:jc w:val="center"/>
        </w:trPr>
        <w:tc>
          <w:tcPr>
            <w:tcW w:w="10921" w:type="dxa"/>
            <w:gridSpan w:val="10"/>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C050F6">
        <w:trPr>
          <w:cantSplit/>
          <w:tblHeader/>
          <w:jc w:val="center"/>
        </w:trPr>
        <w:tc>
          <w:tcPr>
            <w:tcW w:w="320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6876" w:type="dxa"/>
            <w:gridSpan w:val="6"/>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 xml:space="preserve">Όταν τρώτε κρέας </w:t>
            </w:r>
            <w:r w:rsidR="001B0114">
              <w:rPr>
                <w:color w:val="000000"/>
                <w:sz w:val="18"/>
                <w:szCs w:val="18"/>
              </w:rPr>
              <w:t>τηγανι</w:t>
            </w:r>
            <w:r w:rsidRPr="002B73C7">
              <w:rPr>
                <w:color w:val="000000"/>
                <w:sz w:val="18"/>
                <w:szCs w:val="18"/>
              </w:rPr>
              <w:t>τό ή ψητό φούρνου, πόσο συχνά είναι ροδοκοκκινισμένο στην επιφάνεια?</w:t>
            </w:r>
          </w:p>
        </w:tc>
        <w:tc>
          <w:tcPr>
            <w:tcW w:w="843"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9605F9">
        <w:trPr>
          <w:cantSplit/>
          <w:tblHeader/>
          <w:jc w:val="center"/>
        </w:trPr>
        <w:tc>
          <w:tcPr>
            <w:tcW w:w="320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367" w:type="dxa"/>
            <w:tcBorders>
              <w:left w:val="single" w:sz="16" w:space="0" w:color="000000"/>
              <w:bottom w:val="single" w:sz="16" w:space="0" w:color="000000"/>
            </w:tcBorders>
            <w:shd w:val="clear" w:color="auto" w:fill="FFFFFF"/>
            <w:vAlign w:val="bottom"/>
          </w:tcPr>
          <w:p w:rsidR="00752C6A" w:rsidRPr="002B73C7" w:rsidRDefault="001B0114" w:rsidP="00C050F6">
            <w:pPr>
              <w:autoSpaceDE w:val="0"/>
              <w:autoSpaceDN w:val="0"/>
              <w:adjustRightInd w:val="0"/>
              <w:spacing w:after="0" w:line="320" w:lineRule="atLeast"/>
              <w:ind w:left="60" w:right="60"/>
              <w:jc w:val="center"/>
              <w:rPr>
                <w:color w:val="000000"/>
                <w:sz w:val="18"/>
                <w:szCs w:val="18"/>
              </w:rPr>
            </w:pPr>
            <w:r>
              <w:rPr>
                <w:color w:val="000000"/>
                <w:sz w:val="18"/>
                <w:szCs w:val="18"/>
              </w:rPr>
              <w:t>Ποτέ δεν τρώω κρέας τηγανι</w:t>
            </w:r>
            <w:r w:rsidR="00752C6A" w:rsidRPr="002B73C7">
              <w:rPr>
                <w:color w:val="000000"/>
                <w:sz w:val="18"/>
                <w:szCs w:val="18"/>
              </w:rPr>
              <w:t>τό ή ψητό φούρνου</w:t>
            </w:r>
          </w:p>
        </w:tc>
        <w:tc>
          <w:tcPr>
            <w:tcW w:w="121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Σχεδόν ποτέ ή ποτέ ροδοψημένο</w:t>
            </w:r>
          </w:p>
        </w:tc>
        <w:tc>
          <w:tcPr>
            <w:tcW w:w="1381"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Περιστασιακά ροδοψημένο</w:t>
            </w:r>
          </w:p>
        </w:tc>
        <w:tc>
          <w:tcPr>
            <w:tcW w:w="931"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Σχεδόν τις μισές φορές</w:t>
            </w:r>
          </w:p>
        </w:tc>
        <w:tc>
          <w:tcPr>
            <w:tcW w:w="850"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Συχνά</w:t>
            </w:r>
          </w:p>
        </w:tc>
        <w:tc>
          <w:tcPr>
            <w:tcW w:w="113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Σχεδόν πάντα ή πάντα</w:t>
            </w:r>
          </w:p>
        </w:tc>
        <w:tc>
          <w:tcPr>
            <w:tcW w:w="843"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9605F9">
        <w:trPr>
          <w:cantSplit/>
          <w:tblHeader/>
          <w:jc w:val="center"/>
        </w:trPr>
        <w:tc>
          <w:tcPr>
            <w:tcW w:w="708"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841"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653"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367"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w:t>
            </w:r>
          </w:p>
        </w:tc>
        <w:tc>
          <w:tcPr>
            <w:tcW w:w="121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30</w:t>
            </w:r>
          </w:p>
        </w:tc>
        <w:tc>
          <w:tcPr>
            <w:tcW w:w="1381"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34</w:t>
            </w:r>
          </w:p>
        </w:tc>
        <w:tc>
          <w:tcPr>
            <w:tcW w:w="931"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w:t>
            </w:r>
          </w:p>
        </w:tc>
        <w:tc>
          <w:tcPr>
            <w:tcW w:w="850"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48</w:t>
            </w:r>
          </w:p>
        </w:tc>
        <w:tc>
          <w:tcPr>
            <w:tcW w:w="113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53</w:t>
            </w:r>
          </w:p>
        </w:tc>
        <w:tc>
          <w:tcPr>
            <w:tcW w:w="843"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191</w:t>
            </w:r>
          </w:p>
        </w:tc>
      </w:tr>
      <w:tr w:rsidR="00752C6A" w:rsidRPr="002B73C7" w:rsidTr="009605F9">
        <w:trPr>
          <w:cantSplit/>
          <w:tblHeader/>
          <w:jc w:val="center"/>
        </w:trPr>
        <w:tc>
          <w:tcPr>
            <w:tcW w:w="70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41"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65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367"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w:t>
            </w:r>
          </w:p>
        </w:tc>
        <w:tc>
          <w:tcPr>
            <w:tcW w:w="121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15,7%</w:t>
            </w:r>
          </w:p>
        </w:tc>
        <w:tc>
          <w:tcPr>
            <w:tcW w:w="138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17,8%</w:t>
            </w:r>
          </w:p>
        </w:tc>
        <w:tc>
          <w:tcPr>
            <w:tcW w:w="93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11,5%</w:t>
            </w:r>
          </w:p>
        </w:tc>
        <w:tc>
          <w:tcPr>
            <w:tcW w:w="85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25,1%</w:t>
            </w:r>
          </w:p>
        </w:tc>
        <w:tc>
          <w:tcPr>
            <w:tcW w:w="113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27,7%</w:t>
            </w:r>
          </w:p>
        </w:tc>
        <w:tc>
          <w:tcPr>
            <w:tcW w:w="843"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9605F9">
        <w:trPr>
          <w:cantSplit/>
          <w:tblHeader/>
          <w:jc w:val="center"/>
        </w:trPr>
        <w:tc>
          <w:tcPr>
            <w:tcW w:w="70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41"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653"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367"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1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8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3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5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3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43"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76,7%</w:t>
            </w:r>
          </w:p>
        </w:tc>
      </w:tr>
      <w:tr w:rsidR="00752C6A" w:rsidRPr="002B73C7" w:rsidTr="009605F9">
        <w:trPr>
          <w:cantSplit/>
          <w:tblHeader/>
          <w:jc w:val="center"/>
        </w:trPr>
        <w:tc>
          <w:tcPr>
            <w:tcW w:w="70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41"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653"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367"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w:t>
            </w:r>
          </w:p>
        </w:tc>
        <w:tc>
          <w:tcPr>
            <w:tcW w:w="121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w:t>
            </w:r>
          </w:p>
        </w:tc>
        <w:tc>
          <w:tcPr>
            <w:tcW w:w="138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w:t>
            </w:r>
          </w:p>
        </w:tc>
        <w:tc>
          <w:tcPr>
            <w:tcW w:w="93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85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w:t>
            </w:r>
          </w:p>
        </w:tc>
        <w:tc>
          <w:tcPr>
            <w:tcW w:w="113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w:t>
            </w:r>
          </w:p>
        </w:tc>
        <w:tc>
          <w:tcPr>
            <w:tcW w:w="843"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9605F9">
        <w:trPr>
          <w:cantSplit/>
          <w:tblHeader/>
          <w:jc w:val="center"/>
        </w:trPr>
        <w:tc>
          <w:tcPr>
            <w:tcW w:w="70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841"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65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367"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0,0%</w:t>
            </w:r>
          </w:p>
        </w:tc>
        <w:tc>
          <w:tcPr>
            <w:tcW w:w="121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15,5%</w:t>
            </w:r>
          </w:p>
        </w:tc>
        <w:tc>
          <w:tcPr>
            <w:tcW w:w="138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27,6%</w:t>
            </w:r>
          </w:p>
        </w:tc>
        <w:tc>
          <w:tcPr>
            <w:tcW w:w="93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10,3%</w:t>
            </w:r>
          </w:p>
        </w:tc>
        <w:tc>
          <w:tcPr>
            <w:tcW w:w="85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31,0%</w:t>
            </w:r>
          </w:p>
        </w:tc>
        <w:tc>
          <w:tcPr>
            <w:tcW w:w="113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15,5%</w:t>
            </w:r>
          </w:p>
        </w:tc>
        <w:tc>
          <w:tcPr>
            <w:tcW w:w="843"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9605F9">
        <w:trPr>
          <w:cantSplit/>
          <w:tblHeader/>
          <w:jc w:val="center"/>
        </w:trPr>
        <w:tc>
          <w:tcPr>
            <w:tcW w:w="708"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841"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653"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367"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1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8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3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5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3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43"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23,3%</w:t>
            </w:r>
          </w:p>
        </w:tc>
      </w:tr>
      <w:tr w:rsidR="00752C6A" w:rsidRPr="002B73C7" w:rsidTr="009605F9">
        <w:trPr>
          <w:cantSplit/>
          <w:tblHeader/>
          <w:jc w:val="center"/>
        </w:trPr>
        <w:tc>
          <w:tcPr>
            <w:tcW w:w="1549"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653"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367"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w:t>
            </w:r>
          </w:p>
        </w:tc>
        <w:tc>
          <w:tcPr>
            <w:tcW w:w="121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39</w:t>
            </w:r>
          </w:p>
        </w:tc>
        <w:tc>
          <w:tcPr>
            <w:tcW w:w="138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50</w:t>
            </w:r>
          </w:p>
        </w:tc>
        <w:tc>
          <w:tcPr>
            <w:tcW w:w="93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28</w:t>
            </w:r>
          </w:p>
        </w:tc>
        <w:tc>
          <w:tcPr>
            <w:tcW w:w="85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66</w:t>
            </w:r>
          </w:p>
        </w:tc>
        <w:tc>
          <w:tcPr>
            <w:tcW w:w="113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62</w:t>
            </w:r>
          </w:p>
        </w:tc>
        <w:tc>
          <w:tcPr>
            <w:tcW w:w="843"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249</w:t>
            </w:r>
          </w:p>
        </w:tc>
      </w:tr>
      <w:tr w:rsidR="00752C6A" w:rsidRPr="002B73C7" w:rsidTr="009605F9">
        <w:trPr>
          <w:cantSplit/>
          <w:tblHeader/>
          <w:jc w:val="center"/>
        </w:trPr>
        <w:tc>
          <w:tcPr>
            <w:tcW w:w="1549"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653"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367"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w:t>
            </w:r>
          </w:p>
        </w:tc>
        <w:tc>
          <w:tcPr>
            <w:tcW w:w="121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15,7%</w:t>
            </w:r>
          </w:p>
        </w:tc>
        <w:tc>
          <w:tcPr>
            <w:tcW w:w="138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20,1%</w:t>
            </w:r>
          </w:p>
        </w:tc>
        <w:tc>
          <w:tcPr>
            <w:tcW w:w="93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11,2%</w:t>
            </w:r>
          </w:p>
        </w:tc>
        <w:tc>
          <w:tcPr>
            <w:tcW w:w="85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26,5%</w:t>
            </w:r>
          </w:p>
        </w:tc>
        <w:tc>
          <w:tcPr>
            <w:tcW w:w="113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24,9%</w:t>
            </w:r>
          </w:p>
        </w:tc>
        <w:tc>
          <w:tcPr>
            <w:tcW w:w="843"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9605F9">
        <w:trPr>
          <w:cantSplit/>
          <w:jc w:val="center"/>
        </w:trPr>
        <w:tc>
          <w:tcPr>
            <w:tcW w:w="1549"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653"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367"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1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81"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31"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50"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3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43"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F54EA" w:rsidRPr="002B73C7" w:rsidRDefault="007F54EA" w:rsidP="007F54EA">
      <w:pPr>
        <w:autoSpaceDE w:val="0"/>
        <w:autoSpaceDN w:val="0"/>
        <w:adjustRightInd w:val="0"/>
        <w:spacing w:after="0" w:line="360" w:lineRule="auto"/>
        <w:ind w:firstLine="426"/>
        <w:jc w:val="both"/>
        <w:rPr>
          <w:szCs w:val="24"/>
        </w:rPr>
      </w:pPr>
    </w:p>
    <w:p w:rsidR="00752C6A" w:rsidRPr="002B73C7" w:rsidRDefault="00A2138B" w:rsidP="007F54EA">
      <w:pPr>
        <w:autoSpaceDE w:val="0"/>
        <w:autoSpaceDN w:val="0"/>
        <w:adjustRightInd w:val="0"/>
        <w:spacing w:after="0" w:line="360" w:lineRule="auto"/>
        <w:ind w:firstLine="426"/>
        <w:jc w:val="both"/>
        <w:rPr>
          <w:szCs w:val="24"/>
        </w:rPr>
      </w:pPr>
      <w:r w:rsidRPr="002B73C7">
        <w:rPr>
          <w:szCs w:val="24"/>
        </w:rPr>
        <w:t xml:space="preserve">Από το σύνολο των ερωτηθέντων φοιτητών/τριών στη μεταβλητή, </w:t>
      </w:r>
      <w:r w:rsidR="00CA5999" w:rsidRPr="002B73C7">
        <w:rPr>
          <w:szCs w:val="24"/>
        </w:rPr>
        <w:t>σ</w:t>
      </w:r>
      <w:r w:rsidR="009605F9" w:rsidRPr="002B73C7">
        <w:rPr>
          <w:szCs w:val="24"/>
        </w:rPr>
        <w:t>υχν</w:t>
      </w:r>
      <w:r w:rsidR="001B0114">
        <w:rPr>
          <w:szCs w:val="24"/>
        </w:rPr>
        <w:t>ότητα κατανάλωσης κρέατος τηγανι</w:t>
      </w:r>
      <w:r w:rsidR="009605F9" w:rsidRPr="002B73C7">
        <w:rPr>
          <w:szCs w:val="24"/>
        </w:rPr>
        <w:t>τού ή ψητού φούρνου ροδοκοκκινισμένου στην επιφάνεια, από τους φοιτητές</w:t>
      </w:r>
      <w:r w:rsidRPr="002B73C7">
        <w:rPr>
          <w:szCs w:val="24"/>
        </w:rPr>
        <w:t xml:space="preserve">, με τιμές,  </w:t>
      </w:r>
      <w:r w:rsidR="009605F9" w:rsidRPr="002B73C7">
        <w:rPr>
          <w:szCs w:val="24"/>
        </w:rPr>
        <w:t>π</w:t>
      </w:r>
      <w:r w:rsidR="001B0114">
        <w:rPr>
          <w:color w:val="000000"/>
          <w:szCs w:val="24"/>
        </w:rPr>
        <w:t>οτέ δεν τρώω κρέας τηγανι</w:t>
      </w:r>
      <w:r w:rsidR="009605F9" w:rsidRPr="002B73C7">
        <w:rPr>
          <w:color w:val="000000"/>
          <w:szCs w:val="24"/>
        </w:rPr>
        <w:t>τό ή ψητό φούρνου,</w:t>
      </w:r>
      <w:r w:rsidR="009605F9" w:rsidRPr="002B73C7">
        <w:rPr>
          <w:szCs w:val="24"/>
        </w:rPr>
        <w:t xml:space="preserve"> σ</w:t>
      </w:r>
      <w:r w:rsidR="009605F9" w:rsidRPr="002B73C7">
        <w:rPr>
          <w:color w:val="000000"/>
          <w:szCs w:val="24"/>
        </w:rPr>
        <w:t>χεδόν ποτέ ή ποτέ ροδοψημένο, περιστασιακά ροδοψημένο</w:t>
      </w:r>
      <w:r w:rsidRPr="002B73C7">
        <w:rPr>
          <w:color w:val="000000"/>
          <w:szCs w:val="24"/>
        </w:rPr>
        <w:t xml:space="preserve">, </w:t>
      </w:r>
      <w:r w:rsidR="009605F9" w:rsidRPr="002B73C7">
        <w:rPr>
          <w:color w:val="000000"/>
          <w:szCs w:val="24"/>
        </w:rPr>
        <w:t xml:space="preserve">σχεδόν τις μισές φορές, συχνά, </w:t>
      </w:r>
      <w:r w:rsidRPr="002B73C7">
        <w:rPr>
          <w:szCs w:val="24"/>
        </w:rPr>
        <w:t xml:space="preserve">παρατηρήθηκε ότι, με επικρατέστερη τιμή ποσοστό </w:t>
      </w:r>
      <w:r w:rsidR="009605F9" w:rsidRPr="002B73C7">
        <w:rPr>
          <w:color w:val="000000"/>
          <w:szCs w:val="24"/>
        </w:rPr>
        <w:t>27,7%</w:t>
      </w:r>
      <w:r w:rsidRPr="002B73C7">
        <w:rPr>
          <w:szCs w:val="24"/>
        </w:rPr>
        <w:t xml:space="preserve">των φοιτητριών και </w:t>
      </w:r>
      <w:r w:rsidR="005C3E92" w:rsidRPr="002B73C7">
        <w:rPr>
          <w:szCs w:val="24"/>
        </w:rPr>
        <w:t xml:space="preserve">ποσοστό </w:t>
      </w:r>
      <w:r w:rsidR="005C3E92" w:rsidRPr="002B73C7">
        <w:rPr>
          <w:color w:val="000000"/>
          <w:szCs w:val="24"/>
        </w:rPr>
        <w:t>15,5%</w:t>
      </w:r>
      <w:r w:rsidR="005C3E92" w:rsidRPr="002B73C7">
        <w:rPr>
          <w:szCs w:val="24"/>
        </w:rPr>
        <w:t xml:space="preserve"> των </w:t>
      </w:r>
      <w:r w:rsidRPr="002B73C7">
        <w:rPr>
          <w:szCs w:val="24"/>
        </w:rPr>
        <w:t>φοιτητών καταναλώνουν</w:t>
      </w:r>
      <w:r w:rsidRPr="002B73C7">
        <w:rPr>
          <w:color w:val="000000"/>
          <w:szCs w:val="24"/>
        </w:rPr>
        <w:t xml:space="preserve"> κρέατα </w:t>
      </w:r>
      <w:r w:rsidR="00835D2D">
        <w:rPr>
          <w:color w:val="000000"/>
          <w:szCs w:val="24"/>
        </w:rPr>
        <w:t>τηγανι</w:t>
      </w:r>
      <w:r w:rsidR="009605F9" w:rsidRPr="002B73C7">
        <w:rPr>
          <w:color w:val="000000"/>
          <w:szCs w:val="24"/>
        </w:rPr>
        <w:t>τά ή ψητά φούρνου</w:t>
      </w:r>
      <w:r w:rsidRPr="002B73C7">
        <w:rPr>
          <w:color w:val="000000"/>
          <w:szCs w:val="24"/>
        </w:rPr>
        <w:t xml:space="preserve"> με </w:t>
      </w:r>
      <w:r w:rsidR="009605F9" w:rsidRPr="002B73C7">
        <w:rPr>
          <w:szCs w:val="24"/>
        </w:rPr>
        <w:t>σ</w:t>
      </w:r>
      <w:r w:rsidR="009605F9" w:rsidRPr="002B73C7">
        <w:rPr>
          <w:color w:val="000000"/>
          <w:szCs w:val="24"/>
        </w:rPr>
        <w:t xml:space="preserve">χεδόν πάντα ή πάντα ροδοκοκινισμένη </w:t>
      </w:r>
      <w:r w:rsidRPr="002B73C7">
        <w:rPr>
          <w:color w:val="000000"/>
          <w:szCs w:val="24"/>
        </w:rPr>
        <w:t>επιφάνεια.</w:t>
      </w:r>
      <w:r w:rsidRPr="002B73C7">
        <w:rPr>
          <w:szCs w:val="24"/>
        </w:rPr>
        <w:t xml:space="preserve"> Ποσοστό φοιτητριών</w:t>
      </w:r>
      <w:r w:rsidRPr="002B73C7">
        <w:rPr>
          <w:color w:val="000000"/>
          <w:szCs w:val="24"/>
        </w:rPr>
        <w:t xml:space="preserve"> </w:t>
      </w:r>
      <w:r w:rsidR="00B310AF" w:rsidRPr="002B73C7">
        <w:rPr>
          <w:color w:val="000000"/>
          <w:szCs w:val="24"/>
        </w:rPr>
        <w:t xml:space="preserve">25,1% </w:t>
      </w:r>
      <w:r w:rsidRPr="002B73C7">
        <w:rPr>
          <w:szCs w:val="24"/>
        </w:rPr>
        <w:t xml:space="preserve">και ποσοστό </w:t>
      </w:r>
      <w:r w:rsidR="00B310AF" w:rsidRPr="002B73C7">
        <w:rPr>
          <w:color w:val="000000"/>
          <w:szCs w:val="24"/>
        </w:rPr>
        <w:t>31,0%</w:t>
      </w:r>
      <w:r w:rsidRPr="002B73C7">
        <w:rPr>
          <w:color w:val="000000"/>
          <w:szCs w:val="24"/>
        </w:rPr>
        <w:t xml:space="preserve"> </w:t>
      </w:r>
      <w:r w:rsidRPr="002B73C7">
        <w:rPr>
          <w:szCs w:val="24"/>
        </w:rPr>
        <w:t>φοιτητών αντίστοιχα, καταναλώνουν</w:t>
      </w:r>
      <w:r w:rsidRPr="002B73C7">
        <w:rPr>
          <w:color w:val="000000"/>
          <w:szCs w:val="24"/>
        </w:rPr>
        <w:t xml:space="preserve"> κρέατα </w:t>
      </w:r>
      <w:r w:rsidR="00835D2D">
        <w:rPr>
          <w:color w:val="000000"/>
          <w:szCs w:val="24"/>
        </w:rPr>
        <w:t>τηγανι</w:t>
      </w:r>
      <w:r w:rsidR="00B310AF" w:rsidRPr="002B73C7">
        <w:rPr>
          <w:color w:val="000000"/>
          <w:szCs w:val="24"/>
        </w:rPr>
        <w:t>τά ή ψητά φούρνου με συχνά ροδοκοκκινισμένη επιφάνεια.</w:t>
      </w:r>
    </w:p>
    <w:p w:rsidR="00752C6A" w:rsidRPr="002B73C7" w:rsidRDefault="00752C6A" w:rsidP="00752C6A">
      <w:pPr>
        <w:spacing w:before="120" w:after="120" w:line="360" w:lineRule="auto"/>
        <w:jc w:val="both"/>
        <w:rPr>
          <w:b/>
          <w:bCs/>
          <w:szCs w:val="24"/>
        </w:rPr>
      </w:pPr>
      <w:r w:rsidRPr="002B73C7">
        <w:rPr>
          <w:b/>
          <w:bCs/>
          <w:szCs w:val="24"/>
        </w:rPr>
        <w:t>ΕΡΩΤΗΣΗ 35:</w:t>
      </w:r>
      <w:r w:rsidR="00835D2D">
        <w:rPr>
          <w:b/>
          <w:bCs/>
          <w:szCs w:val="24"/>
        </w:rPr>
        <w:t xml:space="preserve"> «Πόσο συχνά καταναλώνετε τηγανι</w:t>
      </w:r>
      <w:r w:rsidRPr="002B73C7">
        <w:rPr>
          <w:b/>
          <w:bCs/>
          <w:szCs w:val="24"/>
        </w:rPr>
        <w:t>τά φαγητά ή σοτάρετε τα φαγητά στο σπίτι;»</w:t>
      </w:r>
    </w:p>
    <w:tbl>
      <w:tblPr>
        <w:tblW w:w="110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2"/>
        <w:gridCol w:w="851"/>
        <w:gridCol w:w="1452"/>
        <w:gridCol w:w="964"/>
        <w:gridCol w:w="1211"/>
        <w:gridCol w:w="1156"/>
        <w:gridCol w:w="1270"/>
        <w:gridCol w:w="1322"/>
        <w:gridCol w:w="1211"/>
        <w:gridCol w:w="1009"/>
      </w:tblGrid>
      <w:tr w:rsidR="00752C6A" w:rsidRPr="002B73C7" w:rsidTr="00C050F6">
        <w:trPr>
          <w:cantSplit/>
          <w:tblHeader/>
          <w:jc w:val="center"/>
        </w:trPr>
        <w:tc>
          <w:tcPr>
            <w:tcW w:w="11038" w:type="dxa"/>
            <w:gridSpan w:val="10"/>
            <w:tcBorders>
              <w:top w:val="nil"/>
              <w:left w:val="nil"/>
              <w:bottom w:val="nil"/>
              <w:right w:val="nil"/>
            </w:tcBorders>
            <w:shd w:val="clear" w:color="auto" w:fill="FFFFFF"/>
            <w:vAlign w:val="center"/>
          </w:tcPr>
          <w:p w:rsidR="00747554" w:rsidRPr="002B73C7" w:rsidRDefault="00752C6A" w:rsidP="002B76EE">
            <w:pPr>
              <w:autoSpaceDE w:val="0"/>
              <w:autoSpaceDN w:val="0"/>
              <w:adjustRightInd w:val="0"/>
              <w:spacing w:after="0" w:line="320" w:lineRule="atLeast"/>
              <w:ind w:left="60" w:right="60"/>
              <w:jc w:val="center"/>
              <w:rPr>
                <w:color w:val="000000"/>
                <w:sz w:val="18"/>
                <w:szCs w:val="18"/>
              </w:rPr>
            </w:pPr>
            <w:r w:rsidRPr="002B73C7">
              <w:rPr>
                <w:szCs w:val="24"/>
              </w:rPr>
              <w:t>Πίνακας 4.2.</w:t>
            </w:r>
            <w:r w:rsidR="001647EA" w:rsidRPr="002B73C7">
              <w:rPr>
                <w:szCs w:val="24"/>
              </w:rPr>
              <w:t>1.2</w:t>
            </w:r>
            <w:r w:rsidRPr="002B73C7">
              <w:rPr>
                <w:szCs w:val="24"/>
              </w:rPr>
              <w:t>:</w:t>
            </w:r>
            <w:r w:rsidR="001647EA" w:rsidRPr="002B73C7">
              <w:rPr>
                <w:szCs w:val="24"/>
              </w:rPr>
              <w:t>35-1</w:t>
            </w:r>
            <w:r w:rsidR="008C345E">
              <w:rPr>
                <w:szCs w:val="24"/>
              </w:rPr>
              <w:t xml:space="preserve"> Συχνότητα κατανάλωσης τηγανι</w:t>
            </w:r>
            <w:r w:rsidRPr="002B73C7">
              <w:rPr>
                <w:szCs w:val="24"/>
              </w:rPr>
              <w:t>τών ή σοταρισμένων φαγητών στο σπίτι, από τους φοιτητές.</w:t>
            </w:r>
          </w:p>
        </w:tc>
      </w:tr>
      <w:tr w:rsidR="00752C6A" w:rsidRPr="002B73C7" w:rsidTr="00C050F6">
        <w:trPr>
          <w:cantSplit/>
          <w:tblHeader/>
          <w:jc w:val="center"/>
        </w:trPr>
        <w:tc>
          <w:tcPr>
            <w:tcW w:w="289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7134" w:type="dxa"/>
            <w:gridSpan w:val="6"/>
            <w:tcBorders>
              <w:top w:val="single" w:sz="16" w:space="0" w:color="000000"/>
              <w:left w:val="single" w:sz="16" w:space="0" w:color="000000"/>
            </w:tcBorders>
            <w:shd w:val="clear" w:color="auto" w:fill="FFFFFF"/>
            <w:vAlign w:val="bottom"/>
          </w:tcPr>
          <w:p w:rsidR="00752C6A" w:rsidRPr="002B73C7" w:rsidRDefault="008C345E" w:rsidP="00C050F6">
            <w:pPr>
              <w:autoSpaceDE w:val="0"/>
              <w:autoSpaceDN w:val="0"/>
              <w:adjustRightInd w:val="0"/>
              <w:spacing w:after="0" w:line="320" w:lineRule="atLeast"/>
              <w:ind w:left="60" w:right="60"/>
              <w:jc w:val="center"/>
              <w:rPr>
                <w:color w:val="000000"/>
                <w:sz w:val="18"/>
                <w:szCs w:val="18"/>
              </w:rPr>
            </w:pPr>
            <w:r>
              <w:rPr>
                <w:color w:val="000000"/>
                <w:sz w:val="18"/>
                <w:szCs w:val="18"/>
              </w:rPr>
              <w:t>Πόσο συχνά καταναλώνετε τηγανι</w:t>
            </w:r>
            <w:r w:rsidR="00752C6A" w:rsidRPr="002B73C7">
              <w:rPr>
                <w:color w:val="000000"/>
                <w:sz w:val="18"/>
                <w:szCs w:val="18"/>
              </w:rPr>
              <w:t xml:space="preserve">τά φαγητά ή </w:t>
            </w:r>
            <w:r w:rsidR="008948D6" w:rsidRPr="002B73C7">
              <w:rPr>
                <w:color w:val="000000"/>
                <w:sz w:val="18"/>
                <w:szCs w:val="18"/>
              </w:rPr>
              <w:t>σοτάρετε</w:t>
            </w:r>
            <w:r w:rsidR="00752C6A" w:rsidRPr="002B73C7">
              <w:rPr>
                <w:color w:val="000000"/>
                <w:sz w:val="18"/>
                <w:szCs w:val="18"/>
              </w:rPr>
              <w:t xml:space="preserve"> τα φαγητά στο σπίτι?</w:t>
            </w:r>
          </w:p>
        </w:tc>
        <w:tc>
          <w:tcPr>
            <w:tcW w:w="1009"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289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964"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Ποτέ</w:t>
            </w:r>
          </w:p>
        </w:tc>
        <w:tc>
          <w:tcPr>
            <w:tcW w:w="1211"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Λιγότερο από μία (1) φορά την εβδομάδα</w:t>
            </w:r>
          </w:p>
        </w:tc>
        <w:tc>
          <w:tcPr>
            <w:tcW w:w="1156"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Μία (1) φορά την εβδομάδα</w:t>
            </w:r>
          </w:p>
        </w:tc>
        <w:tc>
          <w:tcPr>
            <w:tcW w:w="1270"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2-4 φορές την εβδομάδα</w:t>
            </w:r>
          </w:p>
        </w:tc>
        <w:tc>
          <w:tcPr>
            <w:tcW w:w="1322"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5-6 φορές την εβδομάδα</w:t>
            </w:r>
          </w:p>
        </w:tc>
        <w:tc>
          <w:tcPr>
            <w:tcW w:w="1211"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Καθημερινά</w:t>
            </w:r>
          </w:p>
        </w:tc>
        <w:tc>
          <w:tcPr>
            <w:tcW w:w="1009"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592"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851"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452"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964"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w:t>
            </w:r>
          </w:p>
        </w:tc>
        <w:tc>
          <w:tcPr>
            <w:tcW w:w="1211"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52</w:t>
            </w:r>
          </w:p>
        </w:tc>
        <w:tc>
          <w:tcPr>
            <w:tcW w:w="1156"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71</w:t>
            </w:r>
          </w:p>
        </w:tc>
        <w:tc>
          <w:tcPr>
            <w:tcW w:w="1270"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54</w:t>
            </w:r>
          </w:p>
        </w:tc>
        <w:tc>
          <w:tcPr>
            <w:tcW w:w="1322"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w:t>
            </w:r>
          </w:p>
        </w:tc>
        <w:tc>
          <w:tcPr>
            <w:tcW w:w="1211"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009"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190</w:t>
            </w:r>
          </w:p>
        </w:tc>
      </w:tr>
      <w:tr w:rsidR="00752C6A" w:rsidRPr="002B73C7" w:rsidTr="00C050F6">
        <w:trPr>
          <w:cantSplit/>
          <w:tblHeader/>
          <w:jc w:val="center"/>
        </w:trPr>
        <w:tc>
          <w:tcPr>
            <w:tcW w:w="59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51"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52"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96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w:t>
            </w:r>
          </w:p>
        </w:tc>
        <w:tc>
          <w:tcPr>
            <w:tcW w:w="121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27,4%</w:t>
            </w:r>
          </w:p>
        </w:tc>
        <w:tc>
          <w:tcPr>
            <w:tcW w:w="115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37,4%</w:t>
            </w:r>
          </w:p>
        </w:tc>
        <w:tc>
          <w:tcPr>
            <w:tcW w:w="127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28,4%</w:t>
            </w:r>
          </w:p>
        </w:tc>
        <w:tc>
          <w:tcPr>
            <w:tcW w:w="132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3,7%</w:t>
            </w:r>
          </w:p>
        </w:tc>
        <w:tc>
          <w:tcPr>
            <w:tcW w:w="121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1,1%</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59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51"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52"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964"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1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5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2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1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77,2%</w:t>
            </w:r>
          </w:p>
        </w:tc>
      </w:tr>
      <w:tr w:rsidR="00752C6A" w:rsidRPr="002B73C7" w:rsidTr="00C050F6">
        <w:trPr>
          <w:cantSplit/>
          <w:tblHeader/>
          <w:jc w:val="center"/>
        </w:trPr>
        <w:tc>
          <w:tcPr>
            <w:tcW w:w="59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851"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452"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964"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21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w:t>
            </w:r>
          </w:p>
        </w:tc>
        <w:tc>
          <w:tcPr>
            <w:tcW w:w="115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w:t>
            </w:r>
          </w:p>
        </w:tc>
        <w:tc>
          <w:tcPr>
            <w:tcW w:w="127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25</w:t>
            </w:r>
          </w:p>
        </w:tc>
        <w:tc>
          <w:tcPr>
            <w:tcW w:w="132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21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0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56</w:t>
            </w:r>
          </w:p>
        </w:tc>
      </w:tr>
      <w:tr w:rsidR="00752C6A" w:rsidRPr="002B73C7" w:rsidTr="00C050F6">
        <w:trPr>
          <w:cantSplit/>
          <w:tblHeader/>
          <w:jc w:val="center"/>
        </w:trPr>
        <w:tc>
          <w:tcPr>
            <w:tcW w:w="59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851"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52"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96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3,6%</w:t>
            </w:r>
          </w:p>
        </w:tc>
        <w:tc>
          <w:tcPr>
            <w:tcW w:w="121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12,5%</w:t>
            </w:r>
          </w:p>
        </w:tc>
        <w:tc>
          <w:tcPr>
            <w:tcW w:w="115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32,1%</w:t>
            </w:r>
          </w:p>
        </w:tc>
        <w:tc>
          <w:tcPr>
            <w:tcW w:w="127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44,6%</w:t>
            </w:r>
          </w:p>
        </w:tc>
        <w:tc>
          <w:tcPr>
            <w:tcW w:w="132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3,6%</w:t>
            </w:r>
          </w:p>
        </w:tc>
        <w:tc>
          <w:tcPr>
            <w:tcW w:w="121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3,6%</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59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851"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52"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964"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1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56"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2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1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22,8%</w:t>
            </w:r>
          </w:p>
        </w:tc>
      </w:tr>
      <w:tr w:rsidR="00752C6A" w:rsidRPr="002B73C7" w:rsidTr="00C050F6">
        <w:trPr>
          <w:cantSplit/>
          <w:tblHeader/>
          <w:jc w:val="center"/>
        </w:trPr>
        <w:tc>
          <w:tcPr>
            <w:tcW w:w="1443"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452"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964"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121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59</w:t>
            </w:r>
          </w:p>
        </w:tc>
        <w:tc>
          <w:tcPr>
            <w:tcW w:w="1156"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89</w:t>
            </w:r>
          </w:p>
        </w:tc>
        <w:tc>
          <w:tcPr>
            <w:tcW w:w="127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79</w:t>
            </w:r>
          </w:p>
        </w:tc>
        <w:tc>
          <w:tcPr>
            <w:tcW w:w="132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w:t>
            </w:r>
          </w:p>
        </w:tc>
        <w:tc>
          <w:tcPr>
            <w:tcW w:w="121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w:t>
            </w:r>
          </w:p>
        </w:tc>
        <w:tc>
          <w:tcPr>
            <w:tcW w:w="10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246</w:t>
            </w:r>
          </w:p>
        </w:tc>
      </w:tr>
      <w:tr w:rsidR="00752C6A" w:rsidRPr="002B73C7" w:rsidTr="00C050F6">
        <w:trPr>
          <w:cantSplit/>
          <w:tblHeader/>
          <w:jc w:val="center"/>
        </w:trPr>
        <w:tc>
          <w:tcPr>
            <w:tcW w:w="1443"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52"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96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121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24,0%</w:t>
            </w:r>
          </w:p>
        </w:tc>
        <w:tc>
          <w:tcPr>
            <w:tcW w:w="1156"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36,2%</w:t>
            </w:r>
          </w:p>
        </w:tc>
        <w:tc>
          <w:tcPr>
            <w:tcW w:w="127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32,1%</w:t>
            </w:r>
          </w:p>
        </w:tc>
        <w:tc>
          <w:tcPr>
            <w:tcW w:w="132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3,7%</w:t>
            </w:r>
          </w:p>
        </w:tc>
        <w:tc>
          <w:tcPr>
            <w:tcW w:w="121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w:t>
            </w:r>
          </w:p>
        </w:tc>
        <w:tc>
          <w:tcPr>
            <w:tcW w:w="10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443"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52"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964"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11"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56"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70"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322"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211"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09"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9F52CD" w:rsidRPr="002B73C7" w:rsidRDefault="009F52CD" w:rsidP="009F52CD">
      <w:pPr>
        <w:autoSpaceDE w:val="0"/>
        <w:autoSpaceDN w:val="0"/>
        <w:adjustRightInd w:val="0"/>
        <w:spacing w:after="0" w:line="320" w:lineRule="atLeast"/>
        <w:ind w:left="60" w:right="60"/>
        <w:jc w:val="center"/>
        <w:rPr>
          <w:szCs w:val="24"/>
        </w:rPr>
      </w:pPr>
    </w:p>
    <w:p w:rsidR="003A2F17" w:rsidRPr="002B73C7" w:rsidRDefault="00747554" w:rsidP="0031253D">
      <w:pPr>
        <w:autoSpaceDE w:val="0"/>
        <w:autoSpaceDN w:val="0"/>
        <w:adjustRightInd w:val="0"/>
        <w:spacing w:after="0" w:line="360" w:lineRule="auto"/>
        <w:ind w:left="60" w:right="60" w:firstLine="366"/>
        <w:jc w:val="both"/>
        <w:rPr>
          <w:szCs w:val="24"/>
        </w:rPr>
      </w:pPr>
      <w:r w:rsidRPr="002B73C7">
        <w:rPr>
          <w:szCs w:val="24"/>
        </w:rPr>
        <w:t xml:space="preserve">Από το σύνολο των ερωτηθέντων φοιτητών/τριών στη μεταβλητή, </w:t>
      </w:r>
      <w:r w:rsidR="00ED6569">
        <w:rPr>
          <w:szCs w:val="24"/>
        </w:rPr>
        <w:t>συχνότητα κατανάλωσης τηγανι</w:t>
      </w:r>
      <w:r w:rsidR="009F52CD" w:rsidRPr="002B73C7">
        <w:rPr>
          <w:szCs w:val="24"/>
        </w:rPr>
        <w:t>τών ή σοταρισμένων φαγητών στο σπίτι, από τους φοιτητές</w:t>
      </w:r>
      <w:r w:rsidRPr="002B73C7">
        <w:rPr>
          <w:szCs w:val="24"/>
        </w:rPr>
        <w:t>, με τιμές,  π</w:t>
      </w:r>
      <w:r w:rsidRPr="002B73C7">
        <w:rPr>
          <w:color w:val="000000"/>
          <w:szCs w:val="24"/>
        </w:rPr>
        <w:t>οτέ</w:t>
      </w:r>
      <w:r w:rsidR="00C31E83" w:rsidRPr="002B73C7">
        <w:rPr>
          <w:color w:val="000000"/>
          <w:szCs w:val="24"/>
        </w:rPr>
        <w:t>,</w:t>
      </w:r>
      <w:r w:rsidRPr="002B73C7">
        <w:rPr>
          <w:color w:val="000000"/>
          <w:szCs w:val="24"/>
        </w:rPr>
        <w:t xml:space="preserve"> </w:t>
      </w:r>
      <w:r w:rsidR="00C31E83" w:rsidRPr="002B73C7">
        <w:rPr>
          <w:color w:val="000000"/>
          <w:szCs w:val="24"/>
        </w:rPr>
        <w:t>λιγότερο από μία (1) φορά την εβδομάδα, μία (1) φορά την εβδομάδα</w:t>
      </w:r>
      <w:r w:rsidRPr="002B73C7">
        <w:rPr>
          <w:color w:val="000000"/>
          <w:szCs w:val="24"/>
        </w:rPr>
        <w:t>,</w:t>
      </w:r>
      <w:r w:rsidRPr="002B73C7">
        <w:rPr>
          <w:szCs w:val="24"/>
        </w:rPr>
        <w:t xml:space="preserve"> </w:t>
      </w:r>
      <w:r w:rsidR="00C31E83" w:rsidRPr="002B73C7">
        <w:rPr>
          <w:color w:val="000000"/>
          <w:szCs w:val="24"/>
        </w:rPr>
        <w:t>2-4 φορές την εβδομάδα,</w:t>
      </w:r>
      <w:r w:rsidR="00C31E83" w:rsidRPr="002B73C7">
        <w:rPr>
          <w:szCs w:val="24"/>
        </w:rPr>
        <w:t xml:space="preserve"> </w:t>
      </w:r>
      <w:r w:rsidR="00C31E83" w:rsidRPr="002B73C7">
        <w:rPr>
          <w:color w:val="000000"/>
          <w:szCs w:val="24"/>
        </w:rPr>
        <w:t>5-6 φορές την εβδομάδα,</w:t>
      </w:r>
      <w:r w:rsidR="00C31E83" w:rsidRPr="002B73C7">
        <w:rPr>
          <w:szCs w:val="24"/>
        </w:rPr>
        <w:t xml:space="preserve"> κ</w:t>
      </w:r>
      <w:r w:rsidR="00C31E83" w:rsidRPr="002B73C7">
        <w:rPr>
          <w:color w:val="000000"/>
          <w:szCs w:val="24"/>
        </w:rPr>
        <w:t>αθημερινά,</w:t>
      </w:r>
      <w:r w:rsidR="00C31E83" w:rsidRPr="002B73C7">
        <w:rPr>
          <w:szCs w:val="24"/>
        </w:rPr>
        <w:t xml:space="preserve"> </w:t>
      </w:r>
      <w:r w:rsidRPr="002B73C7">
        <w:rPr>
          <w:szCs w:val="24"/>
        </w:rPr>
        <w:t xml:space="preserve">παρατηρήθηκε ότι, με επικρατέστερη τιμή ποσοστό </w:t>
      </w:r>
      <w:r w:rsidR="00C31E83" w:rsidRPr="002B73C7">
        <w:rPr>
          <w:color w:val="000000"/>
          <w:szCs w:val="24"/>
        </w:rPr>
        <w:t>37,4%</w:t>
      </w:r>
      <w:r w:rsidR="00955CBC" w:rsidRPr="002B73C7">
        <w:rPr>
          <w:color w:val="000000"/>
          <w:szCs w:val="24"/>
        </w:rPr>
        <w:t xml:space="preserve"> </w:t>
      </w:r>
      <w:r w:rsidRPr="002B73C7">
        <w:rPr>
          <w:szCs w:val="24"/>
        </w:rPr>
        <w:t xml:space="preserve">των φοιτητριών και ποσοστό </w:t>
      </w:r>
      <w:r w:rsidR="00C31E83" w:rsidRPr="002B73C7">
        <w:rPr>
          <w:color w:val="000000"/>
          <w:szCs w:val="24"/>
        </w:rPr>
        <w:t xml:space="preserve">32,1% </w:t>
      </w:r>
      <w:r w:rsidRPr="002B73C7">
        <w:rPr>
          <w:szCs w:val="24"/>
        </w:rPr>
        <w:t>των φοιτητών καταναλώνουν</w:t>
      </w:r>
      <w:r w:rsidRPr="002B73C7">
        <w:rPr>
          <w:color w:val="000000"/>
          <w:szCs w:val="24"/>
        </w:rPr>
        <w:t xml:space="preserve"> </w:t>
      </w:r>
      <w:r w:rsidR="00ED6569">
        <w:rPr>
          <w:color w:val="000000"/>
          <w:szCs w:val="24"/>
        </w:rPr>
        <w:t>τηγανι</w:t>
      </w:r>
      <w:r w:rsidR="00C31E83" w:rsidRPr="002B73C7">
        <w:rPr>
          <w:color w:val="000000"/>
          <w:szCs w:val="24"/>
        </w:rPr>
        <w:t xml:space="preserve">τά φαγητά ή σωτάρουν τα φαγητά στο σπίτι μία (1) φορά την εβδομάδα. </w:t>
      </w:r>
      <w:r w:rsidRPr="002B73C7">
        <w:rPr>
          <w:szCs w:val="24"/>
        </w:rPr>
        <w:t xml:space="preserve"> Ποσοστό φοιτητριών</w:t>
      </w:r>
      <w:r w:rsidRPr="002B73C7">
        <w:rPr>
          <w:color w:val="000000"/>
          <w:szCs w:val="24"/>
        </w:rPr>
        <w:t xml:space="preserve"> </w:t>
      </w:r>
      <w:r w:rsidR="00C31E83" w:rsidRPr="002B73C7">
        <w:rPr>
          <w:color w:val="000000"/>
          <w:szCs w:val="24"/>
        </w:rPr>
        <w:t>28,4%</w:t>
      </w:r>
      <w:r w:rsidRPr="002B73C7">
        <w:rPr>
          <w:color w:val="000000"/>
          <w:szCs w:val="24"/>
        </w:rPr>
        <w:t xml:space="preserve"> </w:t>
      </w:r>
      <w:r w:rsidRPr="002B73C7">
        <w:rPr>
          <w:szCs w:val="24"/>
        </w:rPr>
        <w:t xml:space="preserve">και ποσοστό </w:t>
      </w:r>
      <w:r w:rsidR="00C31E83" w:rsidRPr="002B73C7">
        <w:rPr>
          <w:color w:val="000000"/>
          <w:szCs w:val="24"/>
        </w:rPr>
        <w:t>44,6%</w:t>
      </w:r>
      <w:r w:rsidRPr="002B73C7">
        <w:rPr>
          <w:color w:val="000000"/>
          <w:szCs w:val="24"/>
        </w:rPr>
        <w:t xml:space="preserve"> </w:t>
      </w:r>
      <w:r w:rsidRPr="002B73C7">
        <w:rPr>
          <w:szCs w:val="24"/>
        </w:rPr>
        <w:t xml:space="preserve">φοιτητών, </w:t>
      </w:r>
      <w:r w:rsidR="00C31E83" w:rsidRPr="002B73C7">
        <w:rPr>
          <w:szCs w:val="24"/>
        </w:rPr>
        <w:t>καταναλώνουν</w:t>
      </w:r>
      <w:r w:rsidR="00ED6569">
        <w:rPr>
          <w:color w:val="000000"/>
          <w:szCs w:val="24"/>
        </w:rPr>
        <w:t xml:space="preserve"> τηγανι</w:t>
      </w:r>
      <w:r w:rsidR="00C31E83" w:rsidRPr="002B73C7">
        <w:rPr>
          <w:color w:val="000000"/>
          <w:szCs w:val="24"/>
        </w:rPr>
        <w:t xml:space="preserve">τά φαγητά ή σωτάρουν τα φαγητά στο σπίτι 2-4 φορές την εβδομάδα, επίσης </w:t>
      </w:r>
      <w:r w:rsidR="00C31E83" w:rsidRPr="002B73C7">
        <w:rPr>
          <w:szCs w:val="24"/>
        </w:rPr>
        <w:t>αντίστοιχα</w:t>
      </w:r>
      <w:r w:rsidR="00C31E83" w:rsidRPr="002B73C7">
        <w:rPr>
          <w:color w:val="000000"/>
          <w:szCs w:val="24"/>
        </w:rPr>
        <w:t xml:space="preserve"> ποσοστό 27,4%</w:t>
      </w:r>
      <w:r w:rsidR="00C31E83" w:rsidRPr="002B73C7">
        <w:rPr>
          <w:szCs w:val="24"/>
        </w:rPr>
        <w:t xml:space="preserve"> των φοιτητριών και ποσοστό</w:t>
      </w:r>
      <w:r w:rsidR="00C31E83" w:rsidRPr="002B73C7">
        <w:rPr>
          <w:color w:val="000000"/>
          <w:szCs w:val="24"/>
        </w:rPr>
        <w:t xml:space="preserve">12,5% </w:t>
      </w:r>
      <w:r w:rsidR="00C31E83" w:rsidRPr="002B73C7">
        <w:rPr>
          <w:szCs w:val="24"/>
        </w:rPr>
        <w:t>των φοιτητών</w:t>
      </w:r>
      <w:r w:rsidR="00C31E83" w:rsidRPr="002B73C7">
        <w:rPr>
          <w:color w:val="000000"/>
          <w:szCs w:val="24"/>
        </w:rPr>
        <w:t xml:space="preserve"> λιγότερο από μία (1) φορά την εβδομάδα</w:t>
      </w:r>
      <w:r w:rsidRPr="002B73C7">
        <w:rPr>
          <w:color w:val="000000"/>
          <w:szCs w:val="24"/>
        </w:rPr>
        <w:t>.</w:t>
      </w:r>
      <w:r w:rsidR="00D841AA" w:rsidRPr="002B73C7">
        <w:rPr>
          <w:szCs w:val="24"/>
        </w:rPr>
        <w:t xml:space="preserve"> Γενικότερα διαπιστώθηκε βάση του πίνακα</w:t>
      </w:r>
      <w:r w:rsidR="005456EC" w:rsidRPr="002B73C7">
        <w:rPr>
          <w:szCs w:val="24"/>
        </w:rPr>
        <w:t xml:space="preserve"> </w:t>
      </w:r>
      <w:r w:rsidR="001647EA" w:rsidRPr="002B73C7">
        <w:rPr>
          <w:szCs w:val="24"/>
        </w:rPr>
        <w:t xml:space="preserve">4.2.1.2:35-1, </w:t>
      </w:r>
      <w:r w:rsidR="00D841AA" w:rsidRPr="002B73C7">
        <w:rPr>
          <w:szCs w:val="24"/>
        </w:rPr>
        <w:t xml:space="preserve"> ότι οι </w:t>
      </w:r>
      <w:r w:rsidR="006A7A19" w:rsidRPr="002B73C7">
        <w:rPr>
          <w:szCs w:val="24"/>
        </w:rPr>
        <w:t>φοιτητ</w:t>
      </w:r>
      <w:r w:rsidR="003A2F17" w:rsidRPr="002B73C7">
        <w:rPr>
          <w:szCs w:val="24"/>
        </w:rPr>
        <w:t xml:space="preserve">ές </w:t>
      </w:r>
      <w:r w:rsidR="008263C3" w:rsidRPr="002B73C7">
        <w:rPr>
          <w:szCs w:val="24"/>
        </w:rPr>
        <w:t>επί</w:t>
      </w:r>
      <w:r w:rsidR="003A2F17" w:rsidRPr="002B73C7">
        <w:rPr>
          <w:szCs w:val="24"/>
        </w:rPr>
        <w:t xml:space="preserve"> συνόλου του δείγματος</w:t>
      </w:r>
      <w:r w:rsidR="006A7A19" w:rsidRPr="002B73C7">
        <w:rPr>
          <w:szCs w:val="24"/>
        </w:rPr>
        <w:t xml:space="preserve"> </w:t>
      </w:r>
      <w:r w:rsidR="00D841AA" w:rsidRPr="002B73C7">
        <w:rPr>
          <w:szCs w:val="24"/>
        </w:rPr>
        <w:t xml:space="preserve"> </w:t>
      </w:r>
      <w:r w:rsidR="003A2F17" w:rsidRPr="002B73C7">
        <w:rPr>
          <w:szCs w:val="24"/>
        </w:rPr>
        <w:t>καταναλώνουν συχνότερα μ</w:t>
      </w:r>
      <w:r w:rsidR="00D841AA" w:rsidRPr="002B73C7">
        <w:rPr>
          <w:szCs w:val="24"/>
        </w:rPr>
        <w:t xml:space="preserve">ε ποσοστό </w:t>
      </w:r>
      <w:r w:rsidR="003A2F17" w:rsidRPr="002B73C7">
        <w:rPr>
          <w:color w:val="000000"/>
          <w:szCs w:val="24"/>
        </w:rPr>
        <w:t xml:space="preserve">36,2% (1) φορά την εβδομάδα </w:t>
      </w:r>
      <w:r w:rsidR="009D0EE0">
        <w:rPr>
          <w:color w:val="000000"/>
          <w:szCs w:val="24"/>
        </w:rPr>
        <w:t>τηγανι</w:t>
      </w:r>
      <w:r w:rsidR="008263C3" w:rsidRPr="002B73C7">
        <w:rPr>
          <w:color w:val="000000"/>
          <w:szCs w:val="24"/>
        </w:rPr>
        <w:t xml:space="preserve">τά φαγητά ή σωτάρουν τα φαγητά στο σπίτι </w:t>
      </w:r>
      <w:r w:rsidR="00AB3633" w:rsidRPr="002B73C7">
        <w:rPr>
          <w:color w:val="000000"/>
          <w:szCs w:val="24"/>
        </w:rPr>
        <w:t xml:space="preserve">και </w:t>
      </w:r>
      <w:r w:rsidR="008263C3" w:rsidRPr="002B73C7">
        <w:rPr>
          <w:color w:val="000000"/>
          <w:szCs w:val="24"/>
        </w:rPr>
        <w:t xml:space="preserve">αντίστοιχα </w:t>
      </w:r>
      <w:r w:rsidR="00AB3633" w:rsidRPr="002B73C7">
        <w:rPr>
          <w:color w:val="000000"/>
          <w:szCs w:val="24"/>
        </w:rPr>
        <w:t>με ποσοστό 32,1% 2-4 φορές την εβδομάδα</w:t>
      </w:r>
      <w:r w:rsidR="003A2F17" w:rsidRPr="002B73C7">
        <w:rPr>
          <w:color w:val="000000"/>
          <w:szCs w:val="24"/>
        </w:rPr>
        <w:t xml:space="preserve">. </w:t>
      </w:r>
    </w:p>
    <w:p w:rsidR="00752C6A" w:rsidRPr="002B73C7" w:rsidRDefault="00752C6A" w:rsidP="00752C6A">
      <w:pPr>
        <w:spacing w:before="120" w:after="120" w:line="360" w:lineRule="auto"/>
        <w:jc w:val="both"/>
        <w:rPr>
          <w:b/>
          <w:bCs/>
          <w:szCs w:val="24"/>
        </w:rPr>
      </w:pPr>
      <w:r w:rsidRPr="002B73C7">
        <w:rPr>
          <w:b/>
          <w:bCs/>
          <w:szCs w:val="24"/>
        </w:rPr>
        <w:t>ΕΡΩΤΗΣΗ 36: «Τι είδους λίπος χρησιμοποιείτε για το τηγάνισμα ή σοτάρισμα των φαγητών στο σπίτι;»</w:t>
      </w:r>
    </w:p>
    <w:p w:rsidR="00752C6A" w:rsidRPr="002B73C7" w:rsidRDefault="00752C6A" w:rsidP="002B76EE">
      <w:pPr>
        <w:spacing w:before="120" w:after="0" w:line="240" w:lineRule="auto"/>
        <w:jc w:val="both"/>
        <w:rPr>
          <w:bCs/>
          <w:szCs w:val="24"/>
        </w:rPr>
      </w:pPr>
      <w:r w:rsidRPr="002B73C7">
        <w:rPr>
          <w:szCs w:val="24"/>
        </w:rPr>
        <w:t>Πίνακας 4.2.</w:t>
      </w:r>
      <w:r w:rsidR="005456EC" w:rsidRPr="002B73C7">
        <w:rPr>
          <w:szCs w:val="24"/>
        </w:rPr>
        <w:t>1.2</w:t>
      </w:r>
      <w:r w:rsidRPr="002B73C7">
        <w:rPr>
          <w:szCs w:val="24"/>
        </w:rPr>
        <w:t>:</w:t>
      </w:r>
      <w:r w:rsidR="005456EC" w:rsidRPr="002B73C7">
        <w:rPr>
          <w:szCs w:val="24"/>
        </w:rPr>
        <w:t>36-1</w:t>
      </w:r>
      <w:r w:rsidRPr="002B73C7">
        <w:rPr>
          <w:szCs w:val="24"/>
        </w:rPr>
        <w:t xml:space="preserve"> Είδος λίπους και η χρήση του για το μαγείρεμα στο σπίτι, από τους φοιτητές.</w:t>
      </w:r>
    </w:p>
    <w:tbl>
      <w:tblPr>
        <w:tblW w:w="1032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4"/>
        <w:gridCol w:w="779"/>
        <w:gridCol w:w="1505"/>
        <w:gridCol w:w="1065"/>
        <w:gridCol w:w="1152"/>
        <w:gridCol w:w="1197"/>
        <w:gridCol w:w="867"/>
        <w:gridCol w:w="1454"/>
        <w:gridCol w:w="910"/>
        <w:gridCol w:w="809"/>
      </w:tblGrid>
      <w:tr w:rsidR="00752C6A" w:rsidRPr="002B73C7" w:rsidTr="00C050F6">
        <w:trPr>
          <w:cantSplit/>
          <w:tblHeader/>
          <w:jc w:val="center"/>
        </w:trPr>
        <w:tc>
          <w:tcPr>
            <w:tcW w:w="10322" w:type="dxa"/>
            <w:gridSpan w:val="10"/>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C050F6">
        <w:trPr>
          <w:cantSplit/>
          <w:tblHeader/>
          <w:jc w:val="center"/>
        </w:trPr>
        <w:tc>
          <w:tcPr>
            <w:tcW w:w="286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6645" w:type="dxa"/>
            <w:gridSpan w:val="6"/>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Τι είδους λίπος χρησιμοποιείτε για το τηγάνισμα ή σοτάρισμα των φαγητών στο σπίτι?</w:t>
            </w:r>
          </w:p>
        </w:tc>
        <w:tc>
          <w:tcPr>
            <w:tcW w:w="809"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2868"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065"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Βούτυρο</w:t>
            </w:r>
          </w:p>
        </w:tc>
        <w:tc>
          <w:tcPr>
            <w:tcW w:w="1152"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Μαργαρίνη</w:t>
            </w:r>
          </w:p>
        </w:tc>
        <w:tc>
          <w:tcPr>
            <w:tcW w:w="119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Ελαιόλαδο</w:t>
            </w:r>
          </w:p>
        </w:tc>
        <w:tc>
          <w:tcPr>
            <w:tcW w:w="86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Φυτικό λάδι</w:t>
            </w:r>
          </w:p>
        </w:tc>
        <w:tc>
          <w:tcPr>
            <w:tcW w:w="145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Καλαμποκέλαιο</w:t>
            </w:r>
          </w:p>
        </w:tc>
        <w:tc>
          <w:tcPr>
            <w:tcW w:w="910"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Ζωικό λίπος</w:t>
            </w:r>
          </w:p>
        </w:tc>
        <w:tc>
          <w:tcPr>
            <w:tcW w:w="809"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584"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779"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505"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65"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w:t>
            </w:r>
          </w:p>
        </w:tc>
        <w:tc>
          <w:tcPr>
            <w:tcW w:w="1152"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w:t>
            </w:r>
          </w:p>
        </w:tc>
        <w:tc>
          <w:tcPr>
            <w:tcW w:w="119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167</w:t>
            </w:r>
          </w:p>
        </w:tc>
        <w:tc>
          <w:tcPr>
            <w:tcW w:w="86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145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w:t>
            </w:r>
          </w:p>
        </w:tc>
        <w:tc>
          <w:tcPr>
            <w:tcW w:w="910"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809"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191</w:t>
            </w:r>
          </w:p>
        </w:tc>
      </w:tr>
      <w:tr w:rsidR="00752C6A" w:rsidRPr="002B73C7" w:rsidTr="00C050F6">
        <w:trPr>
          <w:cantSplit/>
          <w:tblHeader/>
          <w:jc w:val="center"/>
        </w:trPr>
        <w:tc>
          <w:tcPr>
            <w:tcW w:w="584"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77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05"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6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3,7%</w:t>
            </w:r>
          </w:p>
        </w:tc>
        <w:tc>
          <w:tcPr>
            <w:tcW w:w="115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w:t>
            </w:r>
          </w:p>
        </w:tc>
        <w:tc>
          <w:tcPr>
            <w:tcW w:w="119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87,4%</w:t>
            </w:r>
          </w:p>
        </w:tc>
        <w:tc>
          <w:tcPr>
            <w:tcW w:w="8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3,1%</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w:t>
            </w:r>
          </w:p>
        </w:tc>
        <w:tc>
          <w:tcPr>
            <w:tcW w:w="9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w:t>
            </w:r>
          </w:p>
        </w:tc>
        <w:tc>
          <w:tcPr>
            <w:tcW w:w="8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584"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77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05"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65"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5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9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1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76,7%</w:t>
            </w:r>
          </w:p>
        </w:tc>
      </w:tr>
      <w:tr w:rsidR="00752C6A" w:rsidRPr="002B73C7" w:rsidTr="00C050F6">
        <w:trPr>
          <w:cantSplit/>
          <w:tblHeader/>
          <w:jc w:val="center"/>
        </w:trPr>
        <w:tc>
          <w:tcPr>
            <w:tcW w:w="584"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779"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505"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65"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w:t>
            </w:r>
          </w:p>
        </w:tc>
        <w:tc>
          <w:tcPr>
            <w:tcW w:w="115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19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45</w:t>
            </w:r>
          </w:p>
        </w:tc>
        <w:tc>
          <w:tcPr>
            <w:tcW w:w="8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91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w:t>
            </w:r>
          </w:p>
        </w:tc>
        <w:tc>
          <w:tcPr>
            <w:tcW w:w="8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C050F6">
        <w:trPr>
          <w:cantSplit/>
          <w:tblHeader/>
          <w:jc w:val="center"/>
        </w:trPr>
        <w:tc>
          <w:tcPr>
            <w:tcW w:w="584"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77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05"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6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8,6%</w:t>
            </w:r>
          </w:p>
        </w:tc>
        <w:tc>
          <w:tcPr>
            <w:tcW w:w="115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5,2%</w:t>
            </w:r>
          </w:p>
        </w:tc>
        <w:tc>
          <w:tcPr>
            <w:tcW w:w="119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77,6%</w:t>
            </w:r>
          </w:p>
        </w:tc>
        <w:tc>
          <w:tcPr>
            <w:tcW w:w="8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5,2%</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3,4%</w:t>
            </w:r>
          </w:p>
        </w:tc>
        <w:tc>
          <w:tcPr>
            <w:tcW w:w="9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w:t>
            </w:r>
          </w:p>
        </w:tc>
        <w:tc>
          <w:tcPr>
            <w:tcW w:w="8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584"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77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505"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65"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52"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9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6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10"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09"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23,3%</w:t>
            </w:r>
          </w:p>
        </w:tc>
      </w:tr>
      <w:tr w:rsidR="00752C6A" w:rsidRPr="002B73C7" w:rsidTr="00C050F6">
        <w:trPr>
          <w:cantSplit/>
          <w:tblHeader/>
          <w:jc w:val="center"/>
        </w:trPr>
        <w:tc>
          <w:tcPr>
            <w:tcW w:w="1363"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505"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065"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w:t>
            </w:r>
          </w:p>
        </w:tc>
        <w:tc>
          <w:tcPr>
            <w:tcW w:w="1152"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w:t>
            </w:r>
          </w:p>
        </w:tc>
        <w:tc>
          <w:tcPr>
            <w:tcW w:w="119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212</w:t>
            </w:r>
          </w:p>
        </w:tc>
        <w:tc>
          <w:tcPr>
            <w:tcW w:w="86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910"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809"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249</w:t>
            </w:r>
          </w:p>
        </w:tc>
      </w:tr>
      <w:tr w:rsidR="00752C6A" w:rsidRPr="002B73C7" w:rsidTr="00C050F6">
        <w:trPr>
          <w:cantSplit/>
          <w:tblHeader/>
          <w:jc w:val="center"/>
        </w:trPr>
        <w:tc>
          <w:tcPr>
            <w:tcW w:w="1363"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05"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065"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4,8%</w:t>
            </w:r>
          </w:p>
        </w:tc>
        <w:tc>
          <w:tcPr>
            <w:tcW w:w="1152"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w:t>
            </w:r>
          </w:p>
        </w:tc>
        <w:tc>
          <w:tcPr>
            <w:tcW w:w="119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85,1%</w:t>
            </w:r>
          </w:p>
        </w:tc>
        <w:tc>
          <w:tcPr>
            <w:tcW w:w="86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3,6%</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w:t>
            </w:r>
          </w:p>
        </w:tc>
        <w:tc>
          <w:tcPr>
            <w:tcW w:w="910"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w:t>
            </w:r>
          </w:p>
        </w:tc>
        <w:tc>
          <w:tcPr>
            <w:tcW w:w="809"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363"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505"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065"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52"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9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6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10"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09"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E6EED" w:rsidRPr="002B73C7" w:rsidRDefault="007E6EED" w:rsidP="007E6EED">
      <w:pPr>
        <w:autoSpaceDE w:val="0"/>
        <w:autoSpaceDN w:val="0"/>
        <w:adjustRightInd w:val="0"/>
        <w:spacing w:after="0" w:line="360" w:lineRule="auto"/>
        <w:ind w:left="60" w:right="60" w:firstLine="366"/>
        <w:jc w:val="both"/>
        <w:rPr>
          <w:szCs w:val="24"/>
        </w:rPr>
      </w:pPr>
    </w:p>
    <w:p w:rsidR="00752C6A" w:rsidRPr="002B73C7" w:rsidRDefault="007E6EED" w:rsidP="007F341C">
      <w:pPr>
        <w:autoSpaceDE w:val="0"/>
        <w:autoSpaceDN w:val="0"/>
        <w:adjustRightInd w:val="0"/>
        <w:spacing w:after="0" w:line="360" w:lineRule="auto"/>
        <w:ind w:left="60" w:right="60" w:firstLine="366"/>
        <w:jc w:val="both"/>
        <w:rPr>
          <w:szCs w:val="24"/>
        </w:rPr>
      </w:pPr>
      <w:r w:rsidRPr="002B73C7">
        <w:rPr>
          <w:szCs w:val="24"/>
        </w:rPr>
        <w:t>Από το σύνολο των ερωτηθέντων φοιτητών/τριών στη μεταβλη</w:t>
      </w:r>
      <w:r w:rsidR="0079194D">
        <w:rPr>
          <w:szCs w:val="24"/>
        </w:rPr>
        <w:t>τή, συχνότητα κατανάλωσης τηγανι</w:t>
      </w:r>
      <w:r w:rsidRPr="002B73C7">
        <w:rPr>
          <w:szCs w:val="24"/>
        </w:rPr>
        <w:t>τών ή σοταρισμένων φαγητών στο σπίτι, από τους φοιτητές, με τιμές,  π</w:t>
      </w:r>
      <w:r w:rsidRPr="002B73C7">
        <w:rPr>
          <w:color w:val="000000"/>
          <w:szCs w:val="24"/>
        </w:rPr>
        <w:t>οτέ, λιγότερο από μία (1) φορά την εβδομάδα, μία (1) φορά την εβδομάδα,</w:t>
      </w:r>
      <w:r w:rsidRPr="002B73C7">
        <w:rPr>
          <w:szCs w:val="24"/>
        </w:rPr>
        <w:t xml:space="preserve"> </w:t>
      </w:r>
      <w:r w:rsidRPr="002B73C7">
        <w:rPr>
          <w:color w:val="000000"/>
          <w:szCs w:val="24"/>
        </w:rPr>
        <w:t>2-4 φορές την εβδομάδα,</w:t>
      </w:r>
      <w:r w:rsidRPr="002B73C7">
        <w:rPr>
          <w:szCs w:val="24"/>
        </w:rPr>
        <w:t xml:space="preserve"> </w:t>
      </w:r>
      <w:r w:rsidRPr="002B73C7">
        <w:rPr>
          <w:color w:val="000000"/>
          <w:szCs w:val="24"/>
        </w:rPr>
        <w:t>5-6 φορές την εβδομάδα,</w:t>
      </w:r>
      <w:r w:rsidRPr="002B73C7">
        <w:rPr>
          <w:szCs w:val="24"/>
        </w:rPr>
        <w:t xml:space="preserve"> κ</w:t>
      </w:r>
      <w:r w:rsidRPr="002B73C7">
        <w:rPr>
          <w:color w:val="000000"/>
          <w:szCs w:val="24"/>
        </w:rPr>
        <w:t>αθημερινά,</w:t>
      </w:r>
      <w:r w:rsidRPr="002B73C7">
        <w:rPr>
          <w:szCs w:val="24"/>
        </w:rPr>
        <w:t xml:space="preserve"> παρατηρήθηκε ότι, με επικρατέστερη τιμή ποσοστό </w:t>
      </w:r>
      <w:r w:rsidRPr="002B73C7">
        <w:rPr>
          <w:color w:val="000000"/>
          <w:szCs w:val="24"/>
        </w:rPr>
        <w:t xml:space="preserve">37,4% </w:t>
      </w:r>
      <w:r w:rsidRPr="002B73C7">
        <w:rPr>
          <w:szCs w:val="24"/>
        </w:rPr>
        <w:t xml:space="preserve">των φοιτητριών και ποσοστό </w:t>
      </w:r>
      <w:r w:rsidRPr="002B73C7">
        <w:rPr>
          <w:color w:val="000000"/>
          <w:szCs w:val="24"/>
        </w:rPr>
        <w:t xml:space="preserve">32,1% </w:t>
      </w:r>
      <w:r w:rsidRPr="002B73C7">
        <w:rPr>
          <w:szCs w:val="24"/>
        </w:rPr>
        <w:t>των φοιτητών καταναλώνουν</w:t>
      </w:r>
      <w:r w:rsidRPr="002B73C7">
        <w:rPr>
          <w:color w:val="000000"/>
          <w:szCs w:val="24"/>
        </w:rPr>
        <w:t xml:space="preserve"> τηγανητά φαγητά ή σωτάρουν τα φαγητά στο σπίτι μία (1) φορά την εβδομάδα. </w:t>
      </w:r>
      <w:r w:rsidRPr="002B73C7">
        <w:rPr>
          <w:szCs w:val="24"/>
        </w:rPr>
        <w:t xml:space="preserve"> Ποσοστό φοιτητριών</w:t>
      </w:r>
      <w:r w:rsidRPr="002B73C7">
        <w:rPr>
          <w:color w:val="000000"/>
          <w:szCs w:val="24"/>
        </w:rPr>
        <w:t xml:space="preserve"> 28,4% </w:t>
      </w:r>
      <w:r w:rsidRPr="002B73C7">
        <w:rPr>
          <w:szCs w:val="24"/>
        </w:rPr>
        <w:t xml:space="preserve">και ποσοστό </w:t>
      </w:r>
      <w:r w:rsidRPr="002B73C7">
        <w:rPr>
          <w:color w:val="000000"/>
          <w:szCs w:val="24"/>
        </w:rPr>
        <w:t xml:space="preserve">44,6% </w:t>
      </w:r>
      <w:r w:rsidRPr="002B73C7">
        <w:rPr>
          <w:szCs w:val="24"/>
        </w:rPr>
        <w:t>φοιτητών, καταναλώνουν</w:t>
      </w:r>
      <w:r w:rsidR="0079194D">
        <w:rPr>
          <w:color w:val="000000"/>
          <w:szCs w:val="24"/>
        </w:rPr>
        <w:t xml:space="preserve"> τηγανι</w:t>
      </w:r>
      <w:r w:rsidRPr="002B73C7">
        <w:rPr>
          <w:color w:val="000000"/>
          <w:szCs w:val="24"/>
        </w:rPr>
        <w:t xml:space="preserve">τά φαγητά ή σωτάρουν τα φαγητά στο σπίτι 2-4 φορές την εβδομάδα, επίσης </w:t>
      </w:r>
      <w:r w:rsidRPr="002B73C7">
        <w:rPr>
          <w:szCs w:val="24"/>
        </w:rPr>
        <w:t>αντίστοιχα</w:t>
      </w:r>
      <w:r w:rsidRPr="002B73C7">
        <w:rPr>
          <w:color w:val="000000"/>
          <w:szCs w:val="24"/>
        </w:rPr>
        <w:t xml:space="preserve"> ποσοστό 27,4%</w:t>
      </w:r>
      <w:r w:rsidRPr="002B73C7">
        <w:rPr>
          <w:szCs w:val="24"/>
        </w:rPr>
        <w:t xml:space="preserve"> των φοιτητριών και ποσοστό</w:t>
      </w:r>
      <w:r w:rsidRPr="002B73C7">
        <w:rPr>
          <w:color w:val="000000"/>
          <w:szCs w:val="24"/>
        </w:rPr>
        <w:t xml:space="preserve">12,5% </w:t>
      </w:r>
      <w:r w:rsidRPr="002B73C7">
        <w:rPr>
          <w:szCs w:val="24"/>
        </w:rPr>
        <w:t>των φοιτητών</w:t>
      </w:r>
      <w:r w:rsidRPr="002B73C7">
        <w:rPr>
          <w:color w:val="000000"/>
          <w:szCs w:val="24"/>
        </w:rPr>
        <w:t xml:space="preserve"> λιγότερο από μία (1) φορά την εβδομάδα.</w:t>
      </w:r>
      <w:r w:rsidRPr="002B73C7">
        <w:rPr>
          <w:szCs w:val="24"/>
        </w:rPr>
        <w:t xml:space="preserve"> Γενικότερα διαπιστώθηκε βάση του πίνακα </w:t>
      </w:r>
      <w:r w:rsidR="005456EC" w:rsidRPr="002B73C7">
        <w:rPr>
          <w:szCs w:val="24"/>
        </w:rPr>
        <w:t>4.2.1.2:36-1,</w:t>
      </w:r>
      <w:r w:rsidRPr="002B73C7">
        <w:rPr>
          <w:szCs w:val="24"/>
        </w:rPr>
        <w:t xml:space="preserve"> ότι οι φοιτητές επί συνόλου του δείγματος  καταναλώνουν συχνότερα με ποσοστό </w:t>
      </w:r>
      <w:r w:rsidRPr="002B73C7">
        <w:rPr>
          <w:color w:val="000000"/>
          <w:szCs w:val="24"/>
        </w:rPr>
        <w:t>36</w:t>
      </w:r>
      <w:r w:rsidR="0079194D">
        <w:rPr>
          <w:color w:val="000000"/>
          <w:szCs w:val="24"/>
        </w:rPr>
        <w:t>,2% (1) φορά την εβδομάδα τηγανι</w:t>
      </w:r>
      <w:r w:rsidRPr="002B73C7">
        <w:rPr>
          <w:color w:val="000000"/>
          <w:szCs w:val="24"/>
        </w:rPr>
        <w:t xml:space="preserve">τά φαγητά ή σωτάρουν τα φαγητά στο σπίτι και αντίστοιχα με ποσοστό 32,1% 2-4 φορές την εβδομάδα. </w:t>
      </w:r>
    </w:p>
    <w:p w:rsidR="007F341C" w:rsidRPr="002B73C7" w:rsidRDefault="00752C6A" w:rsidP="007F341C">
      <w:pPr>
        <w:spacing w:before="120" w:after="120" w:line="360" w:lineRule="auto"/>
        <w:jc w:val="both"/>
        <w:rPr>
          <w:b/>
          <w:bCs/>
          <w:szCs w:val="24"/>
        </w:rPr>
      </w:pPr>
      <w:r w:rsidRPr="002B73C7">
        <w:rPr>
          <w:b/>
          <w:bCs/>
          <w:szCs w:val="24"/>
        </w:rPr>
        <w:t>ΕΡΩΤΗΣΗ 37: «Τι είδους λίπος χρησιμοποιείτε για το ψήσιμο στο φούρνο των φαγητών στο σπίτι;»</w:t>
      </w:r>
    </w:p>
    <w:p w:rsidR="00E00305" w:rsidRPr="002B73C7" w:rsidRDefault="00752C6A" w:rsidP="002B76EE">
      <w:pPr>
        <w:spacing w:before="120" w:after="0" w:line="240" w:lineRule="auto"/>
        <w:jc w:val="both"/>
        <w:rPr>
          <w:bCs/>
          <w:szCs w:val="24"/>
        </w:rPr>
      </w:pPr>
      <w:r w:rsidRPr="002B73C7">
        <w:rPr>
          <w:szCs w:val="24"/>
        </w:rPr>
        <w:t>Πίνακας 4.2.</w:t>
      </w:r>
      <w:r w:rsidR="005456EC" w:rsidRPr="002B73C7">
        <w:rPr>
          <w:szCs w:val="24"/>
        </w:rPr>
        <w:t>1.2</w:t>
      </w:r>
      <w:r w:rsidRPr="002B73C7">
        <w:rPr>
          <w:szCs w:val="24"/>
        </w:rPr>
        <w:t>:</w:t>
      </w:r>
      <w:r w:rsidR="005456EC" w:rsidRPr="002B73C7">
        <w:rPr>
          <w:szCs w:val="24"/>
        </w:rPr>
        <w:t>37-1</w:t>
      </w:r>
      <w:r w:rsidRPr="002B73C7">
        <w:rPr>
          <w:szCs w:val="24"/>
        </w:rPr>
        <w:t xml:space="preserve"> Είδος λίπους και η χρήση του για το ψήσιμο στο φούρνο στο σπίτι, από τους φοιτητές.</w:t>
      </w:r>
    </w:p>
    <w:tbl>
      <w:tblPr>
        <w:tblW w:w="104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2"/>
        <w:gridCol w:w="929"/>
        <w:gridCol w:w="1434"/>
        <w:gridCol w:w="984"/>
        <w:gridCol w:w="1151"/>
        <w:gridCol w:w="1149"/>
        <w:gridCol w:w="877"/>
        <w:gridCol w:w="1453"/>
        <w:gridCol w:w="957"/>
        <w:gridCol w:w="934"/>
      </w:tblGrid>
      <w:tr w:rsidR="00752C6A" w:rsidRPr="002B73C7" w:rsidTr="00C050F6">
        <w:trPr>
          <w:cantSplit/>
          <w:tblHeader/>
          <w:jc w:val="center"/>
        </w:trPr>
        <w:tc>
          <w:tcPr>
            <w:tcW w:w="10480" w:type="dxa"/>
            <w:gridSpan w:val="10"/>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C050F6">
        <w:trPr>
          <w:cantSplit/>
          <w:tblHeader/>
          <w:jc w:val="center"/>
        </w:trPr>
        <w:tc>
          <w:tcPr>
            <w:tcW w:w="297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6571" w:type="dxa"/>
            <w:gridSpan w:val="6"/>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Τι είδους λίπος χρησιμοποιείτε για το ψήσιμο στο φούρνο των φαγητών στο σπίτι?</w:t>
            </w:r>
          </w:p>
        </w:tc>
        <w:tc>
          <w:tcPr>
            <w:tcW w:w="934"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C050F6">
        <w:trPr>
          <w:cantSplit/>
          <w:tblHeader/>
          <w:jc w:val="center"/>
        </w:trPr>
        <w:tc>
          <w:tcPr>
            <w:tcW w:w="297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984"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Βούτυρο</w:t>
            </w:r>
          </w:p>
        </w:tc>
        <w:tc>
          <w:tcPr>
            <w:tcW w:w="1151"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Μαργαρίνη</w:t>
            </w:r>
          </w:p>
        </w:tc>
        <w:tc>
          <w:tcPr>
            <w:tcW w:w="1149"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Ελαιόλαδο</w:t>
            </w:r>
          </w:p>
        </w:tc>
        <w:tc>
          <w:tcPr>
            <w:tcW w:w="87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Φυτικό λάδι</w:t>
            </w:r>
          </w:p>
        </w:tc>
        <w:tc>
          <w:tcPr>
            <w:tcW w:w="1453"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Καλαμποκέλαιο</w:t>
            </w:r>
          </w:p>
        </w:tc>
        <w:tc>
          <w:tcPr>
            <w:tcW w:w="957"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Ζωικό λίπος</w:t>
            </w:r>
          </w:p>
        </w:tc>
        <w:tc>
          <w:tcPr>
            <w:tcW w:w="934"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C050F6">
        <w:trPr>
          <w:cantSplit/>
          <w:tblHeader/>
          <w:jc w:val="center"/>
        </w:trPr>
        <w:tc>
          <w:tcPr>
            <w:tcW w:w="612"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29"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1434"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984"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w:t>
            </w:r>
          </w:p>
        </w:tc>
        <w:tc>
          <w:tcPr>
            <w:tcW w:w="1151"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1149"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174</w:t>
            </w:r>
          </w:p>
        </w:tc>
        <w:tc>
          <w:tcPr>
            <w:tcW w:w="87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w:t>
            </w:r>
          </w:p>
        </w:tc>
        <w:tc>
          <w:tcPr>
            <w:tcW w:w="1453"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957"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934"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191</w:t>
            </w:r>
          </w:p>
        </w:tc>
      </w:tr>
      <w:tr w:rsidR="00752C6A" w:rsidRPr="002B73C7" w:rsidTr="00C050F6">
        <w:trPr>
          <w:cantSplit/>
          <w:tblHeader/>
          <w:jc w:val="center"/>
        </w:trPr>
        <w:tc>
          <w:tcPr>
            <w:tcW w:w="61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2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34"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98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w:t>
            </w:r>
          </w:p>
        </w:tc>
        <w:tc>
          <w:tcPr>
            <w:tcW w:w="115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1,6%</w:t>
            </w:r>
          </w:p>
        </w:tc>
        <w:tc>
          <w:tcPr>
            <w:tcW w:w="114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91,1%</w:t>
            </w:r>
          </w:p>
        </w:tc>
        <w:tc>
          <w:tcPr>
            <w:tcW w:w="87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3,1%</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w:t>
            </w:r>
          </w:p>
        </w:tc>
        <w:tc>
          <w:tcPr>
            <w:tcW w:w="95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0,5%</w:t>
            </w:r>
          </w:p>
        </w:tc>
        <w:tc>
          <w:tcPr>
            <w:tcW w:w="934"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61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29"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34"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984"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5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4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7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5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34"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77,0%</w:t>
            </w:r>
          </w:p>
        </w:tc>
      </w:tr>
      <w:tr w:rsidR="00752C6A" w:rsidRPr="002B73C7" w:rsidTr="00C050F6">
        <w:trPr>
          <w:cantSplit/>
          <w:tblHeader/>
          <w:jc w:val="center"/>
        </w:trPr>
        <w:tc>
          <w:tcPr>
            <w:tcW w:w="61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29"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1434"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984"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w:t>
            </w:r>
          </w:p>
        </w:tc>
        <w:tc>
          <w:tcPr>
            <w:tcW w:w="115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w:t>
            </w:r>
          </w:p>
        </w:tc>
        <w:tc>
          <w:tcPr>
            <w:tcW w:w="114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43</w:t>
            </w:r>
          </w:p>
        </w:tc>
        <w:tc>
          <w:tcPr>
            <w:tcW w:w="87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w:t>
            </w:r>
          </w:p>
        </w:tc>
        <w:tc>
          <w:tcPr>
            <w:tcW w:w="95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w:t>
            </w:r>
          </w:p>
        </w:tc>
        <w:tc>
          <w:tcPr>
            <w:tcW w:w="934"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57</w:t>
            </w:r>
          </w:p>
        </w:tc>
      </w:tr>
      <w:tr w:rsidR="00752C6A" w:rsidRPr="002B73C7" w:rsidTr="00C050F6">
        <w:trPr>
          <w:cantSplit/>
          <w:tblHeader/>
          <w:jc w:val="center"/>
        </w:trPr>
        <w:tc>
          <w:tcPr>
            <w:tcW w:w="61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2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34"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98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8,8%</w:t>
            </w:r>
          </w:p>
        </w:tc>
        <w:tc>
          <w:tcPr>
            <w:tcW w:w="115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7,0%</w:t>
            </w:r>
          </w:p>
        </w:tc>
        <w:tc>
          <w:tcPr>
            <w:tcW w:w="114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75,4%</w:t>
            </w:r>
          </w:p>
        </w:tc>
        <w:tc>
          <w:tcPr>
            <w:tcW w:w="87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3,5%</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w:t>
            </w:r>
          </w:p>
        </w:tc>
        <w:tc>
          <w:tcPr>
            <w:tcW w:w="95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3,5%</w:t>
            </w:r>
          </w:p>
        </w:tc>
        <w:tc>
          <w:tcPr>
            <w:tcW w:w="934"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tblHeader/>
          <w:jc w:val="center"/>
        </w:trPr>
        <w:tc>
          <w:tcPr>
            <w:tcW w:w="612"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29"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1434"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984"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51"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49"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7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57"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34"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23,0%</w:t>
            </w:r>
          </w:p>
        </w:tc>
      </w:tr>
      <w:tr w:rsidR="00752C6A" w:rsidRPr="002B73C7" w:rsidTr="00C050F6">
        <w:trPr>
          <w:cantSplit/>
          <w:tblHeader/>
          <w:jc w:val="center"/>
        </w:trPr>
        <w:tc>
          <w:tcPr>
            <w:tcW w:w="1541"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1434"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984"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w:t>
            </w:r>
          </w:p>
        </w:tc>
        <w:tc>
          <w:tcPr>
            <w:tcW w:w="1151"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w:t>
            </w:r>
          </w:p>
        </w:tc>
        <w:tc>
          <w:tcPr>
            <w:tcW w:w="1149"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217</w:t>
            </w:r>
          </w:p>
        </w:tc>
        <w:tc>
          <w:tcPr>
            <w:tcW w:w="87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w:t>
            </w:r>
          </w:p>
        </w:tc>
        <w:tc>
          <w:tcPr>
            <w:tcW w:w="1453"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957"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w:t>
            </w:r>
          </w:p>
        </w:tc>
        <w:tc>
          <w:tcPr>
            <w:tcW w:w="934"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248</w:t>
            </w:r>
          </w:p>
        </w:tc>
      </w:tr>
      <w:tr w:rsidR="00752C6A" w:rsidRPr="002B73C7" w:rsidTr="00C050F6">
        <w:trPr>
          <w:cantSplit/>
          <w:tblHeader/>
          <w:jc w:val="center"/>
        </w:trPr>
        <w:tc>
          <w:tcPr>
            <w:tcW w:w="1541"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34"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984"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4,0%</w:t>
            </w:r>
          </w:p>
        </w:tc>
        <w:tc>
          <w:tcPr>
            <w:tcW w:w="1151"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2,8%</w:t>
            </w:r>
          </w:p>
        </w:tc>
        <w:tc>
          <w:tcPr>
            <w:tcW w:w="1149"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87,5%</w:t>
            </w:r>
          </w:p>
        </w:tc>
        <w:tc>
          <w:tcPr>
            <w:tcW w:w="87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3,2%</w:t>
            </w:r>
          </w:p>
        </w:tc>
        <w:tc>
          <w:tcPr>
            <w:tcW w:w="1453"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w:t>
            </w:r>
          </w:p>
        </w:tc>
        <w:tc>
          <w:tcPr>
            <w:tcW w:w="957"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w:t>
            </w:r>
          </w:p>
        </w:tc>
        <w:tc>
          <w:tcPr>
            <w:tcW w:w="934"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C050F6">
        <w:trPr>
          <w:cantSplit/>
          <w:jc w:val="center"/>
        </w:trPr>
        <w:tc>
          <w:tcPr>
            <w:tcW w:w="1541"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1434"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984"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51"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149"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87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3"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57"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934"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752C6A" w:rsidRPr="002B73C7" w:rsidRDefault="00752C6A" w:rsidP="00752C6A">
      <w:pPr>
        <w:autoSpaceDE w:val="0"/>
        <w:autoSpaceDN w:val="0"/>
        <w:adjustRightInd w:val="0"/>
        <w:spacing w:after="0" w:line="400" w:lineRule="atLeast"/>
        <w:rPr>
          <w:szCs w:val="24"/>
        </w:rPr>
      </w:pPr>
    </w:p>
    <w:p w:rsidR="007F341C" w:rsidRPr="002B73C7" w:rsidRDefault="007F341C" w:rsidP="0009027B">
      <w:pPr>
        <w:spacing w:before="120" w:after="120" w:line="360" w:lineRule="auto"/>
        <w:ind w:firstLine="426"/>
        <w:jc w:val="both"/>
        <w:rPr>
          <w:szCs w:val="24"/>
        </w:rPr>
      </w:pPr>
      <w:r w:rsidRPr="002B73C7">
        <w:rPr>
          <w:szCs w:val="24"/>
        </w:rPr>
        <w:t xml:space="preserve">Από το σύνολο των ερωτηθέντων φοιτητών/τριών στη μεταβλητή, είδος λίπους και η χρήση του για το ψήσιμο στο φούρνο στο σπίτι, από τους φοιτητές, με τιμές,  </w:t>
      </w:r>
      <w:r w:rsidR="0098278A" w:rsidRPr="002B73C7">
        <w:rPr>
          <w:szCs w:val="24"/>
        </w:rPr>
        <w:t>β</w:t>
      </w:r>
      <w:r w:rsidR="0098278A" w:rsidRPr="002B73C7">
        <w:rPr>
          <w:color w:val="000000"/>
          <w:szCs w:val="24"/>
        </w:rPr>
        <w:t>ούτυρο</w:t>
      </w:r>
      <w:r w:rsidRPr="002B73C7">
        <w:rPr>
          <w:color w:val="000000"/>
          <w:szCs w:val="24"/>
        </w:rPr>
        <w:t xml:space="preserve">, </w:t>
      </w:r>
      <w:r w:rsidR="0098278A" w:rsidRPr="002B73C7">
        <w:rPr>
          <w:color w:val="000000"/>
          <w:szCs w:val="24"/>
        </w:rPr>
        <w:t>μαργαρίνη, ελαιόλαδο, φυτικό λάδι, καλαμποκέλαιο, ζωικό λίπος</w:t>
      </w:r>
      <w:r w:rsidRPr="002B73C7">
        <w:rPr>
          <w:color w:val="000000"/>
          <w:szCs w:val="24"/>
        </w:rPr>
        <w:t>,</w:t>
      </w:r>
      <w:r w:rsidRPr="002B73C7">
        <w:rPr>
          <w:szCs w:val="24"/>
        </w:rPr>
        <w:t xml:space="preserve"> παρατηρήθηκε ότι, με </w:t>
      </w:r>
      <w:r w:rsidRPr="002B73C7">
        <w:rPr>
          <w:szCs w:val="24"/>
        </w:rPr>
        <w:lastRenderedPageBreak/>
        <w:t xml:space="preserve">επικρατέστερη τιμή ποσοστό </w:t>
      </w:r>
      <w:r w:rsidR="0098278A" w:rsidRPr="002B73C7">
        <w:rPr>
          <w:color w:val="000000"/>
          <w:szCs w:val="24"/>
        </w:rPr>
        <w:t>91,1%</w:t>
      </w:r>
      <w:r w:rsidRPr="002B73C7">
        <w:rPr>
          <w:color w:val="000000"/>
          <w:szCs w:val="24"/>
        </w:rPr>
        <w:t xml:space="preserve"> </w:t>
      </w:r>
      <w:r w:rsidRPr="002B73C7">
        <w:rPr>
          <w:szCs w:val="24"/>
        </w:rPr>
        <w:t xml:space="preserve">των φοιτητριών και ποσοστό </w:t>
      </w:r>
      <w:r w:rsidR="0098278A" w:rsidRPr="002B73C7">
        <w:rPr>
          <w:color w:val="000000"/>
          <w:szCs w:val="24"/>
        </w:rPr>
        <w:t>75,4%</w:t>
      </w:r>
      <w:r w:rsidRPr="002B73C7">
        <w:rPr>
          <w:color w:val="000000"/>
          <w:szCs w:val="24"/>
        </w:rPr>
        <w:t xml:space="preserve"> </w:t>
      </w:r>
      <w:r w:rsidRPr="002B73C7">
        <w:rPr>
          <w:szCs w:val="24"/>
        </w:rPr>
        <w:t>των φοιτητών καταναλώνουν</w:t>
      </w:r>
      <w:r w:rsidRPr="002B73C7">
        <w:rPr>
          <w:color w:val="000000"/>
          <w:szCs w:val="24"/>
        </w:rPr>
        <w:t xml:space="preserve"> </w:t>
      </w:r>
      <w:r w:rsidR="0098278A" w:rsidRPr="002B73C7">
        <w:rPr>
          <w:color w:val="000000"/>
          <w:szCs w:val="24"/>
        </w:rPr>
        <w:t xml:space="preserve">ελαιόλαδο για το </w:t>
      </w:r>
      <w:r w:rsidR="008D139F" w:rsidRPr="002B73C7">
        <w:rPr>
          <w:color w:val="000000"/>
          <w:szCs w:val="24"/>
        </w:rPr>
        <w:t>ψήσιμο</w:t>
      </w:r>
      <w:r w:rsidR="0098278A" w:rsidRPr="002B73C7">
        <w:rPr>
          <w:color w:val="000000"/>
          <w:szCs w:val="24"/>
        </w:rPr>
        <w:t xml:space="preserve"> των φαγητών στο φούρνο.</w:t>
      </w:r>
      <w:r w:rsidRPr="002B73C7">
        <w:rPr>
          <w:color w:val="000000"/>
          <w:szCs w:val="24"/>
        </w:rPr>
        <w:t xml:space="preserve"> </w:t>
      </w:r>
      <w:r w:rsidR="0098278A" w:rsidRPr="002B73C7">
        <w:rPr>
          <w:color w:val="000000"/>
          <w:szCs w:val="24"/>
        </w:rPr>
        <w:t>Πολύ μικρ</w:t>
      </w:r>
      <w:r w:rsidR="00E66660" w:rsidRPr="002B73C7">
        <w:rPr>
          <w:color w:val="000000"/>
          <w:szCs w:val="24"/>
        </w:rPr>
        <w:t>ό</w:t>
      </w:r>
      <w:r w:rsidR="0098278A" w:rsidRPr="002B73C7">
        <w:rPr>
          <w:color w:val="000000"/>
          <w:szCs w:val="24"/>
        </w:rPr>
        <w:t xml:space="preserve"> ποσοστ</w:t>
      </w:r>
      <w:r w:rsidR="00E66660" w:rsidRPr="002B73C7">
        <w:rPr>
          <w:color w:val="000000"/>
          <w:szCs w:val="24"/>
        </w:rPr>
        <w:t>ο</w:t>
      </w:r>
      <w:r w:rsidR="0098278A" w:rsidRPr="002B73C7">
        <w:rPr>
          <w:color w:val="000000"/>
          <w:szCs w:val="24"/>
        </w:rPr>
        <w:t xml:space="preserve"> φοιτητών διαπιστώθηκε ότι χρησιμοποιούν</w:t>
      </w:r>
      <w:r w:rsidR="00E66660" w:rsidRPr="002B73C7">
        <w:rPr>
          <w:color w:val="000000"/>
          <w:szCs w:val="24"/>
        </w:rPr>
        <w:t xml:space="preserve"> αντίστοιχα,</w:t>
      </w:r>
      <w:r w:rsidR="0098278A" w:rsidRPr="002B73C7">
        <w:rPr>
          <w:color w:val="000000"/>
          <w:szCs w:val="24"/>
        </w:rPr>
        <w:t xml:space="preserve"> φυτικό λάδι, μαργαρίνη, βούτυρο και ζωικό λίπος για το </w:t>
      </w:r>
      <w:r w:rsidR="008D139F" w:rsidRPr="002B73C7">
        <w:rPr>
          <w:color w:val="000000"/>
          <w:szCs w:val="24"/>
        </w:rPr>
        <w:t>ψήσιμο</w:t>
      </w:r>
      <w:r w:rsidR="0098278A" w:rsidRPr="002B73C7">
        <w:rPr>
          <w:color w:val="000000"/>
          <w:szCs w:val="24"/>
        </w:rPr>
        <w:t xml:space="preserve"> των φαγητών στο φούρνο.</w:t>
      </w:r>
      <w:r w:rsidR="0009027B" w:rsidRPr="002B73C7">
        <w:rPr>
          <w:color w:val="000000"/>
          <w:szCs w:val="24"/>
        </w:rPr>
        <w:t xml:space="preserve"> </w:t>
      </w:r>
      <w:r w:rsidRPr="002B73C7">
        <w:rPr>
          <w:szCs w:val="24"/>
        </w:rPr>
        <w:t xml:space="preserve">Γενικότερα διαπιστώθηκε βάση του πίνακα </w:t>
      </w:r>
      <w:r w:rsidR="005456EC" w:rsidRPr="002B73C7">
        <w:rPr>
          <w:szCs w:val="24"/>
        </w:rPr>
        <w:t>4.2.1.2:37-1,</w:t>
      </w:r>
      <w:r w:rsidRPr="002B73C7">
        <w:rPr>
          <w:szCs w:val="24"/>
        </w:rPr>
        <w:t xml:space="preserve"> ότι οι φοιτητές επί συνόλου του δείγματος  καταναλώνουν συχνότερα με ποσοστό </w:t>
      </w:r>
      <w:r w:rsidR="0009027B" w:rsidRPr="002B73C7">
        <w:rPr>
          <w:color w:val="000000"/>
          <w:szCs w:val="24"/>
        </w:rPr>
        <w:t xml:space="preserve">87,5% ελαιόλαδο για </w:t>
      </w:r>
      <w:r w:rsidR="008D139F" w:rsidRPr="002B73C7">
        <w:rPr>
          <w:color w:val="000000"/>
          <w:szCs w:val="24"/>
        </w:rPr>
        <w:t>μαγείρεμα</w:t>
      </w:r>
      <w:r w:rsidR="0009027B" w:rsidRPr="002B73C7">
        <w:rPr>
          <w:color w:val="000000"/>
          <w:szCs w:val="24"/>
        </w:rPr>
        <w:t xml:space="preserve"> ψητών στο φούρνο</w:t>
      </w:r>
      <w:r w:rsidRPr="002B73C7">
        <w:rPr>
          <w:color w:val="000000"/>
          <w:szCs w:val="24"/>
        </w:rPr>
        <w:t xml:space="preserve">. </w:t>
      </w:r>
    </w:p>
    <w:p w:rsidR="00752C6A" w:rsidRPr="002B73C7" w:rsidRDefault="00752C6A" w:rsidP="00752C6A">
      <w:pPr>
        <w:spacing w:before="120" w:after="120" w:line="360" w:lineRule="auto"/>
        <w:jc w:val="both"/>
        <w:rPr>
          <w:b/>
          <w:bCs/>
          <w:szCs w:val="24"/>
        </w:rPr>
      </w:pPr>
      <w:r w:rsidRPr="002B73C7">
        <w:rPr>
          <w:b/>
          <w:bCs/>
          <w:szCs w:val="24"/>
        </w:rPr>
        <w:t>ΕΡΩΤΗΣΗ 38: «Έχουν αλλάξει οι διατροφικές σας συνήθειες τα τελευταία χρόνια; Αν ΝΑΙ πώς;»</w:t>
      </w:r>
    </w:p>
    <w:p w:rsidR="004F4FDD" w:rsidRPr="002B73C7" w:rsidRDefault="00752C6A" w:rsidP="002B76EE">
      <w:pPr>
        <w:autoSpaceDE w:val="0"/>
        <w:autoSpaceDN w:val="0"/>
        <w:adjustRightInd w:val="0"/>
        <w:spacing w:after="0" w:line="240" w:lineRule="auto"/>
        <w:jc w:val="both"/>
        <w:rPr>
          <w:szCs w:val="24"/>
        </w:rPr>
      </w:pPr>
      <w:r w:rsidRPr="002B73C7">
        <w:rPr>
          <w:szCs w:val="24"/>
        </w:rPr>
        <w:t>Πίνακας 4.2.</w:t>
      </w:r>
      <w:r w:rsidR="0037535C" w:rsidRPr="002B73C7">
        <w:rPr>
          <w:szCs w:val="24"/>
        </w:rPr>
        <w:t>1.2</w:t>
      </w:r>
      <w:r w:rsidRPr="002B73C7">
        <w:rPr>
          <w:szCs w:val="24"/>
        </w:rPr>
        <w:t>:</w:t>
      </w:r>
      <w:r w:rsidR="0037535C" w:rsidRPr="002B73C7">
        <w:rPr>
          <w:szCs w:val="24"/>
        </w:rPr>
        <w:t>38-1</w:t>
      </w:r>
      <w:r w:rsidRPr="002B73C7">
        <w:rPr>
          <w:szCs w:val="24"/>
        </w:rPr>
        <w:t xml:space="preserve"> Τυχόν αλλαγές στις διατροφικές συνήθειες των τελευταίων χρόνων, από τους φοιτητές και </w:t>
      </w:r>
      <w:r w:rsidR="00E17F2F" w:rsidRPr="002B73C7">
        <w:rPr>
          <w:szCs w:val="24"/>
        </w:rPr>
        <w:t xml:space="preserve">αν ναι </w:t>
      </w:r>
      <w:r w:rsidRPr="002B73C7">
        <w:rPr>
          <w:szCs w:val="24"/>
        </w:rPr>
        <w:t>με ποιο τρόπο.</w:t>
      </w:r>
    </w:p>
    <w:tbl>
      <w:tblPr>
        <w:tblW w:w="801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38"/>
        <w:gridCol w:w="2426"/>
        <w:gridCol w:w="1456"/>
        <w:gridCol w:w="1454"/>
        <w:gridCol w:w="1011"/>
      </w:tblGrid>
      <w:tr w:rsidR="004F4FDD" w:rsidRPr="002B73C7" w:rsidTr="004F4FDD">
        <w:trPr>
          <w:jc w:val="center"/>
        </w:trPr>
        <w:tc>
          <w:tcPr>
            <w:tcW w:w="8008" w:type="dxa"/>
            <w:gridSpan w:val="6"/>
            <w:tcBorders>
              <w:top w:val="nil"/>
              <w:left w:val="nil"/>
              <w:bottom w:val="nil"/>
              <w:right w:val="nil"/>
            </w:tcBorders>
            <w:shd w:val="clear" w:color="auto" w:fill="FFFFFF"/>
            <w:vAlign w:val="center"/>
          </w:tcPr>
          <w:p w:rsidR="004F4FDD" w:rsidRPr="002B73C7" w:rsidRDefault="004F4FDD" w:rsidP="00E17F2F">
            <w:pPr>
              <w:autoSpaceDE w:val="0"/>
              <w:autoSpaceDN w:val="0"/>
              <w:adjustRightInd w:val="0"/>
              <w:spacing w:after="0" w:line="320" w:lineRule="atLeast"/>
              <w:ind w:left="60" w:right="60"/>
              <w:jc w:val="center"/>
              <w:rPr>
                <w:color w:val="000000"/>
                <w:sz w:val="18"/>
                <w:szCs w:val="18"/>
                <w:lang w:eastAsia="el-GR"/>
              </w:rPr>
            </w:pPr>
          </w:p>
        </w:tc>
      </w:tr>
      <w:tr w:rsidR="004F4FDD" w:rsidRPr="002B73C7" w:rsidTr="004F4FDD">
        <w:trPr>
          <w:jc w:val="center"/>
        </w:trPr>
        <w:tc>
          <w:tcPr>
            <w:tcW w:w="409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4F4FDD" w:rsidRPr="002B73C7" w:rsidRDefault="004F4FDD" w:rsidP="004F4FDD">
            <w:pPr>
              <w:autoSpaceDE w:val="0"/>
              <w:autoSpaceDN w:val="0"/>
              <w:adjustRightInd w:val="0"/>
              <w:spacing w:after="0" w:line="240" w:lineRule="auto"/>
              <w:jc w:val="center"/>
              <w:rPr>
                <w:szCs w:val="24"/>
                <w:lang w:eastAsia="el-GR"/>
              </w:rPr>
            </w:pPr>
          </w:p>
        </w:tc>
        <w:tc>
          <w:tcPr>
            <w:tcW w:w="2908" w:type="dxa"/>
            <w:gridSpan w:val="2"/>
            <w:tcBorders>
              <w:top w:val="single" w:sz="16" w:space="0" w:color="000000"/>
              <w:left w:val="single" w:sz="16" w:space="0" w:color="000000"/>
            </w:tcBorders>
            <w:shd w:val="clear" w:color="auto" w:fill="FFFFFF"/>
            <w:vAlign w:val="bottom"/>
          </w:tcPr>
          <w:p w:rsidR="004F4FDD" w:rsidRPr="002B73C7" w:rsidRDefault="004F4FDD" w:rsidP="004F4FDD">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Έχουν αλλάξει οι διατροφικές σας συνήθειες τα τελευταία χρόνια?</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4F4FDD" w:rsidRPr="002B73C7" w:rsidRDefault="004F4FDD" w:rsidP="004F4FDD">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Total</w:t>
            </w:r>
          </w:p>
        </w:tc>
      </w:tr>
      <w:tr w:rsidR="004F4FDD" w:rsidRPr="002B73C7" w:rsidTr="004F4FDD">
        <w:trPr>
          <w:jc w:val="center"/>
        </w:trPr>
        <w:tc>
          <w:tcPr>
            <w:tcW w:w="4090"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4F4FDD" w:rsidRPr="002B73C7" w:rsidRDefault="004F4FDD" w:rsidP="004F4FDD">
            <w:pPr>
              <w:autoSpaceDE w:val="0"/>
              <w:autoSpaceDN w:val="0"/>
              <w:adjustRightInd w:val="0"/>
              <w:spacing w:after="0" w:line="240" w:lineRule="auto"/>
              <w:rPr>
                <w:color w:val="000000"/>
                <w:sz w:val="18"/>
                <w:szCs w:val="18"/>
                <w:lang w:eastAsia="el-GR"/>
              </w:rPr>
            </w:pPr>
          </w:p>
        </w:tc>
        <w:tc>
          <w:tcPr>
            <w:tcW w:w="1455" w:type="dxa"/>
            <w:tcBorders>
              <w:left w:val="single" w:sz="16" w:space="0" w:color="000000"/>
              <w:bottom w:val="single" w:sz="16" w:space="0" w:color="000000"/>
            </w:tcBorders>
            <w:shd w:val="clear" w:color="auto" w:fill="FFFFFF"/>
            <w:vAlign w:val="bottom"/>
          </w:tcPr>
          <w:p w:rsidR="004F4FDD" w:rsidRPr="002B73C7" w:rsidRDefault="004F4FDD" w:rsidP="004F4FDD">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Ναι</w:t>
            </w:r>
          </w:p>
        </w:tc>
        <w:tc>
          <w:tcPr>
            <w:tcW w:w="1453" w:type="dxa"/>
            <w:tcBorders>
              <w:bottom w:val="single" w:sz="16" w:space="0" w:color="000000"/>
            </w:tcBorders>
            <w:shd w:val="clear" w:color="auto" w:fill="FFFFFF"/>
            <w:vAlign w:val="bottom"/>
          </w:tcPr>
          <w:p w:rsidR="004F4FDD" w:rsidRPr="002B73C7" w:rsidRDefault="004F4FDD" w:rsidP="004F4FDD">
            <w:pPr>
              <w:autoSpaceDE w:val="0"/>
              <w:autoSpaceDN w:val="0"/>
              <w:adjustRightInd w:val="0"/>
              <w:spacing w:after="0" w:line="320" w:lineRule="atLeast"/>
              <w:ind w:left="60" w:right="60"/>
              <w:jc w:val="center"/>
              <w:rPr>
                <w:color w:val="000000"/>
                <w:sz w:val="18"/>
                <w:szCs w:val="18"/>
                <w:lang w:eastAsia="el-GR"/>
              </w:rPr>
            </w:pPr>
            <w:r w:rsidRPr="002B73C7">
              <w:rPr>
                <w:color w:val="000000"/>
                <w:sz w:val="18"/>
                <w:szCs w:val="18"/>
                <w:lang w:eastAsia="el-GR"/>
              </w:rPr>
              <w:t>Όχι</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4F4FDD" w:rsidRPr="002B73C7" w:rsidRDefault="004F4FDD" w:rsidP="004F4FDD">
            <w:pPr>
              <w:autoSpaceDE w:val="0"/>
              <w:autoSpaceDN w:val="0"/>
              <w:adjustRightInd w:val="0"/>
              <w:spacing w:after="0" w:line="240" w:lineRule="auto"/>
              <w:rPr>
                <w:color w:val="000000"/>
                <w:sz w:val="18"/>
                <w:szCs w:val="18"/>
                <w:lang w:eastAsia="el-GR"/>
              </w:rPr>
            </w:pPr>
          </w:p>
        </w:tc>
      </w:tr>
      <w:tr w:rsidR="004F4FDD" w:rsidRPr="002B73C7" w:rsidTr="004F4FDD">
        <w:trPr>
          <w:jc w:val="center"/>
        </w:trPr>
        <w:tc>
          <w:tcPr>
            <w:tcW w:w="727" w:type="dxa"/>
            <w:vMerge w:val="restart"/>
            <w:tcBorders>
              <w:top w:val="single" w:sz="16" w:space="0" w:color="000000"/>
              <w:left w:val="single" w:sz="16" w:space="0" w:color="000000"/>
              <w:right w:val="nil"/>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Φύλο</w:t>
            </w:r>
          </w:p>
        </w:tc>
        <w:tc>
          <w:tcPr>
            <w:tcW w:w="938" w:type="dxa"/>
            <w:vMerge w:val="restart"/>
            <w:tcBorders>
              <w:top w:val="single" w:sz="16" w:space="0" w:color="000000"/>
              <w:left w:val="nil"/>
              <w:right w:val="nil"/>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Γυναίκα</w:t>
            </w:r>
          </w:p>
        </w:tc>
        <w:tc>
          <w:tcPr>
            <w:tcW w:w="2425" w:type="dxa"/>
            <w:tcBorders>
              <w:top w:val="single" w:sz="16" w:space="0" w:color="000000"/>
              <w:left w:val="nil"/>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1455" w:type="dxa"/>
            <w:tcBorders>
              <w:top w:val="single" w:sz="16" w:space="0" w:color="000000"/>
              <w:left w:val="single" w:sz="16" w:space="0" w:color="000000"/>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83</w:t>
            </w:r>
          </w:p>
        </w:tc>
        <w:tc>
          <w:tcPr>
            <w:tcW w:w="1453" w:type="dxa"/>
            <w:tcBorders>
              <w:top w:val="single" w:sz="16" w:space="0" w:color="000000"/>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109</w:t>
            </w:r>
          </w:p>
        </w:tc>
        <w:tc>
          <w:tcPr>
            <w:tcW w:w="1010" w:type="dxa"/>
            <w:tcBorders>
              <w:top w:val="single" w:sz="16" w:space="0" w:color="000000"/>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192</w:t>
            </w:r>
          </w:p>
        </w:tc>
      </w:tr>
      <w:tr w:rsidR="004F4FDD" w:rsidRPr="002B73C7" w:rsidTr="004F4FDD">
        <w:trPr>
          <w:jc w:val="center"/>
        </w:trPr>
        <w:tc>
          <w:tcPr>
            <w:tcW w:w="727" w:type="dxa"/>
            <w:vMerge/>
            <w:tcBorders>
              <w:top w:val="single" w:sz="16" w:space="0" w:color="000000"/>
              <w:left w:val="single" w:sz="16" w:space="0" w:color="000000"/>
              <w:right w:val="nil"/>
            </w:tcBorders>
            <w:shd w:val="clear" w:color="auto" w:fill="FFFFFF"/>
          </w:tcPr>
          <w:p w:rsidR="004F4FDD" w:rsidRPr="002B73C7" w:rsidRDefault="004F4FDD" w:rsidP="004F4FDD">
            <w:pPr>
              <w:autoSpaceDE w:val="0"/>
              <w:autoSpaceDN w:val="0"/>
              <w:adjustRightInd w:val="0"/>
              <w:spacing w:after="0" w:line="240" w:lineRule="auto"/>
              <w:rPr>
                <w:color w:val="000000"/>
                <w:sz w:val="18"/>
                <w:szCs w:val="18"/>
                <w:lang w:eastAsia="el-GR"/>
              </w:rPr>
            </w:pPr>
          </w:p>
        </w:tc>
        <w:tc>
          <w:tcPr>
            <w:tcW w:w="938" w:type="dxa"/>
            <w:vMerge/>
            <w:tcBorders>
              <w:top w:val="single" w:sz="16" w:space="0" w:color="000000"/>
              <w:left w:val="nil"/>
              <w:right w:val="nil"/>
            </w:tcBorders>
            <w:shd w:val="clear" w:color="auto" w:fill="FFFFFF"/>
          </w:tcPr>
          <w:p w:rsidR="004F4FDD" w:rsidRPr="002B73C7" w:rsidRDefault="004F4FDD" w:rsidP="004F4FDD">
            <w:pPr>
              <w:autoSpaceDE w:val="0"/>
              <w:autoSpaceDN w:val="0"/>
              <w:adjustRightInd w:val="0"/>
              <w:spacing w:after="0" w:line="240" w:lineRule="auto"/>
              <w:rPr>
                <w:color w:val="000000"/>
                <w:sz w:val="18"/>
                <w:szCs w:val="18"/>
                <w:lang w:eastAsia="el-GR"/>
              </w:rPr>
            </w:pPr>
          </w:p>
        </w:tc>
        <w:tc>
          <w:tcPr>
            <w:tcW w:w="2425" w:type="dxa"/>
            <w:tcBorders>
              <w:top w:val="nil"/>
              <w:left w:val="nil"/>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1455" w:type="dxa"/>
            <w:tcBorders>
              <w:top w:val="nil"/>
              <w:left w:val="single" w:sz="16" w:space="0" w:color="000000"/>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43,2%</w:t>
            </w:r>
          </w:p>
        </w:tc>
        <w:tc>
          <w:tcPr>
            <w:tcW w:w="1453" w:type="dxa"/>
            <w:tcBorders>
              <w:top w:val="nil"/>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56,8%</w:t>
            </w:r>
          </w:p>
        </w:tc>
        <w:tc>
          <w:tcPr>
            <w:tcW w:w="1010" w:type="dxa"/>
            <w:tcBorders>
              <w:top w:val="nil"/>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4F4FDD" w:rsidRPr="002B73C7" w:rsidTr="004F4FDD">
        <w:trPr>
          <w:jc w:val="center"/>
        </w:trPr>
        <w:tc>
          <w:tcPr>
            <w:tcW w:w="727" w:type="dxa"/>
            <w:vMerge/>
            <w:tcBorders>
              <w:top w:val="single" w:sz="16" w:space="0" w:color="000000"/>
              <w:left w:val="single" w:sz="16" w:space="0" w:color="000000"/>
              <w:right w:val="nil"/>
            </w:tcBorders>
            <w:shd w:val="clear" w:color="auto" w:fill="FFFFFF"/>
          </w:tcPr>
          <w:p w:rsidR="004F4FDD" w:rsidRPr="002B73C7" w:rsidRDefault="004F4FDD" w:rsidP="004F4FDD">
            <w:pPr>
              <w:autoSpaceDE w:val="0"/>
              <w:autoSpaceDN w:val="0"/>
              <w:adjustRightInd w:val="0"/>
              <w:spacing w:after="0" w:line="240" w:lineRule="auto"/>
              <w:rPr>
                <w:color w:val="000000"/>
                <w:sz w:val="18"/>
                <w:szCs w:val="18"/>
                <w:lang w:eastAsia="el-GR"/>
              </w:rPr>
            </w:pPr>
          </w:p>
        </w:tc>
        <w:tc>
          <w:tcPr>
            <w:tcW w:w="938" w:type="dxa"/>
            <w:vMerge/>
            <w:tcBorders>
              <w:top w:val="single" w:sz="16" w:space="0" w:color="000000"/>
              <w:left w:val="nil"/>
              <w:right w:val="nil"/>
            </w:tcBorders>
            <w:shd w:val="clear" w:color="auto" w:fill="FFFFFF"/>
          </w:tcPr>
          <w:p w:rsidR="004F4FDD" w:rsidRPr="002B73C7" w:rsidRDefault="004F4FDD" w:rsidP="004F4FDD">
            <w:pPr>
              <w:autoSpaceDE w:val="0"/>
              <w:autoSpaceDN w:val="0"/>
              <w:adjustRightInd w:val="0"/>
              <w:spacing w:after="0" w:line="240" w:lineRule="auto"/>
              <w:rPr>
                <w:color w:val="000000"/>
                <w:sz w:val="18"/>
                <w:szCs w:val="18"/>
                <w:lang w:eastAsia="el-GR"/>
              </w:rPr>
            </w:pPr>
          </w:p>
        </w:tc>
        <w:tc>
          <w:tcPr>
            <w:tcW w:w="2425" w:type="dxa"/>
            <w:tcBorders>
              <w:top w:val="nil"/>
              <w:left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p>
        </w:tc>
        <w:tc>
          <w:tcPr>
            <w:tcW w:w="1455" w:type="dxa"/>
            <w:tcBorders>
              <w:top w:val="nil"/>
              <w:lef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p>
        </w:tc>
        <w:tc>
          <w:tcPr>
            <w:tcW w:w="1453" w:type="dxa"/>
            <w:tcBorders>
              <w:top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p>
        </w:tc>
        <w:tc>
          <w:tcPr>
            <w:tcW w:w="1010" w:type="dxa"/>
            <w:tcBorders>
              <w:top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76,8%</w:t>
            </w:r>
          </w:p>
        </w:tc>
      </w:tr>
      <w:tr w:rsidR="004F4FDD" w:rsidRPr="002B73C7" w:rsidTr="004F4FDD">
        <w:trPr>
          <w:jc w:val="center"/>
        </w:trPr>
        <w:tc>
          <w:tcPr>
            <w:tcW w:w="727" w:type="dxa"/>
            <w:vMerge/>
            <w:tcBorders>
              <w:top w:val="single" w:sz="16" w:space="0" w:color="000000"/>
              <w:left w:val="single" w:sz="16" w:space="0" w:color="000000"/>
              <w:right w:val="nil"/>
            </w:tcBorders>
            <w:shd w:val="clear" w:color="auto" w:fill="FFFFFF"/>
          </w:tcPr>
          <w:p w:rsidR="004F4FDD" w:rsidRPr="002B73C7" w:rsidRDefault="004F4FDD" w:rsidP="004F4FDD">
            <w:pPr>
              <w:autoSpaceDE w:val="0"/>
              <w:autoSpaceDN w:val="0"/>
              <w:adjustRightInd w:val="0"/>
              <w:spacing w:after="0" w:line="240" w:lineRule="auto"/>
              <w:rPr>
                <w:color w:val="000000"/>
                <w:sz w:val="18"/>
                <w:szCs w:val="18"/>
                <w:lang w:eastAsia="el-GR"/>
              </w:rPr>
            </w:pPr>
          </w:p>
        </w:tc>
        <w:tc>
          <w:tcPr>
            <w:tcW w:w="938" w:type="dxa"/>
            <w:vMerge w:val="restart"/>
            <w:tcBorders>
              <w:left w:val="nil"/>
              <w:right w:val="nil"/>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Άνδρας</w:t>
            </w:r>
          </w:p>
        </w:tc>
        <w:tc>
          <w:tcPr>
            <w:tcW w:w="2425" w:type="dxa"/>
            <w:tcBorders>
              <w:left w:val="nil"/>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1455" w:type="dxa"/>
            <w:tcBorders>
              <w:left w:val="single" w:sz="16" w:space="0" w:color="000000"/>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23</w:t>
            </w:r>
          </w:p>
        </w:tc>
        <w:tc>
          <w:tcPr>
            <w:tcW w:w="1453" w:type="dxa"/>
            <w:tcBorders>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35</w:t>
            </w:r>
          </w:p>
        </w:tc>
        <w:tc>
          <w:tcPr>
            <w:tcW w:w="1010" w:type="dxa"/>
            <w:tcBorders>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58</w:t>
            </w:r>
          </w:p>
        </w:tc>
      </w:tr>
      <w:tr w:rsidR="004F4FDD" w:rsidRPr="002B73C7" w:rsidTr="004F4FDD">
        <w:trPr>
          <w:jc w:val="center"/>
        </w:trPr>
        <w:tc>
          <w:tcPr>
            <w:tcW w:w="727" w:type="dxa"/>
            <w:vMerge/>
            <w:tcBorders>
              <w:top w:val="single" w:sz="16" w:space="0" w:color="000000"/>
              <w:left w:val="single" w:sz="16" w:space="0" w:color="000000"/>
              <w:right w:val="nil"/>
            </w:tcBorders>
            <w:shd w:val="clear" w:color="auto" w:fill="FFFFFF"/>
          </w:tcPr>
          <w:p w:rsidR="004F4FDD" w:rsidRPr="002B73C7" w:rsidRDefault="004F4FDD" w:rsidP="004F4FDD">
            <w:pPr>
              <w:autoSpaceDE w:val="0"/>
              <w:autoSpaceDN w:val="0"/>
              <w:adjustRightInd w:val="0"/>
              <w:spacing w:after="0" w:line="240" w:lineRule="auto"/>
              <w:rPr>
                <w:szCs w:val="24"/>
                <w:lang w:eastAsia="el-GR"/>
              </w:rPr>
            </w:pPr>
          </w:p>
        </w:tc>
        <w:tc>
          <w:tcPr>
            <w:tcW w:w="938" w:type="dxa"/>
            <w:vMerge/>
            <w:tcBorders>
              <w:left w:val="nil"/>
              <w:right w:val="nil"/>
            </w:tcBorders>
            <w:shd w:val="clear" w:color="auto" w:fill="FFFFFF"/>
          </w:tcPr>
          <w:p w:rsidR="004F4FDD" w:rsidRPr="002B73C7" w:rsidRDefault="004F4FDD" w:rsidP="004F4FDD">
            <w:pPr>
              <w:autoSpaceDE w:val="0"/>
              <w:autoSpaceDN w:val="0"/>
              <w:adjustRightInd w:val="0"/>
              <w:spacing w:after="0" w:line="240" w:lineRule="auto"/>
              <w:rPr>
                <w:szCs w:val="24"/>
                <w:lang w:eastAsia="el-GR"/>
              </w:rPr>
            </w:pPr>
          </w:p>
        </w:tc>
        <w:tc>
          <w:tcPr>
            <w:tcW w:w="2425" w:type="dxa"/>
            <w:tcBorders>
              <w:top w:val="nil"/>
              <w:left w:val="nil"/>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1455" w:type="dxa"/>
            <w:tcBorders>
              <w:top w:val="nil"/>
              <w:left w:val="single" w:sz="16" w:space="0" w:color="000000"/>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39,7%</w:t>
            </w:r>
          </w:p>
        </w:tc>
        <w:tc>
          <w:tcPr>
            <w:tcW w:w="1453" w:type="dxa"/>
            <w:tcBorders>
              <w:top w:val="nil"/>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60,3%</w:t>
            </w:r>
          </w:p>
        </w:tc>
        <w:tc>
          <w:tcPr>
            <w:tcW w:w="1010" w:type="dxa"/>
            <w:tcBorders>
              <w:top w:val="nil"/>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4F4FDD" w:rsidRPr="002B73C7" w:rsidTr="004F4FDD">
        <w:trPr>
          <w:jc w:val="center"/>
        </w:trPr>
        <w:tc>
          <w:tcPr>
            <w:tcW w:w="727" w:type="dxa"/>
            <w:vMerge/>
            <w:tcBorders>
              <w:top w:val="single" w:sz="16" w:space="0" w:color="000000"/>
              <w:left w:val="single" w:sz="16" w:space="0" w:color="000000"/>
              <w:right w:val="nil"/>
            </w:tcBorders>
            <w:shd w:val="clear" w:color="auto" w:fill="FFFFFF"/>
          </w:tcPr>
          <w:p w:rsidR="004F4FDD" w:rsidRPr="002B73C7" w:rsidRDefault="004F4FDD" w:rsidP="004F4FDD">
            <w:pPr>
              <w:autoSpaceDE w:val="0"/>
              <w:autoSpaceDN w:val="0"/>
              <w:adjustRightInd w:val="0"/>
              <w:spacing w:after="0" w:line="240" w:lineRule="auto"/>
              <w:rPr>
                <w:szCs w:val="24"/>
                <w:lang w:eastAsia="el-GR"/>
              </w:rPr>
            </w:pPr>
          </w:p>
        </w:tc>
        <w:tc>
          <w:tcPr>
            <w:tcW w:w="938" w:type="dxa"/>
            <w:vMerge/>
            <w:tcBorders>
              <w:left w:val="nil"/>
              <w:right w:val="nil"/>
            </w:tcBorders>
            <w:shd w:val="clear" w:color="auto" w:fill="FFFFFF"/>
          </w:tcPr>
          <w:p w:rsidR="004F4FDD" w:rsidRPr="002B73C7" w:rsidRDefault="004F4FDD" w:rsidP="004F4FDD">
            <w:pPr>
              <w:autoSpaceDE w:val="0"/>
              <w:autoSpaceDN w:val="0"/>
              <w:adjustRightInd w:val="0"/>
              <w:spacing w:after="0" w:line="240" w:lineRule="auto"/>
              <w:rPr>
                <w:szCs w:val="24"/>
                <w:lang w:eastAsia="el-GR"/>
              </w:rPr>
            </w:pPr>
          </w:p>
        </w:tc>
        <w:tc>
          <w:tcPr>
            <w:tcW w:w="2425" w:type="dxa"/>
            <w:tcBorders>
              <w:top w:val="nil"/>
              <w:left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p>
        </w:tc>
        <w:tc>
          <w:tcPr>
            <w:tcW w:w="1455" w:type="dxa"/>
            <w:tcBorders>
              <w:top w:val="nil"/>
              <w:lef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p>
        </w:tc>
        <w:tc>
          <w:tcPr>
            <w:tcW w:w="1453" w:type="dxa"/>
            <w:tcBorders>
              <w:top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p>
        </w:tc>
        <w:tc>
          <w:tcPr>
            <w:tcW w:w="1010" w:type="dxa"/>
            <w:tcBorders>
              <w:top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23,2%</w:t>
            </w:r>
          </w:p>
        </w:tc>
      </w:tr>
      <w:tr w:rsidR="004F4FDD" w:rsidRPr="002B73C7" w:rsidTr="004F4FDD">
        <w:trPr>
          <w:jc w:val="center"/>
        </w:trPr>
        <w:tc>
          <w:tcPr>
            <w:tcW w:w="1665" w:type="dxa"/>
            <w:gridSpan w:val="2"/>
            <w:vMerge w:val="restart"/>
            <w:tcBorders>
              <w:left w:val="single" w:sz="16" w:space="0" w:color="000000"/>
              <w:bottom w:val="single" w:sz="16" w:space="0" w:color="000000"/>
              <w:right w:val="nil"/>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Total</w:t>
            </w:r>
          </w:p>
        </w:tc>
        <w:tc>
          <w:tcPr>
            <w:tcW w:w="2425" w:type="dxa"/>
            <w:tcBorders>
              <w:left w:val="nil"/>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Count</w:t>
            </w:r>
          </w:p>
        </w:tc>
        <w:tc>
          <w:tcPr>
            <w:tcW w:w="1455" w:type="dxa"/>
            <w:tcBorders>
              <w:left w:val="single" w:sz="16" w:space="0" w:color="000000"/>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106</w:t>
            </w:r>
          </w:p>
        </w:tc>
        <w:tc>
          <w:tcPr>
            <w:tcW w:w="1453" w:type="dxa"/>
            <w:tcBorders>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144</w:t>
            </w:r>
          </w:p>
        </w:tc>
        <w:tc>
          <w:tcPr>
            <w:tcW w:w="1010" w:type="dxa"/>
            <w:tcBorders>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250</w:t>
            </w:r>
          </w:p>
        </w:tc>
      </w:tr>
      <w:tr w:rsidR="004F4FDD" w:rsidRPr="002B73C7" w:rsidTr="004F4FDD">
        <w:trPr>
          <w:jc w:val="center"/>
        </w:trPr>
        <w:tc>
          <w:tcPr>
            <w:tcW w:w="1665" w:type="dxa"/>
            <w:gridSpan w:val="2"/>
            <w:vMerge/>
            <w:tcBorders>
              <w:left w:val="single" w:sz="16" w:space="0" w:color="000000"/>
              <w:bottom w:val="single" w:sz="16" w:space="0" w:color="000000"/>
              <w:right w:val="nil"/>
            </w:tcBorders>
            <w:shd w:val="clear" w:color="auto" w:fill="FFFFFF"/>
          </w:tcPr>
          <w:p w:rsidR="004F4FDD" w:rsidRPr="002B73C7" w:rsidRDefault="004F4FDD" w:rsidP="004F4FDD">
            <w:pPr>
              <w:autoSpaceDE w:val="0"/>
              <w:autoSpaceDN w:val="0"/>
              <w:adjustRightInd w:val="0"/>
              <w:spacing w:after="0" w:line="240" w:lineRule="auto"/>
              <w:rPr>
                <w:color w:val="000000"/>
                <w:sz w:val="18"/>
                <w:szCs w:val="18"/>
                <w:lang w:eastAsia="el-GR"/>
              </w:rPr>
            </w:pPr>
          </w:p>
        </w:tc>
        <w:tc>
          <w:tcPr>
            <w:tcW w:w="2425" w:type="dxa"/>
            <w:tcBorders>
              <w:top w:val="nil"/>
              <w:left w:val="nil"/>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r w:rsidRPr="002B73C7">
              <w:rPr>
                <w:color w:val="000000"/>
                <w:sz w:val="18"/>
                <w:szCs w:val="18"/>
                <w:lang w:eastAsia="el-GR"/>
              </w:rPr>
              <w:t>% within Φύλο</w:t>
            </w:r>
          </w:p>
        </w:tc>
        <w:tc>
          <w:tcPr>
            <w:tcW w:w="1455" w:type="dxa"/>
            <w:tcBorders>
              <w:top w:val="nil"/>
              <w:left w:val="single" w:sz="16" w:space="0" w:color="000000"/>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42,4%</w:t>
            </w:r>
          </w:p>
        </w:tc>
        <w:tc>
          <w:tcPr>
            <w:tcW w:w="1453" w:type="dxa"/>
            <w:tcBorders>
              <w:top w:val="nil"/>
              <w:bottom w:val="nil"/>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57,6%</w:t>
            </w:r>
          </w:p>
        </w:tc>
        <w:tc>
          <w:tcPr>
            <w:tcW w:w="1010" w:type="dxa"/>
            <w:tcBorders>
              <w:top w:val="nil"/>
              <w:bottom w:val="nil"/>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r w:rsidR="004F4FDD" w:rsidRPr="002B73C7" w:rsidTr="004F4FDD">
        <w:trPr>
          <w:jc w:val="center"/>
        </w:trPr>
        <w:tc>
          <w:tcPr>
            <w:tcW w:w="1665" w:type="dxa"/>
            <w:gridSpan w:val="2"/>
            <w:vMerge/>
            <w:tcBorders>
              <w:left w:val="single" w:sz="16" w:space="0" w:color="000000"/>
              <w:bottom w:val="single" w:sz="16" w:space="0" w:color="000000"/>
              <w:right w:val="nil"/>
            </w:tcBorders>
            <w:shd w:val="clear" w:color="auto" w:fill="FFFFFF"/>
          </w:tcPr>
          <w:p w:rsidR="004F4FDD" w:rsidRPr="002B73C7" w:rsidRDefault="004F4FDD" w:rsidP="004F4FDD">
            <w:pPr>
              <w:autoSpaceDE w:val="0"/>
              <w:autoSpaceDN w:val="0"/>
              <w:adjustRightInd w:val="0"/>
              <w:spacing w:after="0" w:line="240" w:lineRule="auto"/>
              <w:rPr>
                <w:color w:val="000000"/>
                <w:sz w:val="18"/>
                <w:szCs w:val="18"/>
                <w:lang w:eastAsia="el-GR"/>
              </w:rPr>
            </w:pPr>
          </w:p>
        </w:tc>
        <w:tc>
          <w:tcPr>
            <w:tcW w:w="2425" w:type="dxa"/>
            <w:tcBorders>
              <w:top w:val="nil"/>
              <w:left w:val="nil"/>
              <w:bottom w:val="single" w:sz="16" w:space="0" w:color="000000"/>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rPr>
                <w:color w:val="000000"/>
                <w:sz w:val="18"/>
                <w:szCs w:val="18"/>
                <w:lang w:eastAsia="el-GR"/>
              </w:rPr>
            </w:pPr>
          </w:p>
        </w:tc>
        <w:tc>
          <w:tcPr>
            <w:tcW w:w="1455" w:type="dxa"/>
            <w:tcBorders>
              <w:top w:val="nil"/>
              <w:left w:val="single" w:sz="16" w:space="0" w:color="000000"/>
              <w:bottom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p>
        </w:tc>
        <w:tc>
          <w:tcPr>
            <w:tcW w:w="1453" w:type="dxa"/>
            <w:tcBorders>
              <w:top w:val="nil"/>
              <w:bottom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p>
        </w:tc>
        <w:tc>
          <w:tcPr>
            <w:tcW w:w="1010" w:type="dxa"/>
            <w:tcBorders>
              <w:top w:val="nil"/>
              <w:bottom w:val="single" w:sz="16" w:space="0" w:color="000000"/>
              <w:right w:val="single" w:sz="16" w:space="0" w:color="000000"/>
            </w:tcBorders>
            <w:shd w:val="clear" w:color="auto" w:fill="FFFFFF"/>
          </w:tcPr>
          <w:p w:rsidR="004F4FDD" w:rsidRPr="002B73C7" w:rsidRDefault="004F4FDD" w:rsidP="004F4FDD">
            <w:pPr>
              <w:autoSpaceDE w:val="0"/>
              <w:autoSpaceDN w:val="0"/>
              <w:adjustRightInd w:val="0"/>
              <w:spacing w:after="0" w:line="320" w:lineRule="atLeast"/>
              <w:ind w:left="60" w:right="60"/>
              <w:jc w:val="right"/>
              <w:rPr>
                <w:color w:val="000000"/>
                <w:sz w:val="18"/>
                <w:szCs w:val="18"/>
                <w:lang w:eastAsia="el-GR"/>
              </w:rPr>
            </w:pPr>
            <w:r w:rsidRPr="002B73C7">
              <w:rPr>
                <w:color w:val="000000"/>
                <w:sz w:val="18"/>
                <w:szCs w:val="18"/>
                <w:lang w:eastAsia="el-GR"/>
              </w:rPr>
              <w:t>100,0%</w:t>
            </w:r>
          </w:p>
        </w:tc>
      </w:tr>
    </w:tbl>
    <w:p w:rsidR="00AF64C6" w:rsidRPr="002B73C7" w:rsidRDefault="00F8207A" w:rsidP="00F8207A">
      <w:pPr>
        <w:autoSpaceDE w:val="0"/>
        <w:autoSpaceDN w:val="0"/>
        <w:adjustRightInd w:val="0"/>
        <w:spacing w:after="0" w:line="400" w:lineRule="atLeast"/>
        <w:ind w:firstLine="426"/>
        <w:jc w:val="both"/>
        <w:rPr>
          <w:szCs w:val="24"/>
        </w:rPr>
      </w:pPr>
      <w:r w:rsidRPr="002B73C7">
        <w:rPr>
          <w:szCs w:val="24"/>
        </w:rPr>
        <w:t xml:space="preserve">Από το σύνολο των ερωτηθέντων φοιτητών/τριών στη μεταβλητή, </w:t>
      </w:r>
      <w:r w:rsidR="0065234F" w:rsidRPr="002B73C7">
        <w:rPr>
          <w:szCs w:val="24"/>
        </w:rPr>
        <w:t xml:space="preserve">τυχόν αλλαγές στις διατροφικές συνήθειες των τελευταίων χρόνων, από τους φοιτητές και </w:t>
      </w:r>
      <w:r w:rsidR="0097562B" w:rsidRPr="002B73C7">
        <w:rPr>
          <w:szCs w:val="24"/>
        </w:rPr>
        <w:t xml:space="preserve">αν ναι </w:t>
      </w:r>
      <w:r w:rsidR="0065234F" w:rsidRPr="002B73C7">
        <w:rPr>
          <w:szCs w:val="24"/>
        </w:rPr>
        <w:t>με ποιο τρόπο</w:t>
      </w:r>
      <w:r w:rsidRPr="002B73C7">
        <w:rPr>
          <w:szCs w:val="24"/>
        </w:rPr>
        <w:t xml:space="preserve">, με τιμές, </w:t>
      </w:r>
      <w:r w:rsidR="009A28A8" w:rsidRPr="002B73C7">
        <w:rPr>
          <w:szCs w:val="24"/>
        </w:rPr>
        <w:t>ν</w:t>
      </w:r>
      <w:r w:rsidR="00FD218E" w:rsidRPr="002B73C7">
        <w:rPr>
          <w:color w:val="000000"/>
          <w:szCs w:val="24"/>
        </w:rPr>
        <w:t>αι,</w:t>
      </w:r>
      <w:r w:rsidR="009A28A8" w:rsidRPr="002B73C7">
        <w:rPr>
          <w:color w:val="000000"/>
          <w:szCs w:val="24"/>
        </w:rPr>
        <w:t xml:space="preserve"> ό</w:t>
      </w:r>
      <w:r w:rsidR="00FD218E" w:rsidRPr="002B73C7">
        <w:rPr>
          <w:color w:val="000000"/>
          <w:szCs w:val="24"/>
        </w:rPr>
        <w:t>χι,</w:t>
      </w:r>
      <w:r w:rsidR="00FD218E" w:rsidRPr="002B73C7">
        <w:rPr>
          <w:szCs w:val="24"/>
        </w:rPr>
        <w:t xml:space="preserve"> </w:t>
      </w:r>
      <w:r w:rsidRPr="002B73C7">
        <w:rPr>
          <w:szCs w:val="24"/>
        </w:rPr>
        <w:t xml:space="preserve">παρατηρήθηκε ότι, με επικρατέστερη τιμή ποσοστό </w:t>
      </w:r>
      <w:r w:rsidR="004D5A37" w:rsidRPr="002B73C7">
        <w:rPr>
          <w:color w:val="000000"/>
          <w:szCs w:val="24"/>
        </w:rPr>
        <w:t>56,</w:t>
      </w:r>
      <w:r w:rsidR="0003749C" w:rsidRPr="002B73C7">
        <w:rPr>
          <w:color w:val="000000"/>
          <w:szCs w:val="24"/>
        </w:rPr>
        <w:t>8</w:t>
      </w:r>
      <w:r w:rsidR="004D5A37" w:rsidRPr="002B73C7">
        <w:rPr>
          <w:color w:val="000000"/>
          <w:szCs w:val="24"/>
        </w:rPr>
        <w:t xml:space="preserve">% </w:t>
      </w:r>
      <w:r w:rsidRPr="002B73C7">
        <w:rPr>
          <w:szCs w:val="24"/>
        </w:rPr>
        <w:t xml:space="preserve">των φοιτητριών και ποσοστό </w:t>
      </w:r>
      <w:r w:rsidR="004D5A37" w:rsidRPr="002B73C7">
        <w:rPr>
          <w:color w:val="000000"/>
          <w:szCs w:val="24"/>
        </w:rPr>
        <w:t>60,3% απάντησαν αρνητικά.</w:t>
      </w:r>
      <w:r w:rsidRPr="002B73C7">
        <w:rPr>
          <w:color w:val="000000"/>
          <w:szCs w:val="24"/>
        </w:rPr>
        <w:t xml:space="preserve"> </w:t>
      </w:r>
      <w:r w:rsidR="004D5A37" w:rsidRPr="002B73C7">
        <w:rPr>
          <w:color w:val="000000"/>
          <w:szCs w:val="24"/>
        </w:rPr>
        <w:t xml:space="preserve">Χαμηλότερο ποσοστό 43,2% </w:t>
      </w:r>
      <w:r w:rsidR="004D5A37" w:rsidRPr="002B73C7">
        <w:rPr>
          <w:szCs w:val="24"/>
        </w:rPr>
        <w:t xml:space="preserve">των φοιτητριών και ποσοστό </w:t>
      </w:r>
      <w:r w:rsidR="004D5A37" w:rsidRPr="002B73C7">
        <w:rPr>
          <w:color w:val="000000"/>
          <w:szCs w:val="24"/>
        </w:rPr>
        <w:t>39,7% απάντησαν θετικά</w:t>
      </w:r>
      <w:r w:rsidR="003808CF" w:rsidRPr="002B73C7">
        <w:rPr>
          <w:color w:val="000000"/>
          <w:szCs w:val="24"/>
        </w:rPr>
        <w:t xml:space="preserve"> και θεωρούν</w:t>
      </w:r>
      <w:r w:rsidR="004D5A37" w:rsidRPr="002B73C7">
        <w:rPr>
          <w:color w:val="000000"/>
          <w:szCs w:val="24"/>
        </w:rPr>
        <w:t xml:space="preserve"> γεγονός τ</w:t>
      </w:r>
      <w:r w:rsidR="003808CF" w:rsidRPr="002B73C7">
        <w:rPr>
          <w:color w:val="000000"/>
          <w:szCs w:val="24"/>
        </w:rPr>
        <w:t>ης</w:t>
      </w:r>
      <w:r w:rsidR="004D5A37" w:rsidRPr="002B73C7">
        <w:rPr>
          <w:color w:val="000000"/>
          <w:szCs w:val="24"/>
        </w:rPr>
        <w:t xml:space="preserve"> αλλαγ</w:t>
      </w:r>
      <w:r w:rsidR="003808CF" w:rsidRPr="002B73C7">
        <w:rPr>
          <w:color w:val="000000"/>
          <w:szCs w:val="24"/>
        </w:rPr>
        <w:t>ές</w:t>
      </w:r>
      <w:r w:rsidR="004D5A37" w:rsidRPr="002B73C7">
        <w:rPr>
          <w:color w:val="000000"/>
          <w:szCs w:val="24"/>
        </w:rPr>
        <w:t xml:space="preserve"> </w:t>
      </w:r>
      <w:r w:rsidR="003808CF" w:rsidRPr="002B73C7">
        <w:rPr>
          <w:color w:val="000000"/>
          <w:szCs w:val="24"/>
        </w:rPr>
        <w:t>των</w:t>
      </w:r>
      <w:r w:rsidR="004D5A37" w:rsidRPr="002B73C7">
        <w:rPr>
          <w:color w:val="000000"/>
          <w:szCs w:val="24"/>
        </w:rPr>
        <w:t xml:space="preserve"> διατρο</w:t>
      </w:r>
      <w:r w:rsidR="003808CF" w:rsidRPr="002B73C7">
        <w:rPr>
          <w:color w:val="000000"/>
          <w:szCs w:val="24"/>
        </w:rPr>
        <w:t>φ</w:t>
      </w:r>
      <w:r w:rsidR="004D5A37" w:rsidRPr="002B73C7">
        <w:rPr>
          <w:color w:val="000000"/>
          <w:szCs w:val="24"/>
        </w:rPr>
        <w:t>ικ</w:t>
      </w:r>
      <w:r w:rsidR="003808CF" w:rsidRPr="002B73C7">
        <w:rPr>
          <w:color w:val="000000"/>
          <w:szCs w:val="24"/>
        </w:rPr>
        <w:t xml:space="preserve">ών συνηθειών τους μέσα στα τελευταία χρόνια που η οικονομική κρίση έχει </w:t>
      </w:r>
      <w:r w:rsidR="009A28A8" w:rsidRPr="002B73C7">
        <w:rPr>
          <w:color w:val="000000"/>
          <w:szCs w:val="24"/>
        </w:rPr>
        <w:t>επηρεάσει</w:t>
      </w:r>
      <w:r w:rsidR="003808CF" w:rsidRPr="002B73C7">
        <w:rPr>
          <w:color w:val="000000"/>
          <w:szCs w:val="24"/>
        </w:rPr>
        <w:t xml:space="preserve"> και διαμορφώσει τις ζωές όλων των πολιτών της χώρας μας.</w:t>
      </w:r>
      <w:r w:rsidRPr="002B73C7">
        <w:rPr>
          <w:color w:val="000000"/>
          <w:szCs w:val="24"/>
        </w:rPr>
        <w:t xml:space="preserve"> </w:t>
      </w:r>
      <w:r w:rsidRPr="002B73C7">
        <w:rPr>
          <w:szCs w:val="24"/>
        </w:rPr>
        <w:t xml:space="preserve">Γενικότερα διαπιστώθηκε βάση του πίνακα </w:t>
      </w:r>
      <w:r w:rsidR="002330EC" w:rsidRPr="002B73C7">
        <w:rPr>
          <w:szCs w:val="24"/>
        </w:rPr>
        <w:t>4.2.1.2:38-1</w:t>
      </w:r>
      <w:r w:rsidR="003771F7" w:rsidRPr="002B73C7">
        <w:rPr>
          <w:szCs w:val="24"/>
        </w:rPr>
        <w:t>,</w:t>
      </w:r>
      <w:r w:rsidRPr="002B73C7">
        <w:rPr>
          <w:szCs w:val="24"/>
        </w:rPr>
        <w:t xml:space="preserve"> ότι οι φοιτητές επί συνόλου του δείγματος </w:t>
      </w:r>
      <w:r w:rsidR="003808CF" w:rsidRPr="002B73C7">
        <w:rPr>
          <w:szCs w:val="24"/>
        </w:rPr>
        <w:t>κατά το υψηλότερο ποσοστό</w:t>
      </w:r>
      <w:r w:rsidRPr="002B73C7">
        <w:rPr>
          <w:szCs w:val="24"/>
        </w:rPr>
        <w:t xml:space="preserve"> </w:t>
      </w:r>
      <w:r w:rsidR="00716535" w:rsidRPr="002B73C7">
        <w:rPr>
          <w:color w:val="000000"/>
          <w:szCs w:val="24"/>
        </w:rPr>
        <w:t>57,</w:t>
      </w:r>
      <w:r w:rsidR="0003749C" w:rsidRPr="002B73C7">
        <w:rPr>
          <w:color w:val="000000"/>
          <w:szCs w:val="24"/>
        </w:rPr>
        <w:t>6</w:t>
      </w:r>
      <w:r w:rsidR="00716535" w:rsidRPr="002B73C7">
        <w:rPr>
          <w:color w:val="000000"/>
          <w:szCs w:val="24"/>
        </w:rPr>
        <w:t xml:space="preserve">% δεν έχουν επηρεαστεί ως προς τρόπο που </w:t>
      </w:r>
      <w:r w:rsidR="009A28A8" w:rsidRPr="002B73C7">
        <w:rPr>
          <w:color w:val="000000"/>
          <w:szCs w:val="24"/>
        </w:rPr>
        <w:t>σιτίζονται</w:t>
      </w:r>
      <w:r w:rsidR="00716535" w:rsidRPr="002B73C7">
        <w:rPr>
          <w:color w:val="000000"/>
          <w:szCs w:val="24"/>
        </w:rPr>
        <w:t xml:space="preserve"> κατά τα τελευταία χρόνια.</w:t>
      </w:r>
    </w:p>
    <w:p w:rsidR="00E54144" w:rsidRPr="002B73C7" w:rsidRDefault="00E54144" w:rsidP="00DC0678">
      <w:pPr>
        <w:spacing w:before="120" w:after="120" w:line="360" w:lineRule="auto"/>
        <w:ind w:firstLine="426"/>
        <w:jc w:val="both"/>
        <w:rPr>
          <w:bCs/>
          <w:szCs w:val="24"/>
        </w:rPr>
      </w:pPr>
      <w:r w:rsidRPr="002B73C7">
        <w:rPr>
          <w:bCs/>
          <w:szCs w:val="24"/>
        </w:rPr>
        <w:t xml:space="preserve">Το ποσοστό </w:t>
      </w:r>
      <w:r w:rsidRPr="002B73C7">
        <w:rPr>
          <w:color w:val="000000"/>
          <w:szCs w:val="24"/>
        </w:rPr>
        <w:t xml:space="preserve">42,4% επί συνόλου </w:t>
      </w:r>
      <w:r w:rsidRPr="002B73C7">
        <w:rPr>
          <w:bCs/>
          <w:szCs w:val="24"/>
        </w:rPr>
        <w:t xml:space="preserve">του δείγματος των φοιτητών που </w:t>
      </w:r>
      <w:r w:rsidR="0003749C" w:rsidRPr="002B73C7">
        <w:rPr>
          <w:bCs/>
          <w:szCs w:val="24"/>
        </w:rPr>
        <w:t>απάντησε</w:t>
      </w:r>
      <w:r w:rsidRPr="002B73C7">
        <w:rPr>
          <w:bCs/>
          <w:szCs w:val="24"/>
        </w:rPr>
        <w:t xml:space="preserve"> θετικά και παραδέχτηκε το γεγονός ότι έχουν επέλθει αλλαγές στις διατροφικές του συνήθειες</w:t>
      </w:r>
      <w:r w:rsidR="0003749C" w:rsidRPr="002B73C7">
        <w:rPr>
          <w:bCs/>
          <w:szCs w:val="24"/>
        </w:rPr>
        <w:t xml:space="preserve"> τα τελευταία χρόνια</w:t>
      </w:r>
      <w:r w:rsidR="00870DAE" w:rsidRPr="002B73C7">
        <w:rPr>
          <w:bCs/>
          <w:szCs w:val="24"/>
        </w:rPr>
        <w:t xml:space="preserve"> και</w:t>
      </w:r>
      <w:r w:rsidRPr="002B73C7">
        <w:rPr>
          <w:bCs/>
          <w:szCs w:val="24"/>
        </w:rPr>
        <w:t xml:space="preserve"> </w:t>
      </w:r>
      <w:r w:rsidR="0003749C" w:rsidRPr="002B73C7">
        <w:rPr>
          <w:bCs/>
          <w:szCs w:val="24"/>
        </w:rPr>
        <w:t>προσδιόρισε</w:t>
      </w:r>
      <w:r w:rsidRPr="002B73C7">
        <w:rPr>
          <w:bCs/>
          <w:szCs w:val="24"/>
        </w:rPr>
        <w:t xml:space="preserve"> τους ακόλουθ</w:t>
      </w:r>
      <w:r w:rsidR="0003749C" w:rsidRPr="002B73C7">
        <w:rPr>
          <w:bCs/>
          <w:szCs w:val="24"/>
        </w:rPr>
        <w:t>ους</w:t>
      </w:r>
      <w:r w:rsidRPr="002B73C7">
        <w:rPr>
          <w:bCs/>
          <w:szCs w:val="24"/>
        </w:rPr>
        <w:t xml:space="preserve"> </w:t>
      </w:r>
      <w:r w:rsidR="00005060" w:rsidRPr="002B73C7">
        <w:rPr>
          <w:bCs/>
          <w:szCs w:val="24"/>
        </w:rPr>
        <w:t xml:space="preserve">σημαντικότερους </w:t>
      </w:r>
      <w:r w:rsidR="0003749C" w:rsidRPr="002B73C7">
        <w:rPr>
          <w:bCs/>
          <w:szCs w:val="24"/>
        </w:rPr>
        <w:t>παράγοντες</w:t>
      </w:r>
      <w:r w:rsidR="00756946" w:rsidRPr="002B73C7">
        <w:rPr>
          <w:bCs/>
          <w:szCs w:val="24"/>
        </w:rPr>
        <w:t xml:space="preserve"> που τους </w:t>
      </w:r>
      <w:r w:rsidR="00756946" w:rsidRPr="002B73C7">
        <w:rPr>
          <w:bCs/>
          <w:szCs w:val="24"/>
        </w:rPr>
        <w:lastRenderedPageBreak/>
        <w:t>ώθησαν σε αυτό</w:t>
      </w:r>
      <w:r w:rsidR="008A09C9" w:rsidRPr="002B73C7">
        <w:rPr>
          <w:bCs/>
          <w:szCs w:val="24"/>
        </w:rPr>
        <w:t>:</w:t>
      </w:r>
      <w:r w:rsidR="0003749C" w:rsidRPr="002B73C7">
        <w:rPr>
          <w:rFonts w:eastAsia="Times New Roman"/>
          <w:color w:val="000000"/>
          <w:szCs w:val="24"/>
          <w:lang w:eastAsia="el-GR"/>
        </w:rPr>
        <w:t xml:space="preserve"> </w:t>
      </w:r>
      <w:r w:rsidR="0068133E" w:rsidRPr="002B73C7">
        <w:rPr>
          <w:rFonts w:eastAsia="Times New Roman"/>
          <w:color w:val="000000"/>
          <w:szCs w:val="24"/>
          <w:lang w:eastAsia="el-GR"/>
        </w:rPr>
        <w:t>Προς το χειρότερο λόγω σπουδών, προς το χειρότερο λόγω απομάκρυνσης  από το σπίτι, τ</w:t>
      </w:r>
      <w:r w:rsidR="0003749C" w:rsidRPr="002B73C7">
        <w:rPr>
          <w:rFonts w:eastAsia="Times New Roman"/>
          <w:color w:val="000000"/>
          <w:szCs w:val="24"/>
          <w:lang w:eastAsia="el-GR"/>
        </w:rPr>
        <w:t xml:space="preserve">ρώγοντας υγιεινά και σαλάτες, </w:t>
      </w:r>
      <w:r w:rsidR="00756946" w:rsidRPr="002B73C7">
        <w:rPr>
          <w:rFonts w:eastAsia="Times New Roman"/>
          <w:color w:val="000000"/>
          <w:szCs w:val="24"/>
          <w:lang w:eastAsia="el-GR"/>
        </w:rPr>
        <w:t>τ</w:t>
      </w:r>
      <w:r w:rsidR="0003749C" w:rsidRPr="002B73C7">
        <w:rPr>
          <w:rFonts w:eastAsia="Times New Roman"/>
          <w:color w:val="000000"/>
          <w:szCs w:val="24"/>
          <w:lang w:eastAsia="el-GR"/>
        </w:rPr>
        <w:t xml:space="preserve">ρώγοντας πολλά όσπρια, </w:t>
      </w:r>
      <w:r w:rsidR="00756946" w:rsidRPr="002B73C7">
        <w:rPr>
          <w:rFonts w:eastAsia="Times New Roman"/>
          <w:color w:val="000000"/>
          <w:szCs w:val="24"/>
          <w:lang w:eastAsia="el-GR"/>
        </w:rPr>
        <w:t>τ</w:t>
      </w:r>
      <w:r w:rsidR="0003749C" w:rsidRPr="002B73C7">
        <w:rPr>
          <w:rFonts w:eastAsia="Times New Roman"/>
          <w:color w:val="000000"/>
          <w:szCs w:val="24"/>
          <w:lang w:eastAsia="el-GR"/>
        </w:rPr>
        <w:t xml:space="preserve">ρώγοντας περισσότερα λαχανικά, </w:t>
      </w:r>
      <w:r w:rsidR="00756946" w:rsidRPr="002B73C7">
        <w:rPr>
          <w:rFonts w:eastAsia="Times New Roman"/>
          <w:color w:val="000000"/>
          <w:szCs w:val="24"/>
          <w:lang w:eastAsia="el-GR"/>
        </w:rPr>
        <w:t>δ</w:t>
      </w:r>
      <w:r w:rsidR="0003749C" w:rsidRPr="002B73C7">
        <w:rPr>
          <w:rFonts w:eastAsia="Times New Roman"/>
          <w:color w:val="000000"/>
          <w:szCs w:val="24"/>
          <w:lang w:eastAsia="el-GR"/>
        </w:rPr>
        <w:t xml:space="preserve">εν τρώω καθόλου ψάρι και ελάχιστα φρούτα, </w:t>
      </w:r>
      <w:r w:rsidR="00756946" w:rsidRPr="002B73C7">
        <w:rPr>
          <w:rFonts w:eastAsia="Times New Roman"/>
          <w:color w:val="000000"/>
          <w:szCs w:val="24"/>
          <w:lang w:eastAsia="el-GR"/>
        </w:rPr>
        <w:t>κ</w:t>
      </w:r>
      <w:r w:rsidR="0003749C" w:rsidRPr="002B73C7">
        <w:rPr>
          <w:rFonts w:eastAsia="Times New Roman"/>
          <w:color w:val="000000"/>
          <w:szCs w:val="24"/>
          <w:lang w:eastAsia="el-GR"/>
        </w:rPr>
        <w:t xml:space="preserve">αταναλώνω περισσότερους υδατάνθρακες, </w:t>
      </w:r>
      <w:r w:rsidR="00756946" w:rsidRPr="002B73C7">
        <w:rPr>
          <w:rFonts w:eastAsia="Times New Roman"/>
          <w:color w:val="000000"/>
          <w:szCs w:val="24"/>
          <w:lang w:eastAsia="el-GR"/>
        </w:rPr>
        <w:t>τ</w:t>
      </w:r>
      <w:r w:rsidR="0003749C" w:rsidRPr="002B73C7">
        <w:rPr>
          <w:rFonts w:eastAsia="Times New Roman"/>
          <w:color w:val="000000"/>
          <w:szCs w:val="24"/>
          <w:lang w:eastAsia="el-GR"/>
        </w:rPr>
        <w:t xml:space="preserve">ρώγοντας πρόχειρα και ακανόνιστα, </w:t>
      </w:r>
      <w:r w:rsidR="00756946" w:rsidRPr="002B73C7">
        <w:rPr>
          <w:rFonts w:eastAsia="Times New Roman"/>
          <w:color w:val="000000"/>
          <w:szCs w:val="24"/>
          <w:lang w:eastAsia="el-GR"/>
        </w:rPr>
        <w:t>τ</w:t>
      </w:r>
      <w:r w:rsidR="0003749C" w:rsidRPr="002B73C7">
        <w:rPr>
          <w:rFonts w:eastAsia="Times New Roman"/>
          <w:color w:val="000000"/>
          <w:szCs w:val="24"/>
          <w:lang w:eastAsia="el-GR"/>
        </w:rPr>
        <w:t xml:space="preserve">ρώγοντας πολλά τηγανιτά και όσπρια, </w:t>
      </w:r>
      <w:r w:rsidR="00756946" w:rsidRPr="002B73C7">
        <w:rPr>
          <w:rFonts w:eastAsia="Times New Roman"/>
          <w:color w:val="000000"/>
          <w:szCs w:val="24"/>
          <w:lang w:eastAsia="el-GR"/>
        </w:rPr>
        <w:t>τ</w:t>
      </w:r>
      <w:r w:rsidR="0003749C" w:rsidRPr="002B73C7">
        <w:rPr>
          <w:rFonts w:eastAsia="Times New Roman"/>
          <w:color w:val="000000"/>
          <w:szCs w:val="24"/>
          <w:lang w:eastAsia="el-GR"/>
        </w:rPr>
        <w:t>ρώγοντας πιο ανθυγιεινά</w:t>
      </w:r>
      <w:r w:rsidR="0068133E" w:rsidRPr="002B73C7">
        <w:rPr>
          <w:rFonts w:eastAsia="Times New Roman"/>
          <w:color w:val="000000"/>
          <w:szCs w:val="24"/>
          <w:lang w:eastAsia="el-GR"/>
        </w:rPr>
        <w:t>, μείωση κατανάλωσης του κρέατος.</w:t>
      </w:r>
    </w:p>
    <w:p w:rsidR="00752C6A" w:rsidRPr="002B73C7" w:rsidRDefault="00752C6A" w:rsidP="00752C6A">
      <w:pPr>
        <w:spacing w:before="120" w:after="120" w:line="360" w:lineRule="auto"/>
        <w:jc w:val="both"/>
        <w:rPr>
          <w:b/>
          <w:bCs/>
          <w:szCs w:val="24"/>
        </w:rPr>
      </w:pPr>
      <w:r w:rsidRPr="002B73C7">
        <w:rPr>
          <w:b/>
          <w:bCs/>
          <w:szCs w:val="24"/>
        </w:rPr>
        <w:t>ΕΡΩΤΗΣΗ 39: «Η κατανάλωση κρέατος, ψαριών, φρούτων, λαχανικών ή όσπριων έχει αυξηθεί ή μειωθεί;»</w:t>
      </w:r>
    </w:p>
    <w:p w:rsidR="00752C6A" w:rsidRPr="002B73C7" w:rsidRDefault="00752C6A" w:rsidP="002B76EE">
      <w:pPr>
        <w:autoSpaceDE w:val="0"/>
        <w:autoSpaceDN w:val="0"/>
        <w:adjustRightInd w:val="0"/>
        <w:spacing w:after="0" w:line="240" w:lineRule="auto"/>
        <w:jc w:val="both"/>
        <w:rPr>
          <w:szCs w:val="24"/>
        </w:rPr>
      </w:pPr>
      <w:r w:rsidRPr="002B73C7">
        <w:rPr>
          <w:szCs w:val="24"/>
        </w:rPr>
        <w:t>Πίνακας 4.2.</w:t>
      </w:r>
      <w:r w:rsidR="00C71CD5" w:rsidRPr="002B73C7">
        <w:rPr>
          <w:szCs w:val="24"/>
        </w:rPr>
        <w:t>1.2</w:t>
      </w:r>
      <w:r w:rsidRPr="002B73C7">
        <w:rPr>
          <w:szCs w:val="24"/>
        </w:rPr>
        <w:t>:</w:t>
      </w:r>
      <w:r w:rsidR="00C71CD5" w:rsidRPr="002B73C7">
        <w:rPr>
          <w:szCs w:val="24"/>
        </w:rPr>
        <w:t>39-1</w:t>
      </w:r>
      <w:r w:rsidRPr="002B73C7">
        <w:rPr>
          <w:szCs w:val="24"/>
        </w:rPr>
        <w:t xml:space="preserve"> Αύξηση ή μείωση της κατανάλωσης κρέατος, ψαριών φρούτων, λαχανικών ή όσπριων, από τους φοιτητές.</w:t>
      </w:r>
    </w:p>
    <w:tbl>
      <w:tblPr>
        <w:tblW w:w="801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38"/>
        <w:gridCol w:w="2426"/>
        <w:gridCol w:w="1456"/>
        <w:gridCol w:w="1454"/>
        <w:gridCol w:w="1011"/>
      </w:tblGrid>
      <w:tr w:rsidR="00752C6A" w:rsidRPr="002B73C7" w:rsidTr="007771FA">
        <w:trPr>
          <w:cantSplit/>
          <w:tblHeader/>
          <w:jc w:val="center"/>
        </w:trPr>
        <w:tc>
          <w:tcPr>
            <w:tcW w:w="8012"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7771FA">
        <w:trPr>
          <w:cantSplit/>
          <w:tblHeader/>
          <w:jc w:val="center"/>
        </w:trPr>
        <w:tc>
          <w:tcPr>
            <w:tcW w:w="409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2910" w:type="dxa"/>
            <w:gridSpan w:val="2"/>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Η κατανάλωση κρέατος, ψαριών, φρούτων, λαχανικών ή όσπριων έχει:</w:t>
            </w:r>
          </w:p>
        </w:tc>
        <w:tc>
          <w:tcPr>
            <w:tcW w:w="1011"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7771FA">
        <w:trPr>
          <w:cantSplit/>
          <w:tblHeader/>
          <w:jc w:val="center"/>
        </w:trPr>
        <w:tc>
          <w:tcPr>
            <w:tcW w:w="409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456"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Αυξηθεί</w:t>
            </w:r>
          </w:p>
        </w:tc>
        <w:tc>
          <w:tcPr>
            <w:tcW w:w="145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Μειωθεί</w:t>
            </w:r>
          </w:p>
        </w:tc>
        <w:tc>
          <w:tcPr>
            <w:tcW w:w="1011"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7771FA">
        <w:trPr>
          <w:cantSplit/>
          <w:tblHeader/>
          <w:jc w:val="center"/>
        </w:trPr>
        <w:tc>
          <w:tcPr>
            <w:tcW w:w="727"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38"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2426"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6"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144</w:t>
            </w:r>
          </w:p>
        </w:tc>
        <w:tc>
          <w:tcPr>
            <w:tcW w:w="145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44</w:t>
            </w:r>
          </w:p>
        </w:tc>
        <w:tc>
          <w:tcPr>
            <w:tcW w:w="1011"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188</w:t>
            </w:r>
          </w:p>
        </w:tc>
      </w:tr>
      <w:tr w:rsidR="00752C6A" w:rsidRPr="002B73C7" w:rsidTr="007771FA">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76,6%</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23,4%</w:t>
            </w:r>
          </w:p>
        </w:tc>
        <w:tc>
          <w:tcPr>
            <w:tcW w:w="101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7771FA">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6"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76,7%</w:t>
            </w:r>
          </w:p>
        </w:tc>
      </w:tr>
      <w:tr w:rsidR="00752C6A" w:rsidRPr="002B73C7" w:rsidTr="007771FA">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6"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42</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15</w:t>
            </w:r>
          </w:p>
        </w:tc>
        <w:tc>
          <w:tcPr>
            <w:tcW w:w="101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57</w:t>
            </w:r>
          </w:p>
        </w:tc>
      </w:tr>
      <w:tr w:rsidR="00752C6A" w:rsidRPr="002B73C7" w:rsidTr="007771FA">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73,7%</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26,3%</w:t>
            </w:r>
          </w:p>
        </w:tc>
        <w:tc>
          <w:tcPr>
            <w:tcW w:w="101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7771FA">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6"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23,3%</w:t>
            </w:r>
          </w:p>
        </w:tc>
      </w:tr>
      <w:tr w:rsidR="00752C6A" w:rsidRPr="002B73C7" w:rsidTr="007771FA">
        <w:trPr>
          <w:cantSplit/>
          <w:tblHeader/>
          <w:jc w:val="center"/>
        </w:trPr>
        <w:tc>
          <w:tcPr>
            <w:tcW w:w="1665"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6"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186</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59</w:t>
            </w:r>
          </w:p>
        </w:tc>
        <w:tc>
          <w:tcPr>
            <w:tcW w:w="101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245</w:t>
            </w:r>
          </w:p>
        </w:tc>
      </w:tr>
      <w:tr w:rsidR="00752C6A" w:rsidRPr="002B73C7" w:rsidTr="007771FA">
        <w:trPr>
          <w:cantSplit/>
          <w:tblHeader/>
          <w:jc w:val="center"/>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75,9%</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24,1%</w:t>
            </w:r>
          </w:p>
        </w:tc>
        <w:tc>
          <w:tcPr>
            <w:tcW w:w="101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7771FA">
        <w:trPr>
          <w:cantSplit/>
          <w:jc w:val="center"/>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6"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1"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116D26" w:rsidRPr="002B73C7" w:rsidRDefault="00116D26" w:rsidP="007771FA">
      <w:pPr>
        <w:autoSpaceDE w:val="0"/>
        <w:autoSpaceDN w:val="0"/>
        <w:adjustRightInd w:val="0"/>
        <w:spacing w:after="0" w:line="400" w:lineRule="atLeast"/>
        <w:ind w:firstLine="426"/>
        <w:jc w:val="both"/>
        <w:rPr>
          <w:szCs w:val="24"/>
        </w:rPr>
      </w:pPr>
    </w:p>
    <w:p w:rsidR="007771FA" w:rsidRPr="002B73C7" w:rsidRDefault="007771FA" w:rsidP="007771FA">
      <w:pPr>
        <w:autoSpaceDE w:val="0"/>
        <w:autoSpaceDN w:val="0"/>
        <w:adjustRightInd w:val="0"/>
        <w:spacing w:after="0" w:line="400" w:lineRule="atLeast"/>
        <w:ind w:firstLine="426"/>
        <w:jc w:val="both"/>
        <w:rPr>
          <w:szCs w:val="24"/>
        </w:rPr>
      </w:pPr>
      <w:r w:rsidRPr="002B73C7">
        <w:rPr>
          <w:szCs w:val="24"/>
        </w:rPr>
        <w:t xml:space="preserve">Από το σύνολο των ερωτηθέντων φοιτητών/τριών στη μεταβλητή, </w:t>
      </w:r>
      <w:r w:rsidR="00BC02EE" w:rsidRPr="002B73C7">
        <w:rPr>
          <w:szCs w:val="24"/>
        </w:rPr>
        <w:t>αύξηση ή μείωση της κατανάλωσης κρέατος, ψαριών φρούτων, λαχανικών ή όσπριων, από τους φοιτητές</w:t>
      </w:r>
      <w:r w:rsidR="00093791">
        <w:rPr>
          <w:szCs w:val="24"/>
        </w:rPr>
        <w:t xml:space="preserve">, με τιμές, </w:t>
      </w:r>
      <w:r w:rsidR="00BC02EE" w:rsidRPr="002B73C7">
        <w:rPr>
          <w:szCs w:val="24"/>
        </w:rPr>
        <w:t>α</w:t>
      </w:r>
      <w:r w:rsidR="00BC02EE" w:rsidRPr="002B73C7">
        <w:rPr>
          <w:color w:val="000000"/>
          <w:szCs w:val="24"/>
        </w:rPr>
        <w:t>υξηθεί</w:t>
      </w:r>
      <w:r w:rsidRPr="002B73C7">
        <w:rPr>
          <w:color w:val="000000"/>
          <w:szCs w:val="24"/>
        </w:rPr>
        <w:t xml:space="preserve">, </w:t>
      </w:r>
      <w:r w:rsidR="00BC02EE" w:rsidRPr="002B73C7">
        <w:rPr>
          <w:color w:val="000000"/>
          <w:szCs w:val="24"/>
        </w:rPr>
        <w:t>μειωθεί</w:t>
      </w:r>
      <w:r w:rsidRPr="002B73C7">
        <w:rPr>
          <w:color w:val="000000"/>
          <w:szCs w:val="24"/>
        </w:rPr>
        <w:t>,</w:t>
      </w:r>
      <w:r w:rsidR="00093791">
        <w:rPr>
          <w:szCs w:val="24"/>
        </w:rPr>
        <w:t xml:space="preserve"> </w:t>
      </w:r>
      <w:r w:rsidRPr="002B73C7">
        <w:rPr>
          <w:szCs w:val="24"/>
        </w:rPr>
        <w:t xml:space="preserve">παρατηρήθηκε ότι, με επικρατέστερη τιμή ποσοστό </w:t>
      </w:r>
      <w:r w:rsidR="00BC02EE" w:rsidRPr="002B73C7">
        <w:rPr>
          <w:color w:val="000000"/>
          <w:szCs w:val="24"/>
        </w:rPr>
        <w:t>76,6%</w:t>
      </w:r>
      <w:r w:rsidRPr="002B73C7">
        <w:rPr>
          <w:color w:val="000000"/>
          <w:szCs w:val="24"/>
        </w:rPr>
        <w:t xml:space="preserve"> </w:t>
      </w:r>
      <w:r w:rsidRPr="002B73C7">
        <w:rPr>
          <w:szCs w:val="24"/>
        </w:rPr>
        <w:t xml:space="preserve">των φοιτητριών και ποσοστό </w:t>
      </w:r>
      <w:r w:rsidR="00BC02EE" w:rsidRPr="002B73C7">
        <w:rPr>
          <w:color w:val="000000"/>
          <w:szCs w:val="24"/>
        </w:rPr>
        <w:t xml:space="preserve">73,7% </w:t>
      </w:r>
      <w:r w:rsidRPr="002B73C7">
        <w:rPr>
          <w:color w:val="000000"/>
          <w:szCs w:val="24"/>
        </w:rPr>
        <w:t xml:space="preserve">απάντησαν </w:t>
      </w:r>
      <w:r w:rsidR="00BC02EE" w:rsidRPr="002B73C7">
        <w:rPr>
          <w:color w:val="000000"/>
          <w:szCs w:val="24"/>
        </w:rPr>
        <w:t>ότι έχει αυξηθεί</w:t>
      </w:r>
      <w:r w:rsidR="00BC02EE" w:rsidRPr="002B73C7">
        <w:rPr>
          <w:bCs/>
          <w:szCs w:val="24"/>
        </w:rPr>
        <w:t xml:space="preserve"> η κατανάλωση κρέατος, ψαριών, φρούτων, λαχανικών ή όσπριων</w:t>
      </w:r>
      <w:r w:rsidRPr="002B73C7">
        <w:rPr>
          <w:color w:val="000000"/>
          <w:szCs w:val="24"/>
        </w:rPr>
        <w:t xml:space="preserve">. Χαμηλότερο ποσοστό </w:t>
      </w:r>
      <w:r w:rsidR="00A161C0" w:rsidRPr="002B73C7">
        <w:rPr>
          <w:color w:val="000000"/>
          <w:szCs w:val="24"/>
        </w:rPr>
        <w:t>23,4%</w:t>
      </w:r>
      <w:r w:rsidRPr="002B73C7">
        <w:rPr>
          <w:color w:val="000000"/>
          <w:szCs w:val="24"/>
        </w:rPr>
        <w:t xml:space="preserve"> </w:t>
      </w:r>
      <w:r w:rsidRPr="002B73C7">
        <w:rPr>
          <w:szCs w:val="24"/>
        </w:rPr>
        <w:t xml:space="preserve">των φοιτητριών και ποσοστό </w:t>
      </w:r>
      <w:r w:rsidR="00A161C0" w:rsidRPr="002B73C7">
        <w:rPr>
          <w:color w:val="000000"/>
          <w:szCs w:val="24"/>
        </w:rPr>
        <w:t>26,3%</w:t>
      </w:r>
      <w:r w:rsidRPr="002B73C7">
        <w:rPr>
          <w:color w:val="000000"/>
          <w:szCs w:val="24"/>
        </w:rPr>
        <w:t xml:space="preserve"> </w:t>
      </w:r>
      <w:r w:rsidR="00AD0882" w:rsidRPr="002B73C7">
        <w:rPr>
          <w:color w:val="000000"/>
          <w:szCs w:val="24"/>
        </w:rPr>
        <w:t xml:space="preserve">των φοιτητών </w:t>
      </w:r>
      <w:r w:rsidRPr="002B73C7">
        <w:rPr>
          <w:color w:val="000000"/>
          <w:szCs w:val="24"/>
        </w:rPr>
        <w:t xml:space="preserve">απάντησαν </w:t>
      </w:r>
      <w:r w:rsidR="00A161C0" w:rsidRPr="002B73C7">
        <w:rPr>
          <w:color w:val="000000"/>
          <w:szCs w:val="24"/>
        </w:rPr>
        <w:t>ότι έχει μειωθεί</w:t>
      </w:r>
      <w:r w:rsidRPr="002B73C7">
        <w:rPr>
          <w:color w:val="000000"/>
          <w:szCs w:val="24"/>
        </w:rPr>
        <w:t xml:space="preserve"> </w:t>
      </w:r>
      <w:r w:rsidR="00965DF2" w:rsidRPr="002B73C7">
        <w:rPr>
          <w:bCs/>
          <w:szCs w:val="24"/>
        </w:rPr>
        <w:t>η κατανάλωση κρέατος, ψαριών, φρούτων, λαχανικών ή όσπριων</w:t>
      </w:r>
      <w:r w:rsidR="00965DF2" w:rsidRPr="002B73C7">
        <w:rPr>
          <w:color w:val="000000"/>
          <w:szCs w:val="24"/>
        </w:rPr>
        <w:t xml:space="preserve"> </w:t>
      </w:r>
      <w:r w:rsidRPr="002B73C7">
        <w:rPr>
          <w:szCs w:val="24"/>
        </w:rPr>
        <w:t xml:space="preserve">Γενικότερα διαπιστώθηκε βάση του πίνακα </w:t>
      </w:r>
      <w:r w:rsidR="00C71CD5" w:rsidRPr="002B73C7">
        <w:rPr>
          <w:szCs w:val="24"/>
        </w:rPr>
        <w:t xml:space="preserve">4.2.1.2:39-1, </w:t>
      </w:r>
      <w:r w:rsidRPr="002B73C7">
        <w:rPr>
          <w:szCs w:val="24"/>
        </w:rPr>
        <w:t xml:space="preserve">ότι οι φοιτητές επί συνόλου του δείγματος κατά το υψηλότερο ποσοστό </w:t>
      </w:r>
      <w:r w:rsidR="00965DF2" w:rsidRPr="002B73C7">
        <w:rPr>
          <w:color w:val="000000"/>
          <w:szCs w:val="24"/>
        </w:rPr>
        <w:t xml:space="preserve">75,9% πιστευει ότι έχει αυξηθεί η </w:t>
      </w:r>
      <w:r w:rsidR="00965DF2" w:rsidRPr="002B73C7">
        <w:rPr>
          <w:bCs/>
          <w:szCs w:val="24"/>
        </w:rPr>
        <w:t>η κατανάλωση κρέατος, ψαριών, φρούτων, λαχανικών ή όσπριων</w:t>
      </w:r>
      <w:r w:rsidR="00965DF2" w:rsidRPr="002B73C7">
        <w:rPr>
          <w:color w:val="000000"/>
          <w:szCs w:val="24"/>
        </w:rPr>
        <w:t xml:space="preserve"> </w:t>
      </w:r>
      <w:r w:rsidRPr="002B73C7">
        <w:rPr>
          <w:color w:val="000000"/>
          <w:szCs w:val="24"/>
        </w:rPr>
        <w:t>τα τελευταία χρόνια.</w:t>
      </w:r>
      <w:r w:rsidR="00093791">
        <w:rPr>
          <w:color w:val="000000"/>
          <w:szCs w:val="24"/>
        </w:rPr>
        <w:t xml:space="preserve"> </w:t>
      </w:r>
      <w:r w:rsidR="00965DF2" w:rsidRPr="002B73C7">
        <w:rPr>
          <w:color w:val="000000"/>
          <w:szCs w:val="24"/>
        </w:rPr>
        <w:t>Ποσοστό 24,1% πιστευει το αντίθετο.</w:t>
      </w:r>
    </w:p>
    <w:p w:rsidR="00752C6A" w:rsidRPr="002B73C7" w:rsidRDefault="00752C6A" w:rsidP="00752C6A">
      <w:pPr>
        <w:autoSpaceDE w:val="0"/>
        <w:autoSpaceDN w:val="0"/>
        <w:adjustRightInd w:val="0"/>
        <w:spacing w:after="0" w:line="400" w:lineRule="atLeast"/>
        <w:rPr>
          <w:szCs w:val="24"/>
        </w:rPr>
      </w:pPr>
    </w:p>
    <w:p w:rsidR="00752C6A" w:rsidRPr="002B73C7" w:rsidRDefault="00752C6A" w:rsidP="00752C6A">
      <w:pPr>
        <w:spacing w:before="120" w:after="120" w:line="360" w:lineRule="auto"/>
        <w:jc w:val="both"/>
        <w:rPr>
          <w:b/>
          <w:bCs/>
          <w:szCs w:val="24"/>
        </w:rPr>
      </w:pPr>
      <w:r w:rsidRPr="002B73C7">
        <w:rPr>
          <w:b/>
          <w:bCs/>
          <w:szCs w:val="24"/>
        </w:rPr>
        <w:t>ΕΡΩΤΗΣΗ 40: «Έχει αυξηθεί η κατανάλωση αλκοόλ;»</w:t>
      </w:r>
    </w:p>
    <w:p w:rsidR="00752C6A" w:rsidRPr="002B73C7" w:rsidRDefault="00752C6A" w:rsidP="002B76EE">
      <w:pPr>
        <w:autoSpaceDE w:val="0"/>
        <w:autoSpaceDN w:val="0"/>
        <w:adjustRightInd w:val="0"/>
        <w:spacing w:after="0" w:line="240" w:lineRule="auto"/>
        <w:jc w:val="both"/>
        <w:rPr>
          <w:szCs w:val="24"/>
        </w:rPr>
      </w:pPr>
      <w:r w:rsidRPr="002B73C7">
        <w:rPr>
          <w:szCs w:val="24"/>
        </w:rPr>
        <w:lastRenderedPageBreak/>
        <w:t>Πίνακας 4.2.</w:t>
      </w:r>
      <w:r w:rsidR="00C71CD5" w:rsidRPr="002B73C7">
        <w:rPr>
          <w:szCs w:val="24"/>
        </w:rPr>
        <w:t>1.2:40-1</w:t>
      </w:r>
      <w:r w:rsidRPr="002B73C7">
        <w:rPr>
          <w:szCs w:val="24"/>
        </w:rPr>
        <w:t xml:space="preserve"> Αύξηση ή μείωση της κατανάλωσης του αλκοόλ, από τους φοιτητές.</w:t>
      </w:r>
    </w:p>
    <w:tbl>
      <w:tblPr>
        <w:tblW w:w="801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38"/>
        <w:gridCol w:w="2426"/>
        <w:gridCol w:w="1456"/>
        <w:gridCol w:w="1454"/>
        <w:gridCol w:w="1011"/>
      </w:tblGrid>
      <w:tr w:rsidR="00752C6A" w:rsidRPr="002B73C7" w:rsidTr="00547F24">
        <w:trPr>
          <w:cantSplit/>
          <w:tblHeader/>
          <w:jc w:val="center"/>
        </w:trPr>
        <w:tc>
          <w:tcPr>
            <w:tcW w:w="8012"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p>
        </w:tc>
      </w:tr>
      <w:tr w:rsidR="00752C6A" w:rsidRPr="002B73C7" w:rsidTr="00547F24">
        <w:trPr>
          <w:cantSplit/>
          <w:tblHeader/>
          <w:jc w:val="center"/>
        </w:trPr>
        <w:tc>
          <w:tcPr>
            <w:tcW w:w="409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2910" w:type="dxa"/>
            <w:gridSpan w:val="2"/>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Έχει αυξηθεί η κατανάλωση αλκοόλ?</w:t>
            </w:r>
          </w:p>
        </w:tc>
        <w:tc>
          <w:tcPr>
            <w:tcW w:w="1011"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Total</w:t>
            </w:r>
          </w:p>
        </w:tc>
      </w:tr>
      <w:tr w:rsidR="00752C6A" w:rsidRPr="002B73C7" w:rsidTr="00547F24">
        <w:trPr>
          <w:cantSplit/>
          <w:tblHeader/>
          <w:jc w:val="center"/>
        </w:trPr>
        <w:tc>
          <w:tcPr>
            <w:tcW w:w="409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 w:val="18"/>
                <w:szCs w:val="18"/>
              </w:rPr>
            </w:pPr>
          </w:p>
        </w:tc>
        <w:tc>
          <w:tcPr>
            <w:tcW w:w="1456"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Ναι</w:t>
            </w:r>
          </w:p>
        </w:tc>
        <w:tc>
          <w:tcPr>
            <w:tcW w:w="145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 w:val="18"/>
                <w:szCs w:val="18"/>
              </w:rPr>
            </w:pPr>
            <w:r w:rsidRPr="002B73C7">
              <w:rPr>
                <w:color w:val="000000"/>
                <w:sz w:val="18"/>
                <w:szCs w:val="18"/>
              </w:rPr>
              <w:t>Όχι</w:t>
            </w:r>
          </w:p>
        </w:tc>
        <w:tc>
          <w:tcPr>
            <w:tcW w:w="1011"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 w:val="18"/>
                <w:szCs w:val="18"/>
              </w:rPr>
            </w:pPr>
          </w:p>
        </w:tc>
      </w:tr>
      <w:tr w:rsidR="00752C6A" w:rsidRPr="002B73C7" w:rsidTr="00547F24">
        <w:trPr>
          <w:cantSplit/>
          <w:tblHeader/>
          <w:jc w:val="center"/>
        </w:trPr>
        <w:tc>
          <w:tcPr>
            <w:tcW w:w="727"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Φύλο</w:t>
            </w:r>
          </w:p>
        </w:tc>
        <w:tc>
          <w:tcPr>
            <w:tcW w:w="938"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Γυναίκα</w:t>
            </w:r>
          </w:p>
        </w:tc>
        <w:tc>
          <w:tcPr>
            <w:tcW w:w="2426"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6"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69</w:t>
            </w:r>
          </w:p>
        </w:tc>
        <w:tc>
          <w:tcPr>
            <w:tcW w:w="145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121</w:t>
            </w:r>
          </w:p>
        </w:tc>
        <w:tc>
          <w:tcPr>
            <w:tcW w:w="1011"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190</w:t>
            </w:r>
          </w:p>
        </w:tc>
      </w:tr>
      <w:tr w:rsidR="00752C6A" w:rsidRPr="002B73C7" w:rsidTr="00547F24">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36,3%</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63,7%</w:t>
            </w:r>
          </w:p>
        </w:tc>
        <w:tc>
          <w:tcPr>
            <w:tcW w:w="101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547F24">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6"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76,6%</w:t>
            </w:r>
          </w:p>
        </w:tc>
      </w:tr>
      <w:tr w:rsidR="00752C6A" w:rsidRPr="002B73C7" w:rsidTr="00547F24">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938"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Άνδρας</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6"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30</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28</w:t>
            </w:r>
          </w:p>
        </w:tc>
        <w:tc>
          <w:tcPr>
            <w:tcW w:w="101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58</w:t>
            </w:r>
          </w:p>
        </w:tc>
      </w:tr>
      <w:tr w:rsidR="00752C6A" w:rsidRPr="002B73C7" w:rsidTr="00547F24">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51,7%</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48,3%</w:t>
            </w:r>
          </w:p>
        </w:tc>
        <w:tc>
          <w:tcPr>
            <w:tcW w:w="101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547F24">
        <w:trPr>
          <w:cantSplit/>
          <w:tblHeader/>
          <w:jc w:val="cent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6"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23,4%</w:t>
            </w:r>
          </w:p>
        </w:tc>
      </w:tr>
      <w:tr w:rsidR="00752C6A" w:rsidRPr="002B73C7" w:rsidTr="00547F24">
        <w:trPr>
          <w:cantSplit/>
          <w:tblHeader/>
          <w:jc w:val="center"/>
        </w:trPr>
        <w:tc>
          <w:tcPr>
            <w:tcW w:w="1665"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Total</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Count</w:t>
            </w:r>
          </w:p>
        </w:tc>
        <w:tc>
          <w:tcPr>
            <w:tcW w:w="1456"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99</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149</w:t>
            </w:r>
          </w:p>
        </w:tc>
        <w:tc>
          <w:tcPr>
            <w:tcW w:w="101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248</w:t>
            </w:r>
          </w:p>
        </w:tc>
      </w:tr>
      <w:tr w:rsidR="00752C6A" w:rsidRPr="002B73C7" w:rsidTr="00547F24">
        <w:trPr>
          <w:cantSplit/>
          <w:tblHeader/>
          <w:jc w:val="center"/>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r w:rsidRPr="002B73C7">
              <w:rPr>
                <w:color w:val="000000"/>
                <w:sz w:val="18"/>
                <w:szCs w:val="18"/>
              </w:rPr>
              <w:t>% within Φύλο</w:t>
            </w:r>
          </w:p>
        </w:tc>
        <w:tc>
          <w:tcPr>
            <w:tcW w:w="145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39,9%</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60,1%</w:t>
            </w:r>
          </w:p>
        </w:tc>
        <w:tc>
          <w:tcPr>
            <w:tcW w:w="101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r w:rsidR="00752C6A" w:rsidRPr="002B73C7" w:rsidTr="00547F24">
        <w:trPr>
          <w:cantSplit/>
          <w:jc w:val="center"/>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 w:val="18"/>
                <w:szCs w:val="18"/>
              </w:rPr>
            </w:pPr>
          </w:p>
        </w:tc>
        <w:tc>
          <w:tcPr>
            <w:tcW w:w="2426"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 w:val="18"/>
                <w:szCs w:val="18"/>
              </w:rPr>
            </w:pPr>
          </w:p>
        </w:tc>
        <w:tc>
          <w:tcPr>
            <w:tcW w:w="1456"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45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p>
        </w:tc>
        <w:tc>
          <w:tcPr>
            <w:tcW w:w="1011"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 w:val="18"/>
                <w:szCs w:val="18"/>
              </w:rPr>
            </w:pPr>
            <w:r w:rsidRPr="002B73C7">
              <w:rPr>
                <w:color w:val="000000"/>
                <w:sz w:val="18"/>
                <w:szCs w:val="18"/>
              </w:rPr>
              <w:t>100,0%</w:t>
            </w:r>
          </w:p>
        </w:tc>
      </w:tr>
    </w:tbl>
    <w:p w:rsidR="00547F24" w:rsidRPr="002B73C7" w:rsidRDefault="00547F24" w:rsidP="00547F24">
      <w:pPr>
        <w:autoSpaceDE w:val="0"/>
        <w:autoSpaceDN w:val="0"/>
        <w:adjustRightInd w:val="0"/>
        <w:spacing w:after="0" w:line="400" w:lineRule="atLeast"/>
        <w:ind w:firstLine="426"/>
        <w:jc w:val="both"/>
        <w:rPr>
          <w:szCs w:val="24"/>
        </w:rPr>
      </w:pPr>
    </w:p>
    <w:p w:rsidR="001E77E5" w:rsidRPr="002B73C7" w:rsidRDefault="00547F24" w:rsidP="00547F24">
      <w:pPr>
        <w:autoSpaceDE w:val="0"/>
        <w:autoSpaceDN w:val="0"/>
        <w:adjustRightInd w:val="0"/>
        <w:spacing w:after="0" w:line="400" w:lineRule="atLeast"/>
        <w:ind w:firstLine="426"/>
        <w:jc w:val="both"/>
        <w:rPr>
          <w:color w:val="000000"/>
          <w:szCs w:val="24"/>
        </w:rPr>
      </w:pPr>
      <w:r w:rsidRPr="002B73C7">
        <w:rPr>
          <w:szCs w:val="24"/>
        </w:rPr>
        <w:t xml:space="preserve">Από το σύνολο των ερωτηθέντων φοιτητών/τριών στη μεταβλητή, </w:t>
      </w:r>
      <w:r w:rsidR="004675F1" w:rsidRPr="002B73C7">
        <w:rPr>
          <w:szCs w:val="24"/>
        </w:rPr>
        <w:t>αύξηση ή μείωση της κατανάλωσης του αλκοόλ, από τους φοιτητές</w:t>
      </w:r>
      <w:r w:rsidRPr="002B73C7">
        <w:rPr>
          <w:szCs w:val="24"/>
        </w:rPr>
        <w:t xml:space="preserve">, με τιμές, </w:t>
      </w:r>
      <w:r w:rsidR="004675F1" w:rsidRPr="002B73C7">
        <w:rPr>
          <w:szCs w:val="24"/>
        </w:rPr>
        <w:t>ναι</w:t>
      </w:r>
      <w:r w:rsidRPr="002B73C7">
        <w:rPr>
          <w:color w:val="000000"/>
          <w:szCs w:val="24"/>
        </w:rPr>
        <w:t xml:space="preserve">, </w:t>
      </w:r>
      <w:r w:rsidR="004675F1" w:rsidRPr="002B73C7">
        <w:rPr>
          <w:color w:val="000000"/>
          <w:szCs w:val="24"/>
        </w:rPr>
        <w:t>όχι</w:t>
      </w:r>
      <w:r w:rsidRPr="002B73C7">
        <w:rPr>
          <w:color w:val="000000"/>
          <w:szCs w:val="24"/>
        </w:rPr>
        <w:t>,</w:t>
      </w:r>
      <w:r w:rsidRPr="002B73C7">
        <w:rPr>
          <w:szCs w:val="24"/>
        </w:rPr>
        <w:t xml:space="preserve"> παρατηρήθηκε ότι, με επικρατέστερη τιμή ποσοστό </w:t>
      </w:r>
      <w:r w:rsidR="004675F1" w:rsidRPr="002B73C7">
        <w:rPr>
          <w:color w:val="000000"/>
          <w:szCs w:val="24"/>
        </w:rPr>
        <w:t xml:space="preserve">63,7% </w:t>
      </w:r>
      <w:r w:rsidRPr="002B73C7">
        <w:rPr>
          <w:szCs w:val="24"/>
        </w:rPr>
        <w:t xml:space="preserve">των φοιτητριών και ποσοστό </w:t>
      </w:r>
      <w:r w:rsidR="004675F1" w:rsidRPr="002B73C7">
        <w:rPr>
          <w:color w:val="000000"/>
          <w:szCs w:val="24"/>
        </w:rPr>
        <w:t>48,3%</w:t>
      </w:r>
      <w:r w:rsidRPr="002B73C7">
        <w:rPr>
          <w:color w:val="000000"/>
          <w:szCs w:val="24"/>
        </w:rPr>
        <w:t xml:space="preserve"> απάντησαν</w:t>
      </w:r>
      <w:r w:rsidR="004675F1" w:rsidRPr="002B73C7">
        <w:rPr>
          <w:color w:val="000000"/>
          <w:szCs w:val="24"/>
        </w:rPr>
        <w:t xml:space="preserve"> αρνητικά</w:t>
      </w:r>
      <w:r w:rsidRPr="002B73C7">
        <w:rPr>
          <w:color w:val="000000"/>
          <w:szCs w:val="24"/>
        </w:rPr>
        <w:t xml:space="preserve">. Χαμηλότερο ποσοστό </w:t>
      </w:r>
      <w:r w:rsidR="004675F1" w:rsidRPr="002B73C7">
        <w:rPr>
          <w:color w:val="000000"/>
          <w:szCs w:val="24"/>
        </w:rPr>
        <w:t>36,3%</w:t>
      </w:r>
      <w:r w:rsidRPr="002B73C7">
        <w:rPr>
          <w:color w:val="000000"/>
          <w:szCs w:val="24"/>
        </w:rPr>
        <w:t xml:space="preserve"> </w:t>
      </w:r>
      <w:r w:rsidRPr="002B73C7">
        <w:rPr>
          <w:szCs w:val="24"/>
        </w:rPr>
        <w:t xml:space="preserve">των φοιτητριών </w:t>
      </w:r>
      <w:r w:rsidR="004675F1" w:rsidRPr="002B73C7">
        <w:rPr>
          <w:szCs w:val="24"/>
        </w:rPr>
        <w:t>απαντησαν θετικά, ενώ υψηλότερο</w:t>
      </w:r>
      <w:r w:rsidRPr="002B73C7">
        <w:rPr>
          <w:szCs w:val="24"/>
        </w:rPr>
        <w:t xml:space="preserve"> ποσοστό </w:t>
      </w:r>
      <w:r w:rsidR="004675F1" w:rsidRPr="002B73C7">
        <w:rPr>
          <w:color w:val="000000"/>
          <w:szCs w:val="24"/>
        </w:rPr>
        <w:t xml:space="preserve">51,7% φοιτητών </w:t>
      </w:r>
      <w:r w:rsidRPr="002B73C7">
        <w:rPr>
          <w:color w:val="000000"/>
          <w:szCs w:val="24"/>
        </w:rPr>
        <w:t xml:space="preserve">απάντησαν </w:t>
      </w:r>
      <w:r w:rsidR="004675F1" w:rsidRPr="002B73C7">
        <w:rPr>
          <w:color w:val="000000"/>
          <w:szCs w:val="24"/>
        </w:rPr>
        <w:t xml:space="preserve">θετικά σε σχέση με τη κατανομή των φοιτητριών/φοιτητών στη περίπτωση του γεγονότος ότι δεν έχει αυξηθεί η κατανάλωση αλκοόλ στους φοιτητές. </w:t>
      </w:r>
      <w:r w:rsidRPr="002B73C7">
        <w:rPr>
          <w:szCs w:val="24"/>
        </w:rPr>
        <w:t xml:space="preserve">Γενικότερα διαπιστώθηκε βάση του πίνακα </w:t>
      </w:r>
      <w:r w:rsidR="00C71CD5" w:rsidRPr="002B73C7">
        <w:rPr>
          <w:szCs w:val="24"/>
        </w:rPr>
        <w:t>4.2.1.2:40-1,</w:t>
      </w:r>
      <w:r w:rsidRPr="002B73C7">
        <w:rPr>
          <w:szCs w:val="24"/>
        </w:rPr>
        <w:t xml:space="preserve"> ότι οι φοιτητές επί συνόλου του δείγματος κατά το υψηλότερο ποσοστό </w:t>
      </w:r>
      <w:r w:rsidR="001E77E5" w:rsidRPr="002B73C7">
        <w:rPr>
          <w:color w:val="000000"/>
          <w:szCs w:val="24"/>
        </w:rPr>
        <w:t>60,1%</w:t>
      </w:r>
      <w:r w:rsidRPr="002B73C7">
        <w:rPr>
          <w:color w:val="000000"/>
          <w:szCs w:val="24"/>
        </w:rPr>
        <w:t xml:space="preserve"> </w:t>
      </w:r>
      <w:r w:rsidR="007415AE" w:rsidRPr="002B73C7">
        <w:rPr>
          <w:color w:val="000000"/>
          <w:szCs w:val="24"/>
        </w:rPr>
        <w:t xml:space="preserve">πιστεύουν </w:t>
      </w:r>
      <w:r w:rsidRPr="002B73C7">
        <w:rPr>
          <w:color w:val="000000"/>
          <w:szCs w:val="24"/>
        </w:rPr>
        <w:t xml:space="preserve"> ότι </w:t>
      </w:r>
      <w:r w:rsidR="001E77E5" w:rsidRPr="002B73C7">
        <w:rPr>
          <w:color w:val="000000"/>
          <w:szCs w:val="24"/>
        </w:rPr>
        <w:t xml:space="preserve">δεν </w:t>
      </w:r>
      <w:r w:rsidRPr="002B73C7">
        <w:rPr>
          <w:color w:val="000000"/>
          <w:szCs w:val="24"/>
        </w:rPr>
        <w:t xml:space="preserve">έχει αυξηθεί </w:t>
      </w:r>
      <w:r w:rsidRPr="002B73C7">
        <w:rPr>
          <w:bCs/>
          <w:szCs w:val="24"/>
        </w:rPr>
        <w:t xml:space="preserve">η κατανάλωση </w:t>
      </w:r>
      <w:r w:rsidR="001E77E5" w:rsidRPr="002B73C7">
        <w:rPr>
          <w:bCs/>
          <w:szCs w:val="24"/>
        </w:rPr>
        <w:t>αλκοόλ στους φοιτητές, παρόλο που η άποψη των φοιτητών στη αναλογία του ποσοστού 23,4% της συμμετοχής τους στο δείγμα</w:t>
      </w:r>
      <w:r w:rsidR="009D4C75" w:rsidRPr="002B73C7">
        <w:rPr>
          <w:bCs/>
          <w:szCs w:val="24"/>
        </w:rPr>
        <w:t>,</w:t>
      </w:r>
      <w:r w:rsidR="001E77E5" w:rsidRPr="002B73C7">
        <w:rPr>
          <w:bCs/>
          <w:szCs w:val="24"/>
        </w:rPr>
        <w:t xml:space="preserve">  είναι </w:t>
      </w:r>
      <w:r w:rsidR="001E77E5" w:rsidRPr="002B73C7">
        <w:rPr>
          <w:color w:val="000000"/>
          <w:szCs w:val="24"/>
        </w:rPr>
        <w:t>αντίθετη.</w:t>
      </w:r>
    </w:p>
    <w:p w:rsidR="001E77E5" w:rsidRPr="002B73C7" w:rsidRDefault="001E77E5" w:rsidP="00547F24">
      <w:pPr>
        <w:autoSpaceDE w:val="0"/>
        <w:autoSpaceDN w:val="0"/>
        <w:adjustRightInd w:val="0"/>
        <w:spacing w:after="0" w:line="400" w:lineRule="atLeast"/>
        <w:ind w:firstLine="426"/>
        <w:jc w:val="both"/>
        <w:rPr>
          <w:color w:val="000000"/>
          <w:szCs w:val="24"/>
        </w:rPr>
      </w:pPr>
    </w:p>
    <w:p w:rsidR="00752C6A" w:rsidRPr="002B73C7" w:rsidRDefault="00752C6A" w:rsidP="00752C6A">
      <w:pPr>
        <w:spacing w:before="120" w:after="120" w:line="360" w:lineRule="auto"/>
        <w:jc w:val="both"/>
        <w:rPr>
          <w:b/>
          <w:bCs/>
          <w:szCs w:val="24"/>
        </w:rPr>
      </w:pPr>
      <w:r w:rsidRPr="002B73C7">
        <w:rPr>
          <w:b/>
          <w:bCs/>
          <w:szCs w:val="24"/>
        </w:rPr>
        <w:t>ΕΡΩΤΗΣΗ 41: «Επιλέγετε τα τρόφιμα με βάση την τιμή τους; Αν ναι πως;»</w:t>
      </w:r>
    </w:p>
    <w:p w:rsidR="00752C6A" w:rsidRPr="002B73C7" w:rsidRDefault="00752C6A" w:rsidP="00752C6A">
      <w:pPr>
        <w:autoSpaceDE w:val="0"/>
        <w:autoSpaceDN w:val="0"/>
        <w:adjustRightInd w:val="0"/>
        <w:spacing w:after="0" w:line="400" w:lineRule="atLeast"/>
        <w:rPr>
          <w:szCs w:val="24"/>
        </w:rPr>
      </w:pPr>
      <w:r w:rsidRPr="002B73C7">
        <w:rPr>
          <w:szCs w:val="24"/>
        </w:rPr>
        <w:t>Πίνακας 4.2.1</w:t>
      </w:r>
      <w:r w:rsidR="00C71CD5" w:rsidRPr="002B73C7">
        <w:rPr>
          <w:szCs w:val="24"/>
        </w:rPr>
        <w:t>.2</w:t>
      </w:r>
      <w:r w:rsidRPr="002B73C7">
        <w:rPr>
          <w:szCs w:val="24"/>
        </w:rPr>
        <w:t>:</w:t>
      </w:r>
      <w:r w:rsidR="00C71CD5" w:rsidRPr="002B73C7">
        <w:rPr>
          <w:szCs w:val="24"/>
        </w:rPr>
        <w:t>41-1</w:t>
      </w:r>
      <w:r w:rsidRPr="002B73C7">
        <w:rPr>
          <w:szCs w:val="24"/>
        </w:rPr>
        <w:t xml:space="preserve"> Επιλογή των τροφίμων βάση της τιμής τους, από τους φοιτητές.</w:t>
      </w:r>
    </w:p>
    <w:tbl>
      <w:tblPr>
        <w:tblW w:w="80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38"/>
        <w:gridCol w:w="2426"/>
        <w:gridCol w:w="1456"/>
        <w:gridCol w:w="1454"/>
        <w:gridCol w:w="1011"/>
      </w:tblGrid>
      <w:tr w:rsidR="00752C6A" w:rsidRPr="002B73C7" w:rsidTr="006C3B2B">
        <w:trPr>
          <w:cantSplit/>
          <w:tblHeader/>
        </w:trPr>
        <w:tc>
          <w:tcPr>
            <w:tcW w:w="8012" w:type="dxa"/>
            <w:gridSpan w:val="6"/>
            <w:tcBorders>
              <w:top w:val="nil"/>
              <w:left w:val="nil"/>
              <w:bottom w:val="nil"/>
              <w:right w:val="nil"/>
            </w:tcBorders>
            <w:shd w:val="clear" w:color="auto" w:fill="FFFFFF"/>
            <w:vAlign w:val="center"/>
          </w:tcPr>
          <w:p w:rsidR="00752C6A" w:rsidRPr="002B73C7" w:rsidRDefault="00752C6A" w:rsidP="00C050F6">
            <w:pPr>
              <w:autoSpaceDE w:val="0"/>
              <w:autoSpaceDN w:val="0"/>
              <w:adjustRightInd w:val="0"/>
              <w:spacing w:after="0" w:line="320" w:lineRule="atLeast"/>
              <w:ind w:left="60" w:right="60"/>
              <w:jc w:val="center"/>
              <w:rPr>
                <w:color w:val="000000"/>
                <w:szCs w:val="24"/>
              </w:rPr>
            </w:pPr>
          </w:p>
        </w:tc>
      </w:tr>
      <w:tr w:rsidR="00752C6A" w:rsidRPr="002B73C7" w:rsidTr="006C3B2B">
        <w:trPr>
          <w:cantSplit/>
          <w:tblHeader/>
        </w:trPr>
        <w:tc>
          <w:tcPr>
            <w:tcW w:w="409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jc w:val="center"/>
              <w:rPr>
                <w:szCs w:val="24"/>
              </w:rPr>
            </w:pPr>
          </w:p>
        </w:tc>
        <w:tc>
          <w:tcPr>
            <w:tcW w:w="2910" w:type="dxa"/>
            <w:gridSpan w:val="2"/>
            <w:tcBorders>
              <w:top w:val="single" w:sz="16" w:space="0" w:color="000000"/>
              <w:lef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Cs w:val="24"/>
              </w:rPr>
            </w:pPr>
            <w:r w:rsidRPr="002B73C7">
              <w:rPr>
                <w:color w:val="000000"/>
                <w:szCs w:val="24"/>
              </w:rPr>
              <w:t>Επιλέγετε τα τρόφιμα με βάση την τιμή τους?</w:t>
            </w:r>
          </w:p>
        </w:tc>
        <w:tc>
          <w:tcPr>
            <w:tcW w:w="1011" w:type="dxa"/>
            <w:vMerge w:val="restart"/>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Cs w:val="24"/>
              </w:rPr>
            </w:pPr>
            <w:r w:rsidRPr="002B73C7">
              <w:rPr>
                <w:color w:val="000000"/>
                <w:szCs w:val="24"/>
              </w:rPr>
              <w:t>Total</w:t>
            </w:r>
          </w:p>
        </w:tc>
      </w:tr>
      <w:tr w:rsidR="00752C6A" w:rsidRPr="002B73C7" w:rsidTr="006C3B2B">
        <w:trPr>
          <w:cantSplit/>
          <w:tblHeader/>
        </w:trPr>
        <w:tc>
          <w:tcPr>
            <w:tcW w:w="4091"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752C6A" w:rsidRPr="002B73C7" w:rsidRDefault="00752C6A" w:rsidP="00C050F6">
            <w:pPr>
              <w:autoSpaceDE w:val="0"/>
              <w:autoSpaceDN w:val="0"/>
              <w:adjustRightInd w:val="0"/>
              <w:spacing w:after="0" w:line="240" w:lineRule="auto"/>
              <w:rPr>
                <w:color w:val="000000"/>
                <w:szCs w:val="24"/>
              </w:rPr>
            </w:pPr>
          </w:p>
        </w:tc>
        <w:tc>
          <w:tcPr>
            <w:tcW w:w="1456" w:type="dxa"/>
            <w:tcBorders>
              <w:left w:val="single" w:sz="16" w:space="0" w:color="000000"/>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Cs w:val="24"/>
              </w:rPr>
            </w:pPr>
            <w:r w:rsidRPr="002B73C7">
              <w:rPr>
                <w:color w:val="000000"/>
                <w:szCs w:val="24"/>
              </w:rPr>
              <w:t>Ναι</w:t>
            </w:r>
          </w:p>
        </w:tc>
        <w:tc>
          <w:tcPr>
            <w:tcW w:w="1454" w:type="dxa"/>
            <w:tcBorders>
              <w:bottom w:val="single" w:sz="16" w:space="0" w:color="000000"/>
            </w:tcBorders>
            <w:shd w:val="clear" w:color="auto" w:fill="FFFFFF"/>
            <w:vAlign w:val="bottom"/>
          </w:tcPr>
          <w:p w:rsidR="00752C6A" w:rsidRPr="002B73C7" w:rsidRDefault="00752C6A" w:rsidP="00C050F6">
            <w:pPr>
              <w:autoSpaceDE w:val="0"/>
              <w:autoSpaceDN w:val="0"/>
              <w:adjustRightInd w:val="0"/>
              <w:spacing w:after="0" w:line="320" w:lineRule="atLeast"/>
              <w:ind w:left="60" w:right="60"/>
              <w:jc w:val="center"/>
              <w:rPr>
                <w:color w:val="000000"/>
                <w:szCs w:val="24"/>
              </w:rPr>
            </w:pPr>
            <w:r w:rsidRPr="002B73C7">
              <w:rPr>
                <w:color w:val="000000"/>
                <w:szCs w:val="24"/>
              </w:rPr>
              <w:t>Όχι</w:t>
            </w:r>
          </w:p>
        </w:tc>
        <w:tc>
          <w:tcPr>
            <w:tcW w:w="1011" w:type="dxa"/>
            <w:vMerge/>
            <w:tcBorders>
              <w:top w:val="single" w:sz="16" w:space="0" w:color="000000"/>
              <w:bottom w:val="single" w:sz="16" w:space="0" w:color="000000"/>
              <w:right w:val="single" w:sz="16" w:space="0" w:color="000000"/>
            </w:tcBorders>
            <w:shd w:val="clear" w:color="auto" w:fill="FFFFFF"/>
            <w:vAlign w:val="bottom"/>
          </w:tcPr>
          <w:p w:rsidR="00752C6A" w:rsidRPr="002B73C7" w:rsidRDefault="00752C6A" w:rsidP="00C050F6">
            <w:pPr>
              <w:autoSpaceDE w:val="0"/>
              <w:autoSpaceDN w:val="0"/>
              <w:adjustRightInd w:val="0"/>
              <w:spacing w:after="0" w:line="240" w:lineRule="auto"/>
              <w:rPr>
                <w:color w:val="000000"/>
                <w:szCs w:val="24"/>
              </w:rPr>
            </w:pPr>
          </w:p>
        </w:tc>
      </w:tr>
      <w:tr w:rsidR="00752C6A" w:rsidRPr="002B73C7" w:rsidTr="006C3B2B">
        <w:trPr>
          <w:cantSplit/>
          <w:tblHeader/>
        </w:trPr>
        <w:tc>
          <w:tcPr>
            <w:tcW w:w="727" w:type="dxa"/>
            <w:vMerge w:val="restart"/>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Φύλο</w:t>
            </w:r>
          </w:p>
        </w:tc>
        <w:tc>
          <w:tcPr>
            <w:tcW w:w="938" w:type="dxa"/>
            <w:vMerge w:val="restart"/>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Γυναίκα</w:t>
            </w:r>
          </w:p>
        </w:tc>
        <w:tc>
          <w:tcPr>
            <w:tcW w:w="2426" w:type="dxa"/>
            <w:tcBorders>
              <w:top w:val="single" w:sz="16" w:space="0" w:color="000000"/>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Count</w:t>
            </w:r>
          </w:p>
        </w:tc>
        <w:tc>
          <w:tcPr>
            <w:tcW w:w="1456" w:type="dxa"/>
            <w:tcBorders>
              <w:top w:val="single" w:sz="16" w:space="0" w:color="000000"/>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91</w:t>
            </w:r>
          </w:p>
        </w:tc>
        <w:tc>
          <w:tcPr>
            <w:tcW w:w="1454" w:type="dxa"/>
            <w:tcBorders>
              <w:top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100</w:t>
            </w:r>
          </w:p>
        </w:tc>
        <w:tc>
          <w:tcPr>
            <w:tcW w:w="1011" w:type="dxa"/>
            <w:tcBorders>
              <w:top w:val="single" w:sz="16" w:space="0" w:color="000000"/>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191</w:t>
            </w:r>
          </w:p>
        </w:tc>
      </w:tr>
      <w:tr w:rsidR="00752C6A" w:rsidRPr="002B73C7" w:rsidTr="006C3B2B">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Cs w:val="24"/>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 within Φύλο</w:t>
            </w:r>
          </w:p>
        </w:tc>
        <w:tc>
          <w:tcPr>
            <w:tcW w:w="145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47,6%</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52,4%</w:t>
            </w:r>
          </w:p>
        </w:tc>
        <w:tc>
          <w:tcPr>
            <w:tcW w:w="101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100,0%</w:t>
            </w:r>
          </w:p>
        </w:tc>
      </w:tr>
      <w:tr w:rsidR="00752C6A" w:rsidRPr="002B73C7" w:rsidTr="006C3B2B">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Cs w:val="24"/>
              </w:rPr>
            </w:pPr>
          </w:p>
        </w:tc>
        <w:tc>
          <w:tcPr>
            <w:tcW w:w="938" w:type="dxa"/>
            <w:vMerge/>
            <w:tcBorders>
              <w:top w:val="single" w:sz="16" w:space="0" w:color="000000"/>
              <w:left w:val="nil"/>
              <w:right w:val="nil"/>
            </w:tcBorders>
            <w:shd w:val="clear" w:color="auto" w:fill="FFFFFF"/>
          </w:tcPr>
          <w:p w:rsidR="00752C6A" w:rsidRPr="002B73C7" w:rsidRDefault="00752C6A" w:rsidP="00C050F6">
            <w:pPr>
              <w:autoSpaceDE w:val="0"/>
              <w:autoSpaceDN w:val="0"/>
              <w:adjustRightInd w:val="0"/>
              <w:spacing w:after="0" w:line="240" w:lineRule="auto"/>
              <w:rPr>
                <w:color w:val="000000"/>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p>
        </w:tc>
        <w:tc>
          <w:tcPr>
            <w:tcW w:w="1456"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p>
        </w:tc>
        <w:tc>
          <w:tcPr>
            <w:tcW w:w="101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77,0%</w:t>
            </w:r>
          </w:p>
        </w:tc>
      </w:tr>
      <w:tr w:rsidR="00752C6A" w:rsidRPr="002B73C7" w:rsidTr="006C3B2B">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Cs w:val="24"/>
              </w:rPr>
            </w:pPr>
          </w:p>
        </w:tc>
        <w:tc>
          <w:tcPr>
            <w:tcW w:w="938" w:type="dxa"/>
            <w:vMerge w:val="restart"/>
            <w:tcBorders>
              <w:left w:val="nil"/>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Άνδρας</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Count</w:t>
            </w:r>
          </w:p>
        </w:tc>
        <w:tc>
          <w:tcPr>
            <w:tcW w:w="1456"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28</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29</w:t>
            </w:r>
          </w:p>
        </w:tc>
        <w:tc>
          <w:tcPr>
            <w:tcW w:w="101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57</w:t>
            </w:r>
          </w:p>
        </w:tc>
      </w:tr>
      <w:tr w:rsidR="00752C6A" w:rsidRPr="002B73C7" w:rsidTr="006C3B2B">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 within Φύλο</w:t>
            </w:r>
          </w:p>
        </w:tc>
        <w:tc>
          <w:tcPr>
            <w:tcW w:w="145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49,1%</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50,9%</w:t>
            </w:r>
          </w:p>
        </w:tc>
        <w:tc>
          <w:tcPr>
            <w:tcW w:w="101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100,0%</w:t>
            </w:r>
          </w:p>
        </w:tc>
      </w:tr>
      <w:tr w:rsidR="00752C6A" w:rsidRPr="002B73C7" w:rsidTr="006C3B2B">
        <w:trPr>
          <w:cantSplit/>
          <w:tblHeader/>
        </w:trPr>
        <w:tc>
          <w:tcPr>
            <w:tcW w:w="727" w:type="dxa"/>
            <w:vMerge/>
            <w:tcBorders>
              <w:top w:val="single" w:sz="16" w:space="0" w:color="000000"/>
              <w:left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938" w:type="dxa"/>
            <w:vMerge/>
            <w:tcBorders>
              <w:left w:val="nil"/>
              <w:right w:val="nil"/>
            </w:tcBorders>
            <w:shd w:val="clear" w:color="auto" w:fill="FFFFFF"/>
          </w:tcPr>
          <w:p w:rsidR="00752C6A" w:rsidRPr="002B73C7" w:rsidRDefault="00752C6A" w:rsidP="00C050F6">
            <w:pPr>
              <w:autoSpaceDE w:val="0"/>
              <w:autoSpaceDN w:val="0"/>
              <w:adjustRightInd w:val="0"/>
              <w:spacing w:after="0" w:line="240" w:lineRule="auto"/>
              <w:rPr>
                <w:szCs w:val="24"/>
              </w:rPr>
            </w:pPr>
          </w:p>
        </w:tc>
        <w:tc>
          <w:tcPr>
            <w:tcW w:w="2426" w:type="dxa"/>
            <w:tcBorders>
              <w:top w:val="nil"/>
              <w:left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p>
        </w:tc>
        <w:tc>
          <w:tcPr>
            <w:tcW w:w="1456" w:type="dxa"/>
            <w:tcBorders>
              <w:top w:val="nil"/>
              <w:lef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p>
        </w:tc>
        <w:tc>
          <w:tcPr>
            <w:tcW w:w="1454" w:type="dxa"/>
            <w:tcBorders>
              <w:top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p>
        </w:tc>
        <w:tc>
          <w:tcPr>
            <w:tcW w:w="1011" w:type="dxa"/>
            <w:tcBorders>
              <w:top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23,0%</w:t>
            </w:r>
          </w:p>
        </w:tc>
      </w:tr>
      <w:tr w:rsidR="00752C6A" w:rsidRPr="002B73C7" w:rsidTr="006C3B2B">
        <w:trPr>
          <w:cantSplit/>
          <w:tblHeader/>
        </w:trPr>
        <w:tc>
          <w:tcPr>
            <w:tcW w:w="1665" w:type="dxa"/>
            <w:gridSpan w:val="2"/>
            <w:vMerge w:val="restart"/>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Total</w:t>
            </w:r>
          </w:p>
        </w:tc>
        <w:tc>
          <w:tcPr>
            <w:tcW w:w="2426" w:type="dxa"/>
            <w:tcBorders>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Count</w:t>
            </w:r>
          </w:p>
        </w:tc>
        <w:tc>
          <w:tcPr>
            <w:tcW w:w="1456" w:type="dxa"/>
            <w:tcBorders>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119</w:t>
            </w:r>
          </w:p>
        </w:tc>
        <w:tc>
          <w:tcPr>
            <w:tcW w:w="1454" w:type="dxa"/>
            <w:tcBorders>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129</w:t>
            </w:r>
          </w:p>
        </w:tc>
        <w:tc>
          <w:tcPr>
            <w:tcW w:w="1011" w:type="dxa"/>
            <w:tcBorders>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248</w:t>
            </w:r>
          </w:p>
        </w:tc>
      </w:tr>
      <w:tr w:rsidR="00752C6A" w:rsidRPr="002B73C7" w:rsidTr="006C3B2B">
        <w:trPr>
          <w:cantSplit/>
          <w:tblHeader/>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Cs w:val="24"/>
              </w:rPr>
            </w:pPr>
          </w:p>
        </w:tc>
        <w:tc>
          <w:tcPr>
            <w:tcW w:w="2426" w:type="dxa"/>
            <w:tcBorders>
              <w:top w:val="nil"/>
              <w:left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r w:rsidRPr="002B73C7">
              <w:rPr>
                <w:color w:val="000000"/>
                <w:szCs w:val="24"/>
              </w:rPr>
              <w:t>% within Φύλο</w:t>
            </w:r>
          </w:p>
        </w:tc>
        <w:tc>
          <w:tcPr>
            <w:tcW w:w="1456" w:type="dxa"/>
            <w:tcBorders>
              <w:top w:val="nil"/>
              <w:left w:val="single" w:sz="16" w:space="0" w:color="000000"/>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48,0%</w:t>
            </w:r>
          </w:p>
        </w:tc>
        <w:tc>
          <w:tcPr>
            <w:tcW w:w="1454" w:type="dxa"/>
            <w:tcBorders>
              <w:top w:val="nil"/>
              <w:bottom w:val="nil"/>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52,0%</w:t>
            </w:r>
          </w:p>
        </w:tc>
        <w:tc>
          <w:tcPr>
            <w:tcW w:w="1011" w:type="dxa"/>
            <w:tcBorders>
              <w:top w:val="nil"/>
              <w:bottom w:val="nil"/>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100,0%</w:t>
            </w:r>
          </w:p>
        </w:tc>
      </w:tr>
      <w:tr w:rsidR="00752C6A" w:rsidRPr="002B73C7" w:rsidTr="006C3B2B">
        <w:trPr>
          <w:cantSplit/>
        </w:trPr>
        <w:tc>
          <w:tcPr>
            <w:tcW w:w="1665" w:type="dxa"/>
            <w:gridSpan w:val="2"/>
            <w:vMerge/>
            <w:tcBorders>
              <w:left w:val="single" w:sz="16" w:space="0" w:color="000000"/>
              <w:bottom w:val="single" w:sz="16" w:space="0" w:color="000000"/>
              <w:right w:val="nil"/>
            </w:tcBorders>
            <w:shd w:val="clear" w:color="auto" w:fill="FFFFFF"/>
          </w:tcPr>
          <w:p w:rsidR="00752C6A" w:rsidRPr="002B73C7" w:rsidRDefault="00752C6A" w:rsidP="00C050F6">
            <w:pPr>
              <w:autoSpaceDE w:val="0"/>
              <w:autoSpaceDN w:val="0"/>
              <w:adjustRightInd w:val="0"/>
              <w:spacing w:after="0" w:line="240" w:lineRule="auto"/>
              <w:rPr>
                <w:color w:val="000000"/>
                <w:szCs w:val="24"/>
              </w:rPr>
            </w:pPr>
          </w:p>
        </w:tc>
        <w:tc>
          <w:tcPr>
            <w:tcW w:w="2426" w:type="dxa"/>
            <w:tcBorders>
              <w:top w:val="nil"/>
              <w:left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rPr>
                <w:color w:val="000000"/>
                <w:szCs w:val="24"/>
              </w:rPr>
            </w:pPr>
          </w:p>
        </w:tc>
        <w:tc>
          <w:tcPr>
            <w:tcW w:w="1456" w:type="dxa"/>
            <w:tcBorders>
              <w:top w:val="nil"/>
              <w:left w:val="single" w:sz="16" w:space="0" w:color="000000"/>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p>
        </w:tc>
        <w:tc>
          <w:tcPr>
            <w:tcW w:w="1454" w:type="dxa"/>
            <w:tcBorders>
              <w:top w:val="nil"/>
              <w:bottom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p>
        </w:tc>
        <w:tc>
          <w:tcPr>
            <w:tcW w:w="1011" w:type="dxa"/>
            <w:tcBorders>
              <w:top w:val="nil"/>
              <w:bottom w:val="single" w:sz="16" w:space="0" w:color="000000"/>
              <w:right w:val="single" w:sz="16" w:space="0" w:color="000000"/>
            </w:tcBorders>
            <w:shd w:val="clear" w:color="auto" w:fill="FFFFFF"/>
          </w:tcPr>
          <w:p w:rsidR="00752C6A" w:rsidRPr="002B73C7" w:rsidRDefault="00752C6A" w:rsidP="00C050F6">
            <w:pPr>
              <w:autoSpaceDE w:val="0"/>
              <w:autoSpaceDN w:val="0"/>
              <w:adjustRightInd w:val="0"/>
              <w:spacing w:after="0" w:line="320" w:lineRule="atLeast"/>
              <w:ind w:left="60" w:right="60"/>
              <w:jc w:val="right"/>
              <w:rPr>
                <w:color w:val="000000"/>
                <w:szCs w:val="24"/>
              </w:rPr>
            </w:pPr>
            <w:r w:rsidRPr="002B73C7">
              <w:rPr>
                <w:color w:val="000000"/>
                <w:szCs w:val="24"/>
              </w:rPr>
              <w:t>100,0%</w:t>
            </w:r>
          </w:p>
        </w:tc>
      </w:tr>
    </w:tbl>
    <w:p w:rsidR="00957DC6" w:rsidRPr="002B73C7" w:rsidRDefault="00957DC6" w:rsidP="006C3B2B">
      <w:pPr>
        <w:autoSpaceDE w:val="0"/>
        <w:autoSpaceDN w:val="0"/>
        <w:adjustRightInd w:val="0"/>
        <w:spacing w:after="0" w:line="400" w:lineRule="atLeast"/>
        <w:ind w:firstLine="426"/>
        <w:jc w:val="both"/>
        <w:rPr>
          <w:szCs w:val="24"/>
        </w:rPr>
      </w:pPr>
    </w:p>
    <w:p w:rsidR="00752C6A" w:rsidRDefault="006C3B2B" w:rsidP="00931F69">
      <w:pPr>
        <w:autoSpaceDE w:val="0"/>
        <w:autoSpaceDN w:val="0"/>
        <w:adjustRightInd w:val="0"/>
        <w:spacing w:after="0" w:line="400" w:lineRule="atLeast"/>
        <w:ind w:firstLine="426"/>
        <w:jc w:val="both"/>
        <w:rPr>
          <w:color w:val="000000"/>
          <w:szCs w:val="24"/>
        </w:rPr>
      </w:pPr>
      <w:r w:rsidRPr="002B73C7">
        <w:rPr>
          <w:szCs w:val="24"/>
        </w:rPr>
        <w:t xml:space="preserve">Από το σύνολο των ερωτηθέντων φοιτητών/τριών στη μεταβλητή, </w:t>
      </w:r>
      <w:r w:rsidR="004F5BBB" w:rsidRPr="002B73C7">
        <w:rPr>
          <w:szCs w:val="24"/>
        </w:rPr>
        <w:t>επιλογή των τροφίμων βάση της τιμής τους, από τους φοιτητές</w:t>
      </w:r>
      <w:r w:rsidRPr="002B73C7">
        <w:rPr>
          <w:szCs w:val="24"/>
        </w:rPr>
        <w:t xml:space="preserve">, με τιμές, </w:t>
      </w:r>
      <w:r w:rsidR="004F5BBB" w:rsidRPr="002B73C7">
        <w:rPr>
          <w:szCs w:val="24"/>
        </w:rPr>
        <w:t>ναι</w:t>
      </w:r>
      <w:r w:rsidR="004F5BBB" w:rsidRPr="002B73C7">
        <w:rPr>
          <w:color w:val="000000"/>
          <w:szCs w:val="24"/>
        </w:rPr>
        <w:t>, όχι</w:t>
      </w:r>
      <w:r w:rsidRPr="002B73C7">
        <w:rPr>
          <w:color w:val="000000"/>
          <w:szCs w:val="24"/>
        </w:rPr>
        <w:t>,</w:t>
      </w:r>
      <w:r w:rsidRPr="002B73C7">
        <w:rPr>
          <w:szCs w:val="24"/>
        </w:rPr>
        <w:t xml:space="preserve"> παρατηρήθηκε ότι, με επικρατέστερη τιμή ποσοστό </w:t>
      </w:r>
      <w:r w:rsidR="00F029AC" w:rsidRPr="002B73C7">
        <w:rPr>
          <w:color w:val="000000"/>
          <w:szCs w:val="24"/>
        </w:rPr>
        <w:t>52,4%</w:t>
      </w:r>
      <w:r w:rsidRPr="002B73C7">
        <w:rPr>
          <w:color w:val="000000"/>
          <w:szCs w:val="24"/>
        </w:rPr>
        <w:t xml:space="preserve"> </w:t>
      </w:r>
      <w:r w:rsidRPr="002B73C7">
        <w:rPr>
          <w:szCs w:val="24"/>
        </w:rPr>
        <w:t xml:space="preserve">των φοιτητριών και ποσοστό </w:t>
      </w:r>
      <w:r w:rsidR="00F029AC" w:rsidRPr="002B73C7">
        <w:rPr>
          <w:color w:val="000000"/>
          <w:szCs w:val="24"/>
        </w:rPr>
        <w:t>50,9%</w:t>
      </w:r>
      <w:r w:rsidRPr="002B73C7">
        <w:rPr>
          <w:color w:val="000000"/>
          <w:szCs w:val="24"/>
        </w:rPr>
        <w:t xml:space="preserve"> απάντησαν </w:t>
      </w:r>
      <w:r w:rsidR="00F029AC" w:rsidRPr="002B73C7">
        <w:rPr>
          <w:color w:val="000000"/>
          <w:szCs w:val="24"/>
        </w:rPr>
        <w:t xml:space="preserve">αρνητικά στη περίπτωση </w:t>
      </w:r>
      <w:r w:rsidR="00AD0882" w:rsidRPr="002B73C7">
        <w:rPr>
          <w:color w:val="000000"/>
          <w:szCs w:val="24"/>
        </w:rPr>
        <w:t>της επιλογής των τροφίμων</w:t>
      </w:r>
      <w:r w:rsidR="00F029AC" w:rsidRPr="002B73C7">
        <w:rPr>
          <w:color w:val="000000"/>
          <w:szCs w:val="24"/>
        </w:rPr>
        <w:t xml:space="preserve"> με βάση την τιμή τους.</w:t>
      </w:r>
      <w:r w:rsidRPr="002B73C7">
        <w:rPr>
          <w:color w:val="000000"/>
          <w:szCs w:val="24"/>
        </w:rPr>
        <w:t xml:space="preserve"> Χαμηλότερο ποσοστό </w:t>
      </w:r>
      <w:r w:rsidR="00AD0882" w:rsidRPr="00093791">
        <w:rPr>
          <w:color w:val="000000"/>
          <w:szCs w:val="24"/>
        </w:rPr>
        <w:t xml:space="preserve">47,6% </w:t>
      </w:r>
      <w:r w:rsidRPr="00093791">
        <w:rPr>
          <w:color w:val="000000"/>
          <w:szCs w:val="24"/>
        </w:rPr>
        <w:t>των φοιτητριών</w:t>
      </w:r>
      <w:r w:rsidRPr="002B73C7">
        <w:rPr>
          <w:szCs w:val="24"/>
        </w:rPr>
        <w:t xml:space="preserve"> και ποσοστό </w:t>
      </w:r>
      <w:r w:rsidR="00AD0882" w:rsidRPr="002B73C7">
        <w:rPr>
          <w:color w:val="000000"/>
          <w:szCs w:val="24"/>
        </w:rPr>
        <w:t>49,1% των φοιτητών</w:t>
      </w:r>
      <w:r w:rsidR="00AD0882" w:rsidRPr="002B73C7">
        <w:rPr>
          <w:color w:val="000000"/>
          <w:sz w:val="18"/>
          <w:szCs w:val="18"/>
        </w:rPr>
        <w:t xml:space="preserve"> </w:t>
      </w:r>
      <w:r w:rsidRPr="002B73C7">
        <w:rPr>
          <w:color w:val="000000"/>
          <w:szCs w:val="24"/>
        </w:rPr>
        <w:t xml:space="preserve"> απάντησαν </w:t>
      </w:r>
      <w:r w:rsidR="00696632" w:rsidRPr="002B73C7">
        <w:rPr>
          <w:color w:val="000000"/>
          <w:szCs w:val="24"/>
        </w:rPr>
        <w:t>θετικά στη περίπτωση της επιλογής των τροφίμων με βάση την τιμή τους.</w:t>
      </w:r>
      <w:r w:rsidR="00696632" w:rsidRPr="002B73C7">
        <w:rPr>
          <w:szCs w:val="24"/>
        </w:rPr>
        <w:t xml:space="preserve"> </w:t>
      </w:r>
      <w:r w:rsidRPr="002B73C7">
        <w:rPr>
          <w:szCs w:val="24"/>
        </w:rPr>
        <w:t xml:space="preserve">Γενικότερα διαπιστώθηκε βάση του πίνακα </w:t>
      </w:r>
      <w:r w:rsidR="00C71CD5" w:rsidRPr="002B73C7">
        <w:rPr>
          <w:szCs w:val="24"/>
        </w:rPr>
        <w:t>4.2.1.2:41-1,</w:t>
      </w:r>
      <w:r w:rsidRPr="002B73C7">
        <w:rPr>
          <w:szCs w:val="24"/>
        </w:rPr>
        <w:t xml:space="preserve"> ότι οι φοιτητές επί συνόλου του δείγματος κατά το υψηλότερο ποσοστό </w:t>
      </w:r>
      <w:r w:rsidR="00696632" w:rsidRPr="00093791">
        <w:rPr>
          <w:color w:val="000000"/>
          <w:szCs w:val="24"/>
        </w:rPr>
        <w:t>52,0%</w:t>
      </w:r>
      <w:r w:rsidRPr="002B73C7">
        <w:rPr>
          <w:color w:val="000000"/>
          <w:szCs w:val="24"/>
        </w:rPr>
        <w:t xml:space="preserve"> </w:t>
      </w:r>
      <w:r w:rsidR="00696632" w:rsidRPr="002B73C7">
        <w:rPr>
          <w:color w:val="000000"/>
          <w:szCs w:val="24"/>
        </w:rPr>
        <w:t xml:space="preserve">δεν επιλέγουν τα τρόφημα που επιθυμούν να καταναλώσουν με βάση τη τιμή τους. </w:t>
      </w:r>
      <w:r w:rsidR="00931F69" w:rsidRPr="002B73C7">
        <w:rPr>
          <w:color w:val="000000"/>
          <w:szCs w:val="24"/>
        </w:rPr>
        <w:t xml:space="preserve">Όμως πρέπει </w:t>
      </w:r>
      <w:r w:rsidR="00696632" w:rsidRPr="002B73C7">
        <w:rPr>
          <w:color w:val="000000"/>
          <w:szCs w:val="24"/>
        </w:rPr>
        <w:t xml:space="preserve">είναι να σημειωθεί ότι, </w:t>
      </w:r>
      <w:r w:rsidR="00093791">
        <w:rPr>
          <w:color w:val="000000"/>
          <w:szCs w:val="24"/>
        </w:rPr>
        <w:t>σημαντικό ποσοστό 48,0% επί</w:t>
      </w:r>
      <w:r w:rsidR="00931F69" w:rsidRPr="002B73C7">
        <w:rPr>
          <w:color w:val="000000"/>
          <w:szCs w:val="24"/>
        </w:rPr>
        <w:t xml:space="preserve"> του συνόλου του δείγματος, επιλέγει να καταναλώνει πλέον κάτω από την επιρροή της οικονομικής κρίσης τρόφιμα με βάση τη τιμή τους. </w:t>
      </w:r>
    </w:p>
    <w:p w:rsidR="00093791" w:rsidRPr="00093791" w:rsidRDefault="00093791" w:rsidP="00E65892">
      <w:pPr>
        <w:pStyle w:val="1"/>
        <w:spacing w:before="600"/>
        <w:rPr>
          <w:rFonts w:ascii="Cambria" w:hAnsi="Cambria"/>
          <w:lang w:val="el-GR"/>
        </w:rPr>
      </w:pPr>
      <w:bookmarkStart w:id="147" w:name="_Toc378877998"/>
      <w:bookmarkStart w:id="148" w:name="_Toc385015147"/>
      <w:r w:rsidRPr="00093791">
        <w:rPr>
          <w:rFonts w:ascii="Cambria" w:hAnsi="Cambria"/>
          <w:lang w:val="el-GR"/>
        </w:rPr>
        <w:t>4.2.2 Συνδυαστική Ανάλυση</w:t>
      </w:r>
      <w:bookmarkEnd w:id="147"/>
      <w:bookmarkEnd w:id="148"/>
      <w:r w:rsidRPr="00093791">
        <w:rPr>
          <w:rFonts w:ascii="Cambria" w:hAnsi="Cambria"/>
          <w:lang w:val="el-GR"/>
        </w:rPr>
        <w:t xml:space="preserve"> </w:t>
      </w:r>
    </w:p>
    <w:p w:rsidR="00093791" w:rsidRPr="00020099" w:rsidRDefault="00093791" w:rsidP="00093791">
      <w:pPr>
        <w:spacing w:before="120" w:after="120" w:line="360" w:lineRule="auto"/>
        <w:ind w:firstLine="567"/>
        <w:jc w:val="both"/>
        <w:rPr>
          <w:szCs w:val="24"/>
        </w:rPr>
      </w:pPr>
      <w:r w:rsidRPr="00020099">
        <w:rPr>
          <w:szCs w:val="24"/>
        </w:rPr>
        <w:t>Στη συνέχεια παρουσιάζονται τα αποτελέσματα των στατιστικών συσχετίσεων, που αποτύπωσαν τη στάση των 250 φοιτητών/φοιτητριών του δείγματος απέναντι στις διατροφικές συνήθειες που ακολουθούν.</w:t>
      </w:r>
    </w:p>
    <w:p w:rsidR="00093791" w:rsidRPr="00020099" w:rsidRDefault="00093791" w:rsidP="00093791">
      <w:pPr>
        <w:spacing w:line="360" w:lineRule="auto"/>
        <w:ind w:firstLine="567"/>
        <w:jc w:val="both"/>
        <w:rPr>
          <w:szCs w:val="24"/>
        </w:rPr>
      </w:pPr>
      <w:r w:rsidRPr="00020099">
        <w:rPr>
          <w:szCs w:val="24"/>
          <w:lang w:eastAsia="el-GR"/>
        </w:rPr>
        <w:t xml:space="preserve">Ελέγχθηκαν οι υποθέσεις συσχέτισης των απαντήσεων που αφορούν τις διατροφικές συνήθειες των φοιτητών/φοιτητριών με το </w:t>
      </w:r>
      <w:r>
        <w:rPr>
          <w:szCs w:val="24"/>
          <w:lang w:eastAsia="el-GR"/>
        </w:rPr>
        <w:t xml:space="preserve">φύλο, το </w:t>
      </w:r>
      <w:r w:rsidRPr="00020099">
        <w:rPr>
          <w:szCs w:val="24"/>
          <w:lang w:eastAsia="el-GR"/>
        </w:rPr>
        <w:t>κάπνισμα, την οικογενειακή κατάσταση, το</w:t>
      </w:r>
      <w:r w:rsidR="00901CE8">
        <w:rPr>
          <w:szCs w:val="24"/>
          <w:lang w:eastAsia="el-GR"/>
        </w:rPr>
        <w:t>ν</w:t>
      </w:r>
      <w:r w:rsidRPr="00020099">
        <w:rPr>
          <w:szCs w:val="24"/>
          <w:lang w:eastAsia="el-GR"/>
        </w:rPr>
        <w:t xml:space="preserve"> τόπο καταγωγής, το εκπαιδευτικό ίδρυμα,</w:t>
      </w:r>
      <w:r>
        <w:rPr>
          <w:szCs w:val="24"/>
          <w:lang w:eastAsia="el-GR"/>
        </w:rPr>
        <w:t xml:space="preserve"> </w:t>
      </w:r>
      <w:r w:rsidRPr="00020099">
        <w:rPr>
          <w:szCs w:val="24"/>
          <w:lang w:eastAsia="el-GR"/>
        </w:rPr>
        <w:t>την οικονομική κρίση</w:t>
      </w:r>
      <w:r>
        <w:rPr>
          <w:szCs w:val="24"/>
          <w:lang w:eastAsia="el-GR"/>
        </w:rPr>
        <w:t xml:space="preserve"> κ.λπ</w:t>
      </w:r>
      <w:r w:rsidRPr="00020099">
        <w:rPr>
          <w:rFonts w:eastAsia="Times New Roman"/>
          <w:szCs w:val="24"/>
          <w:lang w:eastAsia="el-GR"/>
        </w:rPr>
        <w:t>.</w:t>
      </w:r>
    </w:p>
    <w:p w:rsidR="00093791" w:rsidRPr="00020099" w:rsidRDefault="00093791" w:rsidP="00093791">
      <w:pPr>
        <w:spacing w:before="120" w:after="120" w:line="360" w:lineRule="auto"/>
        <w:ind w:firstLine="567"/>
        <w:jc w:val="both"/>
        <w:rPr>
          <w:rFonts w:cs="Book Antiqua"/>
          <w:color w:val="000000"/>
          <w:szCs w:val="24"/>
        </w:rPr>
      </w:pPr>
      <w:r w:rsidRPr="00020099">
        <w:rPr>
          <w:szCs w:val="24"/>
        </w:rPr>
        <w:t>Στις υποθέσεις εφαρμόστηκε ο στατιστικός έλεγχος συσχέτισης Χ</w:t>
      </w:r>
      <w:r w:rsidRPr="00020099">
        <w:rPr>
          <w:szCs w:val="24"/>
          <w:vertAlign w:val="superscript"/>
        </w:rPr>
        <w:t xml:space="preserve">2 </w:t>
      </w:r>
      <w:r w:rsidRPr="00020099">
        <w:rPr>
          <w:bCs/>
          <w:color w:val="000000"/>
          <w:szCs w:val="24"/>
          <w:lang w:eastAsia="el-GR"/>
        </w:rPr>
        <w:t xml:space="preserve">Chi-Square Tests και τέθηκε ο στατιστικός περιορισμός </w:t>
      </w:r>
      <w:r w:rsidRPr="00020099">
        <w:rPr>
          <w:szCs w:val="24"/>
          <w:lang w:val="en-US"/>
        </w:rPr>
        <w:t>p</w:t>
      </w:r>
      <w:r w:rsidRPr="00020099">
        <w:rPr>
          <w:szCs w:val="24"/>
        </w:rPr>
        <w:t>-</w:t>
      </w:r>
      <w:r w:rsidRPr="00020099">
        <w:rPr>
          <w:szCs w:val="24"/>
          <w:lang w:val="en-US"/>
        </w:rPr>
        <w:t>value</w:t>
      </w:r>
      <w:r w:rsidRPr="00020099">
        <w:rPr>
          <w:szCs w:val="24"/>
        </w:rPr>
        <w:t>&lt;0,05.</w:t>
      </w:r>
    </w:p>
    <w:p w:rsidR="00093791" w:rsidRDefault="00093791" w:rsidP="00BC2534">
      <w:pPr>
        <w:spacing w:before="120" w:after="120" w:line="360" w:lineRule="auto"/>
        <w:ind w:firstLine="567"/>
        <w:jc w:val="both"/>
        <w:rPr>
          <w:szCs w:val="24"/>
        </w:rPr>
      </w:pPr>
      <w:r>
        <w:rPr>
          <w:szCs w:val="24"/>
        </w:rPr>
        <w:t xml:space="preserve">Παρακάτω οι πίνακες που ακολουθούν </w:t>
      </w:r>
      <w:r w:rsidRPr="002377F4">
        <w:rPr>
          <w:szCs w:val="24"/>
        </w:rPr>
        <w:t>παρουσιάζ</w:t>
      </w:r>
      <w:r>
        <w:rPr>
          <w:szCs w:val="24"/>
        </w:rPr>
        <w:t>ουν</w:t>
      </w:r>
      <w:r w:rsidRPr="002377F4">
        <w:rPr>
          <w:szCs w:val="24"/>
        </w:rPr>
        <w:t xml:space="preserve"> </w:t>
      </w:r>
      <w:r>
        <w:rPr>
          <w:szCs w:val="24"/>
        </w:rPr>
        <w:t>τους</w:t>
      </w:r>
      <w:r w:rsidRPr="002377F4">
        <w:rPr>
          <w:szCs w:val="24"/>
        </w:rPr>
        <w:t xml:space="preserve"> δυνατούς συνδυασμούς </w:t>
      </w:r>
      <w:r>
        <w:rPr>
          <w:szCs w:val="24"/>
        </w:rPr>
        <w:t xml:space="preserve">μεταβλητών </w:t>
      </w:r>
      <w:r w:rsidR="00901CE8">
        <w:rPr>
          <w:szCs w:val="24"/>
        </w:rPr>
        <w:t>που χρησιμοποιή</w:t>
      </w:r>
      <w:r w:rsidRPr="002377F4">
        <w:rPr>
          <w:szCs w:val="24"/>
        </w:rPr>
        <w:t>θ</w:t>
      </w:r>
      <w:r w:rsidR="00901CE8">
        <w:rPr>
          <w:szCs w:val="24"/>
        </w:rPr>
        <w:t>η</w:t>
      </w:r>
      <w:r w:rsidRPr="002377F4">
        <w:rPr>
          <w:szCs w:val="24"/>
        </w:rPr>
        <w:t>καν στο επιλεκτικό δείγμα</w:t>
      </w:r>
      <w:r>
        <w:rPr>
          <w:szCs w:val="24"/>
        </w:rPr>
        <w:t xml:space="preserve"> και μέσα</w:t>
      </w:r>
      <w:r w:rsidRPr="002377F4">
        <w:rPr>
          <w:szCs w:val="24"/>
        </w:rPr>
        <w:t xml:space="preserve"> </w:t>
      </w:r>
      <w:r>
        <w:rPr>
          <w:szCs w:val="24"/>
        </w:rPr>
        <w:t>από τον έλεγχο των συσχετίσεων παρουσ</w:t>
      </w:r>
      <w:r w:rsidR="00CF2F8B">
        <w:rPr>
          <w:szCs w:val="24"/>
        </w:rPr>
        <w:t>ίασαν στατιστική σημαντικότητα:</w:t>
      </w:r>
    </w:p>
    <w:p w:rsidR="00093791" w:rsidRDefault="00093791" w:rsidP="00E65892">
      <w:pPr>
        <w:spacing w:before="240"/>
        <w:jc w:val="both"/>
        <w:rPr>
          <w:b/>
          <w:color w:val="000000"/>
          <w:szCs w:val="24"/>
        </w:rPr>
      </w:pPr>
      <w:r w:rsidRPr="00D86DA9">
        <w:rPr>
          <w:b/>
          <w:szCs w:val="24"/>
        </w:rPr>
        <w:t>Συσχ</w:t>
      </w:r>
      <w:r>
        <w:rPr>
          <w:b/>
          <w:szCs w:val="24"/>
        </w:rPr>
        <w:t>έ</w:t>
      </w:r>
      <w:r w:rsidRPr="00D86DA9">
        <w:rPr>
          <w:b/>
          <w:szCs w:val="24"/>
        </w:rPr>
        <w:t>τ</w:t>
      </w:r>
      <w:r>
        <w:rPr>
          <w:b/>
          <w:szCs w:val="24"/>
        </w:rPr>
        <w:t>ι</w:t>
      </w:r>
      <w:r w:rsidRPr="00D86DA9">
        <w:rPr>
          <w:b/>
          <w:szCs w:val="24"/>
        </w:rPr>
        <w:t xml:space="preserve">ση </w:t>
      </w:r>
      <w:r>
        <w:rPr>
          <w:b/>
          <w:szCs w:val="24"/>
        </w:rPr>
        <w:t xml:space="preserve">1: Διατροφική συνήθεια </w:t>
      </w:r>
      <w:r w:rsidRPr="00D86DA9">
        <w:rPr>
          <w:b/>
          <w:szCs w:val="24"/>
        </w:rPr>
        <w:t>«α</w:t>
      </w:r>
      <w:r w:rsidRPr="00D86DA9">
        <w:rPr>
          <w:b/>
          <w:color w:val="000000"/>
          <w:szCs w:val="24"/>
        </w:rPr>
        <w:t>νθρακούχα αναψυκτικά χωρίς καφεΐνη (Πο</w:t>
      </w:r>
      <w:r w:rsidR="00901CE8">
        <w:rPr>
          <w:b/>
          <w:color w:val="000000"/>
          <w:szCs w:val="24"/>
        </w:rPr>
        <w:t>ρτοκαλάδα, λεμονάδα κλπ) με φύλ</w:t>
      </w:r>
      <w:r w:rsidRPr="00D86DA9">
        <w:rPr>
          <w:b/>
          <w:color w:val="000000"/>
          <w:szCs w:val="24"/>
        </w:rPr>
        <w:t>ο»</w:t>
      </w:r>
    </w:p>
    <w:p w:rsidR="00F421FC" w:rsidRPr="00F421FC" w:rsidRDefault="00F421FC" w:rsidP="004D5DD6">
      <w:pPr>
        <w:autoSpaceDE w:val="0"/>
        <w:autoSpaceDN w:val="0"/>
        <w:adjustRightInd w:val="0"/>
        <w:spacing w:after="0" w:line="320" w:lineRule="atLeast"/>
        <w:ind w:left="993" w:right="60"/>
        <w:rPr>
          <w:rFonts w:ascii="Arial" w:hAnsi="Arial" w:cs="Arial"/>
          <w:b/>
          <w:bCs/>
          <w:color w:val="000000"/>
          <w:sz w:val="18"/>
          <w:szCs w:val="18"/>
        </w:rPr>
      </w:pPr>
      <w:r w:rsidRPr="00CE2C97">
        <w:rPr>
          <w:szCs w:val="24"/>
        </w:rPr>
        <w:lastRenderedPageBreak/>
        <w:t>Πίνακας 4.2.2:1-1</w:t>
      </w:r>
      <w:r w:rsidR="003B4129">
        <w:rPr>
          <w:szCs w:val="24"/>
        </w:rPr>
        <w:t xml:space="preserve"> </w:t>
      </w:r>
      <w:r w:rsidRPr="00CE2C97">
        <w:rPr>
          <w:szCs w:val="24"/>
        </w:rPr>
        <w:t>«</w:t>
      </w:r>
      <w:r>
        <w:rPr>
          <w:szCs w:val="24"/>
        </w:rPr>
        <w:t>Α</w:t>
      </w:r>
      <w:r w:rsidRPr="00CE2C97">
        <w:rPr>
          <w:color w:val="000000"/>
          <w:szCs w:val="24"/>
        </w:rPr>
        <w:t xml:space="preserve">νθρακούχα αναψυκτικά χωρίς καφεΐνη (Πορτοκαλάδα, λεμονάδα κλπ) με </w:t>
      </w:r>
      <w:r>
        <w:rPr>
          <w:color w:val="000000"/>
          <w:szCs w:val="24"/>
        </w:rPr>
        <w:t>Φύλ</w:t>
      </w:r>
      <w:r w:rsidRPr="00CE2C97">
        <w:rPr>
          <w:color w:val="000000"/>
          <w:szCs w:val="24"/>
        </w:rPr>
        <w:t>ο»</w:t>
      </w:r>
    </w:p>
    <w:tbl>
      <w:tblPr>
        <w:tblW w:w="716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44"/>
        <w:gridCol w:w="1144"/>
        <w:gridCol w:w="1142"/>
        <w:gridCol w:w="2138"/>
      </w:tblGrid>
      <w:tr w:rsidR="00093791" w:rsidRPr="00D53C6E" w:rsidTr="004D3ACE">
        <w:trPr>
          <w:cantSplit/>
          <w:tblHeader/>
          <w:jc w:val="center"/>
        </w:trPr>
        <w:tc>
          <w:tcPr>
            <w:tcW w:w="7168" w:type="dxa"/>
            <w:gridSpan w:val="4"/>
            <w:tcBorders>
              <w:top w:val="nil"/>
              <w:left w:val="nil"/>
              <w:bottom w:val="nil"/>
              <w:right w:val="nil"/>
            </w:tcBorders>
            <w:shd w:val="clear" w:color="auto" w:fill="FFFFFF"/>
            <w:vAlign w:val="center"/>
          </w:tcPr>
          <w:p w:rsidR="00093791" w:rsidRPr="00D53C6E"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C83B27">
              <w:rPr>
                <w:rFonts w:ascii="Arial" w:hAnsi="Arial" w:cs="Arial"/>
                <w:b/>
                <w:bCs/>
                <w:color w:val="000000"/>
                <w:sz w:val="18"/>
                <w:szCs w:val="18"/>
              </w:rPr>
              <w:t>Chi-Square Tests</w:t>
            </w:r>
          </w:p>
        </w:tc>
      </w:tr>
      <w:tr w:rsidR="00093791" w:rsidRPr="00C83B27" w:rsidTr="004D3ACE">
        <w:trPr>
          <w:cantSplit/>
          <w:tblHeader/>
          <w:jc w:val="center"/>
        </w:trPr>
        <w:tc>
          <w:tcPr>
            <w:tcW w:w="274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093791" w:rsidRPr="00D53C6E" w:rsidRDefault="00093791" w:rsidP="00093791">
            <w:pPr>
              <w:autoSpaceDE w:val="0"/>
              <w:autoSpaceDN w:val="0"/>
              <w:adjustRightInd w:val="0"/>
              <w:spacing w:after="0" w:line="240" w:lineRule="auto"/>
              <w:jc w:val="center"/>
              <w:rPr>
                <w:szCs w:val="24"/>
              </w:rPr>
            </w:pPr>
          </w:p>
        </w:tc>
        <w:tc>
          <w:tcPr>
            <w:tcW w:w="1144" w:type="dxa"/>
            <w:tcBorders>
              <w:top w:val="single" w:sz="16" w:space="0" w:color="000000"/>
              <w:left w:val="single" w:sz="16" w:space="0" w:color="000000"/>
              <w:bottom w:val="single" w:sz="16" w:space="0" w:color="000000"/>
            </w:tcBorders>
            <w:shd w:val="clear" w:color="auto" w:fill="FFFFFF"/>
            <w:vAlign w:val="bottom"/>
          </w:tcPr>
          <w:p w:rsidR="00093791" w:rsidRPr="00C83B27"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C83B27">
              <w:rPr>
                <w:rFonts w:ascii="Arial" w:hAnsi="Arial" w:cs="Arial"/>
                <w:color w:val="000000"/>
                <w:sz w:val="18"/>
                <w:szCs w:val="18"/>
              </w:rPr>
              <w:t>Value</w:t>
            </w:r>
          </w:p>
        </w:tc>
        <w:tc>
          <w:tcPr>
            <w:tcW w:w="1142" w:type="dxa"/>
            <w:tcBorders>
              <w:top w:val="single" w:sz="16" w:space="0" w:color="000000"/>
              <w:bottom w:val="single" w:sz="16" w:space="0" w:color="000000"/>
            </w:tcBorders>
            <w:shd w:val="clear" w:color="auto" w:fill="FFFFFF"/>
            <w:vAlign w:val="bottom"/>
          </w:tcPr>
          <w:p w:rsidR="00093791" w:rsidRPr="00C83B27"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C83B27">
              <w:rPr>
                <w:rFonts w:ascii="Arial" w:hAnsi="Arial" w:cs="Arial"/>
                <w:color w:val="000000"/>
                <w:sz w:val="18"/>
                <w:szCs w:val="18"/>
              </w:rPr>
              <w:t>df</w:t>
            </w:r>
          </w:p>
        </w:tc>
        <w:tc>
          <w:tcPr>
            <w:tcW w:w="2138" w:type="dxa"/>
            <w:tcBorders>
              <w:top w:val="single" w:sz="16" w:space="0" w:color="000000"/>
              <w:bottom w:val="single" w:sz="16" w:space="0" w:color="000000"/>
              <w:right w:val="single" w:sz="16" w:space="0" w:color="000000"/>
            </w:tcBorders>
            <w:shd w:val="clear" w:color="auto" w:fill="FFFFFF"/>
            <w:vAlign w:val="bottom"/>
          </w:tcPr>
          <w:p w:rsidR="00093791" w:rsidRPr="00C83B27"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C83B27">
              <w:rPr>
                <w:rFonts w:ascii="Arial" w:hAnsi="Arial" w:cs="Arial"/>
                <w:color w:val="000000"/>
                <w:sz w:val="18"/>
                <w:szCs w:val="18"/>
              </w:rPr>
              <w:t>Asymp. Sig. (2-sided)</w:t>
            </w:r>
          </w:p>
        </w:tc>
      </w:tr>
      <w:tr w:rsidR="00093791" w:rsidRPr="00C83B27" w:rsidTr="004D3ACE">
        <w:trPr>
          <w:cantSplit/>
          <w:tblHeader/>
          <w:jc w:val="center"/>
        </w:trPr>
        <w:tc>
          <w:tcPr>
            <w:tcW w:w="2744" w:type="dxa"/>
            <w:tcBorders>
              <w:top w:val="single" w:sz="16" w:space="0" w:color="000000"/>
              <w:left w:val="single" w:sz="16" w:space="0" w:color="000000"/>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rPr>
                <w:rFonts w:ascii="Arial" w:hAnsi="Arial" w:cs="Arial"/>
                <w:color w:val="000000"/>
                <w:sz w:val="18"/>
                <w:szCs w:val="18"/>
              </w:rPr>
            </w:pPr>
            <w:r w:rsidRPr="00C83B27">
              <w:rPr>
                <w:rFonts w:ascii="Arial" w:hAnsi="Arial" w:cs="Arial"/>
                <w:color w:val="000000"/>
                <w:sz w:val="18"/>
                <w:szCs w:val="18"/>
              </w:rPr>
              <w:t>Pearson Chi-Square</w:t>
            </w:r>
          </w:p>
        </w:tc>
        <w:tc>
          <w:tcPr>
            <w:tcW w:w="1144" w:type="dxa"/>
            <w:tcBorders>
              <w:top w:val="single" w:sz="16" w:space="0" w:color="000000"/>
              <w:left w:val="single" w:sz="16" w:space="0" w:color="000000"/>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19,574</w:t>
            </w:r>
            <w:r w:rsidRPr="00C83B27">
              <w:rPr>
                <w:rFonts w:ascii="Arial" w:hAnsi="Arial" w:cs="Arial"/>
                <w:color w:val="000000"/>
                <w:sz w:val="18"/>
                <w:szCs w:val="18"/>
                <w:vertAlign w:val="superscript"/>
              </w:rPr>
              <w:t>a</w:t>
            </w:r>
          </w:p>
        </w:tc>
        <w:tc>
          <w:tcPr>
            <w:tcW w:w="1142" w:type="dxa"/>
            <w:tcBorders>
              <w:top w:val="single" w:sz="16" w:space="0" w:color="000000"/>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8</w:t>
            </w:r>
          </w:p>
        </w:tc>
        <w:tc>
          <w:tcPr>
            <w:tcW w:w="2138" w:type="dxa"/>
            <w:tcBorders>
              <w:top w:val="single" w:sz="16" w:space="0" w:color="000000"/>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C83B27">
              <w:rPr>
                <w:rFonts w:ascii="Arial" w:hAnsi="Arial" w:cs="Arial"/>
                <w:color w:val="000000"/>
                <w:sz w:val="18"/>
                <w:szCs w:val="18"/>
              </w:rPr>
              <w:t>,012</w:t>
            </w:r>
          </w:p>
        </w:tc>
      </w:tr>
      <w:tr w:rsidR="00093791" w:rsidRPr="00C83B27" w:rsidTr="004D3ACE">
        <w:trPr>
          <w:cantSplit/>
          <w:tblHeader/>
          <w:jc w:val="center"/>
        </w:trPr>
        <w:tc>
          <w:tcPr>
            <w:tcW w:w="2744" w:type="dxa"/>
            <w:tcBorders>
              <w:top w:val="nil"/>
              <w:left w:val="single" w:sz="16" w:space="0" w:color="000000"/>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rPr>
                <w:rFonts w:ascii="Arial" w:hAnsi="Arial" w:cs="Arial"/>
                <w:color w:val="000000"/>
                <w:sz w:val="18"/>
                <w:szCs w:val="18"/>
              </w:rPr>
            </w:pPr>
            <w:r w:rsidRPr="00C83B27">
              <w:rPr>
                <w:rFonts w:ascii="Arial" w:hAnsi="Arial" w:cs="Arial"/>
                <w:color w:val="000000"/>
                <w:sz w:val="18"/>
                <w:szCs w:val="18"/>
              </w:rPr>
              <w:t>Likelihood Ratio</w:t>
            </w:r>
          </w:p>
        </w:tc>
        <w:tc>
          <w:tcPr>
            <w:tcW w:w="1144" w:type="dxa"/>
            <w:tcBorders>
              <w:top w:val="nil"/>
              <w:left w:val="single" w:sz="16" w:space="0" w:color="000000"/>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18,965</w:t>
            </w:r>
          </w:p>
        </w:tc>
        <w:tc>
          <w:tcPr>
            <w:tcW w:w="1142" w:type="dxa"/>
            <w:tcBorders>
              <w:top w:val="nil"/>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8</w:t>
            </w:r>
          </w:p>
        </w:tc>
        <w:tc>
          <w:tcPr>
            <w:tcW w:w="2138" w:type="dxa"/>
            <w:tcBorders>
              <w:top w:val="nil"/>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C83B27">
              <w:rPr>
                <w:rFonts w:ascii="Arial" w:hAnsi="Arial" w:cs="Arial"/>
                <w:color w:val="000000"/>
                <w:sz w:val="18"/>
                <w:szCs w:val="18"/>
              </w:rPr>
              <w:t>,015</w:t>
            </w:r>
          </w:p>
        </w:tc>
      </w:tr>
      <w:tr w:rsidR="00093791" w:rsidRPr="00C83B27" w:rsidTr="004D3ACE">
        <w:trPr>
          <w:cantSplit/>
          <w:tblHeader/>
          <w:jc w:val="center"/>
        </w:trPr>
        <w:tc>
          <w:tcPr>
            <w:tcW w:w="2744" w:type="dxa"/>
            <w:tcBorders>
              <w:top w:val="nil"/>
              <w:left w:val="single" w:sz="16" w:space="0" w:color="000000"/>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rPr>
                <w:rFonts w:ascii="Arial" w:hAnsi="Arial" w:cs="Arial"/>
                <w:color w:val="000000"/>
                <w:sz w:val="18"/>
                <w:szCs w:val="18"/>
              </w:rPr>
            </w:pPr>
            <w:r w:rsidRPr="00C83B27">
              <w:rPr>
                <w:rFonts w:ascii="Arial" w:hAnsi="Arial" w:cs="Arial"/>
                <w:color w:val="000000"/>
                <w:sz w:val="18"/>
                <w:szCs w:val="18"/>
              </w:rPr>
              <w:t>Linear-by-Linear Association</w:t>
            </w:r>
          </w:p>
        </w:tc>
        <w:tc>
          <w:tcPr>
            <w:tcW w:w="1144" w:type="dxa"/>
            <w:tcBorders>
              <w:top w:val="nil"/>
              <w:left w:val="single" w:sz="16" w:space="0" w:color="000000"/>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6,154</w:t>
            </w:r>
          </w:p>
        </w:tc>
        <w:tc>
          <w:tcPr>
            <w:tcW w:w="1142" w:type="dxa"/>
            <w:tcBorders>
              <w:top w:val="nil"/>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1</w:t>
            </w:r>
          </w:p>
        </w:tc>
        <w:tc>
          <w:tcPr>
            <w:tcW w:w="2138" w:type="dxa"/>
            <w:tcBorders>
              <w:top w:val="nil"/>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C83B27">
              <w:rPr>
                <w:rFonts w:ascii="Arial" w:hAnsi="Arial" w:cs="Arial"/>
                <w:color w:val="000000"/>
                <w:sz w:val="18"/>
                <w:szCs w:val="18"/>
              </w:rPr>
              <w:t>,013</w:t>
            </w:r>
          </w:p>
        </w:tc>
      </w:tr>
      <w:tr w:rsidR="00093791" w:rsidRPr="00C83B27" w:rsidTr="004D3ACE">
        <w:trPr>
          <w:cantSplit/>
          <w:tblHeader/>
          <w:jc w:val="center"/>
        </w:trPr>
        <w:tc>
          <w:tcPr>
            <w:tcW w:w="2744" w:type="dxa"/>
            <w:tcBorders>
              <w:top w:val="nil"/>
              <w:left w:val="single" w:sz="16" w:space="0" w:color="000000"/>
              <w:bottom w:val="single" w:sz="16" w:space="0" w:color="000000"/>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rPr>
                <w:rFonts w:ascii="Arial" w:hAnsi="Arial" w:cs="Arial"/>
                <w:color w:val="000000"/>
                <w:sz w:val="18"/>
                <w:szCs w:val="18"/>
              </w:rPr>
            </w:pPr>
            <w:r w:rsidRPr="00C83B27">
              <w:rPr>
                <w:rFonts w:ascii="Arial" w:hAnsi="Arial" w:cs="Arial"/>
                <w:color w:val="000000"/>
                <w:sz w:val="18"/>
                <w:szCs w:val="18"/>
              </w:rPr>
              <w:t>N of Valid Cases</w:t>
            </w:r>
          </w:p>
        </w:tc>
        <w:tc>
          <w:tcPr>
            <w:tcW w:w="1144" w:type="dxa"/>
            <w:tcBorders>
              <w:top w:val="nil"/>
              <w:left w:val="single" w:sz="16" w:space="0" w:color="000000"/>
              <w:bottom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245</w:t>
            </w:r>
          </w:p>
        </w:tc>
        <w:tc>
          <w:tcPr>
            <w:tcW w:w="1142" w:type="dxa"/>
            <w:tcBorders>
              <w:top w:val="nil"/>
              <w:bottom w:val="single" w:sz="16" w:space="0" w:color="000000"/>
            </w:tcBorders>
            <w:shd w:val="clear" w:color="auto" w:fill="FFFFFF"/>
            <w:vAlign w:val="center"/>
          </w:tcPr>
          <w:p w:rsidR="00093791" w:rsidRPr="00C83B27" w:rsidRDefault="00093791" w:rsidP="00093791">
            <w:pPr>
              <w:autoSpaceDE w:val="0"/>
              <w:autoSpaceDN w:val="0"/>
              <w:adjustRightInd w:val="0"/>
              <w:spacing w:after="0" w:line="240" w:lineRule="auto"/>
              <w:jc w:val="center"/>
              <w:rPr>
                <w:szCs w:val="24"/>
              </w:rPr>
            </w:pPr>
          </w:p>
        </w:tc>
        <w:tc>
          <w:tcPr>
            <w:tcW w:w="2138" w:type="dxa"/>
            <w:tcBorders>
              <w:top w:val="nil"/>
              <w:bottom w:val="single" w:sz="16" w:space="0" w:color="000000"/>
              <w:right w:val="single" w:sz="16" w:space="0" w:color="000000"/>
            </w:tcBorders>
            <w:shd w:val="clear" w:color="auto" w:fill="FFFFFF"/>
            <w:vAlign w:val="center"/>
          </w:tcPr>
          <w:p w:rsidR="00093791" w:rsidRPr="00C83B27" w:rsidRDefault="00093791" w:rsidP="00093791">
            <w:pPr>
              <w:autoSpaceDE w:val="0"/>
              <w:autoSpaceDN w:val="0"/>
              <w:adjustRightInd w:val="0"/>
              <w:spacing w:after="0" w:line="240" w:lineRule="auto"/>
              <w:jc w:val="center"/>
              <w:rPr>
                <w:szCs w:val="24"/>
              </w:rPr>
            </w:pPr>
          </w:p>
        </w:tc>
      </w:tr>
      <w:tr w:rsidR="00093791" w:rsidRPr="00D64187" w:rsidTr="004D3ACE">
        <w:trPr>
          <w:cantSplit/>
          <w:jc w:val="center"/>
        </w:trPr>
        <w:tc>
          <w:tcPr>
            <w:tcW w:w="7168" w:type="dxa"/>
            <w:gridSpan w:val="4"/>
            <w:tcBorders>
              <w:top w:val="nil"/>
              <w:left w:val="nil"/>
              <w:bottom w:val="nil"/>
              <w:right w:val="nil"/>
            </w:tcBorders>
            <w:shd w:val="clear" w:color="auto" w:fill="FFFFFF"/>
          </w:tcPr>
          <w:p w:rsidR="00093791" w:rsidRPr="00F421FC" w:rsidRDefault="00F421FC" w:rsidP="00F421FC">
            <w:pPr>
              <w:autoSpaceDE w:val="0"/>
              <w:autoSpaceDN w:val="0"/>
              <w:adjustRightInd w:val="0"/>
              <w:spacing w:after="0" w:line="320" w:lineRule="atLeast"/>
              <w:ind w:left="60" w:right="60"/>
              <w:rPr>
                <w:rFonts w:ascii="Arial" w:hAnsi="Arial" w:cs="Arial"/>
                <w:color w:val="000000"/>
                <w:sz w:val="18"/>
                <w:szCs w:val="18"/>
                <w:lang w:val="en-US"/>
              </w:rPr>
            </w:pPr>
            <w:r w:rsidRPr="00F421FC">
              <w:rPr>
                <w:rFonts w:ascii="Arial" w:hAnsi="Arial" w:cs="Arial"/>
                <w:color w:val="000000"/>
                <w:sz w:val="18"/>
                <w:szCs w:val="18"/>
                <w:lang w:val="en-US"/>
              </w:rPr>
              <w:t>a. 5 cells (27,8%) have expected count less than 5</w:t>
            </w:r>
            <w:r w:rsidR="00CF2F8B">
              <w:rPr>
                <w:rFonts w:ascii="Arial" w:hAnsi="Arial" w:cs="Arial"/>
                <w:color w:val="000000"/>
                <w:sz w:val="18"/>
                <w:szCs w:val="18"/>
                <w:lang w:val="en-US"/>
              </w:rPr>
              <w:t>. The minimum expected count is</w:t>
            </w:r>
            <w:r w:rsidRPr="00F421FC">
              <w:rPr>
                <w:rFonts w:ascii="Arial" w:hAnsi="Arial" w:cs="Arial"/>
                <w:color w:val="000000"/>
                <w:sz w:val="18"/>
                <w:szCs w:val="18"/>
                <w:lang w:val="en-US"/>
              </w:rPr>
              <w:t>,70.</w:t>
            </w:r>
          </w:p>
        </w:tc>
      </w:tr>
    </w:tbl>
    <w:p w:rsidR="00F421FC" w:rsidRPr="00F421FC" w:rsidRDefault="00F421FC" w:rsidP="00093791">
      <w:pPr>
        <w:autoSpaceDE w:val="0"/>
        <w:autoSpaceDN w:val="0"/>
        <w:adjustRightInd w:val="0"/>
        <w:spacing w:before="120" w:after="120" w:line="360" w:lineRule="auto"/>
        <w:ind w:firstLine="567"/>
        <w:jc w:val="both"/>
        <w:rPr>
          <w:color w:val="000000"/>
          <w:szCs w:val="24"/>
          <w:lang w:val="en-US"/>
        </w:rPr>
      </w:pPr>
    </w:p>
    <w:p w:rsidR="00F421FC" w:rsidRDefault="00753C91" w:rsidP="00D42AF1">
      <w:pPr>
        <w:autoSpaceDE w:val="0"/>
        <w:autoSpaceDN w:val="0"/>
        <w:adjustRightInd w:val="0"/>
        <w:spacing w:before="120" w:after="120" w:line="360" w:lineRule="auto"/>
        <w:jc w:val="center"/>
        <w:rPr>
          <w:color w:val="000000"/>
          <w:szCs w:val="24"/>
        </w:rPr>
      </w:pPr>
      <w:r>
        <w:rPr>
          <w:noProof/>
          <w:color w:val="000000"/>
          <w:szCs w:val="24"/>
          <w:lang w:eastAsia="el-GR"/>
        </w:rPr>
        <w:drawing>
          <wp:inline distT="0" distB="0" distL="0" distR="0">
            <wp:extent cx="5103988" cy="4082646"/>
            <wp:effectExtent l="19050" t="0" r="1412" b="0"/>
            <wp:docPr id="34"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srcRect/>
                    <a:stretch>
                      <a:fillRect/>
                    </a:stretch>
                  </pic:blipFill>
                  <pic:spPr bwMode="auto">
                    <a:xfrm>
                      <a:off x="0" y="0"/>
                      <a:ext cx="5103202" cy="4082017"/>
                    </a:xfrm>
                    <a:prstGeom prst="rect">
                      <a:avLst/>
                    </a:prstGeom>
                    <a:noFill/>
                    <a:ln w="9525">
                      <a:noFill/>
                      <a:miter lim="800000"/>
                      <a:headEnd/>
                      <a:tailEnd/>
                    </a:ln>
                  </pic:spPr>
                </pic:pic>
              </a:graphicData>
            </a:graphic>
          </wp:inline>
        </w:drawing>
      </w:r>
    </w:p>
    <w:p w:rsidR="00D42AF1" w:rsidRPr="00D42AF1" w:rsidRDefault="00CC3944" w:rsidP="004D5DD6">
      <w:pPr>
        <w:autoSpaceDE w:val="0"/>
        <w:autoSpaceDN w:val="0"/>
        <w:adjustRightInd w:val="0"/>
        <w:spacing w:before="120" w:after="120" w:line="360" w:lineRule="auto"/>
        <w:ind w:left="567"/>
        <w:jc w:val="both"/>
        <w:rPr>
          <w:color w:val="000000"/>
          <w:szCs w:val="24"/>
        </w:rPr>
      </w:pPr>
      <w:r>
        <w:rPr>
          <w:szCs w:val="24"/>
        </w:rPr>
        <w:t xml:space="preserve">Διάγραμμα </w:t>
      </w:r>
      <w:r w:rsidRPr="00CE2C97">
        <w:rPr>
          <w:szCs w:val="24"/>
        </w:rPr>
        <w:t>4.2.2:1-1«</w:t>
      </w:r>
      <w:r>
        <w:rPr>
          <w:szCs w:val="24"/>
        </w:rPr>
        <w:t>Α</w:t>
      </w:r>
      <w:r w:rsidRPr="00CE2C97">
        <w:rPr>
          <w:color w:val="000000"/>
          <w:szCs w:val="24"/>
        </w:rPr>
        <w:t xml:space="preserve">νθρακούχα αναψυκτικά χωρίς καφεΐνη (Πορτοκαλάδα, λεμονάδα κλπ) με </w:t>
      </w:r>
      <w:r>
        <w:rPr>
          <w:color w:val="000000"/>
          <w:szCs w:val="24"/>
        </w:rPr>
        <w:t>Φύλ</w:t>
      </w:r>
      <w:r w:rsidRPr="00CE2C97">
        <w:rPr>
          <w:color w:val="000000"/>
          <w:szCs w:val="24"/>
        </w:rPr>
        <w:t>ο»</w:t>
      </w:r>
    </w:p>
    <w:p w:rsidR="00093791" w:rsidRPr="00BF1250" w:rsidRDefault="00093791" w:rsidP="00BC2534">
      <w:pPr>
        <w:spacing w:before="120" w:after="120" w:line="360" w:lineRule="auto"/>
        <w:ind w:firstLine="567"/>
        <w:jc w:val="both"/>
        <w:rPr>
          <w:szCs w:val="24"/>
        </w:rPr>
      </w:pPr>
      <w:r w:rsidRPr="00BC2534">
        <w:rPr>
          <w:szCs w:val="24"/>
        </w:rPr>
        <w:t xml:space="preserve">Η υπόθεση, </w:t>
      </w:r>
      <w:r>
        <w:rPr>
          <w:szCs w:val="24"/>
        </w:rPr>
        <w:t xml:space="preserve">μεταξύ των μεταβλητών «φύλο» </w:t>
      </w:r>
      <w:r w:rsidRPr="002377F4">
        <w:rPr>
          <w:szCs w:val="24"/>
        </w:rPr>
        <w:t xml:space="preserve">και </w:t>
      </w:r>
      <w:r>
        <w:rPr>
          <w:szCs w:val="24"/>
        </w:rPr>
        <w:t>«</w:t>
      </w:r>
      <w:r w:rsidRPr="00CE2C97">
        <w:rPr>
          <w:szCs w:val="24"/>
        </w:rPr>
        <w:t>α</w:t>
      </w:r>
      <w:r w:rsidRPr="00BC2534">
        <w:rPr>
          <w:szCs w:val="24"/>
        </w:rPr>
        <w:t>νθρακούχα αναψυκτικά χωρίς καφεΐνη (Πορτοκαλάδα, λεμονάδα κλπ)</w:t>
      </w:r>
      <w:r>
        <w:rPr>
          <w:szCs w:val="24"/>
        </w:rPr>
        <w:t>»</w:t>
      </w:r>
      <w:r w:rsidRPr="002377F4">
        <w:rPr>
          <w:szCs w:val="24"/>
        </w:rPr>
        <w:t xml:space="preserve">, </w:t>
      </w:r>
      <w:r w:rsidRPr="00BC2534">
        <w:rPr>
          <w:szCs w:val="24"/>
        </w:rPr>
        <w:t xml:space="preserve">βρέθηκε </w:t>
      </w:r>
      <w:r>
        <w:rPr>
          <w:szCs w:val="24"/>
        </w:rPr>
        <w:t xml:space="preserve">στατιστικά σημαντική </w:t>
      </w:r>
      <w:r w:rsidRPr="00A3559C">
        <w:rPr>
          <w:szCs w:val="24"/>
        </w:rPr>
        <w:t>(</w:t>
      </w:r>
      <w:r w:rsidRPr="00BF1250">
        <w:rPr>
          <w:szCs w:val="24"/>
        </w:rPr>
        <w:t>Χ</w:t>
      </w:r>
      <w:r w:rsidRPr="00BC2534">
        <w:rPr>
          <w:szCs w:val="24"/>
        </w:rPr>
        <w:t>2</w:t>
      </w:r>
      <w:r w:rsidRPr="00BF1250">
        <w:rPr>
          <w:szCs w:val="24"/>
        </w:rPr>
        <w:t>=</w:t>
      </w:r>
      <w:r>
        <w:rPr>
          <w:szCs w:val="24"/>
        </w:rPr>
        <w:t>19</w:t>
      </w:r>
      <w:r w:rsidRPr="00BC2534">
        <w:rPr>
          <w:szCs w:val="24"/>
        </w:rPr>
        <w:t>,574, p</w:t>
      </w:r>
      <w:r w:rsidRPr="00BF1250">
        <w:rPr>
          <w:szCs w:val="24"/>
        </w:rPr>
        <w:t>-</w:t>
      </w:r>
      <w:r w:rsidRPr="00BC2534">
        <w:rPr>
          <w:szCs w:val="24"/>
        </w:rPr>
        <w:t>value</w:t>
      </w:r>
      <w:r w:rsidRPr="00BF1250">
        <w:rPr>
          <w:szCs w:val="24"/>
        </w:rPr>
        <w:t>=0</w:t>
      </w:r>
      <w:r w:rsidRPr="00BC2534">
        <w:rPr>
          <w:szCs w:val="24"/>
        </w:rPr>
        <w:t>,012*</w:t>
      </w:r>
      <w:r w:rsidRPr="00BF1250">
        <w:rPr>
          <w:szCs w:val="24"/>
        </w:rPr>
        <w:t>)</w:t>
      </w:r>
      <w:r w:rsidRPr="00BC2534">
        <w:rPr>
          <w:szCs w:val="24"/>
        </w:rPr>
        <w:t xml:space="preserve"> σε</w:t>
      </w:r>
      <w:r w:rsidRPr="002377F4">
        <w:rPr>
          <w:szCs w:val="24"/>
        </w:rPr>
        <w:t xml:space="preserve"> διαφορά αναλογιών</w:t>
      </w:r>
      <w:r w:rsidR="00E65892" w:rsidRPr="00BC2534">
        <w:rPr>
          <w:szCs w:val="24"/>
        </w:rPr>
        <w:t xml:space="preserve"> των φοιτητριώ</w:t>
      </w:r>
      <w:r w:rsidRPr="00BC2534">
        <w:rPr>
          <w:szCs w:val="24"/>
        </w:rPr>
        <w:t xml:space="preserve">ν να καταναλώνουν με μεγαλύτερη συχνότητα </w:t>
      </w:r>
      <w:r w:rsidRPr="00CE2C97">
        <w:rPr>
          <w:szCs w:val="24"/>
        </w:rPr>
        <w:t>α</w:t>
      </w:r>
      <w:r w:rsidRPr="00BC2534">
        <w:rPr>
          <w:szCs w:val="24"/>
        </w:rPr>
        <w:t>νθρακούχα αναψυκτικά χωρίς καφεΐνη (Πορτοκαλάδα, λεμονάδα κλπ), λίγες φορές το χρόνο, ποτέ, μια φορά το μήνα σε σχέση με τους φοιτητές.</w:t>
      </w:r>
      <w:r w:rsidRPr="00BF1250">
        <w:rPr>
          <w:szCs w:val="24"/>
        </w:rPr>
        <w:t xml:space="preserve"> </w:t>
      </w:r>
    </w:p>
    <w:p w:rsidR="00901CE8" w:rsidRDefault="00901CE8" w:rsidP="00093791">
      <w:pPr>
        <w:pStyle w:val="16"/>
        <w:spacing w:before="120" w:after="120" w:line="360" w:lineRule="auto"/>
        <w:ind w:left="0" w:firstLine="567"/>
        <w:jc w:val="both"/>
        <w:rPr>
          <w:rFonts w:ascii="Times New Roman" w:hAnsi="Times New Roman" w:cs="Times New Roman"/>
          <w:b/>
          <w:szCs w:val="24"/>
        </w:rPr>
      </w:pPr>
    </w:p>
    <w:p w:rsidR="00093791" w:rsidRPr="005F1592" w:rsidRDefault="00093791" w:rsidP="00093791">
      <w:pPr>
        <w:pStyle w:val="16"/>
        <w:spacing w:before="120" w:after="120" w:line="360" w:lineRule="auto"/>
        <w:ind w:left="0" w:firstLine="567"/>
        <w:jc w:val="both"/>
        <w:rPr>
          <w:rFonts w:ascii="Times New Roman" w:hAnsi="Times New Roman" w:cs="Times New Roman"/>
          <w:b/>
          <w:szCs w:val="24"/>
        </w:rPr>
      </w:pPr>
      <w:r w:rsidRPr="005F1592">
        <w:rPr>
          <w:rFonts w:ascii="Times New Roman" w:hAnsi="Times New Roman" w:cs="Times New Roman"/>
          <w:b/>
          <w:szCs w:val="24"/>
        </w:rPr>
        <w:lastRenderedPageBreak/>
        <w:t>Συσχέτιση 2: Διατροφική συνήθεια «</w:t>
      </w:r>
      <w:r>
        <w:rPr>
          <w:rFonts w:ascii="Times New Roman" w:hAnsi="Times New Roman" w:cs="Times New Roman"/>
          <w:b/>
          <w:szCs w:val="24"/>
        </w:rPr>
        <w:t>Α</w:t>
      </w:r>
      <w:r w:rsidRPr="005F1592">
        <w:rPr>
          <w:rFonts w:ascii="Times New Roman" w:hAnsi="Times New Roman" w:cs="Times New Roman"/>
          <w:b/>
          <w:color w:val="000000"/>
          <w:szCs w:val="24"/>
        </w:rPr>
        <w:t xml:space="preserve">λκοολούχα ποτά (π.χ. Τζιν, Βότκα, ουίσκι) με </w:t>
      </w:r>
      <w:r>
        <w:rPr>
          <w:rFonts w:ascii="Times New Roman" w:hAnsi="Times New Roman" w:cs="Times New Roman"/>
          <w:b/>
          <w:color w:val="000000"/>
          <w:szCs w:val="24"/>
        </w:rPr>
        <w:t>Φ</w:t>
      </w:r>
      <w:r w:rsidR="00D05812">
        <w:rPr>
          <w:rFonts w:ascii="Times New Roman" w:hAnsi="Times New Roman" w:cs="Times New Roman"/>
          <w:b/>
          <w:color w:val="000000"/>
          <w:szCs w:val="24"/>
        </w:rPr>
        <w:t>ύλ</w:t>
      </w:r>
      <w:r w:rsidRPr="005F1592">
        <w:rPr>
          <w:rFonts w:ascii="Times New Roman" w:hAnsi="Times New Roman" w:cs="Times New Roman"/>
          <w:b/>
          <w:color w:val="000000"/>
          <w:szCs w:val="24"/>
        </w:rPr>
        <w:t>ο»</w:t>
      </w:r>
    </w:p>
    <w:p w:rsidR="00093791" w:rsidRPr="00B67113" w:rsidRDefault="00093791" w:rsidP="004D5DD6">
      <w:pPr>
        <w:pStyle w:val="16"/>
        <w:spacing w:before="120" w:after="0" w:line="240" w:lineRule="auto"/>
        <w:ind w:left="0" w:firstLine="851"/>
        <w:jc w:val="both"/>
        <w:rPr>
          <w:rFonts w:ascii="Times New Roman" w:hAnsi="Times New Roman" w:cs="Times New Roman"/>
          <w:szCs w:val="24"/>
        </w:rPr>
      </w:pPr>
      <w:r w:rsidRPr="00B67113">
        <w:rPr>
          <w:rFonts w:ascii="Times New Roman" w:hAnsi="Times New Roman" w:cs="Times New Roman"/>
          <w:szCs w:val="24"/>
        </w:rPr>
        <w:t>Πίνακας 4.2.2:2-2 «</w:t>
      </w:r>
      <w:r>
        <w:rPr>
          <w:rFonts w:ascii="Times New Roman" w:hAnsi="Times New Roman" w:cs="Times New Roman"/>
          <w:szCs w:val="24"/>
        </w:rPr>
        <w:t>Α</w:t>
      </w:r>
      <w:r w:rsidRPr="00B67113">
        <w:rPr>
          <w:rFonts w:ascii="Times New Roman" w:hAnsi="Times New Roman" w:cs="Times New Roman"/>
          <w:color w:val="000000"/>
          <w:szCs w:val="24"/>
        </w:rPr>
        <w:t xml:space="preserve">λκοολούχα ποτά (π.χ. Τζιν, Βότκα, ουίσκι) με </w:t>
      </w:r>
      <w:r>
        <w:rPr>
          <w:rFonts w:ascii="Times New Roman" w:hAnsi="Times New Roman" w:cs="Times New Roman"/>
          <w:color w:val="000000"/>
          <w:szCs w:val="24"/>
        </w:rPr>
        <w:t>Φ</w:t>
      </w:r>
      <w:r w:rsidRPr="00B67113">
        <w:rPr>
          <w:rFonts w:ascii="Times New Roman" w:hAnsi="Times New Roman" w:cs="Times New Roman"/>
          <w:color w:val="000000"/>
          <w:szCs w:val="24"/>
        </w:rPr>
        <w:t>ύλο»</w:t>
      </w:r>
    </w:p>
    <w:tbl>
      <w:tblPr>
        <w:tblW w:w="72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44"/>
        <w:gridCol w:w="1144"/>
        <w:gridCol w:w="1142"/>
        <w:gridCol w:w="2170"/>
      </w:tblGrid>
      <w:tr w:rsidR="00093791" w:rsidRPr="00C83B27" w:rsidTr="008910F3">
        <w:trPr>
          <w:cantSplit/>
          <w:jc w:val="center"/>
        </w:trPr>
        <w:tc>
          <w:tcPr>
            <w:tcW w:w="7200" w:type="dxa"/>
            <w:gridSpan w:val="4"/>
            <w:tcBorders>
              <w:top w:val="nil"/>
              <w:left w:val="nil"/>
              <w:bottom w:val="nil"/>
              <w:right w:val="nil"/>
            </w:tcBorders>
            <w:shd w:val="clear" w:color="auto" w:fill="FFFFFF"/>
            <w:vAlign w:val="center"/>
          </w:tcPr>
          <w:p w:rsidR="00093791" w:rsidRPr="00C83B27"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C83B27">
              <w:rPr>
                <w:rFonts w:ascii="Arial" w:hAnsi="Arial" w:cs="Arial"/>
                <w:b/>
                <w:bCs/>
                <w:color w:val="000000"/>
                <w:sz w:val="18"/>
                <w:szCs w:val="18"/>
              </w:rPr>
              <w:t>Chi-Square Tests</w:t>
            </w:r>
          </w:p>
        </w:tc>
      </w:tr>
      <w:tr w:rsidR="00093791" w:rsidRPr="00C83B27" w:rsidTr="008910F3">
        <w:trPr>
          <w:cantSplit/>
          <w:jc w:val="center"/>
        </w:trPr>
        <w:tc>
          <w:tcPr>
            <w:tcW w:w="274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093791" w:rsidRPr="00C83B27" w:rsidRDefault="00093791" w:rsidP="00093791">
            <w:pPr>
              <w:autoSpaceDE w:val="0"/>
              <w:autoSpaceDN w:val="0"/>
              <w:adjustRightInd w:val="0"/>
              <w:spacing w:after="0" w:line="240" w:lineRule="auto"/>
              <w:jc w:val="center"/>
              <w:rPr>
                <w:szCs w:val="24"/>
              </w:rPr>
            </w:pPr>
          </w:p>
        </w:tc>
        <w:tc>
          <w:tcPr>
            <w:tcW w:w="1144" w:type="dxa"/>
            <w:tcBorders>
              <w:top w:val="single" w:sz="16" w:space="0" w:color="000000"/>
              <w:left w:val="single" w:sz="16" w:space="0" w:color="000000"/>
              <w:bottom w:val="single" w:sz="16" w:space="0" w:color="000000"/>
            </w:tcBorders>
            <w:shd w:val="clear" w:color="auto" w:fill="FFFFFF"/>
            <w:vAlign w:val="bottom"/>
          </w:tcPr>
          <w:p w:rsidR="00093791" w:rsidRPr="00C83B27"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C83B27">
              <w:rPr>
                <w:rFonts w:ascii="Arial" w:hAnsi="Arial" w:cs="Arial"/>
                <w:color w:val="000000"/>
                <w:sz w:val="18"/>
                <w:szCs w:val="18"/>
              </w:rPr>
              <w:t>Value</w:t>
            </w:r>
          </w:p>
        </w:tc>
        <w:tc>
          <w:tcPr>
            <w:tcW w:w="1142" w:type="dxa"/>
            <w:tcBorders>
              <w:top w:val="single" w:sz="16" w:space="0" w:color="000000"/>
              <w:bottom w:val="single" w:sz="16" w:space="0" w:color="000000"/>
            </w:tcBorders>
            <w:shd w:val="clear" w:color="auto" w:fill="FFFFFF"/>
            <w:vAlign w:val="bottom"/>
          </w:tcPr>
          <w:p w:rsidR="00093791" w:rsidRPr="00C83B27"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C83B27">
              <w:rPr>
                <w:rFonts w:ascii="Arial" w:hAnsi="Arial" w:cs="Arial"/>
                <w:color w:val="000000"/>
                <w:sz w:val="18"/>
                <w:szCs w:val="18"/>
              </w:rPr>
              <w:t>df</w:t>
            </w:r>
          </w:p>
        </w:tc>
        <w:tc>
          <w:tcPr>
            <w:tcW w:w="2170" w:type="dxa"/>
            <w:tcBorders>
              <w:top w:val="single" w:sz="16" w:space="0" w:color="000000"/>
              <w:bottom w:val="single" w:sz="16" w:space="0" w:color="000000"/>
              <w:right w:val="single" w:sz="16" w:space="0" w:color="000000"/>
            </w:tcBorders>
            <w:shd w:val="clear" w:color="auto" w:fill="FFFFFF"/>
            <w:vAlign w:val="bottom"/>
          </w:tcPr>
          <w:p w:rsidR="00093791" w:rsidRPr="00C83B27"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C83B27">
              <w:rPr>
                <w:rFonts w:ascii="Arial" w:hAnsi="Arial" w:cs="Arial"/>
                <w:color w:val="000000"/>
                <w:sz w:val="18"/>
                <w:szCs w:val="18"/>
              </w:rPr>
              <w:t>Asymp. Sig. (2-sided)</w:t>
            </w:r>
          </w:p>
        </w:tc>
      </w:tr>
      <w:tr w:rsidR="00093791" w:rsidRPr="00C83B27" w:rsidTr="008910F3">
        <w:trPr>
          <w:cantSplit/>
          <w:jc w:val="center"/>
        </w:trPr>
        <w:tc>
          <w:tcPr>
            <w:tcW w:w="2744" w:type="dxa"/>
            <w:tcBorders>
              <w:top w:val="single" w:sz="16" w:space="0" w:color="000000"/>
              <w:left w:val="single" w:sz="16" w:space="0" w:color="000000"/>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rPr>
                <w:rFonts w:ascii="Arial" w:hAnsi="Arial" w:cs="Arial"/>
                <w:color w:val="000000"/>
                <w:sz w:val="18"/>
                <w:szCs w:val="18"/>
              </w:rPr>
            </w:pPr>
            <w:r w:rsidRPr="00C83B27">
              <w:rPr>
                <w:rFonts w:ascii="Arial" w:hAnsi="Arial" w:cs="Arial"/>
                <w:color w:val="000000"/>
                <w:sz w:val="18"/>
                <w:szCs w:val="18"/>
              </w:rPr>
              <w:t>Pearson Chi-Square</w:t>
            </w:r>
          </w:p>
        </w:tc>
        <w:tc>
          <w:tcPr>
            <w:tcW w:w="1144" w:type="dxa"/>
            <w:tcBorders>
              <w:top w:val="single" w:sz="16" w:space="0" w:color="000000"/>
              <w:left w:val="single" w:sz="16" w:space="0" w:color="000000"/>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18,796</w:t>
            </w:r>
            <w:r w:rsidRPr="00C83B27">
              <w:rPr>
                <w:rFonts w:ascii="Arial" w:hAnsi="Arial" w:cs="Arial"/>
                <w:color w:val="000000"/>
                <w:sz w:val="18"/>
                <w:szCs w:val="18"/>
                <w:vertAlign w:val="superscript"/>
              </w:rPr>
              <w:t>a</w:t>
            </w:r>
          </w:p>
        </w:tc>
        <w:tc>
          <w:tcPr>
            <w:tcW w:w="1142" w:type="dxa"/>
            <w:tcBorders>
              <w:top w:val="single" w:sz="16" w:space="0" w:color="000000"/>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8</w:t>
            </w:r>
          </w:p>
        </w:tc>
        <w:tc>
          <w:tcPr>
            <w:tcW w:w="2170" w:type="dxa"/>
            <w:tcBorders>
              <w:top w:val="single" w:sz="16" w:space="0" w:color="000000"/>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C83B27">
              <w:rPr>
                <w:rFonts w:ascii="Arial" w:hAnsi="Arial" w:cs="Arial"/>
                <w:color w:val="000000"/>
                <w:sz w:val="18"/>
                <w:szCs w:val="18"/>
              </w:rPr>
              <w:t>,016</w:t>
            </w:r>
          </w:p>
        </w:tc>
      </w:tr>
      <w:tr w:rsidR="00093791" w:rsidRPr="00C83B27" w:rsidTr="008910F3">
        <w:trPr>
          <w:cantSplit/>
          <w:jc w:val="center"/>
        </w:trPr>
        <w:tc>
          <w:tcPr>
            <w:tcW w:w="2744" w:type="dxa"/>
            <w:tcBorders>
              <w:top w:val="nil"/>
              <w:left w:val="single" w:sz="16" w:space="0" w:color="000000"/>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rPr>
                <w:rFonts w:ascii="Arial" w:hAnsi="Arial" w:cs="Arial"/>
                <w:color w:val="000000"/>
                <w:sz w:val="18"/>
                <w:szCs w:val="18"/>
              </w:rPr>
            </w:pPr>
            <w:r w:rsidRPr="00C83B27">
              <w:rPr>
                <w:rFonts w:ascii="Arial" w:hAnsi="Arial" w:cs="Arial"/>
                <w:color w:val="000000"/>
                <w:sz w:val="18"/>
                <w:szCs w:val="18"/>
              </w:rPr>
              <w:t>Likelihood Ratio</w:t>
            </w:r>
          </w:p>
        </w:tc>
        <w:tc>
          <w:tcPr>
            <w:tcW w:w="1144" w:type="dxa"/>
            <w:tcBorders>
              <w:top w:val="nil"/>
              <w:left w:val="single" w:sz="16" w:space="0" w:color="000000"/>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17,255</w:t>
            </w:r>
          </w:p>
        </w:tc>
        <w:tc>
          <w:tcPr>
            <w:tcW w:w="1142" w:type="dxa"/>
            <w:tcBorders>
              <w:top w:val="nil"/>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8</w:t>
            </w:r>
          </w:p>
        </w:tc>
        <w:tc>
          <w:tcPr>
            <w:tcW w:w="2170" w:type="dxa"/>
            <w:tcBorders>
              <w:top w:val="nil"/>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C83B27">
              <w:rPr>
                <w:rFonts w:ascii="Arial" w:hAnsi="Arial" w:cs="Arial"/>
                <w:color w:val="000000"/>
                <w:sz w:val="18"/>
                <w:szCs w:val="18"/>
              </w:rPr>
              <w:t>,028</w:t>
            </w:r>
          </w:p>
        </w:tc>
      </w:tr>
      <w:tr w:rsidR="00093791" w:rsidRPr="00C83B27" w:rsidTr="008910F3">
        <w:trPr>
          <w:cantSplit/>
          <w:jc w:val="center"/>
        </w:trPr>
        <w:tc>
          <w:tcPr>
            <w:tcW w:w="2744" w:type="dxa"/>
            <w:tcBorders>
              <w:top w:val="nil"/>
              <w:left w:val="single" w:sz="16" w:space="0" w:color="000000"/>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rPr>
                <w:rFonts w:ascii="Arial" w:hAnsi="Arial" w:cs="Arial"/>
                <w:color w:val="000000"/>
                <w:sz w:val="18"/>
                <w:szCs w:val="18"/>
              </w:rPr>
            </w:pPr>
            <w:r w:rsidRPr="00C83B27">
              <w:rPr>
                <w:rFonts w:ascii="Arial" w:hAnsi="Arial" w:cs="Arial"/>
                <w:color w:val="000000"/>
                <w:sz w:val="18"/>
                <w:szCs w:val="18"/>
              </w:rPr>
              <w:t>Linear-by-Linear Association</w:t>
            </w:r>
          </w:p>
        </w:tc>
        <w:tc>
          <w:tcPr>
            <w:tcW w:w="1144" w:type="dxa"/>
            <w:tcBorders>
              <w:top w:val="nil"/>
              <w:left w:val="single" w:sz="16" w:space="0" w:color="000000"/>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9,141</w:t>
            </w:r>
          </w:p>
        </w:tc>
        <w:tc>
          <w:tcPr>
            <w:tcW w:w="1142" w:type="dxa"/>
            <w:tcBorders>
              <w:top w:val="nil"/>
              <w:bottom w:val="nil"/>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1</w:t>
            </w:r>
          </w:p>
        </w:tc>
        <w:tc>
          <w:tcPr>
            <w:tcW w:w="2170" w:type="dxa"/>
            <w:tcBorders>
              <w:top w:val="nil"/>
              <w:bottom w:val="nil"/>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C83B27">
              <w:rPr>
                <w:rFonts w:ascii="Arial" w:hAnsi="Arial" w:cs="Arial"/>
                <w:color w:val="000000"/>
                <w:sz w:val="18"/>
                <w:szCs w:val="18"/>
              </w:rPr>
              <w:t>,002</w:t>
            </w:r>
          </w:p>
        </w:tc>
      </w:tr>
      <w:tr w:rsidR="00093791" w:rsidRPr="00C83B27" w:rsidTr="008910F3">
        <w:trPr>
          <w:cantSplit/>
          <w:jc w:val="center"/>
        </w:trPr>
        <w:tc>
          <w:tcPr>
            <w:tcW w:w="2744" w:type="dxa"/>
            <w:tcBorders>
              <w:top w:val="nil"/>
              <w:left w:val="single" w:sz="16" w:space="0" w:color="000000"/>
              <w:bottom w:val="single" w:sz="16" w:space="0" w:color="000000"/>
              <w:right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rPr>
                <w:rFonts w:ascii="Arial" w:hAnsi="Arial" w:cs="Arial"/>
                <w:color w:val="000000"/>
                <w:sz w:val="18"/>
                <w:szCs w:val="18"/>
              </w:rPr>
            </w:pPr>
            <w:r w:rsidRPr="00C83B27">
              <w:rPr>
                <w:rFonts w:ascii="Arial" w:hAnsi="Arial" w:cs="Arial"/>
                <w:color w:val="000000"/>
                <w:sz w:val="18"/>
                <w:szCs w:val="18"/>
              </w:rPr>
              <w:t>N of Valid Cases</w:t>
            </w:r>
          </w:p>
        </w:tc>
        <w:tc>
          <w:tcPr>
            <w:tcW w:w="1144" w:type="dxa"/>
            <w:tcBorders>
              <w:top w:val="nil"/>
              <w:left w:val="single" w:sz="16" w:space="0" w:color="000000"/>
              <w:bottom w:val="single" w:sz="16" w:space="0" w:color="000000"/>
            </w:tcBorders>
            <w:shd w:val="clear" w:color="auto" w:fill="FFFFFF"/>
          </w:tcPr>
          <w:p w:rsidR="00093791" w:rsidRPr="00C83B27"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C83B27">
              <w:rPr>
                <w:rFonts w:ascii="Arial" w:hAnsi="Arial" w:cs="Arial"/>
                <w:color w:val="000000"/>
                <w:sz w:val="18"/>
                <w:szCs w:val="18"/>
              </w:rPr>
              <w:t>246</w:t>
            </w:r>
          </w:p>
        </w:tc>
        <w:tc>
          <w:tcPr>
            <w:tcW w:w="1142" w:type="dxa"/>
            <w:tcBorders>
              <w:top w:val="nil"/>
              <w:bottom w:val="single" w:sz="16" w:space="0" w:color="000000"/>
            </w:tcBorders>
            <w:shd w:val="clear" w:color="auto" w:fill="FFFFFF"/>
            <w:vAlign w:val="center"/>
          </w:tcPr>
          <w:p w:rsidR="00093791" w:rsidRPr="00C83B27" w:rsidRDefault="00093791" w:rsidP="00093791">
            <w:pPr>
              <w:autoSpaceDE w:val="0"/>
              <w:autoSpaceDN w:val="0"/>
              <w:adjustRightInd w:val="0"/>
              <w:spacing w:after="0" w:line="240" w:lineRule="auto"/>
              <w:jc w:val="center"/>
              <w:rPr>
                <w:szCs w:val="24"/>
              </w:rPr>
            </w:pPr>
          </w:p>
        </w:tc>
        <w:tc>
          <w:tcPr>
            <w:tcW w:w="2170" w:type="dxa"/>
            <w:tcBorders>
              <w:top w:val="nil"/>
              <w:bottom w:val="single" w:sz="16" w:space="0" w:color="000000"/>
              <w:right w:val="single" w:sz="16" w:space="0" w:color="000000"/>
            </w:tcBorders>
            <w:shd w:val="clear" w:color="auto" w:fill="FFFFFF"/>
            <w:vAlign w:val="center"/>
          </w:tcPr>
          <w:p w:rsidR="00093791" w:rsidRPr="00C83B27" w:rsidRDefault="00093791" w:rsidP="00093791">
            <w:pPr>
              <w:autoSpaceDE w:val="0"/>
              <w:autoSpaceDN w:val="0"/>
              <w:adjustRightInd w:val="0"/>
              <w:spacing w:after="0" w:line="240" w:lineRule="auto"/>
              <w:jc w:val="center"/>
              <w:rPr>
                <w:szCs w:val="24"/>
              </w:rPr>
            </w:pPr>
          </w:p>
        </w:tc>
      </w:tr>
      <w:tr w:rsidR="00093791" w:rsidRPr="00D64187" w:rsidTr="008910F3">
        <w:trPr>
          <w:cantSplit/>
          <w:jc w:val="center"/>
        </w:trPr>
        <w:tc>
          <w:tcPr>
            <w:tcW w:w="7200" w:type="dxa"/>
            <w:gridSpan w:val="4"/>
            <w:tcBorders>
              <w:top w:val="nil"/>
              <w:left w:val="nil"/>
              <w:bottom w:val="nil"/>
              <w:right w:val="nil"/>
            </w:tcBorders>
            <w:shd w:val="clear" w:color="auto" w:fill="FFFFFF"/>
          </w:tcPr>
          <w:p w:rsidR="00093791" w:rsidRPr="00B67113"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r w:rsidRPr="00B67113">
              <w:rPr>
                <w:rFonts w:ascii="Arial" w:hAnsi="Arial" w:cs="Arial"/>
                <w:color w:val="000000"/>
                <w:sz w:val="18"/>
                <w:szCs w:val="18"/>
                <w:lang w:val="en-US"/>
              </w:rPr>
              <w:t>a. 5 cells (27,8%) have expected count less than 5. The minimum expected count is ,24.</w:t>
            </w:r>
          </w:p>
          <w:p w:rsidR="00093791" w:rsidRPr="00B67113"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p>
        </w:tc>
      </w:tr>
    </w:tbl>
    <w:p w:rsidR="00093791" w:rsidRPr="00166DE3" w:rsidRDefault="00093791" w:rsidP="00093791">
      <w:pPr>
        <w:pStyle w:val="16"/>
        <w:spacing w:before="120" w:after="120" w:line="360" w:lineRule="auto"/>
        <w:ind w:left="0" w:firstLine="567"/>
        <w:jc w:val="both"/>
        <w:rPr>
          <w:rFonts w:ascii="Times New Roman" w:hAnsi="Times New Roman" w:cs="Times New Roman"/>
          <w:b/>
          <w:noProof/>
          <w:szCs w:val="24"/>
          <w:lang w:val="en-US" w:eastAsia="en-US"/>
        </w:rPr>
      </w:pPr>
    </w:p>
    <w:p w:rsidR="004D3ACE" w:rsidRDefault="00D05812" w:rsidP="00D05812">
      <w:pPr>
        <w:pStyle w:val="16"/>
        <w:spacing w:before="120" w:after="120" w:line="360" w:lineRule="auto"/>
        <w:ind w:left="0" w:firstLine="567"/>
        <w:jc w:val="center"/>
        <w:rPr>
          <w:rFonts w:ascii="Times New Roman" w:hAnsi="Times New Roman" w:cs="Times New Roman"/>
          <w:b/>
          <w:noProof/>
          <w:szCs w:val="24"/>
          <w:lang w:eastAsia="en-US"/>
        </w:rPr>
      </w:pPr>
      <w:r>
        <w:rPr>
          <w:rFonts w:ascii="Times New Roman" w:hAnsi="Times New Roman" w:cs="Times New Roman"/>
          <w:b/>
          <w:noProof/>
          <w:szCs w:val="24"/>
          <w:lang w:eastAsia="el-GR"/>
        </w:rPr>
        <w:drawing>
          <wp:inline distT="0" distB="0" distL="0" distR="0">
            <wp:extent cx="5049017" cy="4038675"/>
            <wp:effectExtent l="19050" t="0" r="0" b="0"/>
            <wp:docPr id="35"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srcRect/>
                    <a:stretch>
                      <a:fillRect/>
                    </a:stretch>
                  </pic:blipFill>
                  <pic:spPr bwMode="auto">
                    <a:xfrm>
                      <a:off x="0" y="0"/>
                      <a:ext cx="5050200" cy="4039621"/>
                    </a:xfrm>
                    <a:prstGeom prst="rect">
                      <a:avLst/>
                    </a:prstGeom>
                    <a:noFill/>
                    <a:ln w="9525">
                      <a:noFill/>
                      <a:miter lim="800000"/>
                      <a:headEnd/>
                      <a:tailEnd/>
                    </a:ln>
                  </pic:spPr>
                </pic:pic>
              </a:graphicData>
            </a:graphic>
          </wp:inline>
        </w:drawing>
      </w:r>
    </w:p>
    <w:p w:rsidR="00E65892" w:rsidRPr="00B67113" w:rsidRDefault="00E65892" w:rsidP="004D5DD6">
      <w:pPr>
        <w:pStyle w:val="16"/>
        <w:spacing w:before="120" w:after="120" w:line="360" w:lineRule="auto"/>
        <w:ind w:left="0" w:firstLine="851"/>
        <w:jc w:val="both"/>
        <w:rPr>
          <w:rFonts w:ascii="Times New Roman" w:hAnsi="Times New Roman" w:cs="Times New Roman"/>
          <w:szCs w:val="24"/>
        </w:rPr>
      </w:pPr>
      <w:r>
        <w:rPr>
          <w:rFonts w:ascii="Times New Roman" w:hAnsi="Times New Roman" w:cs="Times New Roman"/>
          <w:szCs w:val="24"/>
        </w:rPr>
        <w:t>Διάγραμμα</w:t>
      </w:r>
      <w:r w:rsidRPr="00B67113">
        <w:rPr>
          <w:rFonts w:ascii="Times New Roman" w:hAnsi="Times New Roman" w:cs="Times New Roman"/>
          <w:szCs w:val="24"/>
        </w:rPr>
        <w:t xml:space="preserve"> 4.2.2:2-2 «</w:t>
      </w:r>
      <w:r>
        <w:rPr>
          <w:rFonts w:ascii="Times New Roman" w:hAnsi="Times New Roman" w:cs="Times New Roman"/>
          <w:szCs w:val="24"/>
        </w:rPr>
        <w:t>Α</w:t>
      </w:r>
      <w:r w:rsidRPr="00B67113">
        <w:rPr>
          <w:rFonts w:ascii="Times New Roman" w:hAnsi="Times New Roman" w:cs="Times New Roman"/>
          <w:color w:val="000000"/>
          <w:szCs w:val="24"/>
        </w:rPr>
        <w:t xml:space="preserve">λκοολούχα ποτά (π.χ. Τζιν, Βότκα, ουίσκι) με </w:t>
      </w:r>
      <w:r>
        <w:rPr>
          <w:rFonts w:ascii="Times New Roman" w:hAnsi="Times New Roman" w:cs="Times New Roman"/>
          <w:color w:val="000000"/>
          <w:szCs w:val="24"/>
        </w:rPr>
        <w:t>Φ</w:t>
      </w:r>
      <w:r w:rsidRPr="00B67113">
        <w:rPr>
          <w:rFonts w:ascii="Times New Roman" w:hAnsi="Times New Roman" w:cs="Times New Roman"/>
          <w:color w:val="000000"/>
          <w:szCs w:val="24"/>
        </w:rPr>
        <w:t>ύλο»</w:t>
      </w:r>
    </w:p>
    <w:p w:rsidR="00093791" w:rsidRPr="00BF1250" w:rsidRDefault="00093791" w:rsidP="00BC2534">
      <w:pPr>
        <w:spacing w:before="120" w:after="120" w:line="360" w:lineRule="auto"/>
        <w:ind w:firstLine="567"/>
        <w:jc w:val="both"/>
        <w:rPr>
          <w:szCs w:val="24"/>
        </w:rPr>
      </w:pPr>
      <w:r w:rsidRPr="00BC2534">
        <w:rPr>
          <w:szCs w:val="24"/>
        </w:rPr>
        <w:t xml:space="preserve">Η υπόθεση, </w:t>
      </w:r>
      <w:r>
        <w:rPr>
          <w:szCs w:val="24"/>
        </w:rPr>
        <w:t xml:space="preserve">μεταξύ των μεταβλητών «φύλο» </w:t>
      </w:r>
      <w:r w:rsidRPr="002377F4">
        <w:rPr>
          <w:szCs w:val="24"/>
        </w:rPr>
        <w:t xml:space="preserve">και </w:t>
      </w:r>
      <w:r w:rsidRPr="00B67113">
        <w:rPr>
          <w:szCs w:val="24"/>
        </w:rPr>
        <w:t>«α</w:t>
      </w:r>
      <w:r w:rsidRPr="00BC2534">
        <w:rPr>
          <w:szCs w:val="24"/>
        </w:rPr>
        <w:t>λκοολούχα ποτά (π</w:t>
      </w:r>
      <w:r w:rsidR="00E65892" w:rsidRPr="00BC2534">
        <w:rPr>
          <w:szCs w:val="24"/>
        </w:rPr>
        <w:t>.χ. Τζιν, Βότκα, ουίσκι) με φύλ</w:t>
      </w:r>
      <w:r w:rsidRPr="00BC2534">
        <w:rPr>
          <w:szCs w:val="24"/>
        </w:rPr>
        <w:t>ο»</w:t>
      </w:r>
      <w:r w:rsidRPr="002377F4">
        <w:rPr>
          <w:szCs w:val="24"/>
        </w:rPr>
        <w:t xml:space="preserve"> </w:t>
      </w:r>
      <w:r w:rsidRPr="00BC2534">
        <w:rPr>
          <w:szCs w:val="24"/>
        </w:rPr>
        <w:t xml:space="preserve">βρέθηκε </w:t>
      </w:r>
      <w:r>
        <w:rPr>
          <w:szCs w:val="24"/>
        </w:rPr>
        <w:t xml:space="preserve">στατιστικά σημαντική </w:t>
      </w:r>
      <w:r w:rsidRPr="00A3559C">
        <w:rPr>
          <w:szCs w:val="24"/>
        </w:rPr>
        <w:t>(</w:t>
      </w:r>
      <w:r w:rsidRPr="00BF1250">
        <w:rPr>
          <w:szCs w:val="24"/>
        </w:rPr>
        <w:t>Χ</w:t>
      </w:r>
      <w:r w:rsidRPr="00BC2534">
        <w:rPr>
          <w:szCs w:val="24"/>
        </w:rPr>
        <w:t>2</w:t>
      </w:r>
      <w:r w:rsidRPr="00BF1250">
        <w:rPr>
          <w:szCs w:val="24"/>
        </w:rPr>
        <w:t>=</w:t>
      </w:r>
      <w:r>
        <w:rPr>
          <w:szCs w:val="24"/>
        </w:rPr>
        <w:t>18</w:t>
      </w:r>
      <w:r w:rsidRPr="00BC2534">
        <w:rPr>
          <w:szCs w:val="24"/>
        </w:rPr>
        <w:t>,796, p</w:t>
      </w:r>
      <w:r w:rsidRPr="00BF1250">
        <w:rPr>
          <w:szCs w:val="24"/>
        </w:rPr>
        <w:t>-</w:t>
      </w:r>
      <w:r w:rsidRPr="00BC2534">
        <w:rPr>
          <w:szCs w:val="24"/>
        </w:rPr>
        <w:t>value</w:t>
      </w:r>
      <w:r w:rsidRPr="00BF1250">
        <w:rPr>
          <w:szCs w:val="24"/>
        </w:rPr>
        <w:t>=0</w:t>
      </w:r>
      <w:r w:rsidRPr="00BC2534">
        <w:rPr>
          <w:szCs w:val="24"/>
        </w:rPr>
        <w:t>,016*</w:t>
      </w:r>
      <w:r w:rsidRPr="00BF1250">
        <w:rPr>
          <w:szCs w:val="24"/>
        </w:rPr>
        <w:t>)</w:t>
      </w:r>
      <w:r w:rsidRPr="00BC2534">
        <w:rPr>
          <w:szCs w:val="24"/>
        </w:rPr>
        <w:t xml:space="preserve"> σε</w:t>
      </w:r>
      <w:r w:rsidRPr="002377F4">
        <w:rPr>
          <w:szCs w:val="24"/>
        </w:rPr>
        <w:t xml:space="preserve"> διαφορά αναλογιών</w:t>
      </w:r>
      <w:r w:rsidR="00E65892" w:rsidRPr="00BC2534">
        <w:rPr>
          <w:szCs w:val="24"/>
        </w:rPr>
        <w:t xml:space="preserve"> των φοιτητριών </w:t>
      </w:r>
      <w:r w:rsidRPr="00BC2534">
        <w:rPr>
          <w:szCs w:val="24"/>
        </w:rPr>
        <w:t xml:space="preserve">να καταναλώνουν με μεγαλύτερη συχνότητα </w:t>
      </w:r>
      <w:r w:rsidRPr="00B67113">
        <w:rPr>
          <w:szCs w:val="24"/>
        </w:rPr>
        <w:t>«α</w:t>
      </w:r>
      <w:r w:rsidRPr="00BC2534">
        <w:rPr>
          <w:szCs w:val="24"/>
        </w:rPr>
        <w:t>λκοολούχα ποτά (π.χ. Τζιν, Βότκα, ουίσκι)», λίγες φορές το χρόνο, ποτέ, μια φορά το μήνα, σε σχέση με τους φοιτητές οι οποίοι καταναλώνουν συχνότερα μια φορά την εβδομάδα.</w:t>
      </w:r>
      <w:r w:rsidRPr="00BF1250">
        <w:rPr>
          <w:szCs w:val="24"/>
        </w:rPr>
        <w:t xml:space="preserve"> </w:t>
      </w:r>
    </w:p>
    <w:p w:rsidR="00093791" w:rsidRPr="005F1592" w:rsidRDefault="00093791" w:rsidP="00093791">
      <w:pPr>
        <w:pStyle w:val="16"/>
        <w:spacing w:before="120" w:after="120" w:line="360" w:lineRule="auto"/>
        <w:ind w:left="0" w:firstLine="567"/>
        <w:jc w:val="both"/>
        <w:rPr>
          <w:rFonts w:ascii="Times New Roman" w:hAnsi="Times New Roman" w:cs="Times New Roman"/>
          <w:b/>
          <w:szCs w:val="24"/>
        </w:rPr>
      </w:pPr>
      <w:r w:rsidRPr="005F1592">
        <w:rPr>
          <w:rFonts w:ascii="Times New Roman" w:hAnsi="Times New Roman" w:cs="Times New Roman"/>
          <w:b/>
          <w:szCs w:val="24"/>
        </w:rPr>
        <w:lastRenderedPageBreak/>
        <w:t xml:space="preserve">Συσχέτιση </w:t>
      </w:r>
      <w:r w:rsidRPr="00895479">
        <w:rPr>
          <w:rFonts w:ascii="Times New Roman" w:hAnsi="Times New Roman" w:cs="Times New Roman"/>
          <w:b/>
          <w:szCs w:val="24"/>
        </w:rPr>
        <w:t>3</w:t>
      </w:r>
      <w:r w:rsidRPr="005F1592">
        <w:rPr>
          <w:rFonts w:ascii="Times New Roman" w:hAnsi="Times New Roman" w:cs="Times New Roman"/>
          <w:b/>
          <w:szCs w:val="24"/>
        </w:rPr>
        <w:t>: Διατροφική συνήθεια «</w:t>
      </w:r>
      <w:r>
        <w:rPr>
          <w:rFonts w:ascii="Times New Roman" w:hAnsi="Times New Roman" w:cs="Times New Roman"/>
          <w:b/>
          <w:szCs w:val="24"/>
        </w:rPr>
        <w:t>Φακές</w:t>
      </w:r>
      <w:r w:rsidRPr="005F1592">
        <w:rPr>
          <w:rFonts w:ascii="Times New Roman" w:hAnsi="Times New Roman" w:cs="Times New Roman"/>
          <w:b/>
          <w:color w:val="000000"/>
          <w:szCs w:val="24"/>
        </w:rPr>
        <w:t xml:space="preserve"> με </w:t>
      </w:r>
      <w:r>
        <w:rPr>
          <w:rFonts w:ascii="Times New Roman" w:hAnsi="Times New Roman" w:cs="Times New Roman"/>
          <w:b/>
          <w:color w:val="000000"/>
          <w:szCs w:val="24"/>
        </w:rPr>
        <w:t>Φ</w:t>
      </w:r>
      <w:r w:rsidR="00E65892">
        <w:rPr>
          <w:rFonts w:ascii="Times New Roman" w:hAnsi="Times New Roman" w:cs="Times New Roman"/>
          <w:b/>
          <w:color w:val="000000"/>
          <w:szCs w:val="24"/>
        </w:rPr>
        <w:t>ύλ</w:t>
      </w:r>
      <w:r w:rsidRPr="005F1592">
        <w:rPr>
          <w:rFonts w:ascii="Times New Roman" w:hAnsi="Times New Roman" w:cs="Times New Roman"/>
          <w:b/>
          <w:color w:val="000000"/>
          <w:szCs w:val="24"/>
        </w:rPr>
        <w:t>ο»</w:t>
      </w:r>
    </w:p>
    <w:p w:rsidR="00093791" w:rsidRDefault="00093791" w:rsidP="004D5DD6">
      <w:pPr>
        <w:pStyle w:val="16"/>
        <w:spacing w:before="120" w:after="0" w:line="240" w:lineRule="auto"/>
        <w:ind w:left="0" w:firstLine="851"/>
        <w:jc w:val="both"/>
        <w:rPr>
          <w:rFonts w:ascii="Times New Roman" w:hAnsi="Times New Roman" w:cs="Times New Roman"/>
          <w:color w:val="000000"/>
          <w:szCs w:val="24"/>
          <w:lang w:val="en-US"/>
        </w:rPr>
      </w:pPr>
      <w:r w:rsidRPr="00B67113">
        <w:rPr>
          <w:rFonts w:ascii="Times New Roman" w:hAnsi="Times New Roman" w:cs="Times New Roman"/>
          <w:szCs w:val="24"/>
        </w:rPr>
        <w:t>Πίνακας 4.2.2:</w:t>
      </w:r>
      <w:r w:rsidRPr="00895479">
        <w:rPr>
          <w:rFonts w:ascii="Times New Roman" w:hAnsi="Times New Roman" w:cs="Times New Roman"/>
          <w:szCs w:val="24"/>
        </w:rPr>
        <w:t>3</w:t>
      </w:r>
      <w:r w:rsidRPr="00B67113">
        <w:rPr>
          <w:rFonts w:ascii="Times New Roman" w:hAnsi="Times New Roman" w:cs="Times New Roman"/>
          <w:szCs w:val="24"/>
        </w:rPr>
        <w:t>-</w:t>
      </w:r>
      <w:r w:rsidRPr="00895479">
        <w:rPr>
          <w:rFonts w:ascii="Times New Roman" w:hAnsi="Times New Roman" w:cs="Times New Roman"/>
          <w:szCs w:val="24"/>
        </w:rPr>
        <w:t>3</w:t>
      </w:r>
      <w:r w:rsidRPr="00B67113">
        <w:rPr>
          <w:rFonts w:ascii="Times New Roman" w:hAnsi="Times New Roman" w:cs="Times New Roman"/>
          <w:szCs w:val="24"/>
        </w:rPr>
        <w:t xml:space="preserve"> «</w:t>
      </w:r>
      <w:r>
        <w:rPr>
          <w:rFonts w:ascii="Times New Roman" w:hAnsi="Times New Roman" w:cs="Times New Roman"/>
          <w:szCs w:val="24"/>
        </w:rPr>
        <w:t xml:space="preserve">Φακές </w:t>
      </w:r>
      <w:r w:rsidRPr="00B67113">
        <w:rPr>
          <w:rFonts w:ascii="Times New Roman" w:hAnsi="Times New Roman" w:cs="Times New Roman"/>
          <w:color w:val="000000"/>
          <w:szCs w:val="24"/>
        </w:rPr>
        <w:t xml:space="preserve">με </w:t>
      </w:r>
      <w:r>
        <w:rPr>
          <w:rFonts w:ascii="Times New Roman" w:hAnsi="Times New Roman" w:cs="Times New Roman"/>
          <w:color w:val="000000"/>
          <w:szCs w:val="24"/>
        </w:rPr>
        <w:t>Φ</w:t>
      </w:r>
      <w:r w:rsidR="00E65892">
        <w:rPr>
          <w:rFonts w:ascii="Times New Roman" w:hAnsi="Times New Roman" w:cs="Times New Roman"/>
          <w:color w:val="000000"/>
          <w:szCs w:val="24"/>
        </w:rPr>
        <w:t>ύλ</w:t>
      </w:r>
      <w:r w:rsidRPr="00B67113">
        <w:rPr>
          <w:rFonts w:ascii="Times New Roman" w:hAnsi="Times New Roman" w:cs="Times New Roman"/>
          <w:color w:val="000000"/>
          <w:szCs w:val="24"/>
        </w:rPr>
        <w:t>ο»</w:t>
      </w:r>
    </w:p>
    <w:tbl>
      <w:tblPr>
        <w:tblW w:w="7302" w:type="dxa"/>
        <w:jc w:val="center"/>
        <w:tblInd w:w="-4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9"/>
        <w:gridCol w:w="1020"/>
        <w:gridCol w:w="1019"/>
        <w:gridCol w:w="2394"/>
      </w:tblGrid>
      <w:tr w:rsidR="00093791" w:rsidRPr="00AF19A1" w:rsidTr="008910F3">
        <w:trPr>
          <w:cantSplit/>
          <w:tblHeader/>
          <w:jc w:val="center"/>
        </w:trPr>
        <w:tc>
          <w:tcPr>
            <w:tcW w:w="7302" w:type="dxa"/>
            <w:gridSpan w:val="4"/>
            <w:tcBorders>
              <w:top w:val="nil"/>
              <w:left w:val="nil"/>
              <w:bottom w:val="nil"/>
              <w:right w:val="nil"/>
            </w:tcBorders>
            <w:shd w:val="clear" w:color="auto" w:fill="FFFFFF"/>
            <w:vAlign w:val="center"/>
          </w:tcPr>
          <w:p w:rsidR="00093791" w:rsidRPr="00AF19A1"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AF19A1">
              <w:rPr>
                <w:rFonts w:ascii="Arial" w:hAnsi="Arial" w:cs="Arial"/>
                <w:b/>
                <w:bCs/>
                <w:color w:val="000000"/>
                <w:sz w:val="18"/>
                <w:szCs w:val="18"/>
              </w:rPr>
              <w:t>Chi-Square Tests</w:t>
            </w:r>
          </w:p>
        </w:tc>
      </w:tr>
      <w:tr w:rsidR="00093791" w:rsidRPr="00AF19A1" w:rsidTr="008910F3">
        <w:trPr>
          <w:cantSplit/>
          <w:tblHeader/>
          <w:jc w:val="center"/>
        </w:trPr>
        <w:tc>
          <w:tcPr>
            <w:tcW w:w="2869"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093791" w:rsidRPr="00AF19A1" w:rsidRDefault="00093791" w:rsidP="00093791">
            <w:pPr>
              <w:autoSpaceDE w:val="0"/>
              <w:autoSpaceDN w:val="0"/>
              <w:adjustRightInd w:val="0"/>
              <w:spacing w:after="0" w:line="240" w:lineRule="auto"/>
              <w:jc w:val="center"/>
              <w:rPr>
                <w:szCs w:val="24"/>
              </w:rPr>
            </w:pPr>
          </w:p>
        </w:tc>
        <w:tc>
          <w:tcPr>
            <w:tcW w:w="1020" w:type="dxa"/>
            <w:tcBorders>
              <w:top w:val="single" w:sz="16" w:space="0" w:color="000000"/>
              <w:left w:val="single" w:sz="16" w:space="0" w:color="000000"/>
              <w:bottom w:val="single" w:sz="16" w:space="0" w:color="000000"/>
            </w:tcBorders>
            <w:shd w:val="clear" w:color="auto" w:fill="FFFFFF"/>
            <w:vAlign w:val="bottom"/>
          </w:tcPr>
          <w:p w:rsidR="00093791" w:rsidRPr="00AF19A1"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AF19A1">
              <w:rPr>
                <w:rFonts w:ascii="Arial" w:hAnsi="Arial" w:cs="Arial"/>
                <w:color w:val="000000"/>
                <w:sz w:val="18"/>
                <w:szCs w:val="18"/>
              </w:rPr>
              <w:t>Value</w:t>
            </w:r>
          </w:p>
        </w:tc>
        <w:tc>
          <w:tcPr>
            <w:tcW w:w="1019" w:type="dxa"/>
            <w:tcBorders>
              <w:top w:val="single" w:sz="16" w:space="0" w:color="000000"/>
              <w:bottom w:val="single" w:sz="16" w:space="0" w:color="000000"/>
            </w:tcBorders>
            <w:shd w:val="clear" w:color="auto" w:fill="FFFFFF"/>
            <w:vAlign w:val="bottom"/>
          </w:tcPr>
          <w:p w:rsidR="00093791" w:rsidRPr="00AF19A1"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AF19A1">
              <w:rPr>
                <w:rFonts w:ascii="Arial" w:hAnsi="Arial" w:cs="Arial"/>
                <w:color w:val="000000"/>
                <w:sz w:val="18"/>
                <w:szCs w:val="18"/>
              </w:rPr>
              <w:t>df</w:t>
            </w:r>
          </w:p>
        </w:tc>
        <w:tc>
          <w:tcPr>
            <w:tcW w:w="2394" w:type="dxa"/>
            <w:tcBorders>
              <w:top w:val="single" w:sz="16" w:space="0" w:color="000000"/>
              <w:bottom w:val="single" w:sz="16" w:space="0" w:color="000000"/>
              <w:right w:val="single" w:sz="16" w:space="0" w:color="000000"/>
            </w:tcBorders>
            <w:shd w:val="clear" w:color="auto" w:fill="FFFFFF"/>
            <w:vAlign w:val="bottom"/>
          </w:tcPr>
          <w:p w:rsidR="00093791" w:rsidRPr="00AF19A1"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AF19A1">
              <w:rPr>
                <w:rFonts w:ascii="Arial" w:hAnsi="Arial" w:cs="Arial"/>
                <w:color w:val="000000"/>
                <w:sz w:val="18"/>
                <w:szCs w:val="18"/>
              </w:rPr>
              <w:t>Asymp. Sig. (2-sided)</w:t>
            </w:r>
          </w:p>
        </w:tc>
      </w:tr>
      <w:tr w:rsidR="00093791" w:rsidRPr="00AF19A1" w:rsidTr="008910F3">
        <w:trPr>
          <w:cantSplit/>
          <w:tblHeader/>
          <w:jc w:val="center"/>
        </w:trPr>
        <w:tc>
          <w:tcPr>
            <w:tcW w:w="2869" w:type="dxa"/>
            <w:tcBorders>
              <w:top w:val="single" w:sz="16" w:space="0" w:color="000000"/>
              <w:left w:val="single" w:sz="16" w:space="0" w:color="000000"/>
              <w:bottom w:val="nil"/>
              <w:right w:val="single" w:sz="16" w:space="0" w:color="000000"/>
            </w:tcBorders>
            <w:shd w:val="clear" w:color="auto" w:fill="FFFFFF"/>
          </w:tcPr>
          <w:p w:rsidR="00093791" w:rsidRPr="00AF19A1" w:rsidRDefault="00093791" w:rsidP="00093791">
            <w:pPr>
              <w:autoSpaceDE w:val="0"/>
              <w:autoSpaceDN w:val="0"/>
              <w:adjustRightInd w:val="0"/>
              <w:spacing w:after="0" w:line="320" w:lineRule="atLeast"/>
              <w:ind w:left="60" w:right="60"/>
              <w:rPr>
                <w:rFonts w:ascii="Arial" w:hAnsi="Arial" w:cs="Arial"/>
                <w:color w:val="000000"/>
                <w:sz w:val="18"/>
                <w:szCs w:val="18"/>
              </w:rPr>
            </w:pPr>
            <w:r w:rsidRPr="00AF19A1">
              <w:rPr>
                <w:rFonts w:ascii="Arial" w:hAnsi="Arial" w:cs="Arial"/>
                <w:color w:val="000000"/>
                <w:sz w:val="18"/>
                <w:szCs w:val="18"/>
              </w:rPr>
              <w:t>Pearson Chi-Square</w:t>
            </w:r>
          </w:p>
        </w:tc>
        <w:tc>
          <w:tcPr>
            <w:tcW w:w="1020" w:type="dxa"/>
            <w:tcBorders>
              <w:top w:val="single" w:sz="16" w:space="0" w:color="000000"/>
              <w:left w:val="single" w:sz="16" w:space="0" w:color="000000"/>
              <w:bottom w:val="nil"/>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AF19A1">
              <w:rPr>
                <w:rFonts w:ascii="Arial" w:hAnsi="Arial" w:cs="Arial"/>
                <w:color w:val="000000"/>
                <w:sz w:val="18"/>
                <w:szCs w:val="18"/>
              </w:rPr>
              <w:t>25,960</w:t>
            </w:r>
            <w:r w:rsidRPr="00AF19A1">
              <w:rPr>
                <w:rFonts w:ascii="Arial" w:hAnsi="Arial" w:cs="Arial"/>
                <w:color w:val="000000"/>
                <w:sz w:val="18"/>
                <w:szCs w:val="18"/>
                <w:vertAlign w:val="superscript"/>
              </w:rPr>
              <w:t>a</w:t>
            </w:r>
          </w:p>
        </w:tc>
        <w:tc>
          <w:tcPr>
            <w:tcW w:w="1019" w:type="dxa"/>
            <w:tcBorders>
              <w:top w:val="single" w:sz="16" w:space="0" w:color="000000"/>
              <w:bottom w:val="nil"/>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AF19A1">
              <w:rPr>
                <w:rFonts w:ascii="Arial" w:hAnsi="Arial" w:cs="Arial"/>
                <w:color w:val="000000"/>
                <w:sz w:val="18"/>
                <w:szCs w:val="18"/>
              </w:rPr>
              <w:t>7</w:t>
            </w:r>
          </w:p>
        </w:tc>
        <w:tc>
          <w:tcPr>
            <w:tcW w:w="2394" w:type="dxa"/>
            <w:tcBorders>
              <w:top w:val="single" w:sz="16" w:space="0" w:color="000000"/>
              <w:bottom w:val="nil"/>
              <w:right w:val="single" w:sz="16" w:space="0" w:color="000000"/>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lang w:val="en-US"/>
              </w:rPr>
              <w:t>0</w:t>
            </w:r>
            <w:r w:rsidRPr="00AF19A1">
              <w:rPr>
                <w:rFonts w:ascii="Arial" w:hAnsi="Arial" w:cs="Arial"/>
                <w:color w:val="000000"/>
                <w:sz w:val="18"/>
                <w:szCs w:val="18"/>
              </w:rPr>
              <w:t>,001</w:t>
            </w:r>
          </w:p>
        </w:tc>
      </w:tr>
      <w:tr w:rsidR="00093791" w:rsidRPr="00AF19A1" w:rsidTr="008910F3">
        <w:trPr>
          <w:cantSplit/>
          <w:tblHeader/>
          <w:jc w:val="center"/>
        </w:trPr>
        <w:tc>
          <w:tcPr>
            <w:tcW w:w="2869" w:type="dxa"/>
            <w:tcBorders>
              <w:top w:val="nil"/>
              <w:left w:val="single" w:sz="16" w:space="0" w:color="000000"/>
              <w:bottom w:val="nil"/>
              <w:right w:val="single" w:sz="16" w:space="0" w:color="000000"/>
            </w:tcBorders>
            <w:shd w:val="clear" w:color="auto" w:fill="FFFFFF"/>
          </w:tcPr>
          <w:p w:rsidR="00093791" w:rsidRPr="00AF19A1" w:rsidRDefault="00093791" w:rsidP="00093791">
            <w:pPr>
              <w:autoSpaceDE w:val="0"/>
              <w:autoSpaceDN w:val="0"/>
              <w:adjustRightInd w:val="0"/>
              <w:spacing w:after="0" w:line="320" w:lineRule="atLeast"/>
              <w:ind w:left="60" w:right="60"/>
              <w:rPr>
                <w:rFonts w:ascii="Arial" w:hAnsi="Arial" w:cs="Arial"/>
                <w:color w:val="000000"/>
                <w:sz w:val="18"/>
                <w:szCs w:val="18"/>
              </w:rPr>
            </w:pPr>
            <w:r w:rsidRPr="00AF19A1">
              <w:rPr>
                <w:rFonts w:ascii="Arial" w:hAnsi="Arial" w:cs="Arial"/>
                <w:color w:val="000000"/>
                <w:sz w:val="18"/>
                <w:szCs w:val="18"/>
              </w:rPr>
              <w:t>Likelihood Ratio</w:t>
            </w:r>
          </w:p>
        </w:tc>
        <w:tc>
          <w:tcPr>
            <w:tcW w:w="1020" w:type="dxa"/>
            <w:tcBorders>
              <w:top w:val="nil"/>
              <w:left w:val="single" w:sz="16" w:space="0" w:color="000000"/>
              <w:bottom w:val="nil"/>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AF19A1">
              <w:rPr>
                <w:rFonts w:ascii="Arial" w:hAnsi="Arial" w:cs="Arial"/>
                <w:color w:val="000000"/>
                <w:sz w:val="18"/>
                <w:szCs w:val="18"/>
              </w:rPr>
              <w:t>23,333</w:t>
            </w:r>
          </w:p>
        </w:tc>
        <w:tc>
          <w:tcPr>
            <w:tcW w:w="1019" w:type="dxa"/>
            <w:tcBorders>
              <w:top w:val="nil"/>
              <w:bottom w:val="nil"/>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AF19A1">
              <w:rPr>
                <w:rFonts w:ascii="Arial" w:hAnsi="Arial" w:cs="Arial"/>
                <w:color w:val="000000"/>
                <w:sz w:val="18"/>
                <w:szCs w:val="18"/>
              </w:rPr>
              <w:t>7</w:t>
            </w:r>
          </w:p>
        </w:tc>
        <w:tc>
          <w:tcPr>
            <w:tcW w:w="2394" w:type="dxa"/>
            <w:tcBorders>
              <w:top w:val="nil"/>
              <w:bottom w:val="nil"/>
              <w:right w:val="single" w:sz="16" w:space="0" w:color="000000"/>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lang w:val="en-US"/>
              </w:rPr>
              <w:t>0</w:t>
            </w:r>
            <w:r w:rsidRPr="00AF19A1">
              <w:rPr>
                <w:rFonts w:ascii="Arial" w:hAnsi="Arial" w:cs="Arial"/>
                <w:color w:val="000000"/>
                <w:sz w:val="18"/>
                <w:szCs w:val="18"/>
              </w:rPr>
              <w:t>,001</w:t>
            </w:r>
          </w:p>
        </w:tc>
      </w:tr>
      <w:tr w:rsidR="00093791" w:rsidRPr="00AF19A1" w:rsidTr="008910F3">
        <w:trPr>
          <w:cantSplit/>
          <w:tblHeader/>
          <w:jc w:val="center"/>
        </w:trPr>
        <w:tc>
          <w:tcPr>
            <w:tcW w:w="2869" w:type="dxa"/>
            <w:tcBorders>
              <w:top w:val="nil"/>
              <w:left w:val="single" w:sz="16" w:space="0" w:color="000000"/>
              <w:bottom w:val="nil"/>
              <w:right w:val="single" w:sz="16" w:space="0" w:color="000000"/>
            </w:tcBorders>
            <w:shd w:val="clear" w:color="auto" w:fill="FFFFFF"/>
          </w:tcPr>
          <w:p w:rsidR="00093791" w:rsidRPr="00AF19A1" w:rsidRDefault="00093791" w:rsidP="00093791">
            <w:pPr>
              <w:autoSpaceDE w:val="0"/>
              <w:autoSpaceDN w:val="0"/>
              <w:adjustRightInd w:val="0"/>
              <w:spacing w:after="0" w:line="320" w:lineRule="atLeast"/>
              <w:ind w:left="60" w:right="60"/>
              <w:rPr>
                <w:rFonts w:ascii="Arial" w:hAnsi="Arial" w:cs="Arial"/>
                <w:color w:val="000000"/>
                <w:sz w:val="18"/>
                <w:szCs w:val="18"/>
              </w:rPr>
            </w:pPr>
            <w:r w:rsidRPr="00AF19A1">
              <w:rPr>
                <w:rFonts w:ascii="Arial" w:hAnsi="Arial" w:cs="Arial"/>
                <w:color w:val="000000"/>
                <w:sz w:val="18"/>
                <w:szCs w:val="18"/>
              </w:rPr>
              <w:t>Linear-by-Linear Association</w:t>
            </w:r>
          </w:p>
        </w:tc>
        <w:tc>
          <w:tcPr>
            <w:tcW w:w="1020" w:type="dxa"/>
            <w:tcBorders>
              <w:top w:val="nil"/>
              <w:left w:val="single" w:sz="16" w:space="0" w:color="000000"/>
              <w:bottom w:val="nil"/>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AF19A1">
              <w:rPr>
                <w:rFonts w:ascii="Arial" w:hAnsi="Arial" w:cs="Arial"/>
                <w:color w:val="000000"/>
                <w:sz w:val="18"/>
                <w:szCs w:val="18"/>
              </w:rPr>
              <w:t>12,614</w:t>
            </w:r>
          </w:p>
        </w:tc>
        <w:tc>
          <w:tcPr>
            <w:tcW w:w="1019" w:type="dxa"/>
            <w:tcBorders>
              <w:top w:val="nil"/>
              <w:bottom w:val="nil"/>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AF19A1">
              <w:rPr>
                <w:rFonts w:ascii="Arial" w:hAnsi="Arial" w:cs="Arial"/>
                <w:color w:val="000000"/>
                <w:sz w:val="18"/>
                <w:szCs w:val="18"/>
              </w:rPr>
              <w:t>1</w:t>
            </w:r>
          </w:p>
        </w:tc>
        <w:tc>
          <w:tcPr>
            <w:tcW w:w="2394" w:type="dxa"/>
            <w:tcBorders>
              <w:top w:val="nil"/>
              <w:bottom w:val="nil"/>
              <w:right w:val="single" w:sz="16" w:space="0" w:color="000000"/>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lang w:val="en-US"/>
              </w:rPr>
              <w:t>0</w:t>
            </w:r>
            <w:r w:rsidRPr="00AF19A1">
              <w:rPr>
                <w:rFonts w:ascii="Arial" w:hAnsi="Arial" w:cs="Arial"/>
                <w:color w:val="000000"/>
                <w:sz w:val="18"/>
                <w:szCs w:val="18"/>
              </w:rPr>
              <w:t>,000</w:t>
            </w:r>
          </w:p>
        </w:tc>
      </w:tr>
      <w:tr w:rsidR="00093791" w:rsidRPr="00AF19A1" w:rsidTr="008910F3">
        <w:trPr>
          <w:cantSplit/>
          <w:tblHeader/>
          <w:jc w:val="center"/>
        </w:trPr>
        <w:tc>
          <w:tcPr>
            <w:tcW w:w="2869" w:type="dxa"/>
            <w:tcBorders>
              <w:top w:val="nil"/>
              <w:left w:val="single" w:sz="16" w:space="0" w:color="000000"/>
              <w:bottom w:val="single" w:sz="16" w:space="0" w:color="000000"/>
              <w:right w:val="single" w:sz="16" w:space="0" w:color="000000"/>
            </w:tcBorders>
            <w:shd w:val="clear" w:color="auto" w:fill="FFFFFF"/>
          </w:tcPr>
          <w:p w:rsidR="00093791" w:rsidRPr="00AF19A1" w:rsidRDefault="00093791" w:rsidP="00093791">
            <w:pPr>
              <w:autoSpaceDE w:val="0"/>
              <w:autoSpaceDN w:val="0"/>
              <w:adjustRightInd w:val="0"/>
              <w:spacing w:after="0" w:line="320" w:lineRule="atLeast"/>
              <w:ind w:left="60" w:right="60"/>
              <w:rPr>
                <w:rFonts w:ascii="Arial" w:hAnsi="Arial" w:cs="Arial"/>
                <w:color w:val="000000"/>
                <w:sz w:val="18"/>
                <w:szCs w:val="18"/>
              </w:rPr>
            </w:pPr>
            <w:r w:rsidRPr="00AF19A1">
              <w:rPr>
                <w:rFonts w:ascii="Arial" w:hAnsi="Arial" w:cs="Arial"/>
                <w:color w:val="000000"/>
                <w:sz w:val="18"/>
                <w:szCs w:val="18"/>
              </w:rPr>
              <w:t>N of Valid Cases</w:t>
            </w:r>
          </w:p>
        </w:tc>
        <w:tc>
          <w:tcPr>
            <w:tcW w:w="1020" w:type="dxa"/>
            <w:tcBorders>
              <w:top w:val="nil"/>
              <w:left w:val="single" w:sz="16" w:space="0" w:color="000000"/>
              <w:bottom w:val="single" w:sz="16" w:space="0" w:color="000000"/>
            </w:tcBorders>
            <w:shd w:val="clear" w:color="auto" w:fill="FFFFFF"/>
          </w:tcPr>
          <w:p w:rsidR="00093791" w:rsidRPr="00AF19A1"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AF19A1">
              <w:rPr>
                <w:rFonts w:ascii="Arial" w:hAnsi="Arial" w:cs="Arial"/>
                <w:color w:val="000000"/>
                <w:sz w:val="18"/>
                <w:szCs w:val="18"/>
              </w:rPr>
              <w:t>249</w:t>
            </w:r>
          </w:p>
        </w:tc>
        <w:tc>
          <w:tcPr>
            <w:tcW w:w="1019" w:type="dxa"/>
            <w:tcBorders>
              <w:top w:val="nil"/>
              <w:bottom w:val="single" w:sz="16" w:space="0" w:color="000000"/>
            </w:tcBorders>
            <w:shd w:val="clear" w:color="auto" w:fill="FFFFFF"/>
            <w:vAlign w:val="center"/>
          </w:tcPr>
          <w:p w:rsidR="00093791" w:rsidRPr="00AF19A1" w:rsidRDefault="00093791" w:rsidP="00093791">
            <w:pPr>
              <w:autoSpaceDE w:val="0"/>
              <w:autoSpaceDN w:val="0"/>
              <w:adjustRightInd w:val="0"/>
              <w:spacing w:after="0" w:line="240" w:lineRule="auto"/>
              <w:jc w:val="center"/>
              <w:rPr>
                <w:szCs w:val="24"/>
              </w:rPr>
            </w:pPr>
          </w:p>
        </w:tc>
        <w:tc>
          <w:tcPr>
            <w:tcW w:w="2394" w:type="dxa"/>
            <w:tcBorders>
              <w:top w:val="nil"/>
              <w:bottom w:val="single" w:sz="16" w:space="0" w:color="000000"/>
              <w:right w:val="single" w:sz="16" w:space="0" w:color="000000"/>
            </w:tcBorders>
            <w:shd w:val="clear" w:color="auto" w:fill="FFFFFF"/>
            <w:vAlign w:val="center"/>
          </w:tcPr>
          <w:p w:rsidR="00093791" w:rsidRPr="00AF19A1" w:rsidRDefault="00093791" w:rsidP="00093791">
            <w:pPr>
              <w:autoSpaceDE w:val="0"/>
              <w:autoSpaceDN w:val="0"/>
              <w:adjustRightInd w:val="0"/>
              <w:spacing w:after="0" w:line="240" w:lineRule="auto"/>
              <w:jc w:val="center"/>
              <w:rPr>
                <w:szCs w:val="24"/>
              </w:rPr>
            </w:pPr>
          </w:p>
        </w:tc>
      </w:tr>
      <w:tr w:rsidR="00093791" w:rsidRPr="00D64187" w:rsidTr="008910F3">
        <w:trPr>
          <w:cantSplit/>
          <w:jc w:val="center"/>
        </w:trPr>
        <w:tc>
          <w:tcPr>
            <w:tcW w:w="7302" w:type="dxa"/>
            <w:gridSpan w:val="4"/>
            <w:tcBorders>
              <w:top w:val="nil"/>
              <w:left w:val="nil"/>
              <w:bottom w:val="nil"/>
              <w:right w:val="nil"/>
            </w:tcBorders>
            <w:shd w:val="clear" w:color="auto" w:fill="FFFFFF"/>
          </w:tcPr>
          <w:p w:rsidR="00093791" w:rsidRPr="00895479"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r w:rsidRPr="00895479">
              <w:rPr>
                <w:rFonts w:ascii="Arial" w:hAnsi="Arial" w:cs="Arial"/>
                <w:color w:val="000000"/>
                <w:sz w:val="18"/>
                <w:szCs w:val="18"/>
                <w:lang w:val="en-US"/>
              </w:rPr>
              <w:t>a. 7 cells (43,8%) have expected count less than 5. The minimum expected count is ,46.</w:t>
            </w:r>
          </w:p>
          <w:p w:rsidR="00093791" w:rsidRPr="00895479"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p>
        </w:tc>
      </w:tr>
    </w:tbl>
    <w:p w:rsidR="00093791" w:rsidRPr="00166DE3" w:rsidRDefault="00093791" w:rsidP="00093791">
      <w:pPr>
        <w:pStyle w:val="16"/>
        <w:spacing w:before="120" w:after="120" w:line="360" w:lineRule="auto"/>
        <w:ind w:left="0" w:firstLine="567"/>
        <w:jc w:val="both"/>
        <w:rPr>
          <w:rFonts w:ascii="Times New Roman" w:hAnsi="Times New Roman" w:cs="Times New Roman"/>
          <w:noProof/>
          <w:szCs w:val="24"/>
          <w:lang w:val="en-US" w:eastAsia="en-US"/>
        </w:rPr>
      </w:pPr>
    </w:p>
    <w:p w:rsidR="008910F3" w:rsidRDefault="00AB1BC3" w:rsidP="00AB1BC3">
      <w:pPr>
        <w:pStyle w:val="16"/>
        <w:spacing w:before="120" w:after="120" w:line="360" w:lineRule="auto"/>
        <w:ind w:left="0"/>
        <w:jc w:val="center"/>
        <w:rPr>
          <w:rFonts w:ascii="Times New Roman" w:hAnsi="Times New Roman" w:cs="Times New Roman"/>
          <w:noProof/>
          <w:szCs w:val="24"/>
          <w:lang w:eastAsia="en-US"/>
        </w:rPr>
      </w:pPr>
      <w:r>
        <w:rPr>
          <w:rFonts w:ascii="Times New Roman" w:hAnsi="Times New Roman" w:cs="Times New Roman"/>
          <w:noProof/>
          <w:szCs w:val="24"/>
          <w:lang w:eastAsia="el-GR"/>
        </w:rPr>
        <w:drawing>
          <wp:inline distT="0" distB="0" distL="0" distR="0">
            <wp:extent cx="5111750" cy="4008967"/>
            <wp:effectExtent l="19050" t="0" r="0" b="0"/>
            <wp:docPr id="36"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srcRect t="5300"/>
                    <a:stretch>
                      <a:fillRect/>
                    </a:stretch>
                  </pic:blipFill>
                  <pic:spPr bwMode="auto">
                    <a:xfrm>
                      <a:off x="0" y="0"/>
                      <a:ext cx="5111750" cy="4008967"/>
                    </a:xfrm>
                    <a:prstGeom prst="rect">
                      <a:avLst/>
                    </a:prstGeom>
                    <a:noFill/>
                    <a:ln w="9525">
                      <a:noFill/>
                      <a:miter lim="800000"/>
                      <a:headEnd/>
                      <a:tailEnd/>
                    </a:ln>
                  </pic:spPr>
                </pic:pic>
              </a:graphicData>
            </a:graphic>
          </wp:inline>
        </w:drawing>
      </w:r>
    </w:p>
    <w:p w:rsidR="00384D46" w:rsidRPr="00384D46" w:rsidRDefault="00384D46" w:rsidP="00384D46">
      <w:pPr>
        <w:pStyle w:val="16"/>
        <w:spacing w:before="120" w:after="120" w:line="360" w:lineRule="auto"/>
        <w:ind w:left="0" w:firstLine="567"/>
        <w:jc w:val="both"/>
        <w:rPr>
          <w:rFonts w:ascii="Times New Roman" w:hAnsi="Times New Roman" w:cs="Times New Roman"/>
          <w:color w:val="000000"/>
          <w:szCs w:val="24"/>
        </w:rPr>
      </w:pPr>
      <w:r>
        <w:rPr>
          <w:rFonts w:ascii="Times New Roman" w:hAnsi="Times New Roman" w:cs="Times New Roman"/>
          <w:szCs w:val="24"/>
        </w:rPr>
        <w:t>Διάγραμμα</w:t>
      </w:r>
      <w:r w:rsidRPr="00B67113">
        <w:rPr>
          <w:rFonts w:ascii="Times New Roman" w:hAnsi="Times New Roman" w:cs="Times New Roman"/>
          <w:szCs w:val="24"/>
        </w:rPr>
        <w:t xml:space="preserve"> 4.2.2:</w:t>
      </w:r>
      <w:r w:rsidRPr="00895479">
        <w:rPr>
          <w:rFonts w:ascii="Times New Roman" w:hAnsi="Times New Roman" w:cs="Times New Roman"/>
          <w:szCs w:val="24"/>
        </w:rPr>
        <w:t>3</w:t>
      </w:r>
      <w:r w:rsidRPr="00B67113">
        <w:rPr>
          <w:rFonts w:ascii="Times New Roman" w:hAnsi="Times New Roman" w:cs="Times New Roman"/>
          <w:szCs w:val="24"/>
        </w:rPr>
        <w:t>-</w:t>
      </w:r>
      <w:r w:rsidRPr="00895479">
        <w:rPr>
          <w:rFonts w:ascii="Times New Roman" w:hAnsi="Times New Roman" w:cs="Times New Roman"/>
          <w:szCs w:val="24"/>
        </w:rPr>
        <w:t>3</w:t>
      </w:r>
      <w:r w:rsidRPr="00B67113">
        <w:rPr>
          <w:rFonts w:ascii="Times New Roman" w:hAnsi="Times New Roman" w:cs="Times New Roman"/>
          <w:szCs w:val="24"/>
        </w:rPr>
        <w:t xml:space="preserve"> «</w:t>
      </w:r>
      <w:r>
        <w:rPr>
          <w:rFonts w:ascii="Times New Roman" w:hAnsi="Times New Roman" w:cs="Times New Roman"/>
          <w:szCs w:val="24"/>
        </w:rPr>
        <w:t xml:space="preserve">Φακές </w:t>
      </w:r>
      <w:r w:rsidRPr="00B67113">
        <w:rPr>
          <w:rFonts w:ascii="Times New Roman" w:hAnsi="Times New Roman" w:cs="Times New Roman"/>
          <w:color w:val="000000"/>
          <w:szCs w:val="24"/>
        </w:rPr>
        <w:t xml:space="preserve">με </w:t>
      </w:r>
      <w:r>
        <w:rPr>
          <w:rFonts w:ascii="Times New Roman" w:hAnsi="Times New Roman" w:cs="Times New Roman"/>
          <w:color w:val="000000"/>
          <w:szCs w:val="24"/>
        </w:rPr>
        <w:t>Φύλ</w:t>
      </w:r>
      <w:r w:rsidRPr="00B67113">
        <w:rPr>
          <w:rFonts w:ascii="Times New Roman" w:hAnsi="Times New Roman" w:cs="Times New Roman"/>
          <w:color w:val="000000"/>
          <w:szCs w:val="24"/>
        </w:rPr>
        <w:t>ο»</w:t>
      </w:r>
    </w:p>
    <w:p w:rsidR="00093791" w:rsidRPr="00BF1250" w:rsidRDefault="00093791" w:rsidP="00BC2534">
      <w:pPr>
        <w:spacing w:before="120" w:after="120" w:line="360" w:lineRule="auto"/>
        <w:ind w:firstLine="567"/>
        <w:jc w:val="both"/>
        <w:rPr>
          <w:szCs w:val="24"/>
        </w:rPr>
      </w:pPr>
      <w:r w:rsidRPr="00BC2534">
        <w:rPr>
          <w:szCs w:val="24"/>
        </w:rPr>
        <w:t xml:space="preserve">Η υπόθεση, </w:t>
      </w:r>
      <w:r>
        <w:rPr>
          <w:szCs w:val="24"/>
        </w:rPr>
        <w:t>μεταξύ των μεταβλητών «φύλο» με</w:t>
      </w:r>
      <w:r w:rsidRPr="002377F4">
        <w:rPr>
          <w:szCs w:val="24"/>
        </w:rPr>
        <w:t xml:space="preserve"> </w:t>
      </w:r>
      <w:r w:rsidRPr="00B67113">
        <w:rPr>
          <w:szCs w:val="24"/>
        </w:rPr>
        <w:t>«</w:t>
      </w:r>
      <w:r>
        <w:rPr>
          <w:szCs w:val="24"/>
        </w:rPr>
        <w:t>φακές</w:t>
      </w:r>
      <w:r w:rsidRPr="00BC2534">
        <w:rPr>
          <w:szCs w:val="24"/>
        </w:rPr>
        <w:t>»</w:t>
      </w:r>
      <w:r w:rsidRPr="002377F4">
        <w:rPr>
          <w:szCs w:val="24"/>
        </w:rPr>
        <w:t xml:space="preserve"> </w:t>
      </w:r>
      <w:r w:rsidRPr="00BC2534">
        <w:rPr>
          <w:szCs w:val="24"/>
        </w:rPr>
        <w:t xml:space="preserve">βρέθηκε ισχυρά </w:t>
      </w:r>
      <w:r>
        <w:rPr>
          <w:szCs w:val="24"/>
        </w:rPr>
        <w:t xml:space="preserve">στατιστικά σημαντική </w:t>
      </w:r>
      <w:r w:rsidRPr="00A3559C">
        <w:rPr>
          <w:szCs w:val="24"/>
        </w:rPr>
        <w:t>(</w:t>
      </w:r>
      <w:r w:rsidRPr="00BF1250">
        <w:rPr>
          <w:szCs w:val="24"/>
        </w:rPr>
        <w:t>Χ</w:t>
      </w:r>
      <w:r w:rsidRPr="00BC2534">
        <w:rPr>
          <w:szCs w:val="24"/>
        </w:rPr>
        <w:t>2</w:t>
      </w:r>
      <w:r w:rsidRPr="00BF1250">
        <w:rPr>
          <w:szCs w:val="24"/>
        </w:rPr>
        <w:t>=</w:t>
      </w:r>
      <w:r>
        <w:rPr>
          <w:szCs w:val="24"/>
        </w:rPr>
        <w:t>25</w:t>
      </w:r>
      <w:r w:rsidRPr="00BC2534">
        <w:rPr>
          <w:szCs w:val="24"/>
        </w:rPr>
        <w:t>,960, p</w:t>
      </w:r>
      <w:r w:rsidRPr="00BF1250">
        <w:rPr>
          <w:szCs w:val="24"/>
        </w:rPr>
        <w:t>-</w:t>
      </w:r>
      <w:r w:rsidRPr="00BC2534">
        <w:rPr>
          <w:szCs w:val="24"/>
        </w:rPr>
        <w:t>value</w:t>
      </w:r>
      <w:r w:rsidRPr="00BF1250">
        <w:rPr>
          <w:szCs w:val="24"/>
        </w:rPr>
        <w:t>=0</w:t>
      </w:r>
      <w:r w:rsidRPr="00BC2534">
        <w:rPr>
          <w:szCs w:val="24"/>
        </w:rPr>
        <w:t>,001**</w:t>
      </w:r>
      <w:r w:rsidRPr="00BF1250">
        <w:rPr>
          <w:szCs w:val="24"/>
        </w:rPr>
        <w:t>)</w:t>
      </w:r>
      <w:r w:rsidRPr="00BC2534">
        <w:rPr>
          <w:szCs w:val="24"/>
        </w:rPr>
        <w:t xml:space="preserve"> σε</w:t>
      </w:r>
      <w:r w:rsidRPr="002377F4">
        <w:rPr>
          <w:szCs w:val="24"/>
        </w:rPr>
        <w:t xml:space="preserve"> διαφορά αναλογιών</w:t>
      </w:r>
      <w:r w:rsidR="00384D46" w:rsidRPr="00BC2534">
        <w:rPr>
          <w:szCs w:val="24"/>
        </w:rPr>
        <w:t xml:space="preserve"> των φοιτητριώ</w:t>
      </w:r>
      <w:r w:rsidRPr="00BC2534">
        <w:rPr>
          <w:szCs w:val="24"/>
        </w:rPr>
        <w:t xml:space="preserve">ν να καταναλώνουν με μεγαλύτερη συχνότητα </w:t>
      </w:r>
      <w:r w:rsidRPr="00B67113">
        <w:rPr>
          <w:szCs w:val="24"/>
        </w:rPr>
        <w:t>«</w:t>
      </w:r>
      <w:r>
        <w:rPr>
          <w:szCs w:val="24"/>
        </w:rPr>
        <w:t>φακές</w:t>
      </w:r>
      <w:r w:rsidRPr="00BC2534">
        <w:rPr>
          <w:szCs w:val="24"/>
        </w:rPr>
        <w:t>», μια φορά την εβδομάδα σε σχέση αναλογικά με τους φοιτητές οι οποίοι καταναλώνουν συχνότερα μια φορά το μήνα.</w:t>
      </w:r>
      <w:r w:rsidRPr="00BF1250">
        <w:rPr>
          <w:szCs w:val="24"/>
        </w:rPr>
        <w:t xml:space="preserve"> </w:t>
      </w:r>
    </w:p>
    <w:p w:rsidR="004D5DD6" w:rsidRDefault="004D5DD6" w:rsidP="00093791">
      <w:pPr>
        <w:autoSpaceDE w:val="0"/>
        <w:autoSpaceDN w:val="0"/>
        <w:adjustRightInd w:val="0"/>
        <w:spacing w:after="0" w:line="240" w:lineRule="auto"/>
        <w:rPr>
          <w:b/>
          <w:szCs w:val="24"/>
        </w:rPr>
      </w:pPr>
    </w:p>
    <w:p w:rsidR="00093791" w:rsidRPr="00F178B1" w:rsidRDefault="00093791" w:rsidP="00093791">
      <w:pPr>
        <w:autoSpaceDE w:val="0"/>
        <w:autoSpaceDN w:val="0"/>
        <w:adjustRightInd w:val="0"/>
        <w:spacing w:after="0" w:line="240" w:lineRule="auto"/>
        <w:rPr>
          <w:b/>
          <w:bCs/>
          <w:color w:val="000000"/>
          <w:szCs w:val="24"/>
        </w:rPr>
      </w:pPr>
      <w:r w:rsidRPr="00F178B1">
        <w:rPr>
          <w:b/>
          <w:szCs w:val="24"/>
        </w:rPr>
        <w:t>Συσχέτιση 4: «</w:t>
      </w:r>
      <w:r w:rsidRPr="00F178B1">
        <w:rPr>
          <w:b/>
          <w:bCs/>
          <w:color w:val="000000"/>
          <w:szCs w:val="24"/>
        </w:rPr>
        <w:t xml:space="preserve">Δείκτης Μάζας Σώματος </w:t>
      </w:r>
      <w:r>
        <w:rPr>
          <w:b/>
          <w:bCs/>
          <w:color w:val="000000"/>
          <w:szCs w:val="24"/>
        </w:rPr>
        <w:t>με</w:t>
      </w:r>
      <w:r w:rsidRPr="00F178B1">
        <w:rPr>
          <w:b/>
          <w:bCs/>
          <w:color w:val="000000"/>
          <w:szCs w:val="24"/>
        </w:rPr>
        <w:t xml:space="preserve"> </w:t>
      </w:r>
      <w:r>
        <w:rPr>
          <w:b/>
          <w:bCs/>
          <w:color w:val="000000"/>
          <w:szCs w:val="24"/>
        </w:rPr>
        <w:t>Φ</w:t>
      </w:r>
      <w:r w:rsidRPr="00F178B1">
        <w:rPr>
          <w:b/>
          <w:bCs/>
          <w:color w:val="000000"/>
          <w:szCs w:val="24"/>
        </w:rPr>
        <w:t>ύλο</w:t>
      </w:r>
      <w:r>
        <w:rPr>
          <w:b/>
          <w:bCs/>
          <w:color w:val="000000"/>
          <w:szCs w:val="24"/>
        </w:rPr>
        <w:t>»</w:t>
      </w:r>
    </w:p>
    <w:p w:rsidR="00093791" w:rsidRDefault="00093791" w:rsidP="00093791">
      <w:pPr>
        <w:pStyle w:val="16"/>
        <w:spacing w:before="120" w:after="120" w:line="360" w:lineRule="auto"/>
        <w:ind w:left="0" w:firstLine="567"/>
        <w:jc w:val="both"/>
        <w:rPr>
          <w:rFonts w:ascii="Times New Roman" w:hAnsi="Times New Roman" w:cs="Times New Roman"/>
          <w:szCs w:val="24"/>
        </w:rPr>
      </w:pPr>
      <w:r w:rsidRPr="00F178B1">
        <w:rPr>
          <w:rFonts w:ascii="Times New Roman" w:hAnsi="Times New Roman" w:cs="Times New Roman"/>
          <w:szCs w:val="24"/>
        </w:rPr>
        <w:lastRenderedPageBreak/>
        <w:t>Πίνακας 4.2.2:4-4 «</w:t>
      </w:r>
      <w:r w:rsidRPr="00F178B1">
        <w:rPr>
          <w:rFonts w:ascii="Times New Roman" w:hAnsi="Times New Roman" w:cs="Times New Roman"/>
          <w:bCs/>
          <w:color w:val="000000"/>
          <w:szCs w:val="24"/>
        </w:rPr>
        <w:t>Δείκτης Μάζας Σώματος με φύλο»</w:t>
      </w:r>
      <w:r w:rsidRPr="00F178B1">
        <w:rPr>
          <w:rFonts w:ascii="Times New Roman" w:hAnsi="Times New Roman" w:cs="Times New Roman"/>
          <w:szCs w:val="24"/>
        </w:rPr>
        <w:t xml:space="preserve"> </w:t>
      </w:r>
    </w:p>
    <w:tbl>
      <w:tblPr>
        <w:tblW w:w="78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629"/>
      </w:tblGrid>
      <w:tr w:rsidR="00093791" w:rsidRPr="00F13196" w:rsidTr="00384D46">
        <w:trPr>
          <w:cantSplit/>
          <w:tblHeader/>
          <w:jc w:val="center"/>
        </w:trPr>
        <w:tc>
          <w:tcPr>
            <w:tcW w:w="7883" w:type="dxa"/>
            <w:gridSpan w:val="4"/>
            <w:tcBorders>
              <w:top w:val="nil"/>
              <w:left w:val="nil"/>
              <w:bottom w:val="nil"/>
              <w:right w:val="nil"/>
            </w:tcBorders>
            <w:shd w:val="clear" w:color="auto" w:fill="FFFFFF"/>
            <w:vAlign w:val="center"/>
          </w:tcPr>
          <w:p w:rsidR="00093791" w:rsidRPr="00F13196"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F13196">
              <w:rPr>
                <w:rFonts w:ascii="Arial" w:hAnsi="Arial" w:cs="Arial"/>
                <w:b/>
                <w:bCs/>
                <w:color w:val="000000"/>
                <w:sz w:val="18"/>
                <w:szCs w:val="18"/>
              </w:rPr>
              <w:t>Chi-Square Tests</w:t>
            </w:r>
          </w:p>
        </w:tc>
      </w:tr>
      <w:tr w:rsidR="00093791" w:rsidRPr="00F13196" w:rsidTr="00384D46">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093791" w:rsidRPr="00F13196" w:rsidRDefault="00093791" w:rsidP="0009379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093791" w:rsidRPr="00F13196"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F13196">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093791" w:rsidRPr="00F13196"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F13196">
              <w:rPr>
                <w:rFonts w:ascii="Arial" w:hAnsi="Arial" w:cs="Arial"/>
                <w:color w:val="000000"/>
                <w:sz w:val="18"/>
                <w:szCs w:val="18"/>
              </w:rPr>
              <w:t>df</w:t>
            </w:r>
          </w:p>
        </w:tc>
        <w:tc>
          <w:tcPr>
            <w:tcW w:w="2629" w:type="dxa"/>
            <w:tcBorders>
              <w:top w:val="single" w:sz="16" w:space="0" w:color="000000"/>
              <w:bottom w:val="single" w:sz="16" w:space="0" w:color="000000"/>
              <w:right w:val="single" w:sz="16" w:space="0" w:color="000000"/>
            </w:tcBorders>
            <w:shd w:val="clear" w:color="auto" w:fill="FFFFFF"/>
            <w:vAlign w:val="bottom"/>
          </w:tcPr>
          <w:p w:rsidR="00093791" w:rsidRPr="00F13196"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F13196">
              <w:rPr>
                <w:rFonts w:ascii="Arial" w:hAnsi="Arial" w:cs="Arial"/>
                <w:color w:val="000000"/>
                <w:sz w:val="18"/>
                <w:szCs w:val="18"/>
              </w:rPr>
              <w:t>Asymp. Sig. (2-sided)</w:t>
            </w:r>
          </w:p>
        </w:tc>
      </w:tr>
      <w:tr w:rsidR="00093791" w:rsidRPr="00F13196" w:rsidTr="00384D46">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093791" w:rsidRPr="00F13196" w:rsidRDefault="00093791" w:rsidP="00093791">
            <w:pPr>
              <w:autoSpaceDE w:val="0"/>
              <w:autoSpaceDN w:val="0"/>
              <w:adjustRightInd w:val="0"/>
              <w:spacing w:after="0" w:line="320" w:lineRule="atLeast"/>
              <w:ind w:left="60" w:right="60"/>
              <w:rPr>
                <w:rFonts w:ascii="Arial" w:hAnsi="Arial" w:cs="Arial"/>
                <w:color w:val="000000"/>
                <w:sz w:val="18"/>
                <w:szCs w:val="18"/>
              </w:rPr>
            </w:pPr>
            <w:r w:rsidRPr="00F13196">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F13196">
              <w:rPr>
                <w:rFonts w:ascii="Arial" w:hAnsi="Arial" w:cs="Arial"/>
                <w:color w:val="000000"/>
                <w:sz w:val="18"/>
                <w:szCs w:val="18"/>
              </w:rPr>
              <w:t>12,699</w:t>
            </w:r>
            <w:r w:rsidRPr="00F13196">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F13196">
              <w:rPr>
                <w:rFonts w:ascii="Arial" w:hAnsi="Arial" w:cs="Arial"/>
                <w:color w:val="000000"/>
                <w:sz w:val="18"/>
                <w:szCs w:val="18"/>
              </w:rPr>
              <w:t>3</w:t>
            </w:r>
          </w:p>
        </w:tc>
        <w:tc>
          <w:tcPr>
            <w:tcW w:w="2629" w:type="dxa"/>
            <w:tcBorders>
              <w:top w:val="single" w:sz="16" w:space="0" w:color="000000"/>
              <w:bottom w:val="nil"/>
              <w:right w:val="single" w:sz="16" w:space="0" w:color="000000"/>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F13196">
              <w:rPr>
                <w:rFonts w:ascii="Arial" w:hAnsi="Arial" w:cs="Arial"/>
                <w:color w:val="000000"/>
                <w:sz w:val="18"/>
                <w:szCs w:val="18"/>
              </w:rPr>
              <w:t>,005</w:t>
            </w:r>
          </w:p>
        </w:tc>
      </w:tr>
      <w:tr w:rsidR="00093791" w:rsidRPr="00F13196" w:rsidTr="00384D46">
        <w:trPr>
          <w:cantSplit/>
          <w:tblHeader/>
          <w:jc w:val="center"/>
        </w:trPr>
        <w:tc>
          <w:tcPr>
            <w:tcW w:w="2868" w:type="dxa"/>
            <w:tcBorders>
              <w:top w:val="nil"/>
              <w:left w:val="single" w:sz="16" w:space="0" w:color="000000"/>
              <w:bottom w:val="nil"/>
              <w:right w:val="single" w:sz="16" w:space="0" w:color="000000"/>
            </w:tcBorders>
            <w:shd w:val="clear" w:color="auto" w:fill="FFFFFF"/>
          </w:tcPr>
          <w:p w:rsidR="00093791" w:rsidRPr="00F13196" w:rsidRDefault="00093791" w:rsidP="00093791">
            <w:pPr>
              <w:autoSpaceDE w:val="0"/>
              <w:autoSpaceDN w:val="0"/>
              <w:adjustRightInd w:val="0"/>
              <w:spacing w:after="0" w:line="320" w:lineRule="atLeast"/>
              <w:ind w:left="60" w:right="60"/>
              <w:rPr>
                <w:rFonts w:ascii="Arial" w:hAnsi="Arial" w:cs="Arial"/>
                <w:color w:val="000000"/>
                <w:sz w:val="18"/>
                <w:szCs w:val="18"/>
              </w:rPr>
            </w:pPr>
            <w:r w:rsidRPr="00F13196">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F13196">
              <w:rPr>
                <w:rFonts w:ascii="Arial" w:hAnsi="Arial" w:cs="Arial"/>
                <w:color w:val="000000"/>
                <w:sz w:val="18"/>
                <w:szCs w:val="18"/>
              </w:rPr>
              <w:t>12,427</w:t>
            </w:r>
          </w:p>
        </w:tc>
        <w:tc>
          <w:tcPr>
            <w:tcW w:w="1192" w:type="dxa"/>
            <w:tcBorders>
              <w:top w:val="nil"/>
              <w:bottom w:val="nil"/>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F13196">
              <w:rPr>
                <w:rFonts w:ascii="Arial" w:hAnsi="Arial" w:cs="Arial"/>
                <w:color w:val="000000"/>
                <w:sz w:val="18"/>
                <w:szCs w:val="18"/>
              </w:rPr>
              <w:t>3</w:t>
            </w:r>
          </w:p>
        </w:tc>
        <w:tc>
          <w:tcPr>
            <w:tcW w:w="2629" w:type="dxa"/>
            <w:tcBorders>
              <w:top w:val="nil"/>
              <w:bottom w:val="nil"/>
              <w:right w:val="single" w:sz="16" w:space="0" w:color="000000"/>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F13196">
              <w:rPr>
                <w:rFonts w:ascii="Arial" w:hAnsi="Arial" w:cs="Arial"/>
                <w:color w:val="000000"/>
                <w:sz w:val="18"/>
                <w:szCs w:val="18"/>
              </w:rPr>
              <w:t>,006</w:t>
            </w:r>
          </w:p>
        </w:tc>
      </w:tr>
      <w:tr w:rsidR="00093791" w:rsidRPr="00F13196" w:rsidTr="00384D46">
        <w:trPr>
          <w:cantSplit/>
          <w:tblHeader/>
          <w:jc w:val="center"/>
        </w:trPr>
        <w:tc>
          <w:tcPr>
            <w:tcW w:w="2868" w:type="dxa"/>
            <w:tcBorders>
              <w:top w:val="nil"/>
              <w:left w:val="single" w:sz="16" w:space="0" w:color="000000"/>
              <w:bottom w:val="nil"/>
              <w:right w:val="single" w:sz="16" w:space="0" w:color="000000"/>
            </w:tcBorders>
            <w:shd w:val="clear" w:color="auto" w:fill="FFFFFF"/>
          </w:tcPr>
          <w:p w:rsidR="00093791" w:rsidRPr="00F13196" w:rsidRDefault="00093791" w:rsidP="00093791">
            <w:pPr>
              <w:autoSpaceDE w:val="0"/>
              <w:autoSpaceDN w:val="0"/>
              <w:adjustRightInd w:val="0"/>
              <w:spacing w:after="0" w:line="320" w:lineRule="atLeast"/>
              <w:ind w:left="60" w:right="60"/>
              <w:rPr>
                <w:rFonts w:ascii="Arial" w:hAnsi="Arial" w:cs="Arial"/>
                <w:color w:val="000000"/>
                <w:sz w:val="18"/>
                <w:szCs w:val="18"/>
              </w:rPr>
            </w:pPr>
            <w:r w:rsidRPr="00F13196">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F13196">
              <w:rPr>
                <w:rFonts w:ascii="Arial" w:hAnsi="Arial" w:cs="Arial"/>
                <w:color w:val="000000"/>
                <w:sz w:val="18"/>
                <w:szCs w:val="18"/>
              </w:rPr>
              <w:t>3,967</w:t>
            </w:r>
          </w:p>
        </w:tc>
        <w:tc>
          <w:tcPr>
            <w:tcW w:w="1192" w:type="dxa"/>
            <w:tcBorders>
              <w:top w:val="nil"/>
              <w:bottom w:val="nil"/>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F13196">
              <w:rPr>
                <w:rFonts w:ascii="Arial" w:hAnsi="Arial" w:cs="Arial"/>
                <w:color w:val="000000"/>
                <w:sz w:val="18"/>
                <w:szCs w:val="18"/>
              </w:rPr>
              <w:t>1</w:t>
            </w:r>
          </w:p>
        </w:tc>
        <w:tc>
          <w:tcPr>
            <w:tcW w:w="2629" w:type="dxa"/>
            <w:tcBorders>
              <w:top w:val="nil"/>
              <w:bottom w:val="nil"/>
              <w:right w:val="single" w:sz="16" w:space="0" w:color="000000"/>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F13196">
              <w:rPr>
                <w:rFonts w:ascii="Arial" w:hAnsi="Arial" w:cs="Arial"/>
                <w:color w:val="000000"/>
                <w:sz w:val="18"/>
                <w:szCs w:val="18"/>
              </w:rPr>
              <w:t>,046</w:t>
            </w:r>
          </w:p>
        </w:tc>
      </w:tr>
      <w:tr w:rsidR="00093791" w:rsidRPr="00F13196" w:rsidTr="00384D46">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093791" w:rsidRPr="00F13196" w:rsidRDefault="00093791" w:rsidP="00093791">
            <w:pPr>
              <w:autoSpaceDE w:val="0"/>
              <w:autoSpaceDN w:val="0"/>
              <w:adjustRightInd w:val="0"/>
              <w:spacing w:after="0" w:line="320" w:lineRule="atLeast"/>
              <w:ind w:left="60" w:right="60"/>
              <w:rPr>
                <w:rFonts w:ascii="Arial" w:hAnsi="Arial" w:cs="Arial"/>
                <w:color w:val="000000"/>
                <w:sz w:val="18"/>
                <w:szCs w:val="18"/>
              </w:rPr>
            </w:pPr>
            <w:r w:rsidRPr="00F13196">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093791" w:rsidRPr="00F13196"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F13196">
              <w:rPr>
                <w:rFonts w:ascii="Arial" w:hAnsi="Arial" w:cs="Arial"/>
                <w:color w:val="000000"/>
                <w:sz w:val="18"/>
                <w:szCs w:val="18"/>
              </w:rPr>
              <w:t>250</w:t>
            </w:r>
          </w:p>
        </w:tc>
        <w:tc>
          <w:tcPr>
            <w:tcW w:w="1192" w:type="dxa"/>
            <w:tcBorders>
              <w:top w:val="nil"/>
              <w:bottom w:val="single" w:sz="16" w:space="0" w:color="000000"/>
            </w:tcBorders>
            <w:shd w:val="clear" w:color="auto" w:fill="FFFFFF"/>
            <w:vAlign w:val="center"/>
          </w:tcPr>
          <w:p w:rsidR="00093791" w:rsidRPr="00F13196" w:rsidRDefault="00093791" w:rsidP="00093791">
            <w:pPr>
              <w:autoSpaceDE w:val="0"/>
              <w:autoSpaceDN w:val="0"/>
              <w:adjustRightInd w:val="0"/>
              <w:spacing w:after="0" w:line="240" w:lineRule="auto"/>
              <w:jc w:val="center"/>
              <w:rPr>
                <w:szCs w:val="24"/>
              </w:rPr>
            </w:pPr>
          </w:p>
        </w:tc>
        <w:tc>
          <w:tcPr>
            <w:tcW w:w="2629" w:type="dxa"/>
            <w:tcBorders>
              <w:top w:val="nil"/>
              <w:bottom w:val="single" w:sz="16" w:space="0" w:color="000000"/>
              <w:right w:val="single" w:sz="16" w:space="0" w:color="000000"/>
            </w:tcBorders>
            <w:shd w:val="clear" w:color="auto" w:fill="FFFFFF"/>
            <w:vAlign w:val="center"/>
          </w:tcPr>
          <w:p w:rsidR="00093791" w:rsidRPr="00F13196" w:rsidRDefault="00093791" w:rsidP="00093791">
            <w:pPr>
              <w:autoSpaceDE w:val="0"/>
              <w:autoSpaceDN w:val="0"/>
              <w:adjustRightInd w:val="0"/>
              <w:spacing w:after="0" w:line="240" w:lineRule="auto"/>
              <w:jc w:val="center"/>
              <w:rPr>
                <w:szCs w:val="24"/>
              </w:rPr>
            </w:pPr>
          </w:p>
        </w:tc>
      </w:tr>
      <w:tr w:rsidR="00093791" w:rsidRPr="00D64187" w:rsidTr="00384D46">
        <w:trPr>
          <w:cantSplit/>
          <w:jc w:val="center"/>
        </w:trPr>
        <w:tc>
          <w:tcPr>
            <w:tcW w:w="7883" w:type="dxa"/>
            <w:gridSpan w:val="4"/>
            <w:tcBorders>
              <w:top w:val="nil"/>
              <w:left w:val="nil"/>
              <w:bottom w:val="nil"/>
              <w:right w:val="nil"/>
            </w:tcBorders>
            <w:shd w:val="clear" w:color="auto" w:fill="FFFFFF"/>
          </w:tcPr>
          <w:p w:rsidR="00093791" w:rsidRPr="00F178B1"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r w:rsidRPr="00F178B1">
              <w:rPr>
                <w:rFonts w:ascii="Arial" w:hAnsi="Arial" w:cs="Arial"/>
                <w:color w:val="000000"/>
                <w:sz w:val="18"/>
                <w:szCs w:val="18"/>
                <w:lang w:val="en-US"/>
              </w:rPr>
              <w:t>a. 1 cells (12,5%) have expected count less than 5. The minimum expected count is 2,55.</w:t>
            </w:r>
          </w:p>
          <w:p w:rsidR="00093791" w:rsidRPr="00F178B1"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p>
        </w:tc>
      </w:tr>
    </w:tbl>
    <w:p w:rsidR="00093791" w:rsidRPr="00166DE3" w:rsidRDefault="00093791" w:rsidP="00384D46">
      <w:pPr>
        <w:pStyle w:val="Standard"/>
        <w:tabs>
          <w:tab w:val="left" w:pos="-567"/>
          <w:tab w:val="left" w:pos="7371"/>
        </w:tabs>
        <w:ind w:right="-874"/>
        <w:rPr>
          <w:lang w:val="en-US"/>
        </w:rPr>
      </w:pPr>
    </w:p>
    <w:p w:rsidR="00384D46" w:rsidRDefault="000E0B24" w:rsidP="000E0B24">
      <w:pPr>
        <w:pStyle w:val="Standard"/>
        <w:tabs>
          <w:tab w:val="left" w:pos="-567"/>
          <w:tab w:val="left" w:pos="7371"/>
        </w:tabs>
        <w:ind w:right="-874"/>
        <w:jc w:val="center"/>
      </w:pPr>
      <w:r>
        <w:rPr>
          <w:noProof/>
        </w:rPr>
        <w:drawing>
          <wp:inline distT="0" distB="0" distL="0" distR="0">
            <wp:extent cx="5090577" cy="4071917"/>
            <wp:effectExtent l="19050" t="0" r="0" b="0"/>
            <wp:docPr id="37"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cstate="print"/>
                    <a:srcRect/>
                    <a:stretch>
                      <a:fillRect/>
                    </a:stretch>
                  </pic:blipFill>
                  <pic:spPr bwMode="auto">
                    <a:xfrm>
                      <a:off x="0" y="0"/>
                      <a:ext cx="5092532" cy="4073481"/>
                    </a:xfrm>
                    <a:prstGeom prst="rect">
                      <a:avLst/>
                    </a:prstGeom>
                    <a:noFill/>
                    <a:ln w="9525">
                      <a:noFill/>
                      <a:miter lim="800000"/>
                      <a:headEnd/>
                      <a:tailEnd/>
                    </a:ln>
                  </pic:spPr>
                </pic:pic>
              </a:graphicData>
            </a:graphic>
          </wp:inline>
        </w:drawing>
      </w:r>
    </w:p>
    <w:p w:rsidR="00384D46" w:rsidRPr="00384D46" w:rsidRDefault="004D5DD6" w:rsidP="004D5DD6">
      <w:pPr>
        <w:pStyle w:val="Standard"/>
        <w:tabs>
          <w:tab w:val="left" w:pos="-567"/>
          <w:tab w:val="left" w:pos="7371"/>
        </w:tabs>
        <w:ind w:right="-874" w:firstLine="993"/>
      </w:pPr>
      <w:r>
        <w:rPr>
          <w:rFonts w:cs="Times New Roman"/>
        </w:rPr>
        <w:t>Διάγραμμα</w:t>
      </w:r>
      <w:r w:rsidRPr="00F178B1">
        <w:rPr>
          <w:rFonts w:cs="Times New Roman"/>
        </w:rPr>
        <w:t xml:space="preserve"> 4.2.2:4-4 «</w:t>
      </w:r>
      <w:r w:rsidRPr="00F178B1">
        <w:rPr>
          <w:rFonts w:cs="Times New Roman"/>
          <w:bCs/>
          <w:color w:val="000000"/>
        </w:rPr>
        <w:t>Δείκτης Μάζας Σώματος με φύλο»</w:t>
      </w:r>
    </w:p>
    <w:p w:rsidR="004D5DD6" w:rsidRDefault="004D5DD6" w:rsidP="00745372">
      <w:pPr>
        <w:autoSpaceDE w:val="0"/>
        <w:autoSpaceDN w:val="0"/>
        <w:adjustRightInd w:val="0"/>
        <w:spacing w:after="0" w:line="240" w:lineRule="auto"/>
        <w:ind w:firstLine="567"/>
        <w:jc w:val="both"/>
        <w:rPr>
          <w:color w:val="000000"/>
          <w:szCs w:val="24"/>
        </w:rPr>
      </w:pPr>
    </w:p>
    <w:p w:rsidR="00093791" w:rsidRDefault="00093791" w:rsidP="00BC2534">
      <w:pPr>
        <w:spacing w:before="120" w:after="120" w:line="360" w:lineRule="auto"/>
        <w:ind w:firstLine="567"/>
        <w:jc w:val="both"/>
        <w:rPr>
          <w:szCs w:val="24"/>
        </w:rPr>
      </w:pPr>
      <w:r w:rsidRPr="00BC2534">
        <w:rPr>
          <w:szCs w:val="24"/>
        </w:rPr>
        <w:t xml:space="preserve">Η υπόθεση, </w:t>
      </w:r>
      <w:r>
        <w:rPr>
          <w:szCs w:val="24"/>
        </w:rPr>
        <w:t>μεταξύ των μεταβλητών «</w:t>
      </w:r>
      <w:r w:rsidRPr="00BC2534">
        <w:rPr>
          <w:szCs w:val="24"/>
        </w:rPr>
        <w:t>Δείκτης Μάζας Σώματος</w:t>
      </w:r>
      <w:r>
        <w:rPr>
          <w:szCs w:val="24"/>
        </w:rPr>
        <w:t>» με</w:t>
      </w:r>
      <w:r w:rsidRPr="002377F4">
        <w:rPr>
          <w:szCs w:val="24"/>
        </w:rPr>
        <w:t xml:space="preserve"> </w:t>
      </w:r>
      <w:r w:rsidRPr="002B1D13">
        <w:rPr>
          <w:szCs w:val="24"/>
        </w:rPr>
        <w:t>«</w:t>
      </w:r>
      <w:r w:rsidRPr="00BC2534">
        <w:rPr>
          <w:szCs w:val="24"/>
        </w:rPr>
        <w:t>φύλο</w:t>
      </w:r>
      <w:r w:rsidRPr="002B1D13">
        <w:rPr>
          <w:szCs w:val="24"/>
        </w:rPr>
        <w:t>»</w:t>
      </w:r>
      <w:r>
        <w:rPr>
          <w:szCs w:val="24"/>
        </w:rPr>
        <w:t xml:space="preserve"> </w:t>
      </w:r>
      <w:r w:rsidRPr="00BC2534">
        <w:rPr>
          <w:szCs w:val="24"/>
        </w:rPr>
        <w:t xml:space="preserve">βρέθηκε </w:t>
      </w:r>
      <w:r>
        <w:rPr>
          <w:szCs w:val="24"/>
        </w:rPr>
        <w:t xml:space="preserve">στατιστικά σημαντική </w:t>
      </w:r>
      <w:r w:rsidRPr="00A3559C">
        <w:rPr>
          <w:szCs w:val="24"/>
        </w:rPr>
        <w:t>(</w:t>
      </w:r>
      <w:r w:rsidRPr="00BF1250">
        <w:rPr>
          <w:szCs w:val="24"/>
        </w:rPr>
        <w:t>Χ</w:t>
      </w:r>
      <w:r w:rsidRPr="00BC2534">
        <w:rPr>
          <w:szCs w:val="24"/>
        </w:rPr>
        <w:t>2</w:t>
      </w:r>
      <w:r w:rsidRPr="00BF1250">
        <w:rPr>
          <w:szCs w:val="24"/>
        </w:rPr>
        <w:t>=</w:t>
      </w:r>
      <w:r>
        <w:rPr>
          <w:szCs w:val="24"/>
        </w:rPr>
        <w:t>12</w:t>
      </w:r>
      <w:r w:rsidRPr="00BC2534">
        <w:rPr>
          <w:szCs w:val="24"/>
        </w:rPr>
        <w:t>,699, p</w:t>
      </w:r>
      <w:r w:rsidRPr="00BF1250">
        <w:rPr>
          <w:szCs w:val="24"/>
        </w:rPr>
        <w:t>-</w:t>
      </w:r>
      <w:r w:rsidRPr="00BC2534">
        <w:rPr>
          <w:szCs w:val="24"/>
        </w:rPr>
        <w:t>value</w:t>
      </w:r>
      <w:r w:rsidRPr="00BF1250">
        <w:rPr>
          <w:szCs w:val="24"/>
        </w:rPr>
        <w:t>=0</w:t>
      </w:r>
      <w:r w:rsidRPr="00BC2534">
        <w:rPr>
          <w:szCs w:val="24"/>
        </w:rPr>
        <w:t>,005*</w:t>
      </w:r>
      <w:r w:rsidRPr="00BF1250">
        <w:rPr>
          <w:szCs w:val="24"/>
        </w:rPr>
        <w:t>)</w:t>
      </w:r>
      <w:r w:rsidRPr="00BC2534">
        <w:rPr>
          <w:szCs w:val="24"/>
        </w:rPr>
        <w:t xml:space="preserve"> σε</w:t>
      </w:r>
      <w:r w:rsidRPr="002377F4">
        <w:rPr>
          <w:szCs w:val="24"/>
        </w:rPr>
        <w:t xml:space="preserve"> διαφορά αναλογιών</w:t>
      </w:r>
      <w:r w:rsidRPr="00BC2534">
        <w:rPr>
          <w:szCs w:val="24"/>
        </w:rPr>
        <w:t xml:space="preserve"> των φοιτητριών αλλά και φοιτητών να εμφανίζουν με μεγαλύτερη συχνότητα </w:t>
      </w:r>
      <w:r w:rsidRPr="00B67113">
        <w:rPr>
          <w:szCs w:val="24"/>
        </w:rPr>
        <w:t>«</w:t>
      </w:r>
      <w:r>
        <w:rPr>
          <w:szCs w:val="24"/>
        </w:rPr>
        <w:t>κανονικό βάρος</w:t>
      </w:r>
      <w:r w:rsidRPr="00BC2534">
        <w:rPr>
          <w:szCs w:val="24"/>
        </w:rPr>
        <w:t>» επί του συνόλου του δείγματος. Επίσης αναλογικά οι φοιτητές εμφανίζονται συχνότερα ως υπέρβαροι σε σχέση με τις φοιτήτριες που εμφανίζονται συχνότερα ως ελλιποβαρείς.</w:t>
      </w:r>
      <w:r w:rsidRPr="00BF1250">
        <w:rPr>
          <w:szCs w:val="24"/>
        </w:rPr>
        <w:t xml:space="preserve"> </w:t>
      </w:r>
    </w:p>
    <w:p w:rsidR="00093791" w:rsidRDefault="00093791" w:rsidP="00093791">
      <w:pPr>
        <w:autoSpaceDE w:val="0"/>
        <w:autoSpaceDN w:val="0"/>
        <w:adjustRightInd w:val="0"/>
        <w:spacing w:after="0" w:line="240" w:lineRule="auto"/>
        <w:rPr>
          <w:b/>
          <w:bCs/>
          <w:color w:val="000000"/>
          <w:szCs w:val="24"/>
        </w:rPr>
      </w:pPr>
      <w:r w:rsidRPr="005F1592">
        <w:rPr>
          <w:b/>
          <w:szCs w:val="24"/>
        </w:rPr>
        <w:t xml:space="preserve">Συσχέτιση </w:t>
      </w:r>
      <w:r>
        <w:rPr>
          <w:b/>
          <w:szCs w:val="24"/>
        </w:rPr>
        <w:t>5</w:t>
      </w:r>
      <w:r w:rsidRPr="005F1592">
        <w:rPr>
          <w:b/>
          <w:szCs w:val="24"/>
        </w:rPr>
        <w:t xml:space="preserve">: </w:t>
      </w:r>
      <w:r>
        <w:rPr>
          <w:b/>
          <w:szCs w:val="24"/>
        </w:rPr>
        <w:t>«Βραδινό</w:t>
      </w:r>
      <w:r>
        <w:rPr>
          <w:b/>
          <w:bCs/>
          <w:color w:val="000000"/>
          <w:szCs w:val="24"/>
        </w:rPr>
        <w:t xml:space="preserve"> γεύμα» με «Η</w:t>
      </w:r>
      <w:r w:rsidRPr="00400089">
        <w:rPr>
          <w:b/>
          <w:bCs/>
          <w:color w:val="000000"/>
          <w:szCs w:val="24"/>
        </w:rPr>
        <w:t>λικία</w:t>
      </w:r>
      <w:r>
        <w:rPr>
          <w:b/>
          <w:bCs/>
          <w:color w:val="000000"/>
          <w:szCs w:val="24"/>
        </w:rPr>
        <w:t>»</w:t>
      </w:r>
    </w:p>
    <w:p w:rsidR="00093791" w:rsidRPr="00400089" w:rsidRDefault="00093791" w:rsidP="00093791">
      <w:pPr>
        <w:autoSpaceDE w:val="0"/>
        <w:autoSpaceDN w:val="0"/>
        <w:adjustRightInd w:val="0"/>
        <w:spacing w:after="0" w:line="240" w:lineRule="auto"/>
        <w:rPr>
          <w:b/>
          <w:bCs/>
          <w:color w:val="000000"/>
          <w:szCs w:val="24"/>
        </w:rPr>
      </w:pPr>
    </w:p>
    <w:p w:rsidR="00093791" w:rsidRPr="009A009D" w:rsidRDefault="00093791" w:rsidP="004D5DD6">
      <w:pPr>
        <w:autoSpaceDE w:val="0"/>
        <w:autoSpaceDN w:val="0"/>
        <w:adjustRightInd w:val="0"/>
        <w:spacing w:after="0" w:line="240" w:lineRule="auto"/>
        <w:ind w:left="709"/>
        <w:rPr>
          <w:color w:val="000000"/>
          <w:szCs w:val="24"/>
        </w:rPr>
      </w:pPr>
      <w:r w:rsidRPr="00400089">
        <w:rPr>
          <w:szCs w:val="24"/>
        </w:rPr>
        <w:t>Πίνακας 4.2.2:5-5 «</w:t>
      </w:r>
      <w:r>
        <w:rPr>
          <w:szCs w:val="24"/>
        </w:rPr>
        <w:t>Β</w:t>
      </w:r>
      <w:r w:rsidR="00701347">
        <w:rPr>
          <w:bCs/>
          <w:color w:val="000000"/>
          <w:szCs w:val="24"/>
        </w:rPr>
        <w:t>ραδι</w:t>
      </w:r>
      <w:r w:rsidRPr="00400089">
        <w:rPr>
          <w:bCs/>
          <w:color w:val="000000"/>
          <w:szCs w:val="24"/>
        </w:rPr>
        <w:t>νό γεύμα» με «</w:t>
      </w:r>
      <w:r>
        <w:rPr>
          <w:bCs/>
          <w:color w:val="000000"/>
          <w:szCs w:val="24"/>
        </w:rPr>
        <w:t>Η</w:t>
      </w:r>
      <w:r w:rsidRPr="00400089">
        <w:rPr>
          <w:bCs/>
          <w:color w:val="000000"/>
          <w:szCs w:val="24"/>
        </w:rPr>
        <w:t>λικία»</w:t>
      </w:r>
      <w:r w:rsidRPr="00B67113">
        <w:rPr>
          <w:szCs w:val="24"/>
        </w:rPr>
        <w:t xml:space="preserve"> </w:t>
      </w:r>
    </w:p>
    <w:tbl>
      <w:tblPr>
        <w:tblW w:w="759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345"/>
      </w:tblGrid>
      <w:tr w:rsidR="00093791" w:rsidRPr="00147F62" w:rsidTr="004D5DD6">
        <w:trPr>
          <w:cantSplit/>
          <w:tblHeader/>
          <w:jc w:val="center"/>
        </w:trPr>
        <w:tc>
          <w:tcPr>
            <w:tcW w:w="7599" w:type="dxa"/>
            <w:gridSpan w:val="4"/>
            <w:tcBorders>
              <w:top w:val="nil"/>
              <w:left w:val="nil"/>
              <w:bottom w:val="nil"/>
              <w:right w:val="nil"/>
            </w:tcBorders>
            <w:shd w:val="clear" w:color="auto" w:fill="FFFFFF"/>
            <w:vAlign w:val="center"/>
          </w:tcPr>
          <w:p w:rsidR="00093791" w:rsidRPr="00147F62"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147F62">
              <w:rPr>
                <w:rFonts w:ascii="Arial" w:hAnsi="Arial" w:cs="Arial"/>
                <w:b/>
                <w:bCs/>
                <w:color w:val="000000"/>
                <w:sz w:val="18"/>
                <w:szCs w:val="18"/>
              </w:rPr>
              <w:lastRenderedPageBreak/>
              <w:t>Chi-Square Tests</w:t>
            </w:r>
          </w:p>
        </w:tc>
      </w:tr>
      <w:tr w:rsidR="00093791" w:rsidRPr="00147F62" w:rsidTr="004D5DD6">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093791" w:rsidRPr="00147F62" w:rsidRDefault="00093791" w:rsidP="0009379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093791" w:rsidRPr="00147F62"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147F62">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093791" w:rsidRPr="00147F62"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147F62">
              <w:rPr>
                <w:rFonts w:ascii="Arial" w:hAnsi="Arial" w:cs="Arial"/>
                <w:color w:val="000000"/>
                <w:sz w:val="18"/>
                <w:szCs w:val="18"/>
              </w:rPr>
              <w:t>df</w:t>
            </w:r>
          </w:p>
        </w:tc>
        <w:tc>
          <w:tcPr>
            <w:tcW w:w="2345" w:type="dxa"/>
            <w:tcBorders>
              <w:top w:val="single" w:sz="16" w:space="0" w:color="000000"/>
              <w:bottom w:val="single" w:sz="16" w:space="0" w:color="000000"/>
              <w:right w:val="single" w:sz="16" w:space="0" w:color="000000"/>
            </w:tcBorders>
            <w:shd w:val="clear" w:color="auto" w:fill="FFFFFF"/>
            <w:vAlign w:val="bottom"/>
          </w:tcPr>
          <w:p w:rsidR="00093791" w:rsidRPr="00147F62"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147F62">
              <w:rPr>
                <w:rFonts w:ascii="Arial" w:hAnsi="Arial" w:cs="Arial"/>
                <w:color w:val="000000"/>
                <w:sz w:val="18"/>
                <w:szCs w:val="18"/>
              </w:rPr>
              <w:t>Asymp. Sig. (2-sided)</w:t>
            </w:r>
          </w:p>
        </w:tc>
      </w:tr>
      <w:tr w:rsidR="00093791" w:rsidRPr="00147F62" w:rsidTr="004D5DD6">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rPr>
                <w:rFonts w:ascii="Arial" w:hAnsi="Arial" w:cs="Arial"/>
                <w:color w:val="000000"/>
                <w:sz w:val="18"/>
                <w:szCs w:val="18"/>
              </w:rPr>
            </w:pPr>
            <w:r w:rsidRPr="00147F62">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50,372</w:t>
            </w:r>
            <w:r w:rsidRPr="00147F62">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36</w:t>
            </w:r>
          </w:p>
        </w:tc>
        <w:tc>
          <w:tcPr>
            <w:tcW w:w="2345" w:type="dxa"/>
            <w:tcBorders>
              <w:top w:val="single" w:sz="16" w:space="0" w:color="000000"/>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highlight w:val="yellow"/>
              </w:rPr>
            </w:pPr>
            <w:r w:rsidRPr="008E4888">
              <w:rPr>
                <w:rFonts w:ascii="Arial" w:hAnsi="Arial" w:cs="Arial"/>
                <w:color w:val="000000"/>
                <w:sz w:val="18"/>
                <w:szCs w:val="18"/>
              </w:rPr>
              <w:t>0,056</w:t>
            </w:r>
          </w:p>
        </w:tc>
      </w:tr>
      <w:tr w:rsidR="00093791" w:rsidRPr="00147F62" w:rsidTr="004D5DD6">
        <w:trPr>
          <w:cantSplit/>
          <w:tblHeader/>
          <w:jc w:val="center"/>
        </w:trPr>
        <w:tc>
          <w:tcPr>
            <w:tcW w:w="2868" w:type="dxa"/>
            <w:tcBorders>
              <w:top w:val="nil"/>
              <w:left w:val="single" w:sz="16" w:space="0" w:color="000000"/>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rPr>
                <w:rFonts w:ascii="Arial" w:hAnsi="Arial" w:cs="Arial"/>
                <w:color w:val="000000"/>
                <w:sz w:val="18"/>
                <w:szCs w:val="18"/>
              </w:rPr>
            </w:pPr>
            <w:r w:rsidRPr="00147F62">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37,740</w:t>
            </w:r>
          </w:p>
        </w:tc>
        <w:tc>
          <w:tcPr>
            <w:tcW w:w="1192" w:type="dxa"/>
            <w:tcBorders>
              <w:top w:val="nil"/>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36</w:t>
            </w:r>
          </w:p>
        </w:tc>
        <w:tc>
          <w:tcPr>
            <w:tcW w:w="2345" w:type="dxa"/>
            <w:tcBorders>
              <w:top w:val="nil"/>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147F62">
              <w:rPr>
                <w:rFonts w:ascii="Arial" w:hAnsi="Arial" w:cs="Arial"/>
                <w:color w:val="000000"/>
                <w:sz w:val="18"/>
                <w:szCs w:val="18"/>
              </w:rPr>
              <w:t>,390</w:t>
            </w:r>
          </w:p>
        </w:tc>
      </w:tr>
      <w:tr w:rsidR="00093791" w:rsidRPr="00147F62" w:rsidTr="004D5DD6">
        <w:trPr>
          <w:cantSplit/>
          <w:tblHeader/>
          <w:jc w:val="center"/>
        </w:trPr>
        <w:tc>
          <w:tcPr>
            <w:tcW w:w="2868" w:type="dxa"/>
            <w:tcBorders>
              <w:top w:val="nil"/>
              <w:left w:val="single" w:sz="16" w:space="0" w:color="000000"/>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rPr>
                <w:rFonts w:ascii="Arial" w:hAnsi="Arial" w:cs="Arial"/>
                <w:color w:val="000000"/>
                <w:sz w:val="18"/>
                <w:szCs w:val="18"/>
              </w:rPr>
            </w:pPr>
            <w:r w:rsidRPr="00147F62">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1,738</w:t>
            </w:r>
          </w:p>
        </w:tc>
        <w:tc>
          <w:tcPr>
            <w:tcW w:w="1192" w:type="dxa"/>
            <w:tcBorders>
              <w:top w:val="nil"/>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1</w:t>
            </w:r>
          </w:p>
        </w:tc>
        <w:tc>
          <w:tcPr>
            <w:tcW w:w="2345" w:type="dxa"/>
            <w:tcBorders>
              <w:top w:val="nil"/>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147F62">
              <w:rPr>
                <w:rFonts w:ascii="Arial" w:hAnsi="Arial" w:cs="Arial"/>
                <w:color w:val="000000"/>
                <w:sz w:val="18"/>
                <w:szCs w:val="18"/>
              </w:rPr>
              <w:t>,187</w:t>
            </w:r>
          </w:p>
        </w:tc>
      </w:tr>
      <w:tr w:rsidR="00093791" w:rsidRPr="00147F62" w:rsidTr="004D5DD6">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rPr>
                <w:rFonts w:ascii="Arial" w:hAnsi="Arial" w:cs="Arial"/>
                <w:color w:val="000000"/>
                <w:sz w:val="18"/>
                <w:szCs w:val="18"/>
              </w:rPr>
            </w:pPr>
            <w:r w:rsidRPr="00147F62">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240</w:t>
            </w:r>
          </w:p>
        </w:tc>
        <w:tc>
          <w:tcPr>
            <w:tcW w:w="1192" w:type="dxa"/>
            <w:tcBorders>
              <w:top w:val="nil"/>
              <w:bottom w:val="single" w:sz="16" w:space="0" w:color="000000"/>
            </w:tcBorders>
            <w:shd w:val="clear" w:color="auto" w:fill="FFFFFF"/>
            <w:vAlign w:val="center"/>
          </w:tcPr>
          <w:p w:rsidR="00093791" w:rsidRPr="00147F62" w:rsidRDefault="00093791" w:rsidP="00093791">
            <w:pPr>
              <w:autoSpaceDE w:val="0"/>
              <w:autoSpaceDN w:val="0"/>
              <w:adjustRightInd w:val="0"/>
              <w:spacing w:after="0" w:line="240" w:lineRule="auto"/>
              <w:jc w:val="center"/>
              <w:rPr>
                <w:szCs w:val="24"/>
              </w:rPr>
            </w:pPr>
          </w:p>
        </w:tc>
        <w:tc>
          <w:tcPr>
            <w:tcW w:w="2345" w:type="dxa"/>
            <w:tcBorders>
              <w:top w:val="nil"/>
              <w:bottom w:val="single" w:sz="16" w:space="0" w:color="000000"/>
              <w:right w:val="single" w:sz="16" w:space="0" w:color="000000"/>
            </w:tcBorders>
            <w:shd w:val="clear" w:color="auto" w:fill="FFFFFF"/>
            <w:vAlign w:val="center"/>
          </w:tcPr>
          <w:p w:rsidR="00093791" w:rsidRPr="00147F62" w:rsidRDefault="00093791" w:rsidP="00093791">
            <w:pPr>
              <w:autoSpaceDE w:val="0"/>
              <w:autoSpaceDN w:val="0"/>
              <w:adjustRightInd w:val="0"/>
              <w:spacing w:after="0" w:line="240" w:lineRule="auto"/>
              <w:jc w:val="center"/>
              <w:rPr>
                <w:szCs w:val="24"/>
              </w:rPr>
            </w:pPr>
          </w:p>
        </w:tc>
      </w:tr>
      <w:tr w:rsidR="00093791" w:rsidRPr="00D64187" w:rsidTr="004D5DD6">
        <w:trPr>
          <w:cantSplit/>
          <w:jc w:val="center"/>
        </w:trPr>
        <w:tc>
          <w:tcPr>
            <w:tcW w:w="7599" w:type="dxa"/>
            <w:gridSpan w:val="4"/>
            <w:tcBorders>
              <w:top w:val="nil"/>
              <w:left w:val="nil"/>
              <w:bottom w:val="nil"/>
              <w:right w:val="nil"/>
            </w:tcBorders>
            <w:shd w:val="clear" w:color="auto" w:fill="FFFFFF"/>
          </w:tcPr>
          <w:p w:rsidR="00093791" w:rsidRPr="009A009D"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r w:rsidRPr="009A009D">
              <w:rPr>
                <w:rFonts w:ascii="Arial" w:hAnsi="Arial" w:cs="Arial"/>
                <w:color w:val="000000"/>
                <w:sz w:val="18"/>
                <w:szCs w:val="18"/>
                <w:lang w:val="en-US"/>
              </w:rPr>
              <w:t>a. 39 cells (78,0%) have expected count less than 5. The minimum expected count is ,05.</w:t>
            </w:r>
          </w:p>
          <w:p w:rsidR="00093791" w:rsidRPr="009A009D"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p>
        </w:tc>
      </w:tr>
    </w:tbl>
    <w:p w:rsidR="00093791" w:rsidRPr="004301AB" w:rsidRDefault="00093791" w:rsidP="00093791">
      <w:pPr>
        <w:pStyle w:val="16"/>
        <w:spacing w:before="120" w:after="120" w:line="360" w:lineRule="auto"/>
        <w:ind w:left="0" w:firstLine="567"/>
        <w:jc w:val="both"/>
        <w:rPr>
          <w:rFonts w:ascii="Times New Roman" w:hAnsi="Times New Roman" w:cs="Times New Roman"/>
          <w:noProof/>
          <w:color w:val="000000"/>
          <w:szCs w:val="24"/>
          <w:lang w:val="en-US" w:eastAsia="en-US"/>
        </w:rPr>
      </w:pPr>
    </w:p>
    <w:p w:rsidR="004D5DD6" w:rsidRDefault="004D5DD6" w:rsidP="004D5DD6">
      <w:pPr>
        <w:pStyle w:val="16"/>
        <w:spacing w:before="120" w:after="120" w:line="360" w:lineRule="auto"/>
        <w:ind w:left="0"/>
        <w:jc w:val="center"/>
        <w:rPr>
          <w:rFonts w:ascii="Times New Roman" w:hAnsi="Times New Roman" w:cs="Times New Roman"/>
          <w:noProof/>
          <w:color w:val="000000"/>
          <w:szCs w:val="24"/>
          <w:lang w:eastAsia="en-US"/>
        </w:rPr>
      </w:pPr>
      <w:r>
        <w:rPr>
          <w:rFonts w:ascii="Times New Roman" w:hAnsi="Times New Roman" w:cs="Times New Roman"/>
          <w:noProof/>
          <w:color w:val="000000"/>
          <w:szCs w:val="24"/>
          <w:lang w:eastAsia="el-GR"/>
        </w:rPr>
        <w:drawing>
          <wp:inline distT="0" distB="0" distL="0" distR="0">
            <wp:extent cx="5091263" cy="4072467"/>
            <wp:effectExtent l="19050" t="0" r="0" b="0"/>
            <wp:docPr id="38"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cstate="print"/>
                    <a:srcRect/>
                    <a:stretch>
                      <a:fillRect/>
                    </a:stretch>
                  </pic:blipFill>
                  <pic:spPr bwMode="auto">
                    <a:xfrm>
                      <a:off x="0" y="0"/>
                      <a:ext cx="5092455" cy="4073420"/>
                    </a:xfrm>
                    <a:prstGeom prst="rect">
                      <a:avLst/>
                    </a:prstGeom>
                    <a:noFill/>
                    <a:ln w="9525">
                      <a:noFill/>
                      <a:miter lim="800000"/>
                      <a:headEnd/>
                      <a:tailEnd/>
                    </a:ln>
                  </pic:spPr>
                </pic:pic>
              </a:graphicData>
            </a:graphic>
          </wp:inline>
        </w:drawing>
      </w:r>
    </w:p>
    <w:p w:rsidR="004D5DD6" w:rsidRPr="004D5DD6" w:rsidRDefault="004D5DD6" w:rsidP="004D5DD6">
      <w:pPr>
        <w:autoSpaceDE w:val="0"/>
        <w:autoSpaceDN w:val="0"/>
        <w:adjustRightInd w:val="0"/>
        <w:spacing w:before="120" w:after="120" w:line="360" w:lineRule="auto"/>
        <w:ind w:firstLine="567"/>
        <w:jc w:val="both"/>
        <w:rPr>
          <w:szCs w:val="24"/>
        </w:rPr>
      </w:pPr>
      <w:r>
        <w:rPr>
          <w:szCs w:val="24"/>
        </w:rPr>
        <w:t>Διάγραμμα</w:t>
      </w:r>
      <w:r w:rsidRPr="00400089">
        <w:rPr>
          <w:szCs w:val="24"/>
        </w:rPr>
        <w:t xml:space="preserve"> 4.2.2:5-5 «</w:t>
      </w:r>
      <w:r>
        <w:rPr>
          <w:szCs w:val="24"/>
        </w:rPr>
        <w:t>Β</w:t>
      </w:r>
      <w:r w:rsidR="007E4A38">
        <w:rPr>
          <w:szCs w:val="24"/>
        </w:rPr>
        <w:t>ραδι</w:t>
      </w:r>
      <w:r w:rsidRPr="004D5DD6">
        <w:rPr>
          <w:szCs w:val="24"/>
        </w:rPr>
        <w:t>νό γεύμα» με «Ηλικία»</w:t>
      </w:r>
    </w:p>
    <w:p w:rsidR="00093791" w:rsidRDefault="00093791" w:rsidP="00BC2534">
      <w:pPr>
        <w:spacing w:before="120" w:after="120" w:line="360" w:lineRule="auto"/>
        <w:ind w:firstLine="567"/>
        <w:jc w:val="both"/>
        <w:rPr>
          <w:szCs w:val="24"/>
        </w:rPr>
      </w:pPr>
      <w:r w:rsidRPr="00BC2534">
        <w:rPr>
          <w:szCs w:val="24"/>
        </w:rPr>
        <w:t xml:space="preserve">Η υπόθεση, </w:t>
      </w:r>
      <w:r>
        <w:rPr>
          <w:szCs w:val="24"/>
        </w:rPr>
        <w:t>μεταξύ των μεταβλητών «</w:t>
      </w:r>
      <w:r w:rsidRPr="00400089">
        <w:rPr>
          <w:szCs w:val="24"/>
        </w:rPr>
        <w:t>β</w:t>
      </w:r>
      <w:r w:rsidR="004D5DD6" w:rsidRPr="00BC2534">
        <w:rPr>
          <w:szCs w:val="24"/>
        </w:rPr>
        <w:t>ραδι</w:t>
      </w:r>
      <w:r w:rsidRPr="00BC2534">
        <w:rPr>
          <w:szCs w:val="24"/>
        </w:rPr>
        <w:t>ν</w:t>
      </w:r>
      <w:r w:rsidR="004D5DD6" w:rsidRPr="00BC2534">
        <w:rPr>
          <w:szCs w:val="24"/>
        </w:rPr>
        <w:t>ό</w:t>
      </w:r>
      <w:r w:rsidRPr="00BC2534">
        <w:rPr>
          <w:szCs w:val="24"/>
        </w:rPr>
        <w:t xml:space="preserve"> γεύμα</w:t>
      </w:r>
      <w:r>
        <w:rPr>
          <w:szCs w:val="24"/>
        </w:rPr>
        <w:t>» με</w:t>
      </w:r>
      <w:r w:rsidRPr="002377F4">
        <w:rPr>
          <w:szCs w:val="24"/>
        </w:rPr>
        <w:t xml:space="preserve"> </w:t>
      </w:r>
      <w:r w:rsidRPr="002B1D13">
        <w:rPr>
          <w:szCs w:val="24"/>
        </w:rPr>
        <w:t>«</w:t>
      </w:r>
      <w:r>
        <w:rPr>
          <w:szCs w:val="24"/>
        </w:rPr>
        <w:t>ηλικία</w:t>
      </w:r>
      <w:r w:rsidRPr="002B1D13">
        <w:rPr>
          <w:szCs w:val="24"/>
        </w:rPr>
        <w:t>»</w:t>
      </w:r>
      <w:r w:rsidR="004D5DD6">
        <w:rPr>
          <w:szCs w:val="24"/>
        </w:rPr>
        <w:t xml:space="preserve"> δεν συσχετίστηκαν μεταξύ τους</w:t>
      </w:r>
      <w:r>
        <w:rPr>
          <w:szCs w:val="24"/>
        </w:rPr>
        <w:t xml:space="preserve"> </w:t>
      </w:r>
      <w:r w:rsidRPr="00A3559C">
        <w:rPr>
          <w:szCs w:val="24"/>
        </w:rPr>
        <w:t>(</w:t>
      </w:r>
      <w:r w:rsidRPr="00BF1250">
        <w:rPr>
          <w:szCs w:val="24"/>
        </w:rPr>
        <w:t>Χ</w:t>
      </w:r>
      <w:r w:rsidRPr="00BC2534">
        <w:rPr>
          <w:szCs w:val="24"/>
        </w:rPr>
        <w:t>2</w:t>
      </w:r>
      <w:r w:rsidRPr="00BF1250">
        <w:rPr>
          <w:szCs w:val="24"/>
        </w:rPr>
        <w:t>=</w:t>
      </w:r>
      <w:r>
        <w:rPr>
          <w:szCs w:val="24"/>
        </w:rPr>
        <w:t>50</w:t>
      </w:r>
      <w:r w:rsidRPr="00BC2534">
        <w:rPr>
          <w:szCs w:val="24"/>
        </w:rPr>
        <w:t>,372, p</w:t>
      </w:r>
      <w:r w:rsidRPr="00BF1250">
        <w:rPr>
          <w:szCs w:val="24"/>
        </w:rPr>
        <w:t>-</w:t>
      </w:r>
      <w:r w:rsidRPr="00BC2534">
        <w:rPr>
          <w:szCs w:val="24"/>
        </w:rPr>
        <w:t>value</w:t>
      </w:r>
      <w:r w:rsidRPr="00BF1250">
        <w:rPr>
          <w:szCs w:val="24"/>
        </w:rPr>
        <w:t>=0</w:t>
      </w:r>
      <w:r w:rsidRPr="00BC2534">
        <w:rPr>
          <w:szCs w:val="24"/>
        </w:rPr>
        <w:t>,056</w:t>
      </w:r>
      <w:r w:rsidRPr="00BF1250">
        <w:rPr>
          <w:szCs w:val="24"/>
        </w:rPr>
        <w:t>)</w:t>
      </w:r>
      <w:r w:rsidRPr="00BC2534">
        <w:rPr>
          <w:szCs w:val="24"/>
        </w:rPr>
        <w:t xml:space="preserve"> με οριακή απόκλιση, ενώ βρέθηκε ότι οι νεαρώτερες ηλικίες (18-19) των φοιτητών/φοιτητριών</w:t>
      </w:r>
      <w:r w:rsidR="00B14628" w:rsidRPr="00BC2534">
        <w:rPr>
          <w:szCs w:val="24"/>
        </w:rPr>
        <w:t xml:space="preserve"> καταναλώνουν συχνότερα βραδινό</w:t>
      </w:r>
      <w:r w:rsidRPr="00BC2534">
        <w:rPr>
          <w:szCs w:val="24"/>
        </w:rPr>
        <w:t xml:space="preserve"> κάθε μέρα.</w:t>
      </w:r>
    </w:p>
    <w:p w:rsidR="00EE4ACB" w:rsidRDefault="00EE4ACB" w:rsidP="00093791">
      <w:pPr>
        <w:autoSpaceDE w:val="0"/>
        <w:autoSpaceDN w:val="0"/>
        <w:adjustRightInd w:val="0"/>
        <w:spacing w:after="0" w:line="240" w:lineRule="auto"/>
        <w:rPr>
          <w:b/>
          <w:szCs w:val="24"/>
        </w:rPr>
      </w:pPr>
    </w:p>
    <w:p w:rsidR="00093791" w:rsidRDefault="00093791" w:rsidP="00093791">
      <w:pPr>
        <w:autoSpaceDE w:val="0"/>
        <w:autoSpaceDN w:val="0"/>
        <w:adjustRightInd w:val="0"/>
        <w:spacing w:after="0" w:line="240" w:lineRule="auto"/>
        <w:rPr>
          <w:b/>
          <w:bCs/>
          <w:color w:val="000000"/>
          <w:szCs w:val="24"/>
        </w:rPr>
      </w:pPr>
      <w:r w:rsidRPr="005F1592">
        <w:rPr>
          <w:b/>
          <w:szCs w:val="24"/>
        </w:rPr>
        <w:t xml:space="preserve">Συσχέτιση </w:t>
      </w:r>
      <w:r>
        <w:rPr>
          <w:b/>
          <w:szCs w:val="24"/>
        </w:rPr>
        <w:t>6</w:t>
      </w:r>
      <w:r w:rsidRPr="005F1592">
        <w:rPr>
          <w:b/>
          <w:szCs w:val="24"/>
        </w:rPr>
        <w:t xml:space="preserve">: Διατροφική συνήθεια </w:t>
      </w:r>
      <w:r>
        <w:rPr>
          <w:b/>
          <w:szCs w:val="24"/>
        </w:rPr>
        <w:t>«Άλλοι φρέσκοι χυμοί</w:t>
      </w:r>
      <w:r>
        <w:rPr>
          <w:b/>
          <w:bCs/>
          <w:color w:val="000000"/>
          <w:szCs w:val="24"/>
        </w:rPr>
        <w:t>»</w:t>
      </w:r>
      <w:r w:rsidR="00EE4ACB">
        <w:rPr>
          <w:b/>
          <w:bCs/>
          <w:color w:val="000000"/>
          <w:szCs w:val="24"/>
        </w:rPr>
        <w:t xml:space="preserve"> </w:t>
      </w:r>
      <w:r>
        <w:rPr>
          <w:b/>
          <w:bCs/>
          <w:color w:val="000000"/>
          <w:szCs w:val="24"/>
        </w:rPr>
        <w:t xml:space="preserve"> με «Η</w:t>
      </w:r>
      <w:r w:rsidRPr="00400089">
        <w:rPr>
          <w:b/>
          <w:bCs/>
          <w:color w:val="000000"/>
          <w:szCs w:val="24"/>
        </w:rPr>
        <w:t>λικία</w:t>
      </w:r>
      <w:r>
        <w:rPr>
          <w:b/>
          <w:bCs/>
          <w:color w:val="000000"/>
          <w:szCs w:val="24"/>
        </w:rPr>
        <w:t>»</w:t>
      </w:r>
    </w:p>
    <w:p w:rsidR="00093791" w:rsidRDefault="00093791" w:rsidP="00093791">
      <w:pPr>
        <w:autoSpaceDE w:val="0"/>
        <w:autoSpaceDN w:val="0"/>
        <w:adjustRightInd w:val="0"/>
        <w:spacing w:after="0" w:line="240" w:lineRule="auto"/>
        <w:rPr>
          <w:b/>
          <w:bCs/>
          <w:color w:val="000000"/>
          <w:szCs w:val="24"/>
        </w:rPr>
      </w:pPr>
    </w:p>
    <w:p w:rsidR="00093791" w:rsidRPr="00EE4ACB" w:rsidRDefault="00093791" w:rsidP="00EE4ACB">
      <w:pPr>
        <w:autoSpaceDE w:val="0"/>
        <w:autoSpaceDN w:val="0"/>
        <w:adjustRightInd w:val="0"/>
        <w:spacing w:after="0" w:line="240" w:lineRule="auto"/>
        <w:ind w:left="709"/>
        <w:rPr>
          <w:bCs/>
          <w:color w:val="000000"/>
          <w:szCs w:val="24"/>
        </w:rPr>
      </w:pPr>
      <w:r w:rsidRPr="00C93C69">
        <w:rPr>
          <w:szCs w:val="24"/>
        </w:rPr>
        <w:t>Πίνακας 4.2.2:</w:t>
      </w:r>
      <w:r>
        <w:rPr>
          <w:szCs w:val="24"/>
        </w:rPr>
        <w:t>6</w:t>
      </w:r>
      <w:r w:rsidRPr="00C93C69">
        <w:rPr>
          <w:szCs w:val="24"/>
        </w:rPr>
        <w:t>-</w:t>
      </w:r>
      <w:r>
        <w:rPr>
          <w:szCs w:val="24"/>
        </w:rPr>
        <w:t>6</w:t>
      </w:r>
      <w:r w:rsidRPr="00C93C69">
        <w:rPr>
          <w:szCs w:val="24"/>
        </w:rPr>
        <w:t xml:space="preserve"> «</w:t>
      </w:r>
      <w:r w:rsidRPr="00E25926">
        <w:rPr>
          <w:szCs w:val="24"/>
        </w:rPr>
        <w:t>Άλλο</w:t>
      </w:r>
      <w:r w:rsidRPr="00C93C69">
        <w:rPr>
          <w:szCs w:val="24"/>
        </w:rPr>
        <w:t>ι φρέσκοι χυμοί</w:t>
      </w:r>
      <w:r w:rsidR="00EE4ACB">
        <w:rPr>
          <w:bCs/>
          <w:color w:val="000000"/>
          <w:szCs w:val="24"/>
        </w:rPr>
        <w:t>»</w:t>
      </w:r>
      <w:r w:rsidRPr="00C93C69">
        <w:rPr>
          <w:bCs/>
          <w:color w:val="000000"/>
          <w:szCs w:val="24"/>
        </w:rPr>
        <w:t xml:space="preserve"> με «Ηλικία»</w:t>
      </w:r>
    </w:p>
    <w:tbl>
      <w:tblPr>
        <w:tblW w:w="764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6"/>
        <w:gridCol w:w="1284"/>
        <w:gridCol w:w="1193"/>
        <w:gridCol w:w="2301"/>
      </w:tblGrid>
      <w:tr w:rsidR="00093791" w:rsidRPr="00147F62" w:rsidTr="00EE4ACB">
        <w:trPr>
          <w:cantSplit/>
          <w:tblHeader/>
          <w:jc w:val="center"/>
        </w:trPr>
        <w:tc>
          <w:tcPr>
            <w:tcW w:w="7644" w:type="dxa"/>
            <w:gridSpan w:val="4"/>
            <w:tcBorders>
              <w:top w:val="nil"/>
              <w:left w:val="nil"/>
              <w:bottom w:val="nil"/>
              <w:right w:val="nil"/>
            </w:tcBorders>
            <w:shd w:val="clear" w:color="auto" w:fill="FFFFFF"/>
            <w:vAlign w:val="center"/>
          </w:tcPr>
          <w:p w:rsidR="00093791" w:rsidRPr="00147F62"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147F62">
              <w:rPr>
                <w:rFonts w:ascii="Arial" w:hAnsi="Arial" w:cs="Arial"/>
                <w:b/>
                <w:bCs/>
                <w:color w:val="000000"/>
                <w:sz w:val="18"/>
                <w:szCs w:val="18"/>
              </w:rPr>
              <w:t>Chi-Square Tests</w:t>
            </w:r>
          </w:p>
        </w:tc>
      </w:tr>
      <w:tr w:rsidR="00093791" w:rsidRPr="00147F62" w:rsidTr="00EE4ACB">
        <w:trPr>
          <w:cantSplit/>
          <w:tblHeader/>
          <w:jc w:val="center"/>
        </w:trPr>
        <w:tc>
          <w:tcPr>
            <w:tcW w:w="2866"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093791" w:rsidRPr="00147F62" w:rsidRDefault="00093791" w:rsidP="00093791">
            <w:pPr>
              <w:autoSpaceDE w:val="0"/>
              <w:autoSpaceDN w:val="0"/>
              <w:adjustRightInd w:val="0"/>
              <w:spacing w:after="0" w:line="240" w:lineRule="auto"/>
              <w:jc w:val="center"/>
              <w:rPr>
                <w:szCs w:val="24"/>
              </w:rPr>
            </w:pPr>
          </w:p>
        </w:tc>
        <w:tc>
          <w:tcPr>
            <w:tcW w:w="1284" w:type="dxa"/>
            <w:tcBorders>
              <w:top w:val="single" w:sz="16" w:space="0" w:color="000000"/>
              <w:left w:val="single" w:sz="16" w:space="0" w:color="000000"/>
              <w:bottom w:val="single" w:sz="16" w:space="0" w:color="000000"/>
            </w:tcBorders>
            <w:shd w:val="clear" w:color="auto" w:fill="FFFFFF"/>
            <w:vAlign w:val="bottom"/>
          </w:tcPr>
          <w:p w:rsidR="00093791" w:rsidRPr="00147F62"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147F62">
              <w:rPr>
                <w:rFonts w:ascii="Arial" w:hAnsi="Arial" w:cs="Arial"/>
                <w:color w:val="000000"/>
                <w:sz w:val="18"/>
                <w:szCs w:val="18"/>
              </w:rPr>
              <w:t>Value</w:t>
            </w:r>
          </w:p>
        </w:tc>
        <w:tc>
          <w:tcPr>
            <w:tcW w:w="1193" w:type="dxa"/>
            <w:tcBorders>
              <w:top w:val="single" w:sz="16" w:space="0" w:color="000000"/>
              <w:bottom w:val="single" w:sz="16" w:space="0" w:color="000000"/>
            </w:tcBorders>
            <w:shd w:val="clear" w:color="auto" w:fill="FFFFFF"/>
            <w:vAlign w:val="bottom"/>
          </w:tcPr>
          <w:p w:rsidR="00093791" w:rsidRPr="00147F62"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147F62">
              <w:rPr>
                <w:rFonts w:ascii="Arial" w:hAnsi="Arial" w:cs="Arial"/>
                <w:color w:val="000000"/>
                <w:sz w:val="18"/>
                <w:szCs w:val="18"/>
              </w:rPr>
              <w:t>df</w:t>
            </w:r>
          </w:p>
        </w:tc>
        <w:tc>
          <w:tcPr>
            <w:tcW w:w="2301" w:type="dxa"/>
            <w:tcBorders>
              <w:top w:val="single" w:sz="16" w:space="0" w:color="000000"/>
              <w:bottom w:val="single" w:sz="16" w:space="0" w:color="000000"/>
              <w:right w:val="single" w:sz="16" w:space="0" w:color="000000"/>
            </w:tcBorders>
            <w:shd w:val="clear" w:color="auto" w:fill="FFFFFF"/>
            <w:vAlign w:val="bottom"/>
          </w:tcPr>
          <w:p w:rsidR="00093791" w:rsidRPr="00147F62"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147F62">
              <w:rPr>
                <w:rFonts w:ascii="Arial" w:hAnsi="Arial" w:cs="Arial"/>
                <w:color w:val="000000"/>
                <w:sz w:val="18"/>
                <w:szCs w:val="18"/>
              </w:rPr>
              <w:t>Asymp. Sig. (2-sided)</w:t>
            </w:r>
          </w:p>
        </w:tc>
      </w:tr>
      <w:tr w:rsidR="00093791" w:rsidRPr="00147F62" w:rsidTr="00EE4ACB">
        <w:trPr>
          <w:cantSplit/>
          <w:tblHeader/>
          <w:jc w:val="center"/>
        </w:trPr>
        <w:tc>
          <w:tcPr>
            <w:tcW w:w="2866" w:type="dxa"/>
            <w:tcBorders>
              <w:top w:val="single" w:sz="16" w:space="0" w:color="000000"/>
              <w:left w:val="single" w:sz="16" w:space="0" w:color="000000"/>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rPr>
                <w:rFonts w:ascii="Arial" w:hAnsi="Arial" w:cs="Arial"/>
                <w:color w:val="000000"/>
                <w:sz w:val="18"/>
                <w:szCs w:val="18"/>
              </w:rPr>
            </w:pPr>
            <w:r w:rsidRPr="00147F62">
              <w:rPr>
                <w:rFonts w:ascii="Arial" w:hAnsi="Arial" w:cs="Arial"/>
                <w:color w:val="000000"/>
                <w:sz w:val="18"/>
                <w:szCs w:val="18"/>
              </w:rPr>
              <w:t>Pearson Chi-Square</w:t>
            </w:r>
          </w:p>
        </w:tc>
        <w:tc>
          <w:tcPr>
            <w:tcW w:w="1284" w:type="dxa"/>
            <w:tcBorders>
              <w:top w:val="single" w:sz="16" w:space="0" w:color="000000"/>
              <w:left w:val="single" w:sz="16" w:space="0" w:color="000000"/>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123,855</w:t>
            </w:r>
            <w:r w:rsidRPr="00147F62">
              <w:rPr>
                <w:rFonts w:ascii="Arial" w:hAnsi="Arial" w:cs="Arial"/>
                <w:color w:val="000000"/>
                <w:sz w:val="18"/>
                <w:szCs w:val="18"/>
                <w:vertAlign w:val="superscript"/>
              </w:rPr>
              <w:t>a</w:t>
            </w:r>
          </w:p>
        </w:tc>
        <w:tc>
          <w:tcPr>
            <w:tcW w:w="1193" w:type="dxa"/>
            <w:tcBorders>
              <w:top w:val="single" w:sz="16" w:space="0" w:color="000000"/>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88</w:t>
            </w:r>
          </w:p>
        </w:tc>
        <w:tc>
          <w:tcPr>
            <w:tcW w:w="2301" w:type="dxa"/>
            <w:tcBorders>
              <w:top w:val="single" w:sz="16" w:space="0" w:color="000000"/>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147F62">
              <w:rPr>
                <w:rFonts w:ascii="Arial" w:hAnsi="Arial" w:cs="Arial"/>
                <w:color w:val="000000"/>
                <w:sz w:val="18"/>
                <w:szCs w:val="18"/>
              </w:rPr>
              <w:t>,007</w:t>
            </w:r>
          </w:p>
        </w:tc>
      </w:tr>
      <w:tr w:rsidR="00093791" w:rsidRPr="00147F62" w:rsidTr="00EE4ACB">
        <w:trPr>
          <w:cantSplit/>
          <w:tblHeader/>
          <w:jc w:val="center"/>
        </w:trPr>
        <w:tc>
          <w:tcPr>
            <w:tcW w:w="2866" w:type="dxa"/>
            <w:tcBorders>
              <w:top w:val="nil"/>
              <w:left w:val="single" w:sz="16" w:space="0" w:color="000000"/>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rPr>
                <w:rFonts w:ascii="Arial" w:hAnsi="Arial" w:cs="Arial"/>
                <w:color w:val="000000"/>
                <w:sz w:val="18"/>
                <w:szCs w:val="18"/>
              </w:rPr>
            </w:pPr>
            <w:r w:rsidRPr="00147F62">
              <w:rPr>
                <w:rFonts w:ascii="Arial" w:hAnsi="Arial" w:cs="Arial"/>
                <w:color w:val="000000"/>
                <w:sz w:val="18"/>
                <w:szCs w:val="18"/>
              </w:rPr>
              <w:t>Likelihood Ratio</w:t>
            </w:r>
          </w:p>
        </w:tc>
        <w:tc>
          <w:tcPr>
            <w:tcW w:w="1284" w:type="dxa"/>
            <w:tcBorders>
              <w:top w:val="nil"/>
              <w:left w:val="single" w:sz="16" w:space="0" w:color="000000"/>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78,724</w:t>
            </w:r>
          </w:p>
        </w:tc>
        <w:tc>
          <w:tcPr>
            <w:tcW w:w="1193" w:type="dxa"/>
            <w:tcBorders>
              <w:top w:val="nil"/>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88</w:t>
            </w:r>
          </w:p>
        </w:tc>
        <w:tc>
          <w:tcPr>
            <w:tcW w:w="2301" w:type="dxa"/>
            <w:tcBorders>
              <w:top w:val="nil"/>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147F62">
              <w:rPr>
                <w:rFonts w:ascii="Arial" w:hAnsi="Arial" w:cs="Arial"/>
                <w:color w:val="000000"/>
                <w:sz w:val="18"/>
                <w:szCs w:val="18"/>
              </w:rPr>
              <w:t>,750</w:t>
            </w:r>
          </w:p>
        </w:tc>
      </w:tr>
      <w:tr w:rsidR="00093791" w:rsidRPr="00147F62" w:rsidTr="00EE4ACB">
        <w:trPr>
          <w:cantSplit/>
          <w:tblHeader/>
          <w:jc w:val="center"/>
        </w:trPr>
        <w:tc>
          <w:tcPr>
            <w:tcW w:w="2866" w:type="dxa"/>
            <w:tcBorders>
              <w:top w:val="nil"/>
              <w:left w:val="single" w:sz="16" w:space="0" w:color="000000"/>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rPr>
                <w:rFonts w:ascii="Arial" w:hAnsi="Arial" w:cs="Arial"/>
                <w:color w:val="000000"/>
                <w:sz w:val="18"/>
                <w:szCs w:val="18"/>
              </w:rPr>
            </w:pPr>
            <w:r w:rsidRPr="00147F62">
              <w:rPr>
                <w:rFonts w:ascii="Arial" w:hAnsi="Arial" w:cs="Arial"/>
                <w:color w:val="000000"/>
                <w:sz w:val="18"/>
                <w:szCs w:val="18"/>
              </w:rPr>
              <w:t>Linear-by-Linear Association</w:t>
            </w:r>
          </w:p>
        </w:tc>
        <w:tc>
          <w:tcPr>
            <w:tcW w:w="1284" w:type="dxa"/>
            <w:tcBorders>
              <w:top w:val="nil"/>
              <w:left w:val="single" w:sz="16" w:space="0" w:color="000000"/>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3,781</w:t>
            </w:r>
          </w:p>
        </w:tc>
        <w:tc>
          <w:tcPr>
            <w:tcW w:w="1193" w:type="dxa"/>
            <w:tcBorders>
              <w:top w:val="nil"/>
              <w:bottom w:val="nil"/>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1</w:t>
            </w:r>
          </w:p>
        </w:tc>
        <w:tc>
          <w:tcPr>
            <w:tcW w:w="2301" w:type="dxa"/>
            <w:tcBorders>
              <w:top w:val="nil"/>
              <w:bottom w:val="nil"/>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147F62">
              <w:rPr>
                <w:rFonts w:ascii="Arial" w:hAnsi="Arial" w:cs="Arial"/>
                <w:color w:val="000000"/>
                <w:sz w:val="18"/>
                <w:szCs w:val="18"/>
              </w:rPr>
              <w:t>,052</w:t>
            </w:r>
          </w:p>
        </w:tc>
      </w:tr>
      <w:tr w:rsidR="00093791" w:rsidRPr="00147F62" w:rsidTr="00EE4ACB">
        <w:trPr>
          <w:cantSplit/>
          <w:tblHeader/>
          <w:jc w:val="center"/>
        </w:trPr>
        <w:tc>
          <w:tcPr>
            <w:tcW w:w="2866" w:type="dxa"/>
            <w:tcBorders>
              <w:top w:val="nil"/>
              <w:left w:val="single" w:sz="16" w:space="0" w:color="000000"/>
              <w:bottom w:val="single" w:sz="16" w:space="0" w:color="000000"/>
              <w:right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rPr>
                <w:rFonts w:ascii="Arial" w:hAnsi="Arial" w:cs="Arial"/>
                <w:color w:val="000000"/>
                <w:sz w:val="18"/>
                <w:szCs w:val="18"/>
              </w:rPr>
            </w:pPr>
            <w:r w:rsidRPr="00147F62">
              <w:rPr>
                <w:rFonts w:ascii="Arial" w:hAnsi="Arial" w:cs="Arial"/>
                <w:color w:val="000000"/>
                <w:sz w:val="18"/>
                <w:szCs w:val="18"/>
              </w:rPr>
              <w:t>N of Valid Cases</w:t>
            </w:r>
          </w:p>
        </w:tc>
        <w:tc>
          <w:tcPr>
            <w:tcW w:w="1284" w:type="dxa"/>
            <w:tcBorders>
              <w:top w:val="nil"/>
              <w:left w:val="single" w:sz="16" w:space="0" w:color="000000"/>
              <w:bottom w:val="single" w:sz="16" w:space="0" w:color="000000"/>
            </w:tcBorders>
            <w:shd w:val="clear" w:color="auto" w:fill="FFFFFF"/>
          </w:tcPr>
          <w:p w:rsidR="00093791" w:rsidRPr="00147F62"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147F62">
              <w:rPr>
                <w:rFonts w:ascii="Arial" w:hAnsi="Arial" w:cs="Arial"/>
                <w:color w:val="000000"/>
                <w:sz w:val="18"/>
                <w:szCs w:val="18"/>
              </w:rPr>
              <w:t>242</w:t>
            </w:r>
          </w:p>
        </w:tc>
        <w:tc>
          <w:tcPr>
            <w:tcW w:w="1193" w:type="dxa"/>
            <w:tcBorders>
              <w:top w:val="nil"/>
              <w:bottom w:val="single" w:sz="16" w:space="0" w:color="000000"/>
            </w:tcBorders>
            <w:shd w:val="clear" w:color="auto" w:fill="FFFFFF"/>
            <w:vAlign w:val="center"/>
          </w:tcPr>
          <w:p w:rsidR="00093791" w:rsidRPr="00147F62" w:rsidRDefault="00093791" w:rsidP="00093791">
            <w:pPr>
              <w:autoSpaceDE w:val="0"/>
              <w:autoSpaceDN w:val="0"/>
              <w:adjustRightInd w:val="0"/>
              <w:spacing w:after="0" w:line="240" w:lineRule="auto"/>
              <w:jc w:val="center"/>
              <w:rPr>
                <w:szCs w:val="24"/>
              </w:rPr>
            </w:pPr>
          </w:p>
        </w:tc>
        <w:tc>
          <w:tcPr>
            <w:tcW w:w="2301" w:type="dxa"/>
            <w:tcBorders>
              <w:top w:val="nil"/>
              <w:bottom w:val="single" w:sz="16" w:space="0" w:color="000000"/>
              <w:right w:val="single" w:sz="16" w:space="0" w:color="000000"/>
            </w:tcBorders>
            <w:shd w:val="clear" w:color="auto" w:fill="FFFFFF"/>
            <w:vAlign w:val="center"/>
          </w:tcPr>
          <w:p w:rsidR="00093791" w:rsidRPr="00147F62" w:rsidRDefault="00093791" w:rsidP="00093791">
            <w:pPr>
              <w:autoSpaceDE w:val="0"/>
              <w:autoSpaceDN w:val="0"/>
              <w:adjustRightInd w:val="0"/>
              <w:spacing w:after="0" w:line="240" w:lineRule="auto"/>
              <w:jc w:val="center"/>
              <w:rPr>
                <w:szCs w:val="24"/>
              </w:rPr>
            </w:pPr>
          </w:p>
        </w:tc>
      </w:tr>
      <w:tr w:rsidR="00093791" w:rsidRPr="00D64187" w:rsidTr="00EE4ACB">
        <w:trPr>
          <w:cantSplit/>
          <w:jc w:val="center"/>
        </w:trPr>
        <w:tc>
          <w:tcPr>
            <w:tcW w:w="7644" w:type="dxa"/>
            <w:gridSpan w:val="4"/>
            <w:tcBorders>
              <w:top w:val="nil"/>
              <w:left w:val="nil"/>
              <w:bottom w:val="nil"/>
              <w:right w:val="nil"/>
            </w:tcBorders>
            <w:shd w:val="clear" w:color="auto" w:fill="FFFFFF"/>
          </w:tcPr>
          <w:p w:rsidR="00093791" w:rsidRPr="00745372" w:rsidRDefault="00093791" w:rsidP="00745372">
            <w:pPr>
              <w:autoSpaceDE w:val="0"/>
              <w:autoSpaceDN w:val="0"/>
              <w:adjustRightInd w:val="0"/>
              <w:spacing w:after="0" w:line="320" w:lineRule="atLeast"/>
              <w:ind w:left="60" w:right="60"/>
              <w:rPr>
                <w:rFonts w:ascii="Arial" w:hAnsi="Arial" w:cs="Arial"/>
                <w:color w:val="000000"/>
                <w:sz w:val="18"/>
                <w:szCs w:val="18"/>
                <w:lang w:val="en-US"/>
              </w:rPr>
            </w:pPr>
            <w:r w:rsidRPr="009A009D">
              <w:rPr>
                <w:rFonts w:ascii="Arial" w:hAnsi="Arial" w:cs="Arial"/>
                <w:color w:val="000000"/>
                <w:sz w:val="18"/>
                <w:szCs w:val="18"/>
                <w:lang w:val="en-US"/>
              </w:rPr>
              <w:t>a. 92 cells (85,2%) have expected count less than 5</w:t>
            </w:r>
            <w:r w:rsidR="00745372">
              <w:rPr>
                <w:rFonts w:ascii="Arial" w:hAnsi="Arial" w:cs="Arial"/>
                <w:color w:val="000000"/>
                <w:sz w:val="18"/>
                <w:szCs w:val="18"/>
                <w:lang w:val="en-US"/>
              </w:rPr>
              <w:t>. The minimum expected count is</w:t>
            </w:r>
            <w:r w:rsidRPr="009A009D">
              <w:rPr>
                <w:rFonts w:ascii="Arial" w:hAnsi="Arial" w:cs="Arial"/>
                <w:color w:val="000000"/>
                <w:sz w:val="18"/>
                <w:szCs w:val="18"/>
                <w:lang w:val="en-US"/>
              </w:rPr>
              <w:t>,</w:t>
            </w:r>
            <w:r w:rsidR="00745372" w:rsidRPr="00745372">
              <w:rPr>
                <w:rFonts w:ascii="Arial" w:hAnsi="Arial" w:cs="Arial"/>
                <w:color w:val="000000"/>
                <w:sz w:val="18"/>
                <w:szCs w:val="18"/>
                <w:lang w:val="en-US"/>
              </w:rPr>
              <w:t xml:space="preserve"> </w:t>
            </w:r>
            <w:r w:rsidRPr="009A009D">
              <w:rPr>
                <w:rFonts w:ascii="Arial" w:hAnsi="Arial" w:cs="Arial"/>
                <w:color w:val="000000"/>
                <w:sz w:val="18"/>
                <w:szCs w:val="18"/>
                <w:lang w:val="en-US"/>
              </w:rPr>
              <w:t>02.</w:t>
            </w:r>
          </w:p>
        </w:tc>
      </w:tr>
    </w:tbl>
    <w:p w:rsidR="00093791" w:rsidRPr="004301AB" w:rsidRDefault="00093791" w:rsidP="00093791">
      <w:pPr>
        <w:autoSpaceDE w:val="0"/>
        <w:autoSpaceDN w:val="0"/>
        <w:adjustRightInd w:val="0"/>
        <w:spacing w:before="120" w:after="120" w:line="360" w:lineRule="auto"/>
        <w:ind w:firstLine="567"/>
        <w:jc w:val="both"/>
        <w:rPr>
          <w:noProof/>
          <w:szCs w:val="24"/>
          <w:lang w:val="en-US"/>
        </w:rPr>
      </w:pPr>
    </w:p>
    <w:p w:rsidR="00EE4ACB" w:rsidRDefault="00EE4ACB" w:rsidP="00EE4ACB">
      <w:pPr>
        <w:autoSpaceDE w:val="0"/>
        <w:autoSpaceDN w:val="0"/>
        <w:adjustRightInd w:val="0"/>
        <w:spacing w:before="120" w:after="120" w:line="360" w:lineRule="auto"/>
        <w:jc w:val="center"/>
        <w:rPr>
          <w:noProof/>
          <w:szCs w:val="24"/>
        </w:rPr>
      </w:pPr>
      <w:r>
        <w:rPr>
          <w:noProof/>
          <w:szCs w:val="24"/>
          <w:lang w:eastAsia="el-GR"/>
        </w:rPr>
        <w:drawing>
          <wp:inline distT="0" distB="0" distL="0" distR="0">
            <wp:extent cx="5108932" cy="4301067"/>
            <wp:effectExtent l="19050" t="0" r="0" b="0"/>
            <wp:docPr id="39"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cstate="print"/>
                    <a:srcRect/>
                    <a:stretch>
                      <a:fillRect/>
                    </a:stretch>
                  </pic:blipFill>
                  <pic:spPr bwMode="auto">
                    <a:xfrm>
                      <a:off x="0" y="0"/>
                      <a:ext cx="5110569" cy="4302445"/>
                    </a:xfrm>
                    <a:prstGeom prst="rect">
                      <a:avLst/>
                    </a:prstGeom>
                    <a:noFill/>
                    <a:ln w="9525">
                      <a:noFill/>
                      <a:miter lim="800000"/>
                      <a:headEnd/>
                      <a:tailEnd/>
                    </a:ln>
                  </pic:spPr>
                </pic:pic>
              </a:graphicData>
            </a:graphic>
          </wp:inline>
        </w:drawing>
      </w:r>
    </w:p>
    <w:p w:rsidR="00EE4ACB" w:rsidRPr="00EE4ACB" w:rsidRDefault="00EE4ACB" w:rsidP="00093791">
      <w:pPr>
        <w:autoSpaceDE w:val="0"/>
        <w:autoSpaceDN w:val="0"/>
        <w:adjustRightInd w:val="0"/>
        <w:spacing w:before="120" w:after="120" w:line="360" w:lineRule="auto"/>
        <w:ind w:firstLine="567"/>
        <w:jc w:val="both"/>
        <w:rPr>
          <w:szCs w:val="24"/>
        </w:rPr>
      </w:pPr>
      <w:r>
        <w:rPr>
          <w:szCs w:val="24"/>
        </w:rPr>
        <w:t>Διάγραμμα</w:t>
      </w:r>
      <w:r w:rsidRPr="00C93C69">
        <w:rPr>
          <w:szCs w:val="24"/>
        </w:rPr>
        <w:t xml:space="preserve"> 4.2.2:</w:t>
      </w:r>
      <w:r>
        <w:rPr>
          <w:szCs w:val="24"/>
        </w:rPr>
        <w:t>6</w:t>
      </w:r>
      <w:r w:rsidRPr="00C93C69">
        <w:rPr>
          <w:szCs w:val="24"/>
        </w:rPr>
        <w:t>-</w:t>
      </w:r>
      <w:r>
        <w:rPr>
          <w:szCs w:val="24"/>
        </w:rPr>
        <w:t>6</w:t>
      </w:r>
      <w:r w:rsidRPr="00C93C69">
        <w:rPr>
          <w:szCs w:val="24"/>
        </w:rPr>
        <w:t xml:space="preserve"> «</w:t>
      </w:r>
      <w:r w:rsidRPr="00E25926">
        <w:rPr>
          <w:szCs w:val="24"/>
        </w:rPr>
        <w:t>Άλλο</w:t>
      </w:r>
      <w:r w:rsidRPr="00C93C69">
        <w:rPr>
          <w:szCs w:val="24"/>
        </w:rPr>
        <w:t>ι φρέσκοι χυμοί</w:t>
      </w:r>
      <w:r>
        <w:rPr>
          <w:bCs/>
          <w:color w:val="000000"/>
          <w:szCs w:val="24"/>
        </w:rPr>
        <w:t>»</w:t>
      </w:r>
      <w:r w:rsidRPr="00C93C69">
        <w:rPr>
          <w:bCs/>
          <w:color w:val="000000"/>
          <w:szCs w:val="24"/>
        </w:rPr>
        <w:t xml:space="preserve"> με «Ηλικία»</w:t>
      </w:r>
    </w:p>
    <w:p w:rsidR="00093791" w:rsidRPr="00BF1250" w:rsidRDefault="00093791" w:rsidP="00BC2534">
      <w:pPr>
        <w:spacing w:before="120" w:after="120" w:line="360" w:lineRule="auto"/>
        <w:ind w:firstLine="567"/>
        <w:jc w:val="both"/>
        <w:rPr>
          <w:szCs w:val="24"/>
        </w:rPr>
      </w:pPr>
      <w:r w:rsidRPr="00BC2534">
        <w:rPr>
          <w:szCs w:val="24"/>
        </w:rPr>
        <w:t xml:space="preserve">Η υπόθεση, </w:t>
      </w:r>
      <w:r>
        <w:rPr>
          <w:szCs w:val="24"/>
        </w:rPr>
        <w:t xml:space="preserve">μεταξύ των μεταβλητών </w:t>
      </w:r>
      <w:r w:rsidRPr="00C93C69">
        <w:rPr>
          <w:szCs w:val="24"/>
        </w:rPr>
        <w:t>«</w:t>
      </w:r>
      <w:r w:rsidRPr="00E25926">
        <w:rPr>
          <w:szCs w:val="24"/>
        </w:rPr>
        <w:t>Άλλο</w:t>
      </w:r>
      <w:r w:rsidRPr="00C93C69">
        <w:rPr>
          <w:szCs w:val="24"/>
        </w:rPr>
        <w:t>ι φρέσκοι χυμοί</w:t>
      </w:r>
      <w:r w:rsidRPr="00BC2534">
        <w:rPr>
          <w:szCs w:val="24"/>
        </w:rPr>
        <w:t>» με «Ηλικία»</w:t>
      </w:r>
      <w:r w:rsidRPr="002377F4">
        <w:rPr>
          <w:szCs w:val="24"/>
        </w:rPr>
        <w:t xml:space="preserve">, </w:t>
      </w:r>
      <w:r w:rsidRPr="00BC2534">
        <w:rPr>
          <w:szCs w:val="24"/>
        </w:rPr>
        <w:t xml:space="preserve">ελέγχθηκε και βρέθηκε ότι η ηλικιακή ομάδα 18-19 των φοιτητών/φοιτητριών του δείγματος  καταναλώνει συχνότερα φρέσκους χυμούς μόνο λίγες φορές το χρόνο. </w:t>
      </w:r>
      <w:r w:rsidRPr="002377F4">
        <w:rPr>
          <w:szCs w:val="24"/>
        </w:rPr>
        <w:t>Η διαφορά των αναλογιών</w:t>
      </w:r>
      <w:r>
        <w:rPr>
          <w:szCs w:val="24"/>
        </w:rPr>
        <w:t>,</w:t>
      </w:r>
      <w:r w:rsidRPr="002377F4">
        <w:rPr>
          <w:szCs w:val="24"/>
        </w:rPr>
        <w:t xml:space="preserve"> </w:t>
      </w:r>
      <w:r>
        <w:rPr>
          <w:szCs w:val="24"/>
        </w:rPr>
        <w:t xml:space="preserve">της τιμής </w:t>
      </w:r>
      <w:r w:rsidRPr="00BC2534">
        <w:rPr>
          <w:szCs w:val="24"/>
        </w:rPr>
        <w:t xml:space="preserve">λίγες φορές το χρόνο μεταξύ των μεταβλητών </w:t>
      </w:r>
      <w:r>
        <w:rPr>
          <w:szCs w:val="24"/>
        </w:rPr>
        <w:t>ά</w:t>
      </w:r>
      <w:r w:rsidRPr="00E25926">
        <w:rPr>
          <w:szCs w:val="24"/>
        </w:rPr>
        <w:t>λλο</w:t>
      </w:r>
      <w:r w:rsidRPr="00C93C69">
        <w:rPr>
          <w:szCs w:val="24"/>
        </w:rPr>
        <w:t>ι φρέσκοι χυμοί</w:t>
      </w:r>
      <w:r w:rsidRPr="00A35C6B">
        <w:rPr>
          <w:szCs w:val="24"/>
        </w:rPr>
        <w:t xml:space="preserve"> </w:t>
      </w:r>
      <w:r>
        <w:rPr>
          <w:szCs w:val="24"/>
        </w:rPr>
        <w:t>με</w:t>
      </w:r>
      <w:r w:rsidRPr="00A35C6B">
        <w:rPr>
          <w:szCs w:val="24"/>
        </w:rPr>
        <w:t xml:space="preserve"> </w:t>
      </w:r>
      <w:r>
        <w:rPr>
          <w:szCs w:val="24"/>
        </w:rPr>
        <w:t>την ηλικιακή ομάδα 18-19, βρέθηκε</w:t>
      </w:r>
      <w:r w:rsidRPr="00245518">
        <w:rPr>
          <w:szCs w:val="24"/>
        </w:rPr>
        <w:t xml:space="preserve"> </w:t>
      </w:r>
      <w:r>
        <w:rPr>
          <w:szCs w:val="24"/>
        </w:rPr>
        <w:t xml:space="preserve">στατιστικά σημαντική </w:t>
      </w:r>
      <w:r w:rsidRPr="00A3559C">
        <w:rPr>
          <w:szCs w:val="24"/>
        </w:rPr>
        <w:t>(</w:t>
      </w:r>
      <w:r w:rsidRPr="00BF1250">
        <w:rPr>
          <w:szCs w:val="24"/>
        </w:rPr>
        <w:t>Χ</w:t>
      </w:r>
      <w:r w:rsidRPr="00BC2534">
        <w:rPr>
          <w:szCs w:val="24"/>
        </w:rPr>
        <w:t>2</w:t>
      </w:r>
      <w:r w:rsidRPr="00BF1250">
        <w:rPr>
          <w:szCs w:val="24"/>
        </w:rPr>
        <w:t>=</w:t>
      </w:r>
      <w:r>
        <w:rPr>
          <w:szCs w:val="24"/>
        </w:rPr>
        <w:t>123</w:t>
      </w:r>
      <w:r w:rsidRPr="00BC2534">
        <w:rPr>
          <w:szCs w:val="24"/>
        </w:rPr>
        <w:t>,855, p</w:t>
      </w:r>
      <w:r w:rsidRPr="00BF1250">
        <w:rPr>
          <w:szCs w:val="24"/>
        </w:rPr>
        <w:t>-</w:t>
      </w:r>
      <w:r w:rsidRPr="00BC2534">
        <w:rPr>
          <w:szCs w:val="24"/>
        </w:rPr>
        <w:t>value</w:t>
      </w:r>
      <w:r w:rsidRPr="00BF1250">
        <w:rPr>
          <w:szCs w:val="24"/>
        </w:rPr>
        <w:t>=0</w:t>
      </w:r>
      <w:r w:rsidRPr="00BC2534">
        <w:rPr>
          <w:szCs w:val="24"/>
        </w:rPr>
        <w:t>,007*</w:t>
      </w:r>
      <w:r w:rsidRPr="00BF1250">
        <w:rPr>
          <w:szCs w:val="24"/>
        </w:rPr>
        <w:t xml:space="preserve">). </w:t>
      </w:r>
    </w:p>
    <w:p w:rsidR="00EE4ACB" w:rsidRDefault="00EE4ACB" w:rsidP="00093791">
      <w:pPr>
        <w:autoSpaceDE w:val="0"/>
        <w:autoSpaceDN w:val="0"/>
        <w:adjustRightInd w:val="0"/>
        <w:spacing w:after="0" w:line="240" w:lineRule="auto"/>
        <w:rPr>
          <w:b/>
          <w:szCs w:val="24"/>
        </w:rPr>
      </w:pPr>
    </w:p>
    <w:p w:rsidR="00093791" w:rsidRPr="00CA6333" w:rsidRDefault="00093791" w:rsidP="00093791">
      <w:pPr>
        <w:autoSpaceDE w:val="0"/>
        <w:autoSpaceDN w:val="0"/>
        <w:adjustRightInd w:val="0"/>
        <w:spacing w:after="0" w:line="240" w:lineRule="auto"/>
        <w:rPr>
          <w:b/>
          <w:bCs/>
          <w:color w:val="000000"/>
          <w:szCs w:val="24"/>
        </w:rPr>
      </w:pPr>
      <w:r w:rsidRPr="00CA6333">
        <w:rPr>
          <w:b/>
          <w:szCs w:val="24"/>
        </w:rPr>
        <w:t xml:space="preserve">Συσχέτιση 7: </w:t>
      </w:r>
      <w:r w:rsidRPr="005F1592">
        <w:rPr>
          <w:b/>
          <w:szCs w:val="24"/>
        </w:rPr>
        <w:t xml:space="preserve">Διατροφική συνήθεια </w:t>
      </w:r>
      <w:r w:rsidRPr="00CA6333">
        <w:rPr>
          <w:b/>
          <w:szCs w:val="24"/>
        </w:rPr>
        <w:t>«</w:t>
      </w:r>
      <w:r w:rsidRPr="00CA6333">
        <w:rPr>
          <w:b/>
          <w:bCs/>
          <w:color w:val="000000"/>
          <w:szCs w:val="24"/>
        </w:rPr>
        <w:t>Κρέμα τυριού για επάλειψη με πάνω από 12% λιπαρά  με «Ηλικία»</w:t>
      </w:r>
    </w:p>
    <w:p w:rsidR="00093791" w:rsidRDefault="00093791" w:rsidP="00093791">
      <w:pPr>
        <w:autoSpaceDE w:val="0"/>
        <w:autoSpaceDN w:val="0"/>
        <w:adjustRightInd w:val="0"/>
        <w:spacing w:after="0" w:line="240" w:lineRule="auto"/>
        <w:rPr>
          <w:b/>
          <w:bCs/>
          <w:color w:val="000000"/>
          <w:szCs w:val="24"/>
        </w:rPr>
      </w:pPr>
    </w:p>
    <w:p w:rsidR="00093791" w:rsidRPr="00CA6333" w:rsidRDefault="00093791" w:rsidP="00C47934">
      <w:pPr>
        <w:autoSpaceDE w:val="0"/>
        <w:autoSpaceDN w:val="0"/>
        <w:adjustRightInd w:val="0"/>
        <w:spacing w:after="0" w:line="240" w:lineRule="auto"/>
        <w:ind w:left="709"/>
        <w:rPr>
          <w:color w:val="000000"/>
          <w:szCs w:val="24"/>
        </w:rPr>
      </w:pPr>
      <w:r w:rsidRPr="00CA6333">
        <w:rPr>
          <w:szCs w:val="24"/>
        </w:rPr>
        <w:lastRenderedPageBreak/>
        <w:t>Πίνακας 4.2.2:7-7 «</w:t>
      </w:r>
      <w:r w:rsidRPr="00CA6333">
        <w:rPr>
          <w:bCs/>
          <w:color w:val="000000"/>
          <w:szCs w:val="24"/>
        </w:rPr>
        <w:t>Κρέμα τυριού για επάλειψη με πάνω από 12% λιπαρά</w:t>
      </w:r>
      <w:r>
        <w:rPr>
          <w:bCs/>
          <w:color w:val="000000"/>
          <w:szCs w:val="24"/>
        </w:rPr>
        <w:t>»</w:t>
      </w:r>
      <w:r w:rsidRPr="00CA6333">
        <w:rPr>
          <w:bCs/>
          <w:color w:val="000000"/>
          <w:szCs w:val="24"/>
        </w:rPr>
        <w:t xml:space="preserve">    με «Ηλικία»</w:t>
      </w:r>
      <w:r w:rsidRPr="00CA6333">
        <w:rPr>
          <w:szCs w:val="24"/>
        </w:rPr>
        <w:t xml:space="preserve"> </w:t>
      </w:r>
    </w:p>
    <w:tbl>
      <w:tblPr>
        <w:tblW w:w="748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233"/>
      </w:tblGrid>
      <w:tr w:rsidR="00093791" w:rsidRPr="009E225E" w:rsidTr="00867383">
        <w:trPr>
          <w:cantSplit/>
          <w:tblHeader/>
          <w:jc w:val="center"/>
        </w:trPr>
        <w:tc>
          <w:tcPr>
            <w:tcW w:w="7487" w:type="dxa"/>
            <w:gridSpan w:val="4"/>
            <w:tcBorders>
              <w:top w:val="nil"/>
              <w:left w:val="nil"/>
              <w:bottom w:val="nil"/>
              <w:right w:val="nil"/>
            </w:tcBorders>
            <w:shd w:val="clear" w:color="auto" w:fill="FFFFFF"/>
            <w:vAlign w:val="center"/>
          </w:tcPr>
          <w:p w:rsidR="00093791" w:rsidRPr="009E225E"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9E225E">
              <w:rPr>
                <w:rFonts w:ascii="Arial" w:hAnsi="Arial" w:cs="Arial"/>
                <w:b/>
                <w:bCs/>
                <w:color w:val="000000"/>
                <w:sz w:val="18"/>
                <w:szCs w:val="18"/>
              </w:rPr>
              <w:t>Chi-Square Tests</w:t>
            </w:r>
          </w:p>
        </w:tc>
      </w:tr>
      <w:tr w:rsidR="00093791" w:rsidRPr="009E225E" w:rsidTr="00867383">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093791" w:rsidRPr="009E225E" w:rsidRDefault="00093791" w:rsidP="0009379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093791" w:rsidRPr="009E225E"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9E225E">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093791" w:rsidRPr="009E225E"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9E225E">
              <w:rPr>
                <w:rFonts w:ascii="Arial" w:hAnsi="Arial" w:cs="Arial"/>
                <w:color w:val="000000"/>
                <w:sz w:val="18"/>
                <w:szCs w:val="18"/>
              </w:rPr>
              <w:t>df</w:t>
            </w:r>
          </w:p>
        </w:tc>
        <w:tc>
          <w:tcPr>
            <w:tcW w:w="2233" w:type="dxa"/>
            <w:tcBorders>
              <w:top w:val="single" w:sz="16" w:space="0" w:color="000000"/>
              <w:bottom w:val="single" w:sz="16" w:space="0" w:color="000000"/>
              <w:right w:val="single" w:sz="16" w:space="0" w:color="000000"/>
            </w:tcBorders>
            <w:shd w:val="clear" w:color="auto" w:fill="FFFFFF"/>
            <w:vAlign w:val="bottom"/>
          </w:tcPr>
          <w:p w:rsidR="00093791" w:rsidRPr="009E225E"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9E225E">
              <w:rPr>
                <w:rFonts w:ascii="Arial" w:hAnsi="Arial" w:cs="Arial"/>
                <w:color w:val="000000"/>
                <w:sz w:val="18"/>
                <w:szCs w:val="18"/>
              </w:rPr>
              <w:t>Asymp. Sig. (2-sided)</w:t>
            </w:r>
          </w:p>
        </w:tc>
      </w:tr>
      <w:tr w:rsidR="00093791" w:rsidRPr="009E225E" w:rsidTr="00867383">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093791" w:rsidRPr="009E225E" w:rsidRDefault="00093791" w:rsidP="00093791">
            <w:pPr>
              <w:autoSpaceDE w:val="0"/>
              <w:autoSpaceDN w:val="0"/>
              <w:adjustRightInd w:val="0"/>
              <w:spacing w:after="0" w:line="320" w:lineRule="atLeast"/>
              <w:ind w:left="60" w:right="60"/>
              <w:rPr>
                <w:rFonts w:ascii="Arial" w:hAnsi="Arial" w:cs="Arial"/>
                <w:color w:val="000000"/>
                <w:sz w:val="18"/>
                <w:szCs w:val="18"/>
              </w:rPr>
            </w:pPr>
            <w:r w:rsidRPr="009E225E">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093791" w:rsidRPr="009E225E"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9E225E">
              <w:rPr>
                <w:rFonts w:ascii="Arial" w:hAnsi="Arial" w:cs="Arial"/>
                <w:color w:val="000000"/>
                <w:sz w:val="18"/>
                <w:szCs w:val="18"/>
              </w:rPr>
              <w:t>96,811</w:t>
            </w:r>
            <w:r w:rsidRPr="009E225E">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093791" w:rsidRPr="009E225E"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9E225E">
              <w:rPr>
                <w:rFonts w:ascii="Arial" w:hAnsi="Arial" w:cs="Arial"/>
                <w:color w:val="000000"/>
                <w:sz w:val="18"/>
                <w:szCs w:val="18"/>
              </w:rPr>
              <w:t>66</w:t>
            </w:r>
          </w:p>
        </w:tc>
        <w:tc>
          <w:tcPr>
            <w:tcW w:w="2233" w:type="dxa"/>
            <w:tcBorders>
              <w:top w:val="single" w:sz="16" w:space="0" w:color="000000"/>
              <w:bottom w:val="nil"/>
              <w:right w:val="single" w:sz="16" w:space="0" w:color="000000"/>
            </w:tcBorders>
            <w:shd w:val="clear" w:color="auto" w:fill="FFFFFF"/>
          </w:tcPr>
          <w:p w:rsidR="00093791" w:rsidRPr="009E225E"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9E225E">
              <w:rPr>
                <w:rFonts w:ascii="Arial" w:hAnsi="Arial" w:cs="Arial"/>
                <w:color w:val="000000"/>
                <w:sz w:val="18"/>
                <w:szCs w:val="18"/>
              </w:rPr>
              <w:t>,008</w:t>
            </w:r>
          </w:p>
        </w:tc>
      </w:tr>
      <w:tr w:rsidR="00093791" w:rsidRPr="009E225E" w:rsidTr="00867383">
        <w:trPr>
          <w:cantSplit/>
          <w:tblHeader/>
          <w:jc w:val="center"/>
        </w:trPr>
        <w:tc>
          <w:tcPr>
            <w:tcW w:w="2868" w:type="dxa"/>
            <w:tcBorders>
              <w:top w:val="nil"/>
              <w:left w:val="single" w:sz="16" w:space="0" w:color="000000"/>
              <w:bottom w:val="nil"/>
              <w:right w:val="single" w:sz="16" w:space="0" w:color="000000"/>
            </w:tcBorders>
            <w:shd w:val="clear" w:color="auto" w:fill="FFFFFF"/>
          </w:tcPr>
          <w:p w:rsidR="00093791" w:rsidRPr="009E225E" w:rsidRDefault="00093791" w:rsidP="00093791">
            <w:pPr>
              <w:autoSpaceDE w:val="0"/>
              <w:autoSpaceDN w:val="0"/>
              <w:adjustRightInd w:val="0"/>
              <w:spacing w:after="0" w:line="320" w:lineRule="atLeast"/>
              <w:ind w:left="60" w:right="60"/>
              <w:rPr>
                <w:rFonts w:ascii="Arial" w:hAnsi="Arial" w:cs="Arial"/>
                <w:color w:val="000000"/>
                <w:sz w:val="18"/>
                <w:szCs w:val="18"/>
              </w:rPr>
            </w:pPr>
            <w:r w:rsidRPr="009E225E">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093791" w:rsidRPr="009E225E"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9E225E">
              <w:rPr>
                <w:rFonts w:ascii="Arial" w:hAnsi="Arial" w:cs="Arial"/>
                <w:color w:val="000000"/>
                <w:sz w:val="18"/>
                <w:szCs w:val="18"/>
              </w:rPr>
              <w:t>56,095</w:t>
            </w:r>
          </w:p>
        </w:tc>
        <w:tc>
          <w:tcPr>
            <w:tcW w:w="1192" w:type="dxa"/>
            <w:tcBorders>
              <w:top w:val="nil"/>
              <w:bottom w:val="nil"/>
            </w:tcBorders>
            <w:shd w:val="clear" w:color="auto" w:fill="FFFFFF"/>
          </w:tcPr>
          <w:p w:rsidR="00093791" w:rsidRPr="009E225E"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9E225E">
              <w:rPr>
                <w:rFonts w:ascii="Arial" w:hAnsi="Arial" w:cs="Arial"/>
                <w:color w:val="000000"/>
                <w:sz w:val="18"/>
                <w:szCs w:val="18"/>
              </w:rPr>
              <w:t>66</w:t>
            </w:r>
          </w:p>
        </w:tc>
        <w:tc>
          <w:tcPr>
            <w:tcW w:w="2233" w:type="dxa"/>
            <w:tcBorders>
              <w:top w:val="nil"/>
              <w:bottom w:val="nil"/>
              <w:right w:val="single" w:sz="16" w:space="0" w:color="000000"/>
            </w:tcBorders>
            <w:shd w:val="clear" w:color="auto" w:fill="FFFFFF"/>
          </w:tcPr>
          <w:p w:rsidR="00093791" w:rsidRPr="009E225E"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9E225E">
              <w:rPr>
                <w:rFonts w:ascii="Arial" w:hAnsi="Arial" w:cs="Arial"/>
                <w:color w:val="000000"/>
                <w:sz w:val="18"/>
                <w:szCs w:val="18"/>
              </w:rPr>
              <w:t>,803</w:t>
            </w:r>
          </w:p>
        </w:tc>
      </w:tr>
      <w:tr w:rsidR="00093791" w:rsidRPr="009E225E" w:rsidTr="00867383">
        <w:trPr>
          <w:cantSplit/>
          <w:tblHeader/>
          <w:jc w:val="center"/>
        </w:trPr>
        <w:tc>
          <w:tcPr>
            <w:tcW w:w="2868" w:type="dxa"/>
            <w:tcBorders>
              <w:top w:val="nil"/>
              <w:left w:val="single" w:sz="16" w:space="0" w:color="000000"/>
              <w:bottom w:val="nil"/>
              <w:right w:val="single" w:sz="16" w:space="0" w:color="000000"/>
            </w:tcBorders>
            <w:shd w:val="clear" w:color="auto" w:fill="FFFFFF"/>
          </w:tcPr>
          <w:p w:rsidR="00093791" w:rsidRPr="009E225E" w:rsidRDefault="00093791" w:rsidP="00093791">
            <w:pPr>
              <w:autoSpaceDE w:val="0"/>
              <w:autoSpaceDN w:val="0"/>
              <w:adjustRightInd w:val="0"/>
              <w:spacing w:after="0" w:line="320" w:lineRule="atLeast"/>
              <w:ind w:left="60" w:right="60"/>
              <w:rPr>
                <w:rFonts w:ascii="Arial" w:hAnsi="Arial" w:cs="Arial"/>
                <w:color w:val="000000"/>
                <w:sz w:val="18"/>
                <w:szCs w:val="18"/>
              </w:rPr>
            </w:pPr>
            <w:r w:rsidRPr="009E225E">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093791" w:rsidRPr="009E225E" w:rsidRDefault="00EE4ACB"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00093791" w:rsidRPr="009E225E">
              <w:rPr>
                <w:rFonts w:ascii="Arial" w:hAnsi="Arial" w:cs="Arial"/>
                <w:color w:val="000000"/>
                <w:sz w:val="18"/>
                <w:szCs w:val="18"/>
              </w:rPr>
              <w:t>,192</w:t>
            </w:r>
          </w:p>
        </w:tc>
        <w:tc>
          <w:tcPr>
            <w:tcW w:w="1192" w:type="dxa"/>
            <w:tcBorders>
              <w:top w:val="nil"/>
              <w:bottom w:val="nil"/>
            </w:tcBorders>
            <w:shd w:val="clear" w:color="auto" w:fill="FFFFFF"/>
          </w:tcPr>
          <w:p w:rsidR="00093791" w:rsidRPr="009E225E"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9E225E">
              <w:rPr>
                <w:rFonts w:ascii="Arial" w:hAnsi="Arial" w:cs="Arial"/>
                <w:color w:val="000000"/>
                <w:sz w:val="18"/>
                <w:szCs w:val="18"/>
              </w:rPr>
              <w:t>1</w:t>
            </w:r>
          </w:p>
        </w:tc>
        <w:tc>
          <w:tcPr>
            <w:tcW w:w="2233" w:type="dxa"/>
            <w:tcBorders>
              <w:top w:val="nil"/>
              <w:bottom w:val="nil"/>
              <w:right w:val="single" w:sz="16" w:space="0" w:color="000000"/>
            </w:tcBorders>
            <w:shd w:val="clear" w:color="auto" w:fill="FFFFFF"/>
          </w:tcPr>
          <w:p w:rsidR="00093791" w:rsidRPr="009E225E"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9E225E">
              <w:rPr>
                <w:rFonts w:ascii="Arial" w:hAnsi="Arial" w:cs="Arial"/>
                <w:color w:val="000000"/>
                <w:sz w:val="18"/>
                <w:szCs w:val="18"/>
              </w:rPr>
              <w:t>,661</w:t>
            </w:r>
          </w:p>
        </w:tc>
      </w:tr>
      <w:tr w:rsidR="00093791" w:rsidRPr="009E225E" w:rsidTr="00867383">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093791" w:rsidRPr="009E225E" w:rsidRDefault="00093791" w:rsidP="00093791">
            <w:pPr>
              <w:autoSpaceDE w:val="0"/>
              <w:autoSpaceDN w:val="0"/>
              <w:adjustRightInd w:val="0"/>
              <w:spacing w:after="0" w:line="320" w:lineRule="atLeast"/>
              <w:ind w:left="60" w:right="60"/>
              <w:rPr>
                <w:rFonts w:ascii="Arial" w:hAnsi="Arial" w:cs="Arial"/>
                <w:color w:val="000000"/>
                <w:sz w:val="18"/>
                <w:szCs w:val="18"/>
              </w:rPr>
            </w:pPr>
            <w:r w:rsidRPr="009E225E">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093791" w:rsidRPr="009E225E"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9E225E">
              <w:rPr>
                <w:rFonts w:ascii="Arial" w:hAnsi="Arial" w:cs="Arial"/>
                <w:color w:val="000000"/>
                <w:sz w:val="18"/>
                <w:szCs w:val="18"/>
              </w:rPr>
              <w:t>240</w:t>
            </w:r>
          </w:p>
        </w:tc>
        <w:tc>
          <w:tcPr>
            <w:tcW w:w="1192" w:type="dxa"/>
            <w:tcBorders>
              <w:top w:val="nil"/>
              <w:bottom w:val="single" w:sz="16" w:space="0" w:color="000000"/>
            </w:tcBorders>
            <w:shd w:val="clear" w:color="auto" w:fill="FFFFFF"/>
            <w:vAlign w:val="center"/>
          </w:tcPr>
          <w:p w:rsidR="00093791" w:rsidRPr="009E225E" w:rsidRDefault="00093791" w:rsidP="00093791">
            <w:pPr>
              <w:autoSpaceDE w:val="0"/>
              <w:autoSpaceDN w:val="0"/>
              <w:adjustRightInd w:val="0"/>
              <w:spacing w:after="0" w:line="240" w:lineRule="auto"/>
              <w:jc w:val="center"/>
              <w:rPr>
                <w:szCs w:val="24"/>
              </w:rPr>
            </w:pPr>
          </w:p>
        </w:tc>
        <w:tc>
          <w:tcPr>
            <w:tcW w:w="2233" w:type="dxa"/>
            <w:tcBorders>
              <w:top w:val="nil"/>
              <w:bottom w:val="single" w:sz="16" w:space="0" w:color="000000"/>
              <w:right w:val="single" w:sz="16" w:space="0" w:color="000000"/>
            </w:tcBorders>
            <w:shd w:val="clear" w:color="auto" w:fill="FFFFFF"/>
            <w:vAlign w:val="center"/>
          </w:tcPr>
          <w:p w:rsidR="00093791" w:rsidRPr="009E225E" w:rsidRDefault="00093791" w:rsidP="00093791">
            <w:pPr>
              <w:autoSpaceDE w:val="0"/>
              <w:autoSpaceDN w:val="0"/>
              <w:adjustRightInd w:val="0"/>
              <w:spacing w:after="0" w:line="240" w:lineRule="auto"/>
              <w:jc w:val="center"/>
              <w:rPr>
                <w:szCs w:val="24"/>
              </w:rPr>
            </w:pPr>
          </w:p>
        </w:tc>
      </w:tr>
      <w:tr w:rsidR="00093791" w:rsidRPr="00D64187" w:rsidTr="00867383">
        <w:trPr>
          <w:cantSplit/>
          <w:jc w:val="center"/>
        </w:trPr>
        <w:tc>
          <w:tcPr>
            <w:tcW w:w="7487" w:type="dxa"/>
            <w:gridSpan w:val="4"/>
            <w:tcBorders>
              <w:top w:val="nil"/>
              <w:left w:val="nil"/>
              <w:bottom w:val="nil"/>
              <w:right w:val="nil"/>
            </w:tcBorders>
            <w:shd w:val="clear" w:color="auto" w:fill="FFFFFF"/>
          </w:tcPr>
          <w:p w:rsidR="00093791" w:rsidRPr="009E6A5D" w:rsidRDefault="00093791" w:rsidP="00093791">
            <w:pPr>
              <w:pStyle w:val="a9"/>
              <w:numPr>
                <w:ilvl w:val="0"/>
                <w:numId w:val="39"/>
              </w:numPr>
              <w:spacing w:line="320" w:lineRule="atLeast"/>
              <w:ind w:right="60"/>
              <w:rPr>
                <w:rFonts w:ascii="Arial" w:hAnsi="Arial" w:cs="Arial"/>
                <w:color w:val="000000"/>
                <w:sz w:val="18"/>
                <w:szCs w:val="18"/>
                <w:lang w:val="en-US"/>
              </w:rPr>
            </w:pPr>
            <w:r w:rsidRPr="00380523">
              <w:rPr>
                <w:rFonts w:ascii="Arial" w:hAnsi="Arial" w:cs="Arial"/>
                <w:color w:val="000000"/>
                <w:sz w:val="18"/>
                <w:szCs w:val="18"/>
                <w:lang w:val="en-US"/>
              </w:rPr>
              <w:t>73 cells (86,9%) have expected count less than 5. The minimum expected count is ,01.</w:t>
            </w:r>
          </w:p>
          <w:p w:rsidR="00093791" w:rsidRPr="00974A7A"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p>
        </w:tc>
      </w:tr>
    </w:tbl>
    <w:p w:rsidR="00867383" w:rsidRPr="004301AB" w:rsidRDefault="00867383" w:rsidP="00745372">
      <w:pPr>
        <w:autoSpaceDE w:val="0"/>
        <w:autoSpaceDN w:val="0"/>
        <w:adjustRightInd w:val="0"/>
        <w:spacing w:after="0" w:line="240" w:lineRule="auto"/>
        <w:ind w:firstLine="567"/>
        <w:jc w:val="both"/>
        <w:rPr>
          <w:color w:val="000000"/>
          <w:szCs w:val="24"/>
          <w:lang w:val="en-US"/>
        </w:rPr>
      </w:pPr>
    </w:p>
    <w:p w:rsidR="00867383" w:rsidRDefault="00867383" w:rsidP="00745372">
      <w:pPr>
        <w:autoSpaceDE w:val="0"/>
        <w:autoSpaceDN w:val="0"/>
        <w:adjustRightInd w:val="0"/>
        <w:spacing w:after="0" w:line="240" w:lineRule="auto"/>
        <w:jc w:val="center"/>
        <w:rPr>
          <w:color w:val="000000"/>
          <w:szCs w:val="24"/>
        </w:rPr>
      </w:pPr>
      <w:r>
        <w:rPr>
          <w:noProof/>
          <w:color w:val="000000"/>
          <w:szCs w:val="24"/>
          <w:lang w:eastAsia="el-GR"/>
        </w:rPr>
        <w:drawing>
          <wp:inline distT="0" distB="0" distL="0" distR="0">
            <wp:extent cx="5092313" cy="4073307"/>
            <wp:effectExtent l="19050" t="0" r="0" b="0"/>
            <wp:docPr id="40"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cstate="print"/>
                    <a:srcRect/>
                    <a:stretch>
                      <a:fillRect/>
                    </a:stretch>
                  </pic:blipFill>
                  <pic:spPr bwMode="auto">
                    <a:xfrm>
                      <a:off x="0" y="0"/>
                      <a:ext cx="5095653" cy="4075979"/>
                    </a:xfrm>
                    <a:prstGeom prst="rect">
                      <a:avLst/>
                    </a:prstGeom>
                    <a:noFill/>
                    <a:ln w="9525">
                      <a:noFill/>
                      <a:miter lim="800000"/>
                      <a:headEnd/>
                      <a:tailEnd/>
                    </a:ln>
                  </pic:spPr>
                </pic:pic>
              </a:graphicData>
            </a:graphic>
          </wp:inline>
        </w:drawing>
      </w:r>
    </w:p>
    <w:p w:rsidR="00867383" w:rsidRDefault="00C47934" w:rsidP="00745372">
      <w:pPr>
        <w:autoSpaceDE w:val="0"/>
        <w:autoSpaceDN w:val="0"/>
        <w:adjustRightInd w:val="0"/>
        <w:spacing w:before="120" w:after="120" w:line="240" w:lineRule="auto"/>
        <w:ind w:left="567"/>
        <w:jc w:val="both"/>
        <w:rPr>
          <w:color w:val="000000"/>
          <w:szCs w:val="24"/>
        </w:rPr>
      </w:pPr>
      <w:r>
        <w:rPr>
          <w:szCs w:val="24"/>
        </w:rPr>
        <w:t>Διάγραμμα</w:t>
      </w:r>
      <w:r w:rsidRPr="00CA6333">
        <w:rPr>
          <w:szCs w:val="24"/>
        </w:rPr>
        <w:t xml:space="preserve"> 4.2.2:7-7 «</w:t>
      </w:r>
      <w:r w:rsidRPr="00CA6333">
        <w:rPr>
          <w:bCs/>
          <w:color w:val="000000"/>
          <w:szCs w:val="24"/>
        </w:rPr>
        <w:t>Κρέμα τυριού για επάλειψη με πάνω από 12% λιπαρά</w:t>
      </w:r>
      <w:r>
        <w:rPr>
          <w:bCs/>
          <w:color w:val="000000"/>
          <w:szCs w:val="24"/>
        </w:rPr>
        <w:t>»</w:t>
      </w:r>
      <w:r w:rsidRPr="00CA6333">
        <w:rPr>
          <w:bCs/>
          <w:color w:val="000000"/>
          <w:szCs w:val="24"/>
        </w:rPr>
        <w:t xml:space="preserve"> με «Ηλικία»</w:t>
      </w:r>
    </w:p>
    <w:p w:rsidR="00093791" w:rsidRPr="00BC2534" w:rsidRDefault="00093791" w:rsidP="00BC2534">
      <w:pPr>
        <w:spacing w:before="120" w:after="120" w:line="360" w:lineRule="auto"/>
        <w:ind w:firstLine="567"/>
        <w:jc w:val="both"/>
        <w:rPr>
          <w:szCs w:val="24"/>
        </w:rPr>
      </w:pPr>
      <w:r w:rsidRPr="00BC2534">
        <w:rPr>
          <w:szCs w:val="24"/>
        </w:rPr>
        <w:t xml:space="preserve">Η υπόθεση, </w:t>
      </w:r>
      <w:r>
        <w:rPr>
          <w:szCs w:val="24"/>
        </w:rPr>
        <w:t>μεταξύ των μεταβλητών, της διατροφικής συνήθειας «κ</w:t>
      </w:r>
      <w:r w:rsidRPr="00BC2534">
        <w:rPr>
          <w:szCs w:val="24"/>
        </w:rPr>
        <w:t>ρέμα τυριού για επάλειψη με πάνω από 12% λιπαρά</w:t>
      </w:r>
      <w:r>
        <w:rPr>
          <w:szCs w:val="24"/>
        </w:rPr>
        <w:t>», σε σχέση με την</w:t>
      </w:r>
      <w:r w:rsidRPr="002377F4">
        <w:rPr>
          <w:szCs w:val="24"/>
        </w:rPr>
        <w:t xml:space="preserve"> </w:t>
      </w:r>
      <w:r w:rsidRPr="002B1D13">
        <w:rPr>
          <w:szCs w:val="24"/>
        </w:rPr>
        <w:t>«</w:t>
      </w:r>
      <w:r>
        <w:rPr>
          <w:szCs w:val="24"/>
        </w:rPr>
        <w:t>η</w:t>
      </w:r>
      <w:r w:rsidRPr="00BC2534">
        <w:rPr>
          <w:szCs w:val="24"/>
        </w:rPr>
        <w:t>λικία</w:t>
      </w:r>
      <w:r w:rsidRPr="002B1D13">
        <w:rPr>
          <w:szCs w:val="24"/>
        </w:rPr>
        <w:t>»</w:t>
      </w:r>
      <w:r>
        <w:rPr>
          <w:szCs w:val="24"/>
        </w:rPr>
        <w:t xml:space="preserve">, </w:t>
      </w:r>
      <w:r w:rsidRPr="00BC2534">
        <w:rPr>
          <w:szCs w:val="24"/>
        </w:rPr>
        <w:t xml:space="preserve">βρέθηκε </w:t>
      </w:r>
      <w:r>
        <w:rPr>
          <w:szCs w:val="24"/>
        </w:rPr>
        <w:t xml:space="preserve">στατιστικά σημαντική </w:t>
      </w:r>
      <w:r w:rsidRPr="00A3559C">
        <w:rPr>
          <w:szCs w:val="24"/>
        </w:rPr>
        <w:t>(</w:t>
      </w:r>
      <w:r w:rsidRPr="00BF1250">
        <w:rPr>
          <w:szCs w:val="24"/>
        </w:rPr>
        <w:t>Χ</w:t>
      </w:r>
      <w:r w:rsidRPr="00BC2534">
        <w:rPr>
          <w:szCs w:val="24"/>
        </w:rPr>
        <w:t>2</w:t>
      </w:r>
      <w:r w:rsidRPr="00BF1250">
        <w:rPr>
          <w:szCs w:val="24"/>
        </w:rPr>
        <w:t>=</w:t>
      </w:r>
      <w:r>
        <w:rPr>
          <w:szCs w:val="24"/>
        </w:rPr>
        <w:t>96</w:t>
      </w:r>
      <w:r w:rsidRPr="00BC2534">
        <w:rPr>
          <w:szCs w:val="24"/>
        </w:rPr>
        <w:t>,811, p</w:t>
      </w:r>
      <w:r w:rsidRPr="00BF1250">
        <w:rPr>
          <w:szCs w:val="24"/>
        </w:rPr>
        <w:t>-</w:t>
      </w:r>
      <w:r w:rsidRPr="00BC2534">
        <w:rPr>
          <w:szCs w:val="24"/>
        </w:rPr>
        <w:t>value</w:t>
      </w:r>
      <w:r w:rsidRPr="00BF1250">
        <w:rPr>
          <w:szCs w:val="24"/>
        </w:rPr>
        <w:t>=0</w:t>
      </w:r>
      <w:r w:rsidRPr="00BC2534">
        <w:rPr>
          <w:szCs w:val="24"/>
        </w:rPr>
        <w:t>,008*</w:t>
      </w:r>
      <w:r w:rsidRPr="00BF1250">
        <w:rPr>
          <w:szCs w:val="24"/>
        </w:rPr>
        <w:t>)</w:t>
      </w:r>
      <w:r w:rsidRPr="00BC2534">
        <w:rPr>
          <w:szCs w:val="24"/>
        </w:rPr>
        <w:t xml:space="preserve"> με</w:t>
      </w:r>
      <w:r w:rsidRPr="002377F4">
        <w:rPr>
          <w:szCs w:val="24"/>
        </w:rPr>
        <w:t xml:space="preserve"> διαφορά αναλογιών</w:t>
      </w:r>
      <w:r w:rsidRPr="00BC2534">
        <w:rPr>
          <w:szCs w:val="24"/>
        </w:rPr>
        <w:t xml:space="preserve"> του συνόλου του δείγματος των φοιτητριών/φοιτητών να μην καταναλώνουν ποτέ κρέμα τυριού για επάλειψη με πάνω από 12% λιπαρά. </w:t>
      </w:r>
    </w:p>
    <w:p w:rsidR="00093791" w:rsidRPr="00CA6333" w:rsidRDefault="00093791" w:rsidP="00093791">
      <w:pPr>
        <w:autoSpaceDE w:val="0"/>
        <w:autoSpaceDN w:val="0"/>
        <w:adjustRightInd w:val="0"/>
        <w:spacing w:after="0" w:line="240" w:lineRule="auto"/>
        <w:rPr>
          <w:b/>
          <w:bCs/>
          <w:color w:val="000000"/>
          <w:szCs w:val="24"/>
        </w:rPr>
      </w:pPr>
      <w:r w:rsidRPr="00CA6333">
        <w:rPr>
          <w:b/>
          <w:szCs w:val="24"/>
        </w:rPr>
        <w:t xml:space="preserve">Συσχέτιση </w:t>
      </w:r>
      <w:r w:rsidRPr="009E6A5D">
        <w:rPr>
          <w:b/>
          <w:szCs w:val="24"/>
        </w:rPr>
        <w:t>8</w:t>
      </w:r>
      <w:r w:rsidRPr="00CA6333">
        <w:rPr>
          <w:b/>
          <w:szCs w:val="24"/>
        </w:rPr>
        <w:t>: «</w:t>
      </w:r>
      <w:r>
        <w:rPr>
          <w:b/>
          <w:szCs w:val="24"/>
        </w:rPr>
        <w:t>Δεκατιανό»</w:t>
      </w:r>
      <w:r w:rsidRPr="00CA6333">
        <w:rPr>
          <w:b/>
          <w:bCs/>
          <w:color w:val="000000"/>
          <w:szCs w:val="24"/>
        </w:rPr>
        <w:t xml:space="preserve">  με</w:t>
      </w:r>
      <w:r w:rsidR="00360FD2">
        <w:rPr>
          <w:b/>
          <w:bCs/>
          <w:color w:val="000000"/>
          <w:szCs w:val="24"/>
        </w:rPr>
        <w:t xml:space="preserve"> τα</w:t>
      </w:r>
      <w:r w:rsidRPr="00CA6333">
        <w:rPr>
          <w:b/>
          <w:bCs/>
          <w:color w:val="000000"/>
          <w:szCs w:val="24"/>
        </w:rPr>
        <w:t xml:space="preserve"> «</w:t>
      </w:r>
      <w:r w:rsidR="00283E7B">
        <w:rPr>
          <w:b/>
          <w:bCs/>
          <w:color w:val="000000"/>
          <w:szCs w:val="24"/>
        </w:rPr>
        <w:t>Τμήματα Εκπαιδευτικών Ι</w:t>
      </w:r>
      <w:r>
        <w:rPr>
          <w:b/>
          <w:bCs/>
          <w:color w:val="000000"/>
          <w:szCs w:val="24"/>
        </w:rPr>
        <w:t>δρύματων</w:t>
      </w:r>
      <w:r w:rsidRPr="00CA6333">
        <w:rPr>
          <w:b/>
          <w:bCs/>
          <w:color w:val="000000"/>
          <w:szCs w:val="24"/>
        </w:rPr>
        <w:t>»</w:t>
      </w:r>
    </w:p>
    <w:p w:rsidR="00093791" w:rsidRDefault="00093791" w:rsidP="00093791">
      <w:pPr>
        <w:autoSpaceDE w:val="0"/>
        <w:autoSpaceDN w:val="0"/>
        <w:adjustRightInd w:val="0"/>
        <w:spacing w:after="0" w:line="240" w:lineRule="auto"/>
        <w:rPr>
          <w:szCs w:val="24"/>
          <w:lang w:eastAsia="el-GR"/>
        </w:rPr>
      </w:pPr>
    </w:p>
    <w:p w:rsidR="00E50C57" w:rsidRPr="009E6A5D" w:rsidRDefault="00E50C57" w:rsidP="00E50C57">
      <w:pPr>
        <w:autoSpaceDE w:val="0"/>
        <w:autoSpaceDN w:val="0"/>
        <w:adjustRightInd w:val="0"/>
        <w:spacing w:after="0" w:line="240" w:lineRule="auto"/>
        <w:ind w:left="851"/>
        <w:rPr>
          <w:szCs w:val="24"/>
          <w:lang w:eastAsia="el-GR"/>
        </w:rPr>
      </w:pPr>
      <w:r>
        <w:rPr>
          <w:szCs w:val="24"/>
        </w:rPr>
        <w:t>Πίνακας 4.2.2:8</w:t>
      </w:r>
      <w:r w:rsidRPr="00CA6333">
        <w:rPr>
          <w:szCs w:val="24"/>
        </w:rPr>
        <w:t>-</w:t>
      </w:r>
      <w:r>
        <w:rPr>
          <w:szCs w:val="24"/>
        </w:rPr>
        <w:t>8</w:t>
      </w:r>
      <w:r w:rsidRPr="00CA6333">
        <w:rPr>
          <w:szCs w:val="24"/>
        </w:rPr>
        <w:t xml:space="preserve"> «</w:t>
      </w:r>
      <w:r>
        <w:rPr>
          <w:bCs/>
          <w:color w:val="000000"/>
          <w:szCs w:val="24"/>
        </w:rPr>
        <w:t>Δεκατιανό»</w:t>
      </w:r>
      <w:r w:rsidRPr="00CA6333">
        <w:rPr>
          <w:bCs/>
          <w:color w:val="000000"/>
          <w:szCs w:val="24"/>
        </w:rPr>
        <w:t xml:space="preserve"> με «</w:t>
      </w:r>
      <w:r>
        <w:rPr>
          <w:bCs/>
          <w:color w:val="000000"/>
          <w:szCs w:val="24"/>
        </w:rPr>
        <w:t>Τμήματα εκπαιδευτικών ιδρυμάτων</w:t>
      </w:r>
      <w:r w:rsidRPr="00CA6333">
        <w:rPr>
          <w:bCs/>
          <w:color w:val="000000"/>
          <w:szCs w:val="24"/>
        </w:rPr>
        <w:t>»</w:t>
      </w:r>
    </w:p>
    <w:tbl>
      <w:tblPr>
        <w:tblW w:w="740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149"/>
      </w:tblGrid>
      <w:tr w:rsidR="00093791" w:rsidRPr="00662E7B" w:rsidTr="00E50C57">
        <w:trPr>
          <w:cantSplit/>
          <w:tblHeader/>
          <w:jc w:val="center"/>
        </w:trPr>
        <w:tc>
          <w:tcPr>
            <w:tcW w:w="7403" w:type="dxa"/>
            <w:gridSpan w:val="4"/>
            <w:tcBorders>
              <w:top w:val="nil"/>
              <w:left w:val="nil"/>
              <w:bottom w:val="nil"/>
              <w:right w:val="nil"/>
            </w:tcBorders>
            <w:shd w:val="clear" w:color="auto" w:fill="FFFFFF"/>
            <w:vAlign w:val="center"/>
          </w:tcPr>
          <w:p w:rsidR="00093791" w:rsidRPr="00662E7B"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662E7B">
              <w:rPr>
                <w:rFonts w:ascii="Arial" w:hAnsi="Arial" w:cs="Arial"/>
                <w:b/>
                <w:bCs/>
                <w:color w:val="000000"/>
                <w:sz w:val="18"/>
                <w:szCs w:val="18"/>
              </w:rPr>
              <w:lastRenderedPageBreak/>
              <w:t>Chi-Square Tests</w:t>
            </w:r>
          </w:p>
        </w:tc>
      </w:tr>
      <w:tr w:rsidR="00093791" w:rsidRPr="00662E7B" w:rsidTr="00E50C57">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093791" w:rsidRPr="00662E7B" w:rsidRDefault="00093791" w:rsidP="0009379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093791" w:rsidRPr="00662E7B"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662E7B">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093791" w:rsidRPr="00662E7B"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662E7B">
              <w:rPr>
                <w:rFonts w:ascii="Arial" w:hAnsi="Arial" w:cs="Arial"/>
                <w:color w:val="000000"/>
                <w:sz w:val="18"/>
                <w:szCs w:val="18"/>
              </w:rPr>
              <w:t>df</w:t>
            </w:r>
          </w:p>
        </w:tc>
        <w:tc>
          <w:tcPr>
            <w:tcW w:w="2149" w:type="dxa"/>
            <w:tcBorders>
              <w:top w:val="single" w:sz="16" w:space="0" w:color="000000"/>
              <w:bottom w:val="single" w:sz="16" w:space="0" w:color="000000"/>
              <w:right w:val="single" w:sz="16" w:space="0" w:color="000000"/>
            </w:tcBorders>
            <w:shd w:val="clear" w:color="auto" w:fill="FFFFFF"/>
            <w:vAlign w:val="bottom"/>
          </w:tcPr>
          <w:p w:rsidR="00093791" w:rsidRPr="00662E7B" w:rsidRDefault="00093791" w:rsidP="00093791">
            <w:pPr>
              <w:autoSpaceDE w:val="0"/>
              <w:autoSpaceDN w:val="0"/>
              <w:adjustRightInd w:val="0"/>
              <w:spacing w:after="0" w:line="320" w:lineRule="atLeast"/>
              <w:ind w:left="60" w:right="60"/>
              <w:jc w:val="center"/>
              <w:rPr>
                <w:rFonts w:ascii="Arial" w:hAnsi="Arial" w:cs="Arial"/>
                <w:color w:val="000000"/>
                <w:sz w:val="18"/>
                <w:szCs w:val="18"/>
              </w:rPr>
            </w:pPr>
            <w:r w:rsidRPr="00662E7B">
              <w:rPr>
                <w:rFonts w:ascii="Arial" w:hAnsi="Arial" w:cs="Arial"/>
                <w:color w:val="000000"/>
                <w:sz w:val="18"/>
                <w:szCs w:val="18"/>
              </w:rPr>
              <w:t>Asymp. Sig. (2-sided)</w:t>
            </w:r>
          </w:p>
        </w:tc>
      </w:tr>
      <w:tr w:rsidR="00093791" w:rsidRPr="00662E7B" w:rsidTr="00E50C57">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093791" w:rsidRPr="00662E7B" w:rsidRDefault="00093791" w:rsidP="00093791">
            <w:pPr>
              <w:autoSpaceDE w:val="0"/>
              <w:autoSpaceDN w:val="0"/>
              <w:adjustRightInd w:val="0"/>
              <w:spacing w:after="0" w:line="320" w:lineRule="atLeast"/>
              <w:ind w:left="60" w:right="60"/>
              <w:rPr>
                <w:rFonts w:ascii="Arial" w:hAnsi="Arial" w:cs="Arial"/>
                <w:color w:val="000000"/>
                <w:sz w:val="18"/>
                <w:szCs w:val="18"/>
              </w:rPr>
            </w:pPr>
            <w:r w:rsidRPr="00662E7B">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662E7B">
              <w:rPr>
                <w:rFonts w:ascii="Arial" w:hAnsi="Arial" w:cs="Arial"/>
                <w:color w:val="000000"/>
                <w:sz w:val="18"/>
                <w:szCs w:val="18"/>
              </w:rPr>
              <w:t>66,882</w:t>
            </w:r>
            <w:r w:rsidRPr="00662E7B">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662E7B">
              <w:rPr>
                <w:rFonts w:ascii="Arial" w:hAnsi="Arial" w:cs="Arial"/>
                <w:color w:val="000000"/>
                <w:sz w:val="18"/>
                <w:szCs w:val="18"/>
              </w:rPr>
              <w:t>48</w:t>
            </w:r>
          </w:p>
        </w:tc>
        <w:tc>
          <w:tcPr>
            <w:tcW w:w="2149" w:type="dxa"/>
            <w:tcBorders>
              <w:top w:val="single" w:sz="16" w:space="0" w:color="000000"/>
              <w:bottom w:val="nil"/>
              <w:right w:val="single" w:sz="16" w:space="0" w:color="000000"/>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662E7B">
              <w:rPr>
                <w:rFonts w:ascii="Arial" w:hAnsi="Arial" w:cs="Arial"/>
                <w:color w:val="000000"/>
                <w:sz w:val="18"/>
                <w:szCs w:val="18"/>
              </w:rPr>
              <w:t>,037</w:t>
            </w:r>
          </w:p>
        </w:tc>
      </w:tr>
      <w:tr w:rsidR="00093791" w:rsidRPr="00662E7B" w:rsidTr="00E50C57">
        <w:trPr>
          <w:cantSplit/>
          <w:tblHeader/>
          <w:jc w:val="center"/>
        </w:trPr>
        <w:tc>
          <w:tcPr>
            <w:tcW w:w="2868" w:type="dxa"/>
            <w:tcBorders>
              <w:top w:val="nil"/>
              <w:left w:val="single" w:sz="16" w:space="0" w:color="000000"/>
              <w:bottom w:val="nil"/>
              <w:right w:val="single" w:sz="16" w:space="0" w:color="000000"/>
            </w:tcBorders>
            <w:shd w:val="clear" w:color="auto" w:fill="FFFFFF"/>
          </w:tcPr>
          <w:p w:rsidR="00093791" w:rsidRPr="00662E7B" w:rsidRDefault="00093791" w:rsidP="00093791">
            <w:pPr>
              <w:autoSpaceDE w:val="0"/>
              <w:autoSpaceDN w:val="0"/>
              <w:adjustRightInd w:val="0"/>
              <w:spacing w:after="0" w:line="320" w:lineRule="atLeast"/>
              <w:ind w:left="60" w:right="60"/>
              <w:rPr>
                <w:rFonts w:ascii="Arial" w:hAnsi="Arial" w:cs="Arial"/>
                <w:color w:val="000000"/>
                <w:sz w:val="18"/>
                <w:szCs w:val="18"/>
              </w:rPr>
            </w:pPr>
            <w:r w:rsidRPr="00662E7B">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662E7B">
              <w:rPr>
                <w:rFonts w:ascii="Arial" w:hAnsi="Arial" w:cs="Arial"/>
                <w:color w:val="000000"/>
                <w:sz w:val="18"/>
                <w:szCs w:val="18"/>
              </w:rPr>
              <w:t>54,894</w:t>
            </w:r>
          </w:p>
        </w:tc>
        <w:tc>
          <w:tcPr>
            <w:tcW w:w="1192" w:type="dxa"/>
            <w:tcBorders>
              <w:top w:val="nil"/>
              <w:bottom w:val="nil"/>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662E7B">
              <w:rPr>
                <w:rFonts w:ascii="Arial" w:hAnsi="Arial" w:cs="Arial"/>
                <w:color w:val="000000"/>
                <w:sz w:val="18"/>
                <w:szCs w:val="18"/>
              </w:rPr>
              <w:t>48</w:t>
            </w:r>
          </w:p>
        </w:tc>
        <w:tc>
          <w:tcPr>
            <w:tcW w:w="2149" w:type="dxa"/>
            <w:tcBorders>
              <w:top w:val="nil"/>
              <w:bottom w:val="nil"/>
              <w:right w:val="single" w:sz="16" w:space="0" w:color="000000"/>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662E7B">
              <w:rPr>
                <w:rFonts w:ascii="Arial" w:hAnsi="Arial" w:cs="Arial"/>
                <w:color w:val="000000"/>
                <w:sz w:val="18"/>
                <w:szCs w:val="18"/>
              </w:rPr>
              <w:t>,230</w:t>
            </w:r>
          </w:p>
        </w:tc>
      </w:tr>
      <w:tr w:rsidR="00093791" w:rsidRPr="00662E7B" w:rsidTr="00E50C57">
        <w:trPr>
          <w:cantSplit/>
          <w:tblHeader/>
          <w:jc w:val="center"/>
        </w:trPr>
        <w:tc>
          <w:tcPr>
            <w:tcW w:w="2868" w:type="dxa"/>
            <w:tcBorders>
              <w:top w:val="nil"/>
              <w:left w:val="single" w:sz="16" w:space="0" w:color="000000"/>
              <w:bottom w:val="nil"/>
              <w:right w:val="single" w:sz="16" w:space="0" w:color="000000"/>
            </w:tcBorders>
            <w:shd w:val="clear" w:color="auto" w:fill="FFFFFF"/>
          </w:tcPr>
          <w:p w:rsidR="00093791" w:rsidRPr="00662E7B" w:rsidRDefault="00093791" w:rsidP="00093791">
            <w:pPr>
              <w:autoSpaceDE w:val="0"/>
              <w:autoSpaceDN w:val="0"/>
              <w:adjustRightInd w:val="0"/>
              <w:spacing w:after="0" w:line="320" w:lineRule="atLeast"/>
              <w:ind w:left="60" w:right="60"/>
              <w:rPr>
                <w:rFonts w:ascii="Arial" w:hAnsi="Arial" w:cs="Arial"/>
                <w:color w:val="000000"/>
                <w:sz w:val="18"/>
                <w:szCs w:val="18"/>
              </w:rPr>
            </w:pPr>
            <w:r w:rsidRPr="00662E7B">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662E7B">
              <w:rPr>
                <w:rFonts w:ascii="Arial" w:hAnsi="Arial" w:cs="Arial"/>
                <w:color w:val="000000"/>
                <w:sz w:val="18"/>
                <w:szCs w:val="18"/>
              </w:rPr>
              <w:t>,220</w:t>
            </w:r>
          </w:p>
        </w:tc>
        <w:tc>
          <w:tcPr>
            <w:tcW w:w="1192" w:type="dxa"/>
            <w:tcBorders>
              <w:top w:val="nil"/>
              <w:bottom w:val="nil"/>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662E7B">
              <w:rPr>
                <w:rFonts w:ascii="Arial" w:hAnsi="Arial" w:cs="Arial"/>
                <w:color w:val="000000"/>
                <w:sz w:val="18"/>
                <w:szCs w:val="18"/>
              </w:rPr>
              <w:t>1</w:t>
            </w:r>
          </w:p>
        </w:tc>
        <w:tc>
          <w:tcPr>
            <w:tcW w:w="2149" w:type="dxa"/>
            <w:tcBorders>
              <w:top w:val="nil"/>
              <w:bottom w:val="nil"/>
              <w:right w:val="single" w:sz="16" w:space="0" w:color="000000"/>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662E7B">
              <w:rPr>
                <w:rFonts w:ascii="Arial" w:hAnsi="Arial" w:cs="Arial"/>
                <w:color w:val="000000"/>
                <w:sz w:val="18"/>
                <w:szCs w:val="18"/>
              </w:rPr>
              <w:t>,639</w:t>
            </w:r>
          </w:p>
        </w:tc>
      </w:tr>
      <w:tr w:rsidR="00093791" w:rsidRPr="00662E7B" w:rsidTr="00E50C57">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093791" w:rsidRPr="00662E7B" w:rsidRDefault="00093791" w:rsidP="00093791">
            <w:pPr>
              <w:autoSpaceDE w:val="0"/>
              <w:autoSpaceDN w:val="0"/>
              <w:adjustRightInd w:val="0"/>
              <w:spacing w:after="0" w:line="320" w:lineRule="atLeast"/>
              <w:ind w:left="60" w:right="60"/>
              <w:rPr>
                <w:rFonts w:ascii="Arial" w:hAnsi="Arial" w:cs="Arial"/>
                <w:color w:val="000000"/>
                <w:sz w:val="18"/>
                <w:szCs w:val="18"/>
              </w:rPr>
            </w:pPr>
            <w:r w:rsidRPr="00662E7B">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093791" w:rsidRPr="00662E7B" w:rsidRDefault="00093791" w:rsidP="00093791">
            <w:pPr>
              <w:autoSpaceDE w:val="0"/>
              <w:autoSpaceDN w:val="0"/>
              <w:adjustRightInd w:val="0"/>
              <w:spacing w:after="0" w:line="320" w:lineRule="atLeast"/>
              <w:ind w:left="60" w:right="60"/>
              <w:jc w:val="right"/>
              <w:rPr>
                <w:rFonts w:ascii="Arial" w:hAnsi="Arial" w:cs="Arial"/>
                <w:color w:val="000000"/>
                <w:sz w:val="18"/>
                <w:szCs w:val="18"/>
              </w:rPr>
            </w:pPr>
            <w:r w:rsidRPr="00662E7B">
              <w:rPr>
                <w:rFonts w:ascii="Arial" w:hAnsi="Arial" w:cs="Arial"/>
                <w:color w:val="000000"/>
                <w:sz w:val="18"/>
                <w:szCs w:val="18"/>
              </w:rPr>
              <w:t>214</w:t>
            </w:r>
          </w:p>
        </w:tc>
        <w:tc>
          <w:tcPr>
            <w:tcW w:w="1192" w:type="dxa"/>
            <w:tcBorders>
              <w:top w:val="nil"/>
              <w:bottom w:val="single" w:sz="16" w:space="0" w:color="000000"/>
            </w:tcBorders>
            <w:shd w:val="clear" w:color="auto" w:fill="FFFFFF"/>
            <w:vAlign w:val="center"/>
          </w:tcPr>
          <w:p w:rsidR="00093791" w:rsidRPr="00662E7B" w:rsidRDefault="00093791" w:rsidP="00093791">
            <w:pPr>
              <w:autoSpaceDE w:val="0"/>
              <w:autoSpaceDN w:val="0"/>
              <w:adjustRightInd w:val="0"/>
              <w:spacing w:after="0" w:line="240" w:lineRule="auto"/>
              <w:jc w:val="center"/>
              <w:rPr>
                <w:szCs w:val="24"/>
              </w:rPr>
            </w:pPr>
          </w:p>
        </w:tc>
        <w:tc>
          <w:tcPr>
            <w:tcW w:w="2149" w:type="dxa"/>
            <w:tcBorders>
              <w:top w:val="nil"/>
              <w:bottom w:val="single" w:sz="16" w:space="0" w:color="000000"/>
              <w:right w:val="single" w:sz="16" w:space="0" w:color="000000"/>
            </w:tcBorders>
            <w:shd w:val="clear" w:color="auto" w:fill="FFFFFF"/>
            <w:vAlign w:val="center"/>
          </w:tcPr>
          <w:p w:rsidR="00093791" w:rsidRPr="00662E7B" w:rsidRDefault="00093791" w:rsidP="00093791">
            <w:pPr>
              <w:autoSpaceDE w:val="0"/>
              <w:autoSpaceDN w:val="0"/>
              <w:adjustRightInd w:val="0"/>
              <w:spacing w:after="0" w:line="240" w:lineRule="auto"/>
              <w:jc w:val="center"/>
              <w:rPr>
                <w:szCs w:val="24"/>
              </w:rPr>
            </w:pPr>
          </w:p>
        </w:tc>
      </w:tr>
      <w:tr w:rsidR="00093791" w:rsidRPr="00D64187" w:rsidTr="00E50C57">
        <w:trPr>
          <w:cantSplit/>
          <w:jc w:val="center"/>
        </w:trPr>
        <w:tc>
          <w:tcPr>
            <w:tcW w:w="7403" w:type="dxa"/>
            <w:gridSpan w:val="4"/>
            <w:tcBorders>
              <w:top w:val="nil"/>
              <w:left w:val="nil"/>
              <w:bottom w:val="nil"/>
              <w:right w:val="nil"/>
            </w:tcBorders>
            <w:shd w:val="clear" w:color="auto" w:fill="FFFFFF"/>
          </w:tcPr>
          <w:p w:rsidR="00093791" w:rsidRPr="00FF4E26"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r w:rsidRPr="00FF4E26">
              <w:rPr>
                <w:rFonts w:ascii="Arial" w:hAnsi="Arial" w:cs="Arial"/>
                <w:color w:val="000000"/>
                <w:sz w:val="18"/>
                <w:szCs w:val="18"/>
                <w:lang w:val="en-US"/>
              </w:rPr>
              <w:t>a. 55 cells (84,6%) have expected count less than 5. The minimum expected count is ,05.</w:t>
            </w:r>
          </w:p>
          <w:p w:rsidR="00093791" w:rsidRPr="00FF4E26" w:rsidRDefault="00093791" w:rsidP="00093791">
            <w:pPr>
              <w:autoSpaceDE w:val="0"/>
              <w:autoSpaceDN w:val="0"/>
              <w:adjustRightInd w:val="0"/>
              <w:spacing w:after="0" w:line="320" w:lineRule="atLeast"/>
              <w:ind w:left="60" w:right="60"/>
              <w:rPr>
                <w:rFonts w:ascii="Arial" w:hAnsi="Arial" w:cs="Arial"/>
                <w:color w:val="000000"/>
                <w:sz w:val="18"/>
                <w:szCs w:val="18"/>
                <w:lang w:val="en-US"/>
              </w:rPr>
            </w:pPr>
          </w:p>
        </w:tc>
      </w:tr>
    </w:tbl>
    <w:p w:rsidR="00093791" w:rsidRPr="00745372" w:rsidRDefault="00093791" w:rsidP="00093791">
      <w:pPr>
        <w:autoSpaceDE w:val="0"/>
        <w:autoSpaceDN w:val="0"/>
        <w:adjustRightInd w:val="0"/>
        <w:spacing w:before="120" w:after="120" w:line="360" w:lineRule="auto"/>
        <w:ind w:firstLine="567"/>
        <w:jc w:val="both"/>
        <w:rPr>
          <w:sz w:val="16"/>
          <w:szCs w:val="16"/>
          <w:lang w:val="en-US"/>
        </w:rPr>
      </w:pPr>
    </w:p>
    <w:p w:rsidR="00093791" w:rsidRPr="00360FD2" w:rsidRDefault="00360FD2" w:rsidP="00360FD2">
      <w:pPr>
        <w:autoSpaceDE w:val="0"/>
        <w:autoSpaceDN w:val="0"/>
        <w:adjustRightInd w:val="0"/>
        <w:spacing w:before="120" w:after="120" w:line="360" w:lineRule="auto"/>
        <w:jc w:val="center"/>
        <w:rPr>
          <w:sz w:val="28"/>
          <w:szCs w:val="28"/>
          <w:lang w:val="en-US"/>
        </w:rPr>
      </w:pPr>
      <w:r>
        <w:rPr>
          <w:noProof/>
          <w:sz w:val="28"/>
          <w:szCs w:val="28"/>
          <w:lang w:eastAsia="el-GR"/>
        </w:rPr>
        <w:drawing>
          <wp:inline distT="0" distB="0" distL="0" distR="0">
            <wp:extent cx="4932492" cy="3945467"/>
            <wp:effectExtent l="19050" t="0" r="1458" b="0"/>
            <wp:docPr id="41"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srcRect/>
                    <a:stretch>
                      <a:fillRect/>
                    </a:stretch>
                  </pic:blipFill>
                  <pic:spPr bwMode="auto">
                    <a:xfrm>
                      <a:off x="0" y="0"/>
                      <a:ext cx="4933646" cy="3946390"/>
                    </a:xfrm>
                    <a:prstGeom prst="rect">
                      <a:avLst/>
                    </a:prstGeom>
                    <a:noFill/>
                    <a:ln w="9525">
                      <a:noFill/>
                      <a:miter lim="800000"/>
                      <a:headEnd/>
                      <a:tailEnd/>
                    </a:ln>
                  </pic:spPr>
                </pic:pic>
              </a:graphicData>
            </a:graphic>
          </wp:inline>
        </w:drawing>
      </w:r>
    </w:p>
    <w:p w:rsidR="00360FD2" w:rsidRPr="009E6A5D" w:rsidRDefault="00360FD2" w:rsidP="00360FD2">
      <w:pPr>
        <w:autoSpaceDE w:val="0"/>
        <w:autoSpaceDN w:val="0"/>
        <w:adjustRightInd w:val="0"/>
        <w:spacing w:after="0" w:line="240" w:lineRule="auto"/>
        <w:ind w:left="851"/>
        <w:rPr>
          <w:szCs w:val="24"/>
          <w:lang w:eastAsia="el-GR"/>
        </w:rPr>
      </w:pPr>
      <w:r>
        <w:rPr>
          <w:szCs w:val="24"/>
        </w:rPr>
        <w:t>Διάγραμμα 4.2.2:8</w:t>
      </w:r>
      <w:r w:rsidRPr="00CA6333">
        <w:rPr>
          <w:szCs w:val="24"/>
        </w:rPr>
        <w:t>-</w:t>
      </w:r>
      <w:r>
        <w:rPr>
          <w:szCs w:val="24"/>
        </w:rPr>
        <w:t>8</w:t>
      </w:r>
      <w:r w:rsidRPr="00CA6333">
        <w:rPr>
          <w:szCs w:val="24"/>
        </w:rPr>
        <w:t xml:space="preserve"> «</w:t>
      </w:r>
      <w:r>
        <w:rPr>
          <w:bCs/>
          <w:color w:val="000000"/>
          <w:szCs w:val="24"/>
        </w:rPr>
        <w:t>Δεκατιανό»</w:t>
      </w:r>
      <w:r w:rsidRPr="00CA6333">
        <w:rPr>
          <w:bCs/>
          <w:color w:val="000000"/>
          <w:szCs w:val="24"/>
        </w:rPr>
        <w:t xml:space="preserve"> με «</w:t>
      </w:r>
      <w:r>
        <w:rPr>
          <w:bCs/>
          <w:color w:val="000000"/>
          <w:szCs w:val="24"/>
        </w:rPr>
        <w:t>Τμήματα εκπαιδευτικών ιδρυμάτων</w:t>
      </w:r>
      <w:r w:rsidRPr="00CA6333">
        <w:rPr>
          <w:bCs/>
          <w:color w:val="000000"/>
          <w:szCs w:val="24"/>
        </w:rPr>
        <w:t>»</w:t>
      </w:r>
    </w:p>
    <w:p w:rsidR="00093791" w:rsidRPr="00F31B20" w:rsidRDefault="00093791" w:rsidP="00BC2534">
      <w:pPr>
        <w:spacing w:before="120" w:after="120" w:line="360" w:lineRule="auto"/>
        <w:ind w:firstLine="567"/>
        <w:jc w:val="both"/>
        <w:rPr>
          <w:szCs w:val="24"/>
        </w:rPr>
      </w:pPr>
      <w:r w:rsidRPr="00BC2534">
        <w:rPr>
          <w:szCs w:val="24"/>
        </w:rPr>
        <w:t xml:space="preserve">Η υπόθεση, </w:t>
      </w:r>
      <w:r w:rsidRPr="00F31B20">
        <w:rPr>
          <w:szCs w:val="24"/>
        </w:rPr>
        <w:t>μεταξύ των μεταβλητών «Δεκατιανό» με «Τμήματα ε</w:t>
      </w:r>
      <w:r w:rsidRPr="00BC2534">
        <w:rPr>
          <w:szCs w:val="24"/>
        </w:rPr>
        <w:t>κπαιδευτικών ιδρύματων</w:t>
      </w:r>
      <w:r w:rsidRPr="00F31B20">
        <w:rPr>
          <w:szCs w:val="24"/>
        </w:rPr>
        <w:t xml:space="preserve">» </w:t>
      </w:r>
      <w:r w:rsidRPr="00BC2534">
        <w:rPr>
          <w:szCs w:val="24"/>
        </w:rPr>
        <w:t xml:space="preserve">βρέθηκε </w:t>
      </w:r>
      <w:r w:rsidRPr="00F31B20">
        <w:rPr>
          <w:szCs w:val="24"/>
        </w:rPr>
        <w:t>στατιστικά σημαντική (Χ</w:t>
      </w:r>
      <w:r w:rsidRPr="00BC2534">
        <w:rPr>
          <w:szCs w:val="24"/>
        </w:rPr>
        <w:t>2</w:t>
      </w:r>
      <w:r w:rsidRPr="00F31B20">
        <w:rPr>
          <w:szCs w:val="24"/>
        </w:rPr>
        <w:t>=</w:t>
      </w:r>
      <w:r w:rsidRPr="00BC2534">
        <w:rPr>
          <w:szCs w:val="24"/>
        </w:rPr>
        <w:t>66,882, p</w:t>
      </w:r>
      <w:r w:rsidRPr="00F31B20">
        <w:rPr>
          <w:szCs w:val="24"/>
        </w:rPr>
        <w:t>-</w:t>
      </w:r>
      <w:r w:rsidRPr="00BC2534">
        <w:rPr>
          <w:szCs w:val="24"/>
        </w:rPr>
        <w:t>value</w:t>
      </w:r>
      <w:r w:rsidRPr="00F31B20">
        <w:rPr>
          <w:szCs w:val="24"/>
        </w:rPr>
        <w:t>=0</w:t>
      </w:r>
      <w:r w:rsidRPr="00BC2534">
        <w:rPr>
          <w:szCs w:val="24"/>
        </w:rPr>
        <w:t>,037*</w:t>
      </w:r>
      <w:r w:rsidRPr="00F31B20">
        <w:rPr>
          <w:szCs w:val="24"/>
        </w:rPr>
        <w:t>)</w:t>
      </w:r>
      <w:r w:rsidRPr="00BC2534">
        <w:rPr>
          <w:szCs w:val="24"/>
        </w:rPr>
        <w:t xml:space="preserve"> σε</w:t>
      </w:r>
      <w:r w:rsidRPr="00F31B20">
        <w:rPr>
          <w:szCs w:val="24"/>
        </w:rPr>
        <w:t xml:space="preserve"> διαφορά αναλογιών</w:t>
      </w:r>
      <w:r w:rsidRPr="00BC2534">
        <w:rPr>
          <w:szCs w:val="24"/>
        </w:rPr>
        <w:t xml:space="preserve"> να εμφανίζουν μεγαλύτερη συχνότητα κατανάλωσης δεκατιανού οι φοιτήτριες/φοιτητές των τμημάτων </w:t>
      </w:r>
      <w:r w:rsidR="000811AA" w:rsidRPr="00BC2534">
        <w:rPr>
          <w:szCs w:val="24"/>
        </w:rPr>
        <w:t xml:space="preserve">Φιλολογίας, Ιστορίας </w:t>
      </w:r>
      <w:r w:rsidR="007461E2" w:rsidRPr="00BC2534">
        <w:rPr>
          <w:szCs w:val="24"/>
        </w:rPr>
        <w:t xml:space="preserve">και </w:t>
      </w:r>
      <w:r w:rsidR="000811AA" w:rsidRPr="00BC2534">
        <w:rPr>
          <w:szCs w:val="24"/>
        </w:rPr>
        <w:t xml:space="preserve">Αρχαιολογίας, και </w:t>
      </w:r>
      <w:r w:rsidR="00B96B9B" w:rsidRPr="00BC2534">
        <w:rPr>
          <w:szCs w:val="24"/>
        </w:rPr>
        <w:t xml:space="preserve">του τμήματος </w:t>
      </w:r>
      <w:r w:rsidR="000811AA" w:rsidRPr="00BC2534">
        <w:rPr>
          <w:szCs w:val="24"/>
        </w:rPr>
        <w:t>Ν</w:t>
      </w:r>
      <w:r w:rsidRPr="00BC2534">
        <w:rPr>
          <w:szCs w:val="24"/>
        </w:rPr>
        <w:t>οσηλευτικής</w:t>
      </w:r>
      <w:r w:rsidR="007461E2" w:rsidRPr="00BC2534">
        <w:rPr>
          <w:szCs w:val="24"/>
        </w:rPr>
        <w:t xml:space="preserve">, 1 – </w:t>
      </w:r>
      <w:r w:rsidRPr="00BC2534">
        <w:rPr>
          <w:szCs w:val="24"/>
        </w:rPr>
        <w:t>2 φορές την εβ</w:t>
      </w:r>
      <w:r w:rsidR="000811AA" w:rsidRPr="00BC2534">
        <w:rPr>
          <w:szCs w:val="24"/>
        </w:rPr>
        <w:t>δομάδ</w:t>
      </w:r>
      <w:r w:rsidRPr="00BC2534">
        <w:rPr>
          <w:szCs w:val="24"/>
        </w:rPr>
        <w:t xml:space="preserve">α, </w:t>
      </w:r>
      <w:r w:rsidR="000811AA" w:rsidRPr="00BC2534">
        <w:rPr>
          <w:szCs w:val="24"/>
        </w:rPr>
        <w:t xml:space="preserve">λιγότερο </w:t>
      </w:r>
      <w:r w:rsidRPr="00BC2534">
        <w:rPr>
          <w:szCs w:val="24"/>
        </w:rPr>
        <w:t xml:space="preserve">από μία φορά την εβδομάδα και </w:t>
      </w:r>
      <w:r w:rsidR="00252EF0" w:rsidRPr="00BC2534">
        <w:rPr>
          <w:szCs w:val="24"/>
        </w:rPr>
        <w:t xml:space="preserve">3 – </w:t>
      </w:r>
      <w:r w:rsidRPr="00BC2534">
        <w:rPr>
          <w:szCs w:val="24"/>
        </w:rPr>
        <w:t xml:space="preserve">4 φορές την εβδομάδα επί του συνόλου του δείγματος όλων των τμημάτων. </w:t>
      </w:r>
    </w:p>
    <w:p w:rsidR="00093791" w:rsidRPr="00166DE3" w:rsidRDefault="00093791" w:rsidP="00166DE3">
      <w:pPr>
        <w:autoSpaceDE w:val="0"/>
        <w:autoSpaceDN w:val="0"/>
        <w:adjustRightInd w:val="0"/>
        <w:spacing w:after="0" w:line="240" w:lineRule="auto"/>
        <w:rPr>
          <w:b/>
          <w:bCs/>
          <w:color w:val="000000"/>
          <w:szCs w:val="24"/>
        </w:rPr>
      </w:pPr>
      <w:r w:rsidRPr="00CA6333">
        <w:rPr>
          <w:b/>
          <w:szCs w:val="24"/>
        </w:rPr>
        <w:t xml:space="preserve">Συσχέτιση </w:t>
      </w:r>
      <w:r>
        <w:rPr>
          <w:b/>
          <w:szCs w:val="24"/>
        </w:rPr>
        <w:t>9</w:t>
      </w:r>
      <w:r w:rsidRPr="00CA6333">
        <w:rPr>
          <w:b/>
          <w:szCs w:val="24"/>
        </w:rPr>
        <w:t>: «</w:t>
      </w:r>
      <w:r w:rsidR="00F03B89">
        <w:rPr>
          <w:b/>
          <w:szCs w:val="24"/>
        </w:rPr>
        <w:t>Μεσημεριανό</w:t>
      </w:r>
      <w:r>
        <w:rPr>
          <w:b/>
          <w:szCs w:val="24"/>
        </w:rPr>
        <w:t>»</w:t>
      </w:r>
      <w:r w:rsidRPr="00CA6333">
        <w:rPr>
          <w:b/>
          <w:bCs/>
          <w:color w:val="000000"/>
          <w:szCs w:val="24"/>
        </w:rPr>
        <w:t xml:space="preserve"> με «</w:t>
      </w:r>
      <w:r w:rsidR="00F03B89">
        <w:rPr>
          <w:b/>
          <w:bCs/>
          <w:color w:val="000000"/>
          <w:szCs w:val="24"/>
        </w:rPr>
        <w:t>Υπηκοότητα</w:t>
      </w:r>
      <w:r w:rsidRPr="00CA6333">
        <w:rPr>
          <w:b/>
          <w:bCs/>
          <w:color w:val="000000"/>
          <w:szCs w:val="24"/>
        </w:rPr>
        <w:t>»</w:t>
      </w:r>
    </w:p>
    <w:p w:rsidR="00093791" w:rsidRDefault="00093791" w:rsidP="00931F69">
      <w:pPr>
        <w:autoSpaceDE w:val="0"/>
        <w:autoSpaceDN w:val="0"/>
        <w:adjustRightInd w:val="0"/>
        <w:spacing w:after="0" w:line="400" w:lineRule="atLeast"/>
        <w:ind w:firstLine="426"/>
        <w:jc w:val="both"/>
        <w:rPr>
          <w:color w:val="000000"/>
          <w:szCs w:val="24"/>
        </w:rPr>
      </w:pPr>
    </w:p>
    <w:p w:rsidR="00166DE3" w:rsidRDefault="00166DE3" w:rsidP="00931F69">
      <w:pPr>
        <w:autoSpaceDE w:val="0"/>
        <w:autoSpaceDN w:val="0"/>
        <w:adjustRightInd w:val="0"/>
        <w:spacing w:after="0" w:line="400" w:lineRule="atLeast"/>
        <w:ind w:firstLine="426"/>
        <w:jc w:val="both"/>
        <w:rPr>
          <w:color w:val="000000"/>
          <w:szCs w:val="24"/>
        </w:rPr>
      </w:pPr>
      <w:r>
        <w:rPr>
          <w:szCs w:val="24"/>
        </w:rPr>
        <w:t>Πίνακας 4.2.2:9</w:t>
      </w:r>
      <w:r w:rsidRPr="00CA6333">
        <w:rPr>
          <w:szCs w:val="24"/>
        </w:rPr>
        <w:t>-</w:t>
      </w:r>
      <w:r>
        <w:rPr>
          <w:szCs w:val="24"/>
        </w:rPr>
        <w:t>9</w:t>
      </w:r>
      <w:r w:rsidRPr="00CA6333">
        <w:rPr>
          <w:szCs w:val="24"/>
        </w:rPr>
        <w:t xml:space="preserve"> «</w:t>
      </w:r>
      <w:r w:rsidR="00F03B89">
        <w:rPr>
          <w:bCs/>
          <w:color w:val="000000"/>
          <w:szCs w:val="24"/>
        </w:rPr>
        <w:t>Μεσημεριανό</w:t>
      </w:r>
      <w:r w:rsidR="00D112E5">
        <w:rPr>
          <w:bCs/>
          <w:color w:val="000000"/>
          <w:szCs w:val="24"/>
        </w:rPr>
        <w:t xml:space="preserve"> γεύμα</w:t>
      </w:r>
      <w:r>
        <w:rPr>
          <w:bCs/>
          <w:color w:val="000000"/>
          <w:szCs w:val="24"/>
        </w:rPr>
        <w:t>»</w:t>
      </w:r>
      <w:r w:rsidRPr="00CA6333">
        <w:rPr>
          <w:bCs/>
          <w:color w:val="000000"/>
          <w:szCs w:val="24"/>
        </w:rPr>
        <w:t xml:space="preserve"> με «</w:t>
      </w:r>
      <w:r w:rsidR="00F03B89">
        <w:rPr>
          <w:bCs/>
          <w:color w:val="000000"/>
          <w:szCs w:val="24"/>
        </w:rPr>
        <w:t>Υπηκοότητα</w:t>
      </w:r>
      <w:r w:rsidRPr="00CA6333">
        <w:rPr>
          <w:bCs/>
          <w:color w:val="000000"/>
          <w:szCs w:val="24"/>
        </w:rPr>
        <w:t>»</w:t>
      </w:r>
    </w:p>
    <w:tbl>
      <w:tblPr>
        <w:tblW w:w="78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629"/>
      </w:tblGrid>
      <w:tr w:rsidR="00166DE3" w:rsidRPr="0035694A" w:rsidTr="00166DE3">
        <w:trPr>
          <w:cantSplit/>
          <w:tblHeader/>
          <w:jc w:val="center"/>
        </w:trPr>
        <w:tc>
          <w:tcPr>
            <w:tcW w:w="7883" w:type="dxa"/>
            <w:gridSpan w:val="4"/>
            <w:tcBorders>
              <w:top w:val="nil"/>
              <w:left w:val="nil"/>
              <w:bottom w:val="nil"/>
              <w:right w:val="nil"/>
            </w:tcBorders>
            <w:shd w:val="clear" w:color="auto" w:fill="FFFFFF"/>
            <w:vAlign w:val="center"/>
          </w:tcPr>
          <w:p w:rsidR="00166DE3" w:rsidRPr="0035694A" w:rsidRDefault="00166DE3" w:rsidP="008C6795">
            <w:pPr>
              <w:autoSpaceDE w:val="0"/>
              <w:autoSpaceDN w:val="0"/>
              <w:adjustRightInd w:val="0"/>
              <w:spacing w:after="0" w:line="320" w:lineRule="atLeast"/>
              <w:ind w:left="60" w:right="60"/>
              <w:jc w:val="center"/>
              <w:rPr>
                <w:rFonts w:ascii="Arial" w:hAnsi="Arial" w:cs="Arial"/>
                <w:color w:val="000000"/>
                <w:sz w:val="18"/>
                <w:szCs w:val="18"/>
              </w:rPr>
            </w:pPr>
            <w:r w:rsidRPr="0035694A">
              <w:rPr>
                <w:rFonts w:ascii="Arial" w:hAnsi="Arial" w:cs="Arial"/>
                <w:b/>
                <w:bCs/>
                <w:color w:val="000000"/>
                <w:sz w:val="18"/>
                <w:szCs w:val="18"/>
              </w:rPr>
              <w:lastRenderedPageBreak/>
              <w:t>Chi-Square Tests</w:t>
            </w:r>
          </w:p>
        </w:tc>
      </w:tr>
      <w:tr w:rsidR="00166DE3" w:rsidRPr="0035694A" w:rsidTr="00166DE3">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166DE3" w:rsidRPr="0035694A" w:rsidRDefault="00166DE3" w:rsidP="008C6795">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166DE3" w:rsidRPr="0035694A" w:rsidRDefault="00166DE3" w:rsidP="008C6795">
            <w:pPr>
              <w:autoSpaceDE w:val="0"/>
              <w:autoSpaceDN w:val="0"/>
              <w:adjustRightInd w:val="0"/>
              <w:spacing w:after="0" w:line="320" w:lineRule="atLeast"/>
              <w:ind w:left="60" w:right="60"/>
              <w:jc w:val="center"/>
              <w:rPr>
                <w:rFonts w:ascii="Arial" w:hAnsi="Arial" w:cs="Arial"/>
                <w:color w:val="000000"/>
                <w:sz w:val="18"/>
                <w:szCs w:val="18"/>
              </w:rPr>
            </w:pPr>
            <w:r w:rsidRPr="0035694A">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166DE3" w:rsidRPr="0035694A" w:rsidRDefault="00166DE3" w:rsidP="008C6795">
            <w:pPr>
              <w:autoSpaceDE w:val="0"/>
              <w:autoSpaceDN w:val="0"/>
              <w:adjustRightInd w:val="0"/>
              <w:spacing w:after="0" w:line="320" w:lineRule="atLeast"/>
              <w:ind w:left="60" w:right="60"/>
              <w:jc w:val="center"/>
              <w:rPr>
                <w:rFonts w:ascii="Arial" w:hAnsi="Arial" w:cs="Arial"/>
                <w:color w:val="000000"/>
                <w:sz w:val="18"/>
                <w:szCs w:val="18"/>
              </w:rPr>
            </w:pPr>
            <w:r w:rsidRPr="0035694A">
              <w:rPr>
                <w:rFonts w:ascii="Arial" w:hAnsi="Arial" w:cs="Arial"/>
                <w:color w:val="000000"/>
                <w:sz w:val="18"/>
                <w:szCs w:val="18"/>
              </w:rPr>
              <w:t>df</w:t>
            </w:r>
          </w:p>
        </w:tc>
        <w:tc>
          <w:tcPr>
            <w:tcW w:w="2629" w:type="dxa"/>
            <w:tcBorders>
              <w:top w:val="single" w:sz="16" w:space="0" w:color="000000"/>
              <w:bottom w:val="single" w:sz="16" w:space="0" w:color="000000"/>
              <w:right w:val="single" w:sz="16" w:space="0" w:color="000000"/>
            </w:tcBorders>
            <w:shd w:val="clear" w:color="auto" w:fill="FFFFFF"/>
            <w:vAlign w:val="bottom"/>
          </w:tcPr>
          <w:p w:rsidR="00166DE3" w:rsidRPr="0035694A" w:rsidRDefault="00166DE3" w:rsidP="008C6795">
            <w:pPr>
              <w:autoSpaceDE w:val="0"/>
              <w:autoSpaceDN w:val="0"/>
              <w:adjustRightInd w:val="0"/>
              <w:spacing w:after="0" w:line="320" w:lineRule="atLeast"/>
              <w:ind w:left="60" w:right="60"/>
              <w:jc w:val="center"/>
              <w:rPr>
                <w:rFonts w:ascii="Arial" w:hAnsi="Arial" w:cs="Arial"/>
                <w:color w:val="000000"/>
                <w:sz w:val="18"/>
                <w:szCs w:val="18"/>
              </w:rPr>
            </w:pPr>
            <w:r w:rsidRPr="0035694A">
              <w:rPr>
                <w:rFonts w:ascii="Arial" w:hAnsi="Arial" w:cs="Arial"/>
                <w:color w:val="000000"/>
                <w:sz w:val="18"/>
                <w:szCs w:val="18"/>
              </w:rPr>
              <w:t>Asymp. Sig. (2-sided)</w:t>
            </w:r>
          </w:p>
        </w:tc>
      </w:tr>
      <w:tr w:rsidR="00166DE3" w:rsidRPr="0035694A" w:rsidTr="00166DE3">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166DE3" w:rsidRPr="0035694A" w:rsidRDefault="00166DE3" w:rsidP="008C6795">
            <w:pPr>
              <w:autoSpaceDE w:val="0"/>
              <w:autoSpaceDN w:val="0"/>
              <w:adjustRightInd w:val="0"/>
              <w:spacing w:after="0" w:line="320" w:lineRule="atLeast"/>
              <w:ind w:left="60" w:right="60"/>
              <w:rPr>
                <w:rFonts w:ascii="Arial" w:hAnsi="Arial" w:cs="Arial"/>
                <w:color w:val="000000"/>
                <w:sz w:val="18"/>
                <w:szCs w:val="18"/>
              </w:rPr>
            </w:pPr>
            <w:r w:rsidRPr="0035694A">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sidRPr="0035694A">
              <w:rPr>
                <w:rFonts w:ascii="Arial" w:hAnsi="Arial" w:cs="Arial"/>
                <w:color w:val="000000"/>
                <w:sz w:val="18"/>
                <w:szCs w:val="18"/>
              </w:rPr>
              <w:t>15,743</w:t>
            </w:r>
            <w:r w:rsidRPr="0035694A">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sidRPr="0035694A">
              <w:rPr>
                <w:rFonts w:ascii="Arial" w:hAnsi="Arial" w:cs="Arial"/>
                <w:color w:val="000000"/>
                <w:sz w:val="18"/>
                <w:szCs w:val="18"/>
              </w:rPr>
              <w:t>4</w:t>
            </w:r>
          </w:p>
        </w:tc>
        <w:tc>
          <w:tcPr>
            <w:tcW w:w="2629" w:type="dxa"/>
            <w:tcBorders>
              <w:top w:val="single" w:sz="16" w:space="0" w:color="000000"/>
              <w:bottom w:val="nil"/>
              <w:right w:val="single" w:sz="16" w:space="0" w:color="000000"/>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35694A">
              <w:rPr>
                <w:rFonts w:ascii="Arial" w:hAnsi="Arial" w:cs="Arial"/>
                <w:color w:val="000000"/>
                <w:sz w:val="18"/>
                <w:szCs w:val="18"/>
              </w:rPr>
              <w:t>,003</w:t>
            </w:r>
          </w:p>
        </w:tc>
      </w:tr>
      <w:tr w:rsidR="00166DE3" w:rsidRPr="0035694A" w:rsidTr="00166DE3">
        <w:trPr>
          <w:cantSplit/>
          <w:tblHeader/>
          <w:jc w:val="center"/>
        </w:trPr>
        <w:tc>
          <w:tcPr>
            <w:tcW w:w="2868" w:type="dxa"/>
            <w:tcBorders>
              <w:top w:val="nil"/>
              <w:left w:val="single" w:sz="16" w:space="0" w:color="000000"/>
              <w:bottom w:val="nil"/>
              <w:right w:val="single" w:sz="16" w:space="0" w:color="000000"/>
            </w:tcBorders>
            <w:shd w:val="clear" w:color="auto" w:fill="FFFFFF"/>
          </w:tcPr>
          <w:p w:rsidR="00166DE3" w:rsidRPr="0035694A" w:rsidRDefault="00166DE3" w:rsidP="008C6795">
            <w:pPr>
              <w:autoSpaceDE w:val="0"/>
              <w:autoSpaceDN w:val="0"/>
              <w:adjustRightInd w:val="0"/>
              <w:spacing w:after="0" w:line="320" w:lineRule="atLeast"/>
              <w:ind w:left="60" w:right="60"/>
              <w:rPr>
                <w:rFonts w:ascii="Arial" w:hAnsi="Arial" w:cs="Arial"/>
                <w:color w:val="000000"/>
                <w:sz w:val="18"/>
                <w:szCs w:val="18"/>
              </w:rPr>
            </w:pPr>
            <w:r w:rsidRPr="0035694A">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sidRPr="0035694A">
              <w:rPr>
                <w:rFonts w:ascii="Arial" w:hAnsi="Arial" w:cs="Arial"/>
                <w:color w:val="000000"/>
                <w:sz w:val="18"/>
                <w:szCs w:val="18"/>
              </w:rPr>
              <w:t>8,287</w:t>
            </w:r>
          </w:p>
        </w:tc>
        <w:tc>
          <w:tcPr>
            <w:tcW w:w="1192" w:type="dxa"/>
            <w:tcBorders>
              <w:top w:val="nil"/>
              <w:bottom w:val="nil"/>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sidRPr="0035694A">
              <w:rPr>
                <w:rFonts w:ascii="Arial" w:hAnsi="Arial" w:cs="Arial"/>
                <w:color w:val="000000"/>
                <w:sz w:val="18"/>
                <w:szCs w:val="18"/>
              </w:rPr>
              <w:t>4</w:t>
            </w:r>
          </w:p>
        </w:tc>
        <w:tc>
          <w:tcPr>
            <w:tcW w:w="2629" w:type="dxa"/>
            <w:tcBorders>
              <w:top w:val="nil"/>
              <w:bottom w:val="nil"/>
              <w:right w:val="single" w:sz="16" w:space="0" w:color="000000"/>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35694A">
              <w:rPr>
                <w:rFonts w:ascii="Arial" w:hAnsi="Arial" w:cs="Arial"/>
                <w:color w:val="000000"/>
                <w:sz w:val="18"/>
                <w:szCs w:val="18"/>
              </w:rPr>
              <w:t>,082</w:t>
            </w:r>
          </w:p>
        </w:tc>
      </w:tr>
      <w:tr w:rsidR="00166DE3" w:rsidRPr="0035694A" w:rsidTr="00166DE3">
        <w:trPr>
          <w:cantSplit/>
          <w:tblHeader/>
          <w:jc w:val="center"/>
        </w:trPr>
        <w:tc>
          <w:tcPr>
            <w:tcW w:w="2868" w:type="dxa"/>
            <w:tcBorders>
              <w:top w:val="nil"/>
              <w:left w:val="single" w:sz="16" w:space="0" w:color="000000"/>
              <w:bottom w:val="nil"/>
              <w:right w:val="single" w:sz="16" w:space="0" w:color="000000"/>
            </w:tcBorders>
            <w:shd w:val="clear" w:color="auto" w:fill="FFFFFF"/>
          </w:tcPr>
          <w:p w:rsidR="00166DE3" w:rsidRPr="0035694A" w:rsidRDefault="00166DE3" w:rsidP="008C6795">
            <w:pPr>
              <w:autoSpaceDE w:val="0"/>
              <w:autoSpaceDN w:val="0"/>
              <w:adjustRightInd w:val="0"/>
              <w:spacing w:after="0" w:line="320" w:lineRule="atLeast"/>
              <w:ind w:left="60" w:right="60"/>
              <w:rPr>
                <w:rFonts w:ascii="Arial" w:hAnsi="Arial" w:cs="Arial"/>
                <w:color w:val="000000"/>
                <w:sz w:val="18"/>
                <w:szCs w:val="18"/>
              </w:rPr>
            </w:pPr>
            <w:r w:rsidRPr="0035694A">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sidRPr="0035694A">
              <w:rPr>
                <w:rFonts w:ascii="Arial" w:hAnsi="Arial" w:cs="Arial"/>
                <w:color w:val="000000"/>
                <w:sz w:val="18"/>
                <w:szCs w:val="18"/>
              </w:rPr>
              <w:t>1,815</w:t>
            </w:r>
          </w:p>
        </w:tc>
        <w:tc>
          <w:tcPr>
            <w:tcW w:w="1192" w:type="dxa"/>
            <w:tcBorders>
              <w:top w:val="nil"/>
              <w:bottom w:val="nil"/>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sidRPr="0035694A">
              <w:rPr>
                <w:rFonts w:ascii="Arial" w:hAnsi="Arial" w:cs="Arial"/>
                <w:color w:val="000000"/>
                <w:sz w:val="18"/>
                <w:szCs w:val="18"/>
              </w:rPr>
              <w:t>1</w:t>
            </w:r>
          </w:p>
        </w:tc>
        <w:tc>
          <w:tcPr>
            <w:tcW w:w="2629" w:type="dxa"/>
            <w:tcBorders>
              <w:top w:val="nil"/>
              <w:bottom w:val="nil"/>
              <w:right w:val="single" w:sz="16" w:space="0" w:color="000000"/>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35694A">
              <w:rPr>
                <w:rFonts w:ascii="Arial" w:hAnsi="Arial" w:cs="Arial"/>
                <w:color w:val="000000"/>
                <w:sz w:val="18"/>
                <w:szCs w:val="18"/>
              </w:rPr>
              <w:t>,178</w:t>
            </w:r>
          </w:p>
        </w:tc>
      </w:tr>
      <w:tr w:rsidR="00166DE3" w:rsidRPr="0035694A" w:rsidTr="00166DE3">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166DE3" w:rsidRPr="0035694A" w:rsidRDefault="00166DE3" w:rsidP="008C6795">
            <w:pPr>
              <w:autoSpaceDE w:val="0"/>
              <w:autoSpaceDN w:val="0"/>
              <w:adjustRightInd w:val="0"/>
              <w:spacing w:after="0" w:line="320" w:lineRule="atLeast"/>
              <w:ind w:left="60" w:right="60"/>
              <w:rPr>
                <w:rFonts w:ascii="Arial" w:hAnsi="Arial" w:cs="Arial"/>
                <w:color w:val="000000"/>
                <w:sz w:val="18"/>
                <w:szCs w:val="18"/>
              </w:rPr>
            </w:pPr>
            <w:r w:rsidRPr="0035694A">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166DE3" w:rsidRPr="0035694A" w:rsidRDefault="00166DE3" w:rsidP="008C6795">
            <w:pPr>
              <w:autoSpaceDE w:val="0"/>
              <w:autoSpaceDN w:val="0"/>
              <w:adjustRightInd w:val="0"/>
              <w:spacing w:after="0" w:line="320" w:lineRule="atLeast"/>
              <w:ind w:left="60" w:right="60"/>
              <w:jc w:val="right"/>
              <w:rPr>
                <w:rFonts w:ascii="Arial" w:hAnsi="Arial" w:cs="Arial"/>
                <w:color w:val="000000"/>
                <w:sz w:val="18"/>
                <w:szCs w:val="18"/>
              </w:rPr>
            </w:pPr>
            <w:r w:rsidRPr="0035694A">
              <w:rPr>
                <w:rFonts w:ascii="Arial" w:hAnsi="Arial" w:cs="Arial"/>
                <w:color w:val="000000"/>
                <w:sz w:val="18"/>
                <w:szCs w:val="18"/>
              </w:rPr>
              <w:t>249</w:t>
            </w:r>
          </w:p>
        </w:tc>
        <w:tc>
          <w:tcPr>
            <w:tcW w:w="1192" w:type="dxa"/>
            <w:tcBorders>
              <w:top w:val="nil"/>
              <w:bottom w:val="single" w:sz="16" w:space="0" w:color="000000"/>
            </w:tcBorders>
            <w:shd w:val="clear" w:color="auto" w:fill="FFFFFF"/>
            <w:vAlign w:val="center"/>
          </w:tcPr>
          <w:p w:rsidR="00166DE3" w:rsidRPr="0035694A" w:rsidRDefault="00166DE3" w:rsidP="008C6795">
            <w:pPr>
              <w:autoSpaceDE w:val="0"/>
              <w:autoSpaceDN w:val="0"/>
              <w:adjustRightInd w:val="0"/>
              <w:spacing w:after="0" w:line="240" w:lineRule="auto"/>
              <w:jc w:val="center"/>
              <w:rPr>
                <w:szCs w:val="24"/>
              </w:rPr>
            </w:pPr>
          </w:p>
        </w:tc>
        <w:tc>
          <w:tcPr>
            <w:tcW w:w="2629" w:type="dxa"/>
            <w:tcBorders>
              <w:top w:val="nil"/>
              <w:bottom w:val="single" w:sz="16" w:space="0" w:color="000000"/>
              <w:right w:val="single" w:sz="16" w:space="0" w:color="000000"/>
            </w:tcBorders>
            <w:shd w:val="clear" w:color="auto" w:fill="FFFFFF"/>
            <w:vAlign w:val="center"/>
          </w:tcPr>
          <w:p w:rsidR="00166DE3" w:rsidRPr="0035694A" w:rsidRDefault="00166DE3" w:rsidP="008C6795">
            <w:pPr>
              <w:autoSpaceDE w:val="0"/>
              <w:autoSpaceDN w:val="0"/>
              <w:adjustRightInd w:val="0"/>
              <w:spacing w:after="0" w:line="240" w:lineRule="auto"/>
              <w:jc w:val="center"/>
              <w:rPr>
                <w:szCs w:val="24"/>
              </w:rPr>
            </w:pPr>
          </w:p>
        </w:tc>
      </w:tr>
      <w:tr w:rsidR="00166DE3" w:rsidRPr="00D64187" w:rsidTr="00166DE3">
        <w:trPr>
          <w:cantSplit/>
          <w:jc w:val="center"/>
        </w:trPr>
        <w:tc>
          <w:tcPr>
            <w:tcW w:w="7883" w:type="dxa"/>
            <w:gridSpan w:val="4"/>
            <w:tcBorders>
              <w:top w:val="nil"/>
              <w:left w:val="nil"/>
              <w:bottom w:val="nil"/>
              <w:right w:val="nil"/>
            </w:tcBorders>
            <w:shd w:val="clear" w:color="auto" w:fill="FFFFFF"/>
          </w:tcPr>
          <w:p w:rsidR="00166DE3" w:rsidRPr="00C23A0C" w:rsidRDefault="00166DE3" w:rsidP="008C6795">
            <w:pPr>
              <w:autoSpaceDE w:val="0"/>
              <w:autoSpaceDN w:val="0"/>
              <w:adjustRightInd w:val="0"/>
              <w:spacing w:after="0" w:line="320" w:lineRule="atLeast"/>
              <w:ind w:left="60" w:right="60"/>
              <w:rPr>
                <w:rFonts w:ascii="Arial" w:hAnsi="Arial" w:cs="Arial"/>
                <w:color w:val="000000"/>
                <w:sz w:val="18"/>
                <w:szCs w:val="18"/>
                <w:lang w:val="en-US"/>
              </w:rPr>
            </w:pPr>
            <w:r w:rsidRPr="00C23A0C">
              <w:rPr>
                <w:rFonts w:ascii="Arial" w:hAnsi="Arial" w:cs="Arial"/>
                <w:color w:val="000000"/>
                <w:sz w:val="18"/>
                <w:szCs w:val="18"/>
                <w:lang w:val="en-US"/>
              </w:rPr>
              <w:t>a. 6 cells (60,0%) have expected count less than 5</w:t>
            </w:r>
            <w:r w:rsidR="008C6795">
              <w:rPr>
                <w:rFonts w:ascii="Arial" w:hAnsi="Arial" w:cs="Arial"/>
                <w:color w:val="000000"/>
                <w:sz w:val="18"/>
                <w:szCs w:val="18"/>
                <w:lang w:val="en-US"/>
              </w:rPr>
              <w:t>. The minimum expected count is</w:t>
            </w:r>
            <w:r w:rsidRPr="00C23A0C">
              <w:rPr>
                <w:rFonts w:ascii="Arial" w:hAnsi="Arial" w:cs="Arial"/>
                <w:color w:val="000000"/>
                <w:sz w:val="18"/>
                <w:szCs w:val="18"/>
                <w:lang w:val="en-US"/>
              </w:rPr>
              <w:t>,</w:t>
            </w:r>
            <w:r w:rsidR="008C6795" w:rsidRPr="008C6795">
              <w:rPr>
                <w:rFonts w:ascii="Arial" w:hAnsi="Arial" w:cs="Arial"/>
                <w:color w:val="000000"/>
                <w:sz w:val="18"/>
                <w:szCs w:val="18"/>
                <w:lang w:val="en-US"/>
              </w:rPr>
              <w:t xml:space="preserve"> </w:t>
            </w:r>
            <w:r w:rsidRPr="00C23A0C">
              <w:rPr>
                <w:rFonts w:ascii="Arial" w:hAnsi="Arial" w:cs="Arial"/>
                <w:color w:val="000000"/>
                <w:sz w:val="18"/>
                <w:szCs w:val="18"/>
                <w:lang w:val="en-US"/>
              </w:rPr>
              <w:t>02.</w:t>
            </w:r>
          </w:p>
          <w:p w:rsidR="00166DE3" w:rsidRPr="00C23A0C" w:rsidRDefault="00166DE3" w:rsidP="008C6795">
            <w:pPr>
              <w:autoSpaceDE w:val="0"/>
              <w:autoSpaceDN w:val="0"/>
              <w:adjustRightInd w:val="0"/>
              <w:spacing w:after="0" w:line="320" w:lineRule="atLeast"/>
              <w:ind w:left="60" w:right="60"/>
              <w:rPr>
                <w:rFonts w:ascii="Arial" w:hAnsi="Arial" w:cs="Arial"/>
                <w:color w:val="000000"/>
                <w:sz w:val="18"/>
                <w:szCs w:val="18"/>
                <w:lang w:val="en-US"/>
              </w:rPr>
            </w:pPr>
          </w:p>
        </w:tc>
      </w:tr>
    </w:tbl>
    <w:p w:rsidR="00166DE3" w:rsidRPr="00A62234" w:rsidRDefault="00166DE3" w:rsidP="00931F69">
      <w:pPr>
        <w:autoSpaceDE w:val="0"/>
        <w:autoSpaceDN w:val="0"/>
        <w:adjustRightInd w:val="0"/>
        <w:spacing w:after="0" w:line="400" w:lineRule="atLeast"/>
        <w:ind w:firstLine="426"/>
        <w:jc w:val="both"/>
        <w:rPr>
          <w:color w:val="000000"/>
          <w:szCs w:val="24"/>
          <w:lang w:val="en-US"/>
        </w:rPr>
      </w:pPr>
    </w:p>
    <w:p w:rsidR="00F03B89" w:rsidRPr="00F03B89" w:rsidRDefault="00B4046F" w:rsidP="00931F69">
      <w:pPr>
        <w:autoSpaceDE w:val="0"/>
        <w:autoSpaceDN w:val="0"/>
        <w:adjustRightInd w:val="0"/>
        <w:spacing w:after="0" w:line="400" w:lineRule="atLeast"/>
        <w:ind w:firstLine="426"/>
        <w:jc w:val="both"/>
        <w:rPr>
          <w:color w:val="000000"/>
          <w:szCs w:val="24"/>
        </w:rPr>
      </w:pPr>
      <w:r>
        <w:rPr>
          <w:noProof/>
          <w:color w:val="000000"/>
          <w:szCs w:val="24"/>
          <w:lang w:eastAsia="el-GR"/>
        </w:rPr>
        <w:drawing>
          <wp:inline distT="0" distB="0" distL="0" distR="0">
            <wp:extent cx="5054226" cy="4042841"/>
            <wp:effectExtent l="19050" t="0" r="0" b="0"/>
            <wp:docPr id="2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srcRect/>
                    <a:stretch>
                      <a:fillRect/>
                    </a:stretch>
                  </pic:blipFill>
                  <pic:spPr bwMode="auto">
                    <a:xfrm>
                      <a:off x="0" y="0"/>
                      <a:ext cx="5056535" cy="4044688"/>
                    </a:xfrm>
                    <a:prstGeom prst="rect">
                      <a:avLst/>
                    </a:prstGeom>
                    <a:noFill/>
                    <a:ln w="9525">
                      <a:noFill/>
                      <a:miter lim="800000"/>
                      <a:headEnd/>
                      <a:tailEnd/>
                    </a:ln>
                  </pic:spPr>
                </pic:pic>
              </a:graphicData>
            </a:graphic>
          </wp:inline>
        </w:drawing>
      </w:r>
    </w:p>
    <w:p w:rsidR="006D2BFD" w:rsidRDefault="006D2BFD" w:rsidP="006D2BFD">
      <w:pPr>
        <w:autoSpaceDE w:val="0"/>
        <w:autoSpaceDN w:val="0"/>
        <w:adjustRightInd w:val="0"/>
        <w:spacing w:after="0" w:line="400" w:lineRule="atLeast"/>
        <w:ind w:firstLine="426"/>
        <w:jc w:val="both"/>
        <w:rPr>
          <w:bCs/>
          <w:color w:val="000000"/>
          <w:szCs w:val="24"/>
        </w:rPr>
      </w:pPr>
      <w:r>
        <w:rPr>
          <w:szCs w:val="24"/>
        </w:rPr>
        <w:t>Διάγραμμα 4.2.2:9</w:t>
      </w:r>
      <w:r w:rsidRPr="00CA6333">
        <w:rPr>
          <w:szCs w:val="24"/>
        </w:rPr>
        <w:t>-</w:t>
      </w:r>
      <w:r>
        <w:rPr>
          <w:szCs w:val="24"/>
        </w:rPr>
        <w:t>9</w:t>
      </w:r>
      <w:r w:rsidRPr="00CA6333">
        <w:rPr>
          <w:szCs w:val="24"/>
        </w:rPr>
        <w:t xml:space="preserve"> «</w:t>
      </w:r>
      <w:r>
        <w:rPr>
          <w:bCs/>
          <w:color w:val="000000"/>
          <w:szCs w:val="24"/>
        </w:rPr>
        <w:t>Μεσημεριανό</w:t>
      </w:r>
      <w:r w:rsidR="00D112E5">
        <w:rPr>
          <w:bCs/>
          <w:color w:val="000000"/>
          <w:szCs w:val="24"/>
        </w:rPr>
        <w:t xml:space="preserve"> γεύμα</w:t>
      </w:r>
      <w:r>
        <w:rPr>
          <w:bCs/>
          <w:color w:val="000000"/>
          <w:szCs w:val="24"/>
        </w:rPr>
        <w:t>»</w:t>
      </w:r>
      <w:r w:rsidRPr="00CA6333">
        <w:rPr>
          <w:bCs/>
          <w:color w:val="000000"/>
          <w:szCs w:val="24"/>
        </w:rPr>
        <w:t xml:space="preserve"> με «</w:t>
      </w:r>
      <w:r>
        <w:rPr>
          <w:bCs/>
          <w:color w:val="000000"/>
          <w:szCs w:val="24"/>
        </w:rPr>
        <w:t>Υπηκοότητα</w:t>
      </w:r>
      <w:r w:rsidRPr="00CA6333">
        <w:rPr>
          <w:bCs/>
          <w:color w:val="000000"/>
          <w:szCs w:val="24"/>
        </w:rPr>
        <w:t>»</w:t>
      </w:r>
    </w:p>
    <w:p w:rsidR="00D112E5" w:rsidRPr="00BC2534" w:rsidRDefault="00D112E5" w:rsidP="00BC2534">
      <w:pPr>
        <w:spacing w:before="120" w:after="120" w:line="360" w:lineRule="auto"/>
        <w:ind w:firstLine="567"/>
        <w:jc w:val="both"/>
        <w:rPr>
          <w:szCs w:val="24"/>
        </w:rPr>
      </w:pPr>
      <w:r w:rsidRPr="00EF43E7">
        <w:rPr>
          <w:szCs w:val="24"/>
        </w:rPr>
        <w:t>Η υπόθεση, μεταξύ των μεταβλητών «</w:t>
      </w:r>
      <w:r w:rsidRPr="00BC2534">
        <w:rPr>
          <w:szCs w:val="24"/>
        </w:rPr>
        <w:t>Μεσημεριανό γεύμα</w:t>
      </w:r>
      <w:r w:rsidRPr="00EF43E7">
        <w:rPr>
          <w:szCs w:val="24"/>
        </w:rPr>
        <w:t>» με «</w:t>
      </w:r>
      <w:r w:rsidRPr="00BC2534">
        <w:rPr>
          <w:szCs w:val="24"/>
        </w:rPr>
        <w:t>Υπηκοότητα</w:t>
      </w:r>
      <w:r w:rsidRPr="00EF43E7">
        <w:rPr>
          <w:szCs w:val="24"/>
        </w:rPr>
        <w:t xml:space="preserve">» βρέθηκε στατιστικά σημαντική </w:t>
      </w:r>
      <w:r w:rsidRPr="00452C5A">
        <w:rPr>
          <w:szCs w:val="24"/>
        </w:rPr>
        <w:t xml:space="preserve">συσχέτιση </w:t>
      </w:r>
      <w:r w:rsidRPr="00EF43E7">
        <w:rPr>
          <w:szCs w:val="24"/>
        </w:rPr>
        <w:t>(Χ</w:t>
      </w:r>
      <w:r w:rsidRPr="00BC2534">
        <w:rPr>
          <w:szCs w:val="24"/>
        </w:rPr>
        <w:t>2</w:t>
      </w:r>
      <w:r w:rsidRPr="00EF43E7">
        <w:rPr>
          <w:szCs w:val="24"/>
        </w:rPr>
        <w:t>=</w:t>
      </w:r>
      <w:r>
        <w:rPr>
          <w:szCs w:val="24"/>
        </w:rPr>
        <w:t>15</w:t>
      </w:r>
      <w:r w:rsidRPr="00EF43E7">
        <w:rPr>
          <w:szCs w:val="24"/>
        </w:rPr>
        <w:t>,</w:t>
      </w:r>
      <w:r>
        <w:rPr>
          <w:szCs w:val="24"/>
        </w:rPr>
        <w:t>743</w:t>
      </w:r>
      <w:r w:rsidRPr="00EF43E7">
        <w:rPr>
          <w:szCs w:val="24"/>
        </w:rPr>
        <w:t xml:space="preserve">, </w:t>
      </w:r>
      <w:r w:rsidRPr="00BC2534">
        <w:rPr>
          <w:szCs w:val="24"/>
        </w:rPr>
        <w:t>p</w:t>
      </w:r>
      <w:r w:rsidRPr="00EF43E7">
        <w:rPr>
          <w:szCs w:val="24"/>
        </w:rPr>
        <w:t>-</w:t>
      </w:r>
      <w:r w:rsidRPr="00BC2534">
        <w:rPr>
          <w:szCs w:val="24"/>
        </w:rPr>
        <w:t>value</w:t>
      </w:r>
      <w:r w:rsidRPr="00EF43E7">
        <w:rPr>
          <w:szCs w:val="24"/>
        </w:rPr>
        <w:t>=0,0</w:t>
      </w:r>
      <w:r>
        <w:rPr>
          <w:szCs w:val="24"/>
        </w:rPr>
        <w:t>03</w:t>
      </w:r>
      <w:r w:rsidRPr="00EF43E7">
        <w:rPr>
          <w:szCs w:val="24"/>
        </w:rPr>
        <w:t xml:space="preserve">*) σε διαφορά αναλογιών να εμφανίζουν μεγαλύτερη συχνότητα κατανάλωσης </w:t>
      </w:r>
      <w:r>
        <w:rPr>
          <w:szCs w:val="24"/>
        </w:rPr>
        <w:t xml:space="preserve">μεσημεριανού κάθε μέρα </w:t>
      </w:r>
      <w:r w:rsidRPr="00EF43E7">
        <w:rPr>
          <w:szCs w:val="24"/>
        </w:rPr>
        <w:t xml:space="preserve"> οι φοιτήτριες/φοιτητές </w:t>
      </w:r>
      <w:r>
        <w:rPr>
          <w:szCs w:val="24"/>
        </w:rPr>
        <w:t>που έχουν Ελληνική υπηκοότητα</w:t>
      </w:r>
      <w:r w:rsidRPr="00BC2534">
        <w:rPr>
          <w:szCs w:val="24"/>
        </w:rPr>
        <w:t xml:space="preserve"> επί του συνόλου του δείγματος. Συνεπώς, συσχετίζεται θετικά η κατανάλωση μεσημεριανού γεύματος κάθε μέρα, με τη διατροφική συμπεριφορά των Ελλήνων φοιτητών του δείγματος και όχι με τις άλλες υπηκοότητες. </w:t>
      </w:r>
    </w:p>
    <w:p w:rsidR="00D112E5" w:rsidRDefault="00D112E5" w:rsidP="00BB6CB1">
      <w:pPr>
        <w:autoSpaceDE w:val="0"/>
        <w:autoSpaceDN w:val="0"/>
        <w:adjustRightInd w:val="0"/>
        <w:spacing w:after="0" w:line="240" w:lineRule="auto"/>
        <w:jc w:val="both"/>
        <w:rPr>
          <w:b/>
          <w:bCs/>
          <w:szCs w:val="24"/>
        </w:rPr>
      </w:pPr>
      <w:r w:rsidRPr="00970B98">
        <w:rPr>
          <w:b/>
          <w:szCs w:val="24"/>
        </w:rPr>
        <w:t>Συσχέτιση 10: «</w:t>
      </w:r>
      <w:r w:rsidRPr="00970B98">
        <w:rPr>
          <w:b/>
          <w:bCs/>
          <w:szCs w:val="24"/>
        </w:rPr>
        <w:t>Τα μπισκότα που καταναλώνετε είναι: Συ</w:t>
      </w:r>
      <w:r w:rsidR="003F0D8F">
        <w:rPr>
          <w:b/>
          <w:bCs/>
          <w:szCs w:val="24"/>
        </w:rPr>
        <w:t xml:space="preserve">νήθως χαμηλών λιπαρών, σπανίως </w:t>
      </w:r>
      <w:r w:rsidRPr="00970B98">
        <w:rPr>
          <w:b/>
          <w:bCs/>
          <w:szCs w:val="24"/>
        </w:rPr>
        <w:t>χαμηλών λιπαρών,</w:t>
      </w:r>
      <w:r>
        <w:rPr>
          <w:b/>
          <w:bCs/>
          <w:szCs w:val="24"/>
        </w:rPr>
        <w:t xml:space="preserve"> </w:t>
      </w:r>
      <w:r w:rsidRPr="00970B98">
        <w:rPr>
          <w:b/>
          <w:bCs/>
          <w:szCs w:val="24"/>
        </w:rPr>
        <w:t>μερικές φορές χαμηλών λιπαρών» με «Υπηκοότητα</w:t>
      </w:r>
      <w:r w:rsidRPr="00970B98">
        <w:rPr>
          <w:b/>
          <w:szCs w:val="24"/>
        </w:rPr>
        <w:t>»</w:t>
      </w:r>
    </w:p>
    <w:p w:rsidR="00BB6CB1" w:rsidRDefault="00BB6CB1" w:rsidP="00BB6CB1">
      <w:pPr>
        <w:autoSpaceDE w:val="0"/>
        <w:autoSpaceDN w:val="0"/>
        <w:adjustRightInd w:val="0"/>
        <w:spacing w:after="0" w:line="240" w:lineRule="auto"/>
        <w:rPr>
          <w:b/>
          <w:bCs/>
          <w:szCs w:val="24"/>
        </w:rPr>
      </w:pPr>
    </w:p>
    <w:p w:rsidR="00BB6CB1" w:rsidRDefault="003F0D8F" w:rsidP="00BB6CB1">
      <w:pPr>
        <w:autoSpaceDE w:val="0"/>
        <w:autoSpaceDN w:val="0"/>
        <w:adjustRightInd w:val="0"/>
        <w:spacing w:after="0" w:line="240" w:lineRule="auto"/>
        <w:ind w:firstLine="567"/>
        <w:jc w:val="both"/>
        <w:rPr>
          <w:bCs/>
          <w:color w:val="000000"/>
          <w:szCs w:val="24"/>
        </w:rPr>
      </w:pPr>
      <w:r>
        <w:rPr>
          <w:szCs w:val="24"/>
        </w:rPr>
        <w:lastRenderedPageBreak/>
        <w:t>Πίνακας 4.2.2:10</w:t>
      </w:r>
      <w:r w:rsidR="00BB6CB1" w:rsidRPr="00CA6333">
        <w:rPr>
          <w:szCs w:val="24"/>
        </w:rPr>
        <w:t>-</w:t>
      </w:r>
      <w:r>
        <w:rPr>
          <w:szCs w:val="24"/>
        </w:rPr>
        <w:t>10</w:t>
      </w:r>
      <w:r w:rsidR="00BB6CB1" w:rsidRPr="00CA6333">
        <w:rPr>
          <w:szCs w:val="24"/>
        </w:rPr>
        <w:t xml:space="preserve"> «</w:t>
      </w:r>
      <w:r w:rsidR="00BB6CB1">
        <w:rPr>
          <w:bCs/>
          <w:color w:val="000000"/>
          <w:szCs w:val="24"/>
        </w:rPr>
        <w:t>Τα μπισκότα που καταναλώνετε είναι συνήθως χαμηλών λιπαρών, σπανίως χαμηλών λιπαρών, μερικές φορές χαμηλών λιπαρών»</w:t>
      </w:r>
      <w:r w:rsidR="00BB6CB1" w:rsidRPr="00CA6333">
        <w:rPr>
          <w:bCs/>
          <w:color w:val="000000"/>
          <w:szCs w:val="24"/>
        </w:rPr>
        <w:t xml:space="preserve"> με «</w:t>
      </w:r>
      <w:r w:rsidR="00BB6CB1">
        <w:rPr>
          <w:bCs/>
          <w:color w:val="000000"/>
          <w:szCs w:val="24"/>
        </w:rPr>
        <w:t>Υπηκοότητα</w:t>
      </w:r>
      <w:r w:rsidR="00BB6CB1" w:rsidRPr="00CA6333">
        <w:rPr>
          <w:bCs/>
          <w:color w:val="000000"/>
          <w:szCs w:val="24"/>
        </w:rPr>
        <w:t>»</w:t>
      </w:r>
    </w:p>
    <w:p w:rsidR="00861146" w:rsidRPr="00BB6CB1" w:rsidRDefault="00861146" w:rsidP="00BB6CB1">
      <w:pPr>
        <w:autoSpaceDE w:val="0"/>
        <w:autoSpaceDN w:val="0"/>
        <w:adjustRightInd w:val="0"/>
        <w:spacing w:after="0" w:line="240" w:lineRule="auto"/>
        <w:ind w:firstLine="567"/>
        <w:jc w:val="both"/>
        <w:rPr>
          <w:color w:val="000000"/>
          <w:szCs w:val="24"/>
        </w:rPr>
      </w:pPr>
    </w:p>
    <w:tbl>
      <w:tblPr>
        <w:tblW w:w="75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344"/>
      </w:tblGrid>
      <w:tr w:rsidR="00D112E5" w:rsidRPr="00973A4D" w:rsidTr="00BB6CB1">
        <w:trPr>
          <w:cantSplit/>
          <w:tblHeader/>
          <w:jc w:val="center"/>
        </w:trPr>
        <w:tc>
          <w:tcPr>
            <w:tcW w:w="7598" w:type="dxa"/>
            <w:gridSpan w:val="4"/>
            <w:tcBorders>
              <w:top w:val="nil"/>
              <w:left w:val="nil"/>
              <w:bottom w:val="nil"/>
              <w:right w:val="nil"/>
            </w:tcBorders>
            <w:shd w:val="clear" w:color="auto" w:fill="FFFFFF"/>
            <w:vAlign w:val="center"/>
          </w:tcPr>
          <w:p w:rsidR="00D112E5" w:rsidRPr="00973A4D"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973A4D">
              <w:rPr>
                <w:rFonts w:ascii="Arial" w:hAnsi="Arial" w:cs="Arial"/>
                <w:b/>
                <w:bCs/>
                <w:color w:val="000000"/>
                <w:sz w:val="18"/>
                <w:szCs w:val="18"/>
              </w:rPr>
              <w:t>Chi-Square Tests</w:t>
            </w:r>
          </w:p>
        </w:tc>
      </w:tr>
      <w:tr w:rsidR="00D112E5" w:rsidRPr="00973A4D" w:rsidTr="00BB6CB1">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973A4D"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973A4D"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973A4D">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973A4D"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973A4D">
              <w:rPr>
                <w:rFonts w:ascii="Arial" w:hAnsi="Arial" w:cs="Arial"/>
                <w:color w:val="000000"/>
                <w:sz w:val="18"/>
                <w:szCs w:val="18"/>
              </w:rPr>
              <w:t>df</w:t>
            </w:r>
          </w:p>
        </w:tc>
        <w:tc>
          <w:tcPr>
            <w:tcW w:w="2344" w:type="dxa"/>
            <w:tcBorders>
              <w:top w:val="single" w:sz="16" w:space="0" w:color="000000"/>
              <w:bottom w:val="single" w:sz="16" w:space="0" w:color="000000"/>
              <w:right w:val="single" w:sz="16" w:space="0" w:color="000000"/>
            </w:tcBorders>
            <w:shd w:val="clear" w:color="auto" w:fill="FFFFFF"/>
            <w:vAlign w:val="bottom"/>
          </w:tcPr>
          <w:p w:rsidR="00D112E5" w:rsidRPr="00973A4D"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973A4D">
              <w:rPr>
                <w:rFonts w:ascii="Arial" w:hAnsi="Arial" w:cs="Arial"/>
                <w:color w:val="000000"/>
                <w:sz w:val="18"/>
                <w:szCs w:val="18"/>
              </w:rPr>
              <w:t>Asymp. Sig. (2-sided)</w:t>
            </w:r>
          </w:p>
        </w:tc>
      </w:tr>
      <w:tr w:rsidR="00D112E5" w:rsidRPr="00973A4D" w:rsidTr="00BB6CB1">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973A4D" w:rsidRDefault="00D112E5" w:rsidP="00BB6CB1">
            <w:pPr>
              <w:autoSpaceDE w:val="0"/>
              <w:autoSpaceDN w:val="0"/>
              <w:adjustRightInd w:val="0"/>
              <w:spacing w:after="0" w:line="320" w:lineRule="atLeast"/>
              <w:ind w:left="60" w:right="60"/>
              <w:rPr>
                <w:rFonts w:ascii="Arial" w:hAnsi="Arial" w:cs="Arial"/>
                <w:color w:val="000000"/>
                <w:sz w:val="18"/>
                <w:szCs w:val="18"/>
              </w:rPr>
            </w:pPr>
            <w:r w:rsidRPr="00973A4D">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973A4D">
              <w:rPr>
                <w:rFonts w:ascii="Arial" w:hAnsi="Arial" w:cs="Arial"/>
                <w:color w:val="000000"/>
                <w:sz w:val="18"/>
                <w:szCs w:val="18"/>
              </w:rPr>
              <w:t>9,060</w:t>
            </w:r>
            <w:r w:rsidRPr="00973A4D">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973A4D">
              <w:rPr>
                <w:rFonts w:ascii="Arial" w:hAnsi="Arial" w:cs="Arial"/>
                <w:color w:val="000000"/>
                <w:sz w:val="18"/>
                <w:szCs w:val="18"/>
              </w:rPr>
              <w:t>3</w:t>
            </w:r>
          </w:p>
        </w:tc>
        <w:tc>
          <w:tcPr>
            <w:tcW w:w="2344" w:type="dxa"/>
            <w:tcBorders>
              <w:top w:val="single" w:sz="16" w:space="0" w:color="000000"/>
              <w:bottom w:val="nil"/>
              <w:right w:val="single" w:sz="16" w:space="0" w:color="000000"/>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973A4D">
              <w:rPr>
                <w:rFonts w:ascii="Arial" w:hAnsi="Arial" w:cs="Arial"/>
                <w:color w:val="000000"/>
                <w:sz w:val="18"/>
                <w:szCs w:val="18"/>
              </w:rPr>
              <w:t>,028</w:t>
            </w:r>
          </w:p>
        </w:tc>
      </w:tr>
      <w:tr w:rsidR="00D112E5" w:rsidRPr="00973A4D" w:rsidTr="00BB6CB1">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973A4D" w:rsidRDefault="00D112E5" w:rsidP="00BB6CB1">
            <w:pPr>
              <w:autoSpaceDE w:val="0"/>
              <w:autoSpaceDN w:val="0"/>
              <w:adjustRightInd w:val="0"/>
              <w:spacing w:after="0" w:line="320" w:lineRule="atLeast"/>
              <w:ind w:left="60" w:right="60"/>
              <w:rPr>
                <w:rFonts w:ascii="Arial" w:hAnsi="Arial" w:cs="Arial"/>
                <w:color w:val="000000"/>
                <w:sz w:val="18"/>
                <w:szCs w:val="18"/>
              </w:rPr>
            </w:pPr>
            <w:r w:rsidRPr="00973A4D">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973A4D">
              <w:rPr>
                <w:rFonts w:ascii="Arial" w:hAnsi="Arial" w:cs="Arial"/>
                <w:color w:val="000000"/>
                <w:sz w:val="18"/>
                <w:szCs w:val="18"/>
              </w:rPr>
              <w:t>5,949</w:t>
            </w:r>
          </w:p>
        </w:tc>
        <w:tc>
          <w:tcPr>
            <w:tcW w:w="1192" w:type="dxa"/>
            <w:tcBorders>
              <w:top w:val="nil"/>
              <w:bottom w:val="nil"/>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973A4D">
              <w:rPr>
                <w:rFonts w:ascii="Arial" w:hAnsi="Arial" w:cs="Arial"/>
                <w:color w:val="000000"/>
                <w:sz w:val="18"/>
                <w:szCs w:val="18"/>
              </w:rPr>
              <w:t>3</w:t>
            </w:r>
          </w:p>
        </w:tc>
        <w:tc>
          <w:tcPr>
            <w:tcW w:w="2344" w:type="dxa"/>
            <w:tcBorders>
              <w:top w:val="nil"/>
              <w:bottom w:val="nil"/>
              <w:right w:val="single" w:sz="16" w:space="0" w:color="000000"/>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973A4D">
              <w:rPr>
                <w:rFonts w:ascii="Arial" w:hAnsi="Arial" w:cs="Arial"/>
                <w:color w:val="000000"/>
                <w:sz w:val="18"/>
                <w:szCs w:val="18"/>
              </w:rPr>
              <w:t>,114</w:t>
            </w:r>
          </w:p>
        </w:tc>
      </w:tr>
      <w:tr w:rsidR="00D112E5" w:rsidRPr="00973A4D" w:rsidTr="00BB6CB1">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973A4D" w:rsidRDefault="00D112E5" w:rsidP="00BB6CB1">
            <w:pPr>
              <w:autoSpaceDE w:val="0"/>
              <w:autoSpaceDN w:val="0"/>
              <w:adjustRightInd w:val="0"/>
              <w:spacing w:after="0" w:line="320" w:lineRule="atLeast"/>
              <w:ind w:left="60" w:right="60"/>
              <w:rPr>
                <w:rFonts w:ascii="Arial" w:hAnsi="Arial" w:cs="Arial"/>
                <w:color w:val="000000"/>
                <w:sz w:val="18"/>
                <w:szCs w:val="18"/>
              </w:rPr>
            </w:pPr>
            <w:r w:rsidRPr="00973A4D">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973A4D">
              <w:rPr>
                <w:rFonts w:ascii="Arial" w:hAnsi="Arial" w:cs="Arial"/>
                <w:color w:val="000000"/>
                <w:sz w:val="18"/>
                <w:szCs w:val="18"/>
              </w:rPr>
              <w:t>1,248</w:t>
            </w:r>
          </w:p>
        </w:tc>
        <w:tc>
          <w:tcPr>
            <w:tcW w:w="1192" w:type="dxa"/>
            <w:tcBorders>
              <w:top w:val="nil"/>
              <w:bottom w:val="nil"/>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973A4D">
              <w:rPr>
                <w:rFonts w:ascii="Arial" w:hAnsi="Arial" w:cs="Arial"/>
                <w:color w:val="000000"/>
                <w:sz w:val="18"/>
                <w:szCs w:val="18"/>
              </w:rPr>
              <w:t>1</w:t>
            </w:r>
          </w:p>
        </w:tc>
        <w:tc>
          <w:tcPr>
            <w:tcW w:w="2344" w:type="dxa"/>
            <w:tcBorders>
              <w:top w:val="nil"/>
              <w:bottom w:val="nil"/>
              <w:right w:val="single" w:sz="16" w:space="0" w:color="000000"/>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973A4D">
              <w:rPr>
                <w:rFonts w:ascii="Arial" w:hAnsi="Arial" w:cs="Arial"/>
                <w:color w:val="000000"/>
                <w:sz w:val="18"/>
                <w:szCs w:val="18"/>
              </w:rPr>
              <w:t>,264</w:t>
            </w:r>
          </w:p>
        </w:tc>
      </w:tr>
      <w:tr w:rsidR="00D112E5" w:rsidRPr="00973A4D" w:rsidTr="00BB6CB1">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D112E5" w:rsidRPr="00973A4D" w:rsidRDefault="00D112E5" w:rsidP="00BB6CB1">
            <w:pPr>
              <w:autoSpaceDE w:val="0"/>
              <w:autoSpaceDN w:val="0"/>
              <w:adjustRightInd w:val="0"/>
              <w:spacing w:after="0" w:line="320" w:lineRule="atLeast"/>
              <w:ind w:left="60" w:right="60"/>
              <w:rPr>
                <w:rFonts w:ascii="Arial" w:hAnsi="Arial" w:cs="Arial"/>
                <w:color w:val="000000"/>
                <w:sz w:val="18"/>
                <w:szCs w:val="18"/>
              </w:rPr>
            </w:pPr>
            <w:r w:rsidRPr="00973A4D">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973A4D"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973A4D">
              <w:rPr>
                <w:rFonts w:ascii="Arial" w:hAnsi="Arial" w:cs="Arial"/>
                <w:color w:val="000000"/>
                <w:sz w:val="18"/>
                <w:szCs w:val="18"/>
              </w:rPr>
              <w:t>246</w:t>
            </w:r>
          </w:p>
        </w:tc>
        <w:tc>
          <w:tcPr>
            <w:tcW w:w="1192" w:type="dxa"/>
            <w:tcBorders>
              <w:top w:val="nil"/>
              <w:bottom w:val="single" w:sz="16" w:space="0" w:color="000000"/>
            </w:tcBorders>
            <w:shd w:val="clear" w:color="auto" w:fill="FFFFFF"/>
            <w:vAlign w:val="center"/>
          </w:tcPr>
          <w:p w:rsidR="00D112E5" w:rsidRPr="00973A4D" w:rsidRDefault="00D112E5" w:rsidP="00BB6CB1">
            <w:pPr>
              <w:autoSpaceDE w:val="0"/>
              <w:autoSpaceDN w:val="0"/>
              <w:adjustRightInd w:val="0"/>
              <w:spacing w:after="0" w:line="240" w:lineRule="auto"/>
              <w:jc w:val="center"/>
              <w:rPr>
                <w:szCs w:val="24"/>
              </w:rPr>
            </w:pPr>
          </w:p>
        </w:tc>
        <w:tc>
          <w:tcPr>
            <w:tcW w:w="2344" w:type="dxa"/>
            <w:tcBorders>
              <w:top w:val="nil"/>
              <w:bottom w:val="single" w:sz="16" w:space="0" w:color="000000"/>
              <w:right w:val="single" w:sz="16" w:space="0" w:color="000000"/>
            </w:tcBorders>
            <w:shd w:val="clear" w:color="auto" w:fill="FFFFFF"/>
            <w:vAlign w:val="center"/>
          </w:tcPr>
          <w:p w:rsidR="00D112E5" w:rsidRPr="00973A4D" w:rsidRDefault="00D112E5" w:rsidP="00BB6CB1">
            <w:pPr>
              <w:autoSpaceDE w:val="0"/>
              <w:autoSpaceDN w:val="0"/>
              <w:adjustRightInd w:val="0"/>
              <w:spacing w:after="0" w:line="240" w:lineRule="auto"/>
              <w:jc w:val="center"/>
              <w:rPr>
                <w:szCs w:val="24"/>
              </w:rPr>
            </w:pPr>
          </w:p>
        </w:tc>
      </w:tr>
      <w:tr w:rsidR="00D112E5" w:rsidRPr="00D64187" w:rsidTr="00BB6CB1">
        <w:trPr>
          <w:cantSplit/>
          <w:jc w:val="center"/>
        </w:trPr>
        <w:tc>
          <w:tcPr>
            <w:tcW w:w="7598" w:type="dxa"/>
            <w:gridSpan w:val="4"/>
            <w:tcBorders>
              <w:top w:val="nil"/>
              <w:left w:val="nil"/>
              <w:bottom w:val="nil"/>
              <w:right w:val="nil"/>
            </w:tcBorders>
            <w:shd w:val="clear" w:color="auto" w:fill="FFFFFF"/>
          </w:tcPr>
          <w:p w:rsidR="00D112E5" w:rsidRPr="00BB6CB1" w:rsidRDefault="00D112E5" w:rsidP="00BB6CB1">
            <w:pPr>
              <w:autoSpaceDE w:val="0"/>
              <w:autoSpaceDN w:val="0"/>
              <w:adjustRightInd w:val="0"/>
              <w:spacing w:after="0" w:line="320" w:lineRule="atLeast"/>
              <w:ind w:left="60" w:right="60"/>
              <w:rPr>
                <w:rFonts w:ascii="Arial" w:hAnsi="Arial" w:cs="Arial"/>
                <w:color w:val="000000"/>
                <w:sz w:val="18"/>
                <w:szCs w:val="18"/>
                <w:lang w:val="en-US"/>
              </w:rPr>
            </w:pPr>
            <w:r w:rsidRPr="002B7E1D">
              <w:rPr>
                <w:rFonts w:ascii="Arial" w:hAnsi="Arial" w:cs="Arial"/>
                <w:color w:val="000000"/>
                <w:sz w:val="18"/>
                <w:szCs w:val="18"/>
                <w:lang w:val="en-US"/>
              </w:rPr>
              <w:t>a. 4 cells (50,0%) have expected count less than 5</w:t>
            </w:r>
            <w:r w:rsidR="00BB6CB1">
              <w:rPr>
                <w:rFonts w:ascii="Arial" w:hAnsi="Arial" w:cs="Arial"/>
                <w:color w:val="000000"/>
                <w:sz w:val="18"/>
                <w:szCs w:val="18"/>
                <w:lang w:val="en-US"/>
              </w:rPr>
              <w:t>. The minimum expected count is</w:t>
            </w:r>
            <w:r w:rsidRPr="002B7E1D">
              <w:rPr>
                <w:rFonts w:ascii="Arial" w:hAnsi="Arial" w:cs="Arial"/>
                <w:color w:val="000000"/>
                <w:sz w:val="18"/>
                <w:szCs w:val="18"/>
                <w:lang w:val="en-US"/>
              </w:rPr>
              <w:t>,</w:t>
            </w:r>
            <w:r w:rsidR="00BB6CB1" w:rsidRPr="00BB6CB1">
              <w:rPr>
                <w:rFonts w:ascii="Arial" w:hAnsi="Arial" w:cs="Arial"/>
                <w:color w:val="000000"/>
                <w:sz w:val="18"/>
                <w:szCs w:val="18"/>
                <w:lang w:val="en-US"/>
              </w:rPr>
              <w:t xml:space="preserve"> </w:t>
            </w:r>
            <w:r w:rsidRPr="002B7E1D">
              <w:rPr>
                <w:rFonts w:ascii="Arial" w:hAnsi="Arial" w:cs="Arial"/>
                <w:color w:val="000000"/>
                <w:sz w:val="18"/>
                <w:szCs w:val="18"/>
                <w:lang w:val="en-US"/>
              </w:rPr>
              <w:t>28.</w:t>
            </w:r>
          </w:p>
        </w:tc>
      </w:tr>
    </w:tbl>
    <w:p w:rsidR="00D112E5" w:rsidRPr="00745372" w:rsidRDefault="00D112E5" w:rsidP="00D112E5">
      <w:pPr>
        <w:autoSpaceDE w:val="0"/>
        <w:autoSpaceDN w:val="0"/>
        <w:adjustRightInd w:val="0"/>
        <w:spacing w:before="120" w:after="120" w:line="360" w:lineRule="auto"/>
        <w:ind w:firstLine="567"/>
        <w:jc w:val="both"/>
        <w:rPr>
          <w:sz w:val="16"/>
          <w:szCs w:val="16"/>
          <w:lang w:val="en-US"/>
        </w:rPr>
      </w:pPr>
    </w:p>
    <w:p w:rsidR="00861146" w:rsidRDefault="00861146" w:rsidP="00861146">
      <w:pPr>
        <w:autoSpaceDE w:val="0"/>
        <w:autoSpaceDN w:val="0"/>
        <w:adjustRightInd w:val="0"/>
        <w:spacing w:before="120" w:after="120" w:line="360" w:lineRule="auto"/>
        <w:ind w:firstLine="567"/>
        <w:jc w:val="center"/>
        <w:rPr>
          <w:szCs w:val="24"/>
        </w:rPr>
      </w:pPr>
      <w:r>
        <w:rPr>
          <w:noProof/>
          <w:szCs w:val="24"/>
          <w:lang w:eastAsia="el-GR"/>
        </w:rPr>
        <w:drawing>
          <wp:inline distT="0" distB="0" distL="0" distR="0">
            <wp:extent cx="4779033" cy="3822717"/>
            <wp:effectExtent l="19050" t="0" r="2517" b="0"/>
            <wp:docPr id="47"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srcRect/>
                    <a:stretch>
                      <a:fillRect/>
                    </a:stretch>
                  </pic:blipFill>
                  <pic:spPr bwMode="auto">
                    <a:xfrm>
                      <a:off x="0" y="0"/>
                      <a:ext cx="4781509" cy="3824697"/>
                    </a:xfrm>
                    <a:prstGeom prst="rect">
                      <a:avLst/>
                    </a:prstGeom>
                    <a:noFill/>
                    <a:ln w="9525">
                      <a:noFill/>
                      <a:miter lim="800000"/>
                      <a:headEnd/>
                      <a:tailEnd/>
                    </a:ln>
                  </pic:spPr>
                </pic:pic>
              </a:graphicData>
            </a:graphic>
          </wp:inline>
        </w:drawing>
      </w:r>
    </w:p>
    <w:p w:rsidR="00D112E5" w:rsidRDefault="003F0D8F" w:rsidP="003F0D8F">
      <w:pPr>
        <w:autoSpaceDE w:val="0"/>
        <w:autoSpaceDN w:val="0"/>
        <w:adjustRightInd w:val="0"/>
        <w:spacing w:after="0" w:line="240" w:lineRule="auto"/>
        <w:ind w:firstLine="567"/>
        <w:jc w:val="both"/>
        <w:rPr>
          <w:szCs w:val="24"/>
        </w:rPr>
      </w:pPr>
      <w:r>
        <w:rPr>
          <w:szCs w:val="24"/>
        </w:rPr>
        <w:t>Διάγραμμα 4.2.2:10</w:t>
      </w:r>
      <w:r w:rsidRPr="00CA6333">
        <w:rPr>
          <w:szCs w:val="24"/>
        </w:rPr>
        <w:t>-</w:t>
      </w:r>
      <w:r>
        <w:rPr>
          <w:szCs w:val="24"/>
        </w:rPr>
        <w:t>10</w:t>
      </w:r>
      <w:r w:rsidRPr="00CA6333">
        <w:rPr>
          <w:szCs w:val="24"/>
        </w:rPr>
        <w:t xml:space="preserve"> «</w:t>
      </w:r>
      <w:r>
        <w:rPr>
          <w:bCs/>
          <w:color w:val="000000"/>
          <w:szCs w:val="24"/>
        </w:rPr>
        <w:t>Τα μπισκότα που καταναλώνετε είναι συνήθως χαμηλών λιπαρών, σπανίως χαμηλών λιπαρών, μερικές φορές χαμηλών λιπαρών»</w:t>
      </w:r>
      <w:r w:rsidRPr="00CA6333">
        <w:rPr>
          <w:bCs/>
          <w:color w:val="000000"/>
          <w:szCs w:val="24"/>
        </w:rPr>
        <w:t xml:space="preserve"> με «</w:t>
      </w:r>
      <w:r>
        <w:rPr>
          <w:bCs/>
          <w:color w:val="000000"/>
          <w:szCs w:val="24"/>
        </w:rPr>
        <w:t>Υπηκοότητα</w:t>
      </w:r>
      <w:r w:rsidRPr="00CA6333">
        <w:rPr>
          <w:bCs/>
          <w:color w:val="000000"/>
          <w:szCs w:val="24"/>
        </w:rPr>
        <w:t>»</w:t>
      </w:r>
    </w:p>
    <w:p w:rsidR="003F0D8F" w:rsidRPr="003F0D8F" w:rsidRDefault="003F0D8F" w:rsidP="003F0D8F">
      <w:pPr>
        <w:autoSpaceDE w:val="0"/>
        <w:autoSpaceDN w:val="0"/>
        <w:adjustRightInd w:val="0"/>
        <w:spacing w:after="0" w:line="240" w:lineRule="auto"/>
        <w:ind w:firstLine="567"/>
        <w:jc w:val="both"/>
        <w:rPr>
          <w:szCs w:val="24"/>
        </w:rPr>
      </w:pPr>
    </w:p>
    <w:p w:rsidR="00D112E5" w:rsidRPr="00BC2534" w:rsidRDefault="00D112E5" w:rsidP="00BC2534">
      <w:pPr>
        <w:spacing w:before="120" w:after="120" w:line="360" w:lineRule="auto"/>
        <w:ind w:firstLine="567"/>
        <w:jc w:val="both"/>
        <w:rPr>
          <w:szCs w:val="24"/>
        </w:rPr>
      </w:pPr>
      <w:r w:rsidRPr="00BC2534">
        <w:rPr>
          <w:szCs w:val="24"/>
        </w:rPr>
        <w:t xml:space="preserve">Η υπόθεση, </w:t>
      </w:r>
      <w:r w:rsidRPr="00AB56A2">
        <w:rPr>
          <w:szCs w:val="24"/>
        </w:rPr>
        <w:t>μεταξύ των μεταβλητών «</w:t>
      </w:r>
      <w:r w:rsidRPr="00BC2534">
        <w:rPr>
          <w:szCs w:val="24"/>
        </w:rPr>
        <w:t>Τα μπισκότα που καταναλώνετε είναι: Συνήθως χαμηλών λιπαρών, σπανίως χαμηλών λιπαρών, μερικές φορές χαμηλών λιπαρών</w:t>
      </w:r>
      <w:r w:rsidR="003F0D8F" w:rsidRPr="00BC2534">
        <w:rPr>
          <w:szCs w:val="24"/>
        </w:rPr>
        <w:t xml:space="preserve">» </w:t>
      </w:r>
      <w:r w:rsidRPr="00BC2534">
        <w:rPr>
          <w:szCs w:val="24"/>
        </w:rPr>
        <w:t>με «Υπηκοότητα»</w:t>
      </w:r>
      <w:r w:rsidRPr="00AB56A2">
        <w:rPr>
          <w:szCs w:val="24"/>
        </w:rPr>
        <w:t xml:space="preserve">, </w:t>
      </w:r>
      <w:r w:rsidRPr="00BC2534">
        <w:rPr>
          <w:szCs w:val="24"/>
        </w:rPr>
        <w:t xml:space="preserve">ελέγχθηκε και βρέθηκε </w:t>
      </w:r>
      <w:r w:rsidRPr="00AB56A2">
        <w:rPr>
          <w:szCs w:val="24"/>
        </w:rPr>
        <w:t xml:space="preserve">στατιστικά σημαντική </w:t>
      </w:r>
      <w:r w:rsidRPr="00F560AB">
        <w:rPr>
          <w:szCs w:val="24"/>
        </w:rPr>
        <w:t>συσχέτιση</w:t>
      </w:r>
      <w:r w:rsidRPr="00AB56A2">
        <w:rPr>
          <w:szCs w:val="24"/>
        </w:rPr>
        <w:t xml:space="preserve"> (Χ</w:t>
      </w:r>
      <w:r w:rsidRPr="00745372">
        <w:rPr>
          <w:szCs w:val="24"/>
          <w:vertAlign w:val="superscript"/>
        </w:rPr>
        <w:t>2</w:t>
      </w:r>
      <w:r w:rsidRPr="00AB56A2">
        <w:rPr>
          <w:szCs w:val="24"/>
        </w:rPr>
        <w:t>=9</w:t>
      </w:r>
      <w:r w:rsidRPr="00BC2534">
        <w:rPr>
          <w:szCs w:val="24"/>
        </w:rPr>
        <w:t>,060 p</w:t>
      </w:r>
      <w:r w:rsidRPr="00AB56A2">
        <w:rPr>
          <w:szCs w:val="24"/>
        </w:rPr>
        <w:t>-</w:t>
      </w:r>
      <w:r w:rsidRPr="00BC2534">
        <w:rPr>
          <w:szCs w:val="24"/>
        </w:rPr>
        <w:t>value</w:t>
      </w:r>
      <w:r w:rsidRPr="00AB56A2">
        <w:rPr>
          <w:szCs w:val="24"/>
        </w:rPr>
        <w:t>=0</w:t>
      </w:r>
      <w:r w:rsidRPr="00BC2534">
        <w:rPr>
          <w:szCs w:val="24"/>
        </w:rPr>
        <w:t>,028*</w:t>
      </w:r>
      <w:r w:rsidRPr="00AB56A2">
        <w:rPr>
          <w:szCs w:val="24"/>
        </w:rPr>
        <w:t xml:space="preserve">). Διαπιστώθηκε </w:t>
      </w:r>
      <w:r w:rsidRPr="00BC2534">
        <w:rPr>
          <w:szCs w:val="24"/>
        </w:rPr>
        <w:t xml:space="preserve">ότι, </w:t>
      </w:r>
      <w:r w:rsidR="003F0D8F" w:rsidRPr="00BC2534">
        <w:rPr>
          <w:szCs w:val="24"/>
        </w:rPr>
        <w:t>οι</w:t>
      </w:r>
      <w:r w:rsidRPr="00BC2534">
        <w:rPr>
          <w:szCs w:val="24"/>
        </w:rPr>
        <w:t xml:space="preserve"> Έλληνες φοι</w:t>
      </w:r>
      <w:r w:rsidR="003F0D8F" w:rsidRPr="00BC2534">
        <w:rPr>
          <w:szCs w:val="24"/>
        </w:rPr>
        <w:t xml:space="preserve">τητές/φοιτήτριες του δείγματος </w:t>
      </w:r>
      <w:r w:rsidRPr="00BC2534">
        <w:rPr>
          <w:szCs w:val="24"/>
        </w:rPr>
        <w:t xml:space="preserve">καταναλώνουν συχνότερα μπισκότα σπανίως χαμηλών λιπαρών, σε σχέση με τους αλλοδαπούς που καταναλώνουν συνήθως με χαμηλά λιπαρά. Συνεπώς, συσχετίζεται η κατανάλωση μπισκότων σπανίως χαμηλών λιπαρών, με την Ελληνική υπηκότητα. </w:t>
      </w:r>
    </w:p>
    <w:p w:rsidR="00D112E5" w:rsidRDefault="00D112E5" w:rsidP="00BB4EEF">
      <w:pPr>
        <w:autoSpaceDE w:val="0"/>
        <w:autoSpaceDN w:val="0"/>
        <w:adjustRightInd w:val="0"/>
        <w:spacing w:after="0" w:line="240" w:lineRule="auto"/>
        <w:jc w:val="both"/>
        <w:rPr>
          <w:b/>
          <w:bCs/>
          <w:szCs w:val="24"/>
        </w:rPr>
      </w:pPr>
      <w:r w:rsidRPr="00722BCD">
        <w:rPr>
          <w:b/>
          <w:szCs w:val="24"/>
        </w:rPr>
        <w:lastRenderedPageBreak/>
        <w:t>Συσχέτιση 11: «</w:t>
      </w:r>
      <w:r w:rsidRPr="00722BCD">
        <w:rPr>
          <w:b/>
          <w:bCs/>
          <w:color w:val="000000"/>
          <w:szCs w:val="24"/>
        </w:rPr>
        <w:t>Τι είδους λίπος χρησιμοποιείτε για το τηγάνισμα ή σωτάρισμα των φαγητών στο σπίτι</w:t>
      </w:r>
      <w:r w:rsidRPr="00722BCD">
        <w:rPr>
          <w:b/>
          <w:bCs/>
          <w:szCs w:val="24"/>
        </w:rPr>
        <w:t>» με «Υπηκοότητα</w:t>
      </w:r>
      <w:r w:rsidRPr="00722BCD">
        <w:rPr>
          <w:b/>
          <w:szCs w:val="24"/>
        </w:rPr>
        <w:t>»</w:t>
      </w:r>
      <w:r w:rsidR="00BB4EEF">
        <w:rPr>
          <w:b/>
          <w:bCs/>
          <w:szCs w:val="24"/>
        </w:rPr>
        <w:t xml:space="preserve"> </w:t>
      </w:r>
    </w:p>
    <w:p w:rsidR="00BB4EEF" w:rsidRDefault="00BB4EEF" w:rsidP="00D112E5">
      <w:pPr>
        <w:autoSpaceDE w:val="0"/>
        <w:autoSpaceDN w:val="0"/>
        <w:adjustRightInd w:val="0"/>
        <w:spacing w:after="0" w:line="240" w:lineRule="auto"/>
        <w:rPr>
          <w:b/>
          <w:bCs/>
          <w:szCs w:val="24"/>
        </w:rPr>
      </w:pPr>
    </w:p>
    <w:p w:rsidR="00BB4EEF" w:rsidRPr="00BB4EEF" w:rsidRDefault="00BB4EEF" w:rsidP="00872BDE">
      <w:pPr>
        <w:autoSpaceDE w:val="0"/>
        <w:autoSpaceDN w:val="0"/>
        <w:adjustRightInd w:val="0"/>
        <w:spacing w:after="0" w:line="240" w:lineRule="auto"/>
        <w:ind w:left="284"/>
        <w:jc w:val="both"/>
        <w:rPr>
          <w:bCs/>
          <w:szCs w:val="24"/>
        </w:rPr>
      </w:pPr>
      <w:r>
        <w:rPr>
          <w:szCs w:val="24"/>
        </w:rPr>
        <w:t>Πίνακας 4.2.2:11</w:t>
      </w:r>
      <w:r w:rsidRPr="00CA6333">
        <w:rPr>
          <w:szCs w:val="24"/>
        </w:rPr>
        <w:t>-</w:t>
      </w:r>
      <w:r>
        <w:rPr>
          <w:szCs w:val="24"/>
        </w:rPr>
        <w:t>11</w:t>
      </w:r>
      <w:r w:rsidRPr="00CA6333">
        <w:rPr>
          <w:szCs w:val="24"/>
        </w:rPr>
        <w:t xml:space="preserve"> </w:t>
      </w:r>
      <w:r w:rsidRPr="00BB4EEF">
        <w:rPr>
          <w:szCs w:val="24"/>
        </w:rPr>
        <w:t>«</w:t>
      </w:r>
      <w:r w:rsidRPr="00BB4EEF">
        <w:rPr>
          <w:bCs/>
          <w:color w:val="000000"/>
          <w:szCs w:val="24"/>
        </w:rPr>
        <w:t>Τι είδους λίπος χρησιμοποιείτε για το τηγάνισμα ή σωτάρισμα των φαγητών στο σπίτι</w:t>
      </w:r>
      <w:r w:rsidRPr="00BB4EEF">
        <w:rPr>
          <w:bCs/>
          <w:szCs w:val="24"/>
        </w:rPr>
        <w:t>» με «Υπηκοότητα</w:t>
      </w:r>
      <w:r w:rsidRPr="00BB4EEF">
        <w:rPr>
          <w:szCs w:val="24"/>
        </w:rPr>
        <w:t>»</w:t>
      </w:r>
    </w:p>
    <w:tbl>
      <w:tblPr>
        <w:tblW w:w="85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3251"/>
      </w:tblGrid>
      <w:tr w:rsidR="00D112E5" w:rsidRPr="002A7ED6" w:rsidTr="00872BDE">
        <w:trPr>
          <w:cantSplit/>
          <w:tblHeader/>
          <w:jc w:val="center"/>
        </w:trPr>
        <w:tc>
          <w:tcPr>
            <w:tcW w:w="8505" w:type="dxa"/>
            <w:gridSpan w:val="4"/>
            <w:tcBorders>
              <w:top w:val="nil"/>
              <w:left w:val="nil"/>
              <w:bottom w:val="nil"/>
              <w:right w:val="nil"/>
            </w:tcBorders>
            <w:shd w:val="clear" w:color="auto" w:fill="FFFFFF"/>
            <w:vAlign w:val="center"/>
          </w:tcPr>
          <w:p w:rsidR="00D112E5" w:rsidRPr="002A7ED6"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2A7ED6">
              <w:rPr>
                <w:rFonts w:ascii="Arial" w:hAnsi="Arial" w:cs="Arial"/>
                <w:b/>
                <w:bCs/>
                <w:color w:val="000000"/>
                <w:sz w:val="18"/>
                <w:szCs w:val="18"/>
              </w:rPr>
              <w:t>Chi-Square Tests</w:t>
            </w:r>
          </w:p>
        </w:tc>
      </w:tr>
      <w:tr w:rsidR="00D112E5" w:rsidRPr="002A7ED6" w:rsidTr="00872BDE">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2A7ED6"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2A7ED6"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2A7ED6">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2A7ED6"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2A7ED6">
              <w:rPr>
                <w:rFonts w:ascii="Arial" w:hAnsi="Arial" w:cs="Arial"/>
                <w:color w:val="000000"/>
                <w:sz w:val="18"/>
                <w:szCs w:val="18"/>
              </w:rPr>
              <w:t>df</w:t>
            </w:r>
          </w:p>
        </w:tc>
        <w:tc>
          <w:tcPr>
            <w:tcW w:w="3251" w:type="dxa"/>
            <w:tcBorders>
              <w:top w:val="single" w:sz="16" w:space="0" w:color="000000"/>
              <w:bottom w:val="single" w:sz="16" w:space="0" w:color="000000"/>
              <w:right w:val="single" w:sz="16" w:space="0" w:color="000000"/>
            </w:tcBorders>
            <w:shd w:val="clear" w:color="auto" w:fill="FFFFFF"/>
            <w:vAlign w:val="bottom"/>
          </w:tcPr>
          <w:p w:rsidR="00D112E5" w:rsidRPr="002A7ED6"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2A7ED6">
              <w:rPr>
                <w:rFonts w:ascii="Arial" w:hAnsi="Arial" w:cs="Arial"/>
                <w:color w:val="000000"/>
                <w:sz w:val="18"/>
                <w:szCs w:val="18"/>
              </w:rPr>
              <w:t>Asymp. Sig. (2-sided)</w:t>
            </w:r>
          </w:p>
        </w:tc>
      </w:tr>
      <w:tr w:rsidR="00D112E5" w:rsidRPr="002A7ED6" w:rsidTr="00872BDE">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2A7ED6" w:rsidRDefault="00D112E5" w:rsidP="00BB6CB1">
            <w:pPr>
              <w:autoSpaceDE w:val="0"/>
              <w:autoSpaceDN w:val="0"/>
              <w:adjustRightInd w:val="0"/>
              <w:spacing w:after="0" w:line="320" w:lineRule="atLeast"/>
              <w:ind w:left="60" w:right="60"/>
              <w:rPr>
                <w:rFonts w:ascii="Arial" w:hAnsi="Arial" w:cs="Arial"/>
                <w:color w:val="000000"/>
                <w:sz w:val="18"/>
                <w:szCs w:val="18"/>
              </w:rPr>
            </w:pPr>
            <w:r w:rsidRPr="002A7ED6">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2A7ED6">
              <w:rPr>
                <w:rFonts w:ascii="Arial" w:hAnsi="Arial" w:cs="Arial"/>
                <w:color w:val="000000"/>
                <w:sz w:val="18"/>
                <w:szCs w:val="18"/>
              </w:rPr>
              <w:t>18,324</w:t>
            </w:r>
            <w:r w:rsidRPr="002A7ED6">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2A7ED6">
              <w:rPr>
                <w:rFonts w:ascii="Arial" w:hAnsi="Arial" w:cs="Arial"/>
                <w:color w:val="000000"/>
                <w:sz w:val="18"/>
                <w:szCs w:val="18"/>
              </w:rPr>
              <w:t>5</w:t>
            </w:r>
          </w:p>
        </w:tc>
        <w:tc>
          <w:tcPr>
            <w:tcW w:w="3251" w:type="dxa"/>
            <w:tcBorders>
              <w:top w:val="single" w:sz="16" w:space="0" w:color="000000"/>
              <w:bottom w:val="nil"/>
              <w:right w:val="single" w:sz="16" w:space="0" w:color="000000"/>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2A7ED6">
              <w:rPr>
                <w:rFonts w:ascii="Arial" w:hAnsi="Arial" w:cs="Arial"/>
                <w:color w:val="000000"/>
                <w:sz w:val="18"/>
                <w:szCs w:val="18"/>
              </w:rPr>
              <w:t>,003</w:t>
            </w:r>
          </w:p>
        </w:tc>
      </w:tr>
      <w:tr w:rsidR="00D112E5" w:rsidRPr="002A7ED6" w:rsidTr="00872BDE">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2A7ED6" w:rsidRDefault="00D112E5" w:rsidP="00BB6CB1">
            <w:pPr>
              <w:autoSpaceDE w:val="0"/>
              <w:autoSpaceDN w:val="0"/>
              <w:adjustRightInd w:val="0"/>
              <w:spacing w:after="0" w:line="320" w:lineRule="atLeast"/>
              <w:ind w:left="60" w:right="60"/>
              <w:rPr>
                <w:rFonts w:ascii="Arial" w:hAnsi="Arial" w:cs="Arial"/>
                <w:color w:val="000000"/>
                <w:sz w:val="18"/>
                <w:szCs w:val="18"/>
              </w:rPr>
            </w:pPr>
            <w:r w:rsidRPr="002A7ED6">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2A7ED6">
              <w:rPr>
                <w:rFonts w:ascii="Arial" w:hAnsi="Arial" w:cs="Arial"/>
                <w:color w:val="000000"/>
                <w:sz w:val="18"/>
                <w:szCs w:val="18"/>
              </w:rPr>
              <w:t>7,879</w:t>
            </w:r>
          </w:p>
        </w:tc>
        <w:tc>
          <w:tcPr>
            <w:tcW w:w="1192" w:type="dxa"/>
            <w:tcBorders>
              <w:top w:val="nil"/>
              <w:bottom w:val="nil"/>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2A7ED6">
              <w:rPr>
                <w:rFonts w:ascii="Arial" w:hAnsi="Arial" w:cs="Arial"/>
                <w:color w:val="000000"/>
                <w:sz w:val="18"/>
                <w:szCs w:val="18"/>
              </w:rPr>
              <w:t>5</w:t>
            </w:r>
          </w:p>
        </w:tc>
        <w:tc>
          <w:tcPr>
            <w:tcW w:w="3251" w:type="dxa"/>
            <w:tcBorders>
              <w:top w:val="nil"/>
              <w:bottom w:val="nil"/>
              <w:right w:val="single" w:sz="16" w:space="0" w:color="000000"/>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2A7ED6">
              <w:rPr>
                <w:rFonts w:ascii="Arial" w:hAnsi="Arial" w:cs="Arial"/>
                <w:color w:val="000000"/>
                <w:sz w:val="18"/>
                <w:szCs w:val="18"/>
              </w:rPr>
              <w:t>,163</w:t>
            </w:r>
          </w:p>
        </w:tc>
      </w:tr>
      <w:tr w:rsidR="00D112E5" w:rsidRPr="002A7ED6" w:rsidTr="00872BDE">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2A7ED6" w:rsidRDefault="00D112E5" w:rsidP="00BB6CB1">
            <w:pPr>
              <w:autoSpaceDE w:val="0"/>
              <w:autoSpaceDN w:val="0"/>
              <w:adjustRightInd w:val="0"/>
              <w:spacing w:after="0" w:line="320" w:lineRule="atLeast"/>
              <w:ind w:left="60" w:right="60"/>
              <w:rPr>
                <w:rFonts w:ascii="Arial" w:hAnsi="Arial" w:cs="Arial"/>
                <w:color w:val="000000"/>
                <w:sz w:val="18"/>
                <w:szCs w:val="18"/>
              </w:rPr>
            </w:pPr>
            <w:r w:rsidRPr="002A7ED6">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2A7ED6">
              <w:rPr>
                <w:rFonts w:ascii="Arial" w:hAnsi="Arial" w:cs="Arial"/>
                <w:color w:val="000000"/>
                <w:sz w:val="18"/>
                <w:szCs w:val="18"/>
              </w:rPr>
              <w:t>1,400</w:t>
            </w:r>
          </w:p>
        </w:tc>
        <w:tc>
          <w:tcPr>
            <w:tcW w:w="1192" w:type="dxa"/>
            <w:tcBorders>
              <w:top w:val="nil"/>
              <w:bottom w:val="nil"/>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2A7ED6">
              <w:rPr>
                <w:rFonts w:ascii="Arial" w:hAnsi="Arial" w:cs="Arial"/>
                <w:color w:val="000000"/>
                <w:sz w:val="18"/>
                <w:szCs w:val="18"/>
              </w:rPr>
              <w:t>1</w:t>
            </w:r>
          </w:p>
        </w:tc>
        <w:tc>
          <w:tcPr>
            <w:tcW w:w="3251" w:type="dxa"/>
            <w:tcBorders>
              <w:top w:val="nil"/>
              <w:bottom w:val="nil"/>
              <w:right w:val="single" w:sz="16" w:space="0" w:color="000000"/>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2A7ED6">
              <w:rPr>
                <w:rFonts w:ascii="Arial" w:hAnsi="Arial" w:cs="Arial"/>
                <w:color w:val="000000"/>
                <w:sz w:val="18"/>
                <w:szCs w:val="18"/>
              </w:rPr>
              <w:t>,237</w:t>
            </w:r>
          </w:p>
        </w:tc>
      </w:tr>
      <w:tr w:rsidR="00D112E5" w:rsidRPr="002A7ED6" w:rsidTr="00872BDE">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D112E5" w:rsidRPr="002A7ED6" w:rsidRDefault="00D112E5" w:rsidP="00BB6CB1">
            <w:pPr>
              <w:autoSpaceDE w:val="0"/>
              <w:autoSpaceDN w:val="0"/>
              <w:adjustRightInd w:val="0"/>
              <w:spacing w:after="0" w:line="320" w:lineRule="atLeast"/>
              <w:ind w:left="60" w:right="60"/>
              <w:rPr>
                <w:rFonts w:ascii="Arial" w:hAnsi="Arial" w:cs="Arial"/>
                <w:color w:val="000000"/>
                <w:sz w:val="18"/>
                <w:szCs w:val="18"/>
              </w:rPr>
            </w:pPr>
            <w:r w:rsidRPr="002A7ED6">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2A7ED6"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2A7ED6">
              <w:rPr>
                <w:rFonts w:ascii="Arial" w:hAnsi="Arial" w:cs="Arial"/>
                <w:color w:val="000000"/>
                <w:sz w:val="18"/>
                <w:szCs w:val="18"/>
              </w:rPr>
              <w:t>249</w:t>
            </w:r>
          </w:p>
        </w:tc>
        <w:tc>
          <w:tcPr>
            <w:tcW w:w="1192" w:type="dxa"/>
            <w:tcBorders>
              <w:top w:val="nil"/>
              <w:bottom w:val="single" w:sz="16" w:space="0" w:color="000000"/>
            </w:tcBorders>
            <w:shd w:val="clear" w:color="auto" w:fill="FFFFFF"/>
            <w:vAlign w:val="center"/>
          </w:tcPr>
          <w:p w:rsidR="00D112E5" w:rsidRPr="002A7ED6" w:rsidRDefault="00D112E5" w:rsidP="00BB6CB1">
            <w:pPr>
              <w:autoSpaceDE w:val="0"/>
              <w:autoSpaceDN w:val="0"/>
              <w:adjustRightInd w:val="0"/>
              <w:spacing w:after="0" w:line="240" w:lineRule="auto"/>
              <w:jc w:val="center"/>
              <w:rPr>
                <w:szCs w:val="24"/>
              </w:rPr>
            </w:pPr>
          </w:p>
        </w:tc>
        <w:tc>
          <w:tcPr>
            <w:tcW w:w="3251" w:type="dxa"/>
            <w:tcBorders>
              <w:top w:val="nil"/>
              <w:bottom w:val="single" w:sz="16" w:space="0" w:color="000000"/>
              <w:right w:val="single" w:sz="16" w:space="0" w:color="000000"/>
            </w:tcBorders>
            <w:shd w:val="clear" w:color="auto" w:fill="FFFFFF"/>
            <w:vAlign w:val="center"/>
          </w:tcPr>
          <w:p w:rsidR="00D112E5" w:rsidRPr="002A7ED6" w:rsidRDefault="00D112E5" w:rsidP="00BB6CB1">
            <w:pPr>
              <w:autoSpaceDE w:val="0"/>
              <w:autoSpaceDN w:val="0"/>
              <w:adjustRightInd w:val="0"/>
              <w:spacing w:after="0" w:line="240" w:lineRule="auto"/>
              <w:jc w:val="center"/>
              <w:rPr>
                <w:szCs w:val="24"/>
              </w:rPr>
            </w:pPr>
          </w:p>
        </w:tc>
      </w:tr>
      <w:tr w:rsidR="00D112E5" w:rsidRPr="00D64187" w:rsidTr="00872BDE">
        <w:trPr>
          <w:cantSplit/>
          <w:jc w:val="center"/>
        </w:trPr>
        <w:tc>
          <w:tcPr>
            <w:tcW w:w="8505" w:type="dxa"/>
            <w:gridSpan w:val="4"/>
            <w:tcBorders>
              <w:top w:val="nil"/>
              <w:left w:val="nil"/>
              <w:bottom w:val="nil"/>
              <w:right w:val="nil"/>
            </w:tcBorders>
            <w:shd w:val="clear" w:color="auto" w:fill="FFFFFF"/>
          </w:tcPr>
          <w:p w:rsidR="00D112E5" w:rsidRPr="00BB4EEF" w:rsidRDefault="00D112E5" w:rsidP="00BB4EEF">
            <w:pPr>
              <w:pStyle w:val="a9"/>
              <w:numPr>
                <w:ilvl w:val="0"/>
                <w:numId w:val="41"/>
              </w:numPr>
              <w:spacing w:line="320" w:lineRule="atLeast"/>
              <w:ind w:right="60"/>
              <w:rPr>
                <w:rFonts w:ascii="Arial" w:hAnsi="Arial" w:cs="Arial"/>
                <w:color w:val="000000"/>
                <w:sz w:val="18"/>
                <w:szCs w:val="18"/>
                <w:lang w:val="en-US"/>
              </w:rPr>
            </w:pPr>
            <w:r w:rsidRPr="00D303B9">
              <w:rPr>
                <w:rFonts w:ascii="Arial" w:hAnsi="Arial" w:cs="Arial"/>
                <w:color w:val="000000"/>
                <w:sz w:val="18"/>
                <w:szCs w:val="18"/>
                <w:lang w:val="en-US"/>
              </w:rPr>
              <w:t>6 cells (50,0%) have expected count less than 5. The minimum expected count is ,05.</w:t>
            </w:r>
          </w:p>
        </w:tc>
      </w:tr>
    </w:tbl>
    <w:p w:rsidR="00BB4EEF" w:rsidRPr="00745372" w:rsidRDefault="00BB4EEF">
      <w:pPr>
        <w:rPr>
          <w:sz w:val="16"/>
          <w:szCs w:val="16"/>
          <w:lang w:val="en-US"/>
        </w:rPr>
      </w:pPr>
    </w:p>
    <w:p w:rsidR="00872BDE" w:rsidRDefault="00872BDE" w:rsidP="00872BDE">
      <w:pPr>
        <w:jc w:val="center"/>
      </w:pPr>
      <w:r>
        <w:rPr>
          <w:noProof/>
          <w:lang w:eastAsia="el-GR"/>
        </w:rPr>
        <w:drawing>
          <wp:inline distT="0" distB="0" distL="0" distR="0">
            <wp:extent cx="5266267" cy="4509241"/>
            <wp:effectExtent l="19050" t="0" r="0" b="0"/>
            <wp:docPr id="48"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srcRect/>
                    <a:stretch>
                      <a:fillRect/>
                    </a:stretch>
                  </pic:blipFill>
                  <pic:spPr bwMode="auto">
                    <a:xfrm>
                      <a:off x="0" y="0"/>
                      <a:ext cx="5266267" cy="4509241"/>
                    </a:xfrm>
                    <a:prstGeom prst="rect">
                      <a:avLst/>
                    </a:prstGeom>
                    <a:noFill/>
                    <a:ln w="9525">
                      <a:noFill/>
                      <a:miter lim="800000"/>
                      <a:headEnd/>
                      <a:tailEnd/>
                    </a:ln>
                  </pic:spPr>
                </pic:pic>
              </a:graphicData>
            </a:graphic>
          </wp:inline>
        </w:drawing>
      </w:r>
    </w:p>
    <w:p w:rsidR="00872BDE" w:rsidRDefault="00B47736" w:rsidP="00B47736">
      <w:pPr>
        <w:ind w:left="426"/>
      </w:pPr>
      <w:r>
        <w:rPr>
          <w:szCs w:val="24"/>
        </w:rPr>
        <w:t>Διάγραμμα 4.2.2:11</w:t>
      </w:r>
      <w:r w:rsidRPr="00CA6333">
        <w:rPr>
          <w:szCs w:val="24"/>
        </w:rPr>
        <w:t>-</w:t>
      </w:r>
      <w:r>
        <w:rPr>
          <w:szCs w:val="24"/>
        </w:rPr>
        <w:t>11</w:t>
      </w:r>
      <w:r w:rsidRPr="00CA6333">
        <w:rPr>
          <w:szCs w:val="24"/>
        </w:rPr>
        <w:t xml:space="preserve"> </w:t>
      </w:r>
      <w:r w:rsidRPr="00BB4EEF">
        <w:rPr>
          <w:szCs w:val="24"/>
        </w:rPr>
        <w:t>«</w:t>
      </w:r>
      <w:r w:rsidRPr="00BB4EEF">
        <w:rPr>
          <w:bCs/>
          <w:color w:val="000000"/>
          <w:szCs w:val="24"/>
        </w:rPr>
        <w:t>Τι είδους λίπος χρησιμοποιείτε για το τηγάνισμα ή σωτάρισμα των φαγητών στο σπίτι</w:t>
      </w:r>
      <w:r w:rsidRPr="00BB4EEF">
        <w:rPr>
          <w:bCs/>
          <w:szCs w:val="24"/>
        </w:rPr>
        <w:t>» με «Υπηκοότητα</w:t>
      </w:r>
      <w:r w:rsidRPr="00BB4EEF">
        <w:rPr>
          <w:szCs w:val="24"/>
        </w:rPr>
        <w:t>»</w:t>
      </w:r>
    </w:p>
    <w:p w:rsidR="00BB4EEF" w:rsidRPr="00BC2534" w:rsidRDefault="00BB4EEF" w:rsidP="00BC2534">
      <w:pPr>
        <w:spacing w:before="120" w:after="120" w:line="360" w:lineRule="auto"/>
        <w:ind w:firstLine="567"/>
        <w:jc w:val="both"/>
        <w:rPr>
          <w:szCs w:val="24"/>
        </w:rPr>
      </w:pPr>
      <w:r w:rsidRPr="00BC2534">
        <w:rPr>
          <w:szCs w:val="24"/>
        </w:rPr>
        <w:t xml:space="preserve">Η υπόθεση, μεταξύ των μεταβλητών «Τι είδους λίπος χρησιμοποιείτε για το τηγάνισμα ή σωτάρισμα των φαγητών στο σπίτι» με «Υπηκοότητα» βρέθηκε στατιστικά σημαντική συσχέτιση (Χ2=18,324, p-value=0,003*) σε διαφορά αναλογιών να εμφανίζουν μεγαλύτερη συχνότητα κατανάλωσης </w:t>
      </w:r>
      <w:r w:rsidR="00872BDE" w:rsidRPr="00BC2534">
        <w:rPr>
          <w:szCs w:val="24"/>
        </w:rPr>
        <w:t>ελαιόλα</w:t>
      </w:r>
      <w:r w:rsidRPr="00BC2534">
        <w:rPr>
          <w:szCs w:val="24"/>
        </w:rPr>
        <w:t xml:space="preserve">δου για το τηγάνισμα ή σωτάρισμα των φαγητών στο σπίτι, </w:t>
      </w:r>
      <w:r w:rsidRPr="00BC2534">
        <w:rPr>
          <w:szCs w:val="24"/>
        </w:rPr>
        <w:lastRenderedPageBreak/>
        <w:t>οι φοιτήτριες/φοιτητές που έχουν Ελληνική υπηκοότητα επί του συνόλου του δείγματος. Συνεπώς, συσχετίζεται θετικά η κατανάλωση ελαιολάδου για το τηγάνισμα ή σωτάρισμα των φαγητών στο σπίτι, με την Ελληνική υπηκοότητα.</w:t>
      </w:r>
    </w:p>
    <w:p w:rsidR="00872BDE" w:rsidRDefault="00872BDE" w:rsidP="00745372">
      <w:pPr>
        <w:autoSpaceDE w:val="0"/>
        <w:autoSpaceDN w:val="0"/>
        <w:adjustRightInd w:val="0"/>
        <w:spacing w:after="0" w:line="240" w:lineRule="auto"/>
        <w:ind w:firstLine="567"/>
        <w:jc w:val="both"/>
        <w:rPr>
          <w:color w:val="000000"/>
          <w:szCs w:val="24"/>
        </w:rPr>
      </w:pPr>
    </w:p>
    <w:p w:rsidR="00872BDE" w:rsidRDefault="00872BDE" w:rsidP="00872BDE">
      <w:pPr>
        <w:autoSpaceDE w:val="0"/>
        <w:autoSpaceDN w:val="0"/>
        <w:adjustRightInd w:val="0"/>
        <w:spacing w:before="120" w:after="120" w:line="240" w:lineRule="auto"/>
        <w:jc w:val="both"/>
        <w:rPr>
          <w:b/>
          <w:bCs/>
          <w:szCs w:val="24"/>
        </w:rPr>
      </w:pPr>
      <w:r w:rsidRPr="008B7BA8">
        <w:rPr>
          <w:b/>
          <w:szCs w:val="24"/>
        </w:rPr>
        <w:t>Συσχέτιση 12: «</w:t>
      </w:r>
      <w:r w:rsidRPr="008B7BA8">
        <w:rPr>
          <w:b/>
          <w:bCs/>
          <w:color w:val="000000"/>
          <w:szCs w:val="24"/>
        </w:rPr>
        <w:t>Τι είδους λίπος χρησιμοποιείτε για το ψήσιμο στο φούρνο των φαγητών στο σπίτι</w:t>
      </w:r>
      <w:r w:rsidRPr="008B7BA8">
        <w:rPr>
          <w:b/>
          <w:bCs/>
          <w:szCs w:val="24"/>
        </w:rPr>
        <w:t>» με «Υπηκοότητα</w:t>
      </w:r>
      <w:r w:rsidRPr="008B7BA8">
        <w:rPr>
          <w:b/>
          <w:szCs w:val="24"/>
        </w:rPr>
        <w:t>»</w:t>
      </w:r>
      <w:r>
        <w:rPr>
          <w:b/>
          <w:bCs/>
          <w:szCs w:val="24"/>
        </w:rPr>
        <w:t xml:space="preserve"> </w:t>
      </w:r>
    </w:p>
    <w:p w:rsidR="00872BDE" w:rsidRPr="009040DA" w:rsidRDefault="00872BDE" w:rsidP="00872BDE">
      <w:pPr>
        <w:autoSpaceDE w:val="0"/>
        <w:autoSpaceDN w:val="0"/>
        <w:adjustRightInd w:val="0"/>
        <w:spacing w:before="120" w:after="120" w:line="240" w:lineRule="auto"/>
        <w:ind w:left="567"/>
        <w:jc w:val="both"/>
        <w:rPr>
          <w:color w:val="000000"/>
          <w:szCs w:val="24"/>
        </w:rPr>
      </w:pPr>
      <w:r>
        <w:rPr>
          <w:szCs w:val="24"/>
        </w:rPr>
        <w:t>Πίνακας 4.2.2:1</w:t>
      </w:r>
      <w:r w:rsidR="009040DA">
        <w:rPr>
          <w:szCs w:val="24"/>
        </w:rPr>
        <w:t>2</w:t>
      </w:r>
      <w:r w:rsidRPr="00CA6333">
        <w:rPr>
          <w:szCs w:val="24"/>
        </w:rPr>
        <w:t>-</w:t>
      </w:r>
      <w:r>
        <w:rPr>
          <w:szCs w:val="24"/>
        </w:rPr>
        <w:t>1</w:t>
      </w:r>
      <w:r w:rsidR="009040DA">
        <w:rPr>
          <w:szCs w:val="24"/>
        </w:rPr>
        <w:t>2</w:t>
      </w:r>
      <w:r w:rsidRPr="00CA6333">
        <w:rPr>
          <w:szCs w:val="24"/>
        </w:rPr>
        <w:t xml:space="preserve"> </w:t>
      </w:r>
      <w:r w:rsidR="009040DA" w:rsidRPr="009040DA">
        <w:rPr>
          <w:szCs w:val="24"/>
        </w:rPr>
        <w:t>«</w:t>
      </w:r>
      <w:r w:rsidR="009040DA" w:rsidRPr="009040DA">
        <w:rPr>
          <w:bCs/>
          <w:color w:val="000000"/>
          <w:szCs w:val="24"/>
        </w:rPr>
        <w:t>Τι είδους λίπος χρησιμοποιείτε για το ψήσιμο στο φούρνο των φαγητών στο σπίτι</w:t>
      </w:r>
      <w:r w:rsidR="009040DA" w:rsidRPr="009040DA">
        <w:rPr>
          <w:bCs/>
          <w:szCs w:val="24"/>
        </w:rPr>
        <w:t>» με «Υπηκοότητα</w:t>
      </w:r>
      <w:r w:rsidR="009040DA" w:rsidRPr="009040DA">
        <w:rPr>
          <w:szCs w:val="24"/>
        </w:rPr>
        <w:t>»</w:t>
      </w:r>
    </w:p>
    <w:tbl>
      <w:tblPr>
        <w:tblW w:w="79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684"/>
      </w:tblGrid>
      <w:tr w:rsidR="00D112E5" w:rsidRPr="00800A39" w:rsidTr="009040DA">
        <w:trPr>
          <w:cantSplit/>
          <w:jc w:val="center"/>
        </w:trPr>
        <w:tc>
          <w:tcPr>
            <w:tcW w:w="7938" w:type="dxa"/>
            <w:gridSpan w:val="4"/>
            <w:tcBorders>
              <w:top w:val="nil"/>
              <w:left w:val="nil"/>
              <w:bottom w:val="nil"/>
              <w:right w:val="nil"/>
            </w:tcBorders>
            <w:shd w:val="clear" w:color="auto" w:fill="FFFFFF"/>
            <w:vAlign w:val="center"/>
          </w:tcPr>
          <w:p w:rsidR="00D112E5" w:rsidRPr="00800A39"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800A39">
              <w:rPr>
                <w:rFonts w:ascii="Arial" w:hAnsi="Arial" w:cs="Arial"/>
                <w:b/>
                <w:bCs/>
                <w:color w:val="000000"/>
                <w:sz w:val="18"/>
                <w:szCs w:val="18"/>
              </w:rPr>
              <w:t>Chi-Square Tests</w:t>
            </w:r>
          </w:p>
        </w:tc>
      </w:tr>
      <w:tr w:rsidR="00D112E5" w:rsidRPr="00800A39" w:rsidTr="009040DA">
        <w:trPr>
          <w:cantSplit/>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800A39"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800A39"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800A39">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800A39"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800A39">
              <w:rPr>
                <w:rFonts w:ascii="Arial" w:hAnsi="Arial" w:cs="Arial"/>
                <w:color w:val="000000"/>
                <w:sz w:val="18"/>
                <w:szCs w:val="18"/>
              </w:rPr>
              <w:t>df</w:t>
            </w:r>
          </w:p>
        </w:tc>
        <w:tc>
          <w:tcPr>
            <w:tcW w:w="2684" w:type="dxa"/>
            <w:tcBorders>
              <w:top w:val="single" w:sz="16" w:space="0" w:color="000000"/>
              <w:bottom w:val="single" w:sz="16" w:space="0" w:color="000000"/>
              <w:right w:val="single" w:sz="16" w:space="0" w:color="000000"/>
            </w:tcBorders>
            <w:shd w:val="clear" w:color="auto" w:fill="FFFFFF"/>
            <w:vAlign w:val="bottom"/>
          </w:tcPr>
          <w:p w:rsidR="00D112E5" w:rsidRPr="00800A39"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800A39">
              <w:rPr>
                <w:rFonts w:ascii="Arial" w:hAnsi="Arial" w:cs="Arial"/>
                <w:color w:val="000000"/>
                <w:sz w:val="18"/>
                <w:szCs w:val="18"/>
              </w:rPr>
              <w:t>Asymp. Sig. (2-sided)</w:t>
            </w:r>
          </w:p>
        </w:tc>
      </w:tr>
      <w:tr w:rsidR="00D112E5" w:rsidRPr="00800A39" w:rsidTr="009040DA">
        <w:trPr>
          <w:cantSplit/>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800A39" w:rsidRDefault="00D112E5" w:rsidP="00BB6CB1">
            <w:pPr>
              <w:autoSpaceDE w:val="0"/>
              <w:autoSpaceDN w:val="0"/>
              <w:adjustRightInd w:val="0"/>
              <w:spacing w:after="0" w:line="320" w:lineRule="atLeast"/>
              <w:ind w:left="60" w:right="60"/>
              <w:rPr>
                <w:rFonts w:ascii="Arial" w:hAnsi="Arial" w:cs="Arial"/>
                <w:color w:val="000000"/>
                <w:sz w:val="18"/>
                <w:szCs w:val="18"/>
              </w:rPr>
            </w:pPr>
            <w:r w:rsidRPr="00800A39">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800A39">
              <w:rPr>
                <w:rFonts w:ascii="Arial" w:hAnsi="Arial" w:cs="Arial"/>
                <w:color w:val="000000"/>
                <w:sz w:val="18"/>
                <w:szCs w:val="18"/>
              </w:rPr>
              <w:t>21,073</w:t>
            </w:r>
            <w:r w:rsidRPr="00800A39">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800A39">
              <w:rPr>
                <w:rFonts w:ascii="Arial" w:hAnsi="Arial" w:cs="Arial"/>
                <w:color w:val="000000"/>
                <w:sz w:val="18"/>
                <w:szCs w:val="18"/>
              </w:rPr>
              <w:t>5</w:t>
            </w:r>
          </w:p>
        </w:tc>
        <w:tc>
          <w:tcPr>
            <w:tcW w:w="2684" w:type="dxa"/>
            <w:tcBorders>
              <w:top w:val="single" w:sz="16" w:space="0" w:color="000000"/>
              <w:bottom w:val="nil"/>
              <w:right w:val="single" w:sz="16" w:space="0" w:color="000000"/>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800A39">
              <w:rPr>
                <w:rFonts w:ascii="Arial" w:hAnsi="Arial" w:cs="Arial"/>
                <w:color w:val="000000"/>
                <w:sz w:val="18"/>
                <w:szCs w:val="18"/>
              </w:rPr>
              <w:t>,001</w:t>
            </w:r>
          </w:p>
        </w:tc>
      </w:tr>
      <w:tr w:rsidR="00D112E5" w:rsidRPr="00800A39" w:rsidTr="009040DA">
        <w:trPr>
          <w:cantSplit/>
          <w:jc w:val="center"/>
        </w:trPr>
        <w:tc>
          <w:tcPr>
            <w:tcW w:w="2868" w:type="dxa"/>
            <w:tcBorders>
              <w:top w:val="nil"/>
              <w:left w:val="single" w:sz="16" w:space="0" w:color="000000"/>
              <w:bottom w:val="nil"/>
              <w:right w:val="single" w:sz="16" w:space="0" w:color="000000"/>
            </w:tcBorders>
            <w:shd w:val="clear" w:color="auto" w:fill="FFFFFF"/>
          </w:tcPr>
          <w:p w:rsidR="00D112E5" w:rsidRPr="00800A39" w:rsidRDefault="00D112E5" w:rsidP="00BB6CB1">
            <w:pPr>
              <w:autoSpaceDE w:val="0"/>
              <w:autoSpaceDN w:val="0"/>
              <w:adjustRightInd w:val="0"/>
              <w:spacing w:after="0" w:line="320" w:lineRule="atLeast"/>
              <w:ind w:left="60" w:right="60"/>
              <w:rPr>
                <w:rFonts w:ascii="Arial" w:hAnsi="Arial" w:cs="Arial"/>
                <w:color w:val="000000"/>
                <w:sz w:val="18"/>
                <w:szCs w:val="18"/>
              </w:rPr>
            </w:pPr>
            <w:r w:rsidRPr="00800A39">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800A39">
              <w:rPr>
                <w:rFonts w:ascii="Arial" w:hAnsi="Arial" w:cs="Arial"/>
                <w:color w:val="000000"/>
                <w:sz w:val="18"/>
                <w:szCs w:val="18"/>
              </w:rPr>
              <w:t>9,279</w:t>
            </w:r>
          </w:p>
        </w:tc>
        <w:tc>
          <w:tcPr>
            <w:tcW w:w="1192" w:type="dxa"/>
            <w:tcBorders>
              <w:top w:val="nil"/>
              <w:bottom w:val="nil"/>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800A39">
              <w:rPr>
                <w:rFonts w:ascii="Arial" w:hAnsi="Arial" w:cs="Arial"/>
                <w:color w:val="000000"/>
                <w:sz w:val="18"/>
                <w:szCs w:val="18"/>
              </w:rPr>
              <w:t>5</w:t>
            </w:r>
          </w:p>
        </w:tc>
        <w:tc>
          <w:tcPr>
            <w:tcW w:w="2684" w:type="dxa"/>
            <w:tcBorders>
              <w:top w:val="nil"/>
              <w:bottom w:val="nil"/>
              <w:right w:val="single" w:sz="16" w:space="0" w:color="000000"/>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800A39">
              <w:rPr>
                <w:rFonts w:ascii="Arial" w:hAnsi="Arial" w:cs="Arial"/>
                <w:color w:val="000000"/>
                <w:sz w:val="18"/>
                <w:szCs w:val="18"/>
              </w:rPr>
              <w:t>,098</w:t>
            </w:r>
          </w:p>
        </w:tc>
      </w:tr>
      <w:tr w:rsidR="00D112E5" w:rsidRPr="00800A39" w:rsidTr="009040DA">
        <w:trPr>
          <w:cantSplit/>
          <w:jc w:val="center"/>
        </w:trPr>
        <w:tc>
          <w:tcPr>
            <w:tcW w:w="2868" w:type="dxa"/>
            <w:tcBorders>
              <w:top w:val="nil"/>
              <w:left w:val="single" w:sz="16" w:space="0" w:color="000000"/>
              <w:bottom w:val="nil"/>
              <w:right w:val="single" w:sz="16" w:space="0" w:color="000000"/>
            </w:tcBorders>
            <w:shd w:val="clear" w:color="auto" w:fill="FFFFFF"/>
          </w:tcPr>
          <w:p w:rsidR="00D112E5" w:rsidRPr="00800A39" w:rsidRDefault="00D112E5" w:rsidP="00BB6CB1">
            <w:pPr>
              <w:autoSpaceDE w:val="0"/>
              <w:autoSpaceDN w:val="0"/>
              <w:adjustRightInd w:val="0"/>
              <w:spacing w:after="0" w:line="320" w:lineRule="atLeast"/>
              <w:ind w:left="60" w:right="60"/>
              <w:rPr>
                <w:rFonts w:ascii="Arial" w:hAnsi="Arial" w:cs="Arial"/>
                <w:color w:val="000000"/>
                <w:sz w:val="18"/>
                <w:szCs w:val="18"/>
              </w:rPr>
            </w:pPr>
            <w:r w:rsidRPr="00800A39">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800A39">
              <w:rPr>
                <w:rFonts w:ascii="Arial" w:hAnsi="Arial" w:cs="Arial"/>
                <w:color w:val="000000"/>
                <w:sz w:val="18"/>
                <w:szCs w:val="18"/>
              </w:rPr>
              <w:t>1,974</w:t>
            </w:r>
          </w:p>
        </w:tc>
        <w:tc>
          <w:tcPr>
            <w:tcW w:w="1192" w:type="dxa"/>
            <w:tcBorders>
              <w:top w:val="nil"/>
              <w:bottom w:val="nil"/>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800A39">
              <w:rPr>
                <w:rFonts w:ascii="Arial" w:hAnsi="Arial" w:cs="Arial"/>
                <w:color w:val="000000"/>
                <w:sz w:val="18"/>
                <w:szCs w:val="18"/>
              </w:rPr>
              <w:t>1</w:t>
            </w:r>
          </w:p>
        </w:tc>
        <w:tc>
          <w:tcPr>
            <w:tcW w:w="2684" w:type="dxa"/>
            <w:tcBorders>
              <w:top w:val="nil"/>
              <w:bottom w:val="nil"/>
              <w:right w:val="single" w:sz="16" w:space="0" w:color="000000"/>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800A39">
              <w:rPr>
                <w:rFonts w:ascii="Arial" w:hAnsi="Arial" w:cs="Arial"/>
                <w:color w:val="000000"/>
                <w:sz w:val="18"/>
                <w:szCs w:val="18"/>
              </w:rPr>
              <w:t>,160</w:t>
            </w:r>
          </w:p>
        </w:tc>
      </w:tr>
      <w:tr w:rsidR="00D112E5" w:rsidRPr="00800A39" w:rsidTr="009040DA">
        <w:trPr>
          <w:cantSplit/>
          <w:jc w:val="center"/>
        </w:trPr>
        <w:tc>
          <w:tcPr>
            <w:tcW w:w="2868" w:type="dxa"/>
            <w:tcBorders>
              <w:top w:val="nil"/>
              <w:left w:val="single" w:sz="16" w:space="0" w:color="000000"/>
              <w:bottom w:val="single" w:sz="16" w:space="0" w:color="000000"/>
              <w:right w:val="single" w:sz="16" w:space="0" w:color="000000"/>
            </w:tcBorders>
            <w:shd w:val="clear" w:color="auto" w:fill="FFFFFF"/>
          </w:tcPr>
          <w:p w:rsidR="00D112E5" w:rsidRPr="00800A39" w:rsidRDefault="00D112E5" w:rsidP="00BB6CB1">
            <w:pPr>
              <w:autoSpaceDE w:val="0"/>
              <w:autoSpaceDN w:val="0"/>
              <w:adjustRightInd w:val="0"/>
              <w:spacing w:after="0" w:line="320" w:lineRule="atLeast"/>
              <w:ind w:left="60" w:right="60"/>
              <w:rPr>
                <w:rFonts w:ascii="Arial" w:hAnsi="Arial" w:cs="Arial"/>
                <w:color w:val="000000"/>
                <w:sz w:val="18"/>
                <w:szCs w:val="18"/>
              </w:rPr>
            </w:pPr>
            <w:r w:rsidRPr="00800A39">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800A3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800A39">
              <w:rPr>
                <w:rFonts w:ascii="Arial" w:hAnsi="Arial" w:cs="Arial"/>
                <w:color w:val="000000"/>
                <w:sz w:val="18"/>
                <w:szCs w:val="18"/>
              </w:rPr>
              <w:t>248</w:t>
            </w:r>
          </w:p>
        </w:tc>
        <w:tc>
          <w:tcPr>
            <w:tcW w:w="1192" w:type="dxa"/>
            <w:tcBorders>
              <w:top w:val="nil"/>
              <w:bottom w:val="single" w:sz="16" w:space="0" w:color="000000"/>
            </w:tcBorders>
            <w:shd w:val="clear" w:color="auto" w:fill="FFFFFF"/>
            <w:vAlign w:val="center"/>
          </w:tcPr>
          <w:p w:rsidR="00D112E5" w:rsidRPr="00800A39" w:rsidRDefault="00D112E5" w:rsidP="00BB6CB1">
            <w:pPr>
              <w:autoSpaceDE w:val="0"/>
              <w:autoSpaceDN w:val="0"/>
              <w:adjustRightInd w:val="0"/>
              <w:spacing w:after="0" w:line="240" w:lineRule="auto"/>
              <w:jc w:val="center"/>
              <w:rPr>
                <w:szCs w:val="24"/>
              </w:rPr>
            </w:pPr>
          </w:p>
        </w:tc>
        <w:tc>
          <w:tcPr>
            <w:tcW w:w="2684" w:type="dxa"/>
            <w:tcBorders>
              <w:top w:val="nil"/>
              <w:bottom w:val="single" w:sz="16" w:space="0" w:color="000000"/>
              <w:right w:val="single" w:sz="16" w:space="0" w:color="000000"/>
            </w:tcBorders>
            <w:shd w:val="clear" w:color="auto" w:fill="FFFFFF"/>
            <w:vAlign w:val="center"/>
          </w:tcPr>
          <w:p w:rsidR="00D112E5" w:rsidRPr="00800A39" w:rsidRDefault="00D112E5" w:rsidP="00BB6CB1">
            <w:pPr>
              <w:autoSpaceDE w:val="0"/>
              <w:autoSpaceDN w:val="0"/>
              <w:adjustRightInd w:val="0"/>
              <w:spacing w:after="0" w:line="240" w:lineRule="auto"/>
              <w:jc w:val="center"/>
              <w:rPr>
                <w:szCs w:val="24"/>
              </w:rPr>
            </w:pPr>
          </w:p>
        </w:tc>
      </w:tr>
    </w:tbl>
    <w:p w:rsidR="009040DA" w:rsidRPr="009040DA" w:rsidRDefault="009040DA" w:rsidP="009040DA">
      <w:pPr>
        <w:pStyle w:val="a9"/>
        <w:numPr>
          <w:ilvl w:val="0"/>
          <w:numId w:val="42"/>
        </w:numPr>
        <w:spacing w:line="320" w:lineRule="atLeast"/>
        <w:ind w:right="60" w:firstLine="147"/>
        <w:rPr>
          <w:rFonts w:ascii="Arial" w:hAnsi="Arial" w:cs="Arial"/>
          <w:color w:val="000000"/>
          <w:sz w:val="18"/>
          <w:szCs w:val="18"/>
          <w:lang w:val="en-US"/>
        </w:rPr>
      </w:pPr>
      <w:r w:rsidRPr="009040DA">
        <w:rPr>
          <w:rFonts w:ascii="Arial" w:hAnsi="Arial" w:cs="Arial"/>
          <w:color w:val="000000"/>
          <w:sz w:val="18"/>
          <w:szCs w:val="18"/>
          <w:lang w:val="en-US"/>
        </w:rPr>
        <w:t xml:space="preserve"> </w:t>
      </w:r>
      <w:r w:rsidRPr="00C44456">
        <w:rPr>
          <w:rFonts w:ascii="Arial" w:hAnsi="Arial" w:cs="Arial"/>
          <w:color w:val="000000"/>
          <w:sz w:val="18"/>
          <w:szCs w:val="18"/>
          <w:lang w:val="en-US"/>
        </w:rPr>
        <w:t>7 cells (58,3%) have expected count less than 5. The minimum expected count is ,07.</w:t>
      </w:r>
    </w:p>
    <w:p w:rsidR="009040DA" w:rsidRPr="00A62234" w:rsidRDefault="009040DA">
      <w:pPr>
        <w:rPr>
          <w:lang w:val="en-US"/>
        </w:rPr>
      </w:pPr>
    </w:p>
    <w:p w:rsidR="009040DA" w:rsidRDefault="009040DA" w:rsidP="009040DA">
      <w:pPr>
        <w:jc w:val="center"/>
      </w:pPr>
      <w:r>
        <w:rPr>
          <w:noProof/>
          <w:lang w:eastAsia="el-GR"/>
        </w:rPr>
        <w:drawing>
          <wp:inline distT="0" distB="0" distL="0" distR="0">
            <wp:extent cx="5121046" cy="4419600"/>
            <wp:effectExtent l="19050" t="0" r="3404" b="0"/>
            <wp:docPr id="49"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srcRect/>
                    <a:stretch>
                      <a:fillRect/>
                    </a:stretch>
                  </pic:blipFill>
                  <pic:spPr bwMode="auto">
                    <a:xfrm>
                      <a:off x="0" y="0"/>
                      <a:ext cx="5121691" cy="4420157"/>
                    </a:xfrm>
                    <a:prstGeom prst="rect">
                      <a:avLst/>
                    </a:prstGeom>
                    <a:noFill/>
                    <a:ln w="9525">
                      <a:noFill/>
                      <a:miter lim="800000"/>
                      <a:headEnd/>
                      <a:tailEnd/>
                    </a:ln>
                  </pic:spPr>
                </pic:pic>
              </a:graphicData>
            </a:graphic>
          </wp:inline>
        </w:drawing>
      </w:r>
    </w:p>
    <w:p w:rsidR="00800887" w:rsidRPr="008D3E2B" w:rsidRDefault="008D3E2B" w:rsidP="008D3E2B">
      <w:pPr>
        <w:autoSpaceDE w:val="0"/>
        <w:autoSpaceDN w:val="0"/>
        <w:adjustRightInd w:val="0"/>
        <w:spacing w:before="120" w:after="120" w:line="240" w:lineRule="auto"/>
        <w:ind w:left="567"/>
        <w:jc w:val="both"/>
        <w:rPr>
          <w:color w:val="000000"/>
          <w:szCs w:val="24"/>
        </w:rPr>
      </w:pPr>
      <w:r>
        <w:rPr>
          <w:szCs w:val="24"/>
        </w:rPr>
        <w:t>Διάγραμμα 4.2.2:12</w:t>
      </w:r>
      <w:r w:rsidRPr="00CA6333">
        <w:rPr>
          <w:szCs w:val="24"/>
        </w:rPr>
        <w:t>-</w:t>
      </w:r>
      <w:r>
        <w:rPr>
          <w:szCs w:val="24"/>
        </w:rPr>
        <w:t>12</w:t>
      </w:r>
      <w:r w:rsidRPr="00CA6333">
        <w:rPr>
          <w:szCs w:val="24"/>
        </w:rPr>
        <w:t xml:space="preserve"> </w:t>
      </w:r>
      <w:r w:rsidRPr="009040DA">
        <w:rPr>
          <w:szCs w:val="24"/>
        </w:rPr>
        <w:t>«</w:t>
      </w:r>
      <w:r w:rsidRPr="009040DA">
        <w:rPr>
          <w:bCs/>
          <w:color w:val="000000"/>
          <w:szCs w:val="24"/>
        </w:rPr>
        <w:t>Τι είδους λίπος χρησιμοποιείτε για το ψήσιμο στο φούρνο των φαγητών στο σπίτι</w:t>
      </w:r>
      <w:r w:rsidRPr="009040DA">
        <w:rPr>
          <w:bCs/>
          <w:szCs w:val="24"/>
        </w:rPr>
        <w:t>» με «Υπηκοότητα</w:t>
      </w:r>
      <w:r w:rsidRPr="009040DA">
        <w:rPr>
          <w:szCs w:val="24"/>
        </w:rPr>
        <w:t>»</w:t>
      </w:r>
    </w:p>
    <w:p w:rsidR="00800887" w:rsidRPr="00BC2534" w:rsidRDefault="00800887" w:rsidP="00BC2534">
      <w:pPr>
        <w:spacing w:before="120" w:after="120" w:line="360" w:lineRule="auto"/>
        <w:ind w:firstLine="567"/>
        <w:jc w:val="both"/>
        <w:rPr>
          <w:szCs w:val="24"/>
        </w:rPr>
      </w:pPr>
      <w:r w:rsidRPr="00CA0BDD">
        <w:rPr>
          <w:szCs w:val="24"/>
        </w:rPr>
        <w:lastRenderedPageBreak/>
        <w:t>Η υπόθεση, μεταξύ των μεταβλητών «</w:t>
      </w:r>
      <w:r w:rsidRPr="00BC2534">
        <w:rPr>
          <w:szCs w:val="24"/>
        </w:rPr>
        <w:t>Τι είδους λίπος χρησιμοποιείτε στο σπίτι για το ψήσιμο των φαγητών στο φούρνο</w:t>
      </w:r>
      <w:r w:rsidRPr="00CA0BDD">
        <w:rPr>
          <w:szCs w:val="24"/>
        </w:rPr>
        <w:t>» με «</w:t>
      </w:r>
      <w:r w:rsidRPr="00BC2534">
        <w:rPr>
          <w:szCs w:val="24"/>
        </w:rPr>
        <w:t>Υπηκοότητα</w:t>
      </w:r>
      <w:r w:rsidRPr="00CA0BDD">
        <w:rPr>
          <w:szCs w:val="24"/>
        </w:rPr>
        <w:t xml:space="preserve">» βρέθηκε ισχυρά στατιστικά σημαντική </w:t>
      </w:r>
      <w:r w:rsidRPr="00F560AB">
        <w:rPr>
          <w:szCs w:val="24"/>
        </w:rPr>
        <w:t>συσχέτιση</w:t>
      </w:r>
      <w:r w:rsidRPr="00CA0BDD">
        <w:rPr>
          <w:szCs w:val="24"/>
        </w:rPr>
        <w:t xml:space="preserve"> (Χ</w:t>
      </w:r>
      <w:r w:rsidRPr="00BC2534">
        <w:rPr>
          <w:szCs w:val="24"/>
        </w:rPr>
        <w:t>2</w:t>
      </w:r>
      <w:r w:rsidRPr="00CA0BDD">
        <w:rPr>
          <w:szCs w:val="24"/>
        </w:rPr>
        <w:t xml:space="preserve">=21,073, </w:t>
      </w:r>
      <w:r w:rsidRPr="00BC2534">
        <w:rPr>
          <w:szCs w:val="24"/>
        </w:rPr>
        <w:t>p</w:t>
      </w:r>
      <w:r w:rsidRPr="00CA0BDD">
        <w:rPr>
          <w:szCs w:val="24"/>
        </w:rPr>
        <w:t>-</w:t>
      </w:r>
      <w:r w:rsidRPr="00BC2534">
        <w:rPr>
          <w:szCs w:val="24"/>
        </w:rPr>
        <w:t>value</w:t>
      </w:r>
      <w:r w:rsidRPr="00CA0BDD">
        <w:rPr>
          <w:szCs w:val="24"/>
        </w:rPr>
        <w:t>=0,001**) σε διαφορά αναλογιών να εμφανίζουν μεγαλύτερη συχνότητα κατανάλωσης ελαιολάδου,</w:t>
      </w:r>
      <w:r w:rsidRPr="00BC2534">
        <w:rPr>
          <w:szCs w:val="24"/>
        </w:rPr>
        <w:t xml:space="preserve"> </w:t>
      </w:r>
      <w:r w:rsidRPr="00CA0BDD">
        <w:rPr>
          <w:szCs w:val="24"/>
        </w:rPr>
        <w:t>οι</w:t>
      </w:r>
      <w:r w:rsidR="00E60A50">
        <w:rPr>
          <w:szCs w:val="24"/>
        </w:rPr>
        <w:t xml:space="preserve"> φοιτήτριες/φοιτητές που έχουν ε</w:t>
      </w:r>
      <w:r w:rsidRPr="00CA0BDD">
        <w:rPr>
          <w:szCs w:val="24"/>
        </w:rPr>
        <w:t>λληνική υπηκοότητα</w:t>
      </w:r>
      <w:r w:rsidRPr="00BC2534">
        <w:rPr>
          <w:szCs w:val="24"/>
        </w:rPr>
        <w:t xml:space="preserve"> επί του συνόλου του δείγματος. Συνεπώς</w:t>
      </w:r>
      <w:r w:rsidR="00E60A50">
        <w:rPr>
          <w:szCs w:val="24"/>
        </w:rPr>
        <w:t>, συσχετίζεται ισχυρά θετικά η ε</w:t>
      </w:r>
      <w:r w:rsidRPr="00BC2534">
        <w:rPr>
          <w:szCs w:val="24"/>
        </w:rPr>
        <w:t xml:space="preserve">λληνική υπηκοότητα με τη κατανάλωση </w:t>
      </w:r>
      <w:r w:rsidRPr="00CA0BDD">
        <w:rPr>
          <w:szCs w:val="24"/>
        </w:rPr>
        <w:t>ελαιολάδου</w:t>
      </w:r>
      <w:r w:rsidRPr="00BC2534">
        <w:rPr>
          <w:szCs w:val="24"/>
        </w:rPr>
        <w:t xml:space="preserve"> για είδος λίπους, που χρησιμοποιείτε</w:t>
      </w:r>
      <w:r w:rsidRPr="00CA0BDD">
        <w:rPr>
          <w:szCs w:val="24"/>
        </w:rPr>
        <w:t xml:space="preserve"> </w:t>
      </w:r>
      <w:r w:rsidRPr="00BC2534">
        <w:rPr>
          <w:szCs w:val="24"/>
        </w:rPr>
        <w:t>στο σπίτι</w:t>
      </w:r>
      <w:r w:rsidRPr="00CA0BDD">
        <w:rPr>
          <w:szCs w:val="24"/>
        </w:rPr>
        <w:t xml:space="preserve"> για το </w:t>
      </w:r>
      <w:r w:rsidRPr="00BC2534">
        <w:rPr>
          <w:szCs w:val="24"/>
        </w:rPr>
        <w:t xml:space="preserve">ψήσιμο των φαγητών στο φούρνο. </w:t>
      </w:r>
    </w:p>
    <w:p w:rsidR="009040DA" w:rsidRPr="00745372" w:rsidRDefault="009040DA" w:rsidP="00745372">
      <w:pPr>
        <w:spacing w:after="0" w:line="240" w:lineRule="auto"/>
        <w:ind w:firstLine="567"/>
        <w:rPr>
          <w:sz w:val="16"/>
          <w:szCs w:val="16"/>
        </w:rPr>
      </w:pPr>
    </w:p>
    <w:p w:rsidR="009040DA" w:rsidRDefault="009040DA" w:rsidP="009040DA">
      <w:pPr>
        <w:autoSpaceDE w:val="0"/>
        <w:autoSpaceDN w:val="0"/>
        <w:adjustRightInd w:val="0"/>
        <w:spacing w:after="0" w:line="240" w:lineRule="auto"/>
        <w:rPr>
          <w:b/>
          <w:bCs/>
          <w:szCs w:val="24"/>
        </w:rPr>
      </w:pPr>
      <w:r w:rsidRPr="002D71FB">
        <w:rPr>
          <w:b/>
          <w:szCs w:val="24"/>
        </w:rPr>
        <w:t>Συσχέτιση 13: «</w:t>
      </w:r>
      <w:r w:rsidRPr="002D71FB">
        <w:rPr>
          <w:b/>
          <w:bCs/>
          <w:color w:val="000000"/>
          <w:szCs w:val="24"/>
        </w:rPr>
        <w:t>Πρωινό</w:t>
      </w:r>
      <w:r w:rsidRPr="002D71FB">
        <w:rPr>
          <w:b/>
          <w:bCs/>
          <w:szCs w:val="24"/>
        </w:rPr>
        <w:t>» με «</w:t>
      </w:r>
      <w:r w:rsidRPr="002D71FB">
        <w:rPr>
          <w:b/>
          <w:bCs/>
          <w:color w:val="000000"/>
          <w:szCs w:val="24"/>
        </w:rPr>
        <w:t>Είσθε καπνιστής;</w:t>
      </w:r>
      <w:r w:rsidRPr="002D71FB">
        <w:rPr>
          <w:b/>
          <w:szCs w:val="24"/>
        </w:rPr>
        <w:t>»</w:t>
      </w:r>
      <w:r w:rsidRPr="002D71FB">
        <w:rPr>
          <w:b/>
          <w:bCs/>
          <w:szCs w:val="24"/>
        </w:rPr>
        <w:t xml:space="preserve">  </w:t>
      </w:r>
    </w:p>
    <w:p w:rsidR="009040DA" w:rsidRDefault="009040DA" w:rsidP="009040DA">
      <w:pPr>
        <w:spacing w:before="240" w:after="0" w:line="240" w:lineRule="auto"/>
        <w:ind w:left="567"/>
      </w:pPr>
      <w:r>
        <w:rPr>
          <w:szCs w:val="24"/>
        </w:rPr>
        <w:t>Πίνακας 4.2.2:13</w:t>
      </w:r>
      <w:r w:rsidRPr="00CA6333">
        <w:rPr>
          <w:szCs w:val="24"/>
        </w:rPr>
        <w:t>-</w:t>
      </w:r>
      <w:r>
        <w:rPr>
          <w:szCs w:val="24"/>
        </w:rPr>
        <w:t>13</w:t>
      </w:r>
      <w:r w:rsidRPr="00CA6333">
        <w:rPr>
          <w:szCs w:val="24"/>
        </w:rPr>
        <w:t xml:space="preserve"> </w:t>
      </w:r>
      <w:r w:rsidRPr="009040DA">
        <w:rPr>
          <w:szCs w:val="24"/>
        </w:rPr>
        <w:t>«</w:t>
      </w:r>
      <w:r w:rsidR="004932D5">
        <w:rPr>
          <w:szCs w:val="24"/>
        </w:rPr>
        <w:t>Πρωινό</w:t>
      </w:r>
      <w:r w:rsidRPr="009040DA">
        <w:rPr>
          <w:bCs/>
          <w:szCs w:val="24"/>
        </w:rPr>
        <w:t>» με «</w:t>
      </w:r>
      <w:r w:rsidR="004932D5">
        <w:rPr>
          <w:bCs/>
          <w:szCs w:val="24"/>
        </w:rPr>
        <w:t>Είσθε καπνιστής</w:t>
      </w:r>
      <w:r w:rsidRPr="009040DA">
        <w:rPr>
          <w:szCs w:val="24"/>
        </w:rPr>
        <w:t>»</w:t>
      </w:r>
    </w:p>
    <w:tbl>
      <w:tblPr>
        <w:tblW w:w="7939" w:type="dxa"/>
        <w:jc w:val="center"/>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685"/>
      </w:tblGrid>
      <w:tr w:rsidR="009040DA" w:rsidRPr="001D4AE9" w:rsidTr="009040DA">
        <w:trPr>
          <w:cantSplit/>
          <w:tblHeader/>
          <w:jc w:val="center"/>
        </w:trPr>
        <w:tc>
          <w:tcPr>
            <w:tcW w:w="7939" w:type="dxa"/>
            <w:gridSpan w:val="4"/>
            <w:tcBorders>
              <w:top w:val="nil"/>
              <w:left w:val="nil"/>
              <w:bottom w:val="single" w:sz="18" w:space="0" w:color="000000"/>
              <w:right w:val="nil"/>
            </w:tcBorders>
            <w:shd w:val="clear" w:color="auto" w:fill="FFFFFF"/>
            <w:vAlign w:val="center"/>
          </w:tcPr>
          <w:p w:rsidR="009040DA" w:rsidRPr="001D4AE9" w:rsidRDefault="009040DA" w:rsidP="00092E12">
            <w:pPr>
              <w:autoSpaceDE w:val="0"/>
              <w:autoSpaceDN w:val="0"/>
              <w:adjustRightInd w:val="0"/>
              <w:spacing w:after="0" w:line="320" w:lineRule="atLeast"/>
              <w:ind w:left="60" w:right="60"/>
              <w:jc w:val="center"/>
              <w:rPr>
                <w:rFonts w:ascii="Arial" w:hAnsi="Arial" w:cs="Arial"/>
                <w:color w:val="000000"/>
                <w:sz w:val="18"/>
                <w:szCs w:val="18"/>
              </w:rPr>
            </w:pPr>
            <w:r w:rsidRPr="00800A39">
              <w:rPr>
                <w:rFonts w:ascii="Arial" w:hAnsi="Arial" w:cs="Arial"/>
                <w:b/>
                <w:bCs/>
                <w:color w:val="000000"/>
                <w:sz w:val="18"/>
                <w:szCs w:val="18"/>
              </w:rPr>
              <w:t>Chi-Square Tests</w:t>
            </w:r>
          </w:p>
        </w:tc>
      </w:tr>
      <w:tr w:rsidR="009040DA" w:rsidRPr="001D4AE9" w:rsidTr="009040DA">
        <w:trPr>
          <w:cantSplit/>
          <w:tblHeader/>
          <w:jc w:val="center"/>
        </w:trPr>
        <w:tc>
          <w:tcPr>
            <w:tcW w:w="2868" w:type="dxa"/>
            <w:tcBorders>
              <w:top w:val="single" w:sz="18" w:space="0" w:color="000000"/>
              <w:left w:val="single" w:sz="16" w:space="0" w:color="000000"/>
              <w:bottom w:val="single" w:sz="16" w:space="0" w:color="000000"/>
              <w:right w:val="single" w:sz="16" w:space="0" w:color="000000"/>
            </w:tcBorders>
            <w:shd w:val="clear" w:color="auto" w:fill="FFFFFF"/>
            <w:vAlign w:val="center"/>
          </w:tcPr>
          <w:p w:rsidR="009040DA" w:rsidRPr="001D4AE9" w:rsidRDefault="009040DA" w:rsidP="00092E12">
            <w:pPr>
              <w:autoSpaceDE w:val="0"/>
              <w:autoSpaceDN w:val="0"/>
              <w:adjustRightInd w:val="0"/>
              <w:spacing w:after="0" w:line="240" w:lineRule="auto"/>
              <w:jc w:val="center"/>
              <w:rPr>
                <w:szCs w:val="24"/>
              </w:rPr>
            </w:pPr>
          </w:p>
        </w:tc>
        <w:tc>
          <w:tcPr>
            <w:tcW w:w="1194" w:type="dxa"/>
            <w:tcBorders>
              <w:top w:val="single" w:sz="18" w:space="0" w:color="000000"/>
              <w:left w:val="single" w:sz="16" w:space="0" w:color="000000"/>
              <w:bottom w:val="single" w:sz="16" w:space="0" w:color="000000"/>
            </w:tcBorders>
            <w:shd w:val="clear" w:color="auto" w:fill="FFFFFF"/>
            <w:vAlign w:val="bottom"/>
          </w:tcPr>
          <w:p w:rsidR="009040DA" w:rsidRPr="001D4AE9" w:rsidRDefault="009040DA" w:rsidP="00092E12">
            <w:pPr>
              <w:autoSpaceDE w:val="0"/>
              <w:autoSpaceDN w:val="0"/>
              <w:adjustRightInd w:val="0"/>
              <w:spacing w:after="0" w:line="320" w:lineRule="atLeast"/>
              <w:ind w:left="60" w:right="60"/>
              <w:jc w:val="center"/>
              <w:rPr>
                <w:rFonts w:ascii="Arial" w:hAnsi="Arial" w:cs="Arial"/>
                <w:color w:val="000000"/>
                <w:sz w:val="18"/>
                <w:szCs w:val="18"/>
              </w:rPr>
            </w:pPr>
            <w:r w:rsidRPr="001D4AE9">
              <w:rPr>
                <w:rFonts w:ascii="Arial" w:hAnsi="Arial" w:cs="Arial"/>
                <w:color w:val="000000"/>
                <w:sz w:val="18"/>
                <w:szCs w:val="18"/>
              </w:rPr>
              <w:t>Value</w:t>
            </w:r>
          </w:p>
        </w:tc>
        <w:tc>
          <w:tcPr>
            <w:tcW w:w="1192" w:type="dxa"/>
            <w:tcBorders>
              <w:top w:val="single" w:sz="18" w:space="0" w:color="000000"/>
              <w:bottom w:val="single" w:sz="16" w:space="0" w:color="000000"/>
            </w:tcBorders>
            <w:shd w:val="clear" w:color="auto" w:fill="FFFFFF"/>
            <w:vAlign w:val="bottom"/>
          </w:tcPr>
          <w:p w:rsidR="009040DA" w:rsidRPr="001D4AE9" w:rsidRDefault="009040DA" w:rsidP="00092E12">
            <w:pPr>
              <w:autoSpaceDE w:val="0"/>
              <w:autoSpaceDN w:val="0"/>
              <w:adjustRightInd w:val="0"/>
              <w:spacing w:after="0" w:line="320" w:lineRule="atLeast"/>
              <w:ind w:left="60" w:right="60"/>
              <w:jc w:val="center"/>
              <w:rPr>
                <w:rFonts w:ascii="Arial" w:hAnsi="Arial" w:cs="Arial"/>
                <w:color w:val="000000"/>
                <w:sz w:val="18"/>
                <w:szCs w:val="18"/>
              </w:rPr>
            </w:pPr>
            <w:r w:rsidRPr="001D4AE9">
              <w:rPr>
                <w:rFonts w:ascii="Arial" w:hAnsi="Arial" w:cs="Arial"/>
                <w:color w:val="000000"/>
                <w:sz w:val="18"/>
                <w:szCs w:val="18"/>
              </w:rPr>
              <w:t>df</w:t>
            </w:r>
          </w:p>
        </w:tc>
        <w:tc>
          <w:tcPr>
            <w:tcW w:w="2685" w:type="dxa"/>
            <w:tcBorders>
              <w:top w:val="single" w:sz="18" w:space="0" w:color="000000"/>
              <w:bottom w:val="single" w:sz="16" w:space="0" w:color="000000"/>
              <w:right w:val="single" w:sz="16" w:space="0" w:color="000000"/>
            </w:tcBorders>
            <w:shd w:val="clear" w:color="auto" w:fill="FFFFFF"/>
            <w:vAlign w:val="bottom"/>
          </w:tcPr>
          <w:p w:rsidR="009040DA" w:rsidRPr="001D4AE9" w:rsidRDefault="009040DA" w:rsidP="00092E12">
            <w:pPr>
              <w:autoSpaceDE w:val="0"/>
              <w:autoSpaceDN w:val="0"/>
              <w:adjustRightInd w:val="0"/>
              <w:spacing w:after="0" w:line="320" w:lineRule="atLeast"/>
              <w:ind w:left="60" w:right="60"/>
              <w:jc w:val="center"/>
              <w:rPr>
                <w:rFonts w:ascii="Arial" w:hAnsi="Arial" w:cs="Arial"/>
                <w:color w:val="000000"/>
                <w:sz w:val="18"/>
                <w:szCs w:val="18"/>
              </w:rPr>
            </w:pPr>
            <w:r w:rsidRPr="001D4AE9">
              <w:rPr>
                <w:rFonts w:ascii="Arial" w:hAnsi="Arial" w:cs="Arial"/>
                <w:color w:val="000000"/>
                <w:sz w:val="18"/>
                <w:szCs w:val="18"/>
              </w:rPr>
              <w:t>Asymp. Sig. (2-sided)</w:t>
            </w:r>
          </w:p>
        </w:tc>
      </w:tr>
      <w:tr w:rsidR="009040DA" w:rsidRPr="001D4AE9" w:rsidTr="009040DA">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9040DA" w:rsidRPr="001D4AE9" w:rsidRDefault="009040DA" w:rsidP="00092E12">
            <w:pPr>
              <w:autoSpaceDE w:val="0"/>
              <w:autoSpaceDN w:val="0"/>
              <w:adjustRightInd w:val="0"/>
              <w:spacing w:after="0" w:line="320" w:lineRule="atLeast"/>
              <w:ind w:left="60" w:right="60"/>
              <w:rPr>
                <w:rFonts w:ascii="Arial" w:hAnsi="Arial" w:cs="Arial"/>
                <w:color w:val="000000"/>
                <w:sz w:val="18"/>
                <w:szCs w:val="18"/>
              </w:rPr>
            </w:pPr>
            <w:r w:rsidRPr="001D4AE9">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sidRPr="001D4AE9">
              <w:rPr>
                <w:rFonts w:ascii="Arial" w:hAnsi="Arial" w:cs="Arial"/>
                <w:color w:val="000000"/>
                <w:sz w:val="18"/>
                <w:szCs w:val="18"/>
              </w:rPr>
              <w:t>12,425</w:t>
            </w:r>
            <w:r w:rsidRPr="001D4AE9">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sidRPr="001D4AE9">
              <w:rPr>
                <w:rFonts w:ascii="Arial" w:hAnsi="Arial" w:cs="Arial"/>
                <w:color w:val="000000"/>
                <w:sz w:val="18"/>
                <w:szCs w:val="18"/>
              </w:rPr>
              <w:t>4</w:t>
            </w:r>
          </w:p>
        </w:tc>
        <w:tc>
          <w:tcPr>
            <w:tcW w:w="2685" w:type="dxa"/>
            <w:tcBorders>
              <w:top w:val="single" w:sz="16" w:space="0" w:color="000000"/>
              <w:bottom w:val="nil"/>
              <w:right w:val="single" w:sz="16" w:space="0" w:color="000000"/>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1D4AE9">
              <w:rPr>
                <w:rFonts w:ascii="Arial" w:hAnsi="Arial" w:cs="Arial"/>
                <w:color w:val="000000"/>
                <w:sz w:val="18"/>
                <w:szCs w:val="18"/>
              </w:rPr>
              <w:t>,014</w:t>
            </w:r>
          </w:p>
        </w:tc>
      </w:tr>
      <w:tr w:rsidR="009040DA" w:rsidRPr="001D4AE9" w:rsidTr="009040DA">
        <w:trPr>
          <w:cantSplit/>
          <w:tblHeader/>
          <w:jc w:val="center"/>
        </w:trPr>
        <w:tc>
          <w:tcPr>
            <w:tcW w:w="2868" w:type="dxa"/>
            <w:tcBorders>
              <w:top w:val="nil"/>
              <w:left w:val="single" w:sz="16" w:space="0" w:color="000000"/>
              <w:bottom w:val="nil"/>
              <w:right w:val="single" w:sz="16" w:space="0" w:color="000000"/>
            </w:tcBorders>
            <w:shd w:val="clear" w:color="auto" w:fill="FFFFFF"/>
          </w:tcPr>
          <w:p w:rsidR="009040DA" w:rsidRPr="001D4AE9" w:rsidRDefault="009040DA" w:rsidP="00092E12">
            <w:pPr>
              <w:autoSpaceDE w:val="0"/>
              <w:autoSpaceDN w:val="0"/>
              <w:adjustRightInd w:val="0"/>
              <w:spacing w:after="0" w:line="320" w:lineRule="atLeast"/>
              <w:ind w:left="60" w:right="60"/>
              <w:rPr>
                <w:rFonts w:ascii="Arial" w:hAnsi="Arial" w:cs="Arial"/>
                <w:color w:val="000000"/>
                <w:sz w:val="18"/>
                <w:szCs w:val="18"/>
              </w:rPr>
            </w:pPr>
            <w:r w:rsidRPr="001D4AE9">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sidRPr="001D4AE9">
              <w:rPr>
                <w:rFonts w:ascii="Arial" w:hAnsi="Arial" w:cs="Arial"/>
                <w:color w:val="000000"/>
                <w:sz w:val="18"/>
                <w:szCs w:val="18"/>
              </w:rPr>
              <w:t>12,077</w:t>
            </w:r>
          </w:p>
        </w:tc>
        <w:tc>
          <w:tcPr>
            <w:tcW w:w="1192" w:type="dxa"/>
            <w:tcBorders>
              <w:top w:val="nil"/>
              <w:bottom w:val="nil"/>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sidRPr="001D4AE9">
              <w:rPr>
                <w:rFonts w:ascii="Arial" w:hAnsi="Arial" w:cs="Arial"/>
                <w:color w:val="000000"/>
                <w:sz w:val="18"/>
                <w:szCs w:val="18"/>
              </w:rPr>
              <w:t>4</w:t>
            </w:r>
          </w:p>
        </w:tc>
        <w:tc>
          <w:tcPr>
            <w:tcW w:w="2685" w:type="dxa"/>
            <w:tcBorders>
              <w:top w:val="nil"/>
              <w:bottom w:val="nil"/>
              <w:right w:val="single" w:sz="16" w:space="0" w:color="000000"/>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1D4AE9">
              <w:rPr>
                <w:rFonts w:ascii="Arial" w:hAnsi="Arial" w:cs="Arial"/>
                <w:color w:val="000000"/>
                <w:sz w:val="18"/>
                <w:szCs w:val="18"/>
              </w:rPr>
              <w:t>,017</w:t>
            </w:r>
          </w:p>
        </w:tc>
      </w:tr>
      <w:tr w:rsidR="009040DA" w:rsidRPr="001D4AE9" w:rsidTr="009040DA">
        <w:trPr>
          <w:cantSplit/>
          <w:tblHeader/>
          <w:jc w:val="center"/>
        </w:trPr>
        <w:tc>
          <w:tcPr>
            <w:tcW w:w="2868" w:type="dxa"/>
            <w:tcBorders>
              <w:top w:val="nil"/>
              <w:left w:val="single" w:sz="16" w:space="0" w:color="000000"/>
              <w:bottom w:val="nil"/>
              <w:right w:val="single" w:sz="16" w:space="0" w:color="000000"/>
            </w:tcBorders>
            <w:shd w:val="clear" w:color="auto" w:fill="FFFFFF"/>
          </w:tcPr>
          <w:p w:rsidR="009040DA" w:rsidRPr="001D4AE9" w:rsidRDefault="009040DA" w:rsidP="00092E12">
            <w:pPr>
              <w:autoSpaceDE w:val="0"/>
              <w:autoSpaceDN w:val="0"/>
              <w:adjustRightInd w:val="0"/>
              <w:spacing w:after="0" w:line="320" w:lineRule="atLeast"/>
              <w:ind w:left="60" w:right="60"/>
              <w:rPr>
                <w:rFonts w:ascii="Arial" w:hAnsi="Arial" w:cs="Arial"/>
                <w:color w:val="000000"/>
                <w:sz w:val="18"/>
                <w:szCs w:val="18"/>
              </w:rPr>
            </w:pPr>
            <w:r w:rsidRPr="001D4AE9">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sidRPr="001D4AE9">
              <w:rPr>
                <w:rFonts w:ascii="Arial" w:hAnsi="Arial" w:cs="Arial"/>
                <w:color w:val="000000"/>
                <w:sz w:val="18"/>
                <w:szCs w:val="18"/>
              </w:rPr>
              <w:t>12,119</w:t>
            </w:r>
          </w:p>
        </w:tc>
        <w:tc>
          <w:tcPr>
            <w:tcW w:w="1192" w:type="dxa"/>
            <w:tcBorders>
              <w:top w:val="nil"/>
              <w:bottom w:val="nil"/>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sidRPr="001D4AE9">
              <w:rPr>
                <w:rFonts w:ascii="Arial" w:hAnsi="Arial" w:cs="Arial"/>
                <w:color w:val="000000"/>
                <w:sz w:val="18"/>
                <w:szCs w:val="18"/>
              </w:rPr>
              <w:t>1</w:t>
            </w:r>
          </w:p>
        </w:tc>
        <w:tc>
          <w:tcPr>
            <w:tcW w:w="2685" w:type="dxa"/>
            <w:tcBorders>
              <w:top w:val="nil"/>
              <w:bottom w:val="nil"/>
              <w:right w:val="single" w:sz="16" w:space="0" w:color="000000"/>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1D4AE9">
              <w:rPr>
                <w:rFonts w:ascii="Arial" w:hAnsi="Arial" w:cs="Arial"/>
                <w:color w:val="000000"/>
                <w:sz w:val="18"/>
                <w:szCs w:val="18"/>
              </w:rPr>
              <w:t>,000</w:t>
            </w:r>
          </w:p>
        </w:tc>
      </w:tr>
      <w:tr w:rsidR="009040DA" w:rsidRPr="001D4AE9" w:rsidTr="009040DA">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9040DA" w:rsidRPr="001D4AE9" w:rsidRDefault="009040DA" w:rsidP="00092E12">
            <w:pPr>
              <w:autoSpaceDE w:val="0"/>
              <w:autoSpaceDN w:val="0"/>
              <w:adjustRightInd w:val="0"/>
              <w:spacing w:after="0" w:line="320" w:lineRule="atLeast"/>
              <w:ind w:left="60" w:right="60"/>
              <w:rPr>
                <w:rFonts w:ascii="Arial" w:hAnsi="Arial" w:cs="Arial"/>
                <w:color w:val="000000"/>
                <w:sz w:val="18"/>
                <w:szCs w:val="18"/>
              </w:rPr>
            </w:pPr>
            <w:r w:rsidRPr="001D4AE9">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9040DA" w:rsidRPr="001D4AE9" w:rsidRDefault="009040DA" w:rsidP="00092E12">
            <w:pPr>
              <w:autoSpaceDE w:val="0"/>
              <w:autoSpaceDN w:val="0"/>
              <w:adjustRightInd w:val="0"/>
              <w:spacing w:after="0" w:line="320" w:lineRule="atLeast"/>
              <w:ind w:left="60" w:right="60"/>
              <w:jc w:val="right"/>
              <w:rPr>
                <w:rFonts w:ascii="Arial" w:hAnsi="Arial" w:cs="Arial"/>
                <w:color w:val="000000"/>
                <w:sz w:val="18"/>
                <w:szCs w:val="18"/>
              </w:rPr>
            </w:pPr>
            <w:r w:rsidRPr="001D4AE9">
              <w:rPr>
                <w:rFonts w:ascii="Arial" w:hAnsi="Arial" w:cs="Arial"/>
                <w:color w:val="000000"/>
                <w:sz w:val="18"/>
                <w:szCs w:val="18"/>
              </w:rPr>
              <w:t>241</w:t>
            </w:r>
          </w:p>
        </w:tc>
        <w:tc>
          <w:tcPr>
            <w:tcW w:w="1192" w:type="dxa"/>
            <w:tcBorders>
              <w:top w:val="nil"/>
              <w:bottom w:val="single" w:sz="16" w:space="0" w:color="000000"/>
            </w:tcBorders>
            <w:shd w:val="clear" w:color="auto" w:fill="FFFFFF"/>
            <w:vAlign w:val="center"/>
          </w:tcPr>
          <w:p w:rsidR="009040DA" w:rsidRPr="001D4AE9" w:rsidRDefault="009040DA" w:rsidP="00092E12">
            <w:pPr>
              <w:autoSpaceDE w:val="0"/>
              <w:autoSpaceDN w:val="0"/>
              <w:adjustRightInd w:val="0"/>
              <w:spacing w:after="0" w:line="240" w:lineRule="auto"/>
              <w:jc w:val="center"/>
              <w:rPr>
                <w:szCs w:val="24"/>
              </w:rPr>
            </w:pPr>
          </w:p>
        </w:tc>
        <w:tc>
          <w:tcPr>
            <w:tcW w:w="2685" w:type="dxa"/>
            <w:tcBorders>
              <w:top w:val="nil"/>
              <w:bottom w:val="single" w:sz="16" w:space="0" w:color="000000"/>
              <w:right w:val="single" w:sz="16" w:space="0" w:color="000000"/>
            </w:tcBorders>
            <w:shd w:val="clear" w:color="auto" w:fill="FFFFFF"/>
            <w:vAlign w:val="center"/>
          </w:tcPr>
          <w:p w:rsidR="009040DA" w:rsidRPr="001D4AE9" w:rsidRDefault="009040DA" w:rsidP="00092E12">
            <w:pPr>
              <w:autoSpaceDE w:val="0"/>
              <w:autoSpaceDN w:val="0"/>
              <w:adjustRightInd w:val="0"/>
              <w:spacing w:after="0" w:line="240" w:lineRule="auto"/>
              <w:jc w:val="center"/>
              <w:rPr>
                <w:szCs w:val="24"/>
              </w:rPr>
            </w:pPr>
          </w:p>
        </w:tc>
      </w:tr>
      <w:tr w:rsidR="009040DA" w:rsidRPr="00D64187" w:rsidTr="009040DA">
        <w:trPr>
          <w:cantSplit/>
          <w:jc w:val="center"/>
        </w:trPr>
        <w:tc>
          <w:tcPr>
            <w:tcW w:w="7939" w:type="dxa"/>
            <w:gridSpan w:val="4"/>
            <w:tcBorders>
              <w:top w:val="nil"/>
              <w:left w:val="nil"/>
              <w:bottom w:val="nil"/>
              <w:right w:val="nil"/>
            </w:tcBorders>
            <w:shd w:val="clear" w:color="auto" w:fill="FFFFFF"/>
          </w:tcPr>
          <w:p w:rsidR="009040DA" w:rsidRPr="00745372" w:rsidRDefault="009040DA" w:rsidP="00745372">
            <w:pPr>
              <w:autoSpaceDE w:val="0"/>
              <w:autoSpaceDN w:val="0"/>
              <w:adjustRightInd w:val="0"/>
              <w:spacing w:after="0" w:line="320" w:lineRule="atLeast"/>
              <w:ind w:left="60" w:right="60"/>
              <w:rPr>
                <w:rFonts w:ascii="Arial" w:hAnsi="Arial" w:cs="Arial"/>
                <w:color w:val="000000"/>
                <w:sz w:val="18"/>
                <w:szCs w:val="18"/>
                <w:lang w:val="en-US"/>
              </w:rPr>
            </w:pPr>
            <w:r w:rsidRPr="00A72F24">
              <w:rPr>
                <w:rFonts w:ascii="Arial" w:hAnsi="Arial" w:cs="Arial"/>
                <w:color w:val="000000"/>
                <w:sz w:val="18"/>
                <w:szCs w:val="18"/>
                <w:lang w:val="en-US"/>
              </w:rPr>
              <w:t>a. 1 cells (10,0%) have expected count less than 5. The minimum expected count is 2,94.</w:t>
            </w:r>
          </w:p>
        </w:tc>
      </w:tr>
    </w:tbl>
    <w:p w:rsidR="009040DA" w:rsidRPr="00745372" w:rsidRDefault="009040DA" w:rsidP="00745372">
      <w:pPr>
        <w:autoSpaceDE w:val="0"/>
        <w:autoSpaceDN w:val="0"/>
        <w:adjustRightInd w:val="0"/>
        <w:spacing w:after="0" w:line="240" w:lineRule="auto"/>
        <w:ind w:firstLine="567"/>
        <w:jc w:val="both"/>
        <w:rPr>
          <w:sz w:val="16"/>
          <w:szCs w:val="16"/>
          <w:lang w:val="en-US"/>
        </w:rPr>
      </w:pPr>
    </w:p>
    <w:p w:rsidR="009040DA" w:rsidRDefault="00800887" w:rsidP="00745372">
      <w:pPr>
        <w:autoSpaceDE w:val="0"/>
        <w:autoSpaceDN w:val="0"/>
        <w:adjustRightInd w:val="0"/>
        <w:spacing w:after="0" w:line="240" w:lineRule="auto"/>
        <w:jc w:val="center"/>
        <w:rPr>
          <w:szCs w:val="24"/>
        </w:rPr>
      </w:pPr>
      <w:r>
        <w:rPr>
          <w:noProof/>
          <w:szCs w:val="24"/>
          <w:lang w:eastAsia="el-GR"/>
        </w:rPr>
        <w:drawing>
          <wp:inline distT="0" distB="0" distL="0" distR="0">
            <wp:extent cx="5078418" cy="4072238"/>
            <wp:effectExtent l="19050" t="0" r="7932" b="0"/>
            <wp:docPr id="50"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srcRect/>
                    <a:stretch>
                      <a:fillRect/>
                    </a:stretch>
                  </pic:blipFill>
                  <pic:spPr bwMode="auto">
                    <a:xfrm>
                      <a:off x="0" y="0"/>
                      <a:ext cx="5078418" cy="4072238"/>
                    </a:xfrm>
                    <a:prstGeom prst="rect">
                      <a:avLst/>
                    </a:prstGeom>
                    <a:noFill/>
                    <a:ln w="9525">
                      <a:noFill/>
                      <a:miter lim="800000"/>
                      <a:headEnd/>
                      <a:tailEnd/>
                    </a:ln>
                  </pic:spPr>
                </pic:pic>
              </a:graphicData>
            </a:graphic>
          </wp:inline>
        </w:drawing>
      </w:r>
    </w:p>
    <w:p w:rsidR="00745372" w:rsidRDefault="00745372" w:rsidP="00745372">
      <w:pPr>
        <w:spacing w:before="240" w:after="0" w:line="240" w:lineRule="auto"/>
        <w:ind w:left="567"/>
      </w:pPr>
      <w:r>
        <w:rPr>
          <w:szCs w:val="24"/>
        </w:rPr>
        <w:t>Διάγραμμα 4.2.2:13</w:t>
      </w:r>
      <w:r w:rsidRPr="00CA6333">
        <w:rPr>
          <w:szCs w:val="24"/>
        </w:rPr>
        <w:t>-</w:t>
      </w:r>
      <w:r>
        <w:rPr>
          <w:szCs w:val="24"/>
        </w:rPr>
        <w:t>13</w:t>
      </w:r>
      <w:r w:rsidRPr="00CA6333">
        <w:rPr>
          <w:szCs w:val="24"/>
        </w:rPr>
        <w:t xml:space="preserve"> </w:t>
      </w:r>
      <w:r w:rsidRPr="009040DA">
        <w:rPr>
          <w:szCs w:val="24"/>
        </w:rPr>
        <w:t>«</w:t>
      </w:r>
      <w:r>
        <w:rPr>
          <w:szCs w:val="24"/>
        </w:rPr>
        <w:t>Πρωινό</w:t>
      </w:r>
      <w:r w:rsidRPr="009040DA">
        <w:rPr>
          <w:bCs/>
          <w:szCs w:val="24"/>
        </w:rPr>
        <w:t>» με «</w:t>
      </w:r>
      <w:r>
        <w:rPr>
          <w:bCs/>
          <w:szCs w:val="24"/>
        </w:rPr>
        <w:t>Είσθε καπνιστής</w:t>
      </w:r>
      <w:r w:rsidRPr="009040DA">
        <w:rPr>
          <w:szCs w:val="24"/>
        </w:rPr>
        <w:t>»</w:t>
      </w:r>
    </w:p>
    <w:p w:rsidR="00D112E5" w:rsidRPr="00BC2534" w:rsidRDefault="00D112E5" w:rsidP="00BC2534">
      <w:pPr>
        <w:spacing w:before="120" w:after="120" w:line="360" w:lineRule="auto"/>
        <w:ind w:firstLine="567"/>
        <w:jc w:val="both"/>
        <w:rPr>
          <w:szCs w:val="24"/>
        </w:rPr>
      </w:pPr>
      <w:r w:rsidRPr="00547CDC">
        <w:rPr>
          <w:szCs w:val="24"/>
        </w:rPr>
        <w:lastRenderedPageBreak/>
        <w:t>Η υπόθεση, μεταξύ των μεταβλητών «</w:t>
      </w:r>
      <w:r w:rsidRPr="00BC2534">
        <w:rPr>
          <w:szCs w:val="24"/>
        </w:rPr>
        <w:t>Πρωινό»</w:t>
      </w:r>
      <w:r w:rsidRPr="00547CDC">
        <w:rPr>
          <w:szCs w:val="24"/>
        </w:rPr>
        <w:t xml:space="preserve"> με </w:t>
      </w:r>
      <w:r w:rsidRPr="00BC2534">
        <w:rPr>
          <w:szCs w:val="24"/>
        </w:rPr>
        <w:t>«Είσθε καπνιστής;</w:t>
      </w:r>
      <w:r w:rsidRPr="00547CDC">
        <w:rPr>
          <w:szCs w:val="24"/>
        </w:rPr>
        <w:t xml:space="preserve">» βρέθηκε στατιστικά σημαντική </w:t>
      </w:r>
      <w:r w:rsidRPr="00F560AB">
        <w:rPr>
          <w:szCs w:val="24"/>
        </w:rPr>
        <w:t>συσχέτιση</w:t>
      </w:r>
      <w:r w:rsidRPr="00547CDC">
        <w:rPr>
          <w:szCs w:val="24"/>
        </w:rPr>
        <w:t xml:space="preserve"> (Χ</w:t>
      </w:r>
      <w:r w:rsidRPr="00BC2534">
        <w:rPr>
          <w:szCs w:val="24"/>
        </w:rPr>
        <w:t>2</w:t>
      </w:r>
      <w:r w:rsidRPr="00547CDC">
        <w:rPr>
          <w:szCs w:val="24"/>
        </w:rPr>
        <w:t xml:space="preserve">=12,425, </w:t>
      </w:r>
      <w:r w:rsidRPr="00BC2534">
        <w:rPr>
          <w:szCs w:val="24"/>
        </w:rPr>
        <w:t>p</w:t>
      </w:r>
      <w:r w:rsidRPr="00547CDC">
        <w:rPr>
          <w:szCs w:val="24"/>
        </w:rPr>
        <w:t>-</w:t>
      </w:r>
      <w:r w:rsidRPr="00BC2534">
        <w:rPr>
          <w:szCs w:val="24"/>
        </w:rPr>
        <w:t>value</w:t>
      </w:r>
      <w:r w:rsidRPr="00547CDC">
        <w:rPr>
          <w:szCs w:val="24"/>
        </w:rPr>
        <w:t xml:space="preserve">=0,014*) σε διαφορά αναλογιών να εμφανίζουν μεγαλύτερη συχνότητα κατανάλωσης </w:t>
      </w:r>
      <w:r>
        <w:rPr>
          <w:szCs w:val="24"/>
        </w:rPr>
        <w:t>πρωινού</w:t>
      </w:r>
      <w:r w:rsidRPr="00547CDC">
        <w:rPr>
          <w:szCs w:val="24"/>
        </w:rPr>
        <w:t>,</w:t>
      </w:r>
      <w:r w:rsidRPr="00BC2534">
        <w:rPr>
          <w:szCs w:val="24"/>
        </w:rPr>
        <w:t xml:space="preserve"> </w:t>
      </w:r>
      <w:r w:rsidRPr="00547CDC">
        <w:rPr>
          <w:szCs w:val="24"/>
        </w:rPr>
        <w:t xml:space="preserve">οι φοιτήτριες/φοιτητές </w:t>
      </w:r>
      <w:r>
        <w:rPr>
          <w:szCs w:val="24"/>
        </w:rPr>
        <w:t xml:space="preserve">του δείγματος </w:t>
      </w:r>
      <w:r w:rsidRPr="00547CDC">
        <w:rPr>
          <w:szCs w:val="24"/>
        </w:rPr>
        <w:t>που</w:t>
      </w:r>
      <w:r>
        <w:rPr>
          <w:szCs w:val="24"/>
        </w:rPr>
        <w:t xml:space="preserve"> δεν καπνίζουν</w:t>
      </w:r>
      <w:r w:rsidRPr="00BC2534">
        <w:rPr>
          <w:szCs w:val="24"/>
        </w:rPr>
        <w:t xml:space="preserve">. Συνεπώς στο δείγμα μας, συσχετίζεται θετικά η συχνότερη κατανάλωση πρωινού από τους φοιτητές/φοιτήτριες που δεν καπνίζουν. </w:t>
      </w:r>
    </w:p>
    <w:p w:rsidR="004932D5" w:rsidRDefault="004932D5" w:rsidP="00D112E5">
      <w:pPr>
        <w:autoSpaceDE w:val="0"/>
        <w:autoSpaceDN w:val="0"/>
        <w:adjustRightInd w:val="0"/>
        <w:spacing w:after="0" w:line="240" w:lineRule="auto"/>
        <w:rPr>
          <w:b/>
          <w:szCs w:val="24"/>
        </w:rPr>
      </w:pPr>
    </w:p>
    <w:p w:rsidR="00BF008D" w:rsidRDefault="00D112E5" w:rsidP="00D112E5">
      <w:pPr>
        <w:autoSpaceDE w:val="0"/>
        <w:autoSpaceDN w:val="0"/>
        <w:adjustRightInd w:val="0"/>
        <w:spacing w:after="0" w:line="240" w:lineRule="auto"/>
        <w:rPr>
          <w:b/>
          <w:bCs/>
          <w:szCs w:val="24"/>
        </w:rPr>
      </w:pPr>
      <w:r w:rsidRPr="002D71FB">
        <w:rPr>
          <w:b/>
          <w:szCs w:val="24"/>
        </w:rPr>
        <w:t>Συσχέτιση 1</w:t>
      </w:r>
      <w:r>
        <w:rPr>
          <w:b/>
          <w:szCs w:val="24"/>
        </w:rPr>
        <w:t>4</w:t>
      </w:r>
      <w:r w:rsidRPr="002D71FB">
        <w:rPr>
          <w:b/>
          <w:szCs w:val="24"/>
        </w:rPr>
        <w:t>: «</w:t>
      </w:r>
      <w:r>
        <w:rPr>
          <w:b/>
          <w:szCs w:val="24"/>
        </w:rPr>
        <w:t>Δεκατιανό</w:t>
      </w:r>
      <w:r w:rsidRPr="002D71FB">
        <w:rPr>
          <w:b/>
          <w:bCs/>
          <w:szCs w:val="24"/>
        </w:rPr>
        <w:t>» με «</w:t>
      </w:r>
      <w:r w:rsidRPr="002D71FB">
        <w:rPr>
          <w:b/>
          <w:bCs/>
          <w:color w:val="000000"/>
          <w:szCs w:val="24"/>
        </w:rPr>
        <w:t>Είσθε καπνιστής;</w:t>
      </w:r>
      <w:r w:rsidRPr="002D71FB">
        <w:rPr>
          <w:b/>
          <w:szCs w:val="24"/>
        </w:rPr>
        <w:t>»</w:t>
      </w:r>
    </w:p>
    <w:p w:rsidR="00BF008D" w:rsidRPr="00BF008D" w:rsidRDefault="00BF008D" w:rsidP="00BF008D">
      <w:pPr>
        <w:spacing w:before="240" w:after="0" w:line="240" w:lineRule="auto"/>
        <w:ind w:left="567"/>
      </w:pPr>
      <w:r>
        <w:rPr>
          <w:szCs w:val="24"/>
        </w:rPr>
        <w:t>Πίνακας 4.2.2:14</w:t>
      </w:r>
      <w:r w:rsidRPr="00CA6333">
        <w:rPr>
          <w:szCs w:val="24"/>
        </w:rPr>
        <w:t>-</w:t>
      </w:r>
      <w:r>
        <w:rPr>
          <w:szCs w:val="24"/>
        </w:rPr>
        <w:t>14</w:t>
      </w:r>
      <w:r w:rsidRPr="00CA6333">
        <w:rPr>
          <w:szCs w:val="24"/>
        </w:rPr>
        <w:t xml:space="preserve"> </w:t>
      </w:r>
      <w:r w:rsidRPr="009040DA">
        <w:rPr>
          <w:szCs w:val="24"/>
        </w:rPr>
        <w:t>«</w:t>
      </w:r>
      <w:r w:rsidR="007776E5">
        <w:rPr>
          <w:szCs w:val="24"/>
        </w:rPr>
        <w:t>Δεκατιανό</w:t>
      </w:r>
      <w:r w:rsidRPr="009040DA">
        <w:rPr>
          <w:bCs/>
          <w:szCs w:val="24"/>
        </w:rPr>
        <w:t>» με «</w:t>
      </w:r>
      <w:r>
        <w:rPr>
          <w:bCs/>
          <w:szCs w:val="24"/>
        </w:rPr>
        <w:t>Είσθε καπνιστής</w:t>
      </w:r>
      <w:r w:rsidRPr="009040DA">
        <w:rPr>
          <w:szCs w:val="24"/>
        </w:rPr>
        <w:t>»</w:t>
      </w:r>
    </w:p>
    <w:tbl>
      <w:tblPr>
        <w:tblW w:w="78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629"/>
      </w:tblGrid>
      <w:tr w:rsidR="00D112E5" w:rsidRPr="00AF1BDF" w:rsidTr="00BF008D">
        <w:trPr>
          <w:cantSplit/>
          <w:tblHeader/>
          <w:jc w:val="center"/>
        </w:trPr>
        <w:tc>
          <w:tcPr>
            <w:tcW w:w="7883" w:type="dxa"/>
            <w:gridSpan w:val="4"/>
            <w:tcBorders>
              <w:top w:val="nil"/>
              <w:left w:val="nil"/>
              <w:bottom w:val="nil"/>
              <w:right w:val="nil"/>
            </w:tcBorders>
            <w:shd w:val="clear" w:color="auto" w:fill="FFFFFF"/>
            <w:vAlign w:val="center"/>
          </w:tcPr>
          <w:p w:rsidR="00D112E5" w:rsidRPr="00AF1BD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AF1BDF">
              <w:rPr>
                <w:rFonts w:ascii="Arial" w:hAnsi="Arial" w:cs="Arial"/>
                <w:b/>
                <w:bCs/>
                <w:color w:val="000000"/>
                <w:sz w:val="18"/>
                <w:szCs w:val="18"/>
              </w:rPr>
              <w:t>Chi-Square Tests</w:t>
            </w:r>
          </w:p>
        </w:tc>
      </w:tr>
      <w:tr w:rsidR="00D112E5" w:rsidRPr="00AF1BDF" w:rsidTr="00BF008D">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AF1BDF"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AF1BD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AF1BDF">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AF1BD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AF1BDF">
              <w:rPr>
                <w:rFonts w:ascii="Arial" w:hAnsi="Arial" w:cs="Arial"/>
                <w:color w:val="000000"/>
                <w:sz w:val="18"/>
                <w:szCs w:val="18"/>
              </w:rPr>
              <w:t>df</w:t>
            </w:r>
          </w:p>
        </w:tc>
        <w:tc>
          <w:tcPr>
            <w:tcW w:w="2629" w:type="dxa"/>
            <w:tcBorders>
              <w:top w:val="single" w:sz="16" w:space="0" w:color="000000"/>
              <w:bottom w:val="single" w:sz="16" w:space="0" w:color="000000"/>
              <w:right w:val="single" w:sz="16" w:space="0" w:color="000000"/>
            </w:tcBorders>
            <w:shd w:val="clear" w:color="auto" w:fill="FFFFFF"/>
            <w:vAlign w:val="bottom"/>
          </w:tcPr>
          <w:p w:rsidR="00D112E5" w:rsidRPr="00AF1BD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AF1BDF">
              <w:rPr>
                <w:rFonts w:ascii="Arial" w:hAnsi="Arial" w:cs="Arial"/>
                <w:color w:val="000000"/>
                <w:sz w:val="18"/>
                <w:szCs w:val="18"/>
              </w:rPr>
              <w:t>Asymp. Sig. (2-sided)</w:t>
            </w:r>
          </w:p>
        </w:tc>
      </w:tr>
      <w:tr w:rsidR="00D112E5" w:rsidRPr="00AF1BDF" w:rsidTr="00BF008D">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AF1BDF">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12,366</w:t>
            </w:r>
            <w:r w:rsidRPr="00AF1BDF">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4</w:t>
            </w:r>
          </w:p>
        </w:tc>
        <w:tc>
          <w:tcPr>
            <w:tcW w:w="2629" w:type="dxa"/>
            <w:tcBorders>
              <w:top w:val="single" w:sz="16" w:space="0" w:color="000000"/>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AF1BDF">
              <w:rPr>
                <w:rFonts w:ascii="Arial" w:hAnsi="Arial" w:cs="Arial"/>
                <w:color w:val="000000"/>
                <w:sz w:val="18"/>
                <w:szCs w:val="18"/>
              </w:rPr>
              <w:t>,015</w:t>
            </w:r>
          </w:p>
        </w:tc>
      </w:tr>
      <w:tr w:rsidR="00D112E5" w:rsidRPr="00AF1BDF" w:rsidTr="00BF008D">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AF1BDF">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10,793</w:t>
            </w:r>
          </w:p>
        </w:tc>
        <w:tc>
          <w:tcPr>
            <w:tcW w:w="1192" w:type="dxa"/>
            <w:tcBorders>
              <w:top w:val="nil"/>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4</w:t>
            </w:r>
          </w:p>
        </w:tc>
        <w:tc>
          <w:tcPr>
            <w:tcW w:w="2629" w:type="dxa"/>
            <w:tcBorders>
              <w:top w:val="nil"/>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AF1BDF">
              <w:rPr>
                <w:rFonts w:ascii="Arial" w:hAnsi="Arial" w:cs="Arial"/>
                <w:color w:val="000000"/>
                <w:sz w:val="18"/>
                <w:szCs w:val="18"/>
              </w:rPr>
              <w:t>,029</w:t>
            </w:r>
          </w:p>
        </w:tc>
      </w:tr>
      <w:tr w:rsidR="00D112E5" w:rsidRPr="00AF1BDF" w:rsidTr="00BF008D">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AF1BDF">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AF1BDF" w:rsidRDefault="007776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00D112E5" w:rsidRPr="00AF1BDF">
              <w:rPr>
                <w:rFonts w:ascii="Arial" w:hAnsi="Arial" w:cs="Arial"/>
                <w:color w:val="000000"/>
                <w:sz w:val="18"/>
                <w:szCs w:val="18"/>
              </w:rPr>
              <w:t>,171</w:t>
            </w:r>
          </w:p>
        </w:tc>
        <w:tc>
          <w:tcPr>
            <w:tcW w:w="1192" w:type="dxa"/>
            <w:tcBorders>
              <w:top w:val="nil"/>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1</w:t>
            </w:r>
          </w:p>
        </w:tc>
        <w:tc>
          <w:tcPr>
            <w:tcW w:w="2629" w:type="dxa"/>
            <w:tcBorders>
              <w:top w:val="nil"/>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AF1BDF">
              <w:rPr>
                <w:rFonts w:ascii="Arial" w:hAnsi="Arial" w:cs="Arial"/>
                <w:color w:val="000000"/>
                <w:sz w:val="18"/>
                <w:szCs w:val="18"/>
              </w:rPr>
              <w:t>,679</w:t>
            </w:r>
          </w:p>
        </w:tc>
      </w:tr>
      <w:tr w:rsidR="00D112E5" w:rsidRPr="00AF1BDF" w:rsidTr="00BF008D">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AF1BDF">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214</w:t>
            </w:r>
          </w:p>
        </w:tc>
        <w:tc>
          <w:tcPr>
            <w:tcW w:w="1192" w:type="dxa"/>
            <w:tcBorders>
              <w:top w:val="nil"/>
              <w:bottom w:val="single" w:sz="16" w:space="0" w:color="000000"/>
            </w:tcBorders>
            <w:shd w:val="clear" w:color="auto" w:fill="FFFFFF"/>
            <w:vAlign w:val="center"/>
          </w:tcPr>
          <w:p w:rsidR="00D112E5" w:rsidRPr="00AF1BDF" w:rsidRDefault="00D112E5" w:rsidP="00BB6CB1">
            <w:pPr>
              <w:autoSpaceDE w:val="0"/>
              <w:autoSpaceDN w:val="0"/>
              <w:adjustRightInd w:val="0"/>
              <w:spacing w:after="0" w:line="240" w:lineRule="auto"/>
              <w:jc w:val="center"/>
              <w:rPr>
                <w:szCs w:val="24"/>
              </w:rPr>
            </w:pPr>
          </w:p>
        </w:tc>
        <w:tc>
          <w:tcPr>
            <w:tcW w:w="2629" w:type="dxa"/>
            <w:tcBorders>
              <w:top w:val="nil"/>
              <w:bottom w:val="single" w:sz="16" w:space="0" w:color="000000"/>
              <w:right w:val="single" w:sz="16" w:space="0" w:color="000000"/>
            </w:tcBorders>
            <w:shd w:val="clear" w:color="auto" w:fill="FFFFFF"/>
            <w:vAlign w:val="center"/>
          </w:tcPr>
          <w:p w:rsidR="00D112E5" w:rsidRPr="00AF1BDF" w:rsidRDefault="00D112E5" w:rsidP="00BB6CB1">
            <w:pPr>
              <w:autoSpaceDE w:val="0"/>
              <w:autoSpaceDN w:val="0"/>
              <w:adjustRightInd w:val="0"/>
              <w:spacing w:after="0" w:line="240" w:lineRule="auto"/>
              <w:jc w:val="center"/>
              <w:rPr>
                <w:szCs w:val="24"/>
              </w:rPr>
            </w:pPr>
          </w:p>
        </w:tc>
      </w:tr>
      <w:tr w:rsidR="00D112E5" w:rsidRPr="00D64187" w:rsidTr="00BF008D">
        <w:trPr>
          <w:cantSplit/>
          <w:jc w:val="center"/>
        </w:trPr>
        <w:tc>
          <w:tcPr>
            <w:tcW w:w="7883" w:type="dxa"/>
            <w:gridSpan w:val="4"/>
            <w:tcBorders>
              <w:top w:val="nil"/>
              <w:left w:val="nil"/>
              <w:bottom w:val="nil"/>
              <w:right w:val="nil"/>
            </w:tcBorders>
            <w:shd w:val="clear" w:color="auto" w:fill="FFFFFF"/>
          </w:tcPr>
          <w:p w:rsidR="00D112E5" w:rsidRPr="00BF008D" w:rsidRDefault="00D112E5" w:rsidP="00BF008D">
            <w:pPr>
              <w:autoSpaceDE w:val="0"/>
              <w:autoSpaceDN w:val="0"/>
              <w:adjustRightInd w:val="0"/>
              <w:spacing w:after="0" w:line="320" w:lineRule="atLeast"/>
              <w:ind w:left="60" w:right="60"/>
              <w:rPr>
                <w:rFonts w:ascii="Arial" w:hAnsi="Arial" w:cs="Arial"/>
                <w:color w:val="000000"/>
                <w:sz w:val="18"/>
                <w:szCs w:val="18"/>
                <w:lang w:val="en-US"/>
              </w:rPr>
            </w:pPr>
            <w:r w:rsidRPr="00BD1C8B">
              <w:rPr>
                <w:rFonts w:ascii="Arial" w:hAnsi="Arial" w:cs="Arial"/>
                <w:color w:val="000000"/>
                <w:sz w:val="18"/>
                <w:szCs w:val="18"/>
                <w:lang w:val="en-US"/>
              </w:rPr>
              <w:t>a. 1 cells (10,0%) have expected count less than 5. The minimum expected count is 2,20.</w:t>
            </w:r>
          </w:p>
        </w:tc>
      </w:tr>
    </w:tbl>
    <w:p w:rsidR="00D112E5" w:rsidRPr="00BF008D" w:rsidRDefault="00D112E5" w:rsidP="00D112E5">
      <w:pPr>
        <w:rPr>
          <w:noProof/>
          <w:lang w:val="en-US"/>
        </w:rPr>
      </w:pPr>
    </w:p>
    <w:p w:rsidR="00BF008D" w:rsidRDefault="00BF008D" w:rsidP="00BF008D">
      <w:pPr>
        <w:spacing w:after="0"/>
        <w:jc w:val="center"/>
        <w:rPr>
          <w:noProof/>
        </w:rPr>
      </w:pPr>
      <w:r>
        <w:rPr>
          <w:noProof/>
          <w:lang w:eastAsia="el-GR"/>
        </w:rPr>
        <w:drawing>
          <wp:inline distT="0" distB="0" distL="0" distR="0">
            <wp:extent cx="5092986" cy="4080866"/>
            <wp:effectExtent l="19050" t="0" r="0" b="0"/>
            <wp:docPr id="53"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srcRect/>
                    <a:stretch>
                      <a:fillRect/>
                    </a:stretch>
                  </pic:blipFill>
                  <pic:spPr bwMode="auto">
                    <a:xfrm>
                      <a:off x="0" y="0"/>
                      <a:ext cx="5095826" cy="4083141"/>
                    </a:xfrm>
                    <a:prstGeom prst="rect">
                      <a:avLst/>
                    </a:prstGeom>
                    <a:noFill/>
                  </pic:spPr>
                </pic:pic>
              </a:graphicData>
            </a:graphic>
          </wp:inline>
        </w:drawing>
      </w:r>
    </w:p>
    <w:p w:rsidR="00BF008D" w:rsidRPr="00BF008D" w:rsidRDefault="00BF008D" w:rsidP="00BF008D">
      <w:pPr>
        <w:ind w:left="709"/>
      </w:pPr>
      <w:r>
        <w:rPr>
          <w:szCs w:val="24"/>
        </w:rPr>
        <w:t>Διάγραμμα 4.2.2:14</w:t>
      </w:r>
      <w:r w:rsidRPr="00CA6333">
        <w:rPr>
          <w:szCs w:val="24"/>
        </w:rPr>
        <w:t>-</w:t>
      </w:r>
      <w:r>
        <w:rPr>
          <w:szCs w:val="24"/>
        </w:rPr>
        <w:t>14</w:t>
      </w:r>
      <w:r w:rsidRPr="00CA6333">
        <w:rPr>
          <w:szCs w:val="24"/>
        </w:rPr>
        <w:t xml:space="preserve"> </w:t>
      </w:r>
      <w:r w:rsidRPr="009040DA">
        <w:rPr>
          <w:szCs w:val="24"/>
        </w:rPr>
        <w:t>«</w:t>
      </w:r>
      <w:r w:rsidR="007776E5">
        <w:rPr>
          <w:szCs w:val="24"/>
        </w:rPr>
        <w:t>Δεκατιανό</w:t>
      </w:r>
      <w:r w:rsidRPr="009040DA">
        <w:rPr>
          <w:bCs/>
          <w:szCs w:val="24"/>
        </w:rPr>
        <w:t>» με «</w:t>
      </w:r>
      <w:r>
        <w:rPr>
          <w:bCs/>
          <w:szCs w:val="24"/>
        </w:rPr>
        <w:t>Είσθε καπνιστής</w:t>
      </w:r>
      <w:r w:rsidRPr="009040DA">
        <w:rPr>
          <w:szCs w:val="24"/>
        </w:rPr>
        <w:t>»</w:t>
      </w:r>
    </w:p>
    <w:p w:rsidR="00BF008D" w:rsidRDefault="00BF008D" w:rsidP="00D112E5">
      <w:pPr>
        <w:autoSpaceDE w:val="0"/>
        <w:autoSpaceDN w:val="0"/>
        <w:adjustRightInd w:val="0"/>
        <w:spacing w:before="120" w:after="120" w:line="360" w:lineRule="auto"/>
        <w:ind w:firstLine="567"/>
        <w:jc w:val="both"/>
        <w:rPr>
          <w:szCs w:val="24"/>
        </w:rPr>
      </w:pPr>
    </w:p>
    <w:p w:rsidR="00D112E5" w:rsidRPr="00BC2534" w:rsidRDefault="00D112E5" w:rsidP="00BC2534">
      <w:pPr>
        <w:spacing w:before="120" w:after="120" w:line="360" w:lineRule="auto"/>
        <w:ind w:firstLine="567"/>
        <w:jc w:val="both"/>
        <w:rPr>
          <w:szCs w:val="24"/>
        </w:rPr>
      </w:pPr>
      <w:r w:rsidRPr="00547CDC">
        <w:rPr>
          <w:szCs w:val="24"/>
        </w:rPr>
        <w:lastRenderedPageBreak/>
        <w:t>Η υπόθεση, μεταξύ των μεταβλητών «</w:t>
      </w:r>
      <w:r>
        <w:rPr>
          <w:szCs w:val="24"/>
        </w:rPr>
        <w:t>Δεκατιανό</w:t>
      </w:r>
      <w:r w:rsidRPr="00BC2534">
        <w:rPr>
          <w:szCs w:val="24"/>
        </w:rPr>
        <w:t>»</w:t>
      </w:r>
      <w:r w:rsidRPr="00547CDC">
        <w:rPr>
          <w:szCs w:val="24"/>
        </w:rPr>
        <w:t xml:space="preserve"> με </w:t>
      </w:r>
      <w:r w:rsidRPr="00BC2534">
        <w:rPr>
          <w:szCs w:val="24"/>
        </w:rPr>
        <w:t>«Είσθε καπνιστής;</w:t>
      </w:r>
      <w:r w:rsidRPr="00547CDC">
        <w:rPr>
          <w:szCs w:val="24"/>
        </w:rPr>
        <w:t xml:space="preserve">» βρέθηκε στατιστικά σημαντική </w:t>
      </w:r>
      <w:r w:rsidRPr="00F560AB">
        <w:rPr>
          <w:szCs w:val="24"/>
        </w:rPr>
        <w:t>συσχέτιση</w:t>
      </w:r>
      <w:r w:rsidRPr="00547CDC">
        <w:rPr>
          <w:szCs w:val="24"/>
        </w:rPr>
        <w:t xml:space="preserve"> (Χ</w:t>
      </w:r>
      <w:r w:rsidRPr="00BC2534">
        <w:rPr>
          <w:szCs w:val="24"/>
        </w:rPr>
        <w:t>2</w:t>
      </w:r>
      <w:r w:rsidRPr="00547CDC">
        <w:rPr>
          <w:szCs w:val="24"/>
        </w:rPr>
        <w:t>=12,</w:t>
      </w:r>
      <w:r>
        <w:rPr>
          <w:szCs w:val="24"/>
        </w:rPr>
        <w:t>366</w:t>
      </w:r>
      <w:r w:rsidRPr="00547CDC">
        <w:rPr>
          <w:szCs w:val="24"/>
        </w:rPr>
        <w:t xml:space="preserve">, </w:t>
      </w:r>
      <w:r w:rsidRPr="00BC2534">
        <w:rPr>
          <w:szCs w:val="24"/>
        </w:rPr>
        <w:t>p</w:t>
      </w:r>
      <w:r w:rsidRPr="00547CDC">
        <w:rPr>
          <w:szCs w:val="24"/>
        </w:rPr>
        <w:t>-</w:t>
      </w:r>
      <w:r w:rsidRPr="00BC2534">
        <w:rPr>
          <w:szCs w:val="24"/>
        </w:rPr>
        <w:t>value</w:t>
      </w:r>
      <w:r w:rsidRPr="00547CDC">
        <w:rPr>
          <w:szCs w:val="24"/>
        </w:rPr>
        <w:t>=0,01</w:t>
      </w:r>
      <w:r>
        <w:rPr>
          <w:szCs w:val="24"/>
        </w:rPr>
        <w:t>5</w:t>
      </w:r>
      <w:r w:rsidRPr="00547CDC">
        <w:rPr>
          <w:szCs w:val="24"/>
        </w:rPr>
        <w:t xml:space="preserve">*) σε διαφορά αναλογιών να εμφανίζουν μεγαλύτερη συχνότητα κατανάλωσης </w:t>
      </w:r>
      <w:r>
        <w:rPr>
          <w:szCs w:val="24"/>
        </w:rPr>
        <w:t>δεκατιανού</w:t>
      </w:r>
      <w:r w:rsidRPr="00547CDC">
        <w:rPr>
          <w:szCs w:val="24"/>
        </w:rPr>
        <w:t>,</w:t>
      </w:r>
      <w:r w:rsidRPr="00BC2534">
        <w:rPr>
          <w:szCs w:val="24"/>
        </w:rPr>
        <w:t xml:space="preserve"> </w:t>
      </w:r>
      <w:r w:rsidRPr="00547CDC">
        <w:rPr>
          <w:szCs w:val="24"/>
        </w:rPr>
        <w:t xml:space="preserve">οι φοιτήτριες/φοιτητές </w:t>
      </w:r>
      <w:r>
        <w:rPr>
          <w:szCs w:val="24"/>
        </w:rPr>
        <w:t xml:space="preserve">του δείγματος </w:t>
      </w:r>
      <w:r w:rsidRPr="00547CDC">
        <w:rPr>
          <w:szCs w:val="24"/>
        </w:rPr>
        <w:t>που</w:t>
      </w:r>
      <w:r>
        <w:rPr>
          <w:szCs w:val="24"/>
        </w:rPr>
        <w:t xml:space="preserve"> δεν καπνίζουν</w:t>
      </w:r>
      <w:r w:rsidRPr="00BC2534">
        <w:rPr>
          <w:szCs w:val="24"/>
        </w:rPr>
        <w:t xml:space="preserve">. Συνεπώς στο δείγμα μας, συσχετίζεται θετικά η συχνότερη κατανάλωση δεκατιανού από τους φοιτητές/φοιτήτριες που δεν καπνίζουν. </w:t>
      </w:r>
    </w:p>
    <w:p w:rsidR="00D112E5" w:rsidRPr="00C6695F" w:rsidRDefault="00D112E5" w:rsidP="00D112E5">
      <w:pPr>
        <w:autoSpaceDE w:val="0"/>
        <w:autoSpaceDN w:val="0"/>
        <w:adjustRightInd w:val="0"/>
        <w:spacing w:after="0" w:line="240" w:lineRule="auto"/>
        <w:rPr>
          <w:b/>
          <w:bCs/>
          <w:szCs w:val="24"/>
        </w:rPr>
      </w:pPr>
      <w:r w:rsidRPr="00C6695F">
        <w:rPr>
          <w:b/>
          <w:szCs w:val="24"/>
        </w:rPr>
        <w:t>Συσχέτιση 15: «</w:t>
      </w:r>
      <w:r w:rsidRPr="00C6695F">
        <w:rPr>
          <w:b/>
          <w:bCs/>
          <w:color w:val="000000"/>
          <w:szCs w:val="24"/>
        </w:rPr>
        <w:t>Φρέσκο φυσικό χυμό πορτοκάλι 100%</w:t>
      </w:r>
      <w:r w:rsidRPr="00C6695F">
        <w:rPr>
          <w:b/>
          <w:bCs/>
          <w:szCs w:val="24"/>
        </w:rPr>
        <w:t>» με «</w:t>
      </w:r>
      <w:r w:rsidRPr="00C6695F">
        <w:rPr>
          <w:b/>
          <w:bCs/>
          <w:color w:val="000000"/>
          <w:szCs w:val="24"/>
        </w:rPr>
        <w:t>Είσθε καπνιστής;</w:t>
      </w:r>
      <w:r w:rsidRPr="00C6695F">
        <w:rPr>
          <w:b/>
          <w:szCs w:val="24"/>
        </w:rPr>
        <w:t>»</w:t>
      </w:r>
      <w:r w:rsidRPr="00C6695F">
        <w:rPr>
          <w:b/>
          <w:bCs/>
          <w:szCs w:val="24"/>
        </w:rPr>
        <w:t xml:space="preserve">  </w:t>
      </w:r>
    </w:p>
    <w:p w:rsidR="00D112E5" w:rsidRDefault="00D112E5" w:rsidP="00D112E5">
      <w:pPr>
        <w:autoSpaceDE w:val="0"/>
        <w:autoSpaceDN w:val="0"/>
        <w:adjustRightInd w:val="0"/>
        <w:spacing w:after="0" w:line="240" w:lineRule="auto"/>
        <w:rPr>
          <w:b/>
          <w:bCs/>
          <w:szCs w:val="24"/>
        </w:rPr>
      </w:pPr>
    </w:p>
    <w:p w:rsidR="00F93BF8" w:rsidRPr="00F93BF8" w:rsidRDefault="00F93BF8" w:rsidP="00F93BF8">
      <w:pPr>
        <w:spacing w:before="240" w:after="0" w:line="240" w:lineRule="auto"/>
        <w:ind w:left="709"/>
      </w:pPr>
      <w:r>
        <w:rPr>
          <w:szCs w:val="24"/>
        </w:rPr>
        <w:t>Πίνακας 4.2.2:15</w:t>
      </w:r>
      <w:r w:rsidRPr="00CA6333">
        <w:rPr>
          <w:szCs w:val="24"/>
        </w:rPr>
        <w:t>-</w:t>
      </w:r>
      <w:r>
        <w:rPr>
          <w:szCs w:val="24"/>
        </w:rPr>
        <w:t>15</w:t>
      </w:r>
      <w:r w:rsidRPr="00CA6333">
        <w:rPr>
          <w:szCs w:val="24"/>
        </w:rPr>
        <w:t xml:space="preserve"> </w:t>
      </w:r>
      <w:r w:rsidRPr="009040DA">
        <w:rPr>
          <w:szCs w:val="24"/>
        </w:rPr>
        <w:t>«</w:t>
      </w:r>
      <w:r>
        <w:rPr>
          <w:szCs w:val="24"/>
        </w:rPr>
        <w:t>Φρέσκο χυμό πορτοκάλι 100%</w:t>
      </w:r>
      <w:r w:rsidRPr="009040DA">
        <w:rPr>
          <w:bCs/>
          <w:szCs w:val="24"/>
        </w:rPr>
        <w:t>» με «</w:t>
      </w:r>
      <w:r>
        <w:rPr>
          <w:bCs/>
          <w:szCs w:val="24"/>
        </w:rPr>
        <w:t>Είσθε καπνιστής</w:t>
      </w:r>
      <w:r w:rsidRPr="009040DA">
        <w:rPr>
          <w:szCs w:val="24"/>
        </w:rPr>
        <w:t>»</w:t>
      </w:r>
    </w:p>
    <w:tbl>
      <w:tblPr>
        <w:tblW w:w="755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304"/>
      </w:tblGrid>
      <w:tr w:rsidR="00D112E5" w:rsidRPr="00AF1BDF" w:rsidTr="00F93BF8">
        <w:trPr>
          <w:cantSplit/>
          <w:tblHeader/>
          <w:jc w:val="center"/>
        </w:trPr>
        <w:tc>
          <w:tcPr>
            <w:tcW w:w="7558" w:type="dxa"/>
            <w:gridSpan w:val="4"/>
            <w:tcBorders>
              <w:top w:val="nil"/>
              <w:left w:val="nil"/>
              <w:bottom w:val="nil"/>
              <w:right w:val="nil"/>
            </w:tcBorders>
            <w:shd w:val="clear" w:color="auto" w:fill="FFFFFF"/>
            <w:vAlign w:val="center"/>
          </w:tcPr>
          <w:p w:rsidR="00D112E5" w:rsidRPr="00AF1BD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AF1BDF">
              <w:rPr>
                <w:rFonts w:ascii="Arial" w:hAnsi="Arial" w:cs="Arial"/>
                <w:b/>
                <w:bCs/>
                <w:color w:val="000000"/>
                <w:sz w:val="18"/>
                <w:szCs w:val="18"/>
              </w:rPr>
              <w:t>Chi-Square Tests</w:t>
            </w:r>
          </w:p>
        </w:tc>
      </w:tr>
      <w:tr w:rsidR="00D112E5" w:rsidRPr="00AF1BDF" w:rsidTr="00F93BF8">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AF1BDF"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AF1BD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AF1BDF">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AF1BD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AF1BDF">
              <w:rPr>
                <w:rFonts w:ascii="Arial" w:hAnsi="Arial" w:cs="Arial"/>
                <w:color w:val="000000"/>
                <w:sz w:val="18"/>
                <w:szCs w:val="18"/>
              </w:rPr>
              <w:t>df</w:t>
            </w:r>
          </w:p>
        </w:tc>
        <w:tc>
          <w:tcPr>
            <w:tcW w:w="2304" w:type="dxa"/>
            <w:tcBorders>
              <w:top w:val="single" w:sz="16" w:space="0" w:color="000000"/>
              <w:bottom w:val="single" w:sz="16" w:space="0" w:color="000000"/>
              <w:right w:val="single" w:sz="16" w:space="0" w:color="000000"/>
            </w:tcBorders>
            <w:shd w:val="clear" w:color="auto" w:fill="FFFFFF"/>
            <w:vAlign w:val="bottom"/>
          </w:tcPr>
          <w:p w:rsidR="00D112E5" w:rsidRPr="00AF1BD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AF1BDF">
              <w:rPr>
                <w:rFonts w:ascii="Arial" w:hAnsi="Arial" w:cs="Arial"/>
                <w:color w:val="000000"/>
                <w:sz w:val="18"/>
                <w:szCs w:val="18"/>
              </w:rPr>
              <w:t>Asymp. Sig. (2-sided)</w:t>
            </w:r>
          </w:p>
        </w:tc>
      </w:tr>
      <w:tr w:rsidR="00D112E5" w:rsidRPr="00AF1BDF" w:rsidTr="00F93BF8">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AF1BDF">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23,899</w:t>
            </w:r>
            <w:r w:rsidRPr="00AF1BDF">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8</w:t>
            </w:r>
          </w:p>
        </w:tc>
        <w:tc>
          <w:tcPr>
            <w:tcW w:w="2304" w:type="dxa"/>
            <w:tcBorders>
              <w:top w:val="single" w:sz="16" w:space="0" w:color="000000"/>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AF1BDF">
              <w:rPr>
                <w:rFonts w:ascii="Arial" w:hAnsi="Arial" w:cs="Arial"/>
                <w:color w:val="000000"/>
                <w:sz w:val="18"/>
                <w:szCs w:val="18"/>
              </w:rPr>
              <w:t>,002</w:t>
            </w:r>
          </w:p>
        </w:tc>
      </w:tr>
      <w:tr w:rsidR="00D112E5" w:rsidRPr="00AF1BDF" w:rsidTr="00F93BF8">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AF1BDF">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23,122</w:t>
            </w:r>
          </w:p>
        </w:tc>
        <w:tc>
          <w:tcPr>
            <w:tcW w:w="1192" w:type="dxa"/>
            <w:tcBorders>
              <w:top w:val="nil"/>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8</w:t>
            </w:r>
          </w:p>
        </w:tc>
        <w:tc>
          <w:tcPr>
            <w:tcW w:w="2304" w:type="dxa"/>
            <w:tcBorders>
              <w:top w:val="nil"/>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AF1BDF">
              <w:rPr>
                <w:rFonts w:ascii="Arial" w:hAnsi="Arial" w:cs="Arial"/>
                <w:color w:val="000000"/>
                <w:sz w:val="18"/>
                <w:szCs w:val="18"/>
              </w:rPr>
              <w:t>,003</w:t>
            </w:r>
          </w:p>
        </w:tc>
      </w:tr>
      <w:tr w:rsidR="00D112E5" w:rsidRPr="00AF1BDF" w:rsidTr="00F93BF8">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AF1BDF">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10,488</w:t>
            </w:r>
          </w:p>
        </w:tc>
        <w:tc>
          <w:tcPr>
            <w:tcW w:w="1192" w:type="dxa"/>
            <w:tcBorders>
              <w:top w:val="nil"/>
              <w:bottom w:val="nil"/>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1</w:t>
            </w:r>
          </w:p>
        </w:tc>
        <w:tc>
          <w:tcPr>
            <w:tcW w:w="2304" w:type="dxa"/>
            <w:tcBorders>
              <w:top w:val="nil"/>
              <w:bottom w:val="nil"/>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AF1BDF">
              <w:rPr>
                <w:rFonts w:ascii="Arial" w:hAnsi="Arial" w:cs="Arial"/>
                <w:color w:val="000000"/>
                <w:sz w:val="18"/>
                <w:szCs w:val="18"/>
              </w:rPr>
              <w:t>,001</w:t>
            </w:r>
          </w:p>
        </w:tc>
      </w:tr>
      <w:tr w:rsidR="00D112E5" w:rsidRPr="00AF1BDF" w:rsidTr="00F93BF8">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AF1BDF">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AF1BD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AF1BDF">
              <w:rPr>
                <w:rFonts w:ascii="Arial" w:hAnsi="Arial" w:cs="Arial"/>
                <w:color w:val="000000"/>
                <w:sz w:val="18"/>
                <w:szCs w:val="18"/>
              </w:rPr>
              <w:t>249</w:t>
            </w:r>
          </w:p>
        </w:tc>
        <w:tc>
          <w:tcPr>
            <w:tcW w:w="1192" w:type="dxa"/>
            <w:tcBorders>
              <w:top w:val="nil"/>
              <w:bottom w:val="single" w:sz="16" w:space="0" w:color="000000"/>
            </w:tcBorders>
            <w:shd w:val="clear" w:color="auto" w:fill="FFFFFF"/>
            <w:vAlign w:val="center"/>
          </w:tcPr>
          <w:p w:rsidR="00D112E5" w:rsidRPr="00AF1BDF" w:rsidRDefault="00D112E5" w:rsidP="00BB6CB1">
            <w:pPr>
              <w:autoSpaceDE w:val="0"/>
              <w:autoSpaceDN w:val="0"/>
              <w:adjustRightInd w:val="0"/>
              <w:spacing w:after="0" w:line="240" w:lineRule="auto"/>
              <w:jc w:val="center"/>
              <w:rPr>
                <w:szCs w:val="24"/>
              </w:rPr>
            </w:pPr>
          </w:p>
        </w:tc>
        <w:tc>
          <w:tcPr>
            <w:tcW w:w="2304" w:type="dxa"/>
            <w:tcBorders>
              <w:top w:val="nil"/>
              <w:bottom w:val="single" w:sz="16" w:space="0" w:color="000000"/>
              <w:right w:val="single" w:sz="16" w:space="0" w:color="000000"/>
            </w:tcBorders>
            <w:shd w:val="clear" w:color="auto" w:fill="FFFFFF"/>
            <w:vAlign w:val="center"/>
          </w:tcPr>
          <w:p w:rsidR="00D112E5" w:rsidRPr="00AF1BDF" w:rsidRDefault="00D112E5" w:rsidP="00BB6CB1">
            <w:pPr>
              <w:autoSpaceDE w:val="0"/>
              <w:autoSpaceDN w:val="0"/>
              <w:adjustRightInd w:val="0"/>
              <w:spacing w:after="0" w:line="240" w:lineRule="auto"/>
              <w:jc w:val="center"/>
              <w:rPr>
                <w:szCs w:val="24"/>
              </w:rPr>
            </w:pPr>
          </w:p>
        </w:tc>
      </w:tr>
      <w:tr w:rsidR="00D112E5" w:rsidRPr="00D64187" w:rsidTr="00F93BF8">
        <w:trPr>
          <w:cantSplit/>
          <w:jc w:val="center"/>
        </w:trPr>
        <w:tc>
          <w:tcPr>
            <w:tcW w:w="7558" w:type="dxa"/>
            <w:gridSpan w:val="4"/>
            <w:tcBorders>
              <w:top w:val="nil"/>
              <w:left w:val="nil"/>
              <w:bottom w:val="nil"/>
              <w:right w:val="nil"/>
            </w:tcBorders>
            <w:shd w:val="clear" w:color="auto" w:fill="FFFFFF"/>
          </w:tcPr>
          <w:p w:rsidR="00D112E5" w:rsidRPr="00F93BF8" w:rsidRDefault="00D112E5" w:rsidP="00F93BF8">
            <w:pPr>
              <w:autoSpaceDE w:val="0"/>
              <w:autoSpaceDN w:val="0"/>
              <w:adjustRightInd w:val="0"/>
              <w:spacing w:after="0" w:line="320" w:lineRule="atLeast"/>
              <w:ind w:left="60" w:right="60"/>
              <w:rPr>
                <w:rFonts w:ascii="Arial" w:hAnsi="Arial" w:cs="Arial"/>
                <w:color w:val="000000"/>
                <w:sz w:val="18"/>
                <w:szCs w:val="18"/>
                <w:lang w:val="en-US"/>
              </w:rPr>
            </w:pPr>
            <w:r w:rsidRPr="00C6695F">
              <w:rPr>
                <w:rFonts w:ascii="Arial" w:hAnsi="Arial" w:cs="Arial"/>
                <w:color w:val="000000"/>
                <w:sz w:val="18"/>
                <w:szCs w:val="18"/>
                <w:lang w:val="en-US"/>
              </w:rPr>
              <w:t xml:space="preserve">a. 4 cells (22,2%) have expected count less than 5. The </w:t>
            </w:r>
            <w:r w:rsidR="00F93BF8">
              <w:rPr>
                <w:rFonts w:ascii="Arial" w:hAnsi="Arial" w:cs="Arial"/>
                <w:color w:val="000000"/>
                <w:sz w:val="18"/>
                <w:szCs w:val="18"/>
                <w:lang w:val="en-US"/>
              </w:rPr>
              <w:t>minimum expected count is 1,52.</w:t>
            </w:r>
          </w:p>
        </w:tc>
      </w:tr>
    </w:tbl>
    <w:p w:rsidR="00F93BF8" w:rsidRPr="000B491A" w:rsidRDefault="00F93BF8" w:rsidP="00D112E5">
      <w:pPr>
        <w:autoSpaceDE w:val="0"/>
        <w:autoSpaceDN w:val="0"/>
        <w:adjustRightInd w:val="0"/>
        <w:spacing w:after="0" w:line="240" w:lineRule="auto"/>
        <w:rPr>
          <w:b/>
          <w:bCs/>
          <w:noProof/>
          <w:szCs w:val="24"/>
          <w:lang w:val="en-US"/>
        </w:rPr>
      </w:pPr>
    </w:p>
    <w:p w:rsidR="00F93BF8" w:rsidRDefault="00F93BF8" w:rsidP="00F93BF8">
      <w:pPr>
        <w:autoSpaceDE w:val="0"/>
        <w:autoSpaceDN w:val="0"/>
        <w:adjustRightInd w:val="0"/>
        <w:spacing w:after="0" w:line="240" w:lineRule="auto"/>
        <w:jc w:val="center"/>
        <w:rPr>
          <w:b/>
          <w:bCs/>
          <w:noProof/>
          <w:szCs w:val="24"/>
        </w:rPr>
      </w:pPr>
      <w:r>
        <w:rPr>
          <w:b/>
          <w:bCs/>
          <w:noProof/>
          <w:szCs w:val="24"/>
          <w:lang w:eastAsia="el-GR"/>
        </w:rPr>
        <w:drawing>
          <wp:inline distT="0" distB="0" distL="0" distR="0">
            <wp:extent cx="5011805" cy="4127987"/>
            <wp:effectExtent l="19050" t="0" r="0" b="0"/>
            <wp:docPr id="54"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cstate="print"/>
                    <a:srcRect/>
                    <a:stretch>
                      <a:fillRect/>
                    </a:stretch>
                  </pic:blipFill>
                  <pic:spPr bwMode="auto">
                    <a:xfrm>
                      <a:off x="0" y="0"/>
                      <a:ext cx="5010178" cy="4126647"/>
                    </a:xfrm>
                    <a:prstGeom prst="rect">
                      <a:avLst/>
                    </a:prstGeom>
                    <a:noFill/>
                    <a:ln w="9525">
                      <a:noFill/>
                      <a:miter lim="800000"/>
                      <a:headEnd/>
                      <a:tailEnd/>
                    </a:ln>
                  </pic:spPr>
                </pic:pic>
              </a:graphicData>
            </a:graphic>
          </wp:inline>
        </w:drawing>
      </w:r>
    </w:p>
    <w:p w:rsidR="00F93BF8" w:rsidRPr="00F93BF8" w:rsidRDefault="00F93BF8" w:rsidP="00F93BF8">
      <w:pPr>
        <w:autoSpaceDE w:val="0"/>
        <w:autoSpaceDN w:val="0"/>
        <w:adjustRightInd w:val="0"/>
        <w:spacing w:after="0" w:line="240" w:lineRule="auto"/>
        <w:ind w:left="709"/>
        <w:rPr>
          <w:b/>
          <w:bCs/>
          <w:szCs w:val="24"/>
        </w:rPr>
      </w:pPr>
      <w:r>
        <w:rPr>
          <w:szCs w:val="24"/>
        </w:rPr>
        <w:t>Διάγραμμα 4.2.2:15</w:t>
      </w:r>
      <w:r w:rsidRPr="00CA6333">
        <w:rPr>
          <w:szCs w:val="24"/>
        </w:rPr>
        <w:t>-</w:t>
      </w:r>
      <w:r>
        <w:rPr>
          <w:szCs w:val="24"/>
        </w:rPr>
        <w:t>15</w:t>
      </w:r>
      <w:r w:rsidRPr="00CA6333">
        <w:rPr>
          <w:szCs w:val="24"/>
        </w:rPr>
        <w:t xml:space="preserve"> </w:t>
      </w:r>
      <w:r w:rsidRPr="009040DA">
        <w:rPr>
          <w:szCs w:val="24"/>
        </w:rPr>
        <w:t>«</w:t>
      </w:r>
      <w:r>
        <w:rPr>
          <w:szCs w:val="24"/>
        </w:rPr>
        <w:t>Φρέσκο χυμό πορτοκάλι 100%</w:t>
      </w:r>
      <w:r w:rsidRPr="009040DA">
        <w:rPr>
          <w:bCs/>
          <w:szCs w:val="24"/>
        </w:rPr>
        <w:t>» με «</w:t>
      </w:r>
      <w:r>
        <w:rPr>
          <w:bCs/>
          <w:szCs w:val="24"/>
        </w:rPr>
        <w:t>Είσθε καπνιστής</w:t>
      </w:r>
      <w:r w:rsidRPr="009040DA">
        <w:rPr>
          <w:szCs w:val="24"/>
        </w:rPr>
        <w:t>»</w:t>
      </w:r>
    </w:p>
    <w:p w:rsidR="00D112E5" w:rsidRPr="00A62234" w:rsidRDefault="00D112E5" w:rsidP="0090389E">
      <w:pPr>
        <w:spacing w:before="240" w:after="120" w:line="360" w:lineRule="auto"/>
        <w:ind w:firstLine="567"/>
        <w:jc w:val="both"/>
        <w:rPr>
          <w:szCs w:val="24"/>
        </w:rPr>
      </w:pPr>
      <w:r w:rsidRPr="00BB3A5E">
        <w:rPr>
          <w:szCs w:val="24"/>
        </w:rPr>
        <w:t>Η υπόθεση, μεταξύ των μεταβλητών «</w:t>
      </w:r>
      <w:r w:rsidRPr="00BC2534">
        <w:rPr>
          <w:szCs w:val="24"/>
        </w:rPr>
        <w:t>Φρέσκο φυσικό χυμό πορτοκάλι 100%»</w:t>
      </w:r>
      <w:r w:rsidRPr="00BB3A5E">
        <w:rPr>
          <w:szCs w:val="24"/>
        </w:rPr>
        <w:t xml:space="preserve"> με </w:t>
      </w:r>
      <w:r w:rsidRPr="00BC2534">
        <w:rPr>
          <w:szCs w:val="24"/>
        </w:rPr>
        <w:t>«Είσθε καπνιστής;</w:t>
      </w:r>
      <w:r w:rsidRPr="00BB3A5E">
        <w:rPr>
          <w:szCs w:val="24"/>
        </w:rPr>
        <w:t xml:space="preserve">» βρέθηκε στατιστικά σημαντική </w:t>
      </w:r>
      <w:r w:rsidRPr="00F560AB">
        <w:rPr>
          <w:szCs w:val="24"/>
        </w:rPr>
        <w:t xml:space="preserve">συσχέτιση </w:t>
      </w:r>
      <w:r w:rsidRPr="00BB3A5E">
        <w:rPr>
          <w:szCs w:val="24"/>
        </w:rPr>
        <w:t>(Χ</w:t>
      </w:r>
      <w:r w:rsidRPr="00BC2534">
        <w:rPr>
          <w:szCs w:val="24"/>
        </w:rPr>
        <w:t>2</w:t>
      </w:r>
      <w:r w:rsidRPr="00BB3A5E">
        <w:rPr>
          <w:szCs w:val="24"/>
        </w:rPr>
        <w:t xml:space="preserve">=23,899, </w:t>
      </w:r>
      <w:r w:rsidRPr="00BC2534">
        <w:rPr>
          <w:szCs w:val="24"/>
        </w:rPr>
        <w:t>p</w:t>
      </w:r>
      <w:r w:rsidRPr="00BB3A5E">
        <w:rPr>
          <w:szCs w:val="24"/>
        </w:rPr>
        <w:t>-</w:t>
      </w:r>
      <w:r w:rsidRPr="00BC2534">
        <w:rPr>
          <w:szCs w:val="24"/>
        </w:rPr>
        <w:t>value</w:t>
      </w:r>
      <w:r w:rsidRPr="00BB3A5E">
        <w:rPr>
          <w:szCs w:val="24"/>
        </w:rPr>
        <w:t xml:space="preserve">=0,002*) </w:t>
      </w:r>
      <w:r w:rsidRPr="00BB3A5E">
        <w:rPr>
          <w:szCs w:val="24"/>
        </w:rPr>
        <w:lastRenderedPageBreak/>
        <w:t>σε διαφορά αναλογιών να εμφανίζουν μεγαλύτερη συχνότητα κατανάλωσης</w:t>
      </w:r>
      <w:r w:rsidRPr="00BC2534">
        <w:rPr>
          <w:szCs w:val="24"/>
        </w:rPr>
        <w:t xml:space="preserve"> φρέσκου φυσικού χυμού πορτοκάλι 100%</w:t>
      </w:r>
      <w:r w:rsidRPr="00BB3A5E">
        <w:rPr>
          <w:szCs w:val="24"/>
        </w:rPr>
        <w:t>,</w:t>
      </w:r>
      <w:r w:rsidRPr="00BC2534">
        <w:rPr>
          <w:szCs w:val="24"/>
        </w:rPr>
        <w:t xml:space="preserve"> </w:t>
      </w:r>
      <w:r w:rsidRPr="00BB3A5E">
        <w:rPr>
          <w:szCs w:val="24"/>
        </w:rPr>
        <w:t>οι φοιτήτριες/φοιτητές του δείγματος που δεν καπνίζουν. Συνεπώς στο δείγμα μας, συσχετίζεται θετικά η συχνότερη κα</w:t>
      </w:r>
      <w:r>
        <w:rPr>
          <w:szCs w:val="24"/>
        </w:rPr>
        <w:t>τα</w:t>
      </w:r>
      <w:r w:rsidRPr="00BB3A5E">
        <w:rPr>
          <w:szCs w:val="24"/>
        </w:rPr>
        <w:t xml:space="preserve">νάλωση </w:t>
      </w:r>
      <w:r w:rsidRPr="00BC2534">
        <w:rPr>
          <w:szCs w:val="24"/>
        </w:rPr>
        <w:t xml:space="preserve">φρέσκου φυσικού χυμού πορτοκάλι 100% μέσα στη διάρκεια του 12μήνου </w:t>
      </w:r>
      <w:r w:rsidRPr="00BB3A5E">
        <w:rPr>
          <w:szCs w:val="24"/>
        </w:rPr>
        <w:t>από τους φοιτητές/φοιτήτριες που δεν καπνίζουν σε ποσοστό 72,5%</w:t>
      </w:r>
      <w:r w:rsidRPr="00BC2534">
        <w:rPr>
          <w:szCs w:val="24"/>
        </w:rPr>
        <w:t>.</w:t>
      </w:r>
      <w:r w:rsidRPr="00BB3A5E">
        <w:rPr>
          <w:szCs w:val="24"/>
        </w:rPr>
        <w:t xml:space="preserve"> </w:t>
      </w:r>
    </w:p>
    <w:p w:rsidR="00D112E5" w:rsidRDefault="00D112E5" w:rsidP="00D112E5">
      <w:pPr>
        <w:autoSpaceDE w:val="0"/>
        <w:autoSpaceDN w:val="0"/>
        <w:adjustRightInd w:val="0"/>
        <w:spacing w:after="0" w:line="240" w:lineRule="auto"/>
        <w:rPr>
          <w:b/>
          <w:bCs/>
          <w:szCs w:val="24"/>
        </w:rPr>
      </w:pPr>
      <w:r w:rsidRPr="007A5525">
        <w:rPr>
          <w:b/>
          <w:szCs w:val="24"/>
        </w:rPr>
        <w:t>Συσχέτιση 16: «</w:t>
      </w:r>
      <w:r w:rsidRPr="007A5525">
        <w:rPr>
          <w:b/>
          <w:bCs/>
          <w:color w:val="000000"/>
          <w:szCs w:val="24"/>
        </w:rPr>
        <w:t xml:space="preserve">Καφές χωρίς καφεΐνη </w:t>
      </w:r>
      <w:r w:rsidRPr="007A5525">
        <w:rPr>
          <w:b/>
          <w:bCs/>
          <w:szCs w:val="24"/>
        </w:rPr>
        <w:t>» με «</w:t>
      </w:r>
      <w:r w:rsidRPr="007A5525">
        <w:rPr>
          <w:b/>
          <w:bCs/>
          <w:color w:val="000000"/>
          <w:szCs w:val="24"/>
        </w:rPr>
        <w:t>Είσθε καπνιστής;</w:t>
      </w:r>
      <w:r w:rsidRPr="007A5525">
        <w:rPr>
          <w:b/>
          <w:szCs w:val="24"/>
        </w:rPr>
        <w:t>»</w:t>
      </w:r>
    </w:p>
    <w:p w:rsidR="00133D42" w:rsidRDefault="00133D42" w:rsidP="00D112E5">
      <w:pPr>
        <w:autoSpaceDE w:val="0"/>
        <w:autoSpaceDN w:val="0"/>
        <w:adjustRightInd w:val="0"/>
        <w:spacing w:after="0" w:line="240" w:lineRule="auto"/>
        <w:rPr>
          <w:b/>
          <w:bCs/>
          <w:szCs w:val="24"/>
        </w:rPr>
      </w:pPr>
    </w:p>
    <w:p w:rsidR="00133D42" w:rsidRPr="007A5525" w:rsidRDefault="00133D42" w:rsidP="00133D42">
      <w:pPr>
        <w:autoSpaceDE w:val="0"/>
        <w:autoSpaceDN w:val="0"/>
        <w:adjustRightInd w:val="0"/>
        <w:spacing w:after="0" w:line="240" w:lineRule="auto"/>
        <w:ind w:left="709"/>
        <w:rPr>
          <w:b/>
          <w:bCs/>
          <w:szCs w:val="24"/>
        </w:rPr>
      </w:pPr>
      <w:r>
        <w:rPr>
          <w:szCs w:val="24"/>
        </w:rPr>
        <w:t>Πίνακας 4.2.2:1</w:t>
      </w:r>
      <w:r w:rsidR="00A62234">
        <w:rPr>
          <w:szCs w:val="24"/>
        </w:rPr>
        <w:t>6</w:t>
      </w:r>
      <w:r w:rsidRPr="00CA6333">
        <w:rPr>
          <w:szCs w:val="24"/>
        </w:rPr>
        <w:t>-</w:t>
      </w:r>
      <w:r>
        <w:rPr>
          <w:szCs w:val="24"/>
        </w:rPr>
        <w:t>1</w:t>
      </w:r>
      <w:r w:rsidR="00A62234">
        <w:rPr>
          <w:szCs w:val="24"/>
        </w:rPr>
        <w:t>6</w:t>
      </w:r>
      <w:r w:rsidRPr="00CA6333">
        <w:rPr>
          <w:szCs w:val="24"/>
        </w:rPr>
        <w:t xml:space="preserve"> </w:t>
      </w:r>
      <w:r w:rsidRPr="009040DA">
        <w:rPr>
          <w:szCs w:val="24"/>
        </w:rPr>
        <w:t>«</w:t>
      </w:r>
      <w:r>
        <w:rPr>
          <w:szCs w:val="24"/>
        </w:rPr>
        <w:t>Καφέ χωρίς καφεΐνη</w:t>
      </w:r>
      <w:r w:rsidRPr="009040DA">
        <w:rPr>
          <w:bCs/>
          <w:szCs w:val="24"/>
        </w:rPr>
        <w:t>» με «</w:t>
      </w:r>
      <w:r>
        <w:rPr>
          <w:bCs/>
          <w:szCs w:val="24"/>
        </w:rPr>
        <w:t>Είσθε καπνιστής</w:t>
      </w:r>
      <w:r w:rsidRPr="009040DA">
        <w:rPr>
          <w:szCs w:val="24"/>
        </w:rPr>
        <w:t>»</w:t>
      </w:r>
    </w:p>
    <w:tbl>
      <w:tblPr>
        <w:tblW w:w="774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487"/>
      </w:tblGrid>
      <w:tr w:rsidR="00D112E5" w:rsidRPr="00B425AF" w:rsidTr="00133D42">
        <w:trPr>
          <w:cantSplit/>
          <w:tblHeader/>
          <w:jc w:val="center"/>
        </w:trPr>
        <w:tc>
          <w:tcPr>
            <w:tcW w:w="7741" w:type="dxa"/>
            <w:gridSpan w:val="4"/>
            <w:tcBorders>
              <w:top w:val="nil"/>
              <w:left w:val="nil"/>
              <w:bottom w:val="nil"/>
              <w:right w:val="nil"/>
            </w:tcBorders>
            <w:shd w:val="clear" w:color="auto" w:fill="FFFFFF"/>
            <w:vAlign w:val="center"/>
          </w:tcPr>
          <w:p w:rsidR="00D112E5" w:rsidRPr="00B425A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425AF">
              <w:rPr>
                <w:rFonts w:ascii="Arial" w:hAnsi="Arial" w:cs="Arial"/>
                <w:b/>
                <w:bCs/>
                <w:color w:val="000000"/>
                <w:sz w:val="18"/>
                <w:szCs w:val="18"/>
              </w:rPr>
              <w:t>Chi-Square Tests</w:t>
            </w:r>
          </w:p>
        </w:tc>
      </w:tr>
      <w:tr w:rsidR="00D112E5" w:rsidRPr="00B425AF" w:rsidTr="00133D42">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B425AF"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B425A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425AF">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B425A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425AF">
              <w:rPr>
                <w:rFonts w:ascii="Arial" w:hAnsi="Arial" w:cs="Arial"/>
                <w:color w:val="000000"/>
                <w:sz w:val="18"/>
                <w:szCs w:val="18"/>
              </w:rPr>
              <w:t>df</w:t>
            </w:r>
          </w:p>
        </w:tc>
        <w:tc>
          <w:tcPr>
            <w:tcW w:w="2487" w:type="dxa"/>
            <w:tcBorders>
              <w:top w:val="single" w:sz="16" w:space="0" w:color="000000"/>
              <w:bottom w:val="single" w:sz="16" w:space="0" w:color="000000"/>
              <w:right w:val="single" w:sz="16" w:space="0" w:color="000000"/>
            </w:tcBorders>
            <w:shd w:val="clear" w:color="auto" w:fill="FFFFFF"/>
            <w:vAlign w:val="bottom"/>
          </w:tcPr>
          <w:p w:rsidR="00D112E5" w:rsidRPr="00B425A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425AF">
              <w:rPr>
                <w:rFonts w:ascii="Arial" w:hAnsi="Arial" w:cs="Arial"/>
                <w:color w:val="000000"/>
                <w:sz w:val="18"/>
                <w:szCs w:val="18"/>
              </w:rPr>
              <w:t>Asymp. Sig. (2-sided)</w:t>
            </w:r>
          </w:p>
        </w:tc>
      </w:tr>
      <w:tr w:rsidR="00D112E5" w:rsidRPr="00B425AF" w:rsidTr="00133D42">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425AF">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16,602</w:t>
            </w:r>
            <w:r w:rsidRPr="00B425AF">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8</w:t>
            </w:r>
          </w:p>
        </w:tc>
        <w:tc>
          <w:tcPr>
            <w:tcW w:w="2487" w:type="dxa"/>
            <w:tcBorders>
              <w:top w:val="single" w:sz="16" w:space="0" w:color="000000"/>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B425AF">
              <w:rPr>
                <w:rFonts w:ascii="Arial" w:hAnsi="Arial" w:cs="Arial"/>
                <w:color w:val="000000"/>
                <w:sz w:val="18"/>
                <w:szCs w:val="18"/>
              </w:rPr>
              <w:t>,035</w:t>
            </w:r>
          </w:p>
        </w:tc>
      </w:tr>
      <w:tr w:rsidR="00D112E5" w:rsidRPr="00B425AF" w:rsidTr="00133D42">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425AF">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15,243</w:t>
            </w:r>
          </w:p>
        </w:tc>
        <w:tc>
          <w:tcPr>
            <w:tcW w:w="1192" w:type="dxa"/>
            <w:tcBorders>
              <w:top w:val="nil"/>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8</w:t>
            </w:r>
          </w:p>
        </w:tc>
        <w:tc>
          <w:tcPr>
            <w:tcW w:w="2487" w:type="dxa"/>
            <w:tcBorders>
              <w:top w:val="nil"/>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B425AF">
              <w:rPr>
                <w:rFonts w:ascii="Arial" w:hAnsi="Arial" w:cs="Arial"/>
                <w:color w:val="000000"/>
                <w:sz w:val="18"/>
                <w:szCs w:val="18"/>
              </w:rPr>
              <w:t>,055</w:t>
            </w:r>
          </w:p>
        </w:tc>
      </w:tr>
      <w:tr w:rsidR="00D112E5" w:rsidRPr="00B425AF" w:rsidTr="00133D42">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425AF">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7,669</w:t>
            </w:r>
          </w:p>
        </w:tc>
        <w:tc>
          <w:tcPr>
            <w:tcW w:w="1192" w:type="dxa"/>
            <w:tcBorders>
              <w:top w:val="nil"/>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1</w:t>
            </w:r>
          </w:p>
        </w:tc>
        <w:tc>
          <w:tcPr>
            <w:tcW w:w="2487" w:type="dxa"/>
            <w:tcBorders>
              <w:top w:val="nil"/>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B425AF">
              <w:rPr>
                <w:rFonts w:ascii="Arial" w:hAnsi="Arial" w:cs="Arial"/>
                <w:color w:val="000000"/>
                <w:sz w:val="18"/>
                <w:szCs w:val="18"/>
              </w:rPr>
              <w:t>,006</w:t>
            </w:r>
          </w:p>
        </w:tc>
      </w:tr>
      <w:tr w:rsidR="00D112E5" w:rsidRPr="00B425AF" w:rsidTr="00133D42">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425AF">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242</w:t>
            </w:r>
          </w:p>
        </w:tc>
        <w:tc>
          <w:tcPr>
            <w:tcW w:w="1192" w:type="dxa"/>
            <w:tcBorders>
              <w:top w:val="nil"/>
              <w:bottom w:val="single" w:sz="16" w:space="0" w:color="000000"/>
            </w:tcBorders>
            <w:shd w:val="clear" w:color="auto" w:fill="FFFFFF"/>
            <w:vAlign w:val="center"/>
          </w:tcPr>
          <w:p w:rsidR="00D112E5" w:rsidRPr="00B425AF" w:rsidRDefault="00D112E5" w:rsidP="00BB6CB1">
            <w:pPr>
              <w:autoSpaceDE w:val="0"/>
              <w:autoSpaceDN w:val="0"/>
              <w:adjustRightInd w:val="0"/>
              <w:spacing w:after="0" w:line="240" w:lineRule="auto"/>
              <w:jc w:val="center"/>
              <w:rPr>
                <w:szCs w:val="24"/>
              </w:rPr>
            </w:pPr>
          </w:p>
        </w:tc>
        <w:tc>
          <w:tcPr>
            <w:tcW w:w="2487" w:type="dxa"/>
            <w:tcBorders>
              <w:top w:val="nil"/>
              <w:bottom w:val="single" w:sz="16" w:space="0" w:color="000000"/>
              <w:right w:val="single" w:sz="16" w:space="0" w:color="000000"/>
            </w:tcBorders>
            <w:shd w:val="clear" w:color="auto" w:fill="FFFFFF"/>
            <w:vAlign w:val="center"/>
          </w:tcPr>
          <w:p w:rsidR="00D112E5" w:rsidRPr="00B425AF" w:rsidRDefault="00D112E5" w:rsidP="00BB6CB1">
            <w:pPr>
              <w:autoSpaceDE w:val="0"/>
              <w:autoSpaceDN w:val="0"/>
              <w:adjustRightInd w:val="0"/>
              <w:spacing w:after="0" w:line="240" w:lineRule="auto"/>
              <w:jc w:val="center"/>
              <w:rPr>
                <w:szCs w:val="24"/>
              </w:rPr>
            </w:pPr>
          </w:p>
        </w:tc>
      </w:tr>
      <w:tr w:rsidR="00D112E5" w:rsidRPr="00D64187" w:rsidTr="00133D42">
        <w:trPr>
          <w:cantSplit/>
          <w:jc w:val="center"/>
        </w:trPr>
        <w:tc>
          <w:tcPr>
            <w:tcW w:w="7741" w:type="dxa"/>
            <w:gridSpan w:val="4"/>
            <w:tcBorders>
              <w:top w:val="nil"/>
              <w:left w:val="nil"/>
              <w:bottom w:val="nil"/>
              <w:right w:val="nil"/>
            </w:tcBorders>
            <w:shd w:val="clear" w:color="auto" w:fill="FFFFFF"/>
          </w:tcPr>
          <w:p w:rsidR="00D112E5" w:rsidRPr="00A62234" w:rsidRDefault="00D112E5" w:rsidP="00A62234">
            <w:pPr>
              <w:autoSpaceDE w:val="0"/>
              <w:autoSpaceDN w:val="0"/>
              <w:adjustRightInd w:val="0"/>
              <w:spacing w:after="0" w:line="320" w:lineRule="atLeast"/>
              <w:ind w:left="60" w:right="60"/>
              <w:rPr>
                <w:rFonts w:ascii="Arial" w:hAnsi="Arial" w:cs="Arial"/>
                <w:color w:val="000000"/>
                <w:sz w:val="18"/>
                <w:szCs w:val="18"/>
                <w:lang w:val="en-US"/>
              </w:rPr>
            </w:pPr>
            <w:r w:rsidRPr="00345A80">
              <w:rPr>
                <w:rFonts w:ascii="Arial" w:hAnsi="Arial" w:cs="Arial"/>
                <w:color w:val="000000"/>
                <w:sz w:val="18"/>
                <w:szCs w:val="18"/>
                <w:lang w:val="en-US"/>
              </w:rPr>
              <w:t>a. 12 cells (66,7%) have expected count less than 5. The minimum expected count is,</w:t>
            </w:r>
            <w:r w:rsidR="00A62234" w:rsidRPr="00A62234">
              <w:rPr>
                <w:rFonts w:ascii="Arial" w:hAnsi="Arial" w:cs="Arial"/>
                <w:color w:val="000000"/>
                <w:sz w:val="18"/>
                <w:szCs w:val="18"/>
                <w:lang w:val="en-US"/>
              </w:rPr>
              <w:t xml:space="preserve"> </w:t>
            </w:r>
            <w:r w:rsidRPr="00345A80">
              <w:rPr>
                <w:rFonts w:ascii="Arial" w:hAnsi="Arial" w:cs="Arial"/>
                <w:color w:val="000000"/>
                <w:sz w:val="18"/>
                <w:szCs w:val="18"/>
                <w:lang w:val="en-US"/>
              </w:rPr>
              <w:t>25.</w:t>
            </w:r>
          </w:p>
        </w:tc>
      </w:tr>
    </w:tbl>
    <w:p w:rsidR="00D112E5" w:rsidRPr="00A62234" w:rsidRDefault="00D112E5" w:rsidP="00D112E5">
      <w:pPr>
        <w:autoSpaceDE w:val="0"/>
        <w:autoSpaceDN w:val="0"/>
        <w:adjustRightInd w:val="0"/>
        <w:spacing w:after="0" w:line="240" w:lineRule="auto"/>
        <w:rPr>
          <w:b/>
          <w:bCs/>
          <w:szCs w:val="24"/>
          <w:lang w:val="en-US"/>
        </w:rPr>
      </w:pPr>
    </w:p>
    <w:p w:rsidR="00D112E5" w:rsidRDefault="00A62234" w:rsidP="00A62234">
      <w:pPr>
        <w:autoSpaceDE w:val="0"/>
        <w:autoSpaceDN w:val="0"/>
        <w:adjustRightInd w:val="0"/>
        <w:spacing w:after="0" w:line="240" w:lineRule="auto"/>
        <w:jc w:val="center"/>
        <w:rPr>
          <w:b/>
          <w:bCs/>
          <w:szCs w:val="24"/>
        </w:rPr>
      </w:pPr>
      <w:r>
        <w:rPr>
          <w:b/>
          <w:bCs/>
          <w:noProof/>
          <w:szCs w:val="24"/>
          <w:lang w:eastAsia="el-GR"/>
        </w:rPr>
        <w:drawing>
          <wp:inline distT="0" distB="0" distL="0" distR="0">
            <wp:extent cx="4893770" cy="4165600"/>
            <wp:effectExtent l="19050" t="0" r="2080" b="0"/>
            <wp:docPr id="55"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cstate="print"/>
                    <a:srcRect/>
                    <a:stretch>
                      <a:fillRect/>
                    </a:stretch>
                  </pic:blipFill>
                  <pic:spPr bwMode="auto">
                    <a:xfrm>
                      <a:off x="0" y="0"/>
                      <a:ext cx="4899902" cy="4170819"/>
                    </a:xfrm>
                    <a:prstGeom prst="rect">
                      <a:avLst/>
                    </a:prstGeom>
                    <a:noFill/>
                    <a:ln w="9525">
                      <a:noFill/>
                      <a:miter lim="800000"/>
                      <a:headEnd/>
                      <a:tailEnd/>
                    </a:ln>
                  </pic:spPr>
                </pic:pic>
              </a:graphicData>
            </a:graphic>
          </wp:inline>
        </w:drawing>
      </w:r>
    </w:p>
    <w:p w:rsidR="00A62234" w:rsidRPr="007A5525" w:rsidRDefault="00A62234" w:rsidP="00A62234">
      <w:pPr>
        <w:autoSpaceDE w:val="0"/>
        <w:autoSpaceDN w:val="0"/>
        <w:adjustRightInd w:val="0"/>
        <w:spacing w:after="0" w:line="240" w:lineRule="auto"/>
        <w:ind w:left="709"/>
        <w:rPr>
          <w:b/>
          <w:bCs/>
          <w:szCs w:val="24"/>
        </w:rPr>
      </w:pPr>
      <w:r>
        <w:rPr>
          <w:szCs w:val="24"/>
        </w:rPr>
        <w:t>Διάγραμμα 4.2.2:16</w:t>
      </w:r>
      <w:r w:rsidRPr="00CA6333">
        <w:rPr>
          <w:szCs w:val="24"/>
        </w:rPr>
        <w:t>-</w:t>
      </w:r>
      <w:r>
        <w:rPr>
          <w:szCs w:val="24"/>
        </w:rPr>
        <w:t>16</w:t>
      </w:r>
      <w:r w:rsidRPr="00CA6333">
        <w:rPr>
          <w:szCs w:val="24"/>
        </w:rPr>
        <w:t xml:space="preserve"> </w:t>
      </w:r>
      <w:r w:rsidRPr="009040DA">
        <w:rPr>
          <w:szCs w:val="24"/>
        </w:rPr>
        <w:t>«</w:t>
      </w:r>
      <w:r>
        <w:rPr>
          <w:szCs w:val="24"/>
        </w:rPr>
        <w:t>Καφέ χωρίς καφεΐνη</w:t>
      </w:r>
      <w:r w:rsidRPr="009040DA">
        <w:rPr>
          <w:bCs/>
          <w:szCs w:val="24"/>
        </w:rPr>
        <w:t>» με «</w:t>
      </w:r>
      <w:r>
        <w:rPr>
          <w:bCs/>
          <w:szCs w:val="24"/>
        </w:rPr>
        <w:t>Είσθε καπνιστής</w:t>
      </w:r>
      <w:r w:rsidRPr="009040DA">
        <w:rPr>
          <w:szCs w:val="24"/>
        </w:rPr>
        <w:t>»</w:t>
      </w:r>
    </w:p>
    <w:p w:rsidR="00D112E5" w:rsidRPr="00B92511" w:rsidRDefault="00D112E5" w:rsidP="0090389E">
      <w:pPr>
        <w:spacing w:before="240" w:after="120" w:line="360" w:lineRule="auto"/>
        <w:ind w:firstLine="567"/>
        <w:jc w:val="both"/>
        <w:rPr>
          <w:szCs w:val="24"/>
        </w:rPr>
      </w:pPr>
      <w:r w:rsidRPr="00B92511">
        <w:rPr>
          <w:szCs w:val="24"/>
        </w:rPr>
        <w:t>Η υπόθεση, μεταξύ των μεταβλητών «</w:t>
      </w:r>
      <w:r w:rsidRPr="00BC2534">
        <w:rPr>
          <w:szCs w:val="24"/>
        </w:rPr>
        <w:t>Καφές χωρίς καφεΐνη»</w:t>
      </w:r>
      <w:r w:rsidRPr="00B92511">
        <w:rPr>
          <w:szCs w:val="24"/>
        </w:rPr>
        <w:t xml:space="preserve"> με </w:t>
      </w:r>
      <w:r w:rsidRPr="00BC2534">
        <w:rPr>
          <w:szCs w:val="24"/>
        </w:rPr>
        <w:t>«Είσθε καπνιστής;</w:t>
      </w:r>
      <w:r w:rsidRPr="00B92511">
        <w:rPr>
          <w:szCs w:val="24"/>
        </w:rPr>
        <w:t xml:space="preserve">» βρέθηκε στατιστικά σημαντική </w:t>
      </w:r>
      <w:r w:rsidRPr="00F560AB">
        <w:rPr>
          <w:szCs w:val="24"/>
        </w:rPr>
        <w:t>συσχέτιση</w:t>
      </w:r>
      <w:r w:rsidRPr="00B92511">
        <w:rPr>
          <w:szCs w:val="24"/>
        </w:rPr>
        <w:t xml:space="preserve"> (Χ</w:t>
      </w:r>
      <w:r w:rsidRPr="00BC2534">
        <w:rPr>
          <w:szCs w:val="24"/>
        </w:rPr>
        <w:t>2</w:t>
      </w:r>
      <w:r w:rsidRPr="00B92511">
        <w:rPr>
          <w:szCs w:val="24"/>
        </w:rPr>
        <w:t xml:space="preserve">=16,602, </w:t>
      </w:r>
      <w:r w:rsidRPr="00BC2534">
        <w:rPr>
          <w:szCs w:val="24"/>
        </w:rPr>
        <w:t>p</w:t>
      </w:r>
      <w:r w:rsidRPr="00B92511">
        <w:rPr>
          <w:szCs w:val="24"/>
        </w:rPr>
        <w:t>-</w:t>
      </w:r>
      <w:r w:rsidRPr="00BC2534">
        <w:rPr>
          <w:szCs w:val="24"/>
        </w:rPr>
        <w:t>value</w:t>
      </w:r>
      <w:r w:rsidRPr="00B92511">
        <w:rPr>
          <w:szCs w:val="24"/>
        </w:rPr>
        <w:t>=0,035*) σε διαφορά αναλογιών να εμφανίζουν μεγαλύτερη συχνότητα κατανάλωσης</w:t>
      </w:r>
      <w:r w:rsidRPr="00BC2534">
        <w:rPr>
          <w:szCs w:val="24"/>
        </w:rPr>
        <w:t xml:space="preserve"> καφέ χωρίς καφεΐνη</w:t>
      </w:r>
      <w:r w:rsidRPr="00B92511">
        <w:rPr>
          <w:szCs w:val="24"/>
        </w:rPr>
        <w:t>,</w:t>
      </w:r>
      <w:r w:rsidRPr="00BC2534">
        <w:rPr>
          <w:szCs w:val="24"/>
        </w:rPr>
        <w:t xml:space="preserve"> </w:t>
      </w:r>
      <w:r w:rsidRPr="00B92511">
        <w:rPr>
          <w:szCs w:val="24"/>
        </w:rPr>
        <w:t xml:space="preserve">οι </w:t>
      </w:r>
      <w:r w:rsidRPr="00B92511">
        <w:rPr>
          <w:szCs w:val="24"/>
        </w:rPr>
        <w:lastRenderedPageBreak/>
        <w:t>φοιτήτριες/φοιτητές του δείγματος που καπνίζουν. Συνεπώς στο δείγμα μας, συσχετίζεται θετικά η συχνότερη κα</w:t>
      </w:r>
      <w:r>
        <w:rPr>
          <w:szCs w:val="24"/>
        </w:rPr>
        <w:t>τα</w:t>
      </w:r>
      <w:r w:rsidRPr="00B92511">
        <w:rPr>
          <w:szCs w:val="24"/>
        </w:rPr>
        <w:t xml:space="preserve">νάλωση </w:t>
      </w:r>
      <w:r w:rsidRPr="00BC2534">
        <w:rPr>
          <w:szCs w:val="24"/>
        </w:rPr>
        <w:t>καφέ χωρίς καφεΐνη</w:t>
      </w:r>
      <w:r w:rsidR="00C171EE" w:rsidRPr="00BC2534">
        <w:rPr>
          <w:szCs w:val="24"/>
        </w:rPr>
        <w:t xml:space="preserve"> μέσα στη διάρκεια του 12μη</w:t>
      </w:r>
      <w:r w:rsidRPr="00BC2534">
        <w:rPr>
          <w:szCs w:val="24"/>
        </w:rPr>
        <w:t xml:space="preserve">νου </w:t>
      </w:r>
      <w:r w:rsidRPr="00B92511">
        <w:rPr>
          <w:szCs w:val="24"/>
        </w:rPr>
        <w:t>από τους φοιτητές/φοιτήτριες που καπνίζουν</w:t>
      </w:r>
      <w:r w:rsidRPr="00BC2534">
        <w:rPr>
          <w:szCs w:val="24"/>
        </w:rPr>
        <w:t>.</w:t>
      </w:r>
      <w:r w:rsidRPr="00B92511">
        <w:rPr>
          <w:szCs w:val="24"/>
        </w:rPr>
        <w:t xml:space="preserve"> </w:t>
      </w:r>
    </w:p>
    <w:p w:rsidR="00D112E5" w:rsidRDefault="00D112E5" w:rsidP="00D112E5">
      <w:pPr>
        <w:autoSpaceDE w:val="0"/>
        <w:autoSpaceDN w:val="0"/>
        <w:adjustRightInd w:val="0"/>
        <w:spacing w:after="0" w:line="240" w:lineRule="auto"/>
        <w:rPr>
          <w:b/>
          <w:bCs/>
          <w:szCs w:val="24"/>
        </w:rPr>
      </w:pPr>
      <w:r w:rsidRPr="007A5525">
        <w:rPr>
          <w:b/>
          <w:szCs w:val="24"/>
        </w:rPr>
        <w:t>Συσχέτιση 1</w:t>
      </w:r>
      <w:r>
        <w:rPr>
          <w:b/>
          <w:szCs w:val="24"/>
        </w:rPr>
        <w:t>7</w:t>
      </w:r>
      <w:r w:rsidRPr="007A5525">
        <w:rPr>
          <w:b/>
          <w:szCs w:val="24"/>
        </w:rPr>
        <w:t>: «</w:t>
      </w:r>
      <w:r>
        <w:rPr>
          <w:b/>
          <w:szCs w:val="24"/>
        </w:rPr>
        <w:t>Κατανάλωση μπύρας</w:t>
      </w:r>
      <w:r w:rsidRPr="007A5525">
        <w:rPr>
          <w:b/>
          <w:bCs/>
          <w:color w:val="000000"/>
          <w:szCs w:val="24"/>
        </w:rPr>
        <w:t xml:space="preserve"> </w:t>
      </w:r>
      <w:r w:rsidRPr="007A5525">
        <w:rPr>
          <w:b/>
          <w:bCs/>
          <w:szCs w:val="24"/>
        </w:rPr>
        <w:t>» με «</w:t>
      </w:r>
      <w:r w:rsidRPr="007A5525">
        <w:rPr>
          <w:b/>
          <w:bCs/>
          <w:color w:val="000000"/>
          <w:szCs w:val="24"/>
        </w:rPr>
        <w:t>Είσθε καπνιστής;</w:t>
      </w:r>
      <w:r w:rsidRPr="007A5525">
        <w:rPr>
          <w:b/>
          <w:szCs w:val="24"/>
        </w:rPr>
        <w:t>»</w:t>
      </w:r>
    </w:p>
    <w:p w:rsidR="00D112E5" w:rsidRDefault="00D112E5" w:rsidP="00D112E5">
      <w:pPr>
        <w:autoSpaceDE w:val="0"/>
        <w:autoSpaceDN w:val="0"/>
        <w:adjustRightInd w:val="0"/>
        <w:spacing w:after="0" w:line="240" w:lineRule="auto"/>
        <w:rPr>
          <w:b/>
          <w:bCs/>
          <w:szCs w:val="24"/>
        </w:rPr>
      </w:pPr>
    </w:p>
    <w:p w:rsidR="00D112E5" w:rsidRDefault="00C171EE" w:rsidP="00C171EE">
      <w:pPr>
        <w:autoSpaceDE w:val="0"/>
        <w:autoSpaceDN w:val="0"/>
        <w:adjustRightInd w:val="0"/>
        <w:spacing w:after="0" w:line="240" w:lineRule="auto"/>
        <w:ind w:left="567"/>
        <w:rPr>
          <w:b/>
          <w:bCs/>
          <w:szCs w:val="24"/>
        </w:rPr>
      </w:pPr>
      <w:r>
        <w:rPr>
          <w:szCs w:val="24"/>
        </w:rPr>
        <w:t>Πίνακας 4.2.2:17</w:t>
      </w:r>
      <w:r w:rsidRPr="00CA6333">
        <w:rPr>
          <w:szCs w:val="24"/>
        </w:rPr>
        <w:t>-</w:t>
      </w:r>
      <w:r>
        <w:rPr>
          <w:szCs w:val="24"/>
        </w:rPr>
        <w:t>17</w:t>
      </w:r>
      <w:r w:rsidRPr="00CA6333">
        <w:rPr>
          <w:szCs w:val="24"/>
        </w:rPr>
        <w:t xml:space="preserve"> </w:t>
      </w:r>
      <w:r w:rsidRPr="009040DA">
        <w:rPr>
          <w:szCs w:val="24"/>
        </w:rPr>
        <w:t>«</w:t>
      </w:r>
      <w:r>
        <w:rPr>
          <w:szCs w:val="24"/>
        </w:rPr>
        <w:t>Κατανάλωση μπύρας</w:t>
      </w:r>
      <w:r w:rsidRPr="009040DA">
        <w:rPr>
          <w:bCs/>
          <w:szCs w:val="24"/>
        </w:rPr>
        <w:t>» με «</w:t>
      </w:r>
      <w:r>
        <w:rPr>
          <w:bCs/>
          <w:szCs w:val="24"/>
        </w:rPr>
        <w:t>Είσθε καπνιστής</w:t>
      </w:r>
      <w:r w:rsidRPr="009040DA">
        <w:rPr>
          <w:szCs w:val="24"/>
        </w:rPr>
        <w:t>»</w:t>
      </w:r>
    </w:p>
    <w:tbl>
      <w:tblPr>
        <w:tblW w:w="78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629"/>
      </w:tblGrid>
      <w:tr w:rsidR="00D112E5" w:rsidRPr="00B425AF" w:rsidTr="00C171EE">
        <w:trPr>
          <w:cantSplit/>
          <w:tblHeader/>
          <w:jc w:val="center"/>
        </w:trPr>
        <w:tc>
          <w:tcPr>
            <w:tcW w:w="7883" w:type="dxa"/>
            <w:gridSpan w:val="4"/>
            <w:tcBorders>
              <w:top w:val="nil"/>
              <w:left w:val="nil"/>
              <w:bottom w:val="nil"/>
              <w:right w:val="nil"/>
            </w:tcBorders>
            <w:shd w:val="clear" w:color="auto" w:fill="FFFFFF"/>
            <w:vAlign w:val="center"/>
          </w:tcPr>
          <w:p w:rsidR="00D112E5" w:rsidRPr="00B425A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425AF">
              <w:rPr>
                <w:rFonts w:ascii="Arial" w:hAnsi="Arial" w:cs="Arial"/>
                <w:b/>
                <w:bCs/>
                <w:color w:val="000000"/>
                <w:sz w:val="18"/>
                <w:szCs w:val="18"/>
              </w:rPr>
              <w:t>Chi-Square Tests</w:t>
            </w:r>
          </w:p>
        </w:tc>
      </w:tr>
      <w:tr w:rsidR="00D112E5" w:rsidRPr="00B425AF" w:rsidTr="00C171EE">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B425AF"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B425A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425AF">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B425A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425AF">
              <w:rPr>
                <w:rFonts w:ascii="Arial" w:hAnsi="Arial" w:cs="Arial"/>
                <w:color w:val="000000"/>
                <w:sz w:val="18"/>
                <w:szCs w:val="18"/>
              </w:rPr>
              <w:t>df</w:t>
            </w:r>
          </w:p>
        </w:tc>
        <w:tc>
          <w:tcPr>
            <w:tcW w:w="2629" w:type="dxa"/>
            <w:tcBorders>
              <w:top w:val="single" w:sz="16" w:space="0" w:color="000000"/>
              <w:bottom w:val="single" w:sz="16" w:space="0" w:color="000000"/>
              <w:right w:val="single" w:sz="16" w:space="0" w:color="000000"/>
            </w:tcBorders>
            <w:shd w:val="clear" w:color="auto" w:fill="FFFFFF"/>
            <w:vAlign w:val="bottom"/>
          </w:tcPr>
          <w:p w:rsidR="00D112E5" w:rsidRPr="00B425AF"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425AF">
              <w:rPr>
                <w:rFonts w:ascii="Arial" w:hAnsi="Arial" w:cs="Arial"/>
                <w:color w:val="000000"/>
                <w:sz w:val="18"/>
                <w:szCs w:val="18"/>
              </w:rPr>
              <w:t>Asymp. Sig. (2-sided)</w:t>
            </w:r>
          </w:p>
        </w:tc>
      </w:tr>
      <w:tr w:rsidR="00D112E5" w:rsidRPr="00B425AF" w:rsidTr="00C171EE">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425AF">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24,756</w:t>
            </w:r>
            <w:r w:rsidRPr="00B425AF">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8</w:t>
            </w:r>
          </w:p>
        </w:tc>
        <w:tc>
          <w:tcPr>
            <w:tcW w:w="2629" w:type="dxa"/>
            <w:tcBorders>
              <w:top w:val="single" w:sz="16" w:space="0" w:color="000000"/>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B425AF">
              <w:rPr>
                <w:rFonts w:ascii="Arial" w:hAnsi="Arial" w:cs="Arial"/>
                <w:color w:val="000000"/>
                <w:sz w:val="18"/>
                <w:szCs w:val="18"/>
              </w:rPr>
              <w:t>,002</w:t>
            </w:r>
          </w:p>
        </w:tc>
      </w:tr>
      <w:tr w:rsidR="00D112E5" w:rsidRPr="00B425AF" w:rsidTr="00C171EE">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425AF">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24,724</w:t>
            </w:r>
          </w:p>
        </w:tc>
        <w:tc>
          <w:tcPr>
            <w:tcW w:w="1192" w:type="dxa"/>
            <w:tcBorders>
              <w:top w:val="nil"/>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8</w:t>
            </w:r>
          </w:p>
        </w:tc>
        <w:tc>
          <w:tcPr>
            <w:tcW w:w="2629" w:type="dxa"/>
            <w:tcBorders>
              <w:top w:val="nil"/>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B425AF">
              <w:rPr>
                <w:rFonts w:ascii="Arial" w:hAnsi="Arial" w:cs="Arial"/>
                <w:color w:val="000000"/>
                <w:sz w:val="18"/>
                <w:szCs w:val="18"/>
              </w:rPr>
              <w:t>,002</w:t>
            </w:r>
          </w:p>
        </w:tc>
      </w:tr>
      <w:tr w:rsidR="00D112E5" w:rsidRPr="00B425AF" w:rsidTr="00C171EE">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425AF">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19,891</w:t>
            </w:r>
          </w:p>
        </w:tc>
        <w:tc>
          <w:tcPr>
            <w:tcW w:w="1192" w:type="dxa"/>
            <w:tcBorders>
              <w:top w:val="nil"/>
              <w:bottom w:val="nil"/>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1</w:t>
            </w:r>
          </w:p>
        </w:tc>
        <w:tc>
          <w:tcPr>
            <w:tcW w:w="2629" w:type="dxa"/>
            <w:tcBorders>
              <w:top w:val="nil"/>
              <w:bottom w:val="nil"/>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B425AF">
              <w:rPr>
                <w:rFonts w:ascii="Arial" w:hAnsi="Arial" w:cs="Arial"/>
                <w:color w:val="000000"/>
                <w:sz w:val="18"/>
                <w:szCs w:val="18"/>
              </w:rPr>
              <w:t>,000</w:t>
            </w:r>
          </w:p>
        </w:tc>
      </w:tr>
      <w:tr w:rsidR="00D112E5" w:rsidRPr="00B425AF" w:rsidTr="00C171EE">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425AF">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B425AF"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425AF">
              <w:rPr>
                <w:rFonts w:ascii="Arial" w:hAnsi="Arial" w:cs="Arial"/>
                <w:color w:val="000000"/>
                <w:sz w:val="18"/>
                <w:szCs w:val="18"/>
              </w:rPr>
              <w:t>243</w:t>
            </w:r>
          </w:p>
        </w:tc>
        <w:tc>
          <w:tcPr>
            <w:tcW w:w="1192" w:type="dxa"/>
            <w:tcBorders>
              <w:top w:val="nil"/>
              <w:bottom w:val="single" w:sz="16" w:space="0" w:color="000000"/>
            </w:tcBorders>
            <w:shd w:val="clear" w:color="auto" w:fill="FFFFFF"/>
            <w:vAlign w:val="center"/>
          </w:tcPr>
          <w:p w:rsidR="00D112E5" w:rsidRPr="00B425AF" w:rsidRDefault="00D112E5" w:rsidP="00BB6CB1">
            <w:pPr>
              <w:autoSpaceDE w:val="0"/>
              <w:autoSpaceDN w:val="0"/>
              <w:adjustRightInd w:val="0"/>
              <w:spacing w:after="0" w:line="240" w:lineRule="auto"/>
              <w:jc w:val="center"/>
              <w:rPr>
                <w:szCs w:val="24"/>
              </w:rPr>
            </w:pPr>
          </w:p>
        </w:tc>
        <w:tc>
          <w:tcPr>
            <w:tcW w:w="2629" w:type="dxa"/>
            <w:tcBorders>
              <w:top w:val="nil"/>
              <w:bottom w:val="single" w:sz="16" w:space="0" w:color="000000"/>
              <w:right w:val="single" w:sz="16" w:space="0" w:color="000000"/>
            </w:tcBorders>
            <w:shd w:val="clear" w:color="auto" w:fill="FFFFFF"/>
            <w:vAlign w:val="center"/>
          </w:tcPr>
          <w:p w:rsidR="00D112E5" w:rsidRPr="00B425AF" w:rsidRDefault="00D112E5" w:rsidP="00BB6CB1">
            <w:pPr>
              <w:autoSpaceDE w:val="0"/>
              <w:autoSpaceDN w:val="0"/>
              <w:adjustRightInd w:val="0"/>
              <w:spacing w:after="0" w:line="240" w:lineRule="auto"/>
              <w:jc w:val="center"/>
              <w:rPr>
                <w:szCs w:val="24"/>
              </w:rPr>
            </w:pPr>
          </w:p>
        </w:tc>
      </w:tr>
      <w:tr w:rsidR="00D112E5" w:rsidRPr="00D64187" w:rsidTr="00C171EE">
        <w:trPr>
          <w:cantSplit/>
          <w:jc w:val="center"/>
        </w:trPr>
        <w:tc>
          <w:tcPr>
            <w:tcW w:w="7883" w:type="dxa"/>
            <w:gridSpan w:val="4"/>
            <w:tcBorders>
              <w:top w:val="nil"/>
              <w:left w:val="nil"/>
              <w:bottom w:val="nil"/>
              <w:right w:val="nil"/>
            </w:tcBorders>
            <w:shd w:val="clear" w:color="auto" w:fill="FFFFFF"/>
          </w:tcPr>
          <w:p w:rsidR="00D112E5" w:rsidRPr="0090389E" w:rsidRDefault="00D112E5" w:rsidP="009175BF">
            <w:pPr>
              <w:pStyle w:val="a9"/>
              <w:numPr>
                <w:ilvl w:val="0"/>
                <w:numId w:val="43"/>
              </w:numPr>
              <w:spacing w:line="320" w:lineRule="atLeast"/>
              <w:ind w:right="60"/>
              <w:rPr>
                <w:rFonts w:ascii="Arial" w:hAnsi="Arial" w:cs="Arial"/>
                <w:color w:val="000000"/>
                <w:sz w:val="18"/>
                <w:szCs w:val="18"/>
                <w:lang w:val="en-US"/>
              </w:rPr>
            </w:pPr>
            <w:r w:rsidRPr="005C0A41">
              <w:rPr>
                <w:rFonts w:ascii="Arial" w:hAnsi="Arial" w:cs="Arial"/>
                <w:color w:val="000000"/>
                <w:sz w:val="18"/>
                <w:szCs w:val="18"/>
                <w:lang w:val="en-US"/>
              </w:rPr>
              <w:t>4 cells (22,2%) have expected count less than 5. The minimum expected count is ,26.</w:t>
            </w:r>
          </w:p>
        </w:tc>
      </w:tr>
    </w:tbl>
    <w:p w:rsidR="00D112E5" w:rsidRPr="001D7A16" w:rsidRDefault="00D112E5" w:rsidP="00D112E5">
      <w:pPr>
        <w:autoSpaceDE w:val="0"/>
        <w:autoSpaceDN w:val="0"/>
        <w:adjustRightInd w:val="0"/>
        <w:spacing w:after="0" w:line="240" w:lineRule="auto"/>
        <w:rPr>
          <w:b/>
          <w:bCs/>
          <w:szCs w:val="24"/>
          <w:lang w:val="en-US"/>
        </w:rPr>
      </w:pPr>
    </w:p>
    <w:p w:rsidR="009175BF" w:rsidRDefault="009175BF" w:rsidP="009175BF">
      <w:pPr>
        <w:autoSpaceDE w:val="0"/>
        <w:autoSpaceDN w:val="0"/>
        <w:adjustRightInd w:val="0"/>
        <w:spacing w:after="0" w:line="240" w:lineRule="auto"/>
        <w:jc w:val="center"/>
        <w:rPr>
          <w:b/>
          <w:bCs/>
          <w:szCs w:val="24"/>
        </w:rPr>
      </w:pPr>
      <w:r>
        <w:rPr>
          <w:b/>
          <w:bCs/>
          <w:noProof/>
          <w:szCs w:val="24"/>
          <w:lang w:eastAsia="el-GR"/>
        </w:rPr>
        <w:drawing>
          <wp:inline distT="0" distB="0" distL="0" distR="0">
            <wp:extent cx="5103681" cy="4300761"/>
            <wp:effectExtent l="19050" t="0" r="1719" b="0"/>
            <wp:docPr id="56"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cstate="print"/>
                    <a:srcRect/>
                    <a:stretch>
                      <a:fillRect/>
                    </a:stretch>
                  </pic:blipFill>
                  <pic:spPr bwMode="auto">
                    <a:xfrm>
                      <a:off x="0" y="0"/>
                      <a:ext cx="5105745" cy="4302500"/>
                    </a:xfrm>
                    <a:prstGeom prst="rect">
                      <a:avLst/>
                    </a:prstGeom>
                    <a:noFill/>
                    <a:ln w="9525">
                      <a:noFill/>
                      <a:miter lim="800000"/>
                      <a:headEnd/>
                      <a:tailEnd/>
                    </a:ln>
                  </pic:spPr>
                </pic:pic>
              </a:graphicData>
            </a:graphic>
          </wp:inline>
        </w:drawing>
      </w:r>
    </w:p>
    <w:p w:rsidR="009175BF" w:rsidRDefault="009175BF" w:rsidP="009175BF">
      <w:pPr>
        <w:autoSpaceDE w:val="0"/>
        <w:autoSpaceDN w:val="0"/>
        <w:adjustRightInd w:val="0"/>
        <w:spacing w:after="0" w:line="240" w:lineRule="auto"/>
        <w:ind w:left="567"/>
        <w:rPr>
          <w:b/>
          <w:bCs/>
          <w:szCs w:val="24"/>
        </w:rPr>
      </w:pPr>
      <w:r>
        <w:rPr>
          <w:szCs w:val="24"/>
        </w:rPr>
        <w:t>Διάγραμμα 4.2.2:17</w:t>
      </w:r>
      <w:r w:rsidRPr="00CA6333">
        <w:rPr>
          <w:szCs w:val="24"/>
        </w:rPr>
        <w:t>-</w:t>
      </w:r>
      <w:r>
        <w:rPr>
          <w:szCs w:val="24"/>
        </w:rPr>
        <w:t>17</w:t>
      </w:r>
      <w:r w:rsidRPr="00CA6333">
        <w:rPr>
          <w:szCs w:val="24"/>
        </w:rPr>
        <w:t xml:space="preserve"> </w:t>
      </w:r>
      <w:r w:rsidRPr="009040DA">
        <w:rPr>
          <w:szCs w:val="24"/>
        </w:rPr>
        <w:t>«</w:t>
      </w:r>
      <w:r>
        <w:rPr>
          <w:szCs w:val="24"/>
        </w:rPr>
        <w:t>Κατανάλωση μπύρας</w:t>
      </w:r>
      <w:r w:rsidRPr="009040DA">
        <w:rPr>
          <w:bCs/>
          <w:szCs w:val="24"/>
        </w:rPr>
        <w:t>» με «</w:t>
      </w:r>
      <w:r>
        <w:rPr>
          <w:bCs/>
          <w:szCs w:val="24"/>
        </w:rPr>
        <w:t>Είσθε καπνιστής</w:t>
      </w:r>
      <w:r w:rsidRPr="009040DA">
        <w:rPr>
          <w:szCs w:val="24"/>
        </w:rPr>
        <w:t>»</w:t>
      </w:r>
    </w:p>
    <w:p w:rsidR="00D112E5" w:rsidRDefault="00D112E5" w:rsidP="0090389E">
      <w:pPr>
        <w:spacing w:before="240" w:after="120" w:line="360" w:lineRule="auto"/>
        <w:ind w:firstLine="567"/>
        <w:jc w:val="both"/>
        <w:rPr>
          <w:szCs w:val="24"/>
        </w:rPr>
      </w:pPr>
      <w:r w:rsidRPr="00640DA9">
        <w:rPr>
          <w:szCs w:val="24"/>
        </w:rPr>
        <w:t>Η υπόθεση, μεταξύ των μεταβλητών «Κατανάλωση μπύρας</w:t>
      </w:r>
      <w:r w:rsidRPr="00BC2534">
        <w:rPr>
          <w:szCs w:val="24"/>
        </w:rPr>
        <w:t>»</w:t>
      </w:r>
      <w:r w:rsidRPr="00640DA9">
        <w:rPr>
          <w:szCs w:val="24"/>
        </w:rPr>
        <w:t xml:space="preserve"> με </w:t>
      </w:r>
      <w:r w:rsidRPr="00BC2534">
        <w:rPr>
          <w:szCs w:val="24"/>
        </w:rPr>
        <w:t>«Είσθε καπνιστής;</w:t>
      </w:r>
      <w:r w:rsidRPr="00640DA9">
        <w:rPr>
          <w:szCs w:val="24"/>
        </w:rPr>
        <w:t xml:space="preserve">» βρέθηκε στατιστικά σημαντική </w:t>
      </w:r>
      <w:r w:rsidRPr="00F560AB">
        <w:rPr>
          <w:szCs w:val="24"/>
        </w:rPr>
        <w:t>συσχέτιση</w:t>
      </w:r>
      <w:r w:rsidRPr="00640DA9">
        <w:rPr>
          <w:szCs w:val="24"/>
        </w:rPr>
        <w:t xml:space="preserve"> (Χ</w:t>
      </w:r>
      <w:r w:rsidRPr="00BC2534">
        <w:rPr>
          <w:szCs w:val="24"/>
        </w:rPr>
        <w:t>2</w:t>
      </w:r>
      <w:r w:rsidRPr="00640DA9">
        <w:rPr>
          <w:szCs w:val="24"/>
        </w:rPr>
        <w:t xml:space="preserve">=24,756, </w:t>
      </w:r>
      <w:r w:rsidRPr="00BC2534">
        <w:rPr>
          <w:szCs w:val="24"/>
        </w:rPr>
        <w:t>p</w:t>
      </w:r>
      <w:r w:rsidRPr="00640DA9">
        <w:rPr>
          <w:szCs w:val="24"/>
        </w:rPr>
        <w:t>-</w:t>
      </w:r>
      <w:r w:rsidRPr="00BC2534">
        <w:rPr>
          <w:szCs w:val="24"/>
        </w:rPr>
        <w:t>value</w:t>
      </w:r>
      <w:r w:rsidRPr="00640DA9">
        <w:rPr>
          <w:szCs w:val="24"/>
        </w:rPr>
        <w:t>=0,002*) σε διαφορά αναλογιών να εμφανίζουν μεγαλύτερη συχνότητα κατανάλωσης μπύρας,</w:t>
      </w:r>
      <w:r w:rsidRPr="00BC2534">
        <w:rPr>
          <w:szCs w:val="24"/>
        </w:rPr>
        <w:t xml:space="preserve"> </w:t>
      </w:r>
      <w:r w:rsidRPr="00640DA9">
        <w:rPr>
          <w:szCs w:val="24"/>
        </w:rPr>
        <w:t>οι φοιτήτριες/</w:t>
      </w:r>
      <w:r w:rsidR="00CA2461">
        <w:rPr>
          <w:szCs w:val="24"/>
        </w:rPr>
        <w:t xml:space="preserve"> </w:t>
      </w:r>
      <w:r w:rsidRPr="00640DA9">
        <w:rPr>
          <w:szCs w:val="24"/>
        </w:rPr>
        <w:t xml:space="preserve">φοιτητές του δείγματος που δεν καπνίζουν. Συνεπώς στο δείγμα μας, συσχετίζεται θετικά η </w:t>
      </w:r>
      <w:r w:rsidRPr="00640DA9">
        <w:rPr>
          <w:szCs w:val="24"/>
        </w:rPr>
        <w:lastRenderedPageBreak/>
        <w:t>συχνότερη κα</w:t>
      </w:r>
      <w:r>
        <w:rPr>
          <w:szCs w:val="24"/>
        </w:rPr>
        <w:t>τα</w:t>
      </w:r>
      <w:r w:rsidRPr="00640DA9">
        <w:rPr>
          <w:szCs w:val="24"/>
        </w:rPr>
        <w:t>νάλωση μπύρας</w:t>
      </w:r>
      <w:r w:rsidRPr="00BC2534">
        <w:rPr>
          <w:szCs w:val="24"/>
        </w:rPr>
        <w:t xml:space="preserve"> μέσα στη διάρκεια του </w:t>
      </w:r>
      <w:r w:rsidR="00CA2461" w:rsidRPr="00BC2534">
        <w:rPr>
          <w:szCs w:val="24"/>
        </w:rPr>
        <w:t>τελευταίου 12μη</w:t>
      </w:r>
      <w:r w:rsidRPr="00BC2534">
        <w:rPr>
          <w:szCs w:val="24"/>
        </w:rPr>
        <w:t xml:space="preserve">νου </w:t>
      </w:r>
      <w:r w:rsidRPr="00640DA9">
        <w:rPr>
          <w:szCs w:val="24"/>
        </w:rPr>
        <w:t xml:space="preserve">από τους φοιτητές/φοιτήτριες που δεν καπνίζουν σε </w:t>
      </w:r>
      <w:r>
        <w:rPr>
          <w:szCs w:val="24"/>
        </w:rPr>
        <w:t xml:space="preserve">αναλογία </w:t>
      </w:r>
      <w:r w:rsidRPr="00640DA9">
        <w:rPr>
          <w:szCs w:val="24"/>
        </w:rPr>
        <w:t>ποσοστ</w:t>
      </w:r>
      <w:r>
        <w:rPr>
          <w:szCs w:val="24"/>
        </w:rPr>
        <w:t>ού</w:t>
      </w:r>
      <w:r w:rsidRPr="00640DA9">
        <w:rPr>
          <w:szCs w:val="24"/>
        </w:rPr>
        <w:t xml:space="preserve"> 44,7%</w:t>
      </w:r>
      <w:r w:rsidRPr="00BC2534">
        <w:rPr>
          <w:szCs w:val="24"/>
        </w:rPr>
        <w:t>.</w:t>
      </w:r>
      <w:r w:rsidRPr="00640DA9">
        <w:rPr>
          <w:szCs w:val="24"/>
        </w:rPr>
        <w:t xml:space="preserve"> </w:t>
      </w:r>
    </w:p>
    <w:p w:rsidR="00D112E5" w:rsidRDefault="00D112E5" w:rsidP="00D112E5">
      <w:pPr>
        <w:autoSpaceDE w:val="0"/>
        <w:autoSpaceDN w:val="0"/>
        <w:adjustRightInd w:val="0"/>
        <w:spacing w:after="0" w:line="240" w:lineRule="auto"/>
        <w:rPr>
          <w:b/>
          <w:bCs/>
          <w:szCs w:val="24"/>
        </w:rPr>
      </w:pPr>
      <w:r w:rsidRPr="007A5525">
        <w:rPr>
          <w:b/>
          <w:szCs w:val="24"/>
        </w:rPr>
        <w:t>Συσχέτιση 1</w:t>
      </w:r>
      <w:r>
        <w:rPr>
          <w:b/>
          <w:szCs w:val="24"/>
        </w:rPr>
        <w:t>8</w:t>
      </w:r>
      <w:r w:rsidRPr="007A5525">
        <w:rPr>
          <w:b/>
          <w:szCs w:val="24"/>
        </w:rPr>
        <w:t>: «</w:t>
      </w:r>
      <w:r>
        <w:rPr>
          <w:b/>
          <w:szCs w:val="24"/>
        </w:rPr>
        <w:t>Κατανάλωση κρασί</w:t>
      </w:r>
      <w:r w:rsidR="00CA2461">
        <w:rPr>
          <w:b/>
          <w:szCs w:val="24"/>
        </w:rPr>
        <w:t xml:space="preserve"> </w:t>
      </w:r>
      <w:r>
        <w:rPr>
          <w:b/>
          <w:szCs w:val="24"/>
        </w:rPr>
        <w:t>( λευκό, κόκκινο)</w:t>
      </w:r>
      <w:r w:rsidRPr="007A5525">
        <w:rPr>
          <w:b/>
          <w:bCs/>
          <w:szCs w:val="24"/>
        </w:rPr>
        <w:t>» με «</w:t>
      </w:r>
      <w:r w:rsidRPr="007A5525">
        <w:rPr>
          <w:b/>
          <w:bCs/>
          <w:color w:val="000000"/>
          <w:szCs w:val="24"/>
        </w:rPr>
        <w:t>Είσθε καπνιστής;</w:t>
      </w:r>
      <w:r w:rsidRPr="007A5525">
        <w:rPr>
          <w:b/>
          <w:szCs w:val="24"/>
        </w:rPr>
        <w:t>»</w:t>
      </w:r>
      <w:r w:rsidRPr="007A5525">
        <w:rPr>
          <w:b/>
          <w:bCs/>
          <w:szCs w:val="24"/>
        </w:rPr>
        <w:t xml:space="preserve">  </w:t>
      </w:r>
    </w:p>
    <w:p w:rsidR="00D112E5" w:rsidRDefault="00D112E5" w:rsidP="00CA2461">
      <w:pPr>
        <w:autoSpaceDE w:val="0"/>
        <w:autoSpaceDN w:val="0"/>
        <w:adjustRightInd w:val="0"/>
        <w:spacing w:after="0" w:line="240" w:lineRule="auto"/>
        <w:ind w:firstLine="567"/>
        <w:jc w:val="both"/>
        <w:rPr>
          <w:szCs w:val="24"/>
        </w:rPr>
      </w:pPr>
    </w:p>
    <w:p w:rsidR="00CA2461" w:rsidRPr="00640DA9" w:rsidRDefault="00CA2461" w:rsidP="00CA2461">
      <w:pPr>
        <w:autoSpaceDE w:val="0"/>
        <w:autoSpaceDN w:val="0"/>
        <w:adjustRightInd w:val="0"/>
        <w:spacing w:after="0" w:line="240" w:lineRule="auto"/>
        <w:ind w:firstLine="567"/>
        <w:jc w:val="both"/>
        <w:rPr>
          <w:szCs w:val="24"/>
        </w:rPr>
      </w:pPr>
      <w:r>
        <w:rPr>
          <w:szCs w:val="24"/>
        </w:rPr>
        <w:t>Πίνακας 4.2.2:18</w:t>
      </w:r>
      <w:r w:rsidRPr="00CA6333">
        <w:rPr>
          <w:szCs w:val="24"/>
        </w:rPr>
        <w:t>-</w:t>
      </w:r>
      <w:r>
        <w:rPr>
          <w:szCs w:val="24"/>
        </w:rPr>
        <w:t>18</w:t>
      </w:r>
      <w:r w:rsidRPr="00CA6333">
        <w:rPr>
          <w:szCs w:val="24"/>
        </w:rPr>
        <w:t xml:space="preserve"> </w:t>
      </w:r>
      <w:r w:rsidRPr="009040DA">
        <w:rPr>
          <w:szCs w:val="24"/>
        </w:rPr>
        <w:t>«</w:t>
      </w:r>
      <w:r>
        <w:rPr>
          <w:szCs w:val="24"/>
        </w:rPr>
        <w:t>Κατανάλωση κρασί (λευκό, κόκκινο</w:t>
      </w:r>
      <w:r w:rsidRPr="009040DA">
        <w:rPr>
          <w:bCs/>
          <w:szCs w:val="24"/>
        </w:rPr>
        <w:t>» με «</w:t>
      </w:r>
      <w:r>
        <w:rPr>
          <w:bCs/>
          <w:szCs w:val="24"/>
        </w:rPr>
        <w:t>Είσθε καπνιστής</w:t>
      </w:r>
      <w:r w:rsidRPr="009040DA">
        <w:rPr>
          <w:szCs w:val="24"/>
        </w:rPr>
        <w:t>»</w:t>
      </w:r>
    </w:p>
    <w:tbl>
      <w:tblPr>
        <w:tblW w:w="784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587"/>
      </w:tblGrid>
      <w:tr w:rsidR="00D112E5" w:rsidRPr="00446AD7" w:rsidTr="00223242">
        <w:trPr>
          <w:cantSplit/>
          <w:tblHeader/>
          <w:jc w:val="center"/>
        </w:trPr>
        <w:tc>
          <w:tcPr>
            <w:tcW w:w="7841" w:type="dxa"/>
            <w:gridSpan w:val="4"/>
            <w:tcBorders>
              <w:top w:val="nil"/>
              <w:left w:val="nil"/>
              <w:bottom w:val="nil"/>
              <w:right w:val="nil"/>
            </w:tcBorders>
            <w:shd w:val="clear" w:color="auto" w:fill="FFFFFF"/>
            <w:vAlign w:val="center"/>
          </w:tcPr>
          <w:p w:rsidR="00D112E5" w:rsidRPr="00446AD7"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446AD7">
              <w:rPr>
                <w:rFonts w:ascii="Arial" w:hAnsi="Arial" w:cs="Arial"/>
                <w:b/>
                <w:bCs/>
                <w:color w:val="000000"/>
                <w:sz w:val="18"/>
                <w:szCs w:val="18"/>
              </w:rPr>
              <w:t>Chi-Square Tests</w:t>
            </w:r>
          </w:p>
        </w:tc>
      </w:tr>
      <w:tr w:rsidR="00D112E5" w:rsidRPr="00446AD7" w:rsidTr="00223242">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446AD7"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446AD7"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446AD7">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446AD7"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446AD7">
              <w:rPr>
                <w:rFonts w:ascii="Arial" w:hAnsi="Arial" w:cs="Arial"/>
                <w:color w:val="000000"/>
                <w:sz w:val="18"/>
                <w:szCs w:val="18"/>
              </w:rPr>
              <w:t>df</w:t>
            </w:r>
          </w:p>
        </w:tc>
        <w:tc>
          <w:tcPr>
            <w:tcW w:w="2587" w:type="dxa"/>
            <w:tcBorders>
              <w:top w:val="single" w:sz="16" w:space="0" w:color="000000"/>
              <w:bottom w:val="single" w:sz="16" w:space="0" w:color="000000"/>
              <w:right w:val="single" w:sz="16" w:space="0" w:color="000000"/>
            </w:tcBorders>
            <w:shd w:val="clear" w:color="auto" w:fill="FFFFFF"/>
            <w:vAlign w:val="bottom"/>
          </w:tcPr>
          <w:p w:rsidR="00D112E5" w:rsidRPr="00446AD7"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446AD7">
              <w:rPr>
                <w:rFonts w:ascii="Arial" w:hAnsi="Arial" w:cs="Arial"/>
                <w:color w:val="000000"/>
                <w:sz w:val="18"/>
                <w:szCs w:val="18"/>
              </w:rPr>
              <w:t>Asymp. Sig. (2-sided)</w:t>
            </w:r>
          </w:p>
        </w:tc>
      </w:tr>
      <w:tr w:rsidR="00D112E5" w:rsidRPr="00446AD7" w:rsidTr="00223242">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446AD7" w:rsidRDefault="00D112E5" w:rsidP="00BB6CB1">
            <w:pPr>
              <w:autoSpaceDE w:val="0"/>
              <w:autoSpaceDN w:val="0"/>
              <w:adjustRightInd w:val="0"/>
              <w:spacing w:after="0" w:line="320" w:lineRule="atLeast"/>
              <w:ind w:left="60" w:right="60"/>
              <w:rPr>
                <w:rFonts w:ascii="Arial" w:hAnsi="Arial" w:cs="Arial"/>
                <w:color w:val="000000"/>
                <w:sz w:val="18"/>
                <w:szCs w:val="18"/>
              </w:rPr>
            </w:pPr>
            <w:r w:rsidRPr="00446AD7">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446AD7">
              <w:rPr>
                <w:rFonts w:ascii="Arial" w:hAnsi="Arial" w:cs="Arial"/>
                <w:color w:val="000000"/>
                <w:sz w:val="18"/>
                <w:szCs w:val="18"/>
              </w:rPr>
              <w:t>16,983</w:t>
            </w:r>
            <w:r w:rsidRPr="00446AD7">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446AD7">
              <w:rPr>
                <w:rFonts w:ascii="Arial" w:hAnsi="Arial" w:cs="Arial"/>
                <w:color w:val="000000"/>
                <w:sz w:val="18"/>
                <w:szCs w:val="18"/>
              </w:rPr>
              <w:t>8</w:t>
            </w:r>
          </w:p>
        </w:tc>
        <w:tc>
          <w:tcPr>
            <w:tcW w:w="2587" w:type="dxa"/>
            <w:tcBorders>
              <w:top w:val="single" w:sz="16" w:space="0" w:color="000000"/>
              <w:bottom w:val="nil"/>
              <w:right w:val="single" w:sz="16" w:space="0" w:color="000000"/>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446AD7">
              <w:rPr>
                <w:rFonts w:ascii="Arial" w:hAnsi="Arial" w:cs="Arial"/>
                <w:color w:val="000000"/>
                <w:sz w:val="18"/>
                <w:szCs w:val="18"/>
              </w:rPr>
              <w:t>,030</w:t>
            </w:r>
          </w:p>
        </w:tc>
      </w:tr>
      <w:tr w:rsidR="00D112E5" w:rsidRPr="00446AD7" w:rsidTr="00223242">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446AD7" w:rsidRDefault="00D112E5" w:rsidP="00BB6CB1">
            <w:pPr>
              <w:autoSpaceDE w:val="0"/>
              <w:autoSpaceDN w:val="0"/>
              <w:adjustRightInd w:val="0"/>
              <w:spacing w:after="0" w:line="320" w:lineRule="atLeast"/>
              <w:ind w:left="60" w:right="60"/>
              <w:rPr>
                <w:rFonts w:ascii="Arial" w:hAnsi="Arial" w:cs="Arial"/>
                <w:color w:val="000000"/>
                <w:sz w:val="18"/>
                <w:szCs w:val="18"/>
              </w:rPr>
            </w:pPr>
            <w:r w:rsidRPr="00446AD7">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446AD7">
              <w:rPr>
                <w:rFonts w:ascii="Arial" w:hAnsi="Arial" w:cs="Arial"/>
                <w:color w:val="000000"/>
                <w:sz w:val="18"/>
                <w:szCs w:val="18"/>
              </w:rPr>
              <w:t>16,826</w:t>
            </w:r>
          </w:p>
        </w:tc>
        <w:tc>
          <w:tcPr>
            <w:tcW w:w="1192" w:type="dxa"/>
            <w:tcBorders>
              <w:top w:val="nil"/>
              <w:bottom w:val="nil"/>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446AD7">
              <w:rPr>
                <w:rFonts w:ascii="Arial" w:hAnsi="Arial" w:cs="Arial"/>
                <w:color w:val="000000"/>
                <w:sz w:val="18"/>
                <w:szCs w:val="18"/>
              </w:rPr>
              <w:t>8</w:t>
            </w:r>
          </w:p>
        </w:tc>
        <w:tc>
          <w:tcPr>
            <w:tcW w:w="2587" w:type="dxa"/>
            <w:tcBorders>
              <w:top w:val="nil"/>
              <w:bottom w:val="nil"/>
              <w:right w:val="single" w:sz="16" w:space="0" w:color="000000"/>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446AD7">
              <w:rPr>
                <w:rFonts w:ascii="Arial" w:hAnsi="Arial" w:cs="Arial"/>
                <w:color w:val="000000"/>
                <w:sz w:val="18"/>
                <w:szCs w:val="18"/>
              </w:rPr>
              <w:t>,032</w:t>
            </w:r>
          </w:p>
        </w:tc>
      </w:tr>
      <w:tr w:rsidR="00D112E5" w:rsidRPr="00446AD7" w:rsidTr="00223242">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446AD7" w:rsidRDefault="00D112E5" w:rsidP="00BB6CB1">
            <w:pPr>
              <w:autoSpaceDE w:val="0"/>
              <w:autoSpaceDN w:val="0"/>
              <w:adjustRightInd w:val="0"/>
              <w:spacing w:after="0" w:line="320" w:lineRule="atLeast"/>
              <w:ind w:left="60" w:right="60"/>
              <w:rPr>
                <w:rFonts w:ascii="Arial" w:hAnsi="Arial" w:cs="Arial"/>
                <w:color w:val="000000"/>
                <w:sz w:val="18"/>
                <w:szCs w:val="18"/>
              </w:rPr>
            </w:pPr>
            <w:r w:rsidRPr="00446AD7">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446AD7">
              <w:rPr>
                <w:rFonts w:ascii="Arial" w:hAnsi="Arial" w:cs="Arial"/>
                <w:color w:val="000000"/>
                <w:sz w:val="18"/>
                <w:szCs w:val="18"/>
              </w:rPr>
              <w:t>9,700</w:t>
            </w:r>
          </w:p>
        </w:tc>
        <w:tc>
          <w:tcPr>
            <w:tcW w:w="1192" w:type="dxa"/>
            <w:tcBorders>
              <w:top w:val="nil"/>
              <w:bottom w:val="nil"/>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446AD7">
              <w:rPr>
                <w:rFonts w:ascii="Arial" w:hAnsi="Arial" w:cs="Arial"/>
                <w:color w:val="000000"/>
                <w:sz w:val="18"/>
                <w:szCs w:val="18"/>
              </w:rPr>
              <w:t>1</w:t>
            </w:r>
          </w:p>
        </w:tc>
        <w:tc>
          <w:tcPr>
            <w:tcW w:w="2587" w:type="dxa"/>
            <w:tcBorders>
              <w:top w:val="nil"/>
              <w:bottom w:val="nil"/>
              <w:right w:val="single" w:sz="16" w:space="0" w:color="000000"/>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446AD7">
              <w:rPr>
                <w:rFonts w:ascii="Arial" w:hAnsi="Arial" w:cs="Arial"/>
                <w:color w:val="000000"/>
                <w:sz w:val="18"/>
                <w:szCs w:val="18"/>
              </w:rPr>
              <w:t>,002</w:t>
            </w:r>
          </w:p>
        </w:tc>
      </w:tr>
      <w:tr w:rsidR="00D112E5" w:rsidRPr="00446AD7" w:rsidTr="00223242">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D112E5" w:rsidRPr="00446AD7" w:rsidRDefault="00D112E5" w:rsidP="00BB6CB1">
            <w:pPr>
              <w:autoSpaceDE w:val="0"/>
              <w:autoSpaceDN w:val="0"/>
              <w:adjustRightInd w:val="0"/>
              <w:spacing w:after="0" w:line="320" w:lineRule="atLeast"/>
              <w:ind w:left="60" w:right="60"/>
              <w:rPr>
                <w:rFonts w:ascii="Arial" w:hAnsi="Arial" w:cs="Arial"/>
                <w:color w:val="000000"/>
                <w:sz w:val="18"/>
                <w:szCs w:val="18"/>
              </w:rPr>
            </w:pPr>
            <w:r w:rsidRPr="00446AD7">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446AD7"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446AD7">
              <w:rPr>
                <w:rFonts w:ascii="Arial" w:hAnsi="Arial" w:cs="Arial"/>
                <w:color w:val="000000"/>
                <w:sz w:val="18"/>
                <w:szCs w:val="18"/>
              </w:rPr>
              <w:t>242</w:t>
            </w:r>
          </w:p>
        </w:tc>
        <w:tc>
          <w:tcPr>
            <w:tcW w:w="1192" w:type="dxa"/>
            <w:tcBorders>
              <w:top w:val="nil"/>
              <w:bottom w:val="single" w:sz="16" w:space="0" w:color="000000"/>
            </w:tcBorders>
            <w:shd w:val="clear" w:color="auto" w:fill="FFFFFF"/>
            <w:vAlign w:val="center"/>
          </w:tcPr>
          <w:p w:rsidR="00D112E5" w:rsidRPr="00446AD7" w:rsidRDefault="00D112E5" w:rsidP="00BB6CB1">
            <w:pPr>
              <w:autoSpaceDE w:val="0"/>
              <w:autoSpaceDN w:val="0"/>
              <w:adjustRightInd w:val="0"/>
              <w:spacing w:after="0" w:line="240" w:lineRule="auto"/>
              <w:jc w:val="center"/>
              <w:rPr>
                <w:szCs w:val="24"/>
              </w:rPr>
            </w:pPr>
          </w:p>
        </w:tc>
        <w:tc>
          <w:tcPr>
            <w:tcW w:w="2587" w:type="dxa"/>
            <w:tcBorders>
              <w:top w:val="nil"/>
              <w:bottom w:val="single" w:sz="16" w:space="0" w:color="000000"/>
              <w:right w:val="single" w:sz="16" w:space="0" w:color="000000"/>
            </w:tcBorders>
            <w:shd w:val="clear" w:color="auto" w:fill="FFFFFF"/>
            <w:vAlign w:val="center"/>
          </w:tcPr>
          <w:p w:rsidR="00D112E5" w:rsidRPr="00446AD7" w:rsidRDefault="00D112E5" w:rsidP="00BB6CB1">
            <w:pPr>
              <w:autoSpaceDE w:val="0"/>
              <w:autoSpaceDN w:val="0"/>
              <w:adjustRightInd w:val="0"/>
              <w:spacing w:after="0" w:line="240" w:lineRule="auto"/>
              <w:jc w:val="center"/>
              <w:rPr>
                <w:szCs w:val="24"/>
              </w:rPr>
            </w:pPr>
          </w:p>
        </w:tc>
      </w:tr>
      <w:tr w:rsidR="00D112E5" w:rsidRPr="00D64187" w:rsidTr="00223242">
        <w:trPr>
          <w:cantSplit/>
          <w:jc w:val="center"/>
        </w:trPr>
        <w:tc>
          <w:tcPr>
            <w:tcW w:w="7841" w:type="dxa"/>
            <w:gridSpan w:val="4"/>
            <w:tcBorders>
              <w:top w:val="nil"/>
              <w:left w:val="nil"/>
              <w:bottom w:val="nil"/>
              <w:right w:val="nil"/>
            </w:tcBorders>
            <w:shd w:val="clear" w:color="auto" w:fill="FFFFFF"/>
          </w:tcPr>
          <w:p w:rsidR="00D112E5" w:rsidRPr="008314C5" w:rsidRDefault="00D112E5" w:rsidP="008314C5">
            <w:pPr>
              <w:autoSpaceDE w:val="0"/>
              <w:autoSpaceDN w:val="0"/>
              <w:adjustRightInd w:val="0"/>
              <w:spacing w:after="0" w:line="320" w:lineRule="atLeast"/>
              <w:ind w:left="60" w:right="60"/>
              <w:rPr>
                <w:rFonts w:ascii="Arial" w:hAnsi="Arial" w:cs="Arial"/>
                <w:color w:val="000000"/>
                <w:sz w:val="18"/>
                <w:szCs w:val="18"/>
                <w:lang w:val="en-US"/>
              </w:rPr>
            </w:pPr>
            <w:r w:rsidRPr="004E7A2C">
              <w:rPr>
                <w:rFonts w:ascii="Arial" w:hAnsi="Arial" w:cs="Arial"/>
                <w:color w:val="000000"/>
                <w:sz w:val="18"/>
                <w:szCs w:val="18"/>
                <w:lang w:val="en-US"/>
              </w:rPr>
              <w:t>a. 6 cells (33,3%) have expected count less than 5. The minimum expected count is,</w:t>
            </w:r>
            <w:r w:rsidR="00CA2461" w:rsidRPr="00CA2461">
              <w:rPr>
                <w:rFonts w:ascii="Arial" w:hAnsi="Arial" w:cs="Arial"/>
                <w:color w:val="000000"/>
                <w:sz w:val="18"/>
                <w:szCs w:val="18"/>
                <w:lang w:val="en-US"/>
              </w:rPr>
              <w:t xml:space="preserve"> </w:t>
            </w:r>
            <w:r w:rsidRPr="004E7A2C">
              <w:rPr>
                <w:rFonts w:ascii="Arial" w:hAnsi="Arial" w:cs="Arial"/>
                <w:color w:val="000000"/>
                <w:sz w:val="18"/>
                <w:szCs w:val="18"/>
                <w:lang w:val="en-US"/>
              </w:rPr>
              <w:t>25.</w:t>
            </w:r>
          </w:p>
        </w:tc>
      </w:tr>
    </w:tbl>
    <w:p w:rsidR="00D112E5" w:rsidRPr="001D7A16" w:rsidRDefault="00D112E5" w:rsidP="00D112E5">
      <w:pPr>
        <w:autoSpaceDE w:val="0"/>
        <w:autoSpaceDN w:val="0"/>
        <w:adjustRightInd w:val="0"/>
        <w:spacing w:after="0" w:line="240" w:lineRule="auto"/>
        <w:rPr>
          <w:bCs/>
          <w:noProof/>
          <w:szCs w:val="24"/>
          <w:lang w:val="en-US"/>
        </w:rPr>
      </w:pPr>
    </w:p>
    <w:p w:rsidR="008314C5" w:rsidRDefault="00223242" w:rsidP="00223242">
      <w:pPr>
        <w:autoSpaceDE w:val="0"/>
        <w:autoSpaceDN w:val="0"/>
        <w:adjustRightInd w:val="0"/>
        <w:spacing w:after="0" w:line="240" w:lineRule="auto"/>
        <w:jc w:val="center"/>
        <w:rPr>
          <w:bCs/>
          <w:noProof/>
          <w:szCs w:val="24"/>
        </w:rPr>
      </w:pPr>
      <w:r>
        <w:rPr>
          <w:bCs/>
          <w:noProof/>
          <w:szCs w:val="24"/>
          <w:lang w:eastAsia="el-GR"/>
        </w:rPr>
        <w:drawing>
          <wp:inline distT="0" distB="0" distL="0" distR="0">
            <wp:extent cx="5010228" cy="4185921"/>
            <wp:effectExtent l="19050" t="0" r="0" b="0"/>
            <wp:docPr id="57"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7" cstate="print"/>
                    <a:srcRect/>
                    <a:stretch>
                      <a:fillRect/>
                    </a:stretch>
                  </pic:blipFill>
                  <pic:spPr bwMode="auto">
                    <a:xfrm>
                      <a:off x="0" y="0"/>
                      <a:ext cx="5009541" cy="4185347"/>
                    </a:xfrm>
                    <a:prstGeom prst="rect">
                      <a:avLst/>
                    </a:prstGeom>
                    <a:noFill/>
                    <a:ln w="9525">
                      <a:noFill/>
                      <a:miter lim="800000"/>
                      <a:headEnd/>
                      <a:tailEnd/>
                    </a:ln>
                  </pic:spPr>
                </pic:pic>
              </a:graphicData>
            </a:graphic>
          </wp:inline>
        </w:drawing>
      </w:r>
    </w:p>
    <w:p w:rsidR="008314C5" w:rsidRPr="008314C5" w:rsidRDefault="00223242" w:rsidP="00223242">
      <w:pPr>
        <w:autoSpaceDE w:val="0"/>
        <w:autoSpaceDN w:val="0"/>
        <w:adjustRightInd w:val="0"/>
        <w:spacing w:after="0" w:line="240" w:lineRule="auto"/>
        <w:ind w:left="709"/>
        <w:rPr>
          <w:bCs/>
          <w:szCs w:val="24"/>
        </w:rPr>
      </w:pPr>
      <w:r>
        <w:rPr>
          <w:szCs w:val="24"/>
        </w:rPr>
        <w:t>Διάγραμμα 4.2.2:18</w:t>
      </w:r>
      <w:r w:rsidRPr="00CA6333">
        <w:rPr>
          <w:szCs w:val="24"/>
        </w:rPr>
        <w:t>-</w:t>
      </w:r>
      <w:r>
        <w:rPr>
          <w:szCs w:val="24"/>
        </w:rPr>
        <w:t>18</w:t>
      </w:r>
      <w:r w:rsidRPr="00CA6333">
        <w:rPr>
          <w:szCs w:val="24"/>
        </w:rPr>
        <w:t xml:space="preserve"> </w:t>
      </w:r>
      <w:r w:rsidRPr="009040DA">
        <w:rPr>
          <w:szCs w:val="24"/>
        </w:rPr>
        <w:t>«</w:t>
      </w:r>
      <w:r>
        <w:rPr>
          <w:szCs w:val="24"/>
        </w:rPr>
        <w:t>Κατανάλωση κρασί (λευκό, κόκκινο</w:t>
      </w:r>
      <w:r w:rsidRPr="009040DA">
        <w:rPr>
          <w:bCs/>
          <w:szCs w:val="24"/>
        </w:rPr>
        <w:t>» με «</w:t>
      </w:r>
      <w:r>
        <w:rPr>
          <w:bCs/>
          <w:szCs w:val="24"/>
        </w:rPr>
        <w:t>Είσθε καπνιστής</w:t>
      </w:r>
      <w:r w:rsidRPr="009040DA">
        <w:rPr>
          <w:szCs w:val="24"/>
        </w:rPr>
        <w:t>»</w:t>
      </w:r>
    </w:p>
    <w:p w:rsidR="00D112E5" w:rsidRPr="00B86D4F" w:rsidRDefault="00D112E5" w:rsidP="0090389E">
      <w:pPr>
        <w:spacing w:before="240" w:after="120" w:line="360" w:lineRule="auto"/>
        <w:ind w:firstLine="567"/>
        <w:jc w:val="both"/>
        <w:rPr>
          <w:szCs w:val="24"/>
        </w:rPr>
      </w:pPr>
      <w:r w:rsidRPr="00B86D4F">
        <w:rPr>
          <w:szCs w:val="24"/>
        </w:rPr>
        <w:t>Η υπόθεση, μεταξύ των μεταβλητών «Κατανάλωση κρασί</w:t>
      </w:r>
      <w:r w:rsidR="002F256C">
        <w:rPr>
          <w:szCs w:val="24"/>
        </w:rPr>
        <w:t xml:space="preserve"> </w:t>
      </w:r>
      <w:r w:rsidRPr="00B86D4F">
        <w:rPr>
          <w:szCs w:val="24"/>
        </w:rPr>
        <w:t>(λευκό, κόκκινο)</w:t>
      </w:r>
      <w:r w:rsidRPr="00BC2534">
        <w:rPr>
          <w:szCs w:val="24"/>
        </w:rPr>
        <w:t>»</w:t>
      </w:r>
      <w:r w:rsidRPr="00B86D4F">
        <w:rPr>
          <w:szCs w:val="24"/>
        </w:rPr>
        <w:t xml:space="preserve"> με </w:t>
      </w:r>
      <w:r w:rsidRPr="00BC2534">
        <w:rPr>
          <w:szCs w:val="24"/>
        </w:rPr>
        <w:t>«Είσθε καπνιστής;</w:t>
      </w:r>
      <w:r w:rsidRPr="00B86D4F">
        <w:rPr>
          <w:szCs w:val="24"/>
        </w:rPr>
        <w:t>» βρέθηκε στατιστικά σημαντική</w:t>
      </w:r>
      <w:r w:rsidRPr="00BC2534">
        <w:rPr>
          <w:szCs w:val="24"/>
        </w:rPr>
        <w:t xml:space="preserve"> </w:t>
      </w:r>
      <w:r w:rsidRPr="00F560AB">
        <w:rPr>
          <w:szCs w:val="24"/>
        </w:rPr>
        <w:t>συσχέτιση</w:t>
      </w:r>
      <w:r w:rsidRPr="00B86D4F">
        <w:rPr>
          <w:szCs w:val="24"/>
        </w:rPr>
        <w:t xml:space="preserve"> (Χ</w:t>
      </w:r>
      <w:r w:rsidRPr="00BC2534">
        <w:rPr>
          <w:szCs w:val="24"/>
        </w:rPr>
        <w:t>2</w:t>
      </w:r>
      <w:r w:rsidRPr="00B86D4F">
        <w:rPr>
          <w:szCs w:val="24"/>
        </w:rPr>
        <w:t xml:space="preserve">=16,983, </w:t>
      </w:r>
      <w:r w:rsidRPr="00BC2534">
        <w:rPr>
          <w:szCs w:val="24"/>
        </w:rPr>
        <w:t>p</w:t>
      </w:r>
      <w:r w:rsidRPr="00B86D4F">
        <w:rPr>
          <w:szCs w:val="24"/>
        </w:rPr>
        <w:t>-</w:t>
      </w:r>
      <w:r w:rsidRPr="00BC2534">
        <w:rPr>
          <w:szCs w:val="24"/>
        </w:rPr>
        <w:t>value</w:t>
      </w:r>
      <w:r w:rsidRPr="00B86D4F">
        <w:rPr>
          <w:szCs w:val="24"/>
        </w:rPr>
        <w:t>=0,030*) σε διαφορά αναλογιών να εμφανίζουν μεγαλύτερη συχνότητα κατανάλωσης κρασιού,</w:t>
      </w:r>
      <w:r w:rsidRPr="00BC2534">
        <w:rPr>
          <w:szCs w:val="24"/>
        </w:rPr>
        <w:t xml:space="preserve"> </w:t>
      </w:r>
      <w:r w:rsidRPr="00B86D4F">
        <w:rPr>
          <w:szCs w:val="24"/>
        </w:rPr>
        <w:t xml:space="preserve">οι φοιτήτριες/φοιτητές του δείγματος που δεν καπνίζουν. Συνεπώς στο δείγμα μας, συσχετίζεται </w:t>
      </w:r>
      <w:r w:rsidRPr="00B86D4F">
        <w:rPr>
          <w:szCs w:val="24"/>
        </w:rPr>
        <w:lastRenderedPageBreak/>
        <w:t xml:space="preserve">θετικά η συχνότερη </w:t>
      </w:r>
      <w:r>
        <w:rPr>
          <w:szCs w:val="24"/>
        </w:rPr>
        <w:t>κατ</w:t>
      </w:r>
      <w:r w:rsidRPr="00B86D4F">
        <w:rPr>
          <w:szCs w:val="24"/>
        </w:rPr>
        <w:t>ανάλωση κρασιού</w:t>
      </w:r>
      <w:r w:rsidRPr="00BC2534">
        <w:rPr>
          <w:szCs w:val="24"/>
        </w:rPr>
        <w:t xml:space="preserve"> μέσα στη διάρκεια του 12μήνου </w:t>
      </w:r>
      <w:r w:rsidRPr="00B86D4F">
        <w:rPr>
          <w:szCs w:val="24"/>
        </w:rPr>
        <w:t xml:space="preserve">από τους φοιτητές/φοιτήτριες που δεν καπνίζουν σε </w:t>
      </w:r>
      <w:r>
        <w:rPr>
          <w:szCs w:val="24"/>
        </w:rPr>
        <w:t xml:space="preserve">αναλογία </w:t>
      </w:r>
      <w:r w:rsidRPr="00B86D4F">
        <w:rPr>
          <w:szCs w:val="24"/>
        </w:rPr>
        <w:t>ποσοστ</w:t>
      </w:r>
      <w:r>
        <w:rPr>
          <w:szCs w:val="24"/>
        </w:rPr>
        <w:t>ού</w:t>
      </w:r>
      <w:r w:rsidRPr="00B86D4F">
        <w:rPr>
          <w:szCs w:val="24"/>
        </w:rPr>
        <w:t xml:space="preserve"> 47,7%</w:t>
      </w:r>
      <w:r w:rsidRPr="00BC2534">
        <w:rPr>
          <w:szCs w:val="24"/>
        </w:rPr>
        <w:t>.</w:t>
      </w:r>
      <w:r w:rsidRPr="00B86D4F">
        <w:rPr>
          <w:szCs w:val="24"/>
        </w:rPr>
        <w:t xml:space="preserve"> </w:t>
      </w:r>
    </w:p>
    <w:p w:rsidR="00D112E5" w:rsidRDefault="00D112E5" w:rsidP="00D112E5">
      <w:pPr>
        <w:autoSpaceDE w:val="0"/>
        <w:autoSpaceDN w:val="0"/>
        <w:adjustRightInd w:val="0"/>
        <w:spacing w:after="0" w:line="240" w:lineRule="auto"/>
        <w:rPr>
          <w:b/>
          <w:bCs/>
          <w:szCs w:val="24"/>
        </w:rPr>
      </w:pPr>
      <w:r w:rsidRPr="00CF079B">
        <w:rPr>
          <w:b/>
          <w:szCs w:val="24"/>
        </w:rPr>
        <w:t>Συσχέτιση 19: «</w:t>
      </w:r>
      <w:r w:rsidRPr="00CF079B">
        <w:rPr>
          <w:b/>
          <w:bCs/>
          <w:color w:val="000000"/>
          <w:szCs w:val="24"/>
        </w:rPr>
        <w:t>Γάλα πλήρες με 3,5% λιπαρά</w:t>
      </w:r>
      <w:r w:rsidRPr="00CF079B">
        <w:rPr>
          <w:b/>
          <w:bCs/>
          <w:szCs w:val="24"/>
        </w:rPr>
        <w:t>» με «</w:t>
      </w:r>
      <w:r w:rsidRPr="00CF079B">
        <w:rPr>
          <w:b/>
          <w:bCs/>
          <w:color w:val="000000"/>
          <w:szCs w:val="24"/>
        </w:rPr>
        <w:t>Είσθε καπνιστής;</w:t>
      </w:r>
      <w:r w:rsidRPr="00CF079B">
        <w:rPr>
          <w:b/>
          <w:szCs w:val="24"/>
        </w:rPr>
        <w:t>»</w:t>
      </w:r>
      <w:r w:rsidRPr="00CF079B">
        <w:rPr>
          <w:b/>
          <w:bCs/>
          <w:szCs w:val="24"/>
        </w:rPr>
        <w:t xml:space="preserve">  </w:t>
      </w:r>
    </w:p>
    <w:p w:rsidR="00D112E5" w:rsidRDefault="00D112E5" w:rsidP="00D112E5">
      <w:pPr>
        <w:autoSpaceDE w:val="0"/>
        <w:autoSpaceDN w:val="0"/>
        <w:adjustRightInd w:val="0"/>
        <w:spacing w:after="0" w:line="240" w:lineRule="auto"/>
        <w:rPr>
          <w:b/>
          <w:bCs/>
          <w:szCs w:val="24"/>
        </w:rPr>
      </w:pPr>
    </w:p>
    <w:p w:rsidR="002F256C" w:rsidRDefault="002F256C" w:rsidP="002F256C">
      <w:pPr>
        <w:autoSpaceDE w:val="0"/>
        <w:autoSpaceDN w:val="0"/>
        <w:adjustRightInd w:val="0"/>
        <w:spacing w:after="0" w:line="240" w:lineRule="auto"/>
        <w:ind w:firstLine="567"/>
        <w:jc w:val="both"/>
        <w:rPr>
          <w:b/>
          <w:bCs/>
          <w:szCs w:val="24"/>
        </w:rPr>
      </w:pPr>
      <w:r>
        <w:rPr>
          <w:szCs w:val="24"/>
        </w:rPr>
        <w:t>Πίνακας 4.2.2:19</w:t>
      </w:r>
      <w:r w:rsidRPr="00CA6333">
        <w:rPr>
          <w:szCs w:val="24"/>
        </w:rPr>
        <w:t>-</w:t>
      </w:r>
      <w:r>
        <w:rPr>
          <w:szCs w:val="24"/>
        </w:rPr>
        <w:t>19</w:t>
      </w:r>
      <w:r w:rsidRPr="00CA6333">
        <w:rPr>
          <w:szCs w:val="24"/>
        </w:rPr>
        <w:t xml:space="preserve"> </w:t>
      </w:r>
      <w:r w:rsidRPr="009040DA">
        <w:rPr>
          <w:szCs w:val="24"/>
        </w:rPr>
        <w:t>«</w:t>
      </w:r>
      <w:r>
        <w:rPr>
          <w:szCs w:val="24"/>
        </w:rPr>
        <w:t>Γάλα πλήρες με 3,5% με λιπαρά</w:t>
      </w:r>
      <w:r w:rsidRPr="009040DA">
        <w:rPr>
          <w:bCs/>
          <w:szCs w:val="24"/>
        </w:rPr>
        <w:t>» με «</w:t>
      </w:r>
      <w:r>
        <w:rPr>
          <w:bCs/>
          <w:szCs w:val="24"/>
        </w:rPr>
        <w:t>Είσθε καπνιστής</w:t>
      </w:r>
      <w:r w:rsidRPr="009040DA">
        <w:rPr>
          <w:szCs w:val="24"/>
        </w:rPr>
        <w:t>»</w:t>
      </w:r>
    </w:p>
    <w:tbl>
      <w:tblPr>
        <w:tblW w:w="7838" w:type="dxa"/>
        <w:jc w:val="center"/>
        <w:tblInd w:w="-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65"/>
        <w:gridCol w:w="1194"/>
        <w:gridCol w:w="1192"/>
        <w:gridCol w:w="2487"/>
      </w:tblGrid>
      <w:tr w:rsidR="00D112E5" w:rsidRPr="00E1416B" w:rsidTr="008E7908">
        <w:trPr>
          <w:cantSplit/>
          <w:tblHeader/>
          <w:jc w:val="center"/>
        </w:trPr>
        <w:tc>
          <w:tcPr>
            <w:tcW w:w="7838" w:type="dxa"/>
            <w:gridSpan w:val="4"/>
            <w:tcBorders>
              <w:top w:val="nil"/>
              <w:left w:val="nil"/>
              <w:bottom w:val="nil"/>
              <w:right w:val="nil"/>
            </w:tcBorders>
            <w:shd w:val="clear" w:color="auto" w:fill="FFFFFF"/>
            <w:vAlign w:val="center"/>
          </w:tcPr>
          <w:p w:rsidR="00D112E5" w:rsidRPr="00E1416B"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E1416B">
              <w:rPr>
                <w:rFonts w:ascii="Arial" w:hAnsi="Arial" w:cs="Arial"/>
                <w:b/>
                <w:bCs/>
                <w:color w:val="000000"/>
                <w:sz w:val="18"/>
                <w:szCs w:val="18"/>
              </w:rPr>
              <w:t>Chi-Square Tests</w:t>
            </w:r>
          </w:p>
        </w:tc>
      </w:tr>
      <w:tr w:rsidR="00D112E5" w:rsidRPr="00E1416B" w:rsidTr="008E7908">
        <w:trPr>
          <w:cantSplit/>
          <w:tblHeader/>
          <w:jc w:val="center"/>
        </w:trPr>
        <w:tc>
          <w:tcPr>
            <w:tcW w:w="2965"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E1416B"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E1416B"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E1416B">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E1416B"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E1416B">
              <w:rPr>
                <w:rFonts w:ascii="Arial" w:hAnsi="Arial" w:cs="Arial"/>
                <w:color w:val="000000"/>
                <w:sz w:val="18"/>
                <w:szCs w:val="18"/>
              </w:rPr>
              <w:t>df</w:t>
            </w:r>
          </w:p>
        </w:tc>
        <w:tc>
          <w:tcPr>
            <w:tcW w:w="2487" w:type="dxa"/>
            <w:tcBorders>
              <w:top w:val="single" w:sz="16" w:space="0" w:color="000000"/>
              <w:bottom w:val="single" w:sz="16" w:space="0" w:color="000000"/>
              <w:right w:val="single" w:sz="16" w:space="0" w:color="000000"/>
            </w:tcBorders>
            <w:shd w:val="clear" w:color="auto" w:fill="FFFFFF"/>
            <w:vAlign w:val="bottom"/>
          </w:tcPr>
          <w:p w:rsidR="00D112E5" w:rsidRPr="00E1416B"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E1416B">
              <w:rPr>
                <w:rFonts w:ascii="Arial" w:hAnsi="Arial" w:cs="Arial"/>
                <w:color w:val="000000"/>
                <w:sz w:val="18"/>
                <w:szCs w:val="18"/>
              </w:rPr>
              <w:t>Asymp. Sig. (2-sided)</w:t>
            </w:r>
          </w:p>
        </w:tc>
      </w:tr>
      <w:tr w:rsidR="00D112E5" w:rsidRPr="00E1416B" w:rsidTr="008E7908">
        <w:trPr>
          <w:cantSplit/>
          <w:tblHeader/>
          <w:jc w:val="center"/>
        </w:trPr>
        <w:tc>
          <w:tcPr>
            <w:tcW w:w="2965" w:type="dxa"/>
            <w:tcBorders>
              <w:top w:val="single" w:sz="16" w:space="0" w:color="000000"/>
              <w:left w:val="single" w:sz="16" w:space="0" w:color="000000"/>
              <w:bottom w:val="nil"/>
              <w:right w:val="single" w:sz="16" w:space="0" w:color="000000"/>
            </w:tcBorders>
            <w:shd w:val="clear" w:color="auto" w:fill="FFFFFF"/>
          </w:tcPr>
          <w:p w:rsidR="00D112E5" w:rsidRPr="00E1416B" w:rsidRDefault="00D112E5" w:rsidP="00BB6CB1">
            <w:pPr>
              <w:autoSpaceDE w:val="0"/>
              <w:autoSpaceDN w:val="0"/>
              <w:adjustRightInd w:val="0"/>
              <w:spacing w:after="0" w:line="320" w:lineRule="atLeast"/>
              <w:ind w:left="60" w:right="60"/>
              <w:rPr>
                <w:rFonts w:ascii="Arial" w:hAnsi="Arial" w:cs="Arial"/>
                <w:color w:val="000000"/>
                <w:sz w:val="18"/>
                <w:szCs w:val="18"/>
              </w:rPr>
            </w:pPr>
            <w:r w:rsidRPr="00E1416B">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1416B">
              <w:rPr>
                <w:rFonts w:ascii="Arial" w:hAnsi="Arial" w:cs="Arial"/>
                <w:color w:val="000000"/>
                <w:sz w:val="18"/>
                <w:szCs w:val="18"/>
              </w:rPr>
              <w:t>18,624</w:t>
            </w:r>
            <w:r w:rsidRPr="00E1416B">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1416B">
              <w:rPr>
                <w:rFonts w:ascii="Arial" w:hAnsi="Arial" w:cs="Arial"/>
                <w:color w:val="000000"/>
                <w:sz w:val="18"/>
                <w:szCs w:val="18"/>
              </w:rPr>
              <w:t>8</w:t>
            </w:r>
          </w:p>
        </w:tc>
        <w:tc>
          <w:tcPr>
            <w:tcW w:w="2487" w:type="dxa"/>
            <w:tcBorders>
              <w:top w:val="single" w:sz="16" w:space="0" w:color="000000"/>
              <w:bottom w:val="nil"/>
              <w:right w:val="single" w:sz="16" w:space="0" w:color="000000"/>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E1416B">
              <w:rPr>
                <w:rFonts w:ascii="Arial" w:hAnsi="Arial" w:cs="Arial"/>
                <w:color w:val="000000"/>
                <w:sz w:val="18"/>
                <w:szCs w:val="18"/>
              </w:rPr>
              <w:t>,017</w:t>
            </w:r>
          </w:p>
        </w:tc>
      </w:tr>
      <w:tr w:rsidR="00D112E5" w:rsidRPr="00E1416B" w:rsidTr="008E7908">
        <w:trPr>
          <w:cantSplit/>
          <w:tblHeader/>
          <w:jc w:val="center"/>
        </w:trPr>
        <w:tc>
          <w:tcPr>
            <w:tcW w:w="2965" w:type="dxa"/>
            <w:tcBorders>
              <w:top w:val="nil"/>
              <w:left w:val="single" w:sz="16" w:space="0" w:color="000000"/>
              <w:bottom w:val="nil"/>
              <w:right w:val="single" w:sz="16" w:space="0" w:color="000000"/>
            </w:tcBorders>
            <w:shd w:val="clear" w:color="auto" w:fill="FFFFFF"/>
          </w:tcPr>
          <w:p w:rsidR="00D112E5" w:rsidRPr="00E1416B" w:rsidRDefault="00D112E5" w:rsidP="00BB6CB1">
            <w:pPr>
              <w:autoSpaceDE w:val="0"/>
              <w:autoSpaceDN w:val="0"/>
              <w:adjustRightInd w:val="0"/>
              <w:spacing w:after="0" w:line="320" w:lineRule="atLeast"/>
              <w:ind w:left="60" w:right="60"/>
              <w:rPr>
                <w:rFonts w:ascii="Arial" w:hAnsi="Arial" w:cs="Arial"/>
                <w:color w:val="000000"/>
                <w:sz w:val="18"/>
                <w:szCs w:val="18"/>
              </w:rPr>
            </w:pPr>
            <w:r w:rsidRPr="00E1416B">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1416B">
              <w:rPr>
                <w:rFonts w:ascii="Arial" w:hAnsi="Arial" w:cs="Arial"/>
                <w:color w:val="000000"/>
                <w:sz w:val="18"/>
                <w:szCs w:val="18"/>
              </w:rPr>
              <w:t>22,100</w:t>
            </w:r>
          </w:p>
        </w:tc>
        <w:tc>
          <w:tcPr>
            <w:tcW w:w="1192" w:type="dxa"/>
            <w:tcBorders>
              <w:top w:val="nil"/>
              <w:bottom w:val="nil"/>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1416B">
              <w:rPr>
                <w:rFonts w:ascii="Arial" w:hAnsi="Arial" w:cs="Arial"/>
                <w:color w:val="000000"/>
                <w:sz w:val="18"/>
                <w:szCs w:val="18"/>
              </w:rPr>
              <w:t>8</w:t>
            </w:r>
          </w:p>
        </w:tc>
        <w:tc>
          <w:tcPr>
            <w:tcW w:w="2487" w:type="dxa"/>
            <w:tcBorders>
              <w:top w:val="nil"/>
              <w:bottom w:val="nil"/>
              <w:right w:val="single" w:sz="16" w:space="0" w:color="000000"/>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E1416B">
              <w:rPr>
                <w:rFonts w:ascii="Arial" w:hAnsi="Arial" w:cs="Arial"/>
                <w:color w:val="000000"/>
                <w:sz w:val="18"/>
                <w:szCs w:val="18"/>
              </w:rPr>
              <w:t>,005</w:t>
            </w:r>
          </w:p>
        </w:tc>
      </w:tr>
      <w:tr w:rsidR="00D112E5" w:rsidRPr="00E1416B" w:rsidTr="008E7908">
        <w:trPr>
          <w:cantSplit/>
          <w:tblHeader/>
          <w:jc w:val="center"/>
        </w:trPr>
        <w:tc>
          <w:tcPr>
            <w:tcW w:w="2965" w:type="dxa"/>
            <w:tcBorders>
              <w:top w:val="nil"/>
              <w:left w:val="single" w:sz="16" w:space="0" w:color="000000"/>
              <w:bottom w:val="nil"/>
              <w:right w:val="single" w:sz="16" w:space="0" w:color="000000"/>
            </w:tcBorders>
            <w:shd w:val="clear" w:color="auto" w:fill="FFFFFF"/>
          </w:tcPr>
          <w:p w:rsidR="00D112E5" w:rsidRPr="00E1416B" w:rsidRDefault="00D112E5" w:rsidP="00BB6CB1">
            <w:pPr>
              <w:autoSpaceDE w:val="0"/>
              <w:autoSpaceDN w:val="0"/>
              <w:adjustRightInd w:val="0"/>
              <w:spacing w:after="0" w:line="320" w:lineRule="atLeast"/>
              <w:ind w:left="60" w:right="60"/>
              <w:rPr>
                <w:rFonts w:ascii="Arial" w:hAnsi="Arial" w:cs="Arial"/>
                <w:color w:val="000000"/>
                <w:sz w:val="18"/>
                <w:szCs w:val="18"/>
              </w:rPr>
            </w:pPr>
            <w:r w:rsidRPr="00E1416B">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1416B">
              <w:rPr>
                <w:rFonts w:ascii="Arial" w:hAnsi="Arial" w:cs="Arial"/>
                <w:color w:val="000000"/>
                <w:sz w:val="18"/>
                <w:szCs w:val="18"/>
              </w:rPr>
              <w:t>6,283</w:t>
            </w:r>
          </w:p>
        </w:tc>
        <w:tc>
          <w:tcPr>
            <w:tcW w:w="1192" w:type="dxa"/>
            <w:tcBorders>
              <w:top w:val="nil"/>
              <w:bottom w:val="nil"/>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1416B">
              <w:rPr>
                <w:rFonts w:ascii="Arial" w:hAnsi="Arial" w:cs="Arial"/>
                <w:color w:val="000000"/>
                <w:sz w:val="18"/>
                <w:szCs w:val="18"/>
              </w:rPr>
              <w:t>1</w:t>
            </w:r>
          </w:p>
        </w:tc>
        <w:tc>
          <w:tcPr>
            <w:tcW w:w="2487" w:type="dxa"/>
            <w:tcBorders>
              <w:top w:val="nil"/>
              <w:bottom w:val="nil"/>
              <w:right w:val="single" w:sz="16" w:space="0" w:color="000000"/>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E1416B">
              <w:rPr>
                <w:rFonts w:ascii="Arial" w:hAnsi="Arial" w:cs="Arial"/>
                <w:color w:val="000000"/>
                <w:sz w:val="18"/>
                <w:szCs w:val="18"/>
              </w:rPr>
              <w:t>,012</w:t>
            </w:r>
          </w:p>
        </w:tc>
      </w:tr>
      <w:tr w:rsidR="00D112E5" w:rsidRPr="00E1416B" w:rsidTr="008E7908">
        <w:trPr>
          <w:cantSplit/>
          <w:tblHeader/>
          <w:jc w:val="center"/>
        </w:trPr>
        <w:tc>
          <w:tcPr>
            <w:tcW w:w="2965" w:type="dxa"/>
            <w:tcBorders>
              <w:top w:val="nil"/>
              <w:left w:val="single" w:sz="16" w:space="0" w:color="000000"/>
              <w:bottom w:val="single" w:sz="16" w:space="0" w:color="000000"/>
              <w:right w:val="single" w:sz="16" w:space="0" w:color="000000"/>
            </w:tcBorders>
            <w:shd w:val="clear" w:color="auto" w:fill="FFFFFF"/>
          </w:tcPr>
          <w:p w:rsidR="00D112E5" w:rsidRPr="00E1416B" w:rsidRDefault="00D112E5" w:rsidP="00BB6CB1">
            <w:pPr>
              <w:autoSpaceDE w:val="0"/>
              <w:autoSpaceDN w:val="0"/>
              <w:adjustRightInd w:val="0"/>
              <w:spacing w:after="0" w:line="320" w:lineRule="atLeast"/>
              <w:ind w:left="60" w:right="60"/>
              <w:rPr>
                <w:rFonts w:ascii="Arial" w:hAnsi="Arial" w:cs="Arial"/>
                <w:color w:val="000000"/>
                <w:sz w:val="18"/>
                <w:szCs w:val="18"/>
              </w:rPr>
            </w:pPr>
            <w:r w:rsidRPr="00E1416B">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E1416B"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1416B">
              <w:rPr>
                <w:rFonts w:ascii="Arial" w:hAnsi="Arial" w:cs="Arial"/>
                <w:color w:val="000000"/>
                <w:sz w:val="18"/>
                <w:szCs w:val="18"/>
              </w:rPr>
              <w:t>244</w:t>
            </w:r>
          </w:p>
        </w:tc>
        <w:tc>
          <w:tcPr>
            <w:tcW w:w="1192" w:type="dxa"/>
            <w:tcBorders>
              <w:top w:val="nil"/>
              <w:bottom w:val="single" w:sz="16" w:space="0" w:color="000000"/>
            </w:tcBorders>
            <w:shd w:val="clear" w:color="auto" w:fill="FFFFFF"/>
            <w:vAlign w:val="center"/>
          </w:tcPr>
          <w:p w:rsidR="00D112E5" w:rsidRPr="00E1416B" w:rsidRDefault="00D112E5" w:rsidP="00BB6CB1">
            <w:pPr>
              <w:autoSpaceDE w:val="0"/>
              <w:autoSpaceDN w:val="0"/>
              <w:adjustRightInd w:val="0"/>
              <w:spacing w:after="0" w:line="240" w:lineRule="auto"/>
              <w:jc w:val="center"/>
              <w:rPr>
                <w:szCs w:val="24"/>
              </w:rPr>
            </w:pPr>
          </w:p>
        </w:tc>
        <w:tc>
          <w:tcPr>
            <w:tcW w:w="2487" w:type="dxa"/>
            <w:tcBorders>
              <w:top w:val="nil"/>
              <w:bottom w:val="single" w:sz="16" w:space="0" w:color="000000"/>
              <w:right w:val="single" w:sz="16" w:space="0" w:color="000000"/>
            </w:tcBorders>
            <w:shd w:val="clear" w:color="auto" w:fill="FFFFFF"/>
            <w:vAlign w:val="center"/>
          </w:tcPr>
          <w:p w:rsidR="00D112E5" w:rsidRPr="00E1416B" w:rsidRDefault="00D112E5" w:rsidP="00BB6CB1">
            <w:pPr>
              <w:autoSpaceDE w:val="0"/>
              <w:autoSpaceDN w:val="0"/>
              <w:adjustRightInd w:val="0"/>
              <w:spacing w:after="0" w:line="240" w:lineRule="auto"/>
              <w:jc w:val="center"/>
              <w:rPr>
                <w:szCs w:val="24"/>
              </w:rPr>
            </w:pPr>
          </w:p>
        </w:tc>
      </w:tr>
      <w:tr w:rsidR="00D112E5" w:rsidRPr="00D64187" w:rsidTr="008E7908">
        <w:trPr>
          <w:cantSplit/>
          <w:jc w:val="center"/>
        </w:trPr>
        <w:tc>
          <w:tcPr>
            <w:tcW w:w="7838" w:type="dxa"/>
            <w:gridSpan w:val="4"/>
            <w:tcBorders>
              <w:top w:val="nil"/>
              <w:left w:val="nil"/>
              <w:bottom w:val="nil"/>
              <w:right w:val="nil"/>
            </w:tcBorders>
            <w:shd w:val="clear" w:color="auto" w:fill="FFFFFF"/>
          </w:tcPr>
          <w:p w:rsidR="00D112E5" w:rsidRPr="00092E12" w:rsidRDefault="00D112E5" w:rsidP="00092E12">
            <w:pPr>
              <w:autoSpaceDE w:val="0"/>
              <w:autoSpaceDN w:val="0"/>
              <w:adjustRightInd w:val="0"/>
              <w:spacing w:after="0" w:line="320" w:lineRule="atLeast"/>
              <w:ind w:left="60" w:right="60"/>
              <w:rPr>
                <w:rFonts w:ascii="Arial" w:hAnsi="Arial" w:cs="Arial"/>
                <w:color w:val="000000"/>
                <w:sz w:val="18"/>
                <w:szCs w:val="18"/>
                <w:lang w:val="en-US"/>
              </w:rPr>
            </w:pPr>
            <w:r w:rsidRPr="00B737F8">
              <w:rPr>
                <w:rFonts w:ascii="Arial" w:hAnsi="Arial" w:cs="Arial"/>
                <w:color w:val="000000"/>
                <w:sz w:val="18"/>
                <w:szCs w:val="18"/>
                <w:lang w:val="en-US"/>
              </w:rPr>
              <w:t>a. 5 cells (27,8%) have expected count less than 5. The minimum expected count is 3,05.</w:t>
            </w:r>
          </w:p>
        </w:tc>
      </w:tr>
    </w:tbl>
    <w:p w:rsidR="00D112E5" w:rsidRPr="007F789C" w:rsidRDefault="00D112E5" w:rsidP="00D112E5">
      <w:pPr>
        <w:autoSpaceDE w:val="0"/>
        <w:autoSpaceDN w:val="0"/>
        <w:adjustRightInd w:val="0"/>
        <w:spacing w:after="0" w:line="240" w:lineRule="auto"/>
        <w:rPr>
          <w:b/>
          <w:bCs/>
          <w:szCs w:val="24"/>
          <w:lang w:val="en-US"/>
        </w:rPr>
      </w:pPr>
    </w:p>
    <w:p w:rsidR="00D112E5" w:rsidRDefault="008E7908" w:rsidP="008E7908">
      <w:pPr>
        <w:autoSpaceDE w:val="0"/>
        <w:autoSpaceDN w:val="0"/>
        <w:adjustRightInd w:val="0"/>
        <w:spacing w:after="0" w:line="240" w:lineRule="auto"/>
        <w:jc w:val="center"/>
        <w:rPr>
          <w:szCs w:val="24"/>
        </w:rPr>
      </w:pPr>
      <w:r>
        <w:rPr>
          <w:noProof/>
          <w:szCs w:val="24"/>
          <w:lang w:eastAsia="el-GR"/>
        </w:rPr>
        <w:drawing>
          <wp:inline distT="0" distB="0" distL="0" distR="0">
            <wp:extent cx="5198533" cy="4212295"/>
            <wp:effectExtent l="19050" t="0" r="2117" b="0"/>
            <wp:docPr id="58"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8" cstate="print"/>
                    <a:srcRect/>
                    <a:stretch>
                      <a:fillRect/>
                    </a:stretch>
                  </pic:blipFill>
                  <pic:spPr bwMode="auto">
                    <a:xfrm>
                      <a:off x="0" y="0"/>
                      <a:ext cx="5200449" cy="4213848"/>
                    </a:xfrm>
                    <a:prstGeom prst="rect">
                      <a:avLst/>
                    </a:prstGeom>
                    <a:noFill/>
                    <a:ln w="9525">
                      <a:noFill/>
                      <a:miter lim="800000"/>
                      <a:headEnd/>
                      <a:tailEnd/>
                    </a:ln>
                  </pic:spPr>
                </pic:pic>
              </a:graphicData>
            </a:graphic>
          </wp:inline>
        </w:drawing>
      </w:r>
    </w:p>
    <w:p w:rsidR="008E7908" w:rsidRDefault="008E7908" w:rsidP="008E7908">
      <w:pPr>
        <w:autoSpaceDE w:val="0"/>
        <w:autoSpaceDN w:val="0"/>
        <w:adjustRightInd w:val="0"/>
        <w:spacing w:after="0" w:line="240" w:lineRule="auto"/>
        <w:ind w:firstLine="567"/>
        <w:jc w:val="both"/>
        <w:rPr>
          <w:b/>
          <w:bCs/>
          <w:szCs w:val="24"/>
        </w:rPr>
      </w:pPr>
      <w:r>
        <w:rPr>
          <w:szCs w:val="24"/>
        </w:rPr>
        <w:t>Διάγραμμα 4.2.2:19</w:t>
      </w:r>
      <w:r w:rsidRPr="00CA6333">
        <w:rPr>
          <w:szCs w:val="24"/>
        </w:rPr>
        <w:t>-</w:t>
      </w:r>
      <w:r>
        <w:rPr>
          <w:szCs w:val="24"/>
        </w:rPr>
        <w:t>19</w:t>
      </w:r>
      <w:r w:rsidRPr="00CA6333">
        <w:rPr>
          <w:szCs w:val="24"/>
        </w:rPr>
        <w:t xml:space="preserve"> </w:t>
      </w:r>
      <w:r w:rsidRPr="009040DA">
        <w:rPr>
          <w:szCs w:val="24"/>
        </w:rPr>
        <w:t>«</w:t>
      </w:r>
      <w:r>
        <w:rPr>
          <w:szCs w:val="24"/>
        </w:rPr>
        <w:t>Γάλα πλήρες με 3,5% με λιπαρά</w:t>
      </w:r>
      <w:r w:rsidRPr="009040DA">
        <w:rPr>
          <w:bCs/>
          <w:szCs w:val="24"/>
        </w:rPr>
        <w:t>» με «</w:t>
      </w:r>
      <w:r>
        <w:rPr>
          <w:bCs/>
          <w:szCs w:val="24"/>
        </w:rPr>
        <w:t>Είσθε καπνιστής</w:t>
      </w:r>
      <w:r w:rsidRPr="009040DA">
        <w:rPr>
          <w:szCs w:val="24"/>
        </w:rPr>
        <w:t>»</w:t>
      </w:r>
    </w:p>
    <w:p w:rsidR="00D112E5" w:rsidRDefault="00D112E5" w:rsidP="0090389E">
      <w:pPr>
        <w:spacing w:before="240" w:after="120" w:line="360" w:lineRule="auto"/>
        <w:ind w:firstLine="567"/>
        <w:jc w:val="both"/>
        <w:rPr>
          <w:szCs w:val="24"/>
        </w:rPr>
      </w:pPr>
      <w:r w:rsidRPr="00C02EAC">
        <w:rPr>
          <w:szCs w:val="24"/>
        </w:rPr>
        <w:t>Η υπόθεση, μεταξύ των μεταβλητών «Κατανάλωση</w:t>
      </w:r>
      <w:r w:rsidRPr="00BC2534">
        <w:rPr>
          <w:szCs w:val="24"/>
        </w:rPr>
        <w:t xml:space="preserve"> γάλα πλήρες με 3,5%</w:t>
      </w:r>
      <w:r w:rsidR="00137FE2" w:rsidRPr="00BC2534">
        <w:rPr>
          <w:szCs w:val="24"/>
        </w:rPr>
        <w:t xml:space="preserve"> με λιπαρά</w:t>
      </w:r>
      <w:r w:rsidRPr="00BC2534">
        <w:rPr>
          <w:szCs w:val="24"/>
        </w:rPr>
        <w:t>»</w:t>
      </w:r>
      <w:r w:rsidRPr="00C02EAC">
        <w:rPr>
          <w:szCs w:val="24"/>
        </w:rPr>
        <w:t xml:space="preserve"> με </w:t>
      </w:r>
      <w:r w:rsidRPr="00BC2534">
        <w:rPr>
          <w:szCs w:val="24"/>
        </w:rPr>
        <w:t>«Είσθε καπνιστής;</w:t>
      </w:r>
      <w:r w:rsidRPr="00C02EAC">
        <w:rPr>
          <w:szCs w:val="24"/>
        </w:rPr>
        <w:t>» βρέθηκε στατιστικά σημαντική</w:t>
      </w:r>
      <w:r w:rsidRPr="00BC2534">
        <w:rPr>
          <w:szCs w:val="24"/>
        </w:rPr>
        <w:t xml:space="preserve"> </w:t>
      </w:r>
      <w:r w:rsidRPr="00F560AB">
        <w:rPr>
          <w:szCs w:val="24"/>
        </w:rPr>
        <w:t xml:space="preserve">συσχέτιση </w:t>
      </w:r>
      <w:r w:rsidRPr="00C02EAC">
        <w:rPr>
          <w:szCs w:val="24"/>
        </w:rPr>
        <w:t>(Χ</w:t>
      </w:r>
      <w:r w:rsidRPr="00BC2534">
        <w:rPr>
          <w:szCs w:val="24"/>
        </w:rPr>
        <w:t>2</w:t>
      </w:r>
      <w:r w:rsidRPr="00C02EAC">
        <w:rPr>
          <w:szCs w:val="24"/>
        </w:rPr>
        <w:t>=1</w:t>
      </w:r>
      <w:r>
        <w:rPr>
          <w:szCs w:val="24"/>
        </w:rPr>
        <w:t>8</w:t>
      </w:r>
      <w:r w:rsidRPr="00C02EAC">
        <w:rPr>
          <w:szCs w:val="24"/>
        </w:rPr>
        <w:t>,</w:t>
      </w:r>
      <w:r>
        <w:rPr>
          <w:szCs w:val="24"/>
        </w:rPr>
        <w:t>624</w:t>
      </w:r>
      <w:r w:rsidRPr="00C02EAC">
        <w:rPr>
          <w:szCs w:val="24"/>
        </w:rPr>
        <w:t xml:space="preserve">, </w:t>
      </w:r>
      <w:r w:rsidRPr="00BC2534">
        <w:rPr>
          <w:szCs w:val="24"/>
        </w:rPr>
        <w:t>p</w:t>
      </w:r>
      <w:r w:rsidRPr="00C02EAC">
        <w:rPr>
          <w:szCs w:val="24"/>
        </w:rPr>
        <w:t>-</w:t>
      </w:r>
      <w:r w:rsidRPr="00BC2534">
        <w:rPr>
          <w:szCs w:val="24"/>
        </w:rPr>
        <w:t>value</w:t>
      </w:r>
      <w:r w:rsidRPr="00C02EAC">
        <w:rPr>
          <w:szCs w:val="24"/>
        </w:rPr>
        <w:t>=0,0</w:t>
      </w:r>
      <w:r>
        <w:rPr>
          <w:szCs w:val="24"/>
        </w:rPr>
        <w:t>17</w:t>
      </w:r>
      <w:r w:rsidRPr="00C02EAC">
        <w:rPr>
          <w:szCs w:val="24"/>
        </w:rPr>
        <w:t xml:space="preserve">*) σε διαφορά αναλογιών να εμφανίζουν μεγαλύτερη συχνότητα κατανάλωσης </w:t>
      </w:r>
      <w:r w:rsidRPr="00BC2534">
        <w:rPr>
          <w:szCs w:val="24"/>
        </w:rPr>
        <w:t>γάλα πλήρες με 3,5%</w:t>
      </w:r>
      <w:r w:rsidRPr="00C02EAC">
        <w:rPr>
          <w:szCs w:val="24"/>
        </w:rPr>
        <w:t>,</w:t>
      </w:r>
      <w:r w:rsidRPr="00BC2534">
        <w:rPr>
          <w:szCs w:val="24"/>
        </w:rPr>
        <w:t xml:space="preserve"> </w:t>
      </w:r>
      <w:r w:rsidRPr="00C02EAC">
        <w:rPr>
          <w:szCs w:val="24"/>
        </w:rPr>
        <w:t xml:space="preserve">οι φοιτήτριες/φοιτητές του δείγματος που δεν καπνίζουν. Συνεπώς στο </w:t>
      </w:r>
      <w:r w:rsidRPr="00C02EAC">
        <w:rPr>
          <w:szCs w:val="24"/>
        </w:rPr>
        <w:lastRenderedPageBreak/>
        <w:t xml:space="preserve">δείγμα μας, συσχετίζεται θετικά η συχνότερη </w:t>
      </w:r>
      <w:r>
        <w:rPr>
          <w:szCs w:val="24"/>
        </w:rPr>
        <w:t>κ</w:t>
      </w:r>
      <w:r w:rsidRPr="00C02EAC">
        <w:rPr>
          <w:szCs w:val="24"/>
        </w:rPr>
        <w:t>α</w:t>
      </w:r>
      <w:r>
        <w:rPr>
          <w:szCs w:val="24"/>
        </w:rPr>
        <w:t>ταν</w:t>
      </w:r>
      <w:r w:rsidRPr="00C02EAC">
        <w:rPr>
          <w:szCs w:val="24"/>
        </w:rPr>
        <w:t xml:space="preserve">άλωση </w:t>
      </w:r>
      <w:r>
        <w:rPr>
          <w:szCs w:val="24"/>
        </w:rPr>
        <w:t xml:space="preserve">κάθε μέρα </w:t>
      </w:r>
      <w:r w:rsidRPr="00BC2534">
        <w:rPr>
          <w:szCs w:val="24"/>
        </w:rPr>
        <w:t>γάλα πλήρες με 3,5%</w:t>
      </w:r>
      <w:r w:rsidRPr="00C02EAC">
        <w:rPr>
          <w:szCs w:val="24"/>
        </w:rPr>
        <w:t>,</w:t>
      </w:r>
      <w:r w:rsidRPr="00BC2534">
        <w:rPr>
          <w:szCs w:val="24"/>
        </w:rPr>
        <w:t xml:space="preserve"> μέσα στη διάρκεια του 12μήνου </w:t>
      </w:r>
      <w:r w:rsidRPr="00C02EAC">
        <w:rPr>
          <w:szCs w:val="24"/>
        </w:rPr>
        <w:t>από τους φοιτητές/φοιτήτριες που δεν καπνίζουν</w:t>
      </w:r>
      <w:r w:rsidRPr="00BC2534">
        <w:rPr>
          <w:szCs w:val="24"/>
        </w:rPr>
        <w:t>.</w:t>
      </w:r>
      <w:r w:rsidRPr="00C02EAC">
        <w:rPr>
          <w:szCs w:val="24"/>
        </w:rPr>
        <w:t xml:space="preserve"> </w:t>
      </w:r>
    </w:p>
    <w:p w:rsidR="00D112E5" w:rsidRDefault="00D112E5" w:rsidP="0090389E">
      <w:pPr>
        <w:autoSpaceDE w:val="0"/>
        <w:autoSpaceDN w:val="0"/>
        <w:adjustRightInd w:val="0"/>
        <w:spacing w:after="0" w:line="240" w:lineRule="auto"/>
        <w:jc w:val="both"/>
        <w:rPr>
          <w:b/>
          <w:bCs/>
          <w:szCs w:val="24"/>
        </w:rPr>
      </w:pPr>
      <w:r w:rsidRPr="002536CA">
        <w:rPr>
          <w:b/>
          <w:szCs w:val="24"/>
        </w:rPr>
        <w:t>Συσχέτιση 20: «</w:t>
      </w:r>
      <w:r w:rsidRPr="002536CA">
        <w:rPr>
          <w:b/>
          <w:bCs/>
          <w:color w:val="000000"/>
          <w:szCs w:val="24"/>
        </w:rPr>
        <w:t xml:space="preserve">Όταν τρώτε κρέας: </w:t>
      </w:r>
      <w:r w:rsidR="0084569E">
        <w:rPr>
          <w:b/>
          <w:bCs/>
          <w:color w:val="000000"/>
          <w:szCs w:val="24"/>
        </w:rPr>
        <w:t xml:space="preserve">δεν τρώω κρέας, </w:t>
      </w:r>
      <w:r w:rsidR="0084569E" w:rsidRPr="002536CA">
        <w:rPr>
          <w:b/>
          <w:bCs/>
          <w:color w:val="000000"/>
          <w:szCs w:val="24"/>
        </w:rPr>
        <w:t>συχνά τρώτε λίπος</w:t>
      </w:r>
      <w:r w:rsidR="0084569E">
        <w:rPr>
          <w:b/>
          <w:bCs/>
          <w:color w:val="000000"/>
          <w:szCs w:val="24"/>
        </w:rPr>
        <w:t>,</w:t>
      </w:r>
      <w:r w:rsidR="0084569E" w:rsidRPr="002536CA">
        <w:rPr>
          <w:b/>
          <w:bCs/>
          <w:color w:val="000000"/>
          <w:szCs w:val="24"/>
        </w:rPr>
        <w:t xml:space="preserve"> μερικές φορές τρώτε </w:t>
      </w:r>
      <w:r w:rsidR="0084569E">
        <w:rPr>
          <w:b/>
          <w:bCs/>
          <w:color w:val="000000"/>
          <w:szCs w:val="24"/>
        </w:rPr>
        <w:t xml:space="preserve">το </w:t>
      </w:r>
      <w:r w:rsidR="0084569E" w:rsidRPr="002536CA">
        <w:rPr>
          <w:b/>
          <w:bCs/>
          <w:color w:val="000000"/>
          <w:szCs w:val="24"/>
        </w:rPr>
        <w:t>λίπος</w:t>
      </w:r>
      <w:r w:rsidR="0084569E">
        <w:rPr>
          <w:b/>
          <w:bCs/>
          <w:color w:val="000000"/>
          <w:szCs w:val="24"/>
        </w:rPr>
        <w:t>,</w:t>
      </w:r>
      <w:r w:rsidR="0084569E" w:rsidRPr="002536CA">
        <w:rPr>
          <w:b/>
          <w:bCs/>
          <w:color w:val="000000"/>
          <w:szCs w:val="24"/>
        </w:rPr>
        <w:t xml:space="preserve"> </w:t>
      </w:r>
      <w:r w:rsidRPr="002536CA">
        <w:rPr>
          <w:b/>
          <w:bCs/>
          <w:color w:val="000000"/>
          <w:szCs w:val="24"/>
        </w:rPr>
        <w:t xml:space="preserve">αποφεύγετε </w:t>
      </w:r>
      <w:r w:rsidR="0084569E">
        <w:rPr>
          <w:b/>
          <w:bCs/>
          <w:color w:val="000000"/>
          <w:szCs w:val="24"/>
        </w:rPr>
        <w:t xml:space="preserve">να τρώτε </w:t>
      </w:r>
      <w:r w:rsidRPr="002536CA">
        <w:rPr>
          <w:b/>
          <w:bCs/>
          <w:color w:val="000000"/>
          <w:szCs w:val="24"/>
        </w:rPr>
        <w:t>το λίπος</w:t>
      </w:r>
      <w:r w:rsidRPr="002536CA">
        <w:rPr>
          <w:b/>
          <w:bCs/>
          <w:szCs w:val="24"/>
        </w:rPr>
        <w:t>» με «</w:t>
      </w:r>
      <w:r w:rsidRPr="002536CA">
        <w:rPr>
          <w:b/>
          <w:bCs/>
          <w:color w:val="000000"/>
          <w:szCs w:val="24"/>
        </w:rPr>
        <w:t>Είσθε καπνιστής;</w:t>
      </w:r>
      <w:r w:rsidRPr="002536CA">
        <w:rPr>
          <w:b/>
          <w:szCs w:val="24"/>
        </w:rPr>
        <w:t>»</w:t>
      </w:r>
    </w:p>
    <w:p w:rsidR="00137FE2" w:rsidRDefault="00137FE2" w:rsidP="00D112E5">
      <w:pPr>
        <w:autoSpaceDE w:val="0"/>
        <w:autoSpaceDN w:val="0"/>
        <w:adjustRightInd w:val="0"/>
        <w:spacing w:after="0" w:line="240" w:lineRule="auto"/>
        <w:rPr>
          <w:b/>
          <w:bCs/>
          <w:szCs w:val="24"/>
        </w:rPr>
      </w:pPr>
    </w:p>
    <w:p w:rsidR="00137FE2" w:rsidRPr="002536CA" w:rsidRDefault="00921BE6" w:rsidP="00137FE2">
      <w:pPr>
        <w:autoSpaceDE w:val="0"/>
        <w:autoSpaceDN w:val="0"/>
        <w:adjustRightInd w:val="0"/>
        <w:spacing w:after="0" w:line="240" w:lineRule="auto"/>
        <w:ind w:left="567"/>
        <w:rPr>
          <w:b/>
          <w:bCs/>
          <w:szCs w:val="24"/>
        </w:rPr>
      </w:pPr>
      <w:r>
        <w:rPr>
          <w:szCs w:val="24"/>
        </w:rPr>
        <w:t>Πίνακας 4.2.2:20</w:t>
      </w:r>
      <w:r w:rsidR="00137FE2" w:rsidRPr="00CA6333">
        <w:rPr>
          <w:szCs w:val="24"/>
        </w:rPr>
        <w:t>-</w:t>
      </w:r>
      <w:r>
        <w:rPr>
          <w:szCs w:val="24"/>
        </w:rPr>
        <w:t>20</w:t>
      </w:r>
      <w:r w:rsidR="00137FE2" w:rsidRPr="00CA6333">
        <w:rPr>
          <w:szCs w:val="24"/>
        </w:rPr>
        <w:t xml:space="preserve"> </w:t>
      </w:r>
      <w:r w:rsidR="00137FE2" w:rsidRPr="009040DA">
        <w:rPr>
          <w:szCs w:val="24"/>
        </w:rPr>
        <w:t>«</w:t>
      </w:r>
      <w:r w:rsidR="00137FE2">
        <w:rPr>
          <w:szCs w:val="24"/>
        </w:rPr>
        <w:t>Όταν τρώτε κρέας</w:t>
      </w:r>
      <w:r w:rsidR="00137FE2" w:rsidRPr="009040DA">
        <w:rPr>
          <w:bCs/>
          <w:szCs w:val="24"/>
        </w:rPr>
        <w:t>» με «</w:t>
      </w:r>
      <w:r w:rsidR="00137FE2">
        <w:rPr>
          <w:bCs/>
          <w:szCs w:val="24"/>
        </w:rPr>
        <w:t>Είσθε καπνιστής</w:t>
      </w:r>
      <w:r w:rsidR="00137FE2" w:rsidRPr="009040DA">
        <w:rPr>
          <w:szCs w:val="24"/>
        </w:rPr>
        <w:t>»</w:t>
      </w:r>
    </w:p>
    <w:tbl>
      <w:tblPr>
        <w:tblW w:w="7838" w:type="dxa"/>
        <w:jc w:val="center"/>
        <w:tblInd w:w="-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65"/>
        <w:gridCol w:w="1194"/>
        <w:gridCol w:w="1192"/>
        <w:gridCol w:w="2487"/>
      </w:tblGrid>
      <w:tr w:rsidR="00D112E5" w:rsidRPr="00DB7BF2" w:rsidTr="00137FE2">
        <w:trPr>
          <w:cantSplit/>
          <w:tblHeader/>
          <w:jc w:val="center"/>
        </w:trPr>
        <w:tc>
          <w:tcPr>
            <w:tcW w:w="7838" w:type="dxa"/>
            <w:gridSpan w:val="4"/>
            <w:tcBorders>
              <w:top w:val="nil"/>
              <w:left w:val="nil"/>
              <w:bottom w:val="nil"/>
              <w:right w:val="nil"/>
            </w:tcBorders>
            <w:shd w:val="clear" w:color="auto" w:fill="FFFFFF"/>
            <w:vAlign w:val="center"/>
          </w:tcPr>
          <w:p w:rsidR="00D112E5" w:rsidRPr="00DB7BF2"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DB7BF2">
              <w:rPr>
                <w:rFonts w:ascii="Arial" w:hAnsi="Arial" w:cs="Arial"/>
                <w:b/>
                <w:bCs/>
                <w:color w:val="000000"/>
                <w:sz w:val="18"/>
                <w:szCs w:val="18"/>
              </w:rPr>
              <w:t>Chi-Square Tests</w:t>
            </w:r>
          </w:p>
        </w:tc>
      </w:tr>
      <w:tr w:rsidR="00D112E5" w:rsidRPr="00DB7BF2" w:rsidTr="00137FE2">
        <w:trPr>
          <w:cantSplit/>
          <w:tblHeader/>
          <w:jc w:val="center"/>
        </w:trPr>
        <w:tc>
          <w:tcPr>
            <w:tcW w:w="2965"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DB7BF2"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DB7BF2"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DB7BF2">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DB7BF2"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DB7BF2">
              <w:rPr>
                <w:rFonts w:ascii="Arial" w:hAnsi="Arial" w:cs="Arial"/>
                <w:color w:val="000000"/>
                <w:sz w:val="18"/>
                <w:szCs w:val="18"/>
              </w:rPr>
              <w:t>df</w:t>
            </w:r>
          </w:p>
        </w:tc>
        <w:tc>
          <w:tcPr>
            <w:tcW w:w="2487" w:type="dxa"/>
            <w:tcBorders>
              <w:top w:val="single" w:sz="16" w:space="0" w:color="000000"/>
              <w:bottom w:val="single" w:sz="16" w:space="0" w:color="000000"/>
              <w:right w:val="single" w:sz="16" w:space="0" w:color="000000"/>
            </w:tcBorders>
            <w:shd w:val="clear" w:color="auto" w:fill="FFFFFF"/>
            <w:vAlign w:val="bottom"/>
          </w:tcPr>
          <w:p w:rsidR="00D112E5" w:rsidRPr="00DB7BF2"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DB7BF2">
              <w:rPr>
                <w:rFonts w:ascii="Arial" w:hAnsi="Arial" w:cs="Arial"/>
                <w:color w:val="000000"/>
                <w:sz w:val="18"/>
                <w:szCs w:val="18"/>
              </w:rPr>
              <w:t>Asymp. Sig. (2-sided)</w:t>
            </w:r>
          </w:p>
        </w:tc>
      </w:tr>
      <w:tr w:rsidR="00D112E5" w:rsidRPr="00DB7BF2" w:rsidTr="00137FE2">
        <w:trPr>
          <w:cantSplit/>
          <w:tblHeader/>
          <w:jc w:val="center"/>
        </w:trPr>
        <w:tc>
          <w:tcPr>
            <w:tcW w:w="2965" w:type="dxa"/>
            <w:tcBorders>
              <w:top w:val="single" w:sz="16" w:space="0" w:color="000000"/>
              <w:left w:val="single" w:sz="16" w:space="0" w:color="000000"/>
              <w:bottom w:val="nil"/>
              <w:right w:val="single" w:sz="16" w:space="0" w:color="000000"/>
            </w:tcBorders>
            <w:shd w:val="clear" w:color="auto" w:fill="FFFFFF"/>
          </w:tcPr>
          <w:p w:rsidR="00D112E5" w:rsidRPr="00DB7BF2" w:rsidRDefault="00D112E5" w:rsidP="00BB6CB1">
            <w:pPr>
              <w:autoSpaceDE w:val="0"/>
              <w:autoSpaceDN w:val="0"/>
              <w:adjustRightInd w:val="0"/>
              <w:spacing w:after="0" w:line="320" w:lineRule="atLeast"/>
              <w:ind w:left="60" w:right="60"/>
              <w:rPr>
                <w:rFonts w:ascii="Arial" w:hAnsi="Arial" w:cs="Arial"/>
                <w:color w:val="000000"/>
                <w:sz w:val="18"/>
                <w:szCs w:val="18"/>
              </w:rPr>
            </w:pPr>
            <w:r w:rsidRPr="00DB7BF2">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DB7BF2">
              <w:rPr>
                <w:rFonts w:ascii="Arial" w:hAnsi="Arial" w:cs="Arial"/>
                <w:color w:val="000000"/>
                <w:sz w:val="18"/>
                <w:szCs w:val="18"/>
              </w:rPr>
              <w:t>15,836</w:t>
            </w:r>
            <w:r w:rsidRPr="00DB7BF2">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DB7BF2">
              <w:rPr>
                <w:rFonts w:ascii="Arial" w:hAnsi="Arial" w:cs="Arial"/>
                <w:color w:val="000000"/>
                <w:sz w:val="18"/>
                <w:szCs w:val="18"/>
              </w:rPr>
              <w:t>3</w:t>
            </w:r>
          </w:p>
        </w:tc>
        <w:tc>
          <w:tcPr>
            <w:tcW w:w="2487" w:type="dxa"/>
            <w:tcBorders>
              <w:top w:val="single" w:sz="16" w:space="0" w:color="000000"/>
              <w:bottom w:val="nil"/>
              <w:right w:val="single" w:sz="16" w:space="0" w:color="000000"/>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DB7BF2">
              <w:rPr>
                <w:rFonts w:ascii="Arial" w:hAnsi="Arial" w:cs="Arial"/>
                <w:color w:val="000000"/>
                <w:sz w:val="18"/>
                <w:szCs w:val="18"/>
              </w:rPr>
              <w:t>,001</w:t>
            </w:r>
          </w:p>
        </w:tc>
      </w:tr>
      <w:tr w:rsidR="00D112E5" w:rsidRPr="00DB7BF2" w:rsidTr="00137FE2">
        <w:trPr>
          <w:cantSplit/>
          <w:tblHeader/>
          <w:jc w:val="center"/>
        </w:trPr>
        <w:tc>
          <w:tcPr>
            <w:tcW w:w="2965" w:type="dxa"/>
            <w:tcBorders>
              <w:top w:val="nil"/>
              <w:left w:val="single" w:sz="16" w:space="0" w:color="000000"/>
              <w:bottom w:val="nil"/>
              <w:right w:val="single" w:sz="16" w:space="0" w:color="000000"/>
            </w:tcBorders>
            <w:shd w:val="clear" w:color="auto" w:fill="FFFFFF"/>
          </w:tcPr>
          <w:p w:rsidR="00D112E5" w:rsidRPr="00DB7BF2" w:rsidRDefault="00D112E5" w:rsidP="00BB6CB1">
            <w:pPr>
              <w:autoSpaceDE w:val="0"/>
              <w:autoSpaceDN w:val="0"/>
              <w:adjustRightInd w:val="0"/>
              <w:spacing w:after="0" w:line="320" w:lineRule="atLeast"/>
              <w:ind w:left="60" w:right="60"/>
              <w:rPr>
                <w:rFonts w:ascii="Arial" w:hAnsi="Arial" w:cs="Arial"/>
                <w:color w:val="000000"/>
                <w:sz w:val="18"/>
                <w:szCs w:val="18"/>
              </w:rPr>
            </w:pPr>
            <w:r w:rsidRPr="00DB7BF2">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DB7BF2">
              <w:rPr>
                <w:rFonts w:ascii="Arial" w:hAnsi="Arial" w:cs="Arial"/>
                <w:color w:val="000000"/>
                <w:sz w:val="18"/>
                <w:szCs w:val="18"/>
              </w:rPr>
              <w:t>14,526</w:t>
            </w:r>
          </w:p>
        </w:tc>
        <w:tc>
          <w:tcPr>
            <w:tcW w:w="1192" w:type="dxa"/>
            <w:tcBorders>
              <w:top w:val="nil"/>
              <w:bottom w:val="nil"/>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DB7BF2">
              <w:rPr>
                <w:rFonts w:ascii="Arial" w:hAnsi="Arial" w:cs="Arial"/>
                <w:color w:val="000000"/>
                <w:sz w:val="18"/>
                <w:szCs w:val="18"/>
              </w:rPr>
              <w:t>3</w:t>
            </w:r>
          </w:p>
        </w:tc>
        <w:tc>
          <w:tcPr>
            <w:tcW w:w="2487" w:type="dxa"/>
            <w:tcBorders>
              <w:top w:val="nil"/>
              <w:bottom w:val="nil"/>
              <w:right w:val="single" w:sz="16" w:space="0" w:color="000000"/>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DB7BF2">
              <w:rPr>
                <w:rFonts w:ascii="Arial" w:hAnsi="Arial" w:cs="Arial"/>
                <w:color w:val="000000"/>
                <w:sz w:val="18"/>
                <w:szCs w:val="18"/>
              </w:rPr>
              <w:t>,002</w:t>
            </w:r>
          </w:p>
        </w:tc>
      </w:tr>
      <w:tr w:rsidR="00D112E5" w:rsidRPr="00DB7BF2" w:rsidTr="00137FE2">
        <w:trPr>
          <w:cantSplit/>
          <w:tblHeader/>
          <w:jc w:val="center"/>
        </w:trPr>
        <w:tc>
          <w:tcPr>
            <w:tcW w:w="2965" w:type="dxa"/>
            <w:tcBorders>
              <w:top w:val="nil"/>
              <w:left w:val="single" w:sz="16" w:space="0" w:color="000000"/>
              <w:bottom w:val="nil"/>
              <w:right w:val="single" w:sz="16" w:space="0" w:color="000000"/>
            </w:tcBorders>
            <w:shd w:val="clear" w:color="auto" w:fill="FFFFFF"/>
          </w:tcPr>
          <w:p w:rsidR="00D112E5" w:rsidRPr="00DB7BF2" w:rsidRDefault="00D112E5" w:rsidP="00BB6CB1">
            <w:pPr>
              <w:autoSpaceDE w:val="0"/>
              <w:autoSpaceDN w:val="0"/>
              <w:adjustRightInd w:val="0"/>
              <w:spacing w:after="0" w:line="320" w:lineRule="atLeast"/>
              <w:ind w:left="60" w:right="60"/>
              <w:rPr>
                <w:rFonts w:ascii="Arial" w:hAnsi="Arial" w:cs="Arial"/>
                <w:color w:val="000000"/>
                <w:sz w:val="18"/>
                <w:szCs w:val="18"/>
              </w:rPr>
            </w:pPr>
            <w:r w:rsidRPr="00DB7BF2">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DB7BF2">
              <w:rPr>
                <w:rFonts w:ascii="Arial" w:hAnsi="Arial" w:cs="Arial"/>
                <w:color w:val="000000"/>
                <w:sz w:val="18"/>
                <w:szCs w:val="18"/>
              </w:rPr>
              <w:t>11,328</w:t>
            </w:r>
          </w:p>
        </w:tc>
        <w:tc>
          <w:tcPr>
            <w:tcW w:w="1192" w:type="dxa"/>
            <w:tcBorders>
              <w:top w:val="nil"/>
              <w:bottom w:val="nil"/>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DB7BF2">
              <w:rPr>
                <w:rFonts w:ascii="Arial" w:hAnsi="Arial" w:cs="Arial"/>
                <w:color w:val="000000"/>
                <w:sz w:val="18"/>
                <w:szCs w:val="18"/>
              </w:rPr>
              <w:t>1</w:t>
            </w:r>
          </w:p>
        </w:tc>
        <w:tc>
          <w:tcPr>
            <w:tcW w:w="2487" w:type="dxa"/>
            <w:tcBorders>
              <w:top w:val="nil"/>
              <w:bottom w:val="nil"/>
              <w:right w:val="single" w:sz="16" w:space="0" w:color="000000"/>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DB7BF2">
              <w:rPr>
                <w:rFonts w:ascii="Arial" w:hAnsi="Arial" w:cs="Arial"/>
                <w:color w:val="000000"/>
                <w:sz w:val="18"/>
                <w:szCs w:val="18"/>
              </w:rPr>
              <w:t>,001</w:t>
            </w:r>
          </w:p>
        </w:tc>
      </w:tr>
      <w:tr w:rsidR="00D112E5" w:rsidRPr="00DB7BF2" w:rsidTr="00137FE2">
        <w:trPr>
          <w:cantSplit/>
          <w:tblHeader/>
          <w:jc w:val="center"/>
        </w:trPr>
        <w:tc>
          <w:tcPr>
            <w:tcW w:w="2965" w:type="dxa"/>
            <w:tcBorders>
              <w:top w:val="nil"/>
              <w:left w:val="single" w:sz="16" w:space="0" w:color="000000"/>
              <w:bottom w:val="single" w:sz="16" w:space="0" w:color="000000"/>
              <w:right w:val="single" w:sz="16" w:space="0" w:color="000000"/>
            </w:tcBorders>
            <w:shd w:val="clear" w:color="auto" w:fill="FFFFFF"/>
          </w:tcPr>
          <w:p w:rsidR="00D112E5" w:rsidRPr="00DB7BF2" w:rsidRDefault="00D112E5" w:rsidP="00BB6CB1">
            <w:pPr>
              <w:autoSpaceDE w:val="0"/>
              <w:autoSpaceDN w:val="0"/>
              <w:adjustRightInd w:val="0"/>
              <w:spacing w:after="0" w:line="320" w:lineRule="atLeast"/>
              <w:ind w:left="60" w:right="60"/>
              <w:rPr>
                <w:rFonts w:ascii="Arial" w:hAnsi="Arial" w:cs="Arial"/>
                <w:color w:val="000000"/>
                <w:sz w:val="18"/>
                <w:szCs w:val="18"/>
              </w:rPr>
            </w:pPr>
            <w:r w:rsidRPr="00DB7BF2">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DB7BF2"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DB7BF2">
              <w:rPr>
                <w:rFonts w:ascii="Arial" w:hAnsi="Arial" w:cs="Arial"/>
                <w:color w:val="000000"/>
                <w:sz w:val="18"/>
                <w:szCs w:val="18"/>
              </w:rPr>
              <w:t>245</w:t>
            </w:r>
          </w:p>
        </w:tc>
        <w:tc>
          <w:tcPr>
            <w:tcW w:w="1192" w:type="dxa"/>
            <w:tcBorders>
              <w:top w:val="nil"/>
              <w:bottom w:val="single" w:sz="16" w:space="0" w:color="000000"/>
            </w:tcBorders>
            <w:shd w:val="clear" w:color="auto" w:fill="FFFFFF"/>
            <w:vAlign w:val="center"/>
          </w:tcPr>
          <w:p w:rsidR="00D112E5" w:rsidRPr="00DB7BF2" w:rsidRDefault="00D112E5" w:rsidP="00BB6CB1">
            <w:pPr>
              <w:autoSpaceDE w:val="0"/>
              <w:autoSpaceDN w:val="0"/>
              <w:adjustRightInd w:val="0"/>
              <w:spacing w:after="0" w:line="240" w:lineRule="auto"/>
              <w:jc w:val="center"/>
              <w:rPr>
                <w:szCs w:val="24"/>
              </w:rPr>
            </w:pPr>
          </w:p>
        </w:tc>
        <w:tc>
          <w:tcPr>
            <w:tcW w:w="2487" w:type="dxa"/>
            <w:tcBorders>
              <w:top w:val="nil"/>
              <w:bottom w:val="single" w:sz="16" w:space="0" w:color="000000"/>
              <w:right w:val="single" w:sz="16" w:space="0" w:color="000000"/>
            </w:tcBorders>
            <w:shd w:val="clear" w:color="auto" w:fill="FFFFFF"/>
            <w:vAlign w:val="center"/>
          </w:tcPr>
          <w:p w:rsidR="00D112E5" w:rsidRPr="00DB7BF2" w:rsidRDefault="00D112E5" w:rsidP="00BB6CB1">
            <w:pPr>
              <w:autoSpaceDE w:val="0"/>
              <w:autoSpaceDN w:val="0"/>
              <w:adjustRightInd w:val="0"/>
              <w:spacing w:after="0" w:line="240" w:lineRule="auto"/>
              <w:jc w:val="center"/>
              <w:rPr>
                <w:szCs w:val="24"/>
              </w:rPr>
            </w:pPr>
          </w:p>
        </w:tc>
      </w:tr>
      <w:tr w:rsidR="00D112E5" w:rsidRPr="00D64187" w:rsidTr="00137FE2">
        <w:trPr>
          <w:cantSplit/>
          <w:jc w:val="center"/>
        </w:trPr>
        <w:tc>
          <w:tcPr>
            <w:tcW w:w="7838" w:type="dxa"/>
            <w:gridSpan w:val="4"/>
            <w:tcBorders>
              <w:top w:val="nil"/>
              <w:left w:val="nil"/>
              <w:bottom w:val="nil"/>
              <w:right w:val="nil"/>
            </w:tcBorders>
            <w:shd w:val="clear" w:color="auto" w:fill="FFFFFF"/>
          </w:tcPr>
          <w:p w:rsidR="00D112E5" w:rsidRPr="00137FE2" w:rsidRDefault="00D112E5" w:rsidP="00137FE2">
            <w:pPr>
              <w:autoSpaceDE w:val="0"/>
              <w:autoSpaceDN w:val="0"/>
              <w:adjustRightInd w:val="0"/>
              <w:spacing w:after="0" w:line="320" w:lineRule="atLeast"/>
              <w:ind w:left="60" w:right="60"/>
              <w:rPr>
                <w:rFonts w:ascii="Arial" w:hAnsi="Arial" w:cs="Arial"/>
                <w:color w:val="000000"/>
                <w:sz w:val="18"/>
                <w:szCs w:val="18"/>
                <w:lang w:val="en-US"/>
              </w:rPr>
            </w:pPr>
            <w:r w:rsidRPr="002536CA">
              <w:rPr>
                <w:rFonts w:ascii="Arial" w:hAnsi="Arial" w:cs="Arial"/>
                <w:color w:val="000000"/>
                <w:sz w:val="18"/>
                <w:szCs w:val="18"/>
                <w:lang w:val="en-US"/>
              </w:rPr>
              <w:t>a. 2 cells (25,0%) have expected count less than 5. The minimum expected count is,</w:t>
            </w:r>
            <w:r w:rsidR="00137FE2" w:rsidRPr="00137FE2">
              <w:rPr>
                <w:rFonts w:ascii="Arial" w:hAnsi="Arial" w:cs="Arial"/>
                <w:color w:val="000000"/>
                <w:sz w:val="18"/>
                <w:szCs w:val="18"/>
                <w:lang w:val="en-US"/>
              </w:rPr>
              <w:t xml:space="preserve"> </w:t>
            </w:r>
            <w:r w:rsidRPr="002536CA">
              <w:rPr>
                <w:rFonts w:ascii="Arial" w:hAnsi="Arial" w:cs="Arial"/>
                <w:color w:val="000000"/>
                <w:sz w:val="18"/>
                <w:szCs w:val="18"/>
                <w:lang w:val="en-US"/>
              </w:rPr>
              <w:t>25.</w:t>
            </w:r>
          </w:p>
        </w:tc>
      </w:tr>
    </w:tbl>
    <w:p w:rsidR="00D112E5" w:rsidRPr="0090389E" w:rsidRDefault="00D112E5" w:rsidP="00D112E5">
      <w:pPr>
        <w:autoSpaceDE w:val="0"/>
        <w:autoSpaceDN w:val="0"/>
        <w:adjustRightInd w:val="0"/>
        <w:spacing w:before="120" w:after="120" w:line="360" w:lineRule="auto"/>
        <w:ind w:firstLine="567"/>
        <w:jc w:val="both"/>
        <w:rPr>
          <w:noProof/>
          <w:sz w:val="16"/>
          <w:szCs w:val="16"/>
          <w:lang w:val="en-US"/>
        </w:rPr>
      </w:pPr>
    </w:p>
    <w:p w:rsidR="00137FE2" w:rsidRDefault="0084569E" w:rsidP="0090389E">
      <w:pPr>
        <w:autoSpaceDE w:val="0"/>
        <w:autoSpaceDN w:val="0"/>
        <w:adjustRightInd w:val="0"/>
        <w:spacing w:after="0" w:line="240" w:lineRule="auto"/>
        <w:jc w:val="center"/>
        <w:rPr>
          <w:noProof/>
          <w:szCs w:val="24"/>
        </w:rPr>
      </w:pPr>
      <w:r>
        <w:rPr>
          <w:noProof/>
          <w:szCs w:val="24"/>
          <w:lang w:eastAsia="el-GR"/>
        </w:rPr>
        <w:drawing>
          <wp:inline distT="0" distB="0" distL="0" distR="0">
            <wp:extent cx="4953661" cy="3962400"/>
            <wp:effectExtent l="19050" t="0" r="0" b="0"/>
            <wp:docPr id="59" name="Εικόνα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cstate="print"/>
                    <a:srcRect/>
                    <a:stretch>
                      <a:fillRect/>
                    </a:stretch>
                  </pic:blipFill>
                  <pic:spPr bwMode="auto">
                    <a:xfrm>
                      <a:off x="0" y="0"/>
                      <a:ext cx="4954820" cy="3963327"/>
                    </a:xfrm>
                    <a:prstGeom prst="rect">
                      <a:avLst/>
                    </a:prstGeom>
                    <a:noFill/>
                    <a:ln w="9525">
                      <a:noFill/>
                      <a:miter lim="800000"/>
                      <a:headEnd/>
                      <a:tailEnd/>
                    </a:ln>
                  </pic:spPr>
                </pic:pic>
              </a:graphicData>
            </a:graphic>
          </wp:inline>
        </w:drawing>
      </w:r>
    </w:p>
    <w:p w:rsidR="00921BE6" w:rsidRPr="002536CA" w:rsidRDefault="00E9319C" w:rsidP="0014608F">
      <w:pPr>
        <w:autoSpaceDE w:val="0"/>
        <w:autoSpaceDN w:val="0"/>
        <w:adjustRightInd w:val="0"/>
        <w:spacing w:before="120" w:after="0" w:line="240" w:lineRule="auto"/>
        <w:ind w:left="709"/>
        <w:rPr>
          <w:b/>
          <w:bCs/>
          <w:szCs w:val="24"/>
        </w:rPr>
      </w:pPr>
      <w:r>
        <w:rPr>
          <w:szCs w:val="24"/>
        </w:rPr>
        <w:t>Διάγραμμα</w:t>
      </w:r>
      <w:r w:rsidR="00921BE6">
        <w:rPr>
          <w:szCs w:val="24"/>
        </w:rPr>
        <w:t xml:space="preserve"> 4.2.2:20</w:t>
      </w:r>
      <w:r w:rsidR="00921BE6" w:rsidRPr="00CA6333">
        <w:rPr>
          <w:szCs w:val="24"/>
        </w:rPr>
        <w:t>-</w:t>
      </w:r>
      <w:r w:rsidR="00921BE6">
        <w:rPr>
          <w:szCs w:val="24"/>
        </w:rPr>
        <w:t>20</w:t>
      </w:r>
      <w:r w:rsidR="00921BE6" w:rsidRPr="00CA6333">
        <w:rPr>
          <w:szCs w:val="24"/>
        </w:rPr>
        <w:t xml:space="preserve"> </w:t>
      </w:r>
      <w:r w:rsidR="00921BE6" w:rsidRPr="009040DA">
        <w:rPr>
          <w:szCs w:val="24"/>
        </w:rPr>
        <w:t>«</w:t>
      </w:r>
      <w:r w:rsidR="00921BE6">
        <w:rPr>
          <w:szCs w:val="24"/>
        </w:rPr>
        <w:t>Όταν τρώτε κρέας</w:t>
      </w:r>
      <w:r w:rsidR="00921BE6" w:rsidRPr="009040DA">
        <w:rPr>
          <w:bCs/>
          <w:szCs w:val="24"/>
        </w:rPr>
        <w:t>» με «</w:t>
      </w:r>
      <w:r w:rsidR="00921BE6">
        <w:rPr>
          <w:bCs/>
          <w:szCs w:val="24"/>
        </w:rPr>
        <w:t>Είσθε καπνιστής</w:t>
      </w:r>
      <w:r w:rsidR="00921BE6" w:rsidRPr="009040DA">
        <w:rPr>
          <w:szCs w:val="24"/>
        </w:rPr>
        <w:t>»</w:t>
      </w:r>
    </w:p>
    <w:p w:rsidR="00D112E5" w:rsidRPr="00BC2534" w:rsidRDefault="00D112E5" w:rsidP="0090389E">
      <w:pPr>
        <w:spacing w:before="240" w:after="120" w:line="360" w:lineRule="auto"/>
        <w:ind w:firstLine="567"/>
        <w:jc w:val="both"/>
        <w:rPr>
          <w:szCs w:val="24"/>
        </w:rPr>
      </w:pPr>
      <w:r w:rsidRPr="00BC2534">
        <w:rPr>
          <w:szCs w:val="24"/>
        </w:rPr>
        <w:t xml:space="preserve">Η υπόθεση, μεταξύ των μεταβλητών </w:t>
      </w:r>
      <w:r w:rsidR="005139F4" w:rsidRPr="00BC2534">
        <w:rPr>
          <w:szCs w:val="24"/>
        </w:rPr>
        <w:t>«Όταν τρώτε κρέας: δεν τρώω κρέας, συχνά τρώτε λίπος, μερικές φορές τρώτε το λίπος, αποφεύγετε να τρώτε το λίπος»</w:t>
      </w:r>
      <w:r w:rsidRPr="00BC2534">
        <w:rPr>
          <w:szCs w:val="24"/>
        </w:rPr>
        <w:t xml:space="preserve"> με «Είσθε καπνιστής;» βρέθηκε ισχυρή στατιστικά σημαντική συσχέτιση (Χ</w:t>
      </w:r>
      <w:r w:rsidRPr="0090389E">
        <w:rPr>
          <w:szCs w:val="24"/>
          <w:vertAlign w:val="superscript"/>
        </w:rPr>
        <w:t>2</w:t>
      </w:r>
      <w:r w:rsidRPr="00BC2534">
        <w:rPr>
          <w:szCs w:val="24"/>
        </w:rPr>
        <w:t>=15,836, p-value</w:t>
      </w:r>
      <w:r w:rsidR="005139F4" w:rsidRPr="00BC2534">
        <w:rPr>
          <w:szCs w:val="24"/>
        </w:rPr>
        <w:t>=0,001**) μ</w:t>
      </w:r>
      <w:r w:rsidRPr="00BC2534">
        <w:rPr>
          <w:szCs w:val="24"/>
        </w:rPr>
        <w:t xml:space="preserve">ε διαφορά αναλογιών να εμφανίζουν μεγαλύτερη συχνότητα κατανάλωσης όταν τρώνε κρέας αποφεύγουν το λίπος, οι φοιτήτριες/φοιτητές του δείγματος που δεν καπνίζουν. Συνεπώς στο </w:t>
      </w:r>
      <w:r w:rsidRPr="00BC2534">
        <w:rPr>
          <w:szCs w:val="24"/>
        </w:rPr>
        <w:lastRenderedPageBreak/>
        <w:t>δείγμα μας, συσχετίζεται θετικά η συχνότερη κατανάλωση κρέατος με αποφυγή του λίπους,</w:t>
      </w:r>
      <w:r w:rsidR="005139F4" w:rsidRPr="00BC2534">
        <w:rPr>
          <w:szCs w:val="24"/>
        </w:rPr>
        <w:t xml:space="preserve"> </w:t>
      </w:r>
      <w:r w:rsidRPr="00BC2534">
        <w:rPr>
          <w:szCs w:val="24"/>
        </w:rPr>
        <w:t>από τους φοιτητές/φοιτήτριες που δεν καπνίζουν σε αναλογία ποσοστού 55,7%.</w:t>
      </w:r>
    </w:p>
    <w:p w:rsidR="00DE2889" w:rsidRDefault="00DE2889" w:rsidP="00D112E5">
      <w:pPr>
        <w:autoSpaceDE w:val="0"/>
        <w:autoSpaceDN w:val="0"/>
        <w:adjustRightInd w:val="0"/>
        <w:spacing w:after="0" w:line="240" w:lineRule="auto"/>
        <w:rPr>
          <w:b/>
          <w:szCs w:val="24"/>
        </w:rPr>
      </w:pPr>
    </w:p>
    <w:p w:rsidR="00D112E5" w:rsidRDefault="00D112E5" w:rsidP="00D112E5">
      <w:pPr>
        <w:autoSpaceDE w:val="0"/>
        <w:autoSpaceDN w:val="0"/>
        <w:adjustRightInd w:val="0"/>
        <w:spacing w:after="0" w:line="240" w:lineRule="auto"/>
        <w:rPr>
          <w:b/>
          <w:szCs w:val="24"/>
        </w:rPr>
      </w:pPr>
      <w:r w:rsidRPr="00CB4364">
        <w:rPr>
          <w:b/>
          <w:szCs w:val="24"/>
        </w:rPr>
        <w:t>Συσχέτιση 21: «</w:t>
      </w:r>
      <w:r w:rsidRPr="00CB4364">
        <w:rPr>
          <w:b/>
          <w:bCs/>
          <w:color w:val="000000"/>
          <w:szCs w:val="24"/>
        </w:rPr>
        <w:t>Δεκατιανό</w:t>
      </w:r>
      <w:r w:rsidRPr="00CB4364">
        <w:rPr>
          <w:b/>
          <w:szCs w:val="24"/>
        </w:rPr>
        <w:t>»</w:t>
      </w:r>
      <w:r w:rsidRPr="00CB4364">
        <w:rPr>
          <w:b/>
          <w:bCs/>
          <w:color w:val="000000"/>
          <w:szCs w:val="24"/>
        </w:rPr>
        <w:t xml:space="preserve"> </w:t>
      </w:r>
      <w:r w:rsidRPr="00CB4364">
        <w:rPr>
          <w:b/>
          <w:szCs w:val="24"/>
        </w:rPr>
        <w:t>με «</w:t>
      </w:r>
      <w:r w:rsidRPr="00CB4364">
        <w:rPr>
          <w:b/>
          <w:bCs/>
          <w:color w:val="000000"/>
          <w:szCs w:val="24"/>
        </w:rPr>
        <w:t>Δείκτη Μάζας Σώματος</w:t>
      </w:r>
      <w:r w:rsidR="00B92CBC">
        <w:rPr>
          <w:b/>
          <w:bCs/>
          <w:color w:val="000000"/>
          <w:szCs w:val="24"/>
        </w:rPr>
        <w:t>, (ΔΜΣ)</w:t>
      </w:r>
      <w:r w:rsidRPr="00CB4364">
        <w:rPr>
          <w:b/>
          <w:szCs w:val="24"/>
        </w:rPr>
        <w:t>»</w:t>
      </w:r>
    </w:p>
    <w:p w:rsidR="00DE2889" w:rsidRDefault="00DE2889" w:rsidP="00D112E5">
      <w:pPr>
        <w:autoSpaceDE w:val="0"/>
        <w:autoSpaceDN w:val="0"/>
        <w:adjustRightInd w:val="0"/>
        <w:spacing w:after="0" w:line="240" w:lineRule="auto"/>
        <w:rPr>
          <w:b/>
          <w:szCs w:val="24"/>
        </w:rPr>
      </w:pPr>
    </w:p>
    <w:p w:rsidR="00DE2889" w:rsidRPr="00DE2889" w:rsidRDefault="00DE2889" w:rsidP="00DE2889">
      <w:pPr>
        <w:autoSpaceDE w:val="0"/>
        <w:autoSpaceDN w:val="0"/>
        <w:adjustRightInd w:val="0"/>
        <w:spacing w:after="0" w:line="240" w:lineRule="auto"/>
        <w:ind w:left="567"/>
        <w:rPr>
          <w:b/>
          <w:bCs/>
          <w:szCs w:val="24"/>
        </w:rPr>
      </w:pPr>
      <w:r>
        <w:rPr>
          <w:szCs w:val="24"/>
        </w:rPr>
        <w:t>Πίνακας 4.2.2:21</w:t>
      </w:r>
      <w:r w:rsidRPr="00CA6333">
        <w:rPr>
          <w:szCs w:val="24"/>
        </w:rPr>
        <w:t>-</w:t>
      </w:r>
      <w:r>
        <w:rPr>
          <w:szCs w:val="24"/>
        </w:rPr>
        <w:t>21</w:t>
      </w:r>
      <w:r w:rsidRPr="00CA6333">
        <w:rPr>
          <w:szCs w:val="24"/>
        </w:rPr>
        <w:t xml:space="preserve"> </w:t>
      </w:r>
      <w:r w:rsidRPr="009040DA">
        <w:rPr>
          <w:szCs w:val="24"/>
        </w:rPr>
        <w:t>«</w:t>
      </w:r>
      <w:r>
        <w:rPr>
          <w:szCs w:val="24"/>
        </w:rPr>
        <w:t>Δεκατιανό</w:t>
      </w:r>
      <w:r w:rsidRPr="009040DA">
        <w:rPr>
          <w:bCs/>
          <w:szCs w:val="24"/>
        </w:rPr>
        <w:t>» με «</w:t>
      </w:r>
      <w:r>
        <w:rPr>
          <w:bCs/>
          <w:szCs w:val="24"/>
        </w:rPr>
        <w:t>Δείκτη Μάζα Σώματος</w:t>
      </w:r>
      <w:r w:rsidRPr="009040DA">
        <w:rPr>
          <w:szCs w:val="24"/>
        </w:rPr>
        <w:t>»</w:t>
      </w:r>
    </w:p>
    <w:tbl>
      <w:tblPr>
        <w:tblW w:w="78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629"/>
      </w:tblGrid>
      <w:tr w:rsidR="00D112E5" w:rsidRPr="00040B91" w:rsidTr="00DE2889">
        <w:trPr>
          <w:cantSplit/>
          <w:tblHeader/>
          <w:jc w:val="center"/>
        </w:trPr>
        <w:tc>
          <w:tcPr>
            <w:tcW w:w="7883" w:type="dxa"/>
            <w:gridSpan w:val="4"/>
            <w:tcBorders>
              <w:top w:val="nil"/>
              <w:left w:val="nil"/>
              <w:bottom w:val="nil"/>
              <w:right w:val="nil"/>
            </w:tcBorders>
            <w:shd w:val="clear" w:color="auto" w:fill="FFFFFF"/>
            <w:vAlign w:val="center"/>
          </w:tcPr>
          <w:p w:rsidR="00D112E5" w:rsidRPr="00040B91"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040B91">
              <w:rPr>
                <w:rFonts w:ascii="Arial" w:hAnsi="Arial" w:cs="Arial"/>
                <w:b/>
                <w:bCs/>
                <w:color w:val="000000"/>
                <w:sz w:val="18"/>
                <w:szCs w:val="18"/>
              </w:rPr>
              <w:t>Chi-Square Tests</w:t>
            </w:r>
          </w:p>
        </w:tc>
      </w:tr>
      <w:tr w:rsidR="00D112E5" w:rsidRPr="00040B91" w:rsidTr="00DE2889">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040B91"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040B91"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040B91">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040B91"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040B91">
              <w:rPr>
                <w:rFonts w:ascii="Arial" w:hAnsi="Arial" w:cs="Arial"/>
                <w:color w:val="000000"/>
                <w:sz w:val="18"/>
                <w:szCs w:val="18"/>
              </w:rPr>
              <w:t>df</w:t>
            </w:r>
          </w:p>
        </w:tc>
        <w:tc>
          <w:tcPr>
            <w:tcW w:w="2629" w:type="dxa"/>
            <w:tcBorders>
              <w:top w:val="single" w:sz="16" w:space="0" w:color="000000"/>
              <w:bottom w:val="single" w:sz="16" w:space="0" w:color="000000"/>
              <w:right w:val="single" w:sz="16" w:space="0" w:color="000000"/>
            </w:tcBorders>
            <w:shd w:val="clear" w:color="auto" w:fill="FFFFFF"/>
            <w:vAlign w:val="bottom"/>
          </w:tcPr>
          <w:p w:rsidR="00D112E5" w:rsidRPr="00040B91"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040B91">
              <w:rPr>
                <w:rFonts w:ascii="Arial" w:hAnsi="Arial" w:cs="Arial"/>
                <w:color w:val="000000"/>
                <w:sz w:val="18"/>
                <w:szCs w:val="18"/>
              </w:rPr>
              <w:t>Asymp. Sig. (2-sided)</w:t>
            </w:r>
          </w:p>
        </w:tc>
      </w:tr>
      <w:tr w:rsidR="00D112E5" w:rsidRPr="00040B91" w:rsidTr="00DE2889">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040B91" w:rsidRDefault="00D112E5" w:rsidP="00BB6CB1">
            <w:pPr>
              <w:autoSpaceDE w:val="0"/>
              <w:autoSpaceDN w:val="0"/>
              <w:adjustRightInd w:val="0"/>
              <w:spacing w:after="0" w:line="320" w:lineRule="atLeast"/>
              <w:ind w:left="60" w:right="60"/>
              <w:rPr>
                <w:rFonts w:ascii="Arial" w:hAnsi="Arial" w:cs="Arial"/>
                <w:color w:val="000000"/>
                <w:sz w:val="18"/>
                <w:szCs w:val="18"/>
              </w:rPr>
            </w:pPr>
            <w:r w:rsidRPr="00040B91">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040B91">
              <w:rPr>
                <w:rFonts w:ascii="Arial" w:hAnsi="Arial" w:cs="Arial"/>
                <w:color w:val="000000"/>
                <w:sz w:val="18"/>
                <w:szCs w:val="18"/>
              </w:rPr>
              <w:t>30,796</w:t>
            </w:r>
            <w:r w:rsidRPr="00040B91">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040B91">
              <w:rPr>
                <w:rFonts w:ascii="Arial" w:hAnsi="Arial" w:cs="Arial"/>
                <w:color w:val="000000"/>
                <w:sz w:val="18"/>
                <w:szCs w:val="18"/>
              </w:rPr>
              <w:t>12</w:t>
            </w:r>
          </w:p>
        </w:tc>
        <w:tc>
          <w:tcPr>
            <w:tcW w:w="2629" w:type="dxa"/>
            <w:tcBorders>
              <w:top w:val="single" w:sz="16" w:space="0" w:color="000000"/>
              <w:bottom w:val="nil"/>
              <w:right w:val="single" w:sz="16" w:space="0" w:color="000000"/>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lang w:val="en-US"/>
              </w:rPr>
              <w:t>0</w:t>
            </w:r>
            <w:r w:rsidRPr="00040B91">
              <w:rPr>
                <w:rFonts w:ascii="Arial" w:hAnsi="Arial" w:cs="Arial"/>
                <w:color w:val="000000"/>
                <w:sz w:val="18"/>
                <w:szCs w:val="18"/>
              </w:rPr>
              <w:t>,002</w:t>
            </w:r>
          </w:p>
        </w:tc>
      </w:tr>
      <w:tr w:rsidR="00D112E5" w:rsidRPr="00040B91" w:rsidTr="00DE2889">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040B91" w:rsidRDefault="00D112E5" w:rsidP="00BB6CB1">
            <w:pPr>
              <w:autoSpaceDE w:val="0"/>
              <w:autoSpaceDN w:val="0"/>
              <w:adjustRightInd w:val="0"/>
              <w:spacing w:after="0" w:line="320" w:lineRule="atLeast"/>
              <w:ind w:left="60" w:right="60"/>
              <w:rPr>
                <w:rFonts w:ascii="Arial" w:hAnsi="Arial" w:cs="Arial"/>
                <w:color w:val="000000"/>
                <w:sz w:val="18"/>
                <w:szCs w:val="18"/>
              </w:rPr>
            </w:pPr>
            <w:r w:rsidRPr="00040B91">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040B91">
              <w:rPr>
                <w:rFonts w:ascii="Arial" w:hAnsi="Arial" w:cs="Arial"/>
                <w:color w:val="000000"/>
                <w:sz w:val="18"/>
                <w:szCs w:val="18"/>
              </w:rPr>
              <w:t>30,130</w:t>
            </w:r>
          </w:p>
        </w:tc>
        <w:tc>
          <w:tcPr>
            <w:tcW w:w="1192" w:type="dxa"/>
            <w:tcBorders>
              <w:top w:val="nil"/>
              <w:bottom w:val="nil"/>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040B91">
              <w:rPr>
                <w:rFonts w:ascii="Arial" w:hAnsi="Arial" w:cs="Arial"/>
                <w:color w:val="000000"/>
                <w:sz w:val="18"/>
                <w:szCs w:val="18"/>
              </w:rPr>
              <w:t>12</w:t>
            </w:r>
          </w:p>
        </w:tc>
        <w:tc>
          <w:tcPr>
            <w:tcW w:w="2629" w:type="dxa"/>
            <w:tcBorders>
              <w:top w:val="nil"/>
              <w:bottom w:val="nil"/>
              <w:right w:val="single" w:sz="16" w:space="0" w:color="000000"/>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lang w:val="en-US"/>
              </w:rPr>
              <w:t>0</w:t>
            </w:r>
            <w:r w:rsidRPr="00040B91">
              <w:rPr>
                <w:rFonts w:ascii="Arial" w:hAnsi="Arial" w:cs="Arial"/>
                <w:color w:val="000000"/>
                <w:sz w:val="18"/>
                <w:szCs w:val="18"/>
              </w:rPr>
              <w:t>,003</w:t>
            </w:r>
          </w:p>
        </w:tc>
      </w:tr>
      <w:tr w:rsidR="00D112E5" w:rsidRPr="00040B91" w:rsidTr="001855F8">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040B91" w:rsidRDefault="00D112E5" w:rsidP="00BB6CB1">
            <w:pPr>
              <w:autoSpaceDE w:val="0"/>
              <w:autoSpaceDN w:val="0"/>
              <w:adjustRightInd w:val="0"/>
              <w:spacing w:after="0" w:line="320" w:lineRule="atLeast"/>
              <w:ind w:left="60" w:right="60"/>
              <w:rPr>
                <w:rFonts w:ascii="Arial" w:hAnsi="Arial" w:cs="Arial"/>
                <w:color w:val="000000"/>
                <w:sz w:val="18"/>
                <w:szCs w:val="18"/>
              </w:rPr>
            </w:pPr>
            <w:r w:rsidRPr="00040B91">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040B91">
              <w:rPr>
                <w:rFonts w:ascii="Arial" w:hAnsi="Arial" w:cs="Arial"/>
                <w:color w:val="000000"/>
                <w:sz w:val="18"/>
                <w:szCs w:val="18"/>
              </w:rPr>
              <w:t>7,057</w:t>
            </w:r>
          </w:p>
        </w:tc>
        <w:tc>
          <w:tcPr>
            <w:tcW w:w="1192" w:type="dxa"/>
            <w:tcBorders>
              <w:top w:val="nil"/>
              <w:bottom w:val="nil"/>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040B91">
              <w:rPr>
                <w:rFonts w:ascii="Arial" w:hAnsi="Arial" w:cs="Arial"/>
                <w:color w:val="000000"/>
                <w:sz w:val="18"/>
                <w:szCs w:val="18"/>
              </w:rPr>
              <w:t>1</w:t>
            </w:r>
          </w:p>
        </w:tc>
        <w:tc>
          <w:tcPr>
            <w:tcW w:w="2629" w:type="dxa"/>
            <w:tcBorders>
              <w:top w:val="nil"/>
              <w:bottom w:val="nil"/>
              <w:right w:val="single" w:sz="16" w:space="0" w:color="000000"/>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lang w:val="en-US"/>
              </w:rPr>
              <w:t>0</w:t>
            </w:r>
            <w:r w:rsidRPr="00040B91">
              <w:rPr>
                <w:rFonts w:ascii="Arial" w:hAnsi="Arial" w:cs="Arial"/>
                <w:color w:val="000000"/>
                <w:sz w:val="18"/>
                <w:szCs w:val="18"/>
              </w:rPr>
              <w:t>,008</w:t>
            </w:r>
          </w:p>
        </w:tc>
      </w:tr>
      <w:tr w:rsidR="00D112E5" w:rsidRPr="00040B91" w:rsidTr="001855F8">
        <w:trPr>
          <w:cantSplit/>
          <w:tblHeader/>
          <w:jc w:val="center"/>
        </w:trPr>
        <w:tc>
          <w:tcPr>
            <w:tcW w:w="2868" w:type="dxa"/>
            <w:tcBorders>
              <w:top w:val="nil"/>
              <w:left w:val="single" w:sz="18" w:space="0" w:color="000000"/>
              <w:bottom w:val="single" w:sz="18" w:space="0" w:color="000000"/>
              <w:right w:val="single" w:sz="16" w:space="0" w:color="000000"/>
            </w:tcBorders>
            <w:shd w:val="clear" w:color="auto" w:fill="FFFFFF"/>
          </w:tcPr>
          <w:p w:rsidR="00D112E5" w:rsidRPr="00040B91" w:rsidRDefault="00D112E5" w:rsidP="00BB6CB1">
            <w:pPr>
              <w:autoSpaceDE w:val="0"/>
              <w:autoSpaceDN w:val="0"/>
              <w:adjustRightInd w:val="0"/>
              <w:spacing w:after="0" w:line="320" w:lineRule="atLeast"/>
              <w:ind w:left="60" w:right="60"/>
              <w:rPr>
                <w:rFonts w:ascii="Arial" w:hAnsi="Arial" w:cs="Arial"/>
                <w:color w:val="000000"/>
                <w:sz w:val="18"/>
                <w:szCs w:val="18"/>
              </w:rPr>
            </w:pPr>
            <w:r w:rsidRPr="00040B91">
              <w:rPr>
                <w:rFonts w:ascii="Arial" w:hAnsi="Arial" w:cs="Arial"/>
                <w:color w:val="000000"/>
                <w:sz w:val="18"/>
                <w:szCs w:val="18"/>
              </w:rPr>
              <w:t>N of Valid Cases</w:t>
            </w:r>
          </w:p>
        </w:tc>
        <w:tc>
          <w:tcPr>
            <w:tcW w:w="1194" w:type="dxa"/>
            <w:tcBorders>
              <w:top w:val="nil"/>
              <w:left w:val="single" w:sz="16" w:space="0" w:color="000000"/>
              <w:bottom w:val="single" w:sz="18" w:space="0" w:color="000000"/>
            </w:tcBorders>
            <w:shd w:val="clear" w:color="auto" w:fill="FFFFFF"/>
          </w:tcPr>
          <w:p w:rsidR="00D112E5" w:rsidRPr="00040B91"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040B91">
              <w:rPr>
                <w:rFonts w:ascii="Arial" w:hAnsi="Arial" w:cs="Arial"/>
                <w:color w:val="000000"/>
                <w:sz w:val="18"/>
                <w:szCs w:val="18"/>
              </w:rPr>
              <w:t>214</w:t>
            </w:r>
          </w:p>
        </w:tc>
        <w:tc>
          <w:tcPr>
            <w:tcW w:w="1192" w:type="dxa"/>
            <w:tcBorders>
              <w:top w:val="nil"/>
              <w:bottom w:val="single" w:sz="18" w:space="0" w:color="000000"/>
            </w:tcBorders>
            <w:shd w:val="clear" w:color="auto" w:fill="FFFFFF"/>
            <w:vAlign w:val="center"/>
          </w:tcPr>
          <w:p w:rsidR="00D112E5" w:rsidRPr="00040B91" w:rsidRDefault="00D112E5" w:rsidP="00BB6CB1">
            <w:pPr>
              <w:autoSpaceDE w:val="0"/>
              <w:autoSpaceDN w:val="0"/>
              <w:adjustRightInd w:val="0"/>
              <w:spacing w:after="0" w:line="240" w:lineRule="auto"/>
              <w:jc w:val="center"/>
              <w:rPr>
                <w:szCs w:val="24"/>
              </w:rPr>
            </w:pPr>
          </w:p>
        </w:tc>
        <w:tc>
          <w:tcPr>
            <w:tcW w:w="2629" w:type="dxa"/>
            <w:tcBorders>
              <w:top w:val="nil"/>
              <w:bottom w:val="single" w:sz="18" w:space="0" w:color="000000"/>
              <w:right w:val="single" w:sz="18" w:space="0" w:color="000000"/>
            </w:tcBorders>
            <w:shd w:val="clear" w:color="auto" w:fill="FFFFFF"/>
            <w:vAlign w:val="center"/>
          </w:tcPr>
          <w:p w:rsidR="00D112E5" w:rsidRPr="00040B91" w:rsidRDefault="00D112E5" w:rsidP="00BB6CB1">
            <w:pPr>
              <w:autoSpaceDE w:val="0"/>
              <w:autoSpaceDN w:val="0"/>
              <w:adjustRightInd w:val="0"/>
              <w:spacing w:after="0" w:line="240" w:lineRule="auto"/>
              <w:jc w:val="center"/>
              <w:rPr>
                <w:szCs w:val="24"/>
              </w:rPr>
            </w:pPr>
          </w:p>
        </w:tc>
      </w:tr>
      <w:tr w:rsidR="001855F8" w:rsidRPr="00D64187" w:rsidTr="001855F8">
        <w:trPr>
          <w:cantSplit/>
          <w:tblHeader/>
          <w:jc w:val="center"/>
        </w:trPr>
        <w:tc>
          <w:tcPr>
            <w:tcW w:w="7883" w:type="dxa"/>
            <w:gridSpan w:val="4"/>
            <w:tcBorders>
              <w:top w:val="single" w:sz="18" w:space="0" w:color="000000"/>
              <w:left w:val="nil"/>
              <w:bottom w:val="nil"/>
              <w:right w:val="nil"/>
            </w:tcBorders>
            <w:shd w:val="clear" w:color="auto" w:fill="FFFFFF"/>
          </w:tcPr>
          <w:p w:rsidR="001855F8" w:rsidRPr="00D268BD" w:rsidRDefault="001855F8" w:rsidP="00D268BD">
            <w:pPr>
              <w:pStyle w:val="a9"/>
              <w:numPr>
                <w:ilvl w:val="0"/>
                <w:numId w:val="44"/>
              </w:numPr>
              <w:spacing w:line="320" w:lineRule="atLeast"/>
              <w:ind w:right="60"/>
              <w:rPr>
                <w:rFonts w:ascii="Arial" w:hAnsi="Arial" w:cs="Arial"/>
                <w:color w:val="000000"/>
                <w:sz w:val="18"/>
                <w:szCs w:val="18"/>
                <w:lang w:val="en-US"/>
              </w:rPr>
            </w:pPr>
            <w:r w:rsidRPr="00E275BF">
              <w:rPr>
                <w:rFonts w:ascii="Arial" w:hAnsi="Arial" w:cs="Arial"/>
                <w:color w:val="000000"/>
                <w:sz w:val="18"/>
                <w:szCs w:val="18"/>
                <w:lang w:val="en-US"/>
              </w:rPr>
              <w:t>9 cells (45,0%) have expected count less than 5. The minimum expected count is,</w:t>
            </w:r>
            <w:r w:rsidR="00B92CBC" w:rsidRPr="00B92CBC">
              <w:rPr>
                <w:rFonts w:ascii="Arial" w:hAnsi="Arial" w:cs="Arial"/>
                <w:color w:val="000000"/>
                <w:sz w:val="18"/>
                <w:szCs w:val="18"/>
                <w:lang w:val="en-US"/>
              </w:rPr>
              <w:t xml:space="preserve"> </w:t>
            </w:r>
            <w:r w:rsidRPr="00E275BF">
              <w:rPr>
                <w:rFonts w:ascii="Arial" w:hAnsi="Arial" w:cs="Arial"/>
                <w:color w:val="000000"/>
                <w:sz w:val="18"/>
                <w:szCs w:val="18"/>
                <w:lang w:val="en-US"/>
              </w:rPr>
              <w:t>47.</w:t>
            </w:r>
          </w:p>
        </w:tc>
      </w:tr>
    </w:tbl>
    <w:p w:rsidR="00D268BD" w:rsidRPr="001D7A16" w:rsidRDefault="00D268BD" w:rsidP="001F5439">
      <w:pPr>
        <w:spacing w:after="0" w:line="240" w:lineRule="auto"/>
        <w:rPr>
          <w:lang w:val="en-US"/>
        </w:rPr>
      </w:pPr>
    </w:p>
    <w:p w:rsidR="00D268BD" w:rsidRDefault="00D268BD" w:rsidP="001F5439">
      <w:pPr>
        <w:spacing w:after="0" w:line="240" w:lineRule="auto"/>
        <w:jc w:val="center"/>
      </w:pPr>
      <w:r>
        <w:rPr>
          <w:noProof/>
          <w:lang w:eastAsia="el-GR"/>
        </w:rPr>
        <w:drawing>
          <wp:inline distT="0" distB="0" distL="0" distR="0">
            <wp:extent cx="5006598" cy="4004744"/>
            <wp:effectExtent l="19050" t="0" r="3552" b="0"/>
            <wp:docPr id="60" name="Εικόνα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cstate="print"/>
                    <a:srcRect/>
                    <a:stretch>
                      <a:fillRect/>
                    </a:stretch>
                  </pic:blipFill>
                  <pic:spPr bwMode="auto">
                    <a:xfrm>
                      <a:off x="0" y="0"/>
                      <a:ext cx="5007863" cy="4005756"/>
                    </a:xfrm>
                    <a:prstGeom prst="rect">
                      <a:avLst/>
                    </a:prstGeom>
                    <a:noFill/>
                    <a:ln w="9525">
                      <a:noFill/>
                      <a:miter lim="800000"/>
                      <a:headEnd/>
                      <a:tailEnd/>
                    </a:ln>
                  </pic:spPr>
                </pic:pic>
              </a:graphicData>
            </a:graphic>
          </wp:inline>
        </w:drawing>
      </w:r>
    </w:p>
    <w:p w:rsidR="001F5439" w:rsidRPr="00D268BD" w:rsidRDefault="001F5439" w:rsidP="001F5439">
      <w:pPr>
        <w:spacing w:after="0" w:line="240" w:lineRule="auto"/>
        <w:ind w:left="567"/>
      </w:pPr>
      <w:r>
        <w:rPr>
          <w:szCs w:val="24"/>
        </w:rPr>
        <w:t>Διάγραμμα 4.2.2:21</w:t>
      </w:r>
      <w:r w:rsidRPr="00CA6333">
        <w:rPr>
          <w:szCs w:val="24"/>
        </w:rPr>
        <w:t>-</w:t>
      </w:r>
      <w:r>
        <w:rPr>
          <w:szCs w:val="24"/>
        </w:rPr>
        <w:t>21</w:t>
      </w:r>
      <w:r w:rsidRPr="00CA6333">
        <w:rPr>
          <w:szCs w:val="24"/>
        </w:rPr>
        <w:t xml:space="preserve"> </w:t>
      </w:r>
      <w:r w:rsidRPr="009040DA">
        <w:rPr>
          <w:szCs w:val="24"/>
        </w:rPr>
        <w:t>«</w:t>
      </w:r>
      <w:r>
        <w:rPr>
          <w:szCs w:val="24"/>
        </w:rPr>
        <w:t>Δεκατιανό</w:t>
      </w:r>
      <w:r w:rsidRPr="009040DA">
        <w:rPr>
          <w:bCs/>
          <w:szCs w:val="24"/>
        </w:rPr>
        <w:t>» με «</w:t>
      </w:r>
      <w:r>
        <w:rPr>
          <w:bCs/>
          <w:szCs w:val="24"/>
        </w:rPr>
        <w:t>Δείκτη Μάζα Σώματος</w:t>
      </w:r>
      <w:r w:rsidRPr="009040DA">
        <w:rPr>
          <w:szCs w:val="24"/>
        </w:rPr>
        <w:t>»</w:t>
      </w:r>
    </w:p>
    <w:p w:rsidR="00D112E5" w:rsidRPr="00BC2534" w:rsidRDefault="001855F8" w:rsidP="0090389E">
      <w:pPr>
        <w:spacing w:before="240" w:after="120" w:line="360" w:lineRule="auto"/>
        <w:ind w:firstLine="567"/>
        <w:jc w:val="both"/>
        <w:rPr>
          <w:szCs w:val="24"/>
        </w:rPr>
      </w:pPr>
      <w:r w:rsidRPr="00BC2534">
        <w:rPr>
          <w:szCs w:val="24"/>
        </w:rPr>
        <w:t xml:space="preserve">Η υπόθεση, μεταξύ των μεταβλητών «Κατανάλωση Δεκατιανού» με «Δείκτη Μάζας Σώματος» βρέθηκε στατιστικά σημαντική συσχέτιση (Χ2=30,796, p-value=0,003*) σε διαφορά αναλογιών να εμφανίζουν μεγαλύτερη συχνότητα κατανάλωσης δεκατιανού &lt; από μια φορά την εβδομάδα, οι φοιτήτριες/φοιτητές του δείγματος που διατηρούν ιδανικό βάρος. </w:t>
      </w:r>
      <w:r w:rsidRPr="00BC2534">
        <w:rPr>
          <w:szCs w:val="24"/>
        </w:rPr>
        <w:lastRenderedPageBreak/>
        <w:t>Συνεπώς στο δείγμα μας, συσχετίζεται θετικά η συχνότερη κατανάλωση δεκατιανού &lt; από μια φορά την εβδομάδα, από τους φοιτητές/φοιτήτριες που διατηρούν κανονικό βάρος.</w:t>
      </w:r>
    </w:p>
    <w:p w:rsidR="001855F8" w:rsidRPr="0090389E" w:rsidRDefault="001855F8" w:rsidP="003C31C4">
      <w:pPr>
        <w:spacing w:before="120" w:after="120" w:line="240" w:lineRule="auto"/>
        <w:rPr>
          <w:sz w:val="16"/>
          <w:szCs w:val="16"/>
        </w:rPr>
      </w:pPr>
    </w:p>
    <w:p w:rsidR="001855F8" w:rsidRDefault="001855F8" w:rsidP="001855F8">
      <w:pPr>
        <w:rPr>
          <w:b/>
          <w:szCs w:val="24"/>
        </w:rPr>
      </w:pPr>
      <w:r w:rsidRPr="00DC5827">
        <w:rPr>
          <w:b/>
          <w:szCs w:val="24"/>
        </w:rPr>
        <w:t>Συσχέτιση 22: «Κατανάλωση Μ</w:t>
      </w:r>
      <w:r w:rsidRPr="00DC5827">
        <w:rPr>
          <w:b/>
          <w:bCs/>
          <w:color w:val="000000"/>
          <w:szCs w:val="24"/>
        </w:rPr>
        <w:t>εσημεριανού</w:t>
      </w:r>
      <w:r w:rsidRPr="00DC5827">
        <w:rPr>
          <w:b/>
          <w:szCs w:val="24"/>
        </w:rPr>
        <w:t>»</w:t>
      </w:r>
      <w:r w:rsidRPr="00DC5827">
        <w:rPr>
          <w:b/>
          <w:bCs/>
          <w:color w:val="000000"/>
          <w:szCs w:val="24"/>
        </w:rPr>
        <w:t xml:space="preserve"> </w:t>
      </w:r>
      <w:r w:rsidRPr="00DC5827">
        <w:rPr>
          <w:b/>
          <w:szCs w:val="24"/>
        </w:rPr>
        <w:t>με «</w:t>
      </w:r>
      <w:r w:rsidRPr="00DC5827">
        <w:rPr>
          <w:b/>
          <w:bCs/>
          <w:color w:val="000000"/>
          <w:szCs w:val="24"/>
        </w:rPr>
        <w:t>Δείκτη Μάζας Σώματος</w:t>
      </w:r>
      <w:r w:rsidRPr="00DC5827">
        <w:rPr>
          <w:b/>
          <w:szCs w:val="24"/>
        </w:rPr>
        <w:t>»</w:t>
      </w:r>
    </w:p>
    <w:p w:rsidR="00296965" w:rsidRPr="00296965" w:rsidRDefault="00EB43B0" w:rsidP="00296965">
      <w:pPr>
        <w:spacing w:after="0" w:line="240" w:lineRule="auto"/>
        <w:ind w:left="284"/>
        <w:rPr>
          <w:szCs w:val="24"/>
        </w:rPr>
      </w:pPr>
      <w:r>
        <w:rPr>
          <w:szCs w:val="24"/>
        </w:rPr>
        <w:t>Πίνακας 4.2.2:2</w:t>
      </w:r>
      <w:r w:rsidR="00296965">
        <w:rPr>
          <w:szCs w:val="24"/>
        </w:rPr>
        <w:t>2</w:t>
      </w:r>
      <w:r w:rsidRPr="00CA6333">
        <w:rPr>
          <w:szCs w:val="24"/>
        </w:rPr>
        <w:t>-</w:t>
      </w:r>
      <w:r>
        <w:rPr>
          <w:szCs w:val="24"/>
        </w:rPr>
        <w:t>2</w:t>
      </w:r>
      <w:r w:rsidR="00296965">
        <w:rPr>
          <w:szCs w:val="24"/>
        </w:rPr>
        <w:t>2</w:t>
      </w:r>
      <w:r w:rsidRPr="00CA6333">
        <w:rPr>
          <w:szCs w:val="24"/>
        </w:rPr>
        <w:t xml:space="preserve"> </w:t>
      </w:r>
      <w:r w:rsidRPr="009040DA">
        <w:rPr>
          <w:szCs w:val="24"/>
        </w:rPr>
        <w:t>«</w:t>
      </w:r>
      <w:r>
        <w:rPr>
          <w:szCs w:val="24"/>
        </w:rPr>
        <w:t>Κατανάλωση Μεσημεριανού</w:t>
      </w:r>
      <w:r w:rsidRPr="009040DA">
        <w:rPr>
          <w:bCs/>
          <w:szCs w:val="24"/>
        </w:rPr>
        <w:t>» με «</w:t>
      </w:r>
      <w:r>
        <w:rPr>
          <w:bCs/>
          <w:szCs w:val="24"/>
        </w:rPr>
        <w:t>Δείκτη Μάζα Σώματος</w:t>
      </w:r>
      <w:r w:rsidRPr="009040DA">
        <w:rPr>
          <w:szCs w:val="24"/>
        </w:rPr>
        <w:t>»</w:t>
      </w:r>
    </w:p>
    <w:tbl>
      <w:tblPr>
        <w:tblW w:w="839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00"/>
        <w:gridCol w:w="1194"/>
        <w:gridCol w:w="1192"/>
        <w:gridCol w:w="3110"/>
      </w:tblGrid>
      <w:tr w:rsidR="00D112E5" w:rsidRPr="00EB45EC" w:rsidTr="00296965">
        <w:trPr>
          <w:cantSplit/>
          <w:jc w:val="center"/>
        </w:trPr>
        <w:tc>
          <w:tcPr>
            <w:tcW w:w="8396" w:type="dxa"/>
            <w:gridSpan w:val="4"/>
            <w:tcBorders>
              <w:top w:val="nil"/>
              <w:left w:val="nil"/>
              <w:bottom w:val="nil"/>
              <w:right w:val="nil"/>
            </w:tcBorders>
            <w:shd w:val="clear" w:color="auto" w:fill="FFFFFF"/>
            <w:vAlign w:val="center"/>
          </w:tcPr>
          <w:p w:rsidR="00D112E5" w:rsidRPr="00EB45EC"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EB45EC">
              <w:rPr>
                <w:rFonts w:ascii="Arial" w:hAnsi="Arial" w:cs="Arial"/>
                <w:b/>
                <w:bCs/>
                <w:color w:val="000000"/>
                <w:sz w:val="18"/>
                <w:szCs w:val="18"/>
              </w:rPr>
              <w:t>Chi-Square Tests</w:t>
            </w:r>
          </w:p>
        </w:tc>
      </w:tr>
      <w:tr w:rsidR="00D112E5" w:rsidRPr="00EB45EC" w:rsidTr="00296965">
        <w:trPr>
          <w:cantSplit/>
          <w:jc w:val="center"/>
        </w:trPr>
        <w:tc>
          <w:tcPr>
            <w:tcW w:w="290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EB45EC"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EB45EC"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EB45EC">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EB45EC"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EB45EC">
              <w:rPr>
                <w:rFonts w:ascii="Arial" w:hAnsi="Arial" w:cs="Arial"/>
                <w:color w:val="000000"/>
                <w:sz w:val="18"/>
                <w:szCs w:val="18"/>
              </w:rPr>
              <w:t>df</w:t>
            </w:r>
          </w:p>
        </w:tc>
        <w:tc>
          <w:tcPr>
            <w:tcW w:w="3110" w:type="dxa"/>
            <w:tcBorders>
              <w:top w:val="single" w:sz="16" w:space="0" w:color="000000"/>
              <w:bottom w:val="single" w:sz="16" w:space="0" w:color="000000"/>
              <w:right w:val="single" w:sz="16" w:space="0" w:color="000000"/>
            </w:tcBorders>
            <w:shd w:val="clear" w:color="auto" w:fill="FFFFFF"/>
            <w:vAlign w:val="bottom"/>
          </w:tcPr>
          <w:p w:rsidR="00D112E5" w:rsidRPr="00EB45EC"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EB45EC">
              <w:rPr>
                <w:rFonts w:ascii="Arial" w:hAnsi="Arial" w:cs="Arial"/>
                <w:color w:val="000000"/>
                <w:sz w:val="18"/>
                <w:szCs w:val="18"/>
              </w:rPr>
              <w:t>Asymp. Sig. (2-sided)</w:t>
            </w:r>
          </w:p>
        </w:tc>
      </w:tr>
      <w:tr w:rsidR="00D112E5" w:rsidRPr="00EB45EC" w:rsidTr="00296965">
        <w:trPr>
          <w:cantSplit/>
          <w:jc w:val="center"/>
        </w:trPr>
        <w:tc>
          <w:tcPr>
            <w:tcW w:w="2900" w:type="dxa"/>
            <w:tcBorders>
              <w:top w:val="single" w:sz="16" w:space="0" w:color="000000"/>
              <w:left w:val="single" w:sz="16" w:space="0" w:color="000000"/>
              <w:bottom w:val="nil"/>
              <w:right w:val="single" w:sz="16" w:space="0" w:color="000000"/>
            </w:tcBorders>
            <w:shd w:val="clear" w:color="auto" w:fill="FFFFFF"/>
          </w:tcPr>
          <w:p w:rsidR="00D112E5" w:rsidRPr="00EB45EC" w:rsidRDefault="00D112E5" w:rsidP="00BB6CB1">
            <w:pPr>
              <w:autoSpaceDE w:val="0"/>
              <w:autoSpaceDN w:val="0"/>
              <w:adjustRightInd w:val="0"/>
              <w:spacing w:after="0" w:line="320" w:lineRule="atLeast"/>
              <w:ind w:left="60" w:right="60"/>
              <w:rPr>
                <w:rFonts w:ascii="Arial" w:hAnsi="Arial" w:cs="Arial"/>
                <w:color w:val="000000"/>
                <w:sz w:val="18"/>
                <w:szCs w:val="18"/>
              </w:rPr>
            </w:pPr>
            <w:r w:rsidRPr="00EB45EC">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B45EC">
              <w:rPr>
                <w:rFonts w:ascii="Arial" w:hAnsi="Arial" w:cs="Arial"/>
                <w:color w:val="000000"/>
                <w:sz w:val="18"/>
                <w:szCs w:val="18"/>
              </w:rPr>
              <w:t>22,004</w:t>
            </w:r>
            <w:r w:rsidRPr="00EB45EC">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B45EC">
              <w:rPr>
                <w:rFonts w:ascii="Arial" w:hAnsi="Arial" w:cs="Arial"/>
                <w:color w:val="000000"/>
                <w:sz w:val="18"/>
                <w:szCs w:val="18"/>
              </w:rPr>
              <w:t>12</w:t>
            </w:r>
          </w:p>
        </w:tc>
        <w:tc>
          <w:tcPr>
            <w:tcW w:w="3110" w:type="dxa"/>
            <w:tcBorders>
              <w:top w:val="single" w:sz="16" w:space="0" w:color="000000"/>
              <w:bottom w:val="nil"/>
              <w:right w:val="single" w:sz="16" w:space="0" w:color="000000"/>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EB45EC">
              <w:rPr>
                <w:rFonts w:ascii="Arial" w:hAnsi="Arial" w:cs="Arial"/>
                <w:color w:val="000000"/>
                <w:sz w:val="18"/>
                <w:szCs w:val="18"/>
              </w:rPr>
              <w:t>,037</w:t>
            </w:r>
          </w:p>
        </w:tc>
      </w:tr>
      <w:tr w:rsidR="00D112E5" w:rsidRPr="00EB45EC" w:rsidTr="00296965">
        <w:trPr>
          <w:cantSplit/>
          <w:jc w:val="center"/>
        </w:trPr>
        <w:tc>
          <w:tcPr>
            <w:tcW w:w="2900" w:type="dxa"/>
            <w:tcBorders>
              <w:top w:val="nil"/>
              <w:left w:val="single" w:sz="16" w:space="0" w:color="000000"/>
              <w:bottom w:val="nil"/>
              <w:right w:val="single" w:sz="16" w:space="0" w:color="000000"/>
            </w:tcBorders>
            <w:shd w:val="clear" w:color="auto" w:fill="FFFFFF"/>
          </w:tcPr>
          <w:p w:rsidR="00D112E5" w:rsidRPr="00EB45EC" w:rsidRDefault="00D112E5" w:rsidP="00BB6CB1">
            <w:pPr>
              <w:autoSpaceDE w:val="0"/>
              <w:autoSpaceDN w:val="0"/>
              <w:adjustRightInd w:val="0"/>
              <w:spacing w:after="0" w:line="320" w:lineRule="atLeast"/>
              <w:ind w:left="60" w:right="60"/>
              <w:rPr>
                <w:rFonts w:ascii="Arial" w:hAnsi="Arial" w:cs="Arial"/>
                <w:color w:val="000000"/>
                <w:sz w:val="18"/>
                <w:szCs w:val="18"/>
              </w:rPr>
            </w:pPr>
            <w:r w:rsidRPr="00EB45EC">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B45EC">
              <w:rPr>
                <w:rFonts w:ascii="Arial" w:hAnsi="Arial" w:cs="Arial"/>
                <w:color w:val="000000"/>
                <w:sz w:val="18"/>
                <w:szCs w:val="18"/>
              </w:rPr>
              <w:t>13,951</w:t>
            </w:r>
          </w:p>
        </w:tc>
        <w:tc>
          <w:tcPr>
            <w:tcW w:w="1192" w:type="dxa"/>
            <w:tcBorders>
              <w:top w:val="nil"/>
              <w:bottom w:val="nil"/>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B45EC">
              <w:rPr>
                <w:rFonts w:ascii="Arial" w:hAnsi="Arial" w:cs="Arial"/>
                <w:color w:val="000000"/>
                <w:sz w:val="18"/>
                <w:szCs w:val="18"/>
              </w:rPr>
              <w:t>12</w:t>
            </w:r>
          </w:p>
        </w:tc>
        <w:tc>
          <w:tcPr>
            <w:tcW w:w="3110" w:type="dxa"/>
            <w:tcBorders>
              <w:top w:val="nil"/>
              <w:bottom w:val="nil"/>
              <w:right w:val="single" w:sz="16" w:space="0" w:color="000000"/>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EB45EC">
              <w:rPr>
                <w:rFonts w:ascii="Arial" w:hAnsi="Arial" w:cs="Arial"/>
                <w:color w:val="000000"/>
                <w:sz w:val="18"/>
                <w:szCs w:val="18"/>
              </w:rPr>
              <w:t>,304</w:t>
            </w:r>
          </w:p>
        </w:tc>
      </w:tr>
      <w:tr w:rsidR="00D112E5" w:rsidRPr="00EB45EC" w:rsidTr="00296965">
        <w:trPr>
          <w:cantSplit/>
          <w:jc w:val="center"/>
        </w:trPr>
        <w:tc>
          <w:tcPr>
            <w:tcW w:w="2900" w:type="dxa"/>
            <w:tcBorders>
              <w:top w:val="nil"/>
              <w:left w:val="single" w:sz="16" w:space="0" w:color="000000"/>
              <w:bottom w:val="nil"/>
              <w:right w:val="single" w:sz="16" w:space="0" w:color="000000"/>
            </w:tcBorders>
            <w:shd w:val="clear" w:color="auto" w:fill="FFFFFF"/>
          </w:tcPr>
          <w:p w:rsidR="00D112E5" w:rsidRPr="00EB45EC" w:rsidRDefault="00D112E5" w:rsidP="00BB6CB1">
            <w:pPr>
              <w:autoSpaceDE w:val="0"/>
              <w:autoSpaceDN w:val="0"/>
              <w:adjustRightInd w:val="0"/>
              <w:spacing w:after="0" w:line="320" w:lineRule="atLeast"/>
              <w:ind w:left="60" w:right="60"/>
              <w:rPr>
                <w:rFonts w:ascii="Arial" w:hAnsi="Arial" w:cs="Arial"/>
                <w:color w:val="000000"/>
                <w:sz w:val="18"/>
                <w:szCs w:val="18"/>
              </w:rPr>
            </w:pPr>
            <w:r w:rsidRPr="00EB45EC">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B45EC">
              <w:rPr>
                <w:rFonts w:ascii="Arial" w:hAnsi="Arial" w:cs="Arial"/>
                <w:color w:val="000000"/>
                <w:sz w:val="18"/>
                <w:szCs w:val="18"/>
              </w:rPr>
              <w:t>1,599</w:t>
            </w:r>
          </w:p>
        </w:tc>
        <w:tc>
          <w:tcPr>
            <w:tcW w:w="1192" w:type="dxa"/>
            <w:tcBorders>
              <w:top w:val="nil"/>
              <w:bottom w:val="nil"/>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B45EC">
              <w:rPr>
                <w:rFonts w:ascii="Arial" w:hAnsi="Arial" w:cs="Arial"/>
                <w:color w:val="000000"/>
                <w:sz w:val="18"/>
                <w:szCs w:val="18"/>
              </w:rPr>
              <w:t>1</w:t>
            </w:r>
          </w:p>
        </w:tc>
        <w:tc>
          <w:tcPr>
            <w:tcW w:w="3110" w:type="dxa"/>
            <w:tcBorders>
              <w:top w:val="nil"/>
              <w:bottom w:val="nil"/>
              <w:right w:val="single" w:sz="16" w:space="0" w:color="000000"/>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EB45EC">
              <w:rPr>
                <w:rFonts w:ascii="Arial" w:hAnsi="Arial" w:cs="Arial"/>
                <w:color w:val="000000"/>
                <w:sz w:val="18"/>
                <w:szCs w:val="18"/>
              </w:rPr>
              <w:t>,206</w:t>
            </w:r>
          </w:p>
        </w:tc>
      </w:tr>
      <w:tr w:rsidR="00D112E5" w:rsidRPr="00EB45EC" w:rsidTr="00296965">
        <w:trPr>
          <w:cantSplit/>
          <w:jc w:val="center"/>
        </w:trPr>
        <w:tc>
          <w:tcPr>
            <w:tcW w:w="2900" w:type="dxa"/>
            <w:tcBorders>
              <w:top w:val="nil"/>
              <w:left w:val="single" w:sz="16" w:space="0" w:color="000000"/>
              <w:bottom w:val="single" w:sz="16" w:space="0" w:color="000000"/>
              <w:right w:val="single" w:sz="16" w:space="0" w:color="000000"/>
            </w:tcBorders>
            <w:shd w:val="clear" w:color="auto" w:fill="FFFFFF"/>
          </w:tcPr>
          <w:p w:rsidR="00D112E5" w:rsidRPr="00EB45EC" w:rsidRDefault="00D112E5" w:rsidP="00BB6CB1">
            <w:pPr>
              <w:autoSpaceDE w:val="0"/>
              <w:autoSpaceDN w:val="0"/>
              <w:adjustRightInd w:val="0"/>
              <w:spacing w:after="0" w:line="320" w:lineRule="atLeast"/>
              <w:ind w:left="60" w:right="60"/>
              <w:rPr>
                <w:rFonts w:ascii="Arial" w:hAnsi="Arial" w:cs="Arial"/>
                <w:color w:val="000000"/>
                <w:sz w:val="18"/>
                <w:szCs w:val="18"/>
              </w:rPr>
            </w:pPr>
            <w:r w:rsidRPr="00EB45EC">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EB45EC"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EB45EC">
              <w:rPr>
                <w:rFonts w:ascii="Arial" w:hAnsi="Arial" w:cs="Arial"/>
                <w:color w:val="000000"/>
                <w:sz w:val="18"/>
                <w:szCs w:val="18"/>
              </w:rPr>
              <w:t>249</w:t>
            </w:r>
          </w:p>
        </w:tc>
        <w:tc>
          <w:tcPr>
            <w:tcW w:w="1192" w:type="dxa"/>
            <w:tcBorders>
              <w:top w:val="nil"/>
              <w:bottom w:val="single" w:sz="16" w:space="0" w:color="000000"/>
            </w:tcBorders>
            <w:shd w:val="clear" w:color="auto" w:fill="FFFFFF"/>
            <w:vAlign w:val="center"/>
          </w:tcPr>
          <w:p w:rsidR="00D112E5" w:rsidRPr="00EB45EC" w:rsidRDefault="00D112E5" w:rsidP="00BB6CB1">
            <w:pPr>
              <w:autoSpaceDE w:val="0"/>
              <w:autoSpaceDN w:val="0"/>
              <w:adjustRightInd w:val="0"/>
              <w:spacing w:after="0" w:line="240" w:lineRule="auto"/>
              <w:jc w:val="center"/>
              <w:rPr>
                <w:szCs w:val="24"/>
              </w:rPr>
            </w:pPr>
          </w:p>
        </w:tc>
        <w:tc>
          <w:tcPr>
            <w:tcW w:w="3110" w:type="dxa"/>
            <w:tcBorders>
              <w:top w:val="nil"/>
              <w:bottom w:val="single" w:sz="16" w:space="0" w:color="000000"/>
              <w:right w:val="single" w:sz="16" w:space="0" w:color="000000"/>
            </w:tcBorders>
            <w:shd w:val="clear" w:color="auto" w:fill="FFFFFF"/>
            <w:vAlign w:val="center"/>
          </w:tcPr>
          <w:p w:rsidR="00D112E5" w:rsidRPr="00EB45EC" w:rsidRDefault="00D112E5" w:rsidP="00BB6CB1">
            <w:pPr>
              <w:autoSpaceDE w:val="0"/>
              <w:autoSpaceDN w:val="0"/>
              <w:adjustRightInd w:val="0"/>
              <w:spacing w:after="0" w:line="240" w:lineRule="auto"/>
              <w:jc w:val="center"/>
              <w:rPr>
                <w:szCs w:val="24"/>
              </w:rPr>
            </w:pPr>
          </w:p>
        </w:tc>
      </w:tr>
      <w:tr w:rsidR="00D112E5" w:rsidRPr="00D64187" w:rsidTr="00296965">
        <w:trPr>
          <w:cantSplit/>
          <w:jc w:val="center"/>
        </w:trPr>
        <w:tc>
          <w:tcPr>
            <w:tcW w:w="8396" w:type="dxa"/>
            <w:gridSpan w:val="4"/>
            <w:tcBorders>
              <w:top w:val="nil"/>
              <w:left w:val="nil"/>
              <w:bottom w:val="nil"/>
              <w:right w:val="nil"/>
            </w:tcBorders>
            <w:shd w:val="clear" w:color="auto" w:fill="FFFFFF"/>
          </w:tcPr>
          <w:p w:rsidR="00D112E5" w:rsidRPr="00296965" w:rsidRDefault="00D112E5" w:rsidP="00296965">
            <w:pPr>
              <w:pStyle w:val="a9"/>
              <w:numPr>
                <w:ilvl w:val="0"/>
                <w:numId w:val="45"/>
              </w:numPr>
              <w:spacing w:line="320" w:lineRule="atLeast"/>
              <w:ind w:right="60"/>
              <w:rPr>
                <w:rFonts w:ascii="Arial" w:hAnsi="Arial" w:cs="Arial"/>
                <w:color w:val="000000"/>
                <w:sz w:val="18"/>
                <w:szCs w:val="18"/>
                <w:lang w:val="en-US"/>
              </w:rPr>
            </w:pPr>
            <w:r w:rsidRPr="005C69D7">
              <w:rPr>
                <w:rFonts w:ascii="Arial" w:hAnsi="Arial" w:cs="Arial"/>
                <w:color w:val="000000"/>
                <w:sz w:val="18"/>
                <w:szCs w:val="18"/>
                <w:lang w:val="en-US"/>
              </w:rPr>
              <w:t>14 cells (70,0%) have expected count less than 5</w:t>
            </w:r>
            <w:r w:rsidR="00296965">
              <w:rPr>
                <w:rFonts w:ascii="Arial" w:hAnsi="Arial" w:cs="Arial"/>
                <w:color w:val="000000"/>
                <w:sz w:val="18"/>
                <w:szCs w:val="18"/>
                <w:lang w:val="en-US"/>
              </w:rPr>
              <w:t>. The minimum expected count is</w:t>
            </w:r>
            <w:r w:rsidRPr="005C69D7">
              <w:rPr>
                <w:rFonts w:ascii="Arial" w:hAnsi="Arial" w:cs="Arial"/>
                <w:color w:val="000000"/>
                <w:sz w:val="18"/>
                <w:szCs w:val="18"/>
                <w:lang w:val="en-US"/>
              </w:rPr>
              <w:t>,</w:t>
            </w:r>
            <w:r w:rsidR="00296965" w:rsidRPr="00296965">
              <w:rPr>
                <w:rFonts w:ascii="Arial" w:hAnsi="Arial" w:cs="Arial"/>
                <w:color w:val="000000"/>
                <w:sz w:val="18"/>
                <w:szCs w:val="18"/>
                <w:lang w:val="en-US"/>
              </w:rPr>
              <w:t xml:space="preserve"> </w:t>
            </w:r>
            <w:r w:rsidRPr="005C69D7">
              <w:rPr>
                <w:rFonts w:ascii="Arial" w:hAnsi="Arial" w:cs="Arial"/>
                <w:color w:val="000000"/>
                <w:sz w:val="18"/>
                <w:szCs w:val="18"/>
                <w:lang w:val="en-US"/>
              </w:rPr>
              <w:t>04.</w:t>
            </w:r>
          </w:p>
        </w:tc>
      </w:tr>
    </w:tbl>
    <w:p w:rsidR="00296965" w:rsidRPr="001D7A16" w:rsidRDefault="00296965" w:rsidP="00296965">
      <w:pPr>
        <w:spacing w:after="0" w:line="240" w:lineRule="auto"/>
        <w:rPr>
          <w:lang w:val="en-US"/>
        </w:rPr>
      </w:pPr>
    </w:p>
    <w:p w:rsidR="00296965" w:rsidRDefault="00296965" w:rsidP="00296965">
      <w:pPr>
        <w:spacing w:after="0" w:line="240" w:lineRule="auto"/>
        <w:jc w:val="center"/>
      </w:pPr>
      <w:r>
        <w:rPr>
          <w:noProof/>
          <w:lang w:eastAsia="el-GR"/>
        </w:rPr>
        <w:drawing>
          <wp:inline distT="0" distB="0" distL="0" distR="0">
            <wp:extent cx="5175941" cy="4140200"/>
            <wp:effectExtent l="19050" t="0" r="5659" b="0"/>
            <wp:docPr id="61" name="Εικόνα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1" cstate="print"/>
                    <a:srcRect/>
                    <a:stretch>
                      <a:fillRect/>
                    </a:stretch>
                  </pic:blipFill>
                  <pic:spPr bwMode="auto">
                    <a:xfrm>
                      <a:off x="0" y="0"/>
                      <a:ext cx="5177152" cy="4141169"/>
                    </a:xfrm>
                    <a:prstGeom prst="rect">
                      <a:avLst/>
                    </a:prstGeom>
                    <a:noFill/>
                    <a:ln w="9525">
                      <a:noFill/>
                      <a:miter lim="800000"/>
                      <a:headEnd/>
                      <a:tailEnd/>
                    </a:ln>
                  </pic:spPr>
                </pic:pic>
              </a:graphicData>
            </a:graphic>
          </wp:inline>
        </w:drawing>
      </w:r>
    </w:p>
    <w:p w:rsidR="00296965" w:rsidRPr="003C31C4" w:rsidRDefault="00296965" w:rsidP="003C31C4">
      <w:pPr>
        <w:spacing w:after="0" w:line="240" w:lineRule="auto"/>
        <w:ind w:left="567"/>
        <w:rPr>
          <w:szCs w:val="24"/>
        </w:rPr>
      </w:pPr>
      <w:r>
        <w:rPr>
          <w:szCs w:val="24"/>
        </w:rPr>
        <w:t>Διάγραμμα 4.2.2:22</w:t>
      </w:r>
      <w:r w:rsidRPr="00CA6333">
        <w:rPr>
          <w:szCs w:val="24"/>
        </w:rPr>
        <w:t>-</w:t>
      </w:r>
      <w:r>
        <w:rPr>
          <w:szCs w:val="24"/>
        </w:rPr>
        <w:t>22</w:t>
      </w:r>
      <w:r w:rsidRPr="00CA6333">
        <w:rPr>
          <w:szCs w:val="24"/>
        </w:rPr>
        <w:t xml:space="preserve"> </w:t>
      </w:r>
      <w:r w:rsidRPr="009040DA">
        <w:rPr>
          <w:szCs w:val="24"/>
        </w:rPr>
        <w:t>«</w:t>
      </w:r>
      <w:r>
        <w:rPr>
          <w:szCs w:val="24"/>
        </w:rPr>
        <w:t>Κατανάλωση Μεσημεριανού</w:t>
      </w:r>
      <w:r w:rsidRPr="009040DA">
        <w:rPr>
          <w:bCs/>
          <w:szCs w:val="24"/>
        </w:rPr>
        <w:t>» με «</w:t>
      </w:r>
      <w:r>
        <w:rPr>
          <w:bCs/>
          <w:szCs w:val="24"/>
        </w:rPr>
        <w:t>Δείκτη Μάζα Σώματος</w:t>
      </w:r>
    </w:p>
    <w:p w:rsidR="00296965" w:rsidRPr="00BC2534" w:rsidRDefault="00296965" w:rsidP="0090389E">
      <w:pPr>
        <w:spacing w:before="240" w:after="120" w:line="360" w:lineRule="auto"/>
        <w:ind w:firstLine="567"/>
        <w:jc w:val="both"/>
        <w:rPr>
          <w:szCs w:val="24"/>
        </w:rPr>
      </w:pPr>
      <w:r w:rsidRPr="00BC2534">
        <w:rPr>
          <w:szCs w:val="24"/>
        </w:rPr>
        <w:t>Η υπόθεση, μεταξύ των μεταβλητών «Κατανάλωση Μεσημεριανού» με «Δείκτη Μάζας Σώματος» βρέθηκε στατιστικά σημαντική συσχέτιση (Χ</w:t>
      </w:r>
      <w:r w:rsidRPr="0090389E">
        <w:rPr>
          <w:szCs w:val="24"/>
          <w:vertAlign w:val="superscript"/>
        </w:rPr>
        <w:t>2</w:t>
      </w:r>
      <w:r w:rsidRPr="00BC2534">
        <w:rPr>
          <w:szCs w:val="24"/>
        </w:rPr>
        <w:t xml:space="preserve">=22,004, p-value=0,037*) σε διαφορά αναλογιών να εμφανίζουν μεγαλύτερη συχνότητα κατανάλωσης μεσημεριανού κάθε μέρα, οι φοιτήτριες/φοιτητές του δείγματος που διατηρούν ιδανικό βάρος. Συνεπώς στο </w:t>
      </w:r>
      <w:r w:rsidRPr="00BC2534">
        <w:rPr>
          <w:szCs w:val="24"/>
        </w:rPr>
        <w:lastRenderedPageBreak/>
        <w:t>δείγμα μας, συσχετίζεται θετικά η συχνότερη κατανάλωση μεσημεριανού γεύματος κάθε μέρα,  από τους φοιτητές/φοιτήτρι</w:t>
      </w:r>
      <w:r w:rsidR="002B062E" w:rsidRPr="00BC2534">
        <w:rPr>
          <w:szCs w:val="24"/>
        </w:rPr>
        <w:t>ες που διατηρούν ιδανικό βάρος.</w:t>
      </w:r>
    </w:p>
    <w:p w:rsidR="00296965" w:rsidRPr="0090389E" w:rsidRDefault="00296965">
      <w:pPr>
        <w:rPr>
          <w:sz w:val="16"/>
          <w:szCs w:val="16"/>
        </w:rPr>
      </w:pPr>
    </w:p>
    <w:p w:rsidR="00296965" w:rsidRPr="00F43C3C" w:rsidRDefault="00296965" w:rsidP="00655E21">
      <w:pPr>
        <w:autoSpaceDE w:val="0"/>
        <w:autoSpaceDN w:val="0"/>
        <w:adjustRightInd w:val="0"/>
        <w:spacing w:after="0" w:line="240" w:lineRule="auto"/>
        <w:jc w:val="both"/>
        <w:rPr>
          <w:b/>
          <w:szCs w:val="24"/>
        </w:rPr>
      </w:pPr>
      <w:r w:rsidRPr="00F43C3C">
        <w:rPr>
          <w:b/>
          <w:szCs w:val="24"/>
        </w:rPr>
        <w:t>Συσχέτιση 23: «Κατανάλωση</w:t>
      </w:r>
      <w:r w:rsidRPr="00F43C3C">
        <w:rPr>
          <w:b/>
          <w:bCs/>
          <w:color w:val="000000"/>
          <w:szCs w:val="24"/>
        </w:rPr>
        <w:t xml:space="preserve"> Ανθρακούχων </w:t>
      </w:r>
      <w:r w:rsidR="00655E21">
        <w:rPr>
          <w:b/>
          <w:bCs/>
          <w:color w:val="000000"/>
          <w:szCs w:val="24"/>
        </w:rPr>
        <w:t>Αναψυκτικών Δ</w:t>
      </w:r>
      <w:r w:rsidRPr="00F43C3C">
        <w:rPr>
          <w:b/>
          <w:bCs/>
          <w:color w:val="000000"/>
          <w:szCs w:val="24"/>
        </w:rPr>
        <w:t>ιαίτης (Light Coca Cola κλπ)</w:t>
      </w:r>
      <w:r w:rsidRPr="00F43C3C">
        <w:rPr>
          <w:b/>
          <w:szCs w:val="24"/>
        </w:rPr>
        <w:t>»</w:t>
      </w:r>
      <w:r w:rsidRPr="00F43C3C">
        <w:rPr>
          <w:b/>
          <w:bCs/>
          <w:color w:val="000000"/>
          <w:szCs w:val="24"/>
        </w:rPr>
        <w:t xml:space="preserve"> </w:t>
      </w:r>
      <w:r w:rsidRPr="00F43C3C">
        <w:rPr>
          <w:b/>
          <w:szCs w:val="24"/>
        </w:rPr>
        <w:t>με «</w:t>
      </w:r>
      <w:r w:rsidRPr="00F43C3C">
        <w:rPr>
          <w:b/>
          <w:bCs/>
          <w:color w:val="000000"/>
          <w:szCs w:val="24"/>
        </w:rPr>
        <w:t>Δείκτη Μάζας Σώματος</w:t>
      </w:r>
      <w:r w:rsidR="00655E21">
        <w:rPr>
          <w:b/>
          <w:bCs/>
          <w:color w:val="000000"/>
          <w:szCs w:val="24"/>
        </w:rPr>
        <w:t>, (ΔΜΣ)</w:t>
      </w:r>
      <w:r w:rsidRPr="00F43C3C">
        <w:rPr>
          <w:b/>
          <w:szCs w:val="24"/>
        </w:rPr>
        <w:t xml:space="preserve">»  </w:t>
      </w:r>
    </w:p>
    <w:p w:rsidR="00296965" w:rsidRDefault="00296965" w:rsidP="00655E21">
      <w:pPr>
        <w:spacing w:after="0" w:line="240" w:lineRule="auto"/>
      </w:pPr>
    </w:p>
    <w:p w:rsidR="00655E21" w:rsidRDefault="00655E21" w:rsidP="00655E21">
      <w:pPr>
        <w:spacing w:after="0" w:line="240" w:lineRule="auto"/>
        <w:ind w:left="284"/>
        <w:jc w:val="both"/>
      </w:pPr>
      <w:r>
        <w:rPr>
          <w:szCs w:val="24"/>
        </w:rPr>
        <w:t>Πίνακας 4.2.2:23</w:t>
      </w:r>
      <w:r w:rsidRPr="00CA6333">
        <w:rPr>
          <w:szCs w:val="24"/>
        </w:rPr>
        <w:t>-</w:t>
      </w:r>
      <w:r>
        <w:rPr>
          <w:szCs w:val="24"/>
        </w:rPr>
        <w:t>23</w:t>
      </w:r>
      <w:r w:rsidRPr="00CA6333">
        <w:rPr>
          <w:szCs w:val="24"/>
        </w:rPr>
        <w:t xml:space="preserve"> </w:t>
      </w:r>
      <w:r w:rsidRPr="009040DA">
        <w:rPr>
          <w:szCs w:val="24"/>
        </w:rPr>
        <w:t>«</w:t>
      </w:r>
      <w:r>
        <w:rPr>
          <w:szCs w:val="24"/>
        </w:rPr>
        <w:t>Κατανάλωση Ανθρακούχων Αναψυκτικών Διαίτης</w:t>
      </w:r>
      <w:r w:rsidRPr="009040DA">
        <w:rPr>
          <w:bCs/>
          <w:szCs w:val="24"/>
        </w:rPr>
        <w:t>» με «</w:t>
      </w:r>
      <w:r>
        <w:rPr>
          <w:bCs/>
          <w:szCs w:val="24"/>
        </w:rPr>
        <w:t>Δείκτη Μάζα Σώματος</w:t>
      </w:r>
      <w:r w:rsidRPr="009040DA">
        <w:rPr>
          <w:szCs w:val="24"/>
        </w:rPr>
        <w:t>»</w:t>
      </w:r>
    </w:p>
    <w:tbl>
      <w:tblPr>
        <w:tblW w:w="839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00"/>
        <w:gridCol w:w="1194"/>
        <w:gridCol w:w="1192"/>
        <w:gridCol w:w="3110"/>
      </w:tblGrid>
      <w:tr w:rsidR="00655E21" w:rsidRPr="00363821" w:rsidTr="000C61E2">
        <w:trPr>
          <w:cantSplit/>
          <w:jc w:val="center"/>
        </w:trPr>
        <w:tc>
          <w:tcPr>
            <w:tcW w:w="8396" w:type="dxa"/>
            <w:gridSpan w:val="4"/>
            <w:tcBorders>
              <w:top w:val="nil"/>
              <w:left w:val="nil"/>
              <w:bottom w:val="nil"/>
              <w:right w:val="nil"/>
            </w:tcBorders>
            <w:shd w:val="clear" w:color="auto" w:fill="FFFFFF"/>
            <w:vAlign w:val="center"/>
          </w:tcPr>
          <w:p w:rsidR="00655E21" w:rsidRPr="00363821" w:rsidRDefault="00655E21" w:rsidP="000C61E2">
            <w:pPr>
              <w:autoSpaceDE w:val="0"/>
              <w:autoSpaceDN w:val="0"/>
              <w:adjustRightInd w:val="0"/>
              <w:spacing w:after="0" w:line="320" w:lineRule="atLeast"/>
              <w:ind w:left="60" w:right="60"/>
              <w:jc w:val="center"/>
              <w:rPr>
                <w:rFonts w:ascii="Arial" w:hAnsi="Arial" w:cs="Arial"/>
                <w:color w:val="000000"/>
                <w:sz w:val="18"/>
                <w:szCs w:val="18"/>
              </w:rPr>
            </w:pPr>
            <w:r w:rsidRPr="00363821">
              <w:rPr>
                <w:rFonts w:ascii="Arial" w:hAnsi="Arial" w:cs="Arial"/>
                <w:b/>
                <w:bCs/>
                <w:color w:val="000000"/>
                <w:sz w:val="18"/>
                <w:szCs w:val="18"/>
              </w:rPr>
              <w:t>Chi-Square Tests</w:t>
            </w:r>
          </w:p>
        </w:tc>
      </w:tr>
      <w:tr w:rsidR="00655E21" w:rsidRPr="00363821" w:rsidTr="000C61E2">
        <w:trPr>
          <w:cantSplit/>
          <w:jc w:val="center"/>
        </w:trPr>
        <w:tc>
          <w:tcPr>
            <w:tcW w:w="290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655E21" w:rsidRPr="00363821" w:rsidRDefault="00655E21" w:rsidP="000C61E2">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655E21" w:rsidRPr="00363821" w:rsidRDefault="00655E21" w:rsidP="000C61E2">
            <w:pPr>
              <w:autoSpaceDE w:val="0"/>
              <w:autoSpaceDN w:val="0"/>
              <w:adjustRightInd w:val="0"/>
              <w:spacing w:after="0" w:line="320" w:lineRule="atLeast"/>
              <w:ind w:left="60" w:right="60"/>
              <w:jc w:val="center"/>
              <w:rPr>
                <w:rFonts w:ascii="Arial" w:hAnsi="Arial" w:cs="Arial"/>
                <w:color w:val="000000"/>
                <w:sz w:val="18"/>
                <w:szCs w:val="18"/>
              </w:rPr>
            </w:pPr>
            <w:r w:rsidRPr="00363821">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655E21" w:rsidRPr="00363821" w:rsidRDefault="00655E21" w:rsidP="000C61E2">
            <w:pPr>
              <w:autoSpaceDE w:val="0"/>
              <w:autoSpaceDN w:val="0"/>
              <w:adjustRightInd w:val="0"/>
              <w:spacing w:after="0" w:line="320" w:lineRule="atLeast"/>
              <w:ind w:left="60" w:right="60"/>
              <w:jc w:val="center"/>
              <w:rPr>
                <w:rFonts w:ascii="Arial" w:hAnsi="Arial" w:cs="Arial"/>
                <w:color w:val="000000"/>
                <w:sz w:val="18"/>
                <w:szCs w:val="18"/>
              </w:rPr>
            </w:pPr>
            <w:r w:rsidRPr="00363821">
              <w:rPr>
                <w:rFonts w:ascii="Arial" w:hAnsi="Arial" w:cs="Arial"/>
                <w:color w:val="000000"/>
                <w:sz w:val="18"/>
                <w:szCs w:val="18"/>
              </w:rPr>
              <w:t>df</w:t>
            </w:r>
          </w:p>
        </w:tc>
        <w:tc>
          <w:tcPr>
            <w:tcW w:w="3110" w:type="dxa"/>
            <w:tcBorders>
              <w:top w:val="single" w:sz="16" w:space="0" w:color="000000"/>
              <w:bottom w:val="single" w:sz="16" w:space="0" w:color="000000"/>
              <w:right w:val="single" w:sz="16" w:space="0" w:color="000000"/>
            </w:tcBorders>
            <w:shd w:val="clear" w:color="auto" w:fill="FFFFFF"/>
            <w:vAlign w:val="bottom"/>
          </w:tcPr>
          <w:p w:rsidR="00655E21" w:rsidRPr="00363821" w:rsidRDefault="00655E21" w:rsidP="000C61E2">
            <w:pPr>
              <w:autoSpaceDE w:val="0"/>
              <w:autoSpaceDN w:val="0"/>
              <w:adjustRightInd w:val="0"/>
              <w:spacing w:after="0" w:line="320" w:lineRule="atLeast"/>
              <w:ind w:left="60" w:right="60"/>
              <w:jc w:val="center"/>
              <w:rPr>
                <w:rFonts w:ascii="Arial" w:hAnsi="Arial" w:cs="Arial"/>
                <w:color w:val="000000"/>
                <w:sz w:val="18"/>
                <w:szCs w:val="18"/>
              </w:rPr>
            </w:pPr>
            <w:r w:rsidRPr="00363821">
              <w:rPr>
                <w:rFonts w:ascii="Arial" w:hAnsi="Arial" w:cs="Arial"/>
                <w:color w:val="000000"/>
                <w:sz w:val="18"/>
                <w:szCs w:val="18"/>
              </w:rPr>
              <w:t>Asymp. Sig. (2-sided)</w:t>
            </w:r>
          </w:p>
        </w:tc>
      </w:tr>
      <w:tr w:rsidR="00655E21" w:rsidRPr="00363821" w:rsidTr="000C61E2">
        <w:trPr>
          <w:cantSplit/>
          <w:jc w:val="center"/>
        </w:trPr>
        <w:tc>
          <w:tcPr>
            <w:tcW w:w="2900" w:type="dxa"/>
            <w:tcBorders>
              <w:top w:val="single" w:sz="16" w:space="0" w:color="000000"/>
              <w:left w:val="single" w:sz="16" w:space="0" w:color="000000"/>
              <w:bottom w:val="nil"/>
              <w:right w:val="single" w:sz="16" w:space="0" w:color="000000"/>
            </w:tcBorders>
            <w:shd w:val="clear" w:color="auto" w:fill="FFFFFF"/>
          </w:tcPr>
          <w:p w:rsidR="00655E21" w:rsidRPr="00363821" w:rsidRDefault="00655E21" w:rsidP="000C61E2">
            <w:pPr>
              <w:autoSpaceDE w:val="0"/>
              <w:autoSpaceDN w:val="0"/>
              <w:adjustRightInd w:val="0"/>
              <w:spacing w:after="0" w:line="320" w:lineRule="atLeast"/>
              <w:ind w:left="60" w:right="60"/>
              <w:rPr>
                <w:rFonts w:ascii="Arial" w:hAnsi="Arial" w:cs="Arial"/>
                <w:color w:val="000000"/>
                <w:sz w:val="18"/>
                <w:szCs w:val="18"/>
              </w:rPr>
            </w:pPr>
            <w:r w:rsidRPr="00363821">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sidRPr="00363821">
              <w:rPr>
                <w:rFonts w:ascii="Arial" w:hAnsi="Arial" w:cs="Arial"/>
                <w:color w:val="000000"/>
                <w:sz w:val="18"/>
                <w:szCs w:val="18"/>
              </w:rPr>
              <w:t>50,196</w:t>
            </w:r>
            <w:r w:rsidRPr="00363821">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sidRPr="00363821">
              <w:rPr>
                <w:rFonts w:ascii="Arial" w:hAnsi="Arial" w:cs="Arial"/>
                <w:color w:val="000000"/>
                <w:sz w:val="18"/>
                <w:szCs w:val="18"/>
              </w:rPr>
              <w:t>24</w:t>
            </w:r>
          </w:p>
        </w:tc>
        <w:tc>
          <w:tcPr>
            <w:tcW w:w="3110" w:type="dxa"/>
            <w:tcBorders>
              <w:top w:val="single" w:sz="16" w:space="0" w:color="000000"/>
              <w:bottom w:val="nil"/>
              <w:right w:val="single" w:sz="16" w:space="0" w:color="000000"/>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363821">
              <w:rPr>
                <w:rFonts w:ascii="Arial" w:hAnsi="Arial" w:cs="Arial"/>
                <w:color w:val="000000"/>
                <w:sz w:val="18"/>
                <w:szCs w:val="18"/>
              </w:rPr>
              <w:t>,001</w:t>
            </w:r>
          </w:p>
        </w:tc>
      </w:tr>
      <w:tr w:rsidR="00655E21" w:rsidRPr="00363821" w:rsidTr="000C61E2">
        <w:trPr>
          <w:cantSplit/>
          <w:jc w:val="center"/>
        </w:trPr>
        <w:tc>
          <w:tcPr>
            <w:tcW w:w="2900" w:type="dxa"/>
            <w:tcBorders>
              <w:top w:val="nil"/>
              <w:left w:val="single" w:sz="16" w:space="0" w:color="000000"/>
              <w:bottom w:val="nil"/>
              <w:right w:val="single" w:sz="16" w:space="0" w:color="000000"/>
            </w:tcBorders>
            <w:shd w:val="clear" w:color="auto" w:fill="FFFFFF"/>
          </w:tcPr>
          <w:p w:rsidR="00655E21" w:rsidRPr="00363821" w:rsidRDefault="00655E21" w:rsidP="000C61E2">
            <w:pPr>
              <w:autoSpaceDE w:val="0"/>
              <w:autoSpaceDN w:val="0"/>
              <w:adjustRightInd w:val="0"/>
              <w:spacing w:after="0" w:line="320" w:lineRule="atLeast"/>
              <w:ind w:left="60" w:right="60"/>
              <w:rPr>
                <w:rFonts w:ascii="Arial" w:hAnsi="Arial" w:cs="Arial"/>
                <w:color w:val="000000"/>
                <w:sz w:val="18"/>
                <w:szCs w:val="18"/>
              </w:rPr>
            </w:pPr>
            <w:r w:rsidRPr="00363821">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sidRPr="00363821">
              <w:rPr>
                <w:rFonts w:ascii="Arial" w:hAnsi="Arial" w:cs="Arial"/>
                <w:color w:val="000000"/>
                <w:sz w:val="18"/>
                <w:szCs w:val="18"/>
              </w:rPr>
              <w:t>48,879</w:t>
            </w:r>
          </w:p>
        </w:tc>
        <w:tc>
          <w:tcPr>
            <w:tcW w:w="1192" w:type="dxa"/>
            <w:tcBorders>
              <w:top w:val="nil"/>
              <w:bottom w:val="nil"/>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sidRPr="00363821">
              <w:rPr>
                <w:rFonts w:ascii="Arial" w:hAnsi="Arial" w:cs="Arial"/>
                <w:color w:val="000000"/>
                <w:sz w:val="18"/>
                <w:szCs w:val="18"/>
              </w:rPr>
              <w:t>24</w:t>
            </w:r>
          </w:p>
        </w:tc>
        <w:tc>
          <w:tcPr>
            <w:tcW w:w="3110" w:type="dxa"/>
            <w:tcBorders>
              <w:top w:val="nil"/>
              <w:bottom w:val="nil"/>
              <w:right w:val="single" w:sz="16" w:space="0" w:color="000000"/>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363821">
              <w:rPr>
                <w:rFonts w:ascii="Arial" w:hAnsi="Arial" w:cs="Arial"/>
                <w:color w:val="000000"/>
                <w:sz w:val="18"/>
                <w:szCs w:val="18"/>
              </w:rPr>
              <w:t>,002</w:t>
            </w:r>
          </w:p>
        </w:tc>
      </w:tr>
      <w:tr w:rsidR="00655E21" w:rsidRPr="00363821" w:rsidTr="000C61E2">
        <w:trPr>
          <w:cantSplit/>
          <w:jc w:val="center"/>
        </w:trPr>
        <w:tc>
          <w:tcPr>
            <w:tcW w:w="2900" w:type="dxa"/>
            <w:tcBorders>
              <w:top w:val="nil"/>
              <w:left w:val="single" w:sz="16" w:space="0" w:color="000000"/>
              <w:bottom w:val="nil"/>
              <w:right w:val="single" w:sz="16" w:space="0" w:color="000000"/>
            </w:tcBorders>
            <w:shd w:val="clear" w:color="auto" w:fill="FFFFFF"/>
          </w:tcPr>
          <w:p w:rsidR="00655E21" w:rsidRPr="00363821" w:rsidRDefault="00655E21" w:rsidP="000C61E2">
            <w:pPr>
              <w:autoSpaceDE w:val="0"/>
              <w:autoSpaceDN w:val="0"/>
              <w:adjustRightInd w:val="0"/>
              <w:spacing w:after="0" w:line="320" w:lineRule="atLeast"/>
              <w:ind w:left="60" w:right="60"/>
              <w:rPr>
                <w:rFonts w:ascii="Arial" w:hAnsi="Arial" w:cs="Arial"/>
                <w:color w:val="000000"/>
                <w:sz w:val="18"/>
                <w:szCs w:val="18"/>
              </w:rPr>
            </w:pPr>
            <w:r w:rsidRPr="00363821">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sidRPr="00363821">
              <w:rPr>
                <w:rFonts w:ascii="Arial" w:hAnsi="Arial" w:cs="Arial"/>
                <w:color w:val="000000"/>
                <w:sz w:val="18"/>
                <w:szCs w:val="18"/>
              </w:rPr>
              <w:t>7,305</w:t>
            </w:r>
          </w:p>
        </w:tc>
        <w:tc>
          <w:tcPr>
            <w:tcW w:w="1192" w:type="dxa"/>
            <w:tcBorders>
              <w:top w:val="nil"/>
              <w:bottom w:val="nil"/>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sidRPr="00363821">
              <w:rPr>
                <w:rFonts w:ascii="Arial" w:hAnsi="Arial" w:cs="Arial"/>
                <w:color w:val="000000"/>
                <w:sz w:val="18"/>
                <w:szCs w:val="18"/>
              </w:rPr>
              <w:t>1</w:t>
            </w:r>
          </w:p>
        </w:tc>
        <w:tc>
          <w:tcPr>
            <w:tcW w:w="3110" w:type="dxa"/>
            <w:tcBorders>
              <w:top w:val="nil"/>
              <w:bottom w:val="nil"/>
              <w:right w:val="single" w:sz="16" w:space="0" w:color="000000"/>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363821">
              <w:rPr>
                <w:rFonts w:ascii="Arial" w:hAnsi="Arial" w:cs="Arial"/>
                <w:color w:val="000000"/>
                <w:sz w:val="18"/>
                <w:szCs w:val="18"/>
              </w:rPr>
              <w:t>,007</w:t>
            </w:r>
          </w:p>
        </w:tc>
      </w:tr>
      <w:tr w:rsidR="00655E21" w:rsidRPr="00363821" w:rsidTr="000C61E2">
        <w:trPr>
          <w:cantSplit/>
          <w:jc w:val="center"/>
        </w:trPr>
        <w:tc>
          <w:tcPr>
            <w:tcW w:w="2900" w:type="dxa"/>
            <w:tcBorders>
              <w:top w:val="nil"/>
              <w:left w:val="single" w:sz="16" w:space="0" w:color="000000"/>
              <w:bottom w:val="single" w:sz="16" w:space="0" w:color="000000"/>
              <w:right w:val="single" w:sz="16" w:space="0" w:color="000000"/>
            </w:tcBorders>
            <w:shd w:val="clear" w:color="auto" w:fill="FFFFFF"/>
          </w:tcPr>
          <w:p w:rsidR="00655E21" w:rsidRPr="00363821" w:rsidRDefault="00655E21" w:rsidP="000C61E2">
            <w:pPr>
              <w:autoSpaceDE w:val="0"/>
              <w:autoSpaceDN w:val="0"/>
              <w:adjustRightInd w:val="0"/>
              <w:spacing w:after="0" w:line="320" w:lineRule="atLeast"/>
              <w:ind w:left="60" w:right="60"/>
              <w:rPr>
                <w:rFonts w:ascii="Arial" w:hAnsi="Arial" w:cs="Arial"/>
                <w:color w:val="000000"/>
                <w:sz w:val="18"/>
                <w:szCs w:val="18"/>
              </w:rPr>
            </w:pPr>
            <w:r w:rsidRPr="00363821">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655E21" w:rsidRPr="00363821" w:rsidRDefault="00655E21" w:rsidP="000C61E2">
            <w:pPr>
              <w:autoSpaceDE w:val="0"/>
              <w:autoSpaceDN w:val="0"/>
              <w:adjustRightInd w:val="0"/>
              <w:spacing w:after="0" w:line="320" w:lineRule="atLeast"/>
              <w:ind w:left="60" w:right="60"/>
              <w:jc w:val="right"/>
              <w:rPr>
                <w:rFonts w:ascii="Arial" w:hAnsi="Arial" w:cs="Arial"/>
                <w:color w:val="000000"/>
                <w:sz w:val="18"/>
                <w:szCs w:val="18"/>
              </w:rPr>
            </w:pPr>
            <w:r w:rsidRPr="00363821">
              <w:rPr>
                <w:rFonts w:ascii="Arial" w:hAnsi="Arial" w:cs="Arial"/>
                <w:color w:val="000000"/>
                <w:sz w:val="18"/>
                <w:szCs w:val="18"/>
              </w:rPr>
              <w:t>245</w:t>
            </w:r>
          </w:p>
        </w:tc>
        <w:tc>
          <w:tcPr>
            <w:tcW w:w="1192" w:type="dxa"/>
            <w:tcBorders>
              <w:top w:val="nil"/>
              <w:bottom w:val="single" w:sz="16" w:space="0" w:color="000000"/>
            </w:tcBorders>
            <w:shd w:val="clear" w:color="auto" w:fill="FFFFFF"/>
            <w:vAlign w:val="center"/>
          </w:tcPr>
          <w:p w:rsidR="00655E21" w:rsidRPr="00363821" w:rsidRDefault="00655E21" w:rsidP="000C61E2">
            <w:pPr>
              <w:autoSpaceDE w:val="0"/>
              <w:autoSpaceDN w:val="0"/>
              <w:adjustRightInd w:val="0"/>
              <w:spacing w:after="0" w:line="240" w:lineRule="auto"/>
              <w:jc w:val="center"/>
              <w:rPr>
                <w:szCs w:val="24"/>
              </w:rPr>
            </w:pPr>
          </w:p>
        </w:tc>
        <w:tc>
          <w:tcPr>
            <w:tcW w:w="3110" w:type="dxa"/>
            <w:tcBorders>
              <w:top w:val="nil"/>
              <w:bottom w:val="single" w:sz="16" w:space="0" w:color="000000"/>
              <w:right w:val="single" w:sz="16" w:space="0" w:color="000000"/>
            </w:tcBorders>
            <w:shd w:val="clear" w:color="auto" w:fill="FFFFFF"/>
            <w:vAlign w:val="center"/>
          </w:tcPr>
          <w:p w:rsidR="00655E21" w:rsidRPr="00363821" w:rsidRDefault="00655E21" w:rsidP="000C61E2">
            <w:pPr>
              <w:autoSpaceDE w:val="0"/>
              <w:autoSpaceDN w:val="0"/>
              <w:adjustRightInd w:val="0"/>
              <w:spacing w:after="0" w:line="240" w:lineRule="auto"/>
              <w:jc w:val="center"/>
              <w:rPr>
                <w:szCs w:val="24"/>
              </w:rPr>
            </w:pPr>
          </w:p>
        </w:tc>
      </w:tr>
      <w:tr w:rsidR="00655E21" w:rsidRPr="00D64187" w:rsidTr="000C61E2">
        <w:trPr>
          <w:cantSplit/>
          <w:jc w:val="center"/>
        </w:trPr>
        <w:tc>
          <w:tcPr>
            <w:tcW w:w="8396" w:type="dxa"/>
            <w:gridSpan w:val="4"/>
            <w:tcBorders>
              <w:top w:val="nil"/>
              <w:left w:val="nil"/>
              <w:bottom w:val="nil"/>
              <w:right w:val="nil"/>
            </w:tcBorders>
            <w:shd w:val="clear" w:color="auto" w:fill="FFFFFF"/>
          </w:tcPr>
          <w:p w:rsidR="00655E21" w:rsidRPr="00655E21" w:rsidRDefault="00655E21" w:rsidP="00655E21">
            <w:pPr>
              <w:pStyle w:val="a9"/>
              <w:numPr>
                <w:ilvl w:val="0"/>
                <w:numId w:val="46"/>
              </w:numPr>
              <w:spacing w:line="320" w:lineRule="atLeast"/>
              <w:ind w:right="60"/>
              <w:rPr>
                <w:rFonts w:ascii="Arial" w:hAnsi="Arial" w:cs="Arial"/>
                <w:color w:val="000000"/>
                <w:sz w:val="18"/>
                <w:szCs w:val="18"/>
                <w:lang w:val="en-US"/>
              </w:rPr>
            </w:pPr>
            <w:r w:rsidRPr="009C3E7E">
              <w:rPr>
                <w:rFonts w:ascii="Arial" w:hAnsi="Arial" w:cs="Arial"/>
                <w:color w:val="000000"/>
                <w:sz w:val="18"/>
                <w:szCs w:val="18"/>
                <w:lang w:val="en-US"/>
              </w:rPr>
              <w:t>27 cells (75,0%) have expected count less than 5. The minimum expected count is,13.</w:t>
            </w:r>
          </w:p>
        </w:tc>
      </w:tr>
    </w:tbl>
    <w:p w:rsidR="00296965" w:rsidRPr="00655E21" w:rsidRDefault="00296965" w:rsidP="0099116F">
      <w:pPr>
        <w:spacing w:after="0" w:line="240" w:lineRule="auto"/>
        <w:rPr>
          <w:lang w:val="en-US"/>
        </w:rPr>
      </w:pPr>
    </w:p>
    <w:p w:rsidR="00296965" w:rsidRDefault="00655E21" w:rsidP="00655E21">
      <w:pPr>
        <w:spacing w:after="0" w:line="240" w:lineRule="auto"/>
        <w:jc w:val="center"/>
      </w:pPr>
      <w:r>
        <w:rPr>
          <w:noProof/>
          <w:lang w:eastAsia="el-GR"/>
        </w:rPr>
        <w:drawing>
          <wp:inline distT="0" distB="0" distL="0" distR="0">
            <wp:extent cx="4700055" cy="3893899"/>
            <wp:effectExtent l="19050" t="0" r="5295" b="0"/>
            <wp:docPr id="62"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2" cstate="print"/>
                    <a:srcRect/>
                    <a:stretch>
                      <a:fillRect/>
                    </a:stretch>
                  </pic:blipFill>
                  <pic:spPr bwMode="auto">
                    <a:xfrm>
                      <a:off x="0" y="0"/>
                      <a:ext cx="4700055" cy="3893899"/>
                    </a:xfrm>
                    <a:prstGeom prst="rect">
                      <a:avLst/>
                    </a:prstGeom>
                    <a:noFill/>
                    <a:ln w="9525">
                      <a:noFill/>
                      <a:miter lim="800000"/>
                      <a:headEnd/>
                      <a:tailEnd/>
                    </a:ln>
                  </pic:spPr>
                </pic:pic>
              </a:graphicData>
            </a:graphic>
          </wp:inline>
        </w:drawing>
      </w:r>
    </w:p>
    <w:p w:rsidR="00655E21" w:rsidRPr="00655E21" w:rsidRDefault="00655E21" w:rsidP="0099116F">
      <w:pPr>
        <w:spacing w:after="0" w:line="240" w:lineRule="auto"/>
        <w:ind w:left="851"/>
        <w:jc w:val="both"/>
      </w:pPr>
      <w:r>
        <w:rPr>
          <w:szCs w:val="24"/>
        </w:rPr>
        <w:t>Διάγραμμα 4.2.2:23</w:t>
      </w:r>
      <w:r w:rsidRPr="00CA6333">
        <w:rPr>
          <w:szCs w:val="24"/>
        </w:rPr>
        <w:t>-</w:t>
      </w:r>
      <w:r>
        <w:rPr>
          <w:szCs w:val="24"/>
        </w:rPr>
        <w:t>23</w:t>
      </w:r>
      <w:r w:rsidRPr="00CA6333">
        <w:rPr>
          <w:szCs w:val="24"/>
        </w:rPr>
        <w:t xml:space="preserve"> </w:t>
      </w:r>
      <w:r w:rsidRPr="009040DA">
        <w:rPr>
          <w:szCs w:val="24"/>
        </w:rPr>
        <w:t>«</w:t>
      </w:r>
      <w:r>
        <w:rPr>
          <w:szCs w:val="24"/>
        </w:rPr>
        <w:t>Κατανάλωση Ανθρακούχων Αναψυκτικών Διαίτης</w:t>
      </w:r>
      <w:r w:rsidRPr="009040DA">
        <w:rPr>
          <w:bCs/>
          <w:szCs w:val="24"/>
        </w:rPr>
        <w:t>» με «</w:t>
      </w:r>
      <w:r>
        <w:rPr>
          <w:bCs/>
          <w:szCs w:val="24"/>
        </w:rPr>
        <w:t>Δείκτη Μάζα Σώματος</w:t>
      </w:r>
      <w:r w:rsidRPr="009040DA">
        <w:rPr>
          <w:szCs w:val="24"/>
        </w:rPr>
        <w:t>»</w:t>
      </w:r>
    </w:p>
    <w:p w:rsidR="00296965" w:rsidRPr="00BC2534" w:rsidRDefault="00296965" w:rsidP="0090389E">
      <w:pPr>
        <w:spacing w:before="240" w:after="120" w:line="360" w:lineRule="auto"/>
        <w:ind w:firstLine="567"/>
        <w:jc w:val="both"/>
        <w:rPr>
          <w:szCs w:val="24"/>
        </w:rPr>
      </w:pPr>
      <w:r w:rsidRPr="00BC2534">
        <w:rPr>
          <w:szCs w:val="24"/>
        </w:rPr>
        <w:t>Η υπόθεση, μεταξύ των μεταβλητών «Κατανάλωση ανθρακούχων αναψυκτικών διαίτης (Light Coca Cola κλπ)» με «Δείκτη Μάζας Σώματος» βρέθηκε ισχυρή στατιστικά σημαντική συσχέτιση (Χ</w:t>
      </w:r>
      <w:r w:rsidRPr="0090389E">
        <w:rPr>
          <w:szCs w:val="24"/>
          <w:vertAlign w:val="superscript"/>
        </w:rPr>
        <w:t>2</w:t>
      </w:r>
      <w:r w:rsidRPr="00BC2534">
        <w:rPr>
          <w:szCs w:val="24"/>
        </w:rPr>
        <w:t xml:space="preserve">=22,004, p-value=0,001**) σε διαφορά αναλογιών ότι οι φοιτήτριες/φοιτητές του δείγματος που εμφανίζουν ιδανικό βάρος και ελιποβαρής δεν κατανάλωσαν ποτέ </w:t>
      </w:r>
      <w:r w:rsidRPr="00BC2534">
        <w:rPr>
          <w:szCs w:val="24"/>
        </w:rPr>
        <w:lastRenderedPageBreak/>
        <w:t>ανθρακούχα αναψυκτικά διαίτης (Light Coca Cola κλπ). Συνεπώς στο δείγμα μας, συσχετίζεται ισχυρά αρνητικά η συχνότερη κατανάλωση ανθρακούχων  αναψυκτικών διαίτης (Light Coca Cola κλπ),</w:t>
      </w:r>
      <w:r w:rsidR="0099116F" w:rsidRPr="00BC2534">
        <w:rPr>
          <w:szCs w:val="24"/>
        </w:rPr>
        <w:t xml:space="preserve"> </w:t>
      </w:r>
      <w:r w:rsidRPr="00BC2534">
        <w:rPr>
          <w:szCs w:val="24"/>
        </w:rPr>
        <w:t xml:space="preserve">από τους φοιτητές/φοιτήτριες που διατηρούν ιδανικό βάρος ή είναι ελιποβαρής. </w:t>
      </w:r>
    </w:p>
    <w:p w:rsidR="00296965" w:rsidRPr="0090389E" w:rsidRDefault="00296965" w:rsidP="0090389E">
      <w:pPr>
        <w:spacing w:after="0" w:line="240" w:lineRule="auto"/>
        <w:rPr>
          <w:sz w:val="16"/>
          <w:szCs w:val="16"/>
        </w:rPr>
      </w:pPr>
    </w:p>
    <w:p w:rsidR="00296965" w:rsidRPr="003A11AF" w:rsidRDefault="00296965" w:rsidP="00296965">
      <w:pPr>
        <w:autoSpaceDE w:val="0"/>
        <w:autoSpaceDN w:val="0"/>
        <w:adjustRightInd w:val="0"/>
        <w:spacing w:after="0" w:line="240" w:lineRule="auto"/>
        <w:rPr>
          <w:b/>
          <w:szCs w:val="24"/>
        </w:rPr>
      </w:pPr>
      <w:r w:rsidRPr="003A11AF">
        <w:rPr>
          <w:b/>
          <w:szCs w:val="24"/>
        </w:rPr>
        <w:t>Συσχέτιση 24: «Κατανάλωση</w:t>
      </w:r>
      <w:r w:rsidRPr="003A11AF">
        <w:rPr>
          <w:b/>
          <w:bCs/>
          <w:color w:val="000000"/>
          <w:szCs w:val="24"/>
        </w:rPr>
        <w:t xml:space="preserve"> τυρ</w:t>
      </w:r>
      <w:r>
        <w:rPr>
          <w:b/>
          <w:bCs/>
          <w:color w:val="000000"/>
          <w:szCs w:val="24"/>
        </w:rPr>
        <w:t>ιού</w:t>
      </w:r>
      <w:r w:rsidRPr="003A11AF">
        <w:rPr>
          <w:b/>
          <w:bCs/>
          <w:color w:val="000000"/>
          <w:szCs w:val="24"/>
        </w:rPr>
        <w:t xml:space="preserve"> με λιπάρα πάνω από 15% λιπαρά</w:t>
      </w:r>
      <w:r w:rsidRPr="003A11AF">
        <w:rPr>
          <w:b/>
          <w:szCs w:val="24"/>
        </w:rPr>
        <w:t>»</w:t>
      </w:r>
      <w:r w:rsidRPr="003A11AF">
        <w:rPr>
          <w:b/>
          <w:bCs/>
          <w:color w:val="000000"/>
          <w:szCs w:val="24"/>
        </w:rPr>
        <w:t xml:space="preserve">  </w:t>
      </w:r>
      <w:r w:rsidRPr="003A11AF">
        <w:rPr>
          <w:b/>
          <w:szCs w:val="24"/>
        </w:rPr>
        <w:t>με «</w:t>
      </w:r>
      <w:r w:rsidRPr="003A11AF">
        <w:rPr>
          <w:b/>
          <w:bCs/>
          <w:color w:val="000000"/>
          <w:szCs w:val="24"/>
        </w:rPr>
        <w:t>Δείκτη Μάζας Σώματος</w:t>
      </w:r>
      <w:r w:rsidR="001D7A16">
        <w:rPr>
          <w:b/>
          <w:bCs/>
          <w:color w:val="000000"/>
          <w:szCs w:val="24"/>
        </w:rPr>
        <w:t xml:space="preserve"> (ΔΜΣ)</w:t>
      </w:r>
      <w:r w:rsidRPr="003A11AF">
        <w:rPr>
          <w:b/>
          <w:szCs w:val="24"/>
        </w:rPr>
        <w:t xml:space="preserve">»  </w:t>
      </w:r>
    </w:p>
    <w:p w:rsidR="00296965" w:rsidRDefault="00296965" w:rsidP="001D7A16">
      <w:pPr>
        <w:spacing w:after="0"/>
      </w:pPr>
    </w:p>
    <w:p w:rsidR="001D7A16" w:rsidRPr="00296965" w:rsidRDefault="001D7A16" w:rsidP="001D7A16">
      <w:pPr>
        <w:spacing w:after="0" w:line="240" w:lineRule="auto"/>
        <w:ind w:left="567"/>
        <w:jc w:val="both"/>
      </w:pPr>
      <w:r>
        <w:rPr>
          <w:szCs w:val="24"/>
        </w:rPr>
        <w:t>Πίνακας 4.2.2:24</w:t>
      </w:r>
      <w:r w:rsidRPr="00CA6333">
        <w:rPr>
          <w:szCs w:val="24"/>
        </w:rPr>
        <w:t>-</w:t>
      </w:r>
      <w:r>
        <w:rPr>
          <w:szCs w:val="24"/>
        </w:rPr>
        <w:t>24</w:t>
      </w:r>
      <w:r w:rsidRPr="00CA6333">
        <w:rPr>
          <w:szCs w:val="24"/>
        </w:rPr>
        <w:t xml:space="preserve"> </w:t>
      </w:r>
      <w:r w:rsidRPr="009040DA">
        <w:rPr>
          <w:szCs w:val="24"/>
        </w:rPr>
        <w:t>«</w:t>
      </w:r>
      <w:r>
        <w:rPr>
          <w:szCs w:val="24"/>
        </w:rPr>
        <w:t>Κατανάλωση τυριού με λιπαρά πάνω από 15%</w:t>
      </w:r>
      <w:r w:rsidRPr="009040DA">
        <w:rPr>
          <w:bCs/>
          <w:szCs w:val="24"/>
        </w:rPr>
        <w:t>» με «</w:t>
      </w:r>
      <w:r>
        <w:rPr>
          <w:bCs/>
          <w:szCs w:val="24"/>
        </w:rPr>
        <w:t>Δείκτη Μάζα Σώματος</w:t>
      </w:r>
      <w:r w:rsidRPr="009040DA">
        <w:rPr>
          <w:szCs w:val="24"/>
        </w:rPr>
        <w:t>»</w:t>
      </w:r>
    </w:p>
    <w:tbl>
      <w:tblPr>
        <w:tblW w:w="774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487"/>
      </w:tblGrid>
      <w:tr w:rsidR="00D112E5" w:rsidRPr="00766B7E" w:rsidTr="003B6B2A">
        <w:trPr>
          <w:cantSplit/>
          <w:tblHeader/>
          <w:jc w:val="center"/>
        </w:trPr>
        <w:tc>
          <w:tcPr>
            <w:tcW w:w="7741" w:type="dxa"/>
            <w:gridSpan w:val="4"/>
            <w:tcBorders>
              <w:top w:val="nil"/>
              <w:left w:val="nil"/>
              <w:bottom w:val="nil"/>
              <w:right w:val="nil"/>
            </w:tcBorders>
            <w:shd w:val="clear" w:color="auto" w:fill="FFFFFF"/>
            <w:vAlign w:val="center"/>
          </w:tcPr>
          <w:p w:rsidR="00D112E5" w:rsidRPr="00766B7E"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766B7E">
              <w:rPr>
                <w:rFonts w:ascii="Arial" w:hAnsi="Arial" w:cs="Arial"/>
                <w:b/>
                <w:bCs/>
                <w:color w:val="000000"/>
                <w:sz w:val="18"/>
                <w:szCs w:val="18"/>
              </w:rPr>
              <w:t>Chi-Square Tests</w:t>
            </w:r>
          </w:p>
        </w:tc>
      </w:tr>
      <w:tr w:rsidR="00D112E5" w:rsidRPr="00766B7E" w:rsidTr="003B6B2A">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766B7E" w:rsidRDefault="00D112E5" w:rsidP="00BB6CB1">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D112E5" w:rsidRPr="00766B7E"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766B7E">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D112E5" w:rsidRPr="00766B7E"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766B7E">
              <w:rPr>
                <w:rFonts w:ascii="Arial" w:hAnsi="Arial" w:cs="Arial"/>
                <w:color w:val="000000"/>
                <w:sz w:val="18"/>
                <w:szCs w:val="18"/>
              </w:rPr>
              <w:t>df</w:t>
            </w:r>
          </w:p>
        </w:tc>
        <w:tc>
          <w:tcPr>
            <w:tcW w:w="2487" w:type="dxa"/>
            <w:tcBorders>
              <w:top w:val="single" w:sz="16" w:space="0" w:color="000000"/>
              <w:bottom w:val="single" w:sz="16" w:space="0" w:color="000000"/>
              <w:right w:val="single" w:sz="16" w:space="0" w:color="000000"/>
            </w:tcBorders>
            <w:shd w:val="clear" w:color="auto" w:fill="FFFFFF"/>
            <w:vAlign w:val="bottom"/>
          </w:tcPr>
          <w:p w:rsidR="00D112E5" w:rsidRPr="00766B7E"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766B7E">
              <w:rPr>
                <w:rFonts w:ascii="Arial" w:hAnsi="Arial" w:cs="Arial"/>
                <w:color w:val="000000"/>
                <w:sz w:val="18"/>
                <w:szCs w:val="18"/>
              </w:rPr>
              <w:t>Asymp. Sig. (2-sided)</w:t>
            </w:r>
          </w:p>
        </w:tc>
      </w:tr>
      <w:tr w:rsidR="00D112E5" w:rsidRPr="00766B7E" w:rsidTr="003B6B2A">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D112E5" w:rsidRPr="00766B7E" w:rsidRDefault="00D112E5" w:rsidP="00BB6CB1">
            <w:pPr>
              <w:autoSpaceDE w:val="0"/>
              <w:autoSpaceDN w:val="0"/>
              <w:adjustRightInd w:val="0"/>
              <w:spacing w:after="0" w:line="320" w:lineRule="atLeast"/>
              <w:ind w:left="60" w:right="60"/>
              <w:rPr>
                <w:rFonts w:ascii="Arial" w:hAnsi="Arial" w:cs="Arial"/>
                <w:color w:val="000000"/>
                <w:sz w:val="18"/>
                <w:szCs w:val="18"/>
              </w:rPr>
            </w:pPr>
            <w:r w:rsidRPr="00766B7E">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766B7E">
              <w:rPr>
                <w:rFonts w:ascii="Arial" w:hAnsi="Arial" w:cs="Arial"/>
                <w:color w:val="000000"/>
                <w:sz w:val="18"/>
                <w:szCs w:val="18"/>
              </w:rPr>
              <w:t>43,124</w:t>
            </w:r>
            <w:r w:rsidRPr="00766B7E">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766B7E">
              <w:rPr>
                <w:rFonts w:ascii="Arial" w:hAnsi="Arial" w:cs="Arial"/>
                <w:color w:val="000000"/>
                <w:sz w:val="18"/>
                <w:szCs w:val="18"/>
              </w:rPr>
              <w:t>24</w:t>
            </w:r>
          </w:p>
        </w:tc>
        <w:tc>
          <w:tcPr>
            <w:tcW w:w="2487" w:type="dxa"/>
            <w:tcBorders>
              <w:top w:val="single" w:sz="16" w:space="0" w:color="000000"/>
              <w:bottom w:val="nil"/>
              <w:right w:val="single" w:sz="16" w:space="0" w:color="000000"/>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766B7E">
              <w:rPr>
                <w:rFonts w:ascii="Arial" w:hAnsi="Arial" w:cs="Arial"/>
                <w:color w:val="000000"/>
                <w:sz w:val="18"/>
                <w:szCs w:val="18"/>
              </w:rPr>
              <w:t>,010</w:t>
            </w:r>
          </w:p>
        </w:tc>
      </w:tr>
      <w:tr w:rsidR="00D112E5" w:rsidRPr="00766B7E" w:rsidTr="003B6B2A">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766B7E" w:rsidRDefault="00D112E5" w:rsidP="00BB6CB1">
            <w:pPr>
              <w:autoSpaceDE w:val="0"/>
              <w:autoSpaceDN w:val="0"/>
              <w:adjustRightInd w:val="0"/>
              <w:spacing w:after="0" w:line="320" w:lineRule="atLeast"/>
              <w:ind w:left="60" w:right="60"/>
              <w:rPr>
                <w:rFonts w:ascii="Arial" w:hAnsi="Arial" w:cs="Arial"/>
                <w:color w:val="000000"/>
                <w:sz w:val="18"/>
                <w:szCs w:val="18"/>
              </w:rPr>
            </w:pPr>
            <w:r w:rsidRPr="00766B7E">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766B7E">
              <w:rPr>
                <w:rFonts w:ascii="Arial" w:hAnsi="Arial" w:cs="Arial"/>
                <w:color w:val="000000"/>
                <w:sz w:val="18"/>
                <w:szCs w:val="18"/>
              </w:rPr>
              <w:t>43,656</w:t>
            </w:r>
          </w:p>
        </w:tc>
        <w:tc>
          <w:tcPr>
            <w:tcW w:w="1192" w:type="dxa"/>
            <w:tcBorders>
              <w:top w:val="nil"/>
              <w:bottom w:val="nil"/>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766B7E">
              <w:rPr>
                <w:rFonts w:ascii="Arial" w:hAnsi="Arial" w:cs="Arial"/>
                <w:color w:val="000000"/>
                <w:sz w:val="18"/>
                <w:szCs w:val="18"/>
              </w:rPr>
              <w:t>24</w:t>
            </w:r>
          </w:p>
        </w:tc>
        <w:tc>
          <w:tcPr>
            <w:tcW w:w="2487" w:type="dxa"/>
            <w:tcBorders>
              <w:top w:val="nil"/>
              <w:bottom w:val="nil"/>
              <w:right w:val="single" w:sz="16" w:space="0" w:color="000000"/>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766B7E">
              <w:rPr>
                <w:rFonts w:ascii="Arial" w:hAnsi="Arial" w:cs="Arial"/>
                <w:color w:val="000000"/>
                <w:sz w:val="18"/>
                <w:szCs w:val="18"/>
              </w:rPr>
              <w:t>,008</w:t>
            </w:r>
          </w:p>
        </w:tc>
      </w:tr>
      <w:tr w:rsidR="00D112E5" w:rsidRPr="00766B7E" w:rsidTr="003B6B2A">
        <w:trPr>
          <w:cantSplit/>
          <w:tblHeader/>
          <w:jc w:val="center"/>
        </w:trPr>
        <w:tc>
          <w:tcPr>
            <w:tcW w:w="2868" w:type="dxa"/>
            <w:tcBorders>
              <w:top w:val="nil"/>
              <w:left w:val="single" w:sz="16" w:space="0" w:color="000000"/>
              <w:bottom w:val="nil"/>
              <w:right w:val="single" w:sz="16" w:space="0" w:color="000000"/>
            </w:tcBorders>
            <w:shd w:val="clear" w:color="auto" w:fill="FFFFFF"/>
          </w:tcPr>
          <w:p w:rsidR="00D112E5" w:rsidRPr="00766B7E" w:rsidRDefault="00D112E5" w:rsidP="00BB6CB1">
            <w:pPr>
              <w:autoSpaceDE w:val="0"/>
              <w:autoSpaceDN w:val="0"/>
              <w:adjustRightInd w:val="0"/>
              <w:spacing w:after="0" w:line="320" w:lineRule="atLeast"/>
              <w:ind w:left="60" w:right="60"/>
              <w:rPr>
                <w:rFonts w:ascii="Arial" w:hAnsi="Arial" w:cs="Arial"/>
                <w:color w:val="000000"/>
                <w:sz w:val="18"/>
                <w:szCs w:val="18"/>
              </w:rPr>
            </w:pPr>
            <w:r w:rsidRPr="00766B7E">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766B7E">
              <w:rPr>
                <w:rFonts w:ascii="Arial" w:hAnsi="Arial" w:cs="Arial"/>
                <w:color w:val="000000"/>
                <w:sz w:val="18"/>
                <w:szCs w:val="18"/>
              </w:rPr>
              <w:t>2,735</w:t>
            </w:r>
          </w:p>
        </w:tc>
        <w:tc>
          <w:tcPr>
            <w:tcW w:w="1192" w:type="dxa"/>
            <w:tcBorders>
              <w:top w:val="nil"/>
              <w:bottom w:val="nil"/>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766B7E">
              <w:rPr>
                <w:rFonts w:ascii="Arial" w:hAnsi="Arial" w:cs="Arial"/>
                <w:color w:val="000000"/>
                <w:sz w:val="18"/>
                <w:szCs w:val="18"/>
              </w:rPr>
              <w:t>1</w:t>
            </w:r>
          </w:p>
        </w:tc>
        <w:tc>
          <w:tcPr>
            <w:tcW w:w="2487" w:type="dxa"/>
            <w:tcBorders>
              <w:top w:val="nil"/>
              <w:bottom w:val="nil"/>
              <w:right w:val="single" w:sz="16" w:space="0" w:color="000000"/>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766B7E">
              <w:rPr>
                <w:rFonts w:ascii="Arial" w:hAnsi="Arial" w:cs="Arial"/>
                <w:color w:val="000000"/>
                <w:sz w:val="18"/>
                <w:szCs w:val="18"/>
              </w:rPr>
              <w:t>,098</w:t>
            </w:r>
          </w:p>
        </w:tc>
      </w:tr>
      <w:tr w:rsidR="00D112E5" w:rsidRPr="00766B7E" w:rsidTr="003B6B2A">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D112E5" w:rsidRPr="00766B7E" w:rsidRDefault="00D112E5" w:rsidP="00BB6CB1">
            <w:pPr>
              <w:autoSpaceDE w:val="0"/>
              <w:autoSpaceDN w:val="0"/>
              <w:adjustRightInd w:val="0"/>
              <w:spacing w:after="0" w:line="320" w:lineRule="atLeast"/>
              <w:ind w:left="60" w:right="60"/>
              <w:rPr>
                <w:rFonts w:ascii="Arial" w:hAnsi="Arial" w:cs="Arial"/>
                <w:color w:val="000000"/>
                <w:sz w:val="18"/>
                <w:szCs w:val="18"/>
              </w:rPr>
            </w:pPr>
            <w:r w:rsidRPr="00766B7E">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D112E5" w:rsidRPr="00766B7E"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766B7E">
              <w:rPr>
                <w:rFonts w:ascii="Arial" w:hAnsi="Arial" w:cs="Arial"/>
                <w:color w:val="000000"/>
                <w:sz w:val="18"/>
                <w:szCs w:val="18"/>
              </w:rPr>
              <w:t>243</w:t>
            </w:r>
          </w:p>
        </w:tc>
        <w:tc>
          <w:tcPr>
            <w:tcW w:w="1192" w:type="dxa"/>
            <w:tcBorders>
              <w:top w:val="nil"/>
              <w:bottom w:val="single" w:sz="16" w:space="0" w:color="000000"/>
            </w:tcBorders>
            <w:shd w:val="clear" w:color="auto" w:fill="FFFFFF"/>
            <w:vAlign w:val="center"/>
          </w:tcPr>
          <w:p w:rsidR="00D112E5" w:rsidRPr="00766B7E" w:rsidRDefault="00D112E5" w:rsidP="00BB6CB1">
            <w:pPr>
              <w:autoSpaceDE w:val="0"/>
              <w:autoSpaceDN w:val="0"/>
              <w:adjustRightInd w:val="0"/>
              <w:spacing w:after="0" w:line="240" w:lineRule="auto"/>
              <w:jc w:val="center"/>
              <w:rPr>
                <w:szCs w:val="24"/>
              </w:rPr>
            </w:pPr>
          </w:p>
        </w:tc>
        <w:tc>
          <w:tcPr>
            <w:tcW w:w="2487" w:type="dxa"/>
            <w:tcBorders>
              <w:top w:val="nil"/>
              <w:bottom w:val="single" w:sz="16" w:space="0" w:color="000000"/>
              <w:right w:val="single" w:sz="16" w:space="0" w:color="000000"/>
            </w:tcBorders>
            <w:shd w:val="clear" w:color="auto" w:fill="FFFFFF"/>
            <w:vAlign w:val="center"/>
          </w:tcPr>
          <w:p w:rsidR="00D112E5" w:rsidRPr="00766B7E" w:rsidRDefault="00D112E5" w:rsidP="00BB6CB1">
            <w:pPr>
              <w:autoSpaceDE w:val="0"/>
              <w:autoSpaceDN w:val="0"/>
              <w:adjustRightInd w:val="0"/>
              <w:spacing w:after="0" w:line="240" w:lineRule="auto"/>
              <w:jc w:val="center"/>
              <w:rPr>
                <w:szCs w:val="24"/>
              </w:rPr>
            </w:pPr>
          </w:p>
        </w:tc>
      </w:tr>
      <w:tr w:rsidR="00D112E5" w:rsidRPr="00D64187" w:rsidTr="003B6B2A">
        <w:trPr>
          <w:cantSplit/>
          <w:jc w:val="center"/>
        </w:trPr>
        <w:tc>
          <w:tcPr>
            <w:tcW w:w="7741" w:type="dxa"/>
            <w:gridSpan w:val="4"/>
            <w:tcBorders>
              <w:top w:val="nil"/>
              <w:left w:val="nil"/>
              <w:bottom w:val="nil"/>
              <w:right w:val="nil"/>
            </w:tcBorders>
            <w:shd w:val="clear" w:color="auto" w:fill="FFFFFF"/>
          </w:tcPr>
          <w:p w:rsidR="00D112E5" w:rsidRPr="001D7A16" w:rsidRDefault="00D112E5" w:rsidP="001D7A16">
            <w:pPr>
              <w:autoSpaceDE w:val="0"/>
              <w:autoSpaceDN w:val="0"/>
              <w:adjustRightInd w:val="0"/>
              <w:spacing w:after="0" w:line="320" w:lineRule="atLeast"/>
              <w:ind w:left="60" w:right="60"/>
              <w:rPr>
                <w:rFonts w:ascii="Arial" w:hAnsi="Arial" w:cs="Arial"/>
                <w:color w:val="000000"/>
                <w:sz w:val="18"/>
                <w:szCs w:val="18"/>
                <w:lang w:val="en-US"/>
              </w:rPr>
            </w:pPr>
            <w:r w:rsidRPr="004757A3">
              <w:rPr>
                <w:rFonts w:ascii="Arial" w:hAnsi="Arial" w:cs="Arial"/>
                <w:color w:val="000000"/>
                <w:sz w:val="18"/>
                <w:szCs w:val="18"/>
                <w:lang w:val="en-US"/>
              </w:rPr>
              <w:t>a. 24 cells (66,7%) have expected count less than 5. The minimum expected count is,</w:t>
            </w:r>
            <w:r w:rsidR="001D7A16" w:rsidRPr="001D7A16">
              <w:rPr>
                <w:rFonts w:ascii="Arial" w:hAnsi="Arial" w:cs="Arial"/>
                <w:color w:val="000000"/>
                <w:sz w:val="18"/>
                <w:szCs w:val="18"/>
                <w:lang w:val="en-US"/>
              </w:rPr>
              <w:t xml:space="preserve"> </w:t>
            </w:r>
            <w:r w:rsidRPr="004757A3">
              <w:rPr>
                <w:rFonts w:ascii="Arial" w:hAnsi="Arial" w:cs="Arial"/>
                <w:color w:val="000000"/>
                <w:sz w:val="18"/>
                <w:szCs w:val="18"/>
                <w:lang w:val="en-US"/>
              </w:rPr>
              <w:t>54.</w:t>
            </w:r>
          </w:p>
        </w:tc>
      </w:tr>
    </w:tbl>
    <w:p w:rsidR="00D112E5" w:rsidRPr="001D7A16" w:rsidRDefault="00D112E5" w:rsidP="001D7A16">
      <w:pPr>
        <w:spacing w:after="0"/>
        <w:rPr>
          <w:noProof/>
          <w:lang w:val="en-US"/>
        </w:rPr>
      </w:pPr>
    </w:p>
    <w:p w:rsidR="001D7A16" w:rsidRDefault="001D7A16" w:rsidP="001D7A16">
      <w:pPr>
        <w:spacing w:after="0" w:line="240" w:lineRule="auto"/>
        <w:jc w:val="center"/>
        <w:rPr>
          <w:noProof/>
        </w:rPr>
      </w:pPr>
      <w:r>
        <w:rPr>
          <w:noProof/>
          <w:lang w:eastAsia="el-GR"/>
        </w:rPr>
        <w:drawing>
          <wp:inline distT="0" distB="0" distL="0" distR="0">
            <wp:extent cx="5012478" cy="4187228"/>
            <wp:effectExtent l="19050" t="0" r="0" b="0"/>
            <wp:docPr id="64"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3" cstate="print"/>
                    <a:srcRect/>
                    <a:stretch>
                      <a:fillRect/>
                    </a:stretch>
                  </pic:blipFill>
                  <pic:spPr bwMode="auto">
                    <a:xfrm>
                      <a:off x="0" y="0"/>
                      <a:ext cx="5011972" cy="4186805"/>
                    </a:xfrm>
                    <a:prstGeom prst="rect">
                      <a:avLst/>
                    </a:prstGeom>
                    <a:noFill/>
                    <a:ln w="9525">
                      <a:noFill/>
                      <a:miter lim="800000"/>
                      <a:headEnd/>
                      <a:tailEnd/>
                    </a:ln>
                  </pic:spPr>
                </pic:pic>
              </a:graphicData>
            </a:graphic>
          </wp:inline>
        </w:drawing>
      </w:r>
    </w:p>
    <w:p w:rsidR="001D7A16" w:rsidRPr="00296965" w:rsidRDefault="001D7A16" w:rsidP="001D7A16">
      <w:pPr>
        <w:spacing w:after="0" w:line="240" w:lineRule="auto"/>
        <w:ind w:left="567"/>
        <w:jc w:val="both"/>
      </w:pPr>
      <w:r>
        <w:rPr>
          <w:szCs w:val="24"/>
        </w:rPr>
        <w:t>Πίνακας 4.2.2:24</w:t>
      </w:r>
      <w:r w:rsidRPr="00CA6333">
        <w:rPr>
          <w:szCs w:val="24"/>
        </w:rPr>
        <w:t>-</w:t>
      </w:r>
      <w:r>
        <w:rPr>
          <w:szCs w:val="24"/>
        </w:rPr>
        <w:t>24</w:t>
      </w:r>
      <w:r w:rsidRPr="00CA6333">
        <w:rPr>
          <w:szCs w:val="24"/>
        </w:rPr>
        <w:t xml:space="preserve"> </w:t>
      </w:r>
      <w:r w:rsidRPr="009040DA">
        <w:rPr>
          <w:szCs w:val="24"/>
        </w:rPr>
        <w:t>«</w:t>
      </w:r>
      <w:r>
        <w:rPr>
          <w:szCs w:val="24"/>
        </w:rPr>
        <w:t>Κατανάλωση τυριού με λιπαρά πάνω από 15%</w:t>
      </w:r>
      <w:r w:rsidRPr="009040DA">
        <w:rPr>
          <w:bCs/>
          <w:szCs w:val="24"/>
        </w:rPr>
        <w:t>» με «</w:t>
      </w:r>
      <w:r>
        <w:rPr>
          <w:bCs/>
          <w:szCs w:val="24"/>
        </w:rPr>
        <w:t>Δείκτη Μάζα Σώματος</w:t>
      </w:r>
      <w:r w:rsidRPr="009040DA">
        <w:rPr>
          <w:szCs w:val="24"/>
        </w:rPr>
        <w:t>»</w:t>
      </w:r>
    </w:p>
    <w:p w:rsidR="001D7A16" w:rsidRDefault="001D7A16" w:rsidP="001D7A16">
      <w:pPr>
        <w:spacing w:after="0" w:line="360" w:lineRule="auto"/>
        <w:ind w:firstLine="567"/>
      </w:pPr>
    </w:p>
    <w:p w:rsidR="00D112E5" w:rsidRPr="00BC2534" w:rsidRDefault="00D112E5" w:rsidP="00BC2534">
      <w:pPr>
        <w:spacing w:before="120" w:after="120" w:line="360" w:lineRule="auto"/>
        <w:ind w:firstLine="567"/>
        <w:jc w:val="both"/>
        <w:rPr>
          <w:szCs w:val="24"/>
        </w:rPr>
      </w:pPr>
      <w:r w:rsidRPr="00BC2534">
        <w:rPr>
          <w:szCs w:val="24"/>
        </w:rPr>
        <w:lastRenderedPageBreak/>
        <w:t>Η υπόθεση, μεταξύ των μεταβλητών «Κατανάλωση τυριού πάνω από 15% λιπαρά» με «Δείκτη Μάζας Σώματος» βρέθηκε στατιστικά σημαντική συσχέτιση (Χ</w:t>
      </w:r>
      <w:r w:rsidRPr="0090389E">
        <w:rPr>
          <w:szCs w:val="24"/>
          <w:vertAlign w:val="superscript"/>
        </w:rPr>
        <w:t>2</w:t>
      </w:r>
      <w:r w:rsidRPr="00BC2534">
        <w:rPr>
          <w:szCs w:val="24"/>
        </w:rPr>
        <w:t xml:space="preserve">=43,124, p-value=0,010*) σε διαφορά αναλογιών ότι οι φοιτήτριες/φοιτητές του δείγματος που εμφανίζουν ιδανικό βάρος αλλά και οι υπέρβαροι δεν κατανάλωσαν ποτέ τυρί με λιπάρα πάνω από 15%. Συνεπώς στο δείγμα μας, συσχετίζεται ισχυρά αρνητικά η συχνότερη κατανάλωση τυριού με λιπάρα πάνω από 15%, από τους φοιτητές/φοιτήτριες που διατηρούν ιδανικό βάρος ή είναι υπέρβαροι. </w:t>
      </w:r>
    </w:p>
    <w:p w:rsidR="00D112E5" w:rsidRPr="00E768B3" w:rsidRDefault="00D112E5" w:rsidP="0032211F">
      <w:pPr>
        <w:autoSpaceDE w:val="0"/>
        <w:autoSpaceDN w:val="0"/>
        <w:adjustRightInd w:val="0"/>
        <w:spacing w:after="0" w:line="240" w:lineRule="auto"/>
        <w:jc w:val="both"/>
        <w:rPr>
          <w:b/>
          <w:szCs w:val="24"/>
        </w:rPr>
      </w:pPr>
      <w:r w:rsidRPr="00E768B3">
        <w:rPr>
          <w:b/>
          <w:szCs w:val="24"/>
        </w:rPr>
        <w:t>Συσχέτιση 25: «Κατανάλωση</w:t>
      </w:r>
      <w:r w:rsidRPr="00E768B3">
        <w:rPr>
          <w:b/>
          <w:bCs/>
          <w:color w:val="000000"/>
          <w:szCs w:val="24"/>
        </w:rPr>
        <w:t xml:space="preserve"> Χόρτων ή λαχανικών</w:t>
      </w:r>
      <w:r w:rsidRPr="00E768B3">
        <w:rPr>
          <w:b/>
          <w:szCs w:val="24"/>
        </w:rPr>
        <w:t>»</w:t>
      </w:r>
      <w:r w:rsidRPr="00E768B3">
        <w:rPr>
          <w:b/>
          <w:bCs/>
          <w:color w:val="000000"/>
          <w:szCs w:val="24"/>
        </w:rPr>
        <w:t xml:space="preserve"> </w:t>
      </w:r>
      <w:r w:rsidRPr="00E768B3">
        <w:rPr>
          <w:b/>
          <w:szCs w:val="24"/>
        </w:rPr>
        <w:t>με «</w:t>
      </w:r>
      <w:r w:rsidRPr="00E768B3">
        <w:rPr>
          <w:b/>
          <w:bCs/>
          <w:color w:val="000000"/>
          <w:szCs w:val="24"/>
        </w:rPr>
        <w:t>Δείκτη Μάζας Σώματος</w:t>
      </w:r>
      <w:r w:rsidR="0032211F">
        <w:rPr>
          <w:b/>
          <w:bCs/>
          <w:color w:val="000000"/>
          <w:szCs w:val="24"/>
        </w:rPr>
        <w:t xml:space="preserve"> (ΔΜΣ)</w:t>
      </w:r>
      <w:r w:rsidR="00AD0F76">
        <w:rPr>
          <w:b/>
          <w:szCs w:val="24"/>
        </w:rPr>
        <w:t>»</w:t>
      </w:r>
    </w:p>
    <w:p w:rsidR="00D112E5" w:rsidRDefault="00D112E5" w:rsidP="00D112E5">
      <w:pPr>
        <w:autoSpaceDE w:val="0"/>
        <w:autoSpaceDN w:val="0"/>
        <w:adjustRightInd w:val="0"/>
        <w:spacing w:after="0" w:line="240" w:lineRule="auto"/>
        <w:rPr>
          <w:b/>
          <w:szCs w:val="24"/>
        </w:rPr>
      </w:pPr>
      <w:r w:rsidRPr="00E768B3">
        <w:rPr>
          <w:b/>
          <w:szCs w:val="24"/>
        </w:rPr>
        <w:t xml:space="preserve"> </w:t>
      </w:r>
    </w:p>
    <w:p w:rsidR="00885598" w:rsidRPr="00885598" w:rsidRDefault="00885598" w:rsidP="0032211F">
      <w:pPr>
        <w:spacing w:after="0" w:line="240" w:lineRule="auto"/>
        <w:ind w:left="567"/>
        <w:jc w:val="both"/>
      </w:pPr>
      <w:r>
        <w:rPr>
          <w:szCs w:val="24"/>
        </w:rPr>
        <w:t>Πίνακας 4.2.2:25</w:t>
      </w:r>
      <w:r w:rsidRPr="00CA6333">
        <w:rPr>
          <w:szCs w:val="24"/>
        </w:rPr>
        <w:t>-</w:t>
      </w:r>
      <w:r>
        <w:rPr>
          <w:szCs w:val="24"/>
        </w:rPr>
        <w:t>25</w:t>
      </w:r>
      <w:r w:rsidRPr="00CA6333">
        <w:rPr>
          <w:szCs w:val="24"/>
        </w:rPr>
        <w:t xml:space="preserve"> </w:t>
      </w:r>
      <w:r w:rsidRPr="009040DA">
        <w:rPr>
          <w:szCs w:val="24"/>
        </w:rPr>
        <w:t>«</w:t>
      </w:r>
      <w:r w:rsidRPr="00885598">
        <w:rPr>
          <w:szCs w:val="24"/>
        </w:rPr>
        <w:t>Κατανάλωση</w:t>
      </w:r>
      <w:r w:rsidRPr="00885598">
        <w:rPr>
          <w:bCs/>
          <w:color w:val="000000"/>
          <w:szCs w:val="24"/>
        </w:rPr>
        <w:t xml:space="preserve"> Χόρτων ή λαχανικών</w:t>
      </w:r>
      <w:r w:rsidRPr="009040DA">
        <w:rPr>
          <w:bCs/>
          <w:szCs w:val="24"/>
        </w:rPr>
        <w:t>» με «</w:t>
      </w:r>
      <w:r>
        <w:rPr>
          <w:bCs/>
          <w:szCs w:val="24"/>
        </w:rPr>
        <w:t>Δείκτη Μάζα Σώματος</w:t>
      </w:r>
      <w:r w:rsidRPr="009040DA">
        <w:rPr>
          <w:szCs w:val="24"/>
        </w:rPr>
        <w:t>»</w:t>
      </w:r>
    </w:p>
    <w:tbl>
      <w:tblPr>
        <w:tblW w:w="7870" w:type="dxa"/>
        <w:jc w:val="center"/>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22"/>
        <w:gridCol w:w="932"/>
        <w:gridCol w:w="930"/>
        <w:gridCol w:w="3486"/>
      </w:tblGrid>
      <w:tr w:rsidR="00D112E5" w:rsidRPr="00B14069" w:rsidTr="0032211F">
        <w:trPr>
          <w:cantSplit/>
          <w:trHeight w:val="298"/>
          <w:tblHeader/>
          <w:jc w:val="center"/>
        </w:trPr>
        <w:tc>
          <w:tcPr>
            <w:tcW w:w="7870" w:type="dxa"/>
            <w:gridSpan w:val="4"/>
            <w:tcBorders>
              <w:top w:val="nil"/>
              <w:left w:val="nil"/>
              <w:bottom w:val="nil"/>
              <w:right w:val="nil"/>
            </w:tcBorders>
            <w:shd w:val="clear" w:color="auto" w:fill="FFFFFF"/>
            <w:vAlign w:val="center"/>
          </w:tcPr>
          <w:p w:rsidR="00D112E5" w:rsidRPr="00B14069"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14069">
              <w:rPr>
                <w:rFonts w:ascii="Arial" w:hAnsi="Arial" w:cs="Arial"/>
                <w:b/>
                <w:bCs/>
                <w:color w:val="000000"/>
                <w:sz w:val="18"/>
                <w:szCs w:val="18"/>
              </w:rPr>
              <w:t>Chi-Square Tests</w:t>
            </w:r>
          </w:p>
        </w:tc>
      </w:tr>
      <w:tr w:rsidR="00D112E5" w:rsidRPr="00B14069" w:rsidTr="0032211F">
        <w:trPr>
          <w:cantSplit/>
          <w:trHeight w:val="595"/>
          <w:tblHeader/>
          <w:jc w:val="center"/>
        </w:trPr>
        <w:tc>
          <w:tcPr>
            <w:tcW w:w="2522"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D112E5" w:rsidRPr="00B14069" w:rsidRDefault="00D112E5" w:rsidP="00BB6CB1">
            <w:pPr>
              <w:autoSpaceDE w:val="0"/>
              <w:autoSpaceDN w:val="0"/>
              <w:adjustRightInd w:val="0"/>
              <w:spacing w:after="0" w:line="240" w:lineRule="auto"/>
              <w:jc w:val="center"/>
              <w:rPr>
                <w:szCs w:val="24"/>
              </w:rPr>
            </w:pPr>
          </w:p>
        </w:tc>
        <w:tc>
          <w:tcPr>
            <w:tcW w:w="932" w:type="dxa"/>
            <w:tcBorders>
              <w:top w:val="single" w:sz="16" w:space="0" w:color="000000"/>
              <w:left w:val="single" w:sz="16" w:space="0" w:color="000000"/>
              <w:bottom w:val="single" w:sz="16" w:space="0" w:color="000000"/>
            </w:tcBorders>
            <w:shd w:val="clear" w:color="auto" w:fill="FFFFFF"/>
            <w:vAlign w:val="bottom"/>
          </w:tcPr>
          <w:p w:rsidR="00D112E5" w:rsidRPr="00B14069"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14069">
              <w:rPr>
                <w:rFonts w:ascii="Arial" w:hAnsi="Arial" w:cs="Arial"/>
                <w:color w:val="000000"/>
                <w:sz w:val="18"/>
                <w:szCs w:val="18"/>
              </w:rPr>
              <w:t>Value</w:t>
            </w:r>
          </w:p>
        </w:tc>
        <w:tc>
          <w:tcPr>
            <w:tcW w:w="930" w:type="dxa"/>
            <w:tcBorders>
              <w:top w:val="single" w:sz="16" w:space="0" w:color="000000"/>
              <w:bottom w:val="single" w:sz="16" w:space="0" w:color="000000"/>
            </w:tcBorders>
            <w:shd w:val="clear" w:color="auto" w:fill="FFFFFF"/>
            <w:vAlign w:val="bottom"/>
          </w:tcPr>
          <w:p w:rsidR="00D112E5" w:rsidRPr="00B14069"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14069">
              <w:rPr>
                <w:rFonts w:ascii="Arial" w:hAnsi="Arial" w:cs="Arial"/>
                <w:color w:val="000000"/>
                <w:sz w:val="18"/>
                <w:szCs w:val="18"/>
              </w:rPr>
              <w:t>df</w:t>
            </w:r>
          </w:p>
        </w:tc>
        <w:tc>
          <w:tcPr>
            <w:tcW w:w="3486" w:type="dxa"/>
            <w:tcBorders>
              <w:top w:val="single" w:sz="16" w:space="0" w:color="000000"/>
              <w:bottom w:val="single" w:sz="16" w:space="0" w:color="000000"/>
              <w:right w:val="single" w:sz="16" w:space="0" w:color="000000"/>
            </w:tcBorders>
            <w:shd w:val="clear" w:color="auto" w:fill="FFFFFF"/>
            <w:vAlign w:val="bottom"/>
          </w:tcPr>
          <w:p w:rsidR="00D112E5" w:rsidRPr="00B14069" w:rsidRDefault="00D112E5" w:rsidP="00BB6CB1">
            <w:pPr>
              <w:autoSpaceDE w:val="0"/>
              <w:autoSpaceDN w:val="0"/>
              <w:adjustRightInd w:val="0"/>
              <w:spacing w:after="0" w:line="320" w:lineRule="atLeast"/>
              <w:ind w:left="60" w:right="60"/>
              <w:jc w:val="center"/>
              <w:rPr>
                <w:rFonts w:ascii="Arial" w:hAnsi="Arial" w:cs="Arial"/>
                <w:color w:val="000000"/>
                <w:sz w:val="18"/>
                <w:szCs w:val="18"/>
              </w:rPr>
            </w:pPr>
            <w:r w:rsidRPr="00B14069">
              <w:rPr>
                <w:rFonts w:ascii="Arial" w:hAnsi="Arial" w:cs="Arial"/>
                <w:color w:val="000000"/>
                <w:sz w:val="18"/>
                <w:szCs w:val="18"/>
              </w:rPr>
              <w:t>Asymp. Sig. (2-sided)</w:t>
            </w:r>
          </w:p>
        </w:tc>
      </w:tr>
      <w:tr w:rsidR="00D112E5" w:rsidRPr="00B14069" w:rsidTr="0032211F">
        <w:trPr>
          <w:cantSplit/>
          <w:trHeight w:val="298"/>
          <w:tblHeader/>
          <w:jc w:val="center"/>
        </w:trPr>
        <w:tc>
          <w:tcPr>
            <w:tcW w:w="2522" w:type="dxa"/>
            <w:tcBorders>
              <w:top w:val="single" w:sz="16" w:space="0" w:color="000000"/>
              <w:left w:val="single" w:sz="16" w:space="0" w:color="000000"/>
              <w:bottom w:val="nil"/>
              <w:right w:val="single" w:sz="16" w:space="0" w:color="000000"/>
            </w:tcBorders>
            <w:shd w:val="clear" w:color="auto" w:fill="FFFFFF"/>
          </w:tcPr>
          <w:p w:rsidR="00D112E5" w:rsidRPr="00B14069"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14069">
              <w:rPr>
                <w:rFonts w:ascii="Arial" w:hAnsi="Arial" w:cs="Arial"/>
                <w:color w:val="000000"/>
                <w:sz w:val="18"/>
                <w:szCs w:val="18"/>
              </w:rPr>
              <w:t>Pearson Chi-Square</w:t>
            </w:r>
          </w:p>
        </w:tc>
        <w:tc>
          <w:tcPr>
            <w:tcW w:w="932" w:type="dxa"/>
            <w:tcBorders>
              <w:top w:val="single" w:sz="16" w:space="0" w:color="000000"/>
              <w:left w:val="single" w:sz="16" w:space="0" w:color="000000"/>
              <w:bottom w:val="nil"/>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14069">
              <w:rPr>
                <w:rFonts w:ascii="Arial" w:hAnsi="Arial" w:cs="Arial"/>
                <w:color w:val="000000"/>
                <w:sz w:val="18"/>
                <w:szCs w:val="18"/>
              </w:rPr>
              <w:t>38,048</w:t>
            </w:r>
            <w:r w:rsidRPr="00B14069">
              <w:rPr>
                <w:rFonts w:ascii="Arial" w:hAnsi="Arial" w:cs="Arial"/>
                <w:color w:val="000000"/>
                <w:sz w:val="18"/>
                <w:szCs w:val="18"/>
                <w:vertAlign w:val="superscript"/>
              </w:rPr>
              <w:t>a</w:t>
            </w:r>
          </w:p>
        </w:tc>
        <w:tc>
          <w:tcPr>
            <w:tcW w:w="930" w:type="dxa"/>
            <w:tcBorders>
              <w:top w:val="single" w:sz="16" w:space="0" w:color="000000"/>
              <w:bottom w:val="nil"/>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14069">
              <w:rPr>
                <w:rFonts w:ascii="Arial" w:hAnsi="Arial" w:cs="Arial"/>
                <w:color w:val="000000"/>
                <w:sz w:val="18"/>
                <w:szCs w:val="18"/>
              </w:rPr>
              <w:t>24</w:t>
            </w:r>
          </w:p>
        </w:tc>
        <w:tc>
          <w:tcPr>
            <w:tcW w:w="3486" w:type="dxa"/>
            <w:tcBorders>
              <w:top w:val="single" w:sz="16" w:space="0" w:color="000000"/>
              <w:bottom w:val="nil"/>
              <w:right w:val="single" w:sz="16" w:space="0" w:color="000000"/>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B14069">
              <w:rPr>
                <w:rFonts w:ascii="Arial" w:hAnsi="Arial" w:cs="Arial"/>
                <w:color w:val="000000"/>
                <w:sz w:val="18"/>
                <w:szCs w:val="18"/>
              </w:rPr>
              <w:t>,034</w:t>
            </w:r>
          </w:p>
        </w:tc>
      </w:tr>
      <w:tr w:rsidR="00D112E5" w:rsidRPr="00B14069" w:rsidTr="0032211F">
        <w:trPr>
          <w:cantSplit/>
          <w:trHeight w:val="298"/>
          <w:tblHeader/>
          <w:jc w:val="center"/>
        </w:trPr>
        <w:tc>
          <w:tcPr>
            <w:tcW w:w="2522" w:type="dxa"/>
            <w:tcBorders>
              <w:top w:val="nil"/>
              <w:left w:val="single" w:sz="16" w:space="0" w:color="000000"/>
              <w:bottom w:val="nil"/>
              <w:right w:val="single" w:sz="16" w:space="0" w:color="000000"/>
            </w:tcBorders>
            <w:shd w:val="clear" w:color="auto" w:fill="FFFFFF"/>
          </w:tcPr>
          <w:p w:rsidR="00D112E5" w:rsidRPr="00B14069"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14069">
              <w:rPr>
                <w:rFonts w:ascii="Arial" w:hAnsi="Arial" w:cs="Arial"/>
                <w:color w:val="000000"/>
                <w:sz w:val="18"/>
                <w:szCs w:val="18"/>
              </w:rPr>
              <w:t>Likelihood Ratio</w:t>
            </w:r>
          </w:p>
        </w:tc>
        <w:tc>
          <w:tcPr>
            <w:tcW w:w="932" w:type="dxa"/>
            <w:tcBorders>
              <w:top w:val="nil"/>
              <w:left w:val="single" w:sz="16" w:space="0" w:color="000000"/>
              <w:bottom w:val="nil"/>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14069">
              <w:rPr>
                <w:rFonts w:ascii="Arial" w:hAnsi="Arial" w:cs="Arial"/>
                <w:color w:val="000000"/>
                <w:sz w:val="18"/>
                <w:szCs w:val="18"/>
              </w:rPr>
              <w:t>37,870</w:t>
            </w:r>
          </w:p>
        </w:tc>
        <w:tc>
          <w:tcPr>
            <w:tcW w:w="930" w:type="dxa"/>
            <w:tcBorders>
              <w:top w:val="nil"/>
              <w:bottom w:val="nil"/>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14069">
              <w:rPr>
                <w:rFonts w:ascii="Arial" w:hAnsi="Arial" w:cs="Arial"/>
                <w:color w:val="000000"/>
                <w:sz w:val="18"/>
                <w:szCs w:val="18"/>
              </w:rPr>
              <w:t>24</w:t>
            </w:r>
          </w:p>
        </w:tc>
        <w:tc>
          <w:tcPr>
            <w:tcW w:w="3486" w:type="dxa"/>
            <w:tcBorders>
              <w:top w:val="nil"/>
              <w:bottom w:val="nil"/>
              <w:right w:val="single" w:sz="16" w:space="0" w:color="000000"/>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B14069">
              <w:rPr>
                <w:rFonts w:ascii="Arial" w:hAnsi="Arial" w:cs="Arial"/>
                <w:color w:val="000000"/>
                <w:sz w:val="18"/>
                <w:szCs w:val="18"/>
              </w:rPr>
              <w:t>,036</w:t>
            </w:r>
          </w:p>
        </w:tc>
      </w:tr>
      <w:tr w:rsidR="00D112E5" w:rsidRPr="00B14069" w:rsidTr="0032211F">
        <w:trPr>
          <w:cantSplit/>
          <w:trHeight w:val="298"/>
          <w:tblHeader/>
          <w:jc w:val="center"/>
        </w:trPr>
        <w:tc>
          <w:tcPr>
            <w:tcW w:w="2522" w:type="dxa"/>
            <w:tcBorders>
              <w:top w:val="nil"/>
              <w:left w:val="single" w:sz="16" w:space="0" w:color="000000"/>
              <w:bottom w:val="nil"/>
              <w:right w:val="single" w:sz="16" w:space="0" w:color="000000"/>
            </w:tcBorders>
            <w:shd w:val="clear" w:color="auto" w:fill="FFFFFF"/>
          </w:tcPr>
          <w:p w:rsidR="00D112E5" w:rsidRPr="00B14069"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14069">
              <w:rPr>
                <w:rFonts w:ascii="Arial" w:hAnsi="Arial" w:cs="Arial"/>
                <w:color w:val="000000"/>
                <w:sz w:val="18"/>
                <w:szCs w:val="18"/>
              </w:rPr>
              <w:t>Linear-by-Linear Association</w:t>
            </w:r>
          </w:p>
        </w:tc>
        <w:tc>
          <w:tcPr>
            <w:tcW w:w="932" w:type="dxa"/>
            <w:tcBorders>
              <w:top w:val="nil"/>
              <w:left w:val="single" w:sz="16" w:space="0" w:color="000000"/>
              <w:bottom w:val="nil"/>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14069">
              <w:rPr>
                <w:rFonts w:ascii="Arial" w:hAnsi="Arial" w:cs="Arial"/>
                <w:color w:val="000000"/>
                <w:sz w:val="18"/>
                <w:szCs w:val="18"/>
              </w:rPr>
              <w:t>3,382</w:t>
            </w:r>
          </w:p>
        </w:tc>
        <w:tc>
          <w:tcPr>
            <w:tcW w:w="930" w:type="dxa"/>
            <w:tcBorders>
              <w:top w:val="nil"/>
              <w:bottom w:val="nil"/>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14069">
              <w:rPr>
                <w:rFonts w:ascii="Arial" w:hAnsi="Arial" w:cs="Arial"/>
                <w:color w:val="000000"/>
                <w:sz w:val="18"/>
                <w:szCs w:val="18"/>
              </w:rPr>
              <w:t>1</w:t>
            </w:r>
          </w:p>
        </w:tc>
        <w:tc>
          <w:tcPr>
            <w:tcW w:w="3486" w:type="dxa"/>
            <w:tcBorders>
              <w:top w:val="nil"/>
              <w:bottom w:val="nil"/>
              <w:right w:val="single" w:sz="16" w:space="0" w:color="000000"/>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B14069">
              <w:rPr>
                <w:rFonts w:ascii="Arial" w:hAnsi="Arial" w:cs="Arial"/>
                <w:color w:val="000000"/>
                <w:sz w:val="18"/>
                <w:szCs w:val="18"/>
              </w:rPr>
              <w:t>,066</w:t>
            </w:r>
          </w:p>
        </w:tc>
      </w:tr>
      <w:tr w:rsidR="00D112E5" w:rsidRPr="00B14069" w:rsidTr="0032211F">
        <w:trPr>
          <w:cantSplit/>
          <w:trHeight w:val="298"/>
          <w:tblHeader/>
          <w:jc w:val="center"/>
        </w:trPr>
        <w:tc>
          <w:tcPr>
            <w:tcW w:w="2522" w:type="dxa"/>
            <w:tcBorders>
              <w:top w:val="nil"/>
              <w:left w:val="single" w:sz="16" w:space="0" w:color="000000"/>
              <w:bottom w:val="single" w:sz="16" w:space="0" w:color="000000"/>
              <w:right w:val="single" w:sz="16" w:space="0" w:color="000000"/>
            </w:tcBorders>
            <w:shd w:val="clear" w:color="auto" w:fill="FFFFFF"/>
          </w:tcPr>
          <w:p w:rsidR="00D112E5" w:rsidRPr="00B14069" w:rsidRDefault="00D112E5" w:rsidP="00BB6CB1">
            <w:pPr>
              <w:autoSpaceDE w:val="0"/>
              <w:autoSpaceDN w:val="0"/>
              <w:adjustRightInd w:val="0"/>
              <w:spacing w:after="0" w:line="320" w:lineRule="atLeast"/>
              <w:ind w:left="60" w:right="60"/>
              <w:rPr>
                <w:rFonts w:ascii="Arial" w:hAnsi="Arial" w:cs="Arial"/>
                <w:color w:val="000000"/>
                <w:sz w:val="18"/>
                <w:szCs w:val="18"/>
              </w:rPr>
            </w:pPr>
            <w:r w:rsidRPr="00B14069">
              <w:rPr>
                <w:rFonts w:ascii="Arial" w:hAnsi="Arial" w:cs="Arial"/>
                <w:color w:val="000000"/>
                <w:sz w:val="18"/>
                <w:szCs w:val="18"/>
              </w:rPr>
              <w:t>N of Valid Cases</w:t>
            </w:r>
          </w:p>
        </w:tc>
        <w:tc>
          <w:tcPr>
            <w:tcW w:w="932" w:type="dxa"/>
            <w:tcBorders>
              <w:top w:val="nil"/>
              <w:left w:val="single" w:sz="16" w:space="0" w:color="000000"/>
              <w:bottom w:val="single" w:sz="16" w:space="0" w:color="000000"/>
            </w:tcBorders>
            <w:shd w:val="clear" w:color="auto" w:fill="FFFFFF"/>
          </w:tcPr>
          <w:p w:rsidR="00D112E5" w:rsidRPr="00B14069" w:rsidRDefault="00D112E5" w:rsidP="00BB6CB1">
            <w:pPr>
              <w:autoSpaceDE w:val="0"/>
              <w:autoSpaceDN w:val="0"/>
              <w:adjustRightInd w:val="0"/>
              <w:spacing w:after="0" w:line="320" w:lineRule="atLeast"/>
              <w:ind w:left="60" w:right="60"/>
              <w:jc w:val="right"/>
              <w:rPr>
                <w:rFonts w:ascii="Arial" w:hAnsi="Arial" w:cs="Arial"/>
                <w:color w:val="000000"/>
                <w:sz w:val="18"/>
                <w:szCs w:val="18"/>
              </w:rPr>
            </w:pPr>
            <w:r w:rsidRPr="00B14069">
              <w:rPr>
                <w:rFonts w:ascii="Arial" w:hAnsi="Arial" w:cs="Arial"/>
                <w:color w:val="000000"/>
                <w:sz w:val="18"/>
                <w:szCs w:val="18"/>
              </w:rPr>
              <w:t>243</w:t>
            </w:r>
          </w:p>
        </w:tc>
        <w:tc>
          <w:tcPr>
            <w:tcW w:w="930" w:type="dxa"/>
            <w:tcBorders>
              <w:top w:val="nil"/>
              <w:bottom w:val="single" w:sz="16" w:space="0" w:color="000000"/>
            </w:tcBorders>
            <w:shd w:val="clear" w:color="auto" w:fill="FFFFFF"/>
            <w:vAlign w:val="center"/>
          </w:tcPr>
          <w:p w:rsidR="00D112E5" w:rsidRPr="00B14069" w:rsidRDefault="00D112E5" w:rsidP="00BB6CB1">
            <w:pPr>
              <w:autoSpaceDE w:val="0"/>
              <w:autoSpaceDN w:val="0"/>
              <w:adjustRightInd w:val="0"/>
              <w:spacing w:after="0" w:line="240" w:lineRule="auto"/>
              <w:jc w:val="center"/>
              <w:rPr>
                <w:szCs w:val="24"/>
              </w:rPr>
            </w:pPr>
          </w:p>
        </w:tc>
        <w:tc>
          <w:tcPr>
            <w:tcW w:w="3486" w:type="dxa"/>
            <w:tcBorders>
              <w:top w:val="nil"/>
              <w:bottom w:val="single" w:sz="16" w:space="0" w:color="000000"/>
              <w:right w:val="single" w:sz="16" w:space="0" w:color="000000"/>
            </w:tcBorders>
            <w:shd w:val="clear" w:color="auto" w:fill="FFFFFF"/>
            <w:vAlign w:val="center"/>
          </w:tcPr>
          <w:p w:rsidR="00D112E5" w:rsidRPr="00B14069" w:rsidRDefault="00D112E5" w:rsidP="00BB6CB1">
            <w:pPr>
              <w:autoSpaceDE w:val="0"/>
              <w:autoSpaceDN w:val="0"/>
              <w:adjustRightInd w:val="0"/>
              <w:spacing w:after="0" w:line="240" w:lineRule="auto"/>
              <w:jc w:val="center"/>
              <w:rPr>
                <w:szCs w:val="24"/>
              </w:rPr>
            </w:pPr>
          </w:p>
        </w:tc>
      </w:tr>
      <w:tr w:rsidR="00D112E5" w:rsidRPr="00D64187" w:rsidTr="0032211F">
        <w:trPr>
          <w:cantSplit/>
          <w:trHeight w:val="444"/>
          <w:jc w:val="center"/>
        </w:trPr>
        <w:tc>
          <w:tcPr>
            <w:tcW w:w="7870" w:type="dxa"/>
            <w:gridSpan w:val="4"/>
            <w:tcBorders>
              <w:top w:val="nil"/>
              <w:left w:val="nil"/>
              <w:bottom w:val="nil"/>
              <w:right w:val="nil"/>
            </w:tcBorders>
            <w:shd w:val="clear" w:color="auto" w:fill="FFFFFF"/>
          </w:tcPr>
          <w:p w:rsidR="00D112E5" w:rsidRPr="00885598" w:rsidRDefault="00D112E5" w:rsidP="00885598">
            <w:pPr>
              <w:pStyle w:val="a9"/>
              <w:numPr>
                <w:ilvl w:val="0"/>
                <w:numId w:val="47"/>
              </w:numPr>
              <w:spacing w:line="320" w:lineRule="atLeast"/>
              <w:ind w:right="60"/>
              <w:rPr>
                <w:rFonts w:ascii="Arial" w:hAnsi="Arial" w:cs="Arial"/>
                <w:color w:val="000000"/>
                <w:sz w:val="18"/>
                <w:szCs w:val="18"/>
                <w:lang w:val="en-US"/>
              </w:rPr>
            </w:pPr>
            <w:r w:rsidRPr="00093942">
              <w:rPr>
                <w:rFonts w:ascii="Arial" w:hAnsi="Arial" w:cs="Arial"/>
                <w:color w:val="000000"/>
                <w:sz w:val="18"/>
                <w:szCs w:val="18"/>
                <w:lang w:val="en-US"/>
              </w:rPr>
              <w:t>22 cells (61,1%) have expected count less than 5</w:t>
            </w:r>
            <w:r w:rsidR="00680FFF">
              <w:rPr>
                <w:rFonts w:ascii="Arial" w:hAnsi="Arial" w:cs="Arial"/>
                <w:color w:val="000000"/>
                <w:sz w:val="18"/>
                <w:szCs w:val="18"/>
                <w:lang w:val="en-US"/>
              </w:rPr>
              <w:t>. The minimum expected count is</w:t>
            </w:r>
            <w:r w:rsidRPr="00093942">
              <w:rPr>
                <w:rFonts w:ascii="Arial" w:hAnsi="Arial" w:cs="Arial"/>
                <w:color w:val="000000"/>
                <w:sz w:val="18"/>
                <w:szCs w:val="18"/>
                <w:lang w:val="en-US"/>
              </w:rPr>
              <w:t>,</w:t>
            </w:r>
            <w:r w:rsidR="00680FFF" w:rsidRPr="0032211F">
              <w:rPr>
                <w:rFonts w:ascii="Arial" w:hAnsi="Arial" w:cs="Arial"/>
                <w:color w:val="000000"/>
                <w:sz w:val="18"/>
                <w:szCs w:val="18"/>
                <w:lang w:val="en-US"/>
              </w:rPr>
              <w:t xml:space="preserve"> </w:t>
            </w:r>
            <w:r w:rsidRPr="00093942">
              <w:rPr>
                <w:rFonts w:ascii="Arial" w:hAnsi="Arial" w:cs="Arial"/>
                <w:color w:val="000000"/>
                <w:sz w:val="18"/>
                <w:szCs w:val="18"/>
                <w:lang w:val="en-US"/>
              </w:rPr>
              <w:t>32.</w:t>
            </w:r>
          </w:p>
        </w:tc>
      </w:tr>
    </w:tbl>
    <w:p w:rsidR="00885598" w:rsidRPr="0090389E" w:rsidRDefault="00885598" w:rsidP="0090389E">
      <w:pPr>
        <w:spacing w:after="0" w:line="240" w:lineRule="auto"/>
        <w:ind w:firstLine="567"/>
        <w:jc w:val="both"/>
        <w:rPr>
          <w:bCs/>
          <w:color w:val="000000"/>
          <w:sz w:val="16"/>
          <w:szCs w:val="16"/>
          <w:lang w:val="en-US"/>
        </w:rPr>
      </w:pPr>
    </w:p>
    <w:p w:rsidR="00885598" w:rsidRPr="0032211F" w:rsidRDefault="0032211F" w:rsidP="0032211F">
      <w:pPr>
        <w:spacing w:after="0" w:line="240" w:lineRule="auto"/>
        <w:jc w:val="center"/>
        <w:rPr>
          <w:bCs/>
          <w:color w:val="000000"/>
          <w:lang w:val="en-US"/>
        </w:rPr>
      </w:pPr>
      <w:r>
        <w:rPr>
          <w:bCs/>
          <w:noProof/>
          <w:color w:val="000000"/>
          <w:lang w:eastAsia="el-GR"/>
        </w:rPr>
        <w:drawing>
          <wp:inline distT="0" distB="0" distL="0" distR="0">
            <wp:extent cx="4716580" cy="3928534"/>
            <wp:effectExtent l="19050" t="0" r="7820" b="0"/>
            <wp:docPr id="66"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4" cstate="print"/>
                    <a:srcRect/>
                    <a:stretch>
                      <a:fillRect/>
                    </a:stretch>
                  </pic:blipFill>
                  <pic:spPr bwMode="auto">
                    <a:xfrm>
                      <a:off x="0" y="0"/>
                      <a:ext cx="4722815" cy="3933727"/>
                    </a:xfrm>
                    <a:prstGeom prst="rect">
                      <a:avLst/>
                    </a:prstGeom>
                    <a:noFill/>
                    <a:ln w="9525">
                      <a:noFill/>
                      <a:miter lim="800000"/>
                      <a:headEnd/>
                      <a:tailEnd/>
                    </a:ln>
                  </pic:spPr>
                </pic:pic>
              </a:graphicData>
            </a:graphic>
          </wp:inline>
        </w:drawing>
      </w:r>
    </w:p>
    <w:p w:rsidR="00BD5586" w:rsidRPr="00885598" w:rsidRDefault="00BD5586" w:rsidP="00127AE5">
      <w:pPr>
        <w:spacing w:after="0" w:line="240" w:lineRule="auto"/>
        <w:ind w:left="851"/>
        <w:jc w:val="both"/>
      </w:pPr>
      <w:r>
        <w:rPr>
          <w:szCs w:val="24"/>
        </w:rPr>
        <w:t>Διάγραμμα 4.2.2:25</w:t>
      </w:r>
      <w:r w:rsidRPr="00CA6333">
        <w:rPr>
          <w:szCs w:val="24"/>
        </w:rPr>
        <w:t>-</w:t>
      </w:r>
      <w:r>
        <w:rPr>
          <w:szCs w:val="24"/>
        </w:rPr>
        <w:t>25</w:t>
      </w:r>
      <w:r w:rsidRPr="00CA6333">
        <w:rPr>
          <w:szCs w:val="24"/>
        </w:rPr>
        <w:t xml:space="preserve"> </w:t>
      </w:r>
      <w:r w:rsidRPr="009040DA">
        <w:rPr>
          <w:szCs w:val="24"/>
        </w:rPr>
        <w:t>«</w:t>
      </w:r>
      <w:r w:rsidRPr="00885598">
        <w:rPr>
          <w:szCs w:val="24"/>
        </w:rPr>
        <w:t>Κατανάλωση</w:t>
      </w:r>
      <w:r w:rsidRPr="00885598">
        <w:rPr>
          <w:bCs/>
          <w:color w:val="000000"/>
          <w:szCs w:val="24"/>
        </w:rPr>
        <w:t xml:space="preserve"> Χόρτων ή λαχανικών</w:t>
      </w:r>
      <w:r w:rsidRPr="009040DA">
        <w:rPr>
          <w:bCs/>
          <w:szCs w:val="24"/>
        </w:rPr>
        <w:t>» με «</w:t>
      </w:r>
      <w:r>
        <w:rPr>
          <w:bCs/>
          <w:szCs w:val="24"/>
        </w:rPr>
        <w:t>Δείκτη Μάζα Σώματος</w:t>
      </w:r>
      <w:r w:rsidRPr="009040DA">
        <w:rPr>
          <w:szCs w:val="24"/>
        </w:rPr>
        <w:t>»</w:t>
      </w:r>
    </w:p>
    <w:p w:rsidR="00885598" w:rsidRPr="00BC2534" w:rsidRDefault="00885598" w:rsidP="00BC2534">
      <w:pPr>
        <w:spacing w:before="120" w:after="120" w:line="360" w:lineRule="auto"/>
        <w:ind w:firstLine="567"/>
        <w:jc w:val="both"/>
        <w:rPr>
          <w:szCs w:val="24"/>
        </w:rPr>
      </w:pPr>
      <w:r w:rsidRPr="00BC2534">
        <w:rPr>
          <w:szCs w:val="24"/>
        </w:rPr>
        <w:lastRenderedPageBreak/>
        <w:t>Η υπόθεση, μεταξύ των μεταβλητών «Κατανάλωση χόρτων ή λαχανικών» με «Δείκτη Μάζας Σώματος» βρέθηκε στατιστικά σημαντική συσχέτιση (Χ</w:t>
      </w:r>
      <w:r w:rsidRPr="00127AE5">
        <w:rPr>
          <w:szCs w:val="24"/>
          <w:vertAlign w:val="superscript"/>
        </w:rPr>
        <w:t>2</w:t>
      </w:r>
      <w:r w:rsidRPr="00BC2534">
        <w:rPr>
          <w:szCs w:val="24"/>
        </w:rPr>
        <w:t xml:space="preserve">=38,048, p-value=0,034*) σε διαφορά αναλογιών να εμφανίζουν μεγαλύτερη συχνότητα κατανάλωσης χόρτων ή λαχανικών μια φορά την εβδομάδα, οι φοιτήτριες/φοιτητές του δείγματος που διατηρούν ιδανικό βάρος. Συνεπώς στο δείγμα μας, συσχετίζεται θετικά η συχνότερη κατανάλωση χόρτων ή λαχανικών μια φορά την εβδομάδα, από τους φοιτητές/φοιτήτριες που διατηρούν ιδανικό βάρος. </w:t>
      </w:r>
    </w:p>
    <w:p w:rsidR="00BD5586" w:rsidRPr="001F1698" w:rsidRDefault="00BD5586" w:rsidP="001F1698">
      <w:pPr>
        <w:autoSpaceDE w:val="0"/>
        <w:autoSpaceDN w:val="0"/>
        <w:adjustRightInd w:val="0"/>
        <w:spacing w:after="240" w:line="360" w:lineRule="auto"/>
        <w:rPr>
          <w:b/>
          <w:szCs w:val="24"/>
        </w:rPr>
      </w:pPr>
      <w:r w:rsidRPr="00FA3278">
        <w:rPr>
          <w:b/>
          <w:szCs w:val="24"/>
        </w:rPr>
        <w:t>Συσχέτιση 26: «</w:t>
      </w:r>
      <w:r>
        <w:rPr>
          <w:b/>
          <w:bCs/>
          <w:color w:val="000000"/>
          <w:szCs w:val="24"/>
        </w:rPr>
        <w:t>Μετά το βραδι</w:t>
      </w:r>
      <w:r w:rsidRPr="00FA3278">
        <w:rPr>
          <w:b/>
          <w:bCs/>
          <w:color w:val="000000"/>
          <w:szCs w:val="24"/>
        </w:rPr>
        <w:t>νό</w:t>
      </w:r>
      <w:r w:rsidRPr="00FA3278">
        <w:rPr>
          <w:b/>
          <w:szCs w:val="24"/>
        </w:rPr>
        <w:t>»</w:t>
      </w:r>
      <w:r w:rsidRPr="00FA3278">
        <w:rPr>
          <w:b/>
          <w:bCs/>
          <w:color w:val="000000"/>
          <w:szCs w:val="24"/>
        </w:rPr>
        <w:t xml:space="preserve">  </w:t>
      </w:r>
      <w:r w:rsidRPr="00FA3278">
        <w:rPr>
          <w:b/>
          <w:szCs w:val="24"/>
        </w:rPr>
        <w:t>με «</w:t>
      </w:r>
      <w:r w:rsidRPr="00FA3278">
        <w:rPr>
          <w:b/>
          <w:bCs/>
          <w:color w:val="000000"/>
          <w:szCs w:val="24"/>
        </w:rPr>
        <w:t>Περίμετρο Μέσης Ισχίων</w:t>
      </w:r>
      <w:r>
        <w:rPr>
          <w:b/>
          <w:bCs/>
          <w:color w:val="000000"/>
          <w:szCs w:val="24"/>
        </w:rPr>
        <w:t xml:space="preserve"> (ΠΜΙ)</w:t>
      </w:r>
      <w:r w:rsidRPr="00FA3278">
        <w:rPr>
          <w:b/>
          <w:szCs w:val="24"/>
        </w:rPr>
        <w:t>»</w:t>
      </w:r>
    </w:p>
    <w:p w:rsidR="00BD5586" w:rsidRPr="001A1102" w:rsidRDefault="00BD5586" w:rsidP="00BD5586">
      <w:pPr>
        <w:spacing w:after="0" w:line="240" w:lineRule="auto"/>
        <w:ind w:left="426"/>
      </w:pPr>
      <w:r>
        <w:rPr>
          <w:szCs w:val="24"/>
        </w:rPr>
        <w:t>Πίνακας 4.2.2:26</w:t>
      </w:r>
      <w:r w:rsidRPr="00CA6333">
        <w:rPr>
          <w:szCs w:val="24"/>
        </w:rPr>
        <w:t>-</w:t>
      </w:r>
      <w:r>
        <w:rPr>
          <w:szCs w:val="24"/>
        </w:rPr>
        <w:t>26</w:t>
      </w:r>
      <w:r w:rsidRPr="00CA6333">
        <w:rPr>
          <w:szCs w:val="24"/>
        </w:rPr>
        <w:t xml:space="preserve"> </w:t>
      </w:r>
      <w:r w:rsidRPr="009040DA">
        <w:rPr>
          <w:szCs w:val="24"/>
        </w:rPr>
        <w:t>«</w:t>
      </w:r>
      <w:r>
        <w:rPr>
          <w:szCs w:val="24"/>
        </w:rPr>
        <w:t>Μετά το βραδινό</w:t>
      </w:r>
      <w:r w:rsidRPr="009040DA">
        <w:rPr>
          <w:bCs/>
          <w:szCs w:val="24"/>
        </w:rPr>
        <w:t>» με «</w:t>
      </w:r>
      <w:r w:rsidR="006B2609">
        <w:rPr>
          <w:bCs/>
          <w:szCs w:val="24"/>
        </w:rPr>
        <w:t>Περίμετρο Μέσης Ισχί</w:t>
      </w:r>
      <w:r>
        <w:rPr>
          <w:bCs/>
          <w:szCs w:val="24"/>
        </w:rPr>
        <w:t>ων (ΠΜΙ)</w:t>
      </w:r>
      <w:r w:rsidRPr="009040DA">
        <w:rPr>
          <w:szCs w:val="24"/>
        </w:rPr>
        <w:t>»</w:t>
      </w:r>
    </w:p>
    <w:tbl>
      <w:tblPr>
        <w:tblW w:w="80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826"/>
      </w:tblGrid>
      <w:tr w:rsidR="00BD5586" w:rsidRPr="00A77B6E" w:rsidTr="00BD5586">
        <w:trPr>
          <w:cantSplit/>
          <w:tblHeader/>
          <w:jc w:val="center"/>
        </w:trPr>
        <w:tc>
          <w:tcPr>
            <w:tcW w:w="8080" w:type="dxa"/>
            <w:gridSpan w:val="4"/>
            <w:tcBorders>
              <w:top w:val="nil"/>
              <w:left w:val="nil"/>
              <w:bottom w:val="nil"/>
              <w:right w:val="nil"/>
            </w:tcBorders>
            <w:shd w:val="clear" w:color="auto" w:fill="FFFFFF"/>
            <w:vAlign w:val="center"/>
          </w:tcPr>
          <w:p w:rsidR="00BD5586" w:rsidRPr="00A77B6E" w:rsidRDefault="00BD5586" w:rsidP="000C61E2">
            <w:pPr>
              <w:autoSpaceDE w:val="0"/>
              <w:autoSpaceDN w:val="0"/>
              <w:adjustRightInd w:val="0"/>
              <w:spacing w:after="0" w:line="320" w:lineRule="atLeast"/>
              <w:ind w:left="60" w:right="60"/>
              <w:jc w:val="center"/>
              <w:rPr>
                <w:rFonts w:ascii="Arial" w:hAnsi="Arial" w:cs="Arial"/>
                <w:color w:val="000000"/>
                <w:sz w:val="18"/>
                <w:szCs w:val="18"/>
              </w:rPr>
            </w:pPr>
            <w:r w:rsidRPr="00A77B6E">
              <w:rPr>
                <w:rFonts w:ascii="Arial" w:hAnsi="Arial" w:cs="Arial"/>
                <w:b/>
                <w:bCs/>
                <w:color w:val="000000"/>
                <w:sz w:val="18"/>
                <w:szCs w:val="18"/>
              </w:rPr>
              <w:t>Chi-Square Tests</w:t>
            </w:r>
          </w:p>
        </w:tc>
      </w:tr>
      <w:tr w:rsidR="00BD5586" w:rsidRPr="00A77B6E" w:rsidTr="00BD5586">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BD5586" w:rsidRPr="00A77B6E" w:rsidRDefault="00BD5586" w:rsidP="000C61E2">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BD5586" w:rsidRPr="00A77B6E" w:rsidRDefault="00BD5586" w:rsidP="000C61E2">
            <w:pPr>
              <w:autoSpaceDE w:val="0"/>
              <w:autoSpaceDN w:val="0"/>
              <w:adjustRightInd w:val="0"/>
              <w:spacing w:after="0" w:line="320" w:lineRule="atLeast"/>
              <w:ind w:left="60" w:right="60"/>
              <w:jc w:val="center"/>
              <w:rPr>
                <w:rFonts w:ascii="Arial" w:hAnsi="Arial" w:cs="Arial"/>
                <w:color w:val="000000"/>
                <w:sz w:val="18"/>
                <w:szCs w:val="18"/>
              </w:rPr>
            </w:pPr>
            <w:r w:rsidRPr="00A77B6E">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BD5586" w:rsidRPr="00A77B6E" w:rsidRDefault="00BD5586" w:rsidP="000C61E2">
            <w:pPr>
              <w:autoSpaceDE w:val="0"/>
              <w:autoSpaceDN w:val="0"/>
              <w:adjustRightInd w:val="0"/>
              <w:spacing w:after="0" w:line="320" w:lineRule="atLeast"/>
              <w:ind w:left="60" w:right="60"/>
              <w:jc w:val="center"/>
              <w:rPr>
                <w:rFonts w:ascii="Arial" w:hAnsi="Arial" w:cs="Arial"/>
                <w:color w:val="000000"/>
                <w:sz w:val="18"/>
                <w:szCs w:val="18"/>
              </w:rPr>
            </w:pPr>
            <w:r w:rsidRPr="00A77B6E">
              <w:rPr>
                <w:rFonts w:ascii="Arial" w:hAnsi="Arial" w:cs="Arial"/>
                <w:color w:val="000000"/>
                <w:sz w:val="18"/>
                <w:szCs w:val="18"/>
              </w:rPr>
              <w:t>df</w:t>
            </w:r>
          </w:p>
        </w:tc>
        <w:tc>
          <w:tcPr>
            <w:tcW w:w="2826" w:type="dxa"/>
            <w:tcBorders>
              <w:top w:val="single" w:sz="16" w:space="0" w:color="000000"/>
              <w:bottom w:val="single" w:sz="16" w:space="0" w:color="000000"/>
              <w:right w:val="single" w:sz="16" w:space="0" w:color="000000"/>
            </w:tcBorders>
            <w:shd w:val="clear" w:color="auto" w:fill="FFFFFF"/>
            <w:vAlign w:val="bottom"/>
          </w:tcPr>
          <w:p w:rsidR="00BD5586" w:rsidRPr="00A77B6E" w:rsidRDefault="00BD5586" w:rsidP="000C61E2">
            <w:pPr>
              <w:autoSpaceDE w:val="0"/>
              <w:autoSpaceDN w:val="0"/>
              <w:adjustRightInd w:val="0"/>
              <w:spacing w:after="0" w:line="320" w:lineRule="atLeast"/>
              <w:ind w:left="60" w:right="60"/>
              <w:jc w:val="center"/>
              <w:rPr>
                <w:rFonts w:ascii="Arial" w:hAnsi="Arial" w:cs="Arial"/>
                <w:color w:val="000000"/>
                <w:sz w:val="18"/>
                <w:szCs w:val="18"/>
              </w:rPr>
            </w:pPr>
            <w:r w:rsidRPr="00A77B6E">
              <w:rPr>
                <w:rFonts w:ascii="Arial" w:hAnsi="Arial" w:cs="Arial"/>
                <w:color w:val="000000"/>
                <w:sz w:val="18"/>
                <w:szCs w:val="18"/>
              </w:rPr>
              <w:t>Asymp. Sig. (2-sided)</w:t>
            </w:r>
          </w:p>
        </w:tc>
      </w:tr>
      <w:tr w:rsidR="00BD5586" w:rsidRPr="00A77B6E" w:rsidTr="00BD5586">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BD5586" w:rsidRPr="00A77B6E" w:rsidRDefault="00BD5586" w:rsidP="000C61E2">
            <w:pPr>
              <w:autoSpaceDE w:val="0"/>
              <w:autoSpaceDN w:val="0"/>
              <w:adjustRightInd w:val="0"/>
              <w:spacing w:after="0" w:line="320" w:lineRule="atLeast"/>
              <w:ind w:left="60" w:right="60"/>
              <w:rPr>
                <w:rFonts w:ascii="Arial" w:hAnsi="Arial" w:cs="Arial"/>
                <w:color w:val="000000"/>
                <w:sz w:val="18"/>
                <w:szCs w:val="18"/>
              </w:rPr>
            </w:pPr>
            <w:r w:rsidRPr="00A77B6E">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BD5586" w:rsidRPr="00A77B6E" w:rsidRDefault="00BD5586" w:rsidP="000C61E2">
            <w:pPr>
              <w:autoSpaceDE w:val="0"/>
              <w:autoSpaceDN w:val="0"/>
              <w:adjustRightInd w:val="0"/>
              <w:spacing w:after="0" w:line="320" w:lineRule="atLeast"/>
              <w:ind w:left="60" w:right="60"/>
              <w:jc w:val="right"/>
              <w:rPr>
                <w:rFonts w:ascii="Arial" w:hAnsi="Arial" w:cs="Arial"/>
                <w:color w:val="000000"/>
                <w:sz w:val="18"/>
                <w:szCs w:val="18"/>
              </w:rPr>
            </w:pPr>
            <w:r w:rsidRPr="00A77B6E">
              <w:rPr>
                <w:rFonts w:ascii="Arial" w:hAnsi="Arial" w:cs="Arial"/>
                <w:color w:val="000000"/>
                <w:sz w:val="18"/>
                <w:szCs w:val="18"/>
              </w:rPr>
              <w:t>18,450</w:t>
            </w:r>
            <w:r w:rsidRPr="00A77B6E">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BD5586" w:rsidRPr="00A77B6E" w:rsidRDefault="00BD5586" w:rsidP="000C61E2">
            <w:pPr>
              <w:autoSpaceDE w:val="0"/>
              <w:autoSpaceDN w:val="0"/>
              <w:adjustRightInd w:val="0"/>
              <w:spacing w:after="0" w:line="320" w:lineRule="atLeast"/>
              <w:ind w:left="60" w:right="60"/>
              <w:jc w:val="right"/>
              <w:rPr>
                <w:rFonts w:ascii="Arial" w:hAnsi="Arial" w:cs="Arial"/>
                <w:color w:val="000000"/>
                <w:sz w:val="18"/>
                <w:szCs w:val="18"/>
              </w:rPr>
            </w:pPr>
            <w:r w:rsidRPr="00A77B6E">
              <w:rPr>
                <w:rFonts w:ascii="Arial" w:hAnsi="Arial" w:cs="Arial"/>
                <w:color w:val="000000"/>
                <w:sz w:val="18"/>
                <w:szCs w:val="18"/>
              </w:rPr>
              <w:t>4</w:t>
            </w:r>
          </w:p>
        </w:tc>
        <w:tc>
          <w:tcPr>
            <w:tcW w:w="2826" w:type="dxa"/>
            <w:tcBorders>
              <w:top w:val="single" w:sz="16" w:space="0" w:color="000000"/>
              <w:bottom w:val="nil"/>
              <w:right w:val="single" w:sz="16" w:space="0" w:color="000000"/>
            </w:tcBorders>
            <w:shd w:val="clear" w:color="auto" w:fill="FFFFFF"/>
          </w:tcPr>
          <w:p w:rsidR="00BD5586" w:rsidRPr="00A77B6E" w:rsidRDefault="00BD5586" w:rsidP="000C61E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A77B6E">
              <w:rPr>
                <w:rFonts w:ascii="Arial" w:hAnsi="Arial" w:cs="Arial"/>
                <w:color w:val="000000"/>
                <w:sz w:val="18"/>
                <w:szCs w:val="18"/>
              </w:rPr>
              <w:t>,001</w:t>
            </w:r>
          </w:p>
        </w:tc>
      </w:tr>
      <w:tr w:rsidR="00BD5586" w:rsidRPr="00A77B6E" w:rsidTr="00BD5586">
        <w:trPr>
          <w:cantSplit/>
          <w:tblHeader/>
          <w:jc w:val="center"/>
        </w:trPr>
        <w:tc>
          <w:tcPr>
            <w:tcW w:w="2868" w:type="dxa"/>
            <w:tcBorders>
              <w:top w:val="nil"/>
              <w:left w:val="single" w:sz="16" w:space="0" w:color="000000"/>
              <w:bottom w:val="nil"/>
              <w:right w:val="single" w:sz="16" w:space="0" w:color="000000"/>
            </w:tcBorders>
            <w:shd w:val="clear" w:color="auto" w:fill="FFFFFF"/>
          </w:tcPr>
          <w:p w:rsidR="00BD5586" w:rsidRPr="00A77B6E" w:rsidRDefault="00BD5586" w:rsidP="000C61E2">
            <w:pPr>
              <w:autoSpaceDE w:val="0"/>
              <w:autoSpaceDN w:val="0"/>
              <w:adjustRightInd w:val="0"/>
              <w:spacing w:after="0" w:line="320" w:lineRule="atLeast"/>
              <w:ind w:left="60" w:right="60"/>
              <w:rPr>
                <w:rFonts w:ascii="Arial" w:hAnsi="Arial" w:cs="Arial"/>
                <w:color w:val="000000"/>
                <w:sz w:val="18"/>
                <w:szCs w:val="18"/>
              </w:rPr>
            </w:pPr>
            <w:r w:rsidRPr="00A77B6E">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BD5586" w:rsidRPr="00A77B6E" w:rsidRDefault="00BD5586" w:rsidP="000C61E2">
            <w:pPr>
              <w:autoSpaceDE w:val="0"/>
              <w:autoSpaceDN w:val="0"/>
              <w:adjustRightInd w:val="0"/>
              <w:spacing w:after="0" w:line="320" w:lineRule="atLeast"/>
              <w:ind w:left="60" w:right="60"/>
              <w:jc w:val="right"/>
              <w:rPr>
                <w:rFonts w:ascii="Arial" w:hAnsi="Arial" w:cs="Arial"/>
                <w:color w:val="000000"/>
                <w:sz w:val="18"/>
                <w:szCs w:val="18"/>
              </w:rPr>
            </w:pPr>
            <w:r w:rsidRPr="00A77B6E">
              <w:rPr>
                <w:rFonts w:ascii="Arial" w:hAnsi="Arial" w:cs="Arial"/>
                <w:color w:val="000000"/>
                <w:sz w:val="18"/>
                <w:szCs w:val="18"/>
              </w:rPr>
              <w:t>9,479</w:t>
            </w:r>
          </w:p>
        </w:tc>
        <w:tc>
          <w:tcPr>
            <w:tcW w:w="1192" w:type="dxa"/>
            <w:tcBorders>
              <w:top w:val="nil"/>
              <w:bottom w:val="nil"/>
            </w:tcBorders>
            <w:shd w:val="clear" w:color="auto" w:fill="FFFFFF"/>
          </w:tcPr>
          <w:p w:rsidR="00BD5586" w:rsidRPr="00A77B6E" w:rsidRDefault="00BD5586" w:rsidP="000C61E2">
            <w:pPr>
              <w:autoSpaceDE w:val="0"/>
              <w:autoSpaceDN w:val="0"/>
              <w:adjustRightInd w:val="0"/>
              <w:spacing w:after="0" w:line="320" w:lineRule="atLeast"/>
              <w:ind w:left="60" w:right="60"/>
              <w:jc w:val="right"/>
              <w:rPr>
                <w:rFonts w:ascii="Arial" w:hAnsi="Arial" w:cs="Arial"/>
                <w:color w:val="000000"/>
                <w:sz w:val="18"/>
                <w:szCs w:val="18"/>
              </w:rPr>
            </w:pPr>
            <w:r w:rsidRPr="00A77B6E">
              <w:rPr>
                <w:rFonts w:ascii="Arial" w:hAnsi="Arial" w:cs="Arial"/>
                <w:color w:val="000000"/>
                <w:sz w:val="18"/>
                <w:szCs w:val="18"/>
              </w:rPr>
              <w:t>4</w:t>
            </w:r>
          </w:p>
        </w:tc>
        <w:tc>
          <w:tcPr>
            <w:tcW w:w="2826" w:type="dxa"/>
            <w:tcBorders>
              <w:top w:val="nil"/>
              <w:bottom w:val="nil"/>
              <w:right w:val="single" w:sz="16" w:space="0" w:color="000000"/>
            </w:tcBorders>
            <w:shd w:val="clear" w:color="auto" w:fill="FFFFFF"/>
          </w:tcPr>
          <w:p w:rsidR="00BD5586" w:rsidRPr="00A77B6E" w:rsidRDefault="00BD5586" w:rsidP="000C61E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A77B6E">
              <w:rPr>
                <w:rFonts w:ascii="Arial" w:hAnsi="Arial" w:cs="Arial"/>
                <w:color w:val="000000"/>
                <w:sz w:val="18"/>
                <w:szCs w:val="18"/>
              </w:rPr>
              <w:t>,050</w:t>
            </w:r>
          </w:p>
        </w:tc>
      </w:tr>
      <w:tr w:rsidR="00BD5586" w:rsidRPr="00A77B6E" w:rsidTr="00BD5586">
        <w:trPr>
          <w:cantSplit/>
          <w:tblHeader/>
          <w:jc w:val="center"/>
        </w:trPr>
        <w:tc>
          <w:tcPr>
            <w:tcW w:w="2868" w:type="dxa"/>
            <w:tcBorders>
              <w:top w:val="nil"/>
              <w:left w:val="single" w:sz="16" w:space="0" w:color="000000"/>
              <w:bottom w:val="nil"/>
              <w:right w:val="single" w:sz="16" w:space="0" w:color="000000"/>
            </w:tcBorders>
            <w:shd w:val="clear" w:color="auto" w:fill="FFFFFF"/>
          </w:tcPr>
          <w:p w:rsidR="00BD5586" w:rsidRPr="00A77B6E" w:rsidRDefault="00BD5586" w:rsidP="000C61E2">
            <w:pPr>
              <w:autoSpaceDE w:val="0"/>
              <w:autoSpaceDN w:val="0"/>
              <w:adjustRightInd w:val="0"/>
              <w:spacing w:after="0" w:line="320" w:lineRule="atLeast"/>
              <w:ind w:left="60" w:right="60"/>
              <w:rPr>
                <w:rFonts w:ascii="Arial" w:hAnsi="Arial" w:cs="Arial"/>
                <w:color w:val="000000"/>
                <w:sz w:val="18"/>
                <w:szCs w:val="18"/>
              </w:rPr>
            </w:pPr>
            <w:r w:rsidRPr="00A77B6E">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BD5586" w:rsidRPr="00A77B6E" w:rsidRDefault="000C61E2" w:rsidP="000C61E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00BD5586" w:rsidRPr="00A77B6E">
              <w:rPr>
                <w:rFonts w:ascii="Arial" w:hAnsi="Arial" w:cs="Arial"/>
                <w:color w:val="000000"/>
                <w:sz w:val="18"/>
                <w:szCs w:val="18"/>
              </w:rPr>
              <w:t>,779</w:t>
            </w:r>
          </w:p>
        </w:tc>
        <w:tc>
          <w:tcPr>
            <w:tcW w:w="1192" w:type="dxa"/>
            <w:tcBorders>
              <w:top w:val="nil"/>
              <w:bottom w:val="nil"/>
            </w:tcBorders>
            <w:shd w:val="clear" w:color="auto" w:fill="FFFFFF"/>
          </w:tcPr>
          <w:p w:rsidR="00BD5586" w:rsidRPr="00A77B6E" w:rsidRDefault="00BD5586" w:rsidP="000C61E2">
            <w:pPr>
              <w:autoSpaceDE w:val="0"/>
              <w:autoSpaceDN w:val="0"/>
              <w:adjustRightInd w:val="0"/>
              <w:spacing w:after="0" w:line="320" w:lineRule="atLeast"/>
              <w:ind w:left="60" w:right="60"/>
              <w:jc w:val="right"/>
              <w:rPr>
                <w:rFonts w:ascii="Arial" w:hAnsi="Arial" w:cs="Arial"/>
                <w:color w:val="000000"/>
                <w:sz w:val="18"/>
                <w:szCs w:val="18"/>
              </w:rPr>
            </w:pPr>
            <w:r w:rsidRPr="00A77B6E">
              <w:rPr>
                <w:rFonts w:ascii="Arial" w:hAnsi="Arial" w:cs="Arial"/>
                <w:color w:val="000000"/>
                <w:sz w:val="18"/>
                <w:szCs w:val="18"/>
              </w:rPr>
              <w:t>1</w:t>
            </w:r>
          </w:p>
        </w:tc>
        <w:tc>
          <w:tcPr>
            <w:tcW w:w="2826" w:type="dxa"/>
            <w:tcBorders>
              <w:top w:val="nil"/>
              <w:bottom w:val="nil"/>
              <w:right w:val="single" w:sz="16" w:space="0" w:color="000000"/>
            </w:tcBorders>
            <w:shd w:val="clear" w:color="auto" w:fill="FFFFFF"/>
          </w:tcPr>
          <w:p w:rsidR="00BD5586" w:rsidRPr="00A77B6E" w:rsidRDefault="00BD5586" w:rsidP="000C61E2">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A77B6E">
              <w:rPr>
                <w:rFonts w:ascii="Arial" w:hAnsi="Arial" w:cs="Arial"/>
                <w:color w:val="000000"/>
                <w:sz w:val="18"/>
                <w:szCs w:val="18"/>
              </w:rPr>
              <w:t>,377</w:t>
            </w:r>
          </w:p>
        </w:tc>
      </w:tr>
      <w:tr w:rsidR="00BD5586" w:rsidRPr="00A77B6E" w:rsidTr="00BD5586">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BD5586" w:rsidRPr="00A77B6E" w:rsidRDefault="00BD5586" w:rsidP="000C61E2">
            <w:pPr>
              <w:autoSpaceDE w:val="0"/>
              <w:autoSpaceDN w:val="0"/>
              <w:adjustRightInd w:val="0"/>
              <w:spacing w:after="0" w:line="320" w:lineRule="atLeast"/>
              <w:ind w:left="60" w:right="60"/>
              <w:rPr>
                <w:rFonts w:ascii="Arial" w:hAnsi="Arial" w:cs="Arial"/>
                <w:color w:val="000000"/>
                <w:sz w:val="18"/>
                <w:szCs w:val="18"/>
              </w:rPr>
            </w:pPr>
            <w:r w:rsidRPr="00A77B6E">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BD5586" w:rsidRPr="00A77B6E" w:rsidRDefault="00BD5586" w:rsidP="000C61E2">
            <w:pPr>
              <w:autoSpaceDE w:val="0"/>
              <w:autoSpaceDN w:val="0"/>
              <w:adjustRightInd w:val="0"/>
              <w:spacing w:after="0" w:line="320" w:lineRule="atLeast"/>
              <w:ind w:left="60" w:right="60"/>
              <w:jc w:val="right"/>
              <w:rPr>
                <w:rFonts w:ascii="Arial" w:hAnsi="Arial" w:cs="Arial"/>
                <w:color w:val="000000"/>
                <w:sz w:val="18"/>
                <w:szCs w:val="18"/>
              </w:rPr>
            </w:pPr>
            <w:r w:rsidRPr="00A77B6E">
              <w:rPr>
                <w:rFonts w:ascii="Arial" w:hAnsi="Arial" w:cs="Arial"/>
                <w:color w:val="000000"/>
                <w:sz w:val="18"/>
                <w:szCs w:val="18"/>
              </w:rPr>
              <w:t>172</w:t>
            </w:r>
          </w:p>
        </w:tc>
        <w:tc>
          <w:tcPr>
            <w:tcW w:w="1192" w:type="dxa"/>
            <w:tcBorders>
              <w:top w:val="nil"/>
              <w:bottom w:val="single" w:sz="16" w:space="0" w:color="000000"/>
            </w:tcBorders>
            <w:shd w:val="clear" w:color="auto" w:fill="FFFFFF"/>
            <w:vAlign w:val="center"/>
          </w:tcPr>
          <w:p w:rsidR="00BD5586" w:rsidRPr="00A77B6E" w:rsidRDefault="00BD5586" w:rsidP="000C61E2">
            <w:pPr>
              <w:autoSpaceDE w:val="0"/>
              <w:autoSpaceDN w:val="0"/>
              <w:adjustRightInd w:val="0"/>
              <w:spacing w:after="0" w:line="240" w:lineRule="auto"/>
              <w:jc w:val="center"/>
              <w:rPr>
                <w:szCs w:val="24"/>
              </w:rPr>
            </w:pPr>
          </w:p>
        </w:tc>
        <w:tc>
          <w:tcPr>
            <w:tcW w:w="2826" w:type="dxa"/>
            <w:tcBorders>
              <w:top w:val="nil"/>
              <w:bottom w:val="single" w:sz="16" w:space="0" w:color="000000"/>
              <w:right w:val="single" w:sz="16" w:space="0" w:color="000000"/>
            </w:tcBorders>
            <w:shd w:val="clear" w:color="auto" w:fill="FFFFFF"/>
            <w:vAlign w:val="center"/>
          </w:tcPr>
          <w:p w:rsidR="00BD5586" w:rsidRPr="00A77B6E" w:rsidRDefault="00BD5586" w:rsidP="000C61E2">
            <w:pPr>
              <w:autoSpaceDE w:val="0"/>
              <w:autoSpaceDN w:val="0"/>
              <w:adjustRightInd w:val="0"/>
              <w:spacing w:after="0" w:line="240" w:lineRule="auto"/>
              <w:jc w:val="center"/>
              <w:rPr>
                <w:szCs w:val="24"/>
              </w:rPr>
            </w:pPr>
          </w:p>
        </w:tc>
      </w:tr>
      <w:tr w:rsidR="00BD5586" w:rsidRPr="00D64187" w:rsidTr="00BD5586">
        <w:trPr>
          <w:cantSplit/>
          <w:jc w:val="center"/>
        </w:trPr>
        <w:tc>
          <w:tcPr>
            <w:tcW w:w="8080" w:type="dxa"/>
            <w:gridSpan w:val="4"/>
            <w:tcBorders>
              <w:top w:val="nil"/>
              <w:left w:val="nil"/>
              <w:bottom w:val="nil"/>
              <w:right w:val="nil"/>
            </w:tcBorders>
            <w:shd w:val="clear" w:color="auto" w:fill="FFFFFF"/>
          </w:tcPr>
          <w:p w:rsidR="00BD5586" w:rsidRPr="00BD5586" w:rsidRDefault="00BD5586" w:rsidP="001F1698">
            <w:pPr>
              <w:pStyle w:val="a9"/>
              <w:numPr>
                <w:ilvl w:val="0"/>
                <w:numId w:val="48"/>
              </w:numPr>
              <w:spacing w:line="320" w:lineRule="atLeast"/>
              <w:ind w:right="60"/>
              <w:rPr>
                <w:rFonts w:ascii="Arial" w:hAnsi="Arial" w:cs="Arial"/>
                <w:color w:val="000000"/>
                <w:sz w:val="18"/>
                <w:szCs w:val="18"/>
                <w:lang w:val="en-US"/>
              </w:rPr>
            </w:pPr>
            <w:r w:rsidRPr="00240F49">
              <w:rPr>
                <w:rFonts w:ascii="Arial" w:hAnsi="Arial" w:cs="Arial"/>
                <w:color w:val="000000"/>
                <w:sz w:val="18"/>
                <w:szCs w:val="18"/>
                <w:lang w:val="en-US"/>
              </w:rPr>
              <w:t>5 cells (50,0%) have expected count less than 5. The minimum expected count is,</w:t>
            </w:r>
            <w:r w:rsidR="001F1698" w:rsidRPr="001F1698">
              <w:rPr>
                <w:rFonts w:ascii="Arial" w:hAnsi="Arial" w:cs="Arial"/>
                <w:color w:val="000000"/>
                <w:sz w:val="18"/>
                <w:szCs w:val="18"/>
                <w:lang w:val="en-US"/>
              </w:rPr>
              <w:t xml:space="preserve"> </w:t>
            </w:r>
            <w:r w:rsidRPr="00240F49">
              <w:rPr>
                <w:rFonts w:ascii="Arial" w:hAnsi="Arial" w:cs="Arial"/>
                <w:color w:val="000000"/>
                <w:sz w:val="18"/>
                <w:szCs w:val="18"/>
                <w:lang w:val="en-US"/>
              </w:rPr>
              <w:t>08.</w:t>
            </w:r>
          </w:p>
        </w:tc>
      </w:tr>
    </w:tbl>
    <w:p w:rsidR="00BD5586" w:rsidRPr="00127AE5" w:rsidRDefault="00BD5586" w:rsidP="00931F69">
      <w:pPr>
        <w:autoSpaceDE w:val="0"/>
        <w:autoSpaceDN w:val="0"/>
        <w:adjustRightInd w:val="0"/>
        <w:spacing w:after="0" w:line="400" w:lineRule="atLeast"/>
        <w:ind w:firstLine="426"/>
        <w:jc w:val="both"/>
        <w:rPr>
          <w:color w:val="000000"/>
          <w:sz w:val="16"/>
          <w:szCs w:val="16"/>
          <w:lang w:val="en-US"/>
        </w:rPr>
      </w:pPr>
    </w:p>
    <w:p w:rsidR="001F1698" w:rsidRPr="001F1698" w:rsidRDefault="001F1698" w:rsidP="001F1698">
      <w:pPr>
        <w:autoSpaceDE w:val="0"/>
        <w:autoSpaceDN w:val="0"/>
        <w:adjustRightInd w:val="0"/>
        <w:spacing w:after="0" w:line="400" w:lineRule="atLeast"/>
        <w:ind w:firstLine="426"/>
        <w:jc w:val="center"/>
        <w:rPr>
          <w:color w:val="000000"/>
          <w:szCs w:val="24"/>
          <w:lang w:val="en-US"/>
        </w:rPr>
      </w:pPr>
      <w:r>
        <w:rPr>
          <w:noProof/>
          <w:color w:val="000000"/>
          <w:szCs w:val="24"/>
          <w:lang w:eastAsia="el-GR"/>
        </w:rPr>
        <w:drawing>
          <wp:inline distT="0" distB="0" distL="0" distR="0">
            <wp:extent cx="5189695" cy="4151202"/>
            <wp:effectExtent l="19050" t="0" r="0" b="0"/>
            <wp:docPr id="68" name="Εικόνα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5" cstate="print"/>
                    <a:srcRect/>
                    <a:stretch>
                      <a:fillRect/>
                    </a:stretch>
                  </pic:blipFill>
                  <pic:spPr bwMode="auto">
                    <a:xfrm>
                      <a:off x="0" y="0"/>
                      <a:ext cx="5194223" cy="4154824"/>
                    </a:xfrm>
                    <a:prstGeom prst="rect">
                      <a:avLst/>
                    </a:prstGeom>
                    <a:noFill/>
                    <a:ln w="9525">
                      <a:noFill/>
                      <a:miter lim="800000"/>
                      <a:headEnd/>
                      <a:tailEnd/>
                    </a:ln>
                  </pic:spPr>
                </pic:pic>
              </a:graphicData>
            </a:graphic>
          </wp:inline>
        </w:drawing>
      </w:r>
    </w:p>
    <w:p w:rsidR="001F1698" w:rsidRPr="001F1698" w:rsidRDefault="001F1698" w:rsidP="00BD3562">
      <w:pPr>
        <w:autoSpaceDE w:val="0"/>
        <w:autoSpaceDN w:val="0"/>
        <w:adjustRightInd w:val="0"/>
        <w:spacing w:after="0" w:line="400" w:lineRule="atLeast"/>
        <w:ind w:firstLine="709"/>
        <w:jc w:val="both"/>
        <w:rPr>
          <w:color w:val="000000"/>
          <w:szCs w:val="24"/>
        </w:rPr>
      </w:pPr>
      <w:r>
        <w:rPr>
          <w:szCs w:val="24"/>
        </w:rPr>
        <w:t>Διάγραμμα 4.2.2:26</w:t>
      </w:r>
      <w:r w:rsidRPr="00CA6333">
        <w:rPr>
          <w:szCs w:val="24"/>
        </w:rPr>
        <w:t>-</w:t>
      </w:r>
      <w:r>
        <w:rPr>
          <w:szCs w:val="24"/>
        </w:rPr>
        <w:t>26</w:t>
      </w:r>
      <w:r w:rsidRPr="00CA6333">
        <w:rPr>
          <w:szCs w:val="24"/>
        </w:rPr>
        <w:t xml:space="preserve"> </w:t>
      </w:r>
      <w:r w:rsidRPr="009040DA">
        <w:rPr>
          <w:szCs w:val="24"/>
        </w:rPr>
        <w:t>«</w:t>
      </w:r>
      <w:r>
        <w:rPr>
          <w:szCs w:val="24"/>
        </w:rPr>
        <w:t>Μετά το βραδινό</w:t>
      </w:r>
      <w:r w:rsidRPr="009040DA">
        <w:rPr>
          <w:bCs/>
          <w:szCs w:val="24"/>
        </w:rPr>
        <w:t>» με «</w:t>
      </w:r>
      <w:r w:rsidR="00AA3940">
        <w:rPr>
          <w:bCs/>
          <w:szCs w:val="24"/>
        </w:rPr>
        <w:t>Περίμετρο Μέσης Ισχί</w:t>
      </w:r>
      <w:r>
        <w:rPr>
          <w:bCs/>
          <w:szCs w:val="24"/>
        </w:rPr>
        <w:t>ων (ΠΜΙ)</w:t>
      </w:r>
      <w:r w:rsidRPr="009040DA">
        <w:rPr>
          <w:szCs w:val="24"/>
        </w:rPr>
        <w:t>»</w:t>
      </w:r>
    </w:p>
    <w:p w:rsidR="00BD5586" w:rsidRPr="00BC2534" w:rsidRDefault="00BD5586" w:rsidP="00BC2534">
      <w:pPr>
        <w:spacing w:before="120" w:after="120" w:line="360" w:lineRule="auto"/>
        <w:ind w:firstLine="567"/>
        <w:jc w:val="both"/>
        <w:rPr>
          <w:szCs w:val="24"/>
        </w:rPr>
      </w:pPr>
      <w:r w:rsidRPr="00BD5586">
        <w:rPr>
          <w:szCs w:val="24"/>
        </w:rPr>
        <w:lastRenderedPageBreak/>
        <w:t>Η υπόθεση, μεταξύ των μεταβλητών «Κατανάλωση</w:t>
      </w:r>
      <w:r w:rsidRPr="00BC2534">
        <w:rPr>
          <w:szCs w:val="24"/>
        </w:rPr>
        <w:t xml:space="preserve"> μ</w:t>
      </w:r>
      <w:r w:rsidR="000C61E2" w:rsidRPr="00BC2534">
        <w:rPr>
          <w:szCs w:val="24"/>
        </w:rPr>
        <w:t>ετά το βραδι</w:t>
      </w:r>
      <w:r w:rsidRPr="00BC2534">
        <w:rPr>
          <w:szCs w:val="24"/>
        </w:rPr>
        <w:t>νό</w:t>
      </w:r>
      <w:r w:rsidRPr="00BD5586">
        <w:rPr>
          <w:szCs w:val="24"/>
        </w:rPr>
        <w:t>» με «</w:t>
      </w:r>
      <w:r w:rsidRPr="00BC2534">
        <w:rPr>
          <w:szCs w:val="24"/>
        </w:rPr>
        <w:t>Περίμετρο Μέσης Ισχίων</w:t>
      </w:r>
      <w:r w:rsidRPr="00BD5586">
        <w:rPr>
          <w:szCs w:val="24"/>
        </w:rPr>
        <w:t>» βρέθηκε ισχυρή στατιστικά σημαντική συσχέτιση (Χ</w:t>
      </w:r>
      <w:r w:rsidRPr="00127AE5">
        <w:rPr>
          <w:szCs w:val="24"/>
          <w:vertAlign w:val="superscript"/>
        </w:rPr>
        <w:t>2</w:t>
      </w:r>
      <w:r w:rsidRPr="00BD5586">
        <w:rPr>
          <w:szCs w:val="24"/>
        </w:rPr>
        <w:t xml:space="preserve">=18,450, </w:t>
      </w:r>
      <w:r w:rsidRPr="00BC2534">
        <w:rPr>
          <w:szCs w:val="24"/>
        </w:rPr>
        <w:t>p</w:t>
      </w:r>
      <w:r w:rsidRPr="00BD5586">
        <w:rPr>
          <w:szCs w:val="24"/>
        </w:rPr>
        <w:t>-</w:t>
      </w:r>
      <w:r w:rsidRPr="00BC2534">
        <w:rPr>
          <w:szCs w:val="24"/>
        </w:rPr>
        <w:t>value</w:t>
      </w:r>
      <w:r w:rsidRPr="00BD5586">
        <w:rPr>
          <w:szCs w:val="24"/>
        </w:rPr>
        <w:t xml:space="preserve">=0,001**) σε διαφορά αναλογιών να εμφανίζουν μεγαλύτερη συχνότητα κατανάλωσης γευματος μετά το βραδινό &lt; μια φορά την εβδομάδα, οι φοιτήτριες/φοιτητές του δείγματος που έχουν κανονική κατανομή λίπους. Συνεπώς στο δείγμα μας, συσχετίζεται θετικά η κανονική κατανομή λίπους των φοιτητών /φοιτητριών στη </w:t>
      </w:r>
      <w:r w:rsidRPr="00BC2534">
        <w:rPr>
          <w:szCs w:val="24"/>
        </w:rPr>
        <w:t>Περίμετρο Μέσης Ισχίων,</w:t>
      </w:r>
      <w:r w:rsidRPr="00BD5586">
        <w:rPr>
          <w:szCs w:val="24"/>
        </w:rPr>
        <w:t xml:space="preserve"> με τη συχνότερη κατανάλωση </w:t>
      </w:r>
      <w:r w:rsidR="000C61E2">
        <w:rPr>
          <w:szCs w:val="24"/>
        </w:rPr>
        <w:t>γεύ</w:t>
      </w:r>
      <w:r w:rsidRPr="00BD5586">
        <w:rPr>
          <w:szCs w:val="24"/>
        </w:rPr>
        <w:t>ματος μετά το βραδινό &lt; από μια φορά την εβδομάδα.</w:t>
      </w:r>
    </w:p>
    <w:p w:rsidR="00F97E7B" w:rsidRPr="00F97E7B" w:rsidRDefault="00F97E7B" w:rsidP="00F97E7B">
      <w:pPr>
        <w:autoSpaceDE w:val="0"/>
        <w:autoSpaceDN w:val="0"/>
        <w:adjustRightInd w:val="0"/>
        <w:spacing w:after="0" w:line="240" w:lineRule="auto"/>
        <w:jc w:val="both"/>
        <w:rPr>
          <w:b/>
          <w:szCs w:val="24"/>
        </w:rPr>
      </w:pPr>
      <w:r w:rsidRPr="00D46DB0">
        <w:rPr>
          <w:b/>
          <w:szCs w:val="24"/>
        </w:rPr>
        <w:t>Συσχέτιση 27: «</w:t>
      </w:r>
      <w:r w:rsidRPr="00D46DB0">
        <w:rPr>
          <w:b/>
          <w:bCs/>
          <w:color w:val="000000"/>
          <w:szCs w:val="24"/>
        </w:rPr>
        <w:t>Αλκοολούχα ποτά (π.χ. Τζιν, Βότκα, ουίσκι)</w:t>
      </w:r>
      <w:r w:rsidRPr="00D46DB0">
        <w:rPr>
          <w:b/>
          <w:szCs w:val="24"/>
        </w:rPr>
        <w:t>»</w:t>
      </w:r>
      <w:r w:rsidRPr="00D46DB0">
        <w:rPr>
          <w:b/>
          <w:bCs/>
          <w:color w:val="000000"/>
          <w:szCs w:val="24"/>
        </w:rPr>
        <w:t xml:space="preserve"> </w:t>
      </w:r>
      <w:r w:rsidRPr="00D46DB0">
        <w:rPr>
          <w:b/>
          <w:szCs w:val="24"/>
        </w:rPr>
        <w:t>με «</w:t>
      </w:r>
      <w:r w:rsidRPr="00D46DB0">
        <w:rPr>
          <w:b/>
          <w:bCs/>
          <w:color w:val="000000"/>
          <w:szCs w:val="24"/>
        </w:rPr>
        <w:t>Περίμετρο Μέσης Ισχίων</w:t>
      </w:r>
      <w:r>
        <w:rPr>
          <w:b/>
          <w:bCs/>
          <w:color w:val="000000"/>
          <w:szCs w:val="24"/>
        </w:rPr>
        <w:t xml:space="preserve"> (ΠΜΙ)</w:t>
      </w:r>
      <w:r w:rsidRPr="00D46DB0">
        <w:rPr>
          <w:b/>
          <w:szCs w:val="24"/>
        </w:rPr>
        <w:t>»</w:t>
      </w:r>
    </w:p>
    <w:p w:rsidR="00BD5586" w:rsidRDefault="00F97E7B" w:rsidP="005304F6">
      <w:pPr>
        <w:autoSpaceDE w:val="0"/>
        <w:autoSpaceDN w:val="0"/>
        <w:adjustRightInd w:val="0"/>
        <w:spacing w:before="240" w:after="0" w:line="240" w:lineRule="auto"/>
        <w:ind w:left="709"/>
        <w:jc w:val="both"/>
        <w:rPr>
          <w:color w:val="000000"/>
          <w:szCs w:val="24"/>
        </w:rPr>
      </w:pPr>
      <w:r>
        <w:rPr>
          <w:szCs w:val="24"/>
        </w:rPr>
        <w:t>Πίνακας 4.2.2:2</w:t>
      </w:r>
      <w:r w:rsidR="005304F6">
        <w:rPr>
          <w:szCs w:val="24"/>
        </w:rPr>
        <w:t>7</w:t>
      </w:r>
      <w:r w:rsidRPr="00CA6333">
        <w:rPr>
          <w:szCs w:val="24"/>
        </w:rPr>
        <w:t>-</w:t>
      </w:r>
      <w:r w:rsidR="005304F6">
        <w:rPr>
          <w:szCs w:val="24"/>
        </w:rPr>
        <w:t>27</w:t>
      </w:r>
      <w:r w:rsidRPr="00CA6333">
        <w:rPr>
          <w:szCs w:val="24"/>
        </w:rPr>
        <w:t xml:space="preserve"> </w:t>
      </w:r>
      <w:r w:rsidRPr="009040DA">
        <w:rPr>
          <w:szCs w:val="24"/>
        </w:rPr>
        <w:t>«</w:t>
      </w:r>
      <w:r w:rsidR="005304F6" w:rsidRPr="005304F6">
        <w:rPr>
          <w:bCs/>
          <w:color w:val="000000"/>
          <w:szCs w:val="24"/>
        </w:rPr>
        <w:t>Αλκοολούχα ποτά (π.χ. Τζιν, Βότκα, ουίσκι)</w:t>
      </w:r>
      <w:r w:rsidRPr="009040DA">
        <w:rPr>
          <w:bCs/>
          <w:szCs w:val="24"/>
        </w:rPr>
        <w:t>» με «</w:t>
      </w:r>
      <w:r w:rsidR="00EB7B9E">
        <w:rPr>
          <w:bCs/>
          <w:szCs w:val="24"/>
        </w:rPr>
        <w:t>Περίμετρο Μέσης Ισχί</w:t>
      </w:r>
      <w:r>
        <w:rPr>
          <w:bCs/>
          <w:szCs w:val="24"/>
        </w:rPr>
        <w:t>ων (ΠΜΙ)</w:t>
      </w:r>
      <w:r w:rsidRPr="009040DA">
        <w:rPr>
          <w:szCs w:val="24"/>
        </w:rPr>
        <w:t>»</w:t>
      </w:r>
    </w:p>
    <w:tbl>
      <w:tblPr>
        <w:tblW w:w="7554" w:type="dxa"/>
        <w:jc w:val="center"/>
        <w:tblInd w:w="-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65"/>
        <w:gridCol w:w="1194"/>
        <w:gridCol w:w="1192"/>
        <w:gridCol w:w="2203"/>
      </w:tblGrid>
      <w:tr w:rsidR="00F97E7B" w:rsidRPr="0036376E" w:rsidTr="005304F6">
        <w:trPr>
          <w:cantSplit/>
          <w:tblHeader/>
          <w:jc w:val="center"/>
        </w:trPr>
        <w:tc>
          <w:tcPr>
            <w:tcW w:w="7554" w:type="dxa"/>
            <w:gridSpan w:val="4"/>
            <w:tcBorders>
              <w:top w:val="nil"/>
              <w:left w:val="nil"/>
              <w:bottom w:val="nil"/>
              <w:right w:val="nil"/>
            </w:tcBorders>
            <w:shd w:val="clear" w:color="auto" w:fill="FFFFFF"/>
            <w:vAlign w:val="center"/>
          </w:tcPr>
          <w:p w:rsidR="00F97E7B" w:rsidRPr="0036376E" w:rsidRDefault="00F97E7B" w:rsidP="00325D74">
            <w:pPr>
              <w:autoSpaceDE w:val="0"/>
              <w:autoSpaceDN w:val="0"/>
              <w:adjustRightInd w:val="0"/>
              <w:spacing w:after="0" w:line="320" w:lineRule="atLeast"/>
              <w:ind w:left="60" w:right="60"/>
              <w:jc w:val="center"/>
              <w:rPr>
                <w:rFonts w:ascii="Arial" w:hAnsi="Arial" w:cs="Arial"/>
                <w:color w:val="000000"/>
                <w:sz w:val="18"/>
                <w:szCs w:val="18"/>
              </w:rPr>
            </w:pPr>
            <w:r w:rsidRPr="0036376E">
              <w:rPr>
                <w:rFonts w:ascii="Arial" w:hAnsi="Arial" w:cs="Arial"/>
                <w:b/>
                <w:bCs/>
                <w:color w:val="000000"/>
                <w:sz w:val="18"/>
                <w:szCs w:val="18"/>
              </w:rPr>
              <w:t>Chi-Square Tests</w:t>
            </w:r>
          </w:p>
        </w:tc>
      </w:tr>
      <w:tr w:rsidR="00F97E7B" w:rsidRPr="0036376E" w:rsidTr="005304F6">
        <w:trPr>
          <w:cantSplit/>
          <w:tblHeader/>
          <w:jc w:val="center"/>
        </w:trPr>
        <w:tc>
          <w:tcPr>
            <w:tcW w:w="2965"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F97E7B" w:rsidRPr="0036376E" w:rsidRDefault="00F97E7B" w:rsidP="00325D74">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F97E7B" w:rsidRPr="0036376E" w:rsidRDefault="00F97E7B" w:rsidP="00325D74">
            <w:pPr>
              <w:autoSpaceDE w:val="0"/>
              <w:autoSpaceDN w:val="0"/>
              <w:adjustRightInd w:val="0"/>
              <w:spacing w:after="0" w:line="320" w:lineRule="atLeast"/>
              <w:ind w:left="60" w:right="60"/>
              <w:jc w:val="center"/>
              <w:rPr>
                <w:rFonts w:ascii="Arial" w:hAnsi="Arial" w:cs="Arial"/>
                <w:color w:val="000000"/>
                <w:sz w:val="18"/>
                <w:szCs w:val="18"/>
              </w:rPr>
            </w:pPr>
            <w:r w:rsidRPr="0036376E">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F97E7B" w:rsidRPr="0036376E" w:rsidRDefault="00F97E7B" w:rsidP="00325D74">
            <w:pPr>
              <w:autoSpaceDE w:val="0"/>
              <w:autoSpaceDN w:val="0"/>
              <w:adjustRightInd w:val="0"/>
              <w:spacing w:after="0" w:line="320" w:lineRule="atLeast"/>
              <w:ind w:left="60" w:right="60"/>
              <w:jc w:val="center"/>
              <w:rPr>
                <w:rFonts w:ascii="Arial" w:hAnsi="Arial" w:cs="Arial"/>
                <w:color w:val="000000"/>
                <w:sz w:val="18"/>
                <w:szCs w:val="18"/>
              </w:rPr>
            </w:pPr>
            <w:r w:rsidRPr="0036376E">
              <w:rPr>
                <w:rFonts w:ascii="Arial" w:hAnsi="Arial" w:cs="Arial"/>
                <w:color w:val="000000"/>
                <w:sz w:val="18"/>
                <w:szCs w:val="18"/>
              </w:rPr>
              <w:t>df</w:t>
            </w:r>
          </w:p>
        </w:tc>
        <w:tc>
          <w:tcPr>
            <w:tcW w:w="2203" w:type="dxa"/>
            <w:tcBorders>
              <w:top w:val="single" w:sz="16" w:space="0" w:color="000000"/>
              <w:bottom w:val="single" w:sz="16" w:space="0" w:color="000000"/>
              <w:right w:val="single" w:sz="16" w:space="0" w:color="000000"/>
            </w:tcBorders>
            <w:shd w:val="clear" w:color="auto" w:fill="FFFFFF"/>
            <w:vAlign w:val="bottom"/>
          </w:tcPr>
          <w:p w:rsidR="00F97E7B" w:rsidRPr="0036376E" w:rsidRDefault="00F97E7B" w:rsidP="00325D74">
            <w:pPr>
              <w:autoSpaceDE w:val="0"/>
              <w:autoSpaceDN w:val="0"/>
              <w:adjustRightInd w:val="0"/>
              <w:spacing w:after="0" w:line="320" w:lineRule="atLeast"/>
              <w:ind w:left="60" w:right="60"/>
              <w:jc w:val="center"/>
              <w:rPr>
                <w:rFonts w:ascii="Arial" w:hAnsi="Arial" w:cs="Arial"/>
                <w:color w:val="000000"/>
                <w:sz w:val="18"/>
                <w:szCs w:val="18"/>
              </w:rPr>
            </w:pPr>
            <w:r w:rsidRPr="0036376E">
              <w:rPr>
                <w:rFonts w:ascii="Arial" w:hAnsi="Arial" w:cs="Arial"/>
                <w:color w:val="000000"/>
                <w:sz w:val="18"/>
                <w:szCs w:val="18"/>
              </w:rPr>
              <w:t>Asymp. Sig. (2-sided)</w:t>
            </w:r>
          </w:p>
        </w:tc>
      </w:tr>
      <w:tr w:rsidR="00F97E7B" w:rsidRPr="0036376E" w:rsidTr="005304F6">
        <w:trPr>
          <w:cantSplit/>
          <w:tblHeader/>
          <w:jc w:val="center"/>
        </w:trPr>
        <w:tc>
          <w:tcPr>
            <w:tcW w:w="2965" w:type="dxa"/>
            <w:tcBorders>
              <w:top w:val="single" w:sz="16" w:space="0" w:color="000000"/>
              <w:left w:val="single" w:sz="16" w:space="0" w:color="000000"/>
              <w:bottom w:val="nil"/>
              <w:right w:val="single" w:sz="16" w:space="0" w:color="000000"/>
            </w:tcBorders>
            <w:shd w:val="clear" w:color="auto" w:fill="FFFFFF"/>
          </w:tcPr>
          <w:p w:rsidR="00F97E7B" w:rsidRPr="0036376E" w:rsidRDefault="00F97E7B" w:rsidP="00325D74">
            <w:pPr>
              <w:autoSpaceDE w:val="0"/>
              <w:autoSpaceDN w:val="0"/>
              <w:adjustRightInd w:val="0"/>
              <w:spacing w:after="0" w:line="320" w:lineRule="atLeast"/>
              <w:ind w:left="60" w:right="60"/>
              <w:rPr>
                <w:rFonts w:ascii="Arial" w:hAnsi="Arial" w:cs="Arial"/>
                <w:color w:val="000000"/>
                <w:sz w:val="18"/>
                <w:szCs w:val="18"/>
              </w:rPr>
            </w:pPr>
            <w:r w:rsidRPr="0036376E">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sidRPr="0036376E">
              <w:rPr>
                <w:rFonts w:ascii="Arial" w:hAnsi="Arial" w:cs="Arial"/>
                <w:color w:val="000000"/>
                <w:sz w:val="18"/>
                <w:szCs w:val="18"/>
              </w:rPr>
              <w:t>17,825</w:t>
            </w:r>
            <w:r w:rsidRPr="0036376E">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sidRPr="0036376E">
              <w:rPr>
                <w:rFonts w:ascii="Arial" w:hAnsi="Arial" w:cs="Arial"/>
                <w:color w:val="000000"/>
                <w:sz w:val="18"/>
                <w:szCs w:val="18"/>
              </w:rPr>
              <w:t>8</w:t>
            </w:r>
          </w:p>
        </w:tc>
        <w:tc>
          <w:tcPr>
            <w:tcW w:w="2203" w:type="dxa"/>
            <w:tcBorders>
              <w:top w:val="single" w:sz="16" w:space="0" w:color="000000"/>
              <w:bottom w:val="nil"/>
              <w:right w:val="single" w:sz="16" w:space="0" w:color="000000"/>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36376E">
              <w:rPr>
                <w:rFonts w:ascii="Arial" w:hAnsi="Arial" w:cs="Arial"/>
                <w:color w:val="000000"/>
                <w:sz w:val="18"/>
                <w:szCs w:val="18"/>
              </w:rPr>
              <w:t>,023</w:t>
            </w:r>
          </w:p>
        </w:tc>
      </w:tr>
      <w:tr w:rsidR="00F97E7B" w:rsidRPr="0036376E" w:rsidTr="005304F6">
        <w:trPr>
          <w:cantSplit/>
          <w:tblHeader/>
          <w:jc w:val="center"/>
        </w:trPr>
        <w:tc>
          <w:tcPr>
            <w:tcW w:w="2965" w:type="dxa"/>
            <w:tcBorders>
              <w:top w:val="nil"/>
              <w:left w:val="single" w:sz="16" w:space="0" w:color="000000"/>
              <w:bottom w:val="nil"/>
              <w:right w:val="single" w:sz="16" w:space="0" w:color="000000"/>
            </w:tcBorders>
            <w:shd w:val="clear" w:color="auto" w:fill="FFFFFF"/>
          </w:tcPr>
          <w:p w:rsidR="00F97E7B" w:rsidRPr="0036376E" w:rsidRDefault="00F97E7B" w:rsidP="00325D74">
            <w:pPr>
              <w:autoSpaceDE w:val="0"/>
              <w:autoSpaceDN w:val="0"/>
              <w:adjustRightInd w:val="0"/>
              <w:spacing w:after="0" w:line="320" w:lineRule="atLeast"/>
              <w:ind w:left="60" w:right="60"/>
              <w:rPr>
                <w:rFonts w:ascii="Arial" w:hAnsi="Arial" w:cs="Arial"/>
                <w:color w:val="000000"/>
                <w:sz w:val="18"/>
                <w:szCs w:val="18"/>
              </w:rPr>
            </w:pPr>
            <w:r w:rsidRPr="0036376E">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sidRPr="0036376E">
              <w:rPr>
                <w:rFonts w:ascii="Arial" w:hAnsi="Arial" w:cs="Arial"/>
                <w:color w:val="000000"/>
                <w:sz w:val="18"/>
                <w:szCs w:val="18"/>
              </w:rPr>
              <w:t>9,294</w:t>
            </w:r>
          </w:p>
        </w:tc>
        <w:tc>
          <w:tcPr>
            <w:tcW w:w="1192" w:type="dxa"/>
            <w:tcBorders>
              <w:top w:val="nil"/>
              <w:bottom w:val="nil"/>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sidRPr="0036376E">
              <w:rPr>
                <w:rFonts w:ascii="Arial" w:hAnsi="Arial" w:cs="Arial"/>
                <w:color w:val="000000"/>
                <w:sz w:val="18"/>
                <w:szCs w:val="18"/>
              </w:rPr>
              <w:t>8</w:t>
            </w:r>
          </w:p>
        </w:tc>
        <w:tc>
          <w:tcPr>
            <w:tcW w:w="2203" w:type="dxa"/>
            <w:tcBorders>
              <w:top w:val="nil"/>
              <w:bottom w:val="nil"/>
              <w:right w:val="single" w:sz="16" w:space="0" w:color="000000"/>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36376E">
              <w:rPr>
                <w:rFonts w:ascii="Arial" w:hAnsi="Arial" w:cs="Arial"/>
                <w:color w:val="000000"/>
                <w:sz w:val="18"/>
                <w:szCs w:val="18"/>
              </w:rPr>
              <w:t>,318</w:t>
            </w:r>
          </w:p>
        </w:tc>
      </w:tr>
      <w:tr w:rsidR="00F97E7B" w:rsidRPr="0036376E" w:rsidTr="005304F6">
        <w:trPr>
          <w:cantSplit/>
          <w:tblHeader/>
          <w:jc w:val="center"/>
        </w:trPr>
        <w:tc>
          <w:tcPr>
            <w:tcW w:w="2965" w:type="dxa"/>
            <w:tcBorders>
              <w:top w:val="nil"/>
              <w:left w:val="single" w:sz="16" w:space="0" w:color="000000"/>
              <w:bottom w:val="nil"/>
              <w:right w:val="single" w:sz="16" w:space="0" w:color="000000"/>
            </w:tcBorders>
            <w:shd w:val="clear" w:color="auto" w:fill="FFFFFF"/>
          </w:tcPr>
          <w:p w:rsidR="00F97E7B" w:rsidRPr="0036376E" w:rsidRDefault="00F97E7B" w:rsidP="00325D74">
            <w:pPr>
              <w:autoSpaceDE w:val="0"/>
              <w:autoSpaceDN w:val="0"/>
              <w:adjustRightInd w:val="0"/>
              <w:spacing w:after="0" w:line="320" w:lineRule="atLeast"/>
              <w:ind w:left="60" w:right="60"/>
              <w:rPr>
                <w:rFonts w:ascii="Arial" w:hAnsi="Arial" w:cs="Arial"/>
                <w:color w:val="000000"/>
                <w:sz w:val="18"/>
                <w:szCs w:val="18"/>
              </w:rPr>
            </w:pPr>
            <w:r w:rsidRPr="0036376E">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sidRPr="0036376E">
              <w:rPr>
                <w:rFonts w:ascii="Arial" w:hAnsi="Arial" w:cs="Arial"/>
                <w:color w:val="000000"/>
                <w:sz w:val="18"/>
                <w:szCs w:val="18"/>
              </w:rPr>
              <w:t>3,489</w:t>
            </w:r>
          </w:p>
        </w:tc>
        <w:tc>
          <w:tcPr>
            <w:tcW w:w="1192" w:type="dxa"/>
            <w:tcBorders>
              <w:top w:val="nil"/>
              <w:bottom w:val="nil"/>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sidRPr="0036376E">
              <w:rPr>
                <w:rFonts w:ascii="Arial" w:hAnsi="Arial" w:cs="Arial"/>
                <w:color w:val="000000"/>
                <w:sz w:val="18"/>
                <w:szCs w:val="18"/>
              </w:rPr>
              <w:t>1</w:t>
            </w:r>
          </w:p>
        </w:tc>
        <w:tc>
          <w:tcPr>
            <w:tcW w:w="2203" w:type="dxa"/>
            <w:tcBorders>
              <w:top w:val="nil"/>
              <w:bottom w:val="nil"/>
              <w:right w:val="single" w:sz="16" w:space="0" w:color="000000"/>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36376E">
              <w:rPr>
                <w:rFonts w:ascii="Arial" w:hAnsi="Arial" w:cs="Arial"/>
                <w:color w:val="000000"/>
                <w:sz w:val="18"/>
                <w:szCs w:val="18"/>
              </w:rPr>
              <w:t>,062</w:t>
            </w:r>
          </w:p>
        </w:tc>
      </w:tr>
      <w:tr w:rsidR="00F97E7B" w:rsidRPr="0036376E" w:rsidTr="005304F6">
        <w:trPr>
          <w:cantSplit/>
          <w:tblHeader/>
          <w:jc w:val="center"/>
        </w:trPr>
        <w:tc>
          <w:tcPr>
            <w:tcW w:w="2965" w:type="dxa"/>
            <w:tcBorders>
              <w:top w:val="nil"/>
              <w:left w:val="single" w:sz="16" w:space="0" w:color="000000"/>
              <w:bottom w:val="single" w:sz="16" w:space="0" w:color="000000"/>
              <w:right w:val="single" w:sz="16" w:space="0" w:color="000000"/>
            </w:tcBorders>
            <w:shd w:val="clear" w:color="auto" w:fill="FFFFFF"/>
          </w:tcPr>
          <w:p w:rsidR="00F97E7B" w:rsidRPr="0036376E" w:rsidRDefault="00F97E7B" w:rsidP="00325D74">
            <w:pPr>
              <w:autoSpaceDE w:val="0"/>
              <w:autoSpaceDN w:val="0"/>
              <w:adjustRightInd w:val="0"/>
              <w:spacing w:after="0" w:line="320" w:lineRule="atLeast"/>
              <w:ind w:left="60" w:right="60"/>
              <w:rPr>
                <w:rFonts w:ascii="Arial" w:hAnsi="Arial" w:cs="Arial"/>
                <w:color w:val="000000"/>
                <w:sz w:val="18"/>
                <w:szCs w:val="18"/>
              </w:rPr>
            </w:pPr>
            <w:r w:rsidRPr="0036376E">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F97E7B" w:rsidRPr="0036376E" w:rsidRDefault="00F97E7B" w:rsidP="00325D74">
            <w:pPr>
              <w:autoSpaceDE w:val="0"/>
              <w:autoSpaceDN w:val="0"/>
              <w:adjustRightInd w:val="0"/>
              <w:spacing w:after="0" w:line="320" w:lineRule="atLeast"/>
              <w:ind w:left="60" w:right="60"/>
              <w:jc w:val="right"/>
              <w:rPr>
                <w:rFonts w:ascii="Arial" w:hAnsi="Arial" w:cs="Arial"/>
                <w:color w:val="000000"/>
                <w:sz w:val="18"/>
                <w:szCs w:val="18"/>
              </w:rPr>
            </w:pPr>
            <w:r w:rsidRPr="0036376E">
              <w:rPr>
                <w:rFonts w:ascii="Arial" w:hAnsi="Arial" w:cs="Arial"/>
                <w:color w:val="000000"/>
                <w:sz w:val="18"/>
                <w:szCs w:val="18"/>
              </w:rPr>
              <w:t>246</w:t>
            </w:r>
          </w:p>
        </w:tc>
        <w:tc>
          <w:tcPr>
            <w:tcW w:w="1192" w:type="dxa"/>
            <w:tcBorders>
              <w:top w:val="nil"/>
              <w:bottom w:val="single" w:sz="16" w:space="0" w:color="000000"/>
            </w:tcBorders>
            <w:shd w:val="clear" w:color="auto" w:fill="FFFFFF"/>
            <w:vAlign w:val="center"/>
          </w:tcPr>
          <w:p w:rsidR="00F97E7B" w:rsidRPr="0036376E" w:rsidRDefault="00F97E7B" w:rsidP="00325D74">
            <w:pPr>
              <w:autoSpaceDE w:val="0"/>
              <w:autoSpaceDN w:val="0"/>
              <w:adjustRightInd w:val="0"/>
              <w:spacing w:after="0" w:line="240" w:lineRule="auto"/>
              <w:jc w:val="center"/>
              <w:rPr>
                <w:szCs w:val="24"/>
              </w:rPr>
            </w:pPr>
          </w:p>
        </w:tc>
        <w:tc>
          <w:tcPr>
            <w:tcW w:w="2203" w:type="dxa"/>
            <w:tcBorders>
              <w:top w:val="nil"/>
              <w:bottom w:val="single" w:sz="16" w:space="0" w:color="000000"/>
              <w:right w:val="single" w:sz="16" w:space="0" w:color="000000"/>
            </w:tcBorders>
            <w:shd w:val="clear" w:color="auto" w:fill="FFFFFF"/>
            <w:vAlign w:val="center"/>
          </w:tcPr>
          <w:p w:rsidR="00F97E7B" w:rsidRPr="0036376E" w:rsidRDefault="00F97E7B" w:rsidP="00325D74">
            <w:pPr>
              <w:autoSpaceDE w:val="0"/>
              <w:autoSpaceDN w:val="0"/>
              <w:adjustRightInd w:val="0"/>
              <w:spacing w:after="0" w:line="240" w:lineRule="auto"/>
              <w:jc w:val="center"/>
              <w:rPr>
                <w:szCs w:val="24"/>
              </w:rPr>
            </w:pPr>
          </w:p>
        </w:tc>
      </w:tr>
      <w:tr w:rsidR="00F97E7B" w:rsidRPr="00D64187" w:rsidTr="005304F6">
        <w:trPr>
          <w:cantSplit/>
          <w:jc w:val="center"/>
        </w:trPr>
        <w:tc>
          <w:tcPr>
            <w:tcW w:w="7554" w:type="dxa"/>
            <w:gridSpan w:val="4"/>
            <w:tcBorders>
              <w:top w:val="nil"/>
              <w:left w:val="nil"/>
              <w:bottom w:val="nil"/>
              <w:right w:val="nil"/>
            </w:tcBorders>
            <w:shd w:val="clear" w:color="auto" w:fill="FFFFFF"/>
          </w:tcPr>
          <w:p w:rsidR="00F97E7B" w:rsidRPr="00F97E7B" w:rsidRDefault="00F97E7B" w:rsidP="00F97E7B">
            <w:pPr>
              <w:autoSpaceDE w:val="0"/>
              <w:autoSpaceDN w:val="0"/>
              <w:adjustRightInd w:val="0"/>
              <w:spacing w:after="0" w:line="320" w:lineRule="atLeast"/>
              <w:ind w:left="60" w:right="60"/>
              <w:rPr>
                <w:rFonts w:ascii="Arial" w:hAnsi="Arial" w:cs="Arial"/>
                <w:color w:val="000000"/>
                <w:sz w:val="18"/>
                <w:szCs w:val="18"/>
                <w:lang w:val="en-US"/>
              </w:rPr>
            </w:pPr>
            <w:r w:rsidRPr="005F552B">
              <w:rPr>
                <w:rFonts w:ascii="Arial" w:hAnsi="Arial" w:cs="Arial"/>
                <w:color w:val="000000"/>
                <w:sz w:val="18"/>
                <w:szCs w:val="18"/>
                <w:lang w:val="en-US"/>
              </w:rPr>
              <w:t>a. 11 cells (61,1%) have expected count less than 5</w:t>
            </w:r>
            <w:r>
              <w:rPr>
                <w:rFonts w:ascii="Arial" w:hAnsi="Arial" w:cs="Arial"/>
                <w:color w:val="000000"/>
                <w:sz w:val="18"/>
                <w:szCs w:val="18"/>
                <w:lang w:val="en-US"/>
              </w:rPr>
              <w:t>. The minimum expected count is</w:t>
            </w:r>
            <w:r w:rsidRPr="005F552B">
              <w:rPr>
                <w:rFonts w:ascii="Arial" w:hAnsi="Arial" w:cs="Arial"/>
                <w:color w:val="000000"/>
                <w:sz w:val="18"/>
                <w:szCs w:val="18"/>
                <w:lang w:val="en-US"/>
              </w:rPr>
              <w:t>,</w:t>
            </w:r>
            <w:r w:rsidRPr="00F97E7B">
              <w:rPr>
                <w:rFonts w:ascii="Arial" w:hAnsi="Arial" w:cs="Arial"/>
                <w:color w:val="000000"/>
                <w:sz w:val="18"/>
                <w:szCs w:val="18"/>
                <w:lang w:val="en-US"/>
              </w:rPr>
              <w:t xml:space="preserve"> </w:t>
            </w:r>
            <w:r w:rsidRPr="005F552B">
              <w:rPr>
                <w:rFonts w:ascii="Arial" w:hAnsi="Arial" w:cs="Arial"/>
                <w:color w:val="000000"/>
                <w:sz w:val="18"/>
                <w:szCs w:val="18"/>
                <w:lang w:val="en-US"/>
              </w:rPr>
              <w:t>01.</w:t>
            </w:r>
          </w:p>
        </w:tc>
      </w:tr>
    </w:tbl>
    <w:p w:rsidR="000C61E2" w:rsidRPr="00127AE5" w:rsidRDefault="000C61E2" w:rsidP="00BD3562">
      <w:pPr>
        <w:autoSpaceDE w:val="0"/>
        <w:autoSpaceDN w:val="0"/>
        <w:adjustRightInd w:val="0"/>
        <w:spacing w:after="0" w:line="240" w:lineRule="auto"/>
        <w:ind w:firstLine="425"/>
        <w:jc w:val="both"/>
        <w:rPr>
          <w:color w:val="000000"/>
          <w:sz w:val="16"/>
          <w:szCs w:val="16"/>
          <w:lang w:val="en-US"/>
        </w:rPr>
      </w:pPr>
    </w:p>
    <w:p w:rsidR="000C61E2" w:rsidRPr="00BD3562" w:rsidRDefault="005304F6" w:rsidP="003609C9">
      <w:pPr>
        <w:autoSpaceDE w:val="0"/>
        <w:autoSpaceDN w:val="0"/>
        <w:adjustRightInd w:val="0"/>
        <w:spacing w:after="0" w:line="240" w:lineRule="auto"/>
        <w:jc w:val="center"/>
        <w:rPr>
          <w:color w:val="000000"/>
          <w:szCs w:val="24"/>
        </w:rPr>
      </w:pPr>
      <w:r>
        <w:rPr>
          <w:noProof/>
          <w:color w:val="000000"/>
          <w:szCs w:val="24"/>
          <w:lang w:eastAsia="el-GR"/>
        </w:rPr>
        <w:drawing>
          <wp:inline distT="0" distB="0" distL="0" distR="0">
            <wp:extent cx="4994109" cy="3983566"/>
            <wp:effectExtent l="19050" t="0" r="0" b="0"/>
            <wp:docPr id="69" name="Εικόνα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6" cstate="print"/>
                    <a:srcRect/>
                    <a:stretch>
                      <a:fillRect/>
                    </a:stretch>
                  </pic:blipFill>
                  <pic:spPr bwMode="auto">
                    <a:xfrm>
                      <a:off x="0" y="0"/>
                      <a:ext cx="4995675" cy="3984815"/>
                    </a:xfrm>
                    <a:prstGeom prst="rect">
                      <a:avLst/>
                    </a:prstGeom>
                    <a:noFill/>
                    <a:ln w="9525">
                      <a:noFill/>
                      <a:miter lim="800000"/>
                      <a:headEnd/>
                      <a:tailEnd/>
                    </a:ln>
                  </pic:spPr>
                </pic:pic>
              </a:graphicData>
            </a:graphic>
          </wp:inline>
        </w:drawing>
      </w:r>
    </w:p>
    <w:p w:rsidR="00BD3562" w:rsidRDefault="003609C9" w:rsidP="00127AE5">
      <w:pPr>
        <w:autoSpaceDE w:val="0"/>
        <w:autoSpaceDN w:val="0"/>
        <w:adjustRightInd w:val="0"/>
        <w:spacing w:after="0" w:line="240" w:lineRule="auto"/>
        <w:ind w:left="709"/>
        <w:jc w:val="both"/>
        <w:rPr>
          <w:szCs w:val="24"/>
        </w:rPr>
      </w:pPr>
      <w:r>
        <w:rPr>
          <w:szCs w:val="24"/>
        </w:rPr>
        <w:t>Διάγραμμα 4.2.2:27</w:t>
      </w:r>
      <w:r w:rsidRPr="00CA6333">
        <w:rPr>
          <w:szCs w:val="24"/>
        </w:rPr>
        <w:t>-</w:t>
      </w:r>
      <w:r>
        <w:rPr>
          <w:szCs w:val="24"/>
        </w:rPr>
        <w:t>27</w:t>
      </w:r>
      <w:r w:rsidRPr="00CA6333">
        <w:rPr>
          <w:szCs w:val="24"/>
        </w:rPr>
        <w:t xml:space="preserve"> </w:t>
      </w:r>
      <w:r w:rsidRPr="009040DA">
        <w:rPr>
          <w:szCs w:val="24"/>
        </w:rPr>
        <w:t>«</w:t>
      </w:r>
      <w:r w:rsidRPr="005304F6">
        <w:rPr>
          <w:bCs/>
          <w:color w:val="000000"/>
          <w:szCs w:val="24"/>
        </w:rPr>
        <w:t>Αλκοολούχα ποτά (π.χ. Τζιν, Βότκα, ουίσκι)</w:t>
      </w:r>
      <w:r w:rsidRPr="009040DA">
        <w:rPr>
          <w:bCs/>
          <w:szCs w:val="24"/>
        </w:rPr>
        <w:t>» με «</w:t>
      </w:r>
      <w:r w:rsidR="00D107F4">
        <w:rPr>
          <w:bCs/>
          <w:szCs w:val="24"/>
        </w:rPr>
        <w:t>Περίμετρο Μέσης Ισχί</w:t>
      </w:r>
      <w:r>
        <w:rPr>
          <w:bCs/>
          <w:szCs w:val="24"/>
        </w:rPr>
        <w:t>ων (ΠΜΙ)</w:t>
      </w:r>
      <w:r w:rsidRPr="009040DA">
        <w:rPr>
          <w:szCs w:val="24"/>
        </w:rPr>
        <w:t>»</w:t>
      </w:r>
    </w:p>
    <w:p w:rsidR="00632A17" w:rsidRPr="00127AE5" w:rsidRDefault="00632A17" w:rsidP="00127AE5">
      <w:pPr>
        <w:spacing w:before="120" w:after="120" w:line="360" w:lineRule="auto"/>
        <w:ind w:firstLine="567"/>
        <w:jc w:val="both"/>
        <w:rPr>
          <w:szCs w:val="24"/>
        </w:rPr>
      </w:pPr>
      <w:r w:rsidRPr="00632A17">
        <w:rPr>
          <w:szCs w:val="24"/>
        </w:rPr>
        <w:lastRenderedPageBreak/>
        <w:t>Η υπόθεση, μεταξύ των μεταβλητών «Κατανάλωση αλκοολούχα ποτά (π.χ. Τζιν, Βότκα, ουίσκι)» με «Περίμετρο Μέσης Ισχίων» βρέθηκε στατιστικά σημαντική συσχέτιση (Χ</w:t>
      </w:r>
      <w:r w:rsidRPr="00033D31">
        <w:rPr>
          <w:szCs w:val="24"/>
          <w:vertAlign w:val="superscript"/>
        </w:rPr>
        <w:t>2</w:t>
      </w:r>
      <w:r w:rsidRPr="00632A17">
        <w:rPr>
          <w:szCs w:val="24"/>
        </w:rPr>
        <w:t>=17,825, p-value=0,023*) σε διαφορά αναλογιών να εμφανίζουν ότι δεν κατανάλωσαν ποτέ αλκοολούχα ποτά (π.χ. Τζιν, Βότκα, ουίσκι) οι φοιτήτριες/φοιτητές του δείγματος που έχουν κανονική κατανομή λίπους. Συνεπώς στο δείγμα μας, συσχετίζεται θετικά η κανονι</w:t>
      </w:r>
      <w:r w:rsidR="006B6FE3">
        <w:rPr>
          <w:szCs w:val="24"/>
        </w:rPr>
        <w:t>κή κατανομή λίπους των φοιτητών</w:t>
      </w:r>
      <w:r w:rsidRPr="00632A17">
        <w:rPr>
          <w:szCs w:val="24"/>
        </w:rPr>
        <w:t>/φοιτητριών στη Περίμετρο Μέσης Ισχίων, με τη μη κατανάλωση αλκοολούχων ποτών (π.χ. Τζιν, Βότκα, ουίσκι).</w:t>
      </w:r>
    </w:p>
    <w:p w:rsidR="00632A17" w:rsidRDefault="00632A17" w:rsidP="00EA50C2">
      <w:pPr>
        <w:autoSpaceDE w:val="0"/>
        <w:autoSpaceDN w:val="0"/>
        <w:adjustRightInd w:val="0"/>
        <w:spacing w:after="0" w:line="240" w:lineRule="auto"/>
        <w:jc w:val="both"/>
        <w:rPr>
          <w:b/>
          <w:szCs w:val="24"/>
        </w:rPr>
      </w:pPr>
      <w:r w:rsidRPr="00DB22DD">
        <w:rPr>
          <w:b/>
          <w:szCs w:val="24"/>
        </w:rPr>
        <w:t>Συσχέτιση 2</w:t>
      </w:r>
      <w:r>
        <w:rPr>
          <w:b/>
          <w:szCs w:val="24"/>
        </w:rPr>
        <w:t>8</w:t>
      </w:r>
      <w:r w:rsidRPr="00DB22DD">
        <w:rPr>
          <w:b/>
          <w:szCs w:val="24"/>
        </w:rPr>
        <w:t>: «</w:t>
      </w:r>
      <w:r w:rsidRPr="00DB22DD">
        <w:rPr>
          <w:b/>
          <w:bCs/>
          <w:color w:val="000000"/>
          <w:szCs w:val="24"/>
        </w:rPr>
        <w:t xml:space="preserve">Κρέμα τυριού για επάλειψη ελαφρά (light) με κάτω από 12% </w:t>
      </w:r>
      <w:r>
        <w:rPr>
          <w:b/>
          <w:bCs/>
          <w:color w:val="000000"/>
          <w:szCs w:val="24"/>
        </w:rPr>
        <w:t>λ</w:t>
      </w:r>
      <w:r w:rsidRPr="00DB22DD">
        <w:rPr>
          <w:b/>
          <w:bCs/>
          <w:color w:val="000000"/>
          <w:szCs w:val="24"/>
        </w:rPr>
        <w:t>ιπαρά</w:t>
      </w:r>
      <w:r w:rsidRPr="00DB22DD">
        <w:rPr>
          <w:b/>
          <w:szCs w:val="24"/>
        </w:rPr>
        <w:t>»</w:t>
      </w:r>
      <w:r w:rsidRPr="00DB22DD">
        <w:rPr>
          <w:b/>
          <w:bCs/>
          <w:color w:val="000000"/>
          <w:szCs w:val="24"/>
        </w:rPr>
        <w:t xml:space="preserve"> </w:t>
      </w:r>
      <w:r w:rsidRPr="00DB22DD">
        <w:rPr>
          <w:b/>
          <w:szCs w:val="24"/>
        </w:rPr>
        <w:t>με «</w:t>
      </w:r>
      <w:r w:rsidRPr="00DB22DD">
        <w:rPr>
          <w:b/>
          <w:bCs/>
          <w:color w:val="000000"/>
          <w:szCs w:val="24"/>
        </w:rPr>
        <w:t>Περίμετρο Μέσης Ισχίων</w:t>
      </w:r>
      <w:r w:rsidRPr="00DB22DD">
        <w:rPr>
          <w:b/>
          <w:szCs w:val="24"/>
        </w:rPr>
        <w:t>»</w:t>
      </w:r>
    </w:p>
    <w:p w:rsidR="00632A17" w:rsidRPr="00632A17" w:rsidRDefault="00EA50C2" w:rsidP="00EA50C2">
      <w:pPr>
        <w:autoSpaceDE w:val="0"/>
        <w:autoSpaceDN w:val="0"/>
        <w:adjustRightInd w:val="0"/>
        <w:spacing w:before="240" w:after="0" w:line="240" w:lineRule="auto"/>
        <w:ind w:left="851"/>
        <w:jc w:val="both"/>
        <w:rPr>
          <w:szCs w:val="24"/>
        </w:rPr>
      </w:pPr>
      <w:r>
        <w:rPr>
          <w:szCs w:val="24"/>
        </w:rPr>
        <w:t>Πίνακας 4.2.2:28</w:t>
      </w:r>
      <w:r w:rsidRPr="00CA6333">
        <w:rPr>
          <w:szCs w:val="24"/>
        </w:rPr>
        <w:t>-</w:t>
      </w:r>
      <w:r>
        <w:rPr>
          <w:szCs w:val="24"/>
        </w:rPr>
        <w:t>28</w:t>
      </w:r>
      <w:r w:rsidRPr="00CA6333">
        <w:rPr>
          <w:szCs w:val="24"/>
        </w:rPr>
        <w:t xml:space="preserve"> </w:t>
      </w:r>
      <w:r w:rsidRPr="00E93D4C">
        <w:rPr>
          <w:szCs w:val="24"/>
        </w:rPr>
        <w:t>«</w:t>
      </w:r>
      <w:r w:rsidR="00E93D4C" w:rsidRPr="00E93D4C">
        <w:rPr>
          <w:bCs/>
          <w:color w:val="000000"/>
          <w:szCs w:val="24"/>
        </w:rPr>
        <w:t>Κρέμα τυριού για επάλειψη ελαφρά (light) με κάτω από 12% λιπαρά</w:t>
      </w:r>
      <w:r w:rsidRPr="00E93D4C">
        <w:rPr>
          <w:bCs/>
          <w:szCs w:val="24"/>
        </w:rPr>
        <w:t>»</w:t>
      </w:r>
      <w:r w:rsidRPr="009040DA">
        <w:rPr>
          <w:bCs/>
          <w:szCs w:val="24"/>
        </w:rPr>
        <w:t xml:space="preserve"> με «</w:t>
      </w:r>
      <w:r w:rsidR="00EC6E9E">
        <w:rPr>
          <w:bCs/>
          <w:szCs w:val="24"/>
        </w:rPr>
        <w:t>Περίμετρο Μέσης Ισχί</w:t>
      </w:r>
      <w:r>
        <w:rPr>
          <w:bCs/>
          <w:szCs w:val="24"/>
        </w:rPr>
        <w:t>ων (ΠΜΙ)</w:t>
      </w:r>
      <w:r w:rsidRPr="009040DA">
        <w:rPr>
          <w:szCs w:val="24"/>
        </w:rPr>
        <w:t>»</w:t>
      </w:r>
    </w:p>
    <w:tbl>
      <w:tblPr>
        <w:tblW w:w="731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68"/>
        <w:gridCol w:w="1194"/>
        <w:gridCol w:w="1192"/>
        <w:gridCol w:w="2062"/>
      </w:tblGrid>
      <w:tr w:rsidR="00632A17" w:rsidRPr="00E75AD1" w:rsidTr="00EA50C2">
        <w:trPr>
          <w:cantSplit/>
          <w:tblHeader/>
          <w:jc w:val="center"/>
        </w:trPr>
        <w:tc>
          <w:tcPr>
            <w:tcW w:w="7316" w:type="dxa"/>
            <w:gridSpan w:val="4"/>
            <w:tcBorders>
              <w:top w:val="nil"/>
              <w:left w:val="nil"/>
              <w:bottom w:val="nil"/>
              <w:right w:val="nil"/>
            </w:tcBorders>
            <w:shd w:val="clear" w:color="auto" w:fill="FFFFFF"/>
            <w:vAlign w:val="center"/>
          </w:tcPr>
          <w:p w:rsidR="00632A17" w:rsidRPr="00E75AD1" w:rsidRDefault="00632A17" w:rsidP="00325D74">
            <w:pPr>
              <w:autoSpaceDE w:val="0"/>
              <w:autoSpaceDN w:val="0"/>
              <w:adjustRightInd w:val="0"/>
              <w:spacing w:after="0" w:line="320" w:lineRule="atLeast"/>
              <w:ind w:left="60" w:right="60"/>
              <w:jc w:val="center"/>
              <w:rPr>
                <w:rFonts w:ascii="Arial" w:hAnsi="Arial" w:cs="Arial"/>
                <w:color w:val="000000"/>
                <w:sz w:val="18"/>
                <w:szCs w:val="18"/>
              </w:rPr>
            </w:pPr>
            <w:r w:rsidRPr="00E75AD1">
              <w:rPr>
                <w:rFonts w:ascii="Arial" w:hAnsi="Arial" w:cs="Arial"/>
                <w:b/>
                <w:bCs/>
                <w:color w:val="000000"/>
                <w:sz w:val="18"/>
                <w:szCs w:val="18"/>
              </w:rPr>
              <w:t>Chi-Square Tests</w:t>
            </w:r>
          </w:p>
        </w:tc>
      </w:tr>
      <w:tr w:rsidR="00632A17" w:rsidRPr="00E75AD1" w:rsidTr="00EA50C2">
        <w:trPr>
          <w:cantSplit/>
          <w:tblHeader/>
          <w:jc w:val="center"/>
        </w:trPr>
        <w:tc>
          <w:tcPr>
            <w:tcW w:w="286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632A17" w:rsidRPr="00E75AD1" w:rsidRDefault="00632A17" w:rsidP="00325D74">
            <w:pPr>
              <w:autoSpaceDE w:val="0"/>
              <w:autoSpaceDN w:val="0"/>
              <w:adjustRightInd w:val="0"/>
              <w:spacing w:after="0" w:line="240" w:lineRule="auto"/>
              <w:jc w:val="center"/>
              <w:rPr>
                <w:szCs w:val="24"/>
              </w:rPr>
            </w:pPr>
          </w:p>
        </w:tc>
        <w:tc>
          <w:tcPr>
            <w:tcW w:w="1194" w:type="dxa"/>
            <w:tcBorders>
              <w:top w:val="single" w:sz="16" w:space="0" w:color="000000"/>
              <w:left w:val="single" w:sz="16" w:space="0" w:color="000000"/>
              <w:bottom w:val="single" w:sz="16" w:space="0" w:color="000000"/>
            </w:tcBorders>
            <w:shd w:val="clear" w:color="auto" w:fill="FFFFFF"/>
            <w:vAlign w:val="bottom"/>
          </w:tcPr>
          <w:p w:rsidR="00632A17" w:rsidRPr="00E75AD1" w:rsidRDefault="00632A17" w:rsidP="00325D74">
            <w:pPr>
              <w:autoSpaceDE w:val="0"/>
              <w:autoSpaceDN w:val="0"/>
              <w:adjustRightInd w:val="0"/>
              <w:spacing w:after="0" w:line="320" w:lineRule="atLeast"/>
              <w:ind w:left="60" w:right="60"/>
              <w:jc w:val="center"/>
              <w:rPr>
                <w:rFonts w:ascii="Arial" w:hAnsi="Arial" w:cs="Arial"/>
                <w:color w:val="000000"/>
                <w:sz w:val="18"/>
                <w:szCs w:val="18"/>
              </w:rPr>
            </w:pPr>
            <w:r w:rsidRPr="00E75AD1">
              <w:rPr>
                <w:rFonts w:ascii="Arial" w:hAnsi="Arial" w:cs="Arial"/>
                <w:color w:val="000000"/>
                <w:sz w:val="18"/>
                <w:szCs w:val="18"/>
              </w:rPr>
              <w:t>Value</w:t>
            </w:r>
          </w:p>
        </w:tc>
        <w:tc>
          <w:tcPr>
            <w:tcW w:w="1192" w:type="dxa"/>
            <w:tcBorders>
              <w:top w:val="single" w:sz="16" w:space="0" w:color="000000"/>
              <w:bottom w:val="single" w:sz="16" w:space="0" w:color="000000"/>
            </w:tcBorders>
            <w:shd w:val="clear" w:color="auto" w:fill="FFFFFF"/>
            <w:vAlign w:val="bottom"/>
          </w:tcPr>
          <w:p w:rsidR="00632A17" w:rsidRPr="00E75AD1" w:rsidRDefault="00632A17" w:rsidP="00325D74">
            <w:pPr>
              <w:autoSpaceDE w:val="0"/>
              <w:autoSpaceDN w:val="0"/>
              <w:adjustRightInd w:val="0"/>
              <w:spacing w:after="0" w:line="320" w:lineRule="atLeast"/>
              <w:ind w:left="60" w:right="60"/>
              <w:jc w:val="center"/>
              <w:rPr>
                <w:rFonts w:ascii="Arial" w:hAnsi="Arial" w:cs="Arial"/>
                <w:color w:val="000000"/>
                <w:sz w:val="18"/>
                <w:szCs w:val="18"/>
              </w:rPr>
            </w:pPr>
            <w:r w:rsidRPr="00E75AD1">
              <w:rPr>
                <w:rFonts w:ascii="Arial" w:hAnsi="Arial" w:cs="Arial"/>
                <w:color w:val="000000"/>
                <w:sz w:val="18"/>
                <w:szCs w:val="18"/>
              </w:rPr>
              <w:t>df</w:t>
            </w:r>
          </w:p>
        </w:tc>
        <w:tc>
          <w:tcPr>
            <w:tcW w:w="2062" w:type="dxa"/>
            <w:tcBorders>
              <w:top w:val="single" w:sz="16" w:space="0" w:color="000000"/>
              <w:bottom w:val="single" w:sz="16" w:space="0" w:color="000000"/>
              <w:right w:val="single" w:sz="16" w:space="0" w:color="000000"/>
            </w:tcBorders>
            <w:shd w:val="clear" w:color="auto" w:fill="FFFFFF"/>
            <w:vAlign w:val="bottom"/>
          </w:tcPr>
          <w:p w:rsidR="00632A17" w:rsidRPr="00E75AD1" w:rsidRDefault="00632A17" w:rsidP="00325D74">
            <w:pPr>
              <w:autoSpaceDE w:val="0"/>
              <w:autoSpaceDN w:val="0"/>
              <w:adjustRightInd w:val="0"/>
              <w:spacing w:after="0" w:line="320" w:lineRule="atLeast"/>
              <w:ind w:left="60" w:right="60"/>
              <w:jc w:val="center"/>
              <w:rPr>
                <w:rFonts w:ascii="Arial" w:hAnsi="Arial" w:cs="Arial"/>
                <w:color w:val="000000"/>
                <w:sz w:val="18"/>
                <w:szCs w:val="18"/>
              </w:rPr>
            </w:pPr>
            <w:r w:rsidRPr="00E75AD1">
              <w:rPr>
                <w:rFonts w:ascii="Arial" w:hAnsi="Arial" w:cs="Arial"/>
                <w:color w:val="000000"/>
                <w:sz w:val="18"/>
                <w:szCs w:val="18"/>
              </w:rPr>
              <w:t>Asymp. Sig. (2-sided)</w:t>
            </w:r>
          </w:p>
        </w:tc>
      </w:tr>
      <w:tr w:rsidR="00632A17" w:rsidRPr="00E75AD1" w:rsidTr="00EA50C2">
        <w:trPr>
          <w:cantSplit/>
          <w:tblHeader/>
          <w:jc w:val="center"/>
        </w:trPr>
        <w:tc>
          <w:tcPr>
            <w:tcW w:w="2868" w:type="dxa"/>
            <w:tcBorders>
              <w:top w:val="single" w:sz="16" w:space="0" w:color="000000"/>
              <w:left w:val="single" w:sz="16" w:space="0" w:color="000000"/>
              <w:bottom w:val="nil"/>
              <w:right w:val="single" w:sz="16" w:space="0" w:color="000000"/>
            </w:tcBorders>
            <w:shd w:val="clear" w:color="auto" w:fill="FFFFFF"/>
          </w:tcPr>
          <w:p w:rsidR="00632A17" w:rsidRPr="00E75AD1" w:rsidRDefault="00632A17" w:rsidP="00325D74">
            <w:pPr>
              <w:autoSpaceDE w:val="0"/>
              <w:autoSpaceDN w:val="0"/>
              <w:adjustRightInd w:val="0"/>
              <w:spacing w:after="0" w:line="320" w:lineRule="atLeast"/>
              <w:ind w:left="60" w:right="60"/>
              <w:rPr>
                <w:rFonts w:ascii="Arial" w:hAnsi="Arial" w:cs="Arial"/>
                <w:color w:val="000000"/>
                <w:sz w:val="18"/>
                <w:szCs w:val="18"/>
              </w:rPr>
            </w:pPr>
            <w:r w:rsidRPr="00E75AD1">
              <w:rPr>
                <w:rFonts w:ascii="Arial" w:hAnsi="Arial" w:cs="Arial"/>
                <w:color w:val="000000"/>
                <w:sz w:val="18"/>
                <w:szCs w:val="18"/>
              </w:rPr>
              <w:t>Pearson Chi-Square</w:t>
            </w:r>
          </w:p>
        </w:tc>
        <w:tc>
          <w:tcPr>
            <w:tcW w:w="1194" w:type="dxa"/>
            <w:tcBorders>
              <w:top w:val="single" w:sz="16" w:space="0" w:color="000000"/>
              <w:left w:val="single" w:sz="16" w:space="0" w:color="000000"/>
              <w:bottom w:val="nil"/>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sidRPr="00E75AD1">
              <w:rPr>
                <w:rFonts w:ascii="Arial" w:hAnsi="Arial" w:cs="Arial"/>
                <w:color w:val="000000"/>
                <w:sz w:val="18"/>
                <w:szCs w:val="18"/>
              </w:rPr>
              <w:t>24,927</w:t>
            </w:r>
            <w:r w:rsidRPr="00E75AD1">
              <w:rPr>
                <w:rFonts w:ascii="Arial" w:hAnsi="Arial" w:cs="Arial"/>
                <w:color w:val="000000"/>
                <w:sz w:val="18"/>
                <w:szCs w:val="18"/>
                <w:vertAlign w:val="superscript"/>
              </w:rPr>
              <w:t>a</w:t>
            </w:r>
          </w:p>
        </w:tc>
        <w:tc>
          <w:tcPr>
            <w:tcW w:w="1192" w:type="dxa"/>
            <w:tcBorders>
              <w:top w:val="single" w:sz="16" w:space="0" w:color="000000"/>
              <w:bottom w:val="nil"/>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sidRPr="00E75AD1">
              <w:rPr>
                <w:rFonts w:ascii="Arial" w:hAnsi="Arial" w:cs="Arial"/>
                <w:color w:val="000000"/>
                <w:sz w:val="18"/>
                <w:szCs w:val="18"/>
              </w:rPr>
              <w:t>7</w:t>
            </w:r>
          </w:p>
        </w:tc>
        <w:tc>
          <w:tcPr>
            <w:tcW w:w="2062" w:type="dxa"/>
            <w:tcBorders>
              <w:top w:val="single" w:sz="16" w:space="0" w:color="000000"/>
              <w:bottom w:val="nil"/>
              <w:right w:val="single" w:sz="16" w:space="0" w:color="000000"/>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E75AD1">
              <w:rPr>
                <w:rFonts w:ascii="Arial" w:hAnsi="Arial" w:cs="Arial"/>
                <w:color w:val="000000"/>
                <w:sz w:val="18"/>
                <w:szCs w:val="18"/>
              </w:rPr>
              <w:t>,001</w:t>
            </w:r>
          </w:p>
        </w:tc>
      </w:tr>
      <w:tr w:rsidR="00632A17" w:rsidRPr="00E75AD1" w:rsidTr="00EA50C2">
        <w:trPr>
          <w:cantSplit/>
          <w:tblHeader/>
          <w:jc w:val="center"/>
        </w:trPr>
        <w:tc>
          <w:tcPr>
            <w:tcW w:w="2868" w:type="dxa"/>
            <w:tcBorders>
              <w:top w:val="nil"/>
              <w:left w:val="single" w:sz="16" w:space="0" w:color="000000"/>
              <w:bottom w:val="nil"/>
              <w:right w:val="single" w:sz="16" w:space="0" w:color="000000"/>
            </w:tcBorders>
            <w:shd w:val="clear" w:color="auto" w:fill="FFFFFF"/>
          </w:tcPr>
          <w:p w:rsidR="00632A17" w:rsidRPr="00E75AD1" w:rsidRDefault="00632A17" w:rsidP="00325D74">
            <w:pPr>
              <w:autoSpaceDE w:val="0"/>
              <w:autoSpaceDN w:val="0"/>
              <w:adjustRightInd w:val="0"/>
              <w:spacing w:after="0" w:line="320" w:lineRule="atLeast"/>
              <w:ind w:left="60" w:right="60"/>
              <w:rPr>
                <w:rFonts w:ascii="Arial" w:hAnsi="Arial" w:cs="Arial"/>
                <w:color w:val="000000"/>
                <w:sz w:val="18"/>
                <w:szCs w:val="18"/>
              </w:rPr>
            </w:pPr>
            <w:r w:rsidRPr="00E75AD1">
              <w:rPr>
                <w:rFonts w:ascii="Arial" w:hAnsi="Arial" w:cs="Arial"/>
                <w:color w:val="000000"/>
                <w:sz w:val="18"/>
                <w:szCs w:val="18"/>
              </w:rPr>
              <w:t>Likelihood Ratio</w:t>
            </w:r>
          </w:p>
        </w:tc>
        <w:tc>
          <w:tcPr>
            <w:tcW w:w="1194" w:type="dxa"/>
            <w:tcBorders>
              <w:top w:val="nil"/>
              <w:left w:val="single" w:sz="16" w:space="0" w:color="000000"/>
              <w:bottom w:val="nil"/>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sidRPr="00E75AD1">
              <w:rPr>
                <w:rFonts w:ascii="Arial" w:hAnsi="Arial" w:cs="Arial"/>
                <w:color w:val="000000"/>
                <w:sz w:val="18"/>
                <w:szCs w:val="18"/>
              </w:rPr>
              <w:t>8,441</w:t>
            </w:r>
          </w:p>
        </w:tc>
        <w:tc>
          <w:tcPr>
            <w:tcW w:w="1192" w:type="dxa"/>
            <w:tcBorders>
              <w:top w:val="nil"/>
              <w:bottom w:val="nil"/>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sidRPr="00E75AD1">
              <w:rPr>
                <w:rFonts w:ascii="Arial" w:hAnsi="Arial" w:cs="Arial"/>
                <w:color w:val="000000"/>
                <w:sz w:val="18"/>
                <w:szCs w:val="18"/>
              </w:rPr>
              <w:t>7</w:t>
            </w:r>
          </w:p>
        </w:tc>
        <w:tc>
          <w:tcPr>
            <w:tcW w:w="2062" w:type="dxa"/>
            <w:tcBorders>
              <w:top w:val="nil"/>
              <w:bottom w:val="nil"/>
              <w:right w:val="single" w:sz="16" w:space="0" w:color="000000"/>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E75AD1">
              <w:rPr>
                <w:rFonts w:ascii="Arial" w:hAnsi="Arial" w:cs="Arial"/>
                <w:color w:val="000000"/>
                <w:sz w:val="18"/>
                <w:szCs w:val="18"/>
              </w:rPr>
              <w:t>,295</w:t>
            </w:r>
          </w:p>
        </w:tc>
      </w:tr>
      <w:tr w:rsidR="00632A17" w:rsidRPr="00E75AD1" w:rsidTr="00EA50C2">
        <w:trPr>
          <w:cantSplit/>
          <w:tblHeader/>
          <w:jc w:val="center"/>
        </w:trPr>
        <w:tc>
          <w:tcPr>
            <w:tcW w:w="2868" w:type="dxa"/>
            <w:tcBorders>
              <w:top w:val="nil"/>
              <w:left w:val="single" w:sz="16" w:space="0" w:color="000000"/>
              <w:bottom w:val="nil"/>
              <w:right w:val="single" w:sz="16" w:space="0" w:color="000000"/>
            </w:tcBorders>
            <w:shd w:val="clear" w:color="auto" w:fill="FFFFFF"/>
          </w:tcPr>
          <w:p w:rsidR="00632A17" w:rsidRPr="00E75AD1" w:rsidRDefault="00632A17" w:rsidP="00325D74">
            <w:pPr>
              <w:autoSpaceDE w:val="0"/>
              <w:autoSpaceDN w:val="0"/>
              <w:adjustRightInd w:val="0"/>
              <w:spacing w:after="0" w:line="320" w:lineRule="atLeast"/>
              <w:ind w:left="60" w:right="60"/>
              <w:rPr>
                <w:rFonts w:ascii="Arial" w:hAnsi="Arial" w:cs="Arial"/>
                <w:color w:val="000000"/>
                <w:sz w:val="18"/>
                <w:szCs w:val="18"/>
              </w:rPr>
            </w:pPr>
            <w:r w:rsidRPr="00E75AD1">
              <w:rPr>
                <w:rFonts w:ascii="Arial" w:hAnsi="Arial" w:cs="Arial"/>
                <w:color w:val="000000"/>
                <w:sz w:val="18"/>
                <w:szCs w:val="18"/>
              </w:rPr>
              <w:t>Linear-by-Linear Association</w:t>
            </w:r>
          </w:p>
        </w:tc>
        <w:tc>
          <w:tcPr>
            <w:tcW w:w="1194" w:type="dxa"/>
            <w:tcBorders>
              <w:top w:val="nil"/>
              <w:left w:val="single" w:sz="16" w:space="0" w:color="000000"/>
              <w:bottom w:val="nil"/>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sidRPr="00E75AD1">
              <w:rPr>
                <w:rFonts w:ascii="Arial" w:hAnsi="Arial" w:cs="Arial"/>
                <w:color w:val="000000"/>
                <w:sz w:val="18"/>
                <w:szCs w:val="18"/>
              </w:rPr>
              <w:t>5,334</w:t>
            </w:r>
          </w:p>
        </w:tc>
        <w:tc>
          <w:tcPr>
            <w:tcW w:w="1192" w:type="dxa"/>
            <w:tcBorders>
              <w:top w:val="nil"/>
              <w:bottom w:val="nil"/>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sidRPr="00E75AD1">
              <w:rPr>
                <w:rFonts w:ascii="Arial" w:hAnsi="Arial" w:cs="Arial"/>
                <w:color w:val="000000"/>
                <w:sz w:val="18"/>
                <w:szCs w:val="18"/>
              </w:rPr>
              <w:t>1</w:t>
            </w:r>
          </w:p>
        </w:tc>
        <w:tc>
          <w:tcPr>
            <w:tcW w:w="2062" w:type="dxa"/>
            <w:tcBorders>
              <w:top w:val="nil"/>
              <w:bottom w:val="nil"/>
              <w:right w:val="single" w:sz="16" w:space="0" w:color="000000"/>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r w:rsidRPr="00E75AD1">
              <w:rPr>
                <w:rFonts w:ascii="Arial" w:hAnsi="Arial" w:cs="Arial"/>
                <w:color w:val="000000"/>
                <w:sz w:val="18"/>
                <w:szCs w:val="18"/>
              </w:rPr>
              <w:t>,021</w:t>
            </w:r>
          </w:p>
        </w:tc>
      </w:tr>
      <w:tr w:rsidR="00632A17" w:rsidRPr="00E75AD1" w:rsidTr="00EA50C2">
        <w:trPr>
          <w:cantSplit/>
          <w:tblHeader/>
          <w:jc w:val="center"/>
        </w:trPr>
        <w:tc>
          <w:tcPr>
            <w:tcW w:w="2868" w:type="dxa"/>
            <w:tcBorders>
              <w:top w:val="nil"/>
              <w:left w:val="single" w:sz="16" w:space="0" w:color="000000"/>
              <w:bottom w:val="single" w:sz="16" w:space="0" w:color="000000"/>
              <w:right w:val="single" w:sz="16" w:space="0" w:color="000000"/>
            </w:tcBorders>
            <w:shd w:val="clear" w:color="auto" w:fill="FFFFFF"/>
          </w:tcPr>
          <w:p w:rsidR="00632A17" w:rsidRPr="00E75AD1" w:rsidRDefault="00632A17" w:rsidP="00325D74">
            <w:pPr>
              <w:autoSpaceDE w:val="0"/>
              <w:autoSpaceDN w:val="0"/>
              <w:adjustRightInd w:val="0"/>
              <w:spacing w:after="0" w:line="320" w:lineRule="atLeast"/>
              <w:ind w:left="60" w:right="60"/>
              <w:rPr>
                <w:rFonts w:ascii="Arial" w:hAnsi="Arial" w:cs="Arial"/>
                <w:color w:val="000000"/>
                <w:sz w:val="18"/>
                <w:szCs w:val="18"/>
              </w:rPr>
            </w:pPr>
            <w:r w:rsidRPr="00E75AD1">
              <w:rPr>
                <w:rFonts w:ascii="Arial" w:hAnsi="Arial" w:cs="Arial"/>
                <w:color w:val="000000"/>
                <w:sz w:val="18"/>
                <w:szCs w:val="18"/>
              </w:rPr>
              <w:t>N of Valid Cases</w:t>
            </w:r>
          </w:p>
        </w:tc>
        <w:tc>
          <w:tcPr>
            <w:tcW w:w="1194" w:type="dxa"/>
            <w:tcBorders>
              <w:top w:val="nil"/>
              <w:left w:val="single" w:sz="16" w:space="0" w:color="000000"/>
              <w:bottom w:val="single" w:sz="16" w:space="0" w:color="000000"/>
            </w:tcBorders>
            <w:shd w:val="clear" w:color="auto" w:fill="FFFFFF"/>
          </w:tcPr>
          <w:p w:rsidR="00632A17" w:rsidRPr="00E75AD1" w:rsidRDefault="00632A17" w:rsidP="00325D74">
            <w:pPr>
              <w:autoSpaceDE w:val="0"/>
              <w:autoSpaceDN w:val="0"/>
              <w:adjustRightInd w:val="0"/>
              <w:spacing w:after="0" w:line="320" w:lineRule="atLeast"/>
              <w:ind w:left="60" w:right="60"/>
              <w:jc w:val="right"/>
              <w:rPr>
                <w:rFonts w:ascii="Arial" w:hAnsi="Arial" w:cs="Arial"/>
                <w:color w:val="000000"/>
                <w:sz w:val="18"/>
                <w:szCs w:val="18"/>
              </w:rPr>
            </w:pPr>
            <w:r w:rsidRPr="00E75AD1">
              <w:rPr>
                <w:rFonts w:ascii="Arial" w:hAnsi="Arial" w:cs="Arial"/>
                <w:color w:val="000000"/>
                <w:sz w:val="18"/>
                <w:szCs w:val="18"/>
              </w:rPr>
              <w:t>242</w:t>
            </w:r>
          </w:p>
        </w:tc>
        <w:tc>
          <w:tcPr>
            <w:tcW w:w="1192" w:type="dxa"/>
            <w:tcBorders>
              <w:top w:val="nil"/>
              <w:bottom w:val="single" w:sz="16" w:space="0" w:color="000000"/>
            </w:tcBorders>
            <w:shd w:val="clear" w:color="auto" w:fill="FFFFFF"/>
            <w:vAlign w:val="center"/>
          </w:tcPr>
          <w:p w:rsidR="00632A17" w:rsidRPr="00E75AD1" w:rsidRDefault="00632A17" w:rsidP="00325D74">
            <w:pPr>
              <w:autoSpaceDE w:val="0"/>
              <w:autoSpaceDN w:val="0"/>
              <w:adjustRightInd w:val="0"/>
              <w:spacing w:after="0" w:line="240" w:lineRule="auto"/>
              <w:jc w:val="center"/>
              <w:rPr>
                <w:szCs w:val="24"/>
              </w:rPr>
            </w:pPr>
          </w:p>
        </w:tc>
        <w:tc>
          <w:tcPr>
            <w:tcW w:w="2062" w:type="dxa"/>
            <w:tcBorders>
              <w:top w:val="nil"/>
              <w:bottom w:val="single" w:sz="16" w:space="0" w:color="000000"/>
              <w:right w:val="single" w:sz="16" w:space="0" w:color="000000"/>
            </w:tcBorders>
            <w:shd w:val="clear" w:color="auto" w:fill="FFFFFF"/>
            <w:vAlign w:val="center"/>
          </w:tcPr>
          <w:p w:rsidR="00632A17" w:rsidRPr="00E75AD1" w:rsidRDefault="00632A17" w:rsidP="00325D74">
            <w:pPr>
              <w:autoSpaceDE w:val="0"/>
              <w:autoSpaceDN w:val="0"/>
              <w:adjustRightInd w:val="0"/>
              <w:spacing w:after="0" w:line="240" w:lineRule="auto"/>
              <w:jc w:val="center"/>
              <w:rPr>
                <w:szCs w:val="24"/>
              </w:rPr>
            </w:pPr>
          </w:p>
        </w:tc>
      </w:tr>
      <w:tr w:rsidR="00632A17" w:rsidRPr="00D64187" w:rsidTr="00EA50C2">
        <w:trPr>
          <w:cantSplit/>
          <w:jc w:val="center"/>
        </w:trPr>
        <w:tc>
          <w:tcPr>
            <w:tcW w:w="7316" w:type="dxa"/>
            <w:gridSpan w:val="4"/>
            <w:tcBorders>
              <w:top w:val="nil"/>
              <w:left w:val="nil"/>
              <w:bottom w:val="nil"/>
              <w:right w:val="nil"/>
            </w:tcBorders>
            <w:shd w:val="clear" w:color="auto" w:fill="FFFFFF"/>
          </w:tcPr>
          <w:p w:rsidR="00632A17" w:rsidRPr="00EA50C2" w:rsidRDefault="00632A17" w:rsidP="00EA50C2">
            <w:pPr>
              <w:autoSpaceDE w:val="0"/>
              <w:autoSpaceDN w:val="0"/>
              <w:adjustRightInd w:val="0"/>
              <w:spacing w:after="0" w:line="320" w:lineRule="atLeast"/>
              <w:ind w:left="60" w:right="60"/>
              <w:rPr>
                <w:rFonts w:ascii="Arial" w:hAnsi="Arial" w:cs="Arial"/>
                <w:color w:val="000000"/>
                <w:sz w:val="18"/>
                <w:szCs w:val="18"/>
                <w:lang w:val="en-US"/>
              </w:rPr>
            </w:pPr>
            <w:r w:rsidRPr="00A62155">
              <w:rPr>
                <w:rFonts w:ascii="Arial" w:hAnsi="Arial" w:cs="Arial"/>
                <w:color w:val="000000"/>
                <w:sz w:val="18"/>
                <w:szCs w:val="18"/>
                <w:lang w:val="en-US"/>
              </w:rPr>
              <w:t>a. 12 cells (75,0%) have expected count less than 5. The minimum expected count is ,01.</w:t>
            </w:r>
          </w:p>
        </w:tc>
      </w:tr>
    </w:tbl>
    <w:p w:rsidR="00BD5586" w:rsidRPr="00033D31" w:rsidRDefault="00BD5586" w:rsidP="00931F69">
      <w:pPr>
        <w:autoSpaceDE w:val="0"/>
        <w:autoSpaceDN w:val="0"/>
        <w:adjustRightInd w:val="0"/>
        <w:spacing w:after="0" w:line="400" w:lineRule="atLeast"/>
        <w:ind w:firstLine="426"/>
        <w:jc w:val="both"/>
        <w:rPr>
          <w:color w:val="000000"/>
          <w:sz w:val="16"/>
          <w:szCs w:val="16"/>
          <w:lang w:val="en-US"/>
        </w:rPr>
      </w:pPr>
    </w:p>
    <w:p w:rsidR="00BD5586" w:rsidRPr="00F97E7B" w:rsidRDefault="00EA50C2" w:rsidP="00033D31">
      <w:pPr>
        <w:autoSpaceDE w:val="0"/>
        <w:autoSpaceDN w:val="0"/>
        <w:adjustRightInd w:val="0"/>
        <w:spacing w:after="0" w:line="240" w:lineRule="auto"/>
        <w:jc w:val="center"/>
        <w:rPr>
          <w:color w:val="000000"/>
          <w:szCs w:val="24"/>
          <w:lang w:val="en-US"/>
        </w:rPr>
      </w:pPr>
      <w:r>
        <w:rPr>
          <w:noProof/>
          <w:color w:val="000000"/>
          <w:szCs w:val="24"/>
          <w:lang w:eastAsia="el-GR"/>
        </w:rPr>
        <w:drawing>
          <wp:inline distT="0" distB="0" distL="0" distR="0">
            <wp:extent cx="4662633" cy="3865033"/>
            <wp:effectExtent l="19050" t="0" r="4617" b="0"/>
            <wp:docPr id="70" name="Εικόνα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7" cstate="print"/>
                    <a:srcRect/>
                    <a:stretch>
                      <a:fillRect/>
                    </a:stretch>
                  </pic:blipFill>
                  <pic:spPr bwMode="auto">
                    <a:xfrm>
                      <a:off x="0" y="0"/>
                      <a:ext cx="4663718" cy="3865932"/>
                    </a:xfrm>
                    <a:prstGeom prst="rect">
                      <a:avLst/>
                    </a:prstGeom>
                    <a:noFill/>
                    <a:ln w="9525">
                      <a:noFill/>
                      <a:miter lim="800000"/>
                      <a:headEnd/>
                      <a:tailEnd/>
                    </a:ln>
                  </pic:spPr>
                </pic:pic>
              </a:graphicData>
            </a:graphic>
          </wp:inline>
        </w:drawing>
      </w:r>
    </w:p>
    <w:p w:rsidR="00FB6198" w:rsidRPr="000B491A" w:rsidRDefault="00BD3562" w:rsidP="000B491A">
      <w:pPr>
        <w:spacing w:after="0" w:line="240" w:lineRule="auto"/>
        <w:ind w:left="851"/>
        <w:jc w:val="both"/>
        <w:rPr>
          <w:szCs w:val="24"/>
        </w:rPr>
      </w:pPr>
      <w:r w:rsidRPr="000B491A">
        <w:rPr>
          <w:szCs w:val="24"/>
        </w:rPr>
        <w:t>Διάγραμμα 4.2.2:28-28 «Αλκοολούχα ποτά (π.χ. Τζιν, Βότκα, ο</w:t>
      </w:r>
      <w:r w:rsidR="00FE77B7">
        <w:rPr>
          <w:szCs w:val="24"/>
        </w:rPr>
        <w:t>υίσκι)» με «Περίμετρο Μέσης Ισχί</w:t>
      </w:r>
      <w:r w:rsidRPr="000B491A">
        <w:rPr>
          <w:szCs w:val="24"/>
        </w:rPr>
        <w:t>ων (ΠΜΙ)»</w:t>
      </w:r>
    </w:p>
    <w:p w:rsidR="00EA50C2" w:rsidRPr="009E34E2" w:rsidRDefault="009E34E2" w:rsidP="00BC2534">
      <w:pPr>
        <w:spacing w:before="120" w:after="120" w:line="360" w:lineRule="auto"/>
        <w:ind w:firstLine="567"/>
        <w:jc w:val="both"/>
        <w:rPr>
          <w:szCs w:val="24"/>
        </w:rPr>
      </w:pPr>
      <w:r w:rsidRPr="002B7EC8">
        <w:rPr>
          <w:szCs w:val="24"/>
        </w:rPr>
        <w:lastRenderedPageBreak/>
        <w:t>Η υπόθεση, μεταξύ των μεταβλητών «Κατανάλωση</w:t>
      </w:r>
      <w:r w:rsidRPr="009E34E2">
        <w:rPr>
          <w:szCs w:val="24"/>
        </w:rPr>
        <w:t xml:space="preserve"> κρέμας τυριού για επάλειψη ελαφρά (light) με κάτω από 12% λιπαρά μ</w:t>
      </w:r>
      <w:r w:rsidR="00BE50D3">
        <w:rPr>
          <w:szCs w:val="24"/>
        </w:rPr>
        <w:t>ετά το βραδι</w:t>
      </w:r>
      <w:r w:rsidRPr="009E34E2">
        <w:rPr>
          <w:szCs w:val="24"/>
        </w:rPr>
        <w:t>νό</w:t>
      </w:r>
      <w:r w:rsidRPr="002B7EC8">
        <w:rPr>
          <w:szCs w:val="24"/>
        </w:rPr>
        <w:t>» με «</w:t>
      </w:r>
      <w:r w:rsidRPr="009E34E2">
        <w:rPr>
          <w:szCs w:val="24"/>
        </w:rPr>
        <w:t>Περίμετρο Μέσης Ισχίων</w:t>
      </w:r>
      <w:r w:rsidRPr="002B7EC8">
        <w:rPr>
          <w:szCs w:val="24"/>
        </w:rPr>
        <w:t>» βρέθηκε ισχυρή στατιστικά σημαντική συσχέτιση (Χ</w:t>
      </w:r>
      <w:r w:rsidRPr="00033D31">
        <w:rPr>
          <w:szCs w:val="24"/>
          <w:vertAlign w:val="superscript"/>
        </w:rPr>
        <w:t>2</w:t>
      </w:r>
      <w:r w:rsidRPr="002B7EC8">
        <w:rPr>
          <w:szCs w:val="24"/>
        </w:rPr>
        <w:t xml:space="preserve">=24,927, </w:t>
      </w:r>
      <w:r w:rsidRPr="009E34E2">
        <w:rPr>
          <w:szCs w:val="24"/>
        </w:rPr>
        <w:t>p</w:t>
      </w:r>
      <w:r w:rsidRPr="002B7EC8">
        <w:rPr>
          <w:szCs w:val="24"/>
        </w:rPr>
        <w:t>-</w:t>
      </w:r>
      <w:r w:rsidRPr="009E34E2">
        <w:rPr>
          <w:szCs w:val="24"/>
        </w:rPr>
        <w:t>value</w:t>
      </w:r>
      <w:r w:rsidRPr="002B7EC8">
        <w:rPr>
          <w:szCs w:val="24"/>
        </w:rPr>
        <w:t xml:space="preserve">=0,001**) σε διαφορά αναλογιών ότι οι φοιτήτριες/φοιτητές του δείγματος που εμφανίζουν κανονική κατανομή λίπους στη </w:t>
      </w:r>
      <w:r w:rsidRPr="009E34E2">
        <w:rPr>
          <w:szCs w:val="24"/>
        </w:rPr>
        <w:t>Περίμετρο Μέσης Ισχίων,</w:t>
      </w:r>
      <w:r w:rsidRPr="002B7EC8">
        <w:rPr>
          <w:szCs w:val="24"/>
        </w:rPr>
        <w:t xml:space="preserve"> δεν κατανάλωσαν ποτέ κ</w:t>
      </w:r>
      <w:r w:rsidRPr="009E34E2">
        <w:rPr>
          <w:szCs w:val="24"/>
        </w:rPr>
        <w:t>ρέμα τυριού για επάλειψη ελαφρά (light) με κάτω από 12% λιπαρά.</w:t>
      </w:r>
      <w:r w:rsidRPr="002B7EC8">
        <w:rPr>
          <w:szCs w:val="24"/>
        </w:rPr>
        <w:t xml:space="preserve"> Συνεπώς στο δείγμα μας, συσχετίζεται ισχυρά αρνητικά η συχνότερη κατανάλωση </w:t>
      </w:r>
      <w:r w:rsidRPr="009E34E2">
        <w:rPr>
          <w:szCs w:val="24"/>
        </w:rPr>
        <w:t>κρέμας τυριού για επάλειψη ελαφρά (light) με κάτω από 12% λιπαρά</w:t>
      </w:r>
      <w:r w:rsidRPr="002B7EC8">
        <w:rPr>
          <w:szCs w:val="24"/>
        </w:rPr>
        <w:t xml:space="preserve">, από τους φοιτητές/φοιτήτριες που έχουν κανονική κατανομή λίπους στη </w:t>
      </w:r>
      <w:r w:rsidRPr="009E34E2">
        <w:rPr>
          <w:szCs w:val="24"/>
        </w:rPr>
        <w:t>Περίμετρο Μέσης Ισχίων</w:t>
      </w:r>
      <w:r w:rsidRPr="002B7EC8">
        <w:rPr>
          <w:szCs w:val="24"/>
        </w:rPr>
        <w:t>.</w:t>
      </w:r>
    </w:p>
    <w:p w:rsidR="00EA50C2" w:rsidRPr="009E34E2" w:rsidRDefault="00EA50C2" w:rsidP="009E34E2">
      <w:pPr>
        <w:autoSpaceDE w:val="0"/>
        <w:autoSpaceDN w:val="0"/>
        <w:adjustRightInd w:val="0"/>
        <w:spacing w:before="240" w:after="0" w:line="400" w:lineRule="atLeast"/>
        <w:ind w:firstLine="567"/>
        <w:jc w:val="both"/>
        <w:rPr>
          <w:szCs w:val="24"/>
        </w:rPr>
      </w:pPr>
    </w:p>
    <w:p w:rsidR="00EA50C2" w:rsidRDefault="00EA50C2" w:rsidP="00FB6198"/>
    <w:p w:rsidR="00EA50C2" w:rsidRPr="00EA50C2" w:rsidRDefault="00EA50C2" w:rsidP="00FB6198">
      <w:pPr>
        <w:sectPr w:rsidR="00EA50C2" w:rsidRPr="00EA50C2" w:rsidSect="00F97E7B">
          <w:headerReference w:type="default" r:id="rId68"/>
          <w:pgSz w:w="11906" w:h="16838"/>
          <w:pgMar w:top="1560" w:right="1418" w:bottom="1418" w:left="1418" w:header="709" w:footer="519" w:gutter="0"/>
          <w:cols w:space="708"/>
          <w:docGrid w:linePitch="360"/>
        </w:sectPr>
      </w:pPr>
    </w:p>
    <w:p w:rsidR="00985BFE" w:rsidRPr="002B73C7" w:rsidRDefault="00985BFE" w:rsidP="0017798E">
      <w:pPr>
        <w:pStyle w:val="1"/>
      </w:pPr>
      <w:bookmarkStart w:id="149" w:name="_Toc385015148"/>
      <w:bookmarkStart w:id="150" w:name="_Toc350087264"/>
      <w:bookmarkStart w:id="151" w:name="_Toc376189072"/>
      <w:bookmarkEnd w:id="115"/>
      <w:bookmarkEnd w:id="116"/>
      <w:bookmarkEnd w:id="117"/>
      <w:r w:rsidRPr="002B73C7">
        <w:lastRenderedPageBreak/>
        <w:t>ΚΕΦΑΛΑΙΟ 5</w:t>
      </w:r>
      <w:r w:rsidRPr="002B73C7">
        <w:rPr>
          <w:vertAlign w:val="superscript"/>
        </w:rPr>
        <w:t>ο</w:t>
      </w:r>
      <w:bookmarkEnd w:id="149"/>
      <w:r w:rsidRPr="002B73C7">
        <w:t xml:space="preserve"> </w:t>
      </w:r>
    </w:p>
    <w:p w:rsidR="002D0434" w:rsidRPr="002B73C7" w:rsidRDefault="00756907" w:rsidP="00625E09">
      <w:pPr>
        <w:pStyle w:val="1"/>
        <w:numPr>
          <w:ilvl w:val="0"/>
          <w:numId w:val="20"/>
        </w:numPr>
        <w:ind w:left="0" w:firstLine="0"/>
        <w:rPr>
          <w:kern w:val="28"/>
        </w:rPr>
      </w:pPr>
      <w:bookmarkStart w:id="152" w:name="_Toc385015149"/>
      <w:r w:rsidRPr="002B73C7">
        <w:rPr>
          <w:kern w:val="28"/>
        </w:rPr>
        <w:t xml:space="preserve">Συζήτηση – </w:t>
      </w:r>
      <w:r w:rsidR="002D0434" w:rsidRPr="002B73C7">
        <w:rPr>
          <w:kern w:val="28"/>
        </w:rPr>
        <w:t>Συμπεράσματα</w:t>
      </w:r>
      <w:bookmarkEnd w:id="150"/>
      <w:bookmarkEnd w:id="151"/>
      <w:bookmarkEnd w:id="152"/>
    </w:p>
    <w:p w:rsidR="00000D4A" w:rsidRPr="002B73C7" w:rsidRDefault="00325D74" w:rsidP="00625E09">
      <w:pPr>
        <w:pStyle w:val="1"/>
        <w:numPr>
          <w:ilvl w:val="1"/>
          <w:numId w:val="20"/>
        </w:numPr>
        <w:tabs>
          <w:tab w:val="left" w:pos="993"/>
        </w:tabs>
        <w:rPr>
          <w:kern w:val="28"/>
        </w:rPr>
      </w:pPr>
      <w:r>
        <w:rPr>
          <w:kern w:val="28"/>
          <w:lang w:val="el-GR"/>
        </w:rPr>
        <w:t xml:space="preserve"> </w:t>
      </w:r>
      <w:bookmarkStart w:id="153" w:name="_Toc385015150"/>
      <w:r w:rsidR="00000D4A" w:rsidRPr="002B73C7">
        <w:rPr>
          <w:kern w:val="28"/>
        </w:rPr>
        <w:t>Γενικά</w:t>
      </w:r>
      <w:bookmarkEnd w:id="153"/>
    </w:p>
    <w:p w:rsidR="002B73C7" w:rsidRPr="002B73C7" w:rsidRDefault="002B73C7" w:rsidP="002B73C7">
      <w:pPr>
        <w:spacing w:before="120" w:after="120" w:line="360" w:lineRule="auto"/>
        <w:ind w:firstLine="567"/>
        <w:jc w:val="both"/>
        <w:rPr>
          <w:i/>
          <w:sz w:val="26"/>
          <w:szCs w:val="26"/>
        </w:rPr>
      </w:pPr>
      <w:r w:rsidRPr="002B73C7">
        <w:rPr>
          <w:szCs w:val="24"/>
        </w:rPr>
        <w:t xml:space="preserve">Σε αυτό το τελευταίο κεφάλαιο γίνεται, μία ανακεφαλαίωση των όσων έχουν αναφερθεί στις προηγούμενες σελίδες αυτής της Μεταπτυχιακής Διπλωματικής Εργασίας, καθώς και συζήτηση των στοιχείων που προκύπτουν συνολικά από τη διεξαγωγή της έρευνας. </w:t>
      </w:r>
    </w:p>
    <w:p w:rsidR="002B73C7" w:rsidRPr="002B73C7" w:rsidRDefault="002B73C7" w:rsidP="002B73C7">
      <w:pPr>
        <w:spacing w:before="120" w:after="120" w:line="360" w:lineRule="auto"/>
        <w:ind w:firstLine="567"/>
        <w:jc w:val="both"/>
        <w:rPr>
          <w:kern w:val="28"/>
        </w:rPr>
      </w:pPr>
      <w:r w:rsidRPr="002B73C7">
        <w:rPr>
          <w:rFonts w:eastAsia="Times New Roman"/>
          <w:szCs w:val="24"/>
        </w:rPr>
        <w:t xml:space="preserve">Οι διατροφικές συνήθειες, συχνά, είναι χειρότερες κατά τη διάρκεια της φοιτητικής ζωής, αλλά οι περισσότεροι φοιτητές αντιλαμβάνονται τις διατροφικές τους συνήθειες ως ικανοποιητικές. </w:t>
      </w:r>
      <w:r w:rsidRPr="002B73C7">
        <w:rPr>
          <w:rFonts w:eastAsia="ArialMT"/>
          <w:szCs w:val="24"/>
        </w:rPr>
        <w:t xml:space="preserve">Με δεδομένη τη σημασία των διατροφικών κινδύνων των φοιτητών από παράγοντες όπως είναι </w:t>
      </w:r>
      <w:r w:rsidRPr="002B73C7">
        <w:rPr>
          <w:rFonts w:eastAsia="Times New Roman"/>
          <w:szCs w:val="24"/>
        </w:rPr>
        <w:t xml:space="preserve">τα πιθανά οικονομικά προβλήματα, η παράλειψη γευμάτων, η ανεπαρκής ποιότητα των τροφίμων και η διαδεδομένη κατανάλωση των </w:t>
      </w:r>
      <w:r w:rsidRPr="002B73C7">
        <w:rPr>
          <w:rFonts w:eastAsia="Times New Roman"/>
          <w:szCs w:val="24"/>
          <w:lang w:val="en-US"/>
        </w:rPr>
        <w:t>Fast</w:t>
      </w:r>
      <w:r w:rsidRPr="002B73C7">
        <w:rPr>
          <w:rFonts w:eastAsia="Times New Roman"/>
          <w:szCs w:val="24"/>
        </w:rPr>
        <w:t xml:space="preserve"> </w:t>
      </w:r>
      <w:r w:rsidRPr="002B73C7">
        <w:rPr>
          <w:rFonts w:eastAsia="Times New Roman"/>
          <w:szCs w:val="24"/>
          <w:lang w:val="en-US"/>
        </w:rPr>
        <w:t>food</w:t>
      </w:r>
      <w:r w:rsidRPr="002B73C7">
        <w:rPr>
          <w:rFonts w:eastAsia="Times New Roman"/>
          <w:szCs w:val="24"/>
        </w:rPr>
        <w:t xml:space="preserve">, </w:t>
      </w:r>
      <w:r w:rsidRPr="002B73C7">
        <w:rPr>
          <w:rFonts w:eastAsia="ArialMT"/>
          <w:szCs w:val="24"/>
        </w:rPr>
        <w:t xml:space="preserve">σκοπός της παρούσας έρευνας ήταν </w:t>
      </w:r>
      <w:r w:rsidRPr="002B73C7">
        <w:rPr>
          <w:kern w:val="3"/>
          <w:szCs w:val="24"/>
        </w:rPr>
        <w:t xml:space="preserve">η παροχή εμπειρικών αποδείξεων, ώστε να εκτιμηθεί η όσο το δυνατόν ακριβέστερη αποτύπωση του επιπέδου των διατροφικών συνηθειών φοιτητών τριτοβάθμιας εκπαίδευσης και συγκεκριμένα φοιτητών/φοιτητριών που σπουδάζουν στο Πανεπιστήμιο Πελοποννήσου και στο ΑΤΕΙ </w:t>
      </w:r>
      <w:r>
        <w:rPr>
          <w:kern w:val="3"/>
          <w:szCs w:val="24"/>
        </w:rPr>
        <w:t>Πελοποννήσου</w:t>
      </w:r>
      <w:r w:rsidRPr="002B73C7">
        <w:rPr>
          <w:rFonts w:eastAsia="ArialMT"/>
          <w:szCs w:val="24"/>
        </w:rPr>
        <w:t xml:space="preserve"> κατά το χρονικό διάστημα </w:t>
      </w:r>
      <w:r w:rsidRPr="002B73C7">
        <w:rPr>
          <w:rFonts w:eastAsia="Times New Roman"/>
          <w:szCs w:val="24"/>
        </w:rPr>
        <w:t>από 20/9/2013 έως 10/11/2013 (Ν=250).</w:t>
      </w:r>
    </w:p>
    <w:p w:rsidR="00000D4A" w:rsidRPr="00954B20" w:rsidRDefault="00954B20" w:rsidP="00954B20">
      <w:pPr>
        <w:pStyle w:val="1"/>
        <w:numPr>
          <w:ilvl w:val="1"/>
          <w:numId w:val="20"/>
        </w:numPr>
        <w:ind w:left="0" w:firstLine="360"/>
        <w:rPr>
          <w:kern w:val="28"/>
          <w:lang w:val="el-GR"/>
        </w:rPr>
      </w:pPr>
      <w:bookmarkStart w:id="154" w:name="_Toc385015151"/>
      <w:r w:rsidRPr="00954B20">
        <w:rPr>
          <w:lang w:val="el-GR"/>
        </w:rPr>
        <w:t>Σκιαγραφώντας ερευνητικά το προφίλ των 250 ερωτηθέντων</w:t>
      </w:r>
      <w:r>
        <w:rPr>
          <w:lang w:val="el-GR"/>
        </w:rPr>
        <w:t xml:space="preserve"> φοιτητών/φοιτητριών</w:t>
      </w:r>
      <w:bookmarkEnd w:id="154"/>
    </w:p>
    <w:p w:rsidR="00954B20" w:rsidRPr="00954B20" w:rsidRDefault="00954B20" w:rsidP="00954B20">
      <w:pPr>
        <w:spacing w:after="0" w:line="360" w:lineRule="auto"/>
        <w:jc w:val="both"/>
        <w:rPr>
          <w:b/>
          <w:szCs w:val="24"/>
        </w:rPr>
      </w:pPr>
    </w:p>
    <w:p w:rsidR="00954B20" w:rsidRPr="00954B20" w:rsidRDefault="00954B20" w:rsidP="00325D74">
      <w:pPr>
        <w:spacing w:before="120" w:after="120" w:line="360" w:lineRule="auto"/>
        <w:ind w:firstLine="567"/>
        <w:jc w:val="both"/>
        <w:rPr>
          <w:bCs/>
          <w:szCs w:val="24"/>
        </w:rPr>
      </w:pPr>
      <w:r w:rsidRPr="00954B20">
        <w:rPr>
          <w:bCs/>
          <w:szCs w:val="24"/>
        </w:rPr>
        <w:t>Στο σύνολο των 250 φοιτητριών/φοιτητών που συμμετείχαν στην έρευνα μόνο οι 58 ήταν άνδρες, που αντιστοιχεί σε ποσοστό 23,2% του συνόλου του δείγματος και οι υπόλοιπες 192 ήταν γυναίκες που αντιστοιχεί σε ποσοστό 76,8%.</w:t>
      </w:r>
    </w:p>
    <w:p w:rsidR="00954B20" w:rsidRPr="00954B20" w:rsidRDefault="00954B20" w:rsidP="00325D74">
      <w:pPr>
        <w:spacing w:before="120" w:after="120" w:line="360" w:lineRule="auto"/>
        <w:ind w:firstLine="567"/>
        <w:jc w:val="both"/>
        <w:rPr>
          <w:bCs/>
          <w:szCs w:val="24"/>
        </w:rPr>
      </w:pPr>
      <w:r w:rsidRPr="00954B20">
        <w:rPr>
          <w:bCs/>
          <w:szCs w:val="24"/>
        </w:rPr>
        <w:t xml:space="preserve">Οι ηλικίες των φοιτητριών/φοιτητών του δείγματος ποικίλουν από 18- 47 ετών. Βρέθηκε ότι, οι ηλικίες από 18-19 παρουσιάζουν τις μεγαλύτερες συχνότητες εμφάνισης φοιτητριών/φοιτητών και τα ποσοστά των συχνοτήτων αυτών είναι 38,8% και 31,2% αντίστοιχα. Ακολουθούν οι ηλικίες απο 20-21 με συχνότητες εμφάνισης ποσοστών 12,8% και 7,6% αντίστοιχα. Γενικότερα </w:t>
      </w:r>
      <w:r w:rsidR="009B58B9">
        <w:rPr>
          <w:bCs/>
          <w:szCs w:val="24"/>
        </w:rPr>
        <w:t xml:space="preserve">κατά πλειοψηφία οι ηλικίες των </w:t>
      </w:r>
      <w:r w:rsidRPr="00954B20">
        <w:rPr>
          <w:bCs/>
          <w:szCs w:val="24"/>
        </w:rPr>
        <w:t>φοιτητριών/φοιτητών του δείγματος κυμαίνονται μεταξύ 18-24 ετών.</w:t>
      </w:r>
    </w:p>
    <w:p w:rsidR="00954B20" w:rsidRPr="00954B20" w:rsidRDefault="00954B20" w:rsidP="00325D74">
      <w:pPr>
        <w:spacing w:before="120" w:after="120" w:line="360" w:lineRule="auto"/>
        <w:ind w:firstLine="567"/>
        <w:jc w:val="both"/>
        <w:rPr>
          <w:bCs/>
          <w:szCs w:val="24"/>
        </w:rPr>
      </w:pPr>
      <w:r w:rsidRPr="00954B20">
        <w:rPr>
          <w:bCs/>
          <w:szCs w:val="24"/>
        </w:rPr>
        <w:lastRenderedPageBreak/>
        <w:t>Η κατανομή του βάρους των φοι</w:t>
      </w:r>
      <w:r w:rsidR="009B58B9">
        <w:rPr>
          <w:bCs/>
          <w:szCs w:val="24"/>
        </w:rPr>
        <w:t xml:space="preserve">τητριών/φοιτητών του δείγματος </w:t>
      </w:r>
      <w:r w:rsidRPr="00954B20">
        <w:rPr>
          <w:bCs/>
          <w:szCs w:val="24"/>
        </w:rPr>
        <w:t>ομαδοποιήθηκε  σε 7 ομάδες κατανομής βάρους όπου επικρατούσα ομάδα είναι η 4</w:t>
      </w:r>
      <w:r w:rsidRPr="00325D74">
        <w:rPr>
          <w:bCs/>
          <w:szCs w:val="24"/>
        </w:rPr>
        <w:t>η</w:t>
      </w:r>
      <w:r w:rsidRPr="00954B20">
        <w:rPr>
          <w:bCs/>
          <w:szCs w:val="24"/>
        </w:rPr>
        <w:t xml:space="preserve"> (65~75) με συχνότητα εμφάνισης 71 και ποσοστό 28,4% και ακολουθούν η 3</w:t>
      </w:r>
      <w:r w:rsidRPr="00325D74">
        <w:rPr>
          <w:bCs/>
          <w:szCs w:val="24"/>
        </w:rPr>
        <w:t>η</w:t>
      </w:r>
      <w:r w:rsidRPr="00954B20">
        <w:rPr>
          <w:bCs/>
          <w:szCs w:val="24"/>
        </w:rPr>
        <w:t xml:space="preserve"> (55~65) και η 2</w:t>
      </w:r>
      <w:r w:rsidRPr="00325D74">
        <w:rPr>
          <w:bCs/>
          <w:szCs w:val="24"/>
        </w:rPr>
        <w:t>η</w:t>
      </w:r>
      <w:r w:rsidRPr="00954B20">
        <w:rPr>
          <w:bCs/>
          <w:szCs w:val="24"/>
        </w:rPr>
        <w:t xml:space="preserve"> ομάδα (45~55) με αντίστοιχες εμφανίσεις 68 και 61 και αντίστοιχα ποσοστά 27,2% και 24,4%. Επίσης μετρήθηκε και κατηγοριοποιήθηκε το ύψος των ερωτηθέντων φοιτητριών/φοιτητών σε σε 5 ίδιες ομάδες ύψους, όπου επικρατούσα ομάδα για τους άνδρες είναι η 4</w:t>
      </w:r>
      <w:r w:rsidRPr="00325D74">
        <w:rPr>
          <w:bCs/>
          <w:szCs w:val="24"/>
        </w:rPr>
        <w:t>η</w:t>
      </w:r>
      <w:r w:rsidRPr="00954B20">
        <w:rPr>
          <w:bCs/>
          <w:szCs w:val="24"/>
        </w:rPr>
        <w:t xml:space="preserve"> (Ψηλός 1,75~1,85) με ποσοστό 41,4%, ενώ για τις γυναίκες είναι η 3</w:t>
      </w:r>
      <w:r w:rsidRPr="00325D74">
        <w:rPr>
          <w:bCs/>
          <w:szCs w:val="24"/>
        </w:rPr>
        <w:t>η</w:t>
      </w:r>
      <w:r w:rsidRPr="00954B20">
        <w:rPr>
          <w:bCs/>
          <w:szCs w:val="24"/>
        </w:rPr>
        <w:t xml:space="preserve"> (Κανονική 1,65~1,75) με ποσοστό 52,1%. Στη συνέχεια ακολουθούν η 3</w:t>
      </w:r>
      <w:r w:rsidRPr="00325D74">
        <w:rPr>
          <w:bCs/>
          <w:szCs w:val="24"/>
        </w:rPr>
        <w:t>η</w:t>
      </w:r>
      <w:r w:rsidRPr="00954B20">
        <w:rPr>
          <w:bCs/>
          <w:szCs w:val="24"/>
        </w:rPr>
        <w:t xml:space="preserve"> ομάδα (Κανονικός 1,65~1,75) για τους άνδρες με ποσοστό 37,9% ενώ για τις γυναίκες είναι η 2</w:t>
      </w:r>
      <w:r w:rsidRPr="00325D74">
        <w:rPr>
          <w:bCs/>
          <w:szCs w:val="24"/>
        </w:rPr>
        <w:t>η</w:t>
      </w:r>
      <w:r w:rsidRPr="00954B20">
        <w:rPr>
          <w:bCs/>
          <w:szCs w:val="24"/>
        </w:rPr>
        <w:t xml:space="preserve"> ομάδα (Μέτρια 1,55~1,65) ποσοστό 39,6%. </w:t>
      </w:r>
    </w:p>
    <w:p w:rsidR="00954B20" w:rsidRPr="00954B20" w:rsidRDefault="00954B20" w:rsidP="00325D74">
      <w:pPr>
        <w:spacing w:before="120" w:after="120" w:line="360" w:lineRule="auto"/>
        <w:ind w:firstLine="567"/>
        <w:jc w:val="both"/>
        <w:rPr>
          <w:bCs/>
          <w:szCs w:val="24"/>
        </w:rPr>
      </w:pPr>
      <w:r w:rsidRPr="00325D74">
        <w:rPr>
          <w:bCs/>
          <w:szCs w:val="24"/>
        </w:rPr>
        <w:t>Αναφορικά με Δείκτη Μάζας Σώματος φοιτητριών /φοιτητών, έγινε διαχωρισμός μεταξύ των ανδρών και γυναικών και διαπιστώθηκε</w:t>
      </w:r>
      <w:r w:rsidRPr="00954B20">
        <w:rPr>
          <w:bCs/>
          <w:szCs w:val="24"/>
        </w:rPr>
        <w:t>, ότι και στις δύο κατηγορίες υπερισχύει η δεύτερη ομάδα(κανονικός 18,5 ~ 25), όπου ο Δ.Μ.Σ. είναι σε κανονικά επίπεδα. Στην κατηγορία των ανδρών βλέπουμε ότι η συχνότητα εμφάνισης είναι 35 με αντίστοιχο ποσοστό 60,3% ενώ στις γυναίκες η συχνότητα εμφάνισης είναι 129 με αντίστοιχο ποσοστό 67,2%. Στη δεύτερη κατάταξη βλέπουμε την τρίτη ομάδα  του δείκτη με χαρακτηρισμό ως υπέρβαροι (25 ~ 30) όπου η συχνότητα εμφάνισης στην κατηγορία των ανδρών είναι 19 με αντίστοιχο ποσοστό 32,8% και στις γυναίκες 27 με ποσοστό 14,1%. Αυτά και τα δύο ποσοστά είναι ανησυχητικά για την υγεία των φοιτητριών/φοιτητών δεδομένου το νεαρό της ηλικίας και σύμφωνα με τις πιθανές επιπτώσεις που εγκυμονούν για αυξημένο κίνδυνο εμφάνισης νόσων. Τέλος στην κατηγορία των παχύσαρκων (&gt;30) φοιτητριών/φοιτητών διαπιστώθηκε από τον ίδιο πίνακα ότι η κατηγορία των γυναικών παρουσιάζει έναν σημαντικό αριθμό εμφάνισης συχνοτήτας 10 με ποσοστό 5,2% όπου υπάρχει μεγάλος κίνδυνος εμφάνισης νόσων τόσο κατά τη διάρκεια της φοίτησής τους αλλά και στην υπόλοιπη ζωή τους.</w:t>
      </w:r>
    </w:p>
    <w:p w:rsidR="00954B20" w:rsidRPr="00954B20" w:rsidRDefault="00954B20" w:rsidP="00325D74">
      <w:pPr>
        <w:spacing w:before="120" w:after="120" w:line="360" w:lineRule="auto"/>
        <w:ind w:firstLine="567"/>
        <w:jc w:val="both"/>
        <w:rPr>
          <w:bCs/>
          <w:szCs w:val="24"/>
        </w:rPr>
      </w:pPr>
      <w:r w:rsidRPr="00954B20">
        <w:rPr>
          <w:bCs/>
          <w:szCs w:val="24"/>
        </w:rPr>
        <w:t xml:space="preserve">Όσον αφορά την </w:t>
      </w:r>
      <w:r w:rsidR="009B58B9">
        <w:rPr>
          <w:bCs/>
          <w:szCs w:val="24"/>
        </w:rPr>
        <w:t>Περίμετρο Μέσης – Ισχίου (ΠΜΙ</w:t>
      </w:r>
      <w:r w:rsidRPr="00954B20">
        <w:rPr>
          <w:bCs/>
          <w:szCs w:val="24"/>
        </w:rPr>
        <w:t xml:space="preserve">) μπορούμε να διαπιστώσουμε την κατανομή του λίπους στο σώμα των φοιτητών. Όσο πιο μεγάλος είναι ο λόγος αυτός, τόσο πιο πολύ λίπος συσσωρεύεται στο επάνω μέρος του σώματος με αποτέλεσμα να εγκυμονούν κίνδυνοι εμφάνισης νόσων. Πολύ αυξημένος κίνδυνος προκύπτει όταν ο λόγος αυτός είναι μεγαλύτερος από την τιμή 1,020. Απο το δείγμα μας προέκυψε, ότι το 98,3% των φοιτητών και το 99,5% των φοιτητριών με συχνότητα εμφάνισης 57 και 191 αντίστοιχα, βρίσκονται κάτω από το όριο αυτό, άρα διαπιστώθηκε κανονική κατανομή </w:t>
      </w:r>
      <w:r w:rsidRPr="00954B20">
        <w:rPr>
          <w:bCs/>
          <w:szCs w:val="24"/>
        </w:rPr>
        <w:lastRenderedPageBreak/>
        <w:t>λίπους. Ενώ μόνο το 1,7% των φοιτητών και το 0,5% των φοιτητριών με συχνότητα εμφάνισης 1 και 1 αντίστοιχα, υπερβαίνουν αυτήν την τιμή.</w:t>
      </w:r>
    </w:p>
    <w:p w:rsidR="00954B20" w:rsidRPr="00954B20" w:rsidRDefault="00954B20" w:rsidP="00325D74">
      <w:pPr>
        <w:spacing w:before="120" w:after="120" w:line="360" w:lineRule="auto"/>
        <w:ind w:firstLine="567"/>
        <w:jc w:val="both"/>
        <w:rPr>
          <w:bCs/>
          <w:szCs w:val="24"/>
        </w:rPr>
      </w:pPr>
      <w:r w:rsidRPr="00325D74">
        <w:rPr>
          <w:bCs/>
          <w:szCs w:val="24"/>
        </w:rPr>
        <w:t xml:space="preserve">Όσον αφορά το </w:t>
      </w:r>
      <w:r w:rsidRPr="00954B20">
        <w:rPr>
          <w:bCs/>
          <w:szCs w:val="24"/>
        </w:rPr>
        <w:t xml:space="preserve"> τόπο κατοικίας των φοιτητριών/φοιτητών του δείγματος κατά τη διάρκεια της φοίτησής τους τα στατιστικά στοιχεία έδειξαν ότι, ένα πολύ μεγάλο ποσοστό των ενεργών φοιτητριών/φοιτητών διαμένουν στην πόλη ή κοντά στην έδρα του ιδρύματος, όπως: στη</w:t>
      </w:r>
      <w:r w:rsidR="00093791">
        <w:rPr>
          <w:bCs/>
          <w:szCs w:val="24"/>
        </w:rPr>
        <w:t>ν</w:t>
      </w:r>
      <w:r w:rsidRPr="00954B20">
        <w:rPr>
          <w:bCs/>
          <w:szCs w:val="24"/>
        </w:rPr>
        <w:t xml:space="preserve"> Καλαμάτα ποσοστό 75,2%, στη Σπάρτη ποσοστό 12,4%, στη Μεσσήνη ποσοστό 1,6%, αλλά και στο Αρφαρά Μεσσηνίας ποσοστό 0,4%, με συχνότητες εμφάνισης 188, 31, 4 και 1 αντίστοιχα. Όμως ένας αρκετά μεγάλος αριθμός φοιτητριών/φοιτητών και πιο συγκεκριμένα 26 άτομα σε ποσοστό 10,4%, έχουν δηλώσει ότι δεν διαμένουν κοντά στην έδρα του εκπαιδευτικού ιδρύματος που είναι εγγεγραμμένα, αλλά στον τόπο καταγωγής τους. </w:t>
      </w:r>
    </w:p>
    <w:p w:rsidR="00954B20" w:rsidRPr="00954B20" w:rsidRDefault="00954B20" w:rsidP="00325D74">
      <w:pPr>
        <w:spacing w:before="120" w:after="120" w:line="360" w:lineRule="auto"/>
        <w:ind w:firstLine="567"/>
        <w:jc w:val="both"/>
        <w:rPr>
          <w:bCs/>
          <w:szCs w:val="24"/>
        </w:rPr>
      </w:pPr>
      <w:r w:rsidRPr="00954B20">
        <w:rPr>
          <w:bCs/>
          <w:szCs w:val="24"/>
        </w:rPr>
        <w:t xml:space="preserve">Στη συνέχεια όσον αφορά το εκπαιδευτικό ίδρυμα και το αντίστοιχο τμήμα στο οποίο φοιτούν οι φοιτήτριες/φοιτητές που συμμετείχαν στην έρευνα, διαπιστώθηκε η κατανομή και την συχνότητα εμφάνισης των φοιτητών /φοιτητριών ανά εκπαιδευτικό ίδρυμα όπου το μεγαλύτερο ποσοστό 34,8% εμφανίζεται στο τμήμα Φιλολογίας του Πανεπιστημίου Πελοποννήσου, ενώ δεύτερο με ποσοστό συμμετοχής 28,8% είναι το τμήμα Ιστορίας, Αρχαιολογίας και Διατήρησης Πολιτισμικών Αγαθών. Στην τρίτη θέση έχουμε δύο τμήματα με το ίδιο ποσοστό συμμετοχής 9,6% όπου το ένα είναι το τμήμα Νοσηλευτικής του Πανεπιστημίου Πελοποννήσου και το άλλο το Διοίκηση Μονάδων Υγείας και Πρόνοιας του ΑΤΕΙ Πελοποννήσου. Μικρότερα ποσοστά συμμετοχής </w:t>
      </w:r>
      <w:r w:rsidRPr="00325D74">
        <w:rPr>
          <w:bCs/>
          <w:szCs w:val="24"/>
        </w:rPr>
        <w:t xml:space="preserve">ανήκουν στα </w:t>
      </w:r>
      <w:r w:rsidRPr="00954B20">
        <w:rPr>
          <w:bCs/>
          <w:szCs w:val="24"/>
        </w:rPr>
        <w:t xml:space="preserve">υπόλοιπα τμήματα που στεγάζονται στο ΑΤΕΙ Πελοποννήσου, καθώς και ένα άτομο που απάντησε στο ερωτηματολόγιο και φοιτά στο </w:t>
      </w:r>
      <w:r w:rsidR="009B58B9" w:rsidRPr="00325D74">
        <w:rPr>
          <w:bCs/>
          <w:szCs w:val="24"/>
        </w:rPr>
        <w:t>ΑΤΕΙ Αθήνας/ Β</w:t>
      </w:r>
      <w:r w:rsidRPr="00325D74">
        <w:rPr>
          <w:bCs/>
          <w:szCs w:val="24"/>
        </w:rPr>
        <w:t>ιβλιοθηκονομίας</w:t>
      </w:r>
      <w:r w:rsidRPr="00954B20">
        <w:rPr>
          <w:bCs/>
          <w:szCs w:val="24"/>
        </w:rPr>
        <w:t>.</w:t>
      </w:r>
    </w:p>
    <w:p w:rsidR="00954B20" w:rsidRPr="00954B20" w:rsidRDefault="00954B20" w:rsidP="00325D74">
      <w:pPr>
        <w:spacing w:before="120" w:after="120" w:line="360" w:lineRule="auto"/>
        <w:ind w:firstLine="567"/>
        <w:jc w:val="both"/>
        <w:rPr>
          <w:bCs/>
          <w:szCs w:val="24"/>
        </w:rPr>
      </w:pPr>
      <w:r w:rsidRPr="00954B20">
        <w:rPr>
          <w:bCs/>
          <w:szCs w:val="24"/>
        </w:rPr>
        <w:t xml:space="preserve">Η οικογενειακή κατάσταση των φοιτητριών/φοιτητών που λαμβάνουν μέρος στην έρευνα ανά φύλο διαμορφόθηκε ως εξής: Στις φοιτήτριες το μεγαλύτερο ποσοστό είναι άγαμες με συχνότητα εμφάνισης 189 και ποσοστό 98,4%, ενώ οι έγγαμες είναι μόλις </w:t>
      </w:r>
      <w:r w:rsidR="009B58B9">
        <w:rPr>
          <w:bCs/>
          <w:szCs w:val="24"/>
        </w:rPr>
        <w:t>δύο</w:t>
      </w:r>
      <w:r w:rsidRPr="00954B20">
        <w:rPr>
          <w:bCs/>
          <w:szCs w:val="24"/>
        </w:rPr>
        <w:t xml:space="preserve"> και ποσοστό 1%. Στους φοιτητές ομοίως, τα αντίστοιχα ποσοστά είναι για τους άγαμους 56 φοιτητές με 96,6% και ένας έγγαμος μόνο με ποσοστό 1,7%. Επίσης και στα δύο φύλα υπάρχει από ένας διαζευγμένος με ποσοστά 0,5% για τις φοιτήτριες και 1,7% στους φοιτητές.</w:t>
      </w:r>
    </w:p>
    <w:p w:rsidR="00954B20" w:rsidRPr="00954B20" w:rsidRDefault="00954B20" w:rsidP="00325D74">
      <w:pPr>
        <w:spacing w:before="120" w:after="120" w:line="360" w:lineRule="auto"/>
        <w:ind w:firstLine="567"/>
        <w:jc w:val="both"/>
        <w:rPr>
          <w:bCs/>
          <w:szCs w:val="24"/>
        </w:rPr>
      </w:pPr>
      <w:r w:rsidRPr="00954B20">
        <w:rPr>
          <w:bCs/>
          <w:szCs w:val="24"/>
        </w:rPr>
        <w:t xml:space="preserve">Από τα ποσοστά της υπηκοότητας των συμμετεχόντων φοιτητών στην έρευνα φάνηκε το μεγαλύτερο ποσοστό να κατέχει ελληνική υπηκοότητα με συχνότητα </w:t>
      </w:r>
      <w:r w:rsidRPr="00954B20">
        <w:rPr>
          <w:bCs/>
          <w:szCs w:val="24"/>
        </w:rPr>
        <w:lastRenderedPageBreak/>
        <w:t xml:space="preserve">εμφάνισης 244 ατόμων και ποσοστό 97,6%. Οι άλλες υπηκοότητες των υπολοίπων </w:t>
      </w:r>
      <w:r w:rsidR="009B58B9">
        <w:rPr>
          <w:bCs/>
          <w:szCs w:val="24"/>
        </w:rPr>
        <w:t>φοιτητών είναι μόλις έξι</w:t>
      </w:r>
      <w:r w:rsidRPr="00954B20">
        <w:rPr>
          <w:bCs/>
          <w:szCs w:val="24"/>
        </w:rPr>
        <w:t xml:space="preserve"> άτομα και ποσοστό εμφάνισης 2,4%, όπου επικρατούσα υπηκοότητα είναι η αλβανική με συχνότητα εμφάνισης </w:t>
      </w:r>
      <w:r w:rsidR="009B58B9">
        <w:rPr>
          <w:bCs/>
          <w:szCs w:val="24"/>
        </w:rPr>
        <w:t>δύο</w:t>
      </w:r>
      <w:r w:rsidRPr="00954B20">
        <w:rPr>
          <w:bCs/>
          <w:szCs w:val="24"/>
        </w:rPr>
        <w:t xml:space="preserve"> ατόμων και ποσοστό 0,8% και ακολουθούν η αμερικάνικη, η βουλγαρική, η κυπριακή και τέλος η μολδαβική με </w:t>
      </w:r>
      <w:r w:rsidR="009B58B9">
        <w:rPr>
          <w:bCs/>
          <w:szCs w:val="24"/>
        </w:rPr>
        <w:t>τις ίδιες συχνότητες εμφάνισης ενός</w:t>
      </w:r>
      <w:r w:rsidRPr="00954B20">
        <w:rPr>
          <w:bCs/>
          <w:szCs w:val="24"/>
        </w:rPr>
        <w:t>ατόμου  και ποσοστό 0,4%.</w:t>
      </w:r>
    </w:p>
    <w:p w:rsidR="00954B20" w:rsidRPr="00511596" w:rsidRDefault="00954B20" w:rsidP="00325D74">
      <w:pPr>
        <w:spacing w:before="120" w:after="120" w:line="360" w:lineRule="auto"/>
        <w:ind w:firstLine="567"/>
        <w:jc w:val="both"/>
        <w:rPr>
          <w:szCs w:val="24"/>
        </w:rPr>
      </w:pPr>
      <w:r w:rsidRPr="00325D74">
        <w:rPr>
          <w:bCs/>
          <w:szCs w:val="24"/>
        </w:rPr>
        <w:t>Αναφορικά με τις καπνιστικές συν</w:t>
      </w:r>
      <w:r w:rsidR="00325D74">
        <w:rPr>
          <w:bCs/>
          <w:szCs w:val="24"/>
        </w:rPr>
        <w:t>ήθειες των φοιτητών /φοιτητριών</w:t>
      </w:r>
      <w:r w:rsidRPr="00325D74">
        <w:rPr>
          <w:bCs/>
          <w:szCs w:val="24"/>
        </w:rPr>
        <w:t>, ο</w:t>
      </w:r>
      <w:r w:rsidRPr="00954B20">
        <w:rPr>
          <w:bCs/>
          <w:szCs w:val="24"/>
        </w:rPr>
        <w:t>ι φοιτήτριες που δεν καπνίζουν παρουσιάζουν το μεγαλύτερο ποσοστό 74,5%, ενώ ένα σημαντικό ποσοστό 25,5% καπνίζουν. Στους φοιτητές τα αντίστοιχα ποσοσ</w:t>
      </w:r>
      <w:r w:rsidR="00325D74">
        <w:rPr>
          <w:bCs/>
          <w:szCs w:val="24"/>
        </w:rPr>
        <w:t xml:space="preserve">τά είναι για τους μη καπνιστές </w:t>
      </w:r>
      <w:r w:rsidRPr="00954B20">
        <w:rPr>
          <w:bCs/>
          <w:szCs w:val="24"/>
        </w:rPr>
        <w:t>ποσοστό 74,1% και οι καπνιστές εμφανιζονται ποσοστό 25,9%. Από τα παραπάνω αποτελέσματα συμπεραίνουμε ότι ένας φοιτητής και μία φοιτήτρια στους τέσσερις καπνίζουν. Ειδικότερα το μεγαλύτερο ποσοστό και των δύο φύλων, καπνίζουν από 5 έως 14 τσιγάρα ημερησίως, που αντιστοιχεί σε ποσοστό 50% για τις φοιτήτριες και 53,</w:t>
      </w:r>
      <w:r w:rsidR="00325D74">
        <w:rPr>
          <w:bCs/>
          <w:szCs w:val="24"/>
        </w:rPr>
        <w:t>3% αντίστοιχα για τους φοιτητές</w:t>
      </w:r>
      <w:r w:rsidRPr="00954B20">
        <w:rPr>
          <w:bCs/>
          <w:szCs w:val="24"/>
        </w:rPr>
        <w:t xml:space="preserve">. Ως δεύτερη κατάταξη για τις φοιτήτριες που καπνίζουν είναι 1 έως 4 τσιγάρα ημερησίως με  ποσοστό 22,9% ενώ για τους φοιτητές ως δεύτερη κατάταξη με ποσοστό </w:t>
      </w:r>
      <w:r w:rsidRPr="00325D74">
        <w:rPr>
          <w:bCs/>
          <w:szCs w:val="24"/>
        </w:rPr>
        <w:t>33,3% βρέθηκε</w:t>
      </w:r>
      <w:r w:rsidRPr="00954B20">
        <w:rPr>
          <w:bCs/>
          <w:szCs w:val="24"/>
        </w:rPr>
        <w:t xml:space="preserve"> ότι, εμφανίζεται η ποσότητα από 15 έως 24 τσιγάρα ημερησίως. Γενικότερα πρέπει να επισημανθεί ότι οι φοιτήτριες του δείγματος που εμπίπτουν στη περίπτωση των καπνιστριών, αναλογικά παρουσιάζουν συχνότητα καπνίσματος 10 έτη, με αρκετά μεγάλη ποσοστιαία αναλογία συχνότητας καπνίσματος σε σχέση με τους φοιτητές που παρουσιάζουν αντίστοιχα 7 έτη. </w:t>
      </w:r>
    </w:p>
    <w:p w:rsidR="00511596" w:rsidRPr="00824237" w:rsidRDefault="00D01B45" w:rsidP="00824237">
      <w:pPr>
        <w:pStyle w:val="1"/>
        <w:numPr>
          <w:ilvl w:val="1"/>
          <w:numId w:val="20"/>
        </w:numPr>
        <w:rPr>
          <w:kern w:val="28"/>
          <w:lang w:val="el-GR"/>
        </w:rPr>
      </w:pPr>
      <w:r>
        <w:rPr>
          <w:kern w:val="28"/>
          <w:lang w:val="el-GR"/>
        </w:rPr>
        <w:t xml:space="preserve"> </w:t>
      </w:r>
      <w:bookmarkStart w:id="155" w:name="_Toc385015152"/>
      <w:r w:rsidR="00824237">
        <w:rPr>
          <w:kern w:val="28"/>
          <w:lang w:val="el-GR"/>
        </w:rPr>
        <w:t>Συμπεράσματα από την α</w:t>
      </w:r>
      <w:r w:rsidR="00824237" w:rsidRPr="00824237">
        <w:rPr>
          <w:kern w:val="28"/>
          <w:lang w:val="el-GR"/>
        </w:rPr>
        <w:t>νάλυση των δεδομένων</w:t>
      </w:r>
      <w:bookmarkEnd w:id="155"/>
    </w:p>
    <w:p w:rsidR="002B73C7" w:rsidRPr="009B58B9" w:rsidRDefault="002B73C7" w:rsidP="00325D74">
      <w:pPr>
        <w:pStyle w:val="a9"/>
        <w:numPr>
          <w:ilvl w:val="0"/>
          <w:numId w:val="32"/>
        </w:numPr>
        <w:tabs>
          <w:tab w:val="left" w:pos="993"/>
        </w:tabs>
        <w:spacing w:before="120" w:after="120"/>
        <w:ind w:left="0" w:firstLine="567"/>
        <w:contextualSpacing w:val="0"/>
        <w:jc w:val="both"/>
        <w:rPr>
          <w:szCs w:val="24"/>
        </w:rPr>
      </w:pPr>
      <w:r w:rsidRPr="002B73C7">
        <w:rPr>
          <w:szCs w:val="24"/>
        </w:rPr>
        <w:t>Φάνηκε από τα αποτελέσματα της μελέτης μας, στους φοιτητές</w:t>
      </w:r>
      <w:r w:rsidR="00824237">
        <w:rPr>
          <w:szCs w:val="24"/>
        </w:rPr>
        <w:t>/φοιτήτριες του δείγματός μας, ότι</w:t>
      </w:r>
      <w:r w:rsidRPr="002B73C7">
        <w:rPr>
          <w:szCs w:val="24"/>
        </w:rPr>
        <w:t xml:space="preserve"> σχετικά με τα γεύματα που κατανάλωνουν αναλογικά την εβδομάδα, ποσοστό 50,6% του συνόλου του δείγματος κατανάλωσε μεσημεριανό γεύμα κάθε μέρα, ποσοστό 32,2% και 28,5% κατανάλωσε δεκατιανό λιγότερο από μία φορά την εβδομάδα και μία έως δύο φορές την εβδομάδα αντίστοιχα, ενώ ποσοστό 88% του συνόλου του δείγματος κατανάλωσε μεσημεριανό κάθε μέρα. Στα υπόλοιπα γεύματα, όσον αφορά το απογευματινό απάντησε ότι ποσοστό 26,8% κατανάλωσε κάθε μέρα και ποσοστό  25,8% 3 – 4 φορές την εβδομάδα αντίστοιχα, ενώ ποσοστό 62,1% κατανάλωσε κάθε μέρα βραδινό γεύμα καθώς και ποσοστό 51,2% δήλωσε πως κατανάλωσε μετά το βραδινό λιγότερο από μία φορά την εβδομάδα.</w:t>
      </w:r>
    </w:p>
    <w:p w:rsidR="002B73C7" w:rsidRPr="002B73C7" w:rsidRDefault="002B73C7" w:rsidP="00325D74">
      <w:pPr>
        <w:pStyle w:val="a9"/>
        <w:numPr>
          <w:ilvl w:val="0"/>
          <w:numId w:val="32"/>
        </w:numPr>
        <w:tabs>
          <w:tab w:val="left" w:pos="993"/>
        </w:tabs>
        <w:spacing w:before="120" w:after="120"/>
        <w:ind w:left="0" w:firstLine="567"/>
        <w:contextualSpacing w:val="0"/>
        <w:jc w:val="both"/>
        <w:rPr>
          <w:szCs w:val="24"/>
        </w:rPr>
      </w:pPr>
      <w:r w:rsidRPr="002B73C7">
        <w:rPr>
          <w:szCs w:val="24"/>
        </w:rPr>
        <w:t xml:space="preserve">Όσον αφορα τα ροφήματα που κατανάλωσαν φοιτητές/φοιτήτριες του δείγματός μας κατά τους τελευταίους 12 μήνες, παρατηρήθηκε ότι με επικρατέστερη τιμή </w:t>
      </w:r>
      <w:r w:rsidRPr="002B73C7">
        <w:rPr>
          <w:szCs w:val="24"/>
        </w:rPr>
        <w:lastRenderedPageBreak/>
        <w:t>ποσοστό 90,1% για τις φοιτήτριες και 89,7% για τους φοιτητές απάντησαν ότι κατανάλωσαν νερό βρύσης ή εμφιαλωμένο κάθε μέρα.</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 xml:space="preserve">Επίσης ένα πολύ μεγάλο ποσοστό 71,4% των φοιτητριών καθώς και 73,7% των φοιτητών, απάντησαν ότι δεν έχουν καταναλώσει ποτέ τους τελευταίους 12 μήνες ρόφημα καφέ χωρίς καφεΐνη, ενώ το 56,5% και το 54,4% των φοιτητριών και των φοιτητών αντίστοιχα απάντησε ότι δεν κατανάλωσαν τον τελευταίο χρόνο </w:t>
      </w:r>
      <w:r w:rsidRPr="002B73C7">
        <w:rPr>
          <w:szCs w:val="24"/>
          <w:lang w:val="en-US"/>
        </w:rPr>
        <w:t>Milk</w:t>
      </w:r>
      <w:r w:rsidRPr="002B73C7">
        <w:rPr>
          <w:szCs w:val="24"/>
        </w:rPr>
        <w:t xml:space="preserve"> </w:t>
      </w:r>
      <w:r w:rsidRPr="002B73C7">
        <w:rPr>
          <w:szCs w:val="24"/>
          <w:lang w:val="en-US"/>
        </w:rPr>
        <w:t>Shake</w:t>
      </w:r>
      <w:r w:rsidRPr="002B73C7">
        <w:rPr>
          <w:szCs w:val="24"/>
        </w:rPr>
        <w:t xml:space="preserve"> όχι διαίτης, καθώς και ποσοστό 54,4% και 47,9% των φοιτητών και φοιτητριών αντίστοιχα δεν κατανάλωσαν ποτέ τους τελευταίους 12 μήνες ανθρακούχα αναψυκτικά διαίτης. </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 xml:space="preserve">Για το ρόφημα πράσινο τσάι ποσοστό 49,1% των φοιτητών και 32,1% των φοιτητριών απάντησαν ότι ποτέ δεν το έχουν καταναλώσει τους 12 τελευταίους μήνες, καθώς επίσης και για τα αναψυκτικά χωρίς ανθρακικό το 31,6% και το 26,9% των φοιτητών και των φοιτητριών αντίστοιχα διαπιστώθηκε, ότι δεν τα κατανάλωσαν ποτέ το τελευταίο δωδεκάμηνο. </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 xml:space="preserve">Ακόμη διαπιστώθηκε ότι κατανάλωσαν λίγες φορές το χρόνο φρέσκο φυσικό χυμό πορτοκάλι 100%, σε ποσοστά αντίστοιχα 22,4% των φοιτητών έναντι 20,4% των φοιτητριών που κατανάλωσε το συγκεκριμένο ρόφημα 2 – 3 φορές το μήνα ενώ ποσοστό 22,8% και 22,4% των φοιτητριών και φοιτητών αντίστοιχα κατανάλωσαν άλλους φρέσκους φυσικούς χυμούς. </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 xml:space="preserve">Επίσης ποσοστό 23,9% των φοιτητριών κατανάλωσε ανθρακούχα αναψυκτικά χωρίς καφεΐνη λίγες φορές το χρόνο σε αντίθεση με τους φοιτητές που κατανάλωσαν 2 – 3 φορές την εβδομάδα το συγκεκριμένο ρόφημα σε ποσοστό 19,3% ενώ αναψυκτικά χωρίς ανθρακικό όπως διαπιστώθηκε κατανάλωσε το 31,6% των φοιτητών και το 26,9% των φοιτητριών λίγες φορές το χρόνο. </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Γενικά διαπιστώθηκε ότι στο σύνολο των φοιτητών/τριών του δείγματος, οι επικρατούσες τιμές στα ροφήματα όπου θεωρούνται υγιεινά για τον οργανισμό ή έχουν την ελάχιστη επίδραση στην υγεία τους (όπως φυσικοί χυμοί, πράσινο τσάι, αναψυκτικά διαίτης, καφές χωρίς καφεΐνη κλπ), είναι οι τιμές, ποτέ δεν τα κατανάλωσαν τους τελευταίους 12 μήνες ή λίγες φορές το χρόνο. Εξαίρεση διαπιστώθηκε μόνο στην κατανάλωση του νερού βρύσης ή εμφιαλωμένου όπου διαπιστώθηκε πολύ μεγάλο ποσοστό κατανάλωσης.</w:t>
      </w:r>
    </w:p>
    <w:p w:rsidR="002B73C7" w:rsidRPr="002B73C7" w:rsidRDefault="002B73C7" w:rsidP="00325D74">
      <w:pPr>
        <w:spacing w:before="120" w:after="120" w:line="360" w:lineRule="auto"/>
        <w:ind w:firstLine="567"/>
        <w:jc w:val="both"/>
        <w:rPr>
          <w:szCs w:val="24"/>
        </w:rPr>
      </w:pPr>
      <w:r w:rsidRPr="002B73C7">
        <w:rPr>
          <w:szCs w:val="24"/>
        </w:rPr>
        <w:lastRenderedPageBreak/>
        <w:t xml:space="preserve">Στη συνέχεια, η συντριπτική πλειοψηφία του δείγματος, </w:t>
      </w:r>
      <w:r w:rsidRPr="002B73C7">
        <w:rPr>
          <w:bCs/>
          <w:szCs w:val="24"/>
        </w:rPr>
        <w:t>με ποσοστά 55,7% και 91,8% αντίστοιχα</w:t>
      </w:r>
      <w:r w:rsidRPr="002B73C7">
        <w:rPr>
          <w:szCs w:val="24"/>
        </w:rPr>
        <w:t xml:space="preserve"> </w:t>
      </w:r>
      <w:r w:rsidRPr="002B73C7">
        <w:rPr>
          <w:bCs/>
          <w:szCs w:val="24"/>
        </w:rPr>
        <w:t>απάντησαν ότι κατανάλωσαν κανονική μπύρα. Αντίθετα το 31,8% στις φοιτήτριες και το 8,2% στους φοιτητές απάντησαν ότι δεν κατανάλωσαν καθόλου μπύρα.</w:t>
      </w:r>
    </w:p>
    <w:p w:rsidR="002B73C7" w:rsidRPr="002B73C7" w:rsidRDefault="002B73C7" w:rsidP="00325D74">
      <w:pPr>
        <w:pStyle w:val="a9"/>
        <w:numPr>
          <w:ilvl w:val="0"/>
          <w:numId w:val="32"/>
        </w:numPr>
        <w:tabs>
          <w:tab w:val="left" w:pos="993"/>
        </w:tabs>
        <w:spacing w:before="120" w:after="120"/>
        <w:ind w:left="0" w:firstLine="567"/>
        <w:contextualSpacing w:val="0"/>
        <w:jc w:val="both"/>
        <w:rPr>
          <w:szCs w:val="24"/>
        </w:rPr>
      </w:pPr>
      <w:r w:rsidRPr="002B73C7">
        <w:rPr>
          <w:szCs w:val="24"/>
        </w:rPr>
        <w:t>Όσον αφορα τα γαλακτοκομικά που κατανάλωσαν φοιτητές/φοιτήτριες του δείγματός μας κατά τους τελευταίους 12 μήνες, παρατηρήθηκε ότι με επικρατέστερη τιμή</w:t>
      </w:r>
      <w:r w:rsidR="003777A8" w:rsidRPr="003777A8">
        <w:rPr>
          <w:szCs w:val="24"/>
        </w:rPr>
        <w:t>,</w:t>
      </w:r>
      <w:r w:rsidRPr="002B73C7">
        <w:rPr>
          <w:szCs w:val="24"/>
        </w:rPr>
        <w:t xml:space="preserve"> ποσοστό 71,9% για τους φοιτητές και 69,7% για τις φοιτήτριες απάντησαν ότι δεν κατανάλωσαν ποτέ γάλα χωρίς λιπαρά 0%, καθώς επίσης και μεγάλο ποσοστό 71,2% φοιτητριών και 52,7% φοιτητών δεν κατανάλωσαν ποτέ για το ίδιο χρονικό διάστημα των 12 μηνών, τυρί </w:t>
      </w:r>
      <w:r w:rsidRPr="002B73C7">
        <w:rPr>
          <w:szCs w:val="24"/>
          <w:lang w:val="en-US"/>
        </w:rPr>
        <w:t>extra</w:t>
      </w:r>
      <w:r w:rsidRPr="002B73C7">
        <w:rPr>
          <w:szCs w:val="24"/>
        </w:rPr>
        <w:t xml:space="preserve"> ελαφρύ (</w:t>
      </w:r>
      <w:r w:rsidRPr="002B73C7">
        <w:rPr>
          <w:szCs w:val="24"/>
          <w:lang w:val="en-US"/>
        </w:rPr>
        <w:t>ultra</w:t>
      </w:r>
      <w:r w:rsidRPr="002B73C7">
        <w:rPr>
          <w:szCs w:val="24"/>
        </w:rPr>
        <w:t xml:space="preserve"> </w:t>
      </w:r>
      <w:r w:rsidRPr="002B73C7">
        <w:rPr>
          <w:szCs w:val="24"/>
          <w:lang w:val="en-US"/>
        </w:rPr>
        <w:t>light</w:t>
      </w:r>
      <w:r w:rsidRPr="002B73C7">
        <w:rPr>
          <w:szCs w:val="24"/>
        </w:rPr>
        <w:t>) με λιπαρά κάτω από 5% λιπαρά.</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 xml:space="preserve">Επίσης διαπιστώθηκε σε μεγάλο ποσοστό 70,2% και 58,6% των φοιτητριών και φοιτητών αντίστοιχα, ότι δεν κατανάλωσαν ποτέ γιαούρτι ή παγωμένο γιαούρτι αρωματισμένο με χαμηλά λιπαρά κάτω του 2,4% λιπαρών καθώς και το 67,6% των φοιτητριών και 64,2% των φοιτητών ότι δεν έχουν καταναλώσει ποτέ τους τελευταίους 12 μήνες γιαούρτι ή παγωμένο γιαούρτι με ολικά λιπαρά πάνω από 2,4% λιπαρά. </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Ακόμη για τα γαλακτοκομικά προϊόντα κρέμα τυριού για επάλειψη ελαφρά (</w:t>
      </w:r>
      <w:r w:rsidRPr="002B73C7">
        <w:rPr>
          <w:szCs w:val="24"/>
          <w:lang w:val="en-US"/>
        </w:rPr>
        <w:t>light</w:t>
      </w:r>
      <w:r w:rsidRPr="002B73C7">
        <w:rPr>
          <w:szCs w:val="24"/>
        </w:rPr>
        <w:t>) με ποσοστό κάτω από 12% λιπαρά, καθώς και κρέμα τυριού για επάλειψη με ποσοστό πάνω από 12% λιπαρά, το σύνολο των φοιτητών/τριών απάντησε ότι δεν το κατανάλωσε ποτέ τον τελευταίο χρόνο σε ποσοστό 62,5% και 62,1% των φοιτητριών καθώς και ποσοστό 60,3% και 48,3% των φοιτητών αντίστοιχα στα παραπάνω γαλακτοκομικά προϊόντα.</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 xml:space="preserve">Όσον αφορά την κατανάλωση του γάλακτος, ένα βασικό προϊόν για την ανάπτυξη και διατήρηση της υγείας του ανθρώπου, το σύνολο των φοιτητών/τριών απάντησε, ότι το γάλα με χαμηλά λιπαρά 1,5% το κατανάλωσε κάθε μέρα μόνο το ποσοστό 22,7% των φοιτητριών και το ποσστό 14% των φοιτητών σε αντίθεση με το ποσοστό 40,4% των φοιτητών και το ποσοστό 25,4% των φοιτητριών, που δεν το κατανάλωσαν ποτέ τον τελευταίο χρόνο. Παρόμοια και στο γαλακτοκομικό προϊόν γάλα πλήρες με ποσοστό 3,5% λιπαρά το κατανάλωσε κάθε μέρα μόνο ποσοστό 15,5% των φοιτητών και ποσοστό 16,1% των φοιτητριών δήλωσε ότι το κατανάλωσε λίγες φορές το χρόνο, σε αντίθεση με το ποσοστό 35,5% των φοιτητριών και το ποσοστό 29,3% των φοιτητών που απάντησε ότι δεν το κατανάλωσαν ποτέ τον τελευταίο χρόνο. </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 xml:space="preserve">Τέλος μεγάλα ποσοστά μη κατανάλωσης ή ελάχιστων περιπτώσεων κατανάλωσης γαλακτοκομικών προϊόντων, παρατηρήθηκαν και γιαούρτι ή παγωμένο γιαούρτι απλό με </w:t>
      </w:r>
      <w:r w:rsidRPr="002B73C7">
        <w:rPr>
          <w:szCs w:val="24"/>
        </w:rPr>
        <w:lastRenderedPageBreak/>
        <w:t>χαμηλά λιπαρά κάτω του 2,4% λιπαρών καθώς και στο τυρί ελαφρύ (</w:t>
      </w:r>
      <w:r w:rsidRPr="002B73C7">
        <w:rPr>
          <w:szCs w:val="24"/>
          <w:lang w:val="en-US"/>
        </w:rPr>
        <w:t>light</w:t>
      </w:r>
      <w:r w:rsidRPr="002B73C7">
        <w:rPr>
          <w:szCs w:val="24"/>
        </w:rPr>
        <w:t>) με 6 – 15% λιπαρά όπου ποσοστό 46,6% και 33,9% των φοιτητών απάντησε ότι δεν κατανάλωσε ποτέ τα παραπάνω προϊόντα, ενώ μόλις ποσοστό 15,5% και ποσοσστό 25% των φοιτητών απάντησε, ότι το κατανάλωσε λίγες φορές το χρόνο αντίστοιχα.</w:t>
      </w:r>
    </w:p>
    <w:p w:rsidR="002B73C7" w:rsidRPr="002B73C7" w:rsidRDefault="002B73C7" w:rsidP="00325D74">
      <w:pPr>
        <w:autoSpaceDE w:val="0"/>
        <w:autoSpaceDN w:val="0"/>
        <w:adjustRightInd w:val="0"/>
        <w:spacing w:before="120" w:after="120" w:line="360" w:lineRule="auto"/>
        <w:ind w:firstLine="567"/>
        <w:jc w:val="both"/>
        <w:rPr>
          <w:szCs w:val="24"/>
        </w:rPr>
      </w:pPr>
      <w:r w:rsidRPr="002B73C7">
        <w:rPr>
          <w:szCs w:val="24"/>
        </w:rPr>
        <w:t xml:space="preserve">Γενικά από την παραπάνω ανάλυση διαπιστώθηκε, ότι στο σύνολο των φοιτητών/τριών του δείγματος, οι επικρατούσες τιμές στα γαλακτοκομικά προϊόντα όπου είναι πολύ σημαντικά στις διατροφικές συνήθειες του ανθρώπου (όπως γάλα πλήρες, γάλα με χαμηλά λιπαρά ή χωρίς λιπαρά 0%, κρέμα γάλακτος με ελαφριά λιπαρά, κρέμα τυριού με επάλειψη ελαφρά </w:t>
      </w:r>
      <w:r w:rsidRPr="002B73C7">
        <w:rPr>
          <w:szCs w:val="24"/>
          <w:lang w:val="en-US"/>
        </w:rPr>
        <w:t>light</w:t>
      </w:r>
      <w:r w:rsidRPr="002B73C7">
        <w:rPr>
          <w:szCs w:val="24"/>
        </w:rPr>
        <w:t xml:space="preserve"> κλπ), παρατηρήθηκαν, οι τιμές ποτέ δεν τα κατανάλωσαν τους τελευταίους 12 μήνες ή τα κατανάλωσαν λίγες φορές το χρόνο. Εξαίρεση διαπιστώθηκε μόνο στην κατανάλωση του γάλακτος με χαμηλά λιπαρά ποσοστού 1,5% από τις φοιτήτριες και τους φοιτητές με ποσοστά 22,7% και 14% αντίστοιχα σε καθημερινή κατανάλωση.</w:t>
      </w:r>
    </w:p>
    <w:p w:rsidR="002B73C7" w:rsidRPr="002B73C7" w:rsidRDefault="002B73C7" w:rsidP="00325D74">
      <w:pPr>
        <w:pStyle w:val="a9"/>
        <w:numPr>
          <w:ilvl w:val="0"/>
          <w:numId w:val="32"/>
        </w:numPr>
        <w:tabs>
          <w:tab w:val="left" w:pos="993"/>
        </w:tabs>
        <w:spacing w:before="120" w:after="120"/>
        <w:ind w:left="0" w:firstLine="567"/>
        <w:contextualSpacing w:val="0"/>
        <w:jc w:val="both"/>
        <w:rPr>
          <w:bCs/>
          <w:szCs w:val="24"/>
        </w:rPr>
      </w:pPr>
      <w:r w:rsidRPr="002B73C7">
        <w:rPr>
          <w:bCs/>
          <w:szCs w:val="24"/>
        </w:rPr>
        <w:t>Σχετικά με τι είδος τυριού καταναλώνουν στο σύνολο τους οι φοιτήτριες /φοιτητές απάντησαν ότι κατανάλωσαν τυριά σπανίως με χαμηλά λιπαρά το 44% των φοιτητών και το 31,6% των φοιτητριών ενώ το 42% των φοιτητών και το 36,2% φοιτητριών αντίστοιχα, απάντησαν ότι κατανάλωσαν τυριά μερικές φορές με χαμηλά λιπαρά. Πρέπει να σημειωθεί, ότι ένα μεγάλο ποσοστό 8% των φοιτητών και ποσοστό 10,7% των φοιτητριών δεν κατανάλωσαν καθόλου τυρί.</w:t>
      </w:r>
    </w:p>
    <w:p w:rsidR="002B73C7" w:rsidRPr="002B73C7" w:rsidRDefault="002B73C7" w:rsidP="00325D74">
      <w:pPr>
        <w:pStyle w:val="a9"/>
        <w:numPr>
          <w:ilvl w:val="0"/>
          <w:numId w:val="32"/>
        </w:numPr>
        <w:tabs>
          <w:tab w:val="left" w:pos="993"/>
        </w:tabs>
        <w:spacing w:before="120" w:after="120"/>
        <w:ind w:left="0" w:firstLine="567"/>
        <w:contextualSpacing w:val="0"/>
        <w:jc w:val="both"/>
        <w:rPr>
          <w:szCs w:val="24"/>
        </w:rPr>
      </w:pPr>
      <w:r w:rsidRPr="002B73C7">
        <w:rPr>
          <w:szCs w:val="24"/>
        </w:rPr>
        <w:t>Όσον αφορα τα λαχανικά συμπεριλαμβανομένων φρέσκων, κατεψυγμένων, σε κονσέρβα ή τηγανισμένων στο σπίτι ή στο εστιατόριο που κατανάλωσαν φοιτητές/φοιτήτριες του δείγματός μας κατά τους τελευταίους 12 μήνες, παρατηρήθηκε ότι, με επικρατέστερη τιμή ποσοστό 69% των φοιτητριών και 60,3% των φοιτητών δεν κατανάλωσαν ποτέ για το ίδιο χρονικό διάστημα των 12 μηνών, τουρσί, ενώ μόνο το ποσοστό18,2% των φοιτητριών και 15,5% των φοιτητών, αντίστοιχα απάντησε ότι κατανάλωσε λίγες φορές το χρόνο το συγκεκριμένο λαχανικό.</w:t>
      </w:r>
    </w:p>
    <w:p w:rsidR="002B73C7" w:rsidRPr="002B73C7" w:rsidRDefault="002B73C7" w:rsidP="00D01B45">
      <w:pPr>
        <w:spacing w:before="120" w:after="120" w:line="360" w:lineRule="auto"/>
        <w:ind w:firstLine="567"/>
        <w:jc w:val="both"/>
        <w:rPr>
          <w:szCs w:val="24"/>
        </w:rPr>
      </w:pPr>
      <w:r w:rsidRPr="002B73C7">
        <w:rPr>
          <w:szCs w:val="24"/>
        </w:rPr>
        <w:t xml:space="preserve">Επίσης διαπιστώθηκε, σε μεγάλο ποσοστό 65,5% και 63,8% των φοιτητών και φοιτητριών αντίστοιχα, ότι δεν κατανάλωσαν ποτέ σπαράγγια ή λαχανάκια Βρυξελών, ενώ μόνο το 23,4% των φοιτητριών και το 12,1% των φοιτητών απάντησε ότι τα κατανάλωσαν λίγες φορές το χρόνο. Όσον αφορά τη συχνότητα κατανάλωσης στα μπιζέλια ποσοστό 51,8% των φοιτητών καθώς και ποσοστό 49,5% των φοιτητριών απάντησε, ότι δεν τα κατανάλωσε ποτέ, ενώ μόνο το 16,1% και το 14,4% των φοιτητών </w:t>
      </w:r>
      <w:r w:rsidRPr="002B73C7">
        <w:rPr>
          <w:szCs w:val="24"/>
        </w:rPr>
        <w:lastRenderedPageBreak/>
        <w:t>και φοιτητριών αντίστοιχα τα κατανάλωσε λίγες φορές το χρόνο, καθώς επίσης και το 51,7% των φοιτητών και 38% των φοιτητριών διαπιστώθηκε, ότι δεν έχουν καταναλώσει ποτέ τους τελευταίους 12 μήνες μπρόκολο ωμό ή μαγειρευτό, παρά μόνο το 23,4% των φοιτητριών και το 20,7% των φοιτητών το κατανάλωσε λίγες φορές το χρόνο.</w:t>
      </w:r>
    </w:p>
    <w:p w:rsidR="002B73C7" w:rsidRPr="002B73C7" w:rsidRDefault="002B73C7" w:rsidP="00325D74">
      <w:pPr>
        <w:spacing w:before="120" w:after="120" w:line="360" w:lineRule="auto"/>
        <w:ind w:firstLine="426"/>
        <w:jc w:val="both"/>
        <w:rPr>
          <w:szCs w:val="24"/>
        </w:rPr>
      </w:pPr>
      <w:r w:rsidRPr="002B73C7">
        <w:rPr>
          <w:szCs w:val="24"/>
        </w:rPr>
        <w:t>Ομοίως διαπιστώθηκε, ότι για το λαχανικό παντζάρια το 47,4% και το 40,6% των φοιτητών και φοιτητριών αντίστοιχα, δεν το κατανάλωσαν ποτέ ενώ μόνο το 21,9% και το 15,8% των φοιτητριών και φοιτητών αντίστοιχα τα κατανάλωσαν λίγες φορές το χρόνο. Ακόμη για τα υπόλοιπα λαχανικά, όπως το κουνουπίδι ωμό ή μαγειρευτό καθώς και για το σέληνο το σύνολο των φοιτητών/τριών απάντησε ότι δεν τα κατανάλωσε ποτέ τον τελευταίο χρόνο σε ποσοστό 47,4% και 42,1% των φοιτητών καθώς και ποσοστό 34,9% και 36,8% των φοιτητριών αντίστοιχα, ενώ μόλις ποσοστό 28,1% και 21,1% των φοιτητών και 24,5% και 20% των φοιτητριών απάντησε ότι τα κατανάλωσε λίγες φορές το χρόνο.</w:t>
      </w:r>
    </w:p>
    <w:p w:rsidR="002B73C7" w:rsidRPr="002B73C7" w:rsidRDefault="002B73C7" w:rsidP="00D01B45">
      <w:pPr>
        <w:spacing w:before="120" w:after="120" w:line="360" w:lineRule="auto"/>
        <w:ind w:firstLine="567"/>
        <w:jc w:val="both"/>
        <w:rPr>
          <w:szCs w:val="24"/>
        </w:rPr>
      </w:pPr>
      <w:r w:rsidRPr="002B73C7">
        <w:rPr>
          <w:szCs w:val="24"/>
        </w:rPr>
        <w:t xml:space="preserve">Αξιοσημείωτα στατιστικά αποτελέσματα διαπιστώθηκαν, για τις συχνότητες κατανάλωσης των υπόλοιπων λαχανικών, όπως, φρέσκες ωμές ντομάτες ή σε σαλάτα, πράσινη σαλάτα με μαρούλι και αγγούρι, για την τιμή 3 – 4 φορές την εβδομάδα. Το σύνολο των ερωτηθέντων φοιτητών/τριών απάντησε, ότι κατανάλωσε τα παραπάνω λαχανικά τους τελευταίους 12 μήνες με ποσοστά 24,1%, 16,1% και 19,6% για τους φοιτητές αντίστοιχα καθώς επίσης και ποσοστά 23,7%, 20% και 14,3% των φοιτητριών αντίστοιχα. </w:t>
      </w:r>
    </w:p>
    <w:p w:rsidR="002B73C7" w:rsidRPr="002B73C7" w:rsidRDefault="002B73C7" w:rsidP="00D01B45">
      <w:pPr>
        <w:spacing w:before="120" w:after="120" w:line="360" w:lineRule="auto"/>
        <w:ind w:firstLine="567"/>
        <w:jc w:val="both"/>
        <w:rPr>
          <w:szCs w:val="24"/>
        </w:rPr>
      </w:pPr>
      <w:r w:rsidRPr="002B73C7">
        <w:rPr>
          <w:szCs w:val="24"/>
        </w:rPr>
        <w:t>Γενικά από την παραπάνω ανάλυση διαπιστώθηκε, ότι στο σύνολο των φοιτητών/τριών του δείγματος, οι επικρατούσες τιμές στην κατανάλωση των λαχανικών, όπου είναι πολύ σημαντικά στην διατροφική αλυσίδα των ανθρώπων άλλοτε ως κύρια γεύματα (όπως πράσινα φασολάκια, μπιζέλια, μπάμιες, κολοκυθάκια, σπανάκια κλπ), κι άλλοτε ως σαλάτες που συνοδεύουν τα κύρια γεύματα, είναι οι τιμές ποτέ δεν τα κατανάλωσαν τους τελευταίους 12 μήνες ή τα κατανάλωσαν λίγες φορές το χρόνο. Εξαίρεση διαπιστώθηκε, μόνο στην κατανάλωση των λαχανικών ως σαλάτες όπως αγγούρι, πράσινη, σαλάτα με μαρούλι, ντομάτες ωμές σε σαλάτα και πατάτες τηγανιτές,</w:t>
      </w:r>
    </w:p>
    <w:p w:rsidR="002B73C7" w:rsidRPr="00325D74" w:rsidRDefault="002B73C7" w:rsidP="00D01B45">
      <w:pPr>
        <w:spacing w:before="120" w:after="120" w:line="360" w:lineRule="auto"/>
        <w:ind w:firstLine="567"/>
        <w:jc w:val="both"/>
        <w:rPr>
          <w:szCs w:val="24"/>
        </w:rPr>
      </w:pPr>
      <w:r w:rsidRPr="002B73C7">
        <w:rPr>
          <w:szCs w:val="24"/>
        </w:rPr>
        <w:t xml:space="preserve">Σχετικά με τη κατανάλωση οσπρίων, ποσοστό </w:t>
      </w:r>
      <w:r w:rsidRPr="00325D74">
        <w:rPr>
          <w:szCs w:val="24"/>
        </w:rPr>
        <w:t xml:space="preserve">21,4% </w:t>
      </w:r>
      <w:r w:rsidRPr="002B73C7">
        <w:rPr>
          <w:szCs w:val="24"/>
        </w:rPr>
        <w:t>των φοιτητριών και ποσοστό 15</w:t>
      </w:r>
      <w:r w:rsidRPr="00325D74">
        <w:rPr>
          <w:szCs w:val="24"/>
        </w:rPr>
        <w:t xml:space="preserve">,5% καταναλώνει </w:t>
      </w:r>
      <w:r w:rsidRPr="002B73C7">
        <w:rPr>
          <w:szCs w:val="24"/>
        </w:rPr>
        <w:t>φ</w:t>
      </w:r>
      <w:r w:rsidRPr="00325D74">
        <w:rPr>
          <w:szCs w:val="24"/>
        </w:rPr>
        <w:t xml:space="preserve">ασόλια γίγαντες φούρνου </w:t>
      </w:r>
      <w:r w:rsidRPr="002B73C7">
        <w:rPr>
          <w:szCs w:val="24"/>
        </w:rPr>
        <w:t xml:space="preserve">μια φορά το μήνα, ενώ ποσοστό </w:t>
      </w:r>
      <w:r w:rsidRPr="00325D74">
        <w:rPr>
          <w:szCs w:val="24"/>
        </w:rPr>
        <w:t xml:space="preserve">19,8% </w:t>
      </w:r>
      <w:r w:rsidRPr="002B73C7">
        <w:rPr>
          <w:szCs w:val="24"/>
        </w:rPr>
        <w:t xml:space="preserve">των φοιτητριών και ποσοστό </w:t>
      </w:r>
      <w:r w:rsidRPr="00325D74">
        <w:rPr>
          <w:szCs w:val="24"/>
        </w:rPr>
        <w:t>22,4% φοιτητών αντίστοιχα λίγες φορές το χρόνο.</w:t>
      </w:r>
      <w:r w:rsidRPr="002B73C7">
        <w:rPr>
          <w:szCs w:val="24"/>
        </w:rPr>
        <w:t xml:space="preserve"> Ποσοστό </w:t>
      </w:r>
      <w:r w:rsidRPr="00325D74">
        <w:rPr>
          <w:szCs w:val="24"/>
        </w:rPr>
        <w:t xml:space="preserve">23,6% </w:t>
      </w:r>
      <w:r w:rsidRPr="002B73C7">
        <w:rPr>
          <w:szCs w:val="24"/>
        </w:rPr>
        <w:t xml:space="preserve">των φοιτητριών και ποσοστό </w:t>
      </w:r>
      <w:r w:rsidRPr="00325D74">
        <w:rPr>
          <w:szCs w:val="24"/>
        </w:rPr>
        <w:t xml:space="preserve">22,1% καταναλώνει ξερά φασόλια μαυρομάτικα, </w:t>
      </w:r>
      <w:r w:rsidRPr="00325D74">
        <w:rPr>
          <w:szCs w:val="24"/>
        </w:rPr>
        <w:lastRenderedPageBreak/>
        <w:t>μπαρμπούνια (φούρνου, βραστά) λίγες φορές το χρόνο.</w:t>
      </w:r>
      <w:r w:rsidRPr="002B73C7">
        <w:rPr>
          <w:szCs w:val="24"/>
        </w:rPr>
        <w:t xml:space="preserve"> Ποσοστό </w:t>
      </w:r>
      <w:r w:rsidRPr="00325D74">
        <w:rPr>
          <w:szCs w:val="24"/>
        </w:rPr>
        <w:t xml:space="preserve">38,5% </w:t>
      </w:r>
      <w:r w:rsidRPr="002B73C7">
        <w:rPr>
          <w:szCs w:val="24"/>
        </w:rPr>
        <w:t xml:space="preserve">των φοιτητριών και ποσοστό </w:t>
      </w:r>
      <w:r w:rsidRPr="00325D74">
        <w:rPr>
          <w:szCs w:val="24"/>
        </w:rPr>
        <w:t xml:space="preserve">21,1% καταναλώνει φακές </w:t>
      </w:r>
      <w:r w:rsidRPr="002B73C7">
        <w:rPr>
          <w:szCs w:val="24"/>
        </w:rPr>
        <w:t xml:space="preserve">μια φορά την εβδομάδα. Ποσοστό </w:t>
      </w:r>
      <w:r w:rsidRPr="00325D74">
        <w:rPr>
          <w:szCs w:val="24"/>
        </w:rPr>
        <w:t xml:space="preserve">50,5% </w:t>
      </w:r>
      <w:r w:rsidRPr="002B73C7">
        <w:rPr>
          <w:szCs w:val="24"/>
        </w:rPr>
        <w:t xml:space="preserve">των φοιτητριών και ποσοστό </w:t>
      </w:r>
      <w:r w:rsidRPr="00325D74">
        <w:rPr>
          <w:szCs w:val="24"/>
        </w:rPr>
        <w:t>44,8% δεν καταναλώνει ποτέ ρεβίθια ενώ</w:t>
      </w:r>
      <w:r w:rsidRPr="002B73C7">
        <w:rPr>
          <w:szCs w:val="24"/>
        </w:rPr>
        <w:t xml:space="preserve"> ποσοστό </w:t>
      </w:r>
      <w:r w:rsidRPr="00325D74">
        <w:rPr>
          <w:szCs w:val="24"/>
        </w:rPr>
        <w:t xml:space="preserve">17,9% </w:t>
      </w:r>
      <w:r w:rsidRPr="002B73C7">
        <w:rPr>
          <w:szCs w:val="24"/>
        </w:rPr>
        <w:t>φοιτητριών</w:t>
      </w:r>
      <w:r w:rsidRPr="00325D74">
        <w:rPr>
          <w:szCs w:val="24"/>
        </w:rPr>
        <w:t xml:space="preserve"> και ποσοστό 12,1% φοιτητών αντίστοιχα λίγες φορές το χρόνο. Επίσης,</w:t>
      </w:r>
      <w:r w:rsidRPr="002B73C7">
        <w:rPr>
          <w:szCs w:val="24"/>
        </w:rPr>
        <w:t xml:space="preserve"> ποσοστό </w:t>
      </w:r>
      <w:r w:rsidRPr="00325D74">
        <w:rPr>
          <w:szCs w:val="24"/>
        </w:rPr>
        <w:t xml:space="preserve">73,0% των  </w:t>
      </w:r>
      <w:r w:rsidRPr="002B73C7">
        <w:rPr>
          <w:szCs w:val="24"/>
        </w:rPr>
        <w:t xml:space="preserve">φοιτητριών και ποσοστό </w:t>
      </w:r>
      <w:r w:rsidRPr="00325D74">
        <w:rPr>
          <w:szCs w:val="24"/>
        </w:rPr>
        <w:t>63,8% των φοιτητών δεν καταναλώνει ποτέ φάβα, ενώ ποσοστό 13,2% των φοιτητριών και ποσοστό 17,2% των φοιτητών αντίστοιχα λίγες φορές το χρόνο.</w:t>
      </w:r>
      <w:r w:rsidRPr="002B73C7">
        <w:rPr>
          <w:szCs w:val="24"/>
        </w:rPr>
        <w:t xml:space="preserve"> </w:t>
      </w:r>
    </w:p>
    <w:p w:rsidR="002B73C7" w:rsidRPr="00325D74" w:rsidRDefault="002B73C7" w:rsidP="00D01B45">
      <w:pPr>
        <w:spacing w:before="120" w:after="120" w:line="360" w:lineRule="auto"/>
        <w:ind w:firstLine="567"/>
        <w:jc w:val="both"/>
        <w:rPr>
          <w:szCs w:val="24"/>
        </w:rPr>
      </w:pPr>
      <w:r w:rsidRPr="002B73C7">
        <w:rPr>
          <w:szCs w:val="24"/>
        </w:rPr>
        <w:t xml:space="preserve">Γενικότερα διαπιστώθηκε βάση των παραπάνω πινάκων ότι, </w:t>
      </w:r>
      <w:r w:rsidRPr="00325D74">
        <w:rPr>
          <w:szCs w:val="24"/>
        </w:rPr>
        <w:t>από όλο το σύνολο του δείγματος των φοιτητών βρέθηκε το μεγαλύτερο ποσοστό 34,5% να καταναλώνει φακές συχνότερα μια φορά την εβδομάδα.</w:t>
      </w:r>
    </w:p>
    <w:p w:rsidR="002B73C7" w:rsidRPr="002B73C7" w:rsidRDefault="002B73C7" w:rsidP="00D01B45">
      <w:pPr>
        <w:spacing w:before="120" w:after="120" w:line="360" w:lineRule="auto"/>
        <w:ind w:firstLine="567"/>
        <w:jc w:val="both"/>
        <w:rPr>
          <w:szCs w:val="24"/>
        </w:rPr>
      </w:pPr>
      <w:r w:rsidRPr="002B73C7">
        <w:rPr>
          <w:szCs w:val="24"/>
        </w:rPr>
        <w:t>Επιπλέον από το σύνολο του δείγματος για τη κατανάλωση κοτόπουλο, γαλοπούλα, κρέας ή ψάρι κατά τους τελευταίους 12 μήνες βρέθηκε ότι, ποσοστό 80,7% για τις φοιτήτριες και 73,2% για τους φοιτητές απάντησαν ότι δεν κατανάλωσαν ποτέ τους τελευταίους 12 μήνες στρείδια ενώ ποσοστό 14,3% των φοιτητών και 12,8% των φοιτητριών απάντησαν ότι κατανάλωσαν λίγες φορές το χρόνο, καθώς επίσης πολύ μεγάλο ποσοστό 80,4% των φοιτητριών και 60,7% των φοιτητών δεν κατανάλωσαν ποτέ για το ίδιο χρονικό διάστημα των 12 μηνών, πέρδικες κι άλλα άγρια πουλιά ενώ μόνο το 26,8% και το 13,8% των φοιτητών και φοιτητριών αντίστοιχα απάντησε ότι κατανάλωσε λίγες φορές το χρόνο το συγκεκριμένο είδος κρέατος.</w:t>
      </w:r>
    </w:p>
    <w:p w:rsidR="002B73C7" w:rsidRPr="002B73C7" w:rsidRDefault="002B73C7" w:rsidP="00D01B45">
      <w:pPr>
        <w:spacing w:before="120" w:after="120" w:line="360" w:lineRule="auto"/>
        <w:ind w:firstLine="567"/>
        <w:jc w:val="both"/>
        <w:rPr>
          <w:szCs w:val="24"/>
        </w:rPr>
      </w:pPr>
      <w:r w:rsidRPr="002B73C7">
        <w:rPr>
          <w:szCs w:val="24"/>
        </w:rPr>
        <w:t xml:space="preserve">Επίσης διαπιστώθηκε σε μεγάλο ποσοστό 71,7% και 53,7% των φοιτητριών και φοιτητών αντίστοιχα ότι δεν κατανάλωσαν ποτέ παστό βοδινό, ενώ μόνο το 24,1% των φοιτητών και το 21,4% των φοιτητριών απάντησε ότι το συγκεκριμένο είδος το κατανάλωσαν λίγες φορές το χρόνο. Όσον αφορά τη συχνότητα κατανάλωσης στο μοσχαρίσιο κιμά άπαχο το 57% των φοιτητριών καθώς και το 38,6% των φοιτητών απάντησε ότι δεν τα κατανάλωσε ποτέ ενώ μόνο το 17,5% των φοιτητών τον κατανάλωσε μία φορά την εβδομάδα και το 11,8% των φοιτητριών τον κατανάλωσε μία φορά το μήνα. </w:t>
      </w:r>
    </w:p>
    <w:p w:rsidR="002B73C7" w:rsidRPr="002B73C7" w:rsidRDefault="002B73C7" w:rsidP="00D01B45">
      <w:pPr>
        <w:spacing w:before="120" w:after="120" w:line="360" w:lineRule="auto"/>
        <w:ind w:firstLine="567"/>
        <w:jc w:val="both"/>
        <w:rPr>
          <w:szCs w:val="24"/>
        </w:rPr>
      </w:pPr>
      <w:r w:rsidRPr="002B73C7">
        <w:rPr>
          <w:szCs w:val="24"/>
        </w:rPr>
        <w:t xml:space="preserve">Επίσης στη συχνότητα κατανάλωσης των ψαρικών όπως αλατισμένα ξερά ψάρια (βακαλάος) και ψάρια σε κονσέρβα (τόνος, τονοσαλάτα και σολωμός) διαπιστώθηκε ότι το 48,2% και το 35,6% αντίστοιχα των φοιτητριών, απάντησαν ότι δεν τα κατανάλωσαν ποτέ τους τελευταίους 12 μήνες, καθώς και το 42,1% και το 35,1% των φοιτητών απάντησε το ίδιο, ενώ μόνο το 29,8% και στα δύο είδη ψαρικών των φοιτητών τα </w:t>
      </w:r>
      <w:r w:rsidRPr="002B73C7">
        <w:rPr>
          <w:szCs w:val="24"/>
        </w:rPr>
        <w:lastRenderedPageBreak/>
        <w:t xml:space="preserve">κατανάλωσε λίγες φορές το χρόνο, καθώς επίσης και το 27,7% και το 24,5% των φοιτητριών τα κατανάλωσε αντίστοιχα λίγες φορές το χρόνο. Στα υπόλοιπα είδη ψαρικών, όπως γαρίδες, αστακός, καβούρια και καραβίδες, η συχνότητα κατανάλωσή τους τους τελευταίους 12 μήνες από το σύνολο των φοιτητών/τριών διαπιστώθηκε ότι είναι ποτέ το 44,4% των φοιτητριών και το 35,7% των φοιτητών. </w:t>
      </w:r>
    </w:p>
    <w:p w:rsidR="002B73C7" w:rsidRPr="002B73C7" w:rsidRDefault="002B73C7" w:rsidP="00D01B45">
      <w:pPr>
        <w:spacing w:before="120" w:after="120" w:line="360" w:lineRule="auto"/>
        <w:ind w:firstLine="567"/>
        <w:jc w:val="both"/>
        <w:rPr>
          <w:szCs w:val="24"/>
        </w:rPr>
      </w:pPr>
      <w:r w:rsidRPr="002B73C7">
        <w:rPr>
          <w:szCs w:val="24"/>
        </w:rPr>
        <w:t xml:space="preserve">Επιπρόσθετα στις ίδιες τιμές των συχνοτήτων κατανάλωσης διαπιστώθηκε ότι, στα κρεατικά όπως μοσχάρι ή μοσχαρίσιες μπριζόλες, μπιφτέκια, χοιρινό, χοιρινές μπριζόλες, μοσχαρίσιος κιμάς κανονικός και κοτόπουλο ή γαλοπούλα ψητή στο γκρίλ ή στην κατσαρόλα, ποσοστό 34%, 34,9%, 27% 29,1% και 23,8% των φοιτητριών κατανάλωσε αντίστοιχα τα παραπάνω κρεατικά με συχνότητα μία φορά την εβδομάδα, ενώ το 23%, το 31,7%, το 29,6%, το 28% και το 23,8% των φοιτητριών τα κατανάλωσε αντίστοιχα με συχνότητα 2 – 3 φορές το μήνα. Αντίστοιχα ποσοστά των φοιτητών με συχνότητα κατανάλωσης μία φορά την εβδομάδα κατανάλωσε αντίστοιχα τα παραπάνω κρεατικά ποσοστό 21,1%, 28,6%, 33,3% 26,8% και 22,8% ενώ με συχνότητα κατανάλωσης δύο φορές την εβδομάδα κατανάλωσε αντίστοιχα τα παραπάνω κρεατικά ποσοστό το 28,1%, το 26,8%, το 22,8% και το 17,9% ενώ το 21,1% των φοιτητών κατανάλωσε το κοτόπουλο ή γαλοπούλα ψητή στο γκρίλ ή στην κατσαρόλα, με συχνότητα κατανάλωσης μία φορά το μήνα. </w:t>
      </w:r>
    </w:p>
    <w:p w:rsidR="002B73C7" w:rsidRPr="002B73C7" w:rsidRDefault="002B73C7" w:rsidP="00D01B45">
      <w:pPr>
        <w:spacing w:before="120" w:after="120" w:line="360" w:lineRule="auto"/>
        <w:ind w:firstLine="567"/>
        <w:jc w:val="both"/>
        <w:rPr>
          <w:szCs w:val="24"/>
        </w:rPr>
      </w:pPr>
      <w:r w:rsidRPr="002B73C7">
        <w:rPr>
          <w:szCs w:val="24"/>
        </w:rPr>
        <w:t xml:space="preserve">Ακόμη στις κατηγορίες των κρεατικών, όπως αρνί, παϊδάκια, μπέϊκον και λουκάνικων διαπιστώθηκαν μεγάλα ποσοστά με συχνότητα κατανάλωσης ποτέ, λίγες φορές το χρόνο μία φορά το μήνα και 2 – 3 φορές το μήνα. </w:t>
      </w:r>
    </w:p>
    <w:p w:rsidR="002B73C7" w:rsidRPr="002B73C7" w:rsidRDefault="002B73C7" w:rsidP="00D01B45">
      <w:pPr>
        <w:spacing w:before="120" w:after="120" w:line="360" w:lineRule="auto"/>
        <w:ind w:firstLine="567"/>
        <w:jc w:val="both"/>
        <w:rPr>
          <w:szCs w:val="24"/>
        </w:rPr>
      </w:pPr>
      <w:r w:rsidRPr="002B73C7">
        <w:rPr>
          <w:szCs w:val="24"/>
        </w:rPr>
        <w:t>Γενικά από την παραπάνω ανάλυση διαπιστώθηκε ότι η κατανάλωση των κρεάτων από το σύνολο του δείγματος των φοιτητών/τριών είναι πολύ μεγάλης συχνότητας ενώ δεν θα έπρεπε λόγω της υψηλής κατάταξης στη διατροφική πυραμίδα των συγκεκριμένων ειδών διατροφής (1 – 2 φορές μηνιαία κατανάλωση). Αντίθετα η κατανάλωση των ψαριών από το σύνολο των φοιτητών/τριών παρατηρούμε ότι είναι πολύ μειωμένη σε σχέση με την κατανάλωση των κρεάτων κι αρκείται μόνο στην ελάχιστη συχνότητα κατανάλωσης που είναι λίγες φορές το χρόνο έως ποτέ. Εξαίρεση διαπιστώθηκε μόνο στην κατανάλωση των άλλων ψαριών ψητών ή βραστών όπου η συχνότητα της κατανάλωσή τους είναι αρκετά ικανοποιητική (μία φορά το μήνα, 2 – 3 φορές την εβδομάδα ή μία φορά την εβδομάδα) από το σύνολο των φοιτητών/τριών.</w:t>
      </w:r>
    </w:p>
    <w:p w:rsidR="002B73C7" w:rsidRPr="00325D74" w:rsidRDefault="002B73C7" w:rsidP="00D01B45">
      <w:pPr>
        <w:spacing w:before="120" w:after="120" w:line="360" w:lineRule="auto"/>
        <w:ind w:firstLine="567"/>
        <w:jc w:val="both"/>
        <w:rPr>
          <w:szCs w:val="24"/>
        </w:rPr>
      </w:pPr>
      <w:r w:rsidRPr="002B73C7">
        <w:rPr>
          <w:szCs w:val="24"/>
        </w:rPr>
        <w:lastRenderedPageBreak/>
        <w:t xml:space="preserve">Σχετικά με τρόπο κατανάλωσης κρέατος, διαπιστώθηκε οι </w:t>
      </w:r>
      <w:r w:rsidRPr="00325D74">
        <w:rPr>
          <w:szCs w:val="24"/>
        </w:rPr>
        <w:t xml:space="preserve">φοιτήτριες/φοιτητές </w:t>
      </w:r>
      <w:r w:rsidRPr="002B73C7">
        <w:rPr>
          <w:szCs w:val="24"/>
        </w:rPr>
        <w:t xml:space="preserve">που έλαβαν μέρος στη έρευνα κατά πλειοψηφία  με ποσοστό </w:t>
      </w:r>
      <w:r w:rsidRPr="00325D74">
        <w:rPr>
          <w:szCs w:val="24"/>
        </w:rPr>
        <w:t xml:space="preserve">51,8% απέφευγαν να τρώνε το λίπος, ενώ ποσοστό 17,6% των φοιτητριών/φοιτητών  συχνά τρώνε λίπος. Ομοίως με τον τρόπο </w:t>
      </w:r>
      <w:r w:rsidRPr="002B73C7">
        <w:rPr>
          <w:szCs w:val="24"/>
        </w:rPr>
        <w:t xml:space="preserve">κατανάλωσης του κοτόπουλου διαπιστώθηκε, ότι οι </w:t>
      </w:r>
      <w:r w:rsidRPr="00325D74">
        <w:rPr>
          <w:szCs w:val="24"/>
        </w:rPr>
        <w:t xml:space="preserve">φοιτήτριες/φοιτητές </w:t>
      </w:r>
      <w:r w:rsidRPr="002B73C7">
        <w:rPr>
          <w:szCs w:val="24"/>
        </w:rPr>
        <w:t xml:space="preserve">που έλαβαν μέρος στη έρευνα κατά πλειοψηφία με ποσοστό </w:t>
      </w:r>
      <w:r w:rsidRPr="00325D74">
        <w:rPr>
          <w:szCs w:val="24"/>
        </w:rPr>
        <w:t>54,7% απέφευγαν να τρώνε το δέρμα.</w:t>
      </w:r>
      <w:r w:rsidR="00B1124D" w:rsidRPr="00325D74">
        <w:rPr>
          <w:szCs w:val="24"/>
        </w:rPr>
        <w:t xml:space="preserve"> Επίσης</w:t>
      </w:r>
      <w:r w:rsidRPr="00325D74">
        <w:rPr>
          <w:szCs w:val="24"/>
        </w:rPr>
        <w:t>,</w:t>
      </w:r>
      <w:r w:rsidR="00B1124D" w:rsidRPr="00325D74">
        <w:rPr>
          <w:szCs w:val="24"/>
        </w:rPr>
        <w:t xml:space="preserve"> </w:t>
      </w:r>
      <w:r w:rsidRPr="00325D74">
        <w:rPr>
          <w:szCs w:val="24"/>
        </w:rPr>
        <w:t xml:space="preserve">σχετικά με το </w:t>
      </w:r>
      <w:r w:rsidRPr="002B73C7">
        <w:rPr>
          <w:szCs w:val="24"/>
        </w:rPr>
        <w:t xml:space="preserve">τρόπο κατανάλωσης των λουκάνικων, διαπιστώθηκε, </w:t>
      </w:r>
      <w:r w:rsidRPr="00325D74">
        <w:rPr>
          <w:szCs w:val="24"/>
        </w:rPr>
        <w:t xml:space="preserve">από όλο το σύνολο του δείγματος των φοιτητριών/φοιτητών ότι, ποσοστό 22,8% και ποσοστό 19,6% δεν καταναλώνει γενικά λουκάνικα και σχετικά με το </w:t>
      </w:r>
      <w:r w:rsidRPr="002B73C7">
        <w:rPr>
          <w:szCs w:val="24"/>
        </w:rPr>
        <w:t xml:space="preserve">τρόπο κατανάλωσης των ζαμπόν διαπιστώθηκε ότι ποσοστό </w:t>
      </w:r>
      <w:r w:rsidRPr="00325D74">
        <w:rPr>
          <w:szCs w:val="24"/>
        </w:rPr>
        <w:t xml:space="preserve">35,5% </w:t>
      </w:r>
      <w:r w:rsidRPr="002B73C7">
        <w:rPr>
          <w:szCs w:val="24"/>
        </w:rPr>
        <w:t xml:space="preserve">των φοιτητριών και ποσοστό </w:t>
      </w:r>
      <w:r w:rsidRPr="00325D74">
        <w:rPr>
          <w:szCs w:val="24"/>
        </w:rPr>
        <w:t xml:space="preserve">32,7% των </w:t>
      </w:r>
      <w:r w:rsidRPr="002B73C7">
        <w:rPr>
          <w:szCs w:val="24"/>
        </w:rPr>
        <w:t>φοιτητών καταναλώνουν ζαμπόν μ</w:t>
      </w:r>
      <w:r w:rsidRPr="00325D74">
        <w:rPr>
          <w:szCs w:val="24"/>
        </w:rPr>
        <w:t>ερικές φορές χαμηλών λιπαρών. Πλέον από όλο το σύνολο του δείγματος των φοιτητριών/φοιτητών βρέθηκε ότι, ποσοστό 23,2% δεν καταναλώνει γενικά ζαμπόν.</w:t>
      </w:r>
    </w:p>
    <w:p w:rsidR="002B73C7" w:rsidRPr="002B73C7" w:rsidRDefault="002B73C7" w:rsidP="00D01B45">
      <w:pPr>
        <w:spacing w:before="120" w:after="120" w:line="360" w:lineRule="auto"/>
        <w:ind w:firstLine="567"/>
        <w:jc w:val="both"/>
        <w:rPr>
          <w:szCs w:val="24"/>
        </w:rPr>
      </w:pPr>
      <w:r w:rsidRPr="00325D74">
        <w:rPr>
          <w:szCs w:val="24"/>
        </w:rPr>
        <w:t>Όσον αφορά τη σ</w:t>
      </w:r>
      <w:r w:rsidRPr="002B73C7">
        <w:rPr>
          <w:szCs w:val="24"/>
        </w:rPr>
        <w:t xml:space="preserve">υχνότητα κατανάλωσης δημητριακών </w:t>
      </w:r>
      <w:r w:rsidRPr="00325D74">
        <w:rPr>
          <w:szCs w:val="24"/>
        </w:rPr>
        <w:t xml:space="preserve">και σιτηρών  κατά τους τελευταίους 12 μήνες βρέθηκε ότι, </w:t>
      </w:r>
      <w:r w:rsidRPr="002B73C7">
        <w:rPr>
          <w:szCs w:val="24"/>
        </w:rPr>
        <w:t xml:space="preserve">ποσοστό 82,4% για τις φοιτήτριες και 65,5% για τους φοιτητές απάντησαν ότι δεν κατανάλωσαν ποτέ τους τελευταίους 12 μήνες ζεστά δημητριακά όπως </w:t>
      </w:r>
      <w:r w:rsidRPr="00325D74">
        <w:rPr>
          <w:szCs w:val="24"/>
        </w:rPr>
        <w:t>Oatmel</w:t>
      </w:r>
      <w:r w:rsidRPr="002B73C7">
        <w:rPr>
          <w:szCs w:val="24"/>
        </w:rPr>
        <w:t xml:space="preserve"> ενώ ποσοστό 13,8% των φοιτητών και μόλις 6,9% των φοιτητριών απάντησαν ότι κατανάλωσαν λίγες φορές το χρόνο.</w:t>
      </w:r>
    </w:p>
    <w:p w:rsidR="002B73C7" w:rsidRPr="002B73C7" w:rsidRDefault="002B73C7" w:rsidP="00D01B45">
      <w:pPr>
        <w:spacing w:before="120" w:after="120" w:line="360" w:lineRule="auto"/>
        <w:ind w:firstLine="567"/>
        <w:jc w:val="both"/>
        <w:rPr>
          <w:szCs w:val="24"/>
        </w:rPr>
      </w:pPr>
      <w:r w:rsidRPr="002B73C7">
        <w:rPr>
          <w:szCs w:val="24"/>
        </w:rPr>
        <w:t xml:space="preserve">Ομοίως διαπιστώθηκε ότι σε μεγάλο ποσοστό 58,8% και 47,4% των φοιτητριών και φοιτητών αντίστοιχα ότι δεν κατανάλωσαν ποτέ ρύζι ολικής άλεσης, ενώ μόνο το 16% των φοιτητριών και το 14% των φοιτητών απάντησε ότι το συγκεκριμένο δημητριακό το κατανάλωσαν λίγες φορές το χρόνο. </w:t>
      </w:r>
    </w:p>
    <w:p w:rsidR="002B73C7" w:rsidRPr="002B73C7" w:rsidRDefault="002B73C7" w:rsidP="00D01B45">
      <w:pPr>
        <w:spacing w:before="120" w:after="120" w:line="360" w:lineRule="auto"/>
        <w:ind w:firstLine="567"/>
        <w:jc w:val="both"/>
        <w:rPr>
          <w:szCs w:val="24"/>
        </w:rPr>
      </w:pPr>
      <w:r w:rsidRPr="002B73C7">
        <w:rPr>
          <w:szCs w:val="24"/>
        </w:rPr>
        <w:t xml:space="preserve">Επιπλέον μεγάλα ποσοστά στη συχνότητα κατανάλωσης των τιμών ποτέ και λίγες φορές το χρόνο διαπιστώθηκαν και στην κατηγορία των δημητριακών ψωμάκια ολικών σιτηρών όπου το 49,5% και το 17,7% των φοιτητριών καθώς επίσης και το 44,8% και το 22,4% των φοιτητών, απάντησε αντίστοιχα στις παραπάνω τιμές συχνότητας κατανάλωσης του συγκεκριμένου δημητριακού. </w:t>
      </w:r>
    </w:p>
    <w:p w:rsidR="002B73C7" w:rsidRPr="002B73C7" w:rsidRDefault="002B73C7" w:rsidP="00D01B45">
      <w:pPr>
        <w:spacing w:before="120" w:after="120" w:line="360" w:lineRule="auto"/>
        <w:ind w:firstLine="567"/>
        <w:jc w:val="both"/>
        <w:rPr>
          <w:szCs w:val="24"/>
        </w:rPr>
      </w:pPr>
      <w:r w:rsidRPr="002B73C7">
        <w:rPr>
          <w:szCs w:val="24"/>
        </w:rPr>
        <w:t xml:space="preserve">Ακόμη στην κατηγορία των δημητριακών μπάρες πρωινού ή μπάρες ενέργειας διαπιστώθηκε ότι από το σύνολο των φοιτητών/τριών απάντησε ότι δεν το κατανάλωσε ποτέ το 44,8% και το 36,9% των φοιτητών και φοιτητριών αντίστοιχα ενώ μόνο το 21,4% των φοιτητριών και το 17,2% των φοιτητών απάντησε ότι το κατανάλωσε λίγες φορές το χρόνο. </w:t>
      </w:r>
    </w:p>
    <w:p w:rsidR="002B73C7" w:rsidRPr="002B73C7" w:rsidRDefault="002B73C7" w:rsidP="00D01B45">
      <w:pPr>
        <w:spacing w:before="120" w:after="120" w:line="360" w:lineRule="auto"/>
        <w:ind w:firstLine="567"/>
        <w:jc w:val="both"/>
        <w:rPr>
          <w:szCs w:val="24"/>
        </w:rPr>
      </w:pPr>
      <w:r w:rsidRPr="002B73C7">
        <w:rPr>
          <w:szCs w:val="24"/>
        </w:rPr>
        <w:lastRenderedPageBreak/>
        <w:t xml:space="preserve">Παρόμοια αποτελέσματα διαπιστώθηκαν και στην κατηγορία δημητριακά ολικής άλεσης με υψηλή περιεκτικότητα σε ίνες όπου το 34,5% και το 22,1% των φοιτητών και φοιτητριών αντίστοιχα, απάντησε ότι δεν τα κατανάλωσαν ποτέ ενώ μόλις το 20,7% και το 17,4% των φοιτητών και φοιτητριών αντίστοιχα, απάντησε ότι τα κατανάλωσε λίγες φορές το χρόνο. </w:t>
      </w:r>
    </w:p>
    <w:p w:rsidR="002B73C7" w:rsidRPr="002B73C7" w:rsidRDefault="002B73C7" w:rsidP="00D01B45">
      <w:pPr>
        <w:spacing w:before="120" w:after="120" w:line="360" w:lineRule="auto"/>
        <w:ind w:firstLine="567"/>
        <w:jc w:val="both"/>
        <w:rPr>
          <w:szCs w:val="24"/>
        </w:rPr>
      </w:pPr>
      <w:r w:rsidRPr="002B73C7">
        <w:rPr>
          <w:szCs w:val="24"/>
        </w:rPr>
        <w:t>Αξιοσημείωτο είναι ότι στην κατηγορία αυτή των δημητριακών διαπιστώθηκε ένα σημαντικό ποσοστό 13,7% και 8,6% φοιτητριών και φοιτητών αντίστοιχα, όπου δήλωσε ότι κατανάλωσε το συγκεκριμένο δημητριακό με συχνότητα κάθε μέρα. Επιπλέον στις κατηγορίες των δημητριακών άλλο ψωμί (γαλλική μπακέτα, σταφιδόψωμο) καθώς και λευκά ψωμάκια για χοτ ντόκς, χάμπουργκερς κλπ το σύνολο των φοιτητών/τριών απάντησε ότι δεν τα καταναλώνει ποτέ το 39% και το 40,2% των φοιτητριών αντίστοιχα.</w:t>
      </w:r>
    </w:p>
    <w:p w:rsidR="002B73C7" w:rsidRPr="002B73C7" w:rsidRDefault="002B73C7" w:rsidP="00D01B45">
      <w:pPr>
        <w:spacing w:before="120" w:after="120" w:line="360" w:lineRule="auto"/>
        <w:ind w:firstLine="567"/>
        <w:jc w:val="both"/>
        <w:rPr>
          <w:szCs w:val="24"/>
        </w:rPr>
      </w:pPr>
      <w:r w:rsidRPr="002B73C7">
        <w:rPr>
          <w:szCs w:val="24"/>
        </w:rPr>
        <w:t>Τέλος στην κατηγορία των μπισκότων καθώς και στα ζυμαρικά όπως μακαρόνια, σπαγγέτι, πένες, κοφτό κλπ μέσα από το σύνολο των φοιτητών/τριών διαπιστώθηκε ότι τα μεγαλύτερα ποσοστά κατανάλωσης αυτών των δημητριακών γίνεται 2 – 3 φορές το μήνα, μία φορά την εβδομάδα, δύο φορές την εβδομάδα καθώς και 3 – 4 φορές την εβδομάδα. Σύμφωνα με την παραπάνω διαπίστωση προέκυψε ότι η κατανάλωση των δημητριακών χαμηλής διατροφικής αξίας καταναλώνονται από το σύνολο του δείγματος των φοιτητών/τριών σε πολύ μεγάλη συχνότητα. Αντίθετα η κατανάλωση των δημητριακών με μεγάλη διατροφική αξία καταναλώνονται από το σύνολο των φοιτητών/τριών πολύ σπάνια έως καθόλου. Εξαίρεση διαπιστώθηκε μόνο στην κατανάλωση των δημητριακών ολικής άλεσης με υψηλή περιεκτικότητα σε ίνες καθώς και του ψωμιού ολικής άλεσης αλλά μόνο από πολύ μικρά ποσοστά του δείγματος των φοιτητών/τριών.</w:t>
      </w:r>
    </w:p>
    <w:p w:rsidR="002B73C7" w:rsidRPr="00325D74" w:rsidRDefault="002B73C7" w:rsidP="00D01B45">
      <w:pPr>
        <w:spacing w:before="120" w:after="120" w:line="360" w:lineRule="auto"/>
        <w:ind w:firstLine="567"/>
        <w:jc w:val="both"/>
        <w:rPr>
          <w:szCs w:val="24"/>
        </w:rPr>
      </w:pPr>
      <w:r w:rsidRPr="00325D74">
        <w:rPr>
          <w:szCs w:val="24"/>
        </w:rPr>
        <w:t>Όσον αφορά τη σ</w:t>
      </w:r>
      <w:r w:rsidRPr="002B73C7">
        <w:rPr>
          <w:szCs w:val="24"/>
        </w:rPr>
        <w:t xml:space="preserve">υχνότητα κατανάλωσης φρούτα της εποχής </w:t>
      </w:r>
      <w:r w:rsidRPr="00325D74">
        <w:rPr>
          <w:szCs w:val="24"/>
        </w:rPr>
        <w:t>μέσα στους 2-3 μήνες που είναι η εποχή τους βρέθηκε ότι,</w:t>
      </w:r>
      <w:r w:rsidRPr="002B73C7">
        <w:rPr>
          <w:szCs w:val="24"/>
        </w:rPr>
        <w:t xml:space="preserve"> ποσοστό </w:t>
      </w:r>
      <w:r w:rsidRPr="00325D74">
        <w:rPr>
          <w:szCs w:val="24"/>
        </w:rPr>
        <w:t xml:space="preserve">23,7% </w:t>
      </w:r>
      <w:r w:rsidRPr="002B73C7">
        <w:rPr>
          <w:szCs w:val="24"/>
        </w:rPr>
        <w:t xml:space="preserve">των φοιτητριών και ποσοστό </w:t>
      </w:r>
      <w:r w:rsidRPr="00325D74">
        <w:rPr>
          <w:szCs w:val="24"/>
        </w:rPr>
        <w:t xml:space="preserve">22,4% καταναλώνει μούρα (φράουλες, βατόμουρα κλπ, </w:t>
      </w:r>
      <w:r w:rsidRPr="002B73C7">
        <w:rPr>
          <w:szCs w:val="24"/>
        </w:rPr>
        <w:t xml:space="preserve">μια φορά το μήνα. Ποσοστό </w:t>
      </w:r>
      <w:r w:rsidRPr="00325D74">
        <w:rPr>
          <w:szCs w:val="24"/>
        </w:rPr>
        <w:t xml:space="preserve">21,4% </w:t>
      </w:r>
      <w:r w:rsidRPr="002B73C7">
        <w:rPr>
          <w:szCs w:val="24"/>
        </w:rPr>
        <w:t xml:space="preserve">των φοιτητριών και ποσοστό </w:t>
      </w:r>
      <w:r w:rsidRPr="00325D74">
        <w:rPr>
          <w:szCs w:val="24"/>
        </w:rPr>
        <w:t xml:space="preserve">25,0% καταναλώνει σταφύλια </w:t>
      </w:r>
      <w:r w:rsidRPr="002B73C7">
        <w:rPr>
          <w:szCs w:val="24"/>
        </w:rPr>
        <w:t>μια φορά το μήνα</w:t>
      </w:r>
      <w:r w:rsidRPr="00325D74">
        <w:rPr>
          <w:szCs w:val="24"/>
        </w:rPr>
        <w:t>.</w:t>
      </w:r>
      <w:r w:rsidRPr="002B73C7">
        <w:rPr>
          <w:szCs w:val="24"/>
        </w:rPr>
        <w:t xml:space="preserve"> Ποσοστό </w:t>
      </w:r>
      <w:r w:rsidRPr="00325D74">
        <w:rPr>
          <w:szCs w:val="24"/>
        </w:rPr>
        <w:t xml:space="preserve">17,6% </w:t>
      </w:r>
      <w:r w:rsidRPr="002B73C7">
        <w:rPr>
          <w:szCs w:val="24"/>
        </w:rPr>
        <w:t xml:space="preserve">των φοιτητριών και ποσοστό </w:t>
      </w:r>
      <w:r w:rsidRPr="00325D74">
        <w:rPr>
          <w:szCs w:val="24"/>
        </w:rPr>
        <w:t xml:space="preserve">13,8% καταναλώνει ροδάκινα, νεκταρίνια, βερίκοκα </w:t>
      </w:r>
      <w:r w:rsidRPr="002B73C7">
        <w:rPr>
          <w:szCs w:val="24"/>
        </w:rPr>
        <w:t xml:space="preserve">2-3 φορές το μήνα. Ποσοστό </w:t>
      </w:r>
      <w:r w:rsidRPr="00325D74">
        <w:rPr>
          <w:szCs w:val="24"/>
        </w:rPr>
        <w:t xml:space="preserve"> 16,7% </w:t>
      </w:r>
      <w:r w:rsidRPr="002B73C7">
        <w:rPr>
          <w:szCs w:val="24"/>
        </w:rPr>
        <w:t xml:space="preserve">των φοιτητριών και ποσοστό </w:t>
      </w:r>
      <w:r w:rsidRPr="00325D74">
        <w:rPr>
          <w:szCs w:val="24"/>
        </w:rPr>
        <w:t xml:space="preserve">32,8%  καταναλώνει  καρπούζι, πεπόνι , </w:t>
      </w:r>
      <w:r w:rsidRPr="002B73C7">
        <w:rPr>
          <w:szCs w:val="24"/>
        </w:rPr>
        <w:t>μια φορά το μήνα</w:t>
      </w:r>
      <w:r w:rsidRPr="00325D74">
        <w:rPr>
          <w:szCs w:val="24"/>
        </w:rPr>
        <w:t xml:space="preserve"> ενώ</w:t>
      </w:r>
      <w:r w:rsidRPr="002B73C7">
        <w:rPr>
          <w:szCs w:val="24"/>
        </w:rPr>
        <w:t xml:space="preserve"> ποσοστό </w:t>
      </w:r>
      <w:r w:rsidRPr="00325D74">
        <w:rPr>
          <w:szCs w:val="24"/>
        </w:rPr>
        <w:t xml:space="preserve">15,6% </w:t>
      </w:r>
      <w:r w:rsidRPr="002B73C7">
        <w:rPr>
          <w:szCs w:val="24"/>
        </w:rPr>
        <w:t>φοιτητριών</w:t>
      </w:r>
      <w:r w:rsidRPr="00325D74">
        <w:rPr>
          <w:szCs w:val="24"/>
        </w:rPr>
        <w:t xml:space="preserve"> και ποσοστό 13,8% φοιτητών  αντίστοιχα </w:t>
      </w:r>
      <w:r w:rsidRPr="002B73C7">
        <w:rPr>
          <w:szCs w:val="24"/>
        </w:rPr>
        <w:t>δυο φορές την εβδομάδα</w:t>
      </w:r>
      <w:r w:rsidRPr="00325D74">
        <w:rPr>
          <w:szCs w:val="24"/>
        </w:rPr>
        <w:t>. Επίσης,</w:t>
      </w:r>
      <w:r w:rsidRPr="002B73C7">
        <w:rPr>
          <w:szCs w:val="24"/>
        </w:rPr>
        <w:t xml:space="preserve"> ποσοστό </w:t>
      </w:r>
      <w:r w:rsidRPr="00325D74">
        <w:rPr>
          <w:szCs w:val="24"/>
        </w:rPr>
        <w:t xml:space="preserve">80,7% των </w:t>
      </w:r>
      <w:r w:rsidRPr="002B73C7">
        <w:rPr>
          <w:szCs w:val="24"/>
        </w:rPr>
        <w:t xml:space="preserve">φοιτητριών και ποσοστό </w:t>
      </w:r>
      <w:r w:rsidRPr="00325D74">
        <w:rPr>
          <w:szCs w:val="24"/>
        </w:rPr>
        <w:t xml:space="preserve">72,4% των φοιτητών δεν καταναλώνει ποτέ μάνγκο, ενώ ποσοστό 9,4% των </w:t>
      </w:r>
      <w:r w:rsidRPr="00325D74">
        <w:rPr>
          <w:szCs w:val="24"/>
        </w:rPr>
        <w:lastRenderedPageBreak/>
        <w:t xml:space="preserve">φοιτητριών και ποσοστό 13,8% των φοιτητών αντίστοιχα </w:t>
      </w:r>
      <w:r w:rsidRPr="002B73C7">
        <w:rPr>
          <w:szCs w:val="24"/>
        </w:rPr>
        <w:t>μια φορά το μήνα</w:t>
      </w:r>
      <w:r w:rsidRPr="00325D74">
        <w:rPr>
          <w:szCs w:val="24"/>
        </w:rPr>
        <w:t xml:space="preserve">. </w:t>
      </w:r>
      <w:r w:rsidRPr="002B73C7">
        <w:rPr>
          <w:szCs w:val="24"/>
        </w:rPr>
        <w:t xml:space="preserve">Ποσοστό </w:t>
      </w:r>
      <w:r w:rsidRPr="00325D74">
        <w:rPr>
          <w:szCs w:val="24"/>
        </w:rPr>
        <w:t xml:space="preserve">40,6% </w:t>
      </w:r>
      <w:r w:rsidRPr="002B73C7">
        <w:rPr>
          <w:szCs w:val="24"/>
        </w:rPr>
        <w:t xml:space="preserve">των φοιτητριών και ποσοστό </w:t>
      </w:r>
      <w:r w:rsidRPr="00325D74">
        <w:rPr>
          <w:szCs w:val="24"/>
        </w:rPr>
        <w:t>48,3%  δεν καταναλώνει ποτέ άλλα φρούτα όπως kiwi, ρόδι κλπ, ενώ</w:t>
      </w:r>
      <w:r w:rsidRPr="002B73C7">
        <w:rPr>
          <w:szCs w:val="24"/>
        </w:rPr>
        <w:t xml:space="preserve"> ποσοστό </w:t>
      </w:r>
      <w:r w:rsidRPr="00325D74">
        <w:rPr>
          <w:szCs w:val="24"/>
        </w:rPr>
        <w:t xml:space="preserve">21,9% </w:t>
      </w:r>
      <w:r w:rsidRPr="002B73C7">
        <w:rPr>
          <w:szCs w:val="24"/>
        </w:rPr>
        <w:t>φοιτητριών</w:t>
      </w:r>
      <w:r w:rsidRPr="00325D74">
        <w:rPr>
          <w:szCs w:val="24"/>
        </w:rPr>
        <w:t xml:space="preserve"> και ποσοστό 15,5% φοιτητών  αντίστοιχα </w:t>
      </w:r>
      <w:r w:rsidRPr="002B73C7">
        <w:rPr>
          <w:szCs w:val="24"/>
        </w:rPr>
        <w:t xml:space="preserve">μια φορά το μήνα. Τέλος ποσοστό </w:t>
      </w:r>
      <w:r w:rsidRPr="00325D74">
        <w:rPr>
          <w:szCs w:val="24"/>
        </w:rPr>
        <w:t xml:space="preserve">30,2% </w:t>
      </w:r>
      <w:r w:rsidRPr="002B73C7">
        <w:rPr>
          <w:szCs w:val="24"/>
        </w:rPr>
        <w:t xml:space="preserve">των φοιτητριών και ποσοστό </w:t>
      </w:r>
      <w:r w:rsidRPr="00325D74">
        <w:rPr>
          <w:szCs w:val="24"/>
        </w:rPr>
        <w:t>43,1% δεν καταναλώνει ποτέ σύκα</w:t>
      </w:r>
      <w:r w:rsidRPr="002B73C7">
        <w:rPr>
          <w:szCs w:val="24"/>
        </w:rPr>
        <w:t xml:space="preserve">. Γενικότερα διαπιστώθηκε </w:t>
      </w:r>
      <w:r w:rsidRPr="00325D74">
        <w:rPr>
          <w:szCs w:val="24"/>
        </w:rPr>
        <w:t xml:space="preserve">από όλο το σύνολο του δείγματος των φοιτητών ότι το μεγαλύτερο ποσοστό 23,4%, καταναλώνει συχνότερα </w:t>
      </w:r>
      <w:r w:rsidRPr="002B73C7">
        <w:rPr>
          <w:szCs w:val="24"/>
        </w:rPr>
        <w:t>μια φορά το μήνα</w:t>
      </w:r>
      <w:r w:rsidRPr="00325D74">
        <w:rPr>
          <w:szCs w:val="24"/>
        </w:rPr>
        <w:t xml:space="preserve"> (μούρα, φράουλες, βατόμουρα κλπ) και ποσοστό 22,2% σταφύλια αντιστοιχα.</w:t>
      </w:r>
    </w:p>
    <w:p w:rsidR="002B73C7" w:rsidRPr="002B73C7" w:rsidRDefault="002B73C7" w:rsidP="00D01B45">
      <w:pPr>
        <w:spacing w:before="120" w:after="120" w:line="360" w:lineRule="auto"/>
        <w:ind w:firstLine="567"/>
        <w:jc w:val="both"/>
        <w:rPr>
          <w:szCs w:val="24"/>
        </w:rPr>
      </w:pPr>
      <w:r w:rsidRPr="002B73C7">
        <w:rPr>
          <w:szCs w:val="24"/>
        </w:rPr>
        <w:t xml:space="preserve">Συγκεκριμένα τα φρούτα που βρέθηκε ότι πιο συχνά καταναλώνουν οι φοιτητές του δείγματος είναι, ποσοστό </w:t>
      </w:r>
      <w:r w:rsidRPr="00325D74">
        <w:rPr>
          <w:szCs w:val="24"/>
        </w:rPr>
        <w:t xml:space="preserve">17,3% </w:t>
      </w:r>
      <w:r w:rsidRPr="002B73C7">
        <w:rPr>
          <w:szCs w:val="24"/>
        </w:rPr>
        <w:t xml:space="preserve">των φοιτητριών και ποσοστό </w:t>
      </w:r>
      <w:r w:rsidRPr="00325D74">
        <w:rPr>
          <w:szCs w:val="24"/>
        </w:rPr>
        <w:t>27,6% καταναλώνει μήλα, αχλάδια,</w:t>
      </w:r>
      <w:r w:rsidRPr="002B73C7">
        <w:rPr>
          <w:szCs w:val="24"/>
        </w:rPr>
        <w:t xml:space="preserve"> 2-3 φορές το μήνα, ενώ ποσοστό </w:t>
      </w:r>
      <w:r w:rsidRPr="00325D74">
        <w:rPr>
          <w:szCs w:val="24"/>
        </w:rPr>
        <w:t xml:space="preserve">14,7% </w:t>
      </w:r>
      <w:r w:rsidRPr="002B73C7">
        <w:rPr>
          <w:szCs w:val="24"/>
        </w:rPr>
        <w:t xml:space="preserve">των φοιτητριών και ποσοστό </w:t>
      </w:r>
      <w:r w:rsidRPr="00325D74">
        <w:rPr>
          <w:szCs w:val="24"/>
        </w:rPr>
        <w:t xml:space="preserve">24,1% φοιτητών αντίστοιχα </w:t>
      </w:r>
      <w:r w:rsidRPr="002B73C7">
        <w:rPr>
          <w:szCs w:val="24"/>
        </w:rPr>
        <w:t xml:space="preserve">μια φορά την εβδομάδα. Ποσοστό </w:t>
      </w:r>
      <w:r w:rsidRPr="00325D74">
        <w:rPr>
          <w:szCs w:val="24"/>
        </w:rPr>
        <w:t xml:space="preserve">15,7% </w:t>
      </w:r>
      <w:r w:rsidRPr="002B73C7">
        <w:rPr>
          <w:szCs w:val="24"/>
        </w:rPr>
        <w:t xml:space="preserve">των φοιτητριών και ποσοστό </w:t>
      </w:r>
      <w:r w:rsidRPr="00325D74">
        <w:rPr>
          <w:szCs w:val="24"/>
        </w:rPr>
        <w:t>24,1% καταναλώνει εσπεριδοειδή (πορτοκάλια, μανταρίνια, γκρεϊπφρούτ</w:t>
      </w:r>
      <w:r w:rsidR="00C64F3F" w:rsidRPr="00325D74">
        <w:rPr>
          <w:szCs w:val="24"/>
        </w:rPr>
        <w:t>ς</w:t>
      </w:r>
      <w:r w:rsidRPr="002B73C7">
        <w:rPr>
          <w:szCs w:val="24"/>
        </w:rPr>
        <w:t xml:space="preserve"> 2-3 φορές το μήνα,</w:t>
      </w:r>
      <w:r w:rsidRPr="00325D74">
        <w:rPr>
          <w:szCs w:val="24"/>
        </w:rPr>
        <w:t xml:space="preserve"> ενώ ποσοστό 18,3% των φοιτητριών και ποσοστό 8,6% των φοιτητών αντίστοιχα </w:t>
      </w:r>
      <w:r w:rsidRPr="002B73C7">
        <w:rPr>
          <w:szCs w:val="24"/>
        </w:rPr>
        <w:t>3-4 φορές την εβδομάδα</w:t>
      </w:r>
      <w:r w:rsidRPr="00325D74">
        <w:rPr>
          <w:szCs w:val="24"/>
        </w:rPr>
        <w:t>.</w:t>
      </w:r>
      <w:r w:rsidRPr="002B73C7">
        <w:rPr>
          <w:szCs w:val="24"/>
        </w:rPr>
        <w:t xml:space="preserve"> </w:t>
      </w:r>
    </w:p>
    <w:p w:rsidR="002B73C7" w:rsidRPr="00325D74" w:rsidRDefault="002B73C7" w:rsidP="00D01B45">
      <w:pPr>
        <w:spacing w:before="120" w:after="120" w:line="360" w:lineRule="auto"/>
        <w:ind w:firstLine="567"/>
        <w:jc w:val="both"/>
        <w:rPr>
          <w:szCs w:val="24"/>
        </w:rPr>
      </w:pPr>
      <w:r w:rsidRPr="002B73C7">
        <w:rPr>
          <w:szCs w:val="24"/>
        </w:rPr>
        <w:t xml:space="preserve">Ποσοστό </w:t>
      </w:r>
      <w:r w:rsidRPr="00325D74">
        <w:rPr>
          <w:szCs w:val="24"/>
        </w:rPr>
        <w:t xml:space="preserve">21,6% </w:t>
      </w:r>
      <w:r w:rsidRPr="002B73C7">
        <w:rPr>
          <w:szCs w:val="24"/>
        </w:rPr>
        <w:t xml:space="preserve">των φοιτητριών και ποσοστό </w:t>
      </w:r>
      <w:r w:rsidRPr="00325D74">
        <w:rPr>
          <w:szCs w:val="24"/>
        </w:rPr>
        <w:t xml:space="preserve">13,8% καταναλώνει μπανάνες </w:t>
      </w:r>
      <w:r w:rsidRPr="002B73C7">
        <w:rPr>
          <w:szCs w:val="24"/>
        </w:rPr>
        <w:t xml:space="preserve">2-3 φορές την εβδομάδα. Ποσοστό </w:t>
      </w:r>
      <w:r w:rsidRPr="00325D74">
        <w:rPr>
          <w:szCs w:val="24"/>
        </w:rPr>
        <w:t xml:space="preserve">28,4% </w:t>
      </w:r>
      <w:r w:rsidRPr="002B73C7">
        <w:rPr>
          <w:szCs w:val="24"/>
        </w:rPr>
        <w:t xml:space="preserve">των φοιτητριών και ποσοστό </w:t>
      </w:r>
      <w:r w:rsidRPr="00325D74">
        <w:rPr>
          <w:szCs w:val="24"/>
        </w:rPr>
        <w:t xml:space="preserve">20,7% καταναλώνει  ανανά, </w:t>
      </w:r>
      <w:r w:rsidRPr="002B73C7">
        <w:rPr>
          <w:szCs w:val="24"/>
        </w:rPr>
        <w:t xml:space="preserve">λίγες φορές το χρόνο </w:t>
      </w:r>
      <w:r w:rsidRPr="00325D74">
        <w:rPr>
          <w:szCs w:val="24"/>
        </w:rPr>
        <w:t>ενώ</w:t>
      </w:r>
      <w:r w:rsidRPr="002B73C7">
        <w:rPr>
          <w:szCs w:val="24"/>
        </w:rPr>
        <w:t xml:space="preserve"> ποσοστό </w:t>
      </w:r>
      <w:r w:rsidRPr="00325D74">
        <w:rPr>
          <w:szCs w:val="24"/>
        </w:rPr>
        <w:t xml:space="preserve">53% </w:t>
      </w:r>
      <w:r w:rsidRPr="002B73C7">
        <w:rPr>
          <w:szCs w:val="24"/>
        </w:rPr>
        <w:t>φοιτητριών</w:t>
      </w:r>
      <w:r w:rsidRPr="00325D74">
        <w:rPr>
          <w:szCs w:val="24"/>
        </w:rPr>
        <w:t xml:space="preserve"> και ποσοστό 56,9% φοιτητών δεν καταναλώνει ποτέ ανανά. </w:t>
      </w:r>
    </w:p>
    <w:p w:rsidR="002B73C7" w:rsidRPr="00325D74" w:rsidRDefault="002B73C7" w:rsidP="00D01B45">
      <w:pPr>
        <w:spacing w:before="120" w:after="120" w:line="360" w:lineRule="auto"/>
        <w:ind w:firstLine="567"/>
        <w:jc w:val="both"/>
        <w:rPr>
          <w:szCs w:val="24"/>
        </w:rPr>
      </w:pPr>
      <w:r w:rsidRPr="00325D74">
        <w:rPr>
          <w:szCs w:val="24"/>
        </w:rPr>
        <w:t>Επίσης,</w:t>
      </w:r>
      <w:r w:rsidRPr="002B73C7">
        <w:rPr>
          <w:szCs w:val="24"/>
        </w:rPr>
        <w:t xml:space="preserve"> ποσοστό </w:t>
      </w:r>
      <w:r w:rsidRPr="00325D74">
        <w:rPr>
          <w:szCs w:val="24"/>
        </w:rPr>
        <w:t xml:space="preserve">50,5% των  </w:t>
      </w:r>
      <w:r w:rsidRPr="002B73C7">
        <w:rPr>
          <w:szCs w:val="24"/>
        </w:rPr>
        <w:t xml:space="preserve">φοιτητριών και ποσοστό </w:t>
      </w:r>
      <w:r w:rsidRPr="00325D74">
        <w:rPr>
          <w:szCs w:val="24"/>
        </w:rPr>
        <w:t xml:space="preserve">53,4% των φοιτητών δεν καταναλώνει ποτέ αποξηραμένα φρούτα (σταφίδες, ξερά δαμάσκηνα), ενώ ποσοστό 18,9% των φοιτητριών και ποσοστό 20,7% των φοιτητών αντίστοιχα </w:t>
      </w:r>
      <w:r w:rsidRPr="002B73C7">
        <w:rPr>
          <w:szCs w:val="24"/>
        </w:rPr>
        <w:t>λίγες φορές το χρόνο</w:t>
      </w:r>
      <w:r w:rsidRPr="00325D74">
        <w:rPr>
          <w:szCs w:val="24"/>
        </w:rPr>
        <w:t xml:space="preserve">. </w:t>
      </w:r>
    </w:p>
    <w:p w:rsidR="002B73C7" w:rsidRPr="00325D74" w:rsidRDefault="002B73C7" w:rsidP="00D01B45">
      <w:pPr>
        <w:spacing w:before="120" w:after="120" w:line="360" w:lineRule="auto"/>
        <w:ind w:firstLine="567"/>
        <w:jc w:val="both"/>
        <w:rPr>
          <w:szCs w:val="24"/>
        </w:rPr>
      </w:pPr>
      <w:r w:rsidRPr="002B73C7">
        <w:rPr>
          <w:szCs w:val="24"/>
        </w:rPr>
        <w:t>Ποσοστό</w:t>
      </w:r>
      <w:r w:rsidRPr="00325D74">
        <w:rPr>
          <w:szCs w:val="24"/>
        </w:rPr>
        <w:t xml:space="preserve"> 79,4% </w:t>
      </w:r>
      <w:r w:rsidRPr="002B73C7">
        <w:rPr>
          <w:szCs w:val="24"/>
        </w:rPr>
        <w:t xml:space="preserve">των φοιτητριών και ποσοστό </w:t>
      </w:r>
      <w:r w:rsidRPr="00325D74">
        <w:rPr>
          <w:szCs w:val="24"/>
        </w:rPr>
        <w:t>79,3% δεν καταναλώνει ποτέ φρούτα σε κονσέρβες, ενώ</w:t>
      </w:r>
      <w:r w:rsidRPr="002B73C7">
        <w:rPr>
          <w:szCs w:val="24"/>
        </w:rPr>
        <w:t xml:space="preserve"> ποσοστό </w:t>
      </w:r>
      <w:r w:rsidRPr="00325D74">
        <w:rPr>
          <w:szCs w:val="24"/>
        </w:rPr>
        <w:t xml:space="preserve">15,9% </w:t>
      </w:r>
      <w:r w:rsidRPr="002B73C7">
        <w:rPr>
          <w:szCs w:val="24"/>
        </w:rPr>
        <w:t>φοιτητριών</w:t>
      </w:r>
      <w:r w:rsidRPr="00325D74">
        <w:rPr>
          <w:szCs w:val="24"/>
        </w:rPr>
        <w:t xml:space="preserve"> και ποσοστό 13,8% φοιτητών  αντίστοιχα </w:t>
      </w:r>
      <w:r w:rsidRPr="002B73C7">
        <w:rPr>
          <w:szCs w:val="24"/>
        </w:rPr>
        <w:t>λίγες φορές το χρόνο</w:t>
      </w:r>
      <w:r w:rsidRPr="00325D74">
        <w:rPr>
          <w:szCs w:val="24"/>
        </w:rPr>
        <w:t xml:space="preserve">. </w:t>
      </w:r>
      <w:r w:rsidRPr="002B73C7">
        <w:rPr>
          <w:szCs w:val="24"/>
        </w:rPr>
        <w:t xml:space="preserve">Γενικότερα διαπιστώθηκε, </w:t>
      </w:r>
      <w:r w:rsidRPr="00325D74">
        <w:rPr>
          <w:szCs w:val="24"/>
        </w:rPr>
        <w:t xml:space="preserve">από όλο το σύνολο του δείγματος ότι το μεγαλύτερο ποσοστό 19,7%, να καταναλώνει  συχνότερα </w:t>
      </w:r>
      <w:r w:rsidRPr="002B73C7">
        <w:rPr>
          <w:szCs w:val="24"/>
        </w:rPr>
        <w:t xml:space="preserve">2-3 φορές το μήνα </w:t>
      </w:r>
      <w:r w:rsidRPr="00325D74">
        <w:rPr>
          <w:szCs w:val="24"/>
        </w:rPr>
        <w:t>μήλα, αχλάδια  ποσοστό 17,7% εσπεριδοειδή, (πορτοκάλια, μανταρίνια, γκρεϊπφρούτ αντίστοιχα.</w:t>
      </w:r>
    </w:p>
    <w:p w:rsidR="002B73C7" w:rsidRPr="002B73C7" w:rsidRDefault="002B73C7" w:rsidP="00D01B45">
      <w:pPr>
        <w:spacing w:before="120" w:after="120" w:line="360" w:lineRule="auto"/>
        <w:ind w:firstLine="567"/>
        <w:jc w:val="both"/>
        <w:rPr>
          <w:szCs w:val="24"/>
        </w:rPr>
      </w:pPr>
      <w:r w:rsidRPr="00325D74">
        <w:rPr>
          <w:szCs w:val="24"/>
        </w:rPr>
        <w:t>Όσον αφορά τη σ</w:t>
      </w:r>
      <w:r w:rsidRPr="002B73C7">
        <w:rPr>
          <w:szCs w:val="24"/>
        </w:rPr>
        <w:t>υχνότητα κατανάλωσης γλυκών και επιδορπίων των φοιτητριών φοιτητών κατά τους 12 τελευταίους μήνες, βρέθηκε ότι:</w:t>
      </w:r>
    </w:p>
    <w:p w:rsidR="002B73C7" w:rsidRPr="002B73C7" w:rsidRDefault="002B73C7" w:rsidP="00D01B45">
      <w:pPr>
        <w:spacing w:before="120" w:after="120" w:line="360" w:lineRule="auto"/>
        <w:ind w:firstLine="567"/>
        <w:jc w:val="both"/>
        <w:rPr>
          <w:szCs w:val="24"/>
        </w:rPr>
      </w:pPr>
      <w:r w:rsidRPr="002B73C7">
        <w:rPr>
          <w:szCs w:val="24"/>
        </w:rPr>
        <w:t xml:space="preserve">Ποσοστό 64,7% για τις φοιτήτριες και 61,4% για τους φοιτητές απάντησαν ότι δεν κατανάλωσαν «ποτέ» τους τελευταίους 12 μήνες γλυκαντικά όπως ζαχαρίνη, φρουκτόζη </w:t>
      </w:r>
      <w:r w:rsidRPr="002B73C7">
        <w:rPr>
          <w:szCs w:val="24"/>
        </w:rPr>
        <w:lastRenderedPageBreak/>
        <w:t>κλπ ενώ ποσοστό 16,6% των φοιτητριών απάντησε ότι κατανάλωσε λίγες φορές το χρόνο και μόλις 8,8% των φοιτητών απάντησε ότι κατανάλωσε 3 – 4 φορές την εβδομάδα.</w:t>
      </w:r>
    </w:p>
    <w:p w:rsidR="002B73C7" w:rsidRPr="002B73C7" w:rsidRDefault="002B73C7" w:rsidP="00D01B45">
      <w:pPr>
        <w:spacing w:before="120" w:after="120" w:line="360" w:lineRule="auto"/>
        <w:ind w:firstLine="567"/>
        <w:jc w:val="both"/>
        <w:rPr>
          <w:szCs w:val="24"/>
        </w:rPr>
      </w:pPr>
      <w:r w:rsidRPr="002B73C7">
        <w:rPr>
          <w:szCs w:val="24"/>
        </w:rPr>
        <w:t xml:space="preserve">Επίσης διαπιστώθηκε, ότι σε μεγάλο ποσοστό 43,2% των φοιτητριών και 37,5% των φοιτητών απάντησε ότι κατανάλωσε λίγες φορές το χρόνο τούρτα ενώ μόνο το 20% και το 17,9% των φοιτητριών και φοιτητών αντίστοιχα κατανάλωσαν τους τελευταίους 12 μήνες τούρτα μία φορά το μήνα. Ομοίως, ποσοστό 43,1% και 35,1% των φοιτητριών και φοιτητών αντίστοιχα απάντησε, ότι δεν κατανάλωσε ποτέ γρανίτες το ίδιο χρονικό διάστημα και μόλις το 36,7% και το 29,8% των φοιτητριών και φοιτητών αντίστοιχα δήλωσε, ότι κατανάλωσε γρανίτες λίγες φορές το χρόνο. </w:t>
      </w:r>
    </w:p>
    <w:p w:rsidR="002B73C7" w:rsidRPr="002B73C7" w:rsidRDefault="003955A4" w:rsidP="00D01B45">
      <w:pPr>
        <w:spacing w:before="120" w:after="120" w:line="360" w:lineRule="auto"/>
        <w:ind w:firstLine="567"/>
        <w:jc w:val="both"/>
        <w:rPr>
          <w:szCs w:val="24"/>
        </w:rPr>
      </w:pPr>
      <w:r>
        <w:rPr>
          <w:szCs w:val="24"/>
        </w:rPr>
        <w:t>Όσον αφορά τα γλυκά τα σι</w:t>
      </w:r>
      <w:r w:rsidR="002B73C7" w:rsidRPr="002B73C7">
        <w:rPr>
          <w:szCs w:val="24"/>
        </w:rPr>
        <w:t>ρωπιαστά οι επικρατούσες τιμές που παρατηρήθηκαν είναι, ότι ποσοστό 44,5% των φοιτητριών κατανάλωσε λίγες φορές το χρόνο και ποσοστό 28,1% των φοιτητών δήλωσε ότι δεν τα κατανάλωσε ποτέ στους τελευταίους 12 μήνες, ενώ μόλις το 22% των φοιτητριών απάντησε ότι δεν τα κατανάλωσε ποτέ. Το 21,1% των φοιτητών παρα</w:t>
      </w:r>
      <w:r w:rsidR="001E29F3">
        <w:rPr>
          <w:szCs w:val="24"/>
        </w:rPr>
        <w:t>τηρήθηκε ότι κατανάλωσε γλυκά σι</w:t>
      </w:r>
      <w:r w:rsidR="002B73C7" w:rsidRPr="002B73C7">
        <w:rPr>
          <w:szCs w:val="24"/>
        </w:rPr>
        <w:t xml:space="preserve">ρωπιαστά λίγες φορές το χρόνο. </w:t>
      </w:r>
    </w:p>
    <w:p w:rsidR="002B73C7" w:rsidRPr="002B73C7" w:rsidRDefault="002B73C7" w:rsidP="00D01B45">
      <w:pPr>
        <w:spacing w:before="120" w:after="120" w:line="360" w:lineRule="auto"/>
        <w:ind w:firstLine="567"/>
        <w:jc w:val="both"/>
        <w:rPr>
          <w:szCs w:val="24"/>
        </w:rPr>
      </w:pPr>
      <w:r w:rsidRPr="002B73C7">
        <w:rPr>
          <w:szCs w:val="24"/>
        </w:rPr>
        <w:t xml:space="preserve">Στα υπόλοιπα γλυκά και επιδόρπια παρατηρήθηκαν μεγάλα ποσοστά στα άλλα γλυκίσματα, χωρίς σοκολάτα, στις καραμέλες και ζαχαρωτά, καθώς επίσης και στη μαρμελάδα όπου οι επικρατούσες τιμές είναι, ποτέ και λίγες φορές το χρόνο. Σε αντίθεση με τα παραπάνω γλυκίσματα στην κατηγορία της ζάχαρης παρατηρήθηκε, μεγάλο ποσοστό κατανάλωσης κάθε μέρα με ποσοστά 30% για τις φοιτήτριες και 28,1% για τους φοιτητές. </w:t>
      </w:r>
    </w:p>
    <w:p w:rsidR="002B73C7" w:rsidRPr="002B73C7" w:rsidRDefault="002B73C7" w:rsidP="00D01B45">
      <w:pPr>
        <w:spacing w:before="120" w:after="120" w:line="360" w:lineRule="auto"/>
        <w:ind w:firstLine="567"/>
        <w:jc w:val="both"/>
        <w:rPr>
          <w:szCs w:val="24"/>
        </w:rPr>
      </w:pPr>
      <w:r w:rsidRPr="002B73C7">
        <w:rPr>
          <w:szCs w:val="24"/>
        </w:rPr>
        <w:t xml:space="preserve">Επίσης στις σοκολάτες και στα γλυκίσματα σοκολάτας παρατηρήθηκαν, αρκετά μεγάλα ποσοστά κατανάλωσης όπου ποσοστό  21,1% των φοιτητών κατανάλωσε δύο φορές την εβδομάδα καθώς και ποσοστό 18,8% των φοιτητριών, ενώ ποσοστό 19,3% των φοιτητών κατανάλωσε μία φορά την εβδομάδα ενώ ποσοστό 16,7% κατανάλωσε σοκολάτες ή γλυκίσματα σοκολάτας 2 – 3 φορές το μήνα. </w:t>
      </w:r>
    </w:p>
    <w:p w:rsidR="002B73C7" w:rsidRPr="002B73C7" w:rsidRDefault="002B73C7" w:rsidP="00D01B45">
      <w:pPr>
        <w:spacing w:before="120" w:after="120" w:line="360" w:lineRule="auto"/>
        <w:ind w:firstLine="567"/>
        <w:jc w:val="both"/>
        <w:rPr>
          <w:szCs w:val="24"/>
        </w:rPr>
      </w:pPr>
      <w:r w:rsidRPr="002B73C7">
        <w:rPr>
          <w:szCs w:val="24"/>
        </w:rPr>
        <w:t xml:space="preserve">Ακόμη στα παγωτά και στα μπισκότα γλυκά παρατηρήθηκαν, μεγάλα ποσοστά κατανάλωσης λίγες φορές το χρόνο, μία φορά το μήνα και 2 – 3 φορές το μήνα. Τέλος όσον αφορά την κατανάλωση για το μέλι διαπιστώθηκε, ότι μεγάλο ποσοστό των φοιτητών 20,7% δεν το κατανάλωσε ποτέ τους τελευταίους 12 μήνες, ενώ μόνο το 19% το κατανάλωσαν μία φορά το μήνα, καθώς και ποσοστό 10,3% το κατανάλωσαν 2 – 3 φορές το μήνα. Αντίστοιχα ποσοστό 14,8% των φοιτητριών δήλωσε, ότι κατανάλωσε μέλι μία φορά το μήνα, καθώς και ποσοστό 12,7% μία και δύο φορές την εβδομάδα. </w:t>
      </w:r>
    </w:p>
    <w:p w:rsidR="002B73C7" w:rsidRPr="002B73C7" w:rsidRDefault="002B73C7" w:rsidP="00D01B45">
      <w:pPr>
        <w:spacing w:before="120" w:after="120" w:line="360" w:lineRule="auto"/>
        <w:ind w:firstLine="567"/>
        <w:jc w:val="both"/>
        <w:rPr>
          <w:szCs w:val="24"/>
        </w:rPr>
      </w:pPr>
      <w:r w:rsidRPr="002B73C7">
        <w:rPr>
          <w:szCs w:val="24"/>
        </w:rPr>
        <w:lastRenderedPageBreak/>
        <w:t xml:space="preserve">Επίσης, στη μερέντα τα ποσοστά κατανάλωσης που διαπιστώθηκαν οι επικρατούσες τιμές ήταν, λίγες φορές το χρόνο, με ποσοστά εμφάνισης 18,6% για τις φοιτήτριες και 17,2% για τους φοιτητές. </w:t>
      </w:r>
    </w:p>
    <w:p w:rsidR="002B73C7" w:rsidRPr="002B73C7" w:rsidRDefault="002B73C7" w:rsidP="00D01B45">
      <w:pPr>
        <w:spacing w:before="120" w:after="120" w:line="360" w:lineRule="auto"/>
        <w:ind w:firstLine="567"/>
        <w:jc w:val="both"/>
        <w:rPr>
          <w:szCs w:val="24"/>
        </w:rPr>
      </w:pPr>
      <w:r w:rsidRPr="002B73C7">
        <w:rPr>
          <w:szCs w:val="24"/>
        </w:rPr>
        <w:t>Αξιοσημείωτο είναι, ότι στην κατηγορία των ντόνατς διαπιστώθηκαν σημαντικά ποσοστά 33,7% και 28,3% των φοιτητριών όπου απάντησαν ότι δεν κατανάλωσαν ποτέ και λίγες φορές το χρόνο τους τελευταίους 12 μήνες αντίστοιχα, σε αντίθεση με τα ποσοστά 22,8% και 19,3% κατανάλωσης των φοιτητών όπου παρατηρήθηκε κατανάλωση των ντόνατς μία φορά το μήνα και 2 – 3 φορές το μήνα αντίστοιχα για το ίδιο χρονικό διάστημα. Γενικά από την παραπάνω ανάλυση παρατηρείται, ότι εμφανίζονται μεγάλα ποσοστά κατανάλωσης των γλυκών και των επιδόρπιων από το σύνολο των φοιτητών/τριών του δείγματος, λίγες μόνο φορές το χρόνο ή ποτέ.</w:t>
      </w:r>
    </w:p>
    <w:p w:rsidR="002B73C7" w:rsidRPr="00514089" w:rsidRDefault="002B73C7" w:rsidP="00D01B45">
      <w:pPr>
        <w:spacing w:before="120" w:after="120" w:line="360" w:lineRule="auto"/>
        <w:ind w:firstLine="567"/>
        <w:jc w:val="both"/>
        <w:rPr>
          <w:szCs w:val="24"/>
        </w:rPr>
      </w:pPr>
      <w:r w:rsidRPr="002B73C7">
        <w:rPr>
          <w:szCs w:val="24"/>
        </w:rPr>
        <w:t xml:space="preserve">Όσον αφρά τη καταναλωτική συμπεριφορά των μπισκότων σε επίπεδο λιπαρών οι φοιτήτριες/φοιτητές απάντησαν ότι ποσοστό </w:t>
      </w:r>
      <w:r w:rsidRPr="00325D74">
        <w:rPr>
          <w:szCs w:val="24"/>
        </w:rPr>
        <w:t xml:space="preserve">52,4% </w:t>
      </w:r>
      <w:r w:rsidRPr="002B73C7">
        <w:rPr>
          <w:szCs w:val="24"/>
        </w:rPr>
        <w:t xml:space="preserve">των φοιτητριών και ποσοστό </w:t>
      </w:r>
      <w:r w:rsidRPr="00325D74">
        <w:rPr>
          <w:szCs w:val="24"/>
        </w:rPr>
        <w:t xml:space="preserve">56,1% των </w:t>
      </w:r>
      <w:r w:rsidRPr="002B73C7">
        <w:rPr>
          <w:szCs w:val="24"/>
        </w:rPr>
        <w:t xml:space="preserve">φοιτητών καταναλώνουν μπισκότα </w:t>
      </w:r>
      <w:r w:rsidRPr="00325D74">
        <w:rPr>
          <w:szCs w:val="24"/>
        </w:rPr>
        <w:t>σπανίως χαμηλών λιπαρών. Επίσης,</w:t>
      </w:r>
      <w:r w:rsidRPr="002B73C7">
        <w:rPr>
          <w:szCs w:val="24"/>
        </w:rPr>
        <w:t xml:space="preserve">  ποσοστό </w:t>
      </w:r>
      <w:r w:rsidRPr="00325D74">
        <w:rPr>
          <w:szCs w:val="24"/>
        </w:rPr>
        <w:t xml:space="preserve">31,2% των </w:t>
      </w:r>
      <w:r w:rsidRPr="002B73C7">
        <w:rPr>
          <w:szCs w:val="24"/>
        </w:rPr>
        <w:t xml:space="preserve">φοιτητριών και ποσοστό </w:t>
      </w:r>
      <w:r w:rsidRPr="00325D74">
        <w:rPr>
          <w:szCs w:val="24"/>
        </w:rPr>
        <w:t xml:space="preserve">36,8% των φοιτητών </w:t>
      </w:r>
      <w:r w:rsidRPr="002B73C7">
        <w:rPr>
          <w:szCs w:val="24"/>
        </w:rPr>
        <w:t>καταναλώνουν μπισκότα μ</w:t>
      </w:r>
      <w:r w:rsidRPr="00325D74">
        <w:rPr>
          <w:szCs w:val="24"/>
        </w:rPr>
        <w:t xml:space="preserve">ερικές φορές χαμηλών λιπαρών. Πρέπει να σημειωθεί ότι ποσοστό μόλις 8,5% που αντιστοιχεί στο σύνολο του δείγματος των φοιτητών καταναλώνει μπισκότα </w:t>
      </w:r>
      <w:r w:rsidRPr="002B73C7">
        <w:rPr>
          <w:szCs w:val="24"/>
        </w:rPr>
        <w:t>σ</w:t>
      </w:r>
      <w:r w:rsidRPr="00325D74">
        <w:rPr>
          <w:szCs w:val="24"/>
        </w:rPr>
        <w:t xml:space="preserve">υνήθως χαμηλών λιπαρών. </w:t>
      </w:r>
    </w:p>
    <w:p w:rsidR="002B73C7" w:rsidRPr="00325D74" w:rsidRDefault="002B73C7" w:rsidP="00D01B45">
      <w:pPr>
        <w:spacing w:before="120" w:after="120" w:line="360" w:lineRule="auto"/>
        <w:ind w:firstLine="567"/>
        <w:jc w:val="both"/>
        <w:rPr>
          <w:szCs w:val="24"/>
        </w:rPr>
      </w:pPr>
      <w:r w:rsidRPr="002B73C7">
        <w:rPr>
          <w:szCs w:val="24"/>
        </w:rPr>
        <w:t xml:space="preserve">Όσον αφρά τη καταναλωτική συμπεριφορά των παγωτών σε επίπεδο λιπαρών οι φοιτήτριες/φοιτητές απάντησαν ότι,  ποσοστό </w:t>
      </w:r>
      <w:r w:rsidRPr="00325D74">
        <w:rPr>
          <w:szCs w:val="24"/>
        </w:rPr>
        <w:t xml:space="preserve">63,5% </w:t>
      </w:r>
      <w:r w:rsidRPr="002B73C7">
        <w:rPr>
          <w:szCs w:val="24"/>
        </w:rPr>
        <w:t xml:space="preserve">των φοιτητριών και ποσοστό </w:t>
      </w:r>
      <w:r w:rsidRPr="00325D74">
        <w:rPr>
          <w:szCs w:val="24"/>
        </w:rPr>
        <w:t xml:space="preserve">57,9% των </w:t>
      </w:r>
      <w:r w:rsidRPr="002B73C7">
        <w:rPr>
          <w:szCs w:val="24"/>
        </w:rPr>
        <w:t xml:space="preserve">φοιτητών καταναλώνουν παγωτά </w:t>
      </w:r>
      <w:r w:rsidRPr="00325D74">
        <w:rPr>
          <w:szCs w:val="24"/>
        </w:rPr>
        <w:t>σπανίως χαμηλών λιπαρών. Επίσης,</w:t>
      </w:r>
      <w:r w:rsidRPr="002B73C7">
        <w:rPr>
          <w:szCs w:val="24"/>
        </w:rPr>
        <w:t xml:space="preserve">  ποσοστό </w:t>
      </w:r>
      <w:r w:rsidRPr="00325D74">
        <w:rPr>
          <w:szCs w:val="24"/>
        </w:rPr>
        <w:t xml:space="preserve">28,0% των </w:t>
      </w:r>
      <w:r w:rsidRPr="002B73C7">
        <w:rPr>
          <w:szCs w:val="24"/>
        </w:rPr>
        <w:t xml:space="preserve">φοιτητριών και ποσοστό </w:t>
      </w:r>
      <w:r w:rsidRPr="00325D74">
        <w:rPr>
          <w:szCs w:val="24"/>
        </w:rPr>
        <w:t xml:space="preserve">33,3% των φοιτητών </w:t>
      </w:r>
      <w:r w:rsidRPr="002B73C7">
        <w:rPr>
          <w:szCs w:val="24"/>
        </w:rPr>
        <w:t>καταναλώνουν παγωτά μ</w:t>
      </w:r>
      <w:r w:rsidRPr="00325D74">
        <w:rPr>
          <w:szCs w:val="24"/>
        </w:rPr>
        <w:t xml:space="preserve">ερικές φορές χαμηλών λιπαρών. Πρέπει να σημειωθεί ότι ποσοστό μόλις 3,7% που αντιστοιχεί  στο σύνολο του δείγματος των φοιτητών καταναλώνει παγωτά </w:t>
      </w:r>
      <w:r w:rsidRPr="002B73C7">
        <w:rPr>
          <w:szCs w:val="24"/>
        </w:rPr>
        <w:t>σ</w:t>
      </w:r>
      <w:r w:rsidRPr="00325D74">
        <w:rPr>
          <w:szCs w:val="24"/>
        </w:rPr>
        <w:t>υνήθως χαμηλών.</w:t>
      </w:r>
    </w:p>
    <w:p w:rsidR="002B73C7" w:rsidRPr="00514089" w:rsidRDefault="002B73C7" w:rsidP="00D01B45">
      <w:pPr>
        <w:spacing w:before="120" w:after="120" w:line="360" w:lineRule="auto"/>
        <w:ind w:firstLine="567"/>
        <w:jc w:val="both"/>
        <w:rPr>
          <w:szCs w:val="24"/>
        </w:rPr>
      </w:pPr>
      <w:r w:rsidRPr="00325D74">
        <w:rPr>
          <w:szCs w:val="24"/>
        </w:rPr>
        <w:t>Όσον αφορά τη σ</w:t>
      </w:r>
      <w:r w:rsidRPr="002B73C7">
        <w:rPr>
          <w:szCs w:val="24"/>
        </w:rPr>
        <w:t xml:space="preserve">υχνότητα κατανάλωσης σνάκς και επιδορπίων των φοιτητριών φοιτητών κατά τους 12 τελευταίους μήνες, βρέθηκε ότι, ποσοστό </w:t>
      </w:r>
      <w:r w:rsidRPr="00325D74">
        <w:rPr>
          <w:szCs w:val="24"/>
        </w:rPr>
        <w:t>76,7%</w:t>
      </w:r>
      <w:r w:rsidRPr="002B73C7">
        <w:rPr>
          <w:szCs w:val="24"/>
        </w:rPr>
        <w:t xml:space="preserve">  φοιτητριών καταναλώνει κατά τους τελευταίους 12 μήνες μεγαλύτερη αναλογία ποσότητας σνακς σε σχέση με ποσοστό </w:t>
      </w:r>
      <w:r w:rsidRPr="00325D74">
        <w:rPr>
          <w:szCs w:val="24"/>
        </w:rPr>
        <w:t>23,3%</w:t>
      </w:r>
      <w:r w:rsidRPr="002B73C7">
        <w:rPr>
          <w:szCs w:val="24"/>
        </w:rPr>
        <w:t xml:space="preserve"> φοιτητών που καταναλώνει μικρότερες αναλογίες. Επίσης όσον </w:t>
      </w:r>
      <w:r w:rsidRPr="00325D74">
        <w:rPr>
          <w:szCs w:val="24"/>
        </w:rPr>
        <w:t>αφορά τη σ</w:t>
      </w:r>
      <w:r w:rsidRPr="002B73C7">
        <w:rPr>
          <w:szCs w:val="24"/>
        </w:rPr>
        <w:t xml:space="preserve">υχνότητα κατανάλωσης σνάκς σε επίπεδο λιπαρών βρέθηκε ότι, ποσοστό </w:t>
      </w:r>
      <w:r w:rsidRPr="00325D74">
        <w:rPr>
          <w:szCs w:val="24"/>
        </w:rPr>
        <w:t>48,8%</w:t>
      </w:r>
      <w:r w:rsidRPr="002B73C7">
        <w:rPr>
          <w:szCs w:val="24"/>
        </w:rPr>
        <w:t xml:space="preserve"> των φοιτητριών και ποσοστό </w:t>
      </w:r>
      <w:r w:rsidRPr="00325D74">
        <w:rPr>
          <w:szCs w:val="24"/>
        </w:rPr>
        <w:t>45,3%</w:t>
      </w:r>
      <w:r w:rsidRPr="002B73C7">
        <w:rPr>
          <w:szCs w:val="24"/>
        </w:rPr>
        <w:t xml:space="preserve"> των φοιτητών, καταναλώνουν σνακς με σπανίως χαμηλά λιπαρά. Ποσοστό </w:t>
      </w:r>
      <w:r w:rsidRPr="00325D74">
        <w:rPr>
          <w:szCs w:val="24"/>
        </w:rPr>
        <w:t>31,4%</w:t>
      </w:r>
      <w:r w:rsidRPr="002B73C7">
        <w:rPr>
          <w:szCs w:val="24"/>
        </w:rPr>
        <w:t xml:space="preserve"> φοιτητριών καταναλώνουν σνάκς με μερικές φορές χαμηλά λιπαρά σε ποσοστιαία κατανάλωση </w:t>
      </w:r>
      <w:r w:rsidRPr="00325D74">
        <w:rPr>
          <w:szCs w:val="24"/>
        </w:rPr>
        <w:t>74,0%,</w:t>
      </w:r>
      <w:r w:rsidR="00C64F3F">
        <w:rPr>
          <w:szCs w:val="24"/>
        </w:rPr>
        <w:t xml:space="preserve"> ενώ αντίστοιχα</w:t>
      </w:r>
      <w:r w:rsidRPr="002B73C7">
        <w:rPr>
          <w:szCs w:val="24"/>
        </w:rPr>
        <w:t xml:space="preserve"> ποσοστό </w:t>
      </w:r>
      <w:r w:rsidRPr="002B73C7">
        <w:rPr>
          <w:szCs w:val="24"/>
        </w:rPr>
        <w:lastRenderedPageBreak/>
        <w:t xml:space="preserve">φοιτητών </w:t>
      </w:r>
      <w:r w:rsidRPr="00325D74">
        <w:rPr>
          <w:szCs w:val="24"/>
        </w:rPr>
        <w:t xml:space="preserve">35,8% </w:t>
      </w:r>
      <w:r w:rsidRPr="002B73C7">
        <w:rPr>
          <w:szCs w:val="24"/>
        </w:rPr>
        <w:t xml:space="preserve">καταναλώνει σνάκς με μερικές φορές χαμηλά λιπαρά σε ποσότητα κατανάλωσης ποσοστού </w:t>
      </w:r>
      <w:r w:rsidRPr="00325D74">
        <w:rPr>
          <w:szCs w:val="24"/>
        </w:rPr>
        <w:t>26,0%.</w:t>
      </w:r>
    </w:p>
    <w:p w:rsidR="002B73C7" w:rsidRPr="002B73C7" w:rsidRDefault="002B73C7" w:rsidP="00D01B45">
      <w:pPr>
        <w:spacing w:before="120" w:after="120" w:line="360" w:lineRule="auto"/>
        <w:ind w:firstLine="567"/>
        <w:jc w:val="both"/>
        <w:rPr>
          <w:szCs w:val="24"/>
        </w:rPr>
      </w:pPr>
      <w:r w:rsidRPr="00325D74">
        <w:rPr>
          <w:szCs w:val="24"/>
        </w:rPr>
        <w:t>Όσον αφορά τη σ</w:t>
      </w:r>
      <w:r w:rsidRPr="002B73C7">
        <w:rPr>
          <w:szCs w:val="24"/>
        </w:rPr>
        <w:t xml:space="preserve">υχνότητα κατανάλωσης </w:t>
      </w:r>
      <w:r w:rsidRPr="00325D74">
        <w:rPr>
          <w:szCs w:val="24"/>
        </w:rPr>
        <w:t>έλαια και σάλτσες</w:t>
      </w:r>
      <w:r w:rsidRPr="002B73C7">
        <w:rPr>
          <w:szCs w:val="24"/>
        </w:rPr>
        <w:t xml:space="preserve"> και επιδορπίων των φοιτητριών/ φοιτητών κατά τους 12 τελευταίους μήνες, σιαπιστώθηκε ότι, ποσοστό </w:t>
      </w:r>
      <w:r w:rsidRPr="00325D74">
        <w:rPr>
          <w:szCs w:val="24"/>
        </w:rPr>
        <w:t xml:space="preserve">60,2% </w:t>
      </w:r>
      <w:r w:rsidRPr="002B73C7">
        <w:rPr>
          <w:szCs w:val="24"/>
        </w:rPr>
        <w:t xml:space="preserve">των φοιτητριών και ποσοστό </w:t>
      </w:r>
      <w:r w:rsidRPr="00325D74">
        <w:rPr>
          <w:szCs w:val="24"/>
        </w:rPr>
        <w:t xml:space="preserve">48,3% των φοιτητών καταναλώνει </w:t>
      </w:r>
      <w:r w:rsidRPr="002B73C7">
        <w:rPr>
          <w:szCs w:val="24"/>
        </w:rPr>
        <w:t>ελαιόλαδο</w:t>
      </w:r>
      <w:r w:rsidRPr="00325D74">
        <w:rPr>
          <w:szCs w:val="24"/>
        </w:rPr>
        <w:t>,</w:t>
      </w:r>
      <w:r w:rsidRPr="002B73C7">
        <w:rPr>
          <w:szCs w:val="24"/>
        </w:rPr>
        <w:t xml:space="preserve"> κάθε μέρα, ενώ ποσοστό </w:t>
      </w:r>
      <w:r w:rsidRPr="00325D74">
        <w:rPr>
          <w:szCs w:val="24"/>
        </w:rPr>
        <w:t xml:space="preserve">16,8% </w:t>
      </w:r>
      <w:r w:rsidRPr="002B73C7">
        <w:rPr>
          <w:szCs w:val="24"/>
        </w:rPr>
        <w:t xml:space="preserve">των φοιτητριών και ποσοστό </w:t>
      </w:r>
      <w:r w:rsidRPr="00325D74">
        <w:rPr>
          <w:szCs w:val="24"/>
        </w:rPr>
        <w:t>17,2% φοιτητών αντίστοιχα 5-6 φορές την εβδομάδα</w:t>
      </w:r>
      <w:r w:rsidRPr="002B73C7">
        <w:rPr>
          <w:szCs w:val="24"/>
        </w:rPr>
        <w:t>.</w:t>
      </w:r>
    </w:p>
    <w:p w:rsidR="002B73C7" w:rsidRPr="00325D74" w:rsidRDefault="002B73C7" w:rsidP="00D01B45">
      <w:pPr>
        <w:spacing w:before="120" w:after="120" w:line="360" w:lineRule="auto"/>
        <w:ind w:firstLine="567"/>
        <w:jc w:val="both"/>
        <w:rPr>
          <w:szCs w:val="24"/>
        </w:rPr>
      </w:pPr>
      <w:r w:rsidRPr="002B73C7">
        <w:rPr>
          <w:szCs w:val="24"/>
        </w:rPr>
        <w:t xml:space="preserve">Ποσοστό </w:t>
      </w:r>
      <w:r w:rsidRPr="00325D74">
        <w:rPr>
          <w:szCs w:val="24"/>
        </w:rPr>
        <w:t xml:space="preserve">47,6 </w:t>
      </w:r>
      <w:r w:rsidRPr="002B73C7">
        <w:rPr>
          <w:szCs w:val="24"/>
        </w:rPr>
        <w:t xml:space="preserve">των φοιτητριών και ποσοστό </w:t>
      </w:r>
      <w:r w:rsidRPr="00325D74">
        <w:rPr>
          <w:szCs w:val="24"/>
        </w:rPr>
        <w:t xml:space="preserve">50,0% ποτέ δεν καταναλώνει </w:t>
      </w:r>
      <w:r w:rsidRPr="002B73C7">
        <w:rPr>
          <w:szCs w:val="24"/>
        </w:rPr>
        <w:t xml:space="preserve">λάδι (σπορέλαιο κλπ). Ποσοστό </w:t>
      </w:r>
      <w:r w:rsidRPr="00325D74">
        <w:rPr>
          <w:szCs w:val="24"/>
        </w:rPr>
        <w:t xml:space="preserve">52,1% </w:t>
      </w:r>
      <w:r w:rsidRPr="002B73C7">
        <w:rPr>
          <w:szCs w:val="24"/>
        </w:rPr>
        <w:t xml:space="preserve">των φοιτητριών και ποσοστό </w:t>
      </w:r>
      <w:r w:rsidRPr="00325D74">
        <w:rPr>
          <w:szCs w:val="24"/>
        </w:rPr>
        <w:t xml:space="preserve">53,4% ποτέ δεν καταναλώνει </w:t>
      </w:r>
      <w:r w:rsidRPr="002B73C7">
        <w:rPr>
          <w:szCs w:val="24"/>
        </w:rPr>
        <w:t>μ</w:t>
      </w:r>
      <w:r w:rsidRPr="00325D74">
        <w:rPr>
          <w:szCs w:val="24"/>
        </w:rPr>
        <w:t xml:space="preserve">αργαρίνη στο ψωμί, στις πατάτες ή στα λαχανικά (όχι βούτυρο), ενώ 32,1% </w:t>
      </w:r>
      <w:r w:rsidRPr="002B73C7">
        <w:rPr>
          <w:szCs w:val="24"/>
        </w:rPr>
        <w:t xml:space="preserve">των φοιτητριών και ποσοστό </w:t>
      </w:r>
      <w:r w:rsidRPr="00325D74">
        <w:rPr>
          <w:szCs w:val="24"/>
        </w:rPr>
        <w:t xml:space="preserve">32,8% ποτέ δεν καταναλώνει </w:t>
      </w:r>
      <w:r w:rsidRPr="002B73C7">
        <w:rPr>
          <w:szCs w:val="24"/>
        </w:rPr>
        <w:t>β</w:t>
      </w:r>
      <w:r w:rsidRPr="00325D74">
        <w:rPr>
          <w:szCs w:val="24"/>
        </w:rPr>
        <w:t>ούτυρο στο ψωμί, στις πατάτες ή στα λαχανικά (όχι μαργαρίνη</w:t>
      </w:r>
      <w:r w:rsidRPr="002B73C7">
        <w:rPr>
          <w:szCs w:val="24"/>
        </w:rPr>
        <w:t xml:space="preserve"> </w:t>
      </w:r>
      <w:r w:rsidRPr="00325D74">
        <w:rPr>
          <w:szCs w:val="24"/>
        </w:rPr>
        <w:t>ενώ</w:t>
      </w:r>
      <w:r w:rsidRPr="002B73C7">
        <w:rPr>
          <w:szCs w:val="24"/>
        </w:rPr>
        <w:t xml:space="preserve"> ποσοστό </w:t>
      </w:r>
      <w:r w:rsidRPr="00325D74">
        <w:rPr>
          <w:szCs w:val="24"/>
        </w:rPr>
        <w:t xml:space="preserve">14,7% </w:t>
      </w:r>
      <w:r w:rsidRPr="002B73C7">
        <w:rPr>
          <w:szCs w:val="24"/>
        </w:rPr>
        <w:t>φοιτητριών</w:t>
      </w:r>
      <w:r w:rsidRPr="00325D74">
        <w:rPr>
          <w:szCs w:val="24"/>
        </w:rPr>
        <w:t xml:space="preserve"> και ποσοστό 15,5% φοιτητών αντίστοιχα </w:t>
      </w:r>
      <w:r w:rsidRPr="002B73C7">
        <w:rPr>
          <w:szCs w:val="24"/>
        </w:rPr>
        <w:t>2-3 φορές το μήνα.</w:t>
      </w:r>
      <w:r w:rsidRPr="00325D74">
        <w:rPr>
          <w:szCs w:val="24"/>
        </w:rPr>
        <w:t xml:space="preserve"> </w:t>
      </w:r>
    </w:p>
    <w:p w:rsidR="002B73C7" w:rsidRPr="00325D74" w:rsidRDefault="002B73C7" w:rsidP="00D01B45">
      <w:pPr>
        <w:spacing w:before="120" w:after="120" w:line="360" w:lineRule="auto"/>
        <w:ind w:firstLine="567"/>
        <w:jc w:val="both"/>
        <w:rPr>
          <w:szCs w:val="24"/>
        </w:rPr>
      </w:pPr>
      <w:r w:rsidRPr="00325D74">
        <w:rPr>
          <w:szCs w:val="24"/>
        </w:rPr>
        <w:t>Επίσης,</w:t>
      </w:r>
      <w:r w:rsidRPr="002B73C7">
        <w:rPr>
          <w:szCs w:val="24"/>
        </w:rPr>
        <w:t xml:space="preserve"> ποσοστό </w:t>
      </w:r>
      <w:r w:rsidRPr="00325D74">
        <w:rPr>
          <w:szCs w:val="24"/>
        </w:rPr>
        <w:t xml:space="preserve">28,8% των </w:t>
      </w:r>
      <w:r w:rsidRPr="002B73C7">
        <w:rPr>
          <w:szCs w:val="24"/>
        </w:rPr>
        <w:t xml:space="preserve">φοιτητριών και ποσοστό </w:t>
      </w:r>
      <w:r w:rsidRPr="00325D74">
        <w:rPr>
          <w:szCs w:val="24"/>
        </w:rPr>
        <w:t xml:space="preserve">25,9% των φοιτητών δεν καταναλώνει ποτέ </w:t>
      </w:r>
      <w:r w:rsidRPr="002B73C7">
        <w:rPr>
          <w:szCs w:val="24"/>
        </w:rPr>
        <w:t>μ</w:t>
      </w:r>
      <w:r w:rsidRPr="00325D74">
        <w:rPr>
          <w:szCs w:val="24"/>
        </w:rPr>
        <w:t>αγιονέζα κανονική (στο ψωμί, σαλάτα, κρέας κλπ), ενώ π</w:t>
      </w:r>
      <w:r w:rsidRPr="002B73C7">
        <w:rPr>
          <w:szCs w:val="24"/>
        </w:rPr>
        <w:t xml:space="preserve">οσοστό </w:t>
      </w:r>
      <w:r w:rsidRPr="00325D74">
        <w:rPr>
          <w:szCs w:val="24"/>
        </w:rPr>
        <w:t xml:space="preserve"> 55,9% </w:t>
      </w:r>
      <w:r w:rsidRPr="002B73C7">
        <w:rPr>
          <w:szCs w:val="24"/>
        </w:rPr>
        <w:t xml:space="preserve">των φοιτητριών και ποσοστό </w:t>
      </w:r>
      <w:r w:rsidRPr="00325D74">
        <w:rPr>
          <w:szCs w:val="24"/>
        </w:rPr>
        <w:t xml:space="preserve">45,6% δεν καταναλώνει ποτέ </w:t>
      </w:r>
      <w:r w:rsidRPr="002B73C7">
        <w:rPr>
          <w:szCs w:val="24"/>
        </w:rPr>
        <w:t>μ</w:t>
      </w:r>
      <w:r w:rsidRPr="00325D74">
        <w:rPr>
          <w:szCs w:val="24"/>
        </w:rPr>
        <w:t xml:space="preserve">αγιονέζα ελαφριά (light) (στο ψωμί, σαλάτα, κρέας κλπ) και </w:t>
      </w:r>
      <w:r w:rsidRPr="002B73C7">
        <w:rPr>
          <w:szCs w:val="24"/>
        </w:rPr>
        <w:t xml:space="preserve">ποσοστό </w:t>
      </w:r>
      <w:r w:rsidRPr="00325D74">
        <w:rPr>
          <w:szCs w:val="24"/>
        </w:rPr>
        <w:t xml:space="preserve">19,1% </w:t>
      </w:r>
      <w:r w:rsidRPr="002B73C7">
        <w:rPr>
          <w:szCs w:val="24"/>
        </w:rPr>
        <w:t>φοιτητριών</w:t>
      </w:r>
      <w:r w:rsidRPr="00325D74">
        <w:rPr>
          <w:szCs w:val="24"/>
        </w:rPr>
        <w:t xml:space="preserve"> και ποσοστό 17,5% φοιτητών αντίστοιχα </w:t>
      </w:r>
      <w:r w:rsidRPr="002B73C7">
        <w:rPr>
          <w:szCs w:val="24"/>
        </w:rPr>
        <w:t>λίγες φορές το χρόνο</w:t>
      </w:r>
      <w:r w:rsidRPr="00325D74">
        <w:rPr>
          <w:szCs w:val="24"/>
        </w:rPr>
        <w:t xml:space="preserve">. </w:t>
      </w:r>
      <w:r w:rsidRPr="002B73C7">
        <w:rPr>
          <w:szCs w:val="24"/>
        </w:rPr>
        <w:t xml:space="preserve">Ποσοστό </w:t>
      </w:r>
      <w:r w:rsidRPr="00325D74">
        <w:rPr>
          <w:szCs w:val="24"/>
        </w:rPr>
        <w:t xml:space="preserve">19,4% </w:t>
      </w:r>
      <w:r w:rsidRPr="002B73C7">
        <w:rPr>
          <w:szCs w:val="24"/>
        </w:rPr>
        <w:t xml:space="preserve">των φοιτητριών και ποσοστό </w:t>
      </w:r>
      <w:r w:rsidRPr="00325D74">
        <w:rPr>
          <w:szCs w:val="24"/>
        </w:rPr>
        <w:t>22,4% δεν καταναλώνει ποτέ</w:t>
      </w:r>
      <w:r w:rsidRPr="002B73C7">
        <w:rPr>
          <w:szCs w:val="24"/>
        </w:rPr>
        <w:t xml:space="preserve"> κ</w:t>
      </w:r>
      <w:r w:rsidRPr="00325D74">
        <w:rPr>
          <w:szCs w:val="24"/>
        </w:rPr>
        <w:t>έτσαπ, σάλτσα ντομάτας, ενώ</w:t>
      </w:r>
      <w:r w:rsidRPr="002B73C7">
        <w:rPr>
          <w:szCs w:val="24"/>
        </w:rPr>
        <w:t xml:space="preserve"> ποσοστό </w:t>
      </w:r>
      <w:r w:rsidRPr="00325D74">
        <w:rPr>
          <w:szCs w:val="24"/>
        </w:rPr>
        <w:t>17,3%</w:t>
      </w:r>
      <w:r w:rsidRPr="002B73C7">
        <w:rPr>
          <w:szCs w:val="24"/>
        </w:rPr>
        <w:t xml:space="preserve"> φοιτητριών</w:t>
      </w:r>
      <w:r w:rsidRPr="00325D74">
        <w:rPr>
          <w:szCs w:val="24"/>
        </w:rPr>
        <w:t xml:space="preserve"> και ποσοστό 15,5% φοιτητών αντίστοιχα </w:t>
      </w:r>
      <w:r w:rsidRPr="002B73C7">
        <w:rPr>
          <w:szCs w:val="24"/>
        </w:rPr>
        <w:t>2-3 φορές το μήνα</w:t>
      </w:r>
      <w:r w:rsidRPr="00325D74">
        <w:rPr>
          <w:szCs w:val="24"/>
        </w:rPr>
        <w:t xml:space="preserve">. </w:t>
      </w:r>
      <w:r w:rsidRPr="002B73C7">
        <w:rPr>
          <w:szCs w:val="24"/>
        </w:rPr>
        <w:t xml:space="preserve">Ποσοστό </w:t>
      </w:r>
      <w:r w:rsidRPr="00325D74">
        <w:rPr>
          <w:szCs w:val="24"/>
        </w:rPr>
        <w:t xml:space="preserve">36,6% </w:t>
      </w:r>
      <w:r w:rsidRPr="002B73C7">
        <w:rPr>
          <w:szCs w:val="24"/>
        </w:rPr>
        <w:t xml:space="preserve">των φοιτητριών και ποσοστό </w:t>
      </w:r>
      <w:r w:rsidRPr="00325D74">
        <w:rPr>
          <w:szCs w:val="24"/>
        </w:rPr>
        <w:t>32,8% δεν καταναλώνει ποτέ</w:t>
      </w:r>
      <w:r w:rsidRPr="002B73C7">
        <w:rPr>
          <w:szCs w:val="24"/>
        </w:rPr>
        <w:t xml:space="preserve"> μ</w:t>
      </w:r>
      <w:r w:rsidRPr="00325D74">
        <w:rPr>
          <w:szCs w:val="24"/>
        </w:rPr>
        <w:t>ουστάρδα, σάλτσα μπαρμπεκιού, ενώ</w:t>
      </w:r>
      <w:r w:rsidRPr="002B73C7">
        <w:rPr>
          <w:szCs w:val="24"/>
        </w:rPr>
        <w:t xml:space="preserve"> ποσοστό</w:t>
      </w:r>
      <w:r w:rsidRPr="00325D74">
        <w:rPr>
          <w:szCs w:val="24"/>
        </w:rPr>
        <w:t>19,9%</w:t>
      </w:r>
      <w:r w:rsidRPr="002B73C7">
        <w:rPr>
          <w:szCs w:val="24"/>
        </w:rPr>
        <w:t xml:space="preserve"> φοιτητριών</w:t>
      </w:r>
      <w:r w:rsidRPr="00325D74">
        <w:rPr>
          <w:szCs w:val="24"/>
        </w:rPr>
        <w:t xml:space="preserve"> και ποσοστό13,8% φοιτητών αντίστοιχα </w:t>
      </w:r>
      <w:r w:rsidRPr="002B73C7">
        <w:rPr>
          <w:szCs w:val="24"/>
        </w:rPr>
        <w:t>λίγες φορές το χρόνο</w:t>
      </w:r>
      <w:r w:rsidRPr="00325D74">
        <w:rPr>
          <w:szCs w:val="24"/>
        </w:rPr>
        <w:t xml:space="preserve">. </w:t>
      </w:r>
    </w:p>
    <w:p w:rsidR="002B73C7" w:rsidRPr="00514089" w:rsidRDefault="002B73C7" w:rsidP="00D01B45">
      <w:pPr>
        <w:spacing w:before="120" w:after="120" w:line="360" w:lineRule="auto"/>
        <w:ind w:firstLine="567"/>
        <w:jc w:val="both"/>
        <w:rPr>
          <w:szCs w:val="24"/>
        </w:rPr>
      </w:pPr>
      <w:r w:rsidRPr="00325D74">
        <w:rPr>
          <w:szCs w:val="24"/>
        </w:rPr>
        <w:t>Όσον αφορά τη σ</w:t>
      </w:r>
      <w:r w:rsidRPr="002B73C7">
        <w:rPr>
          <w:szCs w:val="24"/>
        </w:rPr>
        <w:t xml:space="preserve">υχνότητα κατανάλωσης </w:t>
      </w:r>
      <w:r w:rsidRPr="00325D74">
        <w:rPr>
          <w:szCs w:val="24"/>
        </w:rPr>
        <w:t>fast</w:t>
      </w:r>
      <w:r w:rsidRPr="002B73C7">
        <w:rPr>
          <w:szCs w:val="24"/>
        </w:rPr>
        <w:t>-</w:t>
      </w:r>
      <w:r w:rsidRPr="00325D74">
        <w:rPr>
          <w:szCs w:val="24"/>
        </w:rPr>
        <w:t xml:space="preserve">food </w:t>
      </w:r>
      <w:r w:rsidRPr="002B73C7">
        <w:rPr>
          <w:szCs w:val="24"/>
        </w:rPr>
        <w:t xml:space="preserve">των φοιτητριών/ φοιτητών κατά τους 12 τελευταίους μήνες βρέθηκε ότι, Ποσοστό </w:t>
      </w:r>
      <w:r w:rsidRPr="00325D74">
        <w:rPr>
          <w:szCs w:val="24"/>
        </w:rPr>
        <w:t xml:space="preserve">37,2% </w:t>
      </w:r>
      <w:r w:rsidRPr="002B73C7">
        <w:rPr>
          <w:szCs w:val="24"/>
        </w:rPr>
        <w:t xml:space="preserve">των φοιτητριών και ποσοστό </w:t>
      </w:r>
      <w:r w:rsidRPr="00325D74">
        <w:rPr>
          <w:szCs w:val="24"/>
        </w:rPr>
        <w:t>27,6% καταναλώνει fast-food, εστιατόριο όπως Goodies, McDonalds ή Kendaky Fried Chicken, λίγες φορές το χρόνο</w:t>
      </w:r>
      <w:r w:rsidRPr="002B73C7">
        <w:rPr>
          <w:szCs w:val="24"/>
        </w:rPr>
        <w:t xml:space="preserve">, Ποσοστό </w:t>
      </w:r>
      <w:r w:rsidRPr="00325D74">
        <w:rPr>
          <w:szCs w:val="24"/>
        </w:rPr>
        <w:t xml:space="preserve">33,5% </w:t>
      </w:r>
      <w:r w:rsidRPr="002B73C7">
        <w:rPr>
          <w:szCs w:val="24"/>
        </w:rPr>
        <w:t xml:space="preserve">των φοιτητριών και ποσοστό </w:t>
      </w:r>
      <w:r w:rsidRPr="00325D74">
        <w:rPr>
          <w:szCs w:val="24"/>
        </w:rPr>
        <w:t>22,4%</w:t>
      </w:r>
      <w:r w:rsidRPr="002B73C7">
        <w:rPr>
          <w:szCs w:val="24"/>
        </w:rPr>
        <w:t xml:space="preserve"> </w:t>
      </w:r>
      <w:r w:rsidRPr="00325D74">
        <w:rPr>
          <w:szCs w:val="24"/>
        </w:rPr>
        <w:t>λίγες φορές το χρόνο καταναλώνει πίτσα είτε στο εστιατόριο είτε delivery στο σπίτι</w:t>
      </w:r>
      <w:r w:rsidRPr="002B73C7">
        <w:rPr>
          <w:szCs w:val="24"/>
        </w:rPr>
        <w:t xml:space="preserve"> λάδι (σπορέλαιο κλπ),</w:t>
      </w:r>
      <w:r w:rsidRPr="00325D74">
        <w:rPr>
          <w:szCs w:val="24"/>
        </w:rPr>
        <w:t xml:space="preserve"> ενώ ποσοστό 28,8% των φοιτητριών και ποσοστό 15,5% των φοιτητών αντίστοιχα</w:t>
      </w:r>
      <w:r w:rsidRPr="002B73C7">
        <w:rPr>
          <w:szCs w:val="24"/>
        </w:rPr>
        <w:t xml:space="preserve"> μια φορά το μήνα</w:t>
      </w:r>
      <w:r w:rsidRPr="00325D74">
        <w:rPr>
          <w:szCs w:val="24"/>
        </w:rPr>
        <w:t xml:space="preserve">. </w:t>
      </w:r>
      <w:r w:rsidRPr="002B73C7">
        <w:rPr>
          <w:szCs w:val="24"/>
        </w:rPr>
        <w:t xml:space="preserve">Ποσοστό </w:t>
      </w:r>
      <w:r w:rsidRPr="00325D74">
        <w:rPr>
          <w:szCs w:val="24"/>
        </w:rPr>
        <w:t xml:space="preserve">26,2% </w:t>
      </w:r>
      <w:r w:rsidRPr="002B73C7">
        <w:rPr>
          <w:szCs w:val="24"/>
        </w:rPr>
        <w:t xml:space="preserve">των φοιτητριών και ποσοστό </w:t>
      </w:r>
      <w:r w:rsidRPr="00325D74">
        <w:rPr>
          <w:szCs w:val="24"/>
        </w:rPr>
        <w:t xml:space="preserve">19,3% καταναλώνει έτοιμα κατεψυγμένα γεύματα φαγητο από άλλα εστιατόρια είτε στο εστιατόριο είτε delivery στο σπίτι λίγες φορές το χρόνο, ενώ ποσοστό 18,8% των </w:t>
      </w:r>
      <w:r w:rsidRPr="00325D74">
        <w:rPr>
          <w:szCs w:val="24"/>
        </w:rPr>
        <w:lastRenderedPageBreak/>
        <w:t xml:space="preserve">φοιτητριών και ποσοστό 14,0% των φοιτητών αντίστοιχα </w:t>
      </w:r>
      <w:r w:rsidRPr="002B73C7">
        <w:rPr>
          <w:szCs w:val="24"/>
        </w:rPr>
        <w:t>μια φορά το μήνα</w:t>
      </w:r>
      <w:r w:rsidRPr="00325D74">
        <w:rPr>
          <w:szCs w:val="24"/>
        </w:rPr>
        <w:t xml:space="preserve">. </w:t>
      </w:r>
      <w:r w:rsidRPr="002B73C7">
        <w:rPr>
          <w:szCs w:val="24"/>
        </w:rPr>
        <w:t>Ποσοστό</w:t>
      </w:r>
      <w:r w:rsidRPr="00325D74">
        <w:rPr>
          <w:szCs w:val="24"/>
        </w:rPr>
        <w:t xml:space="preserve"> 36,1% </w:t>
      </w:r>
      <w:r w:rsidRPr="002B73C7">
        <w:rPr>
          <w:szCs w:val="24"/>
        </w:rPr>
        <w:t xml:space="preserve">των φοιτητριών και ποσοστό </w:t>
      </w:r>
      <w:r w:rsidRPr="00325D74">
        <w:rPr>
          <w:szCs w:val="24"/>
        </w:rPr>
        <w:t>27,6% ποτέ δεν καταναλώνει έτοιμα κατεψυγμένα γεύματα, ενώ</w:t>
      </w:r>
      <w:r w:rsidRPr="002B73C7">
        <w:rPr>
          <w:szCs w:val="24"/>
        </w:rPr>
        <w:t xml:space="preserve"> ποσοστό </w:t>
      </w:r>
      <w:r w:rsidRPr="00325D74">
        <w:rPr>
          <w:szCs w:val="24"/>
        </w:rPr>
        <w:t xml:space="preserve">26,2% </w:t>
      </w:r>
      <w:r w:rsidRPr="002B73C7">
        <w:rPr>
          <w:szCs w:val="24"/>
        </w:rPr>
        <w:t>φοιτητριών</w:t>
      </w:r>
      <w:r w:rsidRPr="00325D74">
        <w:rPr>
          <w:szCs w:val="24"/>
        </w:rPr>
        <w:t xml:space="preserve"> και ποσοστό 22,4% φοιτητών αντίστοιχα λίγες φορές το χρόνο.</w:t>
      </w:r>
    </w:p>
    <w:p w:rsidR="002B73C7" w:rsidRPr="00325D74" w:rsidRDefault="002B73C7" w:rsidP="00D01B45">
      <w:pPr>
        <w:spacing w:before="120" w:after="120" w:line="360" w:lineRule="auto"/>
        <w:ind w:firstLine="567"/>
        <w:jc w:val="both"/>
        <w:rPr>
          <w:szCs w:val="24"/>
        </w:rPr>
      </w:pPr>
      <w:r w:rsidRPr="00325D74">
        <w:rPr>
          <w:szCs w:val="24"/>
        </w:rPr>
        <w:t>Σχετικά με ε</w:t>
      </w:r>
      <w:r w:rsidRPr="002B73C7">
        <w:rPr>
          <w:szCs w:val="24"/>
        </w:rPr>
        <w:t>ίδη κατανάλωσης διάφορων προϊόντων από τους φοιτητές τα στατιστικά αποτελέσματα έδειξαν ότι, ποσοστό 8</w:t>
      </w:r>
      <w:r w:rsidRPr="00325D74">
        <w:rPr>
          <w:szCs w:val="24"/>
        </w:rPr>
        <w:t>5,9%</w:t>
      </w:r>
      <w:r w:rsidRPr="002B73C7">
        <w:rPr>
          <w:szCs w:val="24"/>
        </w:rPr>
        <w:t xml:space="preserve"> των φοιτητριών και ποσοστό </w:t>
      </w:r>
      <w:r w:rsidRPr="00325D74">
        <w:rPr>
          <w:szCs w:val="24"/>
        </w:rPr>
        <w:t xml:space="preserve">89,7% των </w:t>
      </w:r>
      <w:r w:rsidRPr="002B73C7">
        <w:rPr>
          <w:szCs w:val="24"/>
        </w:rPr>
        <w:t>φοιτητών καταναλώνουν φ</w:t>
      </w:r>
      <w:r w:rsidRPr="00325D74">
        <w:rPr>
          <w:szCs w:val="24"/>
        </w:rPr>
        <w:t>ρέσκα προϊόντα.</w:t>
      </w:r>
      <w:r w:rsidRPr="002B73C7">
        <w:rPr>
          <w:szCs w:val="24"/>
        </w:rPr>
        <w:t xml:space="preserve"> Αντίστοιχα ποσοστό 13,6% φοιτητριών και 10,3% φοιτητών που καταναλώνουν κατεψυγμένα προϊόντα. Μόλις ποσοστό 0,5% καταναλώνει προϊόντα σε κονσέρβα.</w:t>
      </w:r>
    </w:p>
    <w:p w:rsidR="002B73C7" w:rsidRPr="00325D74" w:rsidRDefault="002B73C7" w:rsidP="00D01B45">
      <w:pPr>
        <w:spacing w:before="120" w:after="120" w:line="360" w:lineRule="auto"/>
        <w:ind w:firstLine="567"/>
        <w:jc w:val="both"/>
        <w:rPr>
          <w:szCs w:val="24"/>
        </w:rPr>
      </w:pPr>
      <w:r w:rsidRPr="00325D74">
        <w:rPr>
          <w:szCs w:val="24"/>
        </w:rPr>
        <w:t>Σχετικά με τη σ</w:t>
      </w:r>
      <w:r w:rsidRPr="002B73C7">
        <w:rPr>
          <w:szCs w:val="24"/>
        </w:rPr>
        <w:t xml:space="preserve">υχνότητα κατανάλωσης βιολογικών προϊόντων από τους φοιτητές τα στατιστικά αποτελέσματα έδειξαν ότι, ποσοστό </w:t>
      </w:r>
      <w:r w:rsidRPr="00325D74">
        <w:rPr>
          <w:szCs w:val="24"/>
        </w:rPr>
        <w:t xml:space="preserve">35,1% </w:t>
      </w:r>
      <w:r w:rsidRPr="002B73C7">
        <w:rPr>
          <w:szCs w:val="24"/>
        </w:rPr>
        <w:t>των φοιτητριών καταναλώνουν βιολογικά προϊόντα λ</w:t>
      </w:r>
      <w:r w:rsidRPr="00325D74">
        <w:rPr>
          <w:szCs w:val="24"/>
        </w:rPr>
        <w:t>ιγότερο από τις μισές φορές,</w:t>
      </w:r>
      <w:r w:rsidRPr="002B73C7">
        <w:rPr>
          <w:szCs w:val="24"/>
        </w:rPr>
        <w:t xml:space="preserve"> καθώς και ποσοστό </w:t>
      </w:r>
      <w:r w:rsidRPr="00325D74">
        <w:rPr>
          <w:szCs w:val="24"/>
        </w:rPr>
        <w:t xml:space="preserve">32,8% </w:t>
      </w:r>
      <w:r w:rsidRPr="002B73C7">
        <w:rPr>
          <w:szCs w:val="24"/>
        </w:rPr>
        <w:t xml:space="preserve">φοιτητών, σε σχέση με ποσοστό </w:t>
      </w:r>
      <w:r w:rsidRPr="00325D74">
        <w:rPr>
          <w:szCs w:val="24"/>
        </w:rPr>
        <w:t xml:space="preserve">23,4% </w:t>
      </w:r>
      <w:r w:rsidRPr="002B73C7">
        <w:rPr>
          <w:szCs w:val="24"/>
        </w:rPr>
        <w:t xml:space="preserve">φοιτητριών και </w:t>
      </w:r>
      <w:r w:rsidRPr="00325D74">
        <w:rPr>
          <w:szCs w:val="24"/>
        </w:rPr>
        <w:t>24,0%</w:t>
      </w:r>
      <w:r w:rsidRPr="002B73C7">
        <w:rPr>
          <w:szCs w:val="24"/>
        </w:rPr>
        <w:t xml:space="preserve"> φοιτητών που καταναλώνουν βιολογικά προϊόντα</w:t>
      </w:r>
      <w:r w:rsidRPr="00325D74">
        <w:rPr>
          <w:szCs w:val="24"/>
        </w:rPr>
        <w:t xml:space="preserve"> περίπου τις μισές φορές</w:t>
      </w:r>
      <w:r w:rsidRPr="002B73C7">
        <w:rPr>
          <w:szCs w:val="24"/>
        </w:rPr>
        <w:t xml:space="preserve">. Ποτέ δεν </w:t>
      </w:r>
      <w:r w:rsidR="00341F07">
        <w:rPr>
          <w:szCs w:val="24"/>
        </w:rPr>
        <w:t xml:space="preserve">καταναλώνει βιολογικά προϊόντα </w:t>
      </w:r>
      <w:r w:rsidRPr="002B73C7">
        <w:rPr>
          <w:szCs w:val="24"/>
        </w:rPr>
        <w:t>ποσοστό φοιτητριών</w:t>
      </w:r>
      <w:r w:rsidRPr="00325D74">
        <w:rPr>
          <w:szCs w:val="24"/>
        </w:rPr>
        <w:t xml:space="preserve"> 18,6%</w:t>
      </w:r>
      <w:r w:rsidRPr="002B73C7">
        <w:rPr>
          <w:szCs w:val="24"/>
        </w:rPr>
        <w:t xml:space="preserve"> και </w:t>
      </w:r>
      <w:r w:rsidRPr="00325D74">
        <w:rPr>
          <w:szCs w:val="24"/>
        </w:rPr>
        <w:t xml:space="preserve">20,7% </w:t>
      </w:r>
      <w:r w:rsidRPr="002B73C7">
        <w:rPr>
          <w:szCs w:val="24"/>
        </w:rPr>
        <w:t>φοιτητών αντίστοιχα.</w:t>
      </w:r>
    </w:p>
    <w:p w:rsidR="002B73C7" w:rsidRPr="00325D74" w:rsidRDefault="002B73C7" w:rsidP="00D01B45">
      <w:pPr>
        <w:spacing w:before="120" w:after="120" w:line="360" w:lineRule="auto"/>
        <w:ind w:firstLine="567"/>
        <w:jc w:val="both"/>
        <w:rPr>
          <w:szCs w:val="24"/>
        </w:rPr>
      </w:pPr>
      <w:r w:rsidRPr="00325D74">
        <w:rPr>
          <w:szCs w:val="24"/>
        </w:rPr>
        <w:t>Σχετικά με τη σ</w:t>
      </w:r>
      <w:r w:rsidRPr="002B73C7">
        <w:rPr>
          <w:szCs w:val="24"/>
        </w:rPr>
        <w:t xml:space="preserve">υχνότητα κατανάλωσης βιολογικών </w:t>
      </w:r>
      <w:r w:rsidRPr="00325D74">
        <w:rPr>
          <w:szCs w:val="24"/>
        </w:rPr>
        <w:t>γαλακτοκομικών</w:t>
      </w:r>
      <w:r w:rsidRPr="002B73C7">
        <w:rPr>
          <w:szCs w:val="24"/>
        </w:rPr>
        <w:t xml:space="preserve"> προϊόντων από τους φοιτήτριες/φοιτητές τα στατιστικά αποτελέσματα έδειξαν ότι, ποσοστό </w:t>
      </w:r>
      <w:r w:rsidRPr="00325D74">
        <w:rPr>
          <w:szCs w:val="24"/>
        </w:rPr>
        <w:t>30,2%</w:t>
      </w:r>
      <w:r w:rsidRPr="002B73C7">
        <w:rPr>
          <w:szCs w:val="24"/>
        </w:rPr>
        <w:t xml:space="preserve"> των φοιτητριών καταναλώνουν</w:t>
      </w:r>
      <w:r w:rsidRPr="00325D74">
        <w:rPr>
          <w:szCs w:val="24"/>
        </w:rPr>
        <w:t xml:space="preserve"> βιολογικά γαλακτοκομικά προϊόντα</w:t>
      </w:r>
      <w:r w:rsidRPr="002B73C7">
        <w:rPr>
          <w:szCs w:val="24"/>
        </w:rPr>
        <w:t xml:space="preserve">  </w:t>
      </w:r>
      <w:r w:rsidRPr="00325D74">
        <w:rPr>
          <w:szCs w:val="24"/>
        </w:rPr>
        <w:t>λιγότερο από τις μισές φορές</w:t>
      </w:r>
      <w:r w:rsidRPr="002B73C7">
        <w:rPr>
          <w:szCs w:val="24"/>
        </w:rPr>
        <w:t xml:space="preserve"> καθώς και ποσοστό </w:t>
      </w:r>
      <w:r w:rsidRPr="00325D74">
        <w:rPr>
          <w:szCs w:val="24"/>
        </w:rPr>
        <w:t xml:space="preserve">29,3% </w:t>
      </w:r>
      <w:r w:rsidRPr="002B73C7">
        <w:rPr>
          <w:szCs w:val="24"/>
        </w:rPr>
        <w:t xml:space="preserve">φοιτητών, σε σχέση με ποσοστό </w:t>
      </w:r>
      <w:r w:rsidRPr="00325D74">
        <w:rPr>
          <w:szCs w:val="24"/>
        </w:rPr>
        <w:t xml:space="preserve">24,1% φοιτητών </w:t>
      </w:r>
      <w:r w:rsidRPr="002B73C7">
        <w:rPr>
          <w:szCs w:val="24"/>
        </w:rPr>
        <w:t xml:space="preserve">και </w:t>
      </w:r>
      <w:r w:rsidRPr="00325D74">
        <w:rPr>
          <w:szCs w:val="24"/>
        </w:rPr>
        <w:t>21,4%</w:t>
      </w:r>
      <w:r w:rsidRPr="002B73C7">
        <w:rPr>
          <w:szCs w:val="24"/>
        </w:rPr>
        <w:t xml:space="preserve"> φοιτητριών που καταναλώνουν</w:t>
      </w:r>
      <w:r w:rsidRPr="00325D74">
        <w:rPr>
          <w:szCs w:val="24"/>
        </w:rPr>
        <w:t xml:space="preserve"> βιολογικά γαλακτοκομικά προϊόντα</w:t>
      </w:r>
      <w:r w:rsidRPr="002B73C7">
        <w:rPr>
          <w:szCs w:val="24"/>
        </w:rPr>
        <w:t xml:space="preserve"> </w:t>
      </w:r>
      <w:r w:rsidRPr="00325D74">
        <w:rPr>
          <w:szCs w:val="24"/>
        </w:rPr>
        <w:t>περίπου τις μισές φορές</w:t>
      </w:r>
      <w:r w:rsidRPr="002B73C7">
        <w:rPr>
          <w:szCs w:val="24"/>
        </w:rPr>
        <w:t>. Ποσοστό φοιτητριών</w:t>
      </w:r>
      <w:r w:rsidRPr="00325D74">
        <w:rPr>
          <w:szCs w:val="24"/>
        </w:rPr>
        <w:t xml:space="preserve"> 26,6%</w:t>
      </w:r>
      <w:r w:rsidRPr="002B73C7">
        <w:rPr>
          <w:szCs w:val="24"/>
        </w:rPr>
        <w:t xml:space="preserve"> ποτέ δεν καταναλώνει</w:t>
      </w:r>
      <w:r w:rsidRPr="00325D74">
        <w:rPr>
          <w:szCs w:val="24"/>
        </w:rPr>
        <w:t xml:space="preserve"> βιολογικά γαλακτοκομικά προϊόντα</w:t>
      </w:r>
      <w:r w:rsidRPr="002B73C7">
        <w:rPr>
          <w:szCs w:val="24"/>
        </w:rPr>
        <w:t xml:space="preserve"> και ποσοστό </w:t>
      </w:r>
      <w:r w:rsidRPr="00325D74">
        <w:rPr>
          <w:szCs w:val="24"/>
        </w:rPr>
        <w:t>22,4%</w:t>
      </w:r>
      <w:r w:rsidRPr="002B73C7">
        <w:rPr>
          <w:szCs w:val="24"/>
        </w:rPr>
        <w:t xml:space="preserve"> φοιτητών αντίστοιχα.</w:t>
      </w:r>
    </w:p>
    <w:p w:rsidR="002B73C7" w:rsidRPr="002B73C7" w:rsidRDefault="002B73C7" w:rsidP="00D01B45">
      <w:pPr>
        <w:spacing w:before="120" w:after="120" w:line="360" w:lineRule="auto"/>
        <w:ind w:firstLine="567"/>
        <w:jc w:val="both"/>
        <w:rPr>
          <w:szCs w:val="24"/>
        </w:rPr>
      </w:pPr>
      <w:r w:rsidRPr="002B73C7">
        <w:rPr>
          <w:szCs w:val="24"/>
        </w:rPr>
        <w:t xml:space="preserve">Όσον αφορά τη συχνότητα κατανάλωσης λαχανικών μαγειρεμένα στο φούρνο μικροκυμάτων από τους φοιτήτριες/φοιτητές τα στατιστικά αποτελέσματα έδειξαν ότι, ποσοστό </w:t>
      </w:r>
      <w:r w:rsidRPr="00325D74">
        <w:rPr>
          <w:szCs w:val="24"/>
        </w:rPr>
        <w:t xml:space="preserve">75,4% </w:t>
      </w:r>
      <w:r w:rsidRPr="002B73C7">
        <w:rPr>
          <w:szCs w:val="24"/>
        </w:rPr>
        <w:t xml:space="preserve">των φοιτητριών και ποσοστό </w:t>
      </w:r>
      <w:r w:rsidRPr="00325D74">
        <w:rPr>
          <w:szCs w:val="24"/>
        </w:rPr>
        <w:t xml:space="preserve">74,1% φοιτητών δεν καταναλώνει ποτέ </w:t>
      </w:r>
      <w:r w:rsidRPr="002B73C7">
        <w:rPr>
          <w:szCs w:val="24"/>
        </w:rPr>
        <w:t>φ</w:t>
      </w:r>
      <w:r w:rsidRPr="00325D74">
        <w:rPr>
          <w:szCs w:val="24"/>
        </w:rPr>
        <w:t>ασολάκια χλωρά μαγειρεμένα στο φούρνο μικροκυμάτων</w:t>
      </w:r>
      <w:r w:rsidRPr="002B73C7">
        <w:rPr>
          <w:szCs w:val="24"/>
        </w:rPr>
        <w:t xml:space="preserve">, ενώ ποσοστό </w:t>
      </w:r>
      <w:r w:rsidRPr="00325D74">
        <w:rPr>
          <w:szCs w:val="24"/>
        </w:rPr>
        <w:t xml:space="preserve">13,1% </w:t>
      </w:r>
      <w:r w:rsidRPr="002B73C7">
        <w:rPr>
          <w:szCs w:val="24"/>
        </w:rPr>
        <w:t xml:space="preserve">των φοιτητριών και ποσοστό </w:t>
      </w:r>
      <w:r w:rsidRPr="00325D74">
        <w:rPr>
          <w:szCs w:val="24"/>
        </w:rPr>
        <w:t xml:space="preserve">8,6% φοιτητών αντίστοιχα </w:t>
      </w:r>
      <w:r w:rsidR="00341F07">
        <w:rPr>
          <w:szCs w:val="24"/>
        </w:rPr>
        <w:t xml:space="preserve">λιγότερο από τις μισές φορές </w:t>
      </w:r>
      <w:r w:rsidRPr="002B73C7">
        <w:rPr>
          <w:szCs w:val="24"/>
        </w:rPr>
        <w:t>τρώει φασολάκια.</w:t>
      </w:r>
    </w:p>
    <w:p w:rsidR="002B73C7" w:rsidRPr="00325D74" w:rsidRDefault="002B73C7" w:rsidP="00D01B45">
      <w:pPr>
        <w:spacing w:before="120" w:after="120" w:line="360" w:lineRule="auto"/>
        <w:ind w:firstLine="567"/>
        <w:jc w:val="both"/>
        <w:rPr>
          <w:szCs w:val="24"/>
        </w:rPr>
      </w:pPr>
      <w:r w:rsidRPr="002B73C7">
        <w:rPr>
          <w:szCs w:val="24"/>
        </w:rPr>
        <w:t xml:space="preserve">Ποσοστό </w:t>
      </w:r>
      <w:r w:rsidRPr="00325D74">
        <w:rPr>
          <w:szCs w:val="24"/>
        </w:rPr>
        <w:t xml:space="preserve">77,6% </w:t>
      </w:r>
      <w:r w:rsidRPr="002B73C7">
        <w:rPr>
          <w:szCs w:val="24"/>
        </w:rPr>
        <w:t xml:space="preserve">των φοιτητριών και ποσοστό </w:t>
      </w:r>
      <w:r w:rsidRPr="00325D74">
        <w:rPr>
          <w:szCs w:val="24"/>
        </w:rPr>
        <w:t xml:space="preserve">67,2% φοιτητών δεν καταναλώνει ποτέ </w:t>
      </w:r>
      <w:r w:rsidRPr="002B73C7">
        <w:rPr>
          <w:szCs w:val="24"/>
        </w:rPr>
        <w:t>μ</w:t>
      </w:r>
      <w:r w:rsidRPr="00325D74">
        <w:rPr>
          <w:szCs w:val="24"/>
        </w:rPr>
        <w:t>πρόκολο, κουνουπίδι</w:t>
      </w:r>
      <w:r w:rsidRPr="002B73C7">
        <w:rPr>
          <w:szCs w:val="24"/>
        </w:rPr>
        <w:t xml:space="preserve"> </w:t>
      </w:r>
      <w:r w:rsidRPr="00325D74">
        <w:rPr>
          <w:szCs w:val="24"/>
        </w:rPr>
        <w:t>μαγειρεμένα στο φούρνο μικροκυμάτων</w:t>
      </w:r>
      <w:r w:rsidRPr="002B73C7">
        <w:rPr>
          <w:szCs w:val="24"/>
        </w:rPr>
        <w:t xml:space="preserve">. Ποσοστό </w:t>
      </w:r>
      <w:r w:rsidRPr="00325D74">
        <w:rPr>
          <w:szCs w:val="24"/>
        </w:rPr>
        <w:t xml:space="preserve">75,8% </w:t>
      </w:r>
      <w:r w:rsidRPr="002B73C7">
        <w:rPr>
          <w:szCs w:val="24"/>
        </w:rPr>
        <w:t xml:space="preserve">των φοιτητριών και ποσοστό </w:t>
      </w:r>
      <w:r w:rsidRPr="00325D74">
        <w:rPr>
          <w:szCs w:val="24"/>
        </w:rPr>
        <w:t>70,7% φοιτητών δεν καταναλώνει ποτέ σπανάκι, λαχανικά, σέσκουλα</w:t>
      </w:r>
      <w:r w:rsidRPr="002B73C7">
        <w:rPr>
          <w:szCs w:val="24"/>
        </w:rPr>
        <w:t xml:space="preserve"> </w:t>
      </w:r>
      <w:r w:rsidRPr="00325D74">
        <w:rPr>
          <w:szCs w:val="24"/>
        </w:rPr>
        <w:t>μαγειρεμένα στο φούρνο μικροκυμάτων</w:t>
      </w:r>
      <w:r w:rsidRPr="002B73C7">
        <w:rPr>
          <w:szCs w:val="24"/>
        </w:rPr>
        <w:t xml:space="preserve">, Ποσοστό </w:t>
      </w:r>
      <w:r w:rsidRPr="00325D74">
        <w:rPr>
          <w:szCs w:val="24"/>
        </w:rPr>
        <w:t xml:space="preserve">71,4% </w:t>
      </w:r>
      <w:r w:rsidRPr="002B73C7">
        <w:rPr>
          <w:szCs w:val="24"/>
        </w:rPr>
        <w:t xml:space="preserve">των φοιτητριών και </w:t>
      </w:r>
      <w:r w:rsidRPr="002B73C7">
        <w:rPr>
          <w:szCs w:val="24"/>
        </w:rPr>
        <w:lastRenderedPageBreak/>
        <w:t xml:space="preserve">ποσοστό </w:t>
      </w:r>
      <w:r w:rsidRPr="00325D74">
        <w:rPr>
          <w:szCs w:val="24"/>
        </w:rPr>
        <w:t>58,6% φοιτητών δεν καταναλώνει ποτέ πατάτες</w:t>
      </w:r>
      <w:r w:rsidRPr="002B73C7">
        <w:rPr>
          <w:szCs w:val="24"/>
        </w:rPr>
        <w:t xml:space="preserve"> </w:t>
      </w:r>
      <w:r w:rsidRPr="00325D74">
        <w:rPr>
          <w:szCs w:val="24"/>
        </w:rPr>
        <w:t>μαγειρεμένες στο φούρνο μικροκυμάτων</w:t>
      </w:r>
      <w:r w:rsidRPr="002B73C7">
        <w:rPr>
          <w:szCs w:val="24"/>
        </w:rPr>
        <w:t xml:space="preserve">, ενώ ποσοστό </w:t>
      </w:r>
      <w:r w:rsidRPr="00325D74">
        <w:rPr>
          <w:szCs w:val="24"/>
        </w:rPr>
        <w:t xml:space="preserve">13,0% </w:t>
      </w:r>
      <w:r w:rsidRPr="002B73C7">
        <w:rPr>
          <w:szCs w:val="24"/>
        </w:rPr>
        <w:t xml:space="preserve">των φοιτητριών και ποσοστό </w:t>
      </w:r>
      <w:r w:rsidRPr="00325D74">
        <w:rPr>
          <w:szCs w:val="24"/>
        </w:rPr>
        <w:t xml:space="preserve">22,4% </w:t>
      </w:r>
      <w:r w:rsidR="00C64F3F" w:rsidRPr="00325D74">
        <w:rPr>
          <w:szCs w:val="24"/>
        </w:rPr>
        <w:t xml:space="preserve">φοιτητών </w:t>
      </w:r>
      <w:r w:rsidRPr="00325D74">
        <w:rPr>
          <w:szCs w:val="24"/>
        </w:rPr>
        <w:t>αντίστοιχα περισσότερο από τις μισές φορές</w:t>
      </w:r>
      <w:r w:rsidRPr="002B73C7">
        <w:rPr>
          <w:szCs w:val="24"/>
        </w:rPr>
        <w:t xml:space="preserve"> τρώει πατάτες</w:t>
      </w:r>
      <w:r w:rsidRPr="00325D74">
        <w:rPr>
          <w:szCs w:val="24"/>
        </w:rPr>
        <w:t xml:space="preserve"> μαγειρεμένες στο φούρνο μικροκυμάτων.</w:t>
      </w:r>
    </w:p>
    <w:p w:rsidR="002B73C7" w:rsidRPr="00341F07" w:rsidRDefault="002B73C7" w:rsidP="00D01B45">
      <w:pPr>
        <w:spacing w:before="120" w:after="120" w:line="360" w:lineRule="auto"/>
        <w:ind w:firstLine="567"/>
        <w:jc w:val="both"/>
        <w:rPr>
          <w:szCs w:val="24"/>
        </w:rPr>
      </w:pPr>
      <w:r w:rsidRPr="002B73C7">
        <w:rPr>
          <w:szCs w:val="24"/>
        </w:rPr>
        <w:t xml:space="preserve">Επίσης ποσοστό </w:t>
      </w:r>
      <w:r w:rsidRPr="00325D74">
        <w:rPr>
          <w:szCs w:val="24"/>
        </w:rPr>
        <w:t xml:space="preserve">74,0% </w:t>
      </w:r>
      <w:r w:rsidRPr="002B73C7">
        <w:rPr>
          <w:szCs w:val="24"/>
        </w:rPr>
        <w:t xml:space="preserve">των φοιτητριών και ποσοστό </w:t>
      </w:r>
      <w:r w:rsidRPr="00325D74">
        <w:rPr>
          <w:szCs w:val="24"/>
        </w:rPr>
        <w:t xml:space="preserve">70,7% φοιτητών δεν καταναλώνει ποτέ </w:t>
      </w:r>
      <w:r w:rsidRPr="002B73C7">
        <w:rPr>
          <w:szCs w:val="24"/>
        </w:rPr>
        <w:t>κ</w:t>
      </w:r>
      <w:r w:rsidRPr="00325D74">
        <w:rPr>
          <w:szCs w:val="24"/>
        </w:rPr>
        <w:t>ολοκυθάκια, μελιτζάνες</w:t>
      </w:r>
      <w:r w:rsidRPr="002B73C7">
        <w:rPr>
          <w:bCs/>
          <w:color w:val="000000"/>
          <w:szCs w:val="24"/>
          <w:lang w:eastAsia="el-GR"/>
        </w:rPr>
        <w:t xml:space="preserve"> </w:t>
      </w:r>
      <w:r w:rsidRPr="002B73C7">
        <w:rPr>
          <w:bCs/>
          <w:szCs w:val="24"/>
        </w:rPr>
        <w:t>μαγειρεμένες στο φούρνο μικροκυμάτων</w:t>
      </w:r>
      <w:r w:rsidRPr="002B73C7">
        <w:rPr>
          <w:szCs w:val="24"/>
        </w:rPr>
        <w:t>, ενώ</w:t>
      </w:r>
      <w:r w:rsidRPr="002B73C7">
        <w:rPr>
          <w:color w:val="000000"/>
          <w:szCs w:val="24"/>
        </w:rPr>
        <w:t xml:space="preserve"> </w:t>
      </w:r>
      <w:r w:rsidRPr="002B73C7">
        <w:rPr>
          <w:szCs w:val="24"/>
        </w:rPr>
        <w:t xml:space="preserve">ποσοστό </w:t>
      </w:r>
      <w:r w:rsidRPr="002B73C7">
        <w:rPr>
          <w:color w:val="000000"/>
          <w:szCs w:val="24"/>
          <w:lang w:eastAsia="el-GR"/>
        </w:rPr>
        <w:t>9,4%</w:t>
      </w:r>
      <w:r w:rsidRPr="002B73C7">
        <w:rPr>
          <w:color w:val="000000"/>
          <w:szCs w:val="24"/>
        </w:rPr>
        <w:t xml:space="preserve"> </w:t>
      </w:r>
      <w:r w:rsidRPr="002B73C7">
        <w:rPr>
          <w:szCs w:val="24"/>
        </w:rPr>
        <w:t xml:space="preserve">των φοιτητριών και ποσοστό </w:t>
      </w:r>
      <w:r w:rsidRPr="002B73C7">
        <w:rPr>
          <w:color w:val="000000"/>
          <w:szCs w:val="24"/>
          <w:lang w:eastAsia="el-GR"/>
        </w:rPr>
        <w:t xml:space="preserve">12,1% </w:t>
      </w:r>
      <w:r w:rsidRPr="002B73C7">
        <w:rPr>
          <w:color w:val="000000"/>
          <w:szCs w:val="24"/>
        </w:rPr>
        <w:t>φοιτητών αντίστοιχα</w:t>
      </w:r>
      <w:r w:rsidRPr="002B73C7">
        <w:rPr>
          <w:bCs/>
          <w:color w:val="000000"/>
          <w:szCs w:val="24"/>
        </w:rPr>
        <w:t xml:space="preserve"> </w:t>
      </w:r>
      <w:r w:rsidRPr="002B73C7">
        <w:rPr>
          <w:color w:val="000000"/>
          <w:szCs w:val="24"/>
        </w:rPr>
        <w:t>π</w:t>
      </w:r>
      <w:r w:rsidRPr="002B73C7">
        <w:rPr>
          <w:color w:val="000000"/>
          <w:szCs w:val="24"/>
          <w:lang w:eastAsia="el-GR"/>
        </w:rPr>
        <w:t>ερισσότερο από τις μισές φορές</w:t>
      </w:r>
      <w:r w:rsidRPr="002B73C7">
        <w:rPr>
          <w:szCs w:val="24"/>
        </w:rPr>
        <w:t xml:space="preserve"> τρώει κ</w:t>
      </w:r>
      <w:r w:rsidRPr="002B73C7">
        <w:rPr>
          <w:bCs/>
          <w:color w:val="000000"/>
          <w:szCs w:val="24"/>
          <w:lang w:eastAsia="el-GR"/>
        </w:rPr>
        <w:t xml:space="preserve">ολοκυθάκια, μελιτζάνες </w:t>
      </w:r>
      <w:r w:rsidRPr="002B73C7">
        <w:rPr>
          <w:bCs/>
          <w:szCs w:val="24"/>
        </w:rPr>
        <w:t>μαγειρεμένες στο φούρνο μικροκυμάτων.</w:t>
      </w:r>
      <w:r w:rsidR="00C64F3F">
        <w:rPr>
          <w:bCs/>
          <w:szCs w:val="24"/>
        </w:rPr>
        <w:t xml:space="preserve"> </w:t>
      </w:r>
      <w:r w:rsidRPr="002B73C7">
        <w:rPr>
          <w:bCs/>
          <w:szCs w:val="24"/>
        </w:rPr>
        <w:t xml:space="preserve">Τέλος </w:t>
      </w:r>
      <w:r w:rsidRPr="002B73C7">
        <w:rPr>
          <w:szCs w:val="24"/>
        </w:rPr>
        <w:t xml:space="preserve">ποσοστό </w:t>
      </w:r>
      <w:r w:rsidRPr="002B73C7">
        <w:rPr>
          <w:color w:val="000000"/>
          <w:szCs w:val="24"/>
          <w:lang w:eastAsia="el-GR"/>
        </w:rPr>
        <w:t>78,6%</w:t>
      </w:r>
      <w:r w:rsidRPr="002B73C7">
        <w:rPr>
          <w:color w:val="000000"/>
          <w:szCs w:val="24"/>
        </w:rPr>
        <w:t xml:space="preserve"> </w:t>
      </w:r>
      <w:r w:rsidRPr="002B73C7">
        <w:rPr>
          <w:szCs w:val="24"/>
        </w:rPr>
        <w:t xml:space="preserve">των φοιτητριών και ποσοστό </w:t>
      </w:r>
      <w:r w:rsidRPr="002B73C7">
        <w:rPr>
          <w:color w:val="000000"/>
          <w:szCs w:val="24"/>
          <w:lang w:eastAsia="el-GR"/>
        </w:rPr>
        <w:t>70,7%</w:t>
      </w:r>
      <w:r w:rsidRPr="002B73C7">
        <w:rPr>
          <w:bCs/>
          <w:szCs w:val="24"/>
        </w:rPr>
        <w:t xml:space="preserve"> φοιτητών δεν καταναλώνει ποτέ </w:t>
      </w:r>
      <w:r w:rsidRPr="002B73C7">
        <w:rPr>
          <w:szCs w:val="24"/>
        </w:rPr>
        <w:t>κ</w:t>
      </w:r>
      <w:r w:rsidRPr="002B73C7">
        <w:rPr>
          <w:bCs/>
          <w:color w:val="000000"/>
          <w:szCs w:val="24"/>
          <w:lang w:eastAsia="el-GR"/>
        </w:rPr>
        <w:t xml:space="preserve">αρότα κλπ </w:t>
      </w:r>
      <w:r w:rsidRPr="002B73C7">
        <w:rPr>
          <w:bCs/>
          <w:szCs w:val="24"/>
        </w:rPr>
        <w:t>μαγειρεμένα στο φούρνο μικροκυμάτων.</w:t>
      </w:r>
    </w:p>
    <w:p w:rsidR="002B73C7" w:rsidRPr="00341F07" w:rsidRDefault="002B73C7" w:rsidP="00D01B45">
      <w:pPr>
        <w:pStyle w:val="a9"/>
        <w:numPr>
          <w:ilvl w:val="0"/>
          <w:numId w:val="32"/>
        </w:numPr>
        <w:tabs>
          <w:tab w:val="left" w:pos="993"/>
        </w:tabs>
        <w:spacing w:before="120" w:after="120"/>
        <w:ind w:left="0" w:firstLine="567"/>
        <w:contextualSpacing w:val="0"/>
        <w:jc w:val="both"/>
        <w:rPr>
          <w:szCs w:val="24"/>
        </w:rPr>
      </w:pPr>
      <w:r w:rsidRPr="002B73C7">
        <w:rPr>
          <w:szCs w:val="24"/>
        </w:rPr>
        <w:t>Όσον αφορά τ</w:t>
      </w:r>
      <w:r w:rsidRPr="002B73C7">
        <w:rPr>
          <w:szCs w:val="24"/>
          <w:lang w:val="en-US"/>
        </w:rPr>
        <w:t>o</w:t>
      </w:r>
      <w:r w:rsidRPr="002B73C7">
        <w:rPr>
          <w:szCs w:val="24"/>
        </w:rPr>
        <w:t xml:space="preserve"> τρόπο μαγειρέματος διαφόρων κρεάτων από τους φοιτήτριες/φοιτητές τα στατιστικά αποτελέσματα έδειξαν ότι, οι φοιτητές που έλαβαν μέρος στη έρευνα κατά πλειοψηφία μαγειρεύουν τα κρέατα ψητά στο φούρνο και σ</w:t>
      </w:r>
      <w:r w:rsidRPr="002B73C7">
        <w:rPr>
          <w:color w:val="000000"/>
          <w:szCs w:val="24"/>
        </w:rPr>
        <w:t>το grill (σχάρα) ή στα κάρβουνα με ποσοστό 52% και 37</w:t>
      </w:r>
      <w:r w:rsidR="00341F07">
        <w:rPr>
          <w:color w:val="000000"/>
          <w:szCs w:val="24"/>
        </w:rPr>
        <w:t>,</w:t>
      </w:r>
      <w:r w:rsidRPr="002B73C7">
        <w:rPr>
          <w:color w:val="000000"/>
          <w:szCs w:val="24"/>
        </w:rPr>
        <w:t>6% αντίστοιχα.</w:t>
      </w:r>
      <w:r w:rsidRPr="002B73C7">
        <w:rPr>
          <w:szCs w:val="24"/>
        </w:rPr>
        <w:t xml:space="preserve"> Πλέον όσον αφορά  διάρκεια μαγειρέματος διαφόρων ειδών κρέατος από τους φοιτήτριες/φοιτητές τα στατιστικά αποτελέσματα έδειξαν ότι, ποσοστό </w:t>
      </w:r>
      <w:r w:rsidRPr="002B73C7">
        <w:rPr>
          <w:color w:val="000000"/>
          <w:szCs w:val="24"/>
        </w:rPr>
        <w:t xml:space="preserve">95,3% </w:t>
      </w:r>
      <w:r w:rsidRPr="002B73C7">
        <w:rPr>
          <w:szCs w:val="24"/>
        </w:rPr>
        <w:t xml:space="preserve">των φοιτητριών και ποσοστό </w:t>
      </w:r>
      <w:r w:rsidRPr="002B73C7">
        <w:rPr>
          <w:color w:val="000000"/>
          <w:szCs w:val="24"/>
        </w:rPr>
        <w:t xml:space="preserve">84,5% των </w:t>
      </w:r>
      <w:r w:rsidRPr="002B73C7">
        <w:rPr>
          <w:szCs w:val="24"/>
        </w:rPr>
        <w:t>φοιτητών προτιμάει τα καλοψημένα κρέατα. Πολύ μικρά ποσοστά από το σύνολο του δείγματος προτιμάει τα μισοψημένα ή καμένα – απανθρακωμένα είδη κρεάτων.</w:t>
      </w:r>
    </w:p>
    <w:p w:rsidR="002B73C7" w:rsidRPr="00341F07" w:rsidRDefault="002B73C7" w:rsidP="00D01B45">
      <w:pPr>
        <w:pStyle w:val="a9"/>
        <w:numPr>
          <w:ilvl w:val="0"/>
          <w:numId w:val="32"/>
        </w:numPr>
        <w:tabs>
          <w:tab w:val="left" w:pos="993"/>
        </w:tabs>
        <w:spacing w:before="120" w:after="120"/>
        <w:ind w:left="0" w:firstLine="567"/>
        <w:contextualSpacing w:val="0"/>
        <w:jc w:val="both"/>
        <w:rPr>
          <w:szCs w:val="24"/>
        </w:rPr>
      </w:pPr>
      <w:r w:rsidRPr="002B73C7">
        <w:rPr>
          <w:bCs/>
          <w:szCs w:val="24"/>
        </w:rPr>
        <w:t>Σχετικά με κ</w:t>
      </w:r>
      <w:r w:rsidRPr="002B73C7">
        <w:rPr>
          <w:szCs w:val="24"/>
        </w:rPr>
        <w:t xml:space="preserve">αταναλωτική συμπεριφορά ως προς την αφαίρεση του ορατού λίπους στο κρέας από τους φοιτήτριες/φοιτητές τα στατιστικά αποτελέσματα έδειξαν ότι, ποσοστό </w:t>
      </w:r>
      <w:r w:rsidRPr="002B73C7">
        <w:rPr>
          <w:color w:val="000000"/>
          <w:szCs w:val="24"/>
        </w:rPr>
        <w:t xml:space="preserve">29,5% </w:t>
      </w:r>
      <w:r w:rsidRPr="002B73C7">
        <w:rPr>
          <w:szCs w:val="24"/>
        </w:rPr>
        <w:t xml:space="preserve">των φοιτητριών και ποσοστό </w:t>
      </w:r>
      <w:r w:rsidRPr="002B73C7">
        <w:rPr>
          <w:color w:val="000000"/>
          <w:szCs w:val="24"/>
        </w:rPr>
        <w:t xml:space="preserve">23,2% των </w:t>
      </w:r>
      <w:r w:rsidRPr="002B73C7">
        <w:rPr>
          <w:szCs w:val="24"/>
        </w:rPr>
        <w:t>φοιτητών</w:t>
      </w:r>
      <w:r w:rsidRPr="002B73C7">
        <w:rPr>
          <w:color w:val="000000"/>
          <w:szCs w:val="24"/>
        </w:rPr>
        <w:t xml:space="preserve"> αφαιρεί το περισσότερο λίπος</w:t>
      </w:r>
      <w:r w:rsidR="00C64F3F">
        <w:rPr>
          <w:szCs w:val="24"/>
        </w:rPr>
        <w:t xml:space="preserve"> και </w:t>
      </w:r>
      <w:r w:rsidRPr="002B73C7">
        <w:rPr>
          <w:szCs w:val="24"/>
        </w:rPr>
        <w:t xml:space="preserve">ποσοστό </w:t>
      </w:r>
      <w:r w:rsidRPr="002B73C7">
        <w:rPr>
          <w:color w:val="000000"/>
          <w:szCs w:val="24"/>
        </w:rPr>
        <w:t xml:space="preserve">46,3% </w:t>
      </w:r>
      <w:r w:rsidRPr="002B73C7">
        <w:rPr>
          <w:szCs w:val="24"/>
        </w:rPr>
        <w:t xml:space="preserve">φοιτητριών και </w:t>
      </w:r>
      <w:r w:rsidRPr="002B73C7">
        <w:rPr>
          <w:color w:val="000000"/>
          <w:szCs w:val="24"/>
        </w:rPr>
        <w:t>37,5%</w:t>
      </w:r>
      <w:r w:rsidRPr="002B73C7">
        <w:rPr>
          <w:szCs w:val="24"/>
        </w:rPr>
        <w:t xml:space="preserve"> </w:t>
      </w:r>
      <w:r w:rsidRPr="002B73C7">
        <w:rPr>
          <w:color w:val="000000"/>
          <w:szCs w:val="24"/>
        </w:rPr>
        <w:t xml:space="preserve">φοιτητών </w:t>
      </w:r>
      <w:r w:rsidRPr="002B73C7">
        <w:rPr>
          <w:szCs w:val="24"/>
        </w:rPr>
        <w:t>α</w:t>
      </w:r>
      <w:r w:rsidRPr="002B73C7">
        <w:rPr>
          <w:color w:val="000000"/>
          <w:szCs w:val="24"/>
        </w:rPr>
        <w:t>φαιρεί όλο το ορατό λίπος.</w:t>
      </w:r>
      <w:r w:rsidRPr="002B73C7">
        <w:rPr>
          <w:szCs w:val="24"/>
        </w:rPr>
        <w:t xml:space="preserve"> Πολύ μικρότερα ποσοστά από το σύνολο του δείγματος </w:t>
      </w:r>
      <w:r w:rsidRPr="002B73C7">
        <w:rPr>
          <w:color w:val="000000"/>
          <w:szCs w:val="24"/>
        </w:rPr>
        <w:t>δεν αφαιρούν το λίπος</w:t>
      </w:r>
      <w:r w:rsidRPr="002B73C7">
        <w:rPr>
          <w:szCs w:val="24"/>
        </w:rPr>
        <w:t xml:space="preserve"> ή </w:t>
      </w:r>
      <w:r w:rsidRPr="002B73C7">
        <w:rPr>
          <w:color w:val="000000"/>
          <w:szCs w:val="24"/>
        </w:rPr>
        <w:t>αφαιρούν μικρό μέρος του λίπους.</w:t>
      </w:r>
      <w:r w:rsidRPr="002B73C7">
        <w:rPr>
          <w:szCs w:val="24"/>
        </w:rPr>
        <w:t xml:space="preserve"> </w:t>
      </w:r>
    </w:p>
    <w:p w:rsidR="002B73C7" w:rsidRPr="00341F07" w:rsidRDefault="002B73C7" w:rsidP="00D01B45">
      <w:pPr>
        <w:pStyle w:val="a9"/>
        <w:numPr>
          <w:ilvl w:val="0"/>
          <w:numId w:val="32"/>
        </w:numPr>
        <w:tabs>
          <w:tab w:val="left" w:pos="993"/>
        </w:tabs>
        <w:spacing w:before="120" w:after="120"/>
        <w:ind w:left="0" w:firstLine="567"/>
        <w:contextualSpacing w:val="0"/>
        <w:jc w:val="both"/>
        <w:rPr>
          <w:szCs w:val="24"/>
        </w:rPr>
      </w:pPr>
      <w:r w:rsidRPr="002B73C7">
        <w:rPr>
          <w:bCs/>
          <w:szCs w:val="24"/>
        </w:rPr>
        <w:t>Σχετικά με τη σ</w:t>
      </w:r>
      <w:r w:rsidRPr="002B73C7">
        <w:rPr>
          <w:szCs w:val="24"/>
        </w:rPr>
        <w:t xml:space="preserve">υχνότητα κατανάλωσης κρέατος, ψαριών και πουλερικών ψημένα στη σχάρα φοιτήτριες/φοιτητές τα στατιστικά αποτελέσματα έδειξαν ότι, ποσοστό </w:t>
      </w:r>
      <w:r w:rsidRPr="002B73C7">
        <w:rPr>
          <w:color w:val="000000"/>
          <w:szCs w:val="24"/>
        </w:rPr>
        <w:t>30,7%</w:t>
      </w:r>
      <w:r w:rsidRPr="002B73C7">
        <w:rPr>
          <w:szCs w:val="24"/>
        </w:rPr>
        <w:t xml:space="preserve"> των φοιτητριών και φοιτητών </w:t>
      </w:r>
      <w:r w:rsidRPr="002B73C7">
        <w:rPr>
          <w:color w:val="000000"/>
          <w:szCs w:val="24"/>
        </w:rPr>
        <w:t>37,9%</w:t>
      </w:r>
      <w:r w:rsidRPr="002B73C7">
        <w:rPr>
          <w:szCs w:val="24"/>
        </w:rPr>
        <w:t xml:space="preserve"> καταναλώνουν</w:t>
      </w:r>
      <w:r w:rsidRPr="002B73C7">
        <w:rPr>
          <w:color w:val="000000"/>
          <w:szCs w:val="24"/>
        </w:rPr>
        <w:t xml:space="preserve"> (2-3) φορές το μήνα, κρέτατα, ψάρια και πουλερικά ψημένα στη σχαρα</w:t>
      </w:r>
      <w:r w:rsidRPr="002B73C7">
        <w:rPr>
          <w:szCs w:val="24"/>
        </w:rPr>
        <w:t>. Ποσοστό φοιτητριών</w:t>
      </w:r>
      <w:r w:rsidRPr="002B73C7">
        <w:rPr>
          <w:color w:val="000000"/>
          <w:szCs w:val="24"/>
        </w:rPr>
        <w:t xml:space="preserve"> 26,5%</w:t>
      </w:r>
      <w:r w:rsidRPr="002B73C7">
        <w:rPr>
          <w:szCs w:val="24"/>
        </w:rPr>
        <w:t xml:space="preserve"> καταναλώνουν </w:t>
      </w:r>
      <w:r w:rsidRPr="002B73C7">
        <w:rPr>
          <w:color w:val="000000"/>
          <w:szCs w:val="24"/>
        </w:rPr>
        <w:t xml:space="preserve">1-2 την εβδομάδα κρέατα, ψάρια και πουλερικά ψημένα στη σχάρα </w:t>
      </w:r>
      <w:r w:rsidRPr="002B73C7">
        <w:rPr>
          <w:szCs w:val="24"/>
        </w:rPr>
        <w:t xml:space="preserve">και ποσοστό </w:t>
      </w:r>
      <w:r w:rsidRPr="002B73C7">
        <w:rPr>
          <w:color w:val="000000"/>
          <w:szCs w:val="24"/>
        </w:rPr>
        <w:t>20,7%</w:t>
      </w:r>
      <w:r w:rsidRPr="002B73C7">
        <w:rPr>
          <w:szCs w:val="24"/>
        </w:rPr>
        <w:t xml:space="preserve"> φοιτητών αντίστοιχα.</w:t>
      </w:r>
    </w:p>
    <w:p w:rsidR="002B73C7" w:rsidRPr="00341F07" w:rsidRDefault="002B73C7" w:rsidP="00325D74">
      <w:pPr>
        <w:pStyle w:val="a9"/>
        <w:numPr>
          <w:ilvl w:val="0"/>
          <w:numId w:val="32"/>
        </w:numPr>
        <w:tabs>
          <w:tab w:val="left" w:pos="993"/>
        </w:tabs>
        <w:spacing w:before="120" w:after="120"/>
        <w:ind w:left="0" w:firstLine="567"/>
        <w:contextualSpacing w:val="0"/>
        <w:jc w:val="both"/>
        <w:rPr>
          <w:szCs w:val="24"/>
        </w:rPr>
      </w:pPr>
      <w:r w:rsidRPr="002B73C7">
        <w:rPr>
          <w:bCs/>
          <w:szCs w:val="24"/>
        </w:rPr>
        <w:t>Σχετικά με τη σ</w:t>
      </w:r>
      <w:r w:rsidRPr="002B73C7">
        <w:rPr>
          <w:szCs w:val="24"/>
        </w:rPr>
        <w:t xml:space="preserve">υχνότητα κατανάλωσης κρέατος, ψαριών και πουλερικών </w:t>
      </w:r>
      <w:r w:rsidRPr="002B73C7">
        <w:rPr>
          <w:szCs w:val="24"/>
        </w:rPr>
        <w:lastRenderedPageBreak/>
        <w:t xml:space="preserve">ψημένα στη σχάρα με απανθρακωμένη επιφάνεια φοιτήτριες/φοιτητές τα στατιστικά αποτελέσματα έδειξαν ότι, ποσοστό </w:t>
      </w:r>
      <w:r w:rsidRPr="002B73C7">
        <w:rPr>
          <w:color w:val="000000"/>
          <w:szCs w:val="24"/>
        </w:rPr>
        <w:t>51,3%</w:t>
      </w:r>
      <w:r w:rsidRPr="002B73C7">
        <w:rPr>
          <w:szCs w:val="24"/>
        </w:rPr>
        <w:t xml:space="preserve"> των φοιτητριών και φοιτητών </w:t>
      </w:r>
      <w:r w:rsidRPr="002B73C7">
        <w:rPr>
          <w:color w:val="000000"/>
          <w:szCs w:val="24"/>
        </w:rPr>
        <w:t>31,6%</w:t>
      </w:r>
      <w:r w:rsidRPr="002B73C7">
        <w:rPr>
          <w:szCs w:val="24"/>
        </w:rPr>
        <w:t xml:space="preserve"> καταναλώνουν</w:t>
      </w:r>
      <w:r w:rsidRPr="002B73C7">
        <w:rPr>
          <w:color w:val="000000"/>
          <w:szCs w:val="24"/>
        </w:rPr>
        <w:t xml:space="preserve"> κρέτατα ψάρια και πουλερικά ψημένα με σχεδόν ποτέ ή ποτέ δεν είναι απανθρακωμένη η επιφάνεια.</w:t>
      </w:r>
      <w:r w:rsidRPr="002B73C7">
        <w:rPr>
          <w:szCs w:val="24"/>
        </w:rPr>
        <w:t xml:space="preserve"> Ποσοστό φοιτητριών</w:t>
      </w:r>
      <w:r w:rsidRPr="002B73C7">
        <w:rPr>
          <w:color w:val="000000"/>
          <w:szCs w:val="24"/>
        </w:rPr>
        <w:t xml:space="preserve"> 24,3%</w:t>
      </w:r>
      <w:r w:rsidRPr="002B73C7">
        <w:rPr>
          <w:szCs w:val="24"/>
        </w:rPr>
        <w:t xml:space="preserve"> και ποσοστό </w:t>
      </w:r>
      <w:r w:rsidRPr="002B73C7">
        <w:rPr>
          <w:color w:val="000000"/>
          <w:szCs w:val="24"/>
        </w:rPr>
        <w:t xml:space="preserve">29,8% </w:t>
      </w:r>
      <w:r w:rsidRPr="002B73C7">
        <w:rPr>
          <w:szCs w:val="24"/>
        </w:rPr>
        <w:t>φοιτητών αντίστοιχα, καταναλώνουν</w:t>
      </w:r>
      <w:r w:rsidRPr="002B73C7">
        <w:rPr>
          <w:color w:val="000000"/>
          <w:szCs w:val="24"/>
        </w:rPr>
        <w:t xml:space="preserve"> κρέτατα ψάρια και πουλερικά ψημένα με περιστασιακά απανθρακωμένη επιφάνεια.</w:t>
      </w:r>
      <w:r w:rsidRPr="002B73C7">
        <w:rPr>
          <w:szCs w:val="24"/>
        </w:rPr>
        <w:t xml:space="preserve"> </w:t>
      </w:r>
    </w:p>
    <w:p w:rsidR="002B73C7" w:rsidRPr="002B73C7" w:rsidRDefault="002B73C7" w:rsidP="00325D74">
      <w:pPr>
        <w:pStyle w:val="a9"/>
        <w:numPr>
          <w:ilvl w:val="0"/>
          <w:numId w:val="32"/>
        </w:numPr>
        <w:tabs>
          <w:tab w:val="left" w:pos="993"/>
        </w:tabs>
        <w:spacing w:before="120" w:after="120"/>
        <w:ind w:left="0" w:firstLine="567"/>
        <w:contextualSpacing w:val="0"/>
        <w:jc w:val="both"/>
        <w:rPr>
          <w:szCs w:val="24"/>
        </w:rPr>
      </w:pPr>
      <w:r w:rsidRPr="002B73C7">
        <w:rPr>
          <w:bCs/>
          <w:szCs w:val="24"/>
        </w:rPr>
        <w:t>Σχετικά με τη σ</w:t>
      </w:r>
      <w:r w:rsidRPr="002B73C7">
        <w:rPr>
          <w:szCs w:val="24"/>
        </w:rPr>
        <w:t>υχν</w:t>
      </w:r>
      <w:r w:rsidR="00286594">
        <w:rPr>
          <w:szCs w:val="24"/>
        </w:rPr>
        <w:t>ότητα κατανάλωσης κρέατος τηγανι</w:t>
      </w:r>
      <w:r w:rsidRPr="002B73C7">
        <w:rPr>
          <w:szCs w:val="24"/>
        </w:rPr>
        <w:t xml:space="preserve">τού ή ψητού φούρνου ροδοκοκκινισμένου, φοιτήτριες/φοιτητές τα στατιστικά αποτελέσματα έδειξαν ότι, ποσοστό </w:t>
      </w:r>
      <w:r w:rsidRPr="002B73C7">
        <w:rPr>
          <w:color w:val="000000"/>
          <w:szCs w:val="24"/>
        </w:rPr>
        <w:t>15,5%</w:t>
      </w:r>
      <w:r w:rsidRPr="002B73C7">
        <w:rPr>
          <w:szCs w:val="24"/>
        </w:rPr>
        <w:t xml:space="preserve"> των φοιτητών καταναλώνουν</w:t>
      </w:r>
      <w:r w:rsidR="00286594">
        <w:rPr>
          <w:color w:val="000000"/>
          <w:szCs w:val="24"/>
        </w:rPr>
        <w:t xml:space="preserve"> κρέατα τηγανι</w:t>
      </w:r>
      <w:r w:rsidRPr="002B73C7">
        <w:rPr>
          <w:color w:val="000000"/>
          <w:szCs w:val="24"/>
        </w:rPr>
        <w:t xml:space="preserve">τά ή ψητά φούρνου με </w:t>
      </w:r>
      <w:r w:rsidRPr="002B73C7">
        <w:rPr>
          <w:szCs w:val="24"/>
        </w:rPr>
        <w:t>σ</w:t>
      </w:r>
      <w:r w:rsidRPr="002B73C7">
        <w:rPr>
          <w:color w:val="000000"/>
          <w:szCs w:val="24"/>
        </w:rPr>
        <w:t>χεδόν πάντα ή πάντα ροδοκοκινισμένη επιφάνεια.</w:t>
      </w:r>
      <w:r w:rsidRPr="002B73C7">
        <w:rPr>
          <w:szCs w:val="24"/>
        </w:rPr>
        <w:t xml:space="preserve"> Ποσοστό φοιτητριών</w:t>
      </w:r>
      <w:r w:rsidRPr="002B73C7">
        <w:rPr>
          <w:color w:val="000000"/>
          <w:szCs w:val="24"/>
        </w:rPr>
        <w:t xml:space="preserve"> 25,1% </w:t>
      </w:r>
      <w:r w:rsidRPr="002B73C7">
        <w:rPr>
          <w:szCs w:val="24"/>
        </w:rPr>
        <w:t xml:space="preserve">και ποσοστό </w:t>
      </w:r>
      <w:r w:rsidRPr="002B73C7">
        <w:rPr>
          <w:color w:val="000000"/>
          <w:szCs w:val="24"/>
        </w:rPr>
        <w:t xml:space="preserve">31,0% </w:t>
      </w:r>
      <w:r w:rsidRPr="002B73C7">
        <w:rPr>
          <w:szCs w:val="24"/>
        </w:rPr>
        <w:t>φοιτητών αντίστοιχα, καταναλώνουν</w:t>
      </w:r>
      <w:r w:rsidR="00286594">
        <w:rPr>
          <w:color w:val="000000"/>
          <w:szCs w:val="24"/>
        </w:rPr>
        <w:t xml:space="preserve"> κρέατα τηγανι</w:t>
      </w:r>
      <w:r w:rsidRPr="002B73C7">
        <w:rPr>
          <w:color w:val="000000"/>
          <w:szCs w:val="24"/>
        </w:rPr>
        <w:t>τά ή ψητά φούρνου με συχνά ροδοκοκκινισμένη επιφάνεια.</w:t>
      </w:r>
    </w:p>
    <w:p w:rsidR="002B73C7" w:rsidRPr="00AD5648" w:rsidRDefault="00F446F8" w:rsidP="00325D74">
      <w:pPr>
        <w:pStyle w:val="a9"/>
        <w:numPr>
          <w:ilvl w:val="0"/>
          <w:numId w:val="32"/>
        </w:numPr>
        <w:tabs>
          <w:tab w:val="left" w:pos="993"/>
        </w:tabs>
        <w:spacing w:before="120" w:after="120"/>
        <w:ind w:left="0" w:firstLine="567"/>
        <w:contextualSpacing w:val="0"/>
        <w:jc w:val="both"/>
        <w:rPr>
          <w:szCs w:val="24"/>
        </w:rPr>
      </w:pPr>
      <w:r>
        <w:rPr>
          <w:bCs/>
          <w:szCs w:val="24"/>
        </w:rPr>
        <w:t xml:space="preserve">Σχετικά με </w:t>
      </w:r>
      <w:r w:rsidR="002B73C7" w:rsidRPr="002B73C7">
        <w:rPr>
          <w:bCs/>
          <w:szCs w:val="24"/>
        </w:rPr>
        <w:t>τη σ</w:t>
      </w:r>
      <w:r w:rsidR="00286594">
        <w:rPr>
          <w:szCs w:val="24"/>
        </w:rPr>
        <w:t>υχνότητα κατανάλωσης τηγανι</w:t>
      </w:r>
      <w:r w:rsidR="002B73C7" w:rsidRPr="002B73C7">
        <w:rPr>
          <w:szCs w:val="24"/>
        </w:rPr>
        <w:t xml:space="preserve">τών ή σοταρισμένων φαγητών στο σπίτι, τα στατιστικά αποτελέσματα έδειξαν ότι, επί συνόλου του δείγματος  φοιτήτριων/φοιτητών, καταναλώνουν συχνότερα με ποσοστό </w:t>
      </w:r>
      <w:r w:rsidR="002B73C7" w:rsidRPr="002B73C7">
        <w:rPr>
          <w:color w:val="000000"/>
          <w:szCs w:val="24"/>
        </w:rPr>
        <w:t>36</w:t>
      </w:r>
      <w:r w:rsidR="00286594">
        <w:rPr>
          <w:color w:val="000000"/>
          <w:szCs w:val="24"/>
        </w:rPr>
        <w:t>,2% (1) φορά την εβδομάδα τηγανι</w:t>
      </w:r>
      <w:r w:rsidR="002B73C7" w:rsidRPr="002B73C7">
        <w:rPr>
          <w:color w:val="000000"/>
          <w:szCs w:val="24"/>
        </w:rPr>
        <w:t>τά φαγητά ή σωτάρουν τα φαγητά στο σπίτι και αντίστοιχα με ποσοστό 32,1% 2-4 φορές την εβδομάδα. Πλέον σ</w:t>
      </w:r>
      <w:r w:rsidR="002B73C7" w:rsidRPr="002B73C7">
        <w:rPr>
          <w:bCs/>
          <w:szCs w:val="24"/>
        </w:rPr>
        <w:t>χετικά με  το</w:t>
      </w:r>
      <w:r w:rsidR="002B73C7" w:rsidRPr="002B73C7">
        <w:rPr>
          <w:szCs w:val="24"/>
        </w:rPr>
        <w:t xml:space="preserve"> είδος λίπους και τη χρήση του για το μαγείρεμα στο σπίτι, τα στατιστικά αποτελέσματα έδειξαν ότι, οι φοιτήτριες/φοιτητές επί συνόλου του δείγματος καταναλώνουν συχνότερα με ποσοστό </w:t>
      </w:r>
      <w:r w:rsidR="002B73C7" w:rsidRPr="002B73C7">
        <w:rPr>
          <w:color w:val="000000"/>
          <w:szCs w:val="24"/>
        </w:rPr>
        <w:t xml:space="preserve">87,5% ελαιόλαδο για μαγείρεμα ψητών στο φούρνο. </w:t>
      </w:r>
    </w:p>
    <w:p w:rsidR="002B73C7" w:rsidRPr="00AD5648" w:rsidRDefault="002B73C7" w:rsidP="00325D74">
      <w:pPr>
        <w:pStyle w:val="a9"/>
        <w:numPr>
          <w:ilvl w:val="0"/>
          <w:numId w:val="32"/>
        </w:numPr>
        <w:tabs>
          <w:tab w:val="left" w:pos="993"/>
        </w:tabs>
        <w:spacing w:before="120" w:after="120"/>
        <w:ind w:left="0" w:firstLine="567"/>
        <w:contextualSpacing w:val="0"/>
        <w:jc w:val="both"/>
        <w:rPr>
          <w:bCs/>
          <w:szCs w:val="24"/>
        </w:rPr>
      </w:pPr>
      <w:r w:rsidRPr="002B73C7">
        <w:rPr>
          <w:bCs/>
          <w:szCs w:val="24"/>
        </w:rPr>
        <w:t>Σχετικά με τις τ</w:t>
      </w:r>
      <w:r w:rsidRPr="002B73C7">
        <w:rPr>
          <w:szCs w:val="24"/>
        </w:rPr>
        <w:t>υχόν αλλαγές στις διατροφικές συνήθειες των</w:t>
      </w:r>
      <w:r w:rsidR="00C64F3F">
        <w:rPr>
          <w:szCs w:val="24"/>
        </w:rPr>
        <w:t xml:space="preserve"> τελευταίων χρόνων των φοιτητών</w:t>
      </w:r>
      <w:r w:rsidRPr="002B73C7">
        <w:rPr>
          <w:szCs w:val="24"/>
        </w:rPr>
        <w:t xml:space="preserve">/φοιτητριών, τα στατιστικά αποτελέσματα έδειξαν ότι, ποσοστό </w:t>
      </w:r>
      <w:r w:rsidRPr="002B73C7">
        <w:rPr>
          <w:color w:val="000000"/>
          <w:szCs w:val="24"/>
        </w:rPr>
        <w:t xml:space="preserve">56,8% </w:t>
      </w:r>
      <w:r w:rsidRPr="002B73C7">
        <w:rPr>
          <w:szCs w:val="24"/>
        </w:rPr>
        <w:t xml:space="preserve">των φοιτητριών και ποσοστό </w:t>
      </w:r>
      <w:r w:rsidRPr="002B73C7">
        <w:rPr>
          <w:color w:val="000000"/>
          <w:szCs w:val="24"/>
        </w:rPr>
        <w:t xml:space="preserve">60,3% απάντησαν αρνητικά. Χαμηλότερο ποσοστό 43,2% </w:t>
      </w:r>
      <w:r w:rsidRPr="002B73C7">
        <w:rPr>
          <w:szCs w:val="24"/>
        </w:rPr>
        <w:t xml:space="preserve">των φοιτητριών και ποσοστό </w:t>
      </w:r>
      <w:r w:rsidRPr="002B73C7">
        <w:rPr>
          <w:color w:val="000000"/>
          <w:szCs w:val="24"/>
        </w:rPr>
        <w:t xml:space="preserve">39,7% απάντησαν θετικά και θεωρούν γεγονός της αλλαγές των διατροφικών συνηθειών τους μέσα στα τελευταία χρόνια που η οικονομική κρίση έχει επηρεάσει και διαμορφώσει τις ζωές όλων των πολιτών της χώρας μας. </w:t>
      </w:r>
      <w:r w:rsidRPr="002B73C7">
        <w:rPr>
          <w:bCs/>
          <w:szCs w:val="24"/>
        </w:rPr>
        <w:t xml:space="preserve">Το ποσοστό </w:t>
      </w:r>
      <w:r w:rsidRPr="002B73C7">
        <w:rPr>
          <w:color w:val="000000"/>
          <w:szCs w:val="24"/>
        </w:rPr>
        <w:t xml:space="preserve">42,4% επί συνόλου </w:t>
      </w:r>
      <w:r w:rsidRPr="002B73C7">
        <w:rPr>
          <w:bCs/>
          <w:szCs w:val="24"/>
        </w:rPr>
        <w:t>του δείγματος των φοιτητών που απάντησε θετικά και παραδέχτηκε το γεγονός ότι έχουν επέλθει αλλαγές στις διατροφικές του συνήθειες τα τελευταία χρόνια και προσδιόρισε τους ακόλουθους σημαντικότερους παράγοντες που τους ώθησαν σε αυτό:</w:t>
      </w:r>
      <w:r w:rsidRPr="002B73C7">
        <w:rPr>
          <w:rFonts w:eastAsia="Times New Roman"/>
          <w:color w:val="000000"/>
          <w:szCs w:val="24"/>
        </w:rPr>
        <w:t xml:space="preserve"> Προς το χειρότερο λόγω σπουδών, προς </w:t>
      </w:r>
      <w:r w:rsidR="00C64F3F">
        <w:rPr>
          <w:rFonts w:eastAsia="Times New Roman"/>
          <w:color w:val="000000"/>
          <w:szCs w:val="24"/>
        </w:rPr>
        <w:t xml:space="preserve">το χειρότερο λόγω απομάκρυνσης </w:t>
      </w:r>
      <w:r w:rsidRPr="002B73C7">
        <w:rPr>
          <w:rFonts w:eastAsia="Times New Roman"/>
          <w:color w:val="000000"/>
          <w:szCs w:val="24"/>
        </w:rPr>
        <w:t xml:space="preserve">από το σπίτι, τρώγοντας υγιεινά και σαλάτες, τρώγοντας πολλά όσπρια, τρώγοντας περισσότερα λαχανικά, δεν τρώω καθόλου ψάρι  και ελάχιστα φρούτα, </w:t>
      </w:r>
      <w:r w:rsidRPr="002B73C7">
        <w:rPr>
          <w:rFonts w:eastAsia="Times New Roman"/>
          <w:color w:val="000000"/>
          <w:szCs w:val="24"/>
        </w:rPr>
        <w:lastRenderedPageBreak/>
        <w:t>καταναλώνω περισσότερους υδατάνθρακες, τρώγοντας πρόχειρα και ακανόνιστα, τρώγοντας πολλά τηγανιτά και όσπρια, τρώγοντας πιο ανθυγιεινά, μείωση κατανάλωσης του κρέατος.</w:t>
      </w:r>
    </w:p>
    <w:p w:rsidR="002B73C7" w:rsidRPr="00AD5648" w:rsidRDefault="002B73C7" w:rsidP="00325D74">
      <w:pPr>
        <w:pStyle w:val="a9"/>
        <w:numPr>
          <w:ilvl w:val="0"/>
          <w:numId w:val="32"/>
        </w:numPr>
        <w:tabs>
          <w:tab w:val="left" w:pos="993"/>
        </w:tabs>
        <w:spacing w:before="120" w:after="120"/>
        <w:ind w:left="0" w:firstLine="567"/>
        <w:contextualSpacing w:val="0"/>
        <w:jc w:val="both"/>
        <w:rPr>
          <w:bCs/>
          <w:szCs w:val="24"/>
        </w:rPr>
      </w:pPr>
      <w:r w:rsidRPr="002B73C7">
        <w:rPr>
          <w:szCs w:val="24"/>
        </w:rPr>
        <w:t xml:space="preserve">Όσον αφορά την αύξηση ή μείωση της κατανάλωσης κρέατος, ψαριών φρούτων, λαχανικών ή όσπριων, από τους φοιτήτριες/φοιτητές τα στατιστικά αποτελέσματα έδειξαν ότι, ποσοστό </w:t>
      </w:r>
      <w:r w:rsidRPr="002B73C7">
        <w:rPr>
          <w:color w:val="000000"/>
          <w:szCs w:val="24"/>
        </w:rPr>
        <w:t>73,7% απάντησαν ότι έχει αυξηθεί</w:t>
      </w:r>
      <w:r w:rsidRPr="002B73C7">
        <w:rPr>
          <w:bCs/>
          <w:szCs w:val="24"/>
        </w:rPr>
        <w:t xml:space="preserve"> η κατανάλωση κρέατος, ψαριών, φρούτων, λαχανικών ή όσπριων</w:t>
      </w:r>
      <w:r w:rsidRPr="002B73C7">
        <w:rPr>
          <w:color w:val="000000"/>
          <w:szCs w:val="24"/>
        </w:rPr>
        <w:t xml:space="preserve">. Χαμηλότερο ποσοστό 23,4% </w:t>
      </w:r>
      <w:r w:rsidRPr="002B73C7">
        <w:rPr>
          <w:szCs w:val="24"/>
        </w:rPr>
        <w:t xml:space="preserve">των φοιτητριών και ποσοστό </w:t>
      </w:r>
      <w:r w:rsidRPr="002B73C7">
        <w:rPr>
          <w:color w:val="000000"/>
          <w:szCs w:val="24"/>
        </w:rPr>
        <w:t xml:space="preserve">26,3% των φοιτητών απάντησαν ότι έχει μειωθεί </w:t>
      </w:r>
      <w:r w:rsidRPr="002B73C7">
        <w:rPr>
          <w:bCs/>
          <w:szCs w:val="24"/>
        </w:rPr>
        <w:t>η κατανάλωση κρέατος, ψαριών, φρούτων, λαχανικών ή όσπριων.</w:t>
      </w:r>
    </w:p>
    <w:p w:rsidR="002B73C7" w:rsidRPr="002B73C7" w:rsidRDefault="002B73C7" w:rsidP="00325D74">
      <w:pPr>
        <w:pStyle w:val="a9"/>
        <w:numPr>
          <w:ilvl w:val="0"/>
          <w:numId w:val="32"/>
        </w:numPr>
        <w:tabs>
          <w:tab w:val="left" w:pos="993"/>
        </w:tabs>
        <w:spacing w:before="120" w:after="120"/>
        <w:ind w:left="0" w:firstLine="567"/>
        <w:contextualSpacing w:val="0"/>
        <w:jc w:val="both"/>
        <w:rPr>
          <w:color w:val="000000"/>
          <w:szCs w:val="24"/>
        </w:rPr>
      </w:pPr>
      <w:r w:rsidRPr="002B73C7">
        <w:rPr>
          <w:szCs w:val="24"/>
        </w:rPr>
        <w:t xml:space="preserve">Όσον αφορά την αύξηση ή μείωση της κατανάλωσης αλκοόλ, από τους φοιτήτριες/φοιτητές τα στατιστικά αποτελέσματα έδειξαν ότι, ποσοστό </w:t>
      </w:r>
      <w:r w:rsidRPr="002B73C7">
        <w:rPr>
          <w:color w:val="000000"/>
          <w:szCs w:val="24"/>
        </w:rPr>
        <w:t xml:space="preserve">63,7% </w:t>
      </w:r>
      <w:r w:rsidRPr="002B73C7">
        <w:rPr>
          <w:szCs w:val="24"/>
        </w:rPr>
        <w:t xml:space="preserve">των φοιτητριών και ποσοστό </w:t>
      </w:r>
      <w:r w:rsidRPr="002B73C7">
        <w:rPr>
          <w:color w:val="000000"/>
          <w:szCs w:val="24"/>
        </w:rPr>
        <w:t xml:space="preserve">48,3% απάντησαν αρνητικά. </w:t>
      </w:r>
      <w:r w:rsidRPr="002B73C7">
        <w:rPr>
          <w:szCs w:val="24"/>
        </w:rPr>
        <w:t xml:space="preserve">Γενικότερα διαπιστώθηκε, επί συνόλου του δείγματος κατά το υψηλότερο ποσοστό </w:t>
      </w:r>
      <w:r w:rsidRPr="002B73C7">
        <w:rPr>
          <w:color w:val="000000"/>
          <w:szCs w:val="24"/>
        </w:rPr>
        <w:t xml:space="preserve">60,1% πιστεύουν ότι δεν έχει αυξηθεί </w:t>
      </w:r>
      <w:r w:rsidRPr="002B73C7">
        <w:rPr>
          <w:bCs/>
          <w:szCs w:val="24"/>
        </w:rPr>
        <w:t xml:space="preserve">η κατανάλωση αλκοόλ στους φοιτητές, παρόλο που η άποψη των φοιτητών στη αναλογία του ποσοστού 23,4% της συμμετοχής τους στο δείγμα, είναι </w:t>
      </w:r>
      <w:r w:rsidRPr="002B73C7">
        <w:rPr>
          <w:color w:val="000000"/>
          <w:szCs w:val="24"/>
        </w:rPr>
        <w:t>αντίθετη.</w:t>
      </w:r>
    </w:p>
    <w:p w:rsidR="002B73C7" w:rsidRPr="00D01B45" w:rsidRDefault="002B73C7" w:rsidP="00325D74">
      <w:pPr>
        <w:pStyle w:val="a9"/>
        <w:numPr>
          <w:ilvl w:val="0"/>
          <w:numId w:val="32"/>
        </w:numPr>
        <w:tabs>
          <w:tab w:val="left" w:pos="993"/>
        </w:tabs>
        <w:spacing w:before="120" w:after="120"/>
        <w:ind w:left="0" w:firstLine="567"/>
        <w:contextualSpacing w:val="0"/>
        <w:jc w:val="both"/>
        <w:rPr>
          <w:szCs w:val="24"/>
        </w:rPr>
      </w:pPr>
      <w:r w:rsidRPr="002B73C7">
        <w:rPr>
          <w:szCs w:val="24"/>
        </w:rPr>
        <w:t xml:space="preserve">Τέλος όσον αφορά την επιλογή των τροφίμων βάση της τιμής τους οι φοιτητές /φοιτήτριες του δείγματος απάντησαν με επικρατέστερη τιμή ποσοστό </w:t>
      </w:r>
      <w:r w:rsidRPr="002B73C7">
        <w:rPr>
          <w:color w:val="000000"/>
          <w:szCs w:val="24"/>
        </w:rPr>
        <w:t xml:space="preserve">52,4% </w:t>
      </w:r>
      <w:r w:rsidRPr="002B73C7">
        <w:rPr>
          <w:szCs w:val="24"/>
        </w:rPr>
        <w:t xml:space="preserve">των φοιτητριών και ποσοστό </w:t>
      </w:r>
      <w:r w:rsidRPr="002B73C7">
        <w:rPr>
          <w:color w:val="000000"/>
          <w:szCs w:val="24"/>
        </w:rPr>
        <w:t>50,9% απάντησαν αρνητικά στη περίπτωση της επιλογής των τροφίμων με βάση την τιμή τους.</w:t>
      </w:r>
      <w:r w:rsidRPr="002B73C7">
        <w:rPr>
          <w:szCs w:val="24"/>
        </w:rPr>
        <w:t xml:space="preserve"> Γενικότερα διαπιστώθηκε,</w:t>
      </w:r>
      <w:r w:rsidR="00C64F3F">
        <w:rPr>
          <w:szCs w:val="24"/>
        </w:rPr>
        <w:t xml:space="preserve"> επί συνόλου του δείγματος </w:t>
      </w:r>
      <w:r w:rsidRPr="002B73C7">
        <w:rPr>
          <w:szCs w:val="24"/>
        </w:rPr>
        <w:t xml:space="preserve">κατά το υψηλότερο </w:t>
      </w:r>
      <w:r w:rsidRPr="00C64F3F">
        <w:rPr>
          <w:szCs w:val="24"/>
        </w:rPr>
        <w:t xml:space="preserve">ποσοστό </w:t>
      </w:r>
      <w:r w:rsidR="00C64F3F">
        <w:rPr>
          <w:color w:val="000000"/>
          <w:szCs w:val="24"/>
        </w:rPr>
        <w:t>52</w:t>
      </w:r>
      <w:r w:rsidRPr="00C64F3F">
        <w:rPr>
          <w:color w:val="000000"/>
          <w:szCs w:val="24"/>
        </w:rPr>
        <w:t>% δεν</w:t>
      </w:r>
      <w:r w:rsidR="00EA393A">
        <w:rPr>
          <w:color w:val="000000"/>
          <w:szCs w:val="24"/>
        </w:rPr>
        <w:t xml:space="preserve"> επιλέγουν τα τρόφι</w:t>
      </w:r>
      <w:r w:rsidRPr="002B73C7">
        <w:rPr>
          <w:color w:val="000000"/>
          <w:szCs w:val="24"/>
        </w:rPr>
        <w:t>μα που επιθυμούν να καταναλώσουν με βάση τη τιμή τους. Όμως πρέπει να σημει</w:t>
      </w:r>
      <w:r w:rsidR="00C64F3F">
        <w:rPr>
          <w:color w:val="000000"/>
          <w:szCs w:val="24"/>
        </w:rPr>
        <w:t>ωθεί ότι, σημαντικό ποσοστό 48</w:t>
      </w:r>
      <w:r w:rsidRPr="002B73C7">
        <w:rPr>
          <w:color w:val="000000"/>
          <w:szCs w:val="24"/>
        </w:rPr>
        <w:t>%</w:t>
      </w:r>
      <w:r w:rsidR="00C64F3F">
        <w:rPr>
          <w:color w:val="000000"/>
          <w:szCs w:val="24"/>
        </w:rPr>
        <w:t xml:space="preserve"> επί</w:t>
      </w:r>
      <w:r w:rsidRPr="002B73C7">
        <w:rPr>
          <w:color w:val="000000"/>
          <w:szCs w:val="24"/>
        </w:rPr>
        <w:t xml:space="preserve"> του συνόλου του δείγματος, επιλέγει να καταναλώνει πλέον, κάτω από την επιρροή της οικονομικής κρίσης τρόφιμα με βάση τη τιμή τους.</w:t>
      </w:r>
    </w:p>
    <w:p w:rsidR="00D01B45" w:rsidRPr="00D01B45" w:rsidRDefault="00D01B45" w:rsidP="00D01B45">
      <w:pPr>
        <w:pStyle w:val="1"/>
        <w:numPr>
          <w:ilvl w:val="1"/>
          <w:numId w:val="20"/>
        </w:numPr>
        <w:tabs>
          <w:tab w:val="left" w:pos="993"/>
        </w:tabs>
        <w:ind w:left="0" w:firstLine="360"/>
        <w:rPr>
          <w:lang w:val="el-GR"/>
        </w:rPr>
      </w:pPr>
      <w:bookmarkStart w:id="156" w:name="_Toc385015153"/>
      <w:r w:rsidRPr="00D01B45">
        <w:rPr>
          <w:lang w:val="el-GR"/>
        </w:rPr>
        <w:t>Συμπεράσματα συνδυαστικής ανάλυσης</w:t>
      </w:r>
      <w:bookmarkEnd w:id="156"/>
    </w:p>
    <w:p w:rsidR="00D01B45" w:rsidRDefault="008013A4" w:rsidP="008013A4">
      <w:pPr>
        <w:tabs>
          <w:tab w:val="left" w:pos="993"/>
        </w:tabs>
        <w:spacing w:before="120" w:after="120" w:line="360" w:lineRule="auto"/>
        <w:ind w:firstLine="567"/>
        <w:jc w:val="both"/>
        <w:rPr>
          <w:color w:val="000000"/>
          <w:szCs w:val="24"/>
        </w:rPr>
      </w:pPr>
      <w:r>
        <w:rPr>
          <w:color w:val="000000"/>
          <w:szCs w:val="24"/>
        </w:rPr>
        <w:t>Β</w:t>
      </w:r>
      <w:r w:rsidRPr="002377F4">
        <w:rPr>
          <w:color w:val="000000"/>
          <w:szCs w:val="24"/>
        </w:rPr>
        <w:t>ρέθηκε</w:t>
      </w:r>
      <w:r>
        <w:rPr>
          <w:color w:val="000000"/>
          <w:szCs w:val="24"/>
        </w:rPr>
        <w:t xml:space="preserve"> </w:t>
      </w:r>
      <w:r>
        <w:rPr>
          <w:szCs w:val="24"/>
        </w:rPr>
        <w:t xml:space="preserve">στατιστικά σημαντική </w:t>
      </w:r>
      <w:r w:rsidRPr="00452C5A">
        <w:rPr>
          <w:szCs w:val="24"/>
        </w:rPr>
        <w:t>συσχέτιση</w:t>
      </w:r>
      <w:r w:rsidRPr="00A3559C">
        <w:rPr>
          <w:szCs w:val="24"/>
        </w:rPr>
        <w:t xml:space="preserve"> (</w:t>
      </w:r>
      <w:r w:rsidRPr="00BF1250">
        <w:rPr>
          <w:szCs w:val="24"/>
          <w:lang w:val="en-US"/>
        </w:rPr>
        <w:t>p</w:t>
      </w:r>
      <w:r w:rsidRPr="00BF1250">
        <w:rPr>
          <w:szCs w:val="24"/>
        </w:rPr>
        <w:t>-</w:t>
      </w:r>
      <w:r w:rsidRPr="00BF1250">
        <w:rPr>
          <w:szCs w:val="24"/>
          <w:lang w:val="en-US"/>
        </w:rPr>
        <w:t>value</w:t>
      </w:r>
      <w:r w:rsidRPr="00BF1250">
        <w:rPr>
          <w:szCs w:val="24"/>
        </w:rPr>
        <w:t>=0</w:t>
      </w:r>
      <w:r w:rsidRPr="00BF1250">
        <w:rPr>
          <w:color w:val="000000"/>
          <w:szCs w:val="24"/>
        </w:rPr>
        <w:t>,0</w:t>
      </w:r>
      <w:r>
        <w:rPr>
          <w:color w:val="000000"/>
          <w:szCs w:val="24"/>
        </w:rPr>
        <w:t>12*</w:t>
      </w:r>
      <w:r w:rsidRPr="00BF1250">
        <w:rPr>
          <w:szCs w:val="24"/>
        </w:rPr>
        <w:t>)</w:t>
      </w:r>
      <w:r>
        <w:rPr>
          <w:szCs w:val="24"/>
        </w:rPr>
        <w:t>,</w:t>
      </w:r>
      <w:r>
        <w:rPr>
          <w:color w:val="000000"/>
          <w:szCs w:val="24"/>
        </w:rPr>
        <w:t xml:space="preserve"> σε</w:t>
      </w:r>
      <w:r w:rsidRPr="002377F4">
        <w:rPr>
          <w:szCs w:val="24"/>
        </w:rPr>
        <w:t xml:space="preserve"> διαφορά αναλογιών</w:t>
      </w:r>
      <w:r>
        <w:rPr>
          <w:color w:val="000000"/>
          <w:szCs w:val="24"/>
        </w:rPr>
        <w:t xml:space="preserve"> των φοιτητριών</w:t>
      </w:r>
      <w:r w:rsidRPr="00EE7F93">
        <w:rPr>
          <w:color w:val="000000"/>
          <w:szCs w:val="24"/>
        </w:rPr>
        <w:t xml:space="preserve"> </w:t>
      </w:r>
      <w:r>
        <w:rPr>
          <w:color w:val="000000"/>
          <w:szCs w:val="24"/>
        </w:rPr>
        <w:t xml:space="preserve">του δείγματος να καταναλώνουν με μεγαλύτερη συχνότητα </w:t>
      </w:r>
      <w:r w:rsidRPr="00CE2C97">
        <w:rPr>
          <w:szCs w:val="24"/>
        </w:rPr>
        <w:t>α</w:t>
      </w:r>
      <w:r w:rsidRPr="00CE2C97">
        <w:rPr>
          <w:color w:val="000000"/>
          <w:szCs w:val="24"/>
        </w:rPr>
        <w:t>νθρακούχα αναψυκτι</w:t>
      </w:r>
      <w:r>
        <w:rPr>
          <w:color w:val="000000"/>
          <w:szCs w:val="24"/>
        </w:rPr>
        <w:t>κά χωρίς καφεΐνη (Πορτοκαλάδα, Λ</w:t>
      </w:r>
      <w:r w:rsidRPr="00CE2C97">
        <w:rPr>
          <w:color w:val="000000"/>
          <w:szCs w:val="24"/>
        </w:rPr>
        <w:t>εμονάδα κλπ)</w:t>
      </w:r>
      <w:r>
        <w:rPr>
          <w:color w:val="000000"/>
          <w:szCs w:val="24"/>
        </w:rPr>
        <w:t xml:space="preserve">, λίγες φορές το χρόνο, ποτέ, μια φορά το μήνα σε σχέση αντίστοιχα με τους φοιτητές. Επίσης </w:t>
      </w:r>
      <w:r>
        <w:rPr>
          <w:szCs w:val="24"/>
        </w:rPr>
        <w:t xml:space="preserve">στατιστικά σημαντική </w:t>
      </w:r>
      <w:r w:rsidRPr="00452C5A">
        <w:rPr>
          <w:szCs w:val="24"/>
        </w:rPr>
        <w:t>συσχέτιση</w:t>
      </w:r>
      <w:r>
        <w:rPr>
          <w:szCs w:val="24"/>
        </w:rPr>
        <w:t xml:space="preserve"> </w:t>
      </w:r>
      <w:r w:rsidRPr="00A3559C">
        <w:rPr>
          <w:szCs w:val="24"/>
        </w:rPr>
        <w:t>(</w:t>
      </w:r>
      <w:r w:rsidRPr="00BF1250">
        <w:rPr>
          <w:szCs w:val="24"/>
          <w:lang w:val="en-US"/>
        </w:rPr>
        <w:t>p</w:t>
      </w:r>
      <w:r w:rsidRPr="00BF1250">
        <w:rPr>
          <w:szCs w:val="24"/>
        </w:rPr>
        <w:t>-</w:t>
      </w:r>
      <w:r w:rsidRPr="00BF1250">
        <w:rPr>
          <w:szCs w:val="24"/>
          <w:lang w:val="en-US"/>
        </w:rPr>
        <w:t>value</w:t>
      </w:r>
      <w:r w:rsidRPr="00BF1250">
        <w:rPr>
          <w:szCs w:val="24"/>
        </w:rPr>
        <w:t>=0</w:t>
      </w:r>
      <w:r w:rsidRPr="00BF1250">
        <w:rPr>
          <w:color w:val="000000"/>
          <w:szCs w:val="24"/>
        </w:rPr>
        <w:t>,0</w:t>
      </w:r>
      <w:r>
        <w:rPr>
          <w:color w:val="000000"/>
          <w:szCs w:val="24"/>
        </w:rPr>
        <w:t>16*</w:t>
      </w:r>
      <w:r w:rsidRPr="00BF1250">
        <w:rPr>
          <w:szCs w:val="24"/>
        </w:rPr>
        <w:t>)</w:t>
      </w:r>
      <w:r>
        <w:rPr>
          <w:szCs w:val="24"/>
        </w:rPr>
        <w:t>, βρέθηκε</w:t>
      </w:r>
      <w:r>
        <w:rPr>
          <w:color w:val="000000"/>
          <w:szCs w:val="24"/>
        </w:rPr>
        <w:t xml:space="preserve"> σε</w:t>
      </w:r>
      <w:r w:rsidRPr="002377F4">
        <w:rPr>
          <w:szCs w:val="24"/>
        </w:rPr>
        <w:t xml:space="preserve"> διαφορά αναλογιών</w:t>
      </w:r>
      <w:r>
        <w:rPr>
          <w:color w:val="000000"/>
          <w:szCs w:val="24"/>
        </w:rPr>
        <w:t xml:space="preserve"> των φοιτητριών να καταναλώνουν με μεγαλύτερη συχνότητα </w:t>
      </w:r>
      <w:r w:rsidRPr="00B67113">
        <w:rPr>
          <w:szCs w:val="24"/>
        </w:rPr>
        <w:t>«α</w:t>
      </w:r>
      <w:r w:rsidRPr="00B67113">
        <w:rPr>
          <w:color w:val="000000"/>
          <w:szCs w:val="24"/>
        </w:rPr>
        <w:t xml:space="preserve">λκοολούχα ποτά (π.χ. Τζιν, Βότκα, </w:t>
      </w:r>
      <w:r w:rsidRPr="00B67113">
        <w:rPr>
          <w:color w:val="000000"/>
          <w:szCs w:val="24"/>
        </w:rPr>
        <w:lastRenderedPageBreak/>
        <w:t>ουίσκι)»</w:t>
      </w:r>
      <w:r>
        <w:rPr>
          <w:color w:val="000000"/>
          <w:szCs w:val="24"/>
        </w:rPr>
        <w:t>, λίγες φορές το χρόνο, ποτέ, μια φορά το μήνα, σε σχέση με τους φοιτητές οι οποίοι καταναλώνουν συχνότερα μια φορά την εβδομάδα.</w:t>
      </w:r>
    </w:p>
    <w:p w:rsidR="008013A4" w:rsidRDefault="008013A4" w:rsidP="008013A4">
      <w:pPr>
        <w:autoSpaceDE w:val="0"/>
        <w:autoSpaceDN w:val="0"/>
        <w:adjustRightInd w:val="0"/>
        <w:spacing w:before="120" w:after="120" w:line="360" w:lineRule="auto"/>
        <w:ind w:firstLine="567"/>
        <w:jc w:val="both"/>
        <w:rPr>
          <w:szCs w:val="24"/>
        </w:rPr>
      </w:pPr>
      <w:r>
        <w:rPr>
          <w:szCs w:val="24"/>
        </w:rPr>
        <w:t>Β</w:t>
      </w:r>
      <w:r w:rsidRPr="002377F4">
        <w:rPr>
          <w:color w:val="000000"/>
          <w:szCs w:val="24"/>
        </w:rPr>
        <w:t>ρέθηκε</w:t>
      </w:r>
      <w:r>
        <w:rPr>
          <w:color w:val="000000"/>
          <w:szCs w:val="24"/>
        </w:rPr>
        <w:t xml:space="preserve"> ισχυρά </w:t>
      </w:r>
      <w:r>
        <w:rPr>
          <w:szCs w:val="24"/>
        </w:rPr>
        <w:t>στατιστικά σημαντική</w:t>
      </w:r>
      <w:r w:rsidRPr="00452C5A">
        <w:rPr>
          <w:b/>
          <w:szCs w:val="24"/>
        </w:rPr>
        <w:t xml:space="preserve"> </w:t>
      </w:r>
      <w:r w:rsidRPr="00452C5A">
        <w:rPr>
          <w:szCs w:val="24"/>
        </w:rPr>
        <w:t>συσχέτιση</w:t>
      </w:r>
      <w:r>
        <w:rPr>
          <w:szCs w:val="24"/>
        </w:rPr>
        <w:t xml:space="preserve"> </w:t>
      </w:r>
      <w:r w:rsidRPr="00A3559C">
        <w:rPr>
          <w:szCs w:val="24"/>
        </w:rPr>
        <w:t>(</w:t>
      </w:r>
      <w:r w:rsidRPr="00BF1250">
        <w:rPr>
          <w:szCs w:val="24"/>
          <w:lang w:val="en-US"/>
        </w:rPr>
        <w:t>p</w:t>
      </w:r>
      <w:r w:rsidRPr="00BF1250">
        <w:rPr>
          <w:szCs w:val="24"/>
        </w:rPr>
        <w:t>-</w:t>
      </w:r>
      <w:r w:rsidRPr="00BF1250">
        <w:rPr>
          <w:szCs w:val="24"/>
          <w:lang w:val="en-US"/>
        </w:rPr>
        <w:t>value</w:t>
      </w:r>
      <w:r w:rsidRPr="00BF1250">
        <w:rPr>
          <w:szCs w:val="24"/>
        </w:rPr>
        <w:t>=0</w:t>
      </w:r>
      <w:r w:rsidRPr="00BF1250">
        <w:rPr>
          <w:color w:val="000000"/>
          <w:szCs w:val="24"/>
        </w:rPr>
        <w:t>,0</w:t>
      </w:r>
      <w:r>
        <w:rPr>
          <w:color w:val="000000"/>
          <w:szCs w:val="24"/>
        </w:rPr>
        <w:t>01**</w:t>
      </w:r>
      <w:r w:rsidRPr="00BF1250">
        <w:rPr>
          <w:szCs w:val="24"/>
        </w:rPr>
        <w:t>)</w:t>
      </w:r>
      <w:r>
        <w:rPr>
          <w:color w:val="000000"/>
          <w:szCs w:val="24"/>
        </w:rPr>
        <w:t xml:space="preserve"> σε</w:t>
      </w:r>
      <w:r w:rsidRPr="002377F4">
        <w:rPr>
          <w:szCs w:val="24"/>
        </w:rPr>
        <w:t xml:space="preserve"> διαφορά αναλογιών</w:t>
      </w:r>
      <w:r>
        <w:rPr>
          <w:color w:val="000000"/>
          <w:szCs w:val="24"/>
        </w:rPr>
        <w:t xml:space="preserve"> των φοιτητριών</w:t>
      </w:r>
      <w:r w:rsidRPr="00EE7F93">
        <w:rPr>
          <w:color w:val="000000"/>
          <w:szCs w:val="24"/>
        </w:rPr>
        <w:t xml:space="preserve"> </w:t>
      </w:r>
      <w:r>
        <w:rPr>
          <w:color w:val="000000"/>
          <w:szCs w:val="24"/>
        </w:rPr>
        <w:t xml:space="preserve">να καταναλώνουν με  μεγαλύτερη συχνότητα </w:t>
      </w:r>
      <w:r>
        <w:rPr>
          <w:szCs w:val="24"/>
        </w:rPr>
        <w:t>φακές</w:t>
      </w:r>
      <w:r>
        <w:rPr>
          <w:color w:val="000000"/>
          <w:szCs w:val="24"/>
        </w:rPr>
        <w:t>, μια φορά την εβδομάδα σε σχέση αναλογικά με τους φοιτητές οι οποίοι καταναλώνουν συχνότερα μια φορά το μήνα.</w:t>
      </w:r>
      <w:r w:rsidRPr="00BF1250">
        <w:rPr>
          <w:szCs w:val="24"/>
        </w:rPr>
        <w:t xml:space="preserve"> </w:t>
      </w:r>
    </w:p>
    <w:p w:rsidR="008013A4" w:rsidRDefault="0078045C" w:rsidP="008013A4">
      <w:pPr>
        <w:tabs>
          <w:tab w:val="left" w:pos="993"/>
        </w:tabs>
        <w:spacing w:before="120" w:after="120" w:line="360" w:lineRule="auto"/>
        <w:ind w:firstLine="567"/>
        <w:jc w:val="both"/>
        <w:rPr>
          <w:color w:val="000000"/>
          <w:szCs w:val="24"/>
        </w:rPr>
      </w:pPr>
      <w:r w:rsidRPr="002377F4">
        <w:rPr>
          <w:color w:val="000000"/>
          <w:szCs w:val="24"/>
        </w:rPr>
        <w:t xml:space="preserve">Η υπόθεση, </w:t>
      </w:r>
      <w:r>
        <w:rPr>
          <w:szCs w:val="24"/>
        </w:rPr>
        <w:t>μεταξύ των μεταβλητών «</w:t>
      </w:r>
      <w:r w:rsidRPr="002B1D13">
        <w:rPr>
          <w:bCs/>
          <w:color w:val="000000"/>
          <w:szCs w:val="24"/>
        </w:rPr>
        <w:t>Δείκτης Μάζας Σώματος</w:t>
      </w:r>
      <w:r>
        <w:rPr>
          <w:szCs w:val="24"/>
        </w:rPr>
        <w:t>» με</w:t>
      </w:r>
      <w:r w:rsidRPr="002377F4">
        <w:rPr>
          <w:szCs w:val="24"/>
        </w:rPr>
        <w:t xml:space="preserve"> </w:t>
      </w:r>
      <w:r w:rsidRPr="002B1D13">
        <w:rPr>
          <w:szCs w:val="24"/>
        </w:rPr>
        <w:t>«</w:t>
      </w:r>
      <w:r>
        <w:rPr>
          <w:bCs/>
          <w:color w:val="000000"/>
          <w:szCs w:val="24"/>
        </w:rPr>
        <w:t>Φ</w:t>
      </w:r>
      <w:r w:rsidRPr="002B1D13">
        <w:rPr>
          <w:bCs/>
          <w:color w:val="000000"/>
          <w:szCs w:val="24"/>
        </w:rPr>
        <w:t>ύλο</w:t>
      </w:r>
      <w:r w:rsidRPr="002B1D13">
        <w:rPr>
          <w:szCs w:val="24"/>
        </w:rPr>
        <w:t>»</w:t>
      </w:r>
      <w:r>
        <w:rPr>
          <w:szCs w:val="24"/>
        </w:rPr>
        <w:t xml:space="preserve"> </w:t>
      </w:r>
      <w:r w:rsidRPr="002377F4">
        <w:rPr>
          <w:color w:val="000000"/>
          <w:szCs w:val="24"/>
        </w:rPr>
        <w:t>βρέθηκε</w:t>
      </w:r>
      <w:r>
        <w:rPr>
          <w:color w:val="000000"/>
          <w:szCs w:val="24"/>
        </w:rPr>
        <w:t xml:space="preserve"> </w:t>
      </w:r>
      <w:r>
        <w:rPr>
          <w:szCs w:val="24"/>
        </w:rPr>
        <w:t>στατιστικά σημαντική</w:t>
      </w:r>
      <w:r w:rsidRPr="00452C5A">
        <w:rPr>
          <w:b/>
          <w:szCs w:val="24"/>
        </w:rPr>
        <w:t xml:space="preserve"> </w:t>
      </w:r>
      <w:r w:rsidRPr="00452C5A">
        <w:rPr>
          <w:szCs w:val="24"/>
        </w:rPr>
        <w:t>συσχέτιση</w:t>
      </w:r>
      <w:r>
        <w:rPr>
          <w:color w:val="000000"/>
          <w:szCs w:val="24"/>
        </w:rPr>
        <w:t xml:space="preserve"> </w:t>
      </w:r>
      <w:r w:rsidRPr="00A3559C">
        <w:rPr>
          <w:szCs w:val="24"/>
        </w:rPr>
        <w:t>(</w:t>
      </w:r>
      <w:r w:rsidRPr="00BF1250">
        <w:rPr>
          <w:szCs w:val="24"/>
          <w:lang w:val="en-US"/>
        </w:rPr>
        <w:t>p</w:t>
      </w:r>
      <w:r w:rsidRPr="00BF1250">
        <w:rPr>
          <w:szCs w:val="24"/>
        </w:rPr>
        <w:t>-</w:t>
      </w:r>
      <w:r w:rsidRPr="00BF1250">
        <w:rPr>
          <w:szCs w:val="24"/>
          <w:lang w:val="en-US"/>
        </w:rPr>
        <w:t>value</w:t>
      </w:r>
      <w:r w:rsidRPr="00BF1250">
        <w:rPr>
          <w:szCs w:val="24"/>
        </w:rPr>
        <w:t>=0</w:t>
      </w:r>
      <w:r w:rsidRPr="00BF1250">
        <w:rPr>
          <w:color w:val="000000"/>
          <w:szCs w:val="24"/>
        </w:rPr>
        <w:t>,0</w:t>
      </w:r>
      <w:r>
        <w:rPr>
          <w:color w:val="000000"/>
          <w:szCs w:val="24"/>
        </w:rPr>
        <w:t>05*</w:t>
      </w:r>
      <w:r w:rsidRPr="00BF1250">
        <w:rPr>
          <w:szCs w:val="24"/>
        </w:rPr>
        <w:t>)</w:t>
      </w:r>
      <w:r>
        <w:rPr>
          <w:szCs w:val="24"/>
        </w:rPr>
        <w:t xml:space="preserve"> προσδιορίζοντας ότι</w:t>
      </w:r>
      <w:r>
        <w:rPr>
          <w:color w:val="000000"/>
          <w:szCs w:val="24"/>
        </w:rPr>
        <w:t xml:space="preserve"> αναλογικά οι φοιτητές του δείγματος εμφανίζονται συχνότερα ως υπέρβαροι σε σχέση με τις φοιτήτριες που εμφανίζονται συχνότερα ως ελιποβαρής.</w:t>
      </w:r>
    </w:p>
    <w:p w:rsidR="00F446F8" w:rsidRDefault="00F446F8" w:rsidP="00F446F8">
      <w:pPr>
        <w:tabs>
          <w:tab w:val="left" w:pos="993"/>
        </w:tabs>
        <w:spacing w:before="120" w:after="120" w:line="360" w:lineRule="auto"/>
        <w:ind w:firstLine="567"/>
        <w:jc w:val="both"/>
        <w:rPr>
          <w:color w:val="000000"/>
          <w:szCs w:val="24"/>
        </w:rPr>
      </w:pPr>
      <w:r w:rsidRPr="002377F4">
        <w:rPr>
          <w:color w:val="000000"/>
          <w:szCs w:val="24"/>
        </w:rPr>
        <w:t xml:space="preserve">Η υπόθεση, </w:t>
      </w:r>
      <w:r>
        <w:rPr>
          <w:szCs w:val="24"/>
        </w:rPr>
        <w:t>μεταξύ των μεταβλητών «</w:t>
      </w:r>
      <w:r w:rsidRPr="00400089">
        <w:rPr>
          <w:szCs w:val="24"/>
        </w:rPr>
        <w:t>β</w:t>
      </w:r>
      <w:r>
        <w:rPr>
          <w:bCs/>
          <w:color w:val="000000"/>
          <w:szCs w:val="24"/>
        </w:rPr>
        <w:t>ραδι</w:t>
      </w:r>
      <w:r w:rsidRPr="00400089">
        <w:rPr>
          <w:bCs/>
          <w:color w:val="000000"/>
          <w:szCs w:val="24"/>
        </w:rPr>
        <w:t>ν</w:t>
      </w:r>
      <w:r>
        <w:rPr>
          <w:bCs/>
          <w:color w:val="000000"/>
          <w:szCs w:val="24"/>
        </w:rPr>
        <w:t>ό</w:t>
      </w:r>
      <w:r w:rsidRPr="00400089">
        <w:rPr>
          <w:bCs/>
          <w:color w:val="000000"/>
          <w:szCs w:val="24"/>
        </w:rPr>
        <w:t xml:space="preserve"> γεύμα</w:t>
      </w:r>
      <w:r>
        <w:rPr>
          <w:szCs w:val="24"/>
        </w:rPr>
        <w:t>» με</w:t>
      </w:r>
      <w:r w:rsidRPr="002377F4">
        <w:rPr>
          <w:szCs w:val="24"/>
        </w:rPr>
        <w:t xml:space="preserve"> </w:t>
      </w:r>
      <w:r w:rsidRPr="002B1D13">
        <w:rPr>
          <w:szCs w:val="24"/>
        </w:rPr>
        <w:t>«</w:t>
      </w:r>
      <w:r>
        <w:rPr>
          <w:szCs w:val="24"/>
        </w:rPr>
        <w:t>ηλικία</w:t>
      </w:r>
      <w:r w:rsidRPr="002B1D13">
        <w:rPr>
          <w:szCs w:val="24"/>
        </w:rPr>
        <w:t>»</w:t>
      </w:r>
      <w:r>
        <w:rPr>
          <w:szCs w:val="24"/>
        </w:rPr>
        <w:t xml:space="preserve"> δεν συσχετίστηκαν μεταξύ τους </w:t>
      </w:r>
      <w:r w:rsidRPr="00A3559C">
        <w:rPr>
          <w:szCs w:val="24"/>
        </w:rPr>
        <w:t>(</w:t>
      </w:r>
      <w:r w:rsidRPr="00BF1250">
        <w:rPr>
          <w:szCs w:val="24"/>
          <w:lang w:val="en-US"/>
        </w:rPr>
        <w:t>p</w:t>
      </w:r>
      <w:r w:rsidRPr="00BF1250">
        <w:rPr>
          <w:szCs w:val="24"/>
        </w:rPr>
        <w:t>-</w:t>
      </w:r>
      <w:r w:rsidRPr="00BF1250">
        <w:rPr>
          <w:szCs w:val="24"/>
          <w:lang w:val="en-US"/>
        </w:rPr>
        <w:t>value</w:t>
      </w:r>
      <w:r w:rsidRPr="00BF1250">
        <w:rPr>
          <w:szCs w:val="24"/>
        </w:rPr>
        <w:t>=0</w:t>
      </w:r>
      <w:r w:rsidRPr="00BF1250">
        <w:rPr>
          <w:color w:val="000000"/>
          <w:szCs w:val="24"/>
        </w:rPr>
        <w:t>,0</w:t>
      </w:r>
      <w:r>
        <w:rPr>
          <w:color w:val="000000"/>
          <w:szCs w:val="24"/>
        </w:rPr>
        <w:t>56</w:t>
      </w:r>
      <w:r w:rsidRPr="00BF1250">
        <w:rPr>
          <w:szCs w:val="24"/>
        </w:rPr>
        <w:t>)</w:t>
      </w:r>
      <w:r>
        <w:rPr>
          <w:color w:val="000000"/>
          <w:szCs w:val="24"/>
        </w:rPr>
        <w:t xml:space="preserve"> με οριακή απόκλιση, ενώ βρέθηκε ότι οι νεαρότερες ηλικίες (18-19) των φοιτητών/φοιτητριών καταναλώνουν συχνότερα βραδινό κάθε μέρα.</w:t>
      </w:r>
    </w:p>
    <w:p w:rsidR="00123DFA" w:rsidRDefault="00123DFA" w:rsidP="00123DFA">
      <w:pPr>
        <w:autoSpaceDE w:val="0"/>
        <w:autoSpaceDN w:val="0"/>
        <w:adjustRightInd w:val="0"/>
        <w:spacing w:before="120" w:after="120" w:line="360" w:lineRule="auto"/>
        <w:ind w:firstLine="567"/>
        <w:jc w:val="both"/>
        <w:rPr>
          <w:color w:val="000000"/>
          <w:szCs w:val="24"/>
        </w:rPr>
      </w:pPr>
      <w:r w:rsidRPr="002377F4">
        <w:rPr>
          <w:szCs w:val="24"/>
        </w:rPr>
        <w:t>Η διαφορά των αναλογιών</w:t>
      </w:r>
      <w:r>
        <w:rPr>
          <w:szCs w:val="24"/>
        </w:rPr>
        <w:t>,</w:t>
      </w:r>
      <w:r w:rsidRPr="002377F4">
        <w:rPr>
          <w:szCs w:val="24"/>
        </w:rPr>
        <w:t xml:space="preserve"> </w:t>
      </w:r>
      <w:r>
        <w:rPr>
          <w:szCs w:val="24"/>
        </w:rPr>
        <w:t xml:space="preserve">της τιμής </w:t>
      </w:r>
      <w:r>
        <w:rPr>
          <w:color w:val="000000"/>
          <w:szCs w:val="24"/>
        </w:rPr>
        <w:t>λίγες φορές το χρόνο μεταξύ των μεταβλητών</w:t>
      </w:r>
      <w:r>
        <w:rPr>
          <w:szCs w:val="24"/>
        </w:rPr>
        <w:t xml:space="preserve"> ά</w:t>
      </w:r>
      <w:r w:rsidRPr="00E25926">
        <w:rPr>
          <w:szCs w:val="24"/>
        </w:rPr>
        <w:t>λλο</w:t>
      </w:r>
      <w:r w:rsidRPr="00C93C69">
        <w:rPr>
          <w:szCs w:val="24"/>
        </w:rPr>
        <w:t>ι φρέσκοι χυμοί</w:t>
      </w:r>
      <w:r w:rsidRPr="00A35C6B">
        <w:rPr>
          <w:szCs w:val="24"/>
        </w:rPr>
        <w:t xml:space="preserve"> </w:t>
      </w:r>
      <w:r>
        <w:rPr>
          <w:szCs w:val="24"/>
        </w:rPr>
        <w:t>με</w:t>
      </w:r>
      <w:r w:rsidRPr="00A35C6B">
        <w:rPr>
          <w:szCs w:val="24"/>
        </w:rPr>
        <w:t xml:space="preserve"> </w:t>
      </w:r>
      <w:r>
        <w:rPr>
          <w:szCs w:val="24"/>
        </w:rPr>
        <w:t>την ηλικιακή ομάδα 18 – 19, βρέθηκε</w:t>
      </w:r>
      <w:r w:rsidRPr="00245518">
        <w:rPr>
          <w:szCs w:val="24"/>
        </w:rPr>
        <w:t xml:space="preserve"> </w:t>
      </w:r>
      <w:r>
        <w:rPr>
          <w:szCs w:val="24"/>
        </w:rPr>
        <w:t xml:space="preserve">στατιστικά σημαντική </w:t>
      </w:r>
      <w:r w:rsidRPr="00452C5A">
        <w:rPr>
          <w:szCs w:val="24"/>
        </w:rPr>
        <w:t>συσχέτιση</w:t>
      </w:r>
      <w:r w:rsidRPr="00A3559C">
        <w:rPr>
          <w:szCs w:val="24"/>
        </w:rPr>
        <w:t xml:space="preserve"> (</w:t>
      </w:r>
      <w:r>
        <w:rPr>
          <w:color w:val="000000"/>
          <w:szCs w:val="24"/>
        </w:rPr>
        <w:t xml:space="preserve"> </w:t>
      </w:r>
      <w:r w:rsidRPr="00BF1250">
        <w:rPr>
          <w:szCs w:val="24"/>
          <w:lang w:val="en-US"/>
        </w:rPr>
        <w:t>p</w:t>
      </w:r>
      <w:r w:rsidRPr="00BF1250">
        <w:rPr>
          <w:szCs w:val="24"/>
        </w:rPr>
        <w:t>-</w:t>
      </w:r>
      <w:r w:rsidRPr="00BF1250">
        <w:rPr>
          <w:szCs w:val="24"/>
          <w:lang w:val="en-US"/>
        </w:rPr>
        <w:t>value</w:t>
      </w:r>
      <w:r w:rsidRPr="00BF1250">
        <w:rPr>
          <w:szCs w:val="24"/>
        </w:rPr>
        <w:t>=0</w:t>
      </w:r>
      <w:r w:rsidRPr="00BF1250">
        <w:rPr>
          <w:color w:val="000000"/>
          <w:szCs w:val="24"/>
        </w:rPr>
        <w:t>,00</w:t>
      </w:r>
      <w:r>
        <w:rPr>
          <w:color w:val="000000"/>
          <w:szCs w:val="24"/>
        </w:rPr>
        <w:t>7*</w:t>
      </w:r>
      <w:r w:rsidRPr="00BF1250">
        <w:rPr>
          <w:szCs w:val="24"/>
        </w:rPr>
        <w:t>).</w:t>
      </w:r>
    </w:p>
    <w:p w:rsidR="00F446F8" w:rsidRDefault="00123DFA" w:rsidP="00123DFA">
      <w:pPr>
        <w:tabs>
          <w:tab w:val="left" w:pos="993"/>
        </w:tabs>
        <w:spacing w:before="120" w:after="120" w:line="360" w:lineRule="auto"/>
        <w:ind w:firstLine="567"/>
        <w:jc w:val="both"/>
        <w:rPr>
          <w:bCs/>
          <w:color w:val="000000"/>
          <w:szCs w:val="24"/>
        </w:rPr>
      </w:pPr>
      <w:r w:rsidRPr="002377F4">
        <w:rPr>
          <w:color w:val="000000"/>
          <w:szCs w:val="24"/>
        </w:rPr>
        <w:t xml:space="preserve">Η υπόθεση, </w:t>
      </w:r>
      <w:r>
        <w:rPr>
          <w:szCs w:val="24"/>
        </w:rPr>
        <w:t>μεταξύ των μεταβλητών, της διατροφικής συνήθειας «κ</w:t>
      </w:r>
      <w:r w:rsidRPr="00CA6333">
        <w:rPr>
          <w:bCs/>
          <w:color w:val="000000"/>
          <w:szCs w:val="24"/>
        </w:rPr>
        <w:t>ρέμα τυριού για επάλειψη με πάνω από 12% λιπαρά</w:t>
      </w:r>
      <w:r>
        <w:rPr>
          <w:szCs w:val="24"/>
        </w:rPr>
        <w:t>», σε σχέση με την</w:t>
      </w:r>
      <w:r w:rsidRPr="002377F4">
        <w:rPr>
          <w:szCs w:val="24"/>
        </w:rPr>
        <w:t xml:space="preserve"> </w:t>
      </w:r>
      <w:r w:rsidRPr="002B1D13">
        <w:rPr>
          <w:szCs w:val="24"/>
        </w:rPr>
        <w:t>«</w:t>
      </w:r>
      <w:r>
        <w:rPr>
          <w:szCs w:val="24"/>
        </w:rPr>
        <w:t>η</w:t>
      </w:r>
      <w:r w:rsidRPr="00CA6333">
        <w:rPr>
          <w:bCs/>
          <w:color w:val="000000"/>
          <w:szCs w:val="24"/>
        </w:rPr>
        <w:t>λικία</w:t>
      </w:r>
      <w:r w:rsidRPr="002B1D13">
        <w:rPr>
          <w:szCs w:val="24"/>
        </w:rPr>
        <w:t>»</w:t>
      </w:r>
      <w:r>
        <w:rPr>
          <w:szCs w:val="24"/>
        </w:rPr>
        <w:t xml:space="preserve">, </w:t>
      </w:r>
      <w:r w:rsidRPr="002377F4">
        <w:rPr>
          <w:color w:val="000000"/>
          <w:szCs w:val="24"/>
        </w:rPr>
        <w:t>βρέθηκε</w:t>
      </w:r>
      <w:r>
        <w:rPr>
          <w:color w:val="000000"/>
          <w:szCs w:val="24"/>
        </w:rPr>
        <w:t xml:space="preserve"> </w:t>
      </w:r>
      <w:r>
        <w:rPr>
          <w:szCs w:val="24"/>
        </w:rPr>
        <w:t xml:space="preserve">στατιστικά σημαντική </w:t>
      </w:r>
      <w:r w:rsidRPr="00452C5A">
        <w:rPr>
          <w:szCs w:val="24"/>
        </w:rPr>
        <w:t>συσχέτιση</w:t>
      </w:r>
      <w:r w:rsidRPr="00A3559C">
        <w:rPr>
          <w:szCs w:val="24"/>
        </w:rPr>
        <w:t xml:space="preserve"> (</w:t>
      </w:r>
      <w:r w:rsidRPr="00BF1250">
        <w:rPr>
          <w:szCs w:val="24"/>
          <w:lang w:val="en-US"/>
        </w:rPr>
        <w:t>p</w:t>
      </w:r>
      <w:r w:rsidRPr="00BF1250">
        <w:rPr>
          <w:szCs w:val="24"/>
        </w:rPr>
        <w:t>-</w:t>
      </w:r>
      <w:r w:rsidRPr="00BF1250">
        <w:rPr>
          <w:szCs w:val="24"/>
          <w:lang w:val="en-US"/>
        </w:rPr>
        <w:t>value</w:t>
      </w:r>
      <w:r w:rsidRPr="00BF1250">
        <w:rPr>
          <w:szCs w:val="24"/>
        </w:rPr>
        <w:t>=0</w:t>
      </w:r>
      <w:r w:rsidRPr="00BF1250">
        <w:rPr>
          <w:color w:val="000000"/>
          <w:szCs w:val="24"/>
        </w:rPr>
        <w:t>,0</w:t>
      </w:r>
      <w:r>
        <w:rPr>
          <w:color w:val="000000"/>
          <w:szCs w:val="24"/>
        </w:rPr>
        <w:t>08*</w:t>
      </w:r>
      <w:r w:rsidRPr="00BF1250">
        <w:rPr>
          <w:szCs w:val="24"/>
        </w:rPr>
        <w:t>)</w:t>
      </w:r>
      <w:r>
        <w:rPr>
          <w:color w:val="000000"/>
          <w:szCs w:val="24"/>
        </w:rPr>
        <w:t xml:space="preserve"> με</w:t>
      </w:r>
      <w:r w:rsidRPr="002377F4">
        <w:rPr>
          <w:szCs w:val="24"/>
        </w:rPr>
        <w:t xml:space="preserve"> διαφορά αναλογιών</w:t>
      </w:r>
      <w:r>
        <w:rPr>
          <w:color w:val="000000"/>
          <w:szCs w:val="24"/>
        </w:rPr>
        <w:t xml:space="preserve"> του συνόλου του δείγματος των φοιτητριών/φοιτητών να μην καταναλώνουν πο</w:t>
      </w:r>
      <w:r>
        <w:rPr>
          <w:bCs/>
          <w:color w:val="000000"/>
          <w:szCs w:val="24"/>
        </w:rPr>
        <w:t xml:space="preserve">τέ </w:t>
      </w:r>
      <w:r>
        <w:rPr>
          <w:color w:val="000000"/>
          <w:szCs w:val="24"/>
        </w:rPr>
        <w:t>κ</w:t>
      </w:r>
      <w:r w:rsidRPr="00CA6333">
        <w:rPr>
          <w:bCs/>
          <w:color w:val="000000"/>
          <w:szCs w:val="24"/>
        </w:rPr>
        <w:t>ρέμα τυριού για επάλειψη</w:t>
      </w:r>
      <w:r w:rsidRPr="00DD7C7E">
        <w:rPr>
          <w:bCs/>
          <w:color w:val="000000"/>
          <w:szCs w:val="24"/>
        </w:rPr>
        <w:t xml:space="preserve"> </w:t>
      </w:r>
      <w:r w:rsidRPr="00CA6333">
        <w:rPr>
          <w:bCs/>
          <w:color w:val="000000"/>
          <w:szCs w:val="24"/>
        </w:rPr>
        <w:t>με πάνω από 12% λιπαρά</w:t>
      </w:r>
      <w:r>
        <w:rPr>
          <w:bCs/>
          <w:color w:val="000000"/>
          <w:szCs w:val="24"/>
        </w:rPr>
        <w:t>.</w:t>
      </w:r>
    </w:p>
    <w:p w:rsidR="00123DFA" w:rsidRDefault="00123DFA" w:rsidP="00123DFA">
      <w:pPr>
        <w:autoSpaceDE w:val="0"/>
        <w:autoSpaceDN w:val="0"/>
        <w:adjustRightInd w:val="0"/>
        <w:spacing w:before="120" w:after="120" w:line="360" w:lineRule="auto"/>
        <w:ind w:firstLine="567"/>
        <w:jc w:val="both"/>
        <w:rPr>
          <w:color w:val="000000"/>
          <w:szCs w:val="24"/>
        </w:rPr>
      </w:pPr>
      <w:r>
        <w:rPr>
          <w:color w:val="000000"/>
          <w:szCs w:val="24"/>
        </w:rPr>
        <w:t>Β</w:t>
      </w:r>
      <w:r w:rsidRPr="00F31B20">
        <w:rPr>
          <w:color w:val="000000"/>
          <w:szCs w:val="24"/>
        </w:rPr>
        <w:t xml:space="preserve">ρέθηκε </w:t>
      </w:r>
      <w:r w:rsidRPr="00F31B20">
        <w:rPr>
          <w:szCs w:val="24"/>
        </w:rPr>
        <w:t xml:space="preserve">στατιστικά σημαντική </w:t>
      </w:r>
      <w:r w:rsidRPr="00452C5A">
        <w:rPr>
          <w:szCs w:val="24"/>
        </w:rPr>
        <w:t>συσχέτιση</w:t>
      </w:r>
      <w:r w:rsidRPr="00F31B20">
        <w:rPr>
          <w:szCs w:val="24"/>
        </w:rPr>
        <w:t xml:space="preserve"> (</w:t>
      </w:r>
      <w:r w:rsidRPr="00F31B20">
        <w:rPr>
          <w:szCs w:val="24"/>
          <w:lang w:val="en-US"/>
        </w:rPr>
        <w:t>p</w:t>
      </w:r>
      <w:r w:rsidRPr="00F31B20">
        <w:rPr>
          <w:szCs w:val="24"/>
        </w:rPr>
        <w:t>-</w:t>
      </w:r>
      <w:r w:rsidRPr="00F31B20">
        <w:rPr>
          <w:szCs w:val="24"/>
          <w:lang w:val="en-US"/>
        </w:rPr>
        <w:t>value</w:t>
      </w:r>
      <w:r w:rsidRPr="00F31B20">
        <w:rPr>
          <w:szCs w:val="24"/>
        </w:rPr>
        <w:t>=0</w:t>
      </w:r>
      <w:r w:rsidRPr="00F31B20">
        <w:rPr>
          <w:color w:val="000000"/>
          <w:szCs w:val="24"/>
        </w:rPr>
        <w:t>,037*</w:t>
      </w:r>
      <w:r w:rsidRPr="00F31B20">
        <w:rPr>
          <w:szCs w:val="24"/>
        </w:rPr>
        <w:t>)</w:t>
      </w:r>
      <w:r w:rsidRPr="00F31B20">
        <w:rPr>
          <w:color w:val="000000"/>
          <w:szCs w:val="24"/>
        </w:rPr>
        <w:t xml:space="preserve"> σε</w:t>
      </w:r>
      <w:r w:rsidRPr="00F31B20">
        <w:rPr>
          <w:szCs w:val="24"/>
        </w:rPr>
        <w:t xml:space="preserve"> διαφορά αναλογιών</w:t>
      </w:r>
      <w:r w:rsidRPr="00F31B20">
        <w:rPr>
          <w:color w:val="000000"/>
          <w:szCs w:val="24"/>
        </w:rPr>
        <w:t xml:space="preserve"> να εμφανίζουν μεγαλύτερη συχνότητα κατανάλωσης δεκατιανού οι </w:t>
      </w:r>
      <w:r>
        <w:rPr>
          <w:color w:val="000000"/>
          <w:szCs w:val="24"/>
        </w:rPr>
        <w:t>φοιτήτριες/φοιτητές των τμημάτων</w:t>
      </w:r>
      <w:r w:rsidRPr="00F31B20">
        <w:rPr>
          <w:color w:val="000000"/>
          <w:szCs w:val="24"/>
        </w:rPr>
        <w:t xml:space="preserve"> </w:t>
      </w:r>
      <w:r>
        <w:rPr>
          <w:color w:val="000000"/>
          <w:szCs w:val="24"/>
        </w:rPr>
        <w:t>Φ</w:t>
      </w:r>
      <w:r w:rsidRPr="00F31B20">
        <w:rPr>
          <w:color w:val="000000"/>
          <w:szCs w:val="24"/>
        </w:rPr>
        <w:t xml:space="preserve">ιλολογίας, </w:t>
      </w:r>
      <w:r>
        <w:rPr>
          <w:color w:val="000000"/>
          <w:szCs w:val="24"/>
        </w:rPr>
        <w:t>Ι</w:t>
      </w:r>
      <w:r w:rsidRPr="00F31B20">
        <w:rPr>
          <w:color w:val="000000"/>
          <w:szCs w:val="24"/>
        </w:rPr>
        <w:t xml:space="preserve">στορίας </w:t>
      </w:r>
      <w:r>
        <w:rPr>
          <w:color w:val="000000"/>
          <w:szCs w:val="24"/>
        </w:rPr>
        <w:t>Α</w:t>
      </w:r>
      <w:r w:rsidRPr="00F31B20">
        <w:rPr>
          <w:color w:val="000000"/>
          <w:szCs w:val="24"/>
        </w:rPr>
        <w:t xml:space="preserve">ρχαιολογίας, και </w:t>
      </w:r>
      <w:r>
        <w:rPr>
          <w:color w:val="000000"/>
          <w:szCs w:val="24"/>
        </w:rPr>
        <w:t>Νοσηλευτικής</w:t>
      </w:r>
      <w:r w:rsidRPr="00F31B20">
        <w:rPr>
          <w:color w:val="000000"/>
          <w:szCs w:val="24"/>
        </w:rPr>
        <w:t>, 1-2 φορές την εβδοματ</w:t>
      </w:r>
      <w:r>
        <w:rPr>
          <w:color w:val="000000"/>
          <w:szCs w:val="24"/>
        </w:rPr>
        <w:t xml:space="preserve">α, &lt; από μία φορά την εβδομάδα και </w:t>
      </w:r>
      <w:r w:rsidRPr="00F31B20">
        <w:rPr>
          <w:color w:val="000000"/>
          <w:szCs w:val="24"/>
        </w:rPr>
        <w:t>3-4 φορές την εβδομάδα επί του συνόλου του δείγματος όλων των τμημάτων</w:t>
      </w:r>
      <w:r>
        <w:rPr>
          <w:color w:val="000000"/>
          <w:szCs w:val="24"/>
        </w:rPr>
        <w:t xml:space="preserve"> που έλαβαν μέρος στην έρευνα.</w:t>
      </w:r>
    </w:p>
    <w:p w:rsidR="00123DFA" w:rsidRDefault="00123DFA" w:rsidP="00123DFA">
      <w:pPr>
        <w:autoSpaceDE w:val="0"/>
        <w:autoSpaceDN w:val="0"/>
        <w:adjustRightInd w:val="0"/>
        <w:spacing w:before="120" w:after="120" w:line="360" w:lineRule="auto"/>
        <w:ind w:firstLine="567"/>
        <w:jc w:val="both"/>
        <w:rPr>
          <w:szCs w:val="24"/>
        </w:rPr>
      </w:pPr>
      <w:r>
        <w:rPr>
          <w:color w:val="000000"/>
          <w:szCs w:val="24"/>
        </w:rPr>
        <w:t>Συσχετίζεται θετικά η κατανάλωση μεσημεριανού γεύματος</w:t>
      </w:r>
      <w:r w:rsidRPr="00F31B20">
        <w:rPr>
          <w:color w:val="000000"/>
          <w:szCs w:val="24"/>
        </w:rPr>
        <w:t xml:space="preserve"> </w:t>
      </w:r>
      <w:r>
        <w:rPr>
          <w:color w:val="000000"/>
          <w:szCs w:val="24"/>
        </w:rPr>
        <w:t>κάθε μέρα, με τη διατροφική συμπεριφορά των Ελλήνων φοιτητών του δείγματος και όχι με τις άλλες υπηκοότητες</w:t>
      </w:r>
      <w:r w:rsidRPr="00AB56A2">
        <w:rPr>
          <w:szCs w:val="24"/>
        </w:rPr>
        <w:t xml:space="preserve">). </w:t>
      </w:r>
    </w:p>
    <w:p w:rsidR="00123DFA" w:rsidRDefault="00123DFA" w:rsidP="00123DFA">
      <w:pPr>
        <w:autoSpaceDE w:val="0"/>
        <w:autoSpaceDN w:val="0"/>
        <w:adjustRightInd w:val="0"/>
        <w:spacing w:before="120" w:after="120" w:line="360" w:lineRule="auto"/>
        <w:ind w:firstLine="567"/>
        <w:jc w:val="both"/>
        <w:rPr>
          <w:color w:val="000000"/>
          <w:szCs w:val="24"/>
        </w:rPr>
      </w:pPr>
      <w:r w:rsidRPr="00AB56A2">
        <w:rPr>
          <w:szCs w:val="24"/>
        </w:rPr>
        <w:lastRenderedPageBreak/>
        <w:t xml:space="preserve">Διαπιστώθηκε </w:t>
      </w:r>
      <w:r>
        <w:rPr>
          <w:color w:val="000000"/>
          <w:szCs w:val="24"/>
        </w:rPr>
        <w:t xml:space="preserve">ότι, </w:t>
      </w:r>
      <w:r w:rsidR="00503F9C">
        <w:rPr>
          <w:color w:val="000000"/>
          <w:szCs w:val="24"/>
        </w:rPr>
        <w:t>οι</w:t>
      </w:r>
      <w:r w:rsidRPr="00AB56A2">
        <w:rPr>
          <w:color w:val="000000"/>
          <w:szCs w:val="24"/>
        </w:rPr>
        <w:t xml:space="preserve"> Έλληνες φοιτητέ</w:t>
      </w:r>
      <w:r>
        <w:rPr>
          <w:color w:val="000000"/>
          <w:szCs w:val="24"/>
        </w:rPr>
        <w:t>ς/φοιτήτριες του δείγματος</w:t>
      </w:r>
      <w:r w:rsidRPr="00AB56A2">
        <w:rPr>
          <w:color w:val="000000"/>
          <w:szCs w:val="24"/>
        </w:rPr>
        <w:t xml:space="preserve"> καταναλώνουν συχνότερα μπισκότα σπανίως χαμ</w:t>
      </w:r>
      <w:r>
        <w:rPr>
          <w:color w:val="000000"/>
          <w:szCs w:val="24"/>
        </w:rPr>
        <w:t xml:space="preserve">ηλών λιπαρών, σε σχέση με τους </w:t>
      </w:r>
      <w:r w:rsidRPr="00AB56A2">
        <w:rPr>
          <w:color w:val="000000"/>
          <w:szCs w:val="24"/>
        </w:rPr>
        <w:t>αλλοδαπούς που καταναλ</w:t>
      </w:r>
      <w:r>
        <w:rPr>
          <w:color w:val="000000"/>
          <w:szCs w:val="24"/>
        </w:rPr>
        <w:t>ώνουν συνήθως με χαμηλά λιπαρά.</w:t>
      </w:r>
      <w:r w:rsidRPr="00AB56A2">
        <w:rPr>
          <w:color w:val="000000"/>
          <w:szCs w:val="24"/>
        </w:rPr>
        <w:t xml:space="preserve"> Συνεπώς, συσχετίζεται </w:t>
      </w:r>
      <w:r>
        <w:rPr>
          <w:szCs w:val="24"/>
        </w:rPr>
        <w:t>(</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,028*</w:t>
      </w:r>
      <w:r>
        <w:rPr>
          <w:color w:val="000000"/>
          <w:szCs w:val="24"/>
        </w:rPr>
        <w:t xml:space="preserve">) </w:t>
      </w:r>
      <w:r w:rsidRPr="00AB56A2">
        <w:rPr>
          <w:color w:val="000000"/>
          <w:szCs w:val="24"/>
        </w:rPr>
        <w:t>η κατανάλωση μπισκότων σ</w:t>
      </w:r>
      <w:r w:rsidR="00840F37">
        <w:rPr>
          <w:color w:val="000000"/>
          <w:szCs w:val="24"/>
        </w:rPr>
        <w:t>πανίως χαμηλών λιπαρών, με την ε</w:t>
      </w:r>
      <w:r w:rsidRPr="00AB56A2">
        <w:rPr>
          <w:color w:val="000000"/>
          <w:szCs w:val="24"/>
        </w:rPr>
        <w:t xml:space="preserve">λληνική υπηκότητα. </w:t>
      </w:r>
    </w:p>
    <w:p w:rsidR="00123DFA" w:rsidRDefault="00123DFA" w:rsidP="00123DFA">
      <w:pPr>
        <w:autoSpaceDE w:val="0"/>
        <w:autoSpaceDN w:val="0"/>
        <w:adjustRightInd w:val="0"/>
        <w:spacing w:before="120" w:after="120" w:line="360" w:lineRule="auto"/>
        <w:ind w:firstLine="567"/>
        <w:jc w:val="both"/>
        <w:rPr>
          <w:bCs/>
          <w:color w:val="000000"/>
          <w:szCs w:val="24"/>
        </w:rPr>
      </w:pPr>
      <w:r>
        <w:rPr>
          <w:color w:val="000000"/>
          <w:szCs w:val="24"/>
        </w:rPr>
        <w:t xml:space="preserve">Συσχετίζεται θετικά </w:t>
      </w:r>
      <w:r>
        <w:rPr>
          <w:szCs w:val="24"/>
        </w:rPr>
        <w:t>(</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03</w:t>
      </w:r>
      <w:r w:rsidRPr="00AB56A2">
        <w:rPr>
          <w:color w:val="000000"/>
          <w:szCs w:val="24"/>
        </w:rPr>
        <w:t>*</w:t>
      </w:r>
      <w:r>
        <w:rPr>
          <w:color w:val="000000"/>
          <w:szCs w:val="24"/>
        </w:rPr>
        <w:t xml:space="preserve">) η κατανάλωση </w:t>
      </w:r>
      <w:r>
        <w:rPr>
          <w:szCs w:val="24"/>
        </w:rPr>
        <w:t>ελαιολάδου</w:t>
      </w:r>
      <w:r w:rsidRPr="001D0785">
        <w:rPr>
          <w:bCs/>
          <w:color w:val="000000"/>
          <w:szCs w:val="24"/>
        </w:rPr>
        <w:t xml:space="preserve"> για το τηγάνισμα ή σοτάρισμα των φαγητών στο σπίτι</w:t>
      </w:r>
      <w:r w:rsidR="00A3272F">
        <w:rPr>
          <w:color w:val="000000"/>
          <w:szCs w:val="24"/>
        </w:rPr>
        <w:t>, με την ε</w:t>
      </w:r>
      <w:r>
        <w:rPr>
          <w:color w:val="000000"/>
          <w:szCs w:val="24"/>
        </w:rPr>
        <w:t xml:space="preserve">λληνική υπηκοότητα. Επίσης </w:t>
      </w:r>
      <w:r w:rsidRPr="00CA0BDD">
        <w:rPr>
          <w:color w:val="000000"/>
          <w:szCs w:val="24"/>
        </w:rPr>
        <w:t>συσχετίζεται ισχυρά</w:t>
      </w:r>
      <w:r>
        <w:rPr>
          <w:color w:val="000000"/>
          <w:szCs w:val="24"/>
        </w:rPr>
        <w:t xml:space="preserve"> </w:t>
      </w:r>
      <w:r>
        <w:rPr>
          <w:szCs w:val="24"/>
        </w:rPr>
        <w:t>(</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01*</w:t>
      </w:r>
      <w:r w:rsidRPr="00AB56A2">
        <w:rPr>
          <w:color w:val="000000"/>
          <w:szCs w:val="24"/>
        </w:rPr>
        <w:t>*</w:t>
      </w:r>
      <w:r>
        <w:rPr>
          <w:color w:val="000000"/>
          <w:szCs w:val="24"/>
        </w:rPr>
        <w:t xml:space="preserve">) </w:t>
      </w:r>
      <w:r w:rsidR="00F62ECE">
        <w:rPr>
          <w:color w:val="000000"/>
          <w:szCs w:val="24"/>
        </w:rPr>
        <w:t>θετικά η ε</w:t>
      </w:r>
      <w:r w:rsidRPr="00CA0BDD">
        <w:rPr>
          <w:color w:val="000000"/>
          <w:szCs w:val="24"/>
        </w:rPr>
        <w:t xml:space="preserve">λληνική υπηκοότητα με τη κατανάλωση </w:t>
      </w:r>
      <w:r w:rsidRPr="00CA0BDD">
        <w:rPr>
          <w:szCs w:val="24"/>
        </w:rPr>
        <w:t>ελαιολάδου</w:t>
      </w:r>
      <w:r w:rsidRPr="00CA0BDD">
        <w:rPr>
          <w:bCs/>
          <w:color w:val="000000"/>
          <w:szCs w:val="24"/>
        </w:rPr>
        <w:t xml:space="preserve"> για είδος λίπους, που χρησιμοποιείτε</w:t>
      </w:r>
      <w:r w:rsidRPr="00CA0BDD">
        <w:rPr>
          <w:szCs w:val="24"/>
        </w:rPr>
        <w:t xml:space="preserve"> </w:t>
      </w:r>
      <w:r w:rsidRPr="00CA0BDD">
        <w:rPr>
          <w:bCs/>
          <w:color w:val="000000"/>
          <w:szCs w:val="24"/>
        </w:rPr>
        <w:t>στο σπίτι</w:t>
      </w:r>
      <w:r w:rsidRPr="00CA0BDD">
        <w:rPr>
          <w:szCs w:val="24"/>
        </w:rPr>
        <w:t xml:space="preserve"> για το </w:t>
      </w:r>
      <w:r w:rsidRPr="00CA0BDD">
        <w:rPr>
          <w:bCs/>
          <w:color w:val="000000"/>
          <w:szCs w:val="24"/>
        </w:rPr>
        <w:t>ψήσιμο των φαγητών στο φούρνο.</w:t>
      </w:r>
    </w:p>
    <w:p w:rsidR="00123DFA" w:rsidRDefault="00123DFA" w:rsidP="00123DFA">
      <w:pPr>
        <w:autoSpaceDE w:val="0"/>
        <w:autoSpaceDN w:val="0"/>
        <w:adjustRightInd w:val="0"/>
        <w:spacing w:before="120" w:after="120" w:line="360" w:lineRule="auto"/>
        <w:ind w:firstLine="567"/>
        <w:jc w:val="both"/>
        <w:rPr>
          <w:color w:val="000000"/>
          <w:szCs w:val="24"/>
        </w:rPr>
      </w:pPr>
      <w:r>
        <w:rPr>
          <w:color w:val="000000"/>
          <w:szCs w:val="24"/>
        </w:rPr>
        <w:t>Στο δείγμα μας</w:t>
      </w:r>
      <w:r w:rsidRPr="00547CDC">
        <w:rPr>
          <w:color w:val="000000"/>
          <w:szCs w:val="24"/>
        </w:rPr>
        <w:t xml:space="preserve">, συσχετίζεται θετικά η </w:t>
      </w:r>
      <w:r>
        <w:rPr>
          <w:color w:val="000000"/>
          <w:szCs w:val="24"/>
        </w:rPr>
        <w:t>συχνότερη κατανάλωση</w:t>
      </w:r>
      <w:r w:rsidRPr="00547CDC">
        <w:rPr>
          <w:color w:val="000000"/>
          <w:szCs w:val="24"/>
        </w:rPr>
        <w:t xml:space="preserve"> </w:t>
      </w:r>
      <w:r>
        <w:rPr>
          <w:color w:val="000000"/>
          <w:szCs w:val="24"/>
        </w:rPr>
        <w:t xml:space="preserve">πρωινού από τους φοιτητές/φοιτήτριες που δεν καπνίζουν </w:t>
      </w:r>
      <w:r>
        <w:rPr>
          <w:szCs w:val="24"/>
        </w:rPr>
        <w:t>(</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04*). Πλέον στο δείγμα μας</w:t>
      </w:r>
      <w:r w:rsidRPr="00547CDC">
        <w:rPr>
          <w:color w:val="000000"/>
          <w:szCs w:val="24"/>
        </w:rPr>
        <w:t xml:space="preserve">, συσχετίζεται θετικά η </w:t>
      </w:r>
      <w:r>
        <w:rPr>
          <w:color w:val="000000"/>
          <w:szCs w:val="24"/>
        </w:rPr>
        <w:t>συχνότερη κατανάλωση</w:t>
      </w:r>
      <w:r w:rsidRPr="00547CDC">
        <w:rPr>
          <w:color w:val="000000"/>
          <w:szCs w:val="24"/>
        </w:rPr>
        <w:t xml:space="preserve"> </w:t>
      </w:r>
      <w:r>
        <w:rPr>
          <w:color w:val="000000"/>
          <w:szCs w:val="24"/>
        </w:rPr>
        <w:t xml:space="preserve">δεκατιανού από τους φοιτητές/φοιτήτριες που δεν καπνίζουν </w:t>
      </w:r>
      <w:r>
        <w:rPr>
          <w:szCs w:val="24"/>
        </w:rPr>
        <w:t>(</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15*)</w:t>
      </w:r>
      <w:r w:rsidRPr="00547CDC">
        <w:rPr>
          <w:bCs/>
          <w:color w:val="000000"/>
          <w:szCs w:val="24"/>
        </w:rPr>
        <w:t>.</w:t>
      </w:r>
      <w:r w:rsidRPr="00547CDC">
        <w:rPr>
          <w:color w:val="000000"/>
          <w:szCs w:val="24"/>
        </w:rPr>
        <w:t xml:space="preserve"> </w:t>
      </w:r>
    </w:p>
    <w:p w:rsidR="00123DFA" w:rsidRDefault="00123DFA" w:rsidP="00123DFA">
      <w:pPr>
        <w:autoSpaceDE w:val="0"/>
        <w:autoSpaceDN w:val="0"/>
        <w:adjustRightInd w:val="0"/>
        <w:spacing w:before="120" w:after="120" w:line="360" w:lineRule="auto"/>
        <w:ind w:firstLine="567"/>
        <w:jc w:val="both"/>
        <w:rPr>
          <w:bCs/>
          <w:szCs w:val="24"/>
        </w:rPr>
      </w:pPr>
      <w:r>
        <w:rPr>
          <w:szCs w:val="24"/>
        </w:rPr>
        <w:t>Σ</w:t>
      </w:r>
      <w:r w:rsidRPr="00BB3A5E">
        <w:rPr>
          <w:szCs w:val="24"/>
        </w:rPr>
        <w:t>υσχετίζεται</w:t>
      </w:r>
      <w:r>
        <w:rPr>
          <w:szCs w:val="24"/>
        </w:rPr>
        <w:t xml:space="preserve"> (</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02*)</w:t>
      </w:r>
      <w:r w:rsidRPr="00BB3A5E">
        <w:rPr>
          <w:szCs w:val="24"/>
        </w:rPr>
        <w:t xml:space="preserve"> θετικά η συχνότερη κα</w:t>
      </w:r>
      <w:r>
        <w:rPr>
          <w:szCs w:val="24"/>
        </w:rPr>
        <w:t>τα</w:t>
      </w:r>
      <w:r w:rsidRPr="00BB3A5E">
        <w:rPr>
          <w:szCs w:val="24"/>
        </w:rPr>
        <w:t xml:space="preserve">νάλωση </w:t>
      </w:r>
      <w:r w:rsidRPr="00BB3A5E">
        <w:rPr>
          <w:bCs/>
          <w:szCs w:val="24"/>
        </w:rPr>
        <w:t xml:space="preserve">φρέσκου φυσικού χυμού πορτοκάλι 100% μέσα στη διάρκεια του 12μήνου </w:t>
      </w:r>
      <w:r w:rsidRPr="00BB3A5E">
        <w:rPr>
          <w:szCs w:val="24"/>
        </w:rPr>
        <w:t>από τους φοιτητές/φοιτήτριες που δεν καπνίζουν σε ποσοστό 72,5%</w:t>
      </w:r>
      <w:r w:rsidRPr="00BB3A5E">
        <w:rPr>
          <w:bCs/>
          <w:szCs w:val="24"/>
        </w:rPr>
        <w:t>.</w:t>
      </w:r>
    </w:p>
    <w:p w:rsidR="00123DFA" w:rsidRDefault="00123DFA" w:rsidP="00123DFA">
      <w:pPr>
        <w:autoSpaceDE w:val="0"/>
        <w:autoSpaceDN w:val="0"/>
        <w:adjustRightInd w:val="0"/>
        <w:spacing w:before="120" w:after="120" w:line="360" w:lineRule="auto"/>
        <w:ind w:firstLine="567"/>
        <w:jc w:val="both"/>
        <w:rPr>
          <w:szCs w:val="24"/>
        </w:rPr>
      </w:pPr>
      <w:r>
        <w:rPr>
          <w:szCs w:val="24"/>
        </w:rPr>
        <w:t>Σ</w:t>
      </w:r>
      <w:r w:rsidRPr="00B92511">
        <w:rPr>
          <w:szCs w:val="24"/>
        </w:rPr>
        <w:t xml:space="preserve">το δείγμα μας, συσχετίζεται </w:t>
      </w:r>
      <w:r>
        <w:rPr>
          <w:szCs w:val="24"/>
        </w:rPr>
        <w:t>(</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35*)</w:t>
      </w:r>
      <w:r w:rsidRPr="00BB3A5E">
        <w:rPr>
          <w:szCs w:val="24"/>
        </w:rPr>
        <w:t xml:space="preserve"> </w:t>
      </w:r>
      <w:r w:rsidRPr="00B92511">
        <w:rPr>
          <w:szCs w:val="24"/>
        </w:rPr>
        <w:t>θετικά η συχνότερη κα</w:t>
      </w:r>
      <w:r>
        <w:rPr>
          <w:szCs w:val="24"/>
        </w:rPr>
        <w:t>τα</w:t>
      </w:r>
      <w:r w:rsidRPr="00B92511">
        <w:rPr>
          <w:szCs w:val="24"/>
        </w:rPr>
        <w:t xml:space="preserve">νάλωση </w:t>
      </w:r>
      <w:r w:rsidRPr="00B92511">
        <w:rPr>
          <w:bCs/>
          <w:color w:val="000000"/>
          <w:szCs w:val="24"/>
        </w:rPr>
        <w:t>καφέ χωρίς καφεΐνη</w:t>
      </w:r>
      <w:r w:rsidRPr="00B92511">
        <w:rPr>
          <w:bCs/>
          <w:szCs w:val="24"/>
        </w:rPr>
        <w:t xml:space="preserve"> μέσα στη διάρκεια του 12μήνου </w:t>
      </w:r>
      <w:r w:rsidRPr="00B92511">
        <w:rPr>
          <w:szCs w:val="24"/>
        </w:rPr>
        <w:t>από τους φοιτητές/φοιτήτριες που καπνίζουν</w:t>
      </w:r>
      <w:r w:rsidRPr="00B92511">
        <w:rPr>
          <w:bCs/>
          <w:szCs w:val="24"/>
        </w:rPr>
        <w:t>.</w:t>
      </w:r>
      <w:r w:rsidRPr="00B92511">
        <w:rPr>
          <w:szCs w:val="24"/>
        </w:rPr>
        <w:t xml:space="preserve"> </w:t>
      </w:r>
    </w:p>
    <w:p w:rsidR="00123DFA" w:rsidRDefault="00123DFA" w:rsidP="00123DFA">
      <w:pPr>
        <w:autoSpaceDE w:val="0"/>
        <w:autoSpaceDN w:val="0"/>
        <w:adjustRightInd w:val="0"/>
        <w:spacing w:before="120" w:after="120" w:line="360" w:lineRule="auto"/>
        <w:ind w:firstLine="567"/>
        <w:jc w:val="both"/>
        <w:rPr>
          <w:bCs/>
          <w:szCs w:val="24"/>
        </w:rPr>
      </w:pPr>
      <w:r>
        <w:rPr>
          <w:szCs w:val="24"/>
        </w:rPr>
        <w:t xml:space="preserve">Σημαντική </w:t>
      </w:r>
      <w:r w:rsidRPr="00640DA9">
        <w:rPr>
          <w:szCs w:val="24"/>
        </w:rPr>
        <w:t>θετικ</w:t>
      </w:r>
      <w:r>
        <w:rPr>
          <w:szCs w:val="24"/>
        </w:rPr>
        <w:t>ή</w:t>
      </w:r>
      <w:r w:rsidRPr="00640DA9">
        <w:rPr>
          <w:szCs w:val="24"/>
        </w:rPr>
        <w:t xml:space="preserve"> </w:t>
      </w:r>
      <w:r>
        <w:rPr>
          <w:szCs w:val="24"/>
        </w:rPr>
        <w:t>συσχέτιση παρουσίασε (</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 xml:space="preserve">02*) και </w:t>
      </w:r>
      <w:r w:rsidRPr="00640DA9">
        <w:rPr>
          <w:szCs w:val="24"/>
        </w:rPr>
        <w:t>η συχνότερη κα</w:t>
      </w:r>
      <w:r>
        <w:rPr>
          <w:szCs w:val="24"/>
        </w:rPr>
        <w:t>τα</w:t>
      </w:r>
      <w:r w:rsidRPr="00640DA9">
        <w:rPr>
          <w:szCs w:val="24"/>
        </w:rPr>
        <w:t>νάλωση μπύρας</w:t>
      </w:r>
      <w:r>
        <w:rPr>
          <w:bCs/>
          <w:szCs w:val="24"/>
        </w:rPr>
        <w:t xml:space="preserve"> μέσα στη διάρκεια του 12μη</w:t>
      </w:r>
      <w:r w:rsidRPr="00640DA9">
        <w:rPr>
          <w:bCs/>
          <w:szCs w:val="24"/>
        </w:rPr>
        <w:t xml:space="preserve">νου </w:t>
      </w:r>
      <w:r w:rsidRPr="00640DA9">
        <w:rPr>
          <w:szCs w:val="24"/>
        </w:rPr>
        <w:t xml:space="preserve">από τους φοιτητές/φοιτήτριες που δεν καπνίζουν σε </w:t>
      </w:r>
      <w:r>
        <w:rPr>
          <w:szCs w:val="24"/>
        </w:rPr>
        <w:t xml:space="preserve">αναλογία </w:t>
      </w:r>
      <w:r w:rsidRPr="00640DA9">
        <w:rPr>
          <w:szCs w:val="24"/>
        </w:rPr>
        <w:t>ποσοστ</w:t>
      </w:r>
      <w:r>
        <w:rPr>
          <w:szCs w:val="24"/>
        </w:rPr>
        <w:t>ού</w:t>
      </w:r>
      <w:r w:rsidRPr="00640DA9">
        <w:rPr>
          <w:szCs w:val="24"/>
        </w:rPr>
        <w:t xml:space="preserve"> 44,7%</w:t>
      </w:r>
      <w:r w:rsidRPr="00640DA9">
        <w:rPr>
          <w:bCs/>
          <w:szCs w:val="24"/>
        </w:rPr>
        <w:t>.</w:t>
      </w:r>
      <w:r w:rsidRPr="00AF550A">
        <w:rPr>
          <w:szCs w:val="24"/>
        </w:rPr>
        <w:t xml:space="preserve"> </w:t>
      </w:r>
      <w:r>
        <w:rPr>
          <w:szCs w:val="24"/>
        </w:rPr>
        <w:t xml:space="preserve">Επίσης </w:t>
      </w:r>
      <w:r w:rsidRPr="00B86D4F">
        <w:rPr>
          <w:szCs w:val="24"/>
        </w:rPr>
        <w:t xml:space="preserve">συσχετίζεται θετικά </w:t>
      </w:r>
      <w:r>
        <w:rPr>
          <w:szCs w:val="24"/>
        </w:rPr>
        <w:t>(</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 xml:space="preserve">30*) </w:t>
      </w:r>
      <w:r w:rsidRPr="00B86D4F">
        <w:rPr>
          <w:szCs w:val="24"/>
        </w:rPr>
        <w:t xml:space="preserve">η συχνότερη </w:t>
      </w:r>
      <w:r>
        <w:rPr>
          <w:szCs w:val="24"/>
        </w:rPr>
        <w:t>κατ</w:t>
      </w:r>
      <w:r w:rsidRPr="00B86D4F">
        <w:rPr>
          <w:szCs w:val="24"/>
        </w:rPr>
        <w:t>ανάλωση κρασιού</w:t>
      </w:r>
      <w:r w:rsidRPr="00B86D4F">
        <w:rPr>
          <w:bCs/>
          <w:szCs w:val="24"/>
        </w:rPr>
        <w:t xml:space="preserve"> μέσα στη διάρκεια του 12μήνου </w:t>
      </w:r>
      <w:r w:rsidRPr="00B86D4F">
        <w:rPr>
          <w:szCs w:val="24"/>
        </w:rPr>
        <w:t xml:space="preserve">από τους φοιτητές/φοιτήτριες που δεν καπνίζουν σε </w:t>
      </w:r>
      <w:r>
        <w:rPr>
          <w:szCs w:val="24"/>
        </w:rPr>
        <w:t xml:space="preserve">αναλογία </w:t>
      </w:r>
      <w:r w:rsidRPr="00B86D4F">
        <w:rPr>
          <w:szCs w:val="24"/>
        </w:rPr>
        <w:t>ποσοστ</w:t>
      </w:r>
      <w:r>
        <w:rPr>
          <w:szCs w:val="24"/>
        </w:rPr>
        <w:t>ού</w:t>
      </w:r>
      <w:r w:rsidRPr="00B86D4F">
        <w:rPr>
          <w:szCs w:val="24"/>
        </w:rPr>
        <w:t xml:space="preserve"> 47,7%</w:t>
      </w:r>
      <w:r w:rsidRPr="00B86D4F">
        <w:rPr>
          <w:bCs/>
          <w:szCs w:val="24"/>
        </w:rPr>
        <w:t>.</w:t>
      </w:r>
    </w:p>
    <w:p w:rsidR="00123DFA" w:rsidRDefault="00123DFA" w:rsidP="00123DFA">
      <w:pPr>
        <w:autoSpaceDE w:val="0"/>
        <w:autoSpaceDN w:val="0"/>
        <w:adjustRightInd w:val="0"/>
        <w:spacing w:before="120" w:after="120" w:line="360" w:lineRule="auto"/>
        <w:ind w:firstLine="567"/>
        <w:jc w:val="both"/>
        <w:rPr>
          <w:szCs w:val="24"/>
        </w:rPr>
      </w:pPr>
      <w:r>
        <w:rPr>
          <w:szCs w:val="24"/>
        </w:rPr>
        <w:t>Σ</w:t>
      </w:r>
      <w:r w:rsidRPr="00C02EAC">
        <w:rPr>
          <w:szCs w:val="24"/>
        </w:rPr>
        <w:t xml:space="preserve">το δείγμα μας, συσχετίζεται θετικά </w:t>
      </w:r>
      <w:r>
        <w:rPr>
          <w:szCs w:val="24"/>
        </w:rPr>
        <w:t>(</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 xml:space="preserve">17*) </w:t>
      </w:r>
      <w:r w:rsidRPr="00C02EAC">
        <w:rPr>
          <w:szCs w:val="24"/>
        </w:rPr>
        <w:t xml:space="preserve">η συχνότερη </w:t>
      </w:r>
      <w:r>
        <w:rPr>
          <w:szCs w:val="24"/>
        </w:rPr>
        <w:t>κ</w:t>
      </w:r>
      <w:r w:rsidRPr="00C02EAC">
        <w:rPr>
          <w:szCs w:val="24"/>
        </w:rPr>
        <w:t>α</w:t>
      </w:r>
      <w:r>
        <w:rPr>
          <w:szCs w:val="24"/>
        </w:rPr>
        <w:t>ταν</w:t>
      </w:r>
      <w:r w:rsidRPr="00C02EAC">
        <w:rPr>
          <w:szCs w:val="24"/>
        </w:rPr>
        <w:t xml:space="preserve">άλωση </w:t>
      </w:r>
      <w:r>
        <w:rPr>
          <w:szCs w:val="24"/>
        </w:rPr>
        <w:t xml:space="preserve">κάθε μέρα </w:t>
      </w:r>
      <w:r w:rsidRPr="00C02EAC">
        <w:rPr>
          <w:bCs/>
          <w:color w:val="000000"/>
          <w:szCs w:val="24"/>
        </w:rPr>
        <w:t>γάλα πλήρες με 3,5%</w:t>
      </w:r>
      <w:r w:rsidRPr="00C02EAC">
        <w:rPr>
          <w:szCs w:val="24"/>
        </w:rPr>
        <w:t>,</w:t>
      </w:r>
      <w:r w:rsidRPr="00C02EAC">
        <w:rPr>
          <w:bCs/>
          <w:szCs w:val="24"/>
        </w:rPr>
        <w:t xml:space="preserve"> μέσα στη διάρκεια του 12μήνου </w:t>
      </w:r>
      <w:r w:rsidRPr="00C02EAC">
        <w:rPr>
          <w:szCs w:val="24"/>
        </w:rPr>
        <w:t>από τους φοιτητές/φοιτήτριες που δεν καπνίζουν</w:t>
      </w:r>
      <w:r w:rsidRPr="00C02EAC">
        <w:rPr>
          <w:bCs/>
          <w:szCs w:val="24"/>
        </w:rPr>
        <w:t>.</w:t>
      </w:r>
      <w:r>
        <w:rPr>
          <w:bCs/>
          <w:szCs w:val="24"/>
        </w:rPr>
        <w:t xml:space="preserve"> Πλέον </w:t>
      </w:r>
      <w:r w:rsidRPr="00B31F45">
        <w:rPr>
          <w:szCs w:val="24"/>
        </w:rPr>
        <w:t xml:space="preserve">συσχετίζεται </w:t>
      </w:r>
      <w:r>
        <w:rPr>
          <w:szCs w:val="24"/>
        </w:rPr>
        <w:t>ισχυρά (</w:t>
      </w:r>
      <w:r w:rsidRPr="00AB56A2">
        <w:rPr>
          <w:szCs w:val="24"/>
          <w:lang w:val="en-US"/>
        </w:rPr>
        <w:t>p</w:t>
      </w:r>
      <w:r w:rsidRPr="00AB56A2">
        <w:rPr>
          <w:szCs w:val="24"/>
        </w:rPr>
        <w:t>-</w:t>
      </w:r>
      <w:r w:rsidRPr="00AB56A2">
        <w:rPr>
          <w:szCs w:val="24"/>
          <w:lang w:val="en-US"/>
        </w:rPr>
        <w:t>value</w:t>
      </w:r>
      <w:r w:rsidRPr="00AB56A2">
        <w:rPr>
          <w:szCs w:val="24"/>
        </w:rPr>
        <w:t>=0</w:t>
      </w:r>
      <w:r w:rsidRPr="00AB56A2">
        <w:rPr>
          <w:color w:val="000000"/>
          <w:szCs w:val="24"/>
        </w:rPr>
        <w:t>,0</w:t>
      </w:r>
      <w:r>
        <w:rPr>
          <w:color w:val="000000"/>
          <w:szCs w:val="24"/>
        </w:rPr>
        <w:t xml:space="preserve">01**) </w:t>
      </w:r>
      <w:r w:rsidRPr="00B31F45">
        <w:rPr>
          <w:szCs w:val="24"/>
        </w:rPr>
        <w:t xml:space="preserve">θετικά η συχνότερη κατανάλωση </w:t>
      </w:r>
      <w:r>
        <w:rPr>
          <w:szCs w:val="24"/>
        </w:rPr>
        <w:t>κρέατος με αποφυγή του λίπους</w:t>
      </w:r>
      <w:r w:rsidRPr="00B31F45">
        <w:rPr>
          <w:szCs w:val="24"/>
        </w:rPr>
        <w:t>, από τους φοιτητές/φοιτήτριες που δεν καπνίζουν</w:t>
      </w:r>
      <w:r>
        <w:rPr>
          <w:szCs w:val="24"/>
        </w:rPr>
        <w:t xml:space="preserve"> σε αναλογία ποσοστού 55,7%</w:t>
      </w:r>
      <w:r w:rsidRPr="00B31F45">
        <w:rPr>
          <w:szCs w:val="24"/>
        </w:rPr>
        <w:t>.</w:t>
      </w:r>
      <w:r>
        <w:rPr>
          <w:szCs w:val="24"/>
        </w:rPr>
        <w:t xml:space="preserve"> </w:t>
      </w:r>
    </w:p>
    <w:p w:rsidR="00123DFA" w:rsidRDefault="00123DFA" w:rsidP="00123DFA">
      <w:pPr>
        <w:autoSpaceDE w:val="0"/>
        <w:autoSpaceDN w:val="0"/>
        <w:adjustRightInd w:val="0"/>
        <w:spacing w:before="120" w:after="120" w:line="360" w:lineRule="auto"/>
        <w:ind w:firstLine="567"/>
        <w:jc w:val="both"/>
        <w:rPr>
          <w:szCs w:val="24"/>
        </w:rPr>
      </w:pPr>
      <w:r w:rsidRPr="00AF550A">
        <w:rPr>
          <w:szCs w:val="24"/>
        </w:rPr>
        <w:t>Συσχετίζεται θετικά (</w:t>
      </w:r>
      <w:r w:rsidRPr="00AF550A">
        <w:rPr>
          <w:szCs w:val="24"/>
          <w:lang w:val="en-US"/>
        </w:rPr>
        <w:t>p</w:t>
      </w:r>
      <w:r w:rsidRPr="00AF550A">
        <w:rPr>
          <w:szCs w:val="24"/>
        </w:rPr>
        <w:t>-</w:t>
      </w:r>
      <w:r w:rsidRPr="00AF550A">
        <w:rPr>
          <w:szCs w:val="24"/>
          <w:lang w:val="en-US"/>
        </w:rPr>
        <w:t>value</w:t>
      </w:r>
      <w:r w:rsidRPr="00AF550A">
        <w:rPr>
          <w:szCs w:val="24"/>
        </w:rPr>
        <w:t>=0</w:t>
      </w:r>
      <w:r w:rsidRPr="00AF550A">
        <w:rPr>
          <w:color w:val="000000"/>
          <w:szCs w:val="24"/>
        </w:rPr>
        <w:t>,003*)</w:t>
      </w:r>
      <w:r>
        <w:rPr>
          <w:color w:val="000000"/>
          <w:szCs w:val="24"/>
        </w:rPr>
        <w:t xml:space="preserve"> </w:t>
      </w:r>
      <w:r w:rsidRPr="00AF550A">
        <w:rPr>
          <w:szCs w:val="24"/>
        </w:rPr>
        <w:t>η συχνότερη κατανάλωση δεκατιανού &lt; από μια φορά την εβδομάδα,</w:t>
      </w:r>
      <w:r>
        <w:rPr>
          <w:szCs w:val="24"/>
        </w:rPr>
        <w:t xml:space="preserve"> </w:t>
      </w:r>
      <w:r w:rsidRPr="00AF550A">
        <w:rPr>
          <w:szCs w:val="24"/>
        </w:rPr>
        <w:t>από τους φοιτητές/φοιτήτριες που διατηρούν κανονικό βάρος. Αντίθετα συσχετίζεται (</w:t>
      </w:r>
      <w:r w:rsidRPr="00AF550A">
        <w:rPr>
          <w:szCs w:val="24"/>
          <w:lang w:val="en-US"/>
        </w:rPr>
        <w:t>p</w:t>
      </w:r>
      <w:r w:rsidRPr="00AF550A">
        <w:rPr>
          <w:szCs w:val="24"/>
        </w:rPr>
        <w:t>-</w:t>
      </w:r>
      <w:r w:rsidRPr="00AF550A">
        <w:rPr>
          <w:szCs w:val="24"/>
          <w:lang w:val="en-US"/>
        </w:rPr>
        <w:t>value</w:t>
      </w:r>
      <w:r w:rsidRPr="00AF550A">
        <w:rPr>
          <w:szCs w:val="24"/>
        </w:rPr>
        <w:t>=0</w:t>
      </w:r>
      <w:r w:rsidRPr="00AF550A">
        <w:rPr>
          <w:color w:val="000000"/>
          <w:szCs w:val="24"/>
        </w:rPr>
        <w:t xml:space="preserve">,001**) </w:t>
      </w:r>
      <w:r w:rsidRPr="00AF550A">
        <w:rPr>
          <w:szCs w:val="24"/>
        </w:rPr>
        <w:t xml:space="preserve">ισχυρά αρνητικά η συχνότερη κατανάλωση </w:t>
      </w:r>
      <w:r w:rsidRPr="00AF550A">
        <w:rPr>
          <w:color w:val="000000"/>
          <w:szCs w:val="24"/>
        </w:rPr>
        <w:lastRenderedPageBreak/>
        <w:t>ανθρακούχων αναψυκτικών διαίτης (Light Coca Cola κλπ)</w:t>
      </w:r>
      <w:r w:rsidRPr="00AF550A">
        <w:rPr>
          <w:szCs w:val="24"/>
        </w:rPr>
        <w:t xml:space="preserve">, από τους φοιτητές/φοιτήτριες που διατηρούν ιδανικό βάρος ή είναι ελιποβαρής. Πλέον συσχετίζεται ισχυρά αρνητικά η συχνότερη κατανάλωση </w:t>
      </w:r>
      <w:r w:rsidRPr="00AF550A">
        <w:rPr>
          <w:color w:val="000000"/>
          <w:szCs w:val="24"/>
        </w:rPr>
        <w:t>τυριού με λιπάρα πάνω από 15%</w:t>
      </w:r>
      <w:r w:rsidRPr="00AF550A">
        <w:rPr>
          <w:szCs w:val="24"/>
        </w:rPr>
        <w:t>, από τους φοιτητές/φοιτήτριες που διατηρούν ιδανικό βάρος ή είναι υπέρβαροι</w:t>
      </w:r>
      <w:r>
        <w:rPr>
          <w:szCs w:val="24"/>
        </w:rPr>
        <w:t xml:space="preserve">. </w:t>
      </w:r>
    </w:p>
    <w:p w:rsidR="00123DFA" w:rsidRDefault="00123DFA" w:rsidP="00123DFA">
      <w:pPr>
        <w:tabs>
          <w:tab w:val="left" w:pos="993"/>
        </w:tabs>
        <w:spacing w:before="120" w:after="120" w:line="360" w:lineRule="auto"/>
        <w:ind w:firstLine="567"/>
        <w:jc w:val="both"/>
        <w:rPr>
          <w:color w:val="000000"/>
          <w:szCs w:val="24"/>
        </w:rPr>
      </w:pPr>
      <w:r w:rsidRPr="00AF550A">
        <w:rPr>
          <w:szCs w:val="24"/>
        </w:rPr>
        <w:t>Τέλος συσχετίζεται</w:t>
      </w:r>
      <w:r>
        <w:rPr>
          <w:szCs w:val="24"/>
        </w:rPr>
        <w:t xml:space="preserve"> </w:t>
      </w:r>
      <w:r w:rsidRPr="00AF550A">
        <w:rPr>
          <w:szCs w:val="24"/>
        </w:rPr>
        <w:t>(</w:t>
      </w:r>
      <w:r w:rsidRPr="00AF550A">
        <w:rPr>
          <w:szCs w:val="24"/>
          <w:lang w:val="en-US"/>
        </w:rPr>
        <w:t>p</w:t>
      </w:r>
      <w:r w:rsidRPr="00AF550A">
        <w:rPr>
          <w:szCs w:val="24"/>
        </w:rPr>
        <w:t>-</w:t>
      </w:r>
      <w:r w:rsidRPr="00AF550A">
        <w:rPr>
          <w:szCs w:val="24"/>
          <w:lang w:val="en-US"/>
        </w:rPr>
        <w:t>value</w:t>
      </w:r>
      <w:r w:rsidRPr="00AF550A">
        <w:rPr>
          <w:szCs w:val="24"/>
        </w:rPr>
        <w:t>=0</w:t>
      </w:r>
      <w:r w:rsidRPr="00AF550A">
        <w:rPr>
          <w:color w:val="000000"/>
          <w:szCs w:val="24"/>
        </w:rPr>
        <w:t>,0</w:t>
      </w:r>
      <w:r>
        <w:rPr>
          <w:color w:val="000000"/>
          <w:szCs w:val="24"/>
        </w:rPr>
        <w:t>34</w:t>
      </w:r>
      <w:r w:rsidRPr="00AF550A">
        <w:rPr>
          <w:color w:val="000000"/>
          <w:szCs w:val="24"/>
        </w:rPr>
        <w:t xml:space="preserve">*) </w:t>
      </w:r>
      <w:r w:rsidRPr="00AF550A">
        <w:rPr>
          <w:szCs w:val="24"/>
        </w:rPr>
        <w:t xml:space="preserve">θετικά η συχνότερη κατανάλωση </w:t>
      </w:r>
      <w:r w:rsidRPr="00AF550A">
        <w:rPr>
          <w:color w:val="000000"/>
          <w:szCs w:val="24"/>
        </w:rPr>
        <w:t>χόρτων ή λαχανικών</w:t>
      </w:r>
      <w:r w:rsidRPr="00AF550A">
        <w:rPr>
          <w:szCs w:val="24"/>
        </w:rPr>
        <w:t xml:space="preserve"> μια φορά την εβδομάδα, από τους φοιτητές/φοιτήτριες που διατηρούν ιδανικό βάρος. </w:t>
      </w:r>
      <w:r>
        <w:rPr>
          <w:szCs w:val="24"/>
        </w:rPr>
        <w:t>Σ</w:t>
      </w:r>
      <w:r w:rsidRPr="00B31F45">
        <w:rPr>
          <w:szCs w:val="24"/>
        </w:rPr>
        <w:t xml:space="preserve">υσχετίζεται </w:t>
      </w:r>
      <w:r>
        <w:rPr>
          <w:szCs w:val="24"/>
        </w:rPr>
        <w:t xml:space="preserve">ισχυρά </w:t>
      </w:r>
      <w:r w:rsidRPr="00B31F45">
        <w:rPr>
          <w:szCs w:val="24"/>
        </w:rPr>
        <w:t>θετικά</w:t>
      </w:r>
      <w:r>
        <w:rPr>
          <w:szCs w:val="24"/>
        </w:rPr>
        <w:t xml:space="preserve"> </w:t>
      </w:r>
      <w:r w:rsidRPr="00AF550A">
        <w:rPr>
          <w:szCs w:val="24"/>
        </w:rPr>
        <w:t>(</w:t>
      </w:r>
      <w:r w:rsidRPr="00AF550A">
        <w:rPr>
          <w:szCs w:val="24"/>
          <w:lang w:val="en-US"/>
        </w:rPr>
        <w:t>p</w:t>
      </w:r>
      <w:r w:rsidRPr="00AF550A">
        <w:rPr>
          <w:szCs w:val="24"/>
        </w:rPr>
        <w:t>-</w:t>
      </w:r>
      <w:r w:rsidRPr="00AF550A">
        <w:rPr>
          <w:szCs w:val="24"/>
          <w:lang w:val="en-US"/>
        </w:rPr>
        <w:t>value</w:t>
      </w:r>
      <w:r w:rsidRPr="00AF550A">
        <w:rPr>
          <w:szCs w:val="24"/>
        </w:rPr>
        <w:t>=0</w:t>
      </w:r>
      <w:r w:rsidRPr="00AF550A">
        <w:rPr>
          <w:color w:val="000000"/>
          <w:szCs w:val="24"/>
        </w:rPr>
        <w:t xml:space="preserve">,001**) </w:t>
      </w:r>
      <w:r w:rsidRPr="00B31F45">
        <w:rPr>
          <w:szCs w:val="24"/>
        </w:rPr>
        <w:t xml:space="preserve">η </w:t>
      </w:r>
      <w:r>
        <w:rPr>
          <w:szCs w:val="24"/>
        </w:rPr>
        <w:t>κανονική κατανομή λίπους</w:t>
      </w:r>
      <w:r w:rsidRPr="00B31F45">
        <w:rPr>
          <w:szCs w:val="24"/>
        </w:rPr>
        <w:t xml:space="preserve"> </w:t>
      </w:r>
      <w:r>
        <w:rPr>
          <w:szCs w:val="24"/>
        </w:rPr>
        <w:t xml:space="preserve">των φοιτητών/φοιτητριών στη </w:t>
      </w:r>
      <w:r w:rsidRPr="00FA3278">
        <w:rPr>
          <w:color w:val="000000"/>
          <w:szCs w:val="24"/>
        </w:rPr>
        <w:t>Περίμετρο Μέσης Ισχίων</w:t>
      </w:r>
      <w:r>
        <w:rPr>
          <w:color w:val="000000"/>
          <w:szCs w:val="24"/>
        </w:rPr>
        <w:t>,</w:t>
      </w:r>
      <w:r w:rsidRPr="00B31F45">
        <w:rPr>
          <w:szCs w:val="24"/>
        </w:rPr>
        <w:t xml:space="preserve"> </w:t>
      </w:r>
      <w:r>
        <w:rPr>
          <w:szCs w:val="24"/>
        </w:rPr>
        <w:t xml:space="preserve">με τη </w:t>
      </w:r>
      <w:r w:rsidRPr="00B31F45">
        <w:rPr>
          <w:szCs w:val="24"/>
        </w:rPr>
        <w:t xml:space="preserve">συχνότερη κατανάλωση </w:t>
      </w:r>
      <w:r>
        <w:rPr>
          <w:szCs w:val="24"/>
        </w:rPr>
        <w:t xml:space="preserve">γευματος μετά το βραδινό &lt; από μια φορά την εβδομάδα και </w:t>
      </w:r>
      <w:r w:rsidRPr="00763A4E">
        <w:rPr>
          <w:szCs w:val="24"/>
        </w:rPr>
        <w:t>συσχετίζεται θετικά</w:t>
      </w:r>
      <w:r>
        <w:rPr>
          <w:szCs w:val="24"/>
        </w:rPr>
        <w:t xml:space="preserve"> </w:t>
      </w:r>
      <w:r w:rsidRPr="00AF550A">
        <w:rPr>
          <w:szCs w:val="24"/>
        </w:rPr>
        <w:t>(</w:t>
      </w:r>
      <w:r w:rsidRPr="00AF550A">
        <w:rPr>
          <w:szCs w:val="24"/>
          <w:lang w:val="en-US"/>
        </w:rPr>
        <w:t>p</w:t>
      </w:r>
      <w:r w:rsidRPr="00AF550A">
        <w:rPr>
          <w:szCs w:val="24"/>
        </w:rPr>
        <w:t>-</w:t>
      </w:r>
      <w:r w:rsidRPr="00AF550A">
        <w:rPr>
          <w:szCs w:val="24"/>
          <w:lang w:val="en-US"/>
        </w:rPr>
        <w:t>value</w:t>
      </w:r>
      <w:r w:rsidRPr="00AF550A">
        <w:rPr>
          <w:szCs w:val="24"/>
        </w:rPr>
        <w:t>=0</w:t>
      </w:r>
      <w:r w:rsidRPr="00AF550A">
        <w:rPr>
          <w:color w:val="000000"/>
          <w:szCs w:val="24"/>
        </w:rPr>
        <w:t>,0</w:t>
      </w:r>
      <w:r>
        <w:rPr>
          <w:color w:val="000000"/>
          <w:szCs w:val="24"/>
        </w:rPr>
        <w:t>23</w:t>
      </w:r>
      <w:r w:rsidRPr="00AF550A">
        <w:rPr>
          <w:color w:val="000000"/>
          <w:szCs w:val="24"/>
        </w:rPr>
        <w:t>*)</w:t>
      </w:r>
      <w:r w:rsidRPr="00763A4E">
        <w:rPr>
          <w:szCs w:val="24"/>
        </w:rPr>
        <w:t xml:space="preserve"> η κανονική κατανομή λίπους των φοιτητών/φοιτητριών στη </w:t>
      </w:r>
      <w:r w:rsidRPr="00763A4E">
        <w:rPr>
          <w:color w:val="000000"/>
          <w:szCs w:val="24"/>
        </w:rPr>
        <w:t>Περίμετρο Μέσης Ισχίων,</w:t>
      </w:r>
      <w:r w:rsidRPr="00763A4E">
        <w:rPr>
          <w:szCs w:val="24"/>
        </w:rPr>
        <w:t xml:space="preserve"> με τη μη κατανάλωση</w:t>
      </w:r>
      <w:r w:rsidRPr="00763A4E">
        <w:rPr>
          <w:color w:val="000000"/>
          <w:szCs w:val="24"/>
        </w:rPr>
        <w:t xml:space="preserve"> αλκοολούχων ποτών (π.χ. Τζιν, Βότκα, ουίσκι</w:t>
      </w:r>
      <w:r>
        <w:rPr>
          <w:color w:val="000000"/>
          <w:szCs w:val="24"/>
        </w:rPr>
        <w:t>).</w:t>
      </w:r>
    </w:p>
    <w:p w:rsidR="0078045C" w:rsidRDefault="0078045C" w:rsidP="008013A4">
      <w:pPr>
        <w:tabs>
          <w:tab w:val="left" w:pos="993"/>
        </w:tabs>
        <w:spacing w:before="120" w:after="120" w:line="360" w:lineRule="auto"/>
        <w:ind w:firstLine="567"/>
        <w:jc w:val="both"/>
        <w:rPr>
          <w:szCs w:val="24"/>
        </w:rPr>
      </w:pPr>
    </w:p>
    <w:p w:rsidR="00D01B45" w:rsidRDefault="00D01B45" w:rsidP="00D01B45">
      <w:pPr>
        <w:tabs>
          <w:tab w:val="left" w:pos="993"/>
        </w:tabs>
        <w:spacing w:before="120" w:after="120"/>
        <w:jc w:val="both"/>
        <w:rPr>
          <w:szCs w:val="24"/>
        </w:rPr>
      </w:pPr>
    </w:p>
    <w:p w:rsidR="00D01B45" w:rsidRDefault="00D01B45" w:rsidP="00D01B45">
      <w:pPr>
        <w:tabs>
          <w:tab w:val="left" w:pos="993"/>
        </w:tabs>
        <w:spacing w:before="120" w:after="120"/>
        <w:jc w:val="both"/>
        <w:rPr>
          <w:szCs w:val="24"/>
        </w:rPr>
      </w:pPr>
    </w:p>
    <w:p w:rsidR="00D01B45" w:rsidRPr="00D01B45" w:rsidRDefault="00D01B45" w:rsidP="00D01B45">
      <w:pPr>
        <w:tabs>
          <w:tab w:val="left" w:pos="993"/>
        </w:tabs>
        <w:spacing w:before="120" w:after="120"/>
        <w:jc w:val="both"/>
        <w:rPr>
          <w:szCs w:val="24"/>
        </w:rPr>
      </w:pPr>
    </w:p>
    <w:p w:rsidR="00AD5648" w:rsidRDefault="00AD5648" w:rsidP="002B73C7">
      <w:pPr>
        <w:pStyle w:val="1"/>
        <w:rPr>
          <w:lang w:val="el-GR"/>
        </w:rPr>
        <w:sectPr w:rsidR="00AD5648" w:rsidSect="00F31508">
          <w:headerReference w:type="default" r:id="rId69"/>
          <w:pgSz w:w="11906" w:h="16838"/>
          <w:pgMar w:top="1440" w:right="1440" w:bottom="1440" w:left="1797" w:header="709" w:footer="709" w:gutter="0"/>
          <w:cols w:space="708"/>
          <w:docGrid w:linePitch="360"/>
        </w:sectPr>
      </w:pPr>
    </w:p>
    <w:p w:rsidR="002B73C7" w:rsidRPr="005802B2" w:rsidRDefault="002B73C7" w:rsidP="005802B2">
      <w:pPr>
        <w:pStyle w:val="1"/>
        <w:rPr>
          <w:lang w:val="el-GR"/>
        </w:rPr>
      </w:pPr>
      <w:bookmarkStart w:id="157" w:name="_Toc385015154"/>
      <w:r w:rsidRPr="005802B2">
        <w:rPr>
          <w:lang w:val="el-GR"/>
        </w:rPr>
        <w:lastRenderedPageBreak/>
        <w:t>ΠΡΟΤΑΣΕΙΣ</w:t>
      </w:r>
      <w:bookmarkEnd w:id="157"/>
    </w:p>
    <w:p w:rsidR="002B73C7" w:rsidRPr="002B73C7" w:rsidRDefault="002B73C7" w:rsidP="005802B2">
      <w:pPr>
        <w:spacing w:after="0" w:line="360" w:lineRule="auto"/>
        <w:ind w:firstLine="567"/>
        <w:jc w:val="both"/>
        <w:rPr>
          <w:rFonts w:eastAsia="Times New Roman"/>
          <w:szCs w:val="24"/>
          <w:lang w:eastAsia="el-GR"/>
        </w:rPr>
      </w:pPr>
      <w:r w:rsidRPr="002B73C7">
        <w:rPr>
          <w:rFonts w:eastAsia="Times New Roman"/>
          <w:szCs w:val="24"/>
          <w:lang w:eastAsia="el-GR"/>
        </w:rPr>
        <w:t>Με την εκπόνηση της μεταπτυχιακής διπλωματικής εργασίας είδαμε ότι, οι φοιτήτριες/φοιτητές επί συνόλου του δείγματός μας ακολουθούν,</w:t>
      </w:r>
      <w:r w:rsidR="005802B2">
        <w:rPr>
          <w:rFonts w:eastAsia="Times New Roman"/>
          <w:szCs w:val="24"/>
          <w:lang w:eastAsia="el-GR"/>
        </w:rPr>
        <w:t xml:space="preserve"> ως επί το πλείστον </w:t>
      </w:r>
      <w:r w:rsidRPr="002B73C7">
        <w:rPr>
          <w:rFonts w:eastAsia="Times New Roman"/>
          <w:szCs w:val="24"/>
          <w:lang w:eastAsia="el-GR"/>
        </w:rPr>
        <w:t>ανθυγιεινές συμπεριφορές υγείας, αν λάβουμε υπόψη μας από τα αποτελέσματα τις στατιστικής ανάλυσης ότι:</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szCs w:val="24"/>
        </w:rPr>
      </w:pPr>
      <w:r w:rsidRPr="002B73C7">
        <w:rPr>
          <w:szCs w:val="24"/>
        </w:rPr>
        <w:t>Μεσημερια</w:t>
      </w:r>
      <w:r w:rsidR="005802B2">
        <w:rPr>
          <w:szCs w:val="24"/>
        </w:rPr>
        <w:t xml:space="preserve">νό γεύμα κάθε μέρα καταναλώνει </w:t>
      </w:r>
      <w:r w:rsidRPr="002B73C7">
        <w:rPr>
          <w:szCs w:val="24"/>
        </w:rPr>
        <w:t>ποσοστό 50,6% του συνόλου του δείγματος.</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szCs w:val="24"/>
        </w:rPr>
      </w:pPr>
      <w:r w:rsidRPr="002B73C7">
        <w:rPr>
          <w:szCs w:val="24"/>
        </w:rPr>
        <w:t>Δεκατιανό καταναλώνει ποσοστό 32,2% φοιτητριών και 28,5% φοιτητών λιγότερο από μία φορά την εβδομάδα.</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szCs w:val="24"/>
        </w:rPr>
      </w:pPr>
      <w:r w:rsidRPr="002B73C7">
        <w:rPr>
          <w:szCs w:val="24"/>
        </w:rPr>
        <w:t>Βραδινό γεύμα καταναλώνει ποσοστό 62,1% κάθε μέρα.</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szCs w:val="24"/>
        </w:rPr>
      </w:pPr>
      <w:r w:rsidRPr="002B73C7">
        <w:rPr>
          <w:szCs w:val="24"/>
        </w:rPr>
        <w:t>Ποσοστό 71,4% των φοιτητριών καθώς και 73,7% των φοιτητών, απάντησαν ότι δεν έχουν καταναλώσει ποτέ τους τελευταίους 12 μήνες ρόφημα καφέ χωρίς καφεΐνη.</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szCs w:val="24"/>
        </w:rPr>
      </w:pPr>
      <w:r w:rsidRPr="002B73C7">
        <w:rPr>
          <w:szCs w:val="24"/>
        </w:rPr>
        <w:t>Το ρόφημα πράσινο τσάι ποσοστό 49,1% των φοιτητών και 32,1% των φοιτητριών απάντησαν ότι ποτέ δεν το έχουν καταναλώσει τους 12 τελευταίους μήνες.</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bCs/>
          <w:szCs w:val="24"/>
        </w:rPr>
      </w:pPr>
      <w:r w:rsidRPr="002B73C7">
        <w:rPr>
          <w:bCs/>
          <w:szCs w:val="24"/>
        </w:rPr>
        <w:t>Ποσοστά 55,7% φοιτητριών και 91,8%  φοιτητών απάντησαν ότι κατανάλωσαν κανονική μπύρα.</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rFonts w:eastAsia="Times New Roman"/>
          <w:szCs w:val="24"/>
        </w:rPr>
      </w:pPr>
      <w:r w:rsidRPr="002B73C7">
        <w:rPr>
          <w:szCs w:val="24"/>
        </w:rPr>
        <w:t>Ποσοστό 71,9% για τους φοιτητές και 69,7% για τις φοιτήτριες απάντησαν ότι δεν κατανάλωσαν ποτέ γάλα χωρίς λιπαρά 0%.</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rFonts w:eastAsia="Times New Roman"/>
          <w:szCs w:val="24"/>
        </w:rPr>
      </w:pPr>
      <w:r w:rsidRPr="002B73C7">
        <w:rPr>
          <w:szCs w:val="24"/>
        </w:rPr>
        <w:t>Ποσοστό 70,2% και 58,6% των φοιτητριών και φοιτητών αντίστοιχα, ότι δεν κατανάλωσαν ποτέ γιαούρτι ή παγωμένο γιαούρτι αρωματισμένο με χαμηλά λιπαρά κάτω του 2,4% λιπαρών.</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rFonts w:eastAsia="Times New Roman"/>
          <w:szCs w:val="24"/>
        </w:rPr>
      </w:pPr>
      <w:r w:rsidRPr="002B73C7">
        <w:rPr>
          <w:szCs w:val="24"/>
        </w:rPr>
        <w:t>Λαχανικά, όπως το κουνουπίδι ωμό ή μαγειρευτό καθώς και για το σέληνο το σύνολο των φοιτητών/τριών απάντησε ότι δεν τα κατανάλωσε ποτέ τον τελευταίο χρόνο σε ποσοστό 47,4% και 42,1% των φοιτητών.</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rFonts w:eastAsia="Times New Roman"/>
          <w:szCs w:val="24"/>
        </w:rPr>
      </w:pPr>
      <w:r w:rsidRPr="002B73C7">
        <w:rPr>
          <w:szCs w:val="24"/>
        </w:rPr>
        <w:t xml:space="preserve">Ποσοστό </w:t>
      </w:r>
      <w:r w:rsidRPr="002B73C7">
        <w:rPr>
          <w:color w:val="000000"/>
          <w:szCs w:val="24"/>
        </w:rPr>
        <w:t xml:space="preserve">21,4% </w:t>
      </w:r>
      <w:r w:rsidRPr="002B73C7">
        <w:rPr>
          <w:szCs w:val="24"/>
        </w:rPr>
        <w:t>των φοιτητριών και ποσοστό 15</w:t>
      </w:r>
      <w:r w:rsidRPr="002B73C7">
        <w:rPr>
          <w:color w:val="000000"/>
          <w:szCs w:val="24"/>
        </w:rPr>
        <w:t>,5%</w:t>
      </w:r>
      <w:r w:rsidRPr="002B73C7">
        <w:rPr>
          <w:bCs/>
          <w:szCs w:val="24"/>
        </w:rPr>
        <w:t xml:space="preserve"> καταναλώνει </w:t>
      </w:r>
      <w:r w:rsidRPr="002B73C7">
        <w:rPr>
          <w:szCs w:val="24"/>
        </w:rPr>
        <w:t>φ</w:t>
      </w:r>
      <w:r w:rsidRPr="002B73C7">
        <w:rPr>
          <w:bCs/>
          <w:color w:val="000000"/>
          <w:szCs w:val="24"/>
        </w:rPr>
        <w:t>ασόλια γίγαντες φούρνου</w:t>
      </w:r>
      <w:r w:rsidRPr="002B73C7">
        <w:rPr>
          <w:color w:val="000000"/>
          <w:szCs w:val="24"/>
        </w:rPr>
        <w:t xml:space="preserve"> </w:t>
      </w:r>
      <w:r w:rsidRPr="002B73C7">
        <w:rPr>
          <w:szCs w:val="24"/>
        </w:rPr>
        <w:t>μια φορά το μήνα.</w:t>
      </w:r>
    </w:p>
    <w:p w:rsidR="002B73C7" w:rsidRPr="005802B2"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rFonts w:eastAsia="Times New Roman"/>
          <w:szCs w:val="24"/>
        </w:rPr>
      </w:pPr>
      <w:r w:rsidRPr="002B73C7">
        <w:rPr>
          <w:szCs w:val="24"/>
        </w:rPr>
        <w:t xml:space="preserve">Ποσοστό </w:t>
      </w:r>
      <w:r w:rsidRPr="002B73C7">
        <w:rPr>
          <w:color w:val="000000"/>
          <w:szCs w:val="24"/>
        </w:rPr>
        <w:t xml:space="preserve">50,5% </w:t>
      </w:r>
      <w:r w:rsidRPr="002B73C7">
        <w:rPr>
          <w:szCs w:val="24"/>
        </w:rPr>
        <w:t xml:space="preserve">των φοιτητριών και ποσοστό </w:t>
      </w:r>
      <w:r w:rsidRPr="002B73C7">
        <w:rPr>
          <w:color w:val="000000"/>
          <w:szCs w:val="24"/>
        </w:rPr>
        <w:t xml:space="preserve">44,8% δεν </w:t>
      </w:r>
      <w:r w:rsidRPr="002B73C7">
        <w:rPr>
          <w:bCs/>
          <w:szCs w:val="24"/>
        </w:rPr>
        <w:t>καταναλώνει ποτέ ρεβίθια.</w:t>
      </w:r>
    </w:p>
    <w:p w:rsidR="002B73C7" w:rsidRPr="005802B2" w:rsidRDefault="00C64F3F"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Pr>
          <w:rFonts w:eastAsia="Times New Roman"/>
          <w:szCs w:val="24"/>
        </w:rPr>
        <w:lastRenderedPageBreak/>
        <w:t>Π</w:t>
      </w:r>
      <w:r w:rsidR="002B73C7" w:rsidRPr="002B73C7">
        <w:rPr>
          <w:szCs w:val="24"/>
        </w:rPr>
        <w:t xml:space="preserve">οσοστό </w:t>
      </w:r>
      <w:r>
        <w:rPr>
          <w:color w:val="000000"/>
          <w:szCs w:val="24"/>
        </w:rPr>
        <w:t>73</w:t>
      </w:r>
      <w:r w:rsidR="002B73C7" w:rsidRPr="002B73C7">
        <w:rPr>
          <w:color w:val="000000"/>
          <w:szCs w:val="24"/>
        </w:rPr>
        <w:t xml:space="preserve">% των </w:t>
      </w:r>
      <w:r w:rsidR="002B73C7" w:rsidRPr="002B73C7">
        <w:rPr>
          <w:szCs w:val="24"/>
        </w:rPr>
        <w:t xml:space="preserve">φοιτητριών και ποσοστό </w:t>
      </w:r>
      <w:r w:rsidR="002B73C7" w:rsidRPr="002B73C7">
        <w:rPr>
          <w:color w:val="000000"/>
          <w:szCs w:val="24"/>
        </w:rPr>
        <w:t xml:space="preserve">63,8% των φοιτητών δεν </w:t>
      </w:r>
      <w:r w:rsidR="002B73C7" w:rsidRPr="002B73C7">
        <w:rPr>
          <w:bCs/>
          <w:szCs w:val="24"/>
        </w:rPr>
        <w:t>καταναλώνει</w:t>
      </w:r>
      <w:r w:rsidR="002B73C7" w:rsidRPr="002B73C7">
        <w:rPr>
          <w:color w:val="000000"/>
          <w:szCs w:val="24"/>
        </w:rPr>
        <w:t xml:space="preserve"> ποτέ φάβα</w:t>
      </w:r>
    </w:p>
    <w:p w:rsidR="002B73C7" w:rsidRPr="005802B2"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bCs/>
          <w:szCs w:val="24"/>
        </w:rPr>
        <w:t xml:space="preserve">Ποσοστό </w:t>
      </w:r>
      <w:r w:rsidRPr="002B73C7">
        <w:rPr>
          <w:color w:val="000000"/>
          <w:szCs w:val="24"/>
        </w:rPr>
        <w:t>34,5% να καταναλώνει φακές συχνότερα μια φορά την εβδομάδα.</w:t>
      </w:r>
    </w:p>
    <w:p w:rsidR="002B73C7" w:rsidRPr="005802B2"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Μοσχαρίσιο κιμά άπαχο το 57% των φοιτητριών καθώς και το 38,6% των φοιτητών απάντησε ότι δεν τα κατανάλωσε ποτέ στους 12 τελευταίους μήνες.</w:t>
      </w:r>
    </w:p>
    <w:p w:rsidR="002B73C7" w:rsidRPr="005802B2"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Η κατανάλωση των ψαριών από το σύνολο των φοιτητών/τριών παρατηρούμε ότι είναι πολύ μειωμένη σε σχέση με την κατανάλωση των κρεάτων κι αρκείται μόνο στην ελάχιστη συχνότητα κατανάλωσης που είναι λίγες φορές το χρόνο έως ποτέ.</w:t>
      </w:r>
    </w:p>
    <w:p w:rsidR="002B73C7" w:rsidRPr="005802B2"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Ποσοστό 82,4% για τις φοιτήτριες και 65,5% για τους φοιτητές απάντησαν ότι δεν κατανάλωσαν ποτέ τους τελευταίους 12 μήνες ζεστά δημητριακά.</w:t>
      </w:r>
    </w:p>
    <w:p w:rsidR="002B73C7" w:rsidRPr="005802B2"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 xml:space="preserve">Ποσοστό </w:t>
      </w:r>
      <w:r w:rsidRPr="002B73C7">
        <w:rPr>
          <w:color w:val="000000"/>
          <w:szCs w:val="24"/>
        </w:rPr>
        <w:t xml:space="preserve">17,3% </w:t>
      </w:r>
      <w:r w:rsidRPr="002B73C7">
        <w:rPr>
          <w:szCs w:val="24"/>
        </w:rPr>
        <w:t xml:space="preserve">των φοιτητριών και ποσοστό </w:t>
      </w:r>
      <w:r w:rsidRPr="002B73C7">
        <w:rPr>
          <w:color w:val="000000"/>
          <w:szCs w:val="24"/>
        </w:rPr>
        <w:t>27,6%</w:t>
      </w:r>
      <w:r w:rsidRPr="002B73C7">
        <w:rPr>
          <w:bCs/>
          <w:szCs w:val="24"/>
        </w:rPr>
        <w:t xml:space="preserve"> καταναλώνει μ</w:t>
      </w:r>
      <w:r w:rsidRPr="002B73C7">
        <w:rPr>
          <w:bCs/>
          <w:color w:val="000000"/>
          <w:szCs w:val="24"/>
        </w:rPr>
        <w:t>ήλα, αχλάδια,</w:t>
      </w:r>
      <w:r w:rsidRPr="002B73C7">
        <w:rPr>
          <w:szCs w:val="24"/>
        </w:rPr>
        <w:t xml:space="preserve"> 2-3 φορές το μήνα,</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 xml:space="preserve">Ποσοστό </w:t>
      </w:r>
      <w:r w:rsidRPr="002B73C7">
        <w:rPr>
          <w:color w:val="000000"/>
          <w:szCs w:val="24"/>
        </w:rPr>
        <w:t xml:space="preserve">15,7% </w:t>
      </w:r>
      <w:r w:rsidRPr="002B73C7">
        <w:rPr>
          <w:szCs w:val="24"/>
        </w:rPr>
        <w:t xml:space="preserve">των φοιτητριών και ποσοστό </w:t>
      </w:r>
      <w:r w:rsidRPr="002B73C7">
        <w:rPr>
          <w:color w:val="000000"/>
          <w:szCs w:val="24"/>
        </w:rPr>
        <w:t xml:space="preserve">24,1% </w:t>
      </w:r>
      <w:r w:rsidRPr="002B73C7">
        <w:rPr>
          <w:bCs/>
          <w:szCs w:val="24"/>
        </w:rPr>
        <w:t>καταναλώνει ε</w:t>
      </w:r>
      <w:r w:rsidRPr="002B73C7">
        <w:rPr>
          <w:bCs/>
          <w:color w:val="000000"/>
          <w:szCs w:val="24"/>
        </w:rPr>
        <w:t>σπεριδοειδή, (πορτοκάλια, μανταρίνια, γκρεϊπφρούτ</w:t>
      </w:r>
      <w:r w:rsidR="00DE6966">
        <w:rPr>
          <w:bCs/>
          <w:color w:val="000000"/>
          <w:szCs w:val="24"/>
        </w:rPr>
        <w:t>ς</w:t>
      </w:r>
      <w:r w:rsidRPr="002B73C7">
        <w:rPr>
          <w:szCs w:val="24"/>
        </w:rPr>
        <w:t xml:space="preserve"> 2-3 φορές το μήνα</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 xml:space="preserve">Ποσοστό </w:t>
      </w:r>
      <w:r w:rsidRPr="002B73C7">
        <w:rPr>
          <w:color w:val="000000"/>
          <w:szCs w:val="24"/>
        </w:rPr>
        <w:t xml:space="preserve">50,5% των </w:t>
      </w:r>
      <w:r w:rsidRPr="002B73C7">
        <w:rPr>
          <w:szCs w:val="24"/>
        </w:rPr>
        <w:t xml:space="preserve">φοιτητριών και ποσοστό </w:t>
      </w:r>
      <w:r w:rsidRPr="002B73C7">
        <w:rPr>
          <w:color w:val="000000"/>
          <w:szCs w:val="24"/>
        </w:rPr>
        <w:t xml:space="preserve">53,4% των φοιτητών δεν </w:t>
      </w:r>
      <w:r w:rsidRPr="002B73C7">
        <w:rPr>
          <w:bCs/>
          <w:szCs w:val="24"/>
        </w:rPr>
        <w:t>καταναλώνει</w:t>
      </w:r>
      <w:r w:rsidRPr="002B73C7">
        <w:rPr>
          <w:color w:val="000000"/>
          <w:szCs w:val="24"/>
        </w:rPr>
        <w:t xml:space="preserve"> ποτέ </w:t>
      </w:r>
      <w:r w:rsidRPr="002B73C7">
        <w:rPr>
          <w:bCs/>
          <w:szCs w:val="24"/>
        </w:rPr>
        <w:t>α</w:t>
      </w:r>
      <w:r w:rsidRPr="002B73C7">
        <w:rPr>
          <w:bCs/>
          <w:color w:val="000000"/>
          <w:szCs w:val="24"/>
        </w:rPr>
        <w:t>ποξηραμένα φρούτα (σταφίδες, ξερά δαμάσκηνα)</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bCs/>
          <w:szCs w:val="24"/>
        </w:rPr>
        <w:t>Μόλις ποσοστό 19,7%</w:t>
      </w:r>
      <w:r w:rsidRPr="002B73C7">
        <w:rPr>
          <w:color w:val="000000"/>
          <w:szCs w:val="24"/>
        </w:rPr>
        <w:t xml:space="preserve">, να καταναλώνει  συχνότερα </w:t>
      </w:r>
      <w:r w:rsidRPr="002B73C7">
        <w:rPr>
          <w:szCs w:val="24"/>
        </w:rPr>
        <w:t xml:space="preserve">2-3 φορές το μήνα </w:t>
      </w:r>
      <w:r w:rsidRPr="002B73C7">
        <w:rPr>
          <w:bCs/>
          <w:szCs w:val="24"/>
        </w:rPr>
        <w:t>μ</w:t>
      </w:r>
      <w:r w:rsidRPr="002B73C7">
        <w:rPr>
          <w:bCs/>
          <w:color w:val="000000"/>
          <w:szCs w:val="24"/>
        </w:rPr>
        <w:t>ήλα, αχλάδια</w:t>
      </w:r>
      <w:r w:rsidRPr="002B73C7">
        <w:rPr>
          <w:bCs/>
          <w:szCs w:val="24"/>
        </w:rPr>
        <w:t xml:space="preserve"> </w:t>
      </w:r>
      <w:r w:rsidRPr="002B73C7">
        <w:rPr>
          <w:color w:val="000000"/>
          <w:szCs w:val="24"/>
        </w:rPr>
        <w:t xml:space="preserve"> ποσοστό 17,7% </w:t>
      </w:r>
      <w:r w:rsidRPr="002B73C7">
        <w:rPr>
          <w:bCs/>
          <w:szCs w:val="24"/>
        </w:rPr>
        <w:t>ε</w:t>
      </w:r>
      <w:r w:rsidRPr="002B73C7">
        <w:rPr>
          <w:bCs/>
          <w:color w:val="000000"/>
          <w:szCs w:val="24"/>
        </w:rPr>
        <w:t>σπεριδοειδή, (πορτοκάλια, μανταρίνια, γκρεϊπφρούτ αντίστοιχα</w:t>
      </w:r>
      <w:r w:rsidRPr="002B73C7">
        <w:rPr>
          <w:color w:val="000000"/>
          <w:szCs w:val="24"/>
        </w:rPr>
        <w:t>.</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 xml:space="preserve">Ποσοστό </w:t>
      </w:r>
      <w:r w:rsidRPr="002B73C7">
        <w:rPr>
          <w:color w:val="000000"/>
          <w:szCs w:val="24"/>
        </w:rPr>
        <w:t xml:space="preserve">63,5% </w:t>
      </w:r>
      <w:r w:rsidRPr="002B73C7">
        <w:rPr>
          <w:szCs w:val="24"/>
        </w:rPr>
        <w:t xml:space="preserve">των φοιτητριών και ποσοστό </w:t>
      </w:r>
      <w:r w:rsidRPr="002B73C7">
        <w:rPr>
          <w:color w:val="000000"/>
          <w:szCs w:val="24"/>
        </w:rPr>
        <w:t>57,9%</w:t>
      </w:r>
      <w:r w:rsidRPr="002B73C7">
        <w:rPr>
          <w:bCs/>
          <w:szCs w:val="24"/>
        </w:rPr>
        <w:t xml:space="preserve"> </w:t>
      </w:r>
      <w:r w:rsidRPr="002B73C7">
        <w:rPr>
          <w:color w:val="000000"/>
          <w:szCs w:val="24"/>
        </w:rPr>
        <w:t xml:space="preserve">των </w:t>
      </w:r>
      <w:r w:rsidRPr="002B73C7">
        <w:rPr>
          <w:szCs w:val="24"/>
        </w:rPr>
        <w:t xml:space="preserve">φοιτητών καταναλώνουν παγωτά </w:t>
      </w:r>
      <w:r w:rsidRPr="002B73C7">
        <w:rPr>
          <w:color w:val="000000"/>
          <w:szCs w:val="24"/>
        </w:rPr>
        <w:t>σπανίως χαμηλών λιπαρών.</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 xml:space="preserve">Ποσοστό </w:t>
      </w:r>
      <w:r w:rsidRPr="002B73C7">
        <w:rPr>
          <w:color w:val="000000"/>
          <w:szCs w:val="24"/>
        </w:rPr>
        <w:t>76,7%</w:t>
      </w:r>
      <w:r w:rsidRPr="002B73C7">
        <w:rPr>
          <w:szCs w:val="24"/>
        </w:rPr>
        <w:t xml:space="preserve"> φοιτητριών καταναλώνει κατά τους τελευταίους 12 μήνες μεγαλύτερη αναλογία ποσότητας σνακς σε σχέση με ποσοστό </w:t>
      </w:r>
      <w:r w:rsidRPr="002B73C7">
        <w:rPr>
          <w:color w:val="000000"/>
          <w:szCs w:val="24"/>
        </w:rPr>
        <w:t>23,3%</w:t>
      </w:r>
      <w:r w:rsidRPr="002B73C7">
        <w:rPr>
          <w:szCs w:val="24"/>
        </w:rPr>
        <w:t xml:space="preserve"> φοιτητών που καταναλώνει μικρότερες αναλογίες.</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 xml:space="preserve">Ποσοστό </w:t>
      </w:r>
      <w:r w:rsidRPr="002B73C7">
        <w:rPr>
          <w:color w:val="000000"/>
          <w:szCs w:val="24"/>
        </w:rPr>
        <w:t xml:space="preserve">60,2% </w:t>
      </w:r>
      <w:r w:rsidRPr="002B73C7">
        <w:rPr>
          <w:szCs w:val="24"/>
        </w:rPr>
        <w:t xml:space="preserve">των φοιτητριών και ποσοστό </w:t>
      </w:r>
      <w:r w:rsidRPr="002B73C7">
        <w:rPr>
          <w:color w:val="000000"/>
          <w:szCs w:val="24"/>
        </w:rPr>
        <w:t xml:space="preserve">48,3% των φοιτητών </w:t>
      </w:r>
      <w:r w:rsidRPr="002B73C7">
        <w:rPr>
          <w:bCs/>
          <w:szCs w:val="24"/>
        </w:rPr>
        <w:t xml:space="preserve">καταναλώνει </w:t>
      </w:r>
      <w:r w:rsidRPr="002B73C7">
        <w:rPr>
          <w:szCs w:val="24"/>
        </w:rPr>
        <w:t>ελαιόλαδο.</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szCs w:val="24"/>
        </w:rPr>
        <w:t xml:space="preserve">Ποσοστό </w:t>
      </w:r>
      <w:r w:rsidRPr="002B73C7">
        <w:rPr>
          <w:color w:val="000000"/>
          <w:szCs w:val="24"/>
        </w:rPr>
        <w:t xml:space="preserve">56,8% </w:t>
      </w:r>
      <w:r w:rsidRPr="002B73C7">
        <w:rPr>
          <w:szCs w:val="24"/>
        </w:rPr>
        <w:t xml:space="preserve">των φοιτητριών και ποσοστό </w:t>
      </w:r>
      <w:r w:rsidRPr="002B73C7">
        <w:rPr>
          <w:color w:val="000000"/>
          <w:szCs w:val="24"/>
        </w:rPr>
        <w:t xml:space="preserve">60,3% απάντησαν αρνητικά για </w:t>
      </w:r>
      <w:r w:rsidRPr="002B73C7">
        <w:rPr>
          <w:bCs/>
          <w:szCs w:val="24"/>
        </w:rPr>
        <w:t>τ</w:t>
      </w:r>
      <w:r w:rsidRPr="002B73C7">
        <w:rPr>
          <w:szCs w:val="24"/>
        </w:rPr>
        <w:t>υχόν αλλαγές στις διατροφικές συνήθειες των τελευταίων χρόνων των φοιτητών /φοιτητριών.</w:t>
      </w:r>
    </w:p>
    <w:p w:rsidR="002B73C7" w:rsidRPr="002B73C7"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bCs/>
          <w:szCs w:val="24"/>
        </w:rPr>
        <w:lastRenderedPageBreak/>
        <w:t>Ποσοστό 23,4% πιστεύει ότι έχει αυξηθεί η κατανάλωση αλκοόλ των φοιτητών /φοιτητριών κατά τα τελευταία χρόνια.</w:t>
      </w:r>
    </w:p>
    <w:p w:rsidR="002B73C7" w:rsidRPr="005802B2" w:rsidRDefault="002B73C7" w:rsidP="005802B2">
      <w:pPr>
        <w:pStyle w:val="a9"/>
        <w:widowControl/>
        <w:numPr>
          <w:ilvl w:val="0"/>
          <w:numId w:val="21"/>
        </w:numPr>
        <w:tabs>
          <w:tab w:val="left" w:pos="993"/>
        </w:tabs>
        <w:autoSpaceDE/>
        <w:autoSpaceDN/>
        <w:adjustRightInd/>
        <w:spacing w:before="120" w:after="120"/>
        <w:ind w:left="0" w:firstLine="567"/>
        <w:contextualSpacing w:val="0"/>
        <w:jc w:val="both"/>
        <w:rPr>
          <w:color w:val="000000"/>
          <w:szCs w:val="24"/>
        </w:rPr>
      </w:pPr>
      <w:r w:rsidRPr="002B73C7">
        <w:rPr>
          <w:color w:val="000000"/>
          <w:szCs w:val="24"/>
        </w:rPr>
        <w:t xml:space="preserve">Ποσοστό 48% επί του συνόλου του δείγματος επιλέγει να καταναλώνει πλέον, κάτω από την επιρροή της οικονομικής κρίσης τρόφιμα με βάση τη τιμή τους. </w:t>
      </w:r>
    </w:p>
    <w:p w:rsidR="002B73C7" w:rsidRPr="002B73C7" w:rsidRDefault="002B73C7" w:rsidP="005802B2">
      <w:pPr>
        <w:spacing w:after="0" w:line="360" w:lineRule="auto"/>
        <w:ind w:firstLine="567"/>
        <w:jc w:val="both"/>
        <w:rPr>
          <w:rFonts w:eastAsia="Times New Roman"/>
          <w:szCs w:val="24"/>
          <w:lang w:eastAsia="el-GR"/>
        </w:rPr>
      </w:pPr>
      <w:r w:rsidRPr="002B73C7">
        <w:rPr>
          <w:rFonts w:eastAsia="Times New Roman"/>
          <w:szCs w:val="24"/>
          <w:lang w:eastAsia="el-GR"/>
        </w:rPr>
        <w:t xml:space="preserve">Για να αλλάξουν όλα όσα αναφέρθηκαν παραπάνω, χρειάζεται πρώτα απ’ όλα να τροποποιηθεί η διατροφική συμπεριφορά των  φοιτητών/φοιτητριών, δηλαδή να αλλάξει ο τρόπος με τον οποίο αντιμετωπίζουν  την επιλογή των διατροφικών τους συνηθειών. Αυτό </w:t>
      </w:r>
      <w:r w:rsidR="003777A8">
        <w:rPr>
          <w:rFonts w:eastAsia="Times New Roman"/>
          <w:szCs w:val="24"/>
          <w:lang w:eastAsia="el-GR"/>
        </w:rPr>
        <w:t xml:space="preserve">το </w:t>
      </w:r>
      <w:r w:rsidRPr="002B73C7">
        <w:rPr>
          <w:rFonts w:eastAsia="Times New Roman"/>
          <w:szCs w:val="24"/>
          <w:lang w:eastAsia="el-GR"/>
        </w:rPr>
        <w:t>γεγονός, αποτελεί μια αργή διαδικασία που πρέπει να συμμετέχουν ενεργά οι φοιτητές/φοιτήτριες αλλά και οι οικογένειές τους.</w:t>
      </w:r>
    </w:p>
    <w:p w:rsidR="002B73C7" w:rsidRPr="002B73C7" w:rsidRDefault="002B73C7" w:rsidP="005802B2">
      <w:pPr>
        <w:spacing w:after="0" w:line="360" w:lineRule="auto"/>
        <w:ind w:firstLine="567"/>
        <w:jc w:val="both"/>
        <w:rPr>
          <w:rFonts w:eastAsia="Times New Roman"/>
          <w:szCs w:val="24"/>
          <w:lang w:eastAsia="el-GR"/>
        </w:rPr>
      </w:pPr>
      <w:r w:rsidRPr="002B73C7">
        <w:rPr>
          <w:rFonts w:eastAsia="Times New Roman"/>
          <w:szCs w:val="24"/>
          <w:lang w:eastAsia="el-GR"/>
        </w:rPr>
        <w:t>Η οικογένεια θέτει τις βάσεις για τις τροφές που μαθαίνει να καταναλώνει το άτομο από τη παιδική ηλικία και οι γονείς οφείλουν να εκπαιδεύσουν το παιδί τους από πολύ μικρή ηλικία, ώστε να έχει ποικιλία στο φαγητό του αλλά να αποκτήσει διατροφική αγωγή. Η δύναμη της συνήθειας αποτελεί καθοριστική παράμετρο για την τελική επιλογή της διατροφής.</w:t>
      </w:r>
    </w:p>
    <w:p w:rsidR="002B73C7" w:rsidRPr="002B73C7" w:rsidRDefault="002B73C7" w:rsidP="005802B2">
      <w:pPr>
        <w:spacing w:after="0" w:line="360" w:lineRule="auto"/>
        <w:ind w:firstLine="567"/>
        <w:jc w:val="both"/>
        <w:rPr>
          <w:rFonts w:eastAsia="Times New Roman"/>
          <w:szCs w:val="24"/>
          <w:lang w:eastAsia="el-GR"/>
        </w:rPr>
      </w:pPr>
      <w:r w:rsidRPr="002B73C7">
        <w:rPr>
          <w:rFonts w:eastAsia="Times New Roman"/>
          <w:szCs w:val="24"/>
          <w:lang w:eastAsia="el-GR"/>
        </w:rPr>
        <w:t>Όπως αναφέρει και η Μπαλαμώτη (2011), οι φοιτητές θα πρέπει να μαθαίνουν από το σπίτι πώς να ετοιμάζουν ένα γεύμα το οποίο δεν χρειάζεται να είναι ιδιαίτερα σύνθετο για να είναι θρεπτικό και πρέπει να μάθουν να ελέγχουν τι τρώνε και να επιλέγουν συνειδητά το φαγητό τους, αναλογιζόμενοι τις συνέπειες που μπορεί να έχει για τον οργανισμό τους η κατανάλωση έτοιμης επεξεργασμένης ή μεταλλαγμένης τροφής.</w:t>
      </w:r>
    </w:p>
    <w:p w:rsidR="002B73C7" w:rsidRPr="002B73C7" w:rsidRDefault="002B73C7" w:rsidP="005802B2">
      <w:pPr>
        <w:spacing w:after="0" w:line="360" w:lineRule="auto"/>
        <w:ind w:firstLine="567"/>
        <w:jc w:val="both"/>
        <w:rPr>
          <w:rFonts w:eastAsia="Times New Roman"/>
          <w:szCs w:val="24"/>
          <w:lang w:eastAsia="el-GR"/>
        </w:rPr>
      </w:pPr>
      <w:r w:rsidRPr="002B73C7">
        <w:rPr>
          <w:rFonts w:eastAsia="Times New Roman"/>
          <w:szCs w:val="24"/>
          <w:lang w:eastAsia="el-GR"/>
        </w:rPr>
        <w:t xml:space="preserve">Αντίστοιχα, παρόμοια ισχύουν για το κάπνισμα, τη κατανάλωση αλκοόλ και τη σωματική άσκηση. </w:t>
      </w:r>
    </w:p>
    <w:p w:rsidR="002B73C7" w:rsidRPr="002B73C7" w:rsidRDefault="002B73C7" w:rsidP="005802B2">
      <w:pPr>
        <w:spacing w:after="0" w:line="360" w:lineRule="auto"/>
        <w:ind w:firstLine="567"/>
        <w:jc w:val="both"/>
        <w:rPr>
          <w:rFonts w:eastAsia="Times New Roman"/>
          <w:szCs w:val="24"/>
          <w:lang w:eastAsia="el-GR"/>
        </w:rPr>
      </w:pPr>
      <w:r w:rsidRPr="002B73C7">
        <w:rPr>
          <w:rFonts w:eastAsia="Times New Roman"/>
          <w:szCs w:val="24"/>
          <w:lang w:eastAsia="el-GR"/>
        </w:rPr>
        <w:t xml:space="preserve">Επίσης βοηθητικό θα ήταν η διοργάνωση ημερίδων και εκδηλώσεων σε όλες τις βαθμίδες εκπαίδευσης, στις οποίες θα προάγουν και θα τονίζουν τα πλεονεκτήματα της Μεσογειακής Διατροφής, της άσκησης και της μη χρήσης αλκοόλ και καπνού. </w:t>
      </w:r>
    </w:p>
    <w:p w:rsidR="002B73C7" w:rsidRPr="002B73C7" w:rsidRDefault="002B73C7" w:rsidP="005802B2">
      <w:pPr>
        <w:spacing w:after="0" w:line="360" w:lineRule="auto"/>
        <w:ind w:firstLine="567"/>
        <w:jc w:val="both"/>
        <w:rPr>
          <w:rFonts w:eastAsia="Times New Roman"/>
          <w:szCs w:val="24"/>
          <w:lang w:eastAsia="el-GR"/>
        </w:rPr>
      </w:pPr>
      <w:r w:rsidRPr="002B73C7">
        <w:rPr>
          <w:rFonts w:eastAsia="Times New Roman"/>
          <w:szCs w:val="24"/>
          <w:lang w:eastAsia="el-GR"/>
        </w:rPr>
        <w:t>Η διεπιστημονική ομάδα από Διατροφολόγους, Κοινωνικούς Λειτουργούς κ.λ.π. μπορεί να συμβάλει στην ενημέρωση και να προτείνει εναλλακτικές λύσεις ως προς την επιλογή των τροφών που μπορούν να καταναλώνουν τα άτομα διαφορετικών ηλικιών, με βάση τις ανάγκες τους. Επιπλέον, μπορεί να στηρίξει στην προσπάθεια  τροποποίησης των ανθυγιεινών συνηθειών και την υιοθέτηση ορθότερων.</w:t>
      </w:r>
    </w:p>
    <w:p w:rsidR="002B73C7" w:rsidRPr="002B73C7" w:rsidRDefault="002B73C7" w:rsidP="005802B2">
      <w:pPr>
        <w:spacing w:after="0" w:line="360" w:lineRule="auto"/>
        <w:ind w:firstLine="567"/>
        <w:jc w:val="both"/>
        <w:rPr>
          <w:rFonts w:eastAsia="Times New Roman"/>
          <w:szCs w:val="24"/>
          <w:lang w:eastAsia="el-GR"/>
        </w:rPr>
      </w:pPr>
      <w:r w:rsidRPr="002B73C7">
        <w:rPr>
          <w:rFonts w:eastAsia="Times New Roman"/>
          <w:szCs w:val="24"/>
          <w:lang w:eastAsia="el-GR"/>
        </w:rPr>
        <w:t xml:space="preserve">Με την </w:t>
      </w:r>
      <w:bookmarkStart w:id="158" w:name="78"/>
      <w:bookmarkEnd w:id="158"/>
      <w:r w:rsidRPr="002B73C7">
        <w:rPr>
          <w:rFonts w:eastAsia="Times New Roman"/>
          <w:szCs w:val="24"/>
          <w:lang w:eastAsia="el-GR"/>
        </w:rPr>
        <w:t xml:space="preserve">εφαρμογή όλων των παραπάνω θεωρούμε πως θα μπορούσε να βελτιωθεί η ποιότητα ζωής αλλά και ο τρόπος επιλογής κατανάλωσης τροφών, ροφημάτων, κλπ των φοιτητών /φοιτητριών στο μέγιστο βαθμό. </w:t>
      </w:r>
    </w:p>
    <w:p w:rsidR="002B73C7" w:rsidRPr="002B73C7" w:rsidRDefault="002B73C7" w:rsidP="005802B2">
      <w:pPr>
        <w:spacing w:after="0" w:line="360" w:lineRule="auto"/>
        <w:ind w:firstLine="567"/>
        <w:jc w:val="both"/>
        <w:rPr>
          <w:rFonts w:eastAsia="Times New Roman"/>
          <w:szCs w:val="24"/>
          <w:lang w:eastAsia="el-GR"/>
        </w:rPr>
      </w:pPr>
      <w:r w:rsidRPr="002B73C7">
        <w:rPr>
          <w:rFonts w:eastAsia="Times New Roman"/>
          <w:szCs w:val="24"/>
          <w:lang w:eastAsia="el-GR"/>
        </w:rPr>
        <w:lastRenderedPageBreak/>
        <w:t>Ερευνητικά θα είχε ενδιαφέρον η εκπόνηση μελέτης στην οποία θα διερευνηθεί λεπτομερώς και θα αξιολογηθεί η γνώση που αποκτούν οι φοιτητές –</w:t>
      </w:r>
      <w:r w:rsidR="009B58B9">
        <w:rPr>
          <w:rFonts w:eastAsia="Times New Roman"/>
          <w:szCs w:val="24"/>
          <w:lang w:eastAsia="el-GR"/>
        </w:rPr>
        <w:t xml:space="preserve"> </w:t>
      </w:r>
      <w:r w:rsidRPr="002B73C7">
        <w:rPr>
          <w:rFonts w:eastAsia="Times New Roman"/>
          <w:szCs w:val="24"/>
          <w:lang w:eastAsia="el-GR"/>
        </w:rPr>
        <w:t>μέλλοντες διαιτολόγοι –</w:t>
      </w:r>
      <w:r w:rsidR="00A373AB">
        <w:rPr>
          <w:rFonts w:eastAsia="Times New Roman"/>
          <w:szCs w:val="24"/>
          <w:lang w:eastAsia="el-GR"/>
        </w:rPr>
        <w:t xml:space="preserve"> </w:t>
      </w:r>
      <w:r w:rsidRPr="002B73C7">
        <w:rPr>
          <w:rFonts w:eastAsia="Times New Roman"/>
          <w:szCs w:val="24"/>
          <w:lang w:eastAsia="el-GR"/>
        </w:rPr>
        <w:t>και πως αυτή επιδρά στα καθημερινές τους συμπεριφορές υγείας.</w:t>
      </w:r>
    </w:p>
    <w:p w:rsidR="002D0434" w:rsidRPr="002B73C7" w:rsidRDefault="002D0434" w:rsidP="009B58B9">
      <w:pPr>
        <w:autoSpaceDE w:val="0"/>
        <w:autoSpaceDN w:val="0"/>
        <w:adjustRightInd w:val="0"/>
        <w:spacing w:before="120" w:after="120" w:line="360" w:lineRule="auto"/>
        <w:jc w:val="both"/>
        <w:rPr>
          <w:sz w:val="26"/>
          <w:szCs w:val="26"/>
        </w:rPr>
      </w:pPr>
    </w:p>
    <w:p w:rsidR="00DE6966" w:rsidRDefault="00DE6966" w:rsidP="0017798E">
      <w:pPr>
        <w:pStyle w:val="1"/>
        <w:rPr>
          <w:lang w:val="el-GR"/>
        </w:rPr>
        <w:sectPr w:rsidR="00DE6966" w:rsidSect="00F31508">
          <w:headerReference w:type="default" r:id="rId70"/>
          <w:pgSz w:w="11906" w:h="16838"/>
          <w:pgMar w:top="1440" w:right="1440" w:bottom="1440" w:left="1797" w:header="709" w:footer="709" w:gutter="0"/>
          <w:cols w:space="708"/>
          <w:docGrid w:linePitch="360"/>
        </w:sectPr>
      </w:pPr>
    </w:p>
    <w:p w:rsidR="001A2A36" w:rsidRPr="009B58B9" w:rsidRDefault="001A2A36" w:rsidP="0017798E">
      <w:pPr>
        <w:pStyle w:val="1"/>
        <w:rPr>
          <w:rFonts w:eastAsia="ArialMT"/>
          <w:lang w:val="el-GR" w:eastAsia="el-GR"/>
        </w:rPr>
      </w:pPr>
      <w:bookmarkStart w:id="159" w:name="_Toc385015155"/>
      <w:r w:rsidRPr="009B58B9">
        <w:rPr>
          <w:lang w:val="el-GR"/>
        </w:rPr>
        <w:lastRenderedPageBreak/>
        <w:t xml:space="preserve">Περιορισμοί </w:t>
      </w:r>
      <w:r w:rsidR="008D4D48" w:rsidRPr="009B58B9">
        <w:rPr>
          <w:lang w:val="el-GR"/>
        </w:rPr>
        <w:t>Έ</w:t>
      </w:r>
      <w:r w:rsidR="00946D5E" w:rsidRPr="009B58B9">
        <w:rPr>
          <w:lang w:val="el-GR"/>
        </w:rPr>
        <w:t>ρευνας</w:t>
      </w:r>
      <w:bookmarkEnd w:id="159"/>
    </w:p>
    <w:p w:rsidR="003777A8" w:rsidRDefault="003777A8" w:rsidP="003777A8">
      <w:pPr>
        <w:tabs>
          <w:tab w:val="left" w:pos="993"/>
        </w:tabs>
        <w:spacing w:before="120" w:after="120" w:line="360" w:lineRule="auto"/>
        <w:ind w:firstLine="426"/>
        <w:jc w:val="both"/>
        <w:rPr>
          <w:rFonts w:eastAsia="TimesNewRomanPSMT"/>
          <w:szCs w:val="24"/>
          <w:lang w:eastAsia="el-GR"/>
        </w:rPr>
      </w:pPr>
      <w:r w:rsidRPr="005B2494">
        <w:rPr>
          <w:rFonts w:eastAsia="TimesNewRomanPSMT"/>
          <w:szCs w:val="24"/>
          <w:lang w:eastAsia="el-GR"/>
        </w:rPr>
        <w:t>Στη διεξαγωγή της έρευνας παρουσιάστηκαν δυσκολίες κατά τη διάρκεια της συλλογής  των δεδομένων</w:t>
      </w:r>
      <w:r>
        <w:rPr>
          <w:rFonts w:eastAsia="TimesNewRomanPSMT"/>
          <w:szCs w:val="24"/>
          <w:lang w:eastAsia="el-GR"/>
        </w:rPr>
        <w:t>. Συγκεκριμένα</w:t>
      </w:r>
      <w:r w:rsidRPr="005B2494">
        <w:rPr>
          <w:rFonts w:eastAsia="TimesNewRomanPSMT"/>
          <w:szCs w:val="24"/>
          <w:lang w:eastAsia="el-GR"/>
        </w:rPr>
        <w:t xml:space="preserve"> παρατηρήθηκε, δυσκολία στην επικοινωνία με </w:t>
      </w:r>
      <w:r>
        <w:rPr>
          <w:rFonts w:eastAsia="TimesNewRomanPSMT"/>
          <w:szCs w:val="24"/>
          <w:lang w:eastAsia="el-GR"/>
        </w:rPr>
        <w:t>τους  φοιτητές σχετικά με την συμπλήρωση των  ερωτηματολογίων, λόγω ότι, η διανομή στις αίθουσες έγινε την ώρα των μαθημάτων και δεν ήταν δυνατή η φυσική παρουσία μου στο χώρο για τυχόν διευκρυνήσεις.</w:t>
      </w:r>
    </w:p>
    <w:p w:rsidR="003777A8" w:rsidRDefault="003777A8" w:rsidP="003777A8">
      <w:pPr>
        <w:tabs>
          <w:tab w:val="left" w:pos="993"/>
        </w:tabs>
        <w:spacing w:before="120" w:after="120" w:line="360" w:lineRule="auto"/>
        <w:ind w:firstLine="426"/>
        <w:jc w:val="both"/>
        <w:rPr>
          <w:rFonts w:eastAsia="TimesNewRomanPSMT"/>
          <w:szCs w:val="24"/>
          <w:lang w:eastAsia="el-GR"/>
        </w:rPr>
      </w:pPr>
      <w:r w:rsidRPr="005B2494">
        <w:rPr>
          <w:rFonts w:eastAsia="TimesNewRomanPSMT"/>
          <w:szCs w:val="24"/>
          <w:lang w:eastAsia="el-GR"/>
        </w:rPr>
        <w:t xml:space="preserve">Επίσης, </w:t>
      </w:r>
      <w:r>
        <w:rPr>
          <w:rFonts w:eastAsia="TimesNewRomanPSMT"/>
          <w:szCs w:val="24"/>
          <w:lang w:eastAsia="el-GR"/>
        </w:rPr>
        <w:t xml:space="preserve">λόγω του μεγάλου μεγέθους του ερωτηματολογίου, ήταν κουραστικό για τους φοιτητές/ριες να απαντούν μέσα στα πλαίσια της ώρας που τους είχε διατεθεί για να ολοκληρώσουν την συμπλήρωση και έδειχναν δυσαρέσκεια. </w:t>
      </w:r>
    </w:p>
    <w:p w:rsidR="003777A8" w:rsidRPr="001B1763" w:rsidRDefault="003777A8" w:rsidP="003777A8">
      <w:pPr>
        <w:tabs>
          <w:tab w:val="left" w:pos="993"/>
        </w:tabs>
        <w:spacing w:before="120" w:after="120" w:line="360" w:lineRule="auto"/>
        <w:ind w:firstLine="426"/>
        <w:jc w:val="both"/>
      </w:pPr>
      <w:r>
        <w:t xml:space="preserve">Πλέον για την ορθή εισαγωγή και κωδικοποίηση των δεδομένων στο </w:t>
      </w:r>
      <w:r>
        <w:rPr>
          <w:lang w:val="en-US"/>
        </w:rPr>
        <w:t>excel</w:t>
      </w:r>
      <w:r>
        <w:t>,</w:t>
      </w:r>
      <w:r w:rsidRPr="001B1763">
        <w:t xml:space="preserve"> </w:t>
      </w:r>
      <w:r>
        <w:t xml:space="preserve">λόγω του μεγέθους της έρευνας και του όγκου εργασίας που επιβαλλόταν, χρειάστηκε μεγάλη προσπάθεια και χρόνος. </w:t>
      </w:r>
    </w:p>
    <w:p w:rsidR="003777A8" w:rsidRDefault="003777A8" w:rsidP="003777A8">
      <w:pPr>
        <w:pStyle w:val="1"/>
        <w:rPr>
          <w:lang w:val="el-GR"/>
        </w:rPr>
      </w:pPr>
    </w:p>
    <w:p w:rsidR="00C64719" w:rsidRDefault="00C64719" w:rsidP="0017798E">
      <w:pPr>
        <w:pStyle w:val="1"/>
        <w:rPr>
          <w:lang w:val="el-GR"/>
        </w:rPr>
      </w:pPr>
    </w:p>
    <w:p w:rsidR="00FF4579" w:rsidRDefault="00FF4579" w:rsidP="00FF4579"/>
    <w:p w:rsidR="00FF4579" w:rsidRDefault="00FF4579" w:rsidP="00FF4579"/>
    <w:p w:rsidR="00FF4579" w:rsidRPr="00FF4579" w:rsidRDefault="00FF4579" w:rsidP="00FF4579">
      <w:pPr>
        <w:sectPr w:rsidR="00FF4579" w:rsidRPr="00FF4579" w:rsidSect="00F31508">
          <w:headerReference w:type="default" r:id="rId71"/>
          <w:pgSz w:w="11906" w:h="16838"/>
          <w:pgMar w:top="1440" w:right="1440" w:bottom="1440" w:left="1797" w:header="709" w:footer="709" w:gutter="0"/>
          <w:cols w:space="708"/>
          <w:docGrid w:linePitch="360"/>
        </w:sectPr>
      </w:pPr>
    </w:p>
    <w:p w:rsidR="007932B3" w:rsidRPr="009B58B9" w:rsidRDefault="007932B3" w:rsidP="0017798E">
      <w:pPr>
        <w:pStyle w:val="1"/>
        <w:rPr>
          <w:lang w:val="el-GR"/>
        </w:rPr>
      </w:pPr>
      <w:bookmarkStart w:id="160" w:name="_Toc385015156"/>
      <w:r w:rsidRPr="009B58B9">
        <w:rPr>
          <w:lang w:val="el-GR"/>
        </w:rPr>
        <w:lastRenderedPageBreak/>
        <w:t>Ξενόγλωσση Βιβλιογραφία</w:t>
      </w:r>
      <w:bookmarkEnd w:id="160"/>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Ackard D.M, Croll, J.K, Kearney-Cooke A.,(2002)</w:t>
      </w:r>
      <w:r w:rsidR="00D34054" w:rsidRPr="00D34054">
        <w:rPr>
          <w:szCs w:val="24"/>
          <w:lang w:val="en-US"/>
        </w:rPr>
        <w:t>:</w:t>
      </w:r>
      <w:r w:rsidRPr="002B73C7">
        <w:rPr>
          <w:szCs w:val="24"/>
          <w:lang w:val="en-US"/>
        </w:rPr>
        <w:t xml:space="preserve"> Dieting frequency among college females:Association with disordered eating, body image, and related psychological problems.Journal of Psychosomatic Research, 52(3):129-136.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Allbaugh, L.G., (1953)</w:t>
      </w:r>
      <w:r w:rsidR="00D34054" w:rsidRPr="00D34054">
        <w:rPr>
          <w:szCs w:val="24"/>
          <w:lang w:val="en-US"/>
        </w:rPr>
        <w:t>:</w:t>
      </w:r>
      <w:r w:rsidRPr="002B73C7">
        <w:rPr>
          <w:szCs w:val="24"/>
          <w:lang w:val="en-US"/>
        </w:rPr>
        <w:t xml:space="preserve"> Crete: a case study of underdeveloped area, Princeton, NJ: Princeton University Press.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Anderson A.S., Cox D.N., McKellar S., Reynolds J., Lean M.E.J., Mela D.J., (1998)</w:t>
      </w:r>
      <w:r w:rsidR="00D34054" w:rsidRPr="00D34054">
        <w:rPr>
          <w:szCs w:val="24"/>
          <w:lang w:val="en-US"/>
        </w:rPr>
        <w:t>:</w:t>
      </w:r>
      <w:r w:rsidRPr="002B73C7">
        <w:rPr>
          <w:szCs w:val="24"/>
          <w:lang w:val="en-US"/>
        </w:rPr>
        <w:t xml:space="preserve"> Take Five, a nutrition education intervention to increase fruit and vegetable intakes: impact on attitudes towards dietary change. British Journal of Nutrition 80: 133-140.</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Anderson D.A, Shapiro, J.R., &amp; Lundgren, J.D., (2003)</w:t>
      </w:r>
      <w:r w:rsidR="00D34054" w:rsidRPr="00D34054">
        <w:rPr>
          <w:szCs w:val="24"/>
          <w:lang w:val="en-US"/>
        </w:rPr>
        <w:t>:</w:t>
      </w:r>
      <w:r w:rsidRPr="002B73C7">
        <w:rPr>
          <w:szCs w:val="24"/>
          <w:lang w:val="en-US"/>
        </w:rPr>
        <w:t xml:space="preserve"> The freshman year of college as a critical period for weight gain: An initial evaluation. </w:t>
      </w:r>
      <w:r w:rsidRPr="00D34054">
        <w:rPr>
          <w:szCs w:val="24"/>
          <w:lang w:val="en-US"/>
        </w:rPr>
        <w:t>Eating Behaviors, 4, 363-367.</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Barefoot J., Grønbæk M., Feaganes J., McPherson S., Redford W., and Siegler I., (2002)</w:t>
      </w:r>
      <w:r w:rsidR="00D34054" w:rsidRPr="00D34054">
        <w:rPr>
          <w:szCs w:val="24"/>
          <w:lang w:val="en-US"/>
        </w:rPr>
        <w:t>:</w:t>
      </w:r>
      <w:r w:rsidRPr="002B73C7">
        <w:rPr>
          <w:szCs w:val="24"/>
          <w:lang w:val="en-US"/>
        </w:rPr>
        <w:t xml:space="preserve"> Alcoholic beverage preference, diet, and health habits in the UNC Alumni Heart Study1,2,3.American Journal of Clinical Nutrition, August ; Vol. </w:t>
      </w:r>
      <w:r w:rsidRPr="00D34054">
        <w:rPr>
          <w:szCs w:val="24"/>
          <w:lang w:val="en-US"/>
        </w:rPr>
        <w:t xml:space="preserve">(76), No. 2: 466-472.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Bebetsos E., Chroni S., Theodorakis Y.,(2002)</w:t>
      </w:r>
      <w:r w:rsidR="00D34054" w:rsidRPr="00D34054">
        <w:rPr>
          <w:szCs w:val="24"/>
          <w:lang w:val="en-US"/>
        </w:rPr>
        <w:t>:</w:t>
      </w:r>
      <w:r w:rsidRPr="002B73C7">
        <w:rPr>
          <w:szCs w:val="24"/>
          <w:lang w:val="en-US"/>
        </w:rPr>
        <w:t xml:space="preserve"> Physically active students’ intentions and self-efficacy towards healthy eating Psychological Reports; 91:485-495.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Bell A.C, Ge K, Popkin B.M., (2002)</w:t>
      </w:r>
      <w:r w:rsidR="00D34054" w:rsidRPr="00D34054">
        <w:rPr>
          <w:szCs w:val="24"/>
          <w:lang w:val="en-US"/>
        </w:rPr>
        <w:t>:</w:t>
      </w:r>
      <w:r w:rsidRPr="002B73C7">
        <w:rPr>
          <w:szCs w:val="24"/>
          <w:lang w:val="en-US"/>
        </w:rPr>
        <w:t xml:space="preserve"> The road to obesity or the path to prevention: motorized transportation and obesity in China. </w:t>
      </w:r>
      <w:r w:rsidRPr="00D34054">
        <w:rPr>
          <w:szCs w:val="24"/>
          <w:lang w:val="en-US"/>
        </w:rPr>
        <w:t>Obes Res,10:277–283. [PubMed: 11943837]</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Bell A.C, Ge K., Popkin B.M., (2001)</w:t>
      </w:r>
      <w:r w:rsidR="00D34054" w:rsidRPr="00D34054">
        <w:rPr>
          <w:szCs w:val="24"/>
          <w:lang w:val="en-US"/>
        </w:rPr>
        <w:t>:</w:t>
      </w:r>
      <w:r w:rsidRPr="002B73C7">
        <w:rPr>
          <w:szCs w:val="24"/>
          <w:lang w:val="en-US"/>
        </w:rPr>
        <w:t xml:space="preserve"> Weight gain and its predictors in Chinese adults. </w:t>
      </w:r>
      <w:r w:rsidRPr="00D34054">
        <w:rPr>
          <w:szCs w:val="24"/>
          <w:lang w:val="en-US"/>
        </w:rPr>
        <w:t>Int J Obes Relat Metab Disord,25:1079–1086. [PubMed: 11443510]</w:t>
      </w:r>
    </w:p>
    <w:p w:rsidR="007932B3" w:rsidRPr="00D34054" w:rsidRDefault="007932B3" w:rsidP="003743E1">
      <w:pPr>
        <w:pStyle w:val="a9"/>
        <w:numPr>
          <w:ilvl w:val="0"/>
          <w:numId w:val="17"/>
        </w:numPr>
        <w:tabs>
          <w:tab w:val="left" w:pos="993"/>
        </w:tabs>
        <w:spacing w:before="120" w:after="120"/>
        <w:ind w:left="0" w:firstLine="567"/>
        <w:contextualSpacing w:val="0"/>
        <w:jc w:val="both"/>
        <w:rPr>
          <w:lang w:val="en-US"/>
        </w:rPr>
      </w:pPr>
      <w:r w:rsidRPr="002B73C7">
        <w:rPr>
          <w:szCs w:val="24"/>
          <w:lang w:val="en-US"/>
        </w:rPr>
        <w:t>Berkman L.F., (1995)</w:t>
      </w:r>
      <w:r w:rsidR="00D34054" w:rsidRPr="00D34054">
        <w:rPr>
          <w:szCs w:val="24"/>
          <w:lang w:val="en-US"/>
        </w:rPr>
        <w:t>:</w:t>
      </w:r>
      <w:r w:rsidRPr="002B73C7">
        <w:rPr>
          <w:szCs w:val="24"/>
          <w:lang w:val="en-US"/>
        </w:rPr>
        <w:t xml:space="preserve"> The role of social relations in health promotion. </w:t>
      </w:r>
      <w:r w:rsidRPr="00D34054">
        <w:rPr>
          <w:szCs w:val="24"/>
          <w:lang w:val="en-US"/>
        </w:rPr>
        <w:t>Psychosom Med. ;57(3):245-54.</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Brown A.C, Waslien C.I., (2003)</w:t>
      </w:r>
      <w:r w:rsidR="00D34054" w:rsidRPr="00D34054">
        <w:rPr>
          <w:szCs w:val="24"/>
          <w:lang w:val="en-US"/>
        </w:rPr>
        <w:t>:</w:t>
      </w:r>
      <w:r w:rsidRPr="002B73C7">
        <w:rPr>
          <w:szCs w:val="24"/>
          <w:lang w:val="en-US"/>
        </w:rPr>
        <w:t xml:space="preserve"> Stress and Nutrition. Encyclopedia of Food Sciences and Nutrition, 2003, p. 5628-5636.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Canoy D., Wareham N., Luben R., Welch A., Bingham S., Day N., (2005)</w:t>
      </w:r>
      <w:r w:rsidR="00D34054" w:rsidRPr="00D34054">
        <w:rPr>
          <w:szCs w:val="24"/>
          <w:lang w:val="en-US"/>
        </w:rPr>
        <w:t>:</w:t>
      </w:r>
      <w:r w:rsidRPr="002B73C7">
        <w:rPr>
          <w:szCs w:val="24"/>
          <w:lang w:val="en-US"/>
        </w:rPr>
        <w:t xml:space="preserve"> Cigarette Smoking and Fat Distribution in 21,828 British Men and Women: A Population-based Study Obesity Research 13, 1466-1475.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Cason K., &amp; Wenrich, T.R., (2002)</w:t>
      </w:r>
      <w:r w:rsidR="00D34054" w:rsidRPr="00D34054">
        <w:rPr>
          <w:szCs w:val="24"/>
          <w:lang w:val="en-US"/>
        </w:rPr>
        <w:t>:</w:t>
      </w:r>
      <w:r w:rsidRPr="002B73C7">
        <w:rPr>
          <w:szCs w:val="24"/>
          <w:lang w:val="en-US"/>
        </w:rPr>
        <w:t xml:space="preserve"> Health and Nutrition Beliefs, Attitudes, and </w:t>
      </w:r>
      <w:r w:rsidRPr="002B73C7">
        <w:rPr>
          <w:szCs w:val="24"/>
          <w:lang w:val="en-US"/>
        </w:rPr>
        <w:lastRenderedPageBreak/>
        <w:t xml:space="preserve">Practices of Undergraduate College Students: A Needs Assessment. </w:t>
      </w:r>
      <w:r w:rsidRPr="00D34054">
        <w:rPr>
          <w:szCs w:val="24"/>
          <w:lang w:val="en-US"/>
        </w:rPr>
        <w:t xml:space="preserve">Topics of Clinical Nutrition, 17,52-70.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Chaniotis D.I, and Chaniotis F.I, (2010)</w:t>
      </w:r>
      <w:r w:rsidR="00D34054" w:rsidRPr="00D34054">
        <w:rPr>
          <w:szCs w:val="24"/>
          <w:lang w:val="en-US"/>
        </w:rPr>
        <w:t>:</w:t>
      </w:r>
      <w:r w:rsidRPr="002B73C7">
        <w:rPr>
          <w:szCs w:val="24"/>
          <w:lang w:val="en-US"/>
        </w:rPr>
        <w:t xml:space="preserve"> Dietary stress in relation to exams anxiety among Greek students e-</w:t>
      </w:r>
      <w:r w:rsidRPr="002B73C7">
        <w:rPr>
          <w:szCs w:val="24"/>
        </w:rPr>
        <w:t>Περιοδικό</w:t>
      </w:r>
      <w:r w:rsidRPr="002B73C7">
        <w:rPr>
          <w:szCs w:val="24"/>
          <w:lang w:val="en-US"/>
        </w:rPr>
        <w:t xml:space="preserve"> </w:t>
      </w:r>
      <w:r w:rsidRPr="002B73C7">
        <w:rPr>
          <w:szCs w:val="24"/>
        </w:rPr>
        <w:t>Επιστήμης</w:t>
      </w:r>
      <w:r w:rsidRPr="002B73C7">
        <w:rPr>
          <w:szCs w:val="24"/>
          <w:lang w:val="en-US"/>
        </w:rPr>
        <w:t xml:space="preserve"> &amp; </w:t>
      </w:r>
      <w:r w:rsidRPr="002B73C7">
        <w:rPr>
          <w:szCs w:val="24"/>
        </w:rPr>
        <w:t>Τεχνολογίας</w:t>
      </w:r>
      <w:r w:rsidRPr="002B73C7">
        <w:rPr>
          <w:szCs w:val="24"/>
          <w:lang w:val="en-US"/>
        </w:rPr>
        <w:t xml:space="preserve"> e-Journal of Science &amp; Technology (e-JST);5(1):1-14.</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Clavel-Chapelon F., Slimani N., and van Liere M., and Clin Nutr A., (2001)</w:t>
      </w:r>
      <w:r w:rsidR="00D34054" w:rsidRPr="00D34054">
        <w:rPr>
          <w:szCs w:val="24"/>
          <w:lang w:val="en-US"/>
        </w:rPr>
        <w:t>:</w:t>
      </w:r>
      <w:r w:rsidRPr="002B73C7">
        <w:rPr>
          <w:szCs w:val="24"/>
          <w:lang w:val="en-US"/>
        </w:rPr>
        <w:t>Nutritional status, dietary intake; 74:322-7.</w:t>
      </w:r>
    </w:p>
    <w:p w:rsidR="007932B3" w:rsidRPr="00D34054" w:rsidRDefault="007932B3" w:rsidP="003743E1">
      <w:pPr>
        <w:pStyle w:val="a9"/>
        <w:numPr>
          <w:ilvl w:val="0"/>
          <w:numId w:val="17"/>
        </w:numPr>
        <w:tabs>
          <w:tab w:val="left" w:pos="993"/>
        </w:tabs>
        <w:spacing w:before="120" w:after="120"/>
        <w:ind w:left="0" w:firstLine="567"/>
        <w:contextualSpacing w:val="0"/>
        <w:jc w:val="both"/>
        <w:rPr>
          <w:rFonts w:eastAsia="Times New Roman"/>
          <w:szCs w:val="24"/>
          <w:lang w:val="en-US"/>
        </w:rPr>
      </w:pPr>
      <w:r w:rsidRPr="002B73C7">
        <w:rPr>
          <w:szCs w:val="24"/>
          <w:lang w:val="en-US"/>
        </w:rPr>
        <w:t>Darnton – Hill I.,&amp;Cogill B.,(2010)</w:t>
      </w:r>
      <w:r w:rsidR="00D34054" w:rsidRPr="00D34054">
        <w:rPr>
          <w:szCs w:val="24"/>
          <w:lang w:val="en-US"/>
        </w:rPr>
        <w:t>:</w:t>
      </w:r>
      <w:r w:rsidRPr="002B73C7">
        <w:rPr>
          <w:szCs w:val="24"/>
          <w:lang w:val="en-US"/>
        </w:rPr>
        <w:t xml:space="preserve"> Maternaland Young Child Nutrition Adversely Affected by External Shocks Such AsIncreasing Globa lFood Prices. </w:t>
      </w:r>
      <w:r w:rsidRPr="00D34054">
        <w:rPr>
          <w:szCs w:val="24"/>
          <w:lang w:val="en-US"/>
        </w:rPr>
        <w:t>J, Nutr; 140 (1):162S</w:t>
      </w:r>
      <w:r w:rsidRPr="00D34054">
        <w:rPr>
          <w:rFonts w:ascii="Cambria Math" w:hAnsi="Cambria Math" w:cs="Cambria Math"/>
          <w:szCs w:val="24"/>
          <w:lang w:val="en-US"/>
        </w:rPr>
        <w:t>‐</w:t>
      </w:r>
      <w:r w:rsidRPr="00D34054">
        <w:rPr>
          <w:szCs w:val="24"/>
          <w:lang w:val="en-US"/>
        </w:rPr>
        <w:t>169S.</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fr-FR"/>
        </w:rPr>
        <w:t>De Almeida M.D.V., Graca P., Lappalained R., (1997)</w:t>
      </w:r>
      <w:r w:rsidR="00D34054" w:rsidRPr="00D34054">
        <w:rPr>
          <w:szCs w:val="24"/>
          <w:lang w:val="en-US"/>
        </w:rPr>
        <w:t>:</w:t>
      </w:r>
      <w:r w:rsidRPr="002B73C7">
        <w:rPr>
          <w:szCs w:val="24"/>
          <w:lang w:val="fr-FR"/>
        </w:rPr>
        <w:t xml:space="preserve"> </w:t>
      </w:r>
      <w:r w:rsidRPr="002B73C7">
        <w:rPr>
          <w:szCs w:val="24"/>
          <w:lang w:val="en-US"/>
        </w:rPr>
        <w:t xml:space="preserve">Sources used and trusted by nationally-representative adults in the European Union for information on healthy eating. </w:t>
      </w:r>
      <w:r w:rsidRPr="00D34054">
        <w:rPr>
          <w:szCs w:val="24"/>
          <w:lang w:val="en-US"/>
        </w:rPr>
        <w:t>European Journal of Clinical Nutrition 51: S8-15.</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fr-FR"/>
        </w:rPr>
        <w:t>De Irala-Estevez J., Groth M., Johansson L., Oltersdorf U., Prattala R., &amp; Martinez-Gonzalez M.A., (2000)</w:t>
      </w:r>
      <w:r w:rsidR="00D34054" w:rsidRPr="00D34054">
        <w:rPr>
          <w:szCs w:val="24"/>
          <w:lang w:val="en-US"/>
        </w:rPr>
        <w:t>:</w:t>
      </w:r>
      <w:r w:rsidRPr="002B73C7">
        <w:rPr>
          <w:szCs w:val="24"/>
          <w:lang w:val="fr-FR"/>
        </w:rPr>
        <w:t xml:space="preserve"> </w:t>
      </w:r>
      <w:r w:rsidRPr="002B73C7">
        <w:rPr>
          <w:szCs w:val="24"/>
          <w:lang w:val="en-US"/>
        </w:rPr>
        <w:t xml:space="preserve">A systematic review of socioeconomic differences in food habits in Europe: consumption of fruit and vegetables. </w:t>
      </w:r>
      <w:r w:rsidRPr="00D34054">
        <w:rPr>
          <w:szCs w:val="24"/>
          <w:lang w:val="en-US"/>
        </w:rPr>
        <w:t>European Journal of Clinical Nutrition 54: 706-714.</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DeBernardo R., Aldinger C., Dawood O.R., Hanson R.E., Lee S.J., Rinaldi S.R.,(1999)</w:t>
      </w:r>
      <w:r w:rsidR="00D34054" w:rsidRPr="00D34054">
        <w:rPr>
          <w:szCs w:val="24"/>
          <w:lang w:val="en-US"/>
        </w:rPr>
        <w:t>:</w:t>
      </w:r>
      <w:r w:rsidRPr="002B73C7">
        <w:rPr>
          <w:szCs w:val="24"/>
          <w:lang w:val="en-US"/>
        </w:rPr>
        <w:t xml:space="preserve"> An e-mail assessment of undergraduates’ attitudes toward smoking. J Am Coll Health, 48 :61– 66.</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Devine C.M., Connors M.M., Sobal J. and Bisogni C.A., (2003)</w:t>
      </w:r>
      <w:r w:rsidR="00D34054" w:rsidRPr="00D34054">
        <w:rPr>
          <w:szCs w:val="24"/>
          <w:lang w:val="en-US"/>
        </w:rPr>
        <w:t>:</w:t>
      </w:r>
      <w:r w:rsidRPr="002B73C7">
        <w:rPr>
          <w:szCs w:val="24"/>
          <w:lang w:val="en-US"/>
        </w:rPr>
        <w:t xml:space="preserve"> Sandwiching it in: spillover of work onto food choices and family roles in low- and moderate-income urban households. Social Science and Medicine </w:t>
      </w:r>
      <w:r w:rsidR="00D34054" w:rsidRPr="00D34054">
        <w:rPr>
          <w:szCs w:val="24"/>
          <w:lang w:val="en-US"/>
        </w:rPr>
        <w:t>;</w:t>
      </w:r>
      <w:r w:rsidRPr="002B73C7">
        <w:rPr>
          <w:szCs w:val="24"/>
          <w:lang w:val="en-US"/>
        </w:rPr>
        <w:t>56</w:t>
      </w:r>
      <w:r w:rsidR="00D34054" w:rsidRPr="00D34054">
        <w:rPr>
          <w:szCs w:val="24"/>
          <w:lang w:val="en-US"/>
        </w:rPr>
        <w:t>:</w:t>
      </w:r>
      <w:r w:rsidRPr="002B73C7">
        <w:rPr>
          <w:szCs w:val="24"/>
          <w:lang w:val="en-US"/>
        </w:rPr>
        <w:t xml:space="preserve"> 617-630.</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Dewberry C., Ussher J.M., (1994)</w:t>
      </w:r>
      <w:r w:rsidR="00D34054" w:rsidRPr="00D34054">
        <w:rPr>
          <w:szCs w:val="24"/>
          <w:lang w:val="en-US"/>
        </w:rPr>
        <w:t>:</w:t>
      </w:r>
      <w:r w:rsidRPr="002B73C7">
        <w:rPr>
          <w:szCs w:val="24"/>
          <w:lang w:val="en-US"/>
        </w:rPr>
        <w:t xml:space="preserve"> Restraint and perception of body weight among British adults. </w:t>
      </w:r>
      <w:r w:rsidRPr="00D34054">
        <w:rPr>
          <w:szCs w:val="24"/>
          <w:lang w:val="en-US"/>
        </w:rPr>
        <w:t>J. Soc Psychol. ;134(5):609-19.</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Dibsdall L.A., Lambert N., Bobbin R.F., Frewer L.J., (2003)</w:t>
      </w:r>
      <w:r w:rsidR="00D34054" w:rsidRPr="00D34054">
        <w:rPr>
          <w:szCs w:val="24"/>
          <w:lang w:val="en-US"/>
        </w:rPr>
        <w:t>:</w:t>
      </w:r>
      <w:r w:rsidRPr="002B73C7">
        <w:rPr>
          <w:szCs w:val="24"/>
          <w:lang w:val="en-US"/>
        </w:rPr>
        <w:t xml:space="preserve"> Low-income consumers' attitudes and behaviour towards access, availability and motivation to eat fruit and vegetables. Public Health Nutrition ;6(2):159-68.</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Donkin A.J., Dowler E.A., Stevenson S.J., Turner S.A., (2000)</w:t>
      </w:r>
      <w:r w:rsidR="00D34054" w:rsidRPr="00D34054">
        <w:rPr>
          <w:szCs w:val="24"/>
          <w:lang w:val="en-US"/>
        </w:rPr>
        <w:t>:</w:t>
      </w:r>
      <w:r w:rsidRPr="002B73C7">
        <w:rPr>
          <w:szCs w:val="24"/>
          <w:lang w:val="en-US"/>
        </w:rPr>
        <w:t xml:space="preserve"> Mapping access to </w:t>
      </w:r>
      <w:r w:rsidRPr="002B73C7">
        <w:rPr>
          <w:szCs w:val="24"/>
          <w:lang w:val="en-US"/>
        </w:rPr>
        <w:lastRenderedPageBreak/>
        <w:t xml:space="preserve">food in a deprived area: the development of price and availability indices. </w:t>
      </w:r>
      <w:r w:rsidRPr="00D34054">
        <w:rPr>
          <w:szCs w:val="24"/>
          <w:lang w:val="en-US"/>
        </w:rPr>
        <w:t>Public Health Nutr. ;3(1):31-8.</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Driskell J.A., Goebel J., (2005)</w:t>
      </w:r>
      <w:r w:rsidR="00D34054" w:rsidRPr="00D34054">
        <w:rPr>
          <w:szCs w:val="24"/>
          <w:lang w:val="en-US"/>
        </w:rPr>
        <w:t>:</w:t>
      </w:r>
      <w:r w:rsidRPr="002B73C7">
        <w:rPr>
          <w:szCs w:val="24"/>
          <w:lang w:val="en-US"/>
        </w:rPr>
        <w:t xml:space="preserve"> “Few differences found in the typical eating and physical activity habits of lo wer-level and upper-level university students”, Journal of the American dietetic association , Vol. 105,pp. 798-801.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Driskell J.A., Kim, Y.N. and Goebel K.L.,(2005)</w:t>
      </w:r>
      <w:r w:rsidR="00D34054" w:rsidRPr="00D34054">
        <w:rPr>
          <w:szCs w:val="24"/>
          <w:lang w:val="en-US"/>
        </w:rPr>
        <w:t>:</w:t>
      </w:r>
      <w:r w:rsidRPr="002B73C7">
        <w:rPr>
          <w:szCs w:val="24"/>
          <w:lang w:val="en-US"/>
        </w:rPr>
        <w:t xml:space="preserve"> Few Differences Found in the Typical Eating and Physical Activity Habits of Lower- Level and Upper-Level University Students. </w:t>
      </w:r>
      <w:r w:rsidRPr="00D34054">
        <w:rPr>
          <w:szCs w:val="24"/>
          <w:lang w:val="en-US"/>
        </w:rPr>
        <w:t xml:space="preserve">Journal of the American Dietatic Association,105, 798-801.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Dye L., Blundell J.E., (1997)</w:t>
      </w:r>
      <w:r w:rsidR="00D34054" w:rsidRPr="00D34054">
        <w:rPr>
          <w:szCs w:val="24"/>
          <w:lang w:val="en-US"/>
        </w:rPr>
        <w:t>:</w:t>
      </w:r>
      <w:r w:rsidRPr="002B73C7">
        <w:rPr>
          <w:szCs w:val="24"/>
          <w:lang w:val="en-US"/>
        </w:rPr>
        <w:t>Menstrual cycle and appetite control: implications for weight regulation. Human Reproduction ;12(6):1142-51.</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Faugier J., Lancaster J,, Pickles D,, Dobson K., (2001)</w:t>
      </w:r>
      <w:r w:rsidR="00D34054" w:rsidRPr="00D34054">
        <w:rPr>
          <w:szCs w:val="24"/>
          <w:lang w:val="en-US"/>
        </w:rPr>
        <w:t>:</w:t>
      </w:r>
      <w:r w:rsidRPr="002B73C7">
        <w:rPr>
          <w:szCs w:val="24"/>
          <w:lang w:val="en-US"/>
        </w:rPr>
        <w:t xml:space="preserve"> Barriers to healthy eating in the nursing profession: Part 2. Nurs Stand. ;15(37):33-5.</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Feunekes G.I.J., de Graaf C., Meyboom S. and van Staveren W.A., (1998)</w:t>
      </w:r>
      <w:r w:rsidR="00D34054" w:rsidRPr="00D34054">
        <w:rPr>
          <w:szCs w:val="24"/>
          <w:lang w:val="en-US"/>
        </w:rPr>
        <w:t>:</w:t>
      </w:r>
      <w:r w:rsidRPr="002B73C7">
        <w:rPr>
          <w:szCs w:val="24"/>
          <w:lang w:val="en-US"/>
        </w:rPr>
        <w:t xml:space="preserve"> Food choice and fat intake of adolescents and adults: associations of intakes within social networks. </w:t>
      </w:r>
      <w:r w:rsidRPr="00D34054">
        <w:rPr>
          <w:szCs w:val="24"/>
          <w:lang w:val="en-US"/>
        </w:rPr>
        <w:t>Preventive Medicine 27: 645-656.</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lang w:val="en-US"/>
        </w:rPr>
        <w:t xml:space="preserve">Furnham A., and Calnan A., (1998). Eating Disturbance, Self- Esteem, Reasons for Exercising and Body Weight Dissatisfaction in Adolescent Males. </w:t>
      </w:r>
      <w:r w:rsidRPr="002B73C7">
        <w:rPr>
          <w:szCs w:val="24"/>
        </w:rPr>
        <w:t xml:space="preserve">European Eating Disorders Review 6(1),8-72.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Georgiou C., Betts N., Hoos T., Clenn M.,(1996)</w:t>
      </w:r>
      <w:r w:rsidR="00D34054" w:rsidRPr="00D34054">
        <w:rPr>
          <w:szCs w:val="24"/>
          <w:lang w:val="en-US"/>
        </w:rPr>
        <w:t>:</w:t>
      </w:r>
      <w:r w:rsidRPr="002B73C7">
        <w:rPr>
          <w:szCs w:val="24"/>
          <w:lang w:val="en-US"/>
        </w:rPr>
        <w:t xml:space="preserve"> Young Adult Exercisers and Nonexercisers Differ in Food Attitude s, Perceived Dietary Changes, and Food Choices International Journal of Sport Nutrition;6:402-413.</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Grace T.W., (1997)</w:t>
      </w:r>
      <w:r w:rsidR="00D34054" w:rsidRPr="00D34054">
        <w:rPr>
          <w:szCs w:val="24"/>
          <w:lang w:val="en-US"/>
        </w:rPr>
        <w:t>:</w:t>
      </w:r>
      <w:r w:rsidRPr="002B73C7">
        <w:rPr>
          <w:szCs w:val="24"/>
          <w:lang w:val="en-US"/>
        </w:rPr>
        <w:t xml:space="preserve"> Health Problems of College students. J ournal of American College ealth, 45: 6, 243-251.</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Hampl J.S., Heaton C.L., Taylor C.A., (2003) Snacking patterns influence energy and nutrient intakes but not body mass index. Journal of Human Nutrition and Dietetics ;16(1):3-11</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Hertzler A., and Bruce F ., (2002)</w:t>
      </w:r>
      <w:r w:rsidR="00D34054" w:rsidRPr="00D34054">
        <w:rPr>
          <w:szCs w:val="24"/>
          <w:lang w:val="en-US"/>
        </w:rPr>
        <w:t>:</w:t>
      </w:r>
      <w:r w:rsidRPr="002B73C7">
        <w:rPr>
          <w:szCs w:val="24"/>
          <w:lang w:val="en-US"/>
        </w:rPr>
        <w:t xml:space="preserve"> Cooking, recipe use and food habits of college students and nutrition educators International Journal of Consumer Studies  Dec; 26(4):340-345.</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lastRenderedPageBreak/>
        <w:t>Hertzler A., and Bruce F.,(2002)</w:t>
      </w:r>
      <w:r w:rsidR="00D34054" w:rsidRPr="00D34054">
        <w:rPr>
          <w:szCs w:val="24"/>
          <w:lang w:val="en-US"/>
        </w:rPr>
        <w:t>:</w:t>
      </w:r>
      <w:r w:rsidRPr="002B73C7">
        <w:rPr>
          <w:szCs w:val="24"/>
          <w:lang w:val="en-US"/>
        </w:rPr>
        <w:t xml:space="preserve"> Cooking, recipe use and food habits of college students and nutrition educators International Journal of Consumer Studies  Dec; 26(4):340-345.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Inelmen E., Sergi G., Coin A., Miotto F., Peruzza S., Enzi G.,  (2003)</w:t>
      </w:r>
      <w:r w:rsidR="00D34054" w:rsidRPr="00D34054">
        <w:rPr>
          <w:szCs w:val="24"/>
          <w:lang w:val="en-US"/>
        </w:rPr>
        <w:t>:</w:t>
      </w:r>
      <w:r w:rsidRPr="002B73C7">
        <w:rPr>
          <w:szCs w:val="24"/>
          <w:lang w:val="en-US"/>
        </w:rPr>
        <w:t xml:space="preserve"> Can obesity be a risk factor in elderly people? Obesity reviews (4), 147–155 Insulin Hypersecretion are Absent in Obesity-resistant Rats, Obesity research 13 (6) 991-999.</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John U., Hanke M., Rumpf H-J., and Thyrian J. R., (2005)</w:t>
      </w:r>
      <w:r w:rsidR="00D34054" w:rsidRPr="00D34054">
        <w:rPr>
          <w:szCs w:val="24"/>
          <w:lang w:val="en-US"/>
        </w:rPr>
        <w:t>:</w:t>
      </w:r>
      <w:r w:rsidRPr="002B73C7">
        <w:rPr>
          <w:szCs w:val="24"/>
          <w:lang w:val="en-US"/>
        </w:rPr>
        <w:t xml:space="preserve"> Smoking status, cigarettes per day, and their relationship to overweight and obesity among former and current smokers in a national adult general population sample, International Journal of Obesity 29, 1289–1294.</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Johnson M., Nichols J., Sallis F., Calfas K., Hovell M.,(1998)</w:t>
      </w:r>
      <w:r w:rsidR="00D34054" w:rsidRPr="00D34054">
        <w:rPr>
          <w:szCs w:val="24"/>
          <w:lang w:val="en-US"/>
        </w:rPr>
        <w:t>:</w:t>
      </w:r>
      <w:r w:rsidRPr="002B73C7">
        <w:rPr>
          <w:szCs w:val="24"/>
          <w:lang w:val="en-US"/>
        </w:rPr>
        <w:t xml:space="preserve"> Interrelationships between physical activity and other health behaviors among university women and men Preventive Medicine ; 27:536-544.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Kafatos A., Diacatou A., Voukiklaris G., Nikolakakis N., Vlachonicolis J., Kounali D., Malamakis G., &amp; Dontas A.S., (1997)</w:t>
      </w:r>
      <w:r w:rsidR="00D34054" w:rsidRPr="00D34054">
        <w:rPr>
          <w:szCs w:val="24"/>
          <w:lang w:val="en-US"/>
        </w:rPr>
        <w:t>:</w:t>
      </w:r>
      <w:r w:rsidRPr="002B73C7">
        <w:rPr>
          <w:szCs w:val="24"/>
          <w:lang w:val="en-US"/>
        </w:rPr>
        <w:t>‘Heart disease risk-factor status and dietary changes in the Cretan population over the past 30y: the Seven Countries Study’, American Journal of Clinical Nutrition, 65, 1882-1886.</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Kafatos A., E. Kouroumalis I., Vlachonikol is Theodorou Ch., &amp; Labadarios D., (1991)</w:t>
      </w:r>
      <w:r w:rsidR="00D34054" w:rsidRPr="00D34054">
        <w:rPr>
          <w:szCs w:val="24"/>
          <w:lang w:val="en-US"/>
        </w:rPr>
        <w:t>:</w:t>
      </w:r>
      <w:r w:rsidRPr="002B73C7">
        <w:rPr>
          <w:szCs w:val="24"/>
          <w:lang w:val="en-US"/>
        </w:rPr>
        <w:t xml:space="preserve"> ‘Coronary-heart-disease risk-factors status of the Cretan urban population in the 1980s’, American Journal of Clinical Nutrition, 54, 591-598.</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Katsouyanni, K., a. Trichopoulou, D. Trichopoulos &amp; W. Willett (1991b)</w:t>
      </w:r>
      <w:r w:rsidR="00D34054" w:rsidRPr="00D34054">
        <w:rPr>
          <w:szCs w:val="24"/>
          <w:lang w:val="en-US"/>
        </w:rPr>
        <w:t>:</w:t>
      </w:r>
      <w:r w:rsidRPr="002B73C7">
        <w:rPr>
          <w:szCs w:val="24"/>
          <w:lang w:val="en-US"/>
        </w:rPr>
        <w:t xml:space="preserve"> Dietary Variability in Greece. A Report to the Secretariat of Research and Technology, Athens: Ministry of Industry, Research and Technology.</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Kearney M., Gibney M.J., Martinez J.A., de Almeida M.D.V., Friebe D., Zunft H.J.F., Widhalm K. &amp; Kearney J.M., (1997)</w:t>
      </w:r>
      <w:r w:rsidR="00D34054" w:rsidRPr="00D34054">
        <w:rPr>
          <w:szCs w:val="24"/>
          <w:lang w:val="en-US"/>
        </w:rPr>
        <w:t>:</w:t>
      </w:r>
      <w:r w:rsidRPr="002B73C7">
        <w:rPr>
          <w:szCs w:val="24"/>
          <w:lang w:val="en-US"/>
        </w:rPr>
        <w:t xml:space="preserve"> Perceived need to alter eating habits among representative samples of adults from all member states of the European Union. </w:t>
      </w:r>
      <w:r w:rsidRPr="00D34054">
        <w:rPr>
          <w:szCs w:val="24"/>
          <w:lang w:val="en-US"/>
        </w:rPr>
        <w:t>European Journal of Clinical Nutrition 51: S30-5.</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Klemmer S., (2002)</w:t>
      </w:r>
      <w:r w:rsidR="00D34054" w:rsidRPr="00D34054">
        <w:rPr>
          <w:szCs w:val="24"/>
          <w:lang w:val="en-US"/>
        </w:rPr>
        <w:t>:</w:t>
      </w:r>
      <w:r w:rsidRPr="002B73C7">
        <w:rPr>
          <w:szCs w:val="24"/>
          <w:lang w:val="en-US"/>
        </w:rPr>
        <w:t>Tufts research supports independence of healthy lifestyle behaviours Nutrition Bulletin ; (27):97-100.</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Kristjanson, A.l., Sigfussdottir, I.D., and Allegrante, J.P., (2008)</w:t>
      </w:r>
      <w:r w:rsidR="00D34054" w:rsidRPr="00D34054">
        <w:rPr>
          <w:szCs w:val="24"/>
          <w:lang w:val="en-US"/>
        </w:rPr>
        <w:t>:</w:t>
      </w:r>
      <w:r w:rsidRPr="002B73C7">
        <w:rPr>
          <w:szCs w:val="24"/>
          <w:lang w:val="en-US"/>
        </w:rPr>
        <w:t xml:space="preserve"> Health Behavior </w:t>
      </w:r>
      <w:r w:rsidRPr="002B73C7">
        <w:rPr>
          <w:szCs w:val="24"/>
          <w:lang w:val="en-US"/>
        </w:rPr>
        <w:lastRenderedPageBreak/>
        <w:t xml:space="preserve">and Academi Acievement Among Adolescents: The relative Contribution of Dietary Habits, Physical Activity , Body Mass Index and Self- esteem. </w:t>
      </w:r>
      <w:r w:rsidRPr="00D34054">
        <w:rPr>
          <w:szCs w:val="24"/>
          <w:lang w:val="en-US"/>
        </w:rPr>
        <w:t xml:space="preserve">Health education behavior, 37(51).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Liu C., Xie B., and Chou, C.P., (2007)</w:t>
      </w:r>
      <w:r w:rsidR="00D34054" w:rsidRPr="00D34054">
        <w:rPr>
          <w:szCs w:val="24"/>
          <w:lang w:val="en-US"/>
        </w:rPr>
        <w:t>:</w:t>
      </w:r>
      <w:r w:rsidRPr="002B73C7">
        <w:rPr>
          <w:szCs w:val="24"/>
          <w:lang w:val="en-US"/>
        </w:rPr>
        <w:t xml:space="preserve"> Perceived stress, depression and food consumptionfrequency in the college students of China seven cities. </w:t>
      </w:r>
      <w:r w:rsidRPr="00D34054">
        <w:rPr>
          <w:szCs w:val="24"/>
          <w:lang w:val="en-US"/>
        </w:rPr>
        <w:t xml:space="preserve">Physiology &amp; Behavior,92:748–754.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Locher U.L., Yoels W.C., Maurer D., and Ells J., (2005)</w:t>
      </w:r>
      <w:r w:rsidR="00D34054" w:rsidRPr="00D34054">
        <w:rPr>
          <w:szCs w:val="24"/>
          <w:lang w:val="en-US"/>
        </w:rPr>
        <w:t>:</w:t>
      </w:r>
      <w:r w:rsidRPr="002B73C7">
        <w:rPr>
          <w:szCs w:val="24"/>
          <w:lang w:val="en-US"/>
        </w:rPr>
        <w:t xml:space="preserve"> Comfort Foods: An Exploratory Journey Into The Social ad Emotional Significance of Food and Foodways: Explorations in the History and Culture of 13(4) 273-297.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Ludwig D.S.,&amp; Pollack H.A.,(2009)</w:t>
      </w:r>
      <w:r w:rsidR="00D34054" w:rsidRPr="00D34054">
        <w:rPr>
          <w:szCs w:val="24"/>
          <w:lang w:val="en-US"/>
        </w:rPr>
        <w:t>:</w:t>
      </w:r>
      <w:r w:rsidRPr="002B73C7">
        <w:rPr>
          <w:szCs w:val="24"/>
          <w:lang w:val="en-US"/>
        </w:rPr>
        <w:t>Obesity and the Economy, JAMA301(5):533</w:t>
      </w:r>
      <w:r w:rsidRPr="002B73C7">
        <w:rPr>
          <w:rFonts w:ascii="Cambria Math" w:hAnsi="Cambria Math" w:cs="Cambria Math"/>
          <w:szCs w:val="24"/>
          <w:lang w:val="en-US"/>
        </w:rPr>
        <w:t>‐</w:t>
      </w:r>
      <w:r w:rsidRPr="002B73C7">
        <w:rPr>
          <w:szCs w:val="24"/>
          <w:lang w:val="en-US"/>
        </w:rPr>
        <w:t>535.</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Mahan L.K., and Escot-Stump S., (1999)</w:t>
      </w:r>
      <w:r w:rsidR="00D34054" w:rsidRPr="00D34054">
        <w:rPr>
          <w:szCs w:val="24"/>
          <w:lang w:val="en-US"/>
        </w:rPr>
        <w:t>:</w:t>
      </w:r>
      <w:r w:rsidRPr="002B73C7">
        <w:rPr>
          <w:szCs w:val="24"/>
          <w:lang w:val="en-US"/>
        </w:rPr>
        <w:t xml:space="preserve"> Krause ’s Food, Nutrition &amp; Diet Therapy 2000 U.S.A. 10thed. W.B. Saunders Company </w:t>
      </w:r>
      <w:bookmarkStart w:id="161" w:name="110"/>
      <w:bookmarkEnd w:id="161"/>
      <w:r w:rsidRPr="002B73C7">
        <w:rPr>
          <w:szCs w:val="24"/>
          <w:lang w:val="en-US"/>
        </w:rPr>
        <w:t>Marietta A., Welshimer K., Anderson S. Knowledge, Attitudes, and ehaviors of College Students Regarding the 1990 Nutrition Labeling Education Act food Labels J Am Diet Assoc April; 99(4):445-449.</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Makino M.,Hashizume M., Yasushi M.,TsuboiK., Dennerstein L., (2006)</w:t>
      </w:r>
      <w:r w:rsidR="00D34054" w:rsidRPr="00D34054">
        <w:rPr>
          <w:szCs w:val="24"/>
          <w:lang w:val="en-US"/>
        </w:rPr>
        <w:t>:</w:t>
      </w:r>
      <w:r w:rsidRPr="002B73C7">
        <w:rPr>
          <w:szCs w:val="24"/>
          <w:lang w:val="en-US"/>
        </w:rPr>
        <w:t xml:space="preserve"> Factors associated with abnormal eating attitudes among female college students in Japan, Archives of women’s mental health, Vol . 9, pp. 203-208</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Melby C.L, Femea, P.L and Sciacca, J.P.(1986)</w:t>
      </w:r>
      <w:r w:rsidR="00D34054" w:rsidRPr="00D34054">
        <w:rPr>
          <w:szCs w:val="24"/>
          <w:lang w:val="en-US"/>
        </w:rPr>
        <w:t>:</w:t>
      </w:r>
      <w:r w:rsidRPr="002B73C7">
        <w:rPr>
          <w:szCs w:val="24"/>
          <w:lang w:val="en-US"/>
        </w:rPr>
        <w:t xml:space="preserve"> Reported dietary and exercise behaviors, beliefs and knowledge among university undergraduates, Nutrition Research 6, pp. 798-808.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Monda K.L, Adair L.S, Zhai F., (2007)</w:t>
      </w:r>
      <w:r w:rsidR="00D34054" w:rsidRPr="00D34054">
        <w:rPr>
          <w:szCs w:val="24"/>
          <w:lang w:val="en-US"/>
        </w:rPr>
        <w:t>:</w:t>
      </w:r>
      <w:r w:rsidRPr="002B73C7">
        <w:rPr>
          <w:szCs w:val="24"/>
          <w:lang w:val="en-US"/>
        </w:rPr>
        <w:t xml:space="preserve">Longitudinal relationships between occupational and domestic physical activity patterns and body weight in China. </w:t>
      </w:r>
      <w:r w:rsidRPr="00D34054">
        <w:rPr>
          <w:szCs w:val="24"/>
          <w:lang w:val="en-US"/>
        </w:rPr>
        <w:t>Eur J Clin Nutr,62:1318–1325. [PubMed:17637599]</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Moschandreas J., &amp; Kafatos A., (1999). ‘Food and nutrient intakes of Greek (Cretan) adults. Recent data for food-based dietary guidelines in Greece’, British Journal of Nutrition,81,71-76.</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Ng D.M., &amp; Jeffery R.W., (2003)</w:t>
      </w:r>
      <w:r w:rsidR="00D34054" w:rsidRPr="00D34054">
        <w:rPr>
          <w:szCs w:val="24"/>
          <w:lang w:val="en-US"/>
        </w:rPr>
        <w:t>:</w:t>
      </w:r>
      <w:r w:rsidRPr="002B73C7">
        <w:rPr>
          <w:szCs w:val="24"/>
          <w:lang w:val="en-US"/>
        </w:rPr>
        <w:t xml:space="preserve"> Relationships between perceived stress and health behaviors in a sample of working adults. </w:t>
      </w:r>
      <w:r w:rsidRPr="00D34054">
        <w:rPr>
          <w:szCs w:val="24"/>
          <w:lang w:val="en-US"/>
        </w:rPr>
        <w:t>Health Psychology 22,638–642.</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lang w:val="en-US"/>
        </w:rPr>
        <w:t>Ng S.W, Norton E.C, Popkin B.M., (2009)</w:t>
      </w:r>
      <w:r w:rsidR="00D34054" w:rsidRPr="00D34054">
        <w:rPr>
          <w:szCs w:val="24"/>
          <w:lang w:val="en-US"/>
        </w:rPr>
        <w:t>:</w:t>
      </w:r>
      <w:r w:rsidRPr="002B73C7">
        <w:rPr>
          <w:szCs w:val="24"/>
          <w:lang w:val="en-US"/>
        </w:rPr>
        <w:t xml:space="preserve">Why have physical activity levels </w:t>
      </w:r>
      <w:r w:rsidRPr="002B73C7">
        <w:rPr>
          <w:szCs w:val="24"/>
          <w:lang w:val="en-US"/>
        </w:rPr>
        <w:lastRenderedPageBreak/>
        <w:t>declined among Chinese adults? Findings from the 1991–2006</w:t>
      </w:r>
      <w:r w:rsidR="00D34054" w:rsidRPr="00D34054">
        <w:rPr>
          <w:szCs w:val="24"/>
          <w:lang w:val="en-US"/>
        </w:rPr>
        <w:t>:</w:t>
      </w:r>
      <w:r w:rsidRPr="002B73C7">
        <w:rPr>
          <w:szCs w:val="24"/>
          <w:lang w:val="en-US"/>
        </w:rPr>
        <w:t xml:space="preserve"> China health and nutrition surveys. Soc Sci Med;68:1305–1314. </w:t>
      </w:r>
      <w:r w:rsidRPr="002B73C7">
        <w:rPr>
          <w:szCs w:val="24"/>
        </w:rPr>
        <w:t>[PubMed: 19232811]</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Ohman L., Nyberg L., Bergdahl J., &amp; Nilss on L. G. (2007)</w:t>
      </w:r>
      <w:r w:rsidR="00D34054" w:rsidRPr="00D34054">
        <w:rPr>
          <w:szCs w:val="24"/>
          <w:lang w:val="en-US"/>
        </w:rPr>
        <w:t>:</w:t>
      </w:r>
      <w:r w:rsidRPr="002B73C7">
        <w:rPr>
          <w:szCs w:val="24"/>
          <w:lang w:val="en-US"/>
        </w:rPr>
        <w:t xml:space="preserve"> Longitudinal analysis of the relation between moderate and long-term stress and health. </w:t>
      </w:r>
      <w:r w:rsidRPr="00D34054">
        <w:rPr>
          <w:szCs w:val="24"/>
          <w:lang w:val="en-US"/>
        </w:rPr>
        <w:t>Stress and Health,23(2):131–138.</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Oliver G., Wardle J., (1999)</w:t>
      </w:r>
      <w:r w:rsidR="00D34054" w:rsidRPr="00D34054">
        <w:rPr>
          <w:szCs w:val="24"/>
          <w:lang w:val="en-US"/>
        </w:rPr>
        <w:t>:</w:t>
      </w:r>
      <w:r w:rsidRPr="002B73C7">
        <w:rPr>
          <w:szCs w:val="24"/>
          <w:lang w:val="en-US"/>
        </w:rPr>
        <w:t xml:space="preserve"> Perceived effects of stress on food choice. Physiol Behav 66: 511-515.</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fr-FR"/>
        </w:rPr>
        <w:t>Ortega R., Requejo A., Sanchez-Muniz F., Quintas M., Sanchez-Quiles B., Andres P., Renondo M., Lopez-Sobaler A.,(1997)</w:t>
      </w:r>
      <w:r w:rsidR="00D34054" w:rsidRPr="00D34054">
        <w:rPr>
          <w:szCs w:val="24"/>
          <w:lang w:val="en-US"/>
        </w:rPr>
        <w:t>:</w:t>
      </w:r>
      <w:r w:rsidRPr="002B73C7">
        <w:rPr>
          <w:szCs w:val="24"/>
          <w:lang w:val="fr-FR"/>
        </w:rPr>
        <w:t xml:space="preserve"> </w:t>
      </w:r>
      <w:r w:rsidRPr="002B73C7">
        <w:rPr>
          <w:szCs w:val="24"/>
          <w:lang w:val="en-US"/>
        </w:rPr>
        <w:t xml:space="preserve">Concern about nutrition and its relation to the food habits of a group of young university students from Madrid (Spain) Z Ernahrungswiss Mar; 36(1):16-22.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Papies E., Stroebe W., &amp; Aarts H., (2007)</w:t>
      </w:r>
      <w:r w:rsidR="00D34054" w:rsidRPr="00D34054">
        <w:rPr>
          <w:szCs w:val="24"/>
          <w:lang w:val="en-US"/>
        </w:rPr>
        <w:t>:</w:t>
      </w:r>
      <w:r w:rsidRPr="002B73C7">
        <w:rPr>
          <w:szCs w:val="24"/>
          <w:lang w:val="en-US"/>
        </w:rPr>
        <w:t xml:space="preserve"> Pleasure in the mind: restrained eating and spontaneous hedonic thoughts about food. </w:t>
      </w:r>
      <w:r w:rsidRPr="00D34054">
        <w:rPr>
          <w:szCs w:val="24"/>
          <w:lang w:val="en-US"/>
        </w:rPr>
        <w:t xml:space="preserve">Journal of Experimental Social Psychology 43, 810–817.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Pearson N., Atkin A. J., Biddle S.J.H., Gorely T., Edwardson C.,(2009)</w:t>
      </w:r>
      <w:r w:rsidR="00D34054" w:rsidRPr="00D34054">
        <w:rPr>
          <w:szCs w:val="24"/>
          <w:lang w:val="en-US"/>
        </w:rPr>
        <w:t>:</w:t>
      </w:r>
      <w:r w:rsidRPr="002B73C7">
        <w:rPr>
          <w:szCs w:val="24"/>
          <w:lang w:val="en-US"/>
        </w:rPr>
        <w:t>Patterns of adolescent physical activity and dietary behaviours. Int J Behav Nutr Phys Activ, 6:45-51.</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Rashad I., Grossman M., (2004)</w:t>
      </w:r>
      <w:r w:rsidR="00D34054" w:rsidRPr="00D34054">
        <w:rPr>
          <w:szCs w:val="24"/>
          <w:lang w:val="en-US"/>
        </w:rPr>
        <w:t>:</w:t>
      </w:r>
      <w:r w:rsidRPr="002B73C7">
        <w:rPr>
          <w:szCs w:val="24"/>
          <w:lang w:val="en-US"/>
        </w:rPr>
        <w:t xml:space="preserve"> A realis tic look at obesity. </w:t>
      </w:r>
      <w:r w:rsidRPr="00D34054">
        <w:rPr>
          <w:szCs w:val="24"/>
          <w:lang w:val="en-US"/>
        </w:rPr>
        <w:t xml:space="preserve">Public Interest 156,104–112.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Roohafza H, Sadeghi M, Sarraf-Zadegan N, et. Al, (2007)</w:t>
      </w:r>
      <w:r w:rsidR="00D34054" w:rsidRPr="00D34054">
        <w:rPr>
          <w:szCs w:val="24"/>
          <w:lang w:val="en-US"/>
        </w:rPr>
        <w:t>:</w:t>
      </w:r>
      <w:r w:rsidRPr="002B73C7">
        <w:rPr>
          <w:szCs w:val="24"/>
          <w:lang w:val="en-US"/>
        </w:rPr>
        <w:t xml:space="preserve">Relation between stress and ther lifestyle factors. </w:t>
      </w:r>
      <w:r w:rsidRPr="00D34054">
        <w:rPr>
          <w:szCs w:val="24"/>
          <w:lang w:val="en-US"/>
        </w:rPr>
        <w:t xml:space="preserve">Stress and Health, 23: 23–29.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Saules K.K., Collings A.S., Hoodin F., Angelella N.E., Alschuler K., Ivezaj V., Saunders-Scott D., Wiedemann A.A.,(2009)</w:t>
      </w:r>
      <w:r w:rsidR="00D34054" w:rsidRPr="00D34054">
        <w:rPr>
          <w:szCs w:val="24"/>
          <w:lang w:val="en-US"/>
        </w:rPr>
        <w:t>:</w:t>
      </w:r>
      <w:r w:rsidRPr="002B73C7">
        <w:rPr>
          <w:szCs w:val="24"/>
          <w:lang w:val="en-US"/>
        </w:rPr>
        <w:t xml:space="preserve"> The contributions of weight problem perception, BMI, gender, mood, and smoking status to binge eating among college students, Eat Behav. </w:t>
      </w:r>
      <w:r w:rsidRPr="00D34054">
        <w:rPr>
          <w:szCs w:val="24"/>
          <w:lang w:val="en-US"/>
        </w:rPr>
        <w:t xml:space="preserve">Jan;10(1):1-9,Epub 2008 Aug 20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Skiadas P.K., and Lascaratos J.G., (2001)</w:t>
      </w:r>
      <w:r w:rsidR="00D34054" w:rsidRPr="00D34054">
        <w:rPr>
          <w:szCs w:val="24"/>
          <w:lang w:val="en-US"/>
        </w:rPr>
        <w:t>:</w:t>
      </w:r>
      <w:r w:rsidRPr="002B73C7">
        <w:rPr>
          <w:szCs w:val="24"/>
          <w:lang w:val="en-US"/>
        </w:rPr>
        <w:t xml:space="preserve"> ‘Dietetics in ancient Greek philosophy: Plato’s concepts of healthy diet’, European Journal of Clinical Nutrition, 55, 532-537.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Sorensen G., Hunt M.K., Cohen N., Stoddard A., Stein E., Phillips F.B., Combe C., Hebert J and Palombo R., (1998a)</w:t>
      </w:r>
      <w:r w:rsidR="00D34054" w:rsidRPr="00D34054">
        <w:rPr>
          <w:szCs w:val="24"/>
          <w:lang w:val="en-US"/>
        </w:rPr>
        <w:t>:</w:t>
      </w:r>
      <w:r w:rsidRPr="002B73C7">
        <w:rPr>
          <w:szCs w:val="24"/>
          <w:lang w:val="en-US"/>
        </w:rPr>
        <w:t xml:space="preserve"> Worksite and family education for dietary change: The Treatwell 5-A-Day program. Health Education Research 13: 577-591.</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lastRenderedPageBreak/>
        <w:t>Sorensen G., Stoddard A. &amp; Macario E., (1998b)</w:t>
      </w:r>
      <w:r w:rsidR="00D34054" w:rsidRPr="00D34054">
        <w:rPr>
          <w:szCs w:val="24"/>
          <w:lang w:val="en-US"/>
        </w:rPr>
        <w:t>:</w:t>
      </w:r>
      <w:r w:rsidRPr="002B73C7">
        <w:rPr>
          <w:szCs w:val="24"/>
          <w:lang w:val="en-US"/>
        </w:rPr>
        <w:t xml:space="preserve"> Social support and readiness to make dietary changes. Health Education and Behaviour 25: 586-598.</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Steptoe A., Wardle J., Cui W., Bellisle F., Zotti A.M, Baranyai R, Sanderman R.,(2001)</w:t>
      </w:r>
      <w:r w:rsidR="00D34054" w:rsidRPr="00D34054">
        <w:rPr>
          <w:szCs w:val="24"/>
          <w:lang w:val="en-US"/>
        </w:rPr>
        <w:t>:</w:t>
      </w:r>
      <w:r w:rsidRPr="002B73C7">
        <w:rPr>
          <w:szCs w:val="24"/>
          <w:lang w:val="en-US"/>
        </w:rPr>
        <w:t xml:space="preserve"> Trends in smoking, diet, physical exercise, and attitudes toward health in European university students from 13 countries, 1990-2000. </w:t>
      </w:r>
      <w:r w:rsidRPr="00D34054">
        <w:rPr>
          <w:szCs w:val="24"/>
          <w:lang w:val="en-US"/>
        </w:rPr>
        <w:t xml:space="preserve">Prev Med 2002,35:97-104.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Swinburn B.A., Sacks G., Hall K.D., McPherson K., Finegood D.T., Moodie M.L., Gortmaker S.L., (2011)</w:t>
      </w:r>
      <w:r w:rsidR="00D34054" w:rsidRPr="00D34054">
        <w:rPr>
          <w:szCs w:val="24"/>
          <w:lang w:val="en-US"/>
        </w:rPr>
        <w:t>:</w:t>
      </w:r>
      <w:r w:rsidRPr="002B73C7">
        <w:rPr>
          <w:szCs w:val="24"/>
          <w:lang w:val="en-US"/>
        </w:rPr>
        <w:t xml:space="preserve"> The global obesity pandemic: shaped by global drivers and local environments. </w:t>
      </w:r>
      <w:r w:rsidRPr="00D34054">
        <w:rPr>
          <w:szCs w:val="24"/>
          <w:lang w:val="en-US"/>
        </w:rPr>
        <w:t>Lancet, 378: 804-814.</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Trichopoulou A., and Lagiou P., (1997)</w:t>
      </w:r>
      <w:r w:rsidR="00D34054" w:rsidRPr="00D34054">
        <w:rPr>
          <w:szCs w:val="24"/>
          <w:lang w:val="en-US"/>
        </w:rPr>
        <w:t>:</w:t>
      </w:r>
      <w:r w:rsidRPr="002B73C7">
        <w:rPr>
          <w:szCs w:val="24"/>
          <w:lang w:val="en-US"/>
        </w:rPr>
        <w:t xml:space="preserve"> ‘Health Traditional Mediterranean Diet: An Expression of Culture, History, and Lifestyle’, Nutrition Reviews, 55, 11, 383-389.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Trichopoulou A., Kouris-Blazos A., Vassilakou T., Gnardellis C., Polychronopoulos E., Venizelos M., Lagiou P., Wahlqvist M.L. and Trichopoulos D., (1995a)</w:t>
      </w:r>
      <w:r w:rsidR="00D34054" w:rsidRPr="00D34054">
        <w:rPr>
          <w:szCs w:val="24"/>
          <w:lang w:val="en-US"/>
        </w:rPr>
        <w:t>:</w:t>
      </w:r>
      <w:r w:rsidRPr="002B73C7">
        <w:rPr>
          <w:szCs w:val="24"/>
          <w:lang w:val="en-US"/>
        </w:rPr>
        <w:t xml:space="preserve"> ‘Diet and survival of elderly Greeks: a link to the past’, American Journal of Clinical Nutrition, 61, 1346-1350.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Unusan N., (2006)</w:t>
      </w:r>
      <w:r w:rsidR="00D34054" w:rsidRPr="00D34054">
        <w:rPr>
          <w:szCs w:val="24"/>
          <w:lang w:val="en-US"/>
        </w:rPr>
        <w:t>:</w:t>
      </w:r>
      <w:r w:rsidRPr="002B73C7">
        <w:rPr>
          <w:szCs w:val="24"/>
          <w:lang w:val="en-US"/>
        </w:rPr>
        <w:t xml:space="preserve"> Linkage between stress and fruit and vegetable intake among university students: an empirical analysis on Turkish students. </w:t>
      </w:r>
      <w:r w:rsidRPr="00D34054">
        <w:rPr>
          <w:szCs w:val="24"/>
          <w:lang w:val="en-US"/>
        </w:rPr>
        <w:t xml:space="preserve">Nutrition Research26 , 385–390.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Von Ah D., Ebert S., Ngamvitroj A., Park N., Kang D., (2004)</w:t>
      </w:r>
      <w:r w:rsidR="00D34054" w:rsidRPr="00D34054">
        <w:rPr>
          <w:szCs w:val="24"/>
          <w:lang w:val="en-US"/>
        </w:rPr>
        <w:t>:</w:t>
      </w:r>
      <w:r w:rsidRPr="002B73C7">
        <w:rPr>
          <w:szCs w:val="24"/>
          <w:lang w:val="en-US"/>
        </w:rPr>
        <w:t xml:space="preserve"> ‘Issues and in novations in nursing practice, predictors of health behaviours in college students’, Journal of Advanced Nursing, volume 48, issue 5, December ; 48 (5), p. 463 – 474.</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 xml:space="preserve"> Wannamethee S.G., &amp; Shaper A.G.,</w:t>
      </w:r>
      <w:r w:rsidRPr="002B73C7">
        <w:rPr>
          <w:b/>
          <w:bCs/>
          <w:i/>
          <w:iCs/>
          <w:szCs w:val="24"/>
          <w:lang w:val="en-US"/>
        </w:rPr>
        <w:t xml:space="preserve"> </w:t>
      </w:r>
      <w:r w:rsidRPr="002B73C7">
        <w:rPr>
          <w:szCs w:val="24"/>
          <w:lang w:val="en-US"/>
        </w:rPr>
        <w:t xml:space="preserve"> Walker M.,  (2003)</w:t>
      </w:r>
      <w:r w:rsidR="00D34054" w:rsidRPr="00D34054">
        <w:rPr>
          <w:szCs w:val="24"/>
          <w:lang w:val="en-US"/>
        </w:rPr>
        <w:t>:</w:t>
      </w:r>
      <w:r w:rsidRPr="002B73C7">
        <w:rPr>
          <w:szCs w:val="24"/>
          <w:lang w:val="en-US"/>
        </w:rPr>
        <w:t xml:space="preserve"> Alcohol, body weight, and weight gain in middle-aged men American Journal of Clinical Nutrition, 77(5), 1312-1317.</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Wardle J., Steptoe A., Oliver G., Lipsey Z., (2000)</w:t>
      </w:r>
      <w:r w:rsidR="00D34054" w:rsidRPr="00D34054">
        <w:rPr>
          <w:szCs w:val="24"/>
          <w:lang w:val="en-US"/>
        </w:rPr>
        <w:t>:</w:t>
      </w:r>
      <w:r w:rsidRPr="002B73C7">
        <w:rPr>
          <w:szCs w:val="24"/>
          <w:lang w:val="en-US"/>
        </w:rPr>
        <w:t xml:space="preserve"> Stress, dietary restraint and food intake. Journal of Psychosomatic Research 48: 195-202.</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Waterlow J.C., (1989)</w:t>
      </w:r>
      <w:r w:rsidR="00D34054" w:rsidRPr="00D34054">
        <w:rPr>
          <w:szCs w:val="24"/>
          <w:lang w:val="en-US"/>
        </w:rPr>
        <w:t>:</w:t>
      </w:r>
      <w:r w:rsidRPr="002B73C7">
        <w:rPr>
          <w:szCs w:val="24"/>
          <w:lang w:val="en-US"/>
        </w:rPr>
        <w:t xml:space="preserve"> ‘Diet of the Classical Period of Greece and Rome’, European Journal of Clinical Nutrition, 43, 3-12. </w:t>
      </w:r>
    </w:p>
    <w:p w:rsidR="007932B3" w:rsidRPr="00D34054"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Wechsler H., Rigotti N., Gledhill-Hoyt J., Lee H.,(1998)</w:t>
      </w:r>
      <w:r w:rsidR="00D34054" w:rsidRPr="00D34054">
        <w:rPr>
          <w:szCs w:val="24"/>
          <w:lang w:val="en-US"/>
        </w:rPr>
        <w:t>:</w:t>
      </w:r>
      <w:r w:rsidRPr="002B73C7">
        <w:rPr>
          <w:szCs w:val="24"/>
          <w:lang w:val="en-US"/>
        </w:rPr>
        <w:t xml:space="preserve"> Increased level of cigarette use among college students: a cause for national concern. </w:t>
      </w:r>
      <w:r w:rsidRPr="00D34054">
        <w:rPr>
          <w:szCs w:val="24"/>
          <w:lang w:val="en-US"/>
        </w:rPr>
        <w:t xml:space="preserve">JAMA280 :1673– 678,1998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lastRenderedPageBreak/>
        <w:t>Willett,, W.C., Sacks,, F., Trichopoulou A., Drescher G., Ferro-Luzzi A., Helsing E. and Trichopoulos D., (1995)</w:t>
      </w:r>
      <w:r w:rsidR="00D34054" w:rsidRPr="00D34054">
        <w:rPr>
          <w:szCs w:val="24"/>
          <w:lang w:val="en-US"/>
        </w:rPr>
        <w:t>:</w:t>
      </w:r>
      <w:r w:rsidRPr="002B73C7">
        <w:rPr>
          <w:szCs w:val="24"/>
          <w:lang w:val="en-US"/>
        </w:rPr>
        <w:t xml:space="preserve"> ‘Mediterranean diet pyramid: a cultural model for healthy eating’, American Journal of Clinical Nutrition, 61, 1402-1406.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Wilson D., Smith B., Speizer I., Bean M., Mitchell K., Uguy S., Fries E., (2005)</w:t>
      </w:r>
      <w:r w:rsidR="00D34054" w:rsidRPr="00D34054">
        <w:rPr>
          <w:szCs w:val="24"/>
          <w:lang w:val="en-US"/>
        </w:rPr>
        <w:t>:</w:t>
      </w:r>
      <w:r w:rsidRPr="002B73C7">
        <w:rPr>
          <w:szCs w:val="24"/>
          <w:lang w:val="en-US"/>
        </w:rPr>
        <w:t xml:space="preserve"> ‘Differences in food intake and exercise by smoking status in adolescents’, Preventive medicine, volume 40, issue 6, June; p. 827–879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Wilson D., Smith B., Speizer I., Bean M., Mitchell K., Uguy S., Fries E., (2005)</w:t>
      </w:r>
      <w:r w:rsidR="00D34054" w:rsidRPr="00D34054">
        <w:rPr>
          <w:szCs w:val="24"/>
          <w:lang w:val="en-US"/>
        </w:rPr>
        <w:t>:</w:t>
      </w:r>
      <w:r w:rsidRPr="002B73C7">
        <w:rPr>
          <w:szCs w:val="24"/>
          <w:lang w:val="en-US"/>
        </w:rPr>
        <w:t xml:space="preserve"> Differences in food intake and exercise by smoking status in adolescents, Preventive medicine, volume 40, issue 6, June ; p. 827–879.</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val="en-US"/>
        </w:rPr>
      </w:pPr>
      <w:r w:rsidRPr="002B73C7">
        <w:rPr>
          <w:szCs w:val="24"/>
          <w:lang w:val="en-US"/>
        </w:rPr>
        <w:t>Yahia N., Achkar A., Abdallah A., Rizk S.,(2008)</w:t>
      </w:r>
      <w:r w:rsidR="00D34054" w:rsidRPr="00D34054">
        <w:rPr>
          <w:szCs w:val="24"/>
          <w:lang w:val="en-US"/>
        </w:rPr>
        <w:t>:</w:t>
      </w:r>
      <w:r w:rsidRPr="002B73C7">
        <w:rPr>
          <w:szCs w:val="24"/>
          <w:lang w:val="en-US"/>
        </w:rPr>
        <w:t xml:space="preserve"> Eating habits and obesity among ebanese university students.Nutritional Journal,(10):7:32.</w:t>
      </w:r>
    </w:p>
    <w:p w:rsidR="007932B3" w:rsidRPr="002B73C7" w:rsidRDefault="007932B3" w:rsidP="007932B3">
      <w:pPr>
        <w:pStyle w:val="30"/>
        <w:ind w:firstLine="567"/>
        <w:jc w:val="both"/>
        <w:rPr>
          <w:rStyle w:val="hps"/>
          <w:rFonts w:ascii="Times New Roman" w:hAnsi="Times New Roman"/>
          <w:color w:val="auto"/>
          <w:szCs w:val="24"/>
          <w:lang w:val="en-US"/>
        </w:rPr>
        <w:sectPr w:rsidR="007932B3" w:rsidRPr="002B73C7" w:rsidSect="00A373AB">
          <w:headerReference w:type="default" r:id="rId72"/>
          <w:pgSz w:w="11906" w:h="16838"/>
          <w:pgMar w:top="1701" w:right="1361" w:bottom="1701" w:left="1418" w:header="709" w:footer="709" w:gutter="0"/>
          <w:cols w:space="708"/>
          <w:docGrid w:linePitch="360"/>
        </w:sectPr>
      </w:pPr>
    </w:p>
    <w:p w:rsidR="007932B3" w:rsidRPr="002B73C7" w:rsidRDefault="007932B3" w:rsidP="0017798E">
      <w:pPr>
        <w:pStyle w:val="1"/>
      </w:pPr>
      <w:bookmarkStart w:id="162" w:name="_Toc385015157"/>
      <w:r w:rsidRPr="002B73C7">
        <w:lastRenderedPageBreak/>
        <w:t>Ελληνική Βιβλιογραφία</w:t>
      </w:r>
      <w:bookmarkEnd w:id="162"/>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 xml:space="preserve">Αµερικάνου Μ., Καρµίρη Β., Παπακώστα Χ., (2003): «Στοιχεία ειδικής διατροφής». Εκδόσεις Βήτα, Αθήνα. </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Γιαπουλής Γ., Ζερφυρίδης Κ., (1998): «∆ιατροφή του ανθρώπου». Εκδόσεις Γιαχούδη, Θεσσαλονίκη.</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Δεδούκος Σ., (2006): «Διατροφολογία για αθλητές και όχι μόνο». Εκδόσεις Αθλότυπο, Α΄ έκδοση, Αθήνα.</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Δεδούκος Σ.,(2006): «Διατροφογνωσία για αθλητές και όχι μόνο». Εκδόσεις Αθλότυπο, Αθήνα.</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Κάσιμος, Χ. Δ. και Κάσιμος, Δ. Χ., (1991): «Διατροφή Υγιεινή Ανάπτυξη και Διαβίωση του Ανθρώπου». Εκδόσεις: Αθανάσιος Χριστάκης, Αθήνα.</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 xml:space="preserve">Κασιούρας Α., (1993): «Διατροφή και Δίαιτα Ψυχολογικά θέματα παιδιών και εφήβων»  Ε.Ψ.Ψ.Ε.Π. :144 – 148. Εκδόσεις Ελληνικά Γράμματα. </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Κατσιλάμπρος Ν., (2010): «Κλινική Διατροφή», Β΄ έκδοση Αθήνα.</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bookmarkStart w:id="163" w:name="_Toc350087268"/>
      <w:r w:rsidRPr="002B73C7">
        <w:rPr>
          <w:szCs w:val="24"/>
        </w:rPr>
        <w:t>Πλέσσας Γ. Σ., (1994): «Διαιτητική του ανθρώπου». Εκδόσεις Φαρµακότυπος, Β΄ έκδοση, Αθήνα.</w:t>
      </w:r>
    </w:p>
    <w:bookmarkEnd w:id="163"/>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Σαρρής Μ., (2001): «Κοινωνιολογία της υγείας και ποιότητα ζωής». Εκδόσεις Παπαζήση, Αθήνα.</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Σφακιανάκης Μ.Κ., (1998)</w:t>
      </w:r>
      <w:r w:rsidR="00D34054">
        <w:rPr>
          <w:szCs w:val="24"/>
        </w:rPr>
        <w:t>:</w:t>
      </w:r>
      <w:r w:rsidRPr="002B73C7">
        <w:rPr>
          <w:szCs w:val="24"/>
        </w:rPr>
        <w:t xml:space="preserve"> «Διοικητική Κρίσεων», Εκδόσεις Έλλην, Αθήνα.</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Τομπακίδης Σ., (2003): «Άσκηση και χρόνιες παθήσεις». Εκδόσεις Πασχαλίδη, Αθήνα.</w:t>
      </w:r>
    </w:p>
    <w:p w:rsidR="009B58B9" w:rsidRPr="002B73C7"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Τούντας Γ., (2000): «Κοινωνία και Υγεία». Εκδόσεις Οδυσσέας - Νέα Υγεία, Αθήνα.</w:t>
      </w:r>
    </w:p>
    <w:p w:rsidR="009B58B9" w:rsidRDefault="009B58B9" w:rsidP="003743E1">
      <w:pPr>
        <w:pStyle w:val="a9"/>
        <w:numPr>
          <w:ilvl w:val="0"/>
          <w:numId w:val="17"/>
        </w:numPr>
        <w:tabs>
          <w:tab w:val="left" w:pos="993"/>
        </w:tabs>
        <w:spacing w:before="120" w:after="120"/>
        <w:ind w:left="0" w:firstLine="567"/>
        <w:contextualSpacing w:val="0"/>
        <w:jc w:val="both"/>
        <w:rPr>
          <w:szCs w:val="24"/>
        </w:rPr>
      </w:pPr>
      <w:r w:rsidRPr="002B73C7">
        <w:rPr>
          <w:szCs w:val="24"/>
        </w:rPr>
        <w:t>Τριχόπουλος Δ., Καλαποθάκη Β., Πετρίδου Ε.,(2001): «Προληπτική Ιατρική &amp; Δημόσια Υγεία ». Β΄ έκδοση. Εκδόσεις Ζήτα, Αθήνα.</w:t>
      </w:r>
    </w:p>
    <w:p w:rsidR="009B58B9" w:rsidRPr="00DA751D" w:rsidRDefault="009B58B9" w:rsidP="00DA751D">
      <w:pPr>
        <w:tabs>
          <w:tab w:val="left" w:pos="993"/>
        </w:tabs>
        <w:spacing w:before="120" w:after="120"/>
        <w:jc w:val="both"/>
        <w:rPr>
          <w:szCs w:val="24"/>
        </w:rPr>
      </w:pPr>
    </w:p>
    <w:p w:rsidR="007932B3" w:rsidRPr="002B73C7" w:rsidRDefault="007932B3" w:rsidP="007932B3">
      <w:pPr>
        <w:ind w:left="360"/>
        <w:rPr>
          <w:b/>
          <w:szCs w:val="24"/>
        </w:rPr>
      </w:pPr>
    </w:p>
    <w:p w:rsidR="007932B3" w:rsidRPr="002B73C7" w:rsidRDefault="007932B3" w:rsidP="007932B3">
      <w:pPr>
        <w:ind w:left="360"/>
        <w:rPr>
          <w:b/>
          <w:szCs w:val="24"/>
        </w:rPr>
        <w:sectPr w:rsidR="007932B3" w:rsidRPr="002B73C7" w:rsidSect="00FF66FD">
          <w:headerReference w:type="default" r:id="rId73"/>
          <w:pgSz w:w="11906" w:h="16838"/>
          <w:pgMar w:top="1440" w:right="642" w:bottom="1440" w:left="1985" w:header="709" w:footer="709" w:gutter="0"/>
          <w:cols w:space="708"/>
          <w:docGrid w:linePitch="360"/>
        </w:sectPr>
      </w:pPr>
    </w:p>
    <w:p w:rsidR="007932B3" w:rsidRPr="002B73C7" w:rsidRDefault="007932B3" w:rsidP="0017798E">
      <w:pPr>
        <w:pStyle w:val="1"/>
      </w:pPr>
      <w:bookmarkStart w:id="164" w:name="_Toc385015158"/>
      <w:r w:rsidRPr="002B73C7">
        <w:lastRenderedPageBreak/>
        <w:t>Μελέτες</w:t>
      </w:r>
      <w:bookmarkEnd w:id="164"/>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Αυλωνίτου Ε., Σαµαρτζής Λ., Ρηγόπουλου Α., Φραντζεσκάκη Φ., Μπεχράκης Π., (2003)</w:t>
      </w:r>
      <w:r w:rsidR="00D34054">
        <w:rPr>
          <w:szCs w:val="24"/>
        </w:rPr>
        <w:t>:</w:t>
      </w:r>
      <w:r w:rsidRPr="002B73C7">
        <w:rPr>
          <w:szCs w:val="24"/>
        </w:rPr>
        <w:t xml:space="preserve"> «Κάπνισμα και φοιτητές της Ιατρικής Αθηνών», Πνεύµων, 16(3):306- 313.</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Βασιλάκη ∆., Θεοδώρου Χ., Λαµπαδάριος ∆., Καφάτος Α., (1991)</w:t>
      </w:r>
      <w:r w:rsidR="00D34054">
        <w:rPr>
          <w:szCs w:val="24"/>
        </w:rPr>
        <w:t>:</w:t>
      </w:r>
      <w:r w:rsidRPr="002B73C7">
        <w:rPr>
          <w:szCs w:val="24"/>
        </w:rPr>
        <w:t xml:space="preserve"> «Υγεία και διατροφή των φοιτητών της Ιατρικής του Πανεπιστηµίου Κρήτης», Ιατρική, 59(5):495-501.</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Βασιλάκου Τ., Γναρδέλλης Χ., Τριχοπούλου Α., (2000)</w:t>
      </w:r>
      <w:r w:rsidR="00D34054">
        <w:rPr>
          <w:szCs w:val="24"/>
        </w:rPr>
        <w:t>:</w:t>
      </w:r>
      <w:r w:rsidRPr="002B73C7">
        <w:rPr>
          <w:szCs w:val="24"/>
        </w:rPr>
        <w:t xml:space="preserve"> «Μελέτη σωματικού βάρους σπουδαστών ΤΕΙ και συσχέτιση με τη συχνότητα κατανάλωσης πρωινού γεύματος» Αρχεία Ελληνικής Ιατρικής; 17(1):61-67. </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Ευγενίου Σ., Παρδάλου Τ., Φανάρη  Μ., (2008)</w:t>
      </w:r>
      <w:r w:rsidR="00D34054">
        <w:rPr>
          <w:szCs w:val="24"/>
        </w:rPr>
        <w:t>:</w:t>
      </w:r>
      <w:r w:rsidRPr="002B73C7">
        <w:rPr>
          <w:szCs w:val="24"/>
        </w:rPr>
        <w:t xml:space="preserve"> «Οι Διατροφικές συνήθειες και άλλες συμπεριφορές υγείας των φοιτητών σε Ελλάδα και Κύπρο». Πτυχιακή Εργασία, Τ.Ε.Ι. Κρήτης.</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Ευγενίου Σ., Παρδάλου Τ., Φανάρη Μ., (2008)</w:t>
      </w:r>
      <w:r w:rsidR="00D34054">
        <w:rPr>
          <w:szCs w:val="24"/>
        </w:rPr>
        <w:t>:</w:t>
      </w:r>
      <w:r w:rsidRPr="002B73C7">
        <w:rPr>
          <w:szCs w:val="24"/>
        </w:rPr>
        <w:t xml:space="preserve"> «Οι Διατροφικές συνήθειες και άλλες συμπεριφορές υγείας των φοιτητών σε Ελλάδα και Κύπρο». Πτυχιακή Εργασία. Α.Τ.Ε.Ι. Κρήτης.</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Καφάτος Α., Λαμπαδάριος Δ., (1990): «Τελευταίες εξελίξεις στην διατροφή και επιδημιολογία των νοσημάτων διατροφής», Πανεπιστήμιο Κρήτης, Ηράκλειο.</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Καφάτος Α., Μαρκατζή Ε., Kearney J., Gibney M.,(2003)</w:t>
      </w:r>
      <w:r w:rsidR="00D34054">
        <w:rPr>
          <w:szCs w:val="24"/>
        </w:rPr>
        <w:t>:</w:t>
      </w:r>
      <w:r w:rsidRPr="002B73C7">
        <w:rPr>
          <w:szCs w:val="24"/>
        </w:rPr>
        <w:t xml:space="preserve"> «Διατροφή και υγεία των Ελλήνων, απόψεις και τάσεις στην Ευρωπαϊκή Ένωση», Ιατρική, 73(5):391-402.</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Μάλλιαρης Π.,(1990)</w:t>
      </w:r>
      <w:r w:rsidR="00D34054">
        <w:rPr>
          <w:szCs w:val="24"/>
        </w:rPr>
        <w:t>:</w:t>
      </w:r>
      <w:r w:rsidRPr="002B73C7">
        <w:rPr>
          <w:szCs w:val="24"/>
        </w:rPr>
        <w:t xml:space="preserve"> «Εισαγωγή στο Μάρκετινγκ». Εκδόσεις Σταμούλης, Πειραιάς.</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Παπαευσταθίου Α., Βασιλάκου Τ., Γναρδέλλης Χ., Τριχοπούλου Α., (1999)</w:t>
      </w:r>
      <w:r w:rsidR="00E6146B">
        <w:rPr>
          <w:szCs w:val="24"/>
        </w:rPr>
        <w:t>:</w:t>
      </w:r>
      <w:r w:rsidRPr="002B73C7">
        <w:rPr>
          <w:szCs w:val="24"/>
        </w:rPr>
        <w:t xml:space="preserve"> «∆ιατροφικές γνώσεις και στάσεις – συµπεριφορές σπουδαστών του Τ.Ε.Ι. Αθήνας», Ιατρική, 75(3):232-237</w:t>
      </w:r>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rPr>
      </w:pPr>
      <w:r w:rsidRPr="002B73C7">
        <w:rPr>
          <w:szCs w:val="24"/>
        </w:rPr>
        <w:t>Παπαευσταθίου Α., ΒασιλάκουΤ., Γναρδέλλης Χ., Τριχοπούλου Α., (1999)</w:t>
      </w:r>
      <w:r w:rsidR="00E6146B">
        <w:rPr>
          <w:szCs w:val="24"/>
        </w:rPr>
        <w:t>:</w:t>
      </w:r>
      <w:r w:rsidRPr="002B73C7">
        <w:rPr>
          <w:szCs w:val="24"/>
        </w:rPr>
        <w:t xml:space="preserve"> «Διατροφικές γνώσεις και στάσεις – συμπεριφορές σπουδαστών του ΤΕΙ Αθήνας» Ιατρική; 75(3):232-23.</w:t>
      </w:r>
    </w:p>
    <w:p w:rsidR="007932B3" w:rsidRPr="002B73C7" w:rsidRDefault="007932B3" w:rsidP="0017798E">
      <w:pPr>
        <w:pStyle w:val="1"/>
      </w:pPr>
      <w:bookmarkStart w:id="165" w:name="_Toc385015159"/>
      <w:r w:rsidRPr="002B73C7">
        <w:t>Μεταφράσεις</w:t>
      </w:r>
      <w:bookmarkEnd w:id="165"/>
    </w:p>
    <w:p w:rsidR="007932B3" w:rsidRPr="002B73C7" w:rsidRDefault="007932B3" w:rsidP="003743E1">
      <w:pPr>
        <w:pStyle w:val="a9"/>
        <w:numPr>
          <w:ilvl w:val="0"/>
          <w:numId w:val="17"/>
        </w:numPr>
        <w:tabs>
          <w:tab w:val="left" w:pos="993"/>
        </w:tabs>
        <w:spacing w:before="120" w:after="120"/>
        <w:ind w:left="0" w:firstLine="567"/>
        <w:contextualSpacing w:val="0"/>
        <w:jc w:val="both"/>
        <w:rPr>
          <w:szCs w:val="24"/>
          <w:lang w:eastAsia="en-US"/>
        </w:rPr>
      </w:pPr>
      <w:r w:rsidRPr="002B73C7">
        <w:rPr>
          <w:szCs w:val="24"/>
        </w:rPr>
        <w:t>Ομάδα γυναικών Βοστώνης (1981) «Εμείς και το σώμα μας». Μετάφραση Μαγγανάρη Μ., Αθήνα: Υποδομή.</w:t>
      </w:r>
    </w:p>
    <w:p w:rsidR="007932B3" w:rsidRPr="002B73C7" w:rsidRDefault="007932B3" w:rsidP="0017798E">
      <w:pPr>
        <w:pStyle w:val="1"/>
        <w:rPr>
          <w:lang w:val="el-GR"/>
        </w:rPr>
        <w:sectPr w:rsidR="007932B3" w:rsidRPr="002B73C7" w:rsidSect="00FF66FD">
          <w:headerReference w:type="default" r:id="rId74"/>
          <w:pgSz w:w="11906" w:h="16838"/>
          <w:pgMar w:top="1440" w:right="642" w:bottom="1440" w:left="1985" w:header="709" w:footer="709" w:gutter="0"/>
          <w:cols w:space="708"/>
          <w:docGrid w:linePitch="360"/>
        </w:sectPr>
      </w:pPr>
    </w:p>
    <w:p w:rsidR="007932B3" w:rsidRPr="002B73C7" w:rsidRDefault="007932B3" w:rsidP="0017798E">
      <w:pPr>
        <w:pStyle w:val="1"/>
      </w:pPr>
      <w:bookmarkStart w:id="166" w:name="_Toc385015160"/>
      <w:r w:rsidRPr="002B73C7">
        <w:lastRenderedPageBreak/>
        <w:t>Πηγές – Links</w:t>
      </w:r>
      <w:bookmarkEnd w:id="166"/>
    </w:p>
    <w:p w:rsidR="007932B3" w:rsidRPr="002B73C7" w:rsidRDefault="007932B3" w:rsidP="003743E1">
      <w:pPr>
        <w:numPr>
          <w:ilvl w:val="0"/>
          <w:numId w:val="4"/>
        </w:numPr>
        <w:tabs>
          <w:tab w:val="left" w:pos="993"/>
        </w:tabs>
        <w:spacing w:before="120" w:after="120" w:line="360" w:lineRule="auto"/>
        <w:ind w:left="0" w:firstLine="567"/>
        <w:rPr>
          <w:rFonts w:eastAsia="Times New Roman"/>
          <w:szCs w:val="24"/>
          <w:lang w:eastAsia="el-GR"/>
        </w:rPr>
      </w:pPr>
      <w:r w:rsidRPr="002B73C7">
        <w:rPr>
          <w:rFonts w:eastAsia="Times New Roman"/>
          <w:szCs w:val="24"/>
          <w:lang w:eastAsia="el-GR"/>
        </w:rPr>
        <w:t>Η Διατροφή: Μια αξία την οποία πρέπει να γνωρίζουμε (</w:t>
      </w:r>
      <w:r w:rsidRPr="002B73C7">
        <w:rPr>
          <w:szCs w:val="24"/>
        </w:rPr>
        <w:t xml:space="preserve"> </w:t>
      </w:r>
      <w:r w:rsidRPr="002B73C7">
        <w:rPr>
          <w:rFonts w:eastAsia="Times New Roman"/>
          <w:szCs w:val="24"/>
          <w:lang w:eastAsia="el-GR"/>
        </w:rPr>
        <w:t>ΑλεξάκηςΑ.</w:t>
      </w:r>
      <w:r w:rsidR="001966D0" w:rsidRPr="002B73C7">
        <w:rPr>
          <w:rFonts w:eastAsia="Times New Roman"/>
          <w:szCs w:val="24"/>
          <w:lang w:eastAsia="el-GR"/>
        </w:rPr>
        <w:t xml:space="preserve">, </w:t>
      </w:r>
      <w:r w:rsidRPr="002B73C7">
        <w:rPr>
          <w:rFonts w:eastAsia="Times New Roman"/>
          <w:szCs w:val="24"/>
          <w:lang w:eastAsia="el-GR"/>
        </w:rPr>
        <w:t>(2012)</w:t>
      </w:r>
      <w:r w:rsidR="001966D0">
        <w:rPr>
          <w:rFonts w:eastAsia="Times New Roman"/>
          <w:szCs w:val="24"/>
          <w:lang w:eastAsia="el-GR"/>
        </w:rPr>
        <w:t>:</w:t>
      </w:r>
      <w:r w:rsidRPr="002B73C7">
        <w:rPr>
          <w:rFonts w:eastAsia="Times New Roman"/>
          <w:szCs w:val="24"/>
          <w:lang w:eastAsia="el-GR"/>
        </w:rPr>
        <w:t xml:space="preserve"> </w:t>
      </w:r>
      <w:hyperlink r:id="rId75" w:history="1">
        <w:r w:rsidRPr="002B73C7">
          <w:rPr>
            <w:rStyle w:val="-"/>
            <w:rFonts w:eastAsia="Times New Roman"/>
            <w:szCs w:val="24"/>
            <w:lang w:eastAsia="el-GR"/>
          </w:rPr>
          <w:t>www.portoraftinews.gr</w:t>
        </w:r>
      </w:hyperlink>
      <w:r w:rsidRPr="002B73C7">
        <w:rPr>
          <w:rFonts w:eastAsia="Times New Roman"/>
          <w:szCs w:val="24"/>
          <w:lang w:eastAsia="el-GR"/>
        </w:rPr>
        <w:t xml:space="preserve"> 1 /12/ 2012.</w:t>
      </w:r>
    </w:p>
    <w:p w:rsidR="007932B3" w:rsidRPr="002B73C7" w:rsidRDefault="00A9288F" w:rsidP="003743E1">
      <w:pPr>
        <w:numPr>
          <w:ilvl w:val="0"/>
          <w:numId w:val="5"/>
        </w:numPr>
        <w:tabs>
          <w:tab w:val="left" w:pos="993"/>
        </w:tabs>
        <w:spacing w:before="120" w:after="120" w:line="360" w:lineRule="auto"/>
        <w:ind w:left="0" w:firstLine="567"/>
        <w:rPr>
          <w:rFonts w:eastAsia="Times New Roman"/>
          <w:color w:val="000000"/>
          <w:szCs w:val="24"/>
          <w:lang w:eastAsia="el-GR"/>
        </w:rPr>
      </w:pPr>
      <w:hyperlink r:id="rId76" w:history="1">
        <w:r w:rsidR="007932B3" w:rsidRPr="002B73C7">
          <w:rPr>
            <w:rStyle w:val="-"/>
            <w:rFonts w:eastAsia="Times New Roman"/>
            <w:szCs w:val="24"/>
            <w:lang w:val="en-US" w:eastAsia="el-GR"/>
          </w:rPr>
          <w:t>http</w:t>
        </w:r>
        <w:r w:rsidR="007932B3" w:rsidRPr="002B73C7">
          <w:rPr>
            <w:rStyle w:val="-"/>
            <w:rFonts w:eastAsia="Times New Roman"/>
            <w:szCs w:val="24"/>
            <w:lang w:eastAsia="el-GR"/>
          </w:rPr>
          <w:t>://</w:t>
        </w:r>
        <w:r w:rsidR="007932B3" w:rsidRPr="002B73C7">
          <w:rPr>
            <w:rStyle w:val="-"/>
            <w:rFonts w:eastAsia="Times New Roman"/>
            <w:szCs w:val="24"/>
            <w:lang w:val="en-US" w:eastAsia="el-GR"/>
          </w:rPr>
          <w:t>www</w:t>
        </w:r>
        <w:r w:rsidR="007932B3" w:rsidRPr="002B73C7">
          <w:rPr>
            <w:rStyle w:val="-"/>
            <w:rFonts w:eastAsia="Times New Roman"/>
            <w:szCs w:val="24"/>
            <w:lang w:eastAsia="el-GR"/>
          </w:rPr>
          <w:t>.</w:t>
        </w:r>
        <w:r w:rsidR="007932B3" w:rsidRPr="002B73C7">
          <w:rPr>
            <w:rStyle w:val="-"/>
            <w:rFonts w:eastAsia="Times New Roman"/>
            <w:szCs w:val="24"/>
            <w:lang w:val="en-US" w:eastAsia="el-GR"/>
          </w:rPr>
          <w:t>iefimerida</w:t>
        </w:r>
        <w:r w:rsidR="007932B3" w:rsidRPr="002B73C7">
          <w:rPr>
            <w:rStyle w:val="-"/>
            <w:rFonts w:eastAsia="Times New Roman"/>
            <w:szCs w:val="24"/>
            <w:lang w:eastAsia="el-GR"/>
          </w:rPr>
          <w:t>.</w:t>
        </w:r>
        <w:r w:rsidR="007932B3" w:rsidRPr="002B73C7">
          <w:rPr>
            <w:rStyle w:val="-"/>
            <w:rFonts w:eastAsia="Times New Roman"/>
            <w:szCs w:val="24"/>
            <w:lang w:val="en-US" w:eastAsia="el-GR"/>
          </w:rPr>
          <w:t>gr</w:t>
        </w:r>
        <w:r w:rsidR="007932B3" w:rsidRPr="002B73C7">
          <w:rPr>
            <w:rStyle w:val="-"/>
            <w:rFonts w:eastAsia="Times New Roman"/>
            <w:szCs w:val="24"/>
            <w:lang w:eastAsia="el-GR"/>
          </w:rPr>
          <w:t>/</w:t>
        </w:r>
        <w:r w:rsidR="007932B3" w:rsidRPr="002B73C7">
          <w:rPr>
            <w:rStyle w:val="-"/>
            <w:rFonts w:eastAsia="Times New Roman"/>
            <w:szCs w:val="24"/>
            <w:lang w:val="en-US" w:eastAsia="el-GR"/>
          </w:rPr>
          <w:t>news</w:t>
        </w:r>
        <w:r w:rsidR="007932B3" w:rsidRPr="002B73C7">
          <w:rPr>
            <w:rStyle w:val="-"/>
            <w:rFonts w:eastAsia="Times New Roman"/>
            <w:szCs w:val="24"/>
            <w:lang w:eastAsia="el-GR"/>
          </w:rPr>
          <w:t>/105462/%</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5%</w:t>
        </w:r>
        <w:r w:rsidR="007932B3" w:rsidRPr="002B73C7">
          <w:rPr>
            <w:rStyle w:val="-"/>
            <w:rFonts w:eastAsia="Times New Roman"/>
            <w:szCs w:val="24"/>
            <w:lang w:val="en-US" w:eastAsia="el-GR"/>
          </w:rPr>
          <w:t>CF</w:t>
        </w:r>
        <w:r w:rsidR="007932B3" w:rsidRPr="002B73C7">
          <w:rPr>
            <w:rStyle w:val="-"/>
            <w:rFonts w:eastAsia="Times New Roman"/>
            <w:szCs w:val="24"/>
            <w:lang w:eastAsia="el-GR"/>
          </w:rPr>
          <w:t>%81%</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5%</w:t>
        </w:r>
        <w:r w:rsidR="007932B3" w:rsidRPr="002B73C7">
          <w:rPr>
            <w:rStyle w:val="-"/>
            <w:rFonts w:eastAsia="Times New Roman"/>
            <w:szCs w:val="24"/>
            <w:lang w:val="en-US" w:eastAsia="el-GR"/>
          </w:rPr>
          <w:t>CF</w:t>
        </w:r>
        <w:r w:rsidR="007932B3" w:rsidRPr="002B73C7">
          <w:rPr>
            <w:rStyle w:val="-"/>
            <w:rFonts w:eastAsia="Times New Roman"/>
            <w:szCs w:val="24"/>
            <w:lang w:eastAsia="el-GR"/>
          </w:rPr>
          <w:t>%85%</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BD</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1-%</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7-%</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BA</w:t>
        </w:r>
        <w:r w:rsidR="007932B3" w:rsidRPr="002B73C7">
          <w:rPr>
            <w:rStyle w:val="-"/>
            <w:rFonts w:eastAsia="Times New Roman"/>
            <w:szCs w:val="24"/>
            <w:lang w:eastAsia="el-GR"/>
          </w:rPr>
          <w:t>%</w:t>
        </w:r>
        <w:r w:rsidR="007932B3" w:rsidRPr="002B73C7">
          <w:rPr>
            <w:rStyle w:val="-"/>
            <w:rFonts w:eastAsia="Times New Roman"/>
            <w:szCs w:val="24"/>
            <w:lang w:val="en-US" w:eastAsia="el-GR"/>
          </w:rPr>
          <w:t>CF</w:t>
        </w:r>
        <w:r w:rsidR="007932B3" w:rsidRPr="002B73C7">
          <w:rPr>
            <w:rStyle w:val="-"/>
            <w:rFonts w:eastAsia="Times New Roman"/>
            <w:szCs w:val="24"/>
            <w:lang w:eastAsia="el-GR"/>
          </w:rPr>
          <w:t>%81%</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AF</w:t>
        </w:r>
        <w:r w:rsidR="007932B3" w:rsidRPr="002B73C7">
          <w:rPr>
            <w:rStyle w:val="-"/>
            <w:rFonts w:eastAsia="Times New Roman"/>
            <w:szCs w:val="24"/>
            <w:lang w:eastAsia="el-GR"/>
          </w:rPr>
          <w:t>%</w:t>
        </w:r>
        <w:r w:rsidR="007932B3" w:rsidRPr="002B73C7">
          <w:rPr>
            <w:rStyle w:val="-"/>
            <w:rFonts w:eastAsia="Times New Roman"/>
            <w:szCs w:val="24"/>
            <w:lang w:val="en-US" w:eastAsia="el-GR"/>
          </w:rPr>
          <w:t>CF</w:t>
        </w:r>
        <w:r w:rsidR="007932B3" w:rsidRPr="002B73C7">
          <w:rPr>
            <w:rStyle w:val="-"/>
            <w:rFonts w:eastAsia="Times New Roman"/>
            <w:szCs w:val="24"/>
            <w:lang w:eastAsia="el-GR"/>
          </w:rPr>
          <w:t>%83%</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7-%</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BF</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4%</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7%</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3%</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5%</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AF</w:t>
        </w:r>
        <w:r w:rsidR="007932B3" w:rsidRPr="002B73C7">
          <w:rPr>
            <w:rStyle w:val="-"/>
            <w:rFonts w:eastAsia="Times New Roman"/>
            <w:szCs w:val="24"/>
            <w:lang w:eastAsia="el-GR"/>
          </w:rPr>
          <w:t>-%</w:t>
        </w:r>
        <w:r w:rsidR="007932B3" w:rsidRPr="002B73C7">
          <w:rPr>
            <w:rStyle w:val="-"/>
            <w:rFonts w:eastAsia="Times New Roman"/>
            <w:szCs w:val="24"/>
            <w:lang w:val="en-US" w:eastAsia="el-GR"/>
          </w:rPr>
          <w:t>CF</w:t>
        </w:r>
        <w:r w:rsidR="007932B3" w:rsidRPr="002B73C7">
          <w:rPr>
            <w:rStyle w:val="-"/>
            <w:rFonts w:eastAsia="Times New Roman"/>
            <w:szCs w:val="24"/>
            <w:lang w:eastAsia="el-GR"/>
          </w:rPr>
          <w:t>%84%</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BF</w:t>
        </w:r>
        <w:r w:rsidR="007932B3" w:rsidRPr="002B73C7">
          <w:rPr>
            <w:rStyle w:val="-"/>
            <w:rFonts w:eastAsia="Times New Roman"/>
            <w:szCs w:val="24"/>
            <w:lang w:eastAsia="el-GR"/>
          </w:rPr>
          <w:t>%</w:t>
        </w:r>
        <w:r w:rsidR="007932B3" w:rsidRPr="002B73C7">
          <w:rPr>
            <w:rStyle w:val="-"/>
            <w:rFonts w:eastAsia="Times New Roman"/>
            <w:szCs w:val="24"/>
            <w:lang w:val="en-US" w:eastAsia="el-GR"/>
          </w:rPr>
          <w:t>CF</w:t>
        </w:r>
        <w:r w:rsidR="007932B3" w:rsidRPr="002B73C7">
          <w:rPr>
            <w:rStyle w:val="-"/>
            <w:rFonts w:eastAsia="Times New Roman"/>
            <w:szCs w:val="24"/>
            <w:lang w:eastAsia="el-GR"/>
          </w:rPr>
          <w:t>%85%</w:t>
        </w:r>
        <w:r w:rsidR="007932B3" w:rsidRPr="002B73C7">
          <w:rPr>
            <w:rStyle w:val="-"/>
            <w:rFonts w:eastAsia="Times New Roman"/>
            <w:szCs w:val="24"/>
            <w:lang w:val="en-US" w:eastAsia="el-GR"/>
          </w:rPr>
          <w:t>CF</w:t>
        </w:r>
        <w:r w:rsidR="007932B3" w:rsidRPr="002B73C7">
          <w:rPr>
            <w:rStyle w:val="-"/>
            <w:rFonts w:eastAsia="Times New Roman"/>
            <w:szCs w:val="24"/>
            <w:lang w:eastAsia="el-GR"/>
          </w:rPr>
          <w:t>%82-%</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5%</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BB</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BB</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7%</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BD</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5%</w:t>
        </w:r>
        <w:r w:rsidR="007932B3" w:rsidRPr="002B73C7">
          <w:rPr>
            <w:rStyle w:val="-"/>
            <w:rFonts w:eastAsia="Times New Roman"/>
            <w:szCs w:val="24"/>
            <w:lang w:val="en-US" w:eastAsia="el-GR"/>
          </w:rPr>
          <w:t>CF</w:t>
        </w:r>
        <w:r w:rsidR="007932B3" w:rsidRPr="002B73C7">
          <w:rPr>
            <w:rStyle w:val="-"/>
            <w:rFonts w:eastAsia="Times New Roman"/>
            <w:szCs w:val="24"/>
            <w:lang w:eastAsia="el-GR"/>
          </w:rPr>
          <w:t>%82-%</w:t>
        </w:r>
        <w:r w:rsidR="007932B3" w:rsidRPr="002B73C7">
          <w:rPr>
            <w:rStyle w:val="-"/>
            <w:rFonts w:eastAsia="Times New Roman"/>
            <w:szCs w:val="24"/>
            <w:lang w:val="en-US" w:eastAsia="el-GR"/>
          </w:rPr>
          <w:t>CF</w:t>
        </w:r>
        <w:r w:rsidR="007932B3" w:rsidRPr="002B73C7">
          <w:rPr>
            <w:rStyle w:val="-"/>
            <w:rFonts w:eastAsia="Times New Roman"/>
            <w:szCs w:val="24"/>
            <w:lang w:eastAsia="el-GR"/>
          </w:rPr>
          <w:t>%83%</w:t>
        </w:r>
        <w:r w:rsidR="007932B3" w:rsidRPr="002B73C7">
          <w:rPr>
            <w:rStyle w:val="-"/>
            <w:rFonts w:eastAsia="Times New Roman"/>
            <w:szCs w:val="24"/>
            <w:lang w:val="en-US" w:eastAsia="el-GR"/>
          </w:rPr>
          <w:t>CF</w:t>
        </w:r>
        <w:r w:rsidR="007932B3" w:rsidRPr="002B73C7">
          <w:rPr>
            <w:rStyle w:val="-"/>
            <w:rFonts w:eastAsia="Times New Roman"/>
            <w:szCs w:val="24"/>
            <w:lang w:eastAsia="el-GR"/>
          </w:rPr>
          <w:t>%84%</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BF</w:t>
        </w:r>
        <w:r w:rsidR="007932B3" w:rsidRPr="002B73C7">
          <w:rPr>
            <w:rStyle w:val="-"/>
            <w:rFonts w:eastAsia="Times New Roman"/>
            <w:szCs w:val="24"/>
            <w:lang w:eastAsia="el-GR"/>
          </w:rPr>
          <w:t>-%</w:t>
        </w:r>
        <w:r w:rsidR="007932B3" w:rsidRPr="002B73C7">
          <w:rPr>
            <w:rStyle w:val="-"/>
            <w:rFonts w:eastAsia="Times New Roman"/>
            <w:szCs w:val="24"/>
            <w:lang w:val="en-US" w:eastAsia="el-GR"/>
          </w:rPr>
          <w:t>CF</w:t>
        </w:r>
        <w:r w:rsidR="007932B3" w:rsidRPr="002B73C7">
          <w:rPr>
            <w:rStyle w:val="-"/>
            <w:rFonts w:eastAsia="Times New Roman"/>
            <w:szCs w:val="24"/>
            <w:lang w:eastAsia="el-GR"/>
          </w:rPr>
          <w:t>%84%</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6%</w:t>
        </w:r>
        <w:r w:rsidR="007932B3" w:rsidRPr="002B73C7">
          <w:rPr>
            <w:rStyle w:val="-"/>
            <w:rFonts w:eastAsia="Times New Roman"/>
            <w:szCs w:val="24"/>
            <w:lang w:val="en-US" w:eastAsia="el-GR"/>
          </w:rPr>
          <w:t>CF</w:t>
        </w:r>
        <w:r w:rsidR="007932B3" w:rsidRPr="002B73C7">
          <w:rPr>
            <w:rStyle w:val="-"/>
            <w:rFonts w:eastAsia="Times New Roman"/>
            <w:szCs w:val="24"/>
            <w:lang w:eastAsia="el-GR"/>
          </w:rPr>
          <w:t>%8</w:t>
        </w:r>
        <w:r w:rsidR="007932B3" w:rsidRPr="002B73C7">
          <w:rPr>
            <w:rStyle w:val="-"/>
            <w:rFonts w:eastAsia="Times New Roman"/>
            <w:szCs w:val="24"/>
            <w:lang w:val="en-US" w:eastAsia="el-GR"/>
          </w:rPr>
          <w:t>C</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3%</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BF</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BA</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1%</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9-%</w:t>
        </w:r>
        <w:r w:rsidR="007932B3" w:rsidRPr="002B73C7">
          <w:rPr>
            <w:rStyle w:val="-"/>
            <w:rFonts w:eastAsia="Times New Roman"/>
            <w:szCs w:val="24"/>
            <w:lang w:val="en-US" w:eastAsia="el-GR"/>
          </w:rPr>
          <w:t>CF</w:t>
        </w:r>
        <w:r w:rsidR="007932B3" w:rsidRPr="002B73C7">
          <w:rPr>
            <w:rStyle w:val="-"/>
            <w:rFonts w:eastAsia="Times New Roman"/>
            <w:szCs w:val="24"/>
            <w:lang w:eastAsia="el-GR"/>
          </w:rPr>
          <w:t>%84%</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BF</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w:t>
        </w:r>
        <w:r w:rsidR="007932B3" w:rsidRPr="002B73C7">
          <w:rPr>
            <w:rStyle w:val="-"/>
            <w:rFonts w:eastAsia="Times New Roman"/>
            <w:szCs w:val="24"/>
            <w:lang w:eastAsia="el-GR"/>
          </w:rPr>
          <w:t>1%</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BB</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BA</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BF</w:t>
        </w:r>
        <w:r w:rsidR="007932B3" w:rsidRPr="002B73C7">
          <w:rPr>
            <w:rStyle w:val="-"/>
            <w:rFonts w:eastAsia="Times New Roman"/>
            <w:szCs w:val="24"/>
            <w:lang w:eastAsia="el-GR"/>
          </w:rPr>
          <w:t>%</w:t>
        </w:r>
        <w:r w:rsidR="007932B3" w:rsidRPr="002B73C7">
          <w:rPr>
            <w:rStyle w:val="-"/>
            <w:rFonts w:eastAsia="Times New Roman"/>
            <w:szCs w:val="24"/>
            <w:lang w:val="en-US" w:eastAsia="el-GR"/>
          </w:rPr>
          <w:t>CF</w:t>
        </w:r>
        <w:r w:rsidR="007932B3" w:rsidRPr="002B73C7">
          <w:rPr>
            <w:rStyle w:val="-"/>
            <w:rFonts w:eastAsia="Times New Roman"/>
            <w:szCs w:val="24"/>
            <w:lang w:eastAsia="el-GR"/>
          </w:rPr>
          <w:t>%8</w:t>
        </w:r>
        <w:r w:rsidR="007932B3" w:rsidRPr="002B73C7">
          <w:rPr>
            <w:rStyle w:val="-"/>
            <w:rFonts w:eastAsia="Times New Roman"/>
            <w:szCs w:val="24"/>
            <w:lang w:val="en-US" w:eastAsia="el-GR"/>
          </w:rPr>
          <w:t>C</w:t>
        </w:r>
        <w:r w:rsidR="007932B3" w:rsidRPr="002B73C7">
          <w:rPr>
            <w:rStyle w:val="-"/>
            <w:rFonts w:eastAsia="Times New Roman"/>
            <w:szCs w:val="24"/>
            <w:lang w:eastAsia="el-GR"/>
          </w:rPr>
          <w:t>%</w:t>
        </w:r>
        <w:r w:rsidR="007932B3" w:rsidRPr="002B73C7">
          <w:rPr>
            <w:rStyle w:val="-"/>
            <w:rFonts w:eastAsia="Times New Roman"/>
            <w:szCs w:val="24"/>
            <w:lang w:val="en-US" w:eastAsia="el-GR"/>
          </w:rPr>
          <w:t>CE</w:t>
        </w:r>
        <w:r w:rsidR="007932B3" w:rsidRPr="002B73C7">
          <w:rPr>
            <w:rStyle w:val="-"/>
            <w:rFonts w:eastAsia="Times New Roman"/>
            <w:szCs w:val="24"/>
            <w:lang w:eastAsia="el-GR"/>
          </w:rPr>
          <w:t>%</w:t>
        </w:r>
        <w:r w:rsidR="007932B3" w:rsidRPr="002B73C7">
          <w:rPr>
            <w:rStyle w:val="-"/>
            <w:rFonts w:eastAsia="Times New Roman"/>
            <w:szCs w:val="24"/>
            <w:lang w:val="en-US" w:eastAsia="el-GR"/>
          </w:rPr>
          <w:t>BB</w:t>
        </w:r>
      </w:hyperlink>
    </w:p>
    <w:p w:rsidR="007932B3" w:rsidRPr="002B73C7" w:rsidRDefault="00A9288F" w:rsidP="003743E1">
      <w:pPr>
        <w:numPr>
          <w:ilvl w:val="0"/>
          <w:numId w:val="5"/>
        </w:numPr>
        <w:tabs>
          <w:tab w:val="left" w:pos="993"/>
        </w:tabs>
        <w:spacing w:before="120" w:after="120" w:line="360" w:lineRule="auto"/>
        <w:ind w:left="0" w:firstLine="567"/>
        <w:rPr>
          <w:rFonts w:eastAsia="Times New Roman"/>
          <w:szCs w:val="24"/>
          <w:lang w:eastAsia="el-GR"/>
        </w:rPr>
      </w:pPr>
      <w:hyperlink r:id="rId77" w:history="1">
        <w:r w:rsidR="007932B3" w:rsidRPr="002B73C7">
          <w:rPr>
            <w:rStyle w:val="-"/>
            <w:rFonts w:eastAsia="Times New Roman"/>
            <w:szCs w:val="24"/>
            <w:lang w:eastAsia="el-GR"/>
          </w:rPr>
          <w:t>http://dietnet.pblogs.gr/h-diatrofh-kata-th-foithtikh-zwh.html</w:t>
        </w:r>
      </w:hyperlink>
    </w:p>
    <w:p w:rsidR="007932B3" w:rsidRPr="002B73C7" w:rsidRDefault="007932B3" w:rsidP="003743E1">
      <w:pPr>
        <w:numPr>
          <w:ilvl w:val="0"/>
          <w:numId w:val="5"/>
        </w:numPr>
        <w:tabs>
          <w:tab w:val="left" w:pos="993"/>
        </w:tabs>
        <w:spacing w:before="120" w:after="120" w:line="360" w:lineRule="auto"/>
        <w:ind w:left="0" w:firstLine="567"/>
        <w:rPr>
          <w:rFonts w:eastAsia="Times New Roman"/>
          <w:color w:val="282828"/>
          <w:szCs w:val="24"/>
          <w:lang w:eastAsia="el-GR"/>
        </w:rPr>
      </w:pPr>
      <w:r w:rsidRPr="002B73C7">
        <w:rPr>
          <w:rFonts w:eastAsia="Times New Roman"/>
          <w:color w:val="282828"/>
          <w:szCs w:val="24"/>
          <w:lang w:eastAsia="el-GR"/>
        </w:rPr>
        <w:t>Μπαλαμώτη Χ. Α.</w:t>
      </w:r>
      <w:r w:rsidR="001966D0">
        <w:rPr>
          <w:rFonts w:eastAsia="Times New Roman"/>
          <w:color w:val="282828"/>
          <w:szCs w:val="24"/>
          <w:lang w:eastAsia="el-GR"/>
        </w:rPr>
        <w:t>,</w:t>
      </w:r>
      <w:r w:rsidRPr="002B73C7">
        <w:rPr>
          <w:rFonts w:eastAsia="Times New Roman"/>
          <w:color w:val="282828"/>
          <w:szCs w:val="24"/>
          <w:lang w:eastAsia="el-GR"/>
        </w:rPr>
        <w:t xml:space="preserve"> (2011)</w:t>
      </w:r>
      <w:r w:rsidR="001966D0">
        <w:rPr>
          <w:rFonts w:eastAsia="Times New Roman"/>
          <w:color w:val="282828"/>
          <w:szCs w:val="24"/>
          <w:lang w:eastAsia="el-GR"/>
        </w:rPr>
        <w:t xml:space="preserve">: </w:t>
      </w:r>
      <w:r w:rsidRPr="002B73C7">
        <w:rPr>
          <w:rFonts w:eastAsia="Times New Roman"/>
          <w:color w:val="282828"/>
          <w:szCs w:val="24"/>
          <w:lang w:eastAsia="el-GR"/>
        </w:rPr>
        <w:t xml:space="preserve">Διατροφή στη Φοιτητική ζωή. Διαιτολογική μονάδα. </w:t>
      </w:r>
    </w:p>
    <w:p w:rsidR="007932B3" w:rsidRPr="002B73C7" w:rsidRDefault="00A9288F" w:rsidP="007932B3">
      <w:pPr>
        <w:tabs>
          <w:tab w:val="left" w:pos="993"/>
        </w:tabs>
        <w:spacing w:before="120" w:after="120" w:line="360" w:lineRule="auto"/>
        <w:ind w:firstLine="567"/>
        <w:rPr>
          <w:rFonts w:eastAsia="Times New Roman"/>
          <w:color w:val="282828"/>
          <w:szCs w:val="24"/>
          <w:lang w:eastAsia="el-GR"/>
        </w:rPr>
      </w:pPr>
      <w:hyperlink r:id="rId78" w:history="1">
        <w:r w:rsidR="007932B3" w:rsidRPr="002B73C7">
          <w:rPr>
            <w:rStyle w:val="-"/>
            <w:rFonts w:eastAsia="Times New Roman"/>
            <w:szCs w:val="24"/>
            <w:lang w:eastAsia="el-GR"/>
          </w:rPr>
          <w:t>http://dietnet.pblogs.gr/h-diatrofh-kata-th-foithtikh-zwh.html</w:t>
        </w:r>
      </w:hyperlink>
      <w:r w:rsidR="007932B3" w:rsidRPr="002B73C7">
        <w:rPr>
          <w:rFonts w:eastAsia="Times New Roman"/>
          <w:color w:val="282828"/>
          <w:szCs w:val="24"/>
          <w:lang w:eastAsia="el-GR"/>
        </w:rPr>
        <w:t xml:space="preserve">  [πρόσβαση: 26 Φεβρουαρίου 2014].</w:t>
      </w:r>
    </w:p>
    <w:p w:rsidR="007932B3" w:rsidRPr="002B73C7" w:rsidRDefault="00A9288F" w:rsidP="003743E1">
      <w:pPr>
        <w:numPr>
          <w:ilvl w:val="0"/>
          <w:numId w:val="4"/>
        </w:numPr>
        <w:tabs>
          <w:tab w:val="left" w:pos="993"/>
        </w:tabs>
        <w:spacing w:before="120" w:after="120" w:line="360" w:lineRule="auto"/>
        <w:ind w:left="0" w:firstLine="567"/>
        <w:rPr>
          <w:rFonts w:eastAsia="Times New Roman"/>
          <w:szCs w:val="24"/>
          <w:lang w:eastAsia="el-GR"/>
        </w:rPr>
      </w:pPr>
      <w:hyperlink r:id="rId79" w:history="1">
        <w:r w:rsidR="007932B3" w:rsidRPr="002B73C7">
          <w:rPr>
            <w:rStyle w:val="-"/>
            <w:rFonts w:eastAsia="Times New Roman"/>
            <w:szCs w:val="24"/>
            <w:lang w:eastAsia="el-GR"/>
          </w:rPr>
          <w:t>http://users.uoi.gr/ktsilidi/Nutrition_Obesity_Exercise%20and%20Health.pdf</w:t>
        </w:r>
      </w:hyperlink>
    </w:p>
    <w:p w:rsidR="007932B3" w:rsidRPr="002B73C7" w:rsidRDefault="00A9288F" w:rsidP="003743E1">
      <w:pPr>
        <w:numPr>
          <w:ilvl w:val="0"/>
          <w:numId w:val="4"/>
        </w:numPr>
        <w:tabs>
          <w:tab w:val="left" w:pos="993"/>
        </w:tabs>
        <w:spacing w:before="120" w:after="120" w:line="360" w:lineRule="auto"/>
        <w:ind w:left="0" w:firstLine="567"/>
        <w:rPr>
          <w:rFonts w:eastAsia="Times New Roman"/>
          <w:szCs w:val="24"/>
          <w:lang w:eastAsia="el-GR"/>
        </w:rPr>
      </w:pPr>
      <w:hyperlink r:id="rId80" w:history="1">
        <w:r w:rsidR="007932B3" w:rsidRPr="002B73C7">
          <w:rPr>
            <w:rStyle w:val="-"/>
            <w:rFonts w:eastAsia="Times New Roman"/>
            <w:szCs w:val="24"/>
            <w:lang w:eastAsia="el-GR"/>
          </w:rPr>
          <w:t>http://www.beu.com.cy/fitness/%CE%B4%CE%B9%CE%B1%CF%84%CF%81%CE%BF%CF%86%CE%B9%CE%BA%CE%AC-tips/%CF%86%CE%BF%CE%B9%CF%84%CE%B7%CF%84%CE%B9%CE%BA%CE%AD%CF%82-%CE%B4%CE%B9%CE%B1%CF%84%CF%81%CE%BF%CF%86%CE%B9%CE%BA%CE%AD%CF%82-%CF%83%CF%85%CE%BD%CE%AE%CE%B8%CE%B5%CE%B9%CE%B5%CF%82.html</w:t>
        </w:r>
      </w:hyperlink>
    </w:p>
    <w:p w:rsidR="007932B3" w:rsidRPr="002B73C7" w:rsidRDefault="001966D0" w:rsidP="003743E1">
      <w:pPr>
        <w:numPr>
          <w:ilvl w:val="0"/>
          <w:numId w:val="4"/>
        </w:numPr>
        <w:tabs>
          <w:tab w:val="left" w:pos="993"/>
        </w:tabs>
        <w:spacing w:before="120" w:after="120" w:line="360" w:lineRule="auto"/>
        <w:ind w:left="0" w:firstLine="567"/>
        <w:rPr>
          <w:szCs w:val="24"/>
        </w:rPr>
      </w:pPr>
      <w:r w:rsidRPr="002B73C7">
        <w:rPr>
          <w:rFonts w:eastAsia="Times New Roman"/>
          <w:szCs w:val="24"/>
          <w:lang w:eastAsia="el-GR"/>
        </w:rPr>
        <w:t>Σπαντιδέας Α., (2005)</w:t>
      </w:r>
      <w:r>
        <w:rPr>
          <w:rFonts w:eastAsia="Times New Roman"/>
          <w:szCs w:val="24"/>
          <w:lang w:eastAsia="el-GR"/>
        </w:rPr>
        <w:t>:</w:t>
      </w:r>
      <w:r w:rsidRPr="002B73C7">
        <w:rPr>
          <w:rFonts w:eastAsia="Times New Roman"/>
          <w:szCs w:val="24"/>
          <w:lang w:eastAsia="el-GR"/>
        </w:rPr>
        <w:t xml:space="preserve"> Υγιεινή διατροφή: Η άλλη όψη του νομίσματος. </w:t>
      </w:r>
      <w:hyperlink r:id="rId81" w:history="1">
        <w:r w:rsidR="007932B3" w:rsidRPr="002B73C7">
          <w:rPr>
            <w:rStyle w:val="-"/>
            <w:rFonts w:eastAsia="Times New Roman"/>
            <w:szCs w:val="24"/>
            <w:lang w:eastAsia="el-GR"/>
          </w:rPr>
          <w:t>www.health.in.gr</w:t>
        </w:r>
      </w:hyperlink>
      <w:r w:rsidR="007932B3" w:rsidRPr="002B73C7">
        <w:rPr>
          <w:rFonts w:eastAsia="Times New Roman"/>
          <w:szCs w:val="24"/>
          <w:lang w:eastAsia="el-GR"/>
        </w:rPr>
        <w:t xml:space="preserve"> , </w:t>
      </w:r>
    </w:p>
    <w:p w:rsidR="007932B3" w:rsidRPr="002B73C7" w:rsidRDefault="001966D0" w:rsidP="003743E1">
      <w:pPr>
        <w:numPr>
          <w:ilvl w:val="0"/>
          <w:numId w:val="4"/>
        </w:numPr>
        <w:tabs>
          <w:tab w:val="left" w:pos="993"/>
        </w:tabs>
        <w:spacing w:before="120" w:after="120" w:line="360" w:lineRule="auto"/>
        <w:ind w:left="0" w:firstLine="567"/>
        <w:rPr>
          <w:szCs w:val="24"/>
        </w:rPr>
      </w:pPr>
      <w:r w:rsidRPr="002B73C7">
        <w:rPr>
          <w:szCs w:val="24"/>
        </w:rPr>
        <w:t>Κατανάλωση αλκοόλ και διατροφή</w:t>
      </w:r>
      <w:r>
        <w:rPr>
          <w:szCs w:val="24"/>
        </w:rPr>
        <w:t>:</w:t>
      </w:r>
      <w:hyperlink r:id="rId82" w:history="1">
        <w:r w:rsidR="007932B3" w:rsidRPr="002B73C7">
          <w:rPr>
            <w:rStyle w:val="-"/>
            <w:rFonts w:eastAsia="Times New Roman"/>
            <w:szCs w:val="24"/>
            <w:lang w:eastAsia="el-GR"/>
          </w:rPr>
          <w:t>http://www.mednutrition.gr/katanalwsi-alkool-kai-diatrofi</w:t>
        </w:r>
      </w:hyperlink>
      <w:r w:rsidR="007932B3" w:rsidRPr="002B73C7">
        <w:rPr>
          <w:szCs w:val="24"/>
        </w:rPr>
        <w:t xml:space="preserve"> </w:t>
      </w:r>
      <w:r w:rsidRPr="002B73C7">
        <w:rPr>
          <w:szCs w:val="24"/>
        </w:rPr>
        <w:t>1/3/2012</w:t>
      </w:r>
    </w:p>
    <w:p w:rsidR="007932B3" w:rsidRPr="002B73C7" w:rsidRDefault="00A9288F" w:rsidP="003743E1">
      <w:pPr>
        <w:numPr>
          <w:ilvl w:val="0"/>
          <w:numId w:val="4"/>
        </w:numPr>
        <w:tabs>
          <w:tab w:val="left" w:pos="993"/>
        </w:tabs>
        <w:spacing w:before="120" w:after="120" w:line="360" w:lineRule="auto"/>
        <w:ind w:left="0" w:firstLine="567"/>
        <w:rPr>
          <w:rFonts w:eastAsia="Times New Roman"/>
          <w:szCs w:val="24"/>
          <w:lang w:eastAsia="el-GR"/>
        </w:rPr>
      </w:pPr>
      <w:hyperlink r:id="rId83" w:history="1">
        <w:r w:rsidR="007932B3" w:rsidRPr="002B73C7">
          <w:rPr>
            <w:rStyle w:val="-"/>
            <w:rFonts w:eastAsia="Times New Roman"/>
            <w:szCs w:val="24"/>
            <w:lang w:val="en-US" w:eastAsia="el-GR"/>
          </w:rPr>
          <w:t>http</w:t>
        </w:r>
        <w:r w:rsidR="007932B3" w:rsidRPr="002B73C7">
          <w:rPr>
            <w:rStyle w:val="-"/>
            <w:rFonts w:eastAsia="Times New Roman"/>
            <w:szCs w:val="24"/>
            <w:lang w:eastAsia="el-GR"/>
          </w:rPr>
          <w:t>://</w:t>
        </w:r>
        <w:r w:rsidR="007932B3" w:rsidRPr="002B73C7">
          <w:rPr>
            <w:rStyle w:val="-"/>
            <w:rFonts w:eastAsia="Times New Roman"/>
            <w:szCs w:val="24"/>
            <w:lang w:val="en-US" w:eastAsia="el-GR"/>
          </w:rPr>
          <w:t>tountadiet</w:t>
        </w:r>
        <w:r w:rsidR="007932B3" w:rsidRPr="002B73C7">
          <w:rPr>
            <w:rStyle w:val="-"/>
            <w:rFonts w:eastAsia="Times New Roman"/>
            <w:szCs w:val="24"/>
            <w:lang w:eastAsia="el-GR"/>
          </w:rPr>
          <w:t>.</w:t>
        </w:r>
        <w:r w:rsidR="007932B3" w:rsidRPr="002B73C7">
          <w:rPr>
            <w:rStyle w:val="-"/>
            <w:rFonts w:eastAsia="Times New Roman"/>
            <w:szCs w:val="24"/>
            <w:lang w:val="en-US" w:eastAsia="el-GR"/>
          </w:rPr>
          <w:t>gr</w:t>
        </w:r>
        <w:r w:rsidR="007932B3" w:rsidRPr="002B73C7">
          <w:rPr>
            <w:rStyle w:val="-"/>
            <w:rFonts w:eastAsia="Times New Roman"/>
            <w:szCs w:val="24"/>
            <w:lang w:eastAsia="el-GR"/>
          </w:rPr>
          <w:t>/</w:t>
        </w:r>
        <w:r w:rsidR="007932B3" w:rsidRPr="002B73C7">
          <w:rPr>
            <w:rStyle w:val="-"/>
            <w:rFonts w:eastAsia="Times New Roman"/>
            <w:szCs w:val="24"/>
            <w:lang w:val="en-US" w:eastAsia="el-GR"/>
          </w:rPr>
          <w:t>ESW</w:t>
        </w:r>
        <w:r w:rsidR="007932B3" w:rsidRPr="002B73C7">
          <w:rPr>
            <w:rStyle w:val="-"/>
            <w:rFonts w:eastAsia="Times New Roman"/>
            <w:szCs w:val="24"/>
            <w:lang w:eastAsia="el-GR"/>
          </w:rPr>
          <w:t>/</w:t>
        </w:r>
        <w:r w:rsidR="007932B3" w:rsidRPr="002B73C7">
          <w:rPr>
            <w:rStyle w:val="-"/>
            <w:rFonts w:eastAsia="Times New Roman"/>
            <w:szCs w:val="24"/>
            <w:lang w:val="en-US" w:eastAsia="el-GR"/>
          </w:rPr>
          <w:t>Files</w:t>
        </w:r>
        <w:r w:rsidR="007932B3" w:rsidRPr="002B73C7">
          <w:rPr>
            <w:rStyle w:val="-"/>
            <w:rFonts w:eastAsia="Times New Roman"/>
            <w:szCs w:val="24"/>
            <w:lang w:eastAsia="el-GR"/>
          </w:rPr>
          <w:t>/</w:t>
        </w:r>
        <w:r w:rsidR="007932B3" w:rsidRPr="002B73C7">
          <w:rPr>
            <w:rStyle w:val="-"/>
            <w:rFonts w:eastAsia="Times New Roman"/>
            <w:szCs w:val="24"/>
            <w:lang w:val="en-US" w:eastAsia="el-GR"/>
          </w:rPr>
          <w:t>Kapnisma</w:t>
        </w:r>
        <w:r w:rsidR="007932B3" w:rsidRPr="002B73C7">
          <w:rPr>
            <w:rStyle w:val="-"/>
            <w:rFonts w:eastAsia="Times New Roman"/>
            <w:szCs w:val="24"/>
            <w:lang w:eastAsia="el-GR"/>
          </w:rPr>
          <w:t>_</w:t>
        </w:r>
        <w:r w:rsidR="007932B3" w:rsidRPr="002B73C7">
          <w:rPr>
            <w:rStyle w:val="-"/>
            <w:rFonts w:eastAsia="Times New Roman"/>
            <w:szCs w:val="24"/>
            <w:lang w:val="en-US" w:eastAsia="el-GR"/>
          </w:rPr>
          <w:t>kai</w:t>
        </w:r>
        <w:r w:rsidR="007932B3" w:rsidRPr="002B73C7">
          <w:rPr>
            <w:rStyle w:val="-"/>
            <w:rFonts w:eastAsia="Times New Roman"/>
            <w:szCs w:val="24"/>
            <w:lang w:eastAsia="el-GR"/>
          </w:rPr>
          <w:t>_</w:t>
        </w:r>
        <w:r w:rsidR="007932B3" w:rsidRPr="002B73C7">
          <w:rPr>
            <w:rStyle w:val="-"/>
            <w:rFonts w:eastAsia="Times New Roman"/>
            <w:szCs w:val="24"/>
            <w:lang w:val="en-US" w:eastAsia="el-GR"/>
          </w:rPr>
          <w:t>diatrofiki</w:t>
        </w:r>
        <w:r w:rsidR="007932B3" w:rsidRPr="002B73C7">
          <w:rPr>
            <w:rStyle w:val="-"/>
            <w:rFonts w:eastAsia="Times New Roman"/>
            <w:szCs w:val="24"/>
            <w:lang w:eastAsia="el-GR"/>
          </w:rPr>
          <w:t>_</w:t>
        </w:r>
        <w:r w:rsidR="007932B3" w:rsidRPr="002B73C7">
          <w:rPr>
            <w:rStyle w:val="-"/>
            <w:rFonts w:eastAsia="Times New Roman"/>
            <w:szCs w:val="24"/>
            <w:lang w:val="en-US" w:eastAsia="el-GR"/>
          </w:rPr>
          <w:t>katastasi</w:t>
        </w:r>
        <w:r w:rsidR="007932B3" w:rsidRPr="002B73C7">
          <w:rPr>
            <w:rStyle w:val="-"/>
            <w:rFonts w:eastAsia="Times New Roman"/>
            <w:szCs w:val="24"/>
            <w:lang w:eastAsia="el-GR"/>
          </w:rPr>
          <w:t>.</w:t>
        </w:r>
        <w:r w:rsidR="007932B3" w:rsidRPr="002B73C7">
          <w:rPr>
            <w:rStyle w:val="-"/>
            <w:rFonts w:eastAsia="Times New Roman"/>
            <w:szCs w:val="24"/>
            <w:lang w:val="en-US" w:eastAsia="el-GR"/>
          </w:rPr>
          <w:t>pdf</w:t>
        </w:r>
      </w:hyperlink>
      <w:r w:rsidR="007932B3" w:rsidRPr="002B73C7">
        <w:rPr>
          <w:rFonts w:eastAsia="Times New Roman"/>
          <w:szCs w:val="24"/>
          <w:lang w:eastAsia="el-GR"/>
        </w:rPr>
        <w:t xml:space="preserve"> 2/3/2014</w:t>
      </w:r>
    </w:p>
    <w:p w:rsidR="007932B3" w:rsidRPr="002B73C7" w:rsidRDefault="00A9288F" w:rsidP="003743E1">
      <w:pPr>
        <w:numPr>
          <w:ilvl w:val="0"/>
          <w:numId w:val="4"/>
        </w:numPr>
        <w:tabs>
          <w:tab w:val="left" w:pos="993"/>
        </w:tabs>
        <w:spacing w:before="120" w:after="120" w:line="360" w:lineRule="auto"/>
        <w:ind w:left="0" w:firstLine="567"/>
        <w:jc w:val="both"/>
        <w:rPr>
          <w:rFonts w:eastAsia="Times New Roman"/>
          <w:szCs w:val="24"/>
          <w:lang w:eastAsia="el-GR"/>
        </w:rPr>
      </w:pPr>
      <w:hyperlink r:id="rId84" w:history="1">
        <w:r w:rsidR="007932B3" w:rsidRPr="002B73C7">
          <w:rPr>
            <w:rStyle w:val="-"/>
            <w:rFonts w:eastAsia="Times New Roman"/>
            <w:szCs w:val="24"/>
            <w:lang w:eastAsia="el-GR"/>
          </w:rPr>
          <w:t>www.care.gr</w:t>
        </w:r>
      </w:hyperlink>
      <w:r w:rsidR="007932B3" w:rsidRPr="002B73C7">
        <w:rPr>
          <w:rFonts w:eastAsia="Times New Roman"/>
          <w:szCs w:val="24"/>
          <w:lang w:eastAsia="el-GR"/>
        </w:rPr>
        <w:t xml:space="preserve">  Τούτουζας Π., 1 στους 10 εφήβους καπνίζει φανατικά, 31/05/2012 </w:t>
      </w:r>
    </w:p>
    <w:p w:rsidR="007932B3" w:rsidRPr="002B73C7" w:rsidRDefault="00A9288F" w:rsidP="008C5F7E">
      <w:pPr>
        <w:rPr>
          <w:b/>
        </w:rPr>
      </w:pPr>
      <w:hyperlink r:id="rId85" w:anchor=".UxOZ1YWWaUk" w:history="1">
        <w:r w:rsidR="007932B3" w:rsidRPr="002B73C7">
          <w:rPr>
            <w:rStyle w:val="-"/>
            <w:rFonts w:eastAsia="Times New Roman"/>
            <w:b/>
            <w:lang w:eastAsia="el-GR"/>
          </w:rPr>
          <w:t>http://www.emedi.gr/%CE%B5%CE%BE%CE%B1%CF%81%CF%84%CE%AE%CF%83%CE%B5%CE%B9%CF%82/item/1649-%CE%BF%CE%B9-%CE%B5%CF%80%CE%B9%CE%B4%CF%81%CE%AC%CF%83%CE%B5%CE%B9%CF%82-%CF%84%CE%BF%CF%85-%CE%B1%CE%BB%CE%BA%CE%BF%CF%8C%CE%BB-%CF%83%CF%84%CE%B7%CE%BD-%CE%BA%CE%B1%CF%81%CE%B4%CE%B9%CE%AC.html#.UxOZ1YWWaUk</w:t>
        </w:r>
      </w:hyperlink>
      <w:r w:rsidR="007932B3" w:rsidRPr="002B73C7">
        <w:rPr>
          <w:b/>
        </w:rPr>
        <w:t xml:space="preserve"> , Άρθρο: Οι επιδράσεις του αλκοόλ στην καρδιά ; 20 Νοεμβρίου 2013 από τη Σαββούλα Καρρά.</w:t>
      </w:r>
      <w:r w:rsidR="007932B3" w:rsidRPr="002B73C7">
        <w:rPr>
          <w:rStyle w:val="2Char"/>
          <w:rFonts w:ascii="Times New Roman" w:hAnsi="Times New Roman"/>
          <w:sz w:val="24"/>
          <w:szCs w:val="24"/>
        </w:rPr>
        <w:t xml:space="preserve"> </w:t>
      </w:r>
      <w:r w:rsidR="007932B3" w:rsidRPr="002B73C7">
        <w:rPr>
          <w:rStyle w:val="2Char"/>
          <w:rFonts w:ascii="Times New Roman" w:hAnsi="Times New Roman"/>
          <w:i w:val="0"/>
          <w:sz w:val="24"/>
          <w:szCs w:val="24"/>
        </w:rPr>
        <w:t>(</w:t>
      </w:r>
      <w:r w:rsidR="007932B3" w:rsidRPr="002B73C7">
        <w:rPr>
          <w:b/>
          <w:iCs/>
        </w:rPr>
        <w:t>dailymail</w:t>
      </w:r>
      <w:r w:rsidR="007932B3" w:rsidRPr="002B73C7">
        <w:rPr>
          <w:b/>
        </w:rPr>
        <w:t>.</w:t>
      </w:r>
      <w:r w:rsidR="007932B3" w:rsidRPr="002B73C7">
        <w:rPr>
          <w:b/>
          <w:iCs/>
        </w:rPr>
        <w:t>co</w:t>
      </w:r>
      <w:r w:rsidR="007932B3" w:rsidRPr="002B73C7">
        <w:rPr>
          <w:b/>
        </w:rPr>
        <w:t>.</w:t>
      </w:r>
      <w:r w:rsidR="007932B3" w:rsidRPr="002B73C7">
        <w:rPr>
          <w:b/>
          <w:iCs/>
        </w:rPr>
        <w:t>uk</w:t>
      </w:r>
      <w:r w:rsidR="007932B3" w:rsidRPr="002B73C7">
        <w:rPr>
          <w:b/>
        </w:rPr>
        <w:t>, MailOnline, ιστότοπος της εφημερίδας Daily Mail)</w:t>
      </w:r>
    </w:p>
    <w:p w:rsidR="007932B3" w:rsidRPr="002B73C7" w:rsidRDefault="007932B3" w:rsidP="003743E1">
      <w:pPr>
        <w:numPr>
          <w:ilvl w:val="0"/>
          <w:numId w:val="4"/>
        </w:numPr>
        <w:tabs>
          <w:tab w:val="left" w:pos="993"/>
        </w:tabs>
        <w:spacing w:before="120" w:after="120" w:line="360" w:lineRule="auto"/>
        <w:ind w:left="0" w:firstLine="567"/>
        <w:rPr>
          <w:lang w:val="en-US"/>
        </w:rPr>
      </w:pPr>
      <w:r w:rsidRPr="002B73C7">
        <w:rPr>
          <w:lang w:val="en-US"/>
        </w:rPr>
        <w:t xml:space="preserve">Lee H. (2000). Moffitt Cancer Center and Research Institute at the University of South Florida. </w:t>
      </w:r>
      <w:hyperlink r:id="rId86" w:history="1">
        <w:r w:rsidRPr="002B73C7">
          <w:rPr>
            <w:rStyle w:val="-"/>
            <w:lang w:val="en-US"/>
          </w:rPr>
          <w:t>http://www.sc.edu/healthycarolina/pdf/facstaffstu/tobacco/Smoking AndWeight.pdf</w:t>
        </w:r>
      </w:hyperlink>
    </w:p>
    <w:p w:rsidR="007932B3" w:rsidRPr="002B73C7" w:rsidRDefault="007932B3" w:rsidP="003743E1">
      <w:pPr>
        <w:numPr>
          <w:ilvl w:val="0"/>
          <w:numId w:val="4"/>
        </w:numPr>
        <w:tabs>
          <w:tab w:val="left" w:pos="993"/>
        </w:tabs>
        <w:spacing w:before="120" w:after="120" w:line="360" w:lineRule="auto"/>
        <w:ind w:left="0" w:firstLine="567"/>
        <w:rPr>
          <w:lang w:val="en-US"/>
        </w:rPr>
      </w:pPr>
      <w:r w:rsidRPr="002B73C7">
        <w:rPr>
          <w:lang w:val="en-US"/>
        </w:rPr>
        <w:t xml:space="preserve">World Health Organization (1998). Obesity: Preventing and Managing e Global Epidemic: Report of a WHO Consultation on Obesity. th Geneva: WHO, 1998, page 109-110. </w:t>
      </w:r>
      <w:hyperlink r:id="rId87" w:history="1">
        <w:r w:rsidRPr="002B73C7">
          <w:rPr>
            <w:rStyle w:val="-"/>
            <w:lang w:val="en-US"/>
          </w:rPr>
          <w:t>http://whqlibdoc.who.int/WHO_TRS_894_(part1).pdf</w:t>
        </w:r>
      </w:hyperlink>
    </w:p>
    <w:p w:rsidR="007932B3" w:rsidRPr="002B73C7" w:rsidRDefault="007932B3" w:rsidP="003743E1">
      <w:pPr>
        <w:numPr>
          <w:ilvl w:val="0"/>
          <w:numId w:val="4"/>
        </w:numPr>
        <w:tabs>
          <w:tab w:val="left" w:pos="993"/>
        </w:tabs>
        <w:spacing w:before="120" w:after="120" w:line="360" w:lineRule="auto"/>
        <w:ind w:left="0" w:firstLine="567"/>
      </w:pPr>
      <w:r w:rsidRPr="002B73C7">
        <w:rPr>
          <w:lang w:val="en-US"/>
        </w:rPr>
        <w:t>World</w:t>
      </w:r>
      <w:r w:rsidRPr="002B73C7">
        <w:t xml:space="preserve"> </w:t>
      </w:r>
      <w:r w:rsidRPr="002B73C7">
        <w:rPr>
          <w:lang w:val="en-US"/>
        </w:rPr>
        <w:t>Health</w:t>
      </w:r>
      <w:r w:rsidRPr="002B73C7">
        <w:t xml:space="preserve"> </w:t>
      </w:r>
      <w:r w:rsidRPr="002B73C7">
        <w:rPr>
          <w:lang w:val="en-US"/>
        </w:rPr>
        <w:t>Organization</w:t>
      </w:r>
      <w:r w:rsidRPr="002B73C7">
        <w:t xml:space="preserve"> </w:t>
      </w:r>
      <w:r w:rsidRPr="002B73C7">
        <w:rPr>
          <w:lang w:val="en-US"/>
        </w:rPr>
        <w:t>Regional</w:t>
      </w:r>
      <w:r w:rsidRPr="002B73C7">
        <w:t xml:space="preserve"> </w:t>
      </w:r>
      <w:r w:rsidRPr="002B73C7">
        <w:rPr>
          <w:lang w:val="en-US"/>
        </w:rPr>
        <w:t>Office</w:t>
      </w:r>
      <w:r w:rsidRPr="002B73C7">
        <w:t xml:space="preserve"> </w:t>
      </w:r>
      <w:r w:rsidRPr="002B73C7">
        <w:rPr>
          <w:lang w:val="en-US"/>
        </w:rPr>
        <w:t>for</w:t>
      </w:r>
      <w:r w:rsidRPr="002B73C7">
        <w:t xml:space="preserve"> </w:t>
      </w:r>
      <w:r w:rsidRPr="002B73C7">
        <w:rPr>
          <w:lang w:val="en-US"/>
        </w:rPr>
        <w:t>Europe</w:t>
      </w:r>
      <w:r w:rsidRPr="002B73C7">
        <w:t xml:space="preserve"> (</w:t>
      </w:r>
      <w:r w:rsidRPr="002B73C7">
        <w:rPr>
          <w:lang w:val="en-US"/>
        </w:rPr>
        <w:t>WHO</w:t>
      </w:r>
      <w:r w:rsidRPr="002B73C7">
        <w:t xml:space="preserve"> </w:t>
      </w:r>
      <w:r w:rsidRPr="002B73C7">
        <w:rPr>
          <w:lang w:val="en-US"/>
        </w:rPr>
        <w:t>European</w:t>
      </w:r>
      <w:r w:rsidRPr="002B73C7">
        <w:t xml:space="preserve"> </w:t>
      </w:r>
      <w:r w:rsidRPr="002B73C7">
        <w:rPr>
          <w:lang w:val="en-US"/>
        </w:rPr>
        <w:t>Region</w:t>
      </w:r>
      <w:r w:rsidRPr="002B73C7">
        <w:t>): Ο Παγκόσμιος Οργανισμός Υγείας (</w:t>
      </w:r>
      <w:r w:rsidRPr="002B73C7">
        <w:rPr>
          <w:lang w:val="en-US"/>
        </w:rPr>
        <w:t>World</w:t>
      </w:r>
      <w:r w:rsidRPr="002B73C7">
        <w:t xml:space="preserve"> </w:t>
      </w:r>
      <w:r w:rsidRPr="002B73C7">
        <w:rPr>
          <w:lang w:val="en-US"/>
        </w:rPr>
        <w:t>Health</w:t>
      </w:r>
      <w:r w:rsidRPr="002B73C7">
        <w:t xml:space="preserve"> </w:t>
      </w:r>
      <w:r w:rsidRPr="002B73C7">
        <w:rPr>
          <w:lang w:val="en-US"/>
        </w:rPr>
        <w:t>Organization</w:t>
      </w:r>
      <w:r w:rsidRPr="002B73C7">
        <w:t xml:space="preserve">, </w:t>
      </w:r>
      <w:r w:rsidRPr="002B73C7">
        <w:rPr>
          <w:lang w:val="en-US"/>
        </w:rPr>
        <w:t>WHO</w:t>
      </w:r>
      <w:r w:rsidRPr="002B73C7">
        <w:t xml:space="preserve">) έχει χωρίσει τον κόσμο σε επιμέρους γραφεία για την καλύτερη μελέτη και οργάνωση και αυτός είναι που εξετάζει γεωγραφικά τις χώρες της Ευρώπης και κάποιες τις Ασίας, όπως το Ισραήλ, η Τουρκία και κάποιες πρώην Σοβιετικές χώρες της Ασίας. </w:t>
      </w:r>
      <w:hyperlink r:id="rId88" w:history="1">
        <w:r w:rsidRPr="002B73C7">
          <w:rPr>
            <w:rStyle w:val="-"/>
            <w:lang w:val="en-US"/>
          </w:rPr>
          <w:t>http</w:t>
        </w:r>
        <w:r w:rsidRPr="002B73C7">
          <w:rPr>
            <w:rStyle w:val="-"/>
          </w:rPr>
          <w:t>://</w:t>
        </w:r>
        <w:r w:rsidRPr="002B73C7">
          <w:rPr>
            <w:rStyle w:val="-"/>
            <w:lang w:val="en-US"/>
          </w:rPr>
          <w:t>www</w:t>
        </w:r>
        <w:r w:rsidRPr="002B73C7">
          <w:rPr>
            <w:rStyle w:val="-"/>
          </w:rPr>
          <w:t>.</w:t>
        </w:r>
        <w:r w:rsidRPr="002B73C7">
          <w:rPr>
            <w:rStyle w:val="-"/>
            <w:lang w:val="en-US"/>
          </w:rPr>
          <w:t>euro</w:t>
        </w:r>
        <w:r w:rsidRPr="002B73C7">
          <w:rPr>
            <w:rStyle w:val="-"/>
          </w:rPr>
          <w:t>.</w:t>
        </w:r>
        <w:r w:rsidRPr="002B73C7">
          <w:rPr>
            <w:rStyle w:val="-"/>
            <w:lang w:val="en-US"/>
          </w:rPr>
          <w:t>who</w:t>
        </w:r>
        <w:r w:rsidRPr="002B73C7">
          <w:rPr>
            <w:rStyle w:val="-"/>
          </w:rPr>
          <w:t>.</w:t>
        </w:r>
        <w:r w:rsidRPr="002B73C7">
          <w:rPr>
            <w:rStyle w:val="-"/>
            <w:lang w:val="en-US"/>
          </w:rPr>
          <w:t>int</w:t>
        </w:r>
      </w:hyperlink>
    </w:p>
    <w:p w:rsidR="007932B3" w:rsidRPr="002B73C7" w:rsidRDefault="00A9288F" w:rsidP="003743E1">
      <w:pPr>
        <w:numPr>
          <w:ilvl w:val="0"/>
          <w:numId w:val="4"/>
        </w:numPr>
        <w:tabs>
          <w:tab w:val="left" w:pos="993"/>
        </w:tabs>
        <w:spacing w:before="120" w:after="120" w:line="360" w:lineRule="auto"/>
        <w:ind w:left="0" w:firstLine="567"/>
      </w:pPr>
      <w:hyperlink r:id="rId89" w:history="1">
        <w:r w:rsidR="007932B3" w:rsidRPr="002B73C7">
          <w:rPr>
            <w:rStyle w:val="-"/>
          </w:rPr>
          <w:t>www.care.gr</w:t>
        </w:r>
      </w:hyperlink>
      <w:r w:rsidR="007932B3" w:rsidRPr="002B73C7">
        <w:rPr>
          <w:rStyle w:val="st"/>
        </w:rPr>
        <w:t>.</w:t>
      </w:r>
      <w:r w:rsidR="007932B3" w:rsidRPr="002B73C7">
        <w:t xml:space="preserve"> Ρέχµ Τζ.,(2003). Ναρκωτικά, τσιγάρα και αλκοόλ και οι συνέπειες τους για τον πλανήτη.</w:t>
      </w:r>
    </w:p>
    <w:p w:rsidR="007932B3" w:rsidRPr="002B73C7" w:rsidRDefault="00A9288F" w:rsidP="003743E1">
      <w:pPr>
        <w:numPr>
          <w:ilvl w:val="0"/>
          <w:numId w:val="4"/>
        </w:numPr>
        <w:tabs>
          <w:tab w:val="left" w:pos="993"/>
        </w:tabs>
        <w:spacing w:before="120" w:after="120" w:line="360" w:lineRule="auto"/>
        <w:ind w:left="0" w:firstLine="567"/>
      </w:pPr>
      <w:hyperlink r:id="rId90" w:history="1">
        <w:r w:rsidR="007932B3" w:rsidRPr="002B73C7">
          <w:rPr>
            <w:rStyle w:val="-"/>
          </w:rPr>
          <w:t>http://www.tovima.gr/relatedarticles/article/?aid=143714</w:t>
        </w:r>
      </w:hyperlink>
      <w:r w:rsidR="007932B3" w:rsidRPr="002B73C7">
        <w:t xml:space="preserve"> Καγγελάρη Φ., (2001). Σεξ, µπαρ και αλκοόλ 30/6/2002. </w:t>
      </w:r>
    </w:p>
    <w:p w:rsidR="007932B3" w:rsidRPr="002B73C7" w:rsidRDefault="00A9288F" w:rsidP="003743E1">
      <w:pPr>
        <w:numPr>
          <w:ilvl w:val="0"/>
          <w:numId w:val="4"/>
        </w:numPr>
        <w:tabs>
          <w:tab w:val="left" w:pos="993"/>
        </w:tabs>
        <w:spacing w:before="120" w:after="120" w:line="360" w:lineRule="auto"/>
        <w:ind w:left="0" w:firstLine="567"/>
        <w:rPr>
          <w:lang w:val="en-US"/>
        </w:rPr>
      </w:pPr>
      <w:hyperlink r:id="rId91" w:history="1">
        <w:r w:rsidR="007932B3" w:rsidRPr="002B73C7">
          <w:rPr>
            <w:rStyle w:val="-"/>
            <w:szCs w:val="24"/>
            <w:lang w:val="en-US"/>
          </w:rPr>
          <w:t>www.care.gr</w:t>
        </w:r>
      </w:hyperlink>
      <w:r w:rsidR="007932B3" w:rsidRPr="002B73C7">
        <w:rPr>
          <w:szCs w:val="24"/>
          <w:lang w:val="en-US"/>
        </w:rPr>
        <w:t xml:space="preserve"> /mag National Institute on Alcohol Abuse and Alcoholism (2002).</w:t>
      </w:r>
    </w:p>
    <w:p w:rsidR="007932B3" w:rsidRPr="002B73C7" w:rsidRDefault="00A9288F" w:rsidP="003743E1">
      <w:pPr>
        <w:numPr>
          <w:ilvl w:val="0"/>
          <w:numId w:val="4"/>
        </w:numPr>
        <w:tabs>
          <w:tab w:val="left" w:pos="993"/>
        </w:tabs>
        <w:spacing w:before="120" w:after="120" w:line="360" w:lineRule="auto"/>
        <w:ind w:left="0" w:firstLine="567"/>
      </w:pPr>
      <w:hyperlink r:id="rId92" w:history="1">
        <w:r w:rsidR="007932B3" w:rsidRPr="002B73C7">
          <w:rPr>
            <w:rStyle w:val="-"/>
            <w:bCs/>
          </w:rPr>
          <w:t>www.in.gr</w:t>
        </w:r>
      </w:hyperlink>
      <w:r w:rsidR="007932B3" w:rsidRPr="002B73C7">
        <w:rPr>
          <w:rStyle w:val="HTML"/>
          <w:bCs/>
        </w:rPr>
        <w:t xml:space="preserve"> </w:t>
      </w:r>
      <w:r w:rsidR="007932B3" w:rsidRPr="002B73C7">
        <w:t>Αργυράκης Μανόλης, Καταχρήσεις φοιτητών ιατρικής. Τα Νέα, 16/10/2003, σελ. Ν 14</w:t>
      </w:r>
    </w:p>
    <w:p w:rsidR="007932B3" w:rsidRPr="002B73C7" w:rsidRDefault="00A9288F" w:rsidP="003743E1">
      <w:pPr>
        <w:numPr>
          <w:ilvl w:val="0"/>
          <w:numId w:val="4"/>
        </w:numPr>
        <w:tabs>
          <w:tab w:val="left" w:pos="993"/>
        </w:tabs>
        <w:spacing w:before="120" w:after="120" w:line="360" w:lineRule="auto"/>
        <w:ind w:left="0" w:firstLine="567"/>
        <w:jc w:val="both"/>
        <w:rPr>
          <w:rFonts w:eastAsia="Times New Roman"/>
          <w:szCs w:val="24"/>
          <w:lang w:eastAsia="el-GR"/>
        </w:rPr>
      </w:pPr>
      <w:hyperlink r:id="rId93" w:history="1">
        <w:r w:rsidR="007932B3" w:rsidRPr="002B73C7">
          <w:rPr>
            <w:rStyle w:val="-"/>
            <w:rFonts w:eastAsia="Times New Roman"/>
            <w:szCs w:val="24"/>
            <w:lang w:eastAsia="el-GR"/>
          </w:rPr>
          <w:t>http://users.ntua.gr</w:t>
        </w:r>
      </w:hyperlink>
      <w:r w:rsidR="007932B3" w:rsidRPr="002B73C7">
        <w:rPr>
          <w:rFonts w:eastAsia="Times New Roman"/>
          <w:szCs w:val="24"/>
          <w:lang w:eastAsia="el-GR"/>
        </w:rPr>
        <w:t>: Μηλιός Γ.,(2010) Η Ελληνική οικονομία κατά τον 20</w:t>
      </w:r>
      <w:r w:rsidR="007932B3" w:rsidRPr="002B73C7">
        <w:rPr>
          <w:rFonts w:eastAsia="Times New Roman"/>
          <w:szCs w:val="24"/>
          <w:vertAlign w:val="superscript"/>
          <w:lang w:eastAsia="el-GR"/>
        </w:rPr>
        <w:t>ο</w:t>
      </w:r>
      <w:r w:rsidR="007932B3" w:rsidRPr="002B73C7">
        <w:rPr>
          <w:rFonts w:eastAsia="Times New Roman"/>
          <w:szCs w:val="24"/>
          <w:lang w:eastAsia="el-GR"/>
        </w:rPr>
        <w:t xml:space="preserve"> αιώνα.</w:t>
      </w:r>
    </w:p>
    <w:p w:rsidR="007932B3" w:rsidRPr="002B73C7" w:rsidRDefault="007932B3" w:rsidP="00394204">
      <w:pPr>
        <w:pStyle w:val="a9"/>
        <w:numPr>
          <w:ilvl w:val="0"/>
          <w:numId w:val="19"/>
        </w:numPr>
        <w:tabs>
          <w:tab w:val="left" w:pos="993"/>
        </w:tabs>
        <w:ind w:left="0" w:firstLine="567"/>
      </w:pPr>
      <w:r w:rsidRPr="002B73C7">
        <w:rPr>
          <w:rFonts w:eastAsia="Times New Roman"/>
        </w:rPr>
        <w:t xml:space="preserve"> </w:t>
      </w:r>
      <w:hyperlink r:id="rId94" w:history="1">
        <w:r w:rsidRPr="002B73C7">
          <w:rPr>
            <w:rStyle w:val="-"/>
            <w:rFonts w:eastAsia="Times New Roman"/>
            <w:b/>
            <w:i/>
            <w:szCs w:val="24"/>
          </w:rPr>
          <w:t>http://www.inewsgr</w:t>
        </w:r>
      </w:hyperlink>
      <w:r w:rsidRPr="002B73C7">
        <w:rPr>
          <w:rFonts w:eastAsia="Times New Roman"/>
          <w:bCs/>
        </w:rPr>
        <w:t xml:space="preserve"> Άρθρο: </w:t>
      </w:r>
      <w:r w:rsidRPr="002B73C7">
        <w:t>Η οικονομική κρίση επηρεάζει τη διατροφή μας. 18 Οκτωβρίου 2013</w:t>
      </w:r>
    </w:p>
    <w:p w:rsidR="007932B3" w:rsidRPr="00DA751D" w:rsidRDefault="00A9288F" w:rsidP="00394204">
      <w:pPr>
        <w:pStyle w:val="a9"/>
        <w:numPr>
          <w:ilvl w:val="0"/>
          <w:numId w:val="19"/>
        </w:numPr>
        <w:tabs>
          <w:tab w:val="left" w:pos="993"/>
        </w:tabs>
        <w:ind w:left="0" w:firstLine="567"/>
        <w:rPr>
          <w:rFonts w:eastAsia="Times New Roman"/>
        </w:rPr>
      </w:pPr>
      <w:hyperlink r:id="rId95" w:history="1">
        <w:r w:rsidR="007932B3" w:rsidRPr="002B73C7">
          <w:rPr>
            <w:rStyle w:val="-"/>
            <w:rFonts w:eastAsia="Times New Roman"/>
            <w:szCs w:val="24"/>
          </w:rPr>
          <w:t>http://www.goodysnet</w:t>
        </w:r>
      </w:hyperlink>
      <w:r w:rsidR="007932B3" w:rsidRPr="002B73C7">
        <w:rPr>
          <w:rFonts w:eastAsia="Times New Roman"/>
        </w:rPr>
        <w:t xml:space="preserve">: Οικονομικές καταστάσεις Goody’s Α.Ε., (2011), για τη χρήση </w:t>
      </w:r>
      <w:r w:rsidR="007932B3" w:rsidRPr="002B73C7">
        <w:rPr>
          <w:rFonts w:eastAsia="Times New Roman"/>
        </w:rPr>
        <w:lastRenderedPageBreak/>
        <w:t>που έληξε 31</w:t>
      </w:r>
      <w:r w:rsidR="007932B3" w:rsidRPr="002B73C7">
        <w:rPr>
          <w:rFonts w:ascii="Cambria Math" w:eastAsia="Times New Roman" w:hAnsi="Cambria Math" w:cs="Cambria Math"/>
        </w:rPr>
        <w:t>‐</w:t>
      </w:r>
      <w:r w:rsidR="007932B3" w:rsidRPr="002B73C7">
        <w:rPr>
          <w:rFonts w:eastAsia="Times New Roman"/>
        </w:rPr>
        <w:t>12</w:t>
      </w:r>
      <w:r w:rsidR="007932B3" w:rsidRPr="002B73C7">
        <w:rPr>
          <w:rFonts w:ascii="Cambria Math" w:eastAsia="Times New Roman" w:hAnsi="Cambria Math" w:cs="Cambria Math"/>
        </w:rPr>
        <w:t>‐</w:t>
      </w:r>
      <w:r w:rsidR="007932B3" w:rsidRPr="002B73C7">
        <w:rPr>
          <w:rFonts w:eastAsia="Times New Roman"/>
        </w:rPr>
        <w:t xml:space="preserve">10, σύμφωνα με τα Διεθνή Πρότυπα Χρηματοοικονομικής Αναφοράς </w:t>
      </w:r>
      <w:r w:rsidR="007932B3" w:rsidRPr="00DA751D">
        <w:rPr>
          <w:rFonts w:eastAsia="Times New Roman"/>
        </w:rPr>
        <w:t>(ΔΠΧΑ).</w:t>
      </w:r>
    </w:p>
    <w:p w:rsidR="007932B3" w:rsidRPr="00DA751D" w:rsidRDefault="00A9288F" w:rsidP="00394204">
      <w:pPr>
        <w:pStyle w:val="a9"/>
        <w:numPr>
          <w:ilvl w:val="0"/>
          <w:numId w:val="19"/>
        </w:numPr>
        <w:tabs>
          <w:tab w:val="left" w:pos="993"/>
        </w:tabs>
        <w:ind w:left="0" w:firstLine="567"/>
      </w:pPr>
      <w:hyperlink r:id="rId96" w:history="1">
        <w:r w:rsidR="007932B3" w:rsidRPr="00DA751D">
          <w:rPr>
            <w:rStyle w:val="-"/>
            <w:rFonts w:eastAsia="Times New Roman"/>
          </w:rPr>
          <w:t>http://www.cretan-nutrition.gr/wp/?p=5277</w:t>
        </w:r>
      </w:hyperlink>
      <w:r w:rsidR="007932B3" w:rsidRPr="00DA751D">
        <w:rPr>
          <w:rFonts w:eastAsia="Times New Roman"/>
        </w:rPr>
        <w:t>:</w:t>
      </w:r>
      <w:r w:rsidR="007932B3" w:rsidRPr="00DA751D">
        <w:t xml:space="preserve"> Η κρίση άλλαξε τις διατροφικές συνήθειες των Ελλήνων 19/2/2014</w:t>
      </w:r>
    </w:p>
    <w:p w:rsidR="007932B3" w:rsidRPr="00DA751D" w:rsidRDefault="00A9288F" w:rsidP="00394204">
      <w:pPr>
        <w:pStyle w:val="a9"/>
        <w:numPr>
          <w:ilvl w:val="0"/>
          <w:numId w:val="19"/>
        </w:numPr>
        <w:tabs>
          <w:tab w:val="left" w:pos="993"/>
        </w:tabs>
        <w:ind w:left="0" w:firstLine="567"/>
      </w:pPr>
      <w:hyperlink r:id="rId97" w:history="1">
        <w:r w:rsidR="007932B3" w:rsidRPr="00DA751D">
          <w:rPr>
            <w:rStyle w:val="-"/>
            <w:rFonts w:eastAsia="Times New Roman"/>
            <w:i/>
            <w:szCs w:val="24"/>
          </w:rPr>
          <w:t>http://krasodad.blogspot.gr</w:t>
        </w:r>
      </w:hyperlink>
      <w:r w:rsidR="007932B3" w:rsidRPr="00DA751D">
        <w:rPr>
          <w:rFonts w:eastAsia="Times New Roman"/>
          <w:color w:val="C00000"/>
        </w:rPr>
        <w:t xml:space="preserve"> :</w:t>
      </w:r>
      <w:r w:rsidR="007932B3" w:rsidRPr="00DA751D">
        <w:t xml:space="preserve"> Η κρίση ευνοεί την παχυσαρκία Δευτέρα, 26 Νοεμβρίου 2012.</w:t>
      </w:r>
    </w:p>
    <w:p w:rsidR="007932B3" w:rsidRPr="002B73C7" w:rsidRDefault="00A9288F" w:rsidP="00394204">
      <w:pPr>
        <w:pStyle w:val="a9"/>
        <w:numPr>
          <w:ilvl w:val="0"/>
          <w:numId w:val="19"/>
        </w:numPr>
        <w:tabs>
          <w:tab w:val="left" w:pos="993"/>
        </w:tabs>
        <w:ind w:left="0" w:firstLine="567"/>
        <w:rPr>
          <w:rFonts w:eastAsia="Times New Roman"/>
        </w:rPr>
      </w:pPr>
      <w:hyperlink r:id="rId98" w:history="1">
        <w:r w:rsidR="007932B3" w:rsidRPr="002B73C7">
          <w:rPr>
            <w:rStyle w:val="-"/>
            <w:rFonts w:eastAsia="Times New Roman"/>
            <w:szCs w:val="24"/>
            <w:lang w:val="en-US"/>
          </w:rPr>
          <w:t>http</w:t>
        </w:r>
        <w:r w:rsidR="007932B3" w:rsidRPr="002B73C7">
          <w:rPr>
            <w:rStyle w:val="-"/>
            <w:rFonts w:eastAsia="Times New Roman"/>
            <w:szCs w:val="24"/>
          </w:rPr>
          <w:t>://</w:t>
        </w:r>
        <w:r w:rsidR="007932B3" w:rsidRPr="002B73C7">
          <w:rPr>
            <w:rStyle w:val="-"/>
            <w:rFonts w:eastAsia="Times New Roman"/>
            <w:szCs w:val="24"/>
            <w:lang w:val="en-US"/>
          </w:rPr>
          <w:t>diaitologia</w:t>
        </w:r>
        <w:r w:rsidR="007932B3" w:rsidRPr="002B73C7">
          <w:rPr>
            <w:rStyle w:val="-"/>
            <w:rFonts w:eastAsia="Times New Roman"/>
            <w:szCs w:val="24"/>
          </w:rPr>
          <w:t>-</w:t>
        </w:r>
        <w:r w:rsidR="007932B3" w:rsidRPr="002B73C7">
          <w:rPr>
            <w:rStyle w:val="-"/>
            <w:rFonts w:eastAsia="Times New Roman"/>
            <w:szCs w:val="24"/>
            <w:lang w:val="en-US"/>
          </w:rPr>
          <w:t>diatrofi</w:t>
        </w:r>
        <w:r w:rsidR="007932B3" w:rsidRPr="002B73C7">
          <w:rPr>
            <w:rStyle w:val="-"/>
            <w:rFonts w:eastAsia="Times New Roman"/>
            <w:szCs w:val="24"/>
          </w:rPr>
          <w:t>.</w:t>
        </w:r>
        <w:r w:rsidR="007932B3" w:rsidRPr="002B73C7">
          <w:rPr>
            <w:rStyle w:val="-"/>
            <w:rFonts w:eastAsia="Times New Roman"/>
            <w:szCs w:val="24"/>
            <w:lang w:val="en-US"/>
          </w:rPr>
          <w:t>blogspot</w:t>
        </w:r>
        <w:r w:rsidR="007932B3" w:rsidRPr="002B73C7">
          <w:rPr>
            <w:rStyle w:val="-"/>
            <w:rFonts w:eastAsia="Times New Roman"/>
            <w:szCs w:val="24"/>
          </w:rPr>
          <w:t>.</w:t>
        </w:r>
        <w:r w:rsidR="007932B3" w:rsidRPr="002B73C7">
          <w:rPr>
            <w:rStyle w:val="-"/>
            <w:rFonts w:eastAsia="Times New Roman"/>
            <w:szCs w:val="24"/>
            <w:lang w:val="en-US"/>
          </w:rPr>
          <w:t>gr</w:t>
        </w:r>
        <w:r w:rsidR="007932B3" w:rsidRPr="002B73C7">
          <w:rPr>
            <w:rStyle w:val="-"/>
            <w:rFonts w:eastAsia="Times New Roman"/>
            <w:szCs w:val="24"/>
          </w:rPr>
          <w:t>/2010/12/</w:t>
        </w:r>
        <w:r w:rsidR="007932B3" w:rsidRPr="002B73C7">
          <w:rPr>
            <w:rStyle w:val="-"/>
            <w:rFonts w:eastAsia="Times New Roman"/>
            <w:szCs w:val="24"/>
            <w:lang w:val="en-US"/>
          </w:rPr>
          <w:t>blog</w:t>
        </w:r>
        <w:r w:rsidR="007932B3" w:rsidRPr="002B73C7">
          <w:rPr>
            <w:rStyle w:val="-"/>
            <w:rFonts w:eastAsia="Times New Roman"/>
            <w:szCs w:val="24"/>
          </w:rPr>
          <w:t>-</w:t>
        </w:r>
        <w:r w:rsidR="007932B3" w:rsidRPr="002B73C7">
          <w:rPr>
            <w:rStyle w:val="-"/>
            <w:rFonts w:eastAsia="Times New Roman"/>
            <w:szCs w:val="24"/>
            <w:lang w:val="en-US"/>
          </w:rPr>
          <w:t>post</w:t>
        </w:r>
        <w:r w:rsidR="007932B3" w:rsidRPr="002B73C7">
          <w:rPr>
            <w:rStyle w:val="-"/>
            <w:rFonts w:eastAsia="Times New Roman"/>
            <w:szCs w:val="24"/>
          </w:rPr>
          <w:t>_19.</w:t>
        </w:r>
        <w:r w:rsidR="007932B3" w:rsidRPr="002B73C7">
          <w:rPr>
            <w:rStyle w:val="-"/>
            <w:rFonts w:eastAsia="Times New Roman"/>
            <w:szCs w:val="24"/>
            <w:lang w:val="en-US"/>
          </w:rPr>
          <w:t>html</w:t>
        </w:r>
      </w:hyperlink>
      <w:r w:rsidR="007932B3" w:rsidRPr="002B73C7">
        <w:t xml:space="preserve"> </w:t>
      </w:r>
      <w:r w:rsidR="007932B3" w:rsidRPr="002B73C7">
        <w:rPr>
          <w:rFonts w:eastAsia="Times New Roman"/>
        </w:rPr>
        <w:t>10/11/2011</w:t>
      </w:r>
    </w:p>
    <w:p w:rsidR="007932B3" w:rsidRPr="002B73C7" w:rsidRDefault="007932B3" w:rsidP="00394204">
      <w:pPr>
        <w:pStyle w:val="a9"/>
        <w:numPr>
          <w:ilvl w:val="0"/>
          <w:numId w:val="19"/>
        </w:numPr>
        <w:tabs>
          <w:tab w:val="left" w:pos="993"/>
        </w:tabs>
        <w:ind w:left="0" w:firstLine="567"/>
      </w:pPr>
      <w:r w:rsidRPr="002B73C7">
        <w:t xml:space="preserve">Πηγή εφημερίδα σημερινή: </w:t>
      </w:r>
      <w:hyperlink r:id="rId99" w:history="1">
        <w:r w:rsidRPr="002B73C7">
          <w:rPr>
            <w:rStyle w:val="-"/>
          </w:rPr>
          <w:t>http://www.simerini.net/2013/09/blog-post_4791.html</w:t>
        </w:r>
      </w:hyperlink>
    </w:p>
    <w:p w:rsidR="00C27DE4" w:rsidRPr="002B73C7" w:rsidRDefault="007932B3" w:rsidP="00394204">
      <w:pPr>
        <w:pStyle w:val="a9"/>
        <w:numPr>
          <w:ilvl w:val="0"/>
          <w:numId w:val="19"/>
        </w:numPr>
        <w:tabs>
          <w:tab w:val="left" w:pos="993"/>
        </w:tabs>
        <w:ind w:left="0" w:firstLine="567"/>
      </w:pPr>
      <w:r w:rsidRPr="002B73C7">
        <w:rPr>
          <w:rFonts w:eastAsia="Times New Roman"/>
        </w:rPr>
        <w:t>Πηγή εφημερίδα καθημερινή:</w:t>
      </w:r>
      <w:r w:rsidRPr="002B73C7">
        <w:rPr>
          <w:rFonts w:eastAsia="Times New Roman"/>
          <w:color w:val="282828"/>
        </w:rPr>
        <w:t xml:space="preserve"> </w:t>
      </w:r>
      <w:r w:rsidRPr="002B73C7">
        <w:rPr>
          <w:rFonts w:eastAsia="Times New Roman"/>
          <w:color w:val="282828"/>
          <w:lang w:val="en-US"/>
        </w:rPr>
        <w:t>kathimerini</w:t>
      </w:r>
      <w:r w:rsidRPr="002B73C7">
        <w:rPr>
          <w:rFonts w:eastAsia="Times New Roman"/>
          <w:color w:val="282828"/>
        </w:rPr>
        <w:t>.</w:t>
      </w:r>
      <w:r w:rsidRPr="002B73C7">
        <w:rPr>
          <w:rFonts w:eastAsia="Times New Roman"/>
          <w:color w:val="282828"/>
          <w:lang w:val="en-US"/>
        </w:rPr>
        <w:t>gr</w:t>
      </w:r>
      <w:r w:rsidRPr="002B73C7">
        <w:rPr>
          <w:rFonts w:eastAsia="Times New Roman"/>
          <w:color w:val="282828"/>
        </w:rPr>
        <w:t xml:space="preserve"> 30/10/2013 </w:t>
      </w:r>
      <w:r w:rsidRPr="002B73C7">
        <w:rPr>
          <w:rFonts w:eastAsia="Times New Roman"/>
          <w:color w:val="282828"/>
          <w:lang w:val="en-US"/>
        </w:rPr>
        <w:t>Real</w:t>
      </w:r>
      <w:r w:rsidRPr="002B73C7">
        <w:rPr>
          <w:rFonts w:eastAsia="Times New Roman"/>
          <w:color w:val="282828"/>
        </w:rPr>
        <w:t>.</w:t>
      </w:r>
      <w:r w:rsidRPr="002B73C7">
        <w:rPr>
          <w:rFonts w:eastAsia="Times New Roman"/>
          <w:color w:val="282828"/>
          <w:lang w:val="en-US"/>
        </w:rPr>
        <w:t>gr</w:t>
      </w:r>
      <w:r w:rsidRPr="002B73C7">
        <w:rPr>
          <w:rFonts w:eastAsia="Times New Roman"/>
          <w:color w:val="282828"/>
        </w:rPr>
        <w:t xml:space="preserve"> </w:t>
      </w:r>
      <w:hyperlink r:id="rId100" w:history="1">
        <w:r w:rsidRPr="002B73C7">
          <w:rPr>
            <w:rStyle w:val="-"/>
            <w:rFonts w:eastAsia="Times New Roman"/>
            <w:szCs w:val="24"/>
            <w:lang w:val="en-US"/>
          </w:rPr>
          <w:t>http</w:t>
        </w:r>
        <w:r w:rsidRPr="002B73C7">
          <w:rPr>
            <w:rStyle w:val="-"/>
            <w:rFonts w:eastAsia="Times New Roman"/>
            <w:szCs w:val="24"/>
          </w:rPr>
          <w:t>://</w:t>
        </w:r>
        <w:r w:rsidRPr="002B73C7">
          <w:rPr>
            <w:rStyle w:val="-"/>
            <w:rFonts w:eastAsia="Times New Roman"/>
            <w:szCs w:val="24"/>
            <w:lang w:val="en-US"/>
          </w:rPr>
          <w:t>www</w:t>
        </w:r>
        <w:r w:rsidRPr="002B73C7">
          <w:rPr>
            <w:rStyle w:val="-"/>
            <w:rFonts w:eastAsia="Times New Roman"/>
            <w:szCs w:val="24"/>
          </w:rPr>
          <w:t>.</w:t>
        </w:r>
        <w:r w:rsidRPr="002B73C7">
          <w:rPr>
            <w:rStyle w:val="-"/>
            <w:rFonts w:eastAsia="Times New Roman"/>
            <w:szCs w:val="24"/>
            <w:lang w:val="en-US"/>
          </w:rPr>
          <w:t>penapress</w:t>
        </w:r>
        <w:r w:rsidRPr="002B73C7">
          <w:rPr>
            <w:rStyle w:val="-"/>
            <w:rFonts w:eastAsia="Times New Roman"/>
            <w:szCs w:val="24"/>
          </w:rPr>
          <w:t>.</w:t>
        </w:r>
        <w:r w:rsidRPr="002B73C7">
          <w:rPr>
            <w:rStyle w:val="-"/>
            <w:rFonts w:eastAsia="Times New Roman"/>
            <w:szCs w:val="24"/>
            <w:lang w:val="en-US"/>
          </w:rPr>
          <w:t>gr</w:t>
        </w:r>
        <w:r w:rsidRPr="002B73C7">
          <w:rPr>
            <w:rStyle w:val="-"/>
            <w:rFonts w:eastAsia="Times New Roman"/>
            <w:szCs w:val="24"/>
          </w:rPr>
          <w:t>/</w:t>
        </w:r>
        <w:r w:rsidRPr="002B73C7">
          <w:rPr>
            <w:rStyle w:val="-"/>
            <w:rFonts w:eastAsia="Times New Roman"/>
            <w:szCs w:val="24"/>
            <w:lang w:val="en-US"/>
          </w:rPr>
          <w:t>pinkpen</w:t>
        </w:r>
        <w:r w:rsidRPr="002B73C7">
          <w:rPr>
            <w:rStyle w:val="-"/>
            <w:rFonts w:eastAsia="Times New Roman"/>
            <w:szCs w:val="24"/>
          </w:rPr>
          <w:t>.</w:t>
        </w:r>
        <w:r w:rsidRPr="002B73C7">
          <w:rPr>
            <w:rStyle w:val="-"/>
            <w:rFonts w:eastAsia="Times New Roman"/>
            <w:szCs w:val="24"/>
            <w:lang w:val="en-US"/>
          </w:rPr>
          <w:t>html</w:t>
        </w:r>
      </w:hyperlink>
    </w:p>
    <w:p w:rsidR="00F51F24" w:rsidRPr="002B73C7" w:rsidRDefault="00F51F24" w:rsidP="00394204">
      <w:pPr>
        <w:tabs>
          <w:tab w:val="left" w:pos="993"/>
        </w:tabs>
        <w:ind w:firstLine="567"/>
      </w:pPr>
    </w:p>
    <w:p w:rsidR="00F51F24" w:rsidRPr="002B73C7" w:rsidRDefault="00A9288F" w:rsidP="00394204">
      <w:pPr>
        <w:pStyle w:val="a9"/>
        <w:numPr>
          <w:ilvl w:val="0"/>
          <w:numId w:val="19"/>
        </w:numPr>
        <w:tabs>
          <w:tab w:val="left" w:pos="993"/>
        </w:tabs>
        <w:ind w:left="0" w:firstLine="567"/>
      </w:pPr>
      <w:hyperlink r:id="rId101" w:history="1">
        <w:r w:rsidR="00F51F24" w:rsidRPr="002B73C7">
          <w:rPr>
            <w:rStyle w:val="-"/>
          </w:rPr>
          <w:t>http://health.in.gr/tools/metritesYgeias/mesi-isxiwn/</w:t>
        </w:r>
      </w:hyperlink>
      <w:r w:rsidR="00F51F24" w:rsidRPr="002B73C7">
        <w:t xml:space="preserve"> </w:t>
      </w:r>
    </w:p>
    <w:p w:rsidR="00C27DE4" w:rsidRPr="00092A09" w:rsidRDefault="00C27DE4" w:rsidP="00B85BE6">
      <w:pPr>
        <w:spacing w:after="0" w:line="240" w:lineRule="auto"/>
        <w:rPr>
          <w:rFonts w:eastAsia="Times New Roman"/>
          <w:szCs w:val="24"/>
          <w:lang w:eastAsia="el-GR"/>
        </w:rPr>
      </w:pPr>
    </w:p>
    <w:p w:rsidR="0095491E" w:rsidRDefault="0095491E" w:rsidP="0017798E">
      <w:pPr>
        <w:pStyle w:val="1"/>
        <w:rPr>
          <w:lang w:val="el-GR"/>
        </w:rPr>
        <w:sectPr w:rsidR="0095491E" w:rsidSect="00006802">
          <w:headerReference w:type="default" r:id="rId102"/>
          <w:pgSz w:w="11906" w:h="16838"/>
          <w:pgMar w:top="1440" w:right="642" w:bottom="1440" w:left="1985" w:header="709" w:footer="709" w:gutter="0"/>
          <w:cols w:space="708"/>
          <w:docGrid w:linePitch="360"/>
        </w:sectPr>
      </w:pPr>
    </w:p>
    <w:p w:rsidR="00DD7F0B" w:rsidRPr="002B73C7" w:rsidRDefault="00431B76" w:rsidP="002076E3">
      <w:pPr>
        <w:pStyle w:val="1"/>
        <w:spacing w:before="0"/>
        <w:rPr>
          <w:lang w:val="el-GR"/>
        </w:rPr>
      </w:pPr>
      <w:bookmarkStart w:id="167" w:name="_Toc385015161"/>
      <w:r w:rsidRPr="002B73C7">
        <w:rPr>
          <w:lang w:val="el-GR"/>
        </w:rPr>
        <w:lastRenderedPageBreak/>
        <w:t>Παράρτημα Ι</w:t>
      </w:r>
      <w:bookmarkEnd w:id="167"/>
    </w:p>
    <w:p w:rsidR="0095491E" w:rsidRPr="0095491E" w:rsidRDefault="0095491E" w:rsidP="002076E3">
      <w:pPr>
        <w:pStyle w:val="1"/>
        <w:spacing w:before="0"/>
        <w:rPr>
          <w:lang w:val="el-GR"/>
        </w:rPr>
      </w:pPr>
      <w:bookmarkStart w:id="168" w:name="_Toc385015162"/>
      <w:r w:rsidRPr="0095491E">
        <w:rPr>
          <w:lang w:val="el-GR"/>
        </w:rPr>
        <w:t>Ερωτηματολόγιο Έρευνας</w:t>
      </w:r>
      <w:bookmarkEnd w:id="168"/>
      <w:r w:rsidRPr="0095491E">
        <w:rPr>
          <w:lang w:val="el-GR"/>
        </w:rPr>
        <w:t xml:space="preserve"> </w:t>
      </w:r>
    </w:p>
    <w:p w:rsidR="0095491E" w:rsidRDefault="002076E3" w:rsidP="0095491E">
      <w:r w:rsidRPr="002076E3">
        <w:rPr>
          <w:noProof/>
          <w:lang w:eastAsia="el-GR"/>
        </w:rPr>
        <w:drawing>
          <wp:inline distT="0" distB="0" distL="0" distR="0">
            <wp:extent cx="5504815" cy="7972425"/>
            <wp:effectExtent l="19050" t="0" r="635" b="0"/>
            <wp:docPr id="4" name="3 - Εικόνα" descr="Questioner-Sykk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er-Sykka0001.jpg"/>
                    <pic:cNvPicPr/>
                  </pic:nvPicPr>
                  <pic:blipFill>
                    <a:blip r:embed="rId103" cstate="print"/>
                    <a:stretch>
                      <a:fillRect/>
                    </a:stretch>
                  </pic:blipFill>
                  <pic:spPr>
                    <a:xfrm>
                      <a:off x="0" y="0"/>
                      <a:ext cx="5504815" cy="7972425"/>
                    </a:xfrm>
                    <a:prstGeom prst="rect">
                      <a:avLst/>
                    </a:prstGeom>
                  </pic:spPr>
                </pic:pic>
              </a:graphicData>
            </a:graphic>
          </wp:inline>
        </w:drawing>
      </w:r>
    </w:p>
    <w:p w:rsidR="00D348BA" w:rsidRDefault="002076E3">
      <w:pPr>
        <w:spacing w:after="0" w:line="240" w:lineRule="auto"/>
      </w:pPr>
      <w:r w:rsidRPr="002076E3">
        <w:rPr>
          <w:noProof/>
          <w:lang w:eastAsia="el-GR"/>
        </w:rPr>
        <w:lastRenderedPageBreak/>
        <w:drawing>
          <wp:inline distT="0" distB="0" distL="0" distR="0">
            <wp:extent cx="5504815" cy="7846695"/>
            <wp:effectExtent l="19050" t="0" r="635" b="0"/>
            <wp:docPr id="5" name="4 - Εικόνα" descr="Questioner-Sykk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er-Sykka0002.jpg"/>
                    <pic:cNvPicPr/>
                  </pic:nvPicPr>
                  <pic:blipFill>
                    <a:blip r:embed="rId104" cstate="print"/>
                    <a:stretch>
                      <a:fillRect/>
                    </a:stretch>
                  </pic:blipFill>
                  <pic:spPr>
                    <a:xfrm>
                      <a:off x="0" y="0"/>
                      <a:ext cx="5504815" cy="7846695"/>
                    </a:xfrm>
                    <a:prstGeom prst="rect">
                      <a:avLst/>
                    </a:prstGeom>
                  </pic:spPr>
                </pic:pic>
              </a:graphicData>
            </a:graphic>
          </wp:inline>
        </w:drawing>
      </w:r>
    </w:p>
    <w:p w:rsidR="00D348BA" w:rsidRDefault="002076E3" w:rsidP="002076E3">
      <w:pPr>
        <w:spacing w:after="0" w:line="240" w:lineRule="auto"/>
      </w:pPr>
      <w:r w:rsidRPr="002076E3">
        <w:rPr>
          <w:noProof/>
          <w:lang w:eastAsia="el-GR"/>
        </w:rPr>
        <w:lastRenderedPageBreak/>
        <w:drawing>
          <wp:inline distT="0" distB="0" distL="0" distR="0">
            <wp:extent cx="5504815" cy="7741285"/>
            <wp:effectExtent l="19050" t="0" r="635" b="0"/>
            <wp:docPr id="8" name="7 - Εικόνα" descr="Questioner-Sykk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er-Sykka0003.jpg"/>
                    <pic:cNvPicPr/>
                  </pic:nvPicPr>
                  <pic:blipFill>
                    <a:blip r:embed="rId105" cstate="print"/>
                    <a:stretch>
                      <a:fillRect/>
                    </a:stretch>
                  </pic:blipFill>
                  <pic:spPr>
                    <a:xfrm>
                      <a:off x="0" y="0"/>
                      <a:ext cx="5504815" cy="7741285"/>
                    </a:xfrm>
                    <a:prstGeom prst="rect">
                      <a:avLst/>
                    </a:prstGeom>
                  </pic:spPr>
                </pic:pic>
              </a:graphicData>
            </a:graphic>
          </wp:inline>
        </w:drawing>
      </w:r>
      <w:r w:rsidRPr="002076E3">
        <w:rPr>
          <w:noProof/>
          <w:lang w:eastAsia="el-GR"/>
        </w:rPr>
        <w:lastRenderedPageBreak/>
        <w:drawing>
          <wp:inline distT="0" distB="0" distL="0" distR="0">
            <wp:extent cx="5504815" cy="7771130"/>
            <wp:effectExtent l="19050" t="0" r="635" b="0"/>
            <wp:docPr id="18" name="17 - Εικόνα" descr="Questioner-Sykka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er-Sykka0004.jpg"/>
                    <pic:cNvPicPr/>
                  </pic:nvPicPr>
                  <pic:blipFill>
                    <a:blip r:embed="rId106" cstate="print"/>
                    <a:stretch>
                      <a:fillRect/>
                    </a:stretch>
                  </pic:blipFill>
                  <pic:spPr>
                    <a:xfrm>
                      <a:off x="0" y="0"/>
                      <a:ext cx="5504815" cy="7771130"/>
                    </a:xfrm>
                    <a:prstGeom prst="rect">
                      <a:avLst/>
                    </a:prstGeom>
                  </pic:spPr>
                </pic:pic>
              </a:graphicData>
            </a:graphic>
          </wp:inline>
        </w:drawing>
      </w:r>
      <w:r w:rsidRPr="002076E3">
        <w:rPr>
          <w:noProof/>
          <w:lang w:eastAsia="el-GR"/>
        </w:rPr>
        <w:lastRenderedPageBreak/>
        <w:drawing>
          <wp:inline distT="0" distB="0" distL="0" distR="0">
            <wp:extent cx="5504815" cy="7720965"/>
            <wp:effectExtent l="19050" t="0" r="635" b="0"/>
            <wp:docPr id="19" name="18 - Εικόνα" descr="Questioner-Sykk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er-Sykka0005.jpg"/>
                    <pic:cNvPicPr/>
                  </pic:nvPicPr>
                  <pic:blipFill>
                    <a:blip r:embed="rId107" cstate="print"/>
                    <a:stretch>
                      <a:fillRect/>
                    </a:stretch>
                  </pic:blipFill>
                  <pic:spPr>
                    <a:xfrm>
                      <a:off x="0" y="0"/>
                      <a:ext cx="5504815" cy="7720965"/>
                    </a:xfrm>
                    <a:prstGeom prst="rect">
                      <a:avLst/>
                    </a:prstGeom>
                  </pic:spPr>
                </pic:pic>
              </a:graphicData>
            </a:graphic>
          </wp:inline>
        </w:drawing>
      </w:r>
      <w:r w:rsidRPr="002076E3">
        <w:rPr>
          <w:noProof/>
          <w:lang w:eastAsia="el-GR"/>
        </w:rPr>
        <w:lastRenderedPageBreak/>
        <w:drawing>
          <wp:inline distT="0" distB="0" distL="0" distR="0">
            <wp:extent cx="5504815" cy="7991475"/>
            <wp:effectExtent l="19050" t="0" r="635" b="0"/>
            <wp:docPr id="20" name="19 - Εικόνα" descr="Questioner-Sykk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er-Sykka0006.jpg"/>
                    <pic:cNvPicPr/>
                  </pic:nvPicPr>
                  <pic:blipFill>
                    <a:blip r:embed="rId108" cstate="print"/>
                    <a:stretch>
                      <a:fillRect/>
                    </a:stretch>
                  </pic:blipFill>
                  <pic:spPr>
                    <a:xfrm>
                      <a:off x="0" y="0"/>
                      <a:ext cx="5504815" cy="7991475"/>
                    </a:xfrm>
                    <a:prstGeom prst="rect">
                      <a:avLst/>
                    </a:prstGeom>
                  </pic:spPr>
                </pic:pic>
              </a:graphicData>
            </a:graphic>
          </wp:inline>
        </w:drawing>
      </w:r>
    </w:p>
    <w:p w:rsidR="00D348BA" w:rsidRDefault="002076E3">
      <w:pPr>
        <w:spacing w:after="0" w:line="240" w:lineRule="auto"/>
      </w:pPr>
      <w:r w:rsidRPr="002076E3">
        <w:rPr>
          <w:noProof/>
          <w:lang w:eastAsia="el-GR"/>
        </w:rPr>
        <w:lastRenderedPageBreak/>
        <w:drawing>
          <wp:inline distT="0" distB="0" distL="0" distR="0">
            <wp:extent cx="5504815" cy="7727950"/>
            <wp:effectExtent l="19050" t="0" r="635" b="0"/>
            <wp:docPr id="21" name="20 - Εικόνα" descr="Questioner-Sykk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er-Sykka0007.jpg"/>
                    <pic:cNvPicPr/>
                  </pic:nvPicPr>
                  <pic:blipFill>
                    <a:blip r:embed="rId109" cstate="print"/>
                    <a:stretch>
                      <a:fillRect/>
                    </a:stretch>
                  </pic:blipFill>
                  <pic:spPr>
                    <a:xfrm>
                      <a:off x="0" y="0"/>
                      <a:ext cx="5504815" cy="7727950"/>
                    </a:xfrm>
                    <a:prstGeom prst="rect">
                      <a:avLst/>
                    </a:prstGeom>
                  </pic:spPr>
                </pic:pic>
              </a:graphicData>
            </a:graphic>
          </wp:inline>
        </w:drawing>
      </w:r>
      <w:r w:rsidRPr="002076E3">
        <w:rPr>
          <w:noProof/>
          <w:lang w:eastAsia="el-GR"/>
        </w:rPr>
        <w:lastRenderedPageBreak/>
        <w:drawing>
          <wp:inline distT="0" distB="0" distL="0" distR="0">
            <wp:extent cx="5504815" cy="7703185"/>
            <wp:effectExtent l="19050" t="0" r="635" b="0"/>
            <wp:docPr id="22" name="21 - Εικόνα" descr="Questioner-Sykk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er-Sykka0008.jpg"/>
                    <pic:cNvPicPr/>
                  </pic:nvPicPr>
                  <pic:blipFill>
                    <a:blip r:embed="rId110" cstate="print"/>
                    <a:stretch>
                      <a:fillRect/>
                    </a:stretch>
                  </pic:blipFill>
                  <pic:spPr>
                    <a:xfrm>
                      <a:off x="0" y="0"/>
                      <a:ext cx="5504815" cy="7703185"/>
                    </a:xfrm>
                    <a:prstGeom prst="rect">
                      <a:avLst/>
                    </a:prstGeom>
                  </pic:spPr>
                </pic:pic>
              </a:graphicData>
            </a:graphic>
          </wp:inline>
        </w:drawing>
      </w:r>
      <w:r w:rsidRPr="002076E3">
        <w:rPr>
          <w:noProof/>
          <w:lang w:eastAsia="el-GR"/>
        </w:rPr>
        <w:lastRenderedPageBreak/>
        <w:drawing>
          <wp:inline distT="0" distB="0" distL="0" distR="0">
            <wp:extent cx="5504815" cy="7379335"/>
            <wp:effectExtent l="19050" t="0" r="635" b="0"/>
            <wp:docPr id="24" name="23 - Εικόνα" descr="Questioner-Sykka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er-Sykka0009.jpg"/>
                    <pic:cNvPicPr/>
                  </pic:nvPicPr>
                  <pic:blipFill>
                    <a:blip r:embed="rId111" cstate="print"/>
                    <a:stretch>
                      <a:fillRect/>
                    </a:stretch>
                  </pic:blipFill>
                  <pic:spPr>
                    <a:xfrm>
                      <a:off x="0" y="0"/>
                      <a:ext cx="5504815" cy="7379335"/>
                    </a:xfrm>
                    <a:prstGeom prst="rect">
                      <a:avLst/>
                    </a:prstGeom>
                  </pic:spPr>
                </pic:pic>
              </a:graphicData>
            </a:graphic>
          </wp:inline>
        </w:drawing>
      </w:r>
      <w:r w:rsidR="00D348BA">
        <w:br w:type="page"/>
      </w:r>
    </w:p>
    <w:p w:rsidR="006B71C4" w:rsidRPr="00010C5C" w:rsidRDefault="0095491E" w:rsidP="00010C5C">
      <w:pPr>
        <w:pStyle w:val="1"/>
        <w:rPr>
          <w:lang w:val="el-GR"/>
        </w:rPr>
      </w:pPr>
      <w:bookmarkStart w:id="169" w:name="_Toc385015163"/>
      <w:r w:rsidRPr="00010C5C">
        <w:rPr>
          <w:lang w:val="el-GR"/>
        </w:rPr>
        <w:lastRenderedPageBreak/>
        <w:t xml:space="preserve">Έγκριση </w:t>
      </w:r>
      <w:r w:rsidR="00010C5C" w:rsidRPr="00010C5C">
        <w:rPr>
          <w:lang w:val="el-GR"/>
        </w:rPr>
        <w:t>Χρήσης Ερωτηματολογίου Τμήματος Φιλολογίας Πανεπιστημίου Πελοποννήσου</w:t>
      </w:r>
      <w:bookmarkEnd w:id="169"/>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Δρ. Γεώργιος Ι. Πανουτσόπουλος</w:t>
      </w:r>
      <w:r w:rsidRPr="00001E03">
        <w:rPr>
          <w:rFonts w:eastAsia="Times New Roman"/>
          <w:szCs w:val="24"/>
          <w:lang w:eastAsia="el-GR"/>
        </w:rPr>
        <w:br/>
        <w:t>Επίκουρος Καθηγητής στη Φυσιολογία του Ανθρώπου</w:t>
      </w:r>
      <w:r w:rsidRPr="00001E03">
        <w:rPr>
          <w:rFonts w:eastAsia="Times New Roman"/>
          <w:szCs w:val="24"/>
          <w:lang w:eastAsia="el-GR"/>
        </w:rPr>
        <w:br/>
        <w:t>Τμήμα Νοσηλευτικής</w:t>
      </w:r>
      <w:r w:rsidRPr="00001E03">
        <w:rPr>
          <w:rFonts w:eastAsia="Times New Roman"/>
          <w:szCs w:val="24"/>
          <w:lang w:eastAsia="el-GR"/>
        </w:rPr>
        <w:br/>
        <w:t>Σχολή Επιστημών Ανθρώπινης Κίνησης &amp; Ποιότητας Ζωής</w:t>
      </w:r>
      <w:r w:rsidRPr="00001E03">
        <w:rPr>
          <w:rFonts w:eastAsia="Times New Roman"/>
          <w:szCs w:val="24"/>
          <w:lang w:eastAsia="el-GR"/>
        </w:rPr>
        <w:br/>
        <w:t>Πανεπιστήμιο Πελοποννήσου</w:t>
      </w:r>
      <w:r w:rsidRPr="00001E03">
        <w:rPr>
          <w:rFonts w:eastAsia="Times New Roman"/>
          <w:szCs w:val="24"/>
          <w:lang w:eastAsia="el-GR"/>
        </w:rPr>
        <w:br/>
        <w:t>Ορθίας Αρτέμιδος &amp; Πλαταιών </w:t>
      </w:r>
      <w:r w:rsidRPr="00001E03">
        <w:rPr>
          <w:rFonts w:eastAsia="Times New Roman"/>
          <w:szCs w:val="24"/>
          <w:lang w:eastAsia="el-GR"/>
        </w:rPr>
        <w:br/>
        <w:t>23100, Σπάρτη</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val="en-US" w:eastAsia="el-GR"/>
        </w:rPr>
      </w:pPr>
      <w:r w:rsidRPr="00001E03">
        <w:rPr>
          <w:rFonts w:eastAsia="Times New Roman"/>
          <w:szCs w:val="24"/>
          <w:lang w:val="en-US" w:eastAsia="el-GR"/>
        </w:rPr>
        <w:t>Dr. Georgios I. Panoutsopoulos BSc (Hons), PhD</w:t>
      </w:r>
      <w:r w:rsidRPr="00001E03">
        <w:rPr>
          <w:rFonts w:eastAsia="Times New Roman"/>
          <w:szCs w:val="24"/>
          <w:lang w:val="en-US" w:eastAsia="el-GR"/>
        </w:rPr>
        <w:br/>
        <w:t>Assistant Professor in Human Physiology</w:t>
      </w:r>
      <w:r w:rsidRPr="00001E03">
        <w:rPr>
          <w:rFonts w:eastAsia="Times New Roman"/>
          <w:szCs w:val="24"/>
          <w:lang w:val="en-US" w:eastAsia="el-GR"/>
        </w:rPr>
        <w:br/>
        <w:t>Department of Nursing</w:t>
      </w:r>
      <w:r w:rsidRPr="00001E03">
        <w:rPr>
          <w:rFonts w:eastAsia="Times New Roman"/>
          <w:szCs w:val="24"/>
          <w:lang w:val="en-US" w:eastAsia="el-GR"/>
        </w:rPr>
        <w:br/>
        <w:t>Faculty of Human Movement and Quality of Life Sciences</w:t>
      </w:r>
      <w:r w:rsidRPr="00001E03">
        <w:rPr>
          <w:rFonts w:eastAsia="Times New Roman"/>
          <w:szCs w:val="24"/>
          <w:lang w:val="en-US" w:eastAsia="el-GR"/>
        </w:rPr>
        <w:br/>
        <w:t>University of Peloponnese</w:t>
      </w:r>
      <w:r w:rsidRPr="00001E03">
        <w:rPr>
          <w:rFonts w:eastAsia="Times New Roman"/>
          <w:szCs w:val="24"/>
          <w:lang w:val="en-US" w:eastAsia="el-GR"/>
        </w:rPr>
        <w:br/>
        <w:t>Orthias Artemidos &amp; Plateon</w:t>
      </w:r>
      <w:r w:rsidRPr="00001E03">
        <w:rPr>
          <w:rFonts w:eastAsia="Times New Roman"/>
          <w:szCs w:val="24"/>
          <w:lang w:val="en-US" w:eastAsia="el-GR"/>
        </w:rPr>
        <w:br/>
        <w:t>Sparta GR 23100</w:t>
      </w:r>
      <w:r w:rsidRPr="00001E03">
        <w:rPr>
          <w:rFonts w:eastAsia="Times New Roman"/>
          <w:szCs w:val="24"/>
          <w:lang w:val="en-US" w:eastAsia="el-GR"/>
        </w:rPr>
        <w:br/>
        <w:t>Greece</w:t>
      </w:r>
    </w:p>
    <w:p w:rsidR="00010C5C" w:rsidRPr="00001E03" w:rsidRDefault="00010C5C" w:rsidP="00001E03">
      <w:pPr>
        <w:shd w:val="clear" w:color="auto" w:fill="FFFFFF"/>
        <w:spacing w:after="0" w:line="240" w:lineRule="auto"/>
        <w:rPr>
          <w:rFonts w:eastAsia="Times New Roman"/>
          <w:szCs w:val="24"/>
          <w:lang w:val="en-US" w:eastAsia="el-GR"/>
        </w:rPr>
      </w:pPr>
    </w:p>
    <w:p w:rsidR="00010C5C" w:rsidRPr="00001E03" w:rsidRDefault="00010C5C" w:rsidP="00001E03">
      <w:pPr>
        <w:shd w:val="clear" w:color="auto" w:fill="F5F5F5"/>
        <w:spacing w:after="0" w:line="240" w:lineRule="auto"/>
        <w:rPr>
          <w:rFonts w:eastAsia="Times New Roman"/>
          <w:szCs w:val="24"/>
          <w:lang w:val="en-US" w:eastAsia="el-GR"/>
        </w:rPr>
      </w:pPr>
      <w:r w:rsidRPr="00001E03">
        <w:rPr>
          <w:rFonts w:eastAsia="Times New Roman"/>
          <w:b/>
          <w:bCs/>
          <w:szCs w:val="24"/>
          <w:lang w:val="en-US" w:eastAsia="el-GR"/>
        </w:rPr>
        <w:t>From:</w:t>
      </w:r>
      <w:r w:rsidRPr="00001E03">
        <w:rPr>
          <w:rFonts w:eastAsia="Times New Roman"/>
          <w:szCs w:val="24"/>
          <w:lang w:val="en-US" w:eastAsia="el-GR"/>
        </w:rPr>
        <w:t> </w:t>
      </w:r>
      <w:hyperlink r:id="rId112" w:tgtFrame="_blank" w:tooltip="phil-secr@uop.gr" w:history="1">
        <w:r w:rsidRPr="00001E03">
          <w:rPr>
            <w:rFonts w:eastAsia="Times New Roman"/>
            <w:szCs w:val="24"/>
            <w:u w:val="single"/>
            <w:lang w:eastAsia="el-GR"/>
          </w:rPr>
          <w:t>Γραμματεία</w:t>
        </w:r>
        <w:r w:rsidRPr="00001E03">
          <w:rPr>
            <w:rFonts w:eastAsia="Times New Roman"/>
            <w:szCs w:val="24"/>
            <w:u w:val="single"/>
            <w:lang w:val="en-US" w:eastAsia="el-GR"/>
          </w:rPr>
          <w:t xml:space="preserve"> </w:t>
        </w:r>
        <w:r w:rsidRPr="00001E03">
          <w:rPr>
            <w:rFonts w:eastAsia="Times New Roman"/>
            <w:szCs w:val="24"/>
            <w:u w:val="single"/>
            <w:lang w:eastAsia="el-GR"/>
          </w:rPr>
          <w:t>Τμήματος</w:t>
        </w:r>
        <w:r w:rsidRPr="00001E03">
          <w:rPr>
            <w:rFonts w:eastAsia="Times New Roman"/>
            <w:szCs w:val="24"/>
            <w:u w:val="single"/>
            <w:lang w:val="en-US" w:eastAsia="el-GR"/>
          </w:rPr>
          <w:t xml:space="preserve"> </w:t>
        </w:r>
        <w:r w:rsidRPr="00001E03">
          <w:rPr>
            <w:rFonts w:eastAsia="Times New Roman"/>
            <w:szCs w:val="24"/>
            <w:u w:val="single"/>
            <w:lang w:eastAsia="el-GR"/>
          </w:rPr>
          <w:t>Φιλολογίας</w:t>
        </w:r>
      </w:hyperlink>
    </w:p>
    <w:p w:rsidR="00010C5C" w:rsidRPr="00001E03" w:rsidRDefault="00010C5C" w:rsidP="00001E03">
      <w:pPr>
        <w:shd w:val="clear" w:color="auto" w:fill="F5F5F5"/>
        <w:spacing w:after="0" w:line="240" w:lineRule="auto"/>
        <w:rPr>
          <w:rFonts w:eastAsia="Times New Roman"/>
          <w:szCs w:val="24"/>
          <w:lang w:val="en-US" w:eastAsia="el-GR"/>
        </w:rPr>
      </w:pPr>
      <w:r w:rsidRPr="00001E03">
        <w:rPr>
          <w:rFonts w:eastAsia="Times New Roman"/>
          <w:b/>
          <w:bCs/>
          <w:szCs w:val="24"/>
          <w:lang w:val="en-US" w:eastAsia="el-GR"/>
        </w:rPr>
        <w:t>Sent:</w:t>
      </w:r>
      <w:r w:rsidRPr="00001E03">
        <w:rPr>
          <w:rFonts w:eastAsia="Times New Roman"/>
          <w:szCs w:val="24"/>
          <w:lang w:val="en-US" w:eastAsia="el-GR"/>
        </w:rPr>
        <w:t> Tuesday, October 15, 2013 9:19 AM</w:t>
      </w:r>
    </w:p>
    <w:p w:rsidR="00010C5C" w:rsidRPr="00001E03" w:rsidRDefault="00010C5C" w:rsidP="00001E03">
      <w:pPr>
        <w:shd w:val="clear" w:color="auto" w:fill="F5F5F5"/>
        <w:spacing w:after="0" w:line="240" w:lineRule="auto"/>
        <w:rPr>
          <w:rFonts w:eastAsia="Times New Roman"/>
          <w:szCs w:val="24"/>
          <w:lang w:val="en-US" w:eastAsia="el-GR"/>
        </w:rPr>
      </w:pPr>
      <w:r w:rsidRPr="00001E03">
        <w:rPr>
          <w:rFonts w:eastAsia="Times New Roman"/>
          <w:b/>
          <w:bCs/>
          <w:szCs w:val="24"/>
          <w:lang w:val="en-US" w:eastAsia="el-GR"/>
        </w:rPr>
        <w:t>To:</w:t>
      </w:r>
      <w:r w:rsidRPr="00001E03">
        <w:rPr>
          <w:rFonts w:eastAsia="Times New Roman"/>
          <w:szCs w:val="24"/>
          <w:lang w:val="en-US" w:eastAsia="el-GR"/>
        </w:rPr>
        <w:t> </w:t>
      </w:r>
      <w:hyperlink r:id="rId113" w:tgtFrame="_blank" w:tooltip="geopanouts@gmail.com" w:history="1">
        <w:r w:rsidRPr="00001E03">
          <w:rPr>
            <w:rFonts w:eastAsia="Times New Roman"/>
            <w:szCs w:val="24"/>
            <w:u w:val="single"/>
            <w:lang w:val="en-US" w:eastAsia="el-GR"/>
          </w:rPr>
          <w:t>'Georgios Panoutsopoulos'</w:t>
        </w:r>
      </w:hyperlink>
    </w:p>
    <w:p w:rsidR="00010C5C" w:rsidRPr="00001E03" w:rsidRDefault="00010C5C" w:rsidP="00001E03">
      <w:pPr>
        <w:shd w:val="clear" w:color="auto" w:fill="F5F5F5"/>
        <w:spacing w:after="0" w:line="240" w:lineRule="auto"/>
        <w:rPr>
          <w:rFonts w:eastAsia="Times New Roman"/>
          <w:szCs w:val="24"/>
          <w:lang w:val="en-US" w:eastAsia="el-GR"/>
        </w:rPr>
      </w:pPr>
      <w:r w:rsidRPr="00001E03">
        <w:rPr>
          <w:rFonts w:eastAsia="Times New Roman"/>
          <w:b/>
          <w:bCs/>
          <w:szCs w:val="24"/>
          <w:lang w:val="en-US" w:eastAsia="el-GR"/>
        </w:rPr>
        <w:t>Subject:</w:t>
      </w:r>
      <w:r w:rsidRPr="00001E03">
        <w:rPr>
          <w:rFonts w:eastAsia="Times New Roman"/>
          <w:szCs w:val="24"/>
          <w:lang w:val="en-US" w:eastAsia="el-GR"/>
        </w:rPr>
        <w:t> </w:t>
      </w:r>
      <w:r w:rsidRPr="00001E03">
        <w:rPr>
          <w:rFonts w:eastAsia="Times New Roman"/>
          <w:szCs w:val="24"/>
          <w:lang w:eastAsia="el-GR"/>
        </w:rPr>
        <w:t>ΑΠ</w:t>
      </w:r>
      <w:r w:rsidRPr="00001E03">
        <w:rPr>
          <w:rFonts w:eastAsia="Times New Roman"/>
          <w:szCs w:val="24"/>
          <w:lang w:val="en-US" w:eastAsia="el-GR"/>
        </w:rPr>
        <w:t xml:space="preserve">: </w:t>
      </w:r>
      <w:r w:rsidRPr="00001E03">
        <w:rPr>
          <w:rFonts w:eastAsia="Times New Roman"/>
          <w:szCs w:val="24"/>
          <w:lang w:eastAsia="el-GR"/>
        </w:rPr>
        <w:t>ΑΙΤΗΣΗ</w:t>
      </w:r>
      <w:r w:rsidRPr="00001E03">
        <w:rPr>
          <w:rFonts w:eastAsia="Times New Roman"/>
          <w:szCs w:val="24"/>
          <w:lang w:val="en-US" w:eastAsia="el-GR"/>
        </w:rPr>
        <w:t xml:space="preserve"> </w:t>
      </w:r>
      <w:r w:rsidRPr="00001E03">
        <w:rPr>
          <w:rFonts w:eastAsia="Times New Roman"/>
          <w:szCs w:val="24"/>
          <w:lang w:eastAsia="el-GR"/>
        </w:rPr>
        <w:t>ΓΙΑ</w:t>
      </w:r>
      <w:r w:rsidRPr="00001E03">
        <w:rPr>
          <w:rFonts w:eastAsia="Times New Roman"/>
          <w:szCs w:val="24"/>
          <w:lang w:val="en-US" w:eastAsia="el-GR"/>
        </w:rPr>
        <w:t xml:space="preserve"> </w:t>
      </w:r>
      <w:r w:rsidRPr="00001E03">
        <w:rPr>
          <w:rFonts w:eastAsia="Times New Roman"/>
          <w:szCs w:val="24"/>
          <w:lang w:eastAsia="el-GR"/>
        </w:rPr>
        <w:t>ΕΓΚΡΙΣΗ</w:t>
      </w:r>
      <w:r w:rsidRPr="00001E03">
        <w:rPr>
          <w:rFonts w:eastAsia="Times New Roman"/>
          <w:szCs w:val="24"/>
          <w:lang w:val="en-US" w:eastAsia="el-GR"/>
        </w:rPr>
        <w:t xml:space="preserve"> </w:t>
      </w:r>
      <w:r w:rsidRPr="00001E03">
        <w:rPr>
          <w:rFonts w:eastAsia="Times New Roman"/>
          <w:szCs w:val="24"/>
          <w:lang w:eastAsia="el-GR"/>
        </w:rPr>
        <w:t>ΕΡΕΥΝΑΣ</w:t>
      </w:r>
      <w:r w:rsidRPr="00001E03">
        <w:rPr>
          <w:rFonts w:eastAsia="Times New Roman"/>
          <w:szCs w:val="24"/>
          <w:lang w:val="en-US" w:eastAsia="el-GR"/>
        </w:rPr>
        <w:t xml:space="preserve"> </w:t>
      </w:r>
      <w:r w:rsidRPr="00001E03">
        <w:rPr>
          <w:rFonts w:eastAsia="Times New Roman"/>
          <w:szCs w:val="24"/>
          <w:lang w:eastAsia="el-GR"/>
        </w:rPr>
        <w:t>ΤΟΥ</w:t>
      </w:r>
      <w:r w:rsidRPr="00001E03">
        <w:rPr>
          <w:rFonts w:eastAsia="Times New Roman"/>
          <w:szCs w:val="24"/>
          <w:lang w:val="en-US" w:eastAsia="el-GR"/>
        </w:rPr>
        <w:t xml:space="preserve"> </w:t>
      </w:r>
      <w:r w:rsidRPr="00001E03">
        <w:rPr>
          <w:rFonts w:eastAsia="Times New Roman"/>
          <w:szCs w:val="24"/>
          <w:lang w:eastAsia="el-GR"/>
        </w:rPr>
        <w:t>ΤΜΗΜΑΤΟΣ</w:t>
      </w:r>
      <w:r w:rsidRPr="00001E03">
        <w:rPr>
          <w:rFonts w:eastAsia="Times New Roman"/>
          <w:szCs w:val="24"/>
          <w:lang w:val="en-US" w:eastAsia="el-GR"/>
        </w:rPr>
        <w:t xml:space="preserve"> </w:t>
      </w:r>
      <w:r w:rsidRPr="00001E03">
        <w:rPr>
          <w:rFonts w:eastAsia="Times New Roman"/>
          <w:szCs w:val="24"/>
          <w:lang w:eastAsia="el-GR"/>
        </w:rPr>
        <w:t>ΝΟΣΗΛΕΥΤΙΚΗΣ</w:t>
      </w:r>
      <w:r w:rsidRPr="00001E03">
        <w:rPr>
          <w:rFonts w:eastAsia="Times New Roman"/>
          <w:szCs w:val="24"/>
          <w:lang w:val="en-US" w:eastAsia="el-GR"/>
        </w:rPr>
        <w:t xml:space="preserve"> - </w:t>
      </w:r>
      <w:r w:rsidRPr="00001E03">
        <w:rPr>
          <w:rFonts w:eastAsia="Times New Roman"/>
          <w:szCs w:val="24"/>
          <w:lang w:eastAsia="el-GR"/>
        </w:rPr>
        <w:t>ΕΠΙΒΛΕΠΩΝ</w:t>
      </w:r>
      <w:r w:rsidRPr="00001E03">
        <w:rPr>
          <w:rFonts w:eastAsia="Times New Roman"/>
          <w:szCs w:val="24"/>
          <w:lang w:val="en-US" w:eastAsia="el-GR"/>
        </w:rPr>
        <w:t xml:space="preserve"> </w:t>
      </w:r>
      <w:r w:rsidRPr="00001E03">
        <w:rPr>
          <w:rFonts w:eastAsia="Times New Roman"/>
          <w:szCs w:val="24"/>
          <w:lang w:eastAsia="el-GR"/>
        </w:rPr>
        <w:t>ΓΕΩΡΓΙΟΣ</w:t>
      </w:r>
      <w:r w:rsidRPr="00001E03">
        <w:rPr>
          <w:rFonts w:eastAsia="Times New Roman"/>
          <w:szCs w:val="24"/>
          <w:lang w:val="en-US" w:eastAsia="el-GR"/>
        </w:rPr>
        <w:t xml:space="preserve"> </w:t>
      </w:r>
      <w:r w:rsidRPr="00001E03">
        <w:rPr>
          <w:rFonts w:eastAsia="Times New Roman"/>
          <w:szCs w:val="24"/>
          <w:lang w:eastAsia="el-GR"/>
        </w:rPr>
        <w:t>ΠΑΝΟΥΤΣΟΠΟΥΛΟΣ</w:t>
      </w:r>
    </w:p>
    <w:p w:rsidR="00010C5C" w:rsidRPr="00001E03" w:rsidRDefault="00010C5C" w:rsidP="00001E03">
      <w:pPr>
        <w:shd w:val="clear" w:color="auto" w:fill="FFFFFF"/>
        <w:spacing w:after="0" w:line="240" w:lineRule="auto"/>
        <w:rPr>
          <w:rFonts w:eastAsia="Times New Roman"/>
          <w:szCs w:val="24"/>
          <w:lang w:val="en-US" w:eastAsia="el-GR"/>
        </w:rPr>
      </w:pP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Καλημέρα,</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Η Πρόεδρος κα Γεωργία Ξανθάκη-Καραμάνου δεν έχει κανένα πρόβλημα να διανεμηθεί το ερωτηματολόγιο στους φοιτητές του Τμήματος Φιλολογίας.</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b/>
          <w:bCs/>
          <w:szCs w:val="24"/>
          <w:lang w:eastAsia="el-GR"/>
        </w:rPr>
        <w:t>Από:</w:t>
      </w:r>
      <w:r w:rsidRPr="00001E03">
        <w:rPr>
          <w:rFonts w:eastAsia="Times New Roman"/>
          <w:szCs w:val="24"/>
          <w:lang w:eastAsia="el-GR"/>
        </w:rPr>
        <w:t> Georgios Panoutsopoulos [mailto:</w:t>
      </w:r>
      <w:hyperlink r:id="rId114" w:tgtFrame="_blank" w:history="1">
        <w:r w:rsidRPr="00001E03">
          <w:rPr>
            <w:rFonts w:eastAsia="Times New Roman"/>
            <w:szCs w:val="24"/>
            <w:u w:val="single"/>
            <w:lang w:eastAsia="el-GR"/>
          </w:rPr>
          <w:t>geopanouts@gmail.com</w:t>
        </w:r>
      </w:hyperlink>
      <w:r w:rsidRPr="00001E03">
        <w:rPr>
          <w:rFonts w:eastAsia="Times New Roman"/>
          <w:szCs w:val="24"/>
          <w:lang w:eastAsia="el-GR"/>
        </w:rPr>
        <w:t>] </w:t>
      </w:r>
      <w:r w:rsidRPr="00001E03">
        <w:rPr>
          <w:rFonts w:eastAsia="Times New Roman"/>
          <w:szCs w:val="24"/>
          <w:lang w:eastAsia="el-GR"/>
        </w:rPr>
        <w:br/>
      </w:r>
      <w:r w:rsidRPr="00001E03">
        <w:rPr>
          <w:rFonts w:eastAsia="Times New Roman"/>
          <w:b/>
          <w:bCs/>
          <w:szCs w:val="24"/>
          <w:lang w:eastAsia="el-GR"/>
        </w:rPr>
        <w:t>Αποστολή:</w:t>
      </w:r>
      <w:r w:rsidRPr="00001E03">
        <w:rPr>
          <w:rFonts w:eastAsia="Times New Roman"/>
          <w:szCs w:val="24"/>
          <w:lang w:eastAsia="el-GR"/>
        </w:rPr>
        <w:t> Sunday, October 13, 2013 7:03 PM</w:t>
      </w:r>
      <w:r w:rsidRPr="00001E03">
        <w:rPr>
          <w:rFonts w:eastAsia="Times New Roman"/>
          <w:szCs w:val="24"/>
          <w:lang w:eastAsia="el-GR"/>
        </w:rPr>
        <w:br/>
      </w:r>
      <w:r w:rsidRPr="00001E03">
        <w:rPr>
          <w:rFonts w:eastAsia="Times New Roman"/>
          <w:b/>
          <w:bCs/>
          <w:szCs w:val="24"/>
          <w:lang w:eastAsia="el-GR"/>
        </w:rPr>
        <w:t>Προς:</w:t>
      </w:r>
      <w:r w:rsidRPr="00001E03">
        <w:rPr>
          <w:rFonts w:eastAsia="Times New Roman"/>
          <w:szCs w:val="24"/>
          <w:lang w:eastAsia="el-GR"/>
        </w:rPr>
        <w:t> </w:t>
      </w:r>
      <w:hyperlink r:id="rId115" w:tgtFrame="_blank" w:history="1">
        <w:r w:rsidRPr="00001E03">
          <w:rPr>
            <w:rFonts w:eastAsia="Times New Roman"/>
            <w:szCs w:val="24"/>
            <w:u w:val="single"/>
            <w:lang w:eastAsia="el-GR"/>
          </w:rPr>
          <w:t>gxanth@g-xanthaki.gr</w:t>
        </w:r>
      </w:hyperlink>
      <w:r w:rsidRPr="00001E03">
        <w:rPr>
          <w:rFonts w:eastAsia="Times New Roman"/>
          <w:szCs w:val="24"/>
          <w:lang w:eastAsia="el-GR"/>
        </w:rPr>
        <w:br/>
      </w:r>
      <w:r w:rsidRPr="00001E03">
        <w:rPr>
          <w:rFonts w:eastAsia="Times New Roman"/>
          <w:b/>
          <w:bCs/>
          <w:szCs w:val="24"/>
          <w:lang w:eastAsia="el-GR"/>
        </w:rPr>
        <w:t>Θέμα:</w:t>
      </w:r>
      <w:r w:rsidRPr="00001E03">
        <w:rPr>
          <w:rFonts w:eastAsia="Times New Roman"/>
          <w:szCs w:val="24"/>
          <w:lang w:eastAsia="el-GR"/>
        </w:rPr>
        <w:t> ΑΙΤΗΣΗ ΓΙΑ ΕΓΚΡΙΣΗ ΕΡΕΥΝΑΣ ΤΟΥ ΤΜΗΜΑΤΟΣ ΝΟΣΗΛΕΥΤΙΚΗΣ - ΕΠΙΒΛΕΠΩΝ ΓΕΩΡΓΙΟΣ ΠΑΝΟΥΤΣΟΠΟΥΛΟΣ</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Αξιότιμη κυρία Πρόεδρε,</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Σας υποβάλλω αίτηση για έγκριση ερευνητικού προγράμματος μεταπτυχιακής εργασίας του Τμήματος Νοσηλευτικής με την οποία θα θέλαμε να πραγματοποιηθεί στους φοιτητές του Πανεπιστημίου Πελοποννήσου συμπεριλαμβανομένου του Τμήματος Φιλολογίας. Σας επισυνάπτω την αίτηση και το ερωτηματολόγιο που θα διανεμηθεί στους φοιτητές.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Με ιδιαίτερη εκτίμηση</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lastRenderedPageBreak/>
        <w:t>Γεώργιος Ι. Πανουτσόπουλος</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w:t>
      </w:r>
      <w:r w:rsidRPr="00001E03">
        <w:rPr>
          <w:rFonts w:eastAsia="Times New Roman"/>
          <w:szCs w:val="24"/>
          <w:lang w:eastAsia="el-GR"/>
        </w:rPr>
        <w:br/>
        <w:t>Δρ. Γεώργιος Ι. Πανουτσόπουλος</w:t>
      </w:r>
      <w:r w:rsidRPr="00001E03">
        <w:rPr>
          <w:rFonts w:eastAsia="Times New Roman"/>
          <w:szCs w:val="24"/>
          <w:lang w:eastAsia="el-GR"/>
        </w:rPr>
        <w:br/>
        <w:t>Επίκουρος Καθηγητής στη Φυσιολογία του Ανθρώπου</w:t>
      </w:r>
      <w:r w:rsidRPr="00001E03">
        <w:rPr>
          <w:rFonts w:eastAsia="Times New Roman"/>
          <w:szCs w:val="24"/>
          <w:lang w:eastAsia="el-GR"/>
        </w:rPr>
        <w:br/>
        <w:t>Τμήμα Νοσηλευτικής</w:t>
      </w:r>
      <w:r w:rsidRPr="00001E03">
        <w:rPr>
          <w:rFonts w:eastAsia="Times New Roman"/>
          <w:szCs w:val="24"/>
          <w:lang w:eastAsia="el-GR"/>
        </w:rPr>
        <w:br/>
        <w:t>Σχολή Επιστημών Ανθρώπινης Κίνησης &amp; Ποιότητας Ζωής</w:t>
      </w:r>
      <w:r w:rsidRPr="00001E03">
        <w:rPr>
          <w:rFonts w:eastAsia="Times New Roman"/>
          <w:szCs w:val="24"/>
          <w:lang w:eastAsia="el-GR"/>
        </w:rPr>
        <w:br/>
        <w:t>Πανεπιστήμιο Πελοποννήσου</w:t>
      </w:r>
      <w:r w:rsidRPr="00001E03">
        <w:rPr>
          <w:rFonts w:eastAsia="Times New Roman"/>
          <w:szCs w:val="24"/>
          <w:lang w:eastAsia="el-GR"/>
        </w:rPr>
        <w:br/>
        <w:t>Ορθίας Αρτέμιδος &amp; Πλαταιών </w:t>
      </w:r>
      <w:r w:rsidRPr="00001E03">
        <w:rPr>
          <w:rFonts w:eastAsia="Times New Roman"/>
          <w:szCs w:val="24"/>
          <w:lang w:eastAsia="el-GR"/>
        </w:rPr>
        <w:br/>
        <w:t>23100, Σπάρτη</w:t>
      </w:r>
    </w:p>
    <w:p w:rsidR="00010C5C" w:rsidRPr="00001E03" w:rsidRDefault="00010C5C"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010C5C" w:rsidRPr="00001E03" w:rsidRDefault="00010C5C" w:rsidP="00001E03">
      <w:pPr>
        <w:shd w:val="clear" w:color="auto" w:fill="FFFFFF"/>
        <w:spacing w:after="0" w:line="240" w:lineRule="auto"/>
        <w:rPr>
          <w:rFonts w:eastAsia="Times New Roman"/>
          <w:szCs w:val="24"/>
          <w:lang w:val="en-US" w:eastAsia="el-GR"/>
        </w:rPr>
      </w:pPr>
      <w:r w:rsidRPr="00001E03">
        <w:rPr>
          <w:rFonts w:eastAsia="Times New Roman"/>
          <w:szCs w:val="24"/>
          <w:lang w:val="en-US" w:eastAsia="el-GR"/>
        </w:rPr>
        <w:t>Dr. Georgios I. Panoutsopoulos BSc (Hons), PhD</w:t>
      </w:r>
      <w:r w:rsidRPr="00001E03">
        <w:rPr>
          <w:rFonts w:eastAsia="Times New Roman"/>
          <w:szCs w:val="24"/>
          <w:lang w:val="en-US" w:eastAsia="el-GR"/>
        </w:rPr>
        <w:br/>
        <w:t>Assistant Professor in Human Physiology</w:t>
      </w:r>
      <w:r w:rsidRPr="00001E03">
        <w:rPr>
          <w:rFonts w:eastAsia="Times New Roman"/>
          <w:szCs w:val="24"/>
          <w:lang w:val="en-US" w:eastAsia="el-GR"/>
        </w:rPr>
        <w:br/>
        <w:t>Department of Nursing</w:t>
      </w:r>
      <w:r w:rsidRPr="00001E03">
        <w:rPr>
          <w:rFonts w:eastAsia="Times New Roman"/>
          <w:szCs w:val="24"/>
          <w:lang w:val="en-US" w:eastAsia="el-GR"/>
        </w:rPr>
        <w:br/>
        <w:t>Faculty of Human Movement and Quality of Life Sciences</w:t>
      </w:r>
      <w:r w:rsidRPr="00001E03">
        <w:rPr>
          <w:rFonts w:eastAsia="Times New Roman"/>
          <w:szCs w:val="24"/>
          <w:lang w:val="en-US" w:eastAsia="el-GR"/>
        </w:rPr>
        <w:br/>
        <w:t>University of Peloponnese</w:t>
      </w:r>
      <w:r w:rsidRPr="00001E03">
        <w:rPr>
          <w:rFonts w:eastAsia="Times New Roman"/>
          <w:szCs w:val="24"/>
          <w:lang w:val="en-US" w:eastAsia="el-GR"/>
        </w:rPr>
        <w:br/>
        <w:t>Orthias Artemidos &amp; Plateon</w:t>
      </w:r>
      <w:r w:rsidRPr="00001E03">
        <w:rPr>
          <w:rFonts w:eastAsia="Times New Roman"/>
          <w:szCs w:val="24"/>
          <w:lang w:val="en-US" w:eastAsia="el-GR"/>
        </w:rPr>
        <w:br/>
        <w:t>Sparta GR 23100</w:t>
      </w:r>
      <w:r w:rsidRPr="00001E03">
        <w:rPr>
          <w:rFonts w:eastAsia="Times New Roman"/>
          <w:szCs w:val="24"/>
          <w:lang w:val="en-US" w:eastAsia="el-GR"/>
        </w:rPr>
        <w:br/>
        <w:t>Greece</w:t>
      </w:r>
    </w:p>
    <w:p w:rsidR="00010C5C" w:rsidRPr="00001E03" w:rsidRDefault="00010C5C" w:rsidP="00001E03">
      <w:pPr>
        <w:pStyle w:val="Standard"/>
        <w:rPr>
          <w:rFonts w:cs="Times New Roman"/>
          <w:lang w:val="en-US"/>
        </w:rPr>
      </w:pPr>
    </w:p>
    <w:p w:rsidR="00D32587" w:rsidRPr="00001E03" w:rsidRDefault="00D32587" w:rsidP="00001E03">
      <w:pPr>
        <w:spacing w:after="0" w:line="240" w:lineRule="auto"/>
        <w:rPr>
          <w:b/>
          <w:spacing w:val="5"/>
          <w:kern w:val="28"/>
          <w:sz w:val="20"/>
          <w:szCs w:val="20"/>
          <w:lang w:val="en-US" w:eastAsia="el-GR"/>
        </w:rPr>
      </w:pPr>
      <w:r w:rsidRPr="00001E03">
        <w:rPr>
          <w:sz w:val="20"/>
          <w:szCs w:val="20"/>
          <w:lang w:val="en-US"/>
        </w:rPr>
        <w:br w:type="page"/>
      </w:r>
    </w:p>
    <w:p w:rsidR="00D32587" w:rsidRPr="00001E03" w:rsidRDefault="00D32587" w:rsidP="00001E03">
      <w:pPr>
        <w:pStyle w:val="1"/>
        <w:jc w:val="left"/>
        <w:rPr>
          <w:lang w:val="el-GR"/>
        </w:rPr>
      </w:pPr>
      <w:bookmarkStart w:id="170" w:name="_Toc385015164"/>
      <w:r w:rsidRPr="00001E03">
        <w:rPr>
          <w:lang w:val="el-GR"/>
        </w:rPr>
        <w:lastRenderedPageBreak/>
        <w:t>Έγκριση Χρήσης Ερωτηματολογίου Τμήματος Ιστορίας και Αρχαιολογίας Πανεπιστημίου Πελοποννήσου</w:t>
      </w:r>
      <w:bookmarkEnd w:id="170"/>
    </w:p>
    <w:p w:rsidR="00D32587" w:rsidRPr="00001E03" w:rsidRDefault="00D32587" w:rsidP="00001E03">
      <w:pPr>
        <w:shd w:val="clear" w:color="auto" w:fill="FFFFFF"/>
        <w:spacing w:after="0" w:line="240" w:lineRule="auto"/>
        <w:rPr>
          <w:rFonts w:eastAsia="Times New Roman"/>
          <w:szCs w:val="24"/>
          <w:lang w:eastAsia="el-GR"/>
        </w:rPr>
      </w:pPr>
      <w:r w:rsidRPr="00001E03">
        <w:rPr>
          <w:rFonts w:eastAsia="Times New Roman"/>
          <w:szCs w:val="24"/>
          <w:lang w:eastAsia="el-GR"/>
        </w:rPr>
        <w:t>Δρ. Γεώργιος Ι. Πανουτσόπουλος</w:t>
      </w:r>
      <w:r w:rsidRPr="00001E03">
        <w:rPr>
          <w:rFonts w:eastAsia="Times New Roman"/>
          <w:szCs w:val="24"/>
          <w:lang w:eastAsia="el-GR"/>
        </w:rPr>
        <w:br/>
        <w:t>Επίκουρος Καθηγητής στη Φυσιολογία του Ανθρώπου</w:t>
      </w:r>
      <w:r w:rsidRPr="00001E03">
        <w:rPr>
          <w:rFonts w:eastAsia="Times New Roman"/>
          <w:szCs w:val="24"/>
          <w:lang w:eastAsia="el-GR"/>
        </w:rPr>
        <w:br/>
        <w:t>Τμήμα Νοσηλευτικής</w:t>
      </w:r>
      <w:r w:rsidRPr="00001E03">
        <w:rPr>
          <w:rFonts w:eastAsia="Times New Roman"/>
          <w:szCs w:val="24"/>
          <w:lang w:eastAsia="el-GR"/>
        </w:rPr>
        <w:br/>
        <w:t>Σχολή Επιστημών Ανθρώπινης Κίνησης &amp; Ποιότητας Ζωής</w:t>
      </w:r>
      <w:r w:rsidRPr="00001E03">
        <w:rPr>
          <w:rFonts w:eastAsia="Times New Roman"/>
          <w:szCs w:val="24"/>
          <w:lang w:eastAsia="el-GR"/>
        </w:rPr>
        <w:br/>
        <w:t>Πανεπιστήμιο Πελοποννήσου</w:t>
      </w:r>
      <w:r w:rsidRPr="00001E03">
        <w:rPr>
          <w:rFonts w:eastAsia="Times New Roman"/>
          <w:szCs w:val="24"/>
          <w:lang w:eastAsia="el-GR"/>
        </w:rPr>
        <w:br/>
        <w:t>Ορθίας Αρτέμιδος &amp; Πλαταιών </w:t>
      </w:r>
      <w:r w:rsidRPr="00001E03">
        <w:rPr>
          <w:rFonts w:eastAsia="Times New Roman"/>
          <w:szCs w:val="24"/>
          <w:lang w:eastAsia="el-GR"/>
        </w:rPr>
        <w:br/>
        <w:t>23100, Σπάρτη</w:t>
      </w:r>
    </w:p>
    <w:p w:rsidR="00D32587" w:rsidRPr="00001E03" w:rsidRDefault="00D32587"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D32587" w:rsidRPr="00001E03" w:rsidRDefault="00D32587" w:rsidP="00001E03">
      <w:pPr>
        <w:shd w:val="clear" w:color="auto" w:fill="FFFFFF"/>
        <w:spacing w:after="0" w:line="240" w:lineRule="auto"/>
        <w:rPr>
          <w:rFonts w:eastAsia="Times New Roman"/>
          <w:szCs w:val="24"/>
          <w:lang w:val="en-US" w:eastAsia="el-GR"/>
        </w:rPr>
      </w:pPr>
      <w:r w:rsidRPr="00001E03">
        <w:rPr>
          <w:rFonts w:eastAsia="Times New Roman"/>
          <w:szCs w:val="24"/>
          <w:lang w:val="en-US" w:eastAsia="el-GR"/>
        </w:rPr>
        <w:t>Dr. Georgios I. Panoutsopoulos BSc (Hons), PhD</w:t>
      </w:r>
      <w:r w:rsidRPr="00001E03">
        <w:rPr>
          <w:rFonts w:eastAsia="Times New Roman"/>
          <w:szCs w:val="24"/>
          <w:lang w:val="en-US" w:eastAsia="el-GR"/>
        </w:rPr>
        <w:br/>
        <w:t>Assistant Professor in Human Physiology</w:t>
      </w:r>
      <w:r w:rsidRPr="00001E03">
        <w:rPr>
          <w:rFonts w:eastAsia="Times New Roman"/>
          <w:szCs w:val="24"/>
          <w:lang w:val="en-US" w:eastAsia="el-GR"/>
        </w:rPr>
        <w:br/>
        <w:t>Department of Nursing</w:t>
      </w:r>
      <w:r w:rsidRPr="00001E03">
        <w:rPr>
          <w:rFonts w:eastAsia="Times New Roman"/>
          <w:szCs w:val="24"/>
          <w:lang w:val="en-US" w:eastAsia="el-GR"/>
        </w:rPr>
        <w:br/>
        <w:t>Faculty of Human Movement and Quality of Life Sciences</w:t>
      </w:r>
      <w:r w:rsidRPr="00001E03">
        <w:rPr>
          <w:rFonts w:eastAsia="Times New Roman"/>
          <w:szCs w:val="24"/>
          <w:lang w:val="en-US" w:eastAsia="el-GR"/>
        </w:rPr>
        <w:br/>
        <w:t>University of Peloponnese</w:t>
      </w:r>
      <w:r w:rsidRPr="00001E03">
        <w:rPr>
          <w:rFonts w:eastAsia="Times New Roman"/>
          <w:szCs w:val="24"/>
          <w:lang w:val="en-US" w:eastAsia="el-GR"/>
        </w:rPr>
        <w:br/>
        <w:t>Orthias Artemidos &amp; Plateon</w:t>
      </w:r>
      <w:r w:rsidRPr="00001E03">
        <w:rPr>
          <w:rFonts w:eastAsia="Times New Roman"/>
          <w:szCs w:val="24"/>
          <w:lang w:val="en-US" w:eastAsia="el-GR"/>
        </w:rPr>
        <w:br/>
        <w:t>Sparta GR 23100</w:t>
      </w:r>
      <w:r w:rsidRPr="00001E03">
        <w:rPr>
          <w:rFonts w:eastAsia="Times New Roman"/>
          <w:szCs w:val="24"/>
          <w:lang w:val="en-US" w:eastAsia="el-GR"/>
        </w:rPr>
        <w:br/>
        <w:t>Greece</w:t>
      </w:r>
    </w:p>
    <w:p w:rsidR="00D32587" w:rsidRPr="00001E03" w:rsidRDefault="00D32587" w:rsidP="00001E03">
      <w:pPr>
        <w:shd w:val="clear" w:color="auto" w:fill="FFFFFF"/>
        <w:spacing w:after="0" w:line="240" w:lineRule="auto"/>
        <w:rPr>
          <w:rFonts w:eastAsia="Times New Roman"/>
          <w:szCs w:val="24"/>
          <w:lang w:val="en-US" w:eastAsia="el-GR"/>
        </w:rPr>
      </w:pPr>
    </w:p>
    <w:p w:rsidR="00D32587" w:rsidRPr="00001E03" w:rsidRDefault="00D32587" w:rsidP="00001E03">
      <w:pPr>
        <w:shd w:val="clear" w:color="auto" w:fill="F5F5F5"/>
        <w:spacing w:after="0" w:line="240" w:lineRule="auto"/>
        <w:rPr>
          <w:rFonts w:eastAsia="Times New Roman"/>
          <w:szCs w:val="24"/>
          <w:lang w:val="en-US" w:eastAsia="el-GR"/>
        </w:rPr>
      </w:pPr>
      <w:r w:rsidRPr="00001E03">
        <w:rPr>
          <w:rFonts w:eastAsia="Times New Roman"/>
          <w:b/>
          <w:bCs/>
          <w:szCs w:val="24"/>
          <w:lang w:val="en-US" w:eastAsia="el-GR"/>
        </w:rPr>
        <w:t>From:</w:t>
      </w:r>
      <w:r w:rsidRPr="00001E03">
        <w:rPr>
          <w:rFonts w:eastAsia="Times New Roman"/>
          <w:szCs w:val="24"/>
          <w:lang w:val="en-US" w:eastAsia="el-GR"/>
        </w:rPr>
        <w:t> </w:t>
      </w:r>
      <w:hyperlink r:id="rId116" w:tgtFrame="_blank" w:tooltip="hamcc-secr@uop.gr" w:history="1">
        <w:r w:rsidRPr="00001E03">
          <w:rPr>
            <w:rFonts w:eastAsia="Times New Roman"/>
            <w:szCs w:val="24"/>
            <w:u w:val="single"/>
            <w:lang w:eastAsia="el-GR"/>
          </w:rPr>
          <w:t>Γραμματεία</w:t>
        </w:r>
        <w:r w:rsidRPr="00001E03">
          <w:rPr>
            <w:rFonts w:eastAsia="Times New Roman"/>
            <w:szCs w:val="24"/>
            <w:u w:val="single"/>
            <w:lang w:val="en-US" w:eastAsia="el-GR"/>
          </w:rPr>
          <w:t xml:space="preserve"> </w:t>
        </w:r>
        <w:r w:rsidRPr="00001E03">
          <w:rPr>
            <w:rFonts w:eastAsia="Times New Roman"/>
            <w:szCs w:val="24"/>
            <w:u w:val="single"/>
            <w:lang w:eastAsia="el-GR"/>
          </w:rPr>
          <w:t>ΤΙΑΔΠΑ</w:t>
        </w:r>
      </w:hyperlink>
    </w:p>
    <w:p w:rsidR="00D32587" w:rsidRPr="00001E03" w:rsidRDefault="00D32587" w:rsidP="00001E03">
      <w:pPr>
        <w:shd w:val="clear" w:color="auto" w:fill="F5F5F5"/>
        <w:spacing w:after="0" w:line="240" w:lineRule="auto"/>
        <w:rPr>
          <w:rFonts w:eastAsia="Times New Roman"/>
          <w:szCs w:val="24"/>
          <w:lang w:val="en-US" w:eastAsia="el-GR"/>
        </w:rPr>
      </w:pPr>
      <w:r w:rsidRPr="00001E03">
        <w:rPr>
          <w:rFonts w:eastAsia="Times New Roman"/>
          <w:b/>
          <w:bCs/>
          <w:szCs w:val="24"/>
          <w:lang w:val="en-US" w:eastAsia="el-GR"/>
        </w:rPr>
        <w:t>Sent:</w:t>
      </w:r>
      <w:r w:rsidRPr="00001E03">
        <w:rPr>
          <w:rFonts w:eastAsia="Times New Roman"/>
          <w:szCs w:val="24"/>
          <w:lang w:val="en-US" w:eastAsia="el-GR"/>
        </w:rPr>
        <w:t> Monday, October 21, 2013 1:27 PM</w:t>
      </w:r>
    </w:p>
    <w:p w:rsidR="00D32587" w:rsidRPr="00001E03" w:rsidRDefault="00D32587" w:rsidP="00001E03">
      <w:pPr>
        <w:shd w:val="clear" w:color="auto" w:fill="F5F5F5"/>
        <w:spacing w:after="0" w:line="240" w:lineRule="auto"/>
        <w:rPr>
          <w:rFonts w:eastAsia="Times New Roman"/>
          <w:szCs w:val="24"/>
          <w:lang w:val="en-US" w:eastAsia="el-GR"/>
        </w:rPr>
      </w:pPr>
      <w:r w:rsidRPr="00001E03">
        <w:rPr>
          <w:rFonts w:eastAsia="Times New Roman"/>
          <w:b/>
          <w:bCs/>
          <w:szCs w:val="24"/>
          <w:lang w:val="en-US" w:eastAsia="el-GR"/>
        </w:rPr>
        <w:t>To:</w:t>
      </w:r>
      <w:r w:rsidRPr="00001E03">
        <w:rPr>
          <w:rFonts w:eastAsia="Times New Roman"/>
          <w:szCs w:val="24"/>
          <w:lang w:val="en-US" w:eastAsia="el-GR"/>
        </w:rPr>
        <w:t> </w:t>
      </w:r>
      <w:hyperlink r:id="rId117" w:tgtFrame="_blank" w:tooltip="geopanouts@gmail.com" w:history="1">
        <w:r w:rsidRPr="00001E03">
          <w:rPr>
            <w:rFonts w:eastAsia="Times New Roman"/>
            <w:szCs w:val="24"/>
            <w:u w:val="single"/>
            <w:lang w:val="en-US" w:eastAsia="el-GR"/>
          </w:rPr>
          <w:t>geopanouts@gmail.com</w:t>
        </w:r>
      </w:hyperlink>
    </w:p>
    <w:p w:rsidR="00D32587" w:rsidRPr="00001E03" w:rsidRDefault="00D32587" w:rsidP="00001E03">
      <w:pPr>
        <w:shd w:val="clear" w:color="auto" w:fill="F5F5F5"/>
        <w:spacing w:after="0" w:line="240" w:lineRule="auto"/>
        <w:rPr>
          <w:rFonts w:eastAsia="Times New Roman"/>
          <w:szCs w:val="24"/>
          <w:lang w:val="en-US" w:eastAsia="el-GR"/>
        </w:rPr>
      </w:pPr>
      <w:r w:rsidRPr="00001E03">
        <w:rPr>
          <w:rFonts w:eastAsia="Times New Roman"/>
          <w:b/>
          <w:bCs/>
          <w:szCs w:val="24"/>
          <w:lang w:val="en-US" w:eastAsia="el-GR"/>
        </w:rPr>
        <w:t>Cc:</w:t>
      </w:r>
      <w:r w:rsidRPr="00001E03">
        <w:rPr>
          <w:rFonts w:eastAsia="Times New Roman"/>
          <w:szCs w:val="24"/>
          <w:lang w:val="en-US" w:eastAsia="el-GR"/>
        </w:rPr>
        <w:t> </w:t>
      </w:r>
      <w:hyperlink r:id="rId118" w:tgtFrame="_blank" w:tooltip="asavv@otenet.gr" w:history="1">
        <w:r w:rsidRPr="00001E03">
          <w:rPr>
            <w:rFonts w:eastAsia="Times New Roman"/>
            <w:szCs w:val="24"/>
            <w:u w:val="single"/>
            <w:lang w:val="en-US" w:eastAsia="el-GR"/>
          </w:rPr>
          <w:t>asavv@otenet.gr</w:t>
        </w:r>
      </w:hyperlink>
    </w:p>
    <w:p w:rsidR="00D32587" w:rsidRPr="00001E03" w:rsidRDefault="00D32587" w:rsidP="00001E03">
      <w:pPr>
        <w:shd w:val="clear" w:color="auto" w:fill="FFFFFF"/>
        <w:spacing w:after="0" w:line="240" w:lineRule="auto"/>
        <w:rPr>
          <w:rFonts w:eastAsia="Times New Roman"/>
          <w:szCs w:val="24"/>
          <w:lang w:val="en-US" w:eastAsia="el-GR"/>
        </w:rPr>
      </w:pPr>
    </w:p>
    <w:p w:rsidR="00D32587" w:rsidRPr="00001E03" w:rsidRDefault="00D32587" w:rsidP="00001E03">
      <w:pPr>
        <w:shd w:val="clear" w:color="auto" w:fill="FFFFFF"/>
        <w:spacing w:after="0" w:line="240" w:lineRule="auto"/>
        <w:rPr>
          <w:rFonts w:eastAsia="Times New Roman"/>
          <w:szCs w:val="24"/>
          <w:lang w:eastAsia="el-GR"/>
        </w:rPr>
      </w:pPr>
      <w:r w:rsidRPr="00001E03">
        <w:rPr>
          <w:rFonts w:eastAsia="Times New Roman"/>
          <w:szCs w:val="24"/>
          <w:lang w:eastAsia="el-GR"/>
        </w:rPr>
        <w:t>Καλησπέρα,</w:t>
      </w:r>
    </w:p>
    <w:p w:rsidR="00D32587" w:rsidRPr="00001E03" w:rsidRDefault="00D32587" w:rsidP="00001E03">
      <w:pPr>
        <w:shd w:val="clear" w:color="auto" w:fill="FFFFFF"/>
        <w:spacing w:after="0" w:line="240" w:lineRule="auto"/>
        <w:rPr>
          <w:rFonts w:eastAsia="Times New Roman"/>
          <w:szCs w:val="24"/>
          <w:lang w:eastAsia="el-GR"/>
        </w:rPr>
      </w:pPr>
      <w:r w:rsidRPr="00001E03">
        <w:rPr>
          <w:rFonts w:eastAsia="Times New Roman"/>
          <w:szCs w:val="24"/>
          <w:lang w:eastAsia="el-GR"/>
        </w:rPr>
        <w:t>Ο Πρόεδρος του Ιστορίας, Αρχαιολογίας και Διαχείρισης Πολιτισμικών Αγαθών κ. Αλέξιος Σαββίδης εγκρίνει το αίτημά σας για να διανεμηθεί το ερωτηματολόγιό σας στους φοιτητές του Τμήματος.</w:t>
      </w:r>
    </w:p>
    <w:p w:rsidR="00D32587" w:rsidRPr="00001E03" w:rsidRDefault="00D32587" w:rsidP="00001E03">
      <w:pPr>
        <w:shd w:val="clear" w:color="auto" w:fill="FFFFFF"/>
        <w:spacing w:after="0" w:line="240" w:lineRule="auto"/>
        <w:rPr>
          <w:rFonts w:eastAsia="Times New Roman"/>
          <w:szCs w:val="24"/>
          <w:lang w:eastAsia="el-GR"/>
        </w:rPr>
      </w:pPr>
      <w:r w:rsidRPr="00001E03">
        <w:rPr>
          <w:rFonts w:eastAsia="Times New Roman"/>
          <w:szCs w:val="24"/>
          <w:lang w:eastAsia="el-GR"/>
        </w:rPr>
        <w:t> </w:t>
      </w:r>
    </w:p>
    <w:p w:rsidR="00D32587" w:rsidRPr="00001E03" w:rsidRDefault="00D32587" w:rsidP="00001E03">
      <w:pPr>
        <w:shd w:val="clear" w:color="auto" w:fill="FFFFFF"/>
        <w:spacing w:after="0" w:line="240" w:lineRule="auto"/>
        <w:rPr>
          <w:rFonts w:eastAsia="Times New Roman"/>
          <w:szCs w:val="24"/>
          <w:lang w:eastAsia="el-GR"/>
        </w:rPr>
      </w:pPr>
      <w:r w:rsidRPr="00001E03">
        <w:rPr>
          <w:rFonts w:eastAsia="Times New Roman"/>
          <w:szCs w:val="24"/>
          <w:lang w:eastAsia="el-GR"/>
        </w:rPr>
        <w:t>Από τη Γραμματεία</w:t>
      </w:r>
    </w:p>
    <w:p w:rsidR="00001E03" w:rsidRDefault="00001E03">
      <w:pPr>
        <w:spacing w:after="0" w:line="240" w:lineRule="auto"/>
        <w:rPr>
          <w:szCs w:val="24"/>
        </w:rPr>
      </w:pPr>
      <w:r>
        <w:rPr>
          <w:szCs w:val="24"/>
        </w:rPr>
        <w:br w:type="page"/>
      </w:r>
    </w:p>
    <w:p w:rsidR="00001E03" w:rsidRPr="00001E03" w:rsidRDefault="00001E03" w:rsidP="00001E03">
      <w:pPr>
        <w:pStyle w:val="1"/>
        <w:jc w:val="left"/>
        <w:rPr>
          <w:lang w:val="el-GR"/>
        </w:rPr>
      </w:pPr>
      <w:bookmarkStart w:id="171" w:name="_Toc385015165"/>
      <w:r w:rsidRPr="00001E03">
        <w:rPr>
          <w:lang w:val="el-GR"/>
        </w:rPr>
        <w:lastRenderedPageBreak/>
        <w:t xml:space="preserve">Έγκριση Χρήσης Ερωτηματολογίου </w:t>
      </w:r>
      <w:r>
        <w:rPr>
          <w:lang w:val="el-GR"/>
        </w:rPr>
        <w:t xml:space="preserve">ΑΤΕΙ </w:t>
      </w:r>
      <w:r w:rsidRPr="00001E03">
        <w:rPr>
          <w:lang w:val="el-GR"/>
        </w:rPr>
        <w:t>Πελοποννήσου</w:t>
      </w:r>
      <w:bookmarkEnd w:id="171"/>
    </w:p>
    <w:p w:rsidR="00D32587" w:rsidRPr="00001E03" w:rsidRDefault="00001E03" w:rsidP="00001E03">
      <w:pPr>
        <w:rPr>
          <w:szCs w:val="24"/>
        </w:rPr>
      </w:pPr>
      <w:r>
        <w:rPr>
          <w:noProof/>
          <w:szCs w:val="24"/>
          <w:lang w:eastAsia="el-GR"/>
        </w:rPr>
        <w:drawing>
          <wp:anchor distT="0" distB="0" distL="114300" distR="114300" simplePos="0" relativeHeight="251659264" behindDoc="1" locked="0" layoutInCell="1" allowOverlap="1">
            <wp:simplePos x="0" y="0"/>
            <wp:positionH relativeFrom="column">
              <wp:posOffset>-47625</wp:posOffset>
            </wp:positionH>
            <wp:positionV relativeFrom="paragraph">
              <wp:posOffset>25400</wp:posOffset>
            </wp:positionV>
            <wp:extent cx="5274310" cy="6955155"/>
            <wp:effectExtent l="19050" t="0" r="2540" b="0"/>
            <wp:wrapNone/>
            <wp:docPr id="27"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9" cstate="print">
                      <a:lum bright="-10000" contrast="40000"/>
                    </a:blip>
                    <a:srcRect/>
                    <a:stretch>
                      <a:fillRect/>
                    </a:stretch>
                  </pic:blipFill>
                  <pic:spPr bwMode="auto">
                    <a:xfrm>
                      <a:off x="0" y="0"/>
                      <a:ext cx="5274310" cy="6955155"/>
                    </a:xfrm>
                    <a:prstGeom prst="rect">
                      <a:avLst/>
                    </a:prstGeom>
                    <a:noFill/>
                    <a:ln w="9525">
                      <a:noFill/>
                      <a:miter lim="800000"/>
                      <a:headEnd/>
                      <a:tailEnd/>
                    </a:ln>
                  </pic:spPr>
                </pic:pic>
              </a:graphicData>
            </a:graphic>
          </wp:anchor>
        </w:drawing>
      </w:r>
    </w:p>
    <w:p w:rsidR="00846ACE" w:rsidRPr="00001E03" w:rsidRDefault="00846ACE" w:rsidP="00001E03">
      <w:pPr>
        <w:pStyle w:val="anna1"/>
        <w:ind w:left="0"/>
        <w:rPr>
          <w:color w:val="auto"/>
          <w:sz w:val="20"/>
          <w:szCs w:val="20"/>
        </w:rPr>
      </w:pPr>
    </w:p>
    <w:p w:rsidR="00D32587" w:rsidRPr="00001E03" w:rsidRDefault="00D32587" w:rsidP="00001E03">
      <w:pPr>
        <w:pStyle w:val="anna1"/>
        <w:ind w:left="0"/>
        <w:rPr>
          <w:color w:val="auto"/>
          <w:sz w:val="20"/>
          <w:szCs w:val="20"/>
        </w:rPr>
      </w:pPr>
    </w:p>
    <w:p w:rsidR="005E37C3" w:rsidRPr="001226BD" w:rsidRDefault="005E37C3" w:rsidP="001226BD">
      <w:pPr>
        <w:pStyle w:val="1"/>
        <w:rPr>
          <w:lang w:val="el-GR"/>
        </w:rPr>
      </w:pPr>
    </w:p>
    <w:sectPr w:rsidR="005E37C3" w:rsidRPr="001226BD" w:rsidSect="00F31508">
      <w:headerReference w:type="default" r:id="rId120"/>
      <w:pgSz w:w="11906" w:h="16838"/>
      <w:pgMar w:top="1440" w:right="1440"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88F" w:rsidRDefault="00A9288F" w:rsidP="00377B11">
      <w:pPr>
        <w:spacing w:after="0" w:line="240" w:lineRule="auto"/>
      </w:pPr>
      <w:r>
        <w:separator/>
      </w:r>
    </w:p>
  </w:endnote>
  <w:endnote w:type="continuationSeparator" w:id="0">
    <w:p w:rsidR="00A9288F" w:rsidRDefault="00A9288F" w:rsidP="00377B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E0002AFF" w:usb1="C0007843" w:usb2="00000009" w:usb3="00000000" w:csb0="000001FF" w:csb1="00000000"/>
  </w:font>
  <w:font w:name="Cf SmoothGrCond">
    <w:altName w:val="Arial"/>
    <w:panose1 w:val="00000000000000000000"/>
    <w:charset w:val="A1"/>
    <w:family w:val="swiss"/>
    <w:notTrueType/>
    <w:pitch w:val="default"/>
    <w:sig w:usb0="00000083" w:usb1="00000000" w:usb2="00000000" w:usb3="00000000" w:csb0="00000009" w:csb1="00000000"/>
  </w:font>
  <w:font w:name="UB-Europa">
    <w:altName w:val="Arial"/>
    <w:panose1 w:val="00000000000000000000"/>
    <w:charset w:val="00"/>
    <w:family w:val="swiss"/>
    <w:notTrueType/>
    <w:pitch w:val="default"/>
    <w:sig w:usb0="00000003" w:usb1="00000000" w:usb2="00000000" w:usb3="00000000" w:csb0="00000001" w:csb1="00000000"/>
  </w:font>
  <w:font w:name="Lucida Sans Unicode">
    <w:panose1 w:val="020B0602030504020204"/>
    <w:charset w:val="A1"/>
    <w:family w:val="swiss"/>
    <w:pitch w:val="variable"/>
    <w:sig w:usb0="80000AFF" w:usb1="0000396B" w:usb2="00000000" w:usb3="00000000" w:csb0="000000BF" w:csb1="00000000"/>
  </w:font>
  <w:font w:name="MyriadPro-Regular">
    <w:altName w:val="MS Gothic"/>
    <w:panose1 w:val="00000000000000000000"/>
    <w:charset w:val="80"/>
    <w:family w:val="swiss"/>
    <w:notTrueType/>
    <w:pitch w:val="default"/>
    <w:sig w:usb0="00000001" w:usb1="08070000" w:usb2="00000010" w:usb3="00000000" w:csb0="00020000" w:csb1="00000000"/>
  </w:font>
  <w:font w:name="Cambria Math">
    <w:panose1 w:val="02040503050406030204"/>
    <w:charset w:val="A1"/>
    <w:family w:val="roman"/>
    <w:pitch w:val="variable"/>
    <w:sig w:usb0="E00002FF" w:usb1="420024FF" w:usb2="00000000" w:usb3="00000000" w:csb0="0000019F" w:csb1="00000000"/>
  </w:font>
  <w:font w:name="Book Antiqua">
    <w:panose1 w:val="02040602050305030304"/>
    <w:charset w:val="A1"/>
    <w:family w:val="roman"/>
    <w:pitch w:val="variable"/>
    <w:sig w:usb0="00000287" w:usb1="00000000" w:usb2="00000000" w:usb3="00000000" w:csb0="0000009F" w:csb1="00000000"/>
  </w:font>
  <w:font w:name="Arial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5D0DE2" w:rsidRDefault="00013D87">
    <w:pPr>
      <w:pStyle w:val="af4"/>
      <w:jc w:val="center"/>
      <w:rPr>
        <w:sz w:val="22"/>
        <w:szCs w:val="22"/>
      </w:rPr>
    </w:pPr>
    <w:r w:rsidRPr="005D0DE2">
      <w:rPr>
        <w:sz w:val="22"/>
        <w:szCs w:val="22"/>
      </w:rPr>
      <w:t>[</w:t>
    </w:r>
    <w:r w:rsidR="006616C2" w:rsidRPr="005D0DE2">
      <w:rPr>
        <w:sz w:val="22"/>
        <w:szCs w:val="22"/>
      </w:rPr>
      <w:fldChar w:fldCharType="begin"/>
    </w:r>
    <w:r w:rsidRPr="005D0DE2">
      <w:rPr>
        <w:sz w:val="22"/>
        <w:szCs w:val="22"/>
      </w:rPr>
      <w:instrText xml:space="preserve"> PAGE   \* MERGEFORMAT </w:instrText>
    </w:r>
    <w:r w:rsidR="006616C2" w:rsidRPr="005D0DE2">
      <w:rPr>
        <w:sz w:val="22"/>
        <w:szCs w:val="22"/>
      </w:rPr>
      <w:fldChar w:fldCharType="separate"/>
    </w:r>
    <w:r w:rsidR="00634DBD">
      <w:rPr>
        <w:noProof/>
        <w:sz w:val="22"/>
        <w:szCs w:val="22"/>
      </w:rPr>
      <w:t>297</w:t>
    </w:r>
    <w:r w:rsidR="006616C2" w:rsidRPr="005D0DE2">
      <w:rPr>
        <w:sz w:val="22"/>
        <w:szCs w:val="22"/>
      </w:rPr>
      <w:fldChar w:fldCharType="end"/>
    </w:r>
    <w:r w:rsidRPr="005D0DE2">
      <w:rPr>
        <w:sz w:val="22"/>
        <w:szCs w:val="22"/>
      </w:rPr>
      <w:t>]</w:t>
    </w:r>
  </w:p>
  <w:p w:rsidR="00013D87" w:rsidRDefault="00013D87">
    <w:pPr>
      <w:pStyle w:val="af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Default="00013D87">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88F" w:rsidRDefault="00A9288F" w:rsidP="00377B11">
      <w:pPr>
        <w:spacing w:after="0" w:line="240" w:lineRule="auto"/>
      </w:pPr>
      <w:r>
        <w:separator/>
      </w:r>
    </w:p>
  </w:footnote>
  <w:footnote w:type="continuationSeparator" w:id="0">
    <w:p w:rsidR="00A9288F" w:rsidRDefault="00A9288F" w:rsidP="00377B11">
      <w:pPr>
        <w:spacing w:after="0" w:line="240" w:lineRule="auto"/>
      </w:pPr>
      <w:r>
        <w:continuationSeparator/>
      </w:r>
    </w:p>
  </w:footnote>
  <w:footnote w:id="1">
    <w:p w:rsidR="00013D87" w:rsidRDefault="00013D87" w:rsidP="00752C6A">
      <w:pPr>
        <w:pStyle w:val="afc"/>
      </w:pPr>
      <w:r>
        <w:rPr>
          <w:rStyle w:val="afb"/>
        </w:rPr>
        <w:footnoteRef/>
      </w:r>
      <w:r>
        <w:t xml:space="preserve"> </w:t>
      </w:r>
      <w:hyperlink r:id="rId1" w:history="1">
        <w:r w:rsidRPr="009633EA">
          <w:rPr>
            <w:rStyle w:val="-"/>
          </w:rPr>
          <w:t>http://health.in.gr/tools/metritesYgeias/bmi/</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4E7DCF" w:rsidRDefault="00013D87" w:rsidP="004E7DCF">
    <w:pPr>
      <w:pStyle w:val="af6"/>
      <w:pBdr>
        <w:bottom w:val="thickThinSmallGap" w:sz="24" w:space="1" w:color="622423"/>
      </w:pBdr>
      <w:rPr>
        <w:rFonts w:eastAsia="Times New Roman"/>
        <w:sz w:val="22"/>
        <w:szCs w:val="22"/>
      </w:rPr>
    </w:pPr>
    <w:r w:rsidRPr="004E7DCF">
      <w:rPr>
        <w:rFonts w:eastAsia="Times New Roman"/>
        <w:sz w:val="22"/>
        <w:szCs w:val="22"/>
      </w:rPr>
      <w:t xml:space="preserve">Ευχαριστίες </w:t>
    </w:r>
  </w:p>
  <w:p w:rsidR="00013D87" w:rsidRDefault="00013D87">
    <w:pPr>
      <w:pStyle w:val="af6"/>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CA1E88" w:rsidRDefault="00013D87" w:rsidP="00CA1E88">
    <w:pPr>
      <w:pStyle w:val="af6"/>
      <w:pBdr>
        <w:bottom w:val="thickThinSmallGap" w:sz="24" w:space="1" w:color="622423"/>
      </w:pBdr>
      <w:rPr>
        <w:rFonts w:eastAsia="Times New Roman"/>
        <w:sz w:val="22"/>
        <w:szCs w:val="22"/>
      </w:rPr>
    </w:pPr>
    <w:r>
      <w:rPr>
        <w:rFonts w:eastAsia="Times New Roman"/>
        <w:sz w:val="22"/>
        <w:szCs w:val="22"/>
      </w:rPr>
      <w:t>Εισαγωγή</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FD6BAD" w:rsidRDefault="00013D87" w:rsidP="00C64719">
    <w:pPr>
      <w:pStyle w:val="af6"/>
      <w:pBdr>
        <w:bottom w:val="thickThinSmallGap" w:sz="24" w:space="1" w:color="622423"/>
      </w:pBdr>
      <w:rPr>
        <w:rFonts w:eastAsia="Times New Roman"/>
        <w:sz w:val="22"/>
        <w:szCs w:val="22"/>
      </w:rPr>
    </w:pPr>
    <w:r>
      <w:rPr>
        <w:rFonts w:eastAsia="Times New Roman"/>
        <w:sz w:val="22"/>
        <w:szCs w:val="22"/>
      </w:rPr>
      <w:t>Κεφάλαιο 1</w:t>
    </w:r>
    <w:r w:rsidRPr="00FD6BAD">
      <w:rPr>
        <w:rFonts w:eastAsia="Times New Roman"/>
        <w:sz w:val="22"/>
        <w:szCs w:val="22"/>
        <w:vertAlign w:val="superscript"/>
      </w:rPr>
      <w:t>ο</w:t>
    </w:r>
    <w:r>
      <w:rPr>
        <w:rFonts w:eastAsia="Times New Roman"/>
        <w:sz w:val="22"/>
        <w:szCs w:val="22"/>
      </w:rPr>
      <w:t xml:space="preserve"> – Βιβλιογραφική Προσέγγιση</w:t>
    </w:r>
  </w:p>
  <w:p w:rsidR="00013D87" w:rsidRPr="00617476" w:rsidRDefault="00013D87" w:rsidP="00617476">
    <w:pPr>
      <w:pStyle w:val="af6"/>
      <w:rPr>
        <w:lang w:val="en-US"/>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FD6BAD" w:rsidRDefault="00013D87" w:rsidP="00C64719">
    <w:pPr>
      <w:pStyle w:val="af6"/>
      <w:pBdr>
        <w:bottom w:val="thickThinSmallGap" w:sz="24" w:space="1" w:color="622423"/>
      </w:pBdr>
      <w:rPr>
        <w:rFonts w:eastAsia="Times New Roman"/>
        <w:sz w:val="22"/>
        <w:szCs w:val="22"/>
      </w:rPr>
    </w:pPr>
    <w:r>
      <w:rPr>
        <w:rFonts w:eastAsia="Times New Roman"/>
        <w:sz w:val="22"/>
        <w:szCs w:val="22"/>
      </w:rPr>
      <w:t>Κεφάλαιο 2</w:t>
    </w:r>
    <w:r w:rsidRPr="00FD6BAD">
      <w:rPr>
        <w:rFonts w:eastAsia="Times New Roman"/>
        <w:sz w:val="22"/>
        <w:szCs w:val="22"/>
        <w:vertAlign w:val="superscript"/>
      </w:rPr>
      <w:t>ο</w:t>
    </w:r>
    <w:r>
      <w:rPr>
        <w:rFonts w:eastAsia="Times New Roman"/>
        <w:sz w:val="22"/>
        <w:szCs w:val="22"/>
      </w:rPr>
      <w:t xml:space="preserve"> – Διατροφή και Διατροφικές Επιλογές Φοιτητών</w:t>
    </w:r>
  </w:p>
  <w:p w:rsidR="00013D87" w:rsidRPr="00DA23A4" w:rsidRDefault="00013D87" w:rsidP="00617476">
    <w:pPr>
      <w:pStyle w:val="af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FD6BAD" w:rsidRDefault="00013D87" w:rsidP="00C64719">
    <w:pPr>
      <w:pStyle w:val="af6"/>
      <w:pBdr>
        <w:bottom w:val="thickThinSmallGap" w:sz="24" w:space="1" w:color="622423"/>
      </w:pBdr>
      <w:rPr>
        <w:rFonts w:eastAsia="Times New Roman"/>
        <w:sz w:val="22"/>
        <w:szCs w:val="22"/>
      </w:rPr>
    </w:pPr>
    <w:r>
      <w:rPr>
        <w:rFonts w:eastAsia="Times New Roman"/>
        <w:sz w:val="22"/>
        <w:szCs w:val="22"/>
      </w:rPr>
      <w:t>Κεφάλαιο 3</w:t>
    </w:r>
    <w:r w:rsidRPr="00FD6BAD">
      <w:rPr>
        <w:rFonts w:eastAsia="Times New Roman"/>
        <w:sz w:val="22"/>
        <w:szCs w:val="22"/>
        <w:vertAlign w:val="superscript"/>
      </w:rPr>
      <w:t>ο</w:t>
    </w:r>
    <w:r>
      <w:rPr>
        <w:rFonts w:eastAsia="Times New Roman"/>
        <w:sz w:val="22"/>
        <w:szCs w:val="22"/>
      </w:rPr>
      <w:t xml:space="preserve"> – Οικονομική Κρίση – Αλλαγή Διατροφής και Τρόπου Ζωής</w:t>
    </w:r>
  </w:p>
  <w:p w:rsidR="00013D87" w:rsidRPr="00DA23A4" w:rsidRDefault="00013D87" w:rsidP="00617476">
    <w:pPr>
      <w:pStyle w:val="af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FD6BAD" w:rsidRDefault="00013D87" w:rsidP="00C64719">
    <w:pPr>
      <w:pStyle w:val="af6"/>
      <w:pBdr>
        <w:bottom w:val="thickThinSmallGap" w:sz="24" w:space="1" w:color="622423"/>
      </w:pBdr>
      <w:rPr>
        <w:rFonts w:eastAsia="Times New Roman"/>
        <w:sz w:val="22"/>
        <w:szCs w:val="22"/>
      </w:rPr>
    </w:pPr>
    <w:r>
      <w:rPr>
        <w:rFonts w:eastAsia="Times New Roman"/>
        <w:sz w:val="22"/>
        <w:szCs w:val="22"/>
      </w:rPr>
      <w:t>Κεφάλαιο 4</w:t>
    </w:r>
    <w:r w:rsidRPr="00FD6BAD">
      <w:rPr>
        <w:rFonts w:eastAsia="Times New Roman"/>
        <w:sz w:val="22"/>
        <w:szCs w:val="22"/>
        <w:vertAlign w:val="superscript"/>
      </w:rPr>
      <w:t>ο</w:t>
    </w:r>
    <w:r>
      <w:rPr>
        <w:rFonts w:eastAsia="Times New Roman"/>
        <w:sz w:val="22"/>
        <w:szCs w:val="22"/>
      </w:rPr>
      <w:t xml:space="preserve"> – Αποτελέσματα </w:t>
    </w:r>
  </w:p>
  <w:p w:rsidR="00013D87" w:rsidRPr="00DA23A4" w:rsidRDefault="00013D87" w:rsidP="00617476">
    <w:pPr>
      <w:pStyle w:val="af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CA1E88" w:rsidRDefault="00013D87" w:rsidP="00071C44">
    <w:pPr>
      <w:pStyle w:val="af6"/>
      <w:pBdr>
        <w:bottom w:val="thickThinSmallGap" w:sz="24" w:space="1" w:color="622423"/>
      </w:pBdr>
      <w:rPr>
        <w:rFonts w:eastAsia="Times New Roman"/>
        <w:sz w:val="22"/>
        <w:szCs w:val="22"/>
      </w:rPr>
    </w:pPr>
    <w:r>
      <w:rPr>
        <w:rFonts w:eastAsia="Times New Roman"/>
        <w:sz w:val="22"/>
        <w:szCs w:val="22"/>
      </w:rPr>
      <w:t>Κεφάλαιο 4</w:t>
    </w:r>
    <w:r w:rsidRPr="00DF28B9">
      <w:rPr>
        <w:rFonts w:eastAsia="Times New Roman"/>
        <w:sz w:val="22"/>
        <w:szCs w:val="22"/>
        <w:vertAlign w:val="superscript"/>
      </w:rPr>
      <w:t>ο</w:t>
    </w:r>
    <w:r>
      <w:rPr>
        <w:rFonts w:eastAsia="Times New Roman"/>
        <w:sz w:val="22"/>
        <w:szCs w:val="22"/>
      </w:rPr>
      <w:t xml:space="preserve"> – Ανάλυση και Αποτελέσματα</w:t>
    </w:r>
  </w:p>
  <w:p w:rsidR="00013D87" w:rsidRPr="00071C44" w:rsidRDefault="00013D87" w:rsidP="00071C44">
    <w:pPr>
      <w:pStyle w:val="af6"/>
      <w:rPr>
        <w:szCs w:val="22"/>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4E7DCF" w:rsidRDefault="00013D87" w:rsidP="00C64719">
    <w:pPr>
      <w:pStyle w:val="af6"/>
      <w:pBdr>
        <w:bottom w:val="thickThinSmallGap" w:sz="24" w:space="1" w:color="622423"/>
      </w:pBdr>
      <w:rPr>
        <w:rFonts w:eastAsia="Times New Roman"/>
        <w:sz w:val="22"/>
        <w:szCs w:val="22"/>
      </w:rPr>
    </w:pPr>
    <w:r>
      <w:rPr>
        <w:rFonts w:eastAsia="Times New Roman"/>
        <w:sz w:val="22"/>
        <w:szCs w:val="22"/>
      </w:rPr>
      <w:t>Κεφάλαιο 5</w:t>
    </w:r>
    <w:r w:rsidRPr="00000D4A">
      <w:rPr>
        <w:rFonts w:eastAsia="Times New Roman"/>
        <w:sz w:val="22"/>
        <w:szCs w:val="22"/>
        <w:vertAlign w:val="superscript"/>
      </w:rPr>
      <w:t>ο</w:t>
    </w:r>
    <w:r>
      <w:rPr>
        <w:rFonts w:eastAsia="Times New Roman"/>
        <w:sz w:val="22"/>
        <w:szCs w:val="22"/>
      </w:rPr>
      <w:t xml:space="preserve"> – Συζήτηση – Συμπεράσματα </w:t>
    </w:r>
  </w:p>
  <w:p w:rsidR="00013D87" w:rsidRPr="00000D4A" w:rsidRDefault="00013D87" w:rsidP="00617476">
    <w:pPr>
      <w:pStyle w:val="af6"/>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4E7DCF" w:rsidRDefault="00013D87" w:rsidP="00C64719">
    <w:pPr>
      <w:pStyle w:val="af6"/>
      <w:pBdr>
        <w:bottom w:val="thickThinSmallGap" w:sz="24" w:space="1" w:color="622423"/>
      </w:pBdr>
      <w:rPr>
        <w:rFonts w:eastAsia="Times New Roman"/>
        <w:sz w:val="22"/>
        <w:szCs w:val="22"/>
      </w:rPr>
    </w:pPr>
    <w:r>
      <w:rPr>
        <w:rFonts w:eastAsia="Times New Roman"/>
        <w:sz w:val="22"/>
        <w:szCs w:val="22"/>
      </w:rPr>
      <w:t>Προτάσεις</w:t>
    </w:r>
  </w:p>
  <w:p w:rsidR="00013D87" w:rsidRPr="00000D4A" w:rsidRDefault="00013D87" w:rsidP="00617476">
    <w:pPr>
      <w:pStyle w:val="af6"/>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4E7DCF" w:rsidRDefault="00013D87" w:rsidP="00C64719">
    <w:pPr>
      <w:pStyle w:val="af6"/>
      <w:pBdr>
        <w:bottom w:val="thickThinSmallGap" w:sz="24" w:space="1" w:color="622423"/>
      </w:pBdr>
      <w:rPr>
        <w:rFonts w:eastAsia="Times New Roman"/>
        <w:sz w:val="22"/>
        <w:szCs w:val="22"/>
      </w:rPr>
    </w:pPr>
    <w:r>
      <w:rPr>
        <w:rFonts w:eastAsia="Times New Roman"/>
        <w:sz w:val="22"/>
        <w:szCs w:val="22"/>
      </w:rPr>
      <w:t>Περιορισμοί Έρευνας</w:t>
    </w:r>
  </w:p>
  <w:p w:rsidR="00013D87" w:rsidRPr="00000D4A" w:rsidRDefault="00013D87" w:rsidP="00617476">
    <w:pPr>
      <w:pStyle w:val="af6"/>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617476" w:rsidRDefault="00013D87" w:rsidP="00617476">
    <w:pPr>
      <w:pStyle w:val="af6"/>
      <w:pBdr>
        <w:bottom w:val="thickThinSmallGap" w:sz="24" w:space="1" w:color="622423"/>
      </w:pBdr>
      <w:rPr>
        <w:rFonts w:eastAsia="Times New Roman"/>
        <w:sz w:val="22"/>
        <w:szCs w:val="22"/>
        <w:lang w:val="en-US"/>
      </w:rPr>
    </w:pPr>
    <w:r>
      <w:rPr>
        <w:rFonts w:eastAsia="Times New Roman"/>
        <w:sz w:val="22"/>
        <w:szCs w:val="22"/>
      </w:rPr>
      <w:t>Ξενόγλωσση Βιβλιογραφία</w:t>
    </w:r>
  </w:p>
  <w:p w:rsidR="00013D87" w:rsidRPr="00617476" w:rsidRDefault="00013D87" w:rsidP="00617476">
    <w:pPr>
      <w:pStyle w:val="af6"/>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4E7DCF" w:rsidRDefault="00013D87" w:rsidP="004E7DCF">
    <w:pPr>
      <w:pStyle w:val="af6"/>
      <w:pBdr>
        <w:bottom w:val="thickThinSmallGap" w:sz="24" w:space="1" w:color="622423"/>
      </w:pBdr>
      <w:rPr>
        <w:rFonts w:eastAsia="Times New Roman"/>
        <w:sz w:val="22"/>
        <w:szCs w:val="22"/>
      </w:rPr>
    </w:pPr>
  </w:p>
  <w:p w:rsidR="00013D87" w:rsidRDefault="00013D87">
    <w:pPr>
      <w:pStyle w:val="af6"/>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617476" w:rsidRDefault="00013D87" w:rsidP="00617476">
    <w:pPr>
      <w:pStyle w:val="af6"/>
      <w:pBdr>
        <w:bottom w:val="thickThinSmallGap" w:sz="24" w:space="1" w:color="622423"/>
      </w:pBdr>
      <w:rPr>
        <w:rFonts w:eastAsia="Times New Roman"/>
        <w:sz w:val="22"/>
        <w:szCs w:val="22"/>
        <w:lang w:val="en-US"/>
      </w:rPr>
    </w:pPr>
    <w:r>
      <w:rPr>
        <w:rFonts w:eastAsia="Times New Roman"/>
        <w:sz w:val="22"/>
        <w:szCs w:val="22"/>
      </w:rPr>
      <w:t>Ελληνική Βιβλιογραφία</w:t>
    </w:r>
  </w:p>
  <w:p w:rsidR="00013D87" w:rsidRPr="00617476" w:rsidRDefault="00013D87" w:rsidP="00617476">
    <w:pPr>
      <w:pStyle w:val="af6"/>
      <w:rPr>
        <w:lang w:val="en-US"/>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617476" w:rsidRDefault="00013D87" w:rsidP="00617476">
    <w:pPr>
      <w:pStyle w:val="af6"/>
      <w:pBdr>
        <w:bottom w:val="thickThinSmallGap" w:sz="24" w:space="1" w:color="622423"/>
      </w:pBdr>
      <w:rPr>
        <w:rFonts w:eastAsia="Times New Roman"/>
        <w:sz w:val="22"/>
        <w:szCs w:val="22"/>
        <w:lang w:val="en-US"/>
      </w:rPr>
    </w:pPr>
    <w:r>
      <w:rPr>
        <w:rFonts w:eastAsia="Times New Roman"/>
        <w:sz w:val="22"/>
        <w:szCs w:val="22"/>
      </w:rPr>
      <w:t>Μελέτες – Μεταφράσεις</w:t>
    </w:r>
  </w:p>
  <w:p w:rsidR="00013D87" w:rsidRPr="00617476" w:rsidRDefault="00013D87" w:rsidP="00617476">
    <w:pPr>
      <w:pStyle w:val="af6"/>
      <w:rPr>
        <w:lang w:val="en-US"/>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95491E" w:rsidRDefault="00013D87" w:rsidP="00617476">
    <w:pPr>
      <w:pStyle w:val="af6"/>
      <w:pBdr>
        <w:bottom w:val="thickThinSmallGap" w:sz="24" w:space="1" w:color="622423"/>
      </w:pBdr>
      <w:rPr>
        <w:rFonts w:eastAsia="Times New Roman"/>
        <w:sz w:val="22"/>
        <w:szCs w:val="22"/>
        <w:lang w:val="en-US"/>
      </w:rPr>
    </w:pPr>
    <w:r>
      <w:rPr>
        <w:rFonts w:eastAsia="Times New Roman"/>
        <w:sz w:val="22"/>
        <w:szCs w:val="22"/>
      </w:rPr>
      <w:t xml:space="preserve">Πηγές – </w:t>
    </w:r>
    <w:r>
      <w:rPr>
        <w:rFonts w:eastAsia="Times New Roman"/>
        <w:sz w:val="22"/>
        <w:szCs w:val="22"/>
        <w:lang w:val="en-US"/>
      </w:rPr>
      <w:t xml:space="preserve">Links </w:t>
    </w:r>
  </w:p>
  <w:p w:rsidR="00013D87" w:rsidRPr="00617476" w:rsidRDefault="00013D87" w:rsidP="00617476">
    <w:pPr>
      <w:pStyle w:val="af6"/>
      <w:rPr>
        <w:lang w:val="en-US"/>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617476" w:rsidRDefault="00013D87" w:rsidP="00617476">
    <w:pPr>
      <w:pStyle w:val="af6"/>
      <w:pBdr>
        <w:bottom w:val="thickThinSmallGap" w:sz="24" w:space="1" w:color="622423"/>
      </w:pBdr>
      <w:rPr>
        <w:rFonts w:eastAsia="Times New Roman"/>
        <w:sz w:val="22"/>
        <w:szCs w:val="22"/>
        <w:lang w:val="en-US"/>
      </w:rPr>
    </w:pPr>
    <w:r>
      <w:rPr>
        <w:rFonts w:eastAsia="Times New Roman"/>
        <w:sz w:val="22"/>
        <w:szCs w:val="22"/>
      </w:rPr>
      <w:t>Παράρτημα Ι</w:t>
    </w:r>
  </w:p>
  <w:p w:rsidR="00013D87" w:rsidRPr="00617476" w:rsidRDefault="00013D87" w:rsidP="00617476">
    <w:pPr>
      <w:pStyle w:val="af6"/>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430CB3" w:rsidRDefault="00013D87" w:rsidP="004E7DCF">
    <w:pPr>
      <w:pStyle w:val="af6"/>
      <w:pBdr>
        <w:bottom w:val="thickThinSmallGap" w:sz="24" w:space="1" w:color="622423"/>
      </w:pBdr>
      <w:rPr>
        <w:rFonts w:eastAsia="Times New Roman"/>
        <w:sz w:val="22"/>
        <w:szCs w:val="22"/>
      </w:rPr>
    </w:pPr>
    <w:r>
      <w:rPr>
        <w:rFonts w:eastAsia="Times New Roman"/>
        <w:sz w:val="22"/>
        <w:szCs w:val="22"/>
      </w:rPr>
      <w:t>Ευχαριστίες</w:t>
    </w:r>
  </w:p>
  <w:p w:rsidR="00013D87" w:rsidRDefault="00013D87">
    <w:pPr>
      <w:pStyle w:val="af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3349FD" w:rsidRDefault="00013D87" w:rsidP="004E7DCF">
    <w:pPr>
      <w:pStyle w:val="af6"/>
      <w:pBdr>
        <w:bottom w:val="thickThinSmallGap" w:sz="24" w:space="1" w:color="622423"/>
      </w:pBdr>
      <w:rPr>
        <w:rFonts w:eastAsia="Times New Roman"/>
        <w:sz w:val="22"/>
        <w:szCs w:val="22"/>
      </w:rPr>
    </w:pPr>
    <w:r>
      <w:rPr>
        <w:rFonts w:eastAsia="Times New Roman"/>
        <w:sz w:val="22"/>
        <w:szCs w:val="22"/>
      </w:rPr>
      <w:t>Περίληψη – Λέξεις Κλειδιά</w:t>
    </w:r>
  </w:p>
  <w:p w:rsidR="00013D87" w:rsidRDefault="00013D87">
    <w:pPr>
      <w:pStyle w:val="af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E30B57" w:rsidRDefault="00013D87" w:rsidP="004E7DCF">
    <w:pPr>
      <w:pStyle w:val="af6"/>
      <w:pBdr>
        <w:bottom w:val="thickThinSmallGap" w:sz="24" w:space="1" w:color="622423"/>
      </w:pBdr>
      <w:rPr>
        <w:rFonts w:eastAsia="Times New Roman"/>
        <w:sz w:val="24"/>
        <w:szCs w:val="24"/>
        <w:lang w:val="en-US"/>
      </w:rPr>
    </w:pPr>
    <w:r w:rsidRPr="00E30B57">
      <w:rPr>
        <w:rFonts w:eastAsia="Times New Roman"/>
        <w:sz w:val="24"/>
        <w:szCs w:val="24"/>
        <w:lang w:val="en-US"/>
      </w:rPr>
      <w:t>Abstract</w:t>
    </w:r>
  </w:p>
  <w:p w:rsidR="00013D87" w:rsidRDefault="00013D87">
    <w:pPr>
      <w:pStyle w:val="af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E30B57" w:rsidRDefault="00013D87" w:rsidP="004E7DCF">
    <w:pPr>
      <w:pStyle w:val="af6"/>
      <w:pBdr>
        <w:bottom w:val="thickThinSmallGap" w:sz="24" w:space="1" w:color="622423"/>
      </w:pBdr>
      <w:rPr>
        <w:rFonts w:eastAsia="Times New Roman"/>
        <w:sz w:val="24"/>
        <w:szCs w:val="24"/>
      </w:rPr>
    </w:pPr>
    <w:r>
      <w:rPr>
        <w:rFonts w:eastAsia="Times New Roman"/>
        <w:sz w:val="24"/>
        <w:szCs w:val="24"/>
      </w:rPr>
      <w:t xml:space="preserve">Συντομογραφίες </w:t>
    </w:r>
  </w:p>
  <w:p w:rsidR="00013D87" w:rsidRDefault="00013D87">
    <w:pPr>
      <w:pStyle w:val="af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CA1E88" w:rsidRDefault="00013D87" w:rsidP="004E7DCF">
    <w:pPr>
      <w:pStyle w:val="af6"/>
      <w:pBdr>
        <w:bottom w:val="thickThinSmallGap" w:sz="24" w:space="1" w:color="622423"/>
      </w:pBdr>
      <w:rPr>
        <w:rFonts w:eastAsia="Times New Roman"/>
        <w:sz w:val="22"/>
        <w:szCs w:val="22"/>
      </w:rPr>
    </w:pPr>
    <w:r>
      <w:rPr>
        <w:rFonts w:eastAsia="Times New Roman"/>
        <w:sz w:val="22"/>
        <w:szCs w:val="22"/>
      </w:rPr>
      <w:t>Περιεχόμενα</w:t>
    </w:r>
  </w:p>
  <w:p w:rsidR="00013D87" w:rsidRDefault="00013D87">
    <w:pPr>
      <w:pStyle w:val="af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Pr="004E7DCF" w:rsidRDefault="00013D87" w:rsidP="004E7DCF">
    <w:pPr>
      <w:pStyle w:val="af6"/>
      <w:pBdr>
        <w:bottom w:val="thickThinSmallGap" w:sz="24" w:space="1" w:color="622423"/>
      </w:pBdr>
      <w:rPr>
        <w:rFonts w:eastAsia="Times New Roman"/>
        <w:sz w:val="22"/>
        <w:szCs w:val="22"/>
      </w:rPr>
    </w:pPr>
    <w:r>
      <w:rPr>
        <w:rFonts w:eastAsia="Times New Roman"/>
        <w:sz w:val="22"/>
        <w:szCs w:val="22"/>
      </w:rPr>
      <w:t xml:space="preserve">Λίστα Πινάκων  </w:t>
    </w:r>
  </w:p>
  <w:p w:rsidR="00013D87" w:rsidRDefault="00013D87">
    <w:pPr>
      <w:pStyle w:val="af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D87" w:rsidRDefault="00013D87" w:rsidP="004D0FEE">
    <w:pPr>
      <w:pStyle w:val="af6"/>
      <w:pBdr>
        <w:bottom w:val="thickThinSmallGap" w:sz="24" w:space="1" w:color="622423"/>
      </w:pBdr>
    </w:pPr>
    <w:r>
      <w:rPr>
        <w:rFonts w:eastAsia="Times New Roman"/>
        <w:sz w:val="22"/>
        <w:szCs w:val="22"/>
      </w:rPr>
      <w:t>Λίστα Διαγραμμάτων</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4B78B076"/>
    <w:lvl w:ilvl="0">
      <w:start w:val="1"/>
      <w:numFmt w:val="bullet"/>
      <w:pStyle w:val="3"/>
      <w:lvlText w:val=""/>
      <w:lvlJc w:val="left"/>
      <w:pPr>
        <w:tabs>
          <w:tab w:val="num" w:pos="926"/>
        </w:tabs>
        <w:ind w:left="926" w:hanging="360"/>
      </w:pPr>
      <w:rPr>
        <w:rFonts w:ascii="Symbol" w:hAnsi="Symbol" w:hint="default"/>
      </w:rPr>
    </w:lvl>
  </w:abstractNum>
  <w:abstractNum w:abstractNumId="1">
    <w:nsid w:val="FFFFFF83"/>
    <w:multiLevelType w:val="singleLevel"/>
    <w:tmpl w:val="ED9E7608"/>
    <w:lvl w:ilvl="0">
      <w:start w:val="1"/>
      <w:numFmt w:val="bullet"/>
      <w:pStyle w:val="2"/>
      <w:lvlText w:val=""/>
      <w:lvlJc w:val="left"/>
      <w:pPr>
        <w:tabs>
          <w:tab w:val="num" w:pos="643"/>
        </w:tabs>
        <w:ind w:left="643" w:hanging="360"/>
      </w:pPr>
      <w:rPr>
        <w:rFonts w:ascii="Symbol" w:hAnsi="Symbol" w:hint="default"/>
      </w:rPr>
    </w:lvl>
  </w:abstractNum>
  <w:abstractNum w:abstractNumId="2">
    <w:nsid w:val="00000022"/>
    <w:multiLevelType w:val="multilevel"/>
    <w:tmpl w:val="00000022"/>
    <w:name w:val="WW8Num33"/>
    <w:lvl w:ilvl="0">
      <w:start w:val="1"/>
      <w:numFmt w:val="bullet"/>
      <w:lvlText w:val=""/>
      <w:lvlJc w:val="left"/>
      <w:pPr>
        <w:tabs>
          <w:tab w:val="num" w:pos="360"/>
        </w:tabs>
        <w:ind w:left="360" w:hanging="360"/>
      </w:pPr>
      <w:rPr>
        <w:rFonts w:ascii="Symbol" w:hAnsi="Symbol"/>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nsid w:val="00421669"/>
    <w:multiLevelType w:val="hybridMultilevel"/>
    <w:tmpl w:val="55843984"/>
    <w:lvl w:ilvl="0" w:tplc="C3285B26">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4">
    <w:nsid w:val="01F00221"/>
    <w:multiLevelType w:val="hybridMultilevel"/>
    <w:tmpl w:val="8A9893B0"/>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02D1334B"/>
    <w:multiLevelType w:val="hybridMultilevel"/>
    <w:tmpl w:val="7C2414AE"/>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6">
    <w:nsid w:val="02EE09C0"/>
    <w:multiLevelType w:val="hybridMultilevel"/>
    <w:tmpl w:val="86D07EAE"/>
    <w:lvl w:ilvl="0" w:tplc="0408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33824C0"/>
    <w:multiLevelType w:val="hybridMultilevel"/>
    <w:tmpl w:val="21C6EDB6"/>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8">
    <w:nsid w:val="0366084C"/>
    <w:multiLevelType w:val="hybridMultilevel"/>
    <w:tmpl w:val="EA94C72C"/>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04282465"/>
    <w:multiLevelType w:val="hybridMultilevel"/>
    <w:tmpl w:val="42FC2DDC"/>
    <w:lvl w:ilvl="0" w:tplc="D5D28AE6">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10">
    <w:nsid w:val="066F70E0"/>
    <w:multiLevelType w:val="hybridMultilevel"/>
    <w:tmpl w:val="3C18C7A0"/>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11">
    <w:nsid w:val="0D1041DB"/>
    <w:multiLevelType w:val="hybridMultilevel"/>
    <w:tmpl w:val="5BDED762"/>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12">
    <w:nsid w:val="116037D4"/>
    <w:multiLevelType w:val="multilevel"/>
    <w:tmpl w:val="0408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3E2047E"/>
    <w:multiLevelType w:val="hybridMultilevel"/>
    <w:tmpl w:val="1ADCAADE"/>
    <w:lvl w:ilvl="0" w:tplc="467091AA">
      <w:start w:val="2"/>
      <w:numFmt w:val="bullet"/>
      <w:lvlText w:val="-"/>
      <w:lvlJc w:val="left"/>
      <w:pPr>
        <w:ind w:left="1429" w:hanging="360"/>
      </w:pPr>
      <w:rPr>
        <w:rFonts w:ascii="Calibri" w:eastAsia="Calibri" w:hAnsi="Calibri" w:cs="Times New Roman" w:hint="default"/>
      </w:rPr>
    </w:lvl>
    <w:lvl w:ilvl="1" w:tplc="04080003" w:tentative="1">
      <w:start w:val="1"/>
      <w:numFmt w:val="bullet"/>
      <w:lvlText w:val="o"/>
      <w:lvlJc w:val="left"/>
      <w:pPr>
        <w:ind w:left="2149" w:hanging="360"/>
      </w:pPr>
      <w:rPr>
        <w:rFonts w:ascii="Courier New" w:hAnsi="Courier New" w:cs="Courier New" w:hint="default"/>
      </w:rPr>
    </w:lvl>
    <w:lvl w:ilvl="2" w:tplc="04080005" w:tentative="1">
      <w:start w:val="1"/>
      <w:numFmt w:val="bullet"/>
      <w:lvlText w:val=""/>
      <w:lvlJc w:val="left"/>
      <w:pPr>
        <w:ind w:left="2869" w:hanging="360"/>
      </w:pPr>
      <w:rPr>
        <w:rFonts w:ascii="Wingdings" w:hAnsi="Wingdings" w:hint="default"/>
      </w:rPr>
    </w:lvl>
    <w:lvl w:ilvl="3" w:tplc="04080001" w:tentative="1">
      <w:start w:val="1"/>
      <w:numFmt w:val="bullet"/>
      <w:lvlText w:val=""/>
      <w:lvlJc w:val="left"/>
      <w:pPr>
        <w:ind w:left="3589" w:hanging="360"/>
      </w:pPr>
      <w:rPr>
        <w:rFonts w:ascii="Symbol" w:hAnsi="Symbol" w:hint="default"/>
      </w:rPr>
    </w:lvl>
    <w:lvl w:ilvl="4" w:tplc="04080003" w:tentative="1">
      <w:start w:val="1"/>
      <w:numFmt w:val="bullet"/>
      <w:lvlText w:val="o"/>
      <w:lvlJc w:val="left"/>
      <w:pPr>
        <w:ind w:left="4309" w:hanging="360"/>
      </w:pPr>
      <w:rPr>
        <w:rFonts w:ascii="Courier New" w:hAnsi="Courier New" w:cs="Courier New" w:hint="default"/>
      </w:rPr>
    </w:lvl>
    <w:lvl w:ilvl="5" w:tplc="04080005" w:tentative="1">
      <w:start w:val="1"/>
      <w:numFmt w:val="bullet"/>
      <w:lvlText w:val=""/>
      <w:lvlJc w:val="left"/>
      <w:pPr>
        <w:ind w:left="5029" w:hanging="360"/>
      </w:pPr>
      <w:rPr>
        <w:rFonts w:ascii="Wingdings" w:hAnsi="Wingdings" w:hint="default"/>
      </w:rPr>
    </w:lvl>
    <w:lvl w:ilvl="6" w:tplc="04080001" w:tentative="1">
      <w:start w:val="1"/>
      <w:numFmt w:val="bullet"/>
      <w:lvlText w:val=""/>
      <w:lvlJc w:val="left"/>
      <w:pPr>
        <w:ind w:left="5749" w:hanging="360"/>
      </w:pPr>
      <w:rPr>
        <w:rFonts w:ascii="Symbol" w:hAnsi="Symbol" w:hint="default"/>
      </w:rPr>
    </w:lvl>
    <w:lvl w:ilvl="7" w:tplc="04080003" w:tentative="1">
      <w:start w:val="1"/>
      <w:numFmt w:val="bullet"/>
      <w:lvlText w:val="o"/>
      <w:lvlJc w:val="left"/>
      <w:pPr>
        <w:ind w:left="6469" w:hanging="360"/>
      </w:pPr>
      <w:rPr>
        <w:rFonts w:ascii="Courier New" w:hAnsi="Courier New" w:cs="Courier New" w:hint="default"/>
      </w:rPr>
    </w:lvl>
    <w:lvl w:ilvl="8" w:tplc="04080005" w:tentative="1">
      <w:start w:val="1"/>
      <w:numFmt w:val="bullet"/>
      <w:lvlText w:val=""/>
      <w:lvlJc w:val="left"/>
      <w:pPr>
        <w:ind w:left="7189" w:hanging="360"/>
      </w:pPr>
      <w:rPr>
        <w:rFonts w:ascii="Wingdings" w:hAnsi="Wingdings" w:hint="default"/>
      </w:rPr>
    </w:lvl>
  </w:abstractNum>
  <w:abstractNum w:abstractNumId="14">
    <w:nsid w:val="18010AE2"/>
    <w:multiLevelType w:val="hybridMultilevel"/>
    <w:tmpl w:val="4EB00BBE"/>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15">
    <w:nsid w:val="190171B8"/>
    <w:multiLevelType w:val="hybridMultilevel"/>
    <w:tmpl w:val="D28026F0"/>
    <w:lvl w:ilvl="0" w:tplc="63367DF0">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16">
    <w:nsid w:val="191F6283"/>
    <w:multiLevelType w:val="hybridMultilevel"/>
    <w:tmpl w:val="2B049688"/>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17">
    <w:nsid w:val="1B4A153C"/>
    <w:multiLevelType w:val="hybridMultilevel"/>
    <w:tmpl w:val="F1366042"/>
    <w:lvl w:ilvl="0" w:tplc="C82CEE3A">
      <w:start w:val="1"/>
      <w:numFmt w:val="bullet"/>
      <w:lvlText w:val=""/>
      <w:lvlJc w:val="left"/>
      <w:pPr>
        <w:ind w:left="720" w:hanging="360"/>
      </w:pPr>
      <w:rPr>
        <w:rFonts w:ascii="Wingdings" w:hAnsi="Wingdings" w:hint="default"/>
        <w:b w:val="0"/>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1D4A50E6"/>
    <w:multiLevelType w:val="hybridMultilevel"/>
    <w:tmpl w:val="C310CEEA"/>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nsid w:val="2147670B"/>
    <w:multiLevelType w:val="hybridMultilevel"/>
    <w:tmpl w:val="AFB8CDD2"/>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20">
    <w:nsid w:val="250B4161"/>
    <w:multiLevelType w:val="hybridMultilevel"/>
    <w:tmpl w:val="D4A2DFB8"/>
    <w:lvl w:ilvl="0" w:tplc="C82CEE3A">
      <w:start w:val="1"/>
      <w:numFmt w:val="bullet"/>
      <w:lvlText w:val=""/>
      <w:lvlJc w:val="left"/>
      <w:pPr>
        <w:ind w:left="1146" w:hanging="360"/>
      </w:pPr>
      <w:rPr>
        <w:rFonts w:ascii="Wingdings" w:hAnsi="Wingdings" w:hint="default"/>
        <w:b w:val="0"/>
      </w:rPr>
    </w:lvl>
    <w:lvl w:ilvl="1" w:tplc="04080003" w:tentative="1">
      <w:start w:val="1"/>
      <w:numFmt w:val="bullet"/>
      <w:lvlText w:val="o"/>
      <w:lvlJc w:val="left"/>
      <w:pPr>
        <w:ind w:left="1866" w:hanging="360"/>
      </w:pPr>
      <w:rPr>
        <w:rFonts w:ascii="Courier New" w:hAnsi="Courier New" w:cs="Courier New" w:hint="default"/>
      </w:rPr>
    </w:lvl>
    <w:lvl w:ilvl="2" w:tplc="04080005" w:tentative="1">
      <w:start w:val="1"/>
      <w:numFmt w:val="bullet"/>
      <w:lvlText w:val=""/>
      <w:lvlJc w:val="left"/>
      <w:pPr>
        <w:ind w:left="2586" w:hanging="360"/>
      </w:pPr>
      <w:rPr>
        <w:rFonts w:ascii="Wingdings" w:hAnsi="Wingdings" w:hint="default"/>
      </w:rPr>
    </w:lvl>
    <w:lvl w:ilvl="3" w:tplc="04080001" w:tentative="1">
      <w:start w:val="1"/>
      <w:numFmt w:val="bullet"/>
      <w:lvlText w:val=""/>
      <w:lvlJc w:val="left"/>
      <w:pPr>
        <w:ind w:left="3306" w:hanging="360"/>
      </w:pPr>
      <w:rPr>
        <w:rFonts w:ascii="Symbol" w:hAnsi="Symbol" w:hint="default"/>
      </w:rPr>
    </w:lvl>
    <w:lvl w:ilvl="4" w:tplc="04080003" w:tentative="1">
      <w:start w:val="1"/>
      <w:numFmt w:val="bullet"/>
      <w:lvlText w:val="o"/>
      <w:lvlJc w:val="left"/>
      <w:pPr>
        <w:ind w:left="4026" w:hanging="360"/>
      </w:pPr>
      <w:rPr>
        <w:rFonts w:ascii="Courier New" w:hAnsi="Courier New" w:cs="Courier New" w:hint="default"/>
      </w:rPr>
    </w:lvl>
    <w:lvl w:ilvl="5" w:tplc="04080005" w:tentative="1">
      <w:start w:val="1"/>
      <w:numFmt w:val="bullet"/>
      <w:lvlText w:val=""/>
      <w:lvlJc w:val="left"/>
      <w:pPr>
        <w:ind w:left="4746" w:hanging="360"/>
      </w:pPr>
      <w:rPr>
        <w:rFonts w:ascii="Wingdings" w:hAnsi="Wingdings" w:hint="default"/>
      </w:rPr>
    </w:lvl>
    <w:lvl w:ilvl="6" w:tplc="04080001" w:tentative="1">
      <w:start w:val="1"/>
      <w:numFmt w:val="bullet"/>
      <w:lvlText w:val=""/>
      <w:lvlJc w:val="left"/>
      <w:pPr>
        <w:ind w:left="5466" w:hanging="360"/>
      </w:pPr>
      <w:rPr>
        <w:rFonts w:ascii="Symbol" w:hAnsi="Symbol" w:hint="default"/>
      </w:rPr>
    </w:lvl>
    <w:lvl w:ilvl="7" w:tplc="04080003" w:tentative="1">
      <w:start w:val="1"/>
      <w:numFmt w:val="bullet"/>
      <w:lvlText w:val="o"/>
      <w:lvlJc w:val="left"/>
      <w:pPr>
        <w:ind w:left="6186" w:hanging="360"/>
      </w:pPr>
      <w:rPr>
        <w:rFonts w:ascii="Courier New" w:hAnsi="Courier New" w:cs="Courier New" w:hint="default"/>
      </w:rPr>
    </w:lvl>
    <w:lvl w:ilvl="8" w:tplc="04080005" w:tentative="1">
      <w:start w:val="1"/>
      <w:numFmt w:val="bullet"/>
      <w:lvlText w:val=""/>
      <w:lvlJc w:val="left"/>
      <w:pPr>
        <w:ind w:left="6906" w:hanging="360"/>
      </w:pPr>
      <w:rPr>
        <w:rFonts w:ascii="Wingdings" w:hAnsi="Wingdings" w:hint="default"/>
      </w:rPr>
    </w:lvl>
  </w:abstractNum>
  <w:abstractNum w:abstractNumId="21">
    <w:nsid w:val="2B6175CD"/>
    <w:multiLevelType w:val="hybridMultilevel"/>
    <w:tmpl w:val="70923460"/>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22">
    <w:nsid w:val="2B801BED"/>
    <w:multiLevelType w:val="hybridMultilevel"/>
    <w:tmpl w:val="A5728686"/>
    <w:lvl w:ilvl="0" w:tplc="A378C218">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23">
    <w:nsid w:val="2FFF7406"/>
    <w:multiLevelType w:val="hybridMultilevel"/>
    <w:tmpl w:val="001ED5AA"/>
    <w:lvl w:ilvl="0" w:tplc="04080005">
      <w:start w:val="1"/>
      <w:numFmt w:val="bullet"/>
      <w:lvlText w:val=""/>
      <w:lvlJc w:val="left"/>
      <w:pPr>
        <w:ind w:left="1287" w:hanging="360"/>
      </w:pPr>
      <w:rPr>
        <w:rFonts w:ascii="Wingdings" w:hAnsi="Wingdings"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24">
    <w:nsid w:val="316B04AD"/>
    <w:multiLevelType w:val="hybridMultilevel"/>
    <w:tmpl w:val="01C2C4AE"/>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25">
    <w:nsid w:val="330864B6"/>
    <w:multiLevelType w:val="hybridMultilevel"/>
    <w:tmpl w:val="BB623C4E"/>
    <w:lvl w:ilvl="0" w:tplc="467091AA">
      <w:start w:val="2"/>
      <w:numFmt w:val="bullet"/>
      <w:lvlText w:val="-"/>
      <w:lvlJc w:val="left"/>
      <w:pPr>
        <w:ind w:left="1191" w:hanging="360"/>
      </w:pPr>
      <w:rPr>
        <w:rFonts w:ascii="Calibri" w:eastAsia="Calibri" w:hAnsi="Calibri" w:cs="Times New Roman" w:hint="default"/>
      </w:rPr>
    </w:lvl>
    <w:lvl w:ilvl="1" w:tplc="04080003" w:tentative="1">
      <w:start w:val="1"/>
      <w:numFmt w:val="bullet"/>
      <w:lvlText w:val="o"/>
      <w:lvlJc w:val="left"/>
      <w:pPr>
        <w:ind w:left="1911" w:hanging="360"/>
      </w:pPr>
      <w:rPr>
        <w:rFonts w:ascii="Courier New" w:hAnsi="Courier New" w:cs="Courier New" w:hint="default"/>
      </w:rPr>
    </w:lvl>
    <w:lvl w:ilvl="2" w:tplc="04080005" w:tentative="1">
      <w:start w:val="1"/>
      <w:numFmt w:val="bullet"/>
      <w:lvlText w:val=""/>
      <w:lvlJc w:val="left"/>
      <w:pPr>
        <w:ind w:left="2631" w:hanging="360"/>
      </w:pPr>
      <w:rPr>
        <w:rFonts w:ascii="Wingdings" w:hAnsi="Wingdings" w:hint="default"/>
      </w:rPr>
    </w:lvl>
    <w:lvl w:ilvl="3" w:tplc="04080001" w:tentative="1">
      <w:start w:val="1"/>
      <w:numFmt w:val="bullet"/>
      <w:lvlText w:val=""/>
      <w:lvlJc w:val="left"/>
      <w:pPr>
        <w:ind w:left="3351" w:hanging="360"/>
      </w:pPr>
      <w:rPr>
        <w:rFonts w:ascii="Symbol" w:hAnsi="Symbol" w:hint="default"/>
      </w:rPr>
    </w:lvl>
    <w:lvl w:ilvl="4" w:tplc="04080003" w:tentative="1">
      <w:start w:val="1"/>
      <w:numFmt w:val="bullet"/>
      <w:lvlText w:val="o"/>
      <w:lvlJc w:val="left"/>
      <w:pPr>
        <w:ind w:left="4071" w:hanging="360"/>
      </w:pPr>
      <w:rPr>
        <w:rFonts w:ascii="Courier New" w:hAnsi="Courier New" w:cs="Courier New" w:hint="default"/>
      </w:rPr>
    </w:lvl>
    <w:lvl w:ilvl="5" w:tplc="04080005" w:tentative="1">
      <w:start w:val="1"/>
      <w:numFmt w:val="bullet"/>
      <w:lvlText w:val=""/>
      <w:lvlJc w:val="left"/>
      <w:pPr>
        <w:ind w:left="4791" w:hanging="360"/>
      </w:pPr>
      <w:rPr>
        <w:rFonts w:ascii="Wingdings" w:hAnsi="Wingdings" w:hint="default"/>
      </w:rPr>
    </w:lvl>
    <w:lvl w:ilvl="6" w:tplc="04080001" w:tentative="1">
      <w:start w:val="1"/>
      <w:numFmt w:val="bullet"/>
      <w:lvlText w:val=""/>
      <w:lvlJc w:val="left"/>
      <w:pPr>
        <w:ind w:left="5511" w:hanging="360"/>
      </w:pPr>
      <w:rPr>
        <w:rFonts w:ascii="Symbol" w:hAnsi="Symbol" w:hint="default"/>
      </w:rPr>
    </w:lvl>
    <w:lvl w:ilvl="7" w:tplc="04080003" w:tentative="1">
      <w:start w:val="1"/>
      <w:numFmt w:val="bullet"/>
      <w:lvlText w:val="o"/>
      <w:lvlJc w:val="left"/>
      <w:pPr>
        <w:ind w:left="6231" w:hanging="360"/>
      </w:pPr>
      <w:rPr>
        <w:rFonts w:ascii="Courier New" w:hAnsi="Courier New" w:cs="Courier New" w:hint="default"/>
      </w:rPr>
    </w:lvl>
    <w:lvl w:ilvl="8" w:tplc="04080005" w:tentative="1">
      <w:start w:val="1"/>
      <w:numFmt w:val="bullet"/>
      <w:lvlText w:val=""/>
      <w:lvlJc w:val="left"/>
      <w:pPr>
        <w:ind w:left="6951" w:hanging="360"/>
      </w:pPr>
      <w:rPr>
        <w:rFonts w:ascii="Wingdings" w:hAnsi="Wingdings" w:hint="default"/>
      </w:rPr>
    </w:lvl>
  </w:abstractNum>
  <w:abstractNum w:abstractNumId="26">
    <w:nsid w:val="376F6B14"/>
    <w:multiLevelType w:val="hybridMultilevel"/>
    <w:tmpl w:val="8C088DA0"/>
    <w:lvl w:ilvl="0" w:tplc="C8B20AEE">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27">
    <w:nsid w:val="3C1F21C5"/>
    <w:multiLevelType w:val="hybridMultilevel"/>
    <w:tmpl w:val="C254A67C"/>
    <w:lvl w:ilvl="0" w:tplc="A7420F28">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28">
    <w:nsid w:val="444D0DFC"/>
    <w:multiLevelType w:val="hybridMultilevel"/>
    <w:tmpl w:val="72406BE4"/>
    <w:lvl w:ilvl="0" w:tplc="04080005">
      <w:start w:val="1"/>
      <w:numFmt w:val="bullet"/>
      <w:lvlText w:val=""/>
      <w:lvlJc w:val="left"/>
      <w:pPr>
        <w:ind w:left="1287" w:hanging="360"/>
      </w:pPr>
      <w:rPr>
        <w:rFonts w:ascii="Wingdings" w:hAnsi="Wingdings"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29">
    <w:nsid w:val="45424253"/>
    <w:multiLevelType w:val="hybridMultilevel"/>
    <w:tmpl w:val="3E268BAE"/>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0">
    <w:nsid w:val="49133051"/>
    <w:multiLevelType w:val="hybridMultilevel"/>
    <w:tmpl w:val="F9921EF6"/>
    <w:lvl w:ilvl="0" w:tplc="467091AA">
      <w:start w:val="2"/>
      <w:numFmt w:val="bullet"/>
      <w:lvlText w:val="-"/>
      <w:lvlJc w:val="left"/>
      <w:pPr>
        <w:ind w:left="720" w:hanging="360"/>
      </w:pPr>
      <w:rPr>
        <w:rFonts w:ascii="Calibri" w:eastAsia="Calibri"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1">
    <w:nsid w:val="4C023B87"/>
    <w:multiLevelType w:val="hybridMultilevel"/>
    <w:tmpl w:val="01CE9F24"/>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nsid w:val="4D0D3DFB"/>
    <w:multiLevelType w:val="hybridMultilevel"/>
    <w:tmpl w:val="FC04B7B8"/>
    <w:lvl w:ilvl="0" w:tplc="467091AA">
      <w:start w:val="2"/>
      <w:numFmt w:val="bullet"/>
      <w:lvlText w:val="-"/>
      <w:lvlJc w:val="left"/>
      <w:pPr>
        <w:ind w:left="1146" w:hanging="360"/>
      </w:pPr>
      <w:rPr>
        <w:rFonts w:ascii="Calibri" w:eastAsia="Calibri" w:hAnsi="Calibri" w:cs="Times New Roman" w:hint="default"/>
      </w:rPr>
    </w:lvl>
    <w:lvl w:ilvl="1" w:tplc="04080003" w:tentative="1">
      <w:start w:val="1"/>
      <w:numFmt w:val="bullet"/>
      <w:lvlText w:val="o"/>
      <w:lvlJc w:val="left"/>
      <w:pPr>
        <w:ind w:left="1866" w:hanging="360"/>
      </w:pPr>
      <w:rPr>
        <w:rFonts w:ascii="Courier New" w:hAnsi="Courier New" w:cs="Courier New" w:hint="default"/>
      </w:rPr>
    </w:lvl>
    <w:lvl w:ilvl="2" w:tplc="04080005" w:tentative="1">
      <w:start w:val="1"/>
      <w:numFmt w:val="bullet"/>
      <w:lvlText w:val=""/>
      <w:lvlJc w:val="left"/>
      <w:pPr>
        <w:ind w:left="2586" w:hanging="360"/>
      </w:pPr>
      <w:rPr>
        <w:rFonts w:ascii="Wingdings" w:hAnsi="Wingdings" w:hint="default"/>
      </w:rPr>
    </w:lvl>
    <w:lvl w:ilvl="3" w:tplc="04080001" w:tentative="1">
      <w:start w:val="1"/>
      <w:numFmt w:val="bullet"/>
      <w:lvlText w:val=""/>
      <w:lvlJc w:val="left"/>
      <w:pPr>
        <w:ind w:left="3306" w:hanging="360"/>
      </w:pPr>
      <w:rPr>
        <w:rFonts w:ascii="Symbol" w:hAnsi="Symbol" w:hint="default"/>
      </w:rPr>
    </w:lvl>
    <w:lvl w:ilvl="4" w:tplc="04080003" w:tentative="1">
      <w:start w:val="1"/>
      <w:numFmt w:val="bullet"/>
      <w:lvlText w:val="o"/>
      <w:lvlJc w:val="left"/>
      <w:pPr>
        <w:ind w:left="4026" w:hanging="360"/>
      </w:pPr>
      <w:rPr>
        <w:rFonts w:ascii="Courier New" w:hAnsi="Courier New" w:cs="Courier New" w:hint="default"/>
      </w:rPr>
    </w:lvl>
    <w:lvl w:ilvl="5" w:tplc="04080005" w:tentative="1">
      <w:start w:val="1"/>
      <w:numFmt w:val="bullet"/>
      <w:lvlText w:val=""/>
      <w:lvlJc w:val="left"/>
      <w:pPr>
        <w:ind w:left="4746" w:hanging="360"/>
      </w:pPr>
      <w:rPr>
        <w:rFonts w:ascii="Wingdings" w:hAnsi="Wingdings" w:hint="default"/>
      </w:rPr>
    </w:lvl>
    <w:lvl w:ilvl="6" w:tplc="04080001" w:tentative="1">
      <w:start w:val="1"/>
      <w:numFmt w:val="bullet"/>
      <w:lvlText w:val=""/>
      <w:lvlJc w:val="left"/>
      <w:pPr>
        <w:ind w:left="5466" w:hanging="360"/>
      </w:pPr>
      <w:rPr>
        <w:rFonts w:ascii="Symbol" w:hAnsi="Symbol" w:hint="default"/>
      </w:rPr>
    </w:lvl>
    <w:lvl w:ilvl="7" w:tplc="04080003" w:tentative="1">
      <w:start w:val="1"/>
      <w:numFmt w:val="bullet"/>
      <w:lvlText w:val="o"/>
      <w:lvlJc w:val="left"/>
      <w:pPr>
        <w:ind w:left="6186" w:hanging="360"/>
      </w:pPr>
      <w:rPr>
        <w:rFonts w:ascii="Courier New" w:hAnsi="Courier New" w:cs="Courier New" w:hint="default"/>
      </w:rPr>
    </w:lvl>
    <w:lvl w:ilvl="8" w:tplc="04080005" w:tentative="1">
      <w:start w:val="1"/>
      <w:numFmt w:val="bullet"/>
      <w:lvlText w:val=""/>
      <w:lvlJc w:val="left"/>
      <w:pPr>
        <w:ind w:left="6906" w:hanging="360"/>
      </w:pPr>
      <w:rPr>
        <w:rFonts w:ascii="Wingdings" w:hAnsi="Wingdings" w:hint="default"/>
      </w:rPr>
    </w:lvl>
  </w:abstractNum>
  <w:abstractNum w:abstractNumId="33">
    <w:nsid w:val="53A473B2"/>
    <w:multiLevelType w:val="hybridMultilevel"/>
    <w:tmpl w:val="0B8EC97C"/>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34">
    <w:nsid w:val="56357280"/>
    <w:multiLevelType w:val="hybridMultilevel"/>
    <w:tmpl w:val="CEB6AB9C"/>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35">
    <w:nsid w:val="5B9D72C3"/>
    <w:multiLevelType w:val="hybridMultilevel"/>
    <w:tmpl w:val="596ACE78"/>
    <w:lvl w:ilvl="0" w:tplc="04080005">
      <w:start w:val="1"/>
      <w:numFmt w:val="bullet"/>
      <w:lvlText w:val=""/>
      <w:lvlJc w:val="left"/>
      <w:pPr>
        <w:ind w:left="1267" w:hanging="360"/>
      </w:pPr>
      <w:rPr>
        <w:rFonts w:ascii="Wingdings" w:hAnsi="Wingdings" w:hint="default"/>
      </w:rPr>
    </w:lvl>
    <w:lvl w:ilvl="1" w:tplc="04080003" w:tentative="1">
      <w:start w:val="1"/>
      <w:numFmt w:val="bullet"/>
      <w:lvlText w:val="o"/>
      <w:lvlJc w:val="left"/>
      <w:pPr>
        <w:ind w:left="1987" w:hanging="360"/>
      </w:pPr>
      <w:rPr>
        <w:rFonts w:ascii="Courier New" w:hAnsi="Courier New" w:cs="Courier New" w:hint="default"/>
      </w:rPr>
    </w:lvl>
    <w:lvl w:ilvl="2" w:tplc="04080005" w:tentative="1">
      <w:start w:val="1"/>
      <w:numFmt w:val="bullet"/>
      <w:lvlText w:val=""/>
      <w:lvlJc w:val="left"/>
      <w:pPr>
        <w:ind w:left="2707" w:hanging="360"/>
      </w:pPr>
      <w:rPr>
        <w:rFonts w:ascii="Wingdings" w:hAnsi="Wingdings" w:hint="default"/>
      </w:rPr>
    </w:lvl>
    <w:lvl w:ilvl="3" w:tplc="04080001" w:tentative="1">
      <w:start w:val="1"/>
      <w:numFmt w:val="bullet"/>
      <w:lvlText w:val=""/>
      <w:lvlJc w:val="left"/>
      <w:pPr>
        <w:ind w:left="3427" w:hanging="360"/>
      </w:pPr>
      <w:rPr>
        <w:rFonts w:ascii="Symbol" w:hAnsi="Symbol" w:hint="default"/>
      </w:rPr>
    </w:lvl>
    <w:lvl w:ilvl="4" w:tplc="04080003" w:tentative="1">
      <w:start w:val="1"/>
      <w:numFmt w:val="bullet"/>
      <w:lvlText w:val="o"/>
      <w:lvlJc w:val="left"/>
      <w:pPr>
        <w:ind w:left="4147" w:hanging="360"/>
      </w:pPr>
      <w:rPr>
        <w:rFonts w:ascii="Courier New" w:hAnsi="Courier New" w:cs="Courier New" w:hint="default"/>
      </w:rPr>
    </w:lvl>
    <w:lvl w:ilvl="5" w:tplc="04080005" w:tentative="1">
      <w:start w:val="1"/>
      <w:numFmt w:val="bullet"/>
      <w:lvlText w:val=""/>
      <w:lvlJc w:val="left"/>
      <w:pPr>
        <w:ind w:left="4867" w:hanging="360"/>
      </w:pPr>
      <w:rPr>
        <w:rFonts w:ascii="Wingdings" w:hAnsi="Wingdings" w:hint="default"/>
      </w:rPr>
    </w:lvl>
    <w:lvl w:ilvl="6" w:tplc="04080001" w:tentative="1">
      <w:start w:val="1"/>
      <w:numFmt w:val="bullet"/>
      <w:lvlText w:val=""/>
      <w:lvlJc w:val="left"/>
      <w:pPr>
        <w:ind w:left="5587" w:hanging="360"/>
      </w:pPr>
      <w:rPr>
        <w:rFonts w:ascii="Symbol" w:hAnsi="Symbol" w:hint="default"/>
      </w:rPr>
    </w:lvl>
    <w:lvl w:ilvl="7" w:tplc="04080003" w:tentative="1">
      <w:start w:val="1"/>
      <w:numFmt w:val="bullet"/>
      <w:lvlText w:val="o"/>
      <w:lvlJc w:val="left"/>
      <w:pPr>
        <w:ind w:left="6307" w:hanging="360"/>
      </w:pPr>
      <w:rPr>
        <w:rFonts w:ascii="Courier New" w:hAnsi="Courier New" w:cs="Courier New" w:hint="default"/>
      </w:rPr>
    </w:lvl>
    <w:lvl w:ilvl="8" w:tplc="04080005" w:tentative="1">
      <w:start w:val="1"/>
      <w:numFmt w:val="bullet"/>
      <w:lvlText w:val=""/>
      <w:lvlJc w:val="left"/>
      <w:pPr>
        <w:ind w:left="7027" w:hanging="360"/>
      </w:pPr>
      <w:rPr>
        <w:rFonts w:ascii="Wingdings" w:hAnsi="Wingdings" w:hint="default"/>
      </w:rPr>
    </w:lvl>
  </w:abstractNum>
  <w:abstractNum w:abstractNumId="36">
    <w:nsid w:val="5DD61829"/>
    <w:multiLevelType w:val="hybridMultilevel"/>
    <w:tmpl w:val="62582E4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7">
    <w:nsid w:val="5EA1128C"/>
    <w:multiLevelType w:val="hybridMultilevel"/>
    <w:tmpl w:val="7CDC8D44"/>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8">
    <w:nsid w:val="62E47F3F"/>
    <w:multiLevelType w:val="hybridMultilevel"/>
    <w:tmpl w:val="C456957E"/>
    <w:lvl w:ilvl="0" w:tplc="467091AA">
      <w:start w:val="2"/>
      <w:numFmt w:val="bullet"/>
      <w:lvlText w:val="-"/>
      <w:lvlJc w:val="left"/>
      <w:pPr>
        <w:ind w:left="1287" w:hanging="360"/>
      </w:pPr>
      <w:rPr>
        <w:rFonts w:ascii="Calibri" w:eastAsia="Calibri" w:hAnsi="Calibri" w:cs="Times New Roman"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39">
    <w:nsid w:val="65CD4721"/>
    <w:multiLevelType w:val="hybridMultilevel"/>
    <w:tmpl w:val="04A6C508"/>
    <w:lvl w:ilvl="0" w:tplc="04080005">
      <w:start w:val="1"/>
      <w:numFmt w:val="bullet"/>
      <w:lvlText w:val=""/>
      <w:lvlJc w:val="left"/>
      <w:pPr>
        <w:ind w:left="720" w:hanging="360"/>
      </w:pPr>
      <w:rPr>
        <w:rFonts w:ascii="Wingdings" w:hAnsi="Wingdings" w:hint="default"/>
      </w:rPr>
    </w:lvl>
    <w:lvl w:ilvl="1" w:tplc="04080005">
      <w:start w:val="1"/>
      <w:numFmt w:val="bullet"/>
      <w:lvlText w:val=""/>
      <w:lvlJc w:val="left"/>
      <w:pPr>
        <w:ind w:left="1440" w:hanging="360"/>
      </w:pPr>
      <w:rPr>
        <w:rFonts w:ascii="Wingdings" w:hAnsi="Wingdings"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0">
    <w:nsid w:val="68F373C7"/>
    <w:multiLevelType w:val="hybridMultilevel"/>
    <w:tmpl w:val="F9AE202A"/>
    <w:lvl w:ilvl="0" w:tplc="3B0CAF3A">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41">
    <w:nsid w:val="75E473B6"/>
    <w:multiLevelType w:val="hybridMultilevel"/>
    <w:tmpl w:val="EFE0FF30"/>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91912A3"/>
    <w:multiLevelType w:val="hybridMultilevel"/>
    <w:tmpl w:val="DEFC2330"/>
    <w:lvl w:ilvl="0" w:tplc="9CBC7856">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43">
    <w:nsid w:val="7941168F"/>
    <w:multiLevelType w:val="hybridMultilevel"/>
    <w:tmpl w:val="C5FAC042"/>
    <w:lvl w:ilvl="0" w:tplc="7200C298">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44">
    <w:nsid w:val="7A77722D"/>
    <w:multiLevelType w:val="multilevel"/>
    <w:tmpl w:val="C3EE0720"/>
    <w:lvl w:ilvl="0">
      <w:start w:val="2"/>
      <w:numFmt w:val="decimal"/>
      <w:lvlText w:val="%1"/>
      <w:lvlJc w:val="left"/>
      <w:pPr>
        <w:ind w:left="390" w:hanging="390"/>
      </w:pPr>
      <w:rPr>
        <w:rFonts w:hint="default"/>
        <w:b/>
        <w:i w:val="0"/>
        <w:sz w:val="28"/>
        <w:szCs w:val="28"/>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b/>
        <w:i w:val="0"/>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5">
    <w:nsid w:val="7D7708DE"/>
    <w:multiLevelType w:val="hybridMultilevel"/>
    <w:tmpl w:val="CB0E6352"/>
    <w:lvl w:ilvl="0" w:tplc="04080005">
      <w:start w:val="1"/>
      <w:numFmt w:val="bullet"/>
      <w:lvlText w:val=""/>
      <w:lvlJc w:val="left"/>
      <w:pPr>
        <w:ind w:left="1211" w:hanging="360"/>
      </w:pPr>
      <w:rPr>
        <w:rFonts w:ascii="Wingdings" w:hAnsi="Wingdings"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46">
    <w:nsid w:val="7E5F5B3C"/>
    <w:multiLevelType w:val="hybridMultilevel"/>
    <w:tmpl w:val="8EFE07B6"/>
    <w:lvl w:ilvl="0" w:tplc="C0144ADE">
      <w:start w:val="1"/>
      <w:numFmt w:val="lowerLetter"/>
      <w:lvlText w:val="%1."/>
      <w:lvlJc w:val="left"/>
      <w:pPr>
        <w:ind w:left="420" w:hanging="360"/>
      </w:pPr>
      <w:rPr>
        <w:rFonts w:hint="default"/>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47">
    <w:nsid w:val="7F775F83"/>
    <w:multiLevelType w:val="hybridMultilevel"/>
    <w:tmpl w:val="4EAC9B62"/>
    <w:lvl w:ilvl="0" w:tplc="467091AA">
      <w:start w:val="2"/>
      <w:numFmt w:val="bullet"/>
      <w:lvlText w:val="-"/>
      <w:lvlJc w:val="left"/>
      <w:pPr>
        <w:ind w:left="1004" w:hanging="360"/>
      </w:pPr>
      <w:rPr>
        <w:rFonts w:ascii="Calibri" w:eastAsia="Calibri" w:hAnsi="Calibri" w:cs="Times New Roman" w:hint="default"/>
      </w:rPr>
    </w:lvl>
    <w:lvl w:ilvl="1" w:tplc="04080003" w:tentative="1">
      <w:start w:val="1"/>
      <w:numFmt w:val="bullet"/>
      <w:lvlText w:val="o"/>
      <w:lvlJc w:val="left"/>
      <w:pPr>
        <w:ind w:left="1724" w:hanging="360"/>
      </w:pPr>
      <w:rPr>
        <w:rFonts w:ascii="Courier New" w:hAnsi="Courier New" w:cs="Courier New" w:hint="default"/>
      </w:rPr>
    </w:lvl>
    <w:lvl w:ilvl="2" w:tplc="04080005" w:tentative="1">
      <w:start w:val="1"/>
      <w:numFmt w:val="bullet"/>
      <w:lvlText w:val=""/>
      <w:lvlJc w:val="left"/>
      <w:pPr>
        <w:ind w:left="2444" w:hanging="360"/>
      </w:pPr>
      <w:rPr>
        <w:rFonts w:ascii="Wingdings" w:hAnsi="Wingdings" w:hint="default"/>
      </w:rPr>
    </w:lvl>
    <w:lvl w:ilvl="3" w:tplc="04080001" w:tentative="1">
      <w:start w:val="1"/>
      <w:numFmt w:val="bullet"/>
      <w:lvlText w:val=""/>
      <w:lvlJc w:val="left"/>
      <w:pPr>
        <w:ind w:left="3164" w:hanging="360"/>
      </w:pPr>
      <w:rPr>
        <w:rFonts w:ascii="Symbol" w:hAnsi="Symbol" w:hint="default"/>
      </w:rPr>
    </w:lvl>
    <w:lvl w:ilvl="4" w:tplc="04080003" w:tentative="1">
      <w:start w:val="1"/>
      <w:numFmt w:val="bullet"/>
      <w:lvlText w:val="o"/>
      <w:lvlJc w:val="left"/>
      <w:pPr>
        <w:ind w:left="3884" w:hanging="360"/>
      </w:pPr>
      <w:rPr>
        <w:rFonts w:ascii="Courier New" w:hAnsi="Courier New" w:cs="Courier New" w:hint="default"/>
      </w:rPr>
    </w:lvl>
    <w:lvl w:ilvl="5" w:tplc="04080005" w:tentative="1">
      <w:start w:val="1"/>
      <w:numFmt w:val="bullet"/>
      <w:lvlText w:val=""/>
      <w:lvlJc w:val="left"/>
      <w:pPr>
        <w:ind w:left="4604" w:hanging="360"/>
      </w:pPr>
      <w:rPr>
        <w:rFonts w:ascii="Wingdings" w:hAnsi="Wingdings" w:hint="default"/>
      </w:rPr>
    </w:lvl>
    <w:lvl w:ilvl="6" w:tplc="04080001" w:tentative="1">
      <w:start w:val="1"/>
      <w:numFmt w:val="bullet"/>
      <w:lvlText w:val=""/>
      <w:lvlJc w:val="left"/>
      <w:pPr>
        <w:ind w:left="5324" w:hanging="360"/>
      </w:pPr>
      <w:rPr>
        <w:rFonts w:ascii="Symbol" w:hAnsi="Symbol" w:hint="default"/>
      </w:rPr>
    </w:lvl>
    <w:lvl w:ilvl="7" w:tplc="04080003" w:tentative="1">
      <w:start w:val="1"/>
      <w:numFmt w:val="bullet"/>
      <w:lvlText w:val="o"/>
      <w:lvlJc w:val="left"/>
      <w:pPr>
        <w:ind w:left="6044" w:hanging="360"/>
      </w:pPr>
      <w:rPr>
        <w:rFonts w:ascii="Courier New" w:hAnsi="Courier New" w:cs="Courier New" w:hint="default"/>
      </w:rPr>
    </w:lvl>
    <w:lvl w:ilvl="8" w:tplc="04080005" w:tentative="1">
      <w:start w:val="1"/>
      <w:numFmt w:val="bullet"/>
      <w:lvlText w:val=""/>
      <w:lvlJc w:val="left"/>
      <w:pPr>
        <w:ind w:left="6764" w:hanging="360"/>
      </w:pPr>
      <w:rPr>
        <w:rFonts w:ascii="Wingdings" w:hAnsi="Wingdings" w:hint="default"/>
      </w:rPr>
    </w:lvl>
  </w:abstractNum>
  <w:abstractNum w:abstractNumId="48">
    <w:nsid w:val="7F954EFE"/>
    <w:multiLevelType w:val="hybridMultilevel"/>
    <w:tmpl w:val="3768EDB0"/>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1"/>
  </w:num>
  <w:num w:numId="4">
    <w:abstractNumId w:val="45"/>
  </w:num>
  <w:num w:numId="5">
    <w:abstractNumId w:val="20"/>
  </w:num>
  <w:num w:numId="6">
    <w:abstractNumId w:val="17"/>
  </w:num>
  <w:num w:numId="7">
    <w:abstractNumId w:val="44"/>
  </w:num>
  <w:num w:numId="8">
    <w:abstractNumId w:val="35"/>
  </w:num>
  <w:num w:numId="9">
    <w:abstractNumId w:val="37"/>
  </w:num>
  <w:num w:numId="10">
    <w:abstractNumId w:val="8"/>
  </w:num>
  <w:num w:numId="11">
    <w:abstractNumId w:val="18"/>
  </w:num>
  <w:num w:numId="12">
    <w:abstractNumId w:val="48"/>
  </w:num>
  <w:num w:numId="13">
    <w:abstractNumId w:val="29"/>
  </w:num>
  <w:num w:numId="14">
    <w:abstractNumId w:val="4"/>
  </w:num>
  <w:num w:numId="15">
    <w:abstractNumId w:val="39"/>
  </w:num>
  <w:num w:numId="16">
    <w:abstractNumId w:val="13"/>
  </w:num>
  <w:num w:numId="17">
    <w:abstractNumId w:val="28"/>
  </w:num>
  <w:num w:numId="18">
    <w:abstractNumId w:val="31"/>
  </w:num>
  <w:num w:numId="19">
    <w:abstractNumId w:val="6"/>
  </w:num>
  <w:num w:numId="20">
    <w:abstractNumId w:val="12"/>
  </w:num>
  <w:num w:numId="21">
    <w:abstractNumId w:val="36"/>
  </w:num>
  <w:num w:numId="22">
    <w:abstractNumId w:val="5"/>
  </w:num>
  <w:num w:numId="23">
    <w:abstractNumId w:val="7"/>
  </w:num>
  <w:num w:numId="24">
    <w:abstractNumId w:val="38"/>
  </w:num>
  <w:num w:numId="25">
    <w:abstractNumId w:val="16"/>
  </w:num>
  <w:num w:numId="26">
    <w:abstractNumId w:val="24"/>
  </w:num>
  <w:num w:numId="27">
    <w:abstractNumId w:val="10"/>
  </w:num>
  <w:num w:numId="28">
    <w:abstractNumId w:val="25"/>
  </w:num>
  <w:num w:numId="29">
    <w:abstractNumId w:val="14"/>
  </w:num>
  <w:num w:numId="30">
    <w:abstractNumId w:val="19"/>
  </w:num>
  <w:num w:numId="31">
    <w:abstractNumId w:val="34"/>
  </w:num>
  <w:num w:numId="32">
    <w:abstractNumId w:val="23"/>
  </w:num>
  <w:num w:numId="33">
    <w:abstractNumId w:val="21"/>
  </w:num>
  <w:num w:numId="34">
    <w:abstractNumId w:val="47"/>
  </w:num>
  <w:num w:numId="35">
    <w:abstractNumId w:val="33"/>
  </w:num>
  <w:num w:numId="36">
    <w:abstractNumId w:val="32"/>
  </w:num>
  <w:num w:numId="37">
    <w:abstractNumId w:val="30"/>
  </w:num>
  <w:num w:numId="38">
    <w:abstractNumId w:val="3"/>
  </w:num>
  <w:num w:numId="39">
    <w:abstractNumId w:val="27"/>
  </w:num>
  <w:num w:numId="40">
    <w:abstractNumId w:val="11"/>
  </w:num>
  <w:num w:numId="41">
    <w:abstractNumId w:val="9"/>
  </w:num>
  <w:num w:numId="42">
    <w:abstractNumId w:val="40"/>
  </w:num>
  <w:num w:numId="43">
    <w:abstractNumId w:val="46"/>
  </w:num>
  <w:num w:numId="44">
    <w:abstractNumId w:val="42"/>
  </w:num>
  <w:num w:numId="45">
    <w:abstractNumId w:val="22"/>
  </w:num>
  <w:num w:numId="46">
    <w:abstractNumId w:val="26"/>
  </w:num>
  <w:num w:numId="47">
    <w:abstractNumId w:val="43"/>
  </w:num>
  <w:num w:numId="48">
    <w:abstractNumId w:val="1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1"/>
  <w:hideSpellingErrors/>
  <w:hideGrammaticalError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56C2"/>
    <w:rsid w:val="00000137"/>
    <w:rsid w:val="000005BF"/>
    <w:rsid w:val="00000697"/>
    <w:rsid w:val="000006D1"/>
    <w:rsid w:val="00000BCF"/>
    <w:rsid w:val="00000C26"/>
    <w:rsid w:val="00000D4A"/>
    <w:rsid w:val="00000DB9"/>
    <w:rsid w:val="00000DBF"/>
    <w:rsid w:val="00000DF5"/>
    <w:rsid w:val="00001106"/>
    <w:rsid w:val="00001D8A"/>
    <w:rsid w:val="00001E03"/>
    <w:rsid w:val="00001E85"/>
    <w:rsid w:val="00002179"/>
    <w:rsid w:val="000024CE"/>
    <w:rsid w:val="00002678"/>
    <w:rsid w:val="00002AF3"/>
    <w:rsid w:val="00002D5E"/>
    <w:rsid w:val="000036D7"/>
    <w:rsid w:val="00003703"/>
    <w:rsid w:val="00003766"/>
    <w:rsid w:val="00003A80"/>
    <w:rsid w:val="00003F21"/>
    <w:rsid w:val="00004598"/>
    <w:rsid w:val="000045E1"/>
    <w:rsid w:val="00005030"/>
    <w:rsid w:val="00005060"/>
    <w:rsid w:val="000055C8"/>
    <w:rsid w:val="00005689"/>
    <w:rsid w:val="0000570B"/>
    <w:rsid w:val="0000594B"/>
    <w:rsid w:val="00005B9B"/>
    <w:rsid w:val="00005DB7"/>
    <w:rsid w:val="00005F12"/>
    <w:rsid w:val="00005FEA"/>
    <w:rsid w:val="000061FE"/>
    <w:rsid w:val="00006464"/>
    <w:rsid w:val="00006802"/>
    <w:rsid w:val="00006B16"/>
    <w:rsid w:val="00006BD4"/>
    <w:rsid w:val="00006D64"/>
    <w:rsid w:val="00006EDF"/>
    <w:rsid w:val="0000731D"/>
    <w:rsid w:val="00007413"/>
    <w:rsid w:val="0000789F"/>
    <w:rsid w:val="00007AA8"/>
    <w:rsid w:val="00007F4B"/>
    <w:rsid w:val="00010155"/>
    <w:rsid w:val="00010263"/>
    <w:rsid w:val="00010453"/>
    <w:rsid w:val="00010550"/>
    <w:rsid w:val="000107EA"/>
    <w:rsid w:val="00010A04"/>
    <w:rsid w:val="00010BB2"/>
    <w:rsid w:val="00010BDF"/>
    <w:rsid w:val="00010C5C"/>
    <w:rsid w:val="00010D16"/>
    <w:rsid w:val="00011241"/>
    <w:rsid w:val="000115A0"/>
    <w:rsid w:val="00011D02"/>
    <w:rsid w:val="00012112"/>
    <w:rsid w:val="00012612"/>
    <w:rsid w:val="000128A8"/>
    <w:rsid w:val="000129A1"/>
    <w:rsid w:val="000129BC"/>
    <w:rsid w:val="00012BAE"/>
    <w:rsid w:val="00012E6C"/>
    <w:rsid w:val="00013031"/>
    <w:rsid w:val="00013195"/>
    <w:rsid w:val="000132D6"/>
    <w:rsid w:val="000133F6"/>
    <w:rsid w:val="0001342A"/>
    <w:rsid w:val="00013B9F"/>
    <w:rsid w:val="00013D87"/>
    <w:rsid w:val="0001407B"/>
    <w:rsid w:val="00014729"/>
    <w:rsid w:val="00014D02"/>
    <w:rsid w:val="00014E41"/>
    <w:rsid w:val="0001536B"/>
    <w:rsid w:val="00015B5D"/>
    <w:rsid w:val="00015FCC"/>
    <w:rsid w:val="00016211"/>
    <w:rsid w:val="00016397"/>
    <w:rsid w:val="00016AC7"/>
    <w:rsid w:val="00017232"/>
    <w:rsid w:val="0001795A"/>
    <w:rsid w:val="00017A21"/>
    <w:rsid w:val="00017A56"/>
    <w:rsid w:val="00017F52"/>
    <w:rsid w:val="00017FE4"/>
    <w:rsid w:val="000201A7"/>
    <w:rsid w:val="00020322"/>
    <w:rsid w:val="000204E0"/>
    <w:rsid w:val="00020621"/>
    <w:rsid w:val="000207CF"/>
    <w:rsid w:val="00020CAE"/>
    <w:rsid w:val="00020E10"/>
    <w:rsid w:val="00020F20"/>
    <w:rsid w:val="00021155"/>
    <w:rsid w:val="00021212"/>
    <w:rsid w:val="00021421"/>
    <w:rsid w:val="00021F76"/>
    <w:rsid w:val="000224D8"/>
    <w:rsid w:val="000225F8"/>
    <w:rsid w:val="00022B69"/>
    <w:rsid w:val="00022DCA"/>
    <w:rsid w:val="000231A0"/>
    <w:rsid w:val="000233AB"/>
    <w:rsid w:val="0002393F"/>
    <w:rsid w:val="00023B4F"/>
    <w:rsid w:val="00023E70"/>
    <w:rsid w:val="00023F25"/>
    <w:rsid w:val="000246AB"/>
    <w:rsid w:val="000248D9"/>
    <w:rsid w:val="000249D8"/>
    <w:rsid w:val="00024AC5"/>
    <w:rsid w:val="000250BD"/>
    <w:rsid w:val="0002538F"/>
    <w:rsid w:val="0002546D"/>
    <w:rsid w:val="000254E9"/>
    <w:rsid w:val="0002557E"/>
    <w:rsid w:val="0002584C"/>
    <w:rsid w:val="00025DDF"/>
    <w:rsid w:val="00025FEE"/>
    <w:rsid w:val="00026549"/>
    <w:rsid w:val="0002659F"/>
    <w:rsid w:val="0002681D"/>
    <w:rsid w:val="00026B3D"/>
    <w:rsid w:val="0002706E"/>
    <w:rsid w:val="0002708C"/>
    <w:rsid w:val="00027559"/>
    <w:rsid w:val="000279FC"/>
    <w:rsid w:val="00027B11"/>
    <w:rsid w:val="00027CEE"/>
    <w:rsid w:val="00027F04"/>
    <w:rsid w:val="00030586"/>
    <w:rsid w:val="00030BD9"/>
    <w:rsid w:val="00030C12"/>
    <w:rsid w:val="00030D00"/>
    <w:rsid w:val="00030F33"/>
    <w:rsid w:val="0003138C"/>
    <w:rsid w:val="000313CB"/>
    <w:rsid w:val="00031635"/>
    <w:rsid w:val="00031D64"/>
    <w:rsid w:val="000321BF"/>
    <w:rsid w:val="000326E0"/>
    <w:rsid w:val="0003282A"/>
    <w:rsid w:val="00032AB5"/>
    <w:rsid w:val="00032D15"/>
    <w:rsid w:val="00032D3C"/>
    <w:rsid w:val="00033032"/>
    <w:rsid w:val="00033794"/>
    <w:rsid w:val="00033AE3"/>
    <w:rsid w:val="00033D31"/>
    <w:rsid w:val="00034143"/>
    <w:rsid w:val="00034793"/>
    <w:rsid w:val="000347E8"/>
    <w:rsid w:val="000348FE"/>
    <w:rsid w:val="000355D5"/>
    <w:rsid w:val="00035AAA"/>
    <w:rsid w:val="00035E27"/>
    <w:rsid w:val="00035F4B"/>
    <w:rsid w:val="00036054"/>
    <w:rsid w:val="000361ED"/>
    <w:rsid w:val="0003626B"/>
    <w:rsid w:val="00036474"/>
    <w:rsid w:val="00036A8E"/>
    <w:rsid w:val="00037180"/>
    <w:rsid w:val="00037280"/>
    <w:rsid w:val="0003749C"/>
    <w:rsid w:val="00037617"/>
    <w:rsid w:val="00037626"/>
    <w:rsid w:val="0003778B"/>
    <w:rsid w:val="00037A9B"/>
    <w:rsid w:val="00037B8A"/>
    <w:rsid w:val="00037B90"/>
    <w:rsid w:val="00037FC0"/>
    <w:rsid w:val="0004041F"/>
    <w:rsid w:val="00040750"/>
    <w:rsid w:val="00040BED"/>
    <w:rsid w:val="0004101C"/>
    <w:rsid w:val="0004106B"/>
    <w:rsid w:val="00041215"/>
    <w:rsid w:val="00041371"/>
    <w:rsid w:val="000413A8"/>
    <w:rsid w:val="0004140F"/>
    <w:rsid w:val="000416F7"/>
    <w:rsid w:val="0004174A"/>
    <w:rsid w:val="0004175C"/>
    <w:rsid w:val="00041BE7"/>
    <w:rsid w:val="00041C06"/>
    <w:rsid w:val="00041C99"/>
    <w:rsid w:val="00041CE5"/>
    <w:rsid w:val="00041FC4"/>
    <w:rsid w:val="000421E3"/>
    <w:rsid w:val="00042533"/>
    <w:rsid w:val="00042691"/>
    <w:rsid w:val="00042905"/>
    <w:rsid w:val="00042932"/>
    <w:rsid w:val="00042E28"/>
    <w:rsid w:val="0004367F"/>
    <w:rsid w:val="00043AEB"/>
    <w:rsid w:val="00043DC2"/>
    <w:rsid w:val="00044114"/>
    <w:rsid w:val="0004450D"/>
    <w:rsid w:val="00044548"/>
    <w:rsid w:val="0004475B"/>
    <w:rsid w:val="00044F4E"/>
    <w:rsid w:val="0004512F"/>
    <w:rsid w:val="0004532E"/>
    <w:rsid w:val="00045404"/>
    <w:rsid w:val="000455CE"/>
    <w:rsid w:val="00045CAF"/>
    <w:rsid w:val="00045E20"/>
    <w:rsid w:val="00045E9F"/>
    <w:rsid w:val="00045F18"/>
    <w:rsid w:val="00045F1B"/>
    <w:rsid w:val="0004605A"/>
    <w:rsid w:val="00046B38"/>
    <w:rsid w:val="00046C91"/>
    <w:rsid w:val="000470A4"/>
    <w:rsid w:val="00047382"/>
    <w:rsid w:val="00047F30"/>
    <w:rsid w:val="000501AF"/>
    <w:rsid w:val="00050401"/>
    <w:rsid w:val="0005058B"/>
    <w:rsid w:val="00050608"/>
    <w:rsid w:val="00050702"/>
    <w:rsid w:val="00050746"/>
    <w:rsid w:val="00050FD4"/>
    <w:rsid w:val="00051052"/>
    <w:rsid w:val="00051075"/>
    <w:rsid w:val="00051133"/>
    <w:rsid w:val="00051143"/>
    <w:rsid w:val="00051464"/>
    <w:rsid w:val="00051AA4"/>
    <w:rsid w:val="00051B54"/>
    <w:rsid w:val="00051EF9"/>
    <w:rsid w:val="00052BF6"/>
    <w:rsid w:val="00052F8F"/>
    <w:rsid w:val="00052FDF"/>
    <w:rsid w:val="00053205"/>
    <w:rsid w:val="000532BF"/>
    <w:rsid w:val="00053352"/>
    <w:rsid w:val="000533EC"/>
    <w:rsid w:val="00053590"/>
    <w:rsid w:val="0005365D"/>
    <w:rsid w:val="000536FF"/>
    <w:rsid w:val="00053A35"/>
    <w:rsid w:val="00053A4B"/>
    <w:rsid w:val="00053A82"/>
    <w:rsid w:val="0005426E"/>
    <w:rsid w:val="000542DE"/>
    <w:rsid w:val="00054A7B"/>
    <w:rsid w:val="00054F28"/>
    <w:rsid w:val="00055BA0"/>
    <w:rsid w:val="00055D86"/>
    <w:rsid w:val="00055E09"/>
    <w:rsid w:val="00055EF0"/>
    <w:rsid w:val="00056557"/>
    <w:rsid w:val="000569E4"/>
    <w:rsid w:val="00056AC3"/>
    <w:rsid w:val="00056D6E"/>
    <w:rsid w:val="0005705B"/>
    <w:rsid w:val="0005740C"/>
    <w:rsid w:val="00057A1B"/>
    <w:rsid w:val="00057A1D"/>
    <w:rsid w:val="00057B61"/>
    <w:rsid w:val="00057BC6"/>
    <w:rsid w:val="00057DF9"/>
    <w:rsid w:val="00057FD1"/>
    <w:rsid w:val="00060245"/>
    <w:rsid w:val="000607C5"/>
    <w:rsid w:val="00060AA2"/>
    <w:rsid w:val="00060ED9"/>
    <w:rsid w:val="000610C0"/>
    <w:rsid w:val="00061211"/>
    <w:rsid w:val="00061242"/>
    <w:rsid w:val="00061243"/>
    <w:rsid w:val="0006143B"/>
    <w:rsid w:val="00061575"/>
    <w:rsid w:val="00061A81"/>
    <w:rsid w:val="00061C34"/>
    <w:rsid w:val="0006212A"/>
    <w:rsid w:val="000622C6"/>
    <w:rsid w:val="0006241C"/>
    <w:rsid w:val="0006246C"/>
    <w:rsid w:val="000631FE"/>
    <w:rsid w:val="000633D2"/>
    <w:rsid w:val="000635B0"/>
    <w:rsid w:val="000635D1"/>
    <w:rsid w:val="000636F5"/>
    <w:rsid w:val="00063898"/>
    <w:rsid w:val="00063A79"/>
    <w:rsid w:val="00063B61"/>
    <w:rsid w:val="00063BDC"/>
    <w:rsid w:val="00063D3B"/>
    <w:rsid w:val="00063E3C"/>
    <w:rsid w:val="00064206"/>
    <w:rsid w:val="00064386"/>
    <w:rsid w:val="000643FD"/>
    <w:rsid w:val="00064564"/>
    <w:rsid w:val="000647C4"/>
    <w:rsid w:val="00064924"/>
    <w:rsid w:val="00064BA7"/>
    <w:rsid w:val="00064FD1"/>
    <w:rsid w:val="0006523D"/>
    <w:rsid w:val="0006528A"/>
    <w:rsid w:val="0006536F"/>
    <w:rsid w:val="000653CE"/>
    <w:rsid w:val="00065791"/>
    <w:rsid w:val="0006582B"/>
    <w:rsid w:val="0006599D"/>
    <w:rsid w:val="00065B5A"/>
    <w:rsid w:val="00065F3B"/>
    <w:rsid w:val="0006637D"/>
    <w:rsid w:val="000663E2"/>
    <w:rsid w:val="000663EC"/>
    <w:rsid w:val="00066461"/>
    <w:rsid w:val="00066798"/>
    <w:rsid w:val="00066A07"/>
    <w:rsid w:val="00066AA5"/>
    <w:rsid w:val="00066BC4"/>
    <w:rsid w:val="00066D5E"/>
    <w:rsid w:val="00066F35"/>
    <w:rsid w:val="00067442"/>
    <w:rsid w:val="000678D6"/>
    <w:rsid w:val="00070467"/>
    <w:rsid w:val="0007074E"/>
    <w:rsid w:val="00070F37"/>
    <w:rsid w:val="000718CA"/>
    <w:rsid w:val="00071C44"/>
    <w:rsid w:val="00071D21"/>
    <w:rsid w:val="00071D6C"/>
    <w:rsid w:val="00071D8E"/>
    <w:rsid w:val="00071E89"/>
    <w:rsid w:val="00071F73"/>
    <w:rsid w:val="00071FAE"/>
    <w:rsid w:val="00072301"/>
    <w:rsid w:val="000726C9"/>
    <w:rsid w:val="0007275C"/>
    <w:rsid w:val="00072B8A"/>
    <w:rsid w:val="00072D01"/>
    <w:rsid w:val="00072E0F"/>
    <w:rsid w:val="00072ECB"/>
    <w:rsid w:val="00073185"/>
    <w:rsid w:val="000733A6"/>
    <w:rsid w:val="00073571"/>
    <w:rsid w:val="0007375B"/>
    <w:rsid w:val="000737AA"/>
    <w:rsid w:val="00073954"/>
    <w:rsid w:val="00073DD7"/>
    <w:rsid w:val="00074297"/>
    <w:rsid w:val="000742A9"/>
    <w:rsid w:val="000742E8"/>
    <w:rsid w:val="00074434"/>
    <w:rsid w:val="00074490"/>
    <w:rsid w:val="0007471A"/>
    <w:rsid w:val="00074A18"/>
    <w:rsid w:val="00074B33"/>
    <w:rsid w:val="00074F95"/>
    <w:rsid w:val="000752B5"/>
    <w:rsid w:val="000753F4"/>
    <w:rsid w:val="000756A4"/>
    <w:rsid w:val="00075DEB"/>
    <w:rsid w:val="00076193"/>
    <w:rsid w:val="0007660D"/>
    <w:rsid w:val="0007661B"/>
    <w:rsid w:val="000768A8"/>
    <w:rsid w:val="00076990"/>
    <w:rsid w:val="00076BBC"/>
    <w:rsid w:val="00077273"/>
    <w:rsid w:val="0007742E"/>
    <w:rsid w:val="00077453"/>
    <w:rsid w:val="0007763A"/>
    <w:rsid w:val="000776E8"/>
    <w:rsid w:val="00077768"/>
    <w:rsid w:val="000777CD"/>
    <w:rsid w:val="00077848"/>
    <w:rsid w:val="000800CF"/>
    <w:rsid w:val="00080191"/>
    <w:rsid w:val="00080818"/>
    <w:rsid w:val="00080994"/>
    <w:rsid w:val="00080DCC"/>
    <w:rsid w:val="000811AA"/>
    <w:rsid w:val="000818AF"/>
    <w:rsid w:val="0008201B"/>
    <w:rsid w:val="000821A4"/>
    <w:rsid w:val="00082F97"/>
    <w:rsid w:val="00082FE2"/>
    <w:rsid w:val="00083387"/>
    <w:rsid w:val="00084031"/>
    <w:rsid w:val="000843E4"/>
    <w:rsid w:val="0008498F"/>
    <w:rsid w:val="000849EB"/>
    <w:rsid w:val="00084FA1"/>
    <w:rsid w:val="0008502C"/>
    <w:rsid w:val="000852F0"/>
    <w:rsid w:val="00085ACF"/>
    <w:rsid w:val="00085BE3"/>
    <w:rsid w:val="00085D90"/>
    <w:rsid w:val="00085FEA"/>
    <w:rsid w:val="0008615B"/>
    <w:rsid w:val="00086334"/>
    <w:rsid w:val="00086397"/>
    <w:rsid w:val="0008643E"/>
    <w:rsid w:val="000866E0"/>
    <w:rsid w:val="00086744"/>
    <w:rsid w:val="00086BD2"/>
    <w:rsid w:val="00086CFA"/>
    <w:rsid w:val="00086E0A"/>
    <w:rsid w:val="00087159"/>
    <w:rsid w:val="000872FD"/>
    <w:rsid w:val="00087796"/>
    <w:rsid w:val="00090231"/>
    <w:rsid w:val="0009027B"/>
    <w:rsid w:val="000903BF"/>
    <w:rsid w:val="000903F8"/>
    <w:rsid w:val="000906C3"/>
    <w:rsid w:val="00090A24"/>
    <w:rsid w:val="00090E86"/>
    <w:rsid w:val="0009116A"/>
    <w:rsid w:val="000913CC"/>
    <w:rsid w:val="0009141C"/>
    <w:rsid w:val="000919AD"/>
    <w:rsid w:val="00091B28"/>
    <w:rsid w:val="000921CB"/>
    <w:rsid w:val="00092942"/>
    <w:rsid w:val="00092A09"/>
    <w:rsid w:val="00092BA4"/>
    <w:rsid w:val="00092D4A"/>
    <w:rsid w:val="00092DA4"/>
    <w:rsid w:val="00092E12"/>
    <w:rsid w:val="00092E5E"/>
    <w:rsid w:val="000934F8"/>
    <w:rsid w:val="0009363A"/>
    <w:rsid w:val="0009375F"/>
    <w:rsid w:val="00093791"/>
    <w:rsid w:val="000938B5"/>
    <w:rsid w:val="00093C08"/>
    <w:rsid w:val="00093C6D"/>
    <w:rsid w:val="00094010"/>
    <w:rsid w:val="00094197"/>
    <w:rsid w:val="00094250"/>
    <w:rsid w:val="0009480A"/>
    <w:rsid w:val="00094905"/>
    <w:rsid w:val="00094A28"/>
    <w:rsid w:val="00094A6F"/>
    <w:rsid w:val="00094A7D"/>
    <w:rsid w:val="00094CBA"/>
    <w:rsid w:val="00094E64"/>
    <w:rsid w:val="0009502B"/>
    <w:rsid w:val="00095600"/>
    <w:rsid w:val="00095D19"/>
    <w:rsid w:val="000960A7"/>
    <w:rsid w:val="0009659D"/>
    <w:rsid w:val="00096B95"/>
    <w:rsid w:val="00096D13"/>
    <w:rsid w:val="00096DE3"/>
    <w:rsid w:val="00097120"/>
    <w:rsid w:val="00097B83"/>
    <w:rsid w:val="00097F08"/>
    <w:rsid w:val="000A0BF3"/>
    <w:rsid w:val="000A0C72"/>
    <w:rsid w:val="000A0FC1"/>
    <w:rsid w:val="000A1707"/>
    <w:rsid w:val="000A1B3C"/>
    <w:rsid w:val="000A1C73"/>
    <w:rsid w:val="000A1DFC"/>
    <w:rsid w:val="000A1FE9"/>
    <w:rsid w:val="000A20DE"/>
    <w:rsid w:val="000A23F4"/>
    <w:rsid w:val="000A2658"/>
    <w:rsid w:val="000A26A9"/>
    <w:rsid w:val="000A35AD"/>
    <w:rsid w:val="000A36B8"/>
    <w:rsid w:val="000A38D0"/>
    <w:rsid w:val="000A39F5"/>
    <w:rsid w:val="000A3BEB"/>
    <w:rsid w:val="000A452B"/>
    <w:rsid w:val="000A4D25"/>
    <w:rsid w:val="000A4DC7"/>
    <w:rsid w:val="000A4E3C"/>
    <w:rsid w:val="000A5B08"/>
    <w:rsid w:val="000A5CDE"/>
    <w:rsid w:val="000A6645"/>
    <w:rsid w:val="000A6C2E"/>
    <w:rsid w:val="000A7000"/>
    <w:rsid w:val="000A748A"/>
    <w:rsid w:val="000A7847"/>
    <w:rsid w:val="000A7DE0"/>
    <w:rsid w:val="000A7E63"/>
    <w:rsid w:val="000A7F7D"/>
    <w:rsid w:val="000B011B"/>
    <w:rsid w:val="000B013F"/>
    <w:rsid w:val="000B04C4"/>
    <w:rsid w:val="000B059E"/>
    <w:rsid w:val="000B092A"/>
    <w:rsid w:val="000B0F9B"/>
    <w:rsid w:val="000B1255"/>
    <w:rsid w:val="000B1343"/>
    <w:rsid w:val="000B1556"/>
    <w:rsid w:val="000B15BB"/>
    <w:rsid w:val="000B1691"/>
    <w:rsid w:val="000B171C"/>
    <w:rsid w:val="000B182C"/>
    <w:rsid w:val="000B18AE"/>
    <w:rsid w:val="000B191E"/>
    <w:rsid w:val="000B1A52"/>
    <w:rsid w:val="000B1DAF"/>
    <w:rsid w:val="000B243D"/>
    <w:rsid w:val="000B2B2F"/>
    <w:rsid w:val="000B2BDD"/>
    <w:rsid w:val="000B2F59"/>
    <w:rsid w:val="000B3170"/>
    <w:rsid w:val="000B3241"/>
    <w:rsid w:val="000B3770"/>
    <w:rsid w:val="000B396A"/>
    <w:rsid w:val="000B440E"/>
    <w:rsid w:val="000B491A"/>
    <w:rsid w:val="000B4DA6"/>
    <w:rsid w:val="000B4DCE"/>
    <w:rsid w:val="000B4EE8"/>
    <w:rsid w:val="000B52BB"/>
    <w:rsid w:val="000B52D9"/>
    <w:rsid w:val="000B558C"/>
    <w:rsid w:val="000B5928"/>
    <w:rsid w:val="000B5F15"/>
    <w:rsid w:val="000B643B"/>
    <w:rsid w:val="000B64A6"/>
    <w:rsid w:val="000B64AF"/>
    <w:rsid w:val="000B6515"/>
    <w:rsid w:val="000B6DA5"/>
    <w:rsid w:val="000B6FD5"/>
    <w:rsid w:val="000B7126"/>
    <w:rsid w:val="000B71AE"/>
    <w:rsid w:val="000B7C75"/>
    <w:rsid w:val="000B7D5D"/>
    <w:rsid w:val="000B7E25"/>
    <w:rsid w:val="000C00D5"/>
    <w:rsid w:val="000C023E"/>
    <w:rsid w:val="000C0372"/>
    <w:rsid w:val="000C04E9"/>
    <w:rsid w:val="000C055E"/>
    <w:rsid w:val="000C059A"/>
    <w:rsid w:val="000C0767"/>
    <w:rsid w:val="000C08CE"/>
    <w:rsid w:val="000C091D"/>
    <w:rsid w:val="000C0A50"/>
    <w:rsid w:val="000C0C5B"/>
    <w:rsid w:val="000C0E28"/>
    <w:rsid w:val="000C0EB4"/>
    <w:rsid w:val="000C0EFE"/>
    <w:rsid w:val="000C1197"/>
    <w:rsid w:val="000C17D2"/>
    <w:rsid w:val="000C1844"/>
    <w:rsid w:val="000C1F11"/>
    <w:rsid w:val="000C22E2"/>
    <w:rsid w:val="000C2508"/>
    <w:rsid w:val="000C2746"/>
    <w:rsid w:val="000C289A"/>
    <w:rsid w:val="000C2976"/>
    <w:rsid w:val="000C2A80"/>
    <w:rsid w:val="000C2D71"/>
    <w:rsid w:val="000C3076"/>
    <w:rsid w:val="000C3572"/>
    <w:rsid w:val="000C3C33"/>
    <w:rsid w:val="000C3CDE"/>
    <w:rsid w:val="000C3F2F"/>
    <w:rsid w:val="000C401E"/>
    <w:rsid w:val="000C46EB"/>
    <w:rsid w:val="000C480D"/>
    <w:rsid w:val="000C4F71"/>
    <w:rsid w:val="000C4F81"/>
    <w:rsid w:val="000C51FA"/>
    <w:rsid w:val="000C55F9"/>
    <w:rsid w:val="000C60FE"/>
    <w:rsid w:val="000C613B"/>
    <w:rsid w:val="000C61E2"/>
    <w:rsid w:val="000C6897"/>
    <w:rsid w:val="000C6942"/>
    <w:rsid w:val="000C6AA8"/>
    <w:rsid w:val="000C7074"/>
    <w:rsid w:val="000C709C"/>
    <w:rsid w:val="000C71A3"/>
    <w:rsid w:val="000C71D1"/>
    <w:rsid w:val="000C73CA"/>
    <w:rsid w:val="000C7403"/>
    <w:rsid w:val="000C7434"/>
    <w:rsid w:val="000C74F3"/>
    <w:rsid w:val="000C757E"/>
    <w:rsid w:val="000D0496"/>
    <w:rsid w:val="000D0611"/>
    <w:rsid w:val="000D06F2"/>
    <w:rsid w:val="000D0706"/>
    <w:rsid w:val="000D084E"/>
    <w:rsid w:val="000D08AA"/>
    <w:rsid w:val="000D0990"/>
    <w:rsid w:val="000D0C1D"/>
    <w:rsid w:val="000D0F08"/>
    <w:rsid w:val="000D0F17"/>
    <w:rsid w:val="000D0FCB"/>
    <w:rsid w:val="000D1108"/>
    <w:rsid w:val="000D1184"/>
    <w:rsid w:val="000D1227"/>
    <w:rsid w:val="000D1C4B"/>
    <w:rsid w:val="000D1D84"/>
    <w:rsid w:val="000D1E39"/>
    <w:rsid w:val="000D236D"/>
    <w:rsid w:val="000D2372"/>
    <w:rsid w:val="000D2687"/>
    <w:rsid w:val="000D26BC"/>
    <w:rsid w:val="000D270C"/>
    <w:rsid w:val="000D276E"/>
    <w:rsid w:val="000D2D14"/>
    <w:rsid w:val="000D2DF4"/>
    <w:rsid w:val="000D32D9"/>
    <w:rsid w:val="000D3411"/>
    <w:rsid w:val="000D356D"/>
    <w:rsid w:val="000D35B1"/>
    <w:rsid w:val="000D378F"/>
    <w:rsid w:val="000D38EE"/>
    <w:rsid w:val="000D3E06"/>
    <w:rsid w:val="000D4182"/>
    <w:rsid w:val="000D41B4"/>
    <w:rsid w:val="000D4499"/>
    <w:rsid w:val="000D46B5"/>
    <w:rsid w:val="000D4755"/>
    <w:rsid w:val="000D47E4"/>
    <w:rsid w:val="000D48DA"/>
    <w:rsid w:val="000D4BBF"/>
    <w:rsid w:val="000D5155"/>
    <w:rsid w:val="000D5901"/>
    <w:rsid w:val="000D59AD"/>
    <w:rsid w:val="000D5A9B"/>
    <w:rsid w:val="000D5DE8"/>
    <w:rsid w:val="000D684A"/>
    <w:rsid w:val="000D6B65"/>
    <w:rsid w:val="000D6BF8"/>
    <w:rsid w:val="000D6CCB"/>
    <w:rsid w:val="000D7313"/>
    <w:rsid w:val="000D7357"/>
    <w:rsid w:val="000D76B3"/>
    <w:rsid w:val="000E02F5"/>
    <w:rsid w:val="000E0326"/>
    <w:rsid w:val="000E05BA"/>
    <w:rsid w:val="000E0A7B"/>
    <w:rsid w:val="000E0B24"/>
    <w:rsid w:val="000E0B2C"/>
    <w:rsid w:val="000E0BE0"/>
    <w:rsid w:val="000E0D97"/>
    <w:rsid w:val="000E1055"/>
    <w:rsid w:val="000E1091"/>
    <w:rsid w:val="000E14F3"/>
    <w:rsid w:val="000E1BAC"/>
    <w:rsid w:val="000E289D"/>
    <w:rsid w:val="000E2993"/>
    <w:rsid w:val="000E2ADE"/>
    <w:rsid w:val="000E2B81"/>
    <w:rsid w:val="000E2FA5"/>
    <w:rsid w:val="000E3393"/>
    <w:rsid w:val="000E3968"/>
    <w:rsid w:val="000E3B1E"/>
    <w:rsid w:val="000E3EAB"/>
    <w:rsid w:val="000E3F21"/>
    <w:rsid w:val="000E435A"/>
    <w:rsid w:val="000E4672"/>
    <w:rsid w:val="000E4A08"/>
    <w:rsid w:val="000E4A1F"/>
    <w:rsid w:val="000E4B6E"/>
    <w:rsid w:val="000E4C10"/>
    <w:rsid w:val="000E5039"/>
    <w:rsid w:val="000E52B0"/>
    <w:rsid w:val="000E5558"/>
    <w:rsid w:val="000E5658"/>
    <w:rsid w:val="000E5870"/>
    <w:rsid w:val="000E58D1"/>
    <w:rsid w:val="000E5B20"/>
    <w:rsid w:val="000E5EDB"/>
    <w:rsid w:val="000E5EFE"/>
    <w:rsid w:val="000E604F"/>
    <w:rsid w:val="000E6142"/>
    <w:rsid w:val="000E6703"/>
    <w:rsid w:val="000E6A85"/>
    <w:rsid w:val="000E6B81"/>
    <w:rsid w:val="000E7010"/>
    <w:rsid w:val="000E71CB"/>
    <w:rsid w:val="000E7D18"/>
    <w:rsid w:val="000E7EDB"/>
    <w:rsid w:val="000F02C6"/>
    <w:rsid w:val="000F04C8"/>
    <w:rsid w:val="000F0582"/>
    <w:rsid w:val="000F0733"/>
    <w:rsid w:val="000F08EA"/>
    <w:rsid w:val="000F09AA"/>
    <w:rsid w:val="000F0CD2"/>
    <w:rsid w:val="000F0E4B"/>
    <w:rsid w:val="000F1102"/>
    <w:rsid w:val="000F1464"/>
    <w:rsid w:val="000F15A2"/>
    <w:rsid w:val="000F1629"/>
    <w:rsid w:val="000F16B4"/>
    <w:rsid w:val="000F16B8"/>
    <w:rsid w:val="000F177C"/>
    <w:rsid w:val="000F1911"/>
    <w:rsid w:val="000F191F"/>
    <w:rsid w:val="000F2272"/>
    <w:rsid w:val="000F25BF"/>
    <w:rsid w:val="000F2863"/>
    <w:rsid w:val="000F286D"/>
    <w:rsid w:val="000F29FA"/>
    <w:rsid w:val="000F3506"/>
    <w:rsid w:val="000F35F1"/>
    <w:rsid w:val="000F37B9"/>
    <w:rsid w:val="000F3C26"/>
    <w:rsid w:val="000F3CDE"/>
    <w:rsid w:val="000F3D8F"/>
    <w:rsid w:val="000F471B"/>
    <w:rsid w:val="000F4781"/>
    <w:rsid w:val="000F4883"/>
    <w:rsid w:val="000F48B1"/>
    <w:rsid w:val="000F4917"/>
    <w:rsid w:val="000F4B7F"/>
    <w:rsid w:val="000F4F8A"/>
    <w:rsid w:val="000F53C4"/>
    <w:rsid w:val="000F5BD9"/>
    <w:rsid w:val="000F5D5D"/>
    <w:rsid w:val="000F6127"/>
    <w:rsid w:val="000F6130"/>
    <w:rsid w:val="000F6132"/>
    <w:rsid w:val="000F636E"/>
    <w:rsid w:val="000F637D"/>
    <w:rsid w:val="000F653B"/>
    <w:rsid w:val="000F6885"/>
    <w:rsid w:val="000F6B85"/>
    <w:rsid w:val="000F6F06"/>
    <w:rsid w:val="000F6F0E"/>
    <w:rsid w:val="000F7125"/>
    <w:rsid w:val="000F7162"/>
    <w:rsid w:val="000F73FC"/>
    <w:rsid w:val="000F73FE"/>
    <w:rsid w:val="000F7616"/>
    <w:rsid w:val="000F7CF0"/>
    <w:rsid w:val="000F7E75"/>
    <w:rsid w:val="00100406"/>
    <w:rsid w:val="001006FD"/>
    <w:rsid w:val="0010087C"/>
    <w:rsid w:val="00100B96"/>
    <w:rsid w:val="00100D7B"/>
    <w:rsid w:val="00100E64"/>
    <w:rsid w:val="001013A9"/>
    <w:rsid w:val="0010161F"/>
    <w:rsid w:val="00101924"/>
    <w:rsid w:val="00101ADC"/>
    <w:rsid w:val="001022D4"/>
    <w:rsid w:val="001024B2"/>
    <w:rsid w:val="001025B8"/>
    <w:rsid w:val="00102D5A"/>
    <w:rsid w:val="00103052"/>
    <w:rsid w:val="00103CC5"/>
    <w:rsid w:val="001040DC"/>
    <w:rsid w:val="00104A7B"/>
    <w:rsid w:val="00104B0B"/>
    <w:rsid w:val="00104C39"/>
    <w:rsid w:val="00104D3B"/>
    <w:rsid w:val="00104E64"/>
    <w:rsid w:val="001050D8"/>
    <w:rsid w:val="00105718"/>
    <w:rsid w:val="00105758"/>
    <w:rsid w:val="00105B94"/>
    <w:rsid w:val="00105F5B"/>
    <w:rsid w:val="00106DD2"/>
    <w:rsid w:val="0010735F"/>
    <w:rsid w:val="0010760B"/>
    <w:rsid w:val="001076F4"/>
    <w:rsid w:val="001100BE"/>
    <w:rsid w:val="00110C79"/>
    <w:rsid w:val="00110D1C"/>
    <w:rsid w:val="00110D42"/>
    <w:rsid w:val="00110D8E"/>
    <w:rsid w:val="001110F4"/>
    <w:rsid w:val="0011117C"/>
    <w:rsid w:val="0011129D"/>
    <w:rsid w:val="0011173D"/>
    <w:rsid w:val="0011184D"/>
    <w:rsid w:val="00111B92"/>
    <w:rsid w:val="00111CC9"/>
    <w:rsid w:val="00111D56"/>
    <w:rsid w:val="0011256A"/>
    <w:rsid w:val="0011269F"/>
    <w:rsid w:val="001127DA"/>
    <w:rsid w:val="001127E9"/>
    <w:rsid w:val="001132D0"/>
    <w:rsid w:val="00113B22"/>
    <w:rsid w:val="00113B4C"/>
    <w:rsid w:val="00113CF8"/>
    <w:rsid w:val="00113DEA"/>
    <w:rsid w:val="00114360"/>
    <w:rsid w:val="00114421"/>
    <w:rsid w:val="001144B1"/>
    <w:rsid w:val="001144E6"/>
    <w:rsid w:val="00114607"/>
    <w:rsid w:val="00114940"/>
    <w:rsid w:val="001151EF"/>
    <w:rsid w:val="0011552C"/>
    <w:rsid w:val="001158FE"/>
    <w:rsid w:val="00116098"/>
    <w:rsid w:val="0011666D"/>
    <w:rsid w:val="0011695D"/>
    <w:rsid w:val="00116C13"/>
    <w:rsid w:val="00116D26"/>
    <w:rsid w:val="00117274"/>
    <w:rsid w:val="0011743C"/>
    <w:rsid w:val="001175E2"/>
    <w:rsid w:val="00117839"/>
    <w:rsid w:val="00117977"/>
    <w:rsid w:val="001179E8"/>
    <w:rsid w:val="00117BE7"/>
    <w:rsid w:val="00117F86"/>
    <w:rsid w:val="00117FBB"/>
    <w:rsid w:val="00120157"/>
    <w:rsid w:val="001207A0"/>
    <w:rsid w:val="00120A7F"/>
    <w:rsid w:val="00120C8D"/>
    <w:rsid w:val="00121111"/>
    <w:rsid w:val="00121196"/>
    <w:rsid w:val="00121917"/>
    <w:rsid w:val="00121C86"/>
    <w:rsid w:val="00121CCE"/>
    <w:rsid w:val="00121D5F"/>
    <w:rsid w:val="0012209C"/>
    <w:rsid w:val="00122488"/>
    <w:rsid w:val="001225EC"/>
    <w:rsid w:val="001226BD"/>
    <w:rsid w:val="00122819"/>
    <w:rsid w:val="0012299B"/>
    <w:rsid w:val="00122EF3"/>
    <w:rsid w:val="00123B03"/>
    <w:rsid w:val="00123DFA"/>
    <w:rsid w:val="00124185"/>
    <w:rsid w:val="00124390"/>
    <w:rsid w:val="0012463B"/>
    <w:rsid w:val="00124ACD"/>
    <w:rsid w:val="001252CE"/>
    <w:rsid w:val="001255FD"/>
    <w:rsid w:val="00125B63"/>
    <w:rsid w:val="00125D5D"/>
    <w:rsid w:val="00125E84"/>
    <w:rsid w:val="00125F41"/>
    <w:rsid w:val="00125F93"/>
    <w:rsid w:val="00126117"/>
    <w:rsid w:val="0012695C"/>
    <w:rsid w:val="00126C55"/>
    <w:rsid w:val="00126C6C"/>
    <w:rsid w:val="00126C80"/>
    <w:rsid w:val="00126DE6"/>
    <w:rsid w:val="00126EB5"/>
    <w:rsid w:val="00126F75"/>
    <w:rsid w:val="00127AE5"/>
    <w:rsid w:val="00127D92"/>
    <w:rsid w:val="00127FA1"/>
    <w:rsid w:val="001301DE"/>
    <w:rsid w:val="001308EF"/>
    <w:rsid w:val="00130998"/>
    <w:rsid w:val="001309C7"/>
    <w:rsid w:val="00131029"/>
    <w:rsid w:val="001316C3"/>
    <w:rsid w:val="0013180D"/>
    <w:rsid w:val="00131AF6"/>
    <w:rsid w:val="00132206"/>
    <w:rsid w:val="00132475"/>
    <w:rsid w:val="001324E1"/>
    <w:rsid w:val="00132815"/>
    <w:rsid w:val="0013296C"/>
    <w:rsid w:val="00132BA5"/>
    <w:rsid w:val="00133412"/>
    <w:rsid w:val="0013350D"/>
    <w:rsid w:val="0013363B"/>
    <w:rsid w:val="00133751"/>
    <w:rsid w:val="001337FB"/>
    <w:rsid w:val="00133C86"/>
    <w:rsid w:val="00133D42"/>
    <w:rsid w:val="00133F96"/>
    <w:rsid w:val="0013408C"/>
    <w:rsid w:val="0013432B"/>
    <w:rsid w:val="00134532"/>
    <w:rsid w:val="001345C4"/>
    <w:rsid w:val="00134729"/>
    <w:rsid w:val="00134752"/>
    <w:rsid w:val="00134DAA"/>
    <w:rsid w:val="001351D8"/>
    <w:rsid w:val="00135528"/>
    <w:rsid w:val="0013557D"/>
    <w:rsid w:val="001356FA"/>
    <w:rsid w:val="001359E7"/>
    <w:rsid w:val="00135DA1"/>
    <w:rsid w:val="00135DC6"/>
    <w:rsid w:val="001365CF"/>
    <w:rsid w:val="0013667F"/>
    <w:rsid w:val="0013674B"/>
    <w:rsid w:val="001367D6"/>
    <w:rsid w:val="001368A6"/>
    <w:rsid w:val="001368E0"/>
    <w:rsid w:val="00136B3D"/>
    <w:rsid w:val="00136D9D"/>
    <w:rsid w:val="00136DA1"/>
    <w:rsid w:val="00136EAB"/>
    <w:rsid w:val="00136FEA"/>
    <w:rsid w:val="00137087"/>
    <w:rsid w:val="001373B0"/>
    <w:rsid w:val="0013747D"/>
    <w:rsid w:val="0013763E"/>
    <w:rsid w:val="001377EA"/>
    <w:rsid w:val="00137BF2"/>
    <w:rsid w:val="00137F0A"/>
    <w:rsid w:val="00137FE2"/>
    <w:rsid w:val="0014007E"/>
    <w:rsid w:val="0014031B"/>
    <w:rsid w:val="00140461"/>
    <w:rsid w:val="00140BC6"/>
    <w:rsid w:val="00140D0E"/>
    <w:rsid w:val="00140F2A"/>
    <w:rsid w:val="0014123A"/>
    <w:rsid w:val="0014134F"/>
    <w:rsid w:val="001417D1"/>
    <w:rsid w:val="00141CC2"/>
    <w:rsid w:val="00141DB6"/>
    <w:rsid w:val="00141E3A"/>
    <w:rsid w:val="0014205D"/>
    <w:rsid w:val="001420A1"/>
    <w:rsid w:val="00142343"/>
    <w:rsid w:val="00142656"/>
    <w:rsid w:val="001428F7"/>
    <w:rsid w:val="00142BD8"/>
    <w:rsid w:val="00142FA7"/>
    <w:rsid w:val="001430D3"/>
    <w:rsid w:val="00143142"/>
    <w:rsid w:val="001431BA"/>
    <w:rsid w:val="0014337A"/>
    <w:rsid w:val="00143422"/>
    <w:rsid w:val="00143544"/>
    <w:rsid w:val="001435A6"/>
    <w:rsid w:val="0014368F"/>
    <w:rsid w:val="001438AC"/>
    <w:rsid w:val="001438DF"/>
    <w:rsid w:val="00143DD7"/>
    <w:rsid w:val="00143E52"/>
    <w:rsid w:val="00144054"/>
    <w:rsid w:val="00144059"/>
    <w:rsid w:val="001440A1"/>
    <w:rsid w:val="0014455D"/>
    <w:rsid w:val="00144790"/>
    <w:rsid w:val="0014495F"/>
    <w:rsid w:val="00144AAC"/>
    <w:rsid w:val="00145C12"/>
    <w:rsid w:val="0014608F"/>
    <w:rsid w:val="0014653C"/>
    <w:rsid w:val="001465A5"/>
    <w:rsid w:val="00146730"/>
    <w:rsid w:val="0014692D"/>
    <w:rsid w:val="00146D21"/>
    <w:rsid w:val="00147840"/>
    <w:rsid w:val="00147A54"/>
    <w:rsid w:val="00147A6A"/>
    <w:rsid w:val="00147B3A"/>
    <w:rsid w:val="00147C93"/>
    <w:rsid w:val="00147E4C"/>
    <w:rsid w:val="00147F34"/>
    <w:rsid w:val="0015037B"/>
    <w:rsid w:val="001508A2"/>
    <w:rsid w:val="0015096D"/>
    <w:rsid w:val="001509C1"/>
    <w:rsid w:val="0015134F"/>
    <w:rsid w:val="0015152E"/>
    <w:rsid w:val="001516CD"/>
    <w:rsid w:val="0015178C"/>
    <w:rsid w:val="00151901"/>
    <w:rsid w:val="00151E8C"/>
    <w:rsid w:val="00152210"/>
    <w:rsid w:val="00152616"/>
    <w:rsid w:val="00152CE1"/>
    <w:rsid w:val="00152D2C"/>
    <w:rsid w:val="00153459"/>
    <w:rsid w:val="00153603"/>
    <w:rsid w:val="0015366F"/>
    <w:rsid w:val="0015424E"/>
    <w:rsid w:val="001549A1"/>
    <w:rsid w:val="00154B2E"/>
    <w:rsid w:val="00154DE3"/>
    <w:rsid w:val="00154F9C"/>
    <w:rsid w:val="00155275"/>
    <w:rsid w:val="00155B37"/>
    <w:rsid w:val="00156101"/>
    <w:rsid w:val="001562F9"/>
    <w:rsid w:val="00156431"/>
    <w:rsid w:val="0015651D"/>
    <w:rsid w:val="0015685C"/>
    <w:rsid w:val="00156940"/>
    <w:rsid w:val="00156CB7"/>
    <w:rsid w:val="00156EF1"/>
    <w:rsid w:val="001570F6"/>
    <w:rsid w:val="00157362"/>
    <w:rsid w:val="00157372"/>
    <w:rsid w:val="0015790B"/>
    <w:rsid w:val="00157B3C"/>
    <w:rsid w:val="00157ED6"/>
    <w:rsid w:val="0016016E"/>
    <w:rsid w:val="00160CB9"/>
    <w:rsid w:val="00161214"/>
    <w:rsid w:val="00161269"/>
    <w:rsid w:val="001613AF"/>
    <w:rsid w:val="00161750"/>
    <w:rsid w:val="00161A86"/>
    <w:rsid w:val="00162373"/>
    <w:rsid w:val="00162398"/>
    <w:rsid w:val="00162685"/>
    <w:rsid w:val="0016269A"/>
    <w:rsid w:val="00162986"/>
    <w:rsid w:val="00162DA9"/>
    <w:rsid w:val="00162F12"/>
    <w:rsid w:val="00162FBF"/>
    <w:rsid w:val="00163058"/>
    <w:rsid w:val="001630DB"/>
    <w:rsid w:val="001631EB"/>
    <w:rsid w:val="001634A8"/>
    <w:rsid w:val="001635EF"/>
    <w:rsid w:val="0016361C"/>
    <w:rsid w:val="00163697"/>
    <w:rsid w:val="001637B0"/>
    <w:rsid w:val="00163A7C"/>
    <w:rsid w:val="00163A81"/>
    <w:rsid w:val="00163D23"/>
    <w:rsid w:val="0016443C"/>
    <w:rsid w:val="00164721"/>
    <w:rsid w:val="001647C8"/>
    <w:rsid w:val="001647EA"/>
    <w:rsid w:val="0016496C"/>
    <w:rsid w:val="001650F4"/>
    <w:rsid w:val="001652F9"/>
    <w:rsid w:val="001653F3"/>
    <w:rsid w:val="00165481"/>
    <w:rsid w:val="0016557F"/>
    <w:rsid w:val="0016567D"/>
    <w:rsid w:val="001656AF"/>
    <w:rsid w:val="0016570E"/>
    <w:rsid w:val="001657F0"/>
    <w:rsid w:val="00165AA1"/>
    <w:rsid w:val="00165C7F"/>
    <w:rsid w:val="00166017"/>
    <w:rsid w:val="00166044"/>
    <w:rsid w:val="00166047"/>
    <w:rsid w:val="001661C7"/>
    <w:rsid w:val="00166C1E"/>
    <w:rsid w:val="00166DE3"/>
    <w:rsid w:val="00166EB9"/>
    <w:rsid w:val="00166F13"/>
    <w:rsid w:val="00166F1E"/>
    <w:rsid w:val="001673EF"/>
    <w:rsid w:val="00167754"/>
    <w:rsid w:val="001679FD"/>
    <w:rsid w:val="00167A60"/>
    <w:rsid w:val="00167A9D"/>
    <w:rsid w:val="00167BAD"/>
    <w:rsid w:val="00167DDD"/>
    <w:rsid w:val="00167F3B"/>
    <w:rsid w:val="001700C4"/>
    <w:rsid w:val="00170203"/>
    <w:rsid w:val="00170246"/>
    <w:rsid w:val="0017030F"/>
    <w:rsid w:val="001706BB"/>
    <w:rsid w:val="00170717"/>
    <w:rsid w:val="00170E53"/>
    <w:rsid w:val="00171391"/>
    <w:rsid w:val="0017143B"/>
    <w:rsid w:val="00171531"/>
    <w:rsid w:val="00171651"/>
    <w:rsid w:val="0017213A"/>
    <w:rsid w:val="0017217A"/>
    <w:rsid w:val="001726E7"/>
    <w:rsid w:val="001727BC"/>
    <w:rsid w:val="00172AA4"/>
    <w:rsid w:val="00172B88"/>
    <w:rsid w:val="00172C9F"/>
    <w:rsid w:val="00172E6A"/>
    <w:rsid w:val="00172EAB"/>
    <w:rsid w:val="00173186"/>
    <w:rsid w:val="0017325C"/>
    <w:rsid w:val="001733C5"/>
    <w:rsid w:val="00173417"/>
    <w:rsid w:val="00173656"/>
    <w:rsid w:val="00173680"/>
    <w:rsid w:val="0017369F"/>
    <w:rsid w:val="00173B0B"/>
    <w:rsid w:val="00173D1E"/>
    <w:rsid w:val="00173ECE"/>
    <w:rsid w:val="00173F4B"/>
    <w:rsid w:val="00173FAD"/>
    <w:rsid w:val="001740F4"/>
    <w:rsid w:val="0017416C"/>
    <w:rsid w:val="001744E4"/>
    <w:rsid w:val="001745A7"/>
    <w:rsid w:val="001746A5"/>
    <w:rsid w:val="001748A8"/>
    <w:rsid w:val="001748E2"/>
    <w:rsid w:val="00174A80"/>
    <w:rsid w:val="00174A81"/>
    <w:rsid w:val="00174D62"/>
    <w:rsid w:val="00174D77"/>
    <w:rsid w:val="00175184"/>
    <w:rsid w:val="00175263"/>
    <w:rsid w:val="00175868"/>
    <w:rsid w:val="001758A6"/>
    <w:rsid w:val="00175933"/>
    <w:rsid w:val="00175CF4"/>
    <w:rsid w:val="00175DF9"/>
    <w:rsid w:val="00175E0D"/>
    <w:rsid w:val="00176367"/>
    <w:rsid w:val="00176522"/>
    <w:rsid w:val="0017661B"/>
    <w:rsid w:val="00177237"/>
    <w:rsid w:val="0017798E"/>
    <w:rsid w:val="00177AD9"/>
    <w:rsid w:val="00177B00"/>
    <w:rsid w:val="00177D86"/>
    <w:rsid w:val="00177DDA"/>
    <w:rsid w:val="00177E17"/>
    <w:rsid w:val="0018066B"/>
    <w:rsid w:val="001807B3"/>
    <w:rsid w:val="001809F8"/>
    <w:rsid w:val="00180C34"/>
    <w:rsid w:val="00180F47"/>
    <w:rsid w:val="00180FAD"/>
    <w:rsid w:val="001812CE"/>
    <w:rsid w:val="001813E8"/>
    <w:rsid w:val="001817A6"/>
    <w:rsid w:val="00181BEB"/>
    <w:rsid w:val="00182276"/>
    <w:rsid w:val="001823BF"/>
    <w:rsid w:val="00182BBE"/>
    <w:rsid w:val="00182D01"/>
    <w:rsid w:val="00182D70"/>
    <w:rsid w:val="00182D92"/>
    <w:rsid w:val="00182DFE"/>
    <w:rsid w:val="00182F7A"/>
    <w:rsid w:val="001830E9"/>
    <w:rsid w:val="001832BC"/>
    <w:rsid w:val="001835A6"/>
    <w:rsid w:val="00183C9A"/>
    <w:rsid w:val="0018409F"/>
    <w:rsid w:val="00184246"/>
    <w:rsid w:val="0018444A"/>
    <w:rsid w:val="001845C3"/>
    <w:rsid w:val="0018466B"/>
    <w:rsid w:val="001847E0"/>
    <w:rsid w:val="00184DF3"/>
    <w:rsid w:val="00184FB4"/>
    <w:rsid w:val="00184FD6"/>
    <w:rsid w:val="001852DE"/>
    <w:rsid w:val="00185300"/>
    <w:rsid w:val="0018532E"/>
    <w:rsid w:val="00185535"/>
    <w:rsid w:val="001855F8"/>
    <w:rsid w:val="00185636"/>
    <w:rsid w:val="00185887"/>
    <w:rsid w:val="00185A66"/>
    <w:rsid w:val="00185E65"/>
    <w:rsid w:val="0018609A"/>
    <w:rsid w:val="0018648F"/>
    <w:rsid w:val="0018666A"/>
    <w:rsid w:val="0018682C"/>
    <w:rsid w:val="00186885"/>
    <w:rsid w:val="00186A53"/>
    <w:rsid w:val="00186BC5"/>
    <w:rsid w:val="001870E6"/>
    <w:rsid w:val="00187194"/>
    <w:rsid w:val="00187691"/>
    <w:rsid w:val="00187724"/>
    <w:rsid w:val="001878DE"/>
    <w:rsid w:val="001905D1"/>
    <w:rsid w:val="0019073F"/>
    <w:rsid w:val="001909F8"/>
    <w:rsid w:val="00190AE1"/>
    <w:rsid w:val="00190EE8"/>
    <w:rsid w:val="00190F88"/>
    <w:rsid w:val="00191443"/>
    <w:rsid w:val="0019184C"/>
    <w:rsid w:val="00191917"/>
    <w:rsid w:val="00191D59"/>
    <w:rsid w:val="00192181"/>
    <w:rsid w:val="0019236D"/>
    <w:rsid w:val="0019236E"/>
    <w:rsid w:val="00192E1D"/>
    <w:rsid w:val="00193149"/>
    <w:rsid w:val="001936F4"/>
    <w:rsid w:val="001937CF"/>
    <w:rsid w:val="00193A02"/>
    <w:rsid w:val="00193D14"/>
    <w:rsid w:val="00193E01"/>
    <w:rsid w:val="00193F43"/>
    <w:rsid w:val="0019408E"/>
    <w:rsid w:val="00194678"/>
    <w:rsid w:val="001948D4"/>
    <w:rsid w:val="00194B83"/>
    <w:rsid w:val="00194E03"/>
    <w:rsid w:val="00195424"/>
    <w:rsid w:val="00195514"/>
    <w:rsid w:val="00195D00"/>
    <w:rsid w:val="00195EA4"/>
    <w:rsid w:val="001964FA"/>
    <w:rsid w:val="001966D0"/>
    <w:rsid w:val="00196DCB"/>
    <w:rsid w:val="00196EA1"/>
    <w:rsid w:val="00197104"/>
    <w:rsid w:val="00197118"/>
    <w:rsid w:val="00197155"/>
    <w:rsid w:val="001971F4"/>
    <w:rsid w:val="0019748B"/>
    <w:rsid w:val="0019749C"/>
    <w:rsid w:val="00197561"/>
    <w:rsid w:val="00197A80"/>
    <w:rsid w:val="00197BB0"/>
    <w:rsid w:val="001A0094"/>
    <w:rsid w:val="001A036E"/>
    <w:rsid w:val="001A0591"/>
    <w:rsid w:val="001A083F"/>
    <w:rsid w:val="001A0903"/>
    <w:rsid w:val="001A0914"/>
    <w:rsid w:val="001A0A8C"/>
    <w:rsid w:val="001A0C26"/>
    <w:rsid w:val="001A0C93"/>
    <w:rsid w:val="001A0DD9"/>
    <w:rsid w:val="001A0ED4"/>
    <w:rsid w:val="001A0F3D"/>
    <w:rsid w:val="001A11A5"/>
    <w:rsid w:val="001A1E9F"/>
    <w:rsid w:val="001A245F"/>
    <w:rsid w:val="001A27E1"/>
    <w:rsid w:val="001A2A36"/>
    <w:rsid w:val="001A2B0E"/>
    <w:rsid w:val="001A2E27"/>
    <w:rsid w:val="001A2E3F"/>
    <w:rsid w:val="001A2EBE"/>
    <w:rsid w:val="001A32C9"/>
    <w:rsid w:val="001A336F"/>
    <w:rsid w:val="001A39DB"/>
    <w:rsid w:val="001A3A82"/>
    <w:rsid w:val="001A3F98"/>
    <w:rsid w:val="001A4136"/>
    <w:rsid w:val="001A4747"/>
    <w:rsid w:val="001A47C0"/>
    <w:rsid w:val="001A4BFE"/>
    <w:rsid w:val="001A4C0E"/>
    <w:rsid w:val="001A4F5E"/>
    <w:rsid w:val="001A508C"/>
    <w:rsid w:val="001A51F3"/>
    <w:rsid w:val="001A540F"/>
    <w:rsid w:val="001A54A2"/>
    <w:rsid w:val="001A557B"/>
    <w:rsid w:val="001A5C6D"/>
    <w:rsid w:val="001A63AF"/>
    <w:rsid w:val="001A656A"/>
    <w:rsid w:val="001A65D7"/>
    <w:rsid w:val="001A66C4"/>
    <w:rsid w:val="001A66FC"/>
    <w:rsid w:val="001A6A6A"/>
    <w:rsid w:val="001A6A86"/>
    <w:rsid w:val="001A6AD9"/>
    <w:rsid w:val="001A719D"/>
    <w:rsid w:val="001A7228"/>
    <w:rsid w:val="001A7964"/>
    <w:rsid w:val="001B0080"/>
    <w:rsid w:val="001B0114"/>
    <w:rsid w:val="001B01B3"/>
    <w:rsid w:val="001B0479"/>
    <w:rsid w:val="001B0756"/>
    <w:rsid w:val="001B097E"/>
    <w:rsid w:val="001B16F2"/>
    <w:rsid w:val="001B21C6"/>
    <w:rsid w:val="001B22CD"/>
    <w:rsid w:val="001B27BD"/>
    <w:rsid w:val="001B29CA"/>
    <w:rsid w:val="001B2DDA"/>
    <w:rsid w:val="001B31A5"/>
    <w:rsid w:val="001B3413"/>
    <w:rsid w:val="001B369A"/>
    <w:rsid w:val="001B36A2"/>
    <w:rsid w:val="001B3779"/>
    <w:rsid w:val="001B3A0B"/>
    <w:rsid w:val="001B3D5F"/>
    <w:rsid w:val="001B4069"/>
    <w:rsid w:val="001B4081"/>
    <w:rsid w:val="001B41B2"/>
    <w:rsid w:val="001B42D5"/>
    <w:rsid w:val="001B43F0"/>
    <w:rsid w:val="001B4431"/>
    <w:rsid w:val="001B44F0"/>
    <w:rsid w:val="001B4E07"/>
    <w:rsid w:val="001B4E9B"/>
    <w:rsid w:val="001B55BC"/>
    <w:rsid w:val="001B5A3A"/>
    <w:rsid w:val="001B5B3B"/>
    <w:rsid w:val="001B62CA"/>
    <w:rsid w:val="001B66AD"/>
    <w:rsid w:val="001B7362"/>
    <w:rsid w:val="001B73D6"/>
    <w:rsid w:val="001B756D"/>
    <w:rsid w:val="001B78AB"/>
    <w:rsid w:val="001B7992"/>
    <w:rsid w:val="001B7B85"/>
    <w:rsid w:val="001C057B"/>
    <w:rsid w:val="001C08B9"/>
    <w:rsid w:val="001C0B14"/>
    <w:rsid w:val="001C0B7D"/>
    <w:rsid w:val="001C0FE3"/>
    <w:rsid w:val="001C12E4"/>
    <w:rsid w:val="001C1561"/>
    <w:rsid w:val="001C159E"/>
    <w:rsid w:val="001C1D8A"/>
    <w:rsid w:val="001C204D"/>
    <w:rsid w:val="001C209C"/>
    <w:rsid w:val="001C20BC"/>
    <w:rsid w:val="001C213A"/>
    <w:rsid w:val="001C2583"/>
    <w:rsid w:val="001C25BA"/>
    <w:rsid w:val="001C26DB"/>
    <w:rsid w:val="001C277A"/>
    <w:rsid w:val="001C2B68"/>
    <w:rsid w:val="001C2ED8"/>
    <w:rsid w:val="001C2F1E"/>
    <w:rsid w:val="001C32B3"/>
    <w:rsid w:val="001C3468"/>
    <w:rsid w:val="001C3927"/>
    <w:rsid w:val="001C3A51"/>
    <w:rsid w:val="001C3D22"/>
    <w:rsid w:val="001C4D0D"/>
    <w:rsid w:val="001C4D3E"/>
    <w:rsid w:val="001C5527"/>
    <w:rsid w:val="001C58BA"/>
    <w:rsid w:val="001C5BB2"/>
    <w:rsid w:val="001C5D6C"/>
    <w:rsid w:val="001C6440"/>
    <w:rsid w:val="001C677C"/>
    <w:rsid w:val="001C712F"/>
    <w:rsid w:val="001C74A3"/>
    <w:rsid w:val="001C7620"/>
    <w:rsid w:val="001D077D"/>
    <w:rsid w:val="001D09FA"/>
    <w:rsid w:val="001D0B03"/>
    <w:rsid w:val="001D0C75"/>
    <w:rsid w:val="001D0CE0"/>
    <w:rsid w:val="001D0E38"/>
    <w:rsid w:val="001D0E5A"/>
    <w:rsid w:val="001D0FFB"/>
    <w:rsid w:val="001D1353"/>
    <w:rsid w:val="001D14B2"/>
    <w:rsid w:val="001D1C06"/>
    <w:rsid w:val="001D1E54"/>
    <w:rsid w:val="001D20BE"/>
    <w:rsid w:val="001D22F6"/>
    <w:rsid w:val="001D263E"/>
    <w:rsid w:val="001D2726"/>
    <w:rsid w:val="001D277A"/>
    <w:rsid w:val="001D279B"/>
    <w:rsid w:val="001D282D"/>
    <w:rsid w:val="001D2BC8"/>
    <w:rsid w:val="001D32F8"/>
    <w:rsid w:val="001D392D"/>
    <w:rsid w:val="001D3B23"/>
    <w:rsid w:val="001D3E14"/>
    <w:rsid w:val="001D3E5C"/>
    <w:rsid w:val="001D4080"/>
    <w:rsid w:val="001D4126"/>
    <w:rsid w:val="001D41A0"/>
    <w:rsid w:val="001D47BC"/>
    <w:rsid w:val="001D4C65"/>
    <w:rsid w:val="001D4CF8"/>
    <w:rsid w:val="001D4D78"/>
    <w:rsid w:val="001D52C1"/>
    <w:rsid w:val="001D59D2"/>
    <w:rsid w:val="001D5C7E"/>
    <w:rsid w:val="001D636C"/>
    <w:rsid w:val="001D684D"/>
    <w:rsid w:val="001D6918"/>
    <w:rsid w:val="001D69BD"/>
    <w:rsid w:val="001D6C58"/>
    <w:rsid w:val="001D785A"/>
    <w:rsid w:val="001D79AA"/>
    <w:rsid w:val="001D7A02"/>
    <w:rsid w:val="001D7A16"/>
    <w:rsid w:val="001E0142"/>
    <w:rsid w:val="001E06F0"/>
    <w:rsid w:val="001E0C52"/>
    <w:rsid w:val="001E10AC"/>
    <w:rsid w:val="001E122A"/>
    <w:rsid w:val="001E12E7"/>
    <w:rsid w:val="001E16A6"/>
    <w:rsid w:val="001E1B94"/>
    <w:rsid w:val="001E2032"/>
    <w:rsid w:val="001E222D"/>
    <w:rsid w:val="001E23F2"/>
    <w:rsid w:val="001E247A"/>
    <w:rsid w:val="001E2924"/>
    <w:rsid w:val="001E29F3"/>
    <w:rsid w:val="001E30BE"/>
    <w:rsid w:val="001E3204"/>
    <w:rsid w:val="001E320D"/>
    <w:rsid w:val="001E3391"/>
    <w:rsid w:val="001E3943"/>
    <w:rsid w:val="001E3A2D"/>
    <w:rsid w:val="001E3AF6"/>
    <w:rsid w:val="001E3C26"/>
    <w:rsid w:val="001E3CF1"/>
    <w:rsid w:val="001E3D10"/>
    <w:rsid w:val="001E411F"/>
    <w:rsid w:val="001E44D4"/>
    <w:rsid w:val="001E452F"/>
    <w:rsid w:val="001E4625"/>
    <w:rsid w:val="001E497E"/>
    <w:rsid w:val="001E4B68"/>
    <w:rsid w:val="001E4C6A"/>
    <w:rsid w:val="001E4D3E"/>
    <w:rsid w:val="001E4E8C"/>
    <w:rsid w:val="001E5310"/>
    <w:rsid w:val="001E548F"/>
    <w:rsid w:val="001E5B72"/>
    <w:rsid w:val="001E5CA8"/>
    <w:rsid w:val="001E5F2C"/>
    <w:rsid w:val="001E65CB"/>
    <w:rsid w:val="001E65FB"/>
    <w:rsid w:val="001E6613"/>
    <w:rsid w:val="001E684F"/>
    <w:rsid w:val="001E6884"/>
    <w:rsid w:val="001E6B00"/>
    <w:rsid w:val="001E6B03"/>
    <w:rsid w:val="001E7604"/>
    <w:rsid w:val="001E77E5"/>
    <w:rsid w:val="001E7821"/>
    <w:rsid w:val="001E79FC"/>
    <w:rsid w:val="001E7BBB"/>
    <w:rsid w:val="001E7C7F"/>
    <w:rsid w:val="001E7DC0"/>
    <w:rsid w:val="001E7EBB"/>
    <w:rsid w:val="001F00BF"/>
    <w:rsid w:val="001F0BF6"/>
    <w:rsid w:val="001F0E44"/>
    <w:rsid w:val="001F1150"/>
    <w:rsid w:val="001F131F"/>
    <w:rsid w:val="001F1698"/>
    <w:rsid w:val="001F1B81"/>
    <w:rsid w:val="001F1D90"/>
    <w:rsid w:val="001F1F01"/>
    <w:rsid w:val="001F270F"/>
    <w:rsid w:val="001F2877"/>
    <w:rsid w:val="001F2CF1"/>
    <w:rsid w:val="001F2D89"/>
    <w:rsid w:val="001F2EB2"/>
    <w:rsid w:val="001F2FDD"/>
    <w:rsid w:val="001F318C"/>
    <w:rsid w:val="001F32BA"/>
    <w:rsid w:val="001F33D3"/>
    <w:rsid w:val="001F3945"/>
    <w:rsid w:val="001F3B2F"/>
    <w:rsid w:val="001F3D91"/>
    <w:rsid w:val="001F3EC4"/>
    <w:rsid w:val="001F40F7"/>
    <w:rsid w:val="001F415F"/>
    <w:rsid w:val="001F4440"/>
    <w:rsid w:val="001F4630"/>
    <w:rsid w:val="001F4870"/>
    <w:rsid w:val="001F49BC"/>
    <w:rsid w:val="001F4F29"/>
    <w:rsid w:val="001F4FAC"/>
    <w:rsid w:val="001F5106"/>
    <w:rsid w:val="001F5371"/>
    <w:rsid w:val="001F5439"/>
    <w:rsid w:val="001F58E6"/>
    <w:rsid w:val="001F5A70"/>
    <w:rsid w:val="001F5FBC"/>
    <w:rsid w:val="001F659E"/>
    <w:rsid w:val="001F6AD5"/>
    <w:rsid w:val="001F6D16"/>
    <w:rsid w:val="001F6E49"/>
    <w:rsid w:val="001F70A6"/>
    <w:rsid w:val="001F72C2"/>
    <w:rsid w:val="001F73D6"/>
    <w:rsid w:val="001F7A66"/>
    <w:rsid w:val="001F7C1E"/>
    <w:rsid w:val="001F7D75"/>
    <w:rsid w:val="00200061"/>
    <w:rsid w:val="00200237"/>
    <w:rsid w:val="00200CAD"/>
    <w:rsid w:val="00200D9C"/>
    <w:rsid w:val="00200DCE"/>
    <w:rsid w:val="0020127A"/>
    <w:rsid w:val="0020141D"/>
    <w:rsid w:val="002015F2"/>
    <w:rsid w:val="00201755"/>
    <w:rsid w:val="0020188B"/>
    <w:rsid w:val="00201A87"/>
    <w:rsid w:val="00201B04"/>
    <w:rsid w:val="00201C97"/>
    <w:rsid w:val="00201E8C"/>
    <w:rsid w:val="00201F58"/>
    <w:rsid w:val="00202A70"/>
    <w:rsid w:val="00202C41"/>
    <w:rsid w:val="00202D38"/>
    <w:rsid w:val="00202F31"/>
    <w:rsid w:val="00203265"/>
    <w:rsid w:val="002032E5"/>
    <w:rsid w:val="002036C4"/>
    <w:rsid w:val="0020381A"/>
    <w:rsid w:val="00203901"/>
    <w:rsid w:val="0020394F"/>
    <w:rsid w:val="00203E29"/>
    <w:rsid w:val="00203FCA"/>
    <w:rsid w:val="0020476E"/>
    <w:rsid w:val="00204824"/>
    <w:rsid w:val="00204E96"/>
    <w:rsid w:val="00204EA3"/>
    <w:rsid w:val="0020521D"/>
    <w:rsid w:val="00205231"/>
    <w:rsid w:val="0020590B"/>
    <w:rsid w:val="00205AA8"/>
    <w:rsid w:val="00205ADD"/>
    <w:rsid w:val="00205CA2"/>
    <w:rsid w:val="00205DD3"/>
    <w:rsid w:val="00205FDD"/>
    <w:rsid w:val="002061AC"/>
    <w:rsid w:val="0020661A"/>
    <w:rsid w:val="0020690D"/>
    <w:rsid w:val="00206911"/>
    <w:rsid w:val="00206995"/>
    <w:rsid w:val="0020722B"/>
    <w:rsid w:val="002072C6"/>
    <w:rsid w:val="002076E3"/>
    <w:rsid w:val="00207812"/>
    <w:rsid w:val="0020781F"/>
    <w:rsid w:val="00207ECD"/>
    <w:rsid w:val="00207F2E"/>
    <w:rsid w:val="00207F60"/>
    <w:rsid w:val="00210164"/>
    <w:rsid w:val="00210E2E"/>
    <w:rsid w:val="002117D9"/>
    <w:rsid w:val="00211EF5"/>
    <w:rsid w:val="0021214D"/>
    <w:rsid w:val="00212691"/>
    <w:rsid w:val="002129DA"/>
    <w:rsid w:val="00212D89"/>
    <w:rsid w:val="0021311D"/>
    <w:rsid w:val="0021324B"/>
    <w:rsid w:val="0021357C"/>
    <w:rsid w:val="0021391A"/>
    <w:rsid w:val="00213983"/>
    <w:rsid w:val="00213B4C"/>
    <w:rsid w:val="0021401E"/>
    <w:rsid w:val="00214126"/>
    <w:rsid w:val="002141C1"/>
    <w:rsid w:val="002143C4"/>
    <w:rsid w:val="00214676"/>
    <w:rsid w:val="002149AA"/>
    <w:rsid w:val="00214C71"/>
    <w:rsid w:val="00214CF7"/>
    <w:rsid w:val="002152F5"/>
    <w:rsid w:val="00215363"/>
    <w:rsid w:val="002155E2"/>
    <w:rsid w:val="002156B9"/>
    <w:rsid w:val="0021574F"/>
    <w:rsid w:val="002157BF"/>
    <w:rsid w:val="00215DA7"/>
    <w:rsid w:val="002163B7"/>
    <w:rsid w:val="00216531"/>
    <w:rsid w:val="0021685C"/>
    <w:rsid w:val="00216AD9"/>
    <w:rsid w:val="00216B0C"/>
    <w:rsid w:val="00216D83"/>
    <w:rsid w:val="00216E1F"/>
    <w:rsid w:val="0021709A"/>
    <w:rsid w:val="002172B0"/>
    <w:rsid w:val="0021737F"/>
    <w:rsid w:val="002173E7"/>
    <w:rsid w:val="002179A3"/>
    <w:rsid w:val="002179FD"/>
    <w:rsid w:val="00217DB1"/>
    <w:rsid w:val="0022007B"/>
    <w:rsid w:val="0022013C"/>
    <w:rsid w:val="00220738"/>
    <w:rsid w:val="002207BE"/>
    <w:rsid w:val="002208A8"/>
    <w:rsid w:val="00220BEB"/>
    <w:rsid w:val="00221061"/>
    <w:rsid w:val="002211C9"/>
    <w:rsid w:val="00221702"/>
    <w:rsid w:val="002219A1"/>
    <w:rsid w:val="00221BE8"/>
    <w:rsid w:val="00222084"/>
    <w:rsid w:val="00222300"/>
    <w:rsid w:val="00222489"/>
    <w:rsid w:val="00222815"/>
    <w:rsid w:val="00222C9E"/>
    <w:rsid w:val="00223242"/>
    <w:rsid w:val="0022355A"/>
    <w:rsid w:val="00223C5C"/>
    <w:rsid w:val="0022426E"/>
    <w:rsid w:val="0022460D"/>
    <w:rsid w:val="00224A20"/>
    <w:rsid w:val="00224A33"/>
    <w:rsid w:val="00224A7A"/>
    <w:rsid w:val="00224D21"/>
    <w:rsid w:val="00224F67"/>
    <w:rsid w:val="00225177"/>
    <w:rsid w:val="0022520F"/>
    <w:rsid w:val="002257C5"/>
    <w:rsid w:val="00225ADF"/>
    <w:rsid w:val="0022662B"/>
    <w:rsid w:val="0022689A"/>
    <w:rsid w:val="00226E7B"/>
    <w:rsid w:val="002270FD"/>
    <w:rsid w:val="00227189"/>
    <w:rsid w:val="002273ED"/>
    <w:rsid w:val="00227724"/>
    <w:rsid w:val="00227766"/>
    <w:rsid w:val="002279EC"/>
    <w:rsid w:val="002279F2"/>
    <w:rsid w:val="00227BEF"/>
    <w:rsid w:val="00227E9A"/>
    <w:rsid w:val="002301E8"/>
    <w:rsid w:val="002304CC"/>
    <w:rsid w:val="00231204"/>
    <w:rsid w:val="002313D0"/>
    <w:rsid w:val="002316CD"/>
    <w:rsid w:val="002316D1"/>
    <w:rsid w:val="00231837"/>
    <w:rsid w:val="00231BBC"/>
    <w:rsid w:val="002322B8"/>
    <w:rsid w:val="00232319"/>
    <w:rsid w:val="0023244F"/>
    <w:rsid w:val="002329F3"/>
    <w:rsid w:val="002330BE"/>
    <w:rsid w:val="002330EC"/>
    <w:rsid w:val="002333F9"/>
    <w:rsid w:val="0023347E"/>
    <w:rsid w:val="002340F8"/>
    <w:rsid w:val="002342CA"/>
    <w:rsid w:val="002344DC"/>
    <w:rsid w:val="002345C9"/>
    <w:rsid w:val="0023483A"/>
    <w:rsid w:val="00234F6D"/>
    <w:rsid w:val="0023531B"/>
    <w:rsid w:val="00235FE4"/>
    <w:rsid w:val="00236067"/>
    <w:rsid w:val="0023652A"/>
    <w:rsid w:val="00236B3F"/>
    <w:rsid w:val="00236D69"/>
    <w:rsid w:val="00236D89"/>
    <w:rsid w:val="00236F4B"/>
    <w:rsid w:val="002370E0"/>
    <w:rsid w:val="0023711D"/>
    <w:rsid w:val="002372AD"/>
    <w:rsid w:val="002373BE"/>
    <w:rsid w:val="002374CF"/>
    <w:rsid w:val="002375D6"/>
    <w:rsid w:val="002377F4"/>
    <w:rsid w:val="00237E88"/>
    <w:rsid w:val="00240006"/>
    <w:rsid w:val="002403D6"/>
    <w:rsid w:val="00240505"/>
    <w:rsid w:val="002409DD"/>
    <w:rsid w:val="00240CBF"/>
    <w:rsid w:val="00241007"/>
    <w:rsid w:val="00241112"/>
    <w:rsid w:val="00241179"/>
    <w:rsid w:val="002412C7"/>
    <w:rsid w:val="00241695"/>
    <w:rsid w:val="002416F7"/>
    <w:rsid w:val="00241742"/>
    <w:rsid w:val="0024224E"/>
    <w:rsid w:val="0024227C"/>
    <w:rsid w:val="0024304A"/>
    <w:rsid w:val="002431A5"/>
    <w:rsid w:val="002432BD"/>
    <w:rsid w:val="002432F7"/>
    <w:rsid w:val="00243562"/>
    <w:rsid w:val="002436EA"/>
    <w:rsid w:val="00243D07"/>
    <w:rsid w:val="002441AF"/>
    <w:rsid w:val="002441B5"/>
    <w:rsid w:val="0024439C"/>
    <w:rsid w:val="002443F2"/>
    <w:rsid w:val="0024477C"/>
    <w:rsid w:val="00244A1E"/>
    <w:rsid w:val="00244ABA"/>
    <w:rsid w:val="0024517F"/>
    <w:rsid w:val="002454B9"/>
    <w:rsid w:val="00245518"/>
    <w:rsid w:val="00245C1F"/>
    <w:rsid w:val="00245C8A"/>
    <w:rsid w:val="002461F6"/>
    <w:rsid w:val="00246293"/>
    <w:rsid w:val="002462B0"/>
    <w:rsid w:val="0024640E"/>
    <w:rsid w:val="002465E7"/>
    <w:rsid w:val="00246606"/>
    <w:rsid w:val="00246B2C"/>
    <w:rsid w:val="00246F8D"/>
    <w:rsid w:val="00246FCD"/>
    <w:rsid w:val="002471BC"/>
    <w:rsid w:val="002472B9"/>
    <w:rsid w:val="002475AC"/>
    <w:rsid w:val="002478B5"/>
    <w:rsid w:val="00247CBA"/>
    <w:rsid w:val="00247F54"/>
    <w:rsid w:val="00250052"/>
    <w:rsid w:val="0025021C"/>
    <w:rsid w:val="002502E3"/>
    <w:rsid w:val="00250A80"/>
    <w:rsid w:val="00250CF2"/>
    <w:rsid w:val="002511B8"/>
    <w:rsid w:val="0025138B"/>
    <w:rsid w:val="00251588"/>
    <w:rsid w:val="00251E00"/>
    <w:rsid w:val="00251F30"/>
    <w:rsid w:val="002524A6"/>
    <w:rsid w:val="00252CA3"/>
    <w:rsid w:val="00252EF0"/>
    <w:rsid w:val="00252FE3"/>
    <w:rsid w:val="0025331F"/>
    <w:rsid w:val="0025354B"/>
    <w:rsid w:val="00253882"/>
    <w:rsid w:val="00253A35"/>
    <w:rsid w:val="00253AC7"/>
    <w:rsid w:val="00254384"/>
    <w:rsid w:val="0025459B"/>
    <w:rsid w:val="002546B6"/>
    <w:rsid w:val="00254725"/>
    <w:rsid w:val="00254756"/>
    <w:rsid w:val="00254B21"/>
    <w:rsid w:val="00254EA7"/>
    <w:rsid w:val="002551C6"/>
    <w:rsid w:val="00255660"/>
    <w:rsid w:val="00255801"/>
    <w:rsid w:val="00255A26"/>
    <w:rsid w:val="00255C81"/>
    <w:rsid w:val="00256131"/>
    <w:rsid w:val="0025647D"/>
    <w:rsid w:val="0025676E"/>
    <w:rsid w:val="0025705E"/>
    <w:rsid w:val="00257097"/>
    <w:rsid w:val="0025722E"/>
    <w:rsid w:val="002572E0"/>
    <w:rsid w:val="00257402"/>
    <w:rsid w:val="00257606"/>
    <w:rsid w:val="0025776A"/>
    <w:rsid w:val="00257F06"/>
    <w:rsid w:val="0026010D"/>
    <w:rsid w:val="002605A8"/>
    <w:rsid w:val="002607C1"/>
    <w:rsid w:val="00260F21"/>
    <w:rsid w:val="00260F41"/>
    <w:rsid w:val="002614F7"/>
    <w:rsid w:val="002617F6"/>
    <w:rsid w:val="00261911"/>
    <w:rsid w:val="00261A14"/>
    <w:rsid w:val="00261A1B"/>
    <w:rsid w:val="00262747"/>
    <w:rsid w:val="00262ABD"/>
    <w:rsid w:val="00262BB9"/>
    <w:rsid w:val="00262C9E"/>
    <w:rsid w:val="00262D5C"/>
    <w:rsid w:val="00262F87"/>
    <w:rsid w:val="00263213"/>
    <w:rsid w:val="00263341"/>
    <w:rsid w:val="002633D0"/>
    <w:rsid w:val="002635B3"/>
    <w:rsid w:val="002635CA"/>
    <w:rsid w:val="00263CE4"/>
    <w:rsid w:val="002642B2"/>
    <w:rsid w:val="002642E6"/>
    <w:rsid w:val="00264381"/>
    <w:rsid w:val="00264A28"/>
    <w:rsid w:val="00264AC9"/>
    <w:rsid w:val="00264B88"/>
    <w:rsid w:val="00265142"/>
    <w:rsid w:val="0026550E"/>
    <w:rsid w:val="00265561"/>
    <w:rsid w:val="0026561B"/>
    <w:rsid w:val="002656EE"/>
    <w:rsid w:val="00265B4C"/>
    <w:rsid w:val="00265BF9"/>
    <w:rsid w:val="00265E4F"/>
    <w:rsid w:val="00265E8B"/>
    <w:rsid w:val="00266245"/>
    <w:rsid w:val="002662FD"/>
    <w:rsid w:val="00266631"/>
    <w:rsid w:val="0026665C"/>
    <w:rsid w:val="0026666C"/>
    <w:rsid w:val="0026686D"/>
    <w:rsid w:val="00266D44"/>
    <w:rsid w:val="00266DB3"/>
    <w:rsid w:val="00266E51"/>
    <w:rsid w:val="00267094"/>
    <w:rsid w:val="00267306"/>
    <w:rsid w:val="00267D20"/>
    <w:rsid w:val="00267EF9"/>
    <w:rsid w:val="00270108"/>
    <w:rsid w:val="002702D9"/>
    <w:rsid w:val="00270957"/>
    <w:rsid w:val="00270A72"/>
    <w:rsid w:val="00270B21"/>
    <w:rsid w:val="00270F70"/>
    <w:rsid w:val="002712C8"/>
    <w:rsid w:val="0027148B"/>
    <w:rsid w:val="00271732"/>
    <w:rsid w:val="00271D0E"/>
    <w:rsid w:val="002720C8"/>
    <w:rsid w:val="00272528"/>
    <w:rsid w:val="00272853"/>
    <w:rsid w:val="00272EA7"/>
    <w:rsid w:val="00273177"/>
    <w:rsid w:val="002732DF"/>
    <w:rsid w:val="00273523"/>
    <w:rsid w:val="00273771"/>
    <w:rsid w:val="00273A19"/>
    <w:rsid w:val="00273CA1"/>
    <w:rsid w:val="0027484D"/>
    <w:rsid w:val="002749D4"/>
    <w:rsid w:val="00274F93"/>
    <w:rsid w:val="00275098"/>
    <w:rsid w:val="002752E2"/>
    <w:rsid w:val="00275628"/>
    <w:rsid w:val="002757F0"/>
    <w:rsid w:val="002764A9"/>
    <w:rsid w:val="00276517"/>
    <w:rsid w:val="00276614"/>
    <w:rsid w:val="00276786"/>
    <w:rsid w:val="00276999"/>
    <w:rsid w:val="002770CE"/>
    <w:rsid w:val="002770D7"/>
    <w:rsid w:val="00277153"/>
    <w:rsid w:val="00277386"/>
    <w:rsid w:val="002774F3"/>
    <w:rsid w:val="00277892"/>
    <w:rsid w:val="00277AA6"/>
    <w:rsid w:val="00277D25"/>
    <w:rsid w:val="00277EE5"/>
    <w:rsid w:val="00280279"/>
    <w:rsid w:val="00280323"/>
    <w:rsid w:val="00280565"/>
    <w:rsid w:val="00280FFB"/>
    <w:rsid w:val="00281015"/>
    <w:rsid w:val="00281065"/>
    <w:rsid w:val="0028112E"/>
    <w:rsid w:val="0028144C"/>
    <w:rsid w:val="0028148F"/>
    <w:rsid w:val="002815DC"/>
    <w:rsid w:val="0028185F"/>
    <w:rsid w:val="002818BE"/>
    <w:rsid w:val="002821BF"/>
    <w:rsid w:val="002822A2"/>
    <w:rsid w:val="0028250D"/>
    <w:rsid w:val="0028272C"/>
    <w:rsid w:val="00282A7F"/>
    <w:rsid w:val="00282B88"/>
    <w:rsid w:val="00282C63"/>
    <w:rsid w:val="00282DAC"/>
    <w:rsid w:val="002831B1"/>
    <w:rsid w:val="00283298"/>
    <w:rsid w:val="002837BA"/>
    <w:rsid w:val="002837FD"/>
    <w:rsid w:val="002839A1"/>
    <w:rsid w:val="00283A95"/>
    <w:rsid w:val="00283B13"/>
    <w:rsid w:val="00283BC3"/>
    <w:rsid w:val="00283DB7"/>
    <w:rsid w:val="00283E7B"/>
    <w:rsid w:val="00283ED5"/>
    <w:rsid w:val="00283F06"/>
    <w:rsid w:val="002848C6"/>
    <w:rsid w:val="00284A17"/>
    <w:rsid w:val="00284AA7"/>
    <w:rsid w:val="00284CDB"/>
    <w:rsid w:val="00285126"/>
    <w:rsid w:val="002854BA"/>
    <w:rsid w:val="00285DBC"/>
    <w:rsid w:val="00285E26"/>
    <w:rsid w:val="00285E8E"/>
    <w:rsid w:val="00285FC9"/>
    <w:rsid w:val="00286063"/>
    <w:rsid w:val="0028613D"/>
    <w:rsid w:val="0028622B"/>
    <w:rsid w:val="00286422"/>
    <w:rsid w:val="00286594"/>
    <w:rsid w:val="0028677C"/>
    <w:rsid w:val="002868E8"/>
    <w:rsid w:val="00286B4B"/>
    <w:rsid w:val="00286FC6"/>
    <w:rsid w:val="00287069"/>
    <w:rsid w:val="002871A7"/>
    <w:rsid w:val="00287795"/>
    <w:rsid w:val="00287930"/>
    <w:rsid w:val="00287C32"/>
    <w:rsid w:val="00287C4A"/>
    <w:rsid w:val="00287D5E"/>
    <w:rsid w:val="00290117"/>
    <w:rsid w:val="00290205"/>
    <w:rsid w:val="002906A9"/>
    <w:rsid w:val="00290779"/>
    <w:rsid w:val="002908A2"/>
    <w:rsid w:val="00290B0D"/>
    <w:rsid w:val="00290C51"/>
    <w:rsid w:val="00291084"/>
    <w:rsid w:val="002914E6"/>
    <w:rsid w:val="00291ADC"/>
    <w:rsid w:val="002923FE"/>
    <w:rsid w:val="00292623"/>
    <w:rsid w:val="0029269F"/>
    <w:rsid w:val="002927C4"/>
    <w:rsid w:val="00292C4E"/>
    <w:rsid w:val="00292E3D"/>
    <w:rsid w:val="00293189"/>
    <w:rsid w:val="00293365"/>
    <w:rsid w:val="00293920"/>
    <w:rsid w:val="00293F51"/>
    <w:rsid w:val="00293FDC"/>
    <w:rsid w:val="00294371"/>
    <w:rsid w:val="00294379"/>
    <w:rsid w:val="002943DC"/>
    <w:rsid w:val="0029440C"/>
    <w:rsid w:val="002946EF"/>
    <w:rsid w:val="00294831"/>
    <w:rsid w:val="00294956"/>
    <w:rsid w:val="00294BF0"/>
    <w:rsid w:val="00295099"/>
    <w:rsid w:val="002954FD"/>
    <w:rsid w:val="002955C3"/>
    <w:rsid w:val="002956C2"/>
    <w:rsid w:val="002957B8"/>
    <w:rsid w:val="00295A81"/>
    <w:rsid w:val="00295A82"/>
    <w:rsid w:val="00295B7C"/>
    <w:rsid w:val="00295E62"/>
    <w:rsid w:val="002964B8"/>
    <w:rsid w:val="00296629"/>
    <w:rsid w:val="00296965"/>
    <w:rsid w:val="00296F04"/>
    <w:rsid w:val="0029710A"/>
    <w:rsid w:val="0029724D"/>
    <w:rsid w:val="0029737D"/>
    <w:rsid w:val="00297873"/>
    <w:rsid w:val="002978BB"/>
    <w:rsid w:val="00297B35"/>
    <w:rsid w:val="00297C89"/>
    <w:rsid w:val="002A04BA"/>
    <w:rsid w:val="002A06CD"/>
    <w:rsid w:val="002A07ED"/>
    <w:rsid w:val="002A0AB3"/>
    <w:rsid w:val="002A0BAC"/>
    <w:rsid w:val="002A0DA6"/>
    <w:rsid w:val="002A12DE"/>
    <w:rsid w:val="002A2126"/>
    <w:rsid w:val="002A2266"/>
    <w:rsid w:val="002A290E"/>
    <w:rsid w:val="002A2B30"/>
    <w:rsid w:val="002A30AA"/>
    <w:rsid w:val="002A3662"/>
    <w:rsid w:val="002A3861"/>
    <w:rsid w:val="002A38E1"/>
    <w:rsid w:val="002A3B7B"/>
    <w:rsid w:val="002A440E"/>
    <w:rsid w:val="002A44FF"/>
    <w:rsid w:val="002A479E"/>
    <w:rsid w:val="002A50A1"/>
    <w:rsid w:val="002A53A2"/>
    <w:rsid w:val="002A5B4F"/>
    <w:rsid w:val="002A60B5"/>
    <w:rsid w:val="002A6209"/>
    <w:rsid w:val="002A6AD1"/>
    <w:rsid w:val="002A7212"/>
    <w:rsid w:val="002A746F"/>
    <w:rsid w:val="002A7D81"/>
    <w:rsid w:val="002B062E"/>
    <w:rsid w:val="002B0684"/>
    <w:rsid w:val="002B0859"/>
    <w:rsid w:val="002B089C"/>
    <w:rsid w:val="002B0D1F"/>
    <w:rsid w:val="002B153F"/>
    <w:rsid w:val="002B15DA"/>
    <w:rsid w:val="002B1625"/>
    <w:rsid w:val="002B1C1F"/>
    <w:rsid w:val="002B236B"/>
    <w:rsid w:val="002B23F5"/>
    <w:rsid w:val="002B24DA"/>
    <w:rsid w:val="002B26F8"/>
    <w:rsid w:val="002B2DC4"/>
    <w:rsid w:val="002B2DD6"/>
    <w:rsid w:val="002B327E"/>
    <w:rsid w:val="002B3352"/>
    <w:rsid w:val="002B33F0"/>
    <w:rsid w:val="002B349D"/>
    <w:rsid w:val="002B3C1D"/>
    <w:rsid w:val="002B3D24"/>
    <w:rsid w:val="002B439C"/>
    <w:rsid w:val="002B43F6"/>
    <w:rsid w:val="002B4667"/>
    <w:rsid w:val="002B4858"/>
    <w:rsid w:val="002B488A"/>
    <w:rsid w:val="002B490B"/>
    <w:rsid w:val="002B4AAC"/>
    <w:rsid w:val="002B4B4B"/>
    <w:rsid w:val="002B51EE"/>
    <w:rsid w:val="002B532A"/>
    <w:rsid w:val="002B5353"/>
    <w:rsid w:val="002B535A"/>
    <w:rsid w:val="002B53A0"/>
    <w:rsid w:val="002B56B7"/>
    <w:rsid w:val="002B5719"/>
    <w:rsid w:val="002B58C2"/>
    <w:rsid w:val="002B5BDC"/>
    <w:rsid w:val="002B6046"/>
    <w:rsid w:val="002B6D0B"/>
    <w:rsid w:val="002B728B"/>
    <w:rsid w:val="002B72F1"/>
    <w:rsid w:val="002B73C7"/>
    <w:rsid w:val="002B76EE"/>
    <w:rsid w:val="002B7710"/>
    <w:rsid w:val="002B7BE9"/>
    <w:rsid w:val="002B7C31"/>
    <w:rsid w:val="002C027A"/>
    <w:rsid w:val="002C03D0"/>
    <w:rsid w:val="002C0666"/>
    <w:rsid w:val="002C087E"/>
    <w:rsid w:val="002C0883"/>
    <w:rsid w:val="002C094B"/>
    <w:rsid w:val="002C0997"/>
    <w:rsid w:val="002C1409"/>
    <w:rsid w:val="002C147B"/>
    <w:rsid w:val="002C1CF5"/>
    <w:rsid w:val="002C1EA1"/>
    <w:rsid w:val="002C1FAF"/>
    <w:rsid w:val="002C2090"/>
    <w:rsid w:val="002C22D1"/>
    <w:rsid w:val="002C23A0"/>
    <w:rsid w:val="002C24F1"/>
    <w:rsid w:val="002C260F"/>
    <w:rsid w:val="002C27CC"/>
    <w:rsid w:val="002C2986"/>
    <w:rsid w:val="002C2C38"/>
    <w:rsid w:val="002C3873"/>
    <w:rsid w:val="002C3A96"/>
    <w:rsid w:val="002C3B08"/>
    <w:rsid w:val="002C3C10"/>
    <w:rsid w:val="002C3EC9"/>
    <w:rsid w:val="002C3FB2"/>
    <w:rsid w:val="002C421C"/>
    <w:rsid w:val="002C46E1"/>
    <w:rsid w:val="002C48F7"/>
    <w:rsid w:val="002C54BA"/>
    <w:rsid w:val="002C54C3"/>
    <w:rsid w:val="002C581A"/>
    <w:rsid w:val="002C5C83"/>
    <w:rsid w:val="002C5D19"/>
    <w:rsid w:val="002C6218"/>
    <w:rsid w:val="002C6236"/>
    <w:rsid w:val="002C6519"/>
    <w:rsid w:val="002C6ABD"/>
    <w:rsid w:val="002C6DDA"/>
    <w:rsid w:val="002C710C"/>
    <w:rsid w:val="002C757E"/>
    <w:rsid w:val="002C76EB"/>
    <w:rsid w:val="002C76F0"/>
    <w:rsid w:val="002C7AA8"/>
    <w:rsid w:val="002C7F52"/>
    <w:rsid w:val="002C7FA4"/>
    <w:rsid w:val="002D0434"/>
    <w:rsid w:val="002D05EB"/>
    <w:rsid w:val="002D0638"/>
    <w:rsid w:val="002D0671"/>
    <w:rsid w:val="002D0688"/>
    <w:rsid w:val="002D0708"/>
    <w:rsid w:val="002D0F58"/>
    <w:rsid w:val="002D1765"/>
    <w:rsid w:val="002D2493"/>
    <w:rsid w:val="002D25A5"/>
    <w:rsid w:val="002D2E37"/>
    <w:rsid w:val="002D2E4D"/>
    <w:rsid w:val="002D2F3A"/>
    <w:rsid w:val="002D3564"/>
    <w:rsid w:val="002D388A"/>
    <w:rsid w:val="002D3B01"/>
    <w:rsid w:val="002D3CB0"/>
    <w:rsid w:val="002D3E1C"/>
    <w:rsid w:val="002D3E81"/>
    <w:rsid w:val="002D4077"/>
    <w:rsid w:val="002D4279"/>
    <w:rsid w:val="002D4A8E"/>
    <w:rsid w:val="002D4C15"/>
    <w:rsid w:val="002D4D0F"/>
    <w:rsid w:val="002D5201"/>
    <w:rsid w:val="002D5361"/>
    <w:rsid w:val="002D57FE"/>
    <w:rsid w:val="002D5A3C"/>
    <w:rsid w:val="002D5B98"/>
    <w:rsid w:val="002D5EBC"/>
    <w:rsid w:val="002D5F57"/>
    <w:rsid w:val="002D61DD"/>
    <w:rsid w:val="002D64C3"/>
    <w:rsid w:val="002D64D6"/>
    <w:rsid w:val="002D68A9"/>
    <w:rsid w:val="002D69B2"/>
    <w:rsid w:val="002D6A17"/>
    <w:rsid w:val="002D6C82"/>
    <w:rsid w:val="002D6E14"/>
    <w:rsid w:val="002D74F3"/>
    <w:rsid w:val="002D7830"/>
    <w:rsid w:val="002D7BCC"/>
    <w:rsid w:val="002E0224"/>
    <w:rsid w:val="002E023F"/>
    <w:rsid w:val="002E0749"/>
    <w:rsid w:val="002E0841"/>
    <w:rsid w:val="002E0C06"/>
    <w:rsid w:val="002E0CE5"/>
    <w:rsid w:val="002E0EC5"/>
    <w:rsid w:val="002E13CA"/>
    <w:rsid w:val="002E1534"/>
    <w:rsid w:val="002E1B29"/>
    <w:rsid w:val="002E1B46"/>
    <w:rsid w:val="002E1B47"/>
    <w:rsid w:val="002E1D4F"/>
    <w:rsid w:val="002E1D53"/>
    <w:rsid w:val="002E2152"/>
    <w:rsid w:val="002E261A"/>
    <w:rsid w:val="002E2677"/>
    <w:rsid w:val="002E308F"/>
    <w:rsid w:val="002E30AC"/>
    <w:rsid w:val="002E31A5"/>
    <w:rsid w:val="002E347A"/>
    <w:rsid w:val="002E37A3"/>
    <w:rsid w:val="002E3E5B"/>
    <w:rsid w:val="002E40D1"/>
    <w:rsid w:val="002E41D9"/>
    <w:rsid w:val="002E426B"/>
    <w:rsid w:val="002E4273"/>
    <w:rsid w:val="002E42F8"/>
    <w:rsid w:val="002E440E"/>
    <w:rsid w:val="002E459F"/>
    <w:rsid w:val="002E4ABA"/>
    <w:rsid w:val="002E4B44"/>
    <w:rsid w:val="002E4F42"/>
    <w:rsid w:val="002E5577"/>
    <w:rsid w:val="002E5835"/>
    <w:rsid w:val="002E5E9C"/>
    <w:rsid w:val="002E6098"/>
    <w:rsid w:val="002E638A"/>
    <w:rsid w:val="002E68F0"/>
    <w:rsid w:val="002E69A9"/>
    <w:rsid w:val="002E6A67"/>
    <w:rsid w:val="002E6C8E"/>
    <w:rsid w:val="002E6D67"/>
    <w:rsid w:val="002E6DD5"/>
    <w:rsid w:val="002E6EC5"/>
    <w:rsid w:val="002E74EE"/>
    <w:rsid w:val="002E7544"/>
    <w:rsid w:val="002E76D2"/>
    <w:rsid w:val="002E78A6"/>
    <w:rsid w:val="002E7D47"/>
    <w:rsid w:val="002E7FA1"/>
    <w:rsid w:val="002E7FFA"/>
    <w:rsid w:val="002F0536"/>
    <w:rsid w:val="002F0A50"/>
    <w:rsid w:val="002F0A63"/>
    <w:rsid w:val="002F1222"/>
    <w:rsid w:val="002F16BF"/>
    <w:rsid w:val="002F1DEF"/>
    <w:rsid w:val="002F2008"/>
    <w:rsid w:val="002F229E"/>
    <w:rsid w:val="002F2378"/>
    <w:rsid w:val="002F256C"/>
    <w:rsid w:val="002F2911"/>
    <w:rsid w:val="002F30EE"/>
    <w:rsid w:val="002F3160"/>
    <w:rsid w:val="002F3667"/>
    <w:rsid w:val="002F3947"/>
    <w:rsid w:val="002F3A23"/>
    <w:rsid w:val="002F3BB2"/>
    <w:rsid w:val="002F41D8"/>
    <w:rsid w:val="002F5224"/>
    <w:rsid w:val="002F572C"/>
    <w:rsid w:val="002F57CE"/>
    <w:rsid w:val="002F611E"/>
    <w:rsid w:val="002F61C8"/>
    <w:rsid w:val="002F6217"/>
    <w:rsid w:val="002F6B1F"/>
    <w:rsid w:val="002F6BFA"/>
    <w:rsid w:val="002F6C5D"/>
    <w:rsid w:val="002F6F26"/>
    <w:rsid w:val="002F6F4E"/>
    <w:rsid w:val="002F70F0"/>
    <w:rsid w:val="002F7299"/>
    <w:rsid w:val="002F73EB"/>
    <w:rsid w:val="002F76E6"/>
    <w:rsid w:val="002F7A95"/>
    <w:rsid w:val="002F7DDE"/>
    <w:rsid w:val="002F7F3B"/>
    <w:rsid w:val="00300346"/>
    <w:rsid w:val="0030039A"/>
    <w:rsid w:val="0030064D"/>
    <w:rsid w:val="003007D5"/>
    <w:rsid w:val="00300C58"/>
    <w:rsid w:val="00300D8F"/>
    <w:rsid w:val="00300E97"/>
    <w:rsid w:val="00300EED"/>
    <w:rsid w:val="00301327"/>
    <w:rsid w:val="003017C6"/>
    <w:rsid w:val="0030197B"/>
    <w:rsid w:val="00302A0A"/>
    <w:rsid w:val="00302F02"/>
    <w:rsid w:val="003030C7"/>
    <w:rsid w:val="00303116"/>
    <w:rsid w:val="0030356A"/>
    <w:rsid w:val="003035F4"/>
    <w:rsid w:val="003037E9"/>
    <w:rsid w:val="0030398E"/>
    <w:rsid w:val="00303AD2"/>
    <w:rsid w:val="00303C8F"/>
    <w:rsid w:val="00303D3A"/>
    <w:rsid w:val="00304021"/>
    <w:rsid w:val="0030404D"/>
    <w:rsid w:val="003045F5"/>
    <w:rsid w:val="0030465B"/>
    <w:rsid w:val="00304CA7"/>
    <w:rsid w:val="00304DD0"/>
    <w:rsid w:val="00304FE4"/>
    <w:rsid w:val="0030536D"/>
    <w:rsid w:val="00305554"/>
    <w:rsid w:val="003055C1"/>
    <w:rsid w:val="00305823"/>
    <w:rsid w:val="003058B0"/>
    <w:rsid w:val="00305A5B"/>
    <w:rsid w:val="00305A8D"/>
    <w:rsid w:val="003061A8"/>
    <w:rsid w:val="00306212"/>
    <w:rsid w:val="00306789"/>
    <w:rsid w:val="003068F6"/>
    <w:rsid w:val="00306961"/>
    <w:rsid w:val="00306A6C"/>
    <w:rsid w:val="00306C6F"/>
    <w:rsid w:val="00306FC3"/>
    <w:rsid w:val="00307544"/>
    <w:rsid w:val="0030776F"/>
    <w:rsid w:val="0030777B"/>
    <w:rsid w:val="003077AE"/>
    <w:rsid w:val="00310632"/>
    <w:rsid w:val="003106B6"/>
    <w:rsid w:val="00310701"/>
    <w:rsid w:val="0031092B"/>
    <w:rsid w:val="00310B17"/>
    <w:rsid w:val="00310F38"/>
    <w:rsid w:val="00310F4A"/>
    <w:rsid w:val="00310F6A"/>
    <w:rsid w:val="00311140"/>
    <w:rsid w:val="003112FE"/>
    <w:rsid w:val="003113DC"/>
    <w:rsid w:val="00311611"/>
    <w:rsid w:val="00311A48"/>
    <w:rsid w:val="00311A98"/>
    <w:rsid w:val="003122F1"/>
    <w:rsid w:val="0031237E"/>
    <w:rsid w:val="00312431"/>
    <w:rsid w:val="00312522"/>
    <w:rsid w:val="0031253D"/>
    <w:rsid w:val="00312709"/>
    <w:rsid w:val="0031270B"/>
    <w:rsid w:val="0031276B"/>
    <w:rsid w:val="0031314E"/>
    <w:rsid w:val="0031319C"/>
    <w:rsid w:val="003132DE"/>
    <w:rsid w:val="00313331"/>
    <w:rsid w:val="00313366"/>
    <w:rsid w:val="003136C6"/>
    <w:rsid w:val="00313B4F"/>
    <w:rsid w:val="00313E8E"/>
    <w:rsid w:val="003140E5"/>
    <w:rsid w:val="0031444F"/>
    <w:rsid w:val="00314779"/>
    <w:rsid w:val="00314B8A"/>
    <w:rsid w:val="00314BB4"/>
    <w:rsid w:val="00314D5A"/>
    <w:rsid w:val="0031573B"/>
    <w:rsid w:val="00315DD5"/>
    <w:rsid w:val="00315FA2"/>
    <w:rsid w:val="0031649C"/>
    <w:rsid w:val="0031705B"/>
    <w:rsid w:val="00317B7F"/>
    <w:rsid w:val="00317CA2"/>
    <w:rsid w:val="00317CA4"/>
    <w:rsid w:val="00317E4E"/>
    <w:rsid w:val="00320888"/>
    <w:rsid w:val="00320989"/>
    <w:rsid w:val="00320D82"/>
    <w:rsid w:val="00320F84"/>
    <w:rsid w:val="00321114"/>
    <w:rsid w:val="00321A0C"/>
    <w:rsid w:val="00321A54"/>
    <w:rsid w:val="00321C83"/>
    <w:rsid w:val="00321CF3"/>
    <w:rsid w:val="0032211F"/>
    <w:rsid w:val="00322197"/>
    <w:rsid w:val="003223A8"/>
    <w:rsid w:val="00322C62"/>
    <w:rsid w:val="00323519"/>
    <w:rsid w:val="0032378D"/>
    <w:rsid w:val="003239FE"/>
    <w:rsid w:val="00324207"/>
    <w:rsid w:val="00324543"/>
    <w:rsid w:val="00324B0A"/>
    <w:rsid w:val="00325368"/>
    <w:rsid w:val="00325427"/>
    <w:rsid w:val="003254AA"/>
    <w:rsid w:val="0032570B"/>
    <w:rsid w:val="0032592B"/>
    <w:rsid w:val="00325D74"/>
    <w:rsid w:val="00325E71"/>
    <w:rsid w:val="00325E7D"/>
    <w:rsid w:val="00325FD7"/>
    <w:rsid w:val="00325FEC"/>
    <w:rsid w:val="00326542"/>
    <w:rsid w:val="003265C9"/>
    <w:rsid w:val="00326785"/>
    <w:rsid w:val="00326CD0"/>
    <w:rsid w:val="003271E6"/>
    <w:rsid w:val="00327362"/>
    <w:rsid w:val="00327390"/>
    <w:rsid w:val="0032766F"/>
    <w:rsid w:val="003277E8"/>
    <w:rsid w:val="0032794D"/>
    <w:rsid w:val="00327C37"/>
    <w:rsid w:val="00327E71"/>
    <w:rsid w:val="003306D6"/>
    <w:rsid w:val="0033074D"/>
    <w:rsid w:val="00330807"/>
    <w:rsid w:val="003308A9"/>
    <w:rsid w:val="00330D18"/>
    <w:rsid w:val="0033103B"/>
    <w:rsid w:val="003310CB"/>
    <w:rsid w:val="00331445"/>
    <w:rsid w:val="00331475"/>
    <w:rsid w:val="0033168A"/>
    <w:rsid w:val="003318C1"/>
    <w:rsid w:val="003324E2"/>
    <w:rsid w:val="0033250E"/>
    <w:rsid w:val="00332614"/>
    <w:rsid w:val="0033265F"/>
    <w:rsid w:val="00332866"/>
    <w:rsid w:val="00333181"/>
    <w:rsid w:val="0033365E"/>
    <w:rsid w:val="00333E34"/>
    <w:rsid w:val="0033415C"/>
    <w:rsid w:val="0033425C"/>
    <w:rsid w:val="003348C9"/>
    <w:rsid w:val="003349FD"/>
    <w:rsid w:val="00334B9C"/>
    <w:rsid w:val="00334CE3"/>
    <w:rsid w:val="00334D42"/>
    <w:rsid w:val="00334F7B"/>
    <w:rsid w:val="00334F94"/>
    <w:rsid w:val="0033508A"/>
    <w:rsid w:val="003350A6"/>
    <w:rsid w:val="0033541E"/>
    <w:rsid w:val="003357A6"/>
    <w:rsid w:val="003357C0"/>
    <w:rsid w:val="00335CFC"/>
    <w:rsid w:val="00336025"/>
    <w:rsid w:val="0033612E"/>
    <w:rsid w:val="0033625D"/>
    <w:rsid w:val="0033657A"/>
    <w:rsid w:val="00336878"/>
    <w:rsid w:val="00336B04"/>
    <w:rsid w:val="003373A2"/>
    <w:rsid w:val="003373B7"/>
    <w:rsid w:val="00337672"/>
    <w:rsid w:val="0033769E"/>
    <w:rsid w:val="00337987"/>
    <w:rsid w:val="003379F9"/>
    <w:rsid w:val="00337C37"/>
    <w:rsid w:val="00337ED2"/>
    <w:rsid w:val="003401BC"/>
    <w:rsid w:val="0034046A"/>
    <w:rsid w:val="00340508"/>
    <w:rsid w:val="003407AB"/>
    <w:rsid w:val="003408AA"/>
    <w:rsid w:val="003409AD"/>
    <w:rsid w:val="00340E6B"/>
    <w:rsid w:val="00341329"/>
    <w:rsid w:val="003414ED"/>
    <w:rsid w:val="00341539"/>
    <w:rsid w:val="0034165E"/>
    <w:rsid w:val="003416A6"/>
    <w:rsid w:val="0034180D"/>
    <w:rsid w:val="0034189A"/>
    <w:rsid w:val="00341AA0"/>
    <w:rsid w:val="00341F07"/>
    <w:rsid w:val="00342616"/>
    <w:rsid w:val="00342EEE"/>
    <w:rsid w:val="00342F5B"/>
    <w:rsid w:val="00343377"/>
    <w:rsid w:val="00343462"/>
    <w:rsid w:val="00343B34"/>
    <w:rsid w:val="00343C36"/>
    <w:rsid w:val="00343CCA"/>
    <w:rsid w:val="00343EF0"/>
    <w:rsid w:val="003441DC"/>
    <w:rsid w:val="0034437C"/>
    <w:rsid w:val="00344489"/>
    <w:rsid w:val="003445EE"/>
    <w:rsid w:val="003447F6"/>
    <w:rsid w:val="0034487A"/>
    <w:rsid w:val="0034496B"/>
    <w:rsid w:val="00344D60"/>
    <w:rsid w:val="00344D7A"/>
    <w:rsid w:val="00345058"/>
    <w:rsid w:val="003455DB"/>
    <w:rsid w:val="00345603"/>
    <w:rsid w:val="00345A12"/>
    <w:rsid w:val="00345CDA"/>
    <w:rsid w:val="00346403"/>
    <w:rsid w:val="0034644B"/>
    <w:rsid w:val="00346AE3"/>
    <w:rsid w:val="00347164"/>
    <w:rsid w:val="0035016B"/>
    <w:rsid w:val="0035021F"/>
    <w:rsid w:val="00350260"/>
    <w:rsid w:val="0035055F"/>
    <w:rsid w:val="00350598"/>
    <w:rsid w:val="003507F0"/>
    <w:rsid w:val="003508EE"/>
    <w:rsid w:val="00350956"/>
    <w:rsid w:val="003509D0"/>
    <w:rsid w:val="00351347"/>
    <w:rsid w:val="0035137B"/>
    <w:rsid w:val="00351552"/>
    <w:rsid w:val="003516AA"/>
    <w:rsid w:val="003519EB"/>
    <w:rsid w:val="00351C48"/>
    <w:rsid w:val="00351F35"/>
    <w:rsid w:val="0035203B"/>
    <w:rsid w:val="00352453"/>
    <w:rsid w:val="0035257A"/>
    <w:rsid w:val="00352768"/>
    <w:rsid w:val="00352C69"/>
    <w:rsid w:val="00352D78"/>
    <w:rsid w:val="0035318A"/>
    <w:rsid w:val="0035341E"/>
    <w:rsid w:val="003534A6"/>
    <w:rsid w:val="003536A6"/>
    <w:rsid w:val="003545D3"/>
    <w:rsid w:val="00354721"/>
    <w:rsid w:val="003549C0"/>
    <w:rsid w:val="00354D08"/>
    <w:rsid w:val="00354D33"/>
    <w:rsid w:val="00354D88"/>
    <w:rsid w:val="00354D9C"/>
    <w:rsid w:val="00354F2E"/>
    <w:rsid w:val="00355366"/>
    <w:rsid w:val="003555C7"/>
    <w:rsid w:val="003557B9"/>
    <w:rsid w:val="00355A78"/>
    <w:rsid w:val="00355DFC"/>
    <w:rsid w:val="00355F44"/>
    <w:rsid w:val="00355F94"/>
    <w:rsid w:val="00356433"/>
    <w:rsid w:val="00356678"/>
    <w:rsid w:val="003568AA"/>
    <w:rsid w:val="003568D9"/>
    <w:rsid w:val="00356972"/>
    <w:rsid w:val="00356A87"/>
    <w:rsid w:val="00356D8A"/>
    <w:rsid w:val="00356F86"/>
    <w:rsid w:val="003572AB"/>
    <w:rsid w:val="00357826"/>
    <w:rsid w:val="00357B97"/>
    <w:rsid w:val="00357F36"/>
    <w:rsid w:val="00360052"/>
    <w:rsid w:val="00360100"/>
    <w:rsid w:val="003603AE"/>
    <w:rsid w:val="00360525"/>
    <w:rsid w:val="003605E4"/>
    <w:rsid w:val="003609C9"/>
    <w:rsid w:val="00360F3E"/>
    <w:rsid w:val="00360FD2"/>
    <w:rsid w:val="00361202"/>
    <w:rsid w:val="003612D7"/>
    <w:rsid w:val="0036147E"/>
    <w:rsid w:val="00361594"/>
    <w:rsid w:val="003615CD"/>
    <w:rsid w:val="00361BCD"/>
    <w:rsid w:val="00361BF1"/>
    <w:rsid w:val="00361FEC"/>
    <w:rsid w:val="003621D8"/>
    <w:rsid w:val="00362785"/>
    <w:rsid w:val="003629BA"/>
    <w:rsid w:val="00362A9F"/>
    <w:rsid w:val="00362B99"/>
    <w:rsid w:val="00362CB1"/>
    <w:rsid w:val="00362CCF"/>
    <w:rsid w:val="00362F6B"/>
    <w:rsid w:val="0036306D"/>
    <w:rsid w:val="003632D3"/>
    <w:rsid w:val="0036368F"/>
    <w:rsid w:val="00363784"/>
    <w:rsid w:val="00363ECD"/>
    <w:rsid w:val="0036440F"/>
    <w:rsid w:val="00364612"/>
    <w:rsid w:val="00364683"/>
    <w:rsid w:val="00364856"/>
    <w:rsid w:val="00364AAB"/>
    <w:rsid w:val="00364C89"/>
    <w:rsid w:val="00364FBA"/>
    <w:rsid w:val="00365089"/>
    <w:rsid w:val="0036554C"/>
    <w:rsid w:val="003656F7"/>
    <w:rsid w:val="003658A7"/>
    <w:rsid w:val="00365A9B"/>
    <w:rsid w:val="00365BBE"/>
    <w:rsid w:val="00365C5C"/>
    <w:rsid w:val="00365CEF"/>
    <w:rsid w:val="00365E58"/>
    <w:rsid w:val="0036656B"/>
    <w:rsid w:val="00366691"/>
    <w:rsid w:val="00366E9C"/>
    <w:rsid w:val="0036719C"/>
    <w:rsid w:val="00367239"/>
    <w:rsid w:val="00367352"/>
    <w:rsid w:val="0036768F"/>
    <w:rsid w:val="00367712"/>
    <w:rsid w:val="003677AD"/>
    <w:rsid w:val="0036796F"/>
    <w:rsid w:val="00367E03"/>
    <w:rsid w:val="0037008F"/>
    <w:rsid w:val="00370462"/>
    <w:rsid w:val="0037058F"/>
    <w:rsid w:val="003705D8"/>
    <w:rsid w:val="00370ABD"/>
    <w:rsid w:val="00371902"/>
    <w:rsid w:val="00371ACF"/>
    <w:rsid w:val="00371ADE"/>
    <w:rsid w:val="00371BC5"/>
    <w:rsid w:val="00371ED9"/>
    <w:rsid w:val="00371FA3"/>
    <w:rsid w:val="0037229F"/>
    <w:rsid w:val="00372667"/>
    <w:rsid w:val="003728F4"/>
    <w:rsid w:val="00372BF5"/>
    <w:rsid w:val="00372F72"/>
    <w:rsid w:val="003730AC"/>
    <w:rsid w:val="00373293"/>
    <w:rsid w:val="0037331B"/>
    <w:rsid w:val="0037352E"/>
    <w:rsid w:val="0037383F"/>
    <w:rsid w:val="00373876"/>
    <w:rsid w:val="003742EB"/>
    <w:rsid w:val="00374373"/>
    <w:rsid w:val="003743E1"/>
    <w:rsid w:val="003747DB"/>
    <w:rsid w:val="0037509E"/>
    <w:rsid w:val="00375257"/>
    <w:rsid w:val="0037535C"/>
    <w:rsid w:val="003757FF"/>
    <w:rsid w:val="003764D1"/>
    <w:rsid w:val="00376926"/>
    <w:rsid w:val="003769B4"/>
    <w:rsid w:val="00376C66"/>
    <w:rsid w:val="00377008"/>
    <w:rsid w:val="003771F7"/>
    <w:rsid w:val="00377625"/>
    <w:rsid w:val="0037774E"/>
    <w:rsid w:val="003777A8"/>
    <w:rsid w:val="00377AE6"/>
    <w:rsid w:val="00377B11"/>
    <w:rsid w:val="00377C22"/>
    <w:rsid w:val="00377D6B"/>
    <w:rsid w:val="003808CF"/>
    <w:rsid w:val="00380C3B"/>
    <w:rsid w:val="00381087"/>
    <w:rsid w:val="003815E6"/>
    <w:rsid w:val="00381854"/>
    <w:rsid w:val="003819C3"/>
    <w:rsid w:val="00381DBD"/>
    <w:rsid w:val="0038277F"/>
    <w:rsid w:val="00382C04"/>
    <w:rsid w:val="00382D41"/>
    <w:rsid w:val="003834FC"/>
    <w:rsid w:val="00383578"/>
    <w:rsid w:val="003835DE"/>
    <w:rsid w:val="00383785"/>
    <w:rsid w:val="00383884"/>
    <w:rsid w:val="00383B7F"/>
    <w:rsid w:val="00383BB7"/>
    <w:rsid w:val="00384164"/>
    <w:rsid w:val="0038462F"/>
    <w:rsid w:val="00384C89"/>
    <w:rsid w:val="00384CB5"/>
    <w:rsid w:val="00384D46"/>
    <w:rsid w:val="003850E9"/>
    <w:rsid w:val="003851E1"/>
    <w:rsid w:val="003851F4"/>
    <w:rsid w:val="0038554A"/>
    <w:rsid w:val="00385583"/>
    <w:rsid w:val="00385657"/>
    <w:rsid w:val="003857CC"/>
    <w:rsid w:val="00385A50"/>
    <w:rsid w:val="00385ACD"/>
    <w:rsid w:val="003863C1"/>
    <w:rsid w:val="00386CCA"/>
    <w:rsid w:val="00387006"/>
    <w:rsid w:val="0038711D"/>
    <w:rsid w:val="0038747E"/>
    <w:rsid w:val="0038753E"/>
    <w:rsid w:val="003875B2"/>
    <w:rsid w:val="003876FC"/>
    <w:rsid w:val="003877D3"/>
    <w:rsid w:val="003879C6"/>
    <w:rsid w:val="00387B1C"/>
    <w:rsid w:val="00387EA1"/>
    <w:rsid w:val="00387F35"/>
    <w:rsid w:val="00390563"/>
    <w:rsid w:val="0039098C"/>
    <w:rsid w:val="00390AFC"/>
    <w:rsid w:val="00390DE5"/>
    <w:rsid w:val="00390EFE"/>
    <w:rsid w:val="00391385"/>
    <w:rsid w:val="00391448"/>
    <w:rsid w:val="0039160E"/>
    <w:rsid w:val="0039170B"/>
    <w:rsid w:val="00391874"/>
    <w:rsid w:val="00391B86"/>
    <w:rsid w:val="00391BBD"/>
    <w:rsid w:val="00391FCF"/>
    <w:rsid w:val="00392178"/>
    <w:rsid w:val="003924FD"/>
    <w:rsid w:val="003927A0"/>
    <w:rsid w:val="0039286A"/>
    <w:rsid w:val="00392BD0"/>
    <w:rsid w:val="00392BD8"/>
    <w:rsid w:val="0039325F"/>
    <w:rsid w:val="003932C9"/>
    <w:rsid w:val="00393323"/>
    <w:rsid w:val="0039352E"/>
    <w:rsid w:val="003936D2"/>
    <w:rsid w:val="0039381E"/>
    <w:rsid w:val="00393FCB"/>
    <w:rsid w:val="00394204"/>
    <w:rsid w:val="0039465C"/>
    <w:rsid w:val="003946AB"/>
    <w:rsid w:val="003946B1"/>
    <w:rsid w:val="00394BDB"/>
    <w:rsid w:val="003952B3"/>
    <w:rsid w:val="003953F7"/>
    <w:rsid w:val="003954D1"/>
    <w:rsid w:val="00395593"/>
    <w:rsid w:val="003955A4"/>
    <w:rsid w:val="00395B0E"/>
    <w:rsid w:val="00395C72"/>
    <w:rsid w:val="00395CE5"/>
    <w:rsid w:val="00395D53"/>
    <w:rsid w:val="00395F88"/>
    <w:rsid w:val="003962AA"/>
    <w:rsid w:val="0039637A"/>
    <w:rsid w:val="0039648B"/>
    <w:rsid w:val="003964FA"/>
    <w:rsid w:val="003971E1"/>
    <w:rsid w:val="00397220"/>
    <w:rsid w:val="003972E4"/>
    <w:rsid w:val="00397724"/>
    <w:rsid w:val="00397C83"/>
    <w:rsid w:val="00397C8C"/>
    <w:rsid w:val="00397D1E"/>
    <w:rsid w:val="00397E98"/>
    <w:rsid w:val="00397ED4"/>
    <w:rsid w:val="003A0187"/>
    <w:rsid w:val="003A02AE"/>
    <w:rsid w:val="003A04E0"/>
    <w:rsid w:val="003A0DE2"/>
    <w:rsid w:val="003A0E35"/>
    <w:rsid w:val="003A1399"/>
    <w:rsid w:val="003A1C81"/>
    <w:rsid w:val="003A1DEE"/>
    <w:rsid w:val="003A200F"/>
    <w:rsid w:val="003A207A"/>
    <w:rsid w:val="003A211F"/>
    <w:rsid w:val="003A2B32"/>
    <w:rsid w:val="003A2F17"/>
    <w:rsid w:val="003A2FCF"/>
    <w:rsid w:val="003A3000"/>
    <w:rsid w:val="003A33E0"/>
    <w:rsid w:val="003A350B"/>
    <w:rsid w:val="003A384E"/>
    <w:rsid w:val="003A3CCF"/>
    <w:rsid w:val="003A3F18"/>
    <w:rsid w:val="003A44BD"/>
    <w:rsid w:val="003A48B9"/>
    <w:rsid w:val="003A4C8F"/>
    <w:rsid w:val="003A4DD7"/>
    <w:rsid w:val="003A4DF6"/>
    <w:rsid w:val="003A4F06"/>
    <w:rsid w:val="003A4F0C"/>
    <w:rsid w:val="003A50B2"/>
    <w:rsid w:val="003A5441"/>
    <w:rsid w:val="003A55E6"/>
    <w:rsid w:val="003A56B6"/>
    <w:rsid w:val="003A58B6"/>
    <w:rsid w:val="003A59B8"/>
    <w:rsid w:val="003A59D1"/>
    <w:rsid w:val="003A59FF"/>
    <w:rsid w:val="003A5B55"/>
    <w:rsid w:val="003A5CC7"/>
    <w:rsid w:val="003A5D35"/>
    <w:rsid w:val="003A6FDD"/>
    <w:rsid w:val="003A75AD"/>
    <w:rsid w:val="003A7AAA"/>
    <w:rsid w:val="003A7E3B"/>
    <w:rsid w:val="003A7E52"/>
    <w:rsid w:val="003B010F"/>
    <w:rsid w:val="003B0374"/>
    <w:rsid w:val="003B05C0"/>
    <w:rsid w:val="003B07AF"/>
    <w:rsid w:val="003B09EA"/>
    <w:rsid w:val="003B0DDF"/>
    <w:rsid w:val="003B1008"/>
    <w:rsid w:val="003B113F"/>
    <w:rsid w:val="003B1163"/>
    <w:rsid w:val="003B1A70"/>
    <w:rsid w:val="003B207F"/>
    <w:rsid w:val="003B2505"/>
    <w:rsid w:val="003B2701"/>
    <w:rsid w:val="003B2A2B"/>
    <w:rsid w:val="003B2CA7"/>
    <w:rsid w:val="003B30AA"/>
    <w:rsid w:val="003B30BB"/>
    <w:rsid w:val="003B3381"/>
    <w:rsid w:val="003B38A7"/>
    <w:rsid w:val="003B4129"/>
    <w:rsid w:val="003B42A8"/>
    <w:rsid w:val="003B4573"/>
    <w:rsid w:val="003B488A"/>
    <w:rsid w:val="003B504B"/>
    <w:rsid w:val="003B561A"/>
    <w:rsid w:val="003B583D"/>
    <w:rsid w:val="003B5956"/>
    <w:rsid w:val="003B5968"/>
    <w:rsid w:val="003B5AC0"/>
    <w:rsid w:val="003B5E49"/>
    <w:rsid w:val="003B62BB"/>
    <w:rsid w:val="003B68E7"/>
    <w:rsid w:val="003B6B2A"/>
    <w:rsid w:val="003B6EC5"/>
    <w:rsid w:val="003B7128"/>
    <w:rsid w:val="003B72BF"/>
    <w:rsid w:val="003B7524"/>
    <w:rsid w:val="003B7577"/>
    <w:rsid w:val="003B7836"/>
    <w:rsid w:val="003B7AC8"/>
    <w:rsid w:val="003B7B7C"/>
    <w:rsid w:val="003C0019"/>
    <w:rsid w:val="003C0545"/>
    <w:rsid w:val="003C0574"/>
    <w:rsid w:val="003C0602"/>
    <w:rsid w:val="003C083E"/>
    <w:rsid w:val="003C0DA1"/>
    <w:rsid w:val="003C1390"/>
    <w:rsid w:val="003C15E7"/>
    <w:rsid w:val="003C1687"/>
    <w:rsid w:val="003C170B"/>
    <w:rsid w:val="003C1BF3"/>
    <w:rsid w:val="003C203C"/>
    <w:rsid w:val="003C2264"/>
    <w:rsid w:val="003C232E"/>
    <w:rsid w:val="003C2BD0"/>
    <w:rsid w:val="003C2C5A"/>
    <w:rsid w:val="003C2D7F"/>
    <w:rsid w:val="003C31C4"/>
    <w:rsid w:val="003C3216"/>
    <w:rsid w:val="003C40D9"/>
    <w:rsid w:val="003C4C50"/>
    <w:rsid w:val="003C4CD8"/>
    <w:rsid w:val="003C52C4"/>
    <w:rsid w:val="003C5957"/>
    <w:rsid w:val="003C5BB2"/>
    <w:rsid w:val="003C5DAD"/>
    <w:rsid w:val="003C5ED8"/>
    <w:rsid w:val="003C6232"/>
    <w:rsid w:val="003C6539"/>
    <w:rsid w:val="003C6543"/>
    <w:rsid w:val="003C6940"/>
    <w:rsid w:val="003C6EDC"/>
    <w:rsid w:val="003C778F"/>
    <w:rsid w:val="003C785E"/>
    <w:rsid w:val="003C7A25"/>
    <w:rsid w:val="003C7B1B"/>
    <w:rsid w:val="003C7D3D"/>
    <w:rsid w:val="003C7DFD"/>
    <w:rsid w:val="003D036A"/>
    <w:rsid w:val="003D0488"/>
    <w:rsid w:val="003D05FC"/>
    <w:rsid w:val="003D0AED"/>
    <w:rsid w:val="003D0DFB"/>
    <w:rsid w:val="003D0E46"/>
    <w:rsid w:val="003D10E1"/>
    <w:rsid w:val="003D1623"/>
    <w:rsid w:val="003D1A3D"/>
    <w:rsid w:val="003D1EA9"/>
    <w:rsid w:val="003D254F"/>
    <w:rsid w:val="003D25D8"/>
    <w:rsid w:val="003D25F3"/>
    <w:rsid w:val="003D295E"/>
    <w:rsid w:val="003D2B1C"/>
    <w:rsid w:val="003D2F61"/>
    <w:rsid w:val="003D35E9"/>
    <w:rsid w:val="003D372B"/>
    <w:rsid w:val="003D39C9"/>
    <w:rsid w:val="003D3A9B"/>
    <w:rsid w:val="003D3AD8"/>
    <w:rsid w:val="003D3BCA"/>
    <w:rsid w:val="003D3D51"/>
    <w:rsid w:val="003D3DC7"/>
    <w:rsid w:val="003D3F23"/>
    <w:rsid w:val="003D4364"/>
    <w:rsid w:val="003D4487"/>
    <w:rsid w:val="003D484E"/>
    <w:rsid w:val="003D4912"/>
    <w:rsid w:val="003D49B0"/>
    <w:rsid w:val="003D4C1A"/>
    <w:rsid w:val="003D4C8D"/>
    <w:rsid w:val="003D4D3B"/>
    <w:rsid w:val="003D4EFA"/>
    <w:rsid w:val="003D54A8"/>
    <w:rsid w:val="003D5549"/>
    <w:rsid w:val="003D562E"/>
    <w:rsid w:val="003D5A38"/>
    <w:rsid w:val="003D626D"/>
    <w:rsid w:val="003D62DA"/>
    <w:rsid w:val="003D6426"/>
    <w:rsid w:val="003D6451"/>
    <w:rsid w:val="003D6A24"/>
    <w:rsid w:val="003D6C7B"/>
    <w:rsid w:val="003D6E0F"/>
    <w:rsid w:val="003D7AE2"/>
    <w:rsid w:val="003D7D99"/>
    <w:rsid w:val="003E0371"/>
    <w:rsid w:val="003E09E8"/>
    <w:rsid w:val="003E0C04"/>
    <w:rsid w:val="003E0E20"/>
    <w:rsid w:val="003E116D"/>
    <w:rsid w:val="003E1271"/>
    <w:rsid w:val="003E1B60"/>
    <w:rsid w:val="003E1D96"/>
    <w:rsid w:val="003E1DAA"/>
    <w:rsid w:val="003E26D6"/>
    <w:rsid w:val="003E277B"/>
    <w:rsid w:val="003E2F28"/>
    <w:rsid w:val="003E2FBF"/>
    <w:rsid w:val="003E30C3"/>
    <w:rsid w:val="003E3499"/>
    <w:rsid w:val="003E363E"/>
    <w:rsid w:val="003E3D9E"/>
    <w:rsid w:val="003E3E43"/>
    <w:rsid w:val="003E44FB"/>
    <w:rsid w:val="003E460A"/>
    <w:rsid w:val="003E50D4"/>
    <w:rsid w:val="003E5663"/>
    <w:rsid w:val="003E5898"/>
    <w:rsid w:val="003E632A"/>
    <w:rsid w:val="003E67C1"/>
    <w:rsid w:val="003E68A2"/>
    <w:rsid w:val="003E6C5A"/>
    <w:rsid w:val="003E6D8A"/>
    <w:rsid w:val="003E6E95"/>
    <w:rsid w:val="003E6F3D"/>
    <w:rsid w:val="003E6FE4"/>
    <w:rsid w:val="003E71C5"/>
    <w:rsid w:val="003E7228"/>
    <w:rsid w:val="003E759D"/>
    <w:rsid w:val="003E79F3"/>
    <w:rsid w:val="003E7CEE"/>
    <w:rsid w:val="003E7D95"/>
    <w:rsid w:val="003F02F5"/>
    <w:rsid w:val="003F0521"/>
    <w:rsid w:val="003F06FC"/>
    <w:rsid w:val="003F0C4C"/>
    <w:rsid w:val="003F0D8F"/>
    <w:rsid w:val="003F0E71"/>
    <w:rsid w:val="003F0F3E"/>
    <w:rsid w:val="003F0F8A"/>
    <w:rsid w:val="003F0FB4"/>
    <w:rsid w:val="003F11F0"/>
    <w:rsid w:val="003F1416"/>
    <w:rsid w:val="003F15CE"/>
    <w:rsid w:val="003F19AC"/>
    <w:rsid w:val="003F1A9F"/>
    <w:rsid w:val="003F1F54"/>
    <w:rsid w:val="003F21CD"/>
    <w:rsid w:val="003F2385"/>
    <w:rsid w:val="003F35E4"/>
    <w:rsid w:val="003F459F"/>
    <w:rsid w:val="003F46FE"/>
    <w:rsid w:val="003F4CFE"/>
    <w:rsid w:val="003F4FEA"/>
    <w:rsid w:val="003F50A0"/>
    <w:rsid w:val="003F5458"/>
    <w:rsid w:val="003F59D9"/>
    <w:rsid w:val="003F5F53"/>
    <w:rsid w:val="003F6064"/>
    <w:rsid w:val="003F6562"/>
    <w:rsid w:val="003F686A"/>
    <w:rsid w:val="003F69AB"/>
    <w:rsid w:val="003F6B31"/>
    <w:rsid w:val="003F6DFB"/>
    <w:rsid w:val="003F78FA"/>
    <w:rsid w:val="003F7D17"/>
    <w:rsid w:val="003F7EFE"/>
    <w:rsid w:val="003F7FE2"/>
    <w:rsid w:val="0040030F"/>
    <w:rsid w:val="00400340"/>
    <w:rsid w:val="0040076E"/>
    <w:rsid w:val="00400781"/>
    <w:rsid w:val="00400C48"/>
    <w:rsid w:val="004010F1"/>
    <w:rsid w:val="00401751"/>
    <w:rsid w:val="0040177F"/>
    <w:rsid w:val="00401956"/>
    <w:rsid w:val="004019F1"/>
    <w:rsid w:val="00401B21"/>
    <w:rsid w:val="00401B4F"/>
    <w:rsid w:val="00401D28"/>
    <w:rsid w:val="00401EF5"/>
    <w:rsid w:val="00401EF8"/>
    <w:rsid w:val="0040226C"/>
    <w:rsid w:val="0040241B"/>
    <w:rsid w:val="004025F6"/>
    <w:rsid w:val="00402689"/>
    <w:rsid w:val="00402725"/>
    <w:rsid w:val="00402D1A"/>
    <w:rsid w:val="00402D5C"/>
    <w:rsid w:val="00403800"/>
    <w:rsid w:val="004038CA"/>
    <w:rsid w:val="00403CD7"/>
    <w:rsid w:val="004040FA"/>
    <w:rsid w:val="00404535"/>
    <w:rsid w:val="00404698"/>
    <w:rsid w:val="00404B94"/>
    <w:rsid w:val="00404D61"/>
    <w:rsid w:val="00405168"/>
    <w:rsid w:val="00405329"/>
    <w:rsid w:val="00405403"/>
    <w:rsid w:val="00405590"/>
    <w:rsid w:val="0040583C"/>
    <w:rsid w:val="00405DC9"/>
    <w:rsid w:val="00406054"/>
    <w:rsid w:val="004060BC"/>
    <w:rsid w:val="00406107"/>
    <w:rsid w:val="0040611F"/>
    <w:rsid w:val="0040624D"/>
    <w:rsid w:val="004063C8"/>
    <w:rsid w:val="00406B6E"/>
    <w:rsid w:val="00406C6A"/>
    <w:rsid w:val="00406CA5"/>
    <w:rsid w:val="00406D4F"/>
    <w:rsid w:val="00406EF7"/>
    <w:rsid w:val="00407243"/>
    <w:rsid w:val="00407358"/>
    <w:rsid w:val="00407797"/>
    <w:rsid w:val="00407CEB"/>
    <w:rsid w:val="00407CF9"/>
    <w:rsid w:val="00407F3D"/>
    <w:rsid w:val="00407FA8"/>
    <w:rsid w:val="004101A4"/>
    <w:rsid w:val="0041047E"/>
    <w:rsid w:val="0041067A"/>
    <w:rsid w:val="00410A50"/>
    <w:rsid w:val="00411205"/>
    <w:rsid w:val="004115E6"/>
    <w:rsid w:val="00411E59"/>
    <w:rsid w:val="0041221A"/>
    <w:rsid w:val="004122E5"/>
    <w:rsid w:val="00412B09"/>
    <w:rsid w:val="00412D2C"/>
    <w:rsid w:val="00412D40"/>
    <w:rsid w:val="004137AB"/>
    <w:rsid w:val="004139BB"/>
    <w:rsid w:val="00413AF8"/>
    <w:rsid w:val="00413C19"/>
    <w:rsid w:val="00413D7B"/>
    <w:rsid w:val="00413FA3"/>
    <w:rsid w:val="0041418C"/>
    <w:rsid w:val="004142C3"/>
    <w:rsid w:val="00414710"/>
    <w:rsid w:val="00414880"/>
    <w:rsid w:val="00414DC9"/>
    <w:rsid w:val="004151A0"/>
    <w:rsid w:val="0041565C"/>
    <w:rsid w:val="0041589A"/>
    <w:rsid w:val="004158F5"/>
    <w:rsid w:val="004158FA"/>
    <w:rsid w:val="00415FE5"/>
    <w:rsid w:val="00416228"/>
    <w:rsid w:val="00416A93"/>
    <w:rsid w:val="00416F0D"/>
    <w:rsid w:val="00417189"/>
    <w:rsid w:val="00417A3A"/>
    <w:rsid w:val="00417A7A"/>
    <w:rsid w:val="00417BC0"/>
    <w:rsid w:val="00417C0B"/>
    <w:rsid w:val="00417EA4"/>
    <w:rsid w:val="0042016E"/>
    <w:rsid w:val="004205FD"/>
    <w:rsid w:val="004207C4"/>
    <w:rsid w:val="004208E9"/>
    <w:rsid w:val="00420AC5"/>
    <w:rsid w:val="00420F91"/>
    <w:rsid w:val="00420FC2"/>
    <w:rsid w:val="004212E0"/>
    <w:rsid w:val="004218B0"/>
    <w:rsid w:val="004218FB"/>
    <w:rsid w:val="00421C28"/>
    <w:rsid w:val="00421FBE"/>
    <w:rsid w:val="0042215C"/>
    <w:rsid w:val="00423033"/>
    <w:rsid w:val="00423053"/>
    <w:rsid w:val="00423206"/>
    <w:rsid w:val="0042334D"/>
    <w:rsid w:val="00423E6C"/>
    <w:rsid w:val="00424019"/>
    <w:rsid w:val="004240E9"/>
    <w:rsid w:val="004241AE"/>
    <w:rsid w:val="004242AD"/>
    <w:rsid w:val="0042493D"/>
    <w:rsid w:val="00424DD3"/>
    <w:rsid w:val="00425320"/>
    <w:rsid w:val="0042552F"/>
    <w:rsid w:val="004255DC"/>
    <w:rsid w:val="0042562F"/>
    <w:rsid w:val="0042579D"/>
    <w:rsid w:val="0042590B"/>
    <w:rsid w:val="004259C8"/>
    <w:rsid w:val="00425B03"/>
    <w:rsid w:val="00425BD8"/>
    <w:rsid w:val="004264F8"/>
    <w:rsid w:val="004266EC"/>
    <w:rsid w:val="004268C4"/>
    <w:rsid w:val="00426DBA"/>
    <w:rsid w:val="00426E21"/>
    <w:rsid w:val="004271A9"/>
    <w:rsid w:val="004274FF"/>
    <w:rsid w:val="00427686"/>
    <w:rsid w:val="0042799F"/>
    <w:rsid w:val="00427B00"/>
    <w:rsid w:val="00427CB7"/>
    <w:rsid w:val="00427CF8"/>
    <w:rsid w:val="00427F17"/>
    <w:rsid w:val="00427FF3"/>
    <w:rsid w:val="004301AB"/>
    <w:rsid w:val="00430265"/>
    <w:rsid w:val="00430399"/>
    <w:rsid w:val="004305BB"/>
    <w:rsid w:val="0043085B"/>
    <w:rsid w:val="00430A0E"/>
    <w:rsid w:val="00430CB3"/>
    <w:rsid w:val="00430E76"/>
    <w:rsid w:val="00430E85"/>
    <w:rsid w:val="004310BA"/>
    <w:rsid w:val="0043149E"/>
    <w:rsid w:val="004314F4"/>
    <w:rsid w:val="0043195C"/>
    <w:rsid w:val="00431AD6"/>
    <w:rsid w:val="00431AF1"/>
    <w:rsid w:val="00431B76"/>
    <w:rsid w:val="00431FC4"/>
    <w:rsid w:val="0043213B"/>
    <w:rsid w:val="00432474"/>
    <w:rsid w:val="00432A05"/>
    <w:rsid w:val="00432EF5"/>
    <w:rsid w:val="00433193"/>
    <w:rsid w:val="00433AFE"/>
    <w:rsid w:val="00433B1D"/>
    <w:rsid w:val="00433BE2"/>
    <w:rsid w:val="00433EA7"/>
    <w:rsid w:val="00433F21"/>
    <w:rsid w:val="004340B5"/>
    <w:rsid w:val="004341AA"/>
    <w:rsid w:val="004349B4"/>
    <w:rsid w:val="00434D13"/>
    <w:rsid w:val="00434DB1"/>
    <w:rsid w:val="0043503A"/>
    <w:rsid w:val="004351A2"/>
    <w:rsid w:val="00435265"/>
    <w:rsid w:val="004352C0"/>
    <w:rsid w:val="004353DE"/>
    <w:rsid w:val="00435E98"/>
    <w:rsid w:val="00436016"/>
    <w:rsid w:val="004361A1"/>
    <w:rsid w:val="0043694F"/>
    <w:rsid w:val="004370F6"/>
    <w:rsid w:val="00437262"/>
    <w:rsid w:val="00437374"/>
    <w:rsid w:val="004375E7"/>
    <w:rsid w:val="004376BD"/>
    <w:rsid w:val="004376FF"/>
    <w:rsid w:val="00440E2B"/>
    <w:rsid w:val="004411AA"/>
    <w:rsid w:val="0044148C"/>
    <w:rsid w:val="004414A9"/>
    <w:rsid w:val="00441570"/>
    <w:rsid w:val="004415B5"/>
    <w:rsid w:val="0044178E"/>
    <w:rsid w:val="00441C50"/>
    <w:rsid w:val="00441F8A"/>
    <w:rsid w:val="00442008"/>
    <w:rsid w:val="0044220E"/>
    <w:rsid w:val="0044237E"/>
    <w:rsid w:val="0044259B"/>
    <w:rsid w:val="0044291E"/>
    <w:rsid w:val="00442F54"/>
    <w:rsid w:val="00442F8C"/>
    <w:rsid w:val="00442FE2"/>
    <w:rsid w:val="004431AD"/>
    <w:rsid w:val="004431CB"/>
    <w:rsid w:val="004434D7"/>
    <w:rsid w:val="00443585"/>
    <w:rsid w:val="004437F2"/>
    <w:rsid w:val="00443955"/>
    <w:rsid w:val="00443AE8"/>
    <w:rsid w:val="00443D2E"/>
    <w:rsid w:val="00443D87"/>
    <w:rsid w:val="004440AE"/>
    <w:rsid w:val="00444176"/>
    <w:rsid w:val="004442A2"/>
    <w:rsid w:val="004442D3"/>
    <w:rsid w:val="0044436B"/>
    <w:rsid w:val="00444A88"/>
    <w:rsid w:val="00444D89"/>
    <w:rsid w:val="00445237"/>
    <w:rsid w:val="00445270"/>
    <w:rsid w:val="0044550E"/>
    <w:rsid w:val="00445ABE"/>
    <w:rsid w:val="00445C5C"/>
    <w:rsid w:val="00445C80"/>
    <w:rsid w:val="00445FB2"/>
    <w:rsid w:val="00446245"/>
    <w:rsid w:val="00446303"/>
    <w:rsid w:val="004466B1"/>
    <w:rsid w:val="004467CB"/>
    <w:rsid w:val="004468D9"/>
    <w:rsid w:val="00446AAF"/>
    <w:rsid w:val="0044708F"/>
    <w:rsid w:val="00447134"/>
    <w:rsid w:val="00447FE8"/>
    <w:rsid w:val="004502E1"/>
    <w:rsid w:val="004506C4"/>
    <w:rsid w:val="004508B4"/>
    <w:rsid w:val="00450AAE"/>
    <w:rsid w:val="00450FB3"/>
    <w:rsid w:val="00451258"/>
    <w:rsid w:val="004515F2"/>
    <w:rsid w:val="00451852"/>
    <w:rsid w:val="00451958"/>
    <w:rsid w:val="00451A7B"/>
    <w:rsid w:val="00451AEC"/>
    <w:rsid w:val="00451F6F"/>
    <w:rsid w:val="004521E8"/>
    <w:rsid w:val="004526AA"/>
    <w:rsid w:val="00452844"/>
    <w:rsid w:val="00452868"/>
    <w:rsid w:val="004528DD"/>
    <w:rsid w:val="00452B22"/>
    <w:rsid w:val="00452D6C"/>
    <w:rsid w:val="00452E7D"/>
    <w:rsid w:val="004530D8"/>
    <w:rsid w:val="0045362C"/>
    <w:rsid w:val="00453729"/>
    <w:rsid w:val="00453A5A"/>
    <w:rsid w:val="00454035"/>
    <w:rsid w:val="004543DE"/>
    <w:rsid w:val="0045466F"/>
    <w:rsid w:val="00454712"/>
    <w:rsid w:val="0045471B"/>
    <w:rsid w:val="004547CD"/>
    <w:rsid w:val="004549A3"/>
    <w:rsid w:val="00454B1E"/>
    <w:rsid w:val="00454CF3"/>
    <w:rsid w:val="00454D41"/>
    <w:rsid w:val="00454DAA"/>
    <w:rsid w:val="00454E6D"/>
    <w:rsid w:val="00454F3A"/>
    <w:rsid w:val="004551DA"/>
    <w:rsid w:val="00455565"/>
    <w:rsid w:val="00455736"/>
    <w:rsid w:val="004559CC"/>
    <w:rsid w:val="00455AEC"/>
    <w:rsid w:val="00455B35"/>
    <w:rsid w:val="00455C5C"/>
    <w:rsid w:val="00455EDE"/>
    <w:rsid w:val="00456328"/>
    <w:rsid w:val="00456655"/>
    <w:rsid w:val="004576DF"/>
    <w:rsid w:val="00457D10"/>
    <w:rsid w:val="00457FEF"/>
    <w:rsid w:val="0046007F"/>
    <w:rsid w:val="0046008B"/>
    <w:rsid w:val="0046014F"/>
    <w:rsid w:val="00460634"/>
    <w:rsid w:val="0046081D"/>
    <w:rsid w:val="00460A5A"/>
    <w:rsid w:val="0046134F"/>
    <w:rsid w:val="0046154C"/>
    <w:rsid w:val="0046158C"/>
    <w:rsid w:val="004618E8"/>
    <w:rsid w:val="00461A0F"/>
    <w:rsid w:val="004621F6"/>
    <w:rsid w:val="004626E7"/>
    <w:rsid w:val="00462747"/>
    <w:rsid w:val="00462821"/>
    <w:rsid w:val="0046295A"/>
    <w:rsid w:val="0046295B"/>
    <w:rsid w:val="00462EE9"/>
    <w:rsid w:val="00462FCD"/>
    <w:rsid w:val="0046319C"/>
    <w:rsid w:val="004637E0"/>
    <w:rsid w:val="00463C31"/>
    <w:rsid w:val="00463CE1"/>
    <w:rsid w:val="00463E10"/>
    <w:rsid w:val="00463E85"/>
    <w:rsid w:val="0046440C"/>
    <w:rsid w:val="0046444F"/>
    <w:rsid w:val="0046488C"/>
    <w:rsid w:val="00464CCF"/>
    <w:rsid w:val="00465194"/>
    <w:rsid w:val="004656E0"/>
    <w:rsid w:val="004657B3"/>
    <w:rsid w:val="00465A7B"/>
    <w:rsid w:val="00465D8E"/>
    <w:rsid w:val="00466338"/>
    <w:rsid w:val="00466392"/>
    <w:rsid w:val="0046654E"/>
    <w:rsid w:val="004668F1"/>
    <w:rsid w:val="00466A44"/>
    <w:rsid w:val="00466A5A"/>
    <w:rsid w:val="00466AE3"/>
    <w:rsid w:val="004670D6"/>
    <w:rsid w:val="00467135"/>
    <w:rsid w:val="00467379"/>
    <w:rsid w:val="004673B0"/>
    <w:rsid w:val="004675E4"/>
    <w:rsid w:val="004675F1"/>
    <w:rsid w:val="004676E6"/>
    <w:rsid w:val="00467F73"/>
    <w:rsid w:val="004700B9"/>
    <w:rsid w:val="0047056F"/>
    <w:rsid w:val="00470CB9"/>
    <w:rsid w:val="00470D86"/>
    <w:rsid w:val="00470DA7"/>
    <w:rsid w:val="00470DE7"/>
    <w:rsid w:val="004713AC"/>
    <w:rsid w:val="004717CA"/>
    <w:rsid w:val="00471D9F"/>
    <w:rsid w:val="00471FE2"/>
    <w:rsid w:val="004723DD"/>
    <w:rsid w:val="00472847"/>
    <w:rsid w:val="00472A1C"/>
    <w:rsid w:val="00472B8F"/>
    <w:rsid w:val="00472DEE"/>
    <w:rsid w:val="00472E90"/>
    <w:rsid w:val="004731F5"/>
    <w:rsid w:val="004732FB"/>
    <w:rsid w:val="00473435"/>
    <w:rsid w:val="0047355A"/>
    <w:rsid w:val="004736FB"/>
    <w:rsid w:val="00473E33"/>
    <w:rsid w:val="00473F2B"/>
    <w:rsid w:val="004740FA"/>
    <w:rsid w:val="004741DE"/>
    <w:rsid w:val="00474373"/>
    <w:rsid w:val="00474441"/>
    <w:rsid w:val="00474456"/>
    <w:rsid w:val="004748B9"/>
    <w:rsid w:val="00474B46"/>
    <w:rsid w:val="00474E48"/>
    <w:rsid w:val="00474F67"/>
    <w:rsid w:val="004752B5"/>
    <w:rsid w:val="0047568E"/>
    <w:rsid w:val="004758CA"/>
    <w:rsid w:val="00475986"/>
    <w:rsid w:val="0047598A"/>
    <w:rsid w:val="004759A1"/>
    <w:rsid w:val="00475EFB"/>
    <w:rsid w:val="00475FC0"/>
    <w:rsid w:val="00476242"/>
    <w:rsid w:val="00476C10"/>
    <w:rsid w:val="00476ECA"/>
    <w:rsid w:val="00477119"/>
    <w:rsid w:val="00477406"/>
    <w:rsid w:val="004777C0"/>
    <w:rsid w:val="004778AF"/>
    <w:rsid w:val="00477CD1"/>
    <w:rsid w:val="00477CE9"/>
    <w:rsid w:val="00477F2B"/>
    <w:rsid w:val="00480140"/>
    <w:rsid w:val="004801BE"/>
    <w:rsid w:val="00480254"/>
    <w:rsid w:val="00480259"/>
    <w:rsid w:val="004804C4"/>
    <w:rsid w:val="00480681"/>
    <w:rsid w:val="00480B13"/>
    <w:rsid w:val="00480F8A"/>
    <w:rsid w:val="004813BD"/>
    <w:rsid w:val="004813F1"/>
    <w:rsid w:val="00481565"/>
    <w:rsid w:val="00481BC2"/>
    <w:rsid w:val="004823CF"/>
    <w:rsid w:val="0048249F"/>
    <w:rsid w:val="00482667"/>
    <w:rsid w:val="00482A34"/>
    <w:rsid w:val="00482A47"/>
    <w:rsid w:val="00482E58"/>
    <w:rsid w:val="004830CD"/>
    <w:rsid w:val="00483742"/>
    <w:rsid w:val="0048376E"/>
    <w:rsid w:val="00484D66"/>
    <w:rsid w:val="00485E26"/>
    <w:rsid w:val="00485F67"/>
    <w:rsid w:val="004860A0"/>
    <w:rsid w:val="004860F2"/>
    <w:rsid w:val="0048620E"/>
    <w:rsid w:val="004862EC"/>
    <w:rsid w:val="004865FB"/>
    <w:rsid w:val="00486793"/>
    <w:rsid w:val="00486CF9"/>
    <w:rsid w:val="00486E13"/>
    <w:rsid w:val="00487253"/>
    <w:rsid w:val="004874A0"/>
    <w:rsid w:val="00487EE4"/>
    <w:rsid w:val="00487EF4"/>
    <w:rsid w:val="00490264"/>
    <w:rsid w:val="004908C8"/>
    <w:rsid w:val="00490E29"/>
    <w:rsid w:val="00490FB7"/>
    <w:rsid w:val="0049124F"/>
    <w:rsid w:val="0049197F"/>
    <w:rsid w:val="00492296"/>
    <w:rsid w:val="00493008"/>
    <w:rsid w:val="004932D5"/>
    <w:rsid w:val="004938A6"/>
    <w:rsid w:val="00493B2E"/>
    <w:rsid w:val="00493E66"/>
    <w:rsid w:val="00493F6B"/>
    <w:rsid w:val="00493F8C"/>
    <w:rsid w:val="00494235"/>
    <w:rsid w:val="0049484B"/>
    <w:rsid w:val="0049530E"/>
    <w:rsid w:val="004955FC"/>
    <w:rsid w:val="00495665"/>
    <w:rsid w:val="00495753"/>
    <w:rsid w:val="0049575C"/>
    <w:rsid w:val="004959F6"/>
    <w:rsid w:val="00495AD8"/>
    <w:rsid w:val="00495B67"/>
    <w:rsid w:val="00495BEA"/>
    <w:rsid w:val="00495DF1"/>
    <w:rsid w:val="004965D8"/>
    <w:rsid w:val="00496788"/>
    <w:rsid w:val="004968C8"/>
    <w:rsid w:val="00496DE8"/>
    <w:rsid w:val="00496EC4"/>
    <w:rsid w:val="004973ED"/>
    <w:rsid w:val="0049747F"/>
    <w:rsid w:val="00497625"/>
    <w:rsid w:val="00497DEA"/>
    <w:rsid w:val="00497E21"/>
    <w:rsid w:val="004A002E"/>
    <w:rsid w:val="004A011B"/>
    <w:rsid w:val="004A0339"/>
    <w:rsid w:val="004A045D"/>
    <w:rsid w:val="004A04E0"/>
    <w:rsid w:val="004A0705"/>
    <w:rsid w:val="004A072E"/>
    <w:rsid w:val="004A078F"/>
    <w:rsid w:val="004A0A38"/>
    <w:rsid w:val="004A16DF"/>
    <w:rsid w:val="004A1D8C"/>
    <w:rsid w:val="004A2139"/>
    <w:rsid w:val="004A2163"/>
    <w:rsid w:val="004A2391"/>
    <w:rsid w:val="004A26EB"/>
    <w:rsid w:val="004A289E"/>
    <w:rsid w:val="004A2DDB"/>
    <w:rsid w:val="004A303E"/>
    <w:rsid w:val="004A32BC"/>
    <w:rsid w:val="004A33FF"/>
    <w:rsid w:val="004A3645"/>
    <w:rsid w:val="004A36FE"/>
    <w:rsid w:val="004A3C79"/>
    <w:rsid w:val="004A3D89"/>
    <w:rsid w:val="004A3DF4"/>
    <w:rsid w:val="004A3E2E"/>
    <w:rsid w:val="004A3E49"/>
    <w:rsid w:val="004A4100"/>
    <w:rsid w:val="004A42C2"/>
    <w:rsid w:val="004A491D"/>
    <w:rsid w:val="004A4FAA"/>
    <w:rsid w:val="004A50C3"/>
    <w:rsid w:val="004A52AA"/>
    <w:rsid w:val="004A52E4"/>
    <w:rsid w:val="004A541F"/>
    <w:rsid w:val="004A54E3"/>
    <w:rsid w:val="004A5DCA"/>
    <w:rsid w:val="004A601C"/>
    <w:rsid w:val="004A63B9"/>
    <w:rsid w:val="004A64F4"/>
    <w:rsid w:val="004A65C1"/>
    <w:rsid w:val="004A69C8"/>
    <w:rsid w:val="004A6A77"/>
    <w:rsid w:val="004A70AB"/>
    <w:rsid w:val="004A70BE"/>
    <w:rsid w:val="004A71FD"/>
    <w:rsid w:val="004A7A38"/>
    <w:rsid w:val="004A7EAC"/>
    <w:rsid w:val="004B0075"/>
    <w:rsid w:val="004B0135"/>
    <w:rsid w:val="004B0221"/>
    <w:rsid w:val="004B0263"/>
    <w:rsid w:val="004B0711"/>
    <w:rsid w:val="004B0864"/>
    <w:rsid w:val="004B0E4F"/>
    <w:rsid w:val="004B0EC7"/>
    <w:rsid w:val="004B126B"/>
    <w:rsid w:val="004B1400"/>
    <w:rsid w:val="004B176E"/>
    <w:rsid w:val="004B1836"/>
    <w:rsid w:val="004B18E6"/>
    <w:rsid w:val="004B1A75"/>
    <w:rsid w:val="004B1CFF"/>
    <w:rsid w:val="004B1D02"/>
    <w:rsid w:val="004B1E79"/>
    <w:rsid w:val="004B1E9E"/>
    <w:rsid w:val="004B1ECF"/>
    <w:rsid w:val="004B2067"/>
    <w:rsid w:val="004B21AA"/>
    <w:rsid w:val="004B22BE"/>
    <w:rsid w:val="004B26B6"/>
    <w:rsid w:val="004B2A0D"/>
    <w:rsid w:val="004B2AC0"/>
    <w:rsid w:val="004B2EC7"/>
    <w:rsid w:val="004B2F59"/>
    <w:rsid w:val="004B2F60"/>
    <w:rsid w:val="004B3019"/>
    <w:rsid w:val="004B332F"/>
    <w:rsid w:val="004B3703"/>
    <w:rsid w:val="004B37D2"/>
    <w:rsid w:val="004B39B3"/>
    <w:rsid w:val="004B3F37"/>
    <w:rsid w:val="004B3FAC"/>
    <w:rsid w:val="004B409F"/>
    <w:rsid w:val="004B411D"/>
    <w:rsid w:val="004B42B0"/>
    <w:rsid w:val="004B45CC"/>
    <w:rsid w:val="004B4CE3"/>
    <w:rsid w:val="004B4E5B"/>
    <w:rsid w:val="004B4F64"/>
    <w:rsid w:val="004B4FC7"/>
    <w:rsid w:val="004B56B5"/>
    <w:rsid w:val="004B56D6"/>
    <w:rsid w:val="004B5790"/>
    <w:rsid w:val="004B59F9"/>
    <w:rsid w:val="004B5E8F"/>
    <w:rsid w:val="004B6326"/>
    <w:rsid w:val="004B659B"/>
    <w:rsid w:val="004B6849"/>
    <w:rsid w:val="004B6ACC"/>
    <w:rsid w:val="004B6BAE"/>
    <w:rsid w:val="004B6C82"/>
    <w:rsid w:val="004B6DC2"/>
    <w:rsid w:val="004B6E02"/>
    <w:rsid w:val="004B6F39"/>
    <w:rsid w:val="004B7011"/>
    <w:rsid w:val="004B7386"/>
    <w:rsid w:val="004B7A98"/>
    <w:rsid w:val="004B7BAA"/>
    <w:rsid w:val="004B7E19"/>
    <w:rsid w:val="004B7E82"/>
    <w:rsid w:val="004C043C"/>
    <w:rsid w:val="004C045C"/>
    <w:rsid w:val="004C05D5"/>
    <w:rsid w:val="004C08A5"/>
    <w:rsid w:val="004C08F4"/>
    <w:rsid w:val="004C0932"/>
    <w:rsid w:val="004C0CAB"/>
    <w:rsid w:val="004C0D91"/>
    <w:rsid w:val="004C109E"/>
    <w:rsid w:val="004C10CA"/>
    <w:rsid w:val="004C11C1"/>
    <w:rsid w:val="004C19AF"/>
    <w:rsid w:val="004C1BF0"/>
    <w:rsid w:val="004C1DFC"/>
    <w:rsid w:val="004C1EBF"/>
    <w:rsid w:val="004C1F3C"/>
    <w:rsid w:val="004C2032"/>
    <w:rsid w:val="004C2BDD"/>
    <w:rsid w:val="004C35A5"/>
    <w:rsid w:val="004C3653"/>
    <w:rsid w:val="004C3A3F"/>
    <w:rsid w:val="004C42DE"/>
    <w:rsid w:val="004C4C87"/>
    <w:rsid w:val="004C53CB"/>
    <w:rsid w:val="004C57E3"/>
    <w:rsid w:val="004C5E19"/>
    <w:rsid w:val="004C5ED7"/>
    <w:rsid w:val="004C607D"/>
    <w:rsid w:val="004C642B"/>
    <w:rsid w:val="004C6A96"/>
    <w:rsid w:val="004C6E15"/>
    <w:rsid w:val="004C7366"/>
    <w:rsid w:val="004C74C7"/>
    <w:rsid w:val="004D0321"/>
    <w:rsid w:val="004D03DE"/>
    <w:rsid w:val="004D05D4"/>
    <w:rsid w:val="004D05EB"/>
    <w:rsid w:val="004D05F9"/>
    <w:rsid w:val="004D0D48"/>
    <w:rsid w:val="004D0FEE"/>
    <w:rsid w:val="004D1016"/>
    <w:rsid w:val="004D1128"/>
    <w:rsid w:val="004D17B4"/>
    <w:rsid w:val="004D18B5"/>
    <w:rsid w:val="004D19F4"/>
    <w:rsid w:val="004D1A13"/>
    <w:rsid w:val="004D1B67"/>
    <w:rsid w:val="004D200C"/>
    <w:rsid w:val="004D2449"/>
    <w:rsid w:val="004D24D7"/>
    <w:rsid w:val="004D2766"/>
    <w:rsid w:val="004D27FD"/>
    <w:rsid w:val="004D3285"/>
    <w:rsid w:val="004D32D2"/>
    <w:rsid w:val="004D34C3"/>
    <w:rsid w:val="004D3A38"/>
    <w:rsid w:val="004D3ACE"/>
    <w:rsid w:val="004D3DAC"/>
    <w:rsid w:val="004D3E39"/>
    <w:rsid w:val="004D3E92"/>
    <w:rsid w:val="004D41AE"/>
    <w:rsid w:val="004D42C4"/>
    <w:rsid w:val="004D43CC"/>
    <w:rsid w:val="004D43F3"/>
    <w:rsid w:val="004D466C"/>
    <w:rsid w:val="004D49AC"/>
    <w:rsid w:val="004D4AD5"/>
    <w:rsid w:val="004D4EE6"/>
    <w:rsid w:val="004D540B"/>
    <w:rsid w:val="004D59A3"/>
    <w:rsid w:val="004D5A37"/>
    <w:rsid w:val="004D5DD6"/>
    <w:rsid w:val="004D61A7"/>
    <w:rsid w:val="004D63F6"/>
    <w:rsid w:val="004D6999"/>
    <w:rsid w:val="004D6B44"/>
    <w:rsid w:val="004D6CDF"/>
    <w:rsid w:val="004D6D16"/>
    <w:rsid w:val="004D7994"/>
    <w:rsid w:val="004E035E"/>
    <w:rsid w:val="004E03E5"/>
    <w:rsid w:val="004E0685"/>
    <w:rsid w:val="004E06EB"/>
    <w:rsid w:val="004E0935"/>
    <w:rsid w:val="004E0982"/>
    <w:rsid w:val="004E09F1"/>
    <w:rsid w:val="004E0A1F"/>
    <w:rsid w:val="004E0A64"/>
    <w:rsid w:val="004E0F06"/>
    <w:rsid w:val="004E1545"/>
    <w:rsid w:val="004E199E"/>
    <w:rsid w:val="004E1B2E"/>
    <w:rsid w:val="004E1D38"/>
    <w:rsid w:val="004E2413"/>
    <w:rsid w:val="004E2565"/>
    <w:rsid w:val="004E2CB8"/>
    <w:rsid w:val="004E2EE2"/>
    <w:rsid w:val="004E3420"/>
    <w:rsid w:val="004E34A9"/>
    <w:rsid w:val="004E3B3A"/>
    <w:rsid w:val="004E3BF8"/>
    <w:rsid w:val="004E3C5D"/>
    <w:rsid w:val="004E3D20"/>
    <w:rsid w:val="004E4110"/>
    <w:rsid w:val="004E4181"/>
    <w:rsid w:val="004E44FB"/>
    <w:rsid w:val="004E472E"/>
    <w:rsid w:val="004E47AF"/>
    <w:rsid w:val="004E49E7"/>
    <w:rsid w:val="004E49E8"/>
    <w:rsid w:val="004E536B"/>
    <w:rsid w:val="004E58F5"/>
    <w:rsid w:val="004E5C2A"/>
    <w:rsid w:val="004E5E9F"/>
    <w:rsid w:val="004E5FEB"/>
    <w:rsid w:val="004E6053"/>
    <w:rsid w:val="004E6096"/>
    <w:rsid w:val="004E62C0"/>
    <w:rsid w:val="004E6301"/>
    <w:rsid w:val="004E6899"/>
    <w:rsid w:val="004E6A80"/>
    <w:rsid w:val="004E6AA7"/>
    <w:rsid w:val="004E6C70"/>
    <w:rsid w:val="004E6DEA"/>
    <w:rsid w:val="004E71BA"/>
    <w:rsid w:val="004E782C"/>
    <w:rsid w:val="004E7CCF"/>
    <w:rsid w:val="004E7D88"/>
    <w:rsid w:val="004E7D9D"/>
    <w:rsid w:val="004E7DCF"/>
    <w:rsid w:val="004F0106"/>
    <w:rsid w:val="004F0342"/>
    <w:rsid w:val="004F07A6"/>
    <w:rsid w:val="004F07E6"/>
    <w:rsid w:val="004F09C6"/>
    <w:rsid w:val="004F0E06"/>
    <w:rsid w:val="004F0EAE"/>
    <w:rsid w:val="004F1110"/>
    <w:rsid w:val="004F11BA"/>
    <w:rsid w:val="004F13BA"/>
    <w:rsid w:val="004F15BD"/>
    <w:rsid w:val="004F1743"/>
    <w:rsid w:val="004F18AF"/>
    <w:rsid w:val="004F1AE4"/>
    <w:rsid w:val="004F1B33"/>
    <w:rsid w:val="004F1E9D"/>
    <w:rsid w:val="004F2198"/>
    <w:rsid w:val="004F2362"/>
    <w:rsid w:val="004F2391"/>
    <w:rsid w:val="004F24AE"/>
    <w:rsid w:val="004F2595"/>
    <w:rsid w:val="004F2914"/>
    <w:rsid w:val="004F299D"/>
    <w:rsid w:val="004F2DA2"/>
    <w:rsid w:val="004F310B"/>
    <w:rsid w:val="004F3191"/>
    <w:rsid w:val="004F31AD"/>
    <w:rsid w:val="004F337F"/>
    <w:rsid w:val="004F33B7"/>
    <w:rsid w:val="004F3787"/>
    <w:rsid w:val="004F3A29"/>
    <w:rsid w:val="004F3C12"/>
    <w:rsid w:val="004F3C8F"/>
    <w:rsid w:val="004F44CB"/>
    <w:rsid w:val="004F47B8"/>
    <w:rsid w:val="004F481A"/>
    <w:rsid w:val="004F4C54"/>
    <w:rsid w:val="004F4EA7"/>
    <w:rsid w:val="004F4FD8"/>
    <w:rsid w:val="004F4FDD"/>
    <w:rsid w:val="004F5233"/>
    <w:rsid w:val="004F52F2"/>
    <w:rsid w:val="004F5531"/>
    <w:rsid w:val="004F55F2"/>
    <w:rsid w:val="004F5832"/>
    <w:rsid w:val="004F586A"/>
    <w:rsid w:val="004F5908"/>
    <w:rsid w:val="004F595B"/>
    <w:rsid w:val="004F5A3C"/>
    <w:rsid w:val="004F5AF3"/>
    <w:rsid w:val="004F5BBB"/>
    <w:rsid w:val="004F5EE0"/>
    <w:rsid w:val="004F5F63"/>
    <w:rsid w:val="004F60A5"/>
    <w:rsid w:val="004F61EF"/>
    <w:rsid w:val="004F6929"/>
    <w:rsid w:val="004F6987"/>
    <w:rsid w:val="004F6E77"/>
    <w:rsid w:val="004F783F"/>
    <w:rsid w:val="004F78C2"/>
    <w:rsid w:val="004F7A41"/>
    <w:rsid w:val="0050002F"/>
    <w:rsid w:val="005002F4"/>
    <w:rsid w:val="005004A7"/>
    <w:rsid w:val="0050097B"/>
    <w:rsid w:val="00500B96"/>
    <w:rsid w:val="00500DD4"/>
    <w:rsid w:val="00501062"/>
    <w:rsid w:val="005010D3"/>
    <w:rsid w:val="0050113F"/>
    <w:rsid w:val="00501301"/>
    <w:rsid w:val="0050183E"/>
    <w:rsid w:val="00502088"/>
    <w:rsid w:val="00502307"/>
    <w:rsid w:val="0050232B"/>
    <w:rsid w:val="00502641"/>
    <w:rsid w:val="00502660"/>
    <w:rsid w:val="005026DA"/>
    <w:rsid w:val="00502ADA"/>
    <w:rsid w:val="00502D73"/>
    <w:rsid w:val="00502E08"/>
    <w:rsid w:val="00503030"/>
    <w:rsid w:val="0050352A"/>
    <w:rsid w:val="00503607"/>
    <w:rsid w:val="00503B1A"/>
    <w:rsid w:val="00503B79"/>
    <w:rsid w:val="00503F9C"/>
    <w:rsid w:val="005045FE"/>
    <w:rsid w:val="005048C3"/>
    <w:rsid w:val="00504952"/>
    <w:rsid w:val="005049E9"/>
    <w:rsid w:val="00504BE5"/>
    <w:rsid w:val="00504C63"/>
    <w:rsid w:val="00504D71"/>
    <w:rsid w:val="00504D9B"/>
    <w:rsid w:val="005054B6"/>
    <w:rsid w:val="00505898"/>
    <w:rsid w:val="00505F2B"/>
    <w:rsid w:val="00506449"/>
    <w:rsid w:val="005069C0"/>
    <w:rsid w:val="0050751D"/>
    <w:rsid w:val="005075F8"/>
    <w:rsid w:val="00507661"/>
    <w:rsid w:val="00510591"/>
    <w:rsid w:val="00510683"/>
    <w:rsid w:val="00510830"/>
    <w:rsid w:val="0051106C"/>
    <w:rsid w:val="005110C0"/>
    <w:rsid w:val="005114F2"/>
    <w:rsid w:val="00511596"/>
    <w:rsid w:val="005115CD"/>
    <w:rsid w:val="005120C3"/>
    <w:rsid w:val="005122E2"/>
    <w:rsid w:val="00512513"/>
    <w:rsid w:val="00512AA2"/>
    <w:rsid w:val="00512D48"/>
    <w:rsid w:val="00512D62"/>
    <w:rsid w:val="00512FB8"/>
    <w:rsid w:val="00513086"/>
    <w:rsid w:val="00513235"/>
    <w:rsid w:val="005139DC"/>
    <w:rsid w:val="005139F4"/>
    <w:rsid w:val="00513B0C"/>
    <w:rsid w:val="00514089"/>
    <w:rsid w:val="00514309"/>
    <w:rsid w:val="005143F6"/>
    <w:rsid w:val="00514B80"/>
    <w:rsid w:val="00515792"/>
    <w:rsid w:val="005157DD"/>
    <w:rsid w:val="00515FDA"/>
    <w:rsid w:val="00516377"/>
    <w:rsid w:val="00516851"/>
    <w:rsid w:val="00517056"/>
    <w:rsid w:val="005172B9"/>
    <w:rsid w:val="00517727"/>
    <w:rsid w:val="00517BE1"/>
    <w:rsid w:val="00517C2F"/>
    <w:rsid w:val="00520804"/>
    <w:rsid w:val="00520DA4"/>
    <w:rsid w:val="00520EC8"/>
    <w:rsid w:val="0052104F"/>
    <w:rsid w:val="00521070"/>
    <w:rsid w:val="005216FC"/>
    <w:rsid w:val="005219BD"/>
    <w:rsid w:val="00521B17"/>
    <w:rsid w:val="00521B49"/>
    <w:rsid w:val="00521E7F"/>
    <w:rsid w:val="00522A27"/>
    <w:rsid w:val="00522C9C"/>
    <w:rsid w:val="005232D9"/>
    <w:rsid w:val="005237B1"/>
    <w:rsid w:val="0052398C"/>
    <w:rsid w:val="005239BA"/>
    <w:rsid w:val="00523C42"/>
    <w:rsid w:val="00523EC5"/>
    <w:rsid w:val="00523EE0"/>
    <w:rsid w:val="0052402B"/>
    <w:rsid w:val="00524144"/>
    <w:rsid w:val="005245EF"/>
    <w:rsid w:val="00524991"/>
    <w:rsid w:val="00524B05"/>
    <w:rsid w:val="00524B2B"/>
    <w:rsid w:val="00524C86"/>
    <w:rsid w:val="0052504E"/>
    <w:rsid w:val="005250AD"/>
    <w:rsid w:val="005255E5"/>
    <w:rsid w:val="0052596D"/>
    <w:rsid w:val="00525C00"/>
    <w:rsid w:val="00525C64"/>
    <w:rsid w:val="00526287"/>
    <w:rsid w:val="0052628D"/>
    <w:rsid w:val="005269C3"/>
    <w:rsid w:val="00526BA6"/>
    <w:rsid w:val="00527237"/>
    <w:rsid w:val="005272AA"/>
    <w:rsid w:val="0052764D"/>
    <w:rsid w:val="00527717"/>
    <w:rsid w:val="0052797F"/>
    <w:rsid w:val="00527A8B"/>
    <w:rsid w:val="00527B1F"/>
    <w:rsid w:val="00527B8D"/>
    <w:rsid w:val="00527EB9"/>
    <w:rsid w:val="00527F31"/>
    <w:rsid w:val="00527F33"/>
    <w:rsid w:val="00527F44"/>
    <w:rsid w:val="005301F1"/>
    <w:rsid w:val="0053037D"/>
    <w:rsid w:val="0053044C"/>
    <w:rsid w:val="005304F6"/>
    <w:rsid w:val="00530695"/>
    <w:rsid w:val="005307BE"/>
    <w:rsid w:val="005308E3"/>
    <w:rsid w:val="0053094B"/>
    <w:rsid w:val="005309E4"/>
    <w:rsid w:val="00530FE7"/>
    <w:rsid w:val="00531348"/>
    <w:rsid w:val="005314A7"/>
    <w:rsid w:val="005316C3"/>
    <w:rsid w:val="00531792"/>
    <w:rsid w:val="005319F3"/>
    <w:rsid w:val="0053238A"/>
    <w:rsid w:val="0053273B"/>
    <w:rsid w:val="005328E6"/>
    <w:rsid w:val="00532CA2"/>
    <w:rsid w:val="005333C6"/>
    <w:rsid w:val="00533B16"/>
    <w:rsid w:val="00533F2B"/>
    <w:rsid w:val="0053488D"/>
    <w:rsid w:val="00534C09"/>
    <w:rsid w:val="00534FC1"/>
    <w:rsid w:val="00535315"/>
    <w:rsid w:val="0053554D"/>
    <w:rsid w:val="005357B4"/>
    <w:rsid w:val="00535ABA"/>
    <w:rsid w:val="00535CB2"/>
    <w:rsid w:val="00535CF9"/>
    <w:rsid w:val="00535DFB"/>
    <w:rsid w:val="00535E96"/>
    <w:rsid w:val="0053604B"/>
    <w:rsid w:val="0053605C"/>
    <w:rsid w:val="005365A8"/>
    <w:rsid w:val="00536821"/>
    <w:rsid w:val="0053697E"/>
    <w:rsid w:val="00536F1E"/>
    <w:rsid w:val="00537056"/>
    <w:rsid w:val="005374C9"/>
    <w:rsid w:val="00537899"/>
    <w:rsid w:val="00537CD8"/>
    <w:rsid w:val="00537E57"/>
    <w:rsid w:val="00537ED8"/>
    <w:rsid w:val="005402D2"/>
    <w:rsid w:val="00540322"/>
    <w:rsid w:val="005405FA"/>
    <w:rsid w:val="005406FA"/>
    <w:rsid w:val="005408AE"/>
    <w:rsid w:val="00540949"/>
    <w:rsid w:val="00540A1F"/>
    <w:rsid w:val="00540B52"/>
    <w:rsid w:val="00540C35"/>
    <w:rsid w:val="00540CF1"/>
    <w:rsid w:val="0054113F"/>
    <w:rsid w:val="0054132B"/>
    <w:rsid w:val="00541489"/>
    <w:rsid w:val="005417AA"/>
    <w:rsid w:val="00541B2F"/>
    <w:rsid w:val="00541B5B"/>
    <w:rsid w:val="00541C46"/>
    <w:rsid w:val="005423DB"/>
    <w:rsid w:val="0054241E"/>
    <w:rsid w:val="005425DD"/>
    <w:rsid w:val="00542CE6"/>
    <w:rsid w:val="005430B3"/>
    <w:rsid w:val="005432A0"/>
    <w:rsid w:val="0054371C"/>
    <w:rsid w:val="00543866"/>
    <w:rsid w:val="00543A4A"/>
    <w:rsid w:val="00543A50"/>
    <w:rsid w:val="00543ADA"/>
    <w:rsid w:val="00543DB9"/>
    <w:rsid w:val="00543E55"/>
    <w:rsid w:val="00544434"/>
    <w:rsid w:val="00544A15"/>
    <w:rsid w:val="00544AA6"/>
    <w:rsid w:val="0054556C"/>
    <w:rsid w:val="005456EC"/>
    <w:rsid w:val="005458CF"/>
    <w:rsid w:val="00545959"/>
    <w:rsid w:val="00545C88"/>
    <w:rsid w:val="00545CA0"/>
    <w:rsid w:val="00545F91"/>
    <w:rsid w:val="00546323"/>
    <w:rsid w:val="0054635B"/>
    <w:rsid w:val="00546566"/>
    <w:rsid w:val="0054666B"/>
    <w:rsid w:val="00546A82"/>
    <w:rsid w:val="00546CF7"/>
    <w:rsid w:val="0054730D"/>
    <w:rsid w:val="005475C7"/>
    <w:rsid w:val="00547729"/>
    <w:rsid w:val="00547771"/>
    <w:rsid w:val="005478B7"/>
    <w:rsid w:val="0054797C"/>
    <w:rsid w:val="00547B13"/>
    <w:rsid w:val="00547C26"/>
    <w:rsid w:val="00547C7E"/>
    <w:rsid w:val="00547D1F"/>
    <w:rsid w:val="00547E6C"/>
    <w:rsid w:val="00547F24"/>
    <w:rsid w:val="00547F41"/>
    <w:rsid w:val="00550028"/>
    <w:rsid w:val="0055061D"/>
    <w:rsid w:val="0055068B"/>
    <w:rsid w:val="00550872"/>
    <w:rsid w:val="00551434"/>
    <w:rsid w:val="00551976"/>
    <w:rsid w:val="00551C80"/>
    <w:rsid w:val="00551C8B"/>
    <w:rsid w:val="00551D62"/>
    <w:rsid w:val="00551DBA"/>
    <w:rsid w:val="00552174"/>
    <w:rsid w:val="00552384"/>
    <w:rsid w:val="005524AA"/>
    <w:rsid w:val="0055274B"/>
    <w:rsid w:val="0055287B"/>
    <w:rsid w:val="00552DCF"/>
    <w:rsid w:val="00552E9F"/>
    <w:rsid w:val="00552F88"/>
    <w:rsid w:val="0055308B"/>
    <w:rsid w:val="005535A5"/>
    <w:rsid w:val="0055455A"/>
    <w:rsid w:val="0055460A"/>
    <w:rsid w:val="0055542C"/>
    <w:rsid w:val="00555464"/>
    <w:rsid w:val="00555581"/>
    <w:rsid w:val="00555F65"/>
    <w:rsid w:val="0055631F"/>
    <w:rsid w:val="005566A3"/>
    <w:rsid w:val="0055676C"/>
    <w:rsid w:val="00556CD9"/>
    <w:rsid w:val="00556ECE"/>
    <w:rsid w:val="00556F3C"/>
    <w:rsid w:val="00556FAC"/>
    <w:rsid w:val="00557018"/>
    <w:rsid w:val="00557029"/>
    <w:rsid w:val="005575E6"/>
    <w:rsid w:val="005578A6"/>
    <w:rsid w:val="005579BD"/>
    <w:rsid w:val="00557A2C"/>
    <w:rsid w:val="00557B03"/>
    <w:rsid w:val="00557D62"/>
    <w:rsid w:val="00557DBC"/>
    <w:rsid w:val="00557E43"/>
    <w:rsid w:val="00557E4D"/>
    <w:rsid w:val="00557E84"/>
    <w:rsid w:val="0056074C"/>
    <w:rsid w:val="00560DA2"/>
    <w:rsid w:val="005612B3"/>
    <w:rsid w:val="00561587"/>
    <w:rsid w:val="00561D56"/>
    <w:rsid w:val="00561DEA"/>
    <w:rsid w:val="00561EB8"/>
    <w:rsid w:val="00561F73"/>
    <w:rsid w:val="0056244B"/>
    <w:rsid w:val="005624EF"/>
    <w:rsid w:val="005627A7"/>
    <w:rsid w:val="0056288A"/>
    <w:rsid w:val="00562AFC"/>
    <w:rsid w:val="00562C9B"/>
    <w:rsid w:val="005631CC"/>
    <w:rsid w:val="005632AB"/>
    <w:rsid w:val="00563494"/>
    <w:rsid w:val="00563530"/>
    <w:rsid w:val="005636DD"/>
    <w:rsid w:val="0056380D"/>
    <w:rsid w:val="00563C11"/>
    <w:rsid w:val="00563E89"/>
    <w:rsid w:val="00564247"/>
    <w:rsid w:val="0056430A"/>
    <w:rsid w:val="00564AC0"/>
    <w:rsid w:val="00564C3B"/>
    <w:rsid w:val="00564C9F"/>
    <w:rsid w:val="005651FB"/>
    <w:rsid w:val="0056550A"/>
    <w:rsid w:val="005655AB"/>
    <w:rsid w:val="0056574B"/>
    <w:rsid w:val="00565847"/>
    <w:rsid w:val="0056588D"/>
    <w:rsid w:val="00565B97"/>
    <w:rsid w:val="0056663C"/>
    <w:rsid w:val="00566698"/>
    <w:rsid w:val="00566922"/>
    <w:rsid w:val="00566D7E"/>
    <w:rsid w:val="00566DFB"/>
    <w:rsid w:val="00566E38"/>
    <w:rsid w:val="00567033"/>
    <w:rsid w:val="0056726C"/>
    <w:rsid w:val="0056727A"/>
    <w:rsid w:val="0056735E"/>
    <w:rsid w:val="00567EE1"/>
    <w:rsid w:val="00567FD7"/>
    <w:rsid w:val="00570032"/>
    <w:rsid w:val="00570258"/>
    <w:rsid w:val="005703F0"/>
    <w:rsid w:val="00570468"/>
    <w:rsid w:val="0057047B"/>
    <w:rsid w:val="00570AC9"/>
    <w:rsid w:val="00570DA8"/>
    <w:rsid w:val="00570E0C"/>
    <w:rsid w:val="005712EC"/>
    <w:rsid w:val="005716C1"/>
    <w:rsid w:val="00571B21"/>
    <w:rsid w:val="00571ED8"/>
    <w:rsid w:val="00571EFE"/>
    <w:rsid w:val="00572021"/>
    <w:rsid w:val="00572448"/>
    <w:rsid w:val="00572646"/>
    <w:rsid w:val="00572654"/>
    <w:rsid w:val="00572B6A"/>
    <w:rsid w:val="00572BE9"/>
    <w:rsid w:val="00572E82"/>
    <w:rsid w:val="0057322D"/>
    <w:rsid w:val="00574B88"/>
    <w:rsid w:val="005751A6"/>
    <w:rsid w:val="00575207"/>
    <w:rsid w:val="0057533B"/>
    <w:rsid w:val="00575707"/>
    <w:rsid w:val="0057586B"/>
    <w:rsid w:val="00575982"/>
    <w:rsid w:val="00575C32"/>
    <w:rsid w:val="00575E16"/>
    <w:rsid w:val="005761CB"/>
    <w:rsid w:val="005763BC"/>
    <w:rsid w:val="00576B3A"/>
    <w:rsid w:val="00576E1A"/>
    <w:rsid w:val="00577235"/>
    <w:rsid w:val="00577722"/>
    <w:rsid w:val="0057776C"/>
    <w:rsid w:val="00577ABA"/>
    <w:rsid w:val="00577CFE"/>
    <w:rsid w:val="00577E23"/>
    <w:rsid w:val="005802B2"/>
    <w:rsid w:val="005803ED"/>
    <w:rsid w:val="00580667"/>
    <w:rsid w:val="00580707"/>
    <w:rsid w:val="0058086B"/>
    <w:rsid w:val="00580B02"/>
    <w:rsid w:val="00580CB5"/>
    <w:rsid w:val="00580FC2"/>
    <w:rsid w:val="00581B8B"/>
    <w:rsid w:val="00581E4A"/>
    <w:rsid w:val="00581F82"/>
    <w:rsid w:val="00582271"/>
    <w:rsid w:val="005827B3"/>
    <w:rsid w:val="005828A5"/>
    <w:rsid w:val="00582A41"/>
    <w:rsid w:val="00582B94"/>
    <w:rsid w:val="00583040"/>
    <w:rsid w:val="00583764"/>
    <w:rsid w:val="00583880"/>
    <w:rsid w:val="00583ACE"/>
    <w:rsid w:val="00583BA8"/>
    <w:rsid w:val="0058405F"/>
    <w:rsid w:val="005840A9"/>
    <w:rsid w:val="00584732"/>
    <w:rsid w:val="00584735"/>
    <w:rsid w:val="00584A20"/>
    <w:rsid w:val="00584A66"/>
    <w:rsid w:val="00584BAF"/>
    <w:rsid w:val="00584D13"/>
    <w:rsid w:val="00585568"/>
    <w:rsid w:val="00585708"/>
    <w:rsid w:val="00585CC7"/>
    <w:rsid w:val="00585FD7"/>
    <w:rsid w:val="005863D2"/>
    <w:rsid w:val="00586559"/>
    <w:rsid w:val="005868F3"/>
    <w:rsid w:val="005875A6"/>
    <w:rsid w:val="005879BC"/>
    <w:rsid w:val="00587AA9"/>
    <w:rsid w:val="00587B10"/>
    <w:rsid w:val="00587B96"/>
    <w:rsid w:val="0059023A"/>
    <w:rsid w:val="00590989"/>
    <w:rsid w:val="00590A07"/>
    <w:rsid w:val="00590AD4"/>
    <w:rsid w:val="00590DC8"/>
    <w:rsid w:val="00591135"/>
    <w:rsid w:val="005916F9"/>
    <w:rsid w:val="005918E5"/>
    <w:rsid w:val="00592797"/>
    <w:rsid w:val="00592A6E"/>
    <w:rsid w:val="00592D5B"/>
    <w:rsid w:val="00593333"/>
    <w:rsid w:val="0059361F"/>
    <w:rsid w:val="005938D7"/>
    <w:rsid w:val="00593955"/>
    <w:rsid w:val="00593A17"/>
    <w:rsid w:val="00593A6A"/>
    <w:rsid w:val="00593C99"/>
    <w:rsid w:val="00593D03"/>
    <w:rsid w:val="0059408F"/>
    <w:rsid w:val="00594198"/>
    <w:rsid w:val="005943D8"/>
    <w:rsid w:val="00594456"/>
    <w:rsid w:val="005949A7"/>
    <w:rsid w:val="00594F05"/>
    <w:rsid w:val="005950AD"/>
    <w:rsid w:val="005952A0"/>
    <w:rsid w:val="005956F2"/>
    <w:rsid w:val="005960F2"/>
    <w:rsid w:val="0059661B"/>
    <w:rsid w:val="005969D3"/>
    <w:rsid w:val="00596D3B"/>
    <w:rsid w:val="00597476"/>
    <w:rsid w:val="00597685"/>
    <w:rsid w:val="00597838"/>
    <w:rsid w:val="005A00EB"/>
    <w:rsid w:val="005A0202"/>
    <w:rsid w:val="005A05AE"/>
    <w:rsid w:val="005A0616"/>
    <w:rsid w:val="005A0968"/>
    <w:rsid w:val="005A0BCA"/>
    <w:rsid w:val="005A0E8F"/>
    <w:rsid w:val="005A0EF7"/>
    <w:rsid w:val="005A1B1E"/>
    <w:rsid w:val="005A1D05"/>
    <w:rsid w:val="005A1FB2"/>
    <w:rsid w:val="005A1FC7"/>
    <w:rsid w:val="005A21DB"/>
    <w:rsid w:val="005A2277"/>
    <w:rsid w:val="005A2378"/>
    <w:rsid w:val="005A23E1"/>
    <w:rsid w:val="005A2521"/>
    <w:rsid w:val="005A25AB"/>
    <w:rsid w:val="005A2816"/>
    <w:rsid w:val="005A2840"/>
    <w:rsid w:val="005A29BC"/>
    <w:rsid w:val="005A3146"/>
    <w:rsid w:val="005A3504"/>
    <w:rsid w:val="005A3BC4"/>
    <w:rsid w:val="005A3EA6"/>
    <w:rsid w:val="005A42B2"/>
    <w:rsid w:val="005A4415"/>
    <w:rsid w:val="005A444E"/>
    <w:rsid w:val="005A4561"/>
    <w:rsid w:val="005A4829"/>
    <w:rsid w:val="005A4925"/>
    <w:rsid w:val="005A4CEC"/>
    <w:rsid w:val="005A4F1F"/>
    <w:rsid w:val="005A51CD"/>
    <w:rsid w:val="005A561D"/>
    <w:rsid w:val="005A56DE"/>
    <w:rsid w:val="005A5934"/>
    <w:rsid w:val="005A5A0A"/>
    <w:rsid w:val="005A6490"/>
    <w:rsid w:val="005A64C7"/>
    <w:rsid w:val="005A6B34"/>
    <w:rsid w:val="005A6F11"/>
    <w:rsid w:val="005A705F"/>
    <w:rsid w:val="005A7597"/>
    <w:rsid w:val="005A770A"/>
    <w:rsid w:val="005A77DA"/>
    <w:rsid w:val="005A7BCA"/>
    <w:rsid w:val="005A7BE7"/>
    <w:rsid w:val="005B0119"/>
    <w:rsid w:val="005B05CD"/>
    <w:rsid w:val="005B09A2"/>
    <w:rsid w:val="005B0A58"/>
    <w:rsid w:val="005B0ADA"/>
    <w:rsid w:val="005B0D82"/>
    <w:rsid w:val="005B10B7"/>
    <w:rsid w:val="005B13E6"/>
    <w:rsid w:val="005B15A4"/>
    <w:rsid w:val="005B1E2D"/>
    <w:rsid w:val="005B2721"/>
    <w:rsid w:val="005B274F"/>
    <w:rsid w:val="005B2784"/>
    <w:rsid w:val="005B287B"/>
    <w:rsid w:val="005B2A90"/>
    <w:rsid w:val="005B2DAB"/>
    <w:rsid w:val="005B2DC3"/>
    <w:rsid w:val="005B30C6"/>
    <w:rsid w:val="005B30DC"/>
    <w:rsid w:val="005B31D0"/>
    <w:rsid w:val="005B3EC2"/>
    <w:rsid w:val="005B3F3D"/>
    <w:rsid w:val="005B46AD"/>
    <w:rsid w:val="005B481C"/>
    <w:rsid w:val="005B49C6"/>
    <w:rsid w:val="005B4B8B"/>
    <w:rsid w:val="005B4BEB"/>
    <w:rsid w:val="005B4D2A"/>
    <w:rsid w:val="005B4E3F"/>
    <w:rsid w:val="005B4EC2"/>
    <w:rsid w:val="005B53B2"/>
    <w:rsid w:val="005B5419"/>
    <w:rsid w:val="005B5420"/>
    <w:rsid w:val="005B542A"/>
    <w:rsid w:val="005B546D"/>
    <w:rsid w:val="005B5576"/>
    <w:rsid w:val="005B578C"/>
    <w:rsid w:val="005B5802"/>
    <w:rsid w:val="005B599D"/>
    <w:rsid w:val="005B5D2E"/>
    <w:rsid w:val="005B5EE4"/>
    <w:rsid w:val="005B5FFB"/>
    <w:rsid w:val="005B6017"/>
    <w:rsid w:val="005B618A"/>
    <w:rsid w:val="005B62A6"/>
    <w:rsid w:val="005B6477"/>
    <w:rsid w:val="005B6AB0"/>
    <w:rsid w:val="005B6CAC"/>
    <w:rsid w:val="005B6CDF"/>
    <w:rsid w:val="005B70A1"/>
    <w:rsid w:val="005B76A9"/>
    <w:rsid w:val="005B7746"/>
    <w:rsid w:val="005B7D1E"/>
    <w:rsid w:val="005B7E6A"/>
    <w:rsid w:val="005C0124"/>
    <w:rsid w:val="005C0158"/>
    <w:rsid w:val="005C053F"/>
    <w:rsid w:val="005C0701"/>
    <w:rsid w:val="005C0756"/>
    <w:rsid w:val="005C0A6C"/>
    <w:rsid w:val="005C0CB4"/>
    <w:rsid w:val="005C0ED2"/>
    <w:rsid w:val="005C11CC"/>
    <w:rsid w:val="005C1712"/>
    <w:rsid w:val="005C214D"/>
    <w:rsid w:val="005C2340"/>
    <w:rsid w:val="005C2669"/>
    <w:rsid w:val="005C2FD0"/>
    <w:rsid w:val="005C30B4"/>
    <w:rsid w:val="005C33CA"/>
    <w:rsid w:val="005C343C"/>
    <w:rsid w:val="005C3586"/>
    <w:rsid w:val="005C36D5"/>
    <w:rsid w:val="005C388E"/>
    <w:rsid w:val="005C38B1"/>
    <w:rsid w:val="005C3E92"/>
    <w:rsid w:val="005C3EF7"/>
    <w:rsid w:val="005C4108"/>
    <w:rsid w:val="005C416F"/>
    <w:rsid w:val="005C4412"/>
    <w:rsid w:val="005C4422"/>
    <w:rsid w:val="005C46DB"/>
    <w:rsid w:val="005C4CCA"/>
    <w:rsid w:val="005C4F1D"/>
    <w:rsid w:val="005C51CC"/>
    <w:rsid w:val="005C52C2"/>
    <w:rsid w:val="005C5303"/>
    <w:rsid w:val="005C579D"/>
    <w:rsid w:val="005C5A7E"/>
    <w:rsid w:val="005C5C7F"/>
    <w:rsid w:val="005C5EC2"/>
    <w:rsid w:val="005C600F"/>
    <w:rsid w:val="005C6082"/>
    <w:rsid w:val="005C60F2"/>
    <w:rsid w:val="005C6340"/>
    <w:rsid w:val="005C685C"/>
    <w:rsid w:val="005C6A48"/>
    <w:rsid w:val="005C6C41"/>
    <w:rsid w:val="005C6C73"/>
    <w:rsid w:val="005C6D84"/>
    <w:rsid w:val="005C7231"/>
    <w:rsid w:val="005C76DF"/>
    <w:rsid w:val="005C775E"/>
    <w:rsid w:val="005C77B0"/>
    <w:rsid w:val="005C7838"/>
    <w:rsid w:val="005C7DA7"/>
    <w:rsid w:val="005C7F21"/>
    <w:rsid w:val="005D01D8"/>
    <w:rsid w:val="005D02DB"/>
    <w:rsid w:val="005D0671"/>
    <w:rsid w:val="005D06F4"/>
    <w:rsid w:val="005D0959"/>
    <w:rsid w:val="005D0C88"/>
    <w:rsid w:val="005D0DE2"/>
    <w:rsid w:val="005D0EE3"/>
    <w:rsid w:val="005D12C9"/>
    <w:rsid w:val="005D1466"/>
    <w:rsid w:val="005D1D70"/>
    <w:rsid w:val="005D1EC7"/>
    <w:rsid w:val="005D204B"/>
    <w:rsid w:val="005D26CB"/>
    <w:rsid w:val="005D2905"/>
    <w:rsid w:val="005D2AE0"/>
    <w:rsid w:val="005D2CE0"/>
    <w:rsid w:val="005D2F03"/>
    <w:rsid w:val="005D2FCA"/>
    <w:rsid w:val="005D30EC"/>
    <w:rsid w:val="005D3284"/>
    <w:rsid w:val="005D330A"/>
    <w:rsid w:val="005D331F"/>
    <w:rsid w:val="005D336C"/>
    <w:rsid w:val="005D4187"/>
    <w:rsid w:val="005D4214"/>
    <w:rsid w:val="005D4338"/>
    <w:rsid w:val="005D434E"/>
    <w:rsid w:val="005D4696"/>
    <w:rsid w:val="005D4E95"/>
    <w:rsid w:val="005D524E"/>
    <w:rsid w:val="005D5467"/>
    <w:rsid w:val="005D54AE"/>
    <w:rsid w:val="005D58A1"/>
    <w:rsid w:val="005D5A27"/>
    <w:rsid w:val="005D6680"/>
    <w:rsid w:val="005D6868"/>
    <w:rsid w:val="005D692C"/>
    <w:rsid w:val="005D6B32"/>
    <w:rsid w:val="005D6B45"/>
    <w:rsid w:val="005D6F74"/>
    <w:rsid w:val="005D71AF"/>
    <w:rsid w:val="005D75FE"/>
    <w:rsid w:val="005D7B25"/>
    <w:rsid w:val="005D7D29"/>
    <w:rsid w:val="005E0095"/>
    <w:rsid w:val="005E0289"/>
    <w:rsid w:val="005E053D"/>
    <w:rsid w:val="005E079E"/>
    <w:rsid w:val="005E080B"/>
    <w:rsid w:val="005E0A02"/>
    <w:rsid w:val="005E1003"/>
    <w:rsid w:val="005E1845"/>
    <w:rsid w:val="005E1B34"/>
    <w:rsid w:val="005E1F9A"/>
    <w:rsid w:val="005E2120"/>
    <w:rsid w:val="005E22E8"/>
    <w:rsid w:val="005E238B"/>
    <w:rsid w:val="005E25BB"/>
    <w:rsid w:val="005E2927"/>
    <w:rsid w:val="005E2A17"/>
    <w:rsid w:val="005E2C7C"/>
    <w:rsid w:val="005E2E43"/>
    <w:rsid w:val="005E2F99"/>
    <w:rsid w:val="005E31EA"/>
    <w:rsid w:val="005E37C3"/>
    <w:rsid w:val="005E3BBD"/>
    <w:rsid w:val="005E3D52"/>
    <w:rsid w:val="005E3EF8"/>
    <w:rsid w:val="005E3FD4"/>
    <w:rsid w:val="005E400B"/>
    <w:rsid w:val="005E4092"/>
    <w:rsid w:val="005E410D"/>
    <w:rsid w:val="005E4175"/>
    <w:rsid w:val="005E4427"/>
    <w:rsid w:val="005E46E0"/>
    <w:rsid w:val="005E4830"/>
    <w:rsid w:val="005E48F2"/>
    <w:rsid w:val="005E493E"/>
    <w:rsid w:val="005E4AED"/>
    <w:rsid w:val="005E4B63"/>
    <w:rsid w:val="005E4D1D"/>
    <w:rsid w:val="005E4DFE"/>
    <w:rsid w:val="005E4FB6"/>
    <w:rsid w:val="005E52EB"/>
    <w:rsid w:val="005E540D"/>
    <w:rsid w:val="005E5DCC"/>
    <w:rsid w:val="005E6115"/>
    <w:rsid w:val="005E66F1"/>
    <w:rsid w:val="005E6F08"/>
    <w:rsid w:val="005E70C7"/>
    <w:rsid w:val="005E7263"/>
    <w:rsid w:val="005E76E8"/>
    <w:rsid w:val="005E7871"/>
    <w:rsid w:val="005E79C0"/>
    <w:rsid w:val="005E79FD"/>
    <w:rsid w:val="005F0002"/>
    <w:rsid w:val="005F05BB"/>
    <w:rsid w:val="005F07AA"/>
    <w:rsid w:val="005F0BD4"/>
    <w:rsid w:val="005F0FED"/>
    <w:rsid w:val="005F11A3"/>
    <w:rsid w:val="005F1346"/>
    <w:rsid w:val="005F160B"/>
    <w:rsid w:val="005F1803"/>
    <w:rsid w:val="005F1D21"/>
    <w:rsid w:val="005F20CF"/>
    <w:rsid w:val="005F2319"/>
    <w:rsid w:val="005F26AA"/>
    <w:rsid w:val="005F2A28"/>
    <w:rsid w:val="005F2C32"/>
    <w:rsid w:val="005F2D92"/>
    <w:rsid w:val="005F2E00"/>
    <w:rsid w:val="005F33BA"/>
    <w:rsid w:val="005F366F"/>
    <w:rsid w:val="005F37AA"/>
    <w:rsid w:val="005F3E09"/>
    <w:rsid w:val="005F3E23"/>
    <w:rsid w:val="005F44C6"/>
    <w:rsid w:val="005F472D"/>
    <w:rsid w:val="005F48C3"/>
    <w:rsid w:val="005F4916"/>
    <w:rsid w:val="005F49E0"/>
    <w:rsid w:val="005F4BAA"/>
    <w:rsid w:val="005F4C50"/>
    <w:rsid w:val="005F4CDC"/>
    <w:rsid w:val="005F4D51"/>
    <w:rsid w:val="005F5582"/>
    <w:rsid w:val="005F559F"/>
    <w:rsid w:val="005F55A5"/>
    <w:rsid w:val="005F5705"/>
    <w:rsid w:val="005F5972"/>
    <w:rsid w:val="005F5BD6"/>
    <w:rsid w:val="005F5F95"/>
    <w:rsid w:val="005F60A3"/>
    <w:rsid w:val="005F6232"/>
    <w:rsid w:val="005F6487"/>
    <w:rsid w:val="005F6611"/>
    <w:rsid w:val="005F6625"/>
    <w:rsid w:val="005F7065"/>
    <w:rsid w:val="005F7086"/>
    <w:rsid w:val="005F7183"/>
    <w:rsid w:val="005F74F0"/>
    <w:rsid w:val="005F77B3"/>
    <w:rsid w:val="005F7B38"/>
    <w:rsid w:val="005F7C17"/>
    <w:rsid w:val="005F7CCB"/>
    <w:rsid w:val="00600073"/>
    <w:rsid w:val="0060008B"/>
    <w:rsid w:val="006006EA"/>
    <w:rsid w:val="00600914"/>
    <w:rsid w:val="00600EB9"/>
    <w:rsid w:val="00600FB5"/>
    <w:rsid w:val="00601042"/>
    <w:rsid w:val="00601133"/>
    <w:rsid w:val="00601181"/>
    <w:rsid w:val="00601211"/>
    <w:rsid w:val="006012A0"/>
    <w:rsid w:val="00601411"/>
    <w:rsid w:val="00601987"/>
    <w:rsid w:val="00601A78"/>
    <w:rsid w:val="00601F01"/>
    <w:rsid w:val="0060255F"/>
    <w:rsid w:val="006025E4"/>
    <w:rsid w:val="006028D4"/>
    <w:rsid w:val="00602943"/>
    <w:rsid w:val="00602996"/>
    <w:rsid w:val="00602CA9"/>
    <w:rsid w:val="0060302C"/>
    <w:rsid w:val="006032F2"/>
    <w:rsid w:val="00603408"/>
    <w:rsid w:val="00603B88"/>
    <w:rsid w:val="00603BEE"/>
    <w:rsid w:val="00603F9A"/>
    <w:rsid w:val="00604289"/>
    <w:rsid w:val="00604799"/>
    <w:rsid w:val="00604A6E"/>
    <w:rsid w:val="00604F3B"/>
    <w:rsid w:val="0060542E"/>
    <w:rsid w:val="00605806"/>
    <w:rsid w:val="00605E16"/>
    <w:rsid w:val="00606189"/>
    <w:rsid w:val="0060629F"/>
    <w:rsid w:val="006062B0"/>
    <w:rsid w:val="006062B5"/>
    <w:rsid w:val="006068D0"/>
    <w:rsid w:val="00606A21"/>
    <w:rsid w:val="00606AF7"/>
    <w:rsid w:val="00606AFE"/>
    <w:rsid w:val="00606E10"/>
    <w:rsid w:val="00606EFF"/>
    <w:rsid w:val="00607207"/>
    <w:rsid w:val="006072FC"/>
    <w:rsid w:val="006074F0"/>
    <w:rsid w:val="00607727"/>
    <w:rsid w:val="00607EE2"/>
    <w:rsid w:val="00610234"/>
    <w:rsid w:val="0061071D"/>
    <w:rsid w:val="006109C6"/>
    <w:rsid w:val="00610DA4"/>
    <w:rsid w:val="0061127B"/>
    <w:rsid w:val="00611597"/>
    <w:rsid w:val="006118B7"/>
    <w:rsid w:val="00611B34"/>
    <w:rsid w:val="00611C08"/>
    <w:rsid w:val="00611E51"/>
    <w:rsid w:val="006122A7"/>
    <w:rsid w:val="00612568"/>
    <w:rsid w:val="006125AC"/>
    <w:rsid w:val="006125B4"/>
    <w:rsid w:val="0061261E"/>
    <w:rsid w:val="00612745"/>
    <w:rsid w:val="0061279F"/>
    <w:rsid w:val="00612A13"/>
    <w:rsid w:val="00612A8A"/>
    <w:rsid w:val="00612B9B"/>
    <w:rsid w:val="00612E4C"/>
    <w:rsid w:val="00613177"/>
    <w:rsid w:val="006135EE"/>
    <w:rsid w:val="00613681"/>
    <w:rsid w:val="00613CA6"/>
    <w:rsid w:val="00613DB3"/>
    <w:rsid w:val="00613F59"/>
    <w:rsid w:val="0061400C"/>
    <w:rsid w:val="0061453C"/>
    <w:rsid w:val="0061455F"/>
    <w:rsid w:val="00614614"/>
    <w:rsid w:val="006146E0"/>
    <w:rsid w:val="0061473E"/>
    <w:rsid w:val="006149FB"/>
    <w:rsid w:val="00614A32"/>
    <w:rsid w:val="00614F92"/>
    <w:rsid w:val="00614FAD"/>
    <w:rsid w:val="0061538F"/>
    <w:rsid w:val="00615474"/>
    <w:rsid w:val="0061547B"/>
    <w:rsid w:val="00615652"/>
    <w:rsid w:val="00615B2B"/>
    <w:rsid w:val="00615EDD"/>
    <w:rsid w:val="006160FE"/>
    <w:rsid w:val="00616190"/>
    <w:rsid w:val="00616302"/>
    <w:rsid w:val="006164C7"/>
    <w:rsid w:val="00616547"/>
    <w:rsid w:val="00616A04"/>
    <w:rsid w:val="00616BC9"/>
    <w:rsid w:val="00616C71"/>
    <w:rsid w:val="00616E3A"/>
    <w:rsid w:val="00617222"/>
    <w:rsid w:val="0061738A"/>
    <w:rsid w:val="00617476"/>
    <w:rsid w:val="00617555"/>
    <w:rsid w:val="00617594"/>
    <w:rsid w:val="00617920"/>
    <w:rsid w:val="00617A7D"/>
    <w:rsid w:val="00617AD6"/>
    <w:rsid w:val="00617E2D"/>
    <w:rsid w:val="00617FE4"/>
    <w:rsid w:val="0062035E"/>
    <w:rsid w:val="00620863"/>
    <w:rsid w:val="006208D3"/>
    <w:rsid w:val="00620B89"/>
    <w:rsid w:val="00620FFB"/>
    <w:rsid w:val="0062114C"/>
    <w:rsid w:val="006213C8"/>
    <w:rsid w:val="0062163D"/>
    <w:rsid w:val="0062216D"/>
    <w:rsid w:val="0062264B"/>
    <w:rsid w:val="00622AB7"/>
    <w:rsid w:val="00622B00"/>
    <w:rsid w:val="00622B16"/>
    <w:rsid w:val="00622CC6"/>
    <w:rsid w:val="00622FAE"/>
    <w:rsid w:val="00623590"/>
    <w:rsid w:val="00623A10"/>
    <w:rsid w:val="00623A6C"/>
    <w:rsid w:val="00623C00"/>
    <w:rsid w:val="00623D31"/>
    <w:rsid w:val="00624156"/>
    <w:rsid w:val="006241AF"/>
    <w:rsid w:val="00624236"/>
    <w:rsid w:val="0062435A"/>
    <w:rsid w:val="00624425"/>
    <w:rsid w:val="00624434"/>
    <w:rsid w:val="0062491F"/>
    <w:rsid w:val="006249CE"/>
    <w:rsid w:val="00624ABC"/>
    <w:rsid w:val="00625E09"/>
    <w:rsid w:val="0062604F"/>
    <w:rsid w:val="006261E9"/>
    <w:rsid w:val="006262D5"/>
    <w:rsid w:val="0062640D"/>
    <w:rsid w:val="00626915"/>
    <w:rsid w:val="00626941"/>
    <w:rsid w:val="006269E9"/>
    <w:rsid w:val="00626AAE"/>
    <w:rsid w:val="00626BC3"/>
    <w:rsid w:val="00626F44"/>
    <w:rsid w:val="0062730C"/>
    <w:rsid w:val="006273C9"/>
    <w:rsid w:val="00627459"/>
    <w:rsid w:val="0062753F"/>
    <w:rsid w:val="0062761C"/>
    <w:rsid w:val="00627A6E"/>
    <w:rsid w:val="00627C7E"/>
    <w:rsid w:val="00627D52"/>
    <w:rsid w:val="00627F7C"/>
    <w:rsid w:val="00630FE7"/>
    <w:rsid w:val="006311D0"/>
    <w:rsid w:val="006311DA"/>
    <w:rsid w:val="006312A5"/>
    <w:rsid w:val="00631412"/>
    <w:rsid w:val="006318B8"/>
    <w:rsid w:val="00631A70"/>
    <w:rsid w:val="00631E3B"/>
    <w:rsid w:val="00632723"/>
    <w:rsid w:val="00632885"/>
    <w:rsid w:val="00632A17"/>
    <w:rsid w:val="00632D15"/>
    <w:rsid w:val="00632E9A"/>
    <w:rsid w:val="00633510"/>
    <w:rsid w:val="00633622"/>
    <w:rsid w:val="0063414D"/>
    <w:rsid w:val="006341CD"/>
    <w:rsid w:val="0063468C"/>
    <w:rsid w:val="006348D6"/>
    <w:rsid w:val="00634ADA"/>
    <w:rsid w:val="00634DBD"/>
    <w:rsid w:val="00634EF0"/>
    <w:rsid w:val="006353DE"/>
    <w:rsid w:val="00635836"/>
    <w:rsid w:val="00635ABB"/>
    <w:rsid w:val="00635C7A"/>
    <w:rsid w:val="00635E71"/>
    <w:rsid w:val="00635FEC"/>
    <w:rsid w:val="006361EC"/>
    <w:rsid w:val="00636565"/>
    <w:rsid w:val="00636643"/>
    <w:rsid w:val="00636692"/>
    <w:rsid w:val="00636992"/>
    <w:rsid w:val="00636F31"/>
    <w:rsid w:val="0063706F"/>
    <w:rsid w:val="006374D9"/>
    <w:rsid w:val="00637B51"/>
    <w:rsid w:val="00637C31"/>
    <w:rsid w:val="0064030D"/>
    <w:rsid w:val="00640386"/>
    <w:rsid w:val="0064074F"/>
    <w:rsid w:val="00640842"/>
    <w:rsid w:val="00640B30"/>
    <w:rsid w:val="00640E17"/>
    <w:rsid w:val="00640E97"/>
    <w:rsid w:val="00641126"/>
    <w:rsid w:val="0064118D"/>
    <w:rsid w:val="006419D5"/>
    <w:rsid w:val="006419EE"/>
    <w:rsid w:val="00641BDC"/>
    <w:rsid w:val="00641FA5"/>
    <w:rsid w:val="00642257"/>
    <w:rsid w:val="0064248C"/>
    <w:rsid w:val="006429AD"/>
    <w:rsid w:val="006430AC"/>
    <w:rsid w:val="006433A9"/>
    <w:rsid w:val="006433DA"/>
    <w:rsid w:val="0064345D"/>
    <w:rsid w:val="0064381D"/>
    <w:rsid w:val="006444D5"/>
    <w:rsid w:val="006445B1"/>
    <w:rsid w:val="006446C4"/>
    <w:rsid w:val="00644AD0"/>
    <w:rsid w:val="00644EED"/>
    <w:rsid w:val="00644F4A"/>
    <w:rsid w:val="006456E2"/>
    <w:rsid w:val="00645B88"/>
    <w:rsid w:val="006460AF"/>
    <w:rsid w:val="006462FC"/>
    <w:rsid w:val="00646305"/>
    <w:rsid w:val="00646313"/>
    <w:rsid w:val="006466D1"/>
    <w:rsid w:val="00646BD0"/>
    <w:rsid w:val="00646C79"/>
    <w:rsid w:val="00646D62"/>
    <w:rsid w:val="00646D7E"/>
    <w:rsid w:val="00646F29"/>
    <w:rsid w:val="006471B1"/>
    <w:rsid w:val="00647B52"/>
    <w:rsid w:val="00647BC0"/>
    <w:rsid w:val="00650231"/>
    <w:rsid w:val="00650451"/>
    <w:rsid w:val="006510E6"/>
    <w:rsid w:val="00651229"/>
    <w:rsid w:val="00651389"/>
    <w:rsid w:val="006513D5"/>
    <w:rsid w:val="006516F2"/>
    <w:rsid w:val="00651A2F"/>
    <w:rsid w:val="00651B00"/>
    <w:rsid w:val="00651BB9"/>
    <w:rsid w:val="00651DCE"/>
    <w:rsid w:val="00651E76"/>
    <w:rsid w:val="00652247"/>
    <w:rsid w:val="0065234F"/>
    <w:rsid w:val="006523C4"/>
    <w:rsid w:val="00652506"/>
    <w:rsid w:val="00652591"/>
    <w:rsid w:val="00652852"/>
    <w:rsid w:val="0065285D"/>
    <w:rsid w:val="00652B1F"/>
    <w:rsid w:val="006532ED"/>
    <w:rsid w:val="00653464"/>
    <w:rsid w:val="00653A98"/>
    <w:rsid w:val="00653B47"/>
    <w:rsid w:val="00653CC5"/>
    <w:rsid w:val="00653EF0"/>
    <w:rsid w:val="0065420A"/>
    <w:rsid w:val="0065456E"/>
    <w:rsid w:val="006545EB"/>
    <w:rsid w:val="006546B1"/>
    <w:rsid w:val="00654827"/>
    <w:rsid w:val="00654B89"/>
    <w:rsid w:val="00654CD0"/>
    <w:rsid w:val="00655057"/>
    <w:rsid w:val="00655089"/>
    <w:rsid w:val="0065509F"/>
    <w:rsid w:val="00655167"/>
    <w:rsid w:val="00655675"/>
    <w:rsid w:val="00655ABA"/>
    <w:rsid w:val="00655CE1"/>
    <w:rsid w:val="00655E21"/>
    <w:rsid w:val="0065624E"/>
    <w:rsid w:val="00656C8D"/>
    <w:rsid w:val="00657034"/>
    <w:rsid w:val="0065736C"/>
    <w:rsid w:val="006576D1"/>
    <w:rsid w:val="006576F1"/>
    <w:rsid w:val="00657842"/>
    <w:rsid w:val="00657BC0"/>
    <w:rsid w:val="00657D66"/>
    <w:rsid w:val="00660217"/>
    <w:rsid w:val="00660282"/>
    <w:rsid w:val="00660427"/>
    <w:rsid w:val="00660788"/>
    <w:rsid w:val="00660811"/>
    <w:rsid w:val="00660980"/>
    <w:rsid w:val="00660A3C"/>
    <w:rsid w:val="00660C89"/>
    <w:rsid w:val="00660CC2"/>
    <w:rsid w:val="006610FF"/>
    <w:rsid w:val="00661351"/>
    <w:rsid w:val="00661433"/>
    <w:rsid w:val="006616C2"/>
    <w:rsid w:val="00661BCF"/>
    <w:rsid w:val="0066203F"/>
    <w:rsid w:val="0066223B"/>
    <w:rsid w:val="0066263B"/>
    <w:rsid w:val="00662734"/>
    <w:rsid w:val="0066296C"/>
    <w:rsid w:val="00662971"/>
    <w:rsid w:val="00662B72"/>
    <w:rsid w:val="00662FFE"/>
    <w:rsid w:val="00663152"/>
    <w:rsid w:val="0066320C"/>
    <w:rsid w:val="006634C0"/>
    <w:rsid w:val="00663948"/>
    <w:rsid w:val="00663AE3"/>
    <w:rsid w:val="00663C24"/>
    <w:rsid w:val="00663F11"/>
    <w:rsid w:val="0066432F"/>
    <w:rsid w:val="00664523"/>
    <w:rsid w:val="00664712"/>
    <w:rsid w:val="006647C3"/>
    <w:rsid w:val="006649B6"/>
    <w:rsid w:val="00664B15"/>
    <w:rsid w:val="00664E17"/>
    <w:rsid w:val="00664E73"/>
    <w:rsid w:val="00665380"/>
    <w:rsid w:val="00665DAF"/>
    <w:rsid w:val="0066635E"/>
    <w:rsid w:val="006667DF"/>
    <w:rsid w:val="00666C13"/>
    <w:rsid w:val="00666EAB"/>
    <w:rsid w:val="00666F57"/>
    <w:rsid w:val="00666FA0"/>
    <w:rsid w:val="00667106"/>
    <w:rsid w:val="006671ED"/>
    <w:rsid w:val="006672A8"/>
    <w:rsid w:val="00667892"/>
    <w:rsid w:val="00667E3D"/>
    <w:rsid w:val="0067005F"/>
    <w:rsid w:val="00670184"/>
    <w:rsid w:val="0067023B"/>
    <w:rsid w:val="00670615"/>
    <w:rsid w:val="00670A6E"/>
    <w:rsid w:val="00670AAF"/>
    <w:rsid w:val="00670D4D"/>
    <w:rsid w:val="00670E09"/>
    <w:rsid w:val="00670EFB"/>
    <w:rsid w:val="00671660"/>
    <w:rsid w:val="0067171C"/>
    <w:rsid w:val="006718C8"/>
    <w:rsid w:val="00671B08"/>
    <w:rsid w:val="00671DB2"/>
    <w:rsid w:val="00671F3A"/>
    <w:rsid w:val="0067214C"/>
    <w:rsid w:val="006728F3"/>
    <w:rsid w:val="00672B3F"/>
    <w:rsid w:val="00672BB9"/>
    <w:rsid w:val="006731D7"/>
    <w:rsid w:val="006734BC"/>
    <w:rsid w:val="00673549"/>
    <w:rsid w:val="00673B9F"/>
    <w:rsid w:val="00673BAC"/>
    <w:rsid w:val="0067410D"/>
    <w:rsid w:val="0067446E"/>
    <w:rsid w:val="0067454B"/>
    <w:rsid w:val="0067456F"/>
    <w:rsid w:val="00674862"/>
    <w:rsid w:val="00674EBC"/>
    <w:rsid w:val="006754DF"/>
    <w:rsid w:val="0067574F"/>
    <w:rsid w:val="006758FC"/>
    <w:rsid w:val="00675AC7"/>
    <w:rsid w:val="00675BBD"/>
    <w:rsid w:val="00675EA2"/>
    <w:rsid w:val="00675F4A"/>
    <w:rsid w:val="006761FA"/>
    <w:rsid w:val="00676D90"/>
    <w:rsid w:val="00676DB7"/>
    <w:rsid w:val="00676F5A"/>
    <w:rsid w:val="00676F72"/>
    <w:rsid w:val="00677806"/>
    <w:rsid w:val="00677D04"/>
    <w:rsid w:val="006800F7"/>
    <w:rsid w:val="0068015F"/>
    <w:rsid w:val="00680477"/>
    <w:rsid w:val="00680BBC"/>
    <w:rsid w:val="00680C6E"/>
    <w:rsid w:val="00680ED5"/>
    <w:rsid w:val="00680FFF"/>
    <w:rsid w:val="00681066"/>
    <w:rsid w:val="00681194"/>
    <w:rsid w:val="0068133E"/>
    <w:rsid w:val="00681FD1"/>
    <w:rsid w:val="0068254C"/>
    <w:rsid w:val="006825E9"/>
    <w:rsid w:val="00682E79"/>
    <w:rsid w:val="00683423"/>
    <w:rsid w:val="00683AB8"/>
    <w:rsid w:val="00683BC4"/>
    <w:rsid w:val="00683CB1"/>
    <w:rsid w:val="00683DFD"/>
    <w:rsid w:val="006841A6"/>
    <w:rsid w:val="0068495E"/>
    <w:rsid w:val="00684D2E"/>
    <w:rsid w:val="00684FB7"/>
    <w:rsid w:val="00685401"/>
    <w:rsid w:val="0068591D"/>
    <w:rsid w:val="00685A66"/>
    <w:rsid w:val="00686077"/>
    <w:rsid w:val="006865BF"/>
    <w:rsid w:val="006866DC"/>
    <w:rsid w:val="00686DBF"/>
    <w:rsid w:val="00687596"/>
    <w:rsid w:val="006877E0"/>
    <w:rsid w:val="00687927"/>
    <w:rsid w:val="00687DE5"/>
    <w:rsid w:val="00690076"/>
    <w:rsid w:val="006902BF"/>
    <w:rsid w:val="00690352"/>
    <w:rsid w:val="00690439"/>
    <w:rsid w:val="00690624"/>
    <w:rsid w:val="00690643"/>
    <w:rsid w:val="0069092F"/>
    <w:rsid w:val="00691442"/>
    <w:rsid w:val="006917D9"/>
    <w:rsid w:val="00691ACA"/>
    <w:rsid w:val="0069230A"/>
    <w:rsid w:val="006925B3"/>
    <w:rsid w:val="006927E5"/>
    <w:rsid w:val="0069289C"/>
    <w:rsid w:val="00692B06"/>
    <w:rsid w:val="00692D73"/>
    <w:rsid w:val="00692DE5"/>
    <w:rsid w:val="00693310"/>
    <w:rsid w:val="006933E9"/>
    <w:rsid w:val="00693449"/>
    <w:rsid w:val="0069371C"/>
    <w:rsid w:val="00693A74"/>
    <w:rsid w:val="00693F83"/>
    <w:rsid w:val="006941E9"/>
    <w:rsid w:val="00694301"/>
    <w:rsid w:val="006943C1"/>
    <w:rsid w:val="00694426"/>
    <w:rsid w:val="00694987"/>
    <w:rsid w:val="00694B6A"/>
    <w:rsid w:val="00694CA5"/>
    <w:rsid w:val="00694D26"/>
    <w:rsid w:val="00695308"/>
    <w:rsid w:val="0069574E"/>
    <w:rsid w:val="006957AC"/>
    <w:rsid w:val="00695902"/>
    <w:rsid w:val="006959C3"/>
    <w:rsid w:val="00695D06"/>
    <w:rsid w:val="006960C5"/>
    <w:rsid w:val="0069629B"/>
    <w:rsid w:val="0069642A"/>
    <w:rsid w:val="006964D7"/>
    <w:rsid w:val="00696543"/>
    <w:rsid w:val="00696632"/>
    <w:rsid w:val="00696704"/>
    <w:rsid w:val="00696884"/>
    <w:rsid w:val="00696A6F"/>
    <w:rsid w:val="00696DAF"/>
    <w:rsid w:val="00696F4D"/>
    <w:rsid w:val="00697110"/>
    <w:rsid w:val="00697256"/>
    <w:rsid w:val="006974F2"/>
    <w:rsid w:val="006975DB"/>
    <w:rsid w:val="00697754"/>
    <w:rsid w:val="00697951"/>
    <w:rsid w:val="00697E44"/>
    <w:rsid w:val="006A00EB"/>
    <w:rsid w:val="006A01B6"/>
    <w:rsid w:val="006A07C0"/>
    <w:rsid w:val="006A0EA7"/>
    <w:rsid w:val="006A0F29"/>
    <w:rsid w:val="006A1556"/>
    <w:rsid w:val="006A180D"/>
    <w:rsid w:val="006A1AD4"/>
    <w:rsid w:val="006A2161"/>
    <w:rsid w:val="006A2179"/>
    <w:rsid w:val="006A224E"/>
    <w:rsid w:val="006A29B6"/>
    <w:rsid w:val="006A2EAD"/>
    <w:rsid w:val="006A303A"/>
    <w:rsid w:val="006A306A"/>
    <w:rsid w:val="006A3079"/>
    <w:rsid w:val="006A3139"/>
    <w:rsid w:val="006A31BE"/>
    <w:rsid w:val="006A3E15"/>
    <w:rsid w:val="006A3E3D"/>
    <w:rsid w:val="006A44D1"/>
    <w:rsid w:val="006A462D"/>
    <w:rsid w:val="006A46A2"/>
    <w:rsid w:val="006A4FFC"/>
    <w:rsid w:val="006A5064"/>
    <w:rsid w:val="006A55F3"/>
    <w:rsid w:val="006A5C6B"/>
    <w:rsid w:val="006A5C84"/>
    <w:rsid w:val="006A5F55"/>
    <w:rsid w:val="006A62FA"/>
    <w:rsid w:val="006A64FD"/>
    <w:rsid w:val="006A65EF"/>
    <w:rsid w:val="006A6872"/>
    <w:rsid w:val="006A6E1A"/>
    <w:rsid w:val="006A702C"/>
    <w:rsid w:val="006A735B"/>
    <w:rsid w:val="006A73B8"/>
    <w:rsid w:val="006A758D"/>
    <w:rsid w:val="006A76F4"/>
    <w:rsid w:val="006A7741"/>
    <w:rsid w:val="006A79A4"/>
    <w:rsid w:val="006A7A19"/>
    <w:rsid w:val="006A7AC4"/>
    <w:rsid w:val="006A7C80"/>
    <w:rsid w:val="006B02A2"/>
    <w:rsid w:val="006B0324"/>
    <w:rsid w:val="006B0725"/>
    <w:rsid w:val="006B0C30"/>
    <w:rsid w:val="006B140B"/>
    <w:rsid w:val="006B1898"/>
    <w:rsid w:val="006B18D6"/>
    <w:rsid w:val="006B1ED7"/>
    <w:rsid w:val="006B23C4"/>
    <w:rsid w:val="006B2581"/>
    <w:rsid w:val="006B2609"/>
    <w:rsid w:val="006B2D23"/>
    <w:rsid w:val="006B2D83"/>
    <w:rsid w:val="006B30EA"/>
    <w:rsid w:val="006B322E"/>
    <w:rsid w:val="006B39D0"/>
    <w:rsid w:val="006B3A3D"/>
    <w:rsid w:val="006B3A58"/>
    <w:rsid w:val="006B3D3F"/>
    <w:rsid w:val="006B3F7B"/>
    <w:rsid w:val="006B412E"/>
    <w:rsid w:val="006B4240"/>
    <w:rsid w:val="006B4528"/>
    <w:rsid w:val="006B4658"/>
    <w:rsid w:val="006B4673"/>
    <w:rsid w:val="006B46F3"/>
    <w:rsid w:val="006B48F9"/>
    <w:rsid w:val="006B4C73"/>
    <w:rsid w:val="006B4C7D"/>
    <w:rsid w:val="006B4DB3"/>
    <w:rsid w:val="006B551B"/>
    <w:rsid w:val="006B56B9"/>
    <w:rsid w:val="006B57EB"/>
    <w:rsid w:val="006B5A92"/>
    <w:rsid w:val="006B5BDA"/>
    <w:rsid w:val="006B5CA8"/>
    <w:rsid w:val="006B649D"/>
    <w:rsid w:val="006B6525"/>
    <w:rsid w:val="006B673F"/>
    <w:rsid w:val="006B6896"/>
    <w:rsid w:val="006B6986"/>
    <w:rsid w:val="006B6A80"/>
    <w:rsid w:val="006B6D1F"/>
    <w:rsid w:val="006B6FE3"/>
    <w:rsid w:val="006B71C4"/>
    <w:rsid w:val="006B720B"/>
    <w:rsid w:val="006B7468"/>
    <w:rsid w:val="006C0087"/>
    <w:rsid w:val="006C04A2"/>
    <w:rsid w:val="006C07AA"/>
    <w:rsid w:val="006C0D6B"/>
    <w:rsid w:val="006C0EC0"/>
    <w:rsid w:val="006C1154"/>
    <w:rsid w:val="006C12E7"/>
    <w:rsid w:val="006C199D"/>
    <w:rsid w:val="006C1D82"/>
    <w:rsid w:val="006C1EEA"/>
    <w:rsid w:val="006C248B"/>
    <w:rsid w:val="006C2494"/>
    <w:rsid w:val="006C26D8"/>
    <w:rsid w:val="006C2E0D"/>
    <w:rsid w:val="006C2EC2"/>
    <w:rsid w:val="006C31AC"/>
    <w:rsid w:val="006C33F6"/>
    <w:rsid w:val="006C3647"/>
    <w:rsid w:val="006C36C5"/>
    <w:rsid w:val="006C3A6C"/>
    <w:rsid w:val="006C3ACC"/>
    <w:rsid w:val="006C3B2B"/>
    <w:rsid w:val="006C3CCC"/>
    <w:rsid w:val="006C3DEC"/>
    <w:rsid w:val="006C3F35"/>
    <w:rsid w:val="006C47F1"/>
    <w:rsid w:val="006C4B13"/>
    <w:rsid w:val="006C558D"/>
    <w:rsid w:val="006C5764"/>
    <w:rsid w:val="006C578D"/>
    <w:rsid w:val="006C6038"/>
    <w:rsid w:val="006C624B"/>
    <w:rsid w:val="006C641E"/>
    <w:rsid w:val="006C6536"/>
    <w:rsid w:val="006C6D0E"/>
    <w:rsid w:val="006C6E58"/>
    <w:rsid w:val="006C6EAF"/>
    <w:rsid w:val="006C728F"/>
    <w:rsid w:val="006C7BC5"/>
    <w:rsid w:val="006D055F"/>
    <w:rsid w:val="006D0596"/>
    <w:rsid w:val="006D07AA"/>
    <w:rsid w:val="006D0858"/>
    <w:rsid w:val="006D0CA3"/>
    <w:rsid w:val="006D1254"/>
    <w:rsid w:val="006D1586"/>
    <w:rsid w:val="006D15E9"/>
    <w:rsid w:val="006D160F"/>
    <w:rsid w:val="006D16CD"/>
    <w:rsid w:val="006D1856"/>
    <w:rsid w:val="006D18F4"/>
    <w:rsid w:val="006D1933"/>
    <w:rsid w:val="006D1DC4"/>
    <w:rsid w:val="006D2099"/>
    <w:rsid w:val="006D232F"/>
    <w:rsid w:val="006D2461"/>
    <w:rsid w:val="006D24C9"/>
    <w:rsid w:val="006D266D"/>
    <w:rsid w:val="006D2B4D"/>
    <w:rsid w:val="006D2BFD"/>
    <w:rsid w:val="006D31AC"/>
    <w:rsid w:val="006D31CA"/>
    <w:rsid w:val="006D322C"/>
    <w:rsid w:val="006D32A1"/>
    <w:rsid w:val="006D3656"/>
    <w:rsid w:val="006D39AE"/>
    <w:rsid w:val="006D3B9F"/>
    <w:rsid w:val="006D3D61"/>
    <w:rsid w:val="006D3FBA"/>
    <w:rsid w:val="006D404B"/>
    <w:rsid w:val="006D42CE"/>
    <w:rsid w:val="006D4607"/>
    <w:rsid w:val="006D476C"/>
    <w:rsid w:val="006D4961"/>
    <w:rsid w:val="006D4A12"/>
    <w:rsid w:val="006D54BA"/>
    <w:rsid w:val="006D54C1"/>
    <w:rsid w:val="006D5863"/>
    <w:rsid w:val="006D5B99"/>
    <w:rsid w:val="006D6037"/>
    <w:rsid w:val="006D6109"/>
    <w:rsid w:val="006D63CC"/>
    <w:rsid w:val="006D6653"/>
    <w:rsid w:val="006D6763"/>
    <w:rsid w:val="006D7000"/>
    <w:rsid w:val="006D7502"/>
    <w:rsid w:val="006D77CC"/>
    <w:rsid w:val="006D787A"/>
    <w:rsid w:val="006D794B"/>
    <w:rsid w:val="006D7E87"/>
    <w:rsid w:val="006E016C"/>
    <w:rsid w:val="006E029C"/>
    <w:rsid w:val="006E0370"/>
    <w:rsid w:val="006E0394"/>
    <w:rsid w:val="006E0A98"/>
    <w:rsid w:val="006E1360"/>
    <w:rsid w:val="006E16C5"/>
    <w:rsid w:val="006E185E"/>
    <w:rsid w:val="006E1DFD"/>
    <w:rsid w:val="006E23C2"/>
    <w:rsid w:val="006E2925"/>
    <w:rsid w:val="006E29C0"/>
    <w:rsid w:val="006E29FF"/>
    <w:rsid w:val="006E2CB5"/>
    <w:rsid w:val="006E2CD7"/>
    <w:rsid w:val="006E2E7A"/>
    <w:rsid w:val="006E3677"/>
    <w:rsid w:val="006E36D2"/>
    <w:rsid w:val="006E36D7"/>
    <w:rsid w:val="006E37B0"/>
    <w:rsid w:val="006E37D5"/>
    <w:rsid w:val="006E3862"/>
    <w:rsid w:val="006E3865"/>
    <w:rsid w:val="006E3951"/>
    <w:rsid w:val="006E3BF7"/>
    <w:rsid w:val="006E3D14"/>
    <w:rsid w:val="006E3F13"/>
    <w:rsid w:val="006E41D4"/>
    <w:rsid w:val="006E42C6"/>
    <w:rsid w:val="006E4304"/>
    <w:rsid w:val="006E4319"/>
    <w:rsid w:val="006E4429"/>
    <w:rsid w:val="006E46CF"/>
    <w:rsid w:val="006E4AAD"/>
    <w:rsid w:val="006E4ADB"/>
    <w:rsid w:val="006E4DA8"/>
    <w:rsid w:val="006E4E00"/>
    <w:rsid w:val="006E4FBF"/>
    <w:rsid w:val="006E509E"/>
    <w:rsid w:val="006E50AC"/>
    <w:rsid w:val="006E5244"/>
    <w:rsid w:val="006E556F"/>
    <w:rsid w:val="006E5A12"/>
    <w:rsid w:val="006E621D"/>
    <w:rsid w:val="006E63D1"/>
    <w:rsid w:val="006E64D5"/>
    <w:rsid w:val="006E710B"/>
    <w:rsid w:val="006E7227"/>
    <w:rsid w:val="006E7282"/>
    <w:rsid w:val="006E7572"/>
    <w:rsid w:val="006E7688"/>
    <w:rsid w:val="006E7745"/>
    <w:rsid w:val="006E7ABC"/>
    <w:rsid w:val="006E7D5F"/>
    <w:rsid w:val="006F069A"/>
    <w:rsid w:val="006F0ABD"/>
    <w:rsid w:val="006F1127"/>
    <w:rsid w:val="006F12C4"/>
    <w:rsid w:val="006F179C"/>
    <w:rsid w:val="006F1AC5"/>
    <w:rsid w:val="006F1B76"/>
    <w:rsid w:val="006F1E95"/>
    <w:rsid w:val="006F1EF7"/>
    <w:rsid w:val="006F1FBA"/>
    <w:rsid w:val="006F2136"/>
    <w:rsid w:val="006F2373"/>
    <w:rsid w:val="006F2508"/>
    <w:rsid w:val="006F2886"/>
    <w:rsid w:val="006F2D28"/>
    <w:rsid w:val="006F2FCC"/>
    <w:rsid w:val="006F3232"/>
    <w:rsid w:val="006F327F"/>
    <w:rsid w:val="006F33C6"/>
    <w:rsid w:val="006F347F"/>
    <w:rsid w:val="006F359E"/>
    <w:rsid w:val="006F3BF4"/>
    <w:rsid w:val="006F3FA3"/>
    <w:rsid w:val="006F4245"/>
    <w:rsid w:val="006F4270"/>
    <w:rsid w:val="006F45DA"/>
    <w:rsid w:val="006F4913"/>
    <w:rsid w:val="006F4951"/>
    <w:rsid w:val="006F4C14"/>
    <w:rsid w:val="006F5137"/>
    <w:rsid w:val="006F51FA"/>
    <w:rsid w:val="006F55E6"/>
    <w:rsid w:val="006F58FD"/>
    <w:rsid w:val="006F5971"/>
    <w:rsid w:val="006F59C0"/>
    <w:rsid w:val="006F5BF2"/>
    <w:rsid w:val="006F5C09"/>
    <w:rsid w:val="006F5FBC"/>
    <w:rsid w:val="006F6320"/>
    <w:rsid w:val="006F67DA"/>
    <w:rsid w:val="006F68F0"/>
    <w:rsid w:val="006F69B7"/>
    <w:rsid w:val="006F6BC4"/>
    <w:rsid w:val="006F6CE3"/>
    <w:rsid w:val="006F7107"/>
    <w:rsid w:val="006F719F"/>
    <w:rsid w:val="006F7ACF"/>
    <w:rsid w:val="00700103"/>
    <w:rsid w:val="00700773"/>
    <w:rsid w:val="007008A5"/>
    <w:rsid w:val="0070100F"/>
    <w:rsid w:val="007010CB"/>
    <w:rsid w:val="00701347"/>
    <w:rsid w:val="0070156F"/>
    <w:rsid w:val="00701A41"/>
    <w:rsid w:val="00701BB1"/>
    <w:rsid w:val="00701F19"/>
    <w:rsid w:val="00701F5A"/>
    <w:rsid w:val="00701F7B"/>
    <w:rsid w:val="00702545"/>
    <w:rsid w:val="007027F3"/>
    <w:rsid w:val="00702863"/>
    <w:rsid w:val="00702C12"/>
    <w:rsid w:val="007032C7"/>
    <w:rsid w:val="007035F1"/>
    <w:rsid w:val="00703A1B"/>
    <w:rsid w:val="00703B32"/>
    <w:rsid w:val="00703D85"/>
    <w:rsid w:val="00703E4D"/>
    <w:rsid w:val="00703F4D"/>
    <w:rsid w:val="0070441B"/>
    <w:rsid w:val="00704512"/>
    <w:rsid w:val="007045C8"/>
    <w:rsid w:val="0070473D"/>
    <w:rsid w:val="00704D76"/>
    <w:rsid w:val="007051C8"/>
    <w:rsid w:val="007054D4"/>
    <w:rsid w:val="00705987"/>
    <w:rsid w:val="00705C15"/>
    <w:rsid w:val="007060B4"/>
    <w:rsid w:val="0070633A"/>
    <w:rsid w:val="00706A15"/>
    <w:rsid w:val="00706A33"/>
    <w:rsid w:val="00706AD4"/>
    <w:rsid w:val="00706BF0"/>
    <w:rsid w:val="00706BF6"/>
    <w:rsid w:val="00706C30"/>
    <w:rsid w:val="007070D8"/>
    <w:rsid w:val="007079D6"/>
    <w:rsid w:val="00710480"/>
    <w:rsid w:val="0071074F"/>
    <w:rsid w:val="0071075A"/>
    <w:rsid w:val="00710A42"/>
    <w:rsid w:val="007114B7"/>
    <w:rsid w:val="00711926"/>
    <w:rsid w:val="00711AA8"/>
    <w:rsid w:val="00711EC4"/>
    <w:rsid w:val="00711EC8"/>
    <w:rsid w:val="0071230D"/>
    <w:rsid w:val="0071272B"/>
    <w:rsid w:val="00712DE5"/>
    <w:rsid w:val="00712EAB"/>
    <w:rsid w:val="00713445"/>
    <w:rsid w:val="00713C98"/>
    <w:rsid w:val="00713EFC"/>
    <w:rsid w:val="00713FF8"/>
    <w:rsid w:val="00714176"/>
    <w:rsid w:val="00714FF2"/>
    <w:rsid w:val="00715110"/>
    <w:rsid w:val="0071518B"/>
    <w:rsid w:val="00715730"/>
    <w:rsid w:val="00715E18"/>
    <w:rsid w:val="00716262"/>
    <w:rsid w:val="00716535"/>
    <w:rsid w:val="0071656A"/>
    <w:rsid w:val="007169B8"/>
    <w:rsid w:val="00716AB2"/>
    <w:rsid w:val="00716E93"/>
    <w:rsid w:val="00716F25"/>
    <w:rsid w:val="00717875"/>
    <w:rsid w:val="00717961"/>
    <w:rsid w:val="00717C90"/>
    <w:rsid w:val="00720014"/>
    <w:rsid w:val="00720184"/>
    <w:rsid w:val="007201AC"/>
    <w:rsid w:val="00720533"/>
    <w:rsid w:val="00720BCA"/>
    <w:rsid w:val="00720D52"/>
    <w:rsid w:val="007211D9"/>
    <w:rsid w:val="007211E3"/>
    <w:rsid w:val="0072129E"/>
    <w:rsid w:val="00721781"/>
    <w:rsid w:val="0072181B"/>
    <w:rsid w:val="00721CD8"/>
    <w:rsid w:val="00722110"/>
    <w:rsid w:val="00722A14"/>
    <w:rsid w:val="00722C6E"/>
    <w:rsid w:val="00722DDC"/>
    <w:rsid w:val="00722E1C"/>
    <w:rsid w:val="00722F2D"/>
    <w:rsid w:val="00722F71"/>
    <w:rsid w:val="0072335C"/>
    <w:rsid w:val="007233B0"/>
    <w:rsid w:val="0072345B"/>
    <w:rsid w:val="007239AE"/>
    <w:rsid w:val="00723AE4"/>
    <w:rsid w:val="00723B08"/>
    <w:rsid w:val="00723B3E"/>
    <w:rsid w:val="00723FF4"/>
    <w:rsid w:val="007242D4"/>
    <w:rsid w:val="00724669"/>
    <w:rsid w:val="00724736"/>
    <w:rsid w:val="0072487C"/>
    <w:rsid w:val="00724B68"/>
    <w:rsid w:val="00724E02"/>
    <w:rsid w:val="007259AF"/>
    <w:rsid w:val="00725ACD"/>
    <w:rsid w:val="0072614C"/>
    <w:rsid w:val="00726556"/>
    <w:rsid w:val="00726990"/>
    <w:rsid w:val="00726B66"/>
    <w:rsid w:val="00726EE5"/>
    <w:rsid w:val="00726FB8"/>
    <w:rsid w:val="00726FD3"/>
    <w:rsid w:val="00727019"/>
    <w:rsid w:val="007270CB"/>
    <w:rsid w:val="0072726C"/>
    <w:rsid w:val="00727797"/>
    <w:rsid w:val="0072780B"/>
    <w:rsid w:val="007279E9"/>
    <w:rsid w:val="00727D75"/>
    <w:rsid w:val="00730300"/>
    <w:rsid w:val="0073071E"/>
    <w:rsid w:val="0073086E"/>
    <w:rsid w:val="00730BDB"/>
    <w:rsid w:val="00730D26"/>
    <w:rsid w:val="00730E18"/>
    <w:rsid w:val="00731354"/>
    <w:rsid w:val="007313AA"/>
    <w:rsid w:val="0073141F"/>
    <w:rsid w:val="0073145E"/>
    <w:rsid w:val="0073153C"/>
    <w:rsid w:val="00731B49"/>
    <w:rsid w:val="00731E47"/>
    <w:rsid w:val="00731EB8"/>
    <w:rsid w:val="00731FED"/>
    <w:rsid w:val="007320BC"/>
    <w:rsid w:val="00732126"/>
    <w:rsid w:val="00732140"/>
    <w:rsid w:val="00732337"/>
    <w:rsid w:val="00732EEC"/>
    <w:rsid w:val="00733037"/>
    <w:rsid w:val="007336CB"/>
    <w:rsid w:val="00733890"/>
    <w:rsid w:val="00733910"/>
    <w:rsid w:val="00733C2D"/>
    <w:rsid w:val="00733E17"/>
    <w:rsid w:val="0073461D"/>
    <w:rsid w:val="00734F1B"/>
    <w:rsid w:val="007354E1"/>
    <w:rsid w:val="007355E9"/>
    <w:rsid w:val="0073571E"/>
    <w:rsid w:val="007357D9"/>
    <w:rsid w:val="00735D6B"/>
    <w:rsid w:val="00735FF0"/>
    <w:rsid w:val="0073621D"/>
    <w:rsid w:val="00736A96"/>
    <w:rsid w:val="0073723D"/>
    <w:rsid w:val="007372D6"/>
    <w:rsid w:val="007372ED"/>
    <w:rsid w:val="007373FB"/>
    <w:rsid w:val="00737697"/>
    <w:rsid w:val="007379E2"/>
    <w:rsid w:val="00737A06"/>
    <w:rsid w:val="00737A38"/>
    <w:rsid w:val="00737D07"/>
    <w:rsid w:val="007401E9"/>
    <w:rsid w:val="0074029D"/>
    <w:rsid w:val="0074060C"/>
    <w:rsid w:val="007409DF"/>
    <w:rsid w:val="00740AB3"/>
    <w:rsid w:val="00741034"/>
    <w:rsid w:val="0074128B"/>
    <w:rsid w:val="007415AE"/>
    <w:rsid w:val="00741DBA"/>
    <w:rsid w:val="007423B6"/>
    <w:rsid w:val="007425F8"/>
    <w:rsid w:val="00742873"/>
    <w:rsid w:val="00742CD6"/>
    <w:rsid w:val="00742F67"/>
    <w:rsid w:val="007430E5"/>
    <w:rsid w:val="007433DF"/>
    <w:rsid w:val="00743F69"/>
    <w:rsid w:val="00743FB7"/>
    <w:rsid w:val="00744227"/>
    <w:rsid w:val="007442D2"/>
    <w:rsid w:val="007448C1"/>
    <w:rsid w:val="00744CC1"/>
    <w:rsid w:val="00745238"/>
    <w:rsid w:val="00745372"/>
    <w:rsid w:val="007455AC"/>
    <w:rsid w:val="007460E5"/>
    <w:rsid w:val="007461E2"/>
    <w:rsid w:val="007465B5"/>
    <w:rsid w:val="00746C29"/>
    <w:rsid w:val="00746DC4"/>
    <w:rsid w:val="00747128"/>
    <w:rsid w:val="007473AE"/>
    <w:rsid w:val="007473B0"/>
    <w:rsid w:val="00747554"/>
    <w:rsid w:val="0074775E"/>
    <w:rsid w:val="00747E62"/>
    <w:rsid w:val="00750A63"/>
    <w:rsid w:val="00750BDE"/>
    <w:rsid w:val="00750EA8"/>
    <w:rsid w:val="00751462"/>
    <w:rsid w:val="0075196D"/>
    <w:rsid w:val="00751C47"/>
    <w:rsid w:val="00751DE4"/>
    <w:rsid w:val="007520EE"/>
    <w:rsid w:val="007522B0"/>
    <w:rsid w:val="007525BF"/>
    <w:rsid w:val="00752666"/>
    <w:rsid w:val="00752A05"/>
    <w:rsid w:val="00752B8F"/>
    <w:rsid w:val="00752B91"/>
    <w:rsid w:val="00752C27"/>
    <w:rsid w:val="00752C6A"/>
    <w:rsid w:val="00752C7C"/>
    <w:rsid w:val="00752DC2"/>
    <w:rsid w:val="00752F34"/>
    <w:rsid w:val="00753110"/>
    <w:rsid w:val="007532A9"/>
    <w:rsid w:val="007534F5"/>
    <w:rsid w:val="0075351B"/>
    <w:rsid w:val="00753C91"/>
    <w:rsid w:val="00753DE0"/>
    <w:rsid w:val="00753FE9"/>
    <w:rsid w:val="00754117"/>
    <w:rsid w:val="00754148"/>
    <w:rsid w:val="00754243"/>
    <w:rsid w:val="0075442E"/>
    <w:rsid w:val="00754443"/>
    <w:rsid w:val="00755233"/>
    <w:rsid w:val="00755250"/>
    <w:rsid w:val="00755479"/>
    <w:rsid w:val="007555DC"/>
    <w:rsid w:val="00755C49"/>
    <w:rsid w:val="00755C66"/>
    <w:rsid w:val="00755D49"/>
    <w:rsid w:val="0075615E"/>
    <w:rsid w:val="00756272"/>
    <w:rsid w:val="007562E9"/>
    <w:rsid w:val="0075670C"/>
    <w:rsid w:val="007568D5"/>
    <w:rsid w:val="00756907"/>
    <w:rsid w:val="00756946"/>
    <w:rsid w:val="00756C3F"/>
    <w:rsid w:val="00757354"/>
    <w:rsid w:val="0075786C"/>
    <w:rsid w:val="0075786E"/>
    <w:rsid w:val="00757E3C"/>
    <w:rsid w:val="007605F2"/>
    <w:rsid w:val="00760759"/>
    <w:rsid w:val="00760B9C"/>
    <w:rsid w:val="00760EBC"/>
    <w:rsid w:val="00761158"/>
    <w:rsid w:val="00761579"/>
    <w:rsid w:val="0076192C"/>
    <w:rsid w:val="00761BE0"/>
    <w:rsid w:val="00761E4A"/>
    <w:rsid w:val="007620EC"/>
    <w:rsid w:val="007620FD"/>
    <w:rsid w:val="0076214F"/>
    <w:rsid w:val="007621E5"/>
    <w:rsid w:val="0076290D"/>
    <w:rsid w:val="00762B7E"/>
    <w:rsid w:val="00762F27"/>
    <w:rsid w:val="00762FC6"/>
    <w:rsid w:val="0076345C"/>
    <w:rsid w:val="007637EF"/>
    <w:rsid w:val="00763CBF"/>
    <w:rsid w:val="00763DB8"/>
    <w:rsid w:val="007640FC"/>
    <w:rsid w:val="00764292"/>
    <w:rsid w:val="0076458A"/>
    <w:rsid w:val="00764608"/>
    <w:rsid w:val="00765016"/>
    <w:rsid w:val="007652AF"/>
    <w:rsid w:val="007657E8"/>
    <w:rsid w:val="00765AB6"/>
    <w:rsid w:val="00765B9E"/>
    <w:rsid w:val="00766222"/>
    <w:rsid w:val="00766549"/>
    <w:rsid w:val="007665E2"/>
    <w:rsid w:val="007669A7"/>
    <w:rsid w:val="00766B72"/>
    <w:rsid w:val="00766BF4"/>
    <w:rsid w:val="00766E23"/>
    <w:rsid w:val="00766F3D"/>
    <w:rsid w:val="00766FD6"/>
    <w:rsid w:val="00767633"/>
    <w:rsid w:val="00767F34"/>
    <w:rsid w:val="00767F51"/>
    <w:rsid w:val="00770080"/>
    <w:rsid w:val="00770119"/>
    <w:rsid w:val="007701C3"/>
    <w:rsid w:val="007701E0"/>
    <w:rsid w:val="0077063D"/>
    <w:rsid w:val="00770DB3"/>
    <w:rsid w:val="0077124E"/>
    <w:rsid w:val="007713E9"/>
    <w:rsid w:val="0077155B"/>
    <w:rsid w:val="0077181E"/>
    <w:rsid w:val="00771B82"/>
    <w:rsid w:val="00772539"/>
    <w:rsid w:val="00772A35"/>
    <w:rsid w:val="00772AE5"/>
    <w:rsid w:val="00772DBD"/>
    <w:rsid w:val="00772F33"/>
    <w:rsid w:val="00772FF7"/>
    <w:rsid w:val="00773234"/>
    <w:rsid w:val="00773884"/>
    <w:rsid w:val="007738A6"/>
    <w:rsid w:val="007739BA"/>
    <w:rsid w:val="00773D8F"/>
    <w:rsid w:val="0077417F"/>
    <w:rsid w:val="00774317"/>
    <w:rsid w:val="00774591"/>
    <w:rsid w:val="00774597"/>
    <w:rsid w:val="007745D0"/>
    <w:rsid w:val="00774953"/>
    <w:rsid w:val="00774B57"/>
    <w:rsid w:val="00774CF2"/>
    <w:rsid w:val="007752E2"/>
    <w:rsid w:val="007754F5"/>
    <w:rsid w:val="00775F07"/>
    <w:rsid w:val="007770A0"/>
    <w:rsid w:val="007771FA"/>
    <w:rsid w:val="00777284"/>
    <w:rsid w:val="007775E6"/>
    <w:rsid w:val="0077766A"/>
    <w:rsid w:val="007776E5"/>
    <w:rsid w:val="00777AEB"/>
    <w:rsid w:val="007801DE"/>
    <w:rsid w:val="0078032E"/>
    <w:rsid w:val="0078045C"/>
    <w:rsid w:val="00780563"/>
    <w:rsid w:val="007805BF"/>
    <w:rsid w:val="007806AF"/>
    <w:rsid w:val="007807AF"/>
    <w:rsid w:val="00780991"/>
    <w:rsid w:val="00780B8E"/>
    <w:rsid w:val="0078100D"/>
    <w:rsid w:val="007811B5"/>
    <w:rsid w:val="007815AD"/>
    <w:rsid w:val="00781941"/>
    <w:rsid w:val="00781A49"/>
    <w:rsid w:val="00781AA1"/>
    <w:rsid w:val="00781B2A"/>
    <w:rsid w:val="00781B5B"/>
    <w:rsid w:val="00781BA7"/>
    <w:rsid w:val="00781CC8"/>
    <w:rsid w:val="007820BB"/>
    <w:rsid w:val="007822E9"/>
    <w:rsid w:val="007826BF"/>
    <w:rsid w:val="00782886"/>
    <w:rsid w:val="00782A41"/>
    <w:rsid w:val="00782C28"/>
    <w:rsid w:val="00782D03"/>
    <w:rsid w:val="0078342E"/>
    <w:rsid w:val="0078348A"/>
    <w:rsid w:val="007839C3"/>
    <w:rsid w:val="00783FCF"/>
    <w:rsid w:val="00784000"/>
    <w:rsid w:val="00784450"/>
    <w:rsid w:val="007845AC"/>
    <w:rsid w:val="0078485A"/>
    <w:rsid w:val="00784877"/>
    <w:rsid w:val="007849F6"/>
    <w:rsid w:val="00784C50"/>
    <w:rsid w:val="00784FE8"/>
    <w:rsid w:val="00785386"/>
    <w:rsid w:val="007853C6"/>
    <w:rsid w:val="00785513"/>
    <w:rsid w:val="007857F3"/>
    <w:rsid w:val="00785EE8"/>
    <w:rsid w:val="00785FF0"/>
    <w:rsid w:val="007860BC"/>
    <w:rsid w:val="00786127"/>
    <w:rsid w:val="007862AB"/>
    <w:rsid w:val="0078675D"/>
    <w:rsid w:val="007867AF"/>
    <w:rsid w:val="007868B4"/>
    <w:rsid w:val="00786A25"/>
    <w:rsid w:val="00786D9C"/>
    <w:rsid w:val="00786E9D"/>
    <w:rsid w:val="00786EF6"/>
    <w:rsid w:val="007870F9"/>
    <w:rsid w:val="007871A9"/>
    <w:rsid w:val="0078735F"/>
    <w:rsid w:val="0078747E"/>
    <w:rsid w:val="0078755D"/>
    <w:rsid w:val="0078765E"/>
    <w:rsid w:val="0078771D"/>
    <w:rsid w:val="00787769"/>
    <w:rsid w:val="0078776F"/>
    <w:rsid w:val="00787B00"/>
    <w:rsid w:val="00787CAB"/>
    <w:rsid w:val="00787FA9"/>
    <w:rsid w:val="007902E5"/>
    <w:rsid w:val="007903F4"/>
    <w:rsid w:val="007905C2"/>
    <w:rsid w:val="00790718"/>
    <w:rsid w:val="00790892"/>
    <w:rsid w:val="00790A22"/>
    <w:rsid w:val="00790C0C"/>
    <w:rsid w:val="00790DE5"/>
    <w:rsid w:val="00790ECD"/>
    <w:rsid w:val="0079153F"/>
    <w:rsid w:val="007917FA"/>
    <w:rsid w:val="00791829"/>
    <w:rsid w:val="0079182E"/>
    <w:rsid w:val="00791843"/>
    <w:rsid w:val="0079194D"/>
    <w:rsid w:val="00791A7F"/>
    <w:rsid w:val="00791B20"/>
    <w:rsid w:val="00791BA5"/>
    <w:rsid w:val="00791BE4"/>
    <w:rsid w:val="00791C35"/>
    <w:rsid w:val="00791CC0"/>
    <w:rsid w:val="00791E9E"/>
    <w:rsid w:val="007920E0"/>
    <w:rsid w:val="007924E8"/>
    <w:rsid w:val="0079251E"/>
    <w:rsid w:val="00792883"/>
    <w:rsid w:val="00792991"/>
    <w:rsid w:val="00792AF9"/>
    <w:rsid w:val="00792BEF"/>
    <w:rsid w:val="00792DD7"/>
    <w:rsid w:val="0079323A"/>
    <w:rsid w:val="007932B3"/>
    <w:rsid w:val="00793469"/>
    <w:rsid w:val="007937DD"/>
    <w:rsid w:val="00793CB3"/>
    <w:rsid w:val="00793D29"/>
    <w:rsid w:val="0079417C"/>
    <w:rsid w:val="007941F8"/>
    <w:rsid w:val="0079498F"/>
    <w:rsid w:val="00794F7D"/>
    <w:rsid w:val="007951B4"/>
    <w:rsid w:val="00795688"/>
    <w:rsid w:val="00795862"/>
    <w:rsid w:val="0079587A"/>
    <w:rsid w:val="0079617E"/>
    <w:rsid w:val="00796743"/>
    <w:rsid w:val="00796A1B"/>
    <w:rsid w:val="00796BC1"/>
    <w:rsid w:val="00796BE9"/>
    <w:rsid w:val="007970A3"/>
    <w:rsid w:val="007972C2"/>
    <w:rsid w:val="007974C4"/>
    <w:rsid w:val="00797575"/>
    <w:rsid w:val="00797617"/>
    <w:rsid w:val="00797920"/>
    <w:rsid w:val="00797A12"/>
    <w:rsid w:val="00797A62"/>
    <w:rsid w:val="00797BBC"/>
    <w:rsid w:val="00797C6B"/>
    <w:rsid w:val="00797CE8"/>
    <w:rsid w:val="007A00CD"/>
    <w:rsid w:val="007A082E"/>
    <w:rsid w:val="007A088E"/>
    <w:rsid w:val="007A0F33"/>
    <w:rsid w:val="007A11D6"/>
    <w:rsid w:val="007A15DC"/>
    <w:rsid w:val="007A16A0"/>
    <w:rsid w:val="007A1865"/>
    <w:rsid w:val="007A2674"/>
    <w:rsid w:val="007A2A52"/>
    <w:rsid w:val="007A2C3A"/>
    <w:rsid w:val="007A3584"/>
    <w:rsid w:val="007A3B25"/>
    <w:rsid w:val="007A3EE4"/>
    <w:rsid w:val="007A4238"/>
    <w:rsid w:val="007A45F3"/>
    <w:rsid w:val="007A4681"/>
    <w:rsid w:val="007A47F1"/>
    <w:rsid w:val="007A49C1"/>
    <w:rsid w:val="007A4C86"/>
    <w:rsid w:val="007A4D3F"/>
    <w:rsid w:val="007A530E"/>
    <w:rsid w:val="007A53E2"/>
    <w:rsid w:val="007A57F5"/>
    <w:rsid w:val="007A5A1D"/>
    <w:rsid w:val="007A5C75"/>
    <w:rsid w:val="007A5D1B"/>
    <w:rsid w:val="007A5E88"/>
    <w:rsid w:val="007A5EF9"/>
    <w:rsid w:val="007A6107"/>
    <w:rsid w:val="007A6166"/>
    <w:rsid w:val="007A664D"/>
    <w:rsid w:val="007A66D9"/>
    <w:rsid w:val="007A6BEB"/>
    <w:rsid w:val="007A6CE9"/>
    <w:rsid w:val="007A73A4"/>
    <w:rsid w:val="007A77A0"/>
    <w:rsid w:val="007A7964"/>
    <w:rsid w:val="007A7AC6"/>
    <w:rsid w:val="007A7B68"/>
    <w:rsid w:val="007A7CFE"/>
    <w:rsid w:val="007B0428"/>
    <w:rsid w:val="007B0588"/>
    <w:rsid w:val="007B065F"/>
    <w:rsid w:val="007B0B55"/>
    <w:rsid w:val="007B0BC3"/>
    <w:rsid w:val="007B0BC6"/>
    <w:rsid w:val="007B0CC1"/>
    <w:rsid w:val="007B0E80"/>
    <w:rsid w:val="007B108C"/>
    <w:rsid w:val="007B11AA"/>
    <w:rsid w:val="007B12F7"/>
    <w:rsid w:val="007B169D"/>
    <w:rsid w:val="007B17A2"/>
    <w:rsid w:val="007B18E1"/>
    <w:rsid w:val="007B1AC5"/>
    <w:rsid w:val="007B1DCB"/>
    <w:rsid w:val="007B1DD6"/>
    <w:rsid w:val="007B200E"/>
    <w:rsid w:val="007B250B"/>
    <w:rsid w:val="007B26F8"/>
    <w:rsid w:val="007B2B4A"/>
    <w:rsid w:val="007B2BB7"/>
    <w:rsid w:val="007B3010"/>
    <w:rsid w:val="007B30C5"/>
    <w:rsid w:val="007B333D"/>
    <w:rsid w:val="007B34F6"/>
    <w:rsid w:val="007B360D"/>
    <w:rsid w:val="007B3E59"/>
    <w:rsid w:val="007B4108"/>
    <w:rsid w:val="007B41DC"/>
    <w:rsid w:val="007B42E0"/>
    <w:rsid w:val="007B4424"/>
    <w:rsid w:val="007B449D"/>
    <w:rsid w:val="007B44CC"/>
    <w:rsid w:val="007B4722"/>
    <w:rsid w:val="007B4841"/>
    <w:rsid w:val="007B485A"/>
    <w:rsid w:val="007B4BA8"/>
    <w:rsid w:val="007B4F94"/>
    <w:rsid w:val="007B5133"/>
    <w:rsid w:val="007B52B7"/>
    <w:rsid w:val="007B54DA"/>
    <w:rsid w:val="007B5BA1"/>
    <w:rsid w:val="007B5F91"/>
    <w:rsid w:val="007B63E8"/>
    <w:rsid w:val="007B64D9"/>
    <w:rsid w:val="007B6A65"/>
    <w:rsid w:val="007B6ECC"/>
    <w:rsid w:val="007B7030"/>
    <w:rsid w:val="007B738E"/>
    <w:rsid w:val="007B7436"/>
    <w:rsid w:val="007B74CE"/>
    <w:rsid w:val="007B7B8A"/>
    <w:rsid w:val="007B7FF6"/>
    <w:rsid w:val="007C06AE"/>
    <w:rsid w:val="007C07DC"/>
    <w:rsid w:val="007C095D"/>
    <w:rsid w:val="007C09CA"/>
    <w:rsid w:val="007C0D6A"/>
    <w:rsid w:val="007C0E92"/>
    <w:rsid w:val="007C1066"/>
    <w:rsid w:val="007C115C"/>
    <w:rsid w:val="007C116F"/>
    <w:rsid w:val="007C1307"/>
    <w:rsid w:val="007C1386"/>
    <w:rsid w:val="007C160C"/>
    <w:rsid w:val="007C1AAD"/>
    <w:rsid w:val="007C1F21"/>
    <w:rsid w:val="007C237C"/>
    <w:rsid w:val="007C2B2B"/>
    <w:rsid w:val="007C2B58"/>
    <w:rsid w:val="007C2E4B"/>
    <w:rsid w:val="007C309E"/>
    <w:rsid w:val="007C30CD"/>
    <w:rsid w:val="007C38E9"/>
    <w:rsid w:val="007C39A7"/>
    <w:rsid w:val="007C3D01"/>
    <w:rsid w:val="007C3D05"/>
    <w:rsid w:val="007C41EA"/>
    <w:rsid w:val="007C4D64"/>
    <w:rsid w:val="007C4DBE"/>
    <w:rsid w:val="007C5540"/>
    <w:rsid w:val="007C5A5F"/>
    <w:rsid w:val="007C6012"/>
    <w:rsid w:val="007C62CD"/>
    <w:rsid w:val="007C63B0"/>
    <w:rsid w:val="007C6447"/>
    <w:rsid w:val="007C65A5"/>
    <w:rsid w:val="007C6AA8"/>
    <w:rsid w:val="007C6CB9"/>
    <w:rsid w:val="007C6CBA"/>
    <w:rsid w:val="007C7CF6"/>
    <w:rsid w:val="007C7D06"/>
    <w:rsid w:val="007C7E93"/>
    <w:rsid w:val="007D0A92"/>
    <w:rsid w:val="007D0C2E"/>
    <w:rsid w:val="007D0E8A"/>
    <w:rsid w:val="007D118F"/>
    <w:rsid w:val="007D176A"/>
    <w:rsid w:val="007D1895"/>
    <w:rsid w:val="007D1D71"/>
    <w:rsid w:val="007D20A2"/>
    <w:rsid w:val="007D2141"/>
    <w:rsid w:val="007D2283"/>
    <w:rsid w:val="007D22B8"/>
    <w:rsid w:val="007D2695"/>
    <w:rsid w:val="007D2761"/>
    <w:rsid w:val="007D2A1B"/>
    <w:rsid w:val="007D2D13"/>
    <w:rsid w:val="007D2DCE"/>
    <w:rsid w:val="007D369B"/>
    <w:rsid w:val="007D37DF"/>
    <w:rsid w:val="007D3A7B"/>
    <w:rsid w:val="007D451A"/>
    <w:rsid w:val="007D4537"/>
    <w:rsid w:val="007D47E6"/>
    <w:rsid w:val="007D4BC6"/>
    <w:rsid w:val="007D51E5"/>
    <w:rsid w:val="007D529E"/>
    <w:rsid w:val="007D5478"/>
    <w:rsid w:val="007D55B6"/>
    <w:rsid w:val="007D57E7"/>
    <w:rsid w:val="007D5E79"/>
    <w:rsid w:val="007D61DD"/>
    <w:rsid w:val="007D66A8"/>
    <w:rsid w:val="007D6BBD"/>
    <w:rsid w:val="007D6D9B"/>
    <w:rsid w:val="007D6E29"/>
    <w:rsid w:val="007D759B"/>
    <w:rsid w:val="007D75CC"/>
    <w:rsid w:val="007D777B"/>
    <w:rsid w:val="007D7BCB"/>
    <w:rsid w:val="007E00C9"/>
    <w:rsid w:val="007E04DC"/>
    <w:rsid w:val="007E0D83"/>
    <w:rsid w:val="007E0D9E"/>
    <w:rsid w:val="007E0DB7"/>
    <w:rsid w:val="007E0E58"/>
    <w:rsid w:val="007E0F26"/>
    <w:rsid w:val="007E1198"/>
    <w:rsid w:val="007E1276"/>
    <w:rsid w:val="007E14BE"/>
    <w:rsid w:val="007E1E25"/>
    <w:rsid w:val="007E1E64"/>
    <w:rsid w:val="007E21B4"/>
    <w:rsid w:val="007E2272"/>
    <w:rsid w:val="007E2BCD"/>
    <w:rsid w:val="007E3012"/>
    <w:rsid w:val="007E3057"/>
    <w:rsid w:val="007E321C"/>
    <w:rsid w:val="007E3427"/>
    <w:rsid w:val="007E3A4E"/>
    <w:rsid w:val="007E4319"/>
    <w:rsid w:val="007E435A"/>
    <w:rsid w:val="007E4863"/>
    <w:rsid w:val="007E4902"/>
    <w:rsid w:val="007E4942"/>
    <w:rsid w:val="007E4A38"/>
    <w:rsid w:val="007E4FEC"/>
    <w:rsid w:val="007E6429"/>
    <w:rsid w:val="007E6B5E"/>
    <w:rsid w:val="007E6D00"/>
    <w:rsid w:val="007E6EED"/>
    <w:rsid w:val="007E6FDD"/>
    <w:rsid w:val="007E7423"/>
    <w:rsid w:val="007E74FF"/>
    <w:rsid w:val="007E7A6C"/>
    <w:rsid w:val="007E7CCA"/>
    <w:rsid w:val="007E7D05"/>
    <w:rsid w:val="007F01BD"/>
    <w:rsid w:val="007F02EE"/>
    <w:rsid w:val="007F0941"/>
    <w:rsid w:val="007F0F96"/>
    <w:rsid w:val="007F0FBA"/>
    <w:rsid w:val="007F1228"/>
    <w:rsid w:val="007F166D"/>
    <w:rsid w:val="007F172E"/>
    <w:rsid w:val="007F1BF6"/>
    <w:rsid w:val="007F20F4"/>
    <w:rsid w:val="007F2327"/>
    <w:rsid w:val="007F249B"/>
    <w:rsid w:val="007F24A6"/>
    <w:rsid w:val="007F2551"/>
    <w:rsid w:val="007F2601"/>
    <w:rsid w:val="007F2873"/>
    <w:rsid w:val="007F2B30"/>
    <w:rsid w:val="007F30EB"/>
    <w:rsid w:val="007F341C"/>
    <w:rsid w:val="007F3584"/>
    <w:rsid w:val="007F3696"/>
    <w:rsid w:val="007F3C09"/>
    <w:rsid w:val="007F40ED"/>
    <w:rsid w:val="007F4188"/>
    <w:rsid w:val="007F46FF"/>
    <w:rsid w:val="007F4942"/>
    <w:rsid w:val="007F4A8E"/>
    <w:rsid w:val="007F4A9D"/>
    <w:rsid w:val="007F4BCD"/>
    <w:rsid w:val="007F4DDE"/>
    <w:rsid w:val="007F50FE"/>
    <w:rsid w:val="007F538A"/>
    <w:rsid w:val="007F54EA"/>
    <w:rsid w:val="007F578B"/>
    <w:rsid w:val="007F59B0"/>
    <w:rsid w:val="007F5C92"/>
    <w:rsid w:val="007F61DF"/>
    <w:rsid w:val="007F6368"/>
    <w:rsid w:val="007F6416"/>
    <w:rsid w:val="007F677A"/>
    <w:rsid w:val="007F69E0"/>
    <w:rsid w:val="007F6A8D"/>
    <w:rsid w:val="007F6CB3"/>
    <w:rsid w:val="007F72D3"/>
    <w:rsid w:val="007F75D2"/>
    <w:rsid w:val="007F7621"/>
    <w:rsid w:val="007F797B"/>
    <w:rsid w:val="007F7A7F"/>
    <w:rsid w:val="007F7E58"/>
    <w:rsid w:val="00800166"/>
    <w:rsid w:val="008001E2"/>
    <w:rsid w:val="008006E5"/>
    <w:rsid w:val="00800833"/>
    <w:rsid w:val="00800873"/>
    <w:rsid w:val="00800887"/>
    <w:rsid w:val="00800998"/>
    <w:rsid w:val="00800D50"/>
    <w:rsid w:val="00800E4E"/>
    <w:rsid w:val="00801185"/>
    <w:rsid w:val="00801250"/>
    <w:rsid w:val="008013A4"/>
    <w:rsid w:val="00801518"/>
    <w:rsid w:val="00801B82"/>
    <w:rsid w:val="00802024"/>
    <w:rsid w:val="008021BD"/>
    <w:rsid w:val="00802655"/>
    <w:rsid w:val="00802ADC"/>
    <w:rsid w:val="00802D0F"/>
    <w:rsid w:val="0080332E"/>
    <w:rsid w:val="0080354A"/>
    <w:rsid w:val="0080458B"/>
    <w:rsid w:val="00804594"/>
    <w:rsid w:val="008046F7"/>
    <w:rsid w:val="00804AD6"/>
    <w:rsid w:val="00804BFE"/>
    <w:rsid w:val="00804C6C"/>
    <w:rsid w:val="0080519A"/>
    <w:rsid w:val="00805264"/>
    <w:rsid w:val="008056DF"/>
    <w:rsid w:val="0080583A"/>
    <w:rsid w:val="00805D8D"/>
    <w:rsid w:val="00805EBB"/>
    <w:rsid w:val="00806203"/>
    <w:rsid w:val="00806467"/>
    <w:rsid w:val="008064F9"/>
    <w:rsid w:val="0080660B"/>
    <w:rsid w:val="00806AA5"/>
    <w:rsid w:val="00806C39"/>
    <w:rsid w:val="0080734D"/>
    <w:rsid w:val="008075BE"/>
    <w:rsid w:val="00807DC7"/>
    <w:rsid w:val="00807F01"/>
    <w:rsid w:val="00807F35"/>
    <w:rsid w:val="0081002B"/>
    <w:rsid w:val="008102C9"/>
    <w:rsid w:val="00810496"/>
    <w:rsid w:val="00810734"/>
    <w:rsid w:val="00810A4F"/>
    <w:rsid w:val="008110E9"/>
    <w:rsid w:val="00811A4F"/>
    <w:rsid w:val="00811DC5"/>
    <w:rsid w:val="008123F3"/>
    <w:rsid w:val="008129C9"/>
    <w:rsid w:val="00812A4D"/>
    <w:rsid w:val="00812C7C"/>
    <w:rsid w:val="008135B0"/>
    <w:rsid w:val="00813B2F"/>
    <w:rsid w:val="00813CD4"/>
    <w:rsid w:val="00813F75"/>
    <w:rsid w:val="0081411A"/>
    <w:rsid w:val="00814269"/>
    <w:rsid w:val="00814951"/>
    <w:rsid w:val="00814CC2"/>
    <w:rsid w:val="00814D86"/>
    <w:rsid w:val="008156B8"/>
    <w:rsid w:val="00815727"/>
    <w:rsid w:val="00815961"/>
    <w:rsid w:val="00815CF4"/>
    <w:rsid w:val="008163B8"/>
    <w:rsid w:val="008163D7"/>
    <w:rsid w:val="00816E9F"/>
    <w:rsid w:val="0081706A"/>
    <w:rsid w:val="00817A31"/>
    <w:rsid w:val="00817A49"/>
    <w:rsid w:val="00817C15"/>
    <w:rsid w:val="00817C73"/>
    <w:rsid w:val="00820368"/>
    <w:rsid w:val="008205FD"/>
    <w:rsid w:val="00820C30"/>
    <w:rsid w:val="008210C7"/>
    <w:rsid w:val="00821140"/>
    <w:rsid w:val="00821AC3"/>
    <w:rsid w:val="00821E6F"/>
    <w:rsid w:val="008220A5"/>
    <w:rsid w:val="00822173"/>
    <w:rsid w:val="00822896"/>
    <w:rsid w:val="008228C4"/>
    <w:rsid w:val="008229CC"/>
    <w:rsid w:val="00822ABD"/>
    <w:rsid w:val="00822D62"/>
    <w:rsid w:val="00822E58"/>
    <w:rsid w:val="00822FD6"/>
    <w:rsid w:val="00823766"/>
    <w:rsid w:val="00823B91"/>
    <w:rsid w:val="00823B9B"/>
    <w:rsid w:val="0082415D"/>
    <w:rsid w:val="00824237"/>
    <w:rsid w:val="00824306"/>
    <w:rsid w:val="0082438E"/>
    <w:rsid w:val="00824399"/>
    <w:rsid w:val="00824538"/>
    <w:rsid w:val="0082493B"/>
    <w:rsid w:val="008249E3"/>
    <w:rsid w:val="00824E00"/>
    <w:rsid w:val="00825291"/>
    <w:rsid w:val="0082541A"/>
    <w:rsid w:val="0082568F"/>
    <w:rsid w:val="008257D8"/>
    <w:rsid w:val="00825876"/>
    <w:rsid w:val="00825900"/>
    <w:rsid w:val="00825A86"/>
    <w:rsid w:val="008260E2"/>
    <w:rsid w:val="008263C3"/>
    <w:rsid w:val="0082640C"/>
    <w:rsid w:val="0082644C"/>
    <w:rsid w:val="00826605"/>
    <w:rsid w:val="008268CB"/>
    <w:rsid w:val="00826A7B"/>
    <w:rsid w:val="00826A98"/>
    <w:rsid w:val="00826ED5"/>
    <w:rsid w:val="0082723F"/>
    <w:rsid w:val="00827673"/>
    <w:rsid w:val="00827BFA"/>
    <w:rsid w:val="00827CF9"/>
    <w:rsid w:val="00827D6A"/>
    <w:rsid w:val="00827D9A"/>
    <w:rsid w:val="00827F38"/>
    <w:rsid w:val="00827FEB"/>
    <w:rsid w:val="008303A9"/>
    <w:rsid w:val="008303DB"/>
    <w:rsid w:val="00830A58"/>
    <w:rsid w:val="00830E0F"/>
    <w:rsid w:val="00830F62"/>
    <w:rsid w:val="0083134A"/>
    <w:rsid w:val="008314C5"/>
    <w:rsid w:val="00831A7A"/>
    <w:rsid w:val="00831E18"/>
    <w:rsid w:val="00831E79"/>
    <w:rsid w:val="00832111"/>
    <w:rsid w:val="00832130"/>
    <w:rsid w:val="00832408"/>
    <w:rsid w:val="00832C1C"/>
    <w:rsid w:val="00832EC8"/>
    <w:rsid w:val="008332DF"/>
    <w:rsid w:val="00833677"/>
    <w:rsid w:val="0083387D"/>
    <w:rsid w:val="00833D58"/>
    <w:rsid w:val="00833E06"/>
    <w:rsid w:val="008340BD"/>
    <w:rsid w:val="00834406"/>
    <w:rsid w:val="00834471"/>
    <w:rsid w:val="00834A9A"/>
    <w:rsid w:val="00834B6B"/>
    <w:rsid w:val="00834D3E"/>
    <w:rsid w:val="008351DB"/>
    <w:rsid w:val="0083533B"/>
    <w:rsid w:val="0083546E"/>
    <w:rsid w:val="00835B11"/>
    <w:rsid w:val="00835B3F"/>
    <w:rsid w:val="00835D2D"/>
    <w:rsid w:val="00835DF8"/>
    <w:rsid w:val="0083627F"/>
    <w:rsid w:val="0083630D"/>
    <w:rsid w:val="00836678"/>
    <w:rsid w:val="00836DC7"/>
    <w:rsid w:val="008371B1"/>
    <w:rsid w:val="00837266"/>
    <w:rsid w:val="0083734E"/>
    <w:rsid w:val="008377B6"/>
    <w:rsid w:val="00837D0D"/>
    <w:rsid w:val="00837EB7"/>
    <w:rsid w:val="00840F37"/>
    <w:rsid w:val="008411F5"/>
    <w:rsid w:val="0084149E"/>
    <w:rsid w:val="008422DC"/>
    <w:rsid w:val="00842304"/>
    <w:rsid w:val="0084233F"/>
    <w:rsid w:val="008425B5"/>
    <w:rsid w:val="008425E1"/>
    <w:rsid w:val="00842789"/>
    <w:rsid w:val="0084288C"/>
    <w:rsid w:val="008432FC"/>
    <w:rsid w:val="0084347A"/>
    <w:rsid w:val="00843693"/>
    <w:rsid w:val="00843D40"/>
    <w:rsid w:val="00843F52"/>
    <w:rsid w:val="00844330"/>
    <w:rsid w:val="00844527"/>
    <w:rsid w:val="0084484D"/>
    <w:rsid w:val="00844946"/>
    <w:rsid w:val="00844C7E"/>
    <w:rsid w:val="00844F24"/>
    <w:rsid w:val="0084529D"/>
    <w:rsid w:val="0084553A"/>
    <w:rsid w:val="0084569E"/>
    <w:rsid w:val="008459F1"/>
    <w:rsid w:val="00845A5F"/>
    <w:rsid w:val="00845ACD"/>
    <w:rsid w:val="00845B00"/>
    <w:rsid w:val="00845BCB"/>
    <w:rsid w:val="0084664A"/>
    <w:rsid w:val="00846ACE"/>
    <w:rsid w:val="00846BBE"/>
    <w:rsid w:val="00846C5B"/>
    <w:rsid w:val="00847BFF"/>
    <w:rsid w:val="00847D79"/>
    <w:rsid w:val="00850673"/>
    <w:rsid w:val="008507D6"/>
    <w:rsid w:val="00850B66"/>
    <w:rsid w:val="00850FA1"/>
    <w:rsid w:val="008510DA"/>
    <w:rsid w:val="0085145E"/>
    <w:rsid w:val="0085174E"/>
    <w:rsid w:val="00851955"/>
    <w:rsid w:val="00851C66"/>
    <w:rsid w:val="00851CEE"/>
    <w:rsid w:val="00852315"/>
    <w:rsid w:val="00852380"/>
    <w:rsid w:val="0085241F"/>
    <w:rsid w:val="0085254D"/>
    <w:rsid w:val="00852A75"/>
    <w:rsid w:val="00852F8F"/>
    <w:rsid w:val="0085304B"/>
    <w:rsid w:val="008530D1"/>
    <w:rsid w:val="00853146"/>
    <w:rsid w:val="00853659"/>
    <w:rsid w:val="008538CC"/>
    <w:rsid w:val="00853D2A"/>
    <w:rsid w:val="008540CA"/>
    <w:rsid w:val="00854622"/>
    <w:rsid w:val="008547ED"/>
    <w:rsid w:val="00854846"/>
    <w:rsid w:val="0085492B"/>
    <w:rsid w:val="00854936"/>
    <w:rsid w:val="00854A8C"/>
    <w:rsid w:val="00854B50"/>
    <w:rsid w:val="00854D22"/>
    <w:rsid w:val="00854DCE"/>
    <w:rsid w:val="00854EF4"/>
    <w:rsid w:val="00854F38"/>
    <w:rsid w:val="00854F9C"/>
    <w:rsid w:val="00855A64"/>
    <w:rsid w:val="00856369"/>
    <w:rsid w:val="008566E8"/>
    <w:rsid w:val="00856E0B"/>
    <w:rsid w:val="00857D59"/>
    <w:rsid w:val="00860270"/>
    <w:rsid w:val="0086038A"/>
    <w:rsid w:val="008604D0"/>
    <w:rsid w:val="00860F46"/>
    <w:rsid w:val="00861146"/>
    <w:rsid w:val="0086129E"/>
    <w:rsid w:val="00861E62"/>
    <w:rsid w:val="00861FEB"/>
    <w:rsid w:val="008621C7"/>
    <w:rsid w:val="0086246B"/>
    <w:rsid w:val="00862AB9"/>
    <w:rsid w:val="00863244"/>
    <w:rsid w:val="00863278"/>
    <w:rsid w:val="00863FFB"/>
    <w:rsid w:val="008642B7"/>
    <w:rsid w:val="0086432C"/>
    <w:rsid w:val="0086458A"/>
    <w:rsid w:val="008649A9"/>
    <w:rsid w:val="00864A37"/>
    <w:rsid w:val="00864D24"/>
    <w:rsid w:val="00865091"/>
    <w:rsid w:val="00865362"/>
    <w:rsid w:val="00865429"/>
    <w:rsid w:val="00865838"/>
    <w:rsid w:val="00865AEE"/>
    <w:rsid w:val="00865CB0"/>
    <w:rsid w:val="008660A3"/>
    <w:rsid w:val="0086624E"/>
    <w:rsid w:val="00866589"/>
    <w:rsid w:val="00866958"/>
    <w:rsid w:val="00866B03"/>
    <w:rsid w:val="00866D27"/>
    <w:rsid w:val="00867110"/>
    <w:rsid w:val="00867383"/>
    <w:rsid w:val="00867737"/>
    <w:rsid w:val="00867784"/>
    <w:rsid w:val="00867A3A"/>
    <w:rsid w:val="00867A4B"/>
    <w:rsid w:val="00867B13"/>
    <w:rsid w:val="00867D57"/>
    <w:rsid w:val="00867EE1"/>
    <w:rsid w:val="00867FB9"/>
    <w:rsid w:val="008700AC"/>
    <w:rsid w:val="00870223"/>
    <w:rsid w:val="00870599"/>
    <w:rsid w:val="008705A0"/>
    <w:rsid w:val="00870678"/>
    <w:rsid w:val="0087067A"/>
    <w:rsid w:val="00870834"/>
    <w:rsid w:val="00870BE7"/>
    <w:rsid w:val="00870DAE"/>
    <w:rsid w:val="00870F65"/>
    <w:rsid w:val="00871365"/>
    <w:rsid w:val="008713FD"/>
    <w:rsid w:val="008714BE"/>
    <w:rsid w:val="00871512"/>
    <w:rsid w:val="0087174F"/>
    <w:rsid w:val="0087218F"/>
    <w:rsid w:val="00872262"/>
    <w:rsid w:val="008723EF"/>
    <w:rsid w:val="0087250A"/>
    <w:rsid w:val="008727DC"/>
    <w:rsid w:val="008727F9"/>
    <w:rsid w:val="00872AA0"/>
    <w:rsid w:val="00872BDE"/>
    <w:rsid w:val="00872CB6"/>
    <w:rsid w:val="00872D64"/>
    <w:rsid w:val="0087339B"/>
    <w:rsid w:val="0087358E"/>
    <w:rsid w:val="008736BF"/>
    <w:rsid w:val="00873DFA"/>
    <w:rsid w:val="00873F1B"/>
    <w:rsid w:val="00873F98"/>
    <w:rsid w:val="00873FE6"/>
    <w:rsid w:val="00874102"/>
    <w:rsid w:val="008741DB"/>
    <w:rsid w:val="0087425D"/>
    <w:rsid w:val="00874365"/>
    <w:rsid w:val="0087446E"/>
    <w:rsid w:val="008745CE"/>
    <w:rsid w:val="00875525"/>
    <w:rsid w:val="00875B9E"/>
    <w:rsid w:val="00876053"/>
    <w:rsid w:val="0087649C"/>
    <w:rsid w:val="00876707"/>
    <w:rsid w:val="008767DE"/>
    <w:rsid w:val="0087693C"/>
    <w:rsid w:val="0087695D"/>
    <w:rsid w:val="00876B92"/>
    <w:rsid w:val="00876D2C"/>
    <w:rsid w:val="00876D78"/>
    <w:rsid w:val="0087705A"/>
    <w:rsid w:val="00877645"/>
    <w:rsid w:val="00877AE9"/>
    <w:rsid w:val="00877C21"/>
    <w:rsid w:val="00880038"/>
    <w:rsid w:val="0088037C"/>
    <w:rsid w:val="008804FC"/>
    <w:rsid w:val="00880532"/>
    <w:rsid w:val="00880DA0"/>
    <w:rsid w:val="00880DFE"/>
    <w:rsid w:val="00881477"/>
    <w:rsid w:val="00881649"/>
    <w:rsid w:val="00881758"/>
    <w:rsid w:val="00881EDC"/>
    <w:rsid w:val="008823E0"/>
    <w:rsid w:val="00882566"/>
    <w:rsid w:val="00882696"/>
    <w:rsid w:val="00882746"/>
    <w:rsid w:val="00882D96"/>
    <w:rsid w:val="00882EFF"/>
    <w:rsid w:val="0088311B"/>
    <w:rsid w:val="008831EE"/>
    <w:rsid w:val="008833D7"/>
    <w:rsid w:val="0088343C"/>
    <w:rsid w:val="008836F4"/>
    <w:rsid w:val="008837FD"/>
    <w:rsid w:val="00883C6B"/>
    <w:rsid w:val="00883D53"/>
    <w:rsid w:val="00883D89"/>
    <w:rsid w:val="00884556"/>
    <w:rsid w:val="008847C6"/>
    <w:rsid w:val="00884C77"/>
    <w:rsid w:val="00884C8B"/>
    <w:rsid w:val="00885162"/>
    <w:rsid w:val="008851D4"/>
    <w:rsid w:val="0088524C"/>
    <w:rsid w:val="008854CE"/>
    <w:rsid w:val="00885598"/>
    <w:rsid w:val="008857FC"/>
    <w:rsid w:val="008858C1"/>
    <w:rsid w:val="00885AF0"/>
    <w:rsid w:val="00885C19"/>
    <w:rsid w:val="00885FAA"/>
    <w:rsid w:val="00886139"/>
    <w:rsid w:val="0088642E"/>
    <w:rsid w:val="008866B8"/>
    <w:rsid w:val="008869A7"/>
    <w:rsid w:val="00886F6F"/>
    <w:rsid w:val="00887399"/>
    <w:rsid w:val="008874F4"/>
    <w:rsid w:val="00887B07"/>
    <w:rsid w:val="00887DD6"/>
    <w:rsid w:val="00887E1E"/>
    <w:rsid w:val="008900A0"/>
    <w:rsid w:val="008900A3"/>
    <w:rsid w:val="00890365"/>
    <w:rsid w:val="0089036E"/>
    <w:rsid w:val="00890675"/>
    <w:rsid w:val="008907C8"/>
    <w:rsid w:val="00890F2C"/>
    <w:rsid w:val="008910F3"/>
    <w:rsid w:val="0089122A"/>
    <w:rsid w:val="008913A1"/>
    <w:rsid w:val="008914D6"/>
    <w:rsid w:val="0089178F"/>
    <w:rsid w:val="008918A4"/>
    <w:rsid w:val="00891A5D"/>
    <w:rsid w:val="00891B51"/>
    <w:rsid w:val="00891B79"/>
    <w:rsid w:val="00891D66"/>
    <w:rsid w:val="0089210A"/>
    <w:rsid w:val="008924C4"/>
    <w:rsid w:val="008924E0"/>
    <w:rsid w:val="008925C8"/>
    <w:rsid w:val="00892913"/>
    <w:rsid w:val="00892B0A"/>
    <w:rsid w:val="00892DC4"/>
    <w:rsid w:val="00893120"/>
    <w:rsid w:val="008932E2"/>
    <w:rsid w:val="00893BC9"/>
    <w:rsid w:val="00893E2F"/>
    <w:rsid w:val="0089424C"/>
    <w:rsid w:val="008948D6"/>
    <w:rsid w:val="008949BB"/>
    <w:rsid w:val="00894A73"/>
    <w:rsid w:val="00894AE7"/>
    <w:rsid w:val="00894CB5"/>
    <w:rsid w:val="00894E6F"/>
    <w:rsid w:val="00895036"/>
    <w:rsid w:val="0089635E"/>
    <w:rsid w:val="00896402"/>
    <w:rsid w:val="008964E4"/>
    <w:rsid w:val="00896C10"/>
    <w:rsid w:val="00896F61"/>
    <w:rsid w:val="00896F75"/>
    <w:rsid w:val="008971C0"/>
    <w:rsid w:val="0089787A"/>
    <w:rsid w:val="00897921"/>
    <w:rsid w:val="008A00D2"/>
    <w:rsid w:val="008A00F4"/>
    <w:rsid w:val="008A0130"/>
    <w:rsid w:val="008A09C9"/>
    <w:rsid w:val="008A0C08"/>
    <w:rsid w:val="008A105F"/>
    <w:rsid w:val="008A11B2"/>
    <w:rsid w:val="008A13B2"/>
    <w:rsid w:val="008A1617"/>
    <w:rsid w:val="008A1B03"/>
    <w:rsid w:val="008A1EF9"/>
    <w:rsid w:val="008A317D"/>
    <w:rsid w:val="008A31FD"/>
    <w:rsid w:val="008A33BB"/>
    <w:rsid w:val="008A3812"/>
    <w:rsid w:val="008A3C2A"/>
    <w:rsid w:val="008A3F52"/>
    <w:rsid w:val="008A403F"/>
    <w:rsid w:val="008A422B"/>
    <w:rsid w:val="008A43EE"/>
    <w:rsid w:val="008A44EB"/>
    <w:rsid w:val="008A44F3"/>
    <w:rsid w:val="008A46A8"/>
    <w:rsid w:val="008A474D"/>
    <w:rsid w:val="008A485D"/>
    <w:rsid w:val="008A4F3F"/>
    <w:rsid w:val="008A5203"/>
    <w:rsid w:val="008A53CB"/>
    <w:rsid w:val="008A583E"/>
    <w:rsid w:val="008A58AE"/>
    <w:rsid w:val="008A5FEA"/>
    <w:rsid w:val="008A6333"/>
    <w:rsid w:val="008A63DB"/>
    <w:rsid w:val="008A669A"/>
    <w:rsid w:val="008A6A7A"/>
    <w:rsid w:val="008A6DE2"/>
    <w:rsid w:val="008A6EA0"/>
    <w:rsid w:val="008A72E2"/>
    <w:rsid w:val="008A73C8"/>
    <w:rsid w:val="008A7A8C"/>
    <w:rsid w:val="008A7B0F"/>
    <w:rsid w:val="008A7BF6"/>
    <w:rsid w:val="008A7CA0"/>
    <w:rsid w:val="008A7D68"/>
    <w:rsid w:val="008B0715"/>
    <w:rsid w:val="008B09CD"/>
    <w:rsid w:val="008B0ADE"/>
    <w:rsid w:val="008B0D6D"/>
    <w:rsid w:val="008B1383"/>
    <w:rsid w:val="008B181D"/>
    <w:rsid w:val="008B194A"/>
    <w:rsid w:val="008B1DA6"/>
    <w:rsid w:val="008B2154"/>
    <w:rsid w:val="008B274B"/>
    <w:rsid w:val="008B29E1"/>
    <w:rsid w:val="008B32EA"/>
    <w:rsid w:val="008B3657"/>
    <w:rsid w:val="008B4168"/>
    <w:rsid w:val="008B4175"/>
    <w:rsid w:val="008B4AC2"/>
    <w:rsid w:val="008B4CD3"/>
    <w:rsid w:val="008B5025"/>
    <w:rsid w:val="008B51C4"/>
    <w:rsid w:val="008B5631"/>
    <w:rsid w:val="008B5A25"/>
    <w:rsid w:val="008B5BD5"/>
    <w:rsid w:val="008B620D"/>
    <w:rsid w:val="008B6536"/>
    <w:rsid w:val="008B6677"/>
    <w:rsid w:val="008B6AB4"/>
    <w:rsid w:val="008B7260"/>
    <w:rsid w:val="008B765B"/>
    <w:rsid w:val="008B78BF"/>
    <w:rsid w:val="008B7CB8"/>
    <w:rsid w:val="008C03F1"/>
    <w:rsid w:val="008C0684"/>
    <w:rsid w:val="008C06DF"/>
    <w:rsid w:val="008C07C3"/>
    <w:rsid w:val="008C0A68"/>
    <w:rsid w:val="008C0FAD"/>
    <w:rsid w:val="008C12ED"/>
    <w:rsid w:val="008C12F1"/>
    <w:rsid w:val="008C1695"/>
    <w:rsid w:val="008C183B"/>
    <w:rsid w:val="008C19B2"/>
    <w:rsid w:val="008C1E27"/>
    <w:rsid w:val="008C222F"/>
    <w:rsid w:val="008C24C6"/>
    <w:rsid w:val="008C28C7"/>
    <w:rsid w:val="008C2EF8"/>
    <w:rsid w:val="008C315B"/>
    <w:rsid w:val="008C335B"/>
    <w:rsid w:val="008C345E"/>
    <w:rsid w:val="008C3DFE"/>
    <w:rsid w:val="008C3FEF"/>
    <w:rsid w:val="008C41D9"/>
    <w:rsid w:val="008C4D5B"/>
    <w:rsid w:val="008C4D6A"/>
    <w:rsid w:val="008C4D9C"/>
    <w:rsid w:val="008C4DF4"/>
    <w:rsid w:val="008C4E02"/>
    <w:rsid w:val="008C53EB"/>
    <w:rsid w:val="008C54BA"/>
    <w:rsid w:val="008C54EE"/>
    <w:rsid w:val="008C56BB"/>
    <w:rsid w:val="008C5A63"/>
    <w:rsid w:val="008C5B9E"/>
    <w:rsid w:val="008C5EAB"/>
    <w:rsid w:val="008C5F2A"/>
    <w:rsid w:val="008C5F7E"/>
    <w:rsid w:val="008C6063"/>
    <w:rsid w:val="008C629D"/>
    <w:rsid w:val="008C635E"/>
    <w:rsid w:val="008C63D9"/>
    <w:rsid w:val="008C6795"/>
    <w:rsid w:val="008C71A1"/>
    <w:rsid w:val="008C72B7"/>
    <w:rsid w:val="008C7D66"/>
    <w:rsid w:val="008C7D70"/>
    <w:rsid w:val="008D0072"/>
    <w:rsid w:val="008D0258"/>
    <w:rsid w:val="008D029B"/>
    <w:rsid w:val="008D053D"/>
    <w:rsid w:val="008D0DE6"/>
    <w:rsid w:val="008D0E43"/>
    <w:rsid w:val="008D1129"/>
    <w:rsid w:val="008D139F"/>
    <w:rsid w:val="008D18D1"/>
    <w:rsid w:val="008D1B47"/>
    <w:rsid w:val="008D1DB2"/>
    <w:rsid w:val="008D1E7D"/>
    <w:rsid w:val="008D1F27"/>
    <w:rsid w:val="008D21FE"/>
    <w:rsid w:val="008D2630"/>
    <w:rsid w:val="008D26B3"/>
    <w:rsid w:val="008D2A4B"/>
    <w:rsid w:val="008D2A6E"/>
    <w:rsid w:val="008D2C80"/>
    <w:rsid w:val="008D3224"/>
    <w:rsid w:val="008D3789"/>
    <w:rsid w:val="008D3AC8"/>
    <w:rsid w:val="008D3C0E"/>
    <w:rsid w:val="008D3E2B"/>
    <w:rsid w:val="008D3EE3"/>
    <w:rsid w:val="008D4041"/>
    <w:rsid w:val="008D4501"/>
    <w:rsid w:val="008D4B98"/>
    <w:rsid w:val="008D4D48"/>
    <w:rsid w:val="008D4E1F"/>
    <w:rsid w:val="008D4ED3"/>
    <w:rsid w:val="008D4EDB"/>
    <w:rsid w:val="008D502E"/>
    <w:rsid w:val="008D5175"/>
    <w:rsid w:val="008D5430"/>
    <w:rsid w:val="008D5655"/>
    <w:rsid w:val="008D5831"/>
    <w:rsid w:val="008D5E0A"/>
    <w:rsid w:val="008D6453"/>
    <w:rsid w:val="008D675A"/>
    <w:rsid w:val="008D67E1"/>
    <w:rsid w:val="008D68BB"/>
    <w:rsid w:val="008D69BB"/>
    <w:rsid w:val="008D6AF1"/>
    <w:rsid w:val="008D6BCF"/>
    <w:rsid w:val="008D6C1D"/>
    <w:rsid w:val="008D6E87"/>
    <w:rsid w:val="008D77D3"/>
    <w:rsid w:val="008D7B50"/>
    <w:rsid w:val="008D7E1C"/>
    <w:rsid w:val="008E0433"/>
    <w:rsid w:val="008E061E"/>
    <w:rsid w:val="008E0931"/>
    <w:rsid w:val="008E0A9B"/>
    <w:rsid w:val="008E0D83"/>
    <w:rsid w:val="008E154F"/>
    <w:rsid w:val="008E1912"/>
    <w:rsid w:val="008E19DB"/>
    <w:rsid w:val="008E1B4C"/>
    <w:rsid w:val="008E1C85"/>
    <w:rsid w:val="008E1E5F"/>
    <w:rsid w:val="008E20D3"/>
    <w:rsid w:val="008E220E"/>
    <w:rsid w:val="008E2746"/>
    <w:rsid w:val="008E2AD2"/>
    <w:rsid w:val="008E2B70"/>
    <w:rsid w:val="008E2C2B"/>
    <w:rsid w:val="008E2D7A"/>
    <w:rsid w:val="008E3364"/>
    <w:rsid w:val="008E3479"/>
    <w:rsid w:val="008E35CC"/>
    <w:rsid w:val="008E3A9D"/>
    <w:rsid w:val="008E3F0E"/>
    <w:rsid w:val="008E444A"/>
    <w:rsid w:val="008E4A20"/>
    <w:rsid w:val="008E4D23"/>
    <w:rsid w:val="008E5388"/>
    <w:rsid w:val="008E578D"/>
    <w:rsid w:val="008E5E38"/>
    <w:rsid w:val="008E5EA7"/>
    <w:rsid w:val="008E5FB2"/>
    <w:rsid w:val="008E6290"/>
    <w:rsid w:val="008E63B7"/>
    <w:rsid w:val="008E642D"/>
    <w:rsid w:val="008E67E4"/>
    <w:rsid w:val="008E6841"/>
    <w:rsid w:val="008E6868"/>
    <w:rsid w:val="008E7022"/>
    <w:rsid w:val="008E7424"/>
    <w:rsid w:val="008E762D"/>
    <w:rsid w:val="008E7655"/>
    <w:rsid w:val="008E78D0"/>
    <w:rsid w:val="008E7908"/>
    <w:rsid w:val="008E7AC4"/>
    <w:rsid w:val="008E7B2F"/>
    <w:rsid w:val="008E7CA5"/>
    <w:rsid w:val="008E7D8E"/>
    <w:rsid w:val="008E7D95"/>
    <w:rsid w:val="008F0499"/>
    <w:rsid w:val="008F061A"/>
    <w:rsid w:val="008F0A41"/>
    <w:rsid w:val="008F0D33"/>
    <w:rsid w:val="008F103F"/>
    <w:rsid w:val="008F11D4"/>
    <w:rsid w:val="008F11E8"/>
    <w:rsid w:val="008F15BD"/>
    <w:rsid w:val="008F1A21"/>
    <w:rsid w:val="008F1C5E"/>
    <w:rsid w:val="008F1D8C"/>
    <w:rsid w:val="008F2255"/>
    <w:rsid w:val="008F23FD"/>
    <w:rsid w:val="008F2917"/>
    <w:rsid w:val="008F2C93"/>
    <w:rsid w:val="008F2F6E"/>
    <w:rsid w:val="008F3207"/>
    <w:rsid w:val="008F3312"/>
    <w:rsid w:val="008F3340"/>
    <w:rsid w:val="008F33BE"/>
    <w:rsid w:val="008F3409"/>
    <w:rsid w:val="008F36CF"/>
    <w:rsid w:val="008F38AC"/>
    <w:rsid w:val="008F38E1"/>
    <w:rsid w:val="008F3A40"/>
    <w:rsid w:val="008F3EB7"/>
    <w:rsid w:val="008F4914"/>
    <w:rsid w:val="008F4BB7"/>
    <w:rsid w:val="008F4CE9"/>
    <w:rsid w:val="008F5046"/>
    <w:rsid w:val="008F538D"/>
    <w:rsid w:val="008F5874"/>
    <w:rsid w:val="008F5AB6"/>
    <w:rsid w:val="008F6120"/>
    <w:rsid w:val="008F612E"/>
    <w:rsid w:val="008F62AC"/>
    <w:rsid w:val="008F62EF"/>
    <w:rsid w:val="008F6444"/>
    <w:rsid w:val="008F6534"/>
    <w:rsid w:val="008F6AC1"/>
    <w:rsid w:val="008F7408"/>
    <w:rsid w:val="008F7820"/>
    <w:rsid w:val="008F7923"/>
    <w:rsid w:val="008F79D7"/>
    <w:rsid w:val="008F7B38"/>
    <w:rsid w:val="008F7C30"/>
    <w:rsid w:val="008F7C55"/>
    <w:rsid w:val="008F7D7F"/>
    <w:rsid w:val="008F7F47"/>
    <w:rsid w:val="00900290"/>
    <w:rsid w:val="009002B7"/>
    <w:rsid w:val="00900718"/>
    <w:rsid w:val="00900827"/>
    <w:rsid w:val="00900B3E"/>
    <w:rsid w:val="00900B72"/>
    <w:rsid w:val="00900D09"/>
    <w:rsid w:val="00900FF7"/>
    <w:rsid w:val="00901CE8"/>
    <w:rsid w:val="00903213"/>
    <w:rsid w:val="009033A3"/>
    <w:rsid w:val="0090346F"/>
    <w:rsid w:val="009034AD"/>
    <w:rsid w:val="0090389E"/>
    <w:rsid w:val="009039D6"/>
    <w:rsid w:val="00903A32"/>
    <w:rsid w:val="00903C79"/>
    <w:rsid w:val="00903DE0"/>
    <w:rsid w:val="00903E53"/>
    <w:rsid w:val="009040DA"/>
    <w:rsid w:val="00904308"/>
    <w:rsid w:val="00904354"/>
    <w:rsid w:val="009047E2"/>
    <w:rsid w:val="00904931"/>
    <w:rsid w:val="00904C93"/>
    <w:rsid w:val="00904F82"/>
    <w:rsid w:val="00904FFE"/>
    <w:rsid w:val="00905066"/>
    <w:rsid w:val="009050A9"/>
    <w:rsid w:val="009054FD"/>
    <w:rsid w:val="009059A1"/>
    <w:rsid w:val="00905C97"/>
    <w:rsid w:val="00905CE5"/>
    <w:rsid w:val="009060C6"/>
    <w:rsid w:val="009061FB"/>
    <w:rsid w:val="009063FD"/>
    <w:rsid w:val="0090678C"/>
    <w:rsid w:val="00906B6C"/>
    <w:rsid w:val="00906C01"/>
    <w:rsid w:val="00906F02"/>
    <w:rsid w:val="009070D1"/>
    <w:rsid w:val="00907474"/>
    <w:rsid w:val="00907704"/>
    <w:rsid w:val="009077E8"/>
    <w:rsid w:val="009078BC"/>
    <w:rsid w:val="00907A7B"/>
    <w:rsid w:val="00907CBB"/>
    <w:rsid w:val="00907CC9"/>
    <w:rsid w:val="00910230"/>
    <w:rsid w:val="0091043C"/>
    <w:rsid w:val="009114FC"/>
    <w:rsid w:val="0091183A"/>
    <w:rsid w:val="00911B07"/>
    <w:rsid w:val="00911B2C"/>
    <w:rsid w:val="009131CF"/>
    <w:rsid w:val="00913533"/>
    <w:rsid w:val="00913617"/>
    <w:rsid w:val="00913829"/>
    <w:rsid w:val="00913DEF"/>
    <w:rsid w:val="0091405D"/>
    <w:rsid w:val="00914283"/>
    <w:rsid w:val="009143F9"/>
    <w:rsid w:val="00914538"/>
    <w:rsid w:val="009145B1"/>
    <w:rsid w:val="00914A47"/>
    <w:rsid w:val="00914B1E"/>
    <w:rsid w:val="00914E00"/>
    <w:rsid w:val="009150EE"/>
    <w:rsid w:val="009151EF"/>
    <w:rsid w:val="009153E8"/>
    <w:rsid w:val="00915449"/>
    <w:rsid w:val="00915811"/>
    <w:rsid w:val="00915D00"/>
    <w:rsid w:val="00915F97"/>
    <w:rsid w:val="00916160"/>
    <w:rsid w:val="009161CC"/>
    <w:rsid w:val="00916204"/>
    <w:rsid w:val="0091631E"/>
    <w:rsid w:val="009167B2"/>
    <w:rsid w:val="00916BF3"/>
    <w:rsid w:val="00917136"/>
    <w:rsid w:val="009172BC"/>
    <w:rsid w:val="009175BF"/>
    <w:rsid w:val="0092009A"/>
    <w:rsid w:val="00920813"/>
    <w:rsid w:val="00920894"/>
    <w:rsid w:val="00920900"/>
    <w:rsid w:val="009209DA"/>
    <w:rsid w:val="00920BAD"/>
    <w:rsid w:val="00920EF4"/>
    <w:rsid w:val="009212A3"/>
    <w:rsid w:val="009218E3"/>
    <w:rsid w:val="00921BE6"/>
    <w:rsid w:val="00921CC7"/>
    <w:rsid w:val="00921D29"/>
    <w:rsid w:val="00922144"/>
    <w:rsid w:val="0092219D"/>
    <w:rsid w:val="00922C08"/>
    <w:rsid w:val="00923CC2"/>
    <w:rsid w:val="00924420"/>
    <w:rsid w:val="00924534"/>
    <w:rsid w:val="00924D38"/>
    <w:rsid w:val="00924D81"/>
    <w:rsid w:val="00924F1B"/>
    <w:rsid w:val="009256C5"/>
    <w:rsid w:val="009258DA"/>
    <w:rsid w:val="0092599B"/>
    <w:rsid w:val="009259F0"/>
    <w:rsid w:val="00925CA0"/>
    <w:rsid w:val="00925D40"/>
    <w:rsid w:val="00925ECC"/>
    <w:rsid w:val="00926011"/>
    <w:rsid w:val="009261BE"/>
    <w:rsid w:val="009266F1"/>
    <w:rsid w:val="00926A38"/>
    <w:rsid w:val="00926C11"/>
    <w:rsid w:val="00926C2F"/>
    <w:rsid w:val="00926CB7"/>
    <w:rsid w:val="0092710E"/>
    <w:rsid w:val="009272D6"/>
    <w:rsid w:val="009276F8"/>
    <w:rsid w:val="00927A04"/>
    <w:rsid w:val="00927A42"/>
    <w:rsid w:val="00927DA6"/>
    <w:rsid w:val="009301C7"/>
    <w:rsid w:val="00930A9A"/>
    <w:rsid w:val="00930AA7"/>
    <w:rsid w:val="00931236"/>
    <w:rsid w:val="009314E9"/>
    <w:rsid w:val="009317D4"/>
    <w:rsid w:val="00931AD8"/>
    <w:rsid w:val="00931AF8"/>
    <w:rsid w:val="00931EF5"/>
    <w:rsid w:val="00931F69"/>
    <w:rsid w:val="00931FDD"/>
    <w:rsid w:val="009323AC"/>
    <w:rsid w:val="009324F7"/>
    <w:rsid w:val="009325C2"/>
    <w:rsid w:val="0093261A"/>
    <w:rsid w:val="00932923"/>
    <w:rsid w:val="00932A93"/>
    <w:rsid w:val="00932E2B"/>
    <w:rsid w:val="00932E2D"/>
    <w:rsid w:val="00932F06"/>
    <w:rsid w:val="0093324C"/>
    <w:rsid w:val="009335CF"/>
    <w:rsid w:val="0093367B"/>
    <w:rsid w:val="009337CF"/>
    <w:rsid w:val="00933B71"/>
    <w:rsid w:val="00933BEF"/>
    <w:rsid w:val="00933C46"/>
    <w:rsid w:val="00933C53"/>
    <w:rsid w:val="00933EBA"/>
    <w:rsid w:val="00934741"/>
    <w:rsid w:val="00934A89"/>
    <w:rsid w:val="00934CD1"/>
    <w:rsid w:val="00934F8B"/>
    <w:rsid w:val="00934FAC"/>
    <w:rsid w:val="00935169"/>
    <w:rsid w:val="009351D3"/>
    <w:rsid w:val="00935240"/>
    <w:rsid w:val="00935337"/>
    <w:rsid w:val="0093588B"/>
    <w:rsid w:val="009358D5"/>
    <w:rsid w:val="00935964"/>
    <w:rsid w:val="00935978"/>
    <w:rsid w:val="009359E1"/>
    <w:rsid w:val="00935ABC"/>
    <w:rsid w:val="00935F6A"/>
    <w:rsid w:val="00936083"/>
    <w:rsid w:val="009360E0"/>
    <w:rsid w:val="009361DD"/>
    <w:rsid w:val="00936541"/>
    <w:rsid w:val="00936EC4"/>
    <w:rsid w:val="00936F19"/>
    <w:rsid w:val="00936F97"/>
    <w:rsid w:val="00937412"/>
    <w:rsid w:val="009379F8"/>
    <w:rsid w:val="00937AC8"/>
    <w:rsid w:val="00937FCE"/>
    <w:rsid w:val="00940018"/>
    <w:rsid w:val="00940869"/>
    <w:rsid w:val="00940F34"/>
    <w:rsid w:val="009411B6"/>
    <w:rsid w:val="00941630"/>
    <w:rsid w:val="00941C2E"/>
    <w:rsid w:val="00941EE1"/>
    <w:rsid w:val="009422E2"/>
    <w:rsid w:val="0094320E"/>
    <w:rsid w:val="009439E7"/>
    <w:rsid w:val="00943A3F"/>
    <w:rsid w:val="00943B14"/>
    <w:rsid w:val="00943C6E"/>
    <w:rsid w:val="00944108"/>
    <w:rsid w:val="009446CF"/>
    <w:rsid w:val="0094472E"/>
    <w:rsid w:val="00945607"/>
    <w:rsid w:val="00945A8C"/>
    <w:rsid w:val="00945B17"/>
    <w:rsid w:val="00945BBC"/>
    <w:rsid w:val="00945F0B"/>
    <w:rsid w:val="00945F6E"/>
    <w:rsid w:val="00946244"/>
    <w:rsid w:val="0094633B"/>
    <w:rsid w:val="00946352"/>
    <w:rsid w:val="0094638B"/>
    <w:rsid w:val="009464D4"/>
    <w:rsid w:val="00946589"/>
    <w:rsid w:val="00946660"/>
    <w:rsid w:val="00946B80"/>
    <w:rsid w:val="00946D5E"/>
    <w:rsid w:val="00946E22"/>
    <w:rsid w:val="00947111"/>
    <w:rsid w:val="00947141"/>
    <w:rsid w:val="00947161"/>
    <w:rsid w:val="0094739B"/>
    <w:rsid w:val="009475DD"/>
    <w:rsid w:val="00947608"/>
    <w:rsid w:val="009477B1"/>
    <w:rsid w:val="009479A3"/>
    <w:rsid w:val="00950131"/>
    <w:rsid w:val="00950204"/>
    <w:rsid w:val="009508F1"/>
    <w:rsid w:val="00950A72"/>
    <w:rsid w:val="0095119A"/>
    <w:rsid w:val="00951285"/>
    <w:rsid w:val="0095146B"/>
    <w:rsid w:val="0095152B"/>
    <w:rsid w:val="00951949"/>
    <w:rsid w:val="00951ADF"/>
    <w:rsid w:val="00951DE9"/>
    <w:rsid w:val="00951ED5"/>
    <w:rsid w:val="00951EEA"/>
    <w:rsid w:val="009520E1"/>
    <w:rsid w:val="0095296D"/>
    <w:rsid w:val="00952992"/>
    <w:rsid w:val="00952BDB"/>
    <w:rsid w:val="00952DA5"/>
    <w:rsid w:val="0095377F"/>
    <w:rsid w:val="009539CC"/>
    <w:rsid w:val="00953ACE"/>
    <w:rsid w:val="00953BEE"/>
    <w:rsid w:val="00953C14"/>
    <w:rsid w:val="009541A9"/>
    <w:rsid w:val="009542B0"/>
    <w:rsid w:val="009543E4"/>
    <w:rsid w:val="00954792"/>
    <w:rsid w:val="0095491E"/>
    <w:rsid w:val="00954B20"/>
    <w:rsid w:val="00954BFC"/>
    <w:rsid w:val="0095541B"/>
    <w:rsid w:val="00955458"/>
    <w:rsid w:val="009554E3"/>
    <w:rsid w:val="00955BCA"/>
    <w:rsid w:val="00955CBC"/>
    <w:rsid w:val="00956125"/>
    <w:rsid w:val="009562B5"/>
    <w:rsid w:val="009563F1"/>
    <w:rsid w:val="009563FD"/>
    <w:rsid w:val="0095647A"/>
    <w:rsid w:val="00956492"/>
    <w:rsid w:val="00956BFE"/>
    <w:rsid w:val="00956E51"/>
    <w:rsid w:val="00956F31"/>
    <w:rsid w:val="00956FEA"/>
    <w:rsid w:val="009571F1"/>
    <w:rsid w:val="009572EA"/>
    <w:rsid w:val="009573DB"/>
    <w:rsid w:val="00957702"/>
    <w:rsid w:val="00957DC6"/>
    <w:rsid w:val="00957F32"/>
    <w:rsid w:val="00957F6A"/>
    <w:rsid w:val="0096012B"/>
    <w:rsid w:val="009604F1"/>
    <w:rsid w:val="009605F9"/>
    <w:rsid w:val="00960B79"/>
    <w:rsid w:val="00960F8D"/>
    <w:rsid w:val="0096105B"/>
    <w:rsid w:val="009610C4"/>
    <w:rsid w:val="0096132B"/>
    <w:rsid w:val="00961636"/>
    <w:rsid w:val="00961976"/>
    <w:rsid w:val="00961A49"/>
    <w:rsid w:val="00961D9A"/>
    <w:rsid w:val="009621FE"/>
    <w:rsid w:val="00962367"/>
    <w:rsid w:val="0096299F"/>
    <w:rsid w:val="00963086"/>
    <w:rsid w:val="00963409"/>
    <w:rsid w:val="00963989"/>
    <w:rsid w:val="00964235"/>
    <w:rsid w:val="00964576"/>
    <w:rsid w:val="00964C08"/>
    <w:rsid w:val="00964C33"/>
    <w:rsid w:val="00964D4D"/>
    <w:rsid w:val="00964F04"/>
    <w:rsid w:val="0096517B"/>
    <w:rsid w:val="00965620"/>
    <w:rsid w:val="009657C2"/>
    <w:rsid w:val="00965847"/>
    <w:rsid w:val="009659A6"/>
    <w:rsid w:val="00965AFB"/>
    <w:rsid w:val="00965D3D"/>
    <w:rsid w:val="00965DF2"/>
    <w:rsid w:val="00965E82"/>
    <w:rsid w:val="00965F9F"/>
    <w:rsid w:val="009661D2"/>
    <w:rsid w:val="009663F3"/>
    <w:rsid w:val="00966C1A"/>
    <w:rsid w:val="009670DF"/>
    <w:rsid w:val="009671C5"/>
    <w:rsid w:val="009671FF"/>
    <w:rsid w:val="009673C7"/>
    <w:rsid w:val="009673FE"/>
    <w:rsid w:val="009674AE"/>
    <w:rsid w:val="009674BA"/>
    <w:rsid w:val="009678E5"/>
    <w:rsid w:val="009679F4"/>
    <w:rsid w:val="00967BCC"/>
    <w:rsid w:val="00967E6B"/>
    <w:rsid w:val="009704DF"/>
    <w:rsid w:val="00970532"/>
    <w:rsid w:val="0097082E"/>
    <w:rsid w:val="00970BC9"/>
    <w:rsid w:val="00971044"/>
    <w:rsid w:val="009715CE"/>
    <w:rsid w:val="009719D2"/>
    <w:rsid w:val="009723DE"/>
    <w:rsid w:val="00972509"/>
    <w:rsid w:val="0097259C"/>
    <w:rsid w:val="009726D5"/>
    <w:rsid w:val="00972719"/>
    <w:rsid w:val="00972C87"/>
    <w:rsid w:val="00972D63"/>
    <w:rsid w:val="00972D71"/>
    <w:rsid w:val="009738C8"/>
    <w:rsid w:val="009738E9"/>
    <w:rsid w:val="00973AD5"/>
    <w:rsid w:val="00973C2C"/>
    <w:rsid w:val="00973CD6"/>
    <w:rsid w:val="00973EA3"/>
    <w:rsid w:val="009743F1"/>
    <w:rsid w:val="0097447A"/>
    <w:rsid w:val="00974682"/>
    <w:rsid w:val="00974727"/>
    <w:rsid w:val="00974A84"/>
    <w:rsid w:val="00974B11"/>
    <w:rsid w:val="0097519A"/>
    <w:rsid w:val="0097562B"/>
    <w:rsid w:val="0097633E"/>
    <w:rsid w:val="009763B1"/>
    <w:rsid w:val="0097640D"/>
    <w:rsid w:val="0097687C"/>
    <w:rsid w:val="0097694D"/>
    <w:rsid w:val="00976B91"/>
    <w:rsid w:val="00976C3C"/>
    <w:rsid w:val="00976D70"/>
    <w:rsid w:val="00976F7B"/>
    <w:rsid w:val="0097728C"/>
    <w:rsid w:val="00977763"/>
    <w:rsid w:val="009777E2"/>
    <w:rsid w:val="00977862"/>
    <w:rsid w:val="009779D2"/>
    <w:rsid w:val="009779F8"/>
    <w:rsid w:val="00977F12"/>
    <w:rsid w:val="0098005B"/>
    <w:rsid w:val="0098036A"/>
    <w:rsid w:val="00980609"/>
    <w:rsid w:val="00980836"/>
    <w:rsid w:val="00980D2E"/>
    <w:rsid w:val="0098149C"/>
    <w:rsid w:val="00982020"/>
    <w:rsid w:val="00982150"/>
    <w:rsid w:val="0098224D"/>
    <w:rsid w:val="0098244F"/>
    <w:rsid w:val="009824A6"/>
    <w:rsid w:val="009826F7"/>
    <w:rsid w:val="0098278A"/>
    <w:rsid w:val="009828E5"/>
    <w:rsid w:val="0098298E"/>
    <w:rsid w:val="00982AA6"/>
    <w:rsid w:val="00982B82"/>
    <w:rsid w:val="00982D13"/>
    <w:rsid w:val="00982D6B"/>
    <w:rsid w:val="00982E6B"/>
    <w:rsid w:val="00982E8A"/>
    <w:rsid w:val="00983A3C"/>
    <w:rsid w:val="009840B4"/>
    <w:rsid w:val="009842F5"/>
    <w:rsid w:val="00984649"/>
    <w:rsid w:val="009848AF"/>
    <w:rsid w:val="00984BEC"/>
    <w:rsid w:val="00984E6A"/>
    <w:rsid w:val="00985AB3"/>
    <w:rsid w:val="00985BFE"/>
    <w:rsid w:val="00985D5F"/>
    <w:rsid w:val="00985E8D"/>
    <w:rsid w:val="00986418"/>
    <w:rsid w:val="009865CE"/>
    <w:rsid w:val="00986634"/>
    <w:rsid w:val="0098673B"/>
    <w:rsid w:val="00986876"/>
    <w:rsid w:val="00986970"/>
    <w:rsid w:val="00986E6D"/>
    <w:rsid w:val="00986FAB"/>
    <w:rsid w:val="009873EA"/>
    <w:rsid w:val="009879B9"/>
    <w:rsid w:val="00987B84"/>
    <w:rsid w:val="00987FC4"/>
    <w:rsid w:val="009902B7"/>
    <w:rsid w:val="00990970"/>
    <w:rsid w:val="0099099C"/>
    <w:rsid w:val="00990CCE"/>
    <w:rsid w:val="00990EE3"/>
    <w:rsid w:val="009910B6"/>
    <w:rsid w:val="00991114"/>
    <w:rsid w:val="0099116F"/>
    <w:rsid w:val="00991315"/>
    <w:rsid w:val="00991592"/>
    <w:rsid w:val="009916D9"/>
    <w:rsid w:val="00991C35"/>
    <w:rsid w:val="00992501"/>
    <w:rsid w:val="009929E9"/>
    <w:rsid w:val="00993AE0"/>
    <w:rsid w:val="00993B30"/>
    <w:rsid w:val="00993D3B"/>
    <w:rsid w:val="00993DF2"/>
    <w:rsid w:val="00993FCF"/>
    <w:rsid w:val="009940AD"/>
    <w:rsid w:val="009941B8"/>
    <w:rsid w:val="00994466"/>
    <w:rsid w:val="009945BE"/>
    <w:rsid w:val="00994A62"/>
    <w:rsid w:val="00994AD6"/>
    <w:rsid w:val="00994FE3"/>
    <w:rsid w:val="00994FFE"/>
    <w:rsid w:val="0099517A"/>
    <w:rsid w:val="009952DF"/>
    <w:rsid w:val="00995364"/>
    <w:rsid w:val="00995401"/>
    <w:rsid w:val="009955B2"/>
    <w:rsid w:val="00995737"/>
    <w:rsid w:val="0099580F"/>
    <w:rsid w:val="009958FB"/>
    <w:rsid w:val="00995CDA"/>
    <w:rsid w:val="00995FC8"/>
    <w:rsid w:val="0099635C"/>
    <w:rsid w:val="0099635E"/>
    <w:rsid w:val="009963F7"/>
    <w:rsid w:val="009964CA"/>
    <w:rsid w:val="00996725"/>
    <w:rsid w:val="00996C81"/>
    <w:rsid w:val="00996F33"/>
    <w:rsid w:val="0099706E"/>
    <w:rsid w:val="0099708B"/>
    <w:rsid w:val="0099753B"/>
    <w:rsid w:val="00997CC6"/>
    <w:rsid w:val="009A018B"/>
    <w:rsid w:val="009A090B"/>
    <w:rsid w:val="009A1060"/>
    <w:rsid w:val="009A1231"/>
    <w:rsid w:val="009A1256"/>
    <w:rsid w:val="009A1714"/>
    <w:rsid w:val="009A1DA5"/>
    <w:rsid w:val="009A1E0C"/>
    <w:rsid w:val="009A2081"/>
    <w:rsid w:val="009A2125"/>
    <w:rsid w:val="009A21FC"/>
    <w:rsid w:val="009A28A8"/>
    <w:rsid w:val="009A2914"/>
    <w:rsid w:val="009A2DE2"/>
    <w:rsid w:val="009A345B"/>
    <w:rsid w:val="009A3806"/>
    <w:rsid w:val="009A3BCB"/>
    <w:rsid w:val="009A3D4A"/>
    <w:rsid w:val="009A40A1"/>
    <w:rsid w:val="009A4163"/>
    <w:rsid w:val="009A4394"/>
    <w:rsid w:val="009A43E1"/>
    <w:rsid w:val="009A45E6"/>
    <w:rsid w:val="009A480B"/>
    <w:rsid w:val="009A4B85"/>
    <w:rsid w:val="009A4F09"/>
    <w:rsid w:val="009A533D"/>
    <w:rsid w:val="009A57C0"/>
    <w:rsid w:val="009A6204"/>
    <w:rsid w:val="009A67D9"/>
    <w:rsid w:val="009A6A5D"/>
    <w:rsid w:val="009A6E06"/>
    <w:rsid w:val="009A6E79"/>
    <w:rsid w:val="009A70CC"/>
    <w:rsid w:val="009A73F6"/>
    <w:rsid w:val="009A7CFB"/>
    <w:rsid w:val="009A7D44"/>
    <w:rsid w:val="009A7F43"/>
    <w:rsid w:val="009B04BD"/>
    <w:rsid w:val="009B0920"/>
    <w:rsid w:val="009B09C8"/>
    <w:rsid w:val="009B0C71"/>
    <w:rsid w:val="009B1008"/>
    <w:rsid w:val="009B120D"/>
    <w:rsid w:val="009B171E"/>
    <w:rsid w:val="009B1853"/>
    <w:rsid w:val="009B19DD"/>
    <w:rsid w:val="009B1AFB"/>
    <w:rsid w:val="009B1CFC"/>
    <w:rsid w:val="009B1D41"/>
    <w:rsid w:val="009B26AF"/>
    <w:rsid w:val="009B2B73"/>
    <w:rsid w:val="009B2C1C"/>
    <w:rsid w:val="009B2DB5"/>
    <w:rsid w:val="009B2E25"/>
    <w:rsid w:val="009B3058"/>
    <w:rsid w:val="009B32F0"/>
    <w:rsid w:val="009B33D2"/>
    <w:rsid w:val="009B33D4"/>
    <w:rsid w:val="009B34D3"/>
    <w:rsid w:val="009B3689"/>
    <w:rsid w:val="009B3889"/>
    <w:rsid w:val="009B3CCC"/>
    <w:rsid w:val="009B4303"/>
    <w:rsid w:val="009B4340"/>
    <w:rsid w:val="009B435C"/>
    <w:rsid w:val="009B4679"/>
    <w:rsid w:val="009B46DA"/>
    <w:rsid w:val="009B4B11"/>
    <w:rsid w:val="009B4E9D"/>
    <w:rsid w:val="009B4FDE"/>
    <w:rsid w:val="009B5633"/>
    <w:rsid w:val="009B5681"/>
    <w:rsid w:val="009B58B9"/>
    <w:rsid w:val="009B5908"/>
    <w:rsid w:val="009B59FF"/>
    <w:rsid w:val="009B5B13"/>
    <w:rsid w:val="009B5E5C"/>
    <w:rsid w:val="009B6842"/>
    <w:rsid w:val="009B7413"/>
    <w:rsid w:val="009B743F"/>
    <w:rsid w:val="009B7D27"/>
    <w:rsid w:val="009B7D9C"/>
    <w:rsid w:val="009B7E0E"/>
    <w:rsid w:val="009C021E"/>
    <w:rsid w:val="009C0401"/>
    <w:rsid w:val="009C0515"/>
    <w:rsid w:val="009C07DC"/>
    <w:rsid w:val="009C08B6"/>
    <w:rsid w:val="009C0906"/>
    <w:rsid w:val="009C0AB1"/>
    <w:rsid w:val="009C0D00"/>
    <w:rsid w:val="009C0D26"/>
    <w:rsid w:val="009C122B"/>
    <w:rsid w:val="009C124F"/>
    <w:rsid w:val="009C147D"/>
    <w:rsid w:val="009C15EA"/>
    <w:rsid w:val="009C1835"/>
    <w:rsid w:val="009C2503"/>
    <w:rsid w:val="009C25D3"/>
    <w:rsid w:val="009C2616"/>
    <w:rsid w:val="009C2682"/>
    <w:rsid w:val="009C26E4"/>
    <w:rsid w:val="009C2C92"/>
    <w:rsid w:val="009C3306"/>
    <w:rsid w:val="009C34D1"/>
    <w:rsid w:val="009C3819"/>
    <w:rsid w:val="009C3C17"/>
    <w:rsid w:val="009C3E5B"/>
    <w:rsid w:val="009C3F0E"/>
    <w:rsid w:val="009C424D"/>
    <w:rsid w:val="009C433A"/>
    <w:rsid w:val="009C4523"/>
    <w:rsid w:val="009C467B"/>
    <w:rsid w:val="009C4A24"/>
    <w:rsid w:val="009C4FBA"/>
    <w:rsid w:val="009C538D"/>
    <w:rsid w:val="009C57A6"/>
    <w:rsid w:val="009C5871"/>
    <w:rsid w:val="009C5C25"/>
    <w:rsid w:val="009C5EFA"/>
    <w:rsid w:val="009C630F"/>
    <w:rsid w:val="009C6374"/>
    <w:rsid w:val="009C67DE"/>
    <w:rsid w:val="009C69A9"/>
    <w:rsid w:val="009C6B4C"/>
    <w:rsid w:val="009C6B68"/>
    <w:rsid w:val="009C6BFB"/>
    <w:rsid w:val="009C6DD9"/>
    <w:rsid w:val="009C6E89"/>
    <w:rsid w:val="009C7009"/>
    <w:rsid w:val="009C73C8"/>
    <w:rsid w:val="009C7485"/>
    <w:rsid w:val="009C787C"/>
    <w:rsid w:val="009C79B0"/>
    <w:rsid w:val="009C7C2B"/>
    <w:rsid w:val="009C7C8B"/>
    <w:rsid w:val="009D06F8"/>
    <w:rsid w:val="009D08F7"/>
    <w:rsid w:val="009D096E"/>
    <w:rsid w:val="009D0E71"/>
    <w:rsid w:val="009D0EE0"/>
    <w:rsid w:val="009D0F68"/>
    <w:rsid w:val="009D1132"/>
    <w:rsid w:val="009D1471"/>
    <w:rsid w:val="009D1554"/>
    <w:rsid w:val="009D15FF"/>
    <w:rsid w:val="009D1B9E"/>
    <w:rsid w:val="009D2112"/>
    <w:rsid w:val="009D218C"/>
    <w:rsid w:val="009D2335"/>
    <w:rsid w:val="009D2360"/>
    <w:rsid w:val="009D25DE"/>
    <w:rsid w:val="009D2880"/>
    <w:rsid w:val="009D3251"/>
    <w:rsid w:val="009D3970"/>
    <w:rsid w:val="009D3EF0"/>
    <w:rsid w:val="009D3F65"/>
    <w:rsid w:val="009D402A"/>
    <w:rsid w:val="009D4196"/>
    <w:rsid w:val="009D4486"/>
    <w:rsid w:val="009D4498"/>
    <w:rsid w:val="009D49C0"/>
    <w:rsid w:val="009D49FE"/>
    <w:rsid w:val="009D4A43"/>
    <w:rsid w:val="009D4A79"/>
    <w:rsid w:val="009D4C75"/>
    <w:rsid w:val="009D4E98"/>
    <w:rsid w:val="009D5262"/>
    <w:rsid w:val="009D5392"/>
    <w:rsid w:val="009D53F0"/>
    <w:rsid w:val="009D5574"/>
    <w:rsid w:val="009D5662"/>
    <w:rsid w:val="009D5B6C"/>
    <w:rsid w:val="009D5CC6"/>
    <w:rsid w:val="009D5DE9"/>
    <w:rsid w:val="009D60BE"/>
    <w:rsid w:val="009D6188"/>
    <w:rsid w:val="009D6B46"/>
    <w:rsid w:val="009D732E"/>
    <w:rsid w:val="009D7499"/>
    <w:rsid w:val="009E01D6"/>
    <w:rsid w:val="009E0B1C"/>
    <w:rsid w:val="009E11C5"/>
    <w:rsid w:val="009E13F4"/>
    <w:rsid w:val="009E1619"/>
    <w:rsid w:val="009E1C72"/>
    <w:rsid w:val="009E2146"/>
    <w:rsid w:val="009E224B"/>
    <w:rsid w:val="009E229D"/>
    <w:rsid w:val="009E2422"/>
    <w:rsid w:val="009E2512"/>
    <w:rsid w:val="009E25FC"/>
    <w:rsid w:val="009E272A"/>
    <w:rsid w:val="009E2F04"/>
    <w:rsid w:val="009E32CF"/>
    <w:rsid w:val="009E34E2"/>
    <w:rsid w:val="009E35A8"/>
    <w:rsid w:val="009E3696"/>
    <w:rsid w:val="009E38E7"/>
    <w:rsid w:val="009E3E3A"/>
    <w:rsid w:val="009E4104"/>
    <w:rsid w:val="009E445C"/>
    <w:rsid w:val="009E4706"/>
    <w:rsid w:val="009E4D5B"/>
    <w:rsid w:val="009E4E8D"/>
    <w:rsid w:val="009E570C"/>
    <w:rsid w:val="009E58DA"/>
    <w:rsid w:val="009E597C"/>
    <w:rsid w:val="009E6718"/>
    <w:rsid w:val="009E6E6F"/>
    <w:rsid w:val="009E7437"/>
    <w:rsid w:val="009E77B9"/>
    <w:rsid w:val="009E77FC"/>
    <w:rsid w:val="009E7959"/>
    <w:rsid w:val="009E7B4E"/>
    <w:rsid w:val="009E7E05"/>
    <w:rsid w:val="009F0188"/>
    <w:rsid w:val="009F08D1"/>
    <w:rsid w:val="009F090B"/>
    <w:rsid w:val="009F0937"/>
    <w:rsid w:val="009F0A59"/>
    <w:rsid w:val="009F0C0D"/>
    <w:rsid w:val="009F0C74"/>
    <w:rsid w:val="009F0DDC"/>
    <w:rsid w:val="009F0EA8"/>
    <w:rsid w:val="009F1037"/>
    <w:rsid w:val="009F10AF"/>
    <w:rsid w:val="009F114D"/>
    <w:rsid w:val="009F119F"/>
    <w:rsid w:val="009F12FC"/>
    <w:rsid w:val="009F139C"/>
    <w:rsid w:val="009F14C9"/>
    <w:rsid w:val="009F1732"/>
    <w:rsid w:val="009F1750"/>
    <w:rsid w:val="009F2184"/>
    <w:rsid w:val="009F2330"/>
    <w:rsid w:val="009F2DAC"/>
    <w:rsid w:val="009F3209"/>
    <w:rsid w:val="009F32BA"/>
    <w:rsid w:val="009F3475"/>
    <w:rsid w:val="009F364A"/>
    <w:rsid w:val="009F3C2B"/>
    <w:rsid w:val="009F4328"/>
    <w:rsid w:val="009F496F"/>
    <w:rsid w:val="009F4991"/>
    <w:rsid w:val="009F49DF"/>
    <w:rsid w:val="009F4AC6"/>
    <w:rsid w:val="009F4B8B"/>
    <w:rsid w:val="009F4CB8"/>
    <w:rsid w:val="009F4E9A"/>
    <w:rsid w:val="009F52CD"/>
    <w:rsid w:val="009F55CE"/>
    <w:rsid w:val="009F5799"/>
    <w:rsid w:val="009F5DCF"/>
    <w:rsid w:val="009F611B"/>
    <w:rsid w:val="009F652A"/>
    <w:rsid w:val="009F6778"/>
    <w:rsid w:val="009F6871"/>
    <w:rsid w:val="009F69E2"/>
    <w:rsid w:val="009F6B4E"/>
    <w:rsid w:val="009F736A"/>
    <w:rsid w:val="009F73B3"/>
    <w:rsid w:val="009F7489"/>
    <w:rsid w:val="009F77B2"/>
    <w:rsid w:val="009F77E3"/>
    <w:rsid w:val="009F7AD5"/>
    <w:rsid w:val="009F7E34"/>
    <w:rsid w:val="009F7FA2"/>
    <w:rsid w:val="00A002B1"/>
    <w:rsid w:val="00A0049C"/>
    <w:rsid w:val="00A00945"/>
    <w:rsid w:val="00A00E1E"/>
    <w:rsid w:val="00A00FBA"/>
    <w:rsid w:val="00A01654"/>
    <w:rsid w:val="00A01F0E"/>
    <w:rsid w:val="00A02106"/>
    <w:rsid w:val="00A021E3"/>
    <w:rsid w:val="00A021E4"/>
    <w:rsid w:val="00A02A27"/>
    <w:rsid w:val="00A02C9B"/>
    <w:rsid w:val="00A02DF4"/>
    <w:rsid w:val="00A02F86"/>
    <w:rsid w:val="00A0335E"/>
    <w:rsid w:val="00A03715"/>
    <w:rsid w:val="00A03C02"/>
    <w:rsid w:val="00A03E02"/>
    <w:rsid w:val="00A0405B"/>
    <w:rsid w:val="00A04696"/>
    <w:rsid w:val="00A047D7"/>
    <w:rsid w:val="00A04B5F"/>
    <w:rsid w:val="00A04BA3"/>
    <w:rsid w:val="00A0502D"/>
    <w:rsid w:val="00A05314"/>
    <w:rsid w:val="00A0552C"/>
    <w:rsid w:val="00A0559A"/>
    <w:rsid w:val="00A05A44"/>
    <w:rsid w:val="00A05BD9"/>
    <w:rsid w:val="00A06084"/>
    <w:rsid w:val="00A0625B"/>
    <w:rsid w:val="00A0663D"/>
    <w:rsid w:val="00A06A1B"/>
    <w:rsid w:val="00A06AE6"/>
    <w:rsid w:val="00A06C25"/>
    <w:rsid w:val="00A06CE3"/>
    <w:rsid w:val="00A07AA7"/>
    <w:rsid w:val="00A07E4C"/>
    <w:rsid w:val="00A109FB"/>
    <w:rsid w:val="00A10BD6"/>
    <w:rsid w:val="00A10D37"/>
    <w:rsid w:val="00A11232"/>
    <w:rsid w:val="00A113B9"/>
    <w:rsid w:val="00A11418"/>
    <w:rsid w:val="00A114DC"/>
    <w:rsid w:val="00A11609"/>
    <w:rsid w:val="00A11A6D"/>
    <w:rsid w:val="00A11B33"/>
    <w:rsid w:val="00A11F5F"/>
    <w:rsid w:val="00A12031"/>
    <w:rsid w:val="00A123BB"/>
    <w:rsid w:val="00A1259F"/>
    <w:rsid w:val="00A125DB"/>
    <w:rsid w:val="00A12800"/>
    <w:rsid w:val="00A129CE"/>
    <w:rsid w:val="00A12DC6"/>
    <w:rsid w:val="00A12F7B"/>
    <w:rsid w:val="00A1335D"/>
    <w:rsid w:val="00A13BE8"/>
    <w:rsid w:val="00A13C8E"/>
    <w:rsid w:val="00A13DA7"/>
    <w:rsid w:val="00A14314"/>
    <w:rsid w:val="00A14CDA"/>
    <w:rsid w:val="00A14E42"/>
    <w:rsid w:val="00A154E8"/>
    <w:rsid w:val="00A15A93"/>
    <w:rsid w:val="00A15B52"/>
    <w:rsid w:val="00A15B6E"/>
    <w:rsid w:val="00A15D53"/>
    <w:rsid w:val="00A161C0"/>
    <w:rsid w:val="00A16232"/>
    <w:rsid w:val="00A16614"/>
    <w:rsid w:val="00A16745"/>
    <w:rsid w:val="00A16A65"/>
    <w:rsid w:val="00A16B50"/>
    <w:rsid w:val="00A16C22"/>
    <w:rsid w:val="00A16D78"/>
    <w:rsid w:val="00A17202"/>
    <w:rsid w:val="00A17305"/>
    <w:rsid w:val="00A173ED"/>
    <w:rsid w:val="00A17611"/>
    <w:rsid w:val="00A17824"/>
    <w:rsid w:val="00A17925"/>
    <w:rsid w:val="00A17A7B"/>
    <w:rsid w:val="00A17C92"/>
    <w:rsid w:val="00A20248"/>
    <w:rsid w:val="00A20410"/>
    <w:rsid w:val="00A20427"/>
    <w:rsid w:val="00A205D1"/>
    <w:rsid w:val="00A20BED"/>
    <w:rsid w:val="00A20CDF"/>
    <w:rsid w:val="00A20E47"/>
    <w:rsid w:val="00A210F3"/>
    <w:rsid w:val="00A21357"/>
    <w:rsid w:val="00A2138B"/>
    <w:rsid w:val="00A21513"/>
    <w:rsid w:val="00A21712"/>
    <w:rsid w:val="00A21B64"/>
    <w:rsid w:val="00A21C22"/>
    <w:rsid w:val="00A22C21"/>
    <w:rsid w:val="00A22D79"/>
    <w:rsid w:val="00A22EF6"/>
    <w:rsid w:val="00A230F8"/>
    <w:rsid w:val="00A23182"/>
    <w:rsid w:val="00A23252"/>
    <w:rsid w:val="00A23318"/>
    <w:rsid w:val="00A23402"/>
    <w:rsid w:val="00A2360C"/>
    <w:rsid w:val="00A23690"/>
    <w:rsid w:val="00A23791"/>
    <w:rsid w:val="00A23DE6"/>
    <w:rsid w:val="00A23F9A"/>
    <w:rsid w:val="00A24881"/>
    <w:rsid w:val="00A249B3"/>
    <w:rsid w:val="00A24A7F"/>
    <w:rsid w:val="00A24BC9"/>
    <w:rsid w:val="00A24C9E"/>
    <w:rsid w:val="00A25131"/>
    <w:rsid w:val="00A25304"/>
    <w:rsid w:val="00A254EF"/>
    <w:rsid w:val="00A261C9"/>
    <w:rsid w:val="00A2639D"/>
    <w:rsid w:val="00A26797"/>
    <w:rsid w:val="00A26842"/>
    <w:rsid w:val="00A26B4D"/>
    <w:rsid w:val="00A26BAD"/>
    <w:rsid w:val="00A26EBD"/>
    <w:rsid w:val="00A26FBB"/>
    <w:rsid w:val="00A2742A"/>
    <w:rsid w:val="00A27503"/>
    <w:rsid w:val="00A2771A"/>
    <w:rsid w:val="00A27CF3"/>
    <w:rsid w:val="00A27D74"/>
    <w:rsid w:val="00A27E49"/>
    <w:rsid w:val="00A30563"/>
    <w:rsid w:val="00A309B2"/>
    <w:rsid w:val="00A30C77"/>
    <w:rsid w:val="00A30E71"/>
    <w:rsid w:val="00A317E3"/>
    <w:rsid w:val="00A31BAE"/>
    <w:rsid w:val="00A32155"/>
    <w:rsid w:val="00A32266"/>
    <w:rsid w:val="00A322D2"/>
    <w:rsid w:val="00A32591"/>
    <w:rsid w:val="00A3272F"/>
    <w:rsid w:val="00A32762"/>
    <w:rsid w:val="00A32917"/>
    <w:rsid w:val="00A32A72"/>
    <w:rsid w:val="00A32B2B"/>
    <w:rsid w:val="00A32B8C"/>
    <w:rsid w:val="00A336C3"/>
    <w:rsid w:val="00A336FA"/>
    <w:rsid w:val="00A33820"/>
    <w:rsid w:val="00A3392D"/>
    <w:rsid w:val="00A33CE2"/>
    <w:rsid w:val="00A3418D"/>
    <w:rsid w:val="00A3431B"/>
    <w:rsid w:val="00A3447A"/>
    <w:rsid w:val="00A34A6A"/>
    <w:rsid w:val="00A34B37"/>
    <w:rsid w:val="00A34C6E"/>
    <w:rsid w:val="00A34D62"/>
    <w:rsid w:val="00A34F16"/>
    <w:rsid w:val="00A35140"/>
    <w:rsid w:val="00A353CF"/>
    <w:rsid w:val="00A3541E"/>
    <w:rsid w:val="00A35702"/>
    <w:rsid w:val="00A357BD"/>
    <w:rsid w:val="00A35947"/>
    <w:rsid w:val="00A35C3F"/>
    <w:rsid w:val="00A360DC"/>
    <w:rsid w:val="00A36AB9"/>
    <w:rsid w:val="00A36FB5"/>
    <w:rsid w:val="00A373AB"/>
    <w:rsid w:val="00A37B33"/>
    <w:rsid w:val="00A37F29"/>
    <w:rsid w:val="00A37FF4"/>
    <w:rsid w:val="00A400F7"/>
    <w:rsid w:val="00A401AA"/>
    <w:rsid w:val="00A40203"/>
    <w:rsid w:val="00A402E9"/>
    <w:rsid w:val="00A40BCF"/>
    <w:rsid w:val="00A418B8"/>
    <w:rsid w:val="00A41A24"/>
    <w:rsid w:val="00A42287"/>
    <w:rsid w:val="00A422AE"/>
    <w:rsid w:val="00A4240D"/>
    <w:rsid w:val="00A425BE"/>
    <w:rsid w:val="00A427C9"/>
    <w:rsid w:val="00A42BC0"/>
    <w:rsid w:val="00A42C6E"/>
    <w:rsid w:val="00A42CB2"/>
    <w:rsid w:val="00A42DA6"/>
    <w:rsid w:val="00A42E72"/>
    <w:rsid w:val="00A431A6"/>
    <w:rsid w:val="00A4354D"/>
    <w:rsid w:val="00A4364A"/>
    <w:rsid w:val="00A43D9D"/>
    <w:rsid w:val="00A4449B"/>
    <w:rsid w:val="00A450F8"/>
    <w:rsid w:val="00A4528B"/>
    <w:rsid w:val="00A45338"/>
    <w:rsid w:val="00A4538B"/>
    <w:rsid w:val="00A4564A"/>
    <w:rsid w:val="00A456FB"/>
    <w:rsid w:val="00A45777"/>
    <w:rsid w:val="00A45876"/>
    <w:rsid w:val="00A45AF0"/>
    <w:rsid w:val="00A45AFE"/>
    <w:rsid w:val="00A45FAA"/>
    <w:rsid w:val="00A46B6E"/>
    <w:rsid w:val="00A46EC1"/>
    <w:rsid w:val="00A47B06"/>
    <w:rsid w:val="00A50589"/>
    <w:rsid w:val="00A50C85"/>
    <w:rsid w:val="00A50CA3"/>
    <w:rsid w:val="00A50CCC"/>
    <w:rsid w:val="00A50D5B"/>
    <w:rsid w:val="00A50E7B"/>
    <w:rsid w:val="00A51D97"/>
    <w:rsid w:val="00A51F90"/>
    <w:rsid w:val="00A52153"/>
    <w:rsid w:val="00A521B8"/>
    <w:rsid w:val="00A521DB"/>
    <w:rsid w:val="00A524EC"/>
    <w:rsid w:val="00A5252A"/>
    <w:rsid w:val="00A526E6"/>
    <w:rsid w:val="00A52809"/>
    <w:rsid w:val="00A5280C"/>
    <w:rsid w:val="00A5293A"/>
    <w:rsid w:val="00A5294B"/>
    <w:rsid w:val="00A52B3C"/>
    <w:rsid w:val="00A53000"/>
    <w:rsid w:val="00A53127"/>
    <w:rsid w:val="00A53293"/>
    <w:rsid w:val="00A533CD"/>
    <w:rsid w:val="00A535B9"/>
    <w:rsid w:val="00A53D11"/>
    <w:rsid w:val="00A541F3"/>
    <w:rsid w:val="00A5466A"/>
    <w:rsid w:val="00A54BD9"/>
    <w:rsid w:val="00A54DA6"/>
    <w:rsid w:val="00A54E22"/>
    <w:rsid w:val="00A54F09"/>
    <w:rsid w:val="00A5504C"/>
    <w:rsid w:val="00A5540C"/>
    <w:rsid w:val="00A55596"/>
    <w:rsid w:val="00A55636"/>
    <w:rsid w:val="00A55974"/>
    <w:rsid w:val="00A565AD"/>
    <w:rsid w:val="00A565B8"/>
    <w:rsid w:val="00A56639"/>
    <w:rsid w:val="00A569D0"/>
    <w:rsid w:val="00A56E06"/>
    <w:rsid w:val="00A56F80"/>
    <w:rsid w:val="00A57480"/>
    <w:rsid w:val="00A576C1"/>
    <w:rsid w:val="00A5789D"/>
    <w:rsid w:val="00A57DF5"/>
    <w:rsid w:val="00A6063B"/>
    <w:rsid w:val="00A6072D"/>
    <w:rsid w:val="00A60753"/>
    <w:rsid w:val="00A60D68"/>
    <w:rsid w:val="00A614A8"/>
    <w:rsid w:val="00A61948"/>
    <w:rsid w:val="00A61A3F"/>
    <w:rsid w:val="00A61D9C"/>
    <w:rsid w:val="00A6220E"/>
    <w:rsid w:val="00A62234"/>
    <w:rsid w:val="00A62681"/>
    <w:rsid w:val="00A6306E"/>
    <w:rsid w:val="00A638A5"/>
    <w:rsid w:val="00A63E20"/>
    <w:rsid w:val="00A6417E"/>
    <w:rsid w:val="00A6428C"/>
    <w:rsid w:val="00A6437E"/>
    <w:rsid w:val="00A6460B"/>
    <w:rsid w:val="00A64C87"/>
    <w:rsid w:val="00A64FBC"/>
    <w:rsid w:val="00A6503C"/>
    <w:rsid w:val="00A650F3"/>
    <w:rsid w:val="00A656E0"/>
    <w:rsid w:val="00A65922"/>
    <w:rsid w:val="00A659FC"/>
    <w:rsid w:val="00A65A12"/>
    <w:rsid w:val="00A65B23"/>
    <w:rsid w:val="00A65E95"/>
    <w:rsid w:val="00A66024"/>
    <w:rsid w:val="00A66785"/>
    <w:rsid w:val="00A66AF4"/>
    <w:rsid w:val="00A66B2E"/>
    <w:rsid w:val="00A66DCB"/>
    <w:rsid w:val="00A66DF9"/>
    <w:rsid w:val="00A67292"/>
    <w:rsid w:val="00A67518"/>
    <w:rsid w:val="00A67857"/>
    <w:rsid w:val="00A67EE5"/>
    <w:rsid w:val="00A7006A"/>
    <w:rsid w:val="00A700EF"/>
    <w:rsid w:val="00A70233"/>
    <w:rsid w:val="00A7058D"/>
    <w:rsid w:val="00A709DD"/>
    <w:rsid w:val="00A70A32"/>
    <w:rsid w:val="00A70B5C"/>
    <w:rsid w:val="00A70CFA"/>
    <w:rsid w:val="00A70EFA"/>
    <w:rsid w:val="00A70F43"/>
    <w:rsid w:val="00A71013"/>
    <w:rsid w:val="00A7108A"/>
    <w:rsid w:val="00A7131A"/>
    <w:rsid w:val="00A714EE"/>
    <w:rsid w:val="00A71E1F"/>
    <w:rsid w:val="00A71EB3"/>
    <w:rsid w:val="00A72104"/>
    <w:rsid w:val="00A72A25"/>
    <w:rsid w:val="00A72A79"/>
    <w:rsid w:val="00A72BE0"/>
    <w:rsid w:val="00A73052"/>
    <w:rsid w:val="00A73B16"/>
    <w:rsid w:val="00A73B66"/>
    <w:rsid w:val="00A73F4A"/>
    <w:rsid w:val="00A73F84"/>
    <w:rsid w:val="00A742A8"/>
    <w:rsid w:val="00A746C9"/>
    <w:rsid w:val="00A74CEE"/>
    <w:rsid w:val="00A751C7"/>
    <w:rsid w:val="00A753CE"/>
    <w:rsid w:val="00A75533"/>
    <w:rsid w:val="00A759D7"/>
    <w:rsid w:val="00A761C2"/>
    <w:rsid w:val="00A76229"/>
    <w:rsid w:val="00A766D7"/>
    <w:rsid w:val="00A767B9"/>
    <w:rsid w:val="00A767F3"/>
    <w:rsid w:val="00A76A81"/>
    <w:rsid w:val="00A76F7C"/>
    <w:rsid w:val="00A777CD"/>
    <w:rsid w:val="00A77B92"/>
    <w:rsid w:val="00A77BFF"/>
    <w:rsid w:val="00A77DAF"/>
    <w:rsid w:val="00A77E05"/>
    <w:rsid w:val="00A801CE"/>
    <w:rsid w:val="00A801DF"/>
    <w:rsid w:val="00A80334"/>
    <w:rsid w:val="00A806C7"/>
    <w:rsid w:val="00A8075E"/>
    <w:rsid w:val="00A809C7"/>
    <w:rsid w:val="00A80A8C"/>
    <w:rsid w:val="00A80AAE"/>
    <w:rsid w:val="00A80B9C"/>
    <w:rsid w:val="00A80FCF"/>
    <w:rsid w:val="00A81491"/>
    <w:rsid w:val="00A814BC"/>
    <w:rsid w:val="00A815CC"/>
    <w:rsid w:val="00A8174B"/>
    <w:rsid w:val="00A81B5C"/>
    <w:rsid w:val="00A81CEE"/>
    <w:rsid w:val="00A81D0D"/>
    <w:rsid w:val="00A82429"/>
    <w:rsid w:val="00A8346D"/>
    <w:rsid w:val="00A83503"/>
    <w:rsid w:val="00A836D0"/>
    <w:rsid w:val="00A83973"/>
    <w:rsid w:val="00A83B23"/>
    <w:rsid w:val="00A83D1A"/>
    <w:rsid w:val="00A843C9"/>
    <w:rsid w:val="00A843FC"/>
    <w:rsid w:val="00A844F8"/>
    <w:rsid w:val="00A8459A"/>
    <w:rsid w:val="00A84637"/>
    <w:rsid w:val="00A84DE1"/>
    <w:rsid w:val="00A85088"/>
    <w:rsid w:val="00A85251"/>
    <w:rsid w:val="00A854F4"/>
    <w:rsid w:val="00A86527"/>
    <w:rsid w:val="00A8654C"/>
    <w:rsid w:val="00A86B1A"/>
    <w:rsid w:val="00A86BF0"/>
    <w:rsid w:val="00A86EBD"/>
    <w:rsid w:val="00A86EC4"/>
    <w:rsid w:val="00A86F70"/>
    <w:rsid w:val="00A86FE7"/>
    <w:rsid w:val="00A871E4"/>
    <w:rsid w:val="00A87922"/>
    <w:rsid w:val="00A87BDA"/>
    <w:rsid w:val="00A87CF7"/>
    <w:rsid w:val="00A87D2D"/>
    <w:rsid w:val="00A901E2"/>
    <w:rsid w:val="00A90349"/>
    <w:rsid w:val="00A90359"/>
    <w:rsid w:val="00A9041B"/>
    <w:rsid w:val="00A904F9"/>
    <w:rsid w:val="00A9066C"/>
    <w:rsid w:val="00A9162F"/>
    <w:rsid w:val="00A916A7"/>
    <w:rsid w:val="00A917AC"/>
    <w:rsid w:val="00A91E8C"/>
    <w:rsid w:val="00A9259C"/>
    <w:rsid w:val="00A9288F"/>
    <w:rsid w:val="00A92890"/>
    <w:rsid w:val="00A928F2"/>
    <w:rsid w:val="00A92C71"/>
    <w:rsid w:val="00A92EA6"/>
    <w:rsid w:val="00A93064"/>
    <w:rsid w:val="00A937A7"/>
    <w:rsid w:val="00A93F62"/>
    <w:rsid w:val="00A94B7F"/>
    <w:rsid w:val="00A94DDE"/>
    <w:rsid w:val="00A9515A"/>
    <w:rsid w:val="00A95635"/>
    <w:rsid w:val="00A95689"/>
    <w:rsid w:val="00A956E4"/>
    <w:rsid w:val="00A95C33"/>
    <w:rsid w:val="00A95F1E"/>
    <w:rsid w:val="00A95F89"/>
    <w:rsid w:val="00A95FB8"/>
    <w:rsid w:val="00A961F2"/>
    <w:rsid w:val="00A96563"/>
    <w:rsid w:val="00A96831"/>
    <w:rsid w:val="00A96B7B"/>
    <w:rsid w:val="00A96C31"/>
    <w:rsid w:val="00A96E55"/>
    <w:rsid w:val="00A97F31"/>
    <w:rsid w:val="00AA02CD"/>
    <w:rsid w:val="00AA0497"/>
    <w:rsid w:val="00AA0670"/>
    <w:rsid w:val="00AA09BB"/>
    <w:rsid w:val="00AA0A70"/>
    <w:rsid w:val="00AA0E8E"/>
    <w:rsid w:val="00AA10F2"/>
    <w:rsid w:val="00AA12BC"/>
    <w:rsid w:val="00AA2D7D"/>
    <w:rsid w:val="00AA2F3F"/>
    <w:rsid w:val="00AA2F68"/>
    <w:rsid w:val="00AA3198"/>
    <w:rsid w:val="00AA3339"/>
    <w:rsid w:val="00AA336A"/>
    <w:rsid w:val="00AA36E8"/>
    <w:rsid w:val="00AA3940"/>
    <w:rsid w:val="00AA3CE5"/>
    <w:rsid w:val="00AA3D99"/>
    <w:rsid w:val="00AA3EB1"/>
    <w:rsid w:val="00AA45C5"/>
    <w:rsid w:val="00AA4690"/>
    <w:rsid w:val="00AA47F6"/>
    <w:rsid w:val="00AA4851"/>
    <w:rsid w:val="00AA4DF9"/>
    <w:rsid w:val="00AA5006"/>
    <w:rsid w:val="00AA5380"/>
    <w:rsid w:val="00AA5714"/>
    <w:rsid w:val="00AA5E1A"/>
    <w:rsid w:val="00AA61EB"/>
    <w:rsid w:val="00AA6934"/>
    <w:rsid w:val="00AA69BC"/>
    <w:rsid w:val="00AA6C46"/>
    <w:rsid w:val="00AA6CF7"/>
    <w:rsid w:val="00AA6F40"/>
    <w:rsid w:val="00AA6F52"/>
    <w:rsid w:val="00AA6F8D"/>
    <w:rsid w:val="00AA7515"/>
    <w:rsid w:val="00AA7832"/>
    <w:rsid w:val="00AA785D"/>
    <w:rsid w:val="00AA7DAC"/>
    <w:rsid w:val="00AB01C4"/>
    <w:rsid w:val="00AB0734"/>
    <w:rsid w:val="00AB0ADB"/>
    <w:rsid w:val="00AB1BC3"/>
    <w:rsid w:val="00AB1BFB"/>
    <w:rsid w:val="00AB1EA7"/>
    <w:rsid w:val="00AB2252"/>
    <w:rsid w:val="00AB2521"/>
    <w:rsid w:val="00AB2A7B"/>
    <w:rsid w:val="00AB2CDE"/>
    <w:rsid w:val="00AB2E11"/>
    <w:rsid w:val="00AB3072"/>
    <w:rsid w:val="00AB3633"/>
    <w:rsid w:val="00AB364C"/>
    <w:rsid w:val="00AB37A1"/>
    <w:rsid w:val="00AB3D41"/>
    <w:rsid w:val="00AB3D6B"/>
    <w:rsid w:val="00AB3E36"/>
    <w:rsid w:val="00AB3FD8"/>
    <w:rsid w:val="00AB4037"/>
    <w:rsid w:val="00AB4156"/>
    <w:rsid w:val="00AB424F"/>
    <w:rsid w:val="00AB4445"/>
    <w:rsid w:val="00AB45AD"/>
    <w:rsid w:val="00AB496F"/>
    <w:rsid w:val="00AB4970"/>
    <w:rsid w:val="00AB4BDE"/>
    <w:rsid w:val="00AB4E1E"/>
    <w:rsid w:val="00AB5C8D"/>
    <w:rsid w:val="00AB5DBA"/>
    <w:rsid w:val="00AB5EA5"/>
    <w:rsid w:val="00AB5F48"/>
    <w:rsid w:val="00AB6251"/>
    <w:rsid w:val="00AB646F"/>
    <w:rsid w:val="00AB686E"/>
    <w:rsid w:val="00AB687B"/>
    <w:rsid w:val="00AB6C27"/>
    <w:rsid w:val="00AB6C67"/>
    <w:rsid w:val="00AB6EEB"/>
    <w:rsid w:val="00AB71D2"/>
    <w:rsid w:val="00AB72C1"/>
    <w:rsid w:val="00AB7336"/>
    <w:rsid w:val="00AB73AD"/>
    <w:rsid w:val="00AB77A4"/>
    <w:rsid w:val="00AB780F"/>
    <w:rsid w:val="00AC02E5"/>
    <w:rsid w:val="00AC0806"/>
    <w:rsid w:val="00AC09C1"/>
    <w:rsid w:val="00AC0C67"/>
    <w:rsid w:val="00AC0D38"/>
    <w:rsid w:val="00AC0DEA"/>
    <w:rsid w:val="00AC0E59"/>
    <w:rsid w:val="00AC1037"/>
    <w:rsid w:val="00AC10F9"/>
    <w:rsid w:val="00AC116F"/>
    <w:rsid w:val="00AC1191"/>
    <w:rsid w:val="00AC1294"/>
    <w:rsid w:val="00AC131B"/>
    <w:rsid w:val="00AC14A5"/>
    <w:rsid w:val="00AC1554"/>
    <w:rsid w:val="00AC163B"/>
    <w:rsid w:val="00AC1B98"/>
    <w:rsid w:val="00AC1E28"/>
    <w:rsid w:val="00AC213A"/>
    <w:rsid w:val="00AC2363"/>
    <w:rsid w:val="00AC26EA"/>
    <w:rsid w:val="00AC2944"/>
    <w:rsid w:val="00AC2B52"/>
    <w:rsid w:val="00AC3523"/>
    <w:rsid w:val="00AC3829"/>
    <w:rsid w:val="00AC3E30"/>
    <w:rsid w:val="00AC41D3"/>
    <w:rsid w:val="00AC4762"/>
    <w:rsid w:val="00AC482A"/>
    <w:rsid w:val="00AC4C10"/>
    <w:rsid w:val="00AC4DBF"/>
    <w:rsid w:val="00AC57E1"/>
    <w:rsid w:val="00AC5AD4"/>
    <w:rsid w:val="00AC5B3A"/>
    <w:rsid w:val="00AC5BCF"/>
    <w:rsid w:val="00AC5DDC"/>
    <w:rsid w:val="00AC6213"/>
    <w:rsid w:val="00AC6646"/>
    <w:rsid w:val="00AC676A"/>
    <w:rsid w:val="00AC686A"/>
    <w:rsid w:val="00AC6AB5"/>
    <w:rsid w:val="00AC6D12"/>
    <w:rsid w:val="00AC73D4"/>
    <w:rsid w:val="00AC74CC"/>
    <w:rsid w:val="00AC77A1"/>
    <w:rsid w:val="00AC77C7"/>
    <w:rsid w:val="00AC7891"/>
    <w:rsid w:val="00AC7CB0"/>
    <w:rsid w:val="00AD0225"/>
    <w:rsid w:val="00AD0339"/>
    <w:rsid w:val="00AD07F8"/>
    <w:rsid w:val="00AD0866"/>
    <w:rsid w:val="00AD0882"/>
    <w:rsid w:val="00AD0A03"/>
    <w:rsid w:val="00AD0F76"/>
    <w:rsid w:val="00AD1143"/>
    <w:rsid w:val="00AD14CD"/>
    <w:rsid w:val="00AD1F58"/>
    <w:rsid w:val="00AD233F"/>
    <w:rsid w:val="00AD25F5"/>
    <w:rsid w:val="00AD2FAA"/>
    <w:rsid w:val="00AD3159"/>
    <w:rsid w:val="00AD34C5"/>
    <w:rsid w:val="00AD381E"/>
    <w:rsid w:val="00AD386A"/>
    <w:rsid w:val="00AD3A04"/>
    <w:rsid w:val="00AD42C5"/>
    <w:rsid w:val="00AD4512"/>
    <w:rsid w:val="00AD4AE9"/>
    <w:rsid w:val="00AD4CA4"/>
    <w:rsid w:val="00AD4F4B"/>
    <w:rsid w:val="00AD502E"/>
    <w:rsid w:val="00AD5073"/>
    <w:rsid w:val="00AD530A"/>
    <w:rsid w:val="00AD5383"/>
    <w:rsid w:val="00AD5648"/>
    <w:rsid w:val="00AD5849"/>
    <w:rsid w:val="00AD5918"/>
    <w:rsid w:val="00AD5CAE"/>
    <w:rsid w:val="00AD611E"/>
    <w:rsid w:val="00AD6604"/>
    <w:rsid w:val="00AD6612"/>
    <w:rsid w:val="00AD6718"/>
    <w:rsid w:val="00AD685F"/>
    <w:rsid w:val="00AD6A17"/>
    <w:rsid w:val="00AD6BF5"/>
    <w:rsid w:val="00AD6CCA"/>
    <w:rsid w:val="00AD6D69"/>
    <w:rsid w:val="00AD6F86"/>
    <w:rsid w:val="00AD7152"/>
    <w:rsid w:val="00AD73A3"/>
    <w:rsid w:val="00AD76E2"/>
    <w:rsid w:val="00AD77A0"/>
    <w:rsid w:val="00AD7C93"/>
    <w:rsid w:val="00AD7DA0"/>
    <w:rsid w:val="00AD7DAB"/>
    <w:rsid w:val="00AD7F76"/>
    <w:rsid w:val="00AE006D"/>
    <w:rsid w:val="00AE0348"/>
    <w:rsid w:val="00AE0947"/>
    <w:rsid w:val="00AE09CA"/>
    <w:rsid w:val="00AE0C8D"/>
    <w:rsid w:val="00AE11B3"/>
    <w:rsid w:val="00AE13DC"/>
    <w:rsid w:val="00AE1434"/>
    <w:rsid w:val="00AE1630"/>
    <w:rsid w:val="00AE18C0"/>
    <w:rsid w:val="00AE19C0"/>
    <w:rsid w:val="00AE2489"/>
    <w:rsid w:val="00AE259E"/>
    <w:rsid w:val="00AE26F2"/>
    <w:rsid w:val="00AE283D"/>
    <w:rsid w:val="00AE28CF"/>
    <w:rsid w:val="00AE2C3F"/>
    <w:rsid w:val="00AE2C88"/>
    <w:rsid w:val="00AE2EBC"/>
    <w:rsid w:val="00AE339C"/>
    <w:rsid w:val="00AE34D3"/>
    <w:rsid w:val="00AE3774"/>
    <w:rsid w:val="00AE3A80"/>
    <w:rsid w:val="00AE3BF8"/>
    <w:rsid w:val="00AE3EBF"/>
    <w:rsid w:val="00AE429C"/>
    <w:rsid w:val="00AE43B3"/>
    <w:rsid w:val="00AE4441"/>
    <w:rsid w:val="00AE4769"/>
    <w:rsid w:val="00AE47BE"/>
    <w:rsid w:val="00AE487C"/>
    <w:rsid w:val="00AE49DD"/>
    <w:rsid w:val="00AE53CC"/>
    <w:rsid w:val="00AE55E3"/>
    <w:rsid w:val="00AE5C8B"/>
    <w:rsid w:val="00AE5D65"/>
    <w:rsid w:val="00AE5EB0"/>
    <w:rsid w:val="00AE63FE"/>
    <w:rsid w:val="00AE643E"/>
    <w:rsid w:val="00AE6A1F"/>
    <w:rsid w:val="00AE6B1D"/>
    <w:rsid w:val="00AE71A5"/>
    <w:rsid w:val="00AE7379"/>
    <w:rsid w:val="00AE7C02"/>
    <w:rsid w:val="00AE7DD2"/>
    <w:rsid w:val="00AE7E13"/>
    <w:rsid w:val="00AE7EFB"/>
    <w:rsid w:val="00AF00FD"/>
    <w:rsid w:val="00AF0701"/>
    <w:rsid w:val="00AF080C"/>
    <w:rsid w:val="00AF0D85"/>
    <w:rsid w:val="00AF155D"/>
    <w:rsid w:val="00AF1714"/>
    <w:rsid w:val="00AF18F8"/>
    <w:rsid w:val="00AF1D02"/>
    <w:rsid w:val="00AF1FCF"/>
    <w:rsid w:val="00AF2358"/>
    <w:rsid w:val="00AF254B"/>
    <w:rsid w:val="00AF2811"/>
    <w:rsid w:val="00AF2E0E"/>
    <w:rsid w:val="00AF37A1"/>
    <w:rsid w:val="00AF3852"/>
    <w:rsid w:val="00AF388F"/>
    <w:rsid w:val="00AF3B2D"/>
    <w:rsid w:val="00AF4003"/>
    <w:rsid w:val="00AF42ED"/>
    <w:rsid w:val="00AF459F"/>
    <w:rsid w:val="00AF49AE"/>
    <w:rsid w:val="00AF49C6"/>
    <w:rsid w:val="00AF4BBB"/>
    <w:rsid w:val="00AF4C2C"/>
    <w:rsid w:val="00AF4C42"/>
    <w:rsid w:val="00AF4D52"/>
    <w:rsid w:val="00AF4F53"/>
    <w:rsid w:val="00AF5050"/>
    <w:rsid w:val="00AF50A2"/>
    <w:rsid w:val="00AF540C"/>
    <w:rsid w:val="00AF5517"/>
    <w:rsid w:val="00AF56B3"/>
    <w:rsid w:val="00AF56C0"/>
    <w:rsid w:val="00AF5718"/>
    <w:rsid w:val="00AF5B74"/>
    <w:rsid w:val="00AF60DB"/>
    <w:rsid w:val="00AF62BE"/>
    <w:rsid w:val="00AF62C7"/>
    <w:rsid w:val="00AF63DF"/>
    <w:rsid w:val="00AF64C6"/>
    <w:rsid w:val="00AF6637"/>
    <w:rsid w:val="00AF6762"/>
    <w:rsid w:val="00AF67D2"/>
    <w:rsid w:val="00AF6973"/>
    <w:rsid w:val="00AF6A23"/>
    <w:rsid w:val="00AF6FF6"/>
    <w:rsid w:val="00AF7442"/>
    <w:rsid w:val="00AF78A0"/>
    <w:rsid w:val="00AF78A4"/>
    <w:rsid w:val="00AF78C3"/>
    <w:rsid w:val="00AF7D9C"/>
    <w:rsid w:val="00B004B1"/>
    <w:rsid w:val="00B009DF"/>
    <w:rsid w:val="00B00A77"/>
    <w:rsid w:val="00B00B7B"/>
    <w:rsid w:val="00B00B97"/>
    <w:rsid w:val="00B01250"/>
    <w:rsid w:val="00B01307"/>
    <w:rsid w:val="00B01459"/>
    <w:rsid w:val="00B0148E"/>
    <w:rsid w:val="00B015D2"/>
    <w:rsid w:val="00B015E5"/>
    <w:rsid w:val="00B015F6"/>
    <w:rsid w:val="00B016F1"/>
    <w:rsid w:val="00B0179B"/>
    <w:rsid w:val="00B01959"/>
    <w:rsid w:val="00B01A6D"/>
    <w:rsid w:val="00B01AD9"/>
    <w:rsid w:val="00B01BDB"/>
    <w:rsid w:val="00B01E78"/>
    <w:rsid w:val="00B01F52"/>
    <w:rsid w:val="00B029E2"/>
    <w:rsid w:val="00B02A11"/>
    <w:rsid w:val="00B02B93"/>
    <w:rsid w:val="00B03425"/>
    <w:rsid w:val="00B0382B"/>
    <w:rsid w:val="00B03BC5"/>
    <w:rsid w:val="00B043B5"/>
    <w:rsid w:val="00B04777"/>
    <w:rsid w:val="00B04F57"/>
    <w:rsid w:val="00B0503B"/>
    <w:rsid w:val="00B0540C"/>
    <w:rsid w:val="00B054CB"/>
    <w:rsid w:val="00B05503"/>
    <w:rsid w:val="00B05532"/>
    <w:rsid w:val="00B0589D"/>
    <w:rsid w:val="00B05C22"/>
    <w:rsid w:val="00B05C27"/>
    <w:rsid w:val="00B05E0C"/>
    <w:rsid w:val="00B06049"/>
    <w:rsid w:val="00B061C9"/>
    <w:rsid w:val="00B061CF"/>
    <w:rsid w:val="00B0631C"/>
    <w:rsid w:val="00B06457"/>
    <w:rsid w:val="00B06AFF"/>
    <w:rsid w:val="00B070D3"/>
    <w:rsid w:val="00B073D4"/>
    <w:rsid w:val="00B07424"/>
    <w:rsid w:val="00B074A8"/>
    <w:rsid w:val="00B0768D"/>
    <w:rsid w:val="00B077AF"/>
    <w:rsid w:val="00B078BB"/>
    <w:rsid w:val="00B07A26"/>
    <w:rsid w:val="00B07A44"/>
    <w:rsid w:val="00B07B2B"/>
    <w:rsid w:val="00B07D56"/>
    <w:rsid w:val="00B1079A"/>
    <w:rsid w:val="00B107B3"/>
    <w:rsid w:val="00B10B3F"/>
    <w:rsid w:val="00B10CD4"/>
    <w:rsid w:val="00B10E91"/>
    <w:rsid w:val="00B1124D"/>
    <w:rsid w:val="00B113C6"/>
    <w:rsid w:val="00B11BA6"/>
    <w:rsid w:val="00B12220"/>
    <w:rsid w:val="00B123BB"/>
    <w:rsid w:val="00B12438"/>
    <w:rsid w:val="00B12611"/>
    <w:rsid w:val="00B12AC6"/>
    <w:rsid w:val="00B1303D"/>
    <w:rsid w:val="00B13174"/>
    <w:rsid w:val="00B138CF"/>
    <w:rsid w:val="00B14628"/>
    <w:rsid w:val="00B14883"/>
    <w:rsid w:val="00B14C1A"/>
    <w:rsid w:val="00B14FE3"/>
    <w:rsid w:val="00B15032"/>
    <w:rsid w:val="00B150C1"/>
    <w:rsid w:val="00B1510E"/>
    <w:rsid w:val="00B15240"/>
    <w:rsid w:val="00B154C9"/>
    <w:rsid w:val="00B1567F"/>
    <w:rsid w:val="00B156F9"/>
    <w:rsid w:val="00B15728"/>
    <w:rsid w:val="00B15897"/>
    <w:rsid w:val="00B158CB"/>
    <w:rsid w:val="00B16012"/>
    <w:rsid w:val="00B161F4"/>
    <w:rsid w:val="00B163D2"/>
    <w:rsid w:val="00B167C4"/>
    <w:rsid w:val="00B16954"/>
    <w:rsid w:val="00B1716F"/>
    <w:rsid w:val="00B17181"/>
    <w:rsid w:val="00B17653"/>
    <w:rsid w:val="00B17ACC"/>
    <w:rsid w:val="00B17C84"/>
    <w:rsid w:val="00B17D76"/>
    <w:rsid w:val="00B17F07"/>
    <w:rsid w:val="00B17FF6"/>
    <w:rsid w:val="00B2019A"/>
    <w:rsid w:val="00B202E8"/>
    <w:rsid w:val="00B20371"/>
    <w:rsid w:val="00B20DAF"/>
    <w:rsid w:val="00B214F6"/>
    <w:rsid w:val="00B21A9E"/>
    <w:rsid w:val="00B21FB0"/>
    <w:rsid w:val="00B2201A"/>
    <w:rsid w:val="00B2241F"/>
    <w:rsid w:val="00B22764"/>
    <w:rsid w:val="00B23049"/>
    <w:rsid w:val="00B23152"/>
    <w:rsid w:val="00B231F6"/>
    <w:rsid w:val="00B23DAD"/>
    <w:rsid w:val="00B23FDE"/>
    <w:rsid w:val="00B2406C"/>
    <w:rsid w:val="00B24567"/>
    <w:rsid w:val="00B245C9"/>
    <w:rsid w:val="00B248C5"/>
    <w:rsid w:val="00B248C8"/>
    <w:rsid w:val="00B24D0D"/>
    <w:rsid w:val="00B24E52"/>
    <w:rsid w:val="00B24F79"/>
    <w:rsid w:val="00B2550C"/>
    <w:rsid w:val="00B25677"/>
    <w:rsid w:val="00B25815"/>
    <w:rsid w:val="00B25851"/>
    <w:rsid w:val="00B25858"/>
    <w:rsid w:val="00B25BE0"/>
    <w:rsid w:val="00B264AF"/>
    <w:rsid w:val="00B2658A"/>
    <w:rsid w:val="00B2678C"/>
    <w:rsid w:val="00B2690F"/>
    <w:rsid w:val="00B26CC5"/>
    <w:rsid w:val="00B2703D"/>
    <w:rsid w:val="00B270F4"/>
    <w:rsid w:val="00B27198"/>
    <w:rsid w:val="00B272B2"/>
    <w:rsid w:val="00B272C1"/>
    <w:rsid w:val="00B274BA"/>
    <w:rsid w:val="00B27905"/>
    <w:rsid w:val="00B27C72"/>
    <w:rsid w:val="00B3012F"/>
    <w:rsid w:val="00B303FD"/>
    <w:rsid w:val="00B3074A"/>
    <w:rsid w:val="00B30A8F"/>
    <w:rsid w:val="00B30DCB"/>
    <w:rsid w:val="00B30DE5"/>
    <w:rsid w:val="00B310AF"/>
    <w:rsid w:val="00B3122E"/>
    <w:rsid w:val="00B31239"/>
    <w:rsid w:val="00B3167E"/>
    <w:rsid w:val="00B31CD0"/>
    <w:rsid w:val="00B320AB"/>
    <w:rsid w:val="00B32573"/>
    <w:rsid w:val="00B3257A"/>
    <w:rsid w:val="00B3269D"/>
    <w:rsid w:val="00B32E2B"/>
    <w:rsid w:val="00B3309C"/>
    <w:rsid w:val="00B335AE"/>
    <w:rsid w:val="00B33884"/>
    <w:rsid w:val="00B33AB0"/>
    <w:rsid w:val="00B33E03"/>
    <w:rsid w:val="00B33F6E"/>
    <w:rsid w:val="00B3420C"/>
    <w:rsid w:val="00B3423C"/>
    <w:rsid w:val="00B34391"/>
    <w:rsid w:val="00B34465"/>
    <w:rsid w:val="00B345F9"/>
    <w:rsid w:val="00B348EC"/>
    <w:rsid w:val="00B34C6F"/>
    <w:rsid w:val="00B35057"/>
    <w:rsid w:val="00B35314"/>
    <w:rsid w:val="00B353F5"/>
    <w:rsid w:val="00B35C31"/>
    <w:rsid w:val="00B3608E"/>
    <w:rsid w:val="00B3628D"/>
    <w:rsid w:val="00B3641B"/>
    <w:rsid w:val="00B36494"/>
    <w:rsid w:val="00B36861"/>
    <w:rsid w:val="00B36ACB"/>
    <w:rsid w:val="00B36F8F"/>
    <w:rsid w:val="00B36F97"/>
    <w:rsid w:val="00B37483"/>
    <w:rsid w:val="00B377F4"/>
    <w:rsid w:val="00B3797F"/>
    <w:rsid w:val="00B37A12"/>
    <w:rsid w:val="00B37B6B"/>
    <w:rsid w:val="00B37CC3"/>
    <w:rsid w:val="00B4004E"/>
    <w:rsid w:val="00B403D0"/>
    <w:rsid w:val="00B4046F"/>
    <w:rsid w:val="00B40AB5"/>
    <w:rsid w:val="00B40E00"/>
    <w:rsid w:val="00B41544"/>
    <w:rsid w:val="00B4173C"/>
    <w:rsid w:val="00B41BAC"/>
    <w:rsid w:val="00B41CE0"/>
    <w:rsid w:val="00B41DDE"/>
    <w:rsid w:val="00B41EBC"/>
    <w:rsid w:val="00B425BD"/>
    <w:rsid w:val="00B42A44"/>
    <w:rsid w:val="00B42BAA"/>
    <w:rsid w:val="00B42CC5"/>
    <w:rsid w:val="00B42DBB"/>
    <w:rsid w:val="00B43B2C"/>
    <w:rsid w:val="00B43E27"/>
    <w:rsid w:val="00B43E3A"/>
    <w:rsid w:val="00B44C82"/>
    <w:rsid w:val="00B4575C"/>
    <w:rsid w:val="00B458C6"/>
    <w:rsid w:val="00B45D6B"/>
    <w:rsid w:val="00B45FD3"/>
    <w:rsid w:val="00B4630A"/>
    <w:rsid w:val="00B46806"/>
    <w:rsid w:val="00B46E97"/>
    <w:rsid w:val="00B47736"/>
    <w:rsid w:val="00B47AC4"/>
    <w:rsid w:val="00B47CBE"/>
    <w:rsid w:val="00B47FA1"/>
    <w:rsid w:val="00B50142"/>
    <w:rsid w:val="00B50519"/>
    <w:rsid w:val="00B50533"/>
    <w:rsid w:val="00B505B1"/>
    <w:rsid w:val="00B50659"/>
    <w:rsid w:val="00B50B25"/>
    <w:rsid w:val="00B50DA3"/>
    <w:rsid w:val="00B510D1"/>
    <w:rsid w:val="00B51135"/>
    <w:rsid w:val="00B513FD"/>
    <w:rsid w:val="00B51515"/>
    <w:rsid w:val="00B51937"/>
    <w:rsid w:val="00B51978"/>
    <w:rsid w:val="00B52147"/>
    <w:rsid w:val="00B521A1"/>
    <w:rsid w:val="00B521ED"/>
    <w:rsid w:val="00B5252C"/>
    <w:rsid w:val="00B526BC"/>
    <w:rsid w:val="00B52E21"/>
    <w:rsid w:val="00B530F5"/>
    <w:rsid w:val="00B538D4"/>
    <w:rsid w:val="00B53ACA"/>
    <w:rsid w:val="00B53B26"/>
    <w:rsid w:val="00B53BF4"/>
    <w:rsid w:val="00B53D64"/>
    <w:rsid w:val="00B54370"/>
    <w:rsid w:val="00B54547"/>
    <w:rsid w:val="00B546D6"/>
    <w:rsid w:val="00B54744"/>
    <w:rsid w:val="00B54AAD"/>
    <w:rsid w:val="00B54B2D"/>
    <w:rsid w:val="00B54BA4"/>
    <w:rsid w:val="00B55083"/>
    <w:rsid w:val="00B55262"/>
    <w:rsid w:val="00B556C5"/>
    <w:rsid w:val="00B55859"/>
    <w:rsid w:val="00B55A6D"/>
    <w:rsid w:val="00B55A7E"/>
    <w:rsid w:val="00B55DA3"/>
    <w:rsid w:val="00B56162"/>
    <w:rsid w:val="00B5619F"/>
    <w:rsid w:val="00B565D5"/>
    <w:rsid w:val="00B56649"/>
    <w:rsid w:val="00B56783"/>
    <w:rsid w:val="00B570C0"/>
    <w:rsid w:val="00B571F0"/>
    <w:rsid w:val="00B5734A"/>
    <w:rsid w:val="00B5754C"/>
    <w:rsid w:val="00B57CBD"/>
    <w:rsid w:val="00B60B05"/>
    <w:rsid w:val="00B60F07"/>
    <w:rsid w:val="00B61008"/>
    <w:rsid w:val="00B612E7"/>
    <w:rsid w:val="00B61882"/>
    <w:rsid w:val="00B619C4"/>
    <w:rsid w:val="00B61B78"/>
    <w:rsid w:val="00B61FAA"/>
    <w:rsid w:val="00B62133"/>
    <w:rsid w:val="00B622F8"/>
    <w:rsid w:val="00B624BD"/>
    <w:rsid w:val="00B626A2"/>
    <w:rsid w:val="00B6294E"/>
    <w:rsid w:val="00B62950"/>
    <w:rsid w:val="00B62D4D"/>
    <w:rsid w:val="00B62EA0"/>
    <w:rsid w:val="00B6307C"/>
    <w:rsid w:val="00B632C8"/>
    <w:rsid w:val="00B63873"/>
    <w:rsid w:val="00B638E7"/>
    <w:rsid w:val="00B63BAE"/>
    <w:rsid w:val="00B63BFC"/>
    <w:rsid w:val="00B64729"/>
    <w:rsid w:val="00B6472B"/>
    <w:rsid w:val="00B64BC3"/>
    <w:rsid w:val="00B64C86"/>
    <w:rsid w:val="00B64D36"/>
    <w:rsid w:val="00B65554"/>
    <w:rsid w:val="00B65709"/>
    <w:rsid w:val="00B65718"/>
    <w:rsid w:val="00B6580A"/>
    <w:rsid w:val="00B6596F"/>
    <w:rsid w:val="00B65D92"/>
    <w:rsid w:val="00B65E36"/>
    <w:rsid w:val="00B661C5"/>
    <w:rsid w:val="00B662B0"/>
    <w:rsid w:val="00B666A4"/>
    <w:rsid w:val="00B6716C"/>
    <w:rsid w:val="00B6726E"/>
    <w:rsid w:val="00B6740F"/>
    <w:rsid w:val="00B67AD2"/>
    <w:rsid w:val="00B67E54"/>
    <w:rsid w:val="00B67E78"/>
    <w:rsid w:val="00B67EE4"/>
    <w:rsid w:val="00B7010E"/>
    <w:rsid w:val="00B70157"/>
    <w:rsid w:val="00B7030C"/>
    <w:rsid w:val="00B7057C"/>
    <w:rsid w:val="00B70743"/>
    <w:rsid w:val="00B708D5"/>
    <w:rsid w:val="00B708EF"/>
    <w:rsid w:val="00B70B48"/>
    <w:rsid w:val="00B7133A"/>
    <w:rsid w:val="00B71549"/>
    <w:rsid w:val="00B7158C"/>
    <w:rsid w:val="00B71594"/>
    <w:rsid w:val="00B71829"/>
    <w:rsid w:val="00B7203E"/>
    <w:rsid w:val="00B720F2"/>
    <w:rsid w:val="00B72270"/>
    <w:rsid w:val="00B72788"/>
    <w:rsid w:val="00B72973"/>
    <w:rsid w:val="00B729B2"/>
    <w:rsid w:val="00B72F1B"/>
    <w:rsid w:val="00B736E5"/>
    <w:rsid w:val="00B73953"/>
    <w:rsid w:val="00B73CA9"/>
    <w:rsid w:val="00B73CDC"/>
    <w:rsid w:val="00B73CED"/>
    <w:rsid w:val="00B74125"/>
    <w:rsid w:val="00B7421F"/>
    <w:rsid w:val="00B74225"/>
    <w:rsid w:val="00B747F6"/>
    <w:rsid w:val="00B74AD8"/>
    <w:rsid w:val="00B74B14"/>
    <w:rsid w:val="00B74F35"/>
    <w:rsid w:val="00B75165"/>
    <w:rsid w:val="00B75261"/>
    <w:rsid w:val="00B75594"/>
    <w:rsid w:val="00B75606"/>
    <w:rsid w:val="00B75781"/>
    <w:rsid w:val="00B7589A"/>
    <w:rsid w:val="00B759D8"/>
    <w:rsid w:val="00B75B55"/>
    <w:rsid w:val="00B75DCA"/>
    <w:rsid w:val="00B76133"/>
    <w:rsid w:val="00B761D4"/>
    <w:rsid w:val="00B76231"/>
    <w:rsid w:val="00B7639D"/>
    <w:rsid w:val="00B76598"/>
    <w:rsid w:val="00B76664"/>
    <w:rsid w:val="00B766B7"/>
    <w:rsid w:val="00B76771"/>
    <w:rsid w:val="00B76963"/>
    <w:rsid w:val="00B7696F"/>
    <w:rsid w:val="00B769E6"/>
    <w:rsid w:val="00B76ABB"/>
    <w:rsid w:val="00B7758F"/>
    <w:rsid w:val="00B77608"/>
    <w:rsid w:val="00B778BF"/>
    <w:rsid w:val="00B77BE3"/>
    <w:rsid w:val="00B77C49"/>
    <w:rsid w:val="00B77C52"/>
    <w:rsid w:val="00B77CDF"/>
    <w:rsid w:val="00B805F2"/>
    <w:rsid w:val="00B80B63"/>
    <w:rsid w:val="00B80FED"/>
    <w:rsid w:val="00B81287"/>
    <w:rsid w:val="00B812D9"/>
    <w:rsid w:val="00B81373"/>
    <w:rsid w:val="00B81470"/>
    <w:rsid w:val="00B81A80"/>
    <w:rsid w:val="00B81ABF"/>
    <w:rsid w:val="00B81D73"/>
    <w:rsid w:val="00B81DF9"/>
    <w:rsid w:val="00B82168"/>
    <w:rsid w:val="00B82399"/>
    <w:rsid w:val="00B82464"/>
    <w:rsid w:val="00B8279D"/>
    <w:rsid w:val="00B82A67"/>
    <w:rsid w:val="00B82D85"/>
    <w:rsid w:val="00B82E7A"/>
    <w:rsid w:val="00B82F27"/>
    <w:rsid w:val="00B82F8D"/>
    <w:rsid w:val="00B83054"/>
    <w:rsid w:val="00B832C4"/>
    <w:rsid w:val="00B835F7"/>
    <w:rsid w:val="00B83C9E"/>
    <w:rsid w:val="00B83CCA"/>
    <w:rsid w:val="00B841A6"/>
    <w:rsid w:val="00B84561"/>
    <w:rsid w:val="00B8469A"/>
    <w:rsid w:val="00B847BC"/>
    <w:rsid w:val="00B84863"/>
    <w:rsid w:val="00B84E55"/>
    <w:rsid w:val="00B84FC0"/>
    <w:rsid w:val="00B850DA"/>
    <w:rsid w:val="00B85340"/>
    <w:rsid w:val="00B856E7"/>
    <w:rsid w:val="00B85A6B"/>
    <w:rsid w:val="00B85BE6"/>
    <w:rsid w:val="00B86069"/>
    <w:rsid w:val="00B861C5"/>
    <w:rsid w:val="00B86314"/>
    <w:rsid w:val="00B8635D"/>
    <w:rsid w:val="00B86E92"/>
    <w:rsid w:val="00B870E2"/>
    <w:rsid w:val="00B875B8"/>
    <w:rsid w:val="00B879C2"/>
    <w:rsid w:val="00B9007A"/>
    <w:rsid w:val="00B904A2"/>
    <w:rsid w:val="00B905F4"/>
    <w:rsid w:val="00B90B6F"/>
    <w:rsid w:val="00B90B8E"/>
    <w:rsid w:val="00B9104A"/>
    <w:rsid w:val="00B9152D"/>
    <w:rsid w:val="00B91A3C"/>
    <w:rsid w:val="00B91AAA"/>
    <w:rsid w:val="00B91C01"/>
    <w:rsid w:val="00B91F81"/>
    <w:rsid w:val="00B92552"/>
    <w:rsid w:val="00B92559"/>
    <w:rsid w:val="00B9294D"/>
    <w:rsid w:val="00B92982"/>
    <w:rsid w:val="00B92A0D"/>
    <w:rsid w:val="00B92CBC"/>
    <w:rsid w:val="00B92D23"/>
    <w:rsid w:val="00B92E1C"/>
    <w:rsid w:val="00B92E66"/>
    <w:rsid w:val="00B93194"/>
    <w:rsid w:val="00B939C9"/>
    <w:rsid w:val="00B93AA6"/>
    <w:rsid w:val="00B93C1A"/>
    <w:rsid w:val="00B93E13"/>
    <w:rsid w:val="00B940E7"/>
    <w:rsid w:val="00B942FA"/>
    <w:rsid w:val="00B94A91"/>
    <w:rsid w:val="00B9570B"/>
    <w:rsid w:val="00B9571E"/>
    <w:rsid w:val="00B957F3"/>
    <w:rsid w:val="00B95E6C"/>
    <w:rsid w:val="00B95F29"/>
    <w:rsid w:val="00B9604E"/>
    <w:rsid w:val="00B960FE"/>
    <w:rsid w:val="00B96348"/>
    <w:rsid w:val="00B96672"/>
    <w:rsid w:val="00B96B9B"/>
    <w:rsid w:val="00B96ED3"/>
    <w:rsid w:val="00B96FD3"/>
    <w:rsid w:val="00B977B4"/>
    <w:rsid w:val="00B97C36"/>
    <w:rsid w:val="00BA0142"/>
    <w:rsid w:val="00BA03E1"/>
    <w:rsid w:val="00BA0400"/>
    <w:rsid w:val="00BA05CF"/>
    <w:rsid w:val="00BA08DE"/>
    <w:rsid w:val="00BA08E6"/>
    <w:rsid w:val="00BA097E"/>
    <w:rsid w:val="00BA0CDB"/>
    <w:rsid w:val="00BA0D3A"/>
    <w:rsid w:val="00BA0D78"/>
    <w:rsid w:val="00BA0FE0"/>
    <w:rsid w:val="00BA100A"/>
    <w:rsid w:val="00BA1207"/>
    <w:rsid w:val="00BA184D"/>
    <w:rsid w:val="00BA1AF7"/>
    <w:rsid w:val="00BA1DE5"/>
    <w:rsid w:val="00BA2541"/>
    <w:rsid w:val="00BA271B"/>
    <w:rsid w:val="00BA2B8E"/>
    <w:rsid w:val="00BA2C79"/>
    <w:rsid w:val="00BA2D4D"/>
    <w:rsid w:val="00BA2D57"/>
    <w:rsid w:val="00BA3333"/>
    <w:rsid w:val="00BA3340"/>
    <w:rsid w:val="00BA385C"/>
    <w:rsid w:val="00BA3C70"/>
    <w:rsid w:val="00BA3DE6"/>
    <w:rsid w:val="00BA41CC"/>
    <w:rsid w:val="00BA44C9"/>
    <w:rsid w:val="00BA46F3"/>
    <w:rsid w:val="00BA48FE"/>
    <w:rsid w:val="00BA495E"/>
    <w:rsid w:val="00BA4AAF"/>
    <w:rsid w:val="00BA4B75"/>
    <w:rsid w:val="00BA4F94"/>
    <w:rsid w:val="00BA5142"/>
    <w:rsid w:val="00BA5275"/>
    <w:rsid w:val="00BA5506"/>
    <w:rsid w:val="00BA58A4"/>
    <w:rsid w:val="00BA58FA"/>
    <w:rsid w:val="00BA597D"/>
    <w:rsid w:val="00BA59CF"/>
    <w:rsid w:val="00BA5DF2"/>
    <w:rsid w:val="00BA5F34"/>
    <w:rsid w:val="00BA5F97"/>
    <w:rsid w:val="00BA67EB"/>
    <w:rsid w:val="00BA688E"/>
    <w:rsid w:val="00BA6950"/>
    <w:rsid w:val="00BA6AF5"/>
    <w:rsid w:val="00BA6B55"/>
    <w:rsid w:val="00BA6B6A"/>
    <w:rsid w:val="00BA701D"/>
    <w:rsid w:val="00BA7043"/>
    <w:rsid w:val="00BA71AE"/>
    <w:rsid w:val="00BA726C"/>
    <w:rsid w:val="00BA73C8"/>
    <w:rsid w:val="00BA773F"/>
    <w:rsid w:val="00BA77D5"/>
    <w:rsid w:val="00BA7F52"/>
    <w:rsid w:val="00BB0321"/>
    <w:rsid w:val="00BB0357"/>
    <w:rsid w:val="00BB03E7"/>
    <w:rsid w:val="00BB04E4"/>
    <w:rsid w:val="00BB0989"/>
    <w:rsid w:val="00BB09FE"/>
    <w:rsid w:val="00BB0B7E"/>
    <w:rsid w:val="00BB0D95"/>
    <w:rsid w:val="00BB0E19"/>
    <w:rsid w:val="00BB0E5A"/>
    <w:rsid w:val="00BB0FD3"/>
    <w:rsid w:val="00BB135C"/>
    <w:rsid w:val="00BB1412"/>
    <w:rsid w:val="00BB14D5"/>
    <w:rsid w:val="00BB16B6"/>
    <w:rsid w:val="00BB1839"/>
    <w:rsid w:val="00BB1910"/>
    <w:rsid w:val="00BB1C36"/>
    <w:rsid w:val="00BB1F1B"/>
    <w:rsid w:val="00BB203E"/>
    <w:rsid w:val="00BB2E28"/>
    <w:rsid w:val="00BB3002"/>
    <w:rsid w:val="00BB349B"/>
    <w:rsid w:val="00BB36CD"/>
    <w:rsid w:val="00BB44ED"/>
    <w:rsid w:val="00BB479F"/>
    <w:rsid w:val="00BB4988"/>
    <w:rsid w:val="00BB4CD0"/>
    <w:rsid w:val="00BB4D1D"/>
    <w:rsid w:val="00BB4EEF"/>
    <w:rsid w:val="00BB5127"/>
    <w:rsid w:val="00BB5955"/>
    <w:rsid w:val="00BB5D0C"/>
    <w:rsid w:val="00BB5E6E"/>
    <w:rsid w:val="00BB5ED7"/>
    <w:rsid w:val="00BB63DE"/>
    <w:rsid w:val="00BB6705"/>
    <w:rsid w:val="00BB6B6B"/>
    <w:rsid w:val="00BB6CB1"/>
    <w:rsid w:val="00BB6DEB"/>
    <w:rsid w:val="00BB6E53"/>
    <w:rsid w:val="00BB7077"/>
    <w:rsid w:val="00BB7355"/>
    <w:rsid w:val="00BB7367"/>
    <w:rsid w:val="00BB736C"/>
    <w:rsid w:val="00BB766A"/>
    <w:rsid w:val="00BB794D"/>
    <w:rsid w:val="00BB7A07"/>
    <w:rsid w:val="00BB7D88"/>
    <w:rsid w:val="00BC02EE"/>
    <w:rsid w:val="00BC0795"/>
    <w:rsid w:val="00BC08E9"/>
    <w:rsid w:val="00BC095D"/>
    <w:rsid w:val="00BC0AED"/>
    <w:rsid w:val="00BC0C4D"/>
    <w:rsid w:val="00BC0E85"/>
    <w:rsid w:val="00BC1215"/>
    <w:rsid w:val="00BC1C08"/>
    <w:rsid w:val="00BC1C1C"/>
    <w:rsid w:val="00BC1D3B"/>
    <w:rsid w:val="00BC22CB"/>
    <w:rsid w:val="00BC2481"/>
    <w:rsid w:val="00BC2534"/>
    <w:rsid w:val="00BC2700"/>
    <w:rsid w:val="00BC273E"/>
    <w:rsid w:val="00BC2849"/>
    <w:rsid w:val="00BC2955"/>
    <w:rsid w:val="00BC29C4"/>
    <w:rsid w:val="00BC2A2F"/>
    <w:rsid w:val="00BC2FEC"/>
    <w:rsid w:val="00BC30EE"/>
    <w:rsid w:val="00BC3369"/>
    <w:rsid w:val="00BC37BA"/>
    <w:rsid w:val="00BC3D88"/>
    <w:rsid w:val="00BC3FE7"/>
    <w:rsid w:val="00BC43C4"/>
    <w:rsid w:val="00BC4664"/>
    <w:rsid w:val="00BC47EC"/>
    <w:rsid w:val="00BC4DFC"/>
    <w:rsid w:val="00BC5120"/>
    <w:rsid w:val="00BC5375"/>
    <w:rsid w:val="00BC54AA"/>
    <w:rsid w:val="00BC58F8"/>
    <w:rsid w:val="00BC603C"/>
    <w:rsid w:val="00BC616E"/>
    <w:rsid w:val="00BC61D4"/>
    <w:rsid w:val="00BC6228"/>
    <w:rsid w:val="00BC6255"/>
    <w:rsid w:val="00BC655E"/>
    <w:rsid w:val="00BC6CF8"/>
    <w:rsid w:val="00BC6EB9"/>
    <w:rsid w:val="00BC6FBB"/>
    <w:rsid w:val="00BC7166"/>
    <w:rsid w:val="00BC7286"/>
    <w:rsid w:val="00BC743C"/>
    <w:rsid w:val="00BC763F"/>
    <w:rsid w:val="00BC7B46"/>
    <w:rsid w:val="00BC7BD2"/>
    <w:rsid w:val="00BC7E43"/>
    <w:rsid w:val="00BD00D1"/>
    <w:rsid w:val="00BD02B8"/>
    <w:rsid w:val="00BD055F"/>
    <w:rsid w:val="00BD064B"/>
    <w:rsid w:val="00BD0686"/>
    <w:rsid w:val="00BD0961"/>
    <w:rsid w:val="00BD0D03"/>
    <w:rsid w:val="00BD10D3"/>
    <w:rsid w:val="00BD1461"/>
    <w:rsid w:val="00BD1605"/>
    <w:rsid w:val="00BD1BF7"/>
    <w:rsid w:val="00BD1DC1"/>
    <w:rsid w:val="00BD21E8"/>
    <w:rsid w:val="00BD2D94"/>
    <w:rsid w:val="00BD2E65"/>
    <w:rsid w:val="00BD344E"/>
    <w:rsid w:val="00BD3562"/>
    <w:rsid w:val="00BD3688"/>
    <w:rsid w:val="00BD3803"/>
    <w:rsid w:val="00BD3923"/>
    <w:rsid w:val="00BD3B08"/>
    <w:rsid w:val="00BD3FBC"/>
    <w:rsid w:val="00BD40BE"/>
    <w:rsid w:val="00BD42AD"/>
    <w:rsid w:val="00BD4681"/>
    <w:rsid w:val="00BD46B8"/>
    <w:rsid w:val="00BD4A62"/>
    <w:rsid w:val="00BD4B54"/>
    <w:rsid w:val="00BD51CD"/>
    <w:rsid w:val="00BD53B2"/>
    <w:rsid w:val="00BD5586"/>
    <w:rsid w:val="00BD563A"/>
    <w:rsid w:val="00BD58CA"/>
    <w:rsid w:val="00BD5C4F"/>
    <w:rsid w:val="00BD5D98"/>
    <w:rsid w:val="00BD63B5"/>
    <w:rsid w:val="00BD6D5B"/>
    <w:rsid w:val="00BD6F88"/>
    <w:rsid w:val="00BD707D"/>
    <w:rsid w:val="00BD7266"/>
    <w:rsid w:val="00BD7285"/>
    <w:rsid w:val="00BD76CF"/>
    <w:rsid w:val="00BD79B2"/>
    <w:rsid w:val="00BD7CAA"/>
    <w:rsid w:val="00BD7F77"/>
    <w:rsid w:val="00BE0A00"/>
    <w:rsid w:val="00BE0B31"/>
    <w:rsid w:val="00BE0CAB"/>
    <w:rsid w:val="00BE0CD9"/>
    <w:rsid w:val="00BE1615"/>
    <w:rsid w:val="00BE181B"/>
    <w:rsid w:val="00BE1A1E"/>
    <w:rsid w:val="00BE29A9"/>
    <w:rsid w:val="00BE2D76"/>
    <w:rsid w:val="00BE2E4F"/>
    <w:rsid w:val="00BE2EF4"/>
    <w:rsid w:val="00BE329B"/>
    <w:rsid w:val="00BE3312"/>
    <w:rsid w:val="00BE3592"/>
    <w:rsid w:val="00BE3606"/>
    <w:rsid w:val="00BE3A04"/>
    <w:rsid w:val="00BE3B87"/>
    <w:rsid w:val="00BE3E1C"/>
    <w:rsid w:val="00BE47B6"/>
    <w:rsid w:val="00BE47BB"/>
    <w:rsid w:val="00BE484D"/>
    <w:rsid w:val="00BE4C7A"/>
    <w:rsid w:val="00BE4D4A"/>
    <w:rsid w:val="00BE4E40"/>
    <w:rsid w:val="00BE50D3"/>
    <w:rsid w:val="00BE62A4"/>
    <w:rsid w:val="00BE662A"/>
    <w:rsid w:val="00BE6A43"/>
    <w:rsid w:val="00BE6BA3"/>
    <w:rsid w:val="00BE7354"/>
    <w:rsid w:val="00BE7DA7"/>
    <w:rsid w:val="00BE7DB6"/>
    <w:rsid w:val="00BE7F5F"/>
    <w:rsid w:val="00BE7FE9"/>
    <w:rsid w:val="00BF008D"/>
    <w:rsid w:val="00BF0426"/>
    <w:rsid w:val="00BF0500"/>
    <w:rsid w:val="00BF0979"/>
    <w:rsid w:val="00BF0EFF"/>
    <w:rsid w:val="00BF102A"/>
    <w:rsid w:val="00BF15D9"/>
    <w:rsid w:val="00BF1609"/>
    <w:rsid w:val="00BF1649"/>
    <w:rsid w:val="00BF1880"/>
    <w:rsid w:val="00BF1B15"/>
    <w:rsid w:val="00BF1B1C"/>
    <w:rsid w:val="00BF1CC7"/>
    <w:rsid w:val="00BF1CFE"/>
    <w:rsid w:val="00BF1EA4"/>
    <w:rsid w:val="00BF2752"/>
    <w:rsid w:val="00BF2CBD"/>
    <w:rsid w:val="00BF2E95"/>
    <w:rsid w:val="00BF33D3"/>
    <w:rsid w:val="00BF3485"/>
    <w:rsid w:val="00BF34B5"/>
    <w:rsid w:val="00BF3780"/>
    <w:rsid w:val="00BF3F11"/>
    <w:rsid w:val="00BF3F6B"/>
    <w:rsid w:val="00BF45E8"/>
    <w:rsid w:val="00BF47D8"/>
    <w:rsid w:val="00BF4AA0"/>
    <w:rsid w:val="00BF4C13"/>
    <w:rsid w:val="00BF4D04"/>
    <w:rsid w:val="00BF4F6D"/>
    <w:rsid w:val="00BF4FE1"/>
    <w:rsid w:val="00BF51D4"/>
    <w:rsid w:val="00BF521F"/>
    <w:rsid w:val="00BF52B8"/>
    <w:rsid w:val="00BF56A9"/>
    <w:rsid w:val="00BF5C16"/>
    <w:rsid w:val="00BF5D5B"/>
    <w:rsid w:val="00BF64B9"/>
    <w:rsid w:val="00BF6726"/>
    <w:rsid w:val="00BF675D"/>
    <w:rsid w:val="00BF6955"/>
    <w:rsid w:val="00BF75DC"/>
    <w:rsid w:val="00BF7840"/>
    <w:rsid w:val="00BF7980"/>
    <w:rsid w:val="00BF7983"/>
    <w:rsid w:val="00BF7A97"/>
    <w:rsid w:val="00BF7FC3"/>
    <w:rsid w:val="00C003E1"/>
    <w:rsid w:val="00C003FB"/>
    <w:rsid w:val="00C00410"/>
    <w:rsid w:val="00C00564"/>
    <w:rsid w:val="00C005BC"/>
    <w:rsid w:val="00C0077E"/>
    <w:rsid w:val="00C007DA"/>
    <w:rsid w:val="00C008EF"/>
    <w:rsid w:val="00C01203"/>
    <w:rsid w:val="00C0164F"/>
    <w:rsid w:val="00C0170D"/>
    <w:rsid w:val="00C01870"/>
    <w:rsid w:val="00C01BA7"/>
    <w:rsid w:val="00C01C4C"/>
    <w:rsid w:val="00C01F3C"/>
    <w:rsid w:val="00C0201F"/>
    <w:rsid w:val="00C0223E"/>
    <w:rsid w:val="00C02316"/>
    <w:rsid w:val="00C02371"/>
    <w:rsid w:val="00C023BF"/>
    <w:rsid w:val="00C026DC"/>
    <w:rsid w:val="00C028D5"/>
    <w:rsid w:val="00C028DD"/>
    <w:rsid w:val="00C02CF0"/>
    <w:rsid w:val="00C03496"/>
    <w:rsid w:val="00C03C6C"/>
    <w:rsid w:val="00C03EFF"/>
    <w:rsid w:val="00C0402F"/>
    <w:rsid w:val="00C040C5"/>
    <w:rsid w:val="00C0413B"/>
    <w:rsid w:val="00C041E3"/>
    <w:rsid w:val="00C041F6"/>
    <w:rsid w:val="00C04497"/>
    <w:rsid w:val="00C045F1"/>
    <w:rsid w:val="00C04958"/>
    <w:rsid w:val="00C049EE"/>
    <w:rsid w:val="00C04BA6"/>
    <w:rsid w:val="00C050F6"/>
    <w:rsid w:val="00C050FE"/>
    <w:rsid w:val="00C0523D"/>
    <w:rsid w:val="00C05346"/>
    <w:rsid w:val="00C0580E"/>
    <w:rsid w:val="00C0598A"/>
    <w:rsid w:val="00C05A15"/>
    <w:rsid w:val="00C05AF4"/>
    <w:rsid w:val="00C06771"/>
    <w:rsid w:val="00C069F9"/>
    <w:rsid w:val="00C070BF"/>
    <w:rsid w:val="00C07573"/>
    <w:rsid w:val="00C077E2"/>
    <w:rsid w:val="00C07913"/>
    <w:rsid w:val="00C0796B"/>
    <w:rsid w:val="00C07CC0"/>
    <w:rsid w:val="00C1000E"/>
    <w:rsid w:val="00C10503"/>
    <w:rsid w:val="00C1086F"/>
    <w:rsid w:val="00C10B27"/>
    <w:rsid w:val="00C10BE8"/>
    <w:rsid w:val="00C11080"/>
    <w:rsid w:val="00C1167A"/>
    <w:rsid w:val="00C1173B"/>
    <w:rsid w:val="00C11CE5"/>
    <w:rsid w:val="00C11D03"/>
    <w:rsid w:val="00C11D61"/>
    <w:rsid w:val="00C122A5"/>
    <w:rsid w:val="00C12C9F"/>
    <w:rsid w:val="00C133FD"/>
    <w:rsid w:val="00C137EF"/>
    <w:rsid w:val="00C13AAF"/>
    <w:rsid w:val="00C13AB7"/>
    <w:rsid w:val="00C13C72"/>
    <w:rsid w:val="00C13E1E"/>
    <w:rsid w:val="00C1457F"/>
    <w:rsid w:val="00C147A9"/>
    <w:rsid w:val="00C1482B"/>
    <w:rsid w:val="00C14D16"/>
    <w:rsid w:val="00C1501C"/>
    <w:rsid w:val="00C150A1"/>
    <w:rsid w:val="00C150A8"/>
    <w:rsid w:val="00C150C1"/>
    <w:rsid w:val="00C1542B"/>
    <w:rsid w:val="00C15455"/>
    <w:rsid w:val="00C155D0"/>
    <w:rsid w:val="00C15B0A"/>
    <w:rsid w:val="00C15F70"/>
    <w:rsid w:val="00C161EB"/>
    <w:rsid w:val="00C16349"/>
    <w:rsid w:val="00C16A86"/>
    <w:rsid w:val="00C17106"/>
    <w:rsid w:val="00C171EE"/>
    <w:rsid w:val="00C172B4"/>
    <w:rsid w:val="00C1750B"/>
    <w:rsid w:val="00C176DE"/>
    <w:rsid w:val="00C17F73"/>
    <w:rsid w:val="00C17F7B"/>
    <w:rsid w:val="00C202EF"/>
    <w:rsid w:val="00C20BFE"/>
    <w:rsid w:val="00C2124B"/>
    <w:rsid w:val="00C2167E"/>
    <w:rsid w:val="00C21AB7"/>
    <w:rsid w:val="00C21D83"/>
    <w:rsid w:val="00C21E7E"/>
    <w:rsid w:val="00C2222D"/>
    <w:rsid w:val="00C229D9"/>
    <w:rsid w:val="00C22A58"/>
    <w:rsid w:val="00C22AE6"/>
    <w:rsid w:val="00C23177"/>
    <w:rsid w:val="00C233CF"/>
    <w:rsid w:val="00C2352D"/>
    <w:rsid w:val="00C2357D"/>
    <w:rsid w:val="00C236E6"/>
    <w:rsid w:val="00C238CD"/>
    <w:rsid w:val="00C23D7A"/>
    <w:rsid w:val="00C23E0A"/>
    <w:rsid w:val="00C23FC5"/>
    <w:rsid w:val="00C240E0"/>
    <w:rsid w:val="00C2419F"/>
    <w:rsid w:val="00C2424D"/>
    <w:rsid w:val="00C24254"/>
    <w:rsid w:val="00C2446A"/>
    <w:rsid w:val="00C24494"/>
    <w:rsid w:val="00C24CF7"/>
    <w:rsid w:val="00C24D89"/>
    <w:rsid w:val="00C24DB4"/>
    <w:rsid w:val="00C24F99"/>
    <w:rsid w:val="00C251F3"/>
    <w:rsid w:val="00C252F4"/>
    <w:rsid w:val="00C2589B"/>
    <w:rsid w:val="00C258DA"/>
    <w:rsid w:val="00C25D1C"/>
    <w:rsid w:val="00C25DA1"/>
    <w:rsid w:val="00C25E6E"/>
    <w:rsid w:val="00C26488"/>
    <w:rsid w:val="00C26999"/>
    <w:rsid w:val="00C26CAE"/>
    <w:rsid w:val="00C26DD4"/>
    <w:rsid w:val="00C26E95"/>
    <w:rsid w:val="00C27646"/>
    <w:rsid w:val="00C27C45"/>
    <w:rsid w:val="00C27C5E"/>
    <w:rsid w:val="00C27D1D"/>
    <w:rsid w:val="00C27DE4"/>
    <w:rsid w:val="00C27E5C"/>
    <w:rsid w:val="00C301E3"/>
    <w:rsid w:val="00C30351"/>
    <w:rsid w:val="00C30432"/>
    <w:rsid w:val="00C30970"/>
    <w:rsid w:val="00C30B76"/>
    <w:rsid w:val="00C30C07"/>
    <w:rsid w:val="00C30C1B"/>
    <w:rsid w:val="00C31113"/>
    <w:rsid w:val="00C3147E"/>
    <w:rsid w:val="00C31CDC"/>
    <w:rsid w:val="00C31E83"/>
    <w:rsid w:val="00C32051"/>
    <w:rsid w:val="00C32473"/>
    <w:rsid w:val="00C3265B"/>
    <w:rsid w:val="00C32BC1"/>
    <w:rsid w:val="00C32E40"/>
    <w:rsid w:val="00C32F85"/>
    <w:rsid w:val="00C33533"/>
    <w:rsid w:val="00C3359B"/>
    <w:rsid w:val="00C33956"/>
    <w:rsid w:val="00C33F4B"/>
    <w:rsid w:val="00C3412E"/>
    <w:rsid w:val="00C34341"/>
    <w:rsid w:val="00C34449"/>
    <w:rsid w:val="00C34AEB"/>
    <w:rsid w:val="00C34FAA"/>
    <w:rsid w:val="00C350AD"/>
    <w:rsid w:val="00C35339"/>
    <w:rsid w:val="00C35353"/>
    <w:rsid w:val="00C35664"/>
    <w:rsid w:val="00C35A86"/>
    <w:rsid w:val="00C35F64"/>
    <w:rsid w:val="00C366AD"/>
    <w:rsid w:val="00C36750"/>
    <w:rsid w:val="00C3681D"/>
    <w:rsid w:val="00C36E54"/>
    <w:rsid w:val="00C373BD"/>
    <w:rsid w:val="00C37592"/>
    <w:rsid w:val="00C37766"/>
    <w:rsid w:val="00C37BEB"/>
    <w:rsid w:val="00C40188"/>
    <w:rsid w:val="00C408D6"/>
    <w:rsid w:val="00C40AA5"/>
    <w:rsid w:val="00C40AC3"/>
    <w:rsid w:val="00C41106"/>
    <w:rsid w:val="00C4117C"/>
    <w:rsid w:val="00C413C3"/>
    <w:rsid w:val="00C41426"/>
    <w:rsid w:val="00C41512"/>
    <w:rsid w:val="00C41BA4"/>
    <w:rsid w:val="00C41FAC"/>
    <w:rsid w:val="00C41FFE"/>
    <w:rsid w:val="00C420CC"/>
    <w:rsid w:val="00C4214D"/>
    <w:rsid w:val="00C42174"/>
    <w:rsid w:val="00C421E7"/>
    <w:rsid w:val="00C4247A"/>
    <w:rsid w:val="00C42BD0"/>
    <w:rsid w:val="00C42C6E"/>
    <w:rsid w:val="00C42D7D"/>
    <w:rsid w:val="00C42EA0"/>
    <w:rsid w:val="00C4323C"/>
    <w:rsid w:val="00C43269"/>
    <w:rsid w:val="00C43784"/>
    <w:rsid w:val="00C43B2C"/>
    <w:rsid w:val="00C43BA3"/>
    <w:rsid w:val="00C43C24"/>
    <w:rsid w:val="00C43EE7"/>
    <w:rsid w:val="00C43F4A"/>
    <w:rsid w:val="00C442CD"/>
    <w:rsid w:val="00C4434B"/>
    <w:rsid w:val="00C44522"/>
    <w:rsid w:val="00C44772"/>
    <w:rsid w:val="00C44CB6"/>
    <w:rsid w:val="00C44D06"/>
    <w:rsid w:val="00C44D0F"/>
    <w:rsid w:val="00C44EE3"/>
    <w:rsid w:val="00C44F53"/>
    <w:rsid w:val="00C45300"/>
    <w:rsid w:val="00C4530B"/>
    <w:rsid w:val="00C45377"/>
    <w:rsid w:val="00C455F9"/>
    <w:rsid w:val="00C4579E"/>
    <w:rsid w:val="00C45997"/>
    <w:rsid w:val="00C45D2D"/>
    <w:rsid w:val="00C45D67"/>
    <w:rsid w:val="00C46116"/>
    <w:rsid w:val="00C463AA"/>
    <w:rsid w:val="00C466F5"/>
    <w:rsid w:val="00C469B5"/>
    <w:rsid w:val="00C46C02"/>
    <w:rsid w:val="00C46CEA"/>
    <w:rsid w:val="00C46EDE"/>
    <w:rsid w:val="00C46FE4"/>
    <w:rsid w:val="00C47061"/>
    <w:rsid w:val="00C4729E"/>
    <w:rsid w:val="00C472B4"/>
    <w:rsid w:val="00C47695"/>
    <w:rsid w:val="00C47751"/>
    <w:rsid w:val="00C47934"/>
    <w:rsid w:val="00C47936"/>
    <w:rsid w:val="00C47E1F"/>
    <w:rsid w:val="00C50027"/>
    <w:rsid w:val="00C50430"/>
    <w:rsid w:val="00C50600"/>
    <w:rsid w:val="00C5070F"/>
    <w:rsid w:val="00C50D0A"/>
    <w:rsid w:val="00C51207"/>
    <w:rsid w:val="00C5134B"/>
    <w:rsid w:val="00C51675"/>
    <w:rsid w:val="00C51853"/>
    <w:rsid w:val="00C51AB9"/>
    <w:rsid w:val="00C52175"/>
    <w:rsid w:val="00C524BA"/>
    <w:rsid w:val="00C5339B"/>
    <w:rsid w:val="00C5354E"/>
    <w:rsid w:val="00C535AA"/>
    <w:rsid w:val="00C536F4"/>
    <w:rsid w:val="00C5383E"/>
    <w:rsid w:val="00C53925"/>
    <w:rsid w:val="00C53D00"/>
    <w:rsid w:val="00C54377"/>
    <w:rsid w:val="00C545E9"/>
    <w:rsid w:val="00C54F83"/>
    <w:rsid w:val="00C5523E"/>
    <w:rsid w:val="00C55334"/>
    <w:rsid w:val="00C55800"/>
    <w:rsid w:val="00C55833"/>
    <w:rsid w:val="00C5630A"/>
    <w:rsid w:val="00C567C6"/>
    <w:rsid w:val="00C569D3"/>
    <w:rsid w:val="00C56CE2"/>
    <w:rsid w:val="00C5760C"/>
    <w:rsid w:val="00C576B5"/>
    <w:rsid w:val="00C57D2A"/>
    <w:rsid w:val="00C605A2"/>
    <w:rsid w:val="00C605EB"/>
    <w:rsid w:val="00C60D40"/>
    <w:rsid w:val="00C60D50"/>
    <w:rsid w:val="00C60DF6"/>
    <w:rsid w:val="00C61085"/>
    <w:rsid w:val="00C612CA"/>
    <w:rsid w:val="00C61AB3"/>
    <w:rsid w:val="00C61CB7"/>
    <w:rsid w:val="00C623D4"/>
    <w:rsid w:val="00C624C0"/>
    <w:rsid w:val="00C62629"/>
    <w:rsid w:val="00C62634"/>
    <w:rsid w:val="00C62640"/>
    <w:rsid w:val="00C626B6"/>
    <w:rsid w:val="00C62944"/>
    <w:rsid w:val="00C631C9"/>
    <w:rsid w:val="00C6322A"/>
    <w:rsid w:val="00C63306"/>
    <w:rsid w:val="00C6331E"/>
    <w:rsid w:val="00C63616"/>
    <w:rsid w:val="00C64018"/>
    <w:rsid w:val="00C642DA"/>
    <w:rsid w:val="00C6455D"/>
    <w:rsid w:val="00C64677"/>
    <w:rsid w:val="00C64719"/>
    <w:rsid w:val="00C649B5"/>
    <w:rsid w:val="00C64F3F"/>
    <w:rsid w:val="00C65026"/>
    <w:rsid w:val="00C65252"/>
    <w:rsid w:val="00C6536D"/>
    <w:rsid w:val="00C65752"/>
    <w:rsid w:val="00C65BEF"/>
    <w:rsid w:val="00C65FCE"/>
    <w:rsid w:val="00C661A8"/>
    <w:rsid w:val="00C66257"/>
    <w:rsid w:val="00C66415"/>
    <w:rsid w:val="00C667AC"/>
    <w:rsid w:val="00C669B4"/>
    <w:rsid w:val="00C66C33"/>
    <w:rsid w:val="00C672BF"/>
    <w:rsid w:val="00C67494"/>
    <w:rsid w:val="00C67768"/>
    <w:rsid w:val="00C679B8"/>
    <w:rsid w:val="00C67A7C"/>
    <w:rsid w:val="00C67B45"/>
    <w:rsid w:val="00C67E2E"/>
    <w:rsid w:val="00C67F9E"/>
    <w:rsid w:val="00C70105"/>
    <w:rsid w:val="00C706E1"/>
    <w:rsid w:val="00C707A1"/>
    <w:rsid w:val="00C70BE6"/>
    <w:rsid w:val="00C71611"/>
    <w:rsid w:val="00C716B5"/>
    <w:rsid w:val="00C71837"/>
    <w:rsid w:val="00C71A48"/>
    <w:rsid w:val="00C71AA0"/>
    <w:rsid w:val="00C71CD5"/>
    <w:rsid w:val="00C7204E"/>
    <w:rsid w:val="00C72278"/>
    <w:rsid w:val="00C72328"/>
    <w:rsid w:val="00C723C8"/>
    <w:rsid w:val="00C72D2D"/>
    <w:rsid w:val="00C72D5F"/>
    <w:rsid w:val="00C73781"/>
    <w:rsid w:val="00C73947"/>
    <w:rsid w:val="00C73CAB"/>
    <w:rsid w:val="00C73D14"/>
    <w:rsid w:val="00C74285"/>
    <w:rsid w:val="00C742AC"/>
    <w:rsid w:val="00C743B2"/>
    <w:rsid w:val="00C7509A"/>
    <w:rsid w:val="00C75251"/>
    <w:rsid w:val="00C753E2"/>
    <w:rsid w:val="00C757D1"/>
    <w:rsid w:val="00C763EB"/>
    <w:rsid w:val="00C768F0"/>
    <w:rsid w:val="00C7698A"/>
    <w:rsid w:val="00C769C0"/>
    <w:rsid w:val="00C76C48"/>
    <w:rsid w:val="00C76C6A"/>
    <w:rsid w:val="00C76FF8"/>
    <w:rsid w:val="00C771AF"/>
    <w:rsid w:val="00C77330"/>
    <w:rsid w:val="00C77427"/>
    <w:rsid w:val="00C7748F"/>
    <w:rsid w:val="00C7765D"/>
    <w:rsid w:val="00C77759"/>
    <w:rsid w:val="00C77941"/>
    <w:rsid w:val="00C77A5C"/>
    <w:rsid w:val="00C77CB5"/>
    <w:rsid w:val="00C77D3F"/>
    <w:rsid w:val="00C77D42"/>
    <w:rsid w:val="00C77F9C"/>
    <w:rsid w:val="00C80255"/>
    <w:rsid w:val="00C805E8"/>
    <w:rsid w:val="00C80684"/>
    <w:rsid w:val="00C808AC"/>
    <w:rsid w:val="00C808B2"/>
    <w:rsid w:val="00C80AF1"/>
    <w:rsid w:val="00C80BD9"/>
    <w:rsid w:val="00C80C5F"/>
    <w:rsid w:val="00C80DDD"/>
    <w:rsid w:val="00C8123B"/>
    <w:rsid w:val="00C8158F"/>
    <w:rsid w:val="00C81610"/>
    <w:rsid w:val="00C816D5"/>
    <w:rsid w:val="00C816F6"/>
    <w:rsid w:val="00C81706"/>
    <w:rsid w:val="00C817A5"/>
    <w:rsid w:val="00C818E3"/>
    <w:rsid w:val="00C81B5A"/>
    <w:rsid w:val="00C81D8A"/>
    <w:rsid w:val="00C822AC"/>
    <w:rsid w:val="00C8238C"/>
    <w:rsid w:val="00C824BC"/>
    <w:rsid w:val="00C82528"/>
    <w:rsid w:val="00C8286E"/>
    <w:rsid w:val="00C82915"/>
    <w:rsid w:val="00C8332F"/>
    <w:rsid w:val="00C834E5"/>
    <w:rsid w:val="00C83DC1"/>
    <w:rsid w:val="00C8410A"/>
    <w:rsid w:val="00C8418C"/>
    <w:rsid w:val="00C848E8"/>
    <w:rsid w:val="00C84928"/>
    <w:rsid w:val="00C84ABF"/>
    <w:rsid w:val="00C84B16"/>
    <w:rsid w:val="00C84EE7"/>
    <w:rsid w:val="00C84FA5"/>
    <w:rsid w:val="00C8507A"/>
    <w:rsid w:val="00C853B1"/>
    <w:rsid w:val="00C85A06"/>
    <w:rsid w:val="00C86509"/>
    <w:rsid w:val="00C86A4D"/>
    <w:rsid w:val="00C86BA4"/>
    <w:rsid w:val="00C86C03"/>
    <w:rsid w:val="00C86C0C"/>
    <w:rsid w:val="00C8789E"/>
    <w:rsid w:val="00C878B3"/>
    <w:rsid w:val="00C87E03"/>
    <w:rsid w:val="00C90012"/>
    <w:rsid w:val="00C901D4"/>
    <w:rsid w:val="00C907C1"/>
    <w:rsid w:val="00C9081D"/>
    <w:rsid w:val="00C90A94"/>
    <w:rsid w:val="00C90BAA"/>
    <w:rsid w:val="00C91382"/>
    <w:rsid w:val="00C914CA"/>
    <w:rsid w:val="00C91510"/>
    <w:rsid w:val="00C91664"/>
    <w:rsid w:val="00C91910"/>
    <w:rsid w:val="00C91F3E"/>
    <w:rsid w:val="00C91F9C"/>
    <w:rsid w:val="00C92033"/>
    <w:rsid w:val="00C92596"/>
    <w:rsid w:val="00C9295A"/>
    <w:rsid w:val="00C92C2B"/>
    <w:rsid w:val="00C92C2C"/>
    <w:rsid w:val="00C92D7E"/>
    <w:rsid w:val="00C93886"/>
    <w:rsid w:val="00C93E15"/>
    <w:rsid w:val="00C9434D"/>
    <w:rsid w:val="00C94384"/>
    <w:rsid w:val="00C94599"/>
    <w:rsid w:val="00C94616"/>
    <w:rsid w:val="00C946ED"/>
    <w:rsid w:val="00C94B13"/>
    <w:rsid w:val="00C94CFE"/>
    <w:rsid w:val="00C94EBA"/>
    <w:rsid w:val="00C950EF"/>
    <w:rsid w:val="00C95389"/>
    <w:rsid w:val="00C9541D"/>
    <w:rsid w:val="00C9546F"/>
    <w:rsid w:val="00C955FA"/>
    <w:rsid w:val="00C959F8"/>
    <w:rsid w:val="00C95A3D"/>
    <w:rsid w:val="00C95C31"/>
    <w:rsid w:val="00C9626F"/>
    <w:rsid w:val="00C962FE"/>
    <w:rsid w:val="00C96C49"/>
    <w:rsid w:val="00C96C9D"/>
    <w:rsid w:val="00C97571"/>
    <w:rsid w:val="00C9766F"/>
    <w:rsid w:val="00C978AF"/>
    <w:rsid w:val="00C978B7"/>
    <w:rsid w:val="00C978F9"/>
    <w:rsid w:val="00C97968"/>
    <w:rsid w:val="00C979D6"/>
    <w:rsid w:val="00CA03B5"/>
    <w:rsid w:val="00CA04F7"/>
    <w:rsid w:val="00CA0AAE"/>
    <w:rsid w:val="00CA0EED"/>
    <w:rsid w:val="00CA0F7F"/>
    <w:rsid w:val="00CA11EC"/>
    <w:rsid w:val="00CA11F6"/>
    <w:rsid w:val="00CA130B"/>
    <w:rsid w:val="00CA1437"/>
    <w:rsid w:val="00CA1C2A"/>
    <w:rsid w:val="00CA1CCC"/>
    <w:rsid w:val="00CA1E88"/>
    <w:rsid w:val="00CA2068"/>
    <w:rsid w:val="00CA2461"/>
    <w:rsid w:val="00CA2B72"/>
    <w:rsid w:val="00CA3877"/>
    <w:rsid w:val="00CA3DC3"/>
    <w:rsid w:val="00CA3F52"/>
    <w:rsid w:val="00CA4114"/>
    <w:rsid w:val="00CA4264"/>
    <w:rsid w:val="00CA4312"/>
    <w:rsid w:val="00CA491D"/>
    <w:rsid w:val="00CA4B31"/>
    <w:rsid w:val="00CA4BBF"/>
    <w:rsid w:val="00CA4CD0"/>
    <w:rsid w:val="00CA4F4A"/>
    <w:rsid w:val="00CA57C6"/>
    <w:rsid w:val="00CA58D1"/>
    <w:rsid w:val="00CA58E7"/>
    <w:rsid w:val="00CA5999"/>
    <w:rsid w:val="00CA5AB0"/>
    <w:rsid w:val="00CA5D8E"/>
    <w:rsid w:val="00CA6316"/>
    <w:rsid w:val="00CA632D"/>
    <w:rsid w:val="00CA6627"/>
    <w:rsid w:val="00CA69E4"/>
    <w:rsid w:val="00CA6C79"/>
    <w:rsid w:val="00CA6E98"/>
    <w:rsid w:val="00CA7132"/>
    <w:rsid w:val="00CA7331"/>
    <w:rsid w:val="00CA73AF"/>
    <w:rsid w:val="00CA7A3E"/>
    <w:rsid w:val="00CA7B4E"/>
    <w:rsid w:val="00CA7C7D"/>
    <w:rsid w:val="00CB004B"/>
    <w:rsid w:val="00CB04D7"/>
    <w:rsid w:val="00CB0547"/>
    <w:rsid w:val="00CB0CC7"/>
    <w:rsid w:val="00CB0FED"/>
    <w:rsid w:val="00CB1315"/>
    <w:rsid w:val="00CB154C"/>
    <w:rsid w:val="00CB16F7"/>
    <w:rsid w:val="00CB180F"/>
    <w:rsid w:val="00CB194E"/>
    <w:rsid w:val="00CB1D61"/>
    <w:rsid w:val="00CB1F58"/>
    <w:rsid w:val="00CB215E"/>
    <w:rsid w:val="00CB27E5"/>
    <w:rsid w:val="00CB2956"/>
    <w:rsid w:val="00CB2CEB"/>
    <w:rsid w:val="00CB3050"/>
    <w:rsid w:val="00CB341A"/>
    <w:rsid w:val="00CB3449"/>
    <w:rsid w:val="00CB39DF"/>
    <w:rsid w:val="00CB4575"/>
    <w:rsid w:val="00CB46DC"/>
    <w:rsid w:val="00CB4887"/>
    <w:rsid w:val="00CB48C9"/>
    <w:rsid w:val="00CB4F18"/>
    <w:rsid w:val="00CB5302"/>
    <w:rsid w:val="00CB56FA"/>
    <w:rsid w:val="00CB581A"/>
    <w:rsid w:val="00CB5909"/>
    <w:rsid w:val="00CB59EA"/>
    <w:rsid w:val="00CB5AEE"/>
    <w:rsid w:val="00CB6559"/>
    <w:rsid w:val="00CB672B"/>
    <w:rsid w:val="00CB6744"/>
    <w:rsid w:val="00CB691D"/>
    <w:rsid w:val="00CB6CA5"/>
    <w:rsid w:val="00CB6CB2"/>
    <w:rsid w:val="00CB6D36"/>
    <w:rsid w:val="00CB7220"/>
    <w:rsid w:val="00CB7485"/>
    <w:rsid w:val="00CB7538"/>
    <w:rsid w:val="00CB76D0"/>
    <w:rsid w:val="00CB7874"/>
    <w:rsid w:val="00CB78CF"/>
    <w:rsid w:val="00CB7956"/>
    <w:rsid w:val="00CB7CCA"/>
    <w:rsid w:val="00CC057F"/>
    <w:rsid w:val="00CC06A1"/>
    <w:rsid w:val="00CC0E02"/>
    <w:rsid w:val="00CC0E54"/>
    <w:rsid w:val="00CC13A3"/>
    <w:rsid w:val="00CC1616"/>
    <w:rsid w:val="00CC212E"/>
    <w:rsid w:val="00CC222C"/>
    <w:rsid w:val="00CC2363"/>
    <w:rsid w:val="00CC261F"/>
    <w:rsid w:val="00CC2634"/>
    <w:rsid w:val="00CC28AF"/>
    <w:rsid w:val="00CC299E"/>
    <w:rsid w:val="00CC2A1B"/>
    <w:rsid w:val="00CC2ABB"/>
    <w:rsid w:val="00CC2BC1"/>
    <w:rsid w:val="00CC305E"/>
    <w:rsid w:val="00CC3065"/>
    <w:rsid w:val="00CC3107"/>
    <w:rsid w:val="00CC32E3"/>
    <w:rsid w:val="00CC333A"/>
    <w:rsid w:val="00CC36AB"/>
    <w:rsid w:val="00CC3915"/>
    <w:rsid w:val="00CC3944"/>
    <w:rsid w:val="00CC3EE9"/>
    <w:rsid w:val="00CC3F0F"/>
    <w:rsid w:val="00CC443E"/>
    <w:rsid w:val="00CC46EA"/>
    <w:rsid w:val="00CC47F1"/>
    <w:rsid w:val="00CC4905"/>
    <w:rsid w:val="00CC4AB3"/>
    <w:rsid w:val="00CC4B61"/>
    <w:rsid w:val="00CC515C"/>
    <w:rsid w:val="00CC5242"/>
    <w:rsid w:val="00CC5576"/>
    <w:rsid w:val="00CC56FA"/>
    <w:rsid w:val="00CC5C6B"/>
    <w:rsid w:val="00CC5DED"/>
    <w:rsid w:val="00CC5F4E"/>
    <w:rsid w:val="00CC60EF"/>
    <w:rsid w:val="00CC6357"/>
    <w:rsid w:val="00CC6A2F"/>
    <w:rsid w:val="00CC6A35"/>
    <w:rsid w:val="00CC6ABE"/>
    <w:rsid w:val="00CC6C86"/>
    <w:rsid w:val="00CC6D68"/>
    <w:rsid w:val="00CC7366"/>
    <w:rsid w:val="00CC7BCB"/>
    <w:rsid w:val="00CC7E30"/>
    <w:rsid w:val="00CC7F60"/>
    <w:rsid w:val="00CD0168"/>
    <w:rsid w:val="00CD0BC4"/>
    <w:rsid w:val="00CD0C36"/>
    <w:rsid w:val="00CD0CE9"/>
    <w:rsid w:val="00CD0DF6"/>
    <w:rsid w:val="00CD0E0F"/>
    <w:rsid w:val="00CD0EF7"/>
    <w:rsid w:val="00CD11DB"/>
    <w:rsid w:val="00CD15C7"/>
    <w:rsid w:val="00CD16DD"/>
    <w:rsid w:val="00CD1B98"/>
    <w:rsid w:val="00CD1E35"/>
    <w:rsid w:val="00CD1F88"/>
    <w:rsid w:val="00CD2241"/>
    <w:rsid w:val="00CD225F"/>
    <w:rsid w:val="00CD2F57"/>
    <w:rsid w:val="00CD31D4"/>
    <w:rsid w:val="00CD3402"/>
    <w:rsid w:val="00CD365F"/>
    <w:rsid w:val="00CD3747"/>
    <w:rsid w:val="00CD3E63"/>
    <w:rsid w:val="00CD3F88"/>
    <w:rsid w:val="00CD4098"/>
    <w:rsid w:val="00CD4134"/>
    <w:rsid w:val="00CD452D"/>
    <w:rsid w:val="00CD489D"/>
    <w:rsid w:val="00CD48D2"/>
    <w:rsid w:val="00CD5046"/>
    <w:rsid w:val="00CD5280"/>
    <w:rsid w:val="00CD5313"/>
    <w:rsid w:val="00CD53F7"/>
    <w:rsid w:val="00CD56D9"/>
    <w:rsid w:val="00CD5B86"/>
    <w:rsid w:val="00CD6150"/>
    <w:rsid w:val="00CD6170"/>
    <w:rsid w:val="00CD656E"/>
    <w:rsid w:val="00CD6694"/>
    <w:rsid w:val="00CD6A38"/>
    <w:rsid w:val="00CD6A80"/>
    <w:rsid w:val="00CD6CF5"/>
    <w:rsid w:val="00CD6E2B"/>
    <w:rsid w:val="00CD6ED7"/>
    <w:rsid w:val="00CD700F"/>
    <w:rsid w:val="00CD733D"/>
    <w:rsid w:val="00CD7537"/>
    <w:rsid w:val="00CD7B62"/>
    <w:rsid w:val="00CD7D6B"/>
    <w:rsid w:val="00CE002E"/>
    <w:rsid w:val="00CE00C2"/>
    <w:rsid w:val="00CE0935"/>
    <w:rsid w:val="00CE0A04"/>
    <w:rsid w:val="00CE0AD3"/>
    <w:rsid w:val="00CE0F68"/>
    <w:rsid w:val="00CE1AEB"/>
    <w:rsid w:val="00CE21B9"/>
    <w:rsid w:val="00CE226A"/>
    <w:rsid w:val="00CE24C9"/>
    <w:rsid w:val="00CE2714"/>
    <w:rsid w:val="00CE2861"/>
    <w:rsid w:val="00CE29C7"/>
    <w:rsid w:val="00CE2A36"/>
    <w:rsid w:val="00CE2C54"/>
    <w:rsid w:val="00CE2E2A"/>
    <w:rsid w:val="00CE3010"/>
    <w:rsid w:val="00CE32FA"/>
    <w:rsid w:val="00CE341F"/>
    <w:rsid w:val="00CE378E"/>
    <w:rsid w:val="00CE38F2"/>
    <w:rsid w:val="00CE3C6D"/>
    <w:rsid w:val="00CE3DDB"/>
    <w:rsid w:val="00CE3ED4"/>
    <w:rsid w:val="00CE3F3E"/>
    <w:rsid w:val="00CE4231"/>
    <w:rsid w:val="00CE434B"/>
    <w:rsid w:val="00CE43D7"/>
    <w:rsid w:val="00CE4477"/>
    <w:rsid w:val="00CE45BD"/>
    <w:rsid w:val="00CE4686"/>
    <w:rsid w:val="00CE480C"/>
    <w:rsid w:val="00CE4F1E"/>
    <w:rsid w:val="00CE5049"/>
    <w:rsid w:val="00CE52A8"/>
    <w:rsid w:val="00CE530C"/>
    <w:rsid w:val="00CE55D2"/>
    <w:rsid w:val="00CE5868"/>
    <w:rsid w:val="00CE5F8D"/>
    <w:rsid w:val="00CE6046"/>
    <w:rsid w:val="00CE654F"/>
    <w:rsid w:val="00CE65C7"/>
    <w:rsid w:val="00CE674E"/>
    <w:rsid w:val="00CE6A35"/>
    <w:rsid w:val="00CE6CBA"/>
    <w:rsid w:val="00CE6F58"/>
    <w:rsid w:val="00CE71C0"/>
    <w:rsid w:val="00CE7436"/>
    <w:rsid w:val="00CE76FB"/>
    <w:rsid w:val="00CE787E"/>
    <w:rsid w:val="00CE7912"/>
    <w:rsid w:val="00CE79ED"/>
    <w:rsid w:val="00CE7A0D"/>
    <w:rsid w:val="00CE7A5C"/>
    <w:rsid w:val="00CE7A69"/>
    <w:rsid w:val="00CE7BCF"/>
    <w:rsid w:val="00CE7BEF"/>
    <w:rsid w:val="00CE7D4C"/>
    <w:rsid w:val="00CE7E18"/>
    <w:rsid w:val="00CE7E6E"/>
    <w:rsid w:val="00CE7ECB"/>
    <w:rsid w:val="00CF0036"/>
    <w:rsid w:val="00CF01CE"/>
    <w:rsid w:val="00CF0716"/>
    <w:rsid w:val="00CF0947"/>
    <w:rsid w:val="00CF0B75"/>
    <w:rsid w:val="00CF0BCE"/>
    <w:rsid w:val="00CF0C53"/>
    <w:rsid w:val="00CF0FCB"/>
    <w:rsid w:val="00CF11D4"/>
    <w:rsid w:val="00CF12FC"/>
    <w:rsid w:val="00CF15E5"/>
    <w:rsid w:val="00CF1846"/>
    <w:rsid w:val="00CF18C9"/>
    <w:rsid w:val="00CF18F5"/>
    <w:rsid w:val="00CF19AD"/>
    <w:rsid w:val="00CF1AAC"/>
    <w:rsid w:val="00CF1AEA"/>
    <w:rsid w:val="00CF1C8E"/>
    <w:rsid w:val="00CF1D93"/>
    <w:rsid w:val="00CF2021"/>
    <w:rsid w:val="00CF2413"/>
    <w:rsid w:val="00CF2878"/>
    <w:rsid w:val="00CF29AC"/>
    <w:rsid w:val="00CF2F5F"/>
    <w:rsid w:val="00CF2F8B"/>
    <w:rsid w:val="00CF38AF"/>
    <w:rsid w:val="00CF44A6"/>
    <w:rsid w:val="00CF4524"/>
    <w:rsid w:val="00CF46F6"/>
    <w:rsid w:val="00CF47F1"/>
    <w:rsid w:val="00CF4AE7"/>
    <w:rsid w:val="00CF55EB"/>
    <w:rsid w:val="00CF56BC"/>
    <w:rsid w:val="00CF56DD"/>
    <w:rsid w:val="00CF5701"/>
    <w:rsid w:val="00CF5707"/>
    <w:rsid w:val="00CF581A"/>
    <w:rsid w:val="00CF5845"/>
    <w:rsid w:val="00CF5BF9"/>
    <w:rsid w:val="00CF60F4"/>
    <w:rsid w:val="00CF65C8"/>
    <w:rsid w:val="00CF66A9"/>
    <w:rsid w:val="00CF6784"/>
    <w:rsid w:val="00CF69E9"/>
    <w:rsid w:val="00CF7639"/>
    <w:rsid w:val="00CF7678"/>
    <w:rsid w:val="00CF76F9"/>
    <w:rsid w:val="00CF7E09"/>
    <w:rsid w:val="00CF7FF6"/>
    <w:rsid w:val="00D00360"/>
    <w:rsid w:val="00D003D5"/>
    <w:rsid w:val="00D00E45"/>
    <w:rsid w:val="00D0127F"/>
    <w:rsid w:val="00D01419"/>
    <w:rsid w:val="00D01B45"/>
    <w:rsid w:val="00D0202C"/>
    <w:rsid w:val="00D0242D"/>
    <w:rsid w:val="00D03AC7"/>
    <w:rsid w:val="00D04D24"/>
    <w:rsid w:val="00D04F26"/>
    <w:rsid w:val="00D054EB"/>
    <w:rsid w:val="00D05812"/>
    <w:rsid w:val="00D058B5"/>
    <w:rsid w:val="00D05B10"/>
    <w:rsid w:val="00D05D66"/>
    <w:rsid w:val="00D05EDA"/>
    <w:rsid w:val="00D06014"/>
    <w:rsid w:val="00D06132"/>
    <w:rsid w:val="00D06773"/>
    <w:rsid w:val="00D0694F"/>
    <w:rsid w:val="00D06B97"/>
    <w:rsid w:val="00D06E31"/>
    <w:rsid w:val="00D07105"/>
    <w:rsid w:val="00D0746E"/>
    <w:rsid w:val="00D074CD"/>
    <w:rsid w:val="00D074D2"/>
    <w:rsid w:val="00D0759A"/>
    <w:rsid w:val="00D07833"/>
    <w:rsid w:val="00D07867"/>
    <w:rsid w:val="00D078CE"/>
    <w:rsid w:val="00D07950"/>
    <w:rsid w:val="00D07FF7"/>
    <w:rsid w:val="00D10045"/>
    <w:rsid w:val="00D10513"/>
    <w:rsid w:val="00D1053A"/>
    <w:rsid w:val="00D10570"/>
    <w:rsid w:val="00D105ED"/>
    <w:rsid w:val="00D107F4"/>
    <w:rsid w:val="00D10C29"/>
    <w:rsid w:val="00D10E39"/>
    <w:rsid w:val="00D10F52"/>
    <w:rsid w:val="00D112E5"/>
    <w:rsid w:val="00D11311"/>
    <w:rsid w:val="00D116C2"/>
    <w:rsid w:val="00D11743"/>
    <w:rsid w:val="00D11AFA"/>
    <w:rsid w:val="00D11B3E"/>
    <w:rsid w:val="00D11B68"/>
    <w:rsid w:val="00D11D5D"/>
    <w:rsid w:val="00D1250A"/>
    <w:rsid w:val="00D1261E"/>
    <w:rsid w:val="00D126BC"/>
    <w:rsid w:val="00D128B3"/>
    <w:rsid w:val="00D12AFA"/>
    <w:rsid w:val="00D13000"/>
    <w:rsid w:val="00D13599"/>
    <w:rsid w:val="00D135B8"/>
    <w:rsid w:val="00D13AB2"/>
    <w:rsid w:val="00D13B89"/>
    <w:rsid w:val="00D13CAE"/>
    <w:rsid w:val="00D13CDF"/>
    <w:rsid w:val="00D149EA"/>
    <w:rsid w:val="00D14B8C"/>
    <w:rsid w:val="00D14C47"/>
    <w:rsid w:val="00D14D2D"/>
    <w:rsid w:val="00D14DC7"/>
    <w:rsid w:val="00D15033"/>
    <w:rsid w:val="00D15545"/>
    <w:rsid w:val="00D15887"/>
    <w:rsid w:val="00D15CCA"/>
    <w:rsid w:val="00D15DBF"/>
    <w:rsid w:val="00D1608F"/>
    <w:rsid w:val="00D161D2"/>
    <w:rsid w:val="00D167EF"/>
    <w:rsid w:val="00D168E8"/>
    <w:rsid w:val="00D16B47"/>
    <w:rsid w:val="00D16BAD"/>
    <w:rsid w:val="00D16FAF"/>
    <w:rsid w:val="00D1703D"/>
    <w:rsid w:val="00D172D9"/>
    <w:rsid w:val="00D17875"/>
    <w:rsid w:val="00D17D44"/>
    <w:rsid w:val="00D20078"/>
    <w:rsid w:val="00D2012B"/>
    <w:rsid w:val="00D201E1"/>
    <w:rsid w:val="00D201EF"/>
    <w:rsid w:val="00D2021C"/>
    <w:rsid w:val="00D20229"/>
    <w:rsid w:val="00D207FD"/>
    <w:rsid w:val="00D209C6"/>
    <w:rsid w:val="00D20C56"/>
    <w:rsid w:val="00D211A2"/>
    <w:rsid w:val="00D214BE"/>
    <w:rsid w:val="00D21A3F"/>
    <w:rsid w:val="00D21BA8"/>
    <w:rsid w:val="00D21C3E"/>
    <w:rsid w:val="00D21DA9"/>
    <w:rsid w:val="00D21EEA"/>
    <w:rsid w:val="00D21F35"/>
    <w:rsid w:val="00D2235D"/>
    <w:rsid w:val="00D22797"/>
    <w:rsid w:val="00D229DF"/>
    <w:rsid w:val="00D22C56"/>
    <w:rsid w:val="00D22CAA"/>
    <w:rsid w:val="00D23659"/>
    <w:rsid w:val="00D23752"/>
    <w:rsid w:val="00D23E90"/>
    <w:rsid w:val="00D23F3B"/>
    <w:rsid w:val="00D23F46"/>
    <w:rsid w:val="00D2409D"/>
    <w:rsid w:val="00D240FF"/>
    <w:rsid w:val="00D242E8"/>
    <w:rsid w:val="00D24618"/>
    <w:rsid w:val="00D24972"/>
    <w:rsid w:val="00D249D5"/>
    <w:rsid w:val="00D24F5A"/>
    <w:rsid w:val="00D250AC"/>
    <w:rsid w:val="00D25136"/>
    <w:rsid w:val="00D251C3"/>
    <w:rsid w:val="00D2563A"/>
    <w:rsid w:val="00D25651"/>
    <w:rsid w:val="00D25AD7"/>
    <w:rsid w:val="00D25CA6"/>
    <w:rsid w:val="00D25EB6"/>
    <w:rsid w:val="00D26151"/>
    <w:rsid w:val="00D264F1"/>
    <w:rsid w:val="00D2653E"/>
    <w:rsid w:val="00D265A3"/>
    <w:rsid w:val="00D268BD"/>
    <w:rsid w:val="00D26912"/>
    <w:rsid w:val="00D26BCF"/>
    <w:rsid w:val="00D26CE4"/>
    <w:rsid w:val="00D27527"/>
    <w:rsid w:val="00D276EE"/>
    <w:rsid w:val="00D2788D"/>
    <w:rsid w:val="00D278E2"/>
    <w:rsid w:val="00D27927"/>
    <w:rsid w:val="00D27A89"/>
    <w:rsid w:val="00D27BCA"/>
    <w:rsid w:val="00D27C74"/>
    <w:rsid w:val="00D27E52"/>
    <w:rsid w:val="00D27E58"/>
    <w:rsid w:val="00D27F4C"/>
    <w:rsid w:val="00D27FFC"/>
    <w:rsid w:val="00D30056"/>
    <w:rsid w:val="00D30291"/>
    <w:rsid w:val="00D3057B"/>
    <w:rsid w:val="00D30869"/>
    <w:rsid w:val="00D30918"/>
    <w:rsid w:val="00D310BB"/>
    <w:rsid w:val="00D31783"/>
    <w:rsid w:val="00D3178D"/>
    <w:rsid w:val="00D320EA"/>
    <w:rsid w:val="00D32124"/>
    <w:rsid w:val="00D321E7"/>
    <w:rsid w:val="00D32251"/>
    <w:rsid w:val="00D32380"/>
    <w:rsid w:val="00D323B0"/>
    <w:rsid w:val="00D323D3"/>
    <w:rsid w:val="00D32587"/>
    <w:rsid w:val="00D3276C"/>
    <w:rsid w:val="00D32CB8"/>
    <w:rsid w:val="00D33159"/>
    <w:rsid w:val="00D332AD"/>
    <w:rsid w:val="00D33346"/>
    <w:rsid w:val="00D335B1"/>
    <w:rsid w:val="00D336CA"/>
    <w:rsid w:val="00D337FE"/>
    <w:rsid w:val="00D34054"/>
    <w:rsid w:val="00D34192"/>
    <w:rsid w:val="00D346B4"/>
    <w:rsid w:val="00D34841"/>
    <w:rsid w:val="00D348BA"/>
    <w:rsid w:val="00D34983"/>
    <w:rsid w:val="00D34995"/>
    <w:rsid w:val="00D34B33"/>
    <w:rsid w:val="00D34B3C"/>
    <w:rsid w:val="00D34C28"/>
    <w:rsid w:val="00D34D9F"/>
    <w:rsid w:val="00D35597"/>
    <w:rsid w:val="00D3581D"/>
    <w:rsid w:val="00D35A79"/>
    <w:rsid w:val="00D35FAB"/>
    <w:rsid w:val="00D3651A"/>
    <w:rsid w:val="00D36650"/>
    <w:rsid w:val="00D366B2"/>
    <w:rsid w:val="00D36A18"/>
    <w:rsid w:val="00D36D16"/>
    <w:rsid w:val="00D36D31"/>
    <w:rsid w:val="00D36EC2"/>
    <w:rsid w:val="00D370F1"/>
    <w:rsid w:val="00D3735B"/>
    <w:rsid w:val="00D37411"/>
    <w:rsid w:val="00D37553"/>
    <w:rsid w:val="00D378D1"/>
    <w:rsid w:val="00D37BFB"/>
    <w:rsid w:val="00D37C1D"/>
    <w:rsid w:val="00D37ECF"/>
    <w:rsid w:val="00D401AE"/>
    <w:rsid w:val="00D40440"/>
    <w:rsid w:val="00D406A3"/>
    <w:rsid w:val="00D40A4B"/>
    <w:rsid w:val="00D40ED3"/>
    <w:rsid w:val="00D411CF"/>
    <w:rsid w:val="00D411FD"/>
    <w:rsid w:val="00D4135D"/>
    <w:rsid w:val="00D4137B"/>
    <w:rsid w:val="00D4146B"/>
    <w:rsid w:val="00D416DE"/>
    <w:rsid w:val="00D416F8"/>
    <w:rsid w:val="00D421D3"/>
    <w:rsid w:val="00D4238F"/>
    <w:rsid w:val="00D42AF1"/>
    <w:rsid w:val="00D42BCB"/>
    <w:rsid w:val="00D42D00"/>
    <w:rsid w:val="00D42F3C"/>
    <w:rsid w:val="00D43935"/>
    <w:rsid w:val="00D442C1"/>
    <w:rsid w:val="00D446DD"/>
    <w:rsid w:val="00D449C6"/>
    <w:rsid w:val="00D44BA6"/>
    <w:rsid w:val="00D44D6A"/>
    <w:rsid w:val="00D4508A"/>
    <w:rsid w:val="00D45162"/>
    <w:rsid w:val="00D45301"/>
    <w:rsid w:val="00D45777"/>
    <w:rsid w:val="00D45A73"/>
    <w:rsid w:val="00D45D4F"/>
    <w:rsid w:val="00D45FD5"/>
    <w:rsid w:val="00D4619C"/>
    <w:rsid w:val="00D461F2"/>
    <w:rsid w:val="00D46327"/>
    <w:rsid w:val="00D4634F"/>
    <w:rsid w:val="00D4652A"/>
    <w:rsid w:val="00D46990"/>
    <w:rsid w:val="00D46AC2"/>
    <w:rsid w:val="00D46C98"/>
    <w:rsid w:val="00D4736E"/>
    <w:rsid w:val="00D4744F"/>
    <w:rsid w:val="00D476EE"/>
    <w:rsid w:val="00D478B3"/>
    <w:rsid w:val="00D47997"/>
    <w:rsid w:val="00D47A46"/>
    <w:rsid w:val="00D47FF2"/>
    <w:rsid w:val="00D50071"/>
    <w:rsid w:val="00D506DC"/>
    <w:rsid w:val="00D50BB2"/>
    <w:rsid w:val="00D50C6F"/>
    <w:rsid w:val="00D50CB0"/>
    <w:rsid w:val="00D51983"/>
    <w:rsid w:val="00D51984"/>
    <w:rsid w:val="00D51C6E"/>
    <w:rsid w:val="00D521BF"/>
    <w:rsid w:val="00D5243B"/>
    <w:rsid w:val="00D5245E"/>
    <w:rsid w:val="00D52472"/>
    <w:rsid w:val="00D52497"/>
    <w:rsid w:val="00D52656"/>
    <w:rsid w:val="00D52D98"/>
    <w:rsid w:val="00D52E1A"/>
    <w:rsid w:val="00D52FDD"/>
    <w:rsid w:val="00D53ACA"/>
    <w:rsid w:val="00D53BE2"/>
    <w:rsid w:val="00D53C97"/>
    <w:rsid w:val="00D54135"/>
    <w:rsid w:val="00D547D6"/>
    <w:rsid w:val="00D54B42"/>
    <w:rsid w:val="00D55088"/>
    <w:rsid w:val="00D5511A"/>
    <w:rsid w:val="00D55229"/>
    <w:rsid w:val="00D5552F"/>
    <w:rsid w:val="00D55940"/>
    <w:rsid w:val="00D55C7D"/>
    <w:rsid w:val="00D55ECE"/>
    <w:rsid w:val="00D55F28"/>
    <w:rsid w:val="00D56213"/>
    <w:rsid w:val="00D562E2"/>
    <w:rsid w:val="00D56486"/>
    <w:rsid w:val="00D564B9"/>
    <w:rsid w:val="00D56810"/>
    <w:rsid w:val="00D568C7"/>
    <w:rsid w:val="00D569AD"/>
    <w:rsid w:val="00D56D04"/>
    <w:rsid w:val="00D56FBB"/>
    <w:rsid w:val="00D57287"/>
    <w:rsid w:val="00D5739F"/>
    <w:rsid w:val="00D57508"/>
    <w:rsid w:val="00D575F8"/>
    <w:rsid w:val="00D57D66"/>
    <w:rsid w:val="00D57D70"/>
    <w:rsid w:val="00D57D91"/>
    <w:rsid w:val="00D60171"/>
    <w:rsid w:val="00D601F8"/>
    <w:rsid w:val="00D60773"/>
    <w:rsid w:val="00D60F62"/>
    <w:rsid w:val="00D614A3"/>
    <w:rsid w:val="00D617F0"/>
    <w:rsid w:val="00D618CD"/>
    <w:rsid w:val="00D61C44"/>
    <w:rsid w:val="00D61C9F"/>
    <w:rsid w:val="00D61E16"/>
    <w:rsid w:val="00D6212F"/>
    <w:rsid w:val="00D622F8"/>
    <w:rsid w:val="00D622FA"/>
    <w:rsid w:val="00D623B9"/>
    <w:rsid w:val="00D62806"/>
    <w:rsid w:val="00D629CF"/>
    <w:rsid w:val="00D62A69"/>
    <w:rsid w:val="00D62B16"/>
    <w:rsid w:val="00D63056"/>
    <w:rsid w:val="00D63092"/>
    <w:rsid w:val="00D6333F"/>
    <w:rsid w:val="00D633B7"/>
    <w:rsid w:val="00D63478"/>
    <w:rsid w:val="00D63634"/>
    <w:rsid w:val="00D637C4"/>
    <w:rsid w:val="00D6389A"/>
    <w:rsid w:val="00D63D2D"/>
    <w:rsid w:val="00D63D49"/>
    <w:rsid w:val="00D63EF1"/>
    <w:rsid w:val="00D64187"/>
    <w:rsid w:val="00D6460A"/>
    <w:rsid w:val="00D64A86"/>
    <w:rsid w:val="00D64D33"/>
    <w:rsid w:val="00D64DD5"/>
    <w:rsid w:val="00D64EE0"/>
    <w:rsid w:val="00D64EE9"/>
    <w:rsid w:val="00D65076"/>
    <w:rsid w:val="00D655B1"/>
    <w:rsid w:val="00D65755"/>
    <w:rsid w:val="00D661AC"/>
    <w:rsid w:val="00D667E9"/>
    <w:rsid w:val="00D66D9C"/>
    <w:rsid w:val="00D66E72"/>
    <w:rsid w:val="00D670A1"/>
    <w:rsid w:val="00D672E8"/>
    <w:rsid w:val="00D673FE"/>
    <w:rsid w:val="00D6741F"/>
    <w:rsid w:val="00D674C9"/>
    <w:rsid w:val="00D676A1"/>
    <w:rsid w:val="00D67707"/>
    <w:rsid w:val="00D67BB8"/>
    <w:rsid w:val="00D67BF1"/>
    <w:rsid w:val="00D706E8"/>
    <w:rsid w:val="00D70912"/>
    <w:rsid w:val="00D71244"/>
    <w:rsid w:val="00D712B9"/>
    <w:rsid w:val="00D713EC"/>
    <w:rsid w:val="00D7155C"/>
    <w:rsid w:val="00D71AD6"/>
    <w:rsid w:val="00D71B15"/>
    <w:rsid w:val="00D71B7E"/>
    <w:rsid w:val="00D71ED2"/>
    <w:rsid w:val="00D72375"/>
    <w:rsid w:val="00D725CF"/>
    <w:rsid w:val="00D725DE"/>
    <w:rsid w:val="00D726FB"/>
    <w:rsid w:val="00D727B4"/>
    <w:rsid w:val="00D72B55"/>
    <w:rsid w:val="00D72B94"/>
    <w:rsid w:val="00D72BC3"/>
    <w:rsid w:val="00D72CFB"/>
    <w:rsid w:val="00D72EE0"/>
    <w:rsid w:val="00D7326F"/>
    <w:rsid w:val="00D735D0"/>
    <w:rsid w:val="00D737F0"/>
    <w:rsid w:val="00D738E7"/>
    <w:rsid w:val="00D739BE"/>
    <w:rsid w:val="00D73B9E"/>
    <w:rsid w:val="00D73D5E"/>
    <w:rsid w:val="00D73E06"/>
    <w:rsid w:val="00D73EA6"/>
    <w:rsid w:val="00D75126"/>
    <w:rsid w:val="00D75257"/>
    <w:rsid w:val="00D75A6A"/>
    <w:rsid w:val="00D75C1A"/>
    <w:rsid w:val="00D75F69"/>
    <w:rsid w:val="00D76084"/>
    <w:rsid w:val="00D76770"/>
    <w:rsid w:val="00D767CC"/>
    <w:rsid w:val="00D767D0"/>
    <w:rsid w:val="00D767FF"/>
    <w:rsid w:val="00D768D5"/>
    <w:rsid w:val="00D77250"/>
    <w:rsid w:val="00D7752F"/>
    <w:rsid w:val="00D77BEE"/>
    <w:rsid w:val="00D77F35"/>
    <w:rsid w:val="00D8040E"/>
    <w:rsid w:val="00D80708"/>
    <w:rsid w:val="00D80832"/>
    <w:rsid w:val="00D808AA"/>
    <w:rsid w:val="00D80FC3"/>
    <w:rsid w:val="00D8114D"/>
    <w:rsid w:val="00D8186A"/>
    <w:rsid w:val="00D819B6"/>
    <w:rsid w:val="00D81F46"/>
    <w:rsid w:val="00D826A0"/>
    <w:rsid w:val="00D82CFB"/>
    <w:rsid w:val="00D82E86"/>
    <w:rsid w:val="00D82F53"/>
    <w:rsid w:val="00D83754"/>
    <w:rsid w:val="00D841AA"/>
    <w:rsid w:val="00D8454D"/>
    <w:rsid w:val="00D845C6"/>
    <w:rsid w:val="00D84662"/>
    <w:rsid w:val="00D84887"/>
    <w:rsid w:val="00D84B05"/>
    <w:rsid w:val="00D84BB7"/>
    <w:rsid w:val="00D84CC9"/>
    <w:rsid w:val="00D85068"/>
    <w:rsid w:val="00D85272"/>
    <w:rsid w:val="00D85BF2"/>
    <w:rsid w:val="00D86017"/>
    <w:rsid w:val="00D8690A"/>
    <w:rsid w:val="00D86B33"/>
    <w:rsid w:val="00D87238"/>
    <w:rsid w:val="00D87510"/>
    <w:rsid w:val="00D8772B"/>
    <w:rsid w:val="00D8775B"/>
    <w:rsid w:val="00D87CAC"/>
    <w:rsid w:val="00D90095"/>
    <w:rsid w:val="00D90338"/>
    <w:rsid w:val="00D906DF"/>
    <w:rsid w:val="00D90751"/>
    <w:rsid w:val="00D90756"/>
    <w:rsid w:val="00D90CC9"/>
    <w:rsid w:val="00D91397"/>
    <w:rsid w:val="00D9155A"/>
    <w:rsid w:val="00D91B2B"/>
    <w:rsid w:val="00D91D13"/>
    <w:rsid w:val="00D92345"/>
    <w:rsid w:val="00D92D09"/>
    <w:rsid w:val="00D92F39"/>
    <w:rsid w:val="00D93732"/>
    <w:rsid w:val="00D93F9E"/>
    <w:rsid w:val="00D94196"/>
    <w:rsid w:val="00D94198"/>
    <w:rsid w:val="00D942D4"/>
    <w:rsid w:val="00D948A3"/>
    <w:rsid w:val="00D948BD"/>
    <w:rsid w:val="00D94ACA"/>
    <w:rsid w:val="00D94B74"/>
    <w:rsid w:val="00D94CC6"/>
    <w:rsid w:val="00D951A4"/>
    <w:rsid w:val="00D9566B"/>
    <w:rsid w:val="00D95730"/>
    <w:rsid w:val="00D9586D"/>
    <w:rsid w:val="00D958DE"/>
    <w:rsid w:val="00D95C50"/>
    <w:rsid w:val="00D96416"/>
    <w:rsid w:val="00D964F2"/>
    <w:rsid w:val="00D96713"/>
    <w:rsid w:val="00D96A72"/>
    <w:rsid w:val="00D96C7D"/>
    <w:rsid w:val="00D96CB2"/>
    <w:rsid w:val="00D96F4E"/>
    <w:rsid w:val="00D97043"/>
    <w:rsid w:val="00D9754E"/>
    <w:rsid w:val="00D9756F"/>
    <w:rsid w:val="00D9769F"/>
    <w:rsid w:val="00D97D36"/>
    <w:rsid w:val="00D97D97"/>
    <w:rsid w:val="00DA0109"/>
    <w:rsid w:val="00DA0151"/>
    <w:rsid w:val="00DA0359"/>
    <w:rsid w:val="00DA0368"/>
    <w:rsid w:val="00DA0640"/>
    <w:rsid w:val="00DA0994"/>
    <w:rsid w:val="00DA0B13"/>
    <w:rsid w:val="00DA0C13"/>
    <w:rsid w:val="00DA103B"/>
    <w:rsid w:val="00DA109E"/>
    <w:rsid w:val="00DA1137"/>
    <w:rsid w:val="00DA17CD"/>
    <w:rsid w:val="00DA195E"/>
    <w:rsid w:val="00DA1D6C"/>
    <w:rsid w:val="00DA1ECF"/>
    <w:rsid w:val="00DA22E4"/>
    <w:rsid w:val="00DA242F"/>
    <w:rsid w:val="00DA2640"/>
    <w:rsid w:val="00DA2848"/>
    <w:rsid w:val="00DA296C"/>
    <w:rsid w:val="00DA2AD4"/>
    <w:rsid w:val="00DA2C00"/>
    <w:rsid w:val="00DA2E68"/>
    <w:rsid w:val="00DA2F1F"/>
    <w:rsid w:val="00DA3098"/>
    <w:rsid w:val="00DA3221"/>
    <w:rsid w:val="00DA3235"/>
    <w:rsid w:val="00DA3321"/>
    <w:rsid w:val="00DA380B"/>
    <w:rsid w:val="00DA3831"/>
    <w:rsid w:val="00DA3924"/>
    <w:rsid w:val="00DA3F02"/>
    <w:rsid w:val="00DA3FFC"/>
    <w:rsid w:val="00DA427E"/>
    <w:rsid w:val="00DA446F"/>
    <w:rsid w:val="00DA44E1"/>
    <w:rsid w:val="00DA4573"/>
    <w:rsid w:val="00DA478D"/>
    <w:rsid w:val="00DA4831"/>
    <w:rsid w:val="00DA49D0"/>
    <w:rsid w:val="00DA4BC3"/>
    <w:rsid w:val="00DA4C4F"/>
    <w:rsid w:val="00DA4FAC"/>
    <w:rsid w:val="00DA4FAD"/>
    <w:rsid w:val="00DA507E"/>
    <w:rsid w:val="00DA516E"/>
    <w:rsid w:val="00DA54B1"/>
    <w:rsid w:val="00DA56F8"/>
    <w:rsid w:val="00DA5C5D"/>
    <w:rsid w:val="00DA5D44"/>
    <w:rsid w:val="00DA60D2"/>
    <w:rsid w:val="00DA611D"/>
    <w:rsid w:val="00DA6160"/>
    <w:rsid w:val="00DA6394"/>
    <w:rsid w:val="00DA63DC"/>
    <w:rsid w:val="00DA6437"/>
    <w:rsid w:val="00DA64E0"/>
    <w:rsid w:val="00DA6BD8"/>
    <w:rsid w:val="00DA6CC7"/>
    <w:rsid w:val="00DA6D38"/>
    <w:rsid w:val="00DA739C"/>
    <w:rsid w:val="00DA751D"/>
    <w:rsid w:val="00DA7520"/>
    <w:rsid w:val="00DA77C8"/>
    <w:rsid w:val="00DA78E3"/>
    <w:rsid w:val="00DA7DF6"/>
    <w:rsid w:val="00DB00EA"/>
    <w:rsid w:val="00DB0140"/>
    <w:rsid w:val="00DB0371"/>
    <w:rsid w:val="00DB0526"/>
    <w:rsid w:val="00DB06EB"/>
    <w:rsid w:val="00DB0874"/>
    <w:rsid w:val="00DB1116"/>
    <w:rsid w:val="00DB120C"/>
    <w:rsid w:val="00DB1448"/>
    <w:rsid w:val="00DB157A"/>
    <w:rsid w:val="00DB15DF"/>
    <w:rsid w:val="00DB250D"/>
    <w:rsid w:val="00DB27C2"/>
    <w:rsid w:val="00DB2849"/>
    <w:rsid w:val="00DB28FD"/>
    <w:rsid w:val="00DB29F7"/>
    <w:rsid w:val="00DB32B6"/>
    <w:rsid w:val="00DB3354"/>
    <w:rsid w:val="00DB3BE6"/>
    <w:rsid w:val="00DB3C3E"/>
    <w:rsid w:val="00DB3E2E"/>
    <w:rsid w:val="00DB3E6E"/>
    <w:rsid w:val="00DB3EEE"/>
    <w:rsid w:val="00DB47B2"/>
    <w:rsid w:val="00DB482D"/>
    <w:rsid w:val="00DB4BFB"/>
    <w:rsid w:val="00DB4D06"/>
    <w:rsid w:val="00DB4FE2"/>
    <w:rsid w:val="00DB501D"/>
    <w:rsid w:val="00DB503F"/>
    <w:rsid w:val="00DB5062"/>
    <w:rsid w:val="00DB5109"/>
    <w:rsid w:val="00DB5249"/>
    <w:rsid w:val="00DB552E"/>
    <w:rsid w:val="00DB561C"/>
    <w:rsid w:val="00DB636A"/>
    <w:rsid w:val="00DB6535"/>
    <w:rsid w:val="00DB66F0"/>
    <w:rsid w:val="00DB6EDD"/>
    <w:rsid w:val="00DB73A9"/>
    <w:rsid w:val="00DB7529"/>
    <w:rsid w:val="00DB790E"/>
    <w:rsid w:val="00DB7AE4"/>
    <w:rsid w:val="00DB7BE9"/>
    <w:rsid w:val="00DB7CCB"/>
    <w:rsid w:val="00DB7DB7"/>
    <w:rsid w:val="00DB7DD0"/>
    <w:rsid w:val="00DC0156"/>
    <w:rsid w:val="00DC053C"/>
    <w:rsid w:val="00DC057F"/>
    <w:rsid w:val="00DC0678"/>
    <w:rsid w:val="00DC0862"/>
    <w:rsid w:val="00DC089D"/>
    <w:rsid w:val="00DC0DBA"/>
    <w:rsid w:val="00DC0E68"/>
    <w:rsid w:val="00DC0EB5"/>
    <w:rsid w:val="00DC10A8"/>
    <w:rsid w:val="00DC11D7"/>
    <w:rsid w:val="00DC1278"/>
    <w:rsid w:val="00DC146E"/>
    <w:rsid w:val="00DC1833"/>
    <w:rsid w:val="00DC1A64"/>
    <w:rsid w:val="00DC1D2D"/>
    <w:rsid w:val="00DC1E3C"/>
    <w:rsid w:val="00DC1EB1"/>
    <w:rsid w:val="00DC1EDF"/>
    <w:rsid w:val="00DC1F94"/>
    <w:rsid w:val="00DC26E7"/>
    <w:rsid w:val="00DC2B82"/>
    <w:rsid w:val="00DC2C3E"/>
    <w:rsid w:val="00DC2D94"/>
    <w:rsid w:val="00DC2E30"/>
    <w:rsid w:val="00DC2E73"/>
    <w:rsid w:val="00DC2FAD"/>
    <w:rsid w:val="00DC2FC4"/>
    <w:rsid w:val="00DC324D"/>
    <w:rsid w:val="00DC336F"/>
    <w:rsid w:val="00DC38A8"/>
    <w:rsid w:val="00DC3EC3"/>
    <w:rsid w:val="00DC41F6"/>
    <w:rsid w:val="00DC4325"/>
    <w:rsid w:val="00DC446F"/>
    <w:rsid w:val="00DC4DB5"/>
    <w:rsid w:val="00DC4ECB"/>
    <w:rsid w:val="00DC53D9"/>
    <w:rsid w:val="00DC5428"/>
    <w:rsid w:val="00DC54F5"/>
    <w:rsid w:val="00DC5693"/>
    <w:rsid w:val="00DC56AF"/>
    <w:rsid w:val="00DC5841"/>
    <w:rsid w:val="00DC68B3"/>
    <w:rsid w:val="00DC708B"/>
    <w:rsid w:val="00DC70E8"/>
    <w:rsid w:val="00DC7103"/>
    <w:rsid w:val="00DC7277"/>
    <w:rsid w:val="00DC728D"/>
    <w:rsid w:val="00DC7411"/>
    <w:rsid w:val="00DC74A7"/>
    <w:rsid w:val="00DC74DE"/>
    <w:rsid w:val="00DC751B"/>
    <w:rsid w:val="00DC76D9"/>
    <w:rsid w:val="00DC7838"/>
    <w:rsid w:val="00DC7B0B"/>
    <w:rsid w:val="00DC7B86"/>
    <w:rsid w:val="00DC7ED7"/>
    <w:rsid w:val="00DD00C6"/>
    <w:rsid w:val="00DD00F3"/>
    <w:rsid w:val="00DD0795"/>
    <w:rsid w:val="00DD07B6"/>
    <w:rsid w:val="00DD080E"/>
    <w:rsid w:val="00DD08BE"/>
    <w:rsid w:val="00DD094E"/>
    <w:rsid w:val="00DD09F6"/>
    <w:rsid w:val="00DD0DE2"/>
    <w:rsid w:val="00DD1076"/>
    <w:rsid w:val="00DD10C1"/>
    <w:rsid w:val="00DD111F"/>
    <w:rsid w:val="00DD17A6"/>
    <w:rsid w:val="00DD17A7"/>
    <w:rsid w:val="00DD1817"/>
    <w:rsid w:val="00DD1925"/>
    <w:rsid w:val="00DD19A4"/>
    <w:rsid w:val="00DD1A42"/>
    <w:rsid w:val="00DD1A54"/>
    <w:rsid w:val="00DD1B30"/>
    <w:rsid w:val="00DD1B91"/>
    <w:rsid w:val="00DD1F77"/>
    <w:rsid w:val="00DD2021"/>
    <w:rsid w:val="00DD22B8"/>
    <w:rsid w:val="00DD2312"/>
    <w:rsid w:val="00DD2C95"/>
    <w:rsid w:val="00DD3176"/>
    <w:rsid w:val="00DD32BB"/>
    <w:rsid w:val="00DD3A6A"/>
    <w:rsid w:val="00DD3A86"/>
    <w:rsid w:val="00DD3B85"/>
    <w:rsid w:val="00DD4078"/>
    <w:rsid w:val="00DD4307"/>
    <w:rsid w:val="00DD4383"/>
    <w:rsid w:val="00DD443B"/>
    <w:rsid w:val="00DD448B"/>
    <w:rsid w:val="00DD45CC"/>
    <w:rsid w:val="00DD4952"/>
    <w:rsid w:val="00DD4C27"/>
    <w:rsid w:val="00DD4CB7"/>
    <w:rsid w:val="00DD4F3F"/>
    <w:rsid w:val="00DD550C"/>
    <w:rsid w:val="00DD562F"/>
    <w:rsid w:val="00DD5665"/>
    <w:rsid w:val="00DD5A5C"/>
    <w:rsid w:val="00DD5B3E"/>
    <w:rsid w:val="00DD5D91"/>
    <w:rsid w:val="00DD6314"/>
    <w:rsid w:val="00DD662E"/>
    <w:rsid w:val="00DD688F"/>
    <w:rsid w:val="00DD6B0D"/>
    <w:rsid w:val="00DD71B3"/>
    <w:rsid w:val="00DD7248"/>
    <w:rsid w:val="00DD7452"/>
    <w:rsid w:val="00DD74A1"/>
    <w:rsid w:val="00DD789D"/>
    <w:rsid w:val="00DD79E0"/>
    <w:rsid w:val="00DD7E1C"/>
    <w:rsid w:val="00DD7F0B"/>
    <w:rsid w:val="00DE03F9"/>
    <w:rsid w:val="00DE064A"/>
    <w:rsid w:val="00DE0B7B"/>
    <w:rsid w:val="00DE0CE0"/>
    <w:rsid w:val="00DE18F0"/>
    <w:rsid w:val="00DE202A"/>
    <w:rsid w:val="00DE20EE"/>
    <w:rsid w:val="00DE2592"/>
    <w:rsid w:val="00DE26EB"/>
    <w:rsid w:val="00DE2889"/>
    <w:rsid w:val="00DE2BEB"/>
    <w:rsid w:val="00DE2BED"/>
    <w:rsid w:val="00DE2F3D"/>
    <w:rsid w:val="00DE30B9"/>
    <w:rsid w:val="00DE30ED"/>
    <w:rsid w:val="00DE3357"/>
    <w:rsid w:val="00DE35F0"/>
    <w:rsid w:val="00DE3A6B"/>
    <w:rsid w:val="00DE3EBD"/>
    <w:rsid w:val="00DE3FD2"/>
    <w:rsid w:val="00DE419E"/>
    <w:rsid w:val="00DE4349"/>
    <w:rsid w:val="00DE447A"/>
    <w:rsid w:val="00DE487B"/>
    <w:rsid w:val="00DE4B77"/>
    <w:rsid w:val="00DE4DFD"/>
    <w:rsid w:val="00DE5225"/>
    <w:rsid w:val="00DE5326"/>
    <w:rsid w:val="00DE543E"/>
    <w:rsid w:val="00DE598A"/>
    <w:rsid w:val="00DE59F2"/>
    <w:rsid w:val="00DE5A1C"/>
    <w:rsid w:val="00DE5A62"/>
    <w:rsid w:val="00DE6201"/>
    <w:rsid w:val="00DE6214"/>
    <w:rsid w:val="00DE667A"/>
    <w:rsid w:val="00DE6966"/>
    <w:rsid w:val="00DE6C6B"/>
    <w:rsid w:val="00DE6D5C"/>
    <w:rsid w:val="00DE71D4"/>
    <w:rsid w:val="00DE733B"/>
    <w:rsid w:val="00DE7685"/>
    <w:rsid w:val="00DE7B03"/>
    <w:rsid w:val="00DE7E83"/>
    <w:rsid w:val="00DE7FB2"/>
    <w:rsid w:val="00DF0208"/>
    <w:rsid w:val="00DF0567"/>
    <w:rsid w:val="00DF06A0"/>
    <w:rsid w:val="00DF09E1"/>
    <w:rsid w:val="00DF0B3C"/>
    <w:rsid w:val="00DF0BCC"/>
    <w:rsid w:val="00DF0C32"/>
    <w:rsid w:val="00DF0C99"/>
    <w:rsid w:val="00DF145F"/>
    <w:rsid w:val="00DF1517"/>
    <w:rsid w:val="00DF19F2"/>
    <w:rsid w:val="00DF1A2F"/>
    <w:rsid w:val="00DF1A6D"/>
    <w:rsid w:val="00DF1C69"/>
    <w:rsid w:val="00DF24E0"/>
    <w:rsid w:val="00DF28B9"/>
    <w:rsid w:val="00DF2D60"/>
    <w:rsid w:val="00DF358D"/>
    <w:rsid w:val="00DF3922"/>
    <w:rsid w:val="00DF3A24"/>
    <w:rsid w:val="00DF3A85"/>
    <w:rsid w:val="00DF3ABC"/>
    <w:rsid w:val="00DF3ADC"/>
    <w:rsid w:val="00DF4232"/>
    <w:rsid w:val="00DF4412"/>
    <w:rsid w:val="00DF44C4"/>
    <w:rsid w:val="00DF5009"/>
    <w:rsid w:val="00DF5307"/>
    <w:rsid w:val="00DF5840"/>
    <w:rsid w:val="00DF5C31"/>
    <w:rsid w:val="00DF6042"/>
    <w:rsid w:val="00DF6109"/>
    <w:rsid w:val="00DF64F2"/>
    <w:rsid w:val="00DF6521"/>
    <w:rsid w:val="00DF686E"/>
    <w:rsid w:val="00DF6891"/>
    <w:rsid w:val="00DF6C13"/>
    <w:rsid w:val="00DF6E5F"/>
    <w:rsid w:val="00DF729D"/>
    <w:rsid w:val="00DF733B"/>
    <w:rsid w:val="00DF75C3"/>
    <w:rsid w:val="00DF7825"/>
    <w:rsid w:val="00DF786E"/>
    <w:rsid w:val="00DF79E3"/>
    <w:rsid w:val="00DF7C95"/>
    <w:rsid w:val="00DF7E70"/>
    <w:rsid w:val="00DF7F2E"/>
    <w:rsid w:val="00E0025B"/>
    <w:rsid w:val="00E00305"/>
    <w:rsid w:val="00E003AC"/>
    <w:rsid w:val="00E008AD"/>
    <w:rsid w:val="00E01433"/>
    <w:rsid w:val="00E0148F"/>
    <w:rsid w:val="00E016BB"/>
    <w:rsid w:val="00E0181F"/>
    <w:rsid w:val="00E018E7"/>
    <w:rsid w:val="00E01B6A"/>
    <w:rsid w:val="00E01B7E"/>
    <w:rsid w:val="00E02677"/>
    <w:rsid w:val="00E02778"/>
    <w:rsid w:val="00E02829"/>
    <w:rsid w:val="00E02A47"/>
    <w:rsid w:val="00E02DD6"/>
    <w:rsid w:val="00E032AA"/>
    <w:rsid w:val="00E03DBE"/>
    <w:rsid w:val="00E03FE2"/>
    <w:rsid w:val="00E04159"/>
    <w:rsid w:val="00E043F3"/>
    <w:rsid w:val="00E04433"/>
    <w:rsid w:val="00E0498A"/>
    <w:rsid w:val="00E04F6E"/>
    <w:rsid w:val="00E0568C"/>
    <w:rsid w:val="00E05AD5"/>
    <w:rsid w:val="00E05C02"/>
    <w:rsid w:val="00E05DE2"/>
    <w:rsid w:val="00E06240"/>
    <w:rsid w:val="00E0641B"/>
    <w:rsid w:val="00E06480"/>
    <w:rsid w:val="00E0675A"/>
    <w:rsid w:val="00E06913"/>
    <w:rsid w:val="00E06C7A"/>
    <w:rsid w:val="00E06EF2"/>
    <w:rsid w:val="00E06F5E"/>
    <w:rsid w:val="00E06FB3"/>
    <w:rsid w:val="00E0759E"/>
    <w:rsid w:val="00E078C4"/>
    <w:rsid w:val="00E117DD"/>
    <w:rsid w:val="00E11948"/>
    <w:rsid w:val="00E11F6A"/>
    <w:rsid w:val="00E124C4"/>
    <w:rsid w:val="00E12BA2"/>
    <w:rsid w:val="00E12C04"/>
    <w:rsid w:val="00E12C95"/>
    <w:rsid w:val="00E1303B"/>
    <w:rsid w:val="00E1337F"/>
    <w:rsid w:val="00E13496"/>
    <w:rsid w:val="00E135D7"/>
    <w:rsid w:val="00E13688"/>
    <w:rsid w:val="00E13AE3"/>
    <w:rsid w:val="00E13CD5"/>
    <w:rsid w:val="00E141E5"/>
    <w:rsid w:val="00E145AD"/>
    <w:rsid w:val="00E14951"/>
    <w:rsid w:val="00E14AD3"/>
    <w:rsid w:val="00E14B01"/>
    <w:rsid w:val="00E14DDD"/>
    <w:rsid w:val="00E14F23"/>
    <w:rsid w:val="00E15015"/>
    <w:rsid w:val="00E1502E"/>
    <w:rsid w:val="00E153FF"/>
    <w:rsid w:val="00E15462"/>
    <w:rsid w:val="00E15490"/>
    <w:rsid w:val="00E15683"/>
    <w:rsid w:val="00E15814"/>
    <w:rsid w:val="00E1594D"/>
    <w:rsid w:val="00E15DC9"/>
    <w:rsid w:val="00E16281"/>
    <w:rsid w:val="00E1677A"/>
    <w:rsid w:val="00E16BB1"/>
    <w:rsid w:val="00E1750B"/>
    <w:rsid w:val="00E17623"/>
    <w:rsid w:val="00E17F2F"/>
    <w:rsid w:val="00E17FC9"/>
    <w:rsid w:val="00E20718"/>
    <w:rsid w:val="00E20808"/>
    <w:rsid w:val="00E2089D"/>
    <w:rsid w:val="00E20AD5"/>
    <w:rsid w:val="00E20BA0"/>
    <w:rsid w:val="00E20D27"/>
    <w:rsid w:val="00E20DB9"/>
    <w:rsid w:val="00E20EEE"/>
    <w:rsid w:val="00E210B8"/>
    <w:rsid w:val="00E21483"/>
    <w:rsid w:val="00E21843"/>
    <w:rsid w:val="00E21905"/>
    <w:rsid w:val="00E21CB6"/>
    <w:rsid w:val="00E22052"/>
    <w:rsid w:val="00E2226D"/>
    <w:rsid w:val="00E2227A"/>
    <w:rsid w:val="00E2249D"/>
    <w:rsid w:val="00E22A5C"/>
    <w:rsid w:val="00E22B0A"/>
    <w:rsid w:val="00E22ED9"/>
    <w:rsid w:val="00E2301A"/>
    <w:rsid w:val="00E23291"/>
    <w:rsid w:val="00E232FF"/>
    <w:rsid w:val="00E233DD"/>
    <w:rsid w:val="00E23646"/>
    <w:rsid w:val="00E23976"/>
    <w:rsid w:val="00E23A11"/>
    <w:rsid w:val="00E23B0D"/>
    <w:rsid w:val="00E23D6F"/>
    <w:rsid w:val="00E23DDA"/>
    <w:rsid w:val="00E23E5C"/>
    <w:rsid w:val="00E24136"/>
    <w:rsid w:val="00E2413C"/>
    <w:rsid w:val="00E24A2D"/>
    <w:rsid w:val="00E24EFB"/>
    <w:rsid w:val="00E24F63"/>
    <w:rsid w:val="00E25055"/>
    <w:rsid w:val="00E2532A"/>
    <w:rsid w:val="00E25347"/>
    <w:rsid w:val="00E256E3"/>
    <w:rsid w:val="00E25851"/>
    <w:rsid w:val="00E25E3D"/>
    <w:rsid w:val="00E25E61"/>
    <w:rsid w:val="00E26057"/>
    <w:rsid w:val="00E2606B"/>
    <w:rsid w:val="00E2640B"/>
    <w:rsid w:val="00E267D8"/>
    <w:rsid w:val="00E269D1"/>
    <w:rsid w:val="00E26AAE"/>
    <w:rsid w:val="00E26D7A"/>
    <w:rsid w:val="00E2739F"/>
    <w:rsid w:val="00E27770"/>
    <w:rsid w:val="00E2780E"/>
    <w:rsid w:val="00E27986"/>
    <w:rsid w:val="00E27A08"/>
    <w:rsid w:val="00E27B88"/>
    <w:rsid w:val="00E27FC2"/>
    <w:rsid w:val="00E302BB"/>
    <w:rsid w:val="00E3054F"/>
    <w:rsid w:val="00E30B57"/>
    <w:rsid w:val="00E30FF0"/>
    <w:rsid w:val="00E3120A"/>
    <w:rsid w:val="00E3150A"/>
    <w:rsid w:val="00E31734"/>
    <w:rsid w:val="00E31D81"/>
    <w:rsid w:val="00E31F33"/>
    <w:rsid w:val="00E32214"/>
    <w:rsid w:val="00E32742"/>
    <w:rsid w:val="00E3283E"/>
    <w:rsid w:val="00E32B04"/>
    <w:rsid w:val="00E33284"/>
    <w:rsid w:val="00E33BD2"/>
    <w:rsid w:val="00E33CE6"/>
    <w:rsid w:val="00E33E9C"/>
    <w:rsid w:val="00E342A3"/>
    <w:rsid w:val="00E34613"/>
    <w:rsid w:val="00E34B84"/>
    <w:rsid w:val="00E3525D"/>
    <w:rsid w:val="00E353C4"/>
    <w:rsid w:val="00E35638"/>
    <w:rsid w:val="00E359AA"/>
    <w:rsid w:val="00E35E93"/>
    <w:rsid w:val="00E36159"/>
    <w:rsid w:val="00E368F8"/>
    <w:rsid w:val="00E36973"/>
    <w:rsid w:val="00E369D6"/>
    <w:rsid w:val="00E36E1D"/>
    <w:rsid w:val="00E3724C"/>
    <w:rsid w:val="00E37272"/>
    <w:rsid w:val="00E37550"/>
    <w:rsid w:val="00E37579"/>
    <w:rsid w:val="00E375F1"/>
    <w:rsid w:val="00E377FF"/>
    <w:rsid w:val="00E3798A"/>
    <w:rsid w:val="00E37C92"/>
    <w:rsid w:val="00E4079D"/>
    <w:rsid w:val="00E407DF"/>
    <w:rsid w:val="00E40867"/>
    <w:rsid w:val="00E4099B"/>
    <w:rsid w:val="00E40CD5"/>
    <w:rsid w:val="00E4113D"/>
    <w:rsid w:val="00E4144E"/>
    <w:rsid w:val="00E4186D"/>
    <w:rsid w:val="00E41919"/>
    <w:rsid w:val="00E41A66"/>
    <w:rsid w:val="00E41C48"/>
    <w:rsid w:val="00E41EFC"/>
    <w:rsid w:val="00E4222C"/>
    <w:rsid w:val="00E4237E"/>
    <w:rsid w:val="00E4265F"/>
    <w:rsid w:val="00E42AC0"/>
    <w:rsid w:val="00E42B4B"/>
    <w:rsid w:val="00E42CD6"/>
    <w:rsid w:val="00E43201"/>
    <w:rsid w:val="00E4374D"/>
    <w:rsid w:val="00E43B36"/>
    <w:rsid w:val="00E440D6"/>
    <w:rsid w:val="00E44198"/>
    <w:rsid w:val="00E4444F"/>
    <w:rsid w:val="00E4470B"/>
    <w:rsid w:val="00E44C95"/>
    <w:rsid w:val="00E45250"/>
    <w:rsid w:val="00E459E1"/>
    <w:rsid w:val="00E459F5"/>
    <w:rsid w:val="00E45C62"/>
    <w:rsid w:val="00E46049"/>
    <w:rsid w:val="00E461A7"/>
    <w:rsid w:val="00E46781"/>
    <w:rsid w:val="00E46C5E"/>
    <w:rsid w:val="00E46CCA"/>
    <w:rsid w:val="00E4736E"/>
    <w:rsid w:val="00E474F1"/>
    <w:rsid w:val="00E476D6"/>
    <w:rsid w:val="00E4779E"/>
    <w:rsid w:val="00E47C58"/>
    <w:rsid w:val="00E47EFC"/>
    <w:rsid w:val="00E5003A"/>
    <w:rsid w:val="00E501F5"/>
    <w:rsid w:val="00E503E5"/>
    <w:rsid w:val="00E50A2F"/>
    <w:rsid w:val="00E50AA5"/>
    <w:rsid w:val="00E50C57"/>
    <w:rsid w:val="00E50C7F"/>
    <w:rsid w:val="00E50D16"/>
    <w:rsid w:val="00E51404"/>
    <w:rsid w:val="00E515D1"/>
    <w:rsid w:val="00E5183C"/>
    <w:rsid w:val="00E51E6C"/>
    <w:rsid w:val="00E520A9"/>
    <w:rsid w:val="00E52120"/>
    <w:rsid w:val="00E52266"/>
    <w:rsid w:val="00E52E4C"/>
    <w:rsid w:val="00E52EF0"/>
    <w:rsid w:val="00E530C1"/>
    <w:rsid w:val="00E534C1"/>
    <w:rsid w:val="00E53C5C"/>
    <w:rsid w:val="00E54144"/>
    <w:rsid w:val="00E54257"/>
    <w:rsid w:val="00E548B8"/>
    <w:rsid w:val="00E554FF"/>
    <w:rsid w:val="00E55ACC"/>
    <w:rsid w:val="00E55B40"/>
    <w:rsid w:val="00E55D17"/>
    <w:rsid w:val="00E5664A"/>
    <w:rsid w:val="00E5668A"/>
    <w:rsid w:val="00E56839"/>
    <w:rsid w:val="00E5688A"/>
    <w:rsid w:val="00E56A8B"/>
    <w:rsid w:val="00E56BDC"/>
    <w:rsid w:val="00E574C8"/>
    <w:rsid w:val="00E57BA3"/>
    <w:rsid w:val="00E57D3E"/>
    <w:rsid w:val="00E57FD1"/>
    <w:rsid w:val="00E601D7"/>
    <w:rsid w:val="00E60457"/>
    <w:rsid w:val="00E60A50"/>
    <w:rsid w:val="00E60CAA"/>
    <w:rsid w:val="00E60CE2"/>
    <w:rsid w:val="00E60F4D"/>
    <w:rsid w:val="00E60F64"/>
    <w:rsid w:val="00E610E3"/>
    <w:rsid w:val="00E613DD"/>
    <w:rsid w:val="00E6143F"/>
    <w:rsid w:val="00E6146B"/>
    <w:rsid w:val="00E61608"/>
    <w:rsid w:val="00E61829"/>
    <w:rsid w:val="00E61902"/>
    <w:rsid w:val="00E61DB4"/>
    <w:rsid w:val="00E62312"/>
    <w:rsid w:val="00E62C2B"/>
    <w:rsid w:val="00E62CAD"/>
    <w:rsid w:val="00E62CB9"/>
    <w:rsid w:val="00E62CDA"/>
    <w:rsid w:val="00E62E8B"/>
    <w:rsid w:val="00E63020"/>
    <w:rsid w:val="00E63F7B"/>
    <w:rsid w:val="00E646DA"/>
    <w:rsid w:val="00E64702"/>
    <w:rsid w:val="00E6480E"/>
    <w:rsid w:val="00E64A77"/>
    <w:rsid w:val="00E64ECF"/>
    <w:rsid w:val="00E64EFA"/>
    <w:rsid w:val="00E64FA7"/>
    <w:rsid w:val="00E65314"/>
    <w:rsid w:val="00E65892"/>
    <w:rsid w:val="00E658A4"/>
    <w:rsid w:val="00E658B4"/>
    <w:rsid w:val="00E65975"/>
    <w:rsid w:val="00E659D7"/>
    <w:rsid w:val="00E65A7C"/>
    <w:rsid w:val="00E65C0C"/>
    <w:rsid w:val="00E65D4F"/>
    <w:rsid w:val="00E660FA"/>
    <w:rsid w:val="00E662BF"/>
    <w:rsid w:val="00E66660"/>
    <w:rsid w:val="00E6669D"/>
    <w:rsid w:val="00E66A6B"/>
    <w:rsid w:val="00E670B5"/>
    <w:rsid w:val="00E670F0"/>
    <w:rsid w:val="00E677C0"/>
    <w:rsid w:val="00E6795B"/>
    <w:rsid w:val="00E70117"/>
    <w:rsid w:val="00E7055B"/>
    <w:rsid w:val="00E7066C"/>
    <w:rsid w:val="00E7071B"/>
    <w:rsid w:val="00E709FD"/>
    <w:rsid w:val="00E70A41"/>
    <w:rsid w:val="00E70C71"/>
    <w:rsid w:val="00E70F68"/>
    <w:rsid w:val="00E71161"/>
    <w:rsid w:val="00E7128C"/>
    <w:rsid w:val="00E71863"/>
    <w:rsid w:val="00E71F26"/>
    <w:rsid w:val="00E71FB4"/>
    <w:rsid w:val="00E72001"/>
    <w:rsid w:val="00E72458"/>
    <w:rsid w:val="00E7253D"/>
    <w:rsid w:val="00E72DAD"/>
    <w:rsid w:val="00E73706"/>
    <w:rsid w:val="00E7440B"/>
    <w:rsid w:val="00E7572C"/>
    <w:rsid w:val="00E75B5A"/>
    <w:rsid w:val="00E75BBA"/>
    <w:rsid w:val="00E75D0B"/>
    <w:rsid w:val="00E75E97"/>
    <w:rsid w:val="00E7658F"/>
    <w:rsid w:val="00E766FA"/>
    <w:rsid w:val="00E768FC"/>
    <w:rsid w:val="00E76AAD"/>
    <w:rsid w:val="00E76C40"/>
    <w:rsid w:val="00E76D44"/>
    <w:rsid w:val="00E76E48"/>
    <w:rsid w:val="00E76F1C"/>
    <w:rsid w:val="00E76FD7"/>
    <w:rsid w:val="00E770AE"/>
    <w:rsid w:val="00E771ED"/>
    <w:rsid w:val="00E771F0"/>
    <w:rsid w:val="00E774A0"/>
    <w:rsid w:val="00E7790C"/>
    <w:rsid w:val="00E77A92"/>
    <w:rsid w:val="00E77F18"/>
    <w:rsid w:val="00E8027D"/>
    <w:rsid w:val="00E80336"/>
    <w:rsid w:val="00E80471"/>
    <w:rsid w:val="00E80554"/>
    <w:rsid w:val="00E8056F"/>
    <w:rsid w:val="00E807FA"/>
    <w:rsid w:val="00E80AEA"/>
    <w:rsid w:val="00E80D48"/>
    <w:rsid w:val="00E80D76"/>
    <w:rsid w:val="00E81657"/>
    <w:rsid w:val="00E81FA2"/>
    <w:rsid w:val="00E821E3"/>
    <w:rsid w:val="00E823F1"/>
    <w:rsid w:val="00E826CB"/>
    <w:rsid w:val="00E82BB7"/>
    <w:rsid w:val="00E82BE7"/>
    <w:rsid w:val="00E82DD6"/>
    <w:rsid w:val="00E83104"/>
    <w:rsid w:val="00E8323C"/>
    <w:rsid w:val="00E834C1"/>
    <w:rsid w:val="00E83CE8"/>
    <w:rsid w:val="00E83D8F"/>
    <w:rsid w:val="00E83F36"/>
    <w:rsid w:val="00E83FD9"/>
    <w:rsid w:val="00E8408D"/>
    <w:rsid w:val="00E841F3"/>
    <w:rsid w:val="00E84314"/>
    <w:rsid w:val="00E844D2"/>
    <w:rsid w:val="00E8486B"/>
    <w:rsid w:val="00E84BE6"/>
    <w:rsid w:val="00E84E27"/>
    <w:rsid w:val="00E84FEA"/>
    <w:rsid w:val="00E85409"/>
    <w:rsid w:val="00E858BF"/>
    <w:rsid w:val="00E85B3E"/>
    <w:rsid w:val="00E85D24"/>
    <w:rsid w:val="00E85DB4"/>
    <w:rsid w:val="00E85FE0"/>
    <w:rsid w:val="00E86049"/>
    <w:rsid w:val="00E864DF"/>
    <w:rsid w:val="00E86CBD"/>
    <w:rsid w:val="00E87584"/>
    <w:rsid w:val="00E87A36"/>
    <w:rsid w:val="00E87B3F"/>
    <w:rsid w:val="00E87C2F"/>
    <w:rsid w:val="00E87F88"/>
    <w:rsid w:val="00E87FA9"/>
    <w:rsid w:val="00E903C5"/>
    <w:rsid w:val="00E90796"/>
    <w:rsid w:val="00E90F15"/>
    <w:rsid w:val="00E91220"/>
    <w:rsid w:val="00E91544"/>
    <w:rsid w:val="00E91691"/>
    <w:rsid w:val="00E919BA"/>
    <w:rsid w:val="00E91DCA"/>
    <w:rsid w:val="00E91E1B"/>
    <w:rsid w:val="00E927B2"/>
    <w:rsid w:val="00E92BB0"/>
    <w:rsid w:val="00E92CDC"/>
    <w:rsid w:val="00E92D64"/>
    <w:rsid w:val="00E92EF1"/>
    <w:rsid w:val="00E9319C"/>
    <w:rsid w:val="00E9321A"/>
    <w:rsid w:val="00E9384A"/>
    <w:rsid w:val="00E93A94"/>
    <w:rsid w:val="00E93B63"/>
    <w:rsid w:val="00E93BEF"/>
    <w:rsid w:val="00E93BF6"/>
    <w:rsid w:val="00E93D4C"/>
    <w:rsid w:val="00E93DA5"/>
    <w:rsid w:val="00E93E62"/>
    <w:rsid w:val="00E93FC8"/>
    <w:rsid w:val="00E93FFC"/>
    <w:rsid w:val="00E94186"/>
    <w:rsid w:val="00E948FE"/>
    <w:rsid w:val="00E94A13"/>
    <w:rsid w:val="00E94AA9"/>
    <w:rsid w:val="00E94D85"/>
    <w:rsid w:val="00E94E58"/>
    <w:rsid w:val="00E94ECE"/>
    <w:rsid w:val="00E94F60"/>
    <w:rsid w:val="00E9519A"/>
    <w:rsid w:val="00E956D6"/>
    <w:rsid w:val="00E95C47"/>
    <w:rsid w:val="00E95C77"/>
    <w:rsid w:val="00E9600D"/>
    <w:rsid w:val="00E961BC"/>
    <w:rsid w:val="00E9645C"/>
    <w:rsid w:val="00E9681F"/>
    <w:rsid w:val="00E97092"/>
    <w:rsid w:val="00E971AF"/>
    <w:rsid w:val="00E97324"/>
    <w:rsid w:val="00E973C2"/>
    <w:rsid w:val="00E97754"/>
    <w:rsid w:val="00E9775A"/>
    <w:rsid w:val="00E97962"/>
    <w:rsid w:val="00E97969"/>
    <w:rsid w:val="00EA0821"/>
    <w:rsid w:val="00EA0AAA"/>
    <w:rsid w:val="00EA1226"/>
    <w:rsid w:val="00EA1996"/>
    <w:rsid w:val="00EA19D6"/>
    <w:rsid w:val="00EA1BAC"/>
    <w:rsid w:val="00EA1D5C"/>
    <w:rsid w:val="00EA1E0B"/>
    <w:rsid w:val="00EA1EE7"/>
    <w:rsid w:val="00EA2430"/>
    <w:rsid w:val="00EA2887"/>
    <w:rsid w:val="00EA29C4"/>
    <w:rsid w:val="00EA2AD9"/>
    <w:rsid w:val="00EA300D"/>
    <w:rsid w:val="00EA3122"/>
    <w:rsid w:val="00EA3707"/>
    <w:rsid w:val="00EA393A"/>
    <w:rsid w:val="00EA3A1D"/>
    <w:rsid w:val="00EA3D89"/>
    <w:rsid w:val="00EA3E19"/>
    <w:rsid w:val="00EA3E89"/>
    <w:rsid w:val="00EA3EA1"/>
    <w:rsid w:val="00EA3F9E"/>
    <w:rsid w:val="00EA4070"/>
    <w:rsid w:val="00EA4867"/>
    <w:rsid w:val="00EA4AC3"/>
    <w:rsid w:val="00EA4F81"/>
    <w:rsid w:val="00EA50C2"/>
    <w:rsid w:val="00EA530A"/>
    <w:rsid w:val="00EA5666"/>
    <w:rsid w:val="00EA572B"/>
    <w:rsid w:val="00EA5A25"/>
    <w:rsid w:val="00EA5C6C"/>
    <w:rsid w:val="00EA65D2"/>
    <w:rsid w:val="00EA6850"/>
    <w:rsid w:val="00EA74CB"/>
    <w:rsid w:val="00EA7A3E"/>
    <w:rsid w:val="00EA7BEB"/>
    <w:rsid w:val="00EA7F07"/>
    <w:rsid w:val="00EA7F4A"/>
    <w:rsid w:val="00EB01AE"/>
    <w:rsid w:val="00EB03E7"/>
    <w:rsid w:val="00EB04D6"/>
    <w:rsid w:val="00EB04EA"/>
    <w:rsid w:val="00EB06C1"/>
    <w:rsid w:val="00EB0875"/>
    <w:rsid w:val="00EB08C9"/>
    <w:rsid w:val="00EB0AB0"/>
    <w:rsid w:val="00EB104C"/>
    <w:rsid w:val="00EB1166"/>
    <w:rsid w:val="00EB1279"/>
    <w:rsid w:val="00EB1491"/>
    <w:rsid w:val="00EB193E"/>
    <w:rsid w:val="00EB19FF"/>
    <w:rsid w:val="00EB1B17"/>
    <w:rsid w:val="00EB1E10"/>
    <w:rsid w:val="00EB1E42"/>
    <w:rsid w:val="00EB23F3"/>
    <w:rsid w:val="00EB28C2"/>
    <w:rsid w:val="00EB29E8"/>
    <w:rsid w:val="00EB2A1E"/>
    <w:rsid w:val="00EB31D3"/>
    <w:rsid w:val="00EB32E4"/>
    <w:rsid w:val="00EB3397"/>
    <w:rsid w:val="00EB353B"/>
    <w:rsid w:val="00EB3A7E"/>
    <w:rsid w:val="00EB3CE5"/>
    <w:rsid w:val="00EB43B0"/>
    <w:rsid w:val="00EB4A19"/>
    <w:rsid w:val="00EB5721"/>
    <w:rsid w:val="00EB5A4C"/>
    <w:rsid w:val="00EB5AA6"/>
    <w:rsid w:val="00EB5C6B"/>
    <w:rsid w:val="00EB5DA0"/>
    <w:rsid w:val="00EB5DA3"/>
    <w:rsid w:val="00EB6165"/>
    <w:rsid w:val="00EB6673"/>
    <w:rsid w:val="00EB6746"/>
    <w:rsid w:val="00EB6D8E"/>
    <w:rsid w:val="00EB6E46"/>
    <w:rsid w:val="00EB6EC1"/>
    <w:rsid w:val="00EB6F21"/>
    <w:rsid w:val="00EB77B7"/>
    <w:rsid w:val="00EB7B9E"/>
    <w:rsid w:val="00EB7D81"/>
    <w:rsid w:val="00EC02B3"/>
    <w:rsid w:val="00EC04CD"/>
    <w:rsid w:val="00EC0A3B"/>
    <w:rsid w:val="00EC0C35"/>
    <w:rsid w:val="00EC0C8D"/>
    <w:rsid w:val="00EC1A68"/>
    <w:rsid w:val="00EC1AA3"/>
    <w:rsid w:val="00EC1BE1"/>
    <w:rsid w:val="00EC3051"/>
    <w:rsid w:val="00EC38FD"/>
    <w:rsid w:val="00EC3DC8"/>
    <w:rsid w:val="00EC4099"/>
    <w:rsid w:val="00EC4356"/>
    <w:rsid w:val="00EC4756"/>
    <w:rsid w:val="00EC4BFE"/>
    <w:rsid w:val="00EC4C00"/>
    <w:rsid w:val="00EC4CD4"/>
    <w:rsid w:val="00EC4D36"/>
    <w:rsid w:val="00EC4D81"/>
    <w:rsid w:val="00EC52C0"/>
    <w:rsid w:val="00EC53AA"/>
    <w:rsid w:val="00EC5552"/>
    <w:rsid w:val="00EC55A9"/>
    <w:rsid w:val="00EC55B2"/>
    <w:rsid w:val="00EC561C"/>
    <w:rsid w:val="00EC586F"/>
    <w:rsid w:val="00EC604C"/>
    <w:rsid w:val="00EC61F0"/>
    <w:rsid w:val="00EC632A"/>
    <w:rsid w:val="00EC66E0"/>
    <w:rsid w:val="00EC6842"/>
    <w:rsid w:val="00EC69F3"/>
    <w:rsid w:val="00EC6E0E"/>
    <w:rsid w:val="00EC6E9E"/>
    <w:rsid w:val="00EC7866"/>
    <w:rsid w:val="00EC7E24"/>
    <w:rsid w:val="00ED03BA"/>
    <w:rsid w:val="00ED061A"/>
    <w:rsid w:val="00ED0669"/>
    <w:rsid w:val="00ED0D04"/>
    <w:rsid w:val="00ED1269"/>
    <w:rsid w:val="00ED19E4"/>
    <w:rsid w:val="00ED1C07"/>
    <w:rsid w:val="00ED21B6"/>
    <w:rsid w:val="00ED245B"/>
    <w:rsid w:val="00ED246E"/>
    <w:rsid w:val="00ED2573"/>
    <w:rsid w:val="00ED278A"/>
    <w:rsid w:val="00ED2B1D"/>
    <w:rsid w:val="00ED36E3"/>
    <w:rsid w:val="00ED383A"/>
    <w:rsid w:val="00ED3AE2"/>
    <w:rsid w:val="00ED3D88"/>
    <w:rsid w:val="00ED4049"/>
    <w:rsid w:val="00ED42C6"/>
    <w:rsid w:val="00ED4374"/>
    <w:rsid w:val="00ED43CE"/>
    <w:rsid w:val="00ED45DF"/>
    <w:rsid w:val="00ED4F40"/>
    <w:rsid w:val="00ED5169"/>
    <w:rsid w:val="00ED543C"/>
    <w:rsid w:val="00ED5B5C"/>
    <w:rsid w:val="00ED619A"/>
    <w:rsid w:val="00ED61F6"/>
    <w:rsid w:val="00ED646A"/>
    <w:rsid w:val="00ED64C3"/>
    <w:rsid w:val="00ED6569"/>
    <w:rsid w:val="00ED67C9"/>
    <w:rsid w:val="00ED68A4"/>
    <w:rsid w:val="00ED6AD0"/>
    <w:rsid w:val="00ED7279"/>
    <w:rsid w:val="00ED7D1B"/>
    <w:rsid w:val="00ED7F83"/>
    <w:rsid w:val="00EE0174"/>
    <w:rsid w:val="00EE0837"/>
    <w:rsid w:val="00EE0BC1"/>
    <w:rsid w:val="00EE0E41"/>
    <w:rsid w:val="00EE1234"/>
    <w:rsid w:val="00EE12AA"/>
    <w:rsid w:val="00EE13DE"/>
    <w:rsid w:val="00EE1585"/>
    <w:rsid w:val="00EE16CF"/>
    <w:rsid w:val="00EE1B76"/>
    <w:rsid w:val="00EE22A0"/>
    <w:rsid w:val="00EE30B8"/>
    <w:rsid w:val="00EE337A"/>
    <w:rsid w:val="00EE3932"/>
    <w:rsid w:val="00EE3B7E"/>
    <w:rsid w:val="00EE429E"/>
    <w:rsid w:val="00EE42D7"/>
    <w:rsid w:val="00EE454E"/>
    <w:rsid w:val="00EE47C1"/>
    <w:rsid w:val="00EE48E9"/>
    <w:rsid w:val="00EE49D1"/>
    <w:rsid w:val="00EE4ACB"/>
    <w:rsid w:val="00EE4D3F"/>
    <w:rsid w:val="00EE50CF"/>
    <w:rsid w:val="00EE5869"/>
    <w:rsid w:val="00EE5A7E"/>
    <w:rsid w:val="00EE5CDE"/>
    <w:rsid w:val="00EE5F19"/>
    <w:rsid w:val="00EE5FC9"/>
    <w:rsid w:val="00EE6813"/>
    <w:rsid w:val="00EE6830"/>
    <w:rsid w:val="00EE6874"/>
    <w:rsid w:val="00EE6E5F"/>
    <w:rsid w:val="00EE6F7D"/>
    <w:rsid w:val="00EE71DC"/>
    <w:rsid w:val="00EE7C1E"/>
    <w:rsid w:val="00EE7EBD"/>
    <w:rsid w:val="00EF00C8"/>
    <w:rsid w:val="00EF01A0"/>
    <w:rsid w:val="00EF01DE"/>
    <w:rsid w:val="00EF03D5"/>
    <w:rsid w:val="00EF047F"/>
    <w:rsid w:val="00EF0888"/>
    <w:rsid w:val="00EF0AB4"/>
    <w:rsid w:val="00EF19D8"/>
    <w:rsid w:val="00EF1D91"/>
    <w:rsid w:val="00EF1DDA"/>
    <w:rsid w:val="00EF20B7"/>
    <w:rsid w:val="00EF2443"/>
    <w:rsid w:val="00EF2457"/>
    <w:rsid w:val="00EF2626"/>
    <w:rsid w:val="00EF26E4"/>
    <w:rsid w:val="00EF2A2F"/>
    <w:rsid w:val="00EF2AAA"/>
    <w:rsid w:val="00EF2E9C"/>
    <w:rsid w:val="00EF3246"/>
    <w:rsid w:val="00EF386B"/>
    <w:rsid w:val="00EF393C"/>
    <w:rsid w:val="00EF3CA3"/>
    <w:rsid w:val="00EF45F6"/>
    <w:rsid w:val="00EF466F"/>
    <w:rsid w:val="00EF4799"/>
    <w:rsid w:val="00EF485A"/>
    <w:rsid w:val="00EF4A32"/>
    <w:rsid w:val="00EF4B66"/>
    <w:rsid w:val="00EF4DE6"/>
    <w:rsid w:val="00EF5534"/>
    <w:rsid w:val="00EF5868"/>
    <w:rsid w:val="00EF5C4B"/>
    <w:rsid w:val="00EF5E06"/>
    <w:rsid w:val="00EF5F07"/>
    <w:rsid w:val="00EF5F93"/>
    <w:rsid w:val="00EF6449"/>
    <w:rsid w:val="00EF6C9D"/>
    <w:rsid w:val="00EF6DDD"/>
    <w:rsid w:val="00EF7751"/>
    <w:rsid w:val="00EF7A22"/>
    <w:rsid w:val="00EF7C06"/>
    <w:rsid w:val="00EF7C4A"/>
    <w:rsid w:val="00EF7EDE"/>
    <w:rsid w:val="00F00717"/>
    <w:rsid w:val="00F00F18"/>
    <w:rsid w:val="00F01115"/>
    <w:rsid w:val="00F011ED"/>
    <w:rsid w:val="00F012F0"/>
    <w:rsid w:val="00F01669"/>
    <w:rsid w:val="00F01E11"/>
    <w:rsid w:val="00F0236D"/>
    <w:rsid w:val="00F023E4"/>
    <w:rsid w:val="00F02404"/>
    <w:rsid w:val="00F02457"/>
    <w:rsid w:val="00F02544"/>
    <w:rsid w:val="00F025B3"/>
    <w:rsid w:val="00F02600"/>
    <w:rsid w:val="00F02692"/>
    <w:rsid w:val="00F02721"/>
    <w:rsid w:val="00F029AC"/>
    <w:rsid w:val="00F02A1F"/>
    <w:rsid w:val="00F02A60"/>
    <w:rsid w:val="00F02B31"/>
    <w:rsid w:val="00F02BB5"/>
    <w:rsid w:val="00F02D3F"/>
    <w:rsid w:val="00F02FA8"/>
    <w:rsid w:val="00F037A9"/>
    <w:rsid w:val="00F039AE"/>
    <w:rsid w:val="00F03B31"/>
    <w:rsid w:val="00F03B89"/>
    <w:rsid w:val="00F03C79"/>
    <w:rsid w:val="00F03DC2"/>
    <w:rsid w:val="00F03E3F"/>
    <w:rsid w:val="00F04136"/>
    <w:rsid w:val="00F0415C"/>
    <w:rsid w:val="00F049AB"/>
    <w:rsid w:val="00F052B4"/>
    <w:rsid w:val="00F052EE"/>
    <w:rsid w:val="00F053EA"/>
    <w:rsid w:val="00F055C9"/>
    <w:rsid w:val="00F055DC"/>
    <w:rsid w:val="00F0593C"/>
    <w:rsid w:val="00F05C3F"/>
    <w:rsid w:val="00F05C47"/>
    <w:rsid w:val="00F05C5F"/>
    <w:rsid w:val="00F06001"/>
    <w:rsid w:val="00F0646A"/>
    <w:rsid w:val="00F06488"/>
    <w:rsid w:val="00F06B2C"/>
    <w:rsid w:val="00F06B2F"/>
    <w:rsid w:val="00F06EF8"/>
    <w:rsid w:val="00F07037"/>
    <w:rsid w:val="00F07448"/>
    <w:rsid w:val="00F075CC"/>
    <w:rsid w:val="00F076CC"/>
    <w:rsid w:val="00F07BE9"/>
    <w:rsid w:val="00F07D39"/>
    <w:rsid w:val="00F07D92"/>
    <w:rsid w:val="00F1048C"/>
    <w:rsid w:val="00F104B1"/>
    <w:rsid w:val="00F108B3"/>
    <w:rsid w:val="00F109E4"/>
    <w:rsid w:val="00F10A32"/>
    <w:rsid w:val="00F10EAA"/>
    <w:rsid w:val="00F10F8E"/>
    <w:rsid w:val="00F11426"/>
    <w:rsid w:val="00F11466"/>
    <w:rsid w:val="00F1174B"/>
    <w:rsid w:val="00F11CA1"/>
    <w:rsid w:val="00F11D64"/>
    <w:rsid w:val="00F11FA9"/>
    <w:rsid w:val="00F121AF"/>
    <w:rsid w:val="00F12646"/>
    <w:rsid w:val="00F126EE"/>
    <w:rsid w:val="00F12B84"/>
    <w:rsid w:val="00F12F7D"/>
    <w:rsid w:val="00F132C7"/>
    <w:rsid w:val="00F1339A"/>
    <w:rsid w:val="00F13528"/>
    <w:rsid w:val="00F135BA"/>
    <w:rsid w:val="00F136E6"/>
    <w:rsid w:val="00F13CCA"/>
    <w:rsid w:val="00F13CDB"/>
    <w:rsid w:val="00F144A1"/>
    <w:rsid w:val="00F14953"/>
    <w:rsid w:val="00F15183"/>
    <w:rsid w:val="00F151E5"/>
    <w:rsid w:val="00F1533E"/>
    <w:rsid w:val="00F15535"/>
    <w:rsid w:val="00F1581B"/>
    <w:rsid w:val="00F15A0F"/>
    <w:rsid w:val="00F15C9C"/>
    <w:rsid w:val="00F15E50"/>
    <w:rsid w:val="00F160FE"/>
    <w:rsid w:val="00F1670B"/>
    <w:rsid w:val="00F167A8"/>
    <w:rsid w:val="00F169C8"/>
    <w:rsid w:val="00F16A17"/>
    <w:rsid w:val="00F16A81"/>
    <w:rsid w:val="00F16DE3"/>
    <w:rsid w:val="00F1705D"/>
    <w:rsid w:val="00F17647"/>
    <w:rsid w:val="00F1771E"/>
    <w:rsid w:val="00F17766"/>
    <w:rsid w:val="00F1795F"/>
    <w:rsid w:val="00F17B8F"/>
    <w:rsid w:val="00F17DCC"/>
    <w:rsid w:val="00F17DEB"/>
    <w:rsid w:val="00F202FE"/>
    <w:rsid w:val="00F206F3"/>
    <w:rsid w:val="00F20773"/>
    <w:rsid w:val="00F208DF"/>
    <w:rsid w:val="00F20D2A"/>
    <w:rsid w:val="00F20DCA"/>
    <w:rsid w:val="00F212D9"/>
    <w:rsid w:val="00F2139B"/>
    <w:rsid w:val="00F214F0"/>
    <w:rsid w:val="00F219F8"/>
    <w:rsid w:val="00F21EC8"/>
    <w:rsid w:val="00F21EF4"/>
    <w:rsid w:val="00F222B2"/>
    <w:rsid w:val="00F222D7"/>
    <w:rsid w:val="00F226DA"/>
    <w:rsid w:val="00F227CB"/>
    <w:rsid w:val="00F22930"/>
    <w:rsid w:val="00F22B37"/>
    <w:rsid w:val="00F22C23"/>
    <w:rsid w:val="00F22FF7"/>
    <w:rsid w:val="00F230C3"/>
    <w:rsid w:val="00F23565"/>
    <w:rsid w:val="00F236B2"/>
    <w:rsid w:val="00F236D9"/>
    <w:rsid w:val="00F23D58"/>
    <w:rsid w:val="00F23E9E"/>
    <w:rsid w:val="00F24106"/>
    <w:rsid w:val="00F24201"/>
    <w:rsid w:val="00F247BF"/>
    <w:rsid w:val="00F2516D"/>
    <w:rsid w:val="00F253E4"/>
    <w:rsid w:val="00F2603D"/>
    <w:rsid w:val="00F26082"/>
    <w:rsid w:val="00F2612C"/>
    <w:rsid w:val="00F26457"/>
    <w:rsid w:val="00F268C2"/>
    <w:rsid w:val="00F26970"/>
    <w:rsid w:val="00F26AF9"/>
    <w:rsid w:val="00F26D95"/>
    <w:rsid w:val="00F271A5"/>
    <w:rsid w:val="00F27318"/>
    <w:rsid w:val="00F2741A"/>
    <w:rsid w:val="00F275BF"/>
    <w:rsid w:val="00F277AD"/>
    <w:rsid w:val="00F2798B"/>
    <w:rsid w:val="00F27C44"/>
    <w:rsid w:val="00F3008E"/>
    <w:rsid w:val="00F30251"/>
    <w:rsid w:val="00F30753"/>
    <w:rsid w:val="00F30990"/>
    <w:rsid w:val="00F30BDB"/>
    <w:rsid w:val="00F30FF4"/>
    <w:rsid w:val="00F3128E"/>
    <w:rsid w:val="00F3145B"/>
    <w:rsid w:val="00F31508"/>
    <w:rsid w:val="00F315B0"/>
    <w:rsid w:val="00F31728"/>
    <w:rsid w:val="00F31A19"/>
    <w:rsid w:val="00F31AEE"/>
    <w:rsid w:val="00F31B49"/>
    <w:rsid w:val="00F321DF"/>
    <w:rsid w:val="00F32240"/>
    <w:rsid w:val="00F329CD"/>
    <w:rsid w:val="00F32BDA"/>
    <w:rsid w:val="00F32C6F"/>
    <w:rsid w:val="00F32D21"/>
    <w:rsid w:val="00F32EE5"/>
    <w:rsid w:val="00F32FA0"/>
    <w:rsid w:val="00F33398"/>
    <w:rsid w:val="00F33412"/>
    <w:rsid w:val="00F33523"/>
    <w:rsid w:val="00F33DEF"/>
    <w:rsid w:val="00F34004"/>
    <w:rsid w:val="00F341C1"/>
    <w:rsid w:val="00F346A9"/>
    <w:rsid w:val="00F348BB"/>
    <w:rsid w:val="00F348F5"/>
    <w:rsid w:val="00F34944"/>
    <w:rsid w:val="00F34FE0"/>
    <w:rsid w:val="00F350ED"/>
    <w:rsid w:val="00F353A1"/>
    <w:rsid w:val="00F354CE"/>
    <w:rsid w:val="00F35595"/>
    <w:rsid w:val="00F357B0"/>
    <w:rsid w:val="00F35933"/>
    <w:rsid w:val="00F35ABD"/>
    <w:rsid w:val="00F35D58"/>
    <w:rsid w:val="00F35DD8"/>
    <w:rsid w:val="00F35E86"/>
    <w:rsid w:val="00F360CE"/>
    <w:rsid w:val="00F3619E"/>
    <w:rsid w:val="00F368A2"/>
    <w:rsid w:val="00F36BB2"/>
    <w:rsid w:val="00F36CEA"/>
    <w:rsid w:val="00F370A6"/>
    <w:rsid w:val="00F37678"/>
    <w:rsid w:val="00F376A9"/>
    <w:rsid w:val="00F37A19"/>
    <w:rsid w:val="00F37E73"/>
    <w:rsid w:val="00F4025D"/>
    <w:rsid w:val="00F40312"/>
    <w:rsid w:val="00F404B5"/>
    <w:rsid w:val="00F40A1A"/>
    <w:rsid w:val="00F40A98"/>
    <w:rsid w:val="00F40CAA"/>
    <w:rsid w:val="00F40E63"/>
    <w:rsid w:val="00F40FF8"/>
    <w:rsid w:val="00F411CE"/>
    <w:rsid w:val="00F417E2"/>
    <w:rsid w:val="00F41B84"/>
    <w:rsid w:val="00F41D8F"/>
    <w:rsid w:val="00F41EB2"/>
    <w:rsid w:val="00F41FEF"/>
    <w:rsid w:val="00F421FC"/>
    <w:rsid w:val="00F4221D"/>
    <w:rsid w:val="00F42264"/>
    <w:rsid w:val="00F42469"/>
    <w:rsid w:val="00F427A4"/>
    <w:rsid w:val="00F42A1C"/>
    <w:rsid w:val="00F42E7C"/>
    <w:rsid w:val="00F43696"/>
    <w:rsid w:val="00F43A7F"/>
    <w:rsid w:val="00F43E1A"/>
    <w:rsid w:val="00F43E65"/>
    <w:rsid w:val="00F4428D"/>
    <w:rsid w:val="00F4466B"/>
    <w:rsid w:val="00F446F8"/>
    <w:rsid w:val="00F449E2"/>
    <w:rsid w:val="00F44AC8"/>
    <w:rsid w:val="00F44CC9"/>
    <w:rsid w:val="00F44E54"/>
    <w:rsid w:val="00F45268"/>
    <w:rsid w:val="00F452B2"/>
    <w:rsid w:val="00F452E5"/>
    <w:rsid w:val="00F45A09"/>
    <w:rsid w:val="00F45A7A"/>
    <w:rsid w:val="00F45D3D"/>
    <w:rsid w:val="00F462E0"/>
    <w:rsid w:val="00F46433"/>
    <w:rsid w:val="00F465AA"/>
    <w:rsid w:val="00F469DA"/>
    <w:rsid w:val="00F46B8F"/>
    <w:rsid w:val="00F46BE8"/>
    <w:rsid w:val="00F46F1B"/>
    <w:rsid w:val="00F47119"/>
    <w:rsid w:val="00F47218"/>
    <w:rsid w:val="00F4741E"/>
    <w:rsid w:val="00F47709"/>
    <w:rsid w:val="00F47995"/>
    <w:rsid w:val="00F47BC2"/>
    <w:rsid w:val="00F47DD5"/>
    <w:rsid w:val="00F47DE3"/>
    <w:rsid w:val="00F47F4A"/>
    <w:rsid w:val="00F50737"/>
    <w:rsid w:val="00F50767"/>
    <w:rsid w:val="00F50855"/>
    <w:rsid w:val="00F50939"/>
    <w:rsid w:val="00F50A08"/>
    <w:rsid w:val="00F50B05"/>
    <w:rsid w:val="00F50B76"/>
    <w:rsid w:val="00F50C83"/>
    <w:rsid w:val="00F50E7E"/>
    <w:rsid w:val="00F513A0"/>
    <w:rsid w:val="00F517CE"/>
    <w:rsid w:val="00F51AB3"/>
    <w:rsid w:val="00F51CD0"/>
    <w:rsid w:val="00F51D0A"/>
    <w:rsid w:val="00F51D72"/>
    <w:rsid w:val="00F51F24"/>
    <w:rsid w:val="00F526A7"/>
    <w:rsid w:val="00F526B4"/>
    <w:rsid w:val="00F527B3"/>
    <w:rsid w:val="00F52C34"/>
    <w:rsid w:val="00F52C59"/>
    <w:rsid w:val="00F52F93"/>
    <w:rsid w:val="00F533C9"/>
    <w:rsid w:val="00F53576"/>
    <w:rsid w:val="00F53638"/>
    <w:rsid w:val="00F5395F"/>
    <w:rsid w:val="00F53BD1"/>
    <w:rsid w:val="00F5414C"/>
    <w:rsid w:val="00F54398"/>
    <w:rsid w:val="00F549AC"/>
    <w:rsid w:val="00F54A8D"/>
    <w:rsid w:val="00F54CB2"/>
    <w:rsid w:val="00F54E8F"/>
    <w:rsid w:val="00F55077"/>
    <w:rsid w:val="00F55604"/>
    <w:rsid w:val="00F55CCC"/>
    <w:rsid w:val="00F55E4C"/>
    <w:rsid w:val="00F56027"/>
    <w:rsid w:val="00F5630F"/>
    <w:rsid w:val="00F565EA"/>
    <w:rsid w:val="00F566A5"/>
    <w:rsid w:val="00F56758"/>
    <w:rsid w:val="00F5675C"/>
    <w:rsid w:val="00F56D28"/>
    <w:rsid w:val="00F56E60"/>
    <w:rsid w:val="00F6018B"/>
    <w:rsid w:val="00F6069A"/>
    <w:rsid w:val="00F60729"/>
    <w:rsid w:val="00F60A38"/>
    <w:rsid w:val="00F60AD5"/>
    <w:rsid w:val="00F60CF8"/>
    <w:rsid w:val="00F6117D"/>
    <w:rsid w:val="00F612C4"/>
    <w:rsid w:val="00F61651"/>
    <w:rsid w:val="00F61C82"/>
    <w:rsid w:val="00F623D0"/>
    <w:rsid w:val="00F62767"/>
    <w:rsid w:val="00F62ECE"/>
    <w:rsid w:val="00F638B2"/>
    <w:rsid w:val="00F6403F"/>
    <w:rsid w:val="00F64438"/>
    <w:rsid w:val="00F6454C"/>
    <w:rsid w:val="00F64649"/>
    <w:rsid w:val="00F647BA"/>
    <w:rsid w:val="00F647F6"/>
    <w:rsid w:val="00F64958"/>
    <w:rsid w:val="00F64A60"/>
    <w:rsid w:val="00F64C52"/>
    <w:rsid w:val="00F64E36"/>
    <w:rsid w:val="00F658FC"/>
    <w:rsid w:val="00F65928"/>
    <w:rsid w:val="00F6593E"/>
    <w:rsid w:val="00F6594B"/>
    <w:rsid w:val="00F65979"/>
    <w:rsid w:val="00F65991"/>
    <w:rsid w:val="00F6599E"/>
    <w:rsid w:val="00F65A71"/>
    <w:rsid w:val="00F66027"/>
    <w:rsid w:val="00F66096"/>
    <w:rsid w:val="00F661C4"/>
    <w:rsid w:val="00F662E9"/>
    <w:rsid w:val="00F66504"/>
    <w:rsid w:val="00F6684D"/>
    <w:rsid w:val="00F66998"/>
    <w:rsid w:val="00F66D65"/>
    <w:rsid w:val="00F66D8D"/>
    <w:rsid w:val="00F66FD5"/>
    <w:rsid w:val="00F67092"/>
    <w:rsid w:val="00F670CA"/>
    <w:rsid w:val="00F673C6"/>
    <w:rsid w:val="00F6740F"/>
    <w:rsid w:val="00F675E5"/>
    <w:rsid w:val="00F6779E"/>
    <w:rsid w:val="00F6787E"/>
    <w:rsid w:val="00F67B7E"/>
    <w:rsid w:val="00F67B8B"/>
    <w:rsid w:val="00F67BBD"/>
    <w:rsid w:val="00F67F15"/>
    <w:rsid w:val="00F67F53"/>
    <w:rsid w:val="00F70216"/>
    <w:rsid w:val="00F708BF"/>
    <w:rsid w:val="00F70A25"/>
    <w:rsid w:val="00F70EF5"/>
    <w:rsid w:val="00F71046"/>
    <w:rsid w:val="00F7112F"/>
    <w:rsid w:val="00F713D1"/>
    <w:rsid w:val="00F7174A"/>
    <w:rsid w:val="00F71A43"/>
    <w:rsid w:val="00F71B4E"/>
    <w:rsid w:val="00F71D90"/>
    <w:rsid w:val="00F71E8A"/>
    <w:rsid w:val="00F721B4"/>
    <w:rsid w:val="00F72435"/>
    <w:rsid w:val="00F72523"/>
    <w:rsid w:val="00F726DF"/>
    <w:rsid w:val="00F73607"/>
    <w:rsid w:val="00F736B6"/>
    <w:rsid w:val="00F73BC2"/>
    <w:rsid w:val="00F73C0F"/>
    <w:rsid w:val="00F7460E"/>
    <w:rsid w:val="00F748C3"/>
    <w:rsid w:val="00F7499E"/>
    <w:rsid w:val="00F74A75"/>
    <w:rsid w:val="00F7542C"/>
    <w:rsid w:val="00F75709"/>
    <w:rsid w:val="00F75A76"/>
    <w:rsid w:val="00F75AFC"/>
    <w:rsid w:val="00F75B34"/>
    <w:rsid w:val="00F75BDB"/>
    <w:rsid w:val="00F76232"/>
    <w:rsid w:val="00F76259"/>
    <w:rsid w:val="00F76519"/>
    <w:rsid w:val="00F76614"/>
    <w:rsid w:val="00F767A0"/>
    <w:rsid w:val="00F767A5"/>
    <w:rsid w:val="00F768D7"/>
    <w:rsid w:val="00F7695D"/>
    <w:rsid w:val="00F76A25"/>
    <w:rsid w:val="00F77297"/>
    <w:rsid w:val="00F774FA"/>
    <w:rsid w:val="00F77530"/>
    <w:rsid w:val="00F777BF"/>
    <w:rsid w:val="00F777F8"/>
    <w:rsid w:val="00F77813"/>
    <w:rsid w:val="00F77A5D"/>
    <w:rsid w:val="00F77B67"/>
    <w:rsid w:val="00F77C86"/>
    <w:rsid w:val="00F8096C"/>
    <w:rsid w:val="00F80F5D"/>
    <w:rsid w:val="00F8113F"/>
    <w:rsid w:val="00F8131B"/>
    <w:rsid w:val="00F81990"/>
    <w:rsid w:val="00F81ADA"/>
    <w:rsid w:val="00F81E68"/>
    <w:rsid w:val="00F82052"/>
    <w:rsid w:val="00F8207A"/>
    <w:rsid w:val="00F8264C"/>
    <w:rsid w:val="00F82908"/>
    <w:rsid w:val="00F82AD7"/>
    <w:rsid w:val="00F82D07"/>
    <w:rsid w:val="00F83359"/>
    <w:rsid w:val="00F83B9F"/>
    <w:rsid w:val="00F84746"/>
    <w:rsid w:val="00F849B6"/>
    <w:rsid w:val="00F84EFC"/>
    <w:rsid w:val="00F8568D"/>
    <w:rsid w:val="00F859DB"/>
    <w:rsid w:val="00F85B53"/>
    <w:rsid w:val="00F85E3C"/>
    <w:rsid w:val="00F85F02"/>
    <w:rsid w:val="00F85FA0"/>
    <w:rsid w:val="00F86074"/>
    <w:rsid w:val="00F86350"/>
    <w:rsid w:val="00F866B3"/>
    <w:rsid w:val="00F86891"/>
    <w:rsid w:val="00F868FD"/>
    <w:rsid w:val="00F86ADF"/>
    <w:rsid w:val="00F870AB"/>
    <w:rsid w:val="00F870FD"/>
    <w:rsid w:val="00F87327"/>
    <w:rsid w:val="00F87353"/>
    <w:rsid w:val="00F87520"/>
    <w:rsid w:val="00F876E0"/>
    <w:rsid w:val="00F87A78"/>
    <w:rsid w:val="00F87EE3"/>
    <w:rsid w:val="00F900BA"/>
    <w:rsid w:val="00F90353"/>
    <w:rsid w:val="00F906AE"/>
    <w:rsid w:val="00F90CD7"/>
    <w:rsid w:val="00F90E0D"/>
    <w:rsid w:val="00F910D0"/>
    <w:rsid w:val="00F91196"/>
    <w:rsid w:val="00F911EB"/>
    <w:rsid w:val="00F916A6"/>
    <w:rsid w:val="00F91775"/>
    <w:rsid w:val="00F917FA"/>
    <w:rsid w:val="00F918A3"/>
    <w:rsid w:val="00F91A05"/>
    <w:rsid w:val="00F91AE6"/>
    <w:rsid w:val="00F91B7C"/>
    <w:rsid w:val="00F91E2F"/>
    <w:rsid w:val="00F9248A"/>
    <w:rsid w:val="00F9256F"/>
    <w:rsid w:val="00F92FB9"/>
    <w:rsid w:val="00F93602"/>
    <w:rsid w:val="00F93702"/>
    <w:rsid w:val="00F938AE"/>
    <w:rsid w:val="00F93989"/>
    <w:rsid w:val="00F93BF8"/>
    <w:rsid w:val="00F93FDB"/>
    <w:rsid w:val="00F940D9"/>
    <w:rsid w:val="00F9414A"/>
    <w:rsid w:val="00F943E4"/>
    <w:rsid w:val="00F944C7"/>
    <w:rsid w:val="00F9476F"/>
    <w:rsid w:val="00F94986"/>
    <w:rsid w:val="00F94C29"/>
    <w:rsid w:val="00F94F66"/>
    <w:rsid w:val="00F950C5"/>
    <w:rsid w:val="00F95402"/>
    <w:rsid w:val="00F9556B"/>
    <w:rsid w:val="00F95793"/>
    <w:rsid w:val="00F95F60"/>
    <w:rsid w:val="00F9617C"/>
    <w:rsid w:val="00F96519"/>
    <w:rsid w:val="00F967DB"/>
    <w:rsid w:val="00F96BA1"/>
    <w:rsid w:val="00F96C87"/>
    <w:rsid w:val="00F973A0"/>
    <w:rsid w:val="00F976F9"/>
    <w:rsid w:val="00F97D40"/>
    <w:rsid w:val="00F97D81"/>
    <w:rsid w:val="00F97E7B"/>
    <w:rsid w:val="00F97FB0"/>
    <w:rsid w:val="00FA012E"/>
    <w:rsid w:val="00FA0176"/>
    <w:rsid w:val="00FA07E4"/>
    <w:rsid w:val="00FA0AC8"/>
    <w:rsid w:val="00FA0B68"/>
    <w:rsid w:val="00FA1A56"/>
    <w:rsid w:val="00FA1B96"/>
    <w:rsid w:val="00FA1CC8"/>
    <w:rsid w:val="00FA1EA6"/>
    <w:rsid w:val="00FA23E1"/>
    <w:rsid w:val="00FA26A4"/>
    <w:rsid w:val="00FA27AB"/>
    <w:rsid w:val="00FA2B25"/>
    <w:rsid w:val="00FA2B4D"/>
    <w:rsid w:val="00FA3036"/>
    <w:rsid w:val="00FA423A"/>
    <w:rsid w:val="00FA44A5"/>
    <w:rsid w:val="00FA4506"/>
    <w:rsid w:val="00FA4A2E"/>
    <w:rsid w:val="00FA4E19"/>
    <w:rsid w:val="00FA508A"/>
    <w:rsid w:val="00FA54CE"/>
    <w:rsid w:val="00FA5753"/>
    <w:rsid w:val="00FA5890"/>
    <w:rsid w:val="00FA59FC"/>
    <w:rsid w:val="00FA5C83"/>
    <w:rsid w:val="00FA60B8"/>
    <w:rsid w:val="00FA60D7"/>
    <w:rsid w:val="00FA64A7"/>
    <w:rsid w:val="00FA66C1"/>
    <w:rsid w:val="00FA66FD"/>
    <w:rsid w:val="00FA6732"/>
    <w:rsid w:val="00FA67E5"/>
    <w:rsid w:val="00FA684F"/>
    <w:rsid w:val="00FA69AC"/>
    <w:rsid w:val="00FA6B16"/>
    <w:rsid w:val="00FA6EC4"/>
    <w:rsid w:val="00FA6FC8"/>
    <w:rsid w:val="00FA70F3"/>
    <w:rsid w:val="00FA7146"/>
    <w:rsid w:val="00FA733D"/>
    <w:rsid w:val="00FA76E9"/>
    <w:rsid w:val="00FA7D73"/>
    <w:rsid w:val="00FA7DFF"/>
    <w:rsid w:val="00FB0271"/>
    <w:rsid w:val="00FB0C5C"/>
    <w:rsid w:val="00FB0DE0"/>
    <w:rsid w:val="00FB1285"/>
    <w:rsid w:val="00FB140B"/>
    <w:rsid w:val="00FB163E"/>
    <w:rsid w:val="00FB1A1F"/>
    <w:rsid w:val="00FB1BF6"/>
    <w:rsid w:val="00FB1C2F"/>
    <w:rsid w:val="00FB1D9E"/>
    <w:rsid w:val="00FB289E"/>
    <w:rsid w:val="00FB2ABB"/>
    <w:rsid w:val="00FB3350"/>
    <w:rsid w:val="00FB3CB1"/>
    <w:rsid w:val="00FB409E"/>
    <w:rsid w:val="00FB40D6"/>
    <w:rsid w:val="00FB432B"/>
    <w:rsid w:val="00FB441C"/>
    <w:rsid w:val="00FB4423"/>
    <w:rsid w:val="00FB46A8"/>
    <w:rsid w:val="00FB4A4C"/>
    <w:rsid w:val="00FB4A6E"/>
    <w:rsid w:val="00FB55BE"/>
    <w:rsid w:val="00FB604C"/>
    <w:rsid w:val="00FB606E"/>
    <w:rsid w:val="00FB6198"/>
    <w:rsid w:val="00FB63A3"/>
    <w:rsid w:val="00FB645B"/>
    <w:rsid w:val="00FB64B2"/>
    <w:rsid w:val="00FB674D"/>
    <w:rsid w:val="00FB6A3E"/>
    <w:rsid w:val="00FB6DCA"/>
    <w:rsid w:val="00FB7048"/>
    <w:rsid w:val="00FB7082"/>
    <w:rsid w:val="00FB70AE"/>
    <w:rsid w:val="00FB710C"/>
    <w:rsid w:val="00FB7181"/>
    <w:rsid w:val="00FB7990"/>
    <w:rsid w:val="00FC0738"/>
    <w:rsid w:val="00FC098C"/>
    <w:rsid w:val="00FC10D3"/>
    <w:rsid w:val="00FC12CA"/>
    <w:rsid w:val="00FC138B"/>
    <w:rsid w:val="00FC1611"/>
    <w:rsid w:val="00FC1679"/>
    <w:rsid w:val="00FC1845"/>
    <w:rsid w:val="00FC19FC"/>
    <w:rsid w:val="00FC1AC2"/>
    <w:rsid w:val="00FC1D52"/>
    <w:rsid w:val="00FC1EF9"/>
    <w:rsid w:val="00FC20E2"/>
    <w:rsid w:val="00FC25BC"/>
    <w:rsid w:val="00FC26A6"/>
    <w:rsid w:val="00FC291A"/>
    <w:rsid w:val="00FC2DA0"/>
    <w:rsid w:val="00FC37A7"/>
    <w:rsid w:val="00FC3D1C"/>
    <w:rsid w:val="00FC409F"/>
    <w:rsid w:val="00FC41A9"/>
    <w:rsid w:val="00FC43E1"/>
    <w:rsid w:val="00FC4C40"/>
    <w:rsid w:val="00FC4EA6"/>
    <w:rsid w:val="00FC5287"/>
    <w:rsid w:val="00FC5293"/>
    <w:rsid w:val="00FC55BA"/>
    <w:rsid w:val="00FC58C0"/>
    <w:rsid w:val="00FC5F26"/>
    <w:rsid w:val="00FC6325"/>
    <w:rsid w:val="00FC6407"/>
    <w:rsid w:val="00FC6456"/>
    <w:rsid w:val="00FC671E"/>
    <w:rsid w:val="00FC678A"/>
    <w:rsid w:val="00FC68AC"/>
    <w:rsid w:val="00FC6CBC"/>
    <w:rsid w:val="00FC6D71"/>
    <w:rsid w:val="00FC7288"/>
    <w:rsid w:val="00FC7767"/>
    <w:rsid w:val="00FC7896"/>
    <w:rsid w:val="00FC7FF1"/>
    <w:rsid w:val="00FD0320"/>
    <w:rsid w:val="00FD06F1"/>
    <w:rsid w:val="00FD0A4F"/>
    <w:rsid w:val="00FD0B30"/>
    <w:rsid w:val="00FD0F38"/>
    <w:rsid w:val="00FD157E"/>
    <w:rsid w:val="00FD1811"/>
    <w:rsid w:val="00FD18A1"/>
    <w:rsid w:val="00FD18B6"/>
    <w:rsid w:val="00FD1B07"/>
    <w:rsid w:val="00FD1D79"/>
    <w:rsid w:val="00FD1F4D"/>
    <w:rsid w:val="00FD218E"/>
    <w:rsid w:val="00FD2223"/>
    <w:rsid w:val="00FD3030"/>
    <w:rsid w:val="00FD31A9"/>
    <w:rsid w:val="00FD341C"/>
    <w:rsid w:val="00FD3594"/>
    <w:rsid w:val="00FD35A1"/>
    <w:rsid w:val="00FD41A6"/>
    <w:rsid w:val="00FD441C"/>
    <w:rsid w:val="00FD5057"/>
    <w:rsid w:val="00FD50F7"/>
    <w:rsid w:val="00FD53A9"/>
    <w:rsid w:val="00FD5403"/>
    <w:rsid w:val="00FD57FB"/>
    <w:rsid w:val="00FD581D"/>
    <w:rsid w:val="00FD5875"/>
    <w:rsid w:val="00FD58C7"/>
    <w:rsid w:val="00FD5BC2"/>
    <w:rsid w:val="00FD5CC0"/>
    <w:rsid w:val="00FD5E31"/>
    <w:rsid w:val="00FD5FBC"/>
    <w:rsid w:val="00FD61EF"/>
    <w:rsid w:val="00FD63E1"/>
    <w:rsid w:val="00FD674C"/>
    <w:rsid w:val="00FD6C29"/>
    <w:rsid w:val="00FD6FF3"/>
    <w:rsid w:val="00FE0005"/>
    <w:rsid w:val="00FE032C"/>
    <w:rsid w:val="00FE0684"/>
    <w:rsid w:val="00FE08B8"/>
    <w:rsid w:val="00FE0B21"/>
    <w:rsid w:val="00FE0E60"/>
    <w:rsid w:val="00FE1479"/>
    <w:rsid w:val="00FE1666"/>
    <w:rsid w:val="00FE1826"/>
    <w:rsid w:val="00FE19F3"/>
    <w:rsid w:val="00FE1BA8"/>
    <w:rsid w:val="00FE2073"/>
    <w:rsid w:val="00FE25DA"/>
    <w:rsid w:val="00FE2697"/>
    <w:rsid w:val="00FE297F"/>
    <w:rsid w:val="00FE2A11"/>
    <w:rsid w:val="00FE2B65"/>
    <w:rsid w:val="00FE2C07"/>
    <w:rsid w:val="00FE2EFC"/>
    <w:rsid w:val="00FE2F2B"/>
    <w:rsid w:val="00FE31A0"/>
    <w:rsid w:val="00FE338C"/>
    <w:rsid w:val="00FE3533"/>
    <w:rsid w:val="00FE3760"/>
    <w:rsid w:val="00FE3B33"/>
    <w:rsid w:val="00FE4095"/>
    <w:rsid w:val="00FE4176"/>
    <w:rsid w:val="00FE41D1"/>
    <w:rsid w:val="00FE47E5"/>
    <w:rsid w:val="00FE48DB"/>
    <w:rsid w:val="00FE4A31"/>
    <w:rsid w:val="00FE4C23"/>
    <w:rsid w:val="00FE4EC8"/>
    <w:rsid w:val="00FE4F65"/>
    <w:rsid w:val="00FE53A0"/>
    <w:rsid w:val="00FE5473"/>
    <w:rsid w:val="00FE57D6"/>
    <w:rsid w:val="00FE601F"/>
    <w:rsid w:val="00FE64BA"/>
    <w:rsid w:val="00FE652B"/>
    <w:rsid w:val="00FE68A4"/>
    <w:rsid w:val="00FE6CEC"/>
    <w:rsid w:val="00FE6DEF"/>
    <w:rsid w:val="00FE70C8"/>
    <w:rsid w:val="00FE7418"/>
    <w:rsid w:val="00FE74D6"/>
    <w:rsid w:val="00FE758C"/>
    <w:rsid w:val="00FE77B7"/>
    <w:rsid w:val="00FE7C12"/>
    <w:rsid w:val="00FE7D30"/>
    <w:rsid w:val="00FE7F1C"/>
    <w:rsid w:val="00FE7FA0"/>
    <w:rsid w:val="00FF03AE"/>
    <w:rsid w:val="00FF048C"/>
    <w:rsid w:val="00FF054F"/>
    <w:rsid w:val="00FF0B00"/>
    <w:rsid w:val="00FF0DE3"/>
    <w:rsid w:val="00FF0F1A"/>
    <w:rsid w:val="00FF18C0"/>
    <w:rsid w:val="00FF19F9"/>
    <w:rsid w:val="00FF1B30"/>
    <w:rsid w:val="00FF1EA2"/>
    <w:rsid w:val="00FF20A1"/>
    <w:rsid w:val="00FF2759"/>
    <w:rsid w:val="00FF28BD"/>
    <w:rsid w:val="00FF291A"/>
    <w:rsid w:val="00FF2B37"/>
    <w:rsid w:val="00FF2BE6"/>
    <w:rsid w:val="00FF2E01"/>
    <w:rsid w:val="00FF2FE7"/>
    <w:rsid w:val="00FF31FC"/>
    <w:rsid w:val="00FF358A"/>
    <w:rsid w:val="00FF3836"/>
    <w:rsid w:val="00FF3A62"/>
    <w:rsid w:val="00FF3B2C"/>
    <w:rsid w:val="00FF3F9A"/>
    <w:rsid w:val="00FF42A7"/>
    <w:rsid w:val="00FF454E"/>
    <w:rsid w:val="00FF4579"/>
    <w:rsid w:val="00FF48C9"/>
    <w:rsid w:val="00FF493E"/>
    <w:rsid w:val="00FF49C6"/>
    <w:rsid w:val="00FF4A0C"/>
    <w:rsid w:val="00FF4AEE"/>
    <w:rsid w:val="00FF4C71"/>
    <w:rsid w:val="00FF4ED6"/>
    <w:rsid w:val="00FF528D"/>
    <w:rsid w:val="00FF5CCE"/>
    <w:rsid w:val="00FF60B4"/>
    <w:rsid w:val="00FF61FD"/>
    <w:rsid w:val="00FF6389"/>
    <w:rsid w:val="00FF66FD"/>
    <w:rsid w:val="00FF68AE"/>
    <w:rsid w:val="00FF695D"/>
    <w:rsid w:val="00FF6C22"/>
    <w:rsid w:val="00FF6CE5"/>
    <w:rsid w:val="00FF6DD3"/>
    <w:rsid w:val="00FF7247"/>
    <w:rsid w:val="00FF7391"/>
    <w:rsid w:val="00FF765A"/>
    <w:rsid w:val="00FF7673"/>
    <w:rsid w:val="00FF7840"/>
    <w:rsid w:val="00FF7A79"/>
    <w:rsid w:val="00FF7E5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semiHidden="0" w:uiPriority="35" w:unhideWhenUsed="0"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Strong" w:semiHidden="0" w:uiPriority="22" w:unhideWhenUsed="0" w:qFormat="1"/>
    <w:lsdException w:name="Emphasis" w:semiHidden="0" w:uiPriority="20" w:unhideWhenUsed="0" w:qFormat="1"/>
    <w:lsdException w:name="Document Map" w:uiPriority="0"/>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0" w:unhideWhenUsed="0" w:qFormat="1"/>
    <w:lsdException w:name="Subtle Reference" w:semiHidden="0" w:uiPriority="0" w:unhideWhenUsed="0" w:qFormat="1"/>
    <w:lsdException w:name="Intense Reference" w:semiHidden="0" w:uiPriority="0" w:unhideWhenUsed="0" w:qFormat="1"/>
    <w:lsdException w:name="Book Title" w:semiHidden="0" w:uiPriority="0" w:unhideWhenUsed="0" w:qFormat="1"/>
    <w:lsdException w:name="Bibliography" w:uiPriority="37"/>
    <w:lsdException w:name="TOC Heading" w:semiHidden="0" w:uiPriority="39" w:unhideWhenUsed="0" w:qFormat="1"/>
  </w:latentStyles>
  <w:style w:type="paragraph" w:default="1" w:styleId="a">
    <w:name w:val="Normal"/>
    <w:qFormat/>
    <w:rsid w:val="00766F3D"/>
    <w:pPr>
      <w:spacing w:after="200" w:line="276" w:lineRule="auto"/>
    </w:pPr>
    <w:rPr>
      <w:sz w:val="24"/>
      <w:szCs w:val="22"/>
      <w:lang w:eastAsia="en-US"/>
    </w:rPr>
  </w:style>
  <w:style w:type="paragraph" w:styleId="1">
    <w:name w:val="heading 1"/>
    <w:basedOn w:val="a"/>
    <w:next w:val="a"/>
    <w:link w:val="1Char"/>
    <w:uiPriority w:val="99"/>
    <w:qFormat/>
    <w:locked/>
    <w:rsid w:val="0017798E"/>
    <w:pPr>
      <w:keepNext/>
      <w:keepLines/>
      <w:widowControl w:val="0"/>
      <w:autoSpaceDE w:val="0"/>
      <w:autoSpaceDN w:val="0"/>
      <w:adjustRightInd w:val="0"/>
      <w:spacing w:before="240" w:after="0" w:line="360" w:lineRule="auto"/>
      <w:jc w:val="both"/>
      <w:outlineLvl w:val="0"/>
    </w:pPr>
    <w:rPr>
      <w:b/>
      <w:bCs/>
      <w:sz w:val="28"/>
      <w:szCs w:val="24"/>
      <w:lang w:val="en-US"/>
    </w:rPr>
  </w:style>
  <w:style w:type="paragraph" w:styleId="20">
    <w:name w:val="heading 2"/>
    <w:basedOn w:val="a"/>
    <w:link w:val="2Char"/>
    <w:qFormat/>
    <w:locked/>
    <w:rsid w:val="00A4538B"/>
    <w:pPr>
      <w:spacing w:before="100" w:beforeAutospacing="1" w:after="100" w:afterAutospacing="1" w:line="240" w:lineRule="auto"/>
      <w:outlineLvl w:val="1"/>
    </w:pPr>
    <w:rPr>
      <w:rFonts w:ascii="Cambria" w:hAnsi="Cambria"/>
      <w:b/>
      <w:bCs/>
      <w:i/>
      <w:iCs/>
      <w:sz w:val="28"/>
      <w:szCs w:val="28"/>
    </w:rPr>
  </w:style>
  <w:style w:type="paragraph" w:styleId="30">
    <w:name w:val="heading 3"/>
    <w:basedOn w:val="a"/>
    <w:next w:val="a"/>
    <w:link w:val="3Char"/>
    <w:qFormat/>
    <w:locked/>
    <w:rsid w:val="00314D5A"/>
    <w:pPr>
      <w:keepNext/>
      <w:keepLines/>
      <w:widowControl w:val="0"/>
      <w:autoSpaceDE w:val="0"/>
      <w:autoSpaceDN w:val="0"/>
      <w:adjustRightInd w:val="0"/>
      <w:spacing w:before="200" w:after="0" w:line="360" w:lineRule="auto"/>
      <w:outlineLvl w:val="2"/>
    </w:pPr>
    <w:rPr>
      <w:rFonts w:ascii="Cambria" w:hAnsi="Cambria"/>
      <w:b/>
      <w:bCs/>
      <w:color w:val="4F81BD"/>
      <w:szCs w:val="20"/>
      <w:lang w:eastAsia="el-GR"/>
    </w:rPr>
  </w:style>
  <w:style w:type="paragraph" w:styleId="4">
    <w:name w:val="heading 4"/>
    <w:basedOn w:val="a"/>
    <w:next w:val="a"/>
    <w:link w:val="4Char"/>
    <w:qFormat/>
    <w:locked/>
    <w:rsid w:val="00314D5A"/>
    <w:pPr>
      <w:keepNext/>
      <w:keepLines/>
      <w:widowControl w:val="0"/>
      <w:autoSpaceDE w:val="0"/>
      <w:autoSpaceDN w:val="0"/>
      <w:adjustRightInd w:val="0"/>
      <w:spacing w:before="200" w:after="0" w:line="360" w:lineRule="auto"/>
      <w:outlineLvl w:val="3"/>
    </w:pPr>
    <w:rPr>
      <w:rFonts w:ascii="Cambria" w:hAnsi="Cambria"/>
      <w:b/>
      <w:bCs/>
      <w:i/>
      <w:iCs/>
      <w:color w:val="4F81BD"/>
      <w:szCs w:val="20"/>
      <w:lang w:eastAsia="el-GR"/>
    </w:rPr>
  </w:style>
  <w:style w:type="paragraph" w:styleId="5">
    <w:name w:val="heading 5"/>
    <w:basedOn w:val="a"/>
    <w:next w:val="a"/>
    <w:link w:val="5Char"/>
    <w:qFormat/>
    <w:locked/>
    <w:rsid w:val="00314D5A"/>
    <w:pPr>
      <w:keepNext/>
      <w:keepLines/>
      <w:widowControl w:val="0"/>
      <w:autoSpaceDE w:val="0"/>
      <w:autoSpaceDN w:val="0"/>
      <w:adjustRightInd w:val="0"/>
      <w:spacing w:before="200" w:after="0" w:line="360" w:lineRule="auto"/>
      <w:outlineLvl w:val="4"/>
    </w:pPr>
    <w:rPr>
      <w:rFonts w:ascii="Cambria" w:hAnsi="Cambria"/>
      <w:color w:val="243F60"/>
      <w:szCs w:val="20"/>
      <w:lang w:eastAsia="el-GR"/>
    </w:rPr>
  </w:style>
  <w:style w:type="paragraph" w:styleId="6">
    <w:name w:val="heading 6"/>
    <w:basedOn w:val="a"/>
    <w:next w:val="a"/>
    <w:link w:val="6Char"/>
    <w:qFormat/>
    <w:locked/>
    <w:rsid w:val="00314D5A"/>
    <w:pPr>
      <w:keepNext/>
      <w:keepLines/>
      <w:widowControl w:val="0"/>
      <w:autoSpaceDE w:val="0"/>
      <w:autoSpaceDN w:val="0"/>
      <w:adjustRightInd w:val="0"/>
      <w:spacing w:before="200" w:after="0" w:line="360" w:lineRule="auto"/>
      <w:outlineLvl w:val="5"/>
    </w:pPr>
    <w:rPr>
      <w:rFonts w:ascii="Cambria" w:hAnsi="Cambria"/>
      <w:i/>
      <w:iCs/>
      <w:color w:val="243F60"/>
      <w:szCs w:val="20"/>
      <w:lang w:eastAsia="el-GR"/>
    </w:rPr>
  </w:style>
  <w:style w:type="paragraph" w:styleId="7">
    <w:name w:val="heading 7"/>
    <w:basedOn w:val="a"/>
    <w:next w:val="a"/>
    <w:link w:val="7Char"/>
    <w:qFormat/>
    <w:locked/>
    <w:rsid w:val="00314D5A"/>
    <w:pPr>
      <w:keepNext/>
      <w:keepLines/>
      <w:widowControl w:val="0"/>
      <w:autoSpaceDE w:val="0"/>
      <w:autoSpaceDN w:val="0"/>
      <w:adjustRightInd w:val="0"/>
      <w:spacing w:before="200" w:after="0" w:line="360" w:lineRule="auto"/>
      <w:outlineLvl w:val="6"/>
    </w:pPr>
    <w:rPr>
      <w:rFonts w:ascii="Cambria" w:hAnsi="Cambria"/>
      <w:i/>
      <w:iCs/>
      <w:color w:val="404040"/>
      <w:szCs w:val="20"/>
      <w:lang w:eastAsia="el-GR"/>
    </w:rPr>
  </w:style>
  <w:style w:type="paragraph" w:styleId="8">
    <w:name w:val="heading 8"/>
    <w:basedOn w:val="a"/>
    <w:next w:val="a"/>
    <w:link w:val="8Char"/>
    <w:qFormat/>
    <w:locked/>
    <w:rsid w:val="00314D5A"/>
    <w:pPr>
      <w:keepNext/>
      <w:keepLines/>
      <w:widowControl w:val="0"/>
      <w:autoSpaceDE w:val="0"/>
      <w:autoSpaceDN w:val="0"/>
      <w:adjustRightInd w:val="0"/>
      <w:spacing w:before="200" w:after="0" w:line="360" w:lineRule="auto"/>
      <w:outlineLvl w:val="7"/>
    </w:pPr>
    <w:rPr>
      <w:rFonts w:ascii="Cambria" w:hAnsi="Cambria"/>
      <w:color w:val="4F81BD"/>
      <w:sz w:val="20"/>
      <w:szCs w:val="20"/>
      <w:lang w:eastAsia="el-GR"/>
    </w:rPr>
  </w:style>
  <w:style w:type="paragraph" w:styleId="9">
    <w:name w:val="heading 9"/>
    <w:basedOn w:val="a"/>
    <w:next w:val="a"/>
    <w:link w:val="9Char"/>
    <w:qFormat/>
    <w:locked/>
    <w:rsid w:val="00314D5A"/>
    <w:pPr>
      <w:keepNext/>
      <w:keepLines/>
      <w:widowControl w:val="0"/>
      <w:autoSpaceDE w:val="0"/>
      <w:autoSpaceDN w:val="0"/>
      <w:adjustRightInd w:val="0"/>
      <w:spacing w:before="200" w:after="0" w:line="360" w:lineRule="auto"/>
      <w:outlineLvl w:val="8"/>
    </w:pPr>
    <w:rPr>
      <w:rFonts w:ascii="Cambria" w:hAnsi="Cambria"/>
      <w:i/>
      <w:iCs/>
      <w:color w:val="404040"/>
      <w:sz w:val="20"/>
      <w:szCs w:val="20"/>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link w:val="1"/>
    <w:uiPriority w:val="99"/>
    <w:locked/>
    <w:rsid w:val="0017798E"/>
    <w:rPr>
      <w:b/>
      <w:bCs/>
      <w:sz w:val="28"/>
      <w:szCs w:val="24"/>
      <w:lang w:val="en-US" w:eastAsia="en-US"/>
    </w:rPr>
  </w:style>
  <w:style w:type="character" w:customStyle="1" w:styleId="2Char">
    <w:name w:val="Επικεφαλίδα 2 Char"/>
    <w:link w:val="20"/>
    <w:locked/>
    <w:rsid w:val="00C23177"/>
    <w:rPr>
      <w:rFonts w:ascii="Cambria" w:hAnsi="Cambria" w:cs="Times New Roman"/>
      <w:b/>
      <w:bCs/>
      <w:i/>
      <w:iCs/>
      <w:sz w:val="28"/>
      <w:szCs w:val="28"/>
      <w:lang w:eastAsia="en-US"/>
    </w:rPr>
  </w:style>
  <w:style w:type="character" w:customStyle="1" w:styleId="3Char">
    <w:name w:val="Επικεφαλίδα 3 Char"/>
    <w:link w:val="30"/>
    <w:locked/>
    <w:rsid w:val="00314D5A"/>
    <w:rPr>
      <w:rFonts w:ascii="Cambria" w:hAnsi="Cambria" w:cs="Times New Roman"/>
      <w:b/>
      <w:bCs/>
      <w:color w:val="4F81BD"/>
      <w:sz w:val="24"/>
      <w:lang w:val="el-GR" w:eastAsia="el-GR" w:bidi="ar-SA"/>
    </w:rPr>
  </w:style>
  <w:style w:type="character" w:customStyle="1" w:styleId="4Char">
    <w:name w:val="Επικεφαλίδα 4 Char"/>
    <w:link w:val="4"/>
    <w:locked/>
    <w:rsid w:val="00314D5A"/>
    <w:rPr>
      <w:rFonts w:ascii="Cambria" w:hAnsi="Cambria" w:cs="Times New Roman"/>
      <w:b/>
      <w:bCs/>
      <w:i/>
      <w:iCs/>
      <w:color w:val="4F81BD"/>
      <w:sz w:val="24"/>
      <w:lang w:val="el-GR" w:eastAsia="el-GR" w:bidi="ar-SA"/>
    </w:rPr>
  </w:style>
  <w:style w:type="character" w:customStyle="1" w:styleId="5Char">
    <w:name w:val="Επικεφαλίδα 5 Char"/>
    <w:link w:val="5"/>
    <w:locked/>
    <w:rsid w:val="00314D5A"/>
    <w:rPr>
      <w:rFonts w:ascii="Cambria" w:hAnsi="Cambria" w:cs="Times New Roman"/>
      <w:color w:val="243F60"/>
      <w:sz w:val="24"/>
      <w:lang w:val="el-GR" w:eastAsia="el-GR" w:bidi="ar-SA"/>
    </w:rPr>
  </w:style>
  <w:style w:type="character" w:customStyle="1" w:styleId="6Char">
    <w:name w:val="Επικεφαλίδα 6 Char"/>
    <w:link w:val="6"/>
    <w:locked/>
    <w:rsid w:val="00314D5A"/>
    <w:rPr>
      <w:rFonts w:ascii="Cambria" w:hAnsi="Cambria" w:cs="Times New Roman"/>
      <w:i/>
      <w:iCs/>
      <w:color w:val="243F60"/>
      <w:sz w:val="24"/>
      <w:lang w:val="el-GR" w:eastAsia="el-GR" w:bidi="ar-SA"/>
    </w:rPr>
  </w:style>
  <w:style w:type="character" w:customStyle="1" w:styleId="7Char">
    <w:name w:val="Επικεφαλίδα 7 Char"/>
    <w:link w:val="7"/>
    <w:locked/>
    <w:rsid w:val="00314D5A"/>
    <w:rPr>
      <w:rFonts w:ascii="Cambria" w:hAnsi="Cambria" w:cs="Times New Roman"/>
      <w:i/>
      <w:iCs/>
      <w:color w:val="404040"/>
      <w:sz w:val="24"/>
      <w:lang w:val="el-GR" w:eastAsia="el-GR" w:bidi="ar-SA"/>
    </w:rPr>
  </w:style>
  <w:style w:type="character" w:customStyle="1" w:styleId="8Char">
    <w:name w:val="Επικεφαλίδα 8 Char"/>
    <w:link w:val="8"/>
    <w:locked/>
    <w:rsid w:val="00314D5A"/>
    <w:rPr>
      <w:rFonts w:ascii="Cambria" w:hAnsi="Cambria" w:cs="Times New Roman"/>
      <w:color w:val="4F81BD"/>
      <w:lang w:val="el-GR" w:eastAsia="el-GR" w:bidi="ar-SA"/>
    </w:rPr>
  </w:style>
  <w:style w:type="character" w:customStyle="1" w:styleId="9Char">
    <w:name w:val="Επικεφαλίδα 9 Char"/>
    <w:link w:val="9"/>
    <w:locked/>
    <w:rsid w:val="00314D5A"/>
    <w:rPr>
      <w:rFonts w:ascii="Cambria" w:hAnsi="Cambria" w:cs="Times New Roman"/>
      <w:i/>
      <w:iCs/>
      <w:color w:val="404040"/>
      <w:lang w:val="el-GR" w:eastAsia="el-GR" w:bidi="ar-SA"/>
    </w:rPr>
  </w:style>
  <w:style w:type="character" w:customStyle="1" w:styleId="Heading1Char">
    <w:name w:val="Heading 1 Char"/>
    <w:locked/>
    <w:rsid w:val="00D65755"/>
    <w:rPr>
      <w:rFonts w:ascii="Cambria" w:hAnsi="Cambria" w:cs="Times New Roman"/>
      <w:b/>
      <w:bCs/>
      <w:kern w:val="32"/>
      <w:sz w:val="32"/>
      <w:szCs w:val="32"/>
      <w:lang w:eastAsia="en-US"/>
    </w:rPr>
  </w:style>
  <w:style w:type="character" w:customStyle="1" w:styleId="Heading3Char">
    <w:name w:val="Heading 3 Char"/>
    <w:locked/>
    <w:rsid w:val="00D65755"/>
    <w:rPr>
      <w:rFonts w:ascii="Cambria" w:hAnsi="Cambria" w:cs="Times New Roman"/>
      <w:b/>
      <w:bCs/>
      <w:sz w:val="26"/>
      <w:szCs w:val="26"/>
      <w:lang w:eastAsia="en-US"/>
    </w:rPr>
  </w:style>
  <w:style w:type="character" w:customStyle="1" w:styleId="Heading4Char">
    <w:name w:val="Heading 4 Char"/>
    <w:locked/>
    <w:rsid w:val="00D65755"/>
    <w:rPr>
      <w:rFonts w:ascii="Calibri" w:hAnsi="Calibri" w:cs="Times New Roman"/>
      <w:b/>
      <w:bCs/>
      <w:sz w:val="28"/>
      <w:szCs w:val="28"/>
      <w:lang w:eastAsia="en-US"/>
    </w:rPr>
  </w:style>
  <w:style w:type="character" w:customStyle="1" w:styleId="Heading5Char">
    <w:name w:val="Heading 5 Char"/>
    <w:locked/>
    <w:rsid w:val="00D65755"/>
    <w:rPr>
      <w:rFonts w:ascii="Calibri" w:hAnsi="Calibri" w:cs="Times New Roman"/>
      <w:b/>
      <w:bCs/>
      <w:i/>
      <w:iCs/>
      <w:sz w:val="26"/>
      <w:szCs w:val="26"/>
      <w:lang w:eastAsia="en-US"/>
    </w:rPr>
  </w:style>
  <w:style w:type="character" w:customStyle="1" w:styleId="Heading6Char">
    <w:name w:val="Heading 6 Char"/>
    <w:locked/>
    <w:rsid w:val="00D65755"/>
    <w:rPr>
      <w:rFonts w:ascii="Calibri" w:hAnsi="Calibri" w:cs="Times New Roman"/>
      <w:b/>
      <w:bCs/>
      <w:lang w:eastAsia="en-US"/>
    </w:rPr>
  </w:style>
  <w:style w:type="character" w:customStyle="1" w:styleId="Heading7Char">
    <w:name w:val="Heading 7 Char"/>
    <w:locked/>
    <w:rsid w:val="00D65755"/>
    <w:rPr>
      <w:rFonts w:ascii="Calibri" w:hAnsi="Calibri" w:cs="Times New Roman"/>
      <w:sz w:val="24"/>
      <w:szCs w:val="24"/>
      <w:lang w:eastAsia="en-US"/>
    </w:rPr>
  </w:style>
  <w:style w:type="character" w:customStyle="1" w:styleId="Heading8Char">
    <w:name w:val="Heading 8 Char"/>
    <w:locked/>
    <w:rsid w:val="00D65755"/>
    <w:rPr>
      <w:rFonts w:ascii="Calibri" w:hAnsi="Calibri" w:cs="Times New Roman"/>
      <w:i/>
      <w:iCs/>
      <w:sz w:val="24"/>
      <w:szCs w:val="24"/>
      <w:lang w:eastAsia="en-US"/>
    </w:rPr>
  </w:style>
  <w:style w:type="character" w:customStyle="1" w:styleId="Heading9Char">
    <w:name w:val="Heading 9 Char"/>
    <w:locked/>
    <w:rsid w:val="00D65755"/>
    <w:rPr>
      <w:rFonts w:ascii="Cambria" w:hAnsi="Cambria" w:cs="Times New Roman"/>
      <w:lang w:eastAsia="en-US"/>
    </w:rPr>
  </w:style>
  <w:style w:type="character" w:styleId="-">
    <w:name w:val="Hyperlink"/>
    <w:uiPriority w:val="99"/>
    <w:rsid w:val="000D1C4B"/>
    <w:rPr>
      <w:rFonts w:cs="Times New Roman"/>
      <w:color w:val="0000FF"/>
      <w:u w:val="single"/>
    </w:rPr>
  </w:style>
  <w:style w:type="paragraph" w:styleId="Web">
    <w:name w:val="Normal (Web)"/>
    <w:basedOn w:val="a"/>
    <w:uiPriority w:val="99"/>
    <w:rsid w:val="00265561"/>
    <w:pPr>
      <w:spacing w:before="100" w:beforeAutospacing="1" w:after="100" w:afterAutospacing="1" w:line="240" w:lineRule="auto"/>
    </w:pPr>
    <w:rPr>
      <w:szCs w:val="24"/>
      <w:lang w:eastAsia="el-GR"/>
    </w:rPr>
  </w:style>
  <w:style w:type="character" w:styleId="a3">
    <w:name w:val="Strong"/>
    <w:uiPriority w:val="22"/>
    <w:qFormat/>
    <w:locked/>
    <w:rsid w:val="007A7B68"/>
    <w:rPr>
      <w:rFonts w:cs="Times New Roman"/>
      <w:b/>
      <w:bCs/>
    </w:rPr>
  </w:style>
  <w:style w:type="character" w:styleId="a4">
    <w:name w:val="Emphasis"/>
    <w:uiPriority w:val="20"/>
    <w:qFormat/>
    <w:locked/>
    <w:rsid w:val="007A7B68"/>
    <w:rPr>
      <w:rFonts w:cs="Times New Roman"/>
      <w:i/>
      <w:iCs/>
    </w:rPr>
  </w:style>
  <w:style w:type="character" w:customStyle="1" w:styleId="small">
    <w:name w:val="small"/>
    <w:rsid w:val="00B029E2"/>
    <w:rPr>
      <w:rFonts w:cs="Times New Roman"/>
    </w:rPr>
  </w:style>
  <w:style w:type="character" w:customStyle="1" w:styleId="articleseperator">
    <w:name w:val="article_seperator"/>
    <w:rsid w:val="00B029E2"/>
    <w:rPr>
      <w:rFonts w:cs="Times New Roman"/>
    </w:rPr>
  </w:style>
  <w:style w:type="character" w:customStyle="1" w:styleId="editsection">
    <w:name w:val="editsection"/>
    <w:rsid w:val="00A4538B"/>
    <w:rPr>
      <w:rFonts w:cs="Times New Roman"/>
    </w:rPr>
  </w:style>
  <w:style w:type="character" w:customStyle="1" w:styleId="mw-headline">
    <w:name w:val="mw-headline"/>
    <w:rsid w:val="00A4538B"/>
    <w:rPr>
      <w:rFonts w:cs="Times New Roman"/>
    </w:rPr>
  </w:style>
  <w:style w:type="paragraph" w:customStyle="1" w:styleId="Default">
    <w:name w:val="Default"/>
    <w:uiPriority w:val="99"/>
    <w:rsid w:val="009F08D1"/>
    <w:pPr>
      <w:autoSpaceDE w:val="0"/>
      <w:autoSpaceDN w:val="0"/>
      <w:adjustRightInd w:val="0"/>
    </w:pPr>
    <w:rPr>
      <w:color w:val="000000"/>
      <w:sz w:val="24"/>
      <w:szCs w:val="24"/>
    </w:rPr>
  </w:style>
  <w:style w:type="character" w:customStyle="1" w:styleId="CharChar14">
    <w:name w:val="Char Char14"/>
    <w:rsid w:val="00314D5A"/>
    <w:rPr>
      <w:rFonts w:ascii="Cambria" w:hAnsi="Cambria" w:cs="Times New Roman"/>
      <w:b/>
      <w:bCs/>
      <w:color w:val="4F81BD"/>
      <w:sz w:val="26"/>
      <w:szCs w:val="26"/>
    </w:rPr>
  </w:style>
  <w:style w:type="paragraph" w:styleId="a5">
    <w:name w:val="caption"/>
    <w:basedOn w:val="a"/>
    <w:next w:val="a"/>
    <w:uiPriority w:val="35"/>
    <w:qFormat/>
    <w:locked/>
    <w:rsid w:val="00314D5A"/>
    <w:pPr>
      <w:widowControl w:val="0"/>
      <w:autoSpaceDE w:val="0"/>
      <w:autoSpaceDN w:val="0"/>
      <w:adjustRightInd w:val="0"/>
      <w:spacing w:after="0" w:line="240" w:lineRule="auto"/>
    </w:pPr>
    <w:rPr>
      <w:b/>
      <w:bCs/>
      <w:color w:val="4F81BD"/>
      <w:sz w:val="18"/>
      <w:szCs w:val="18"/>
      <w:lang w:eastAsia="el-GR"/>
    </w:rPr>
  </w:style>
  <w:style w:type="paragraph" w:styleId="a6">
    <w:name w:val="Title"/>
    <w:basedOn w:val="a"/>
    <w:next w:val="a"/>
    <w:link w:val="Char"/>
    <w:qFormat/>
    <w:locked/>
    <w:rsid w:val="00314D5A"/>
    <w:pPr>
      <w:widowControl w:val="0"/>
      <w:pBdr>
        <w:bottom w:val="single" w:sz="8" w:space="4" w:color="4F81BD"/>
      </w:pBdr>
      <w:autoSpaceDE w:val="0"/>
      <w:autoSpaceDN w:val="0"/>
      <w:adjustRightInd w:val="0"/>
      <w:spacing w:after="300" w:line="240" w:lineRule="auto"/>
      <w:contextualSpacing/>
    </w:pPr>
    <w:rPr>
      <w:rFonts w:ascii="Cambria" w:hAnsi="Cambria"/>
      <w:color w:val="17365D"/>
      <w:spacing w:val="5"/>
      <w:kern w:val="28"/>
      <w:sz w:val="52"/>
      <w:szCs w:val="52"/>
      <w:lang w:eastAsia="el-GR"/>
    </w:rPr>
  </w:style>
  <w:style w:type="character" w:customStyle="1" w:styleId="Char">
    <w:name w:val="Τίτλος Char"/>
    <w:link w:val="a6"/>
    <w:locked/>
    <w:rsid w:val="00314D5A"/>
    <w:rPr>
      <w:rFonts w:ascii="Cambria" w:hAnsi="Cambria" w:cs="Times New Roman"/>
      <w:color w:val="17365D"/>
      <w:spacing w:val="5"/>
      <w:kern w:val="28"/>
      <w:sz w:val="52"/>
      <w:szCs w:val="52"/>
      <w:lang w:val="el-GR" w:eastAsia="el-GR" w:bidi="ar-SA"/>
    </w:rPr>
  </w:style>
  <w:style w:type="character" w:customStyle="1" w:styleId="TitleChar">
    <w:name w:val="Title Char"/>
    <w:locked/>
    <w:rsid w:val="00D65755"/>
    <w:rPr>
      <w:rFonts w:ascii="Cambria" w:hAnsi="Cambria" w:cs="Times New Roman"/>
      <w:b/>
      <w:bCs/>
      <w:kern w:val="28"/>
      <w:sz w:val="32"/>
      <w:szCs w:val="32"/>
      <w:lang w:eastAsia="en-US"/>
    </w:rPr>
  </w:style>
  <w:style w:type="paragraph" w:styleId="a7">
    <w:name w:val="Subtitle"/>
    <w:basedOn w:val="a"/>
    <w:next w:val="a"/>
    <w:link w:val="Char0"/>
    <w:qFormat/>
    <w:locked/>
    <w:rsid w:val="00314D5A"/>
    <w:pPr>
      <w:widowControl w:val="0"/>
      <w:numPr>
        <w:ilvl w:val="1"/>
      </w:numPr>
      <w:autoSpaceDE w:val="0"/>
      <w:autoSpaceDN w:val="0"/>
      <w:adjustRightInd w:val="0"/>
      <w:spacing w:after="0" w:line="360" w:lineRule="auto"/>
    </w:pPr>
    <w:rPr>
      <w:rFonts w:ascii="Cambria" w:hAnsi="Cambria"/>
      <w:i/>
      <w:iCs/>
      <w:color w:val="4F81BD"/>
      <w:spacing w:val="15"/>
      <w:szCs w:val="24"/>
      <w:lang w:eastAsia="el-GR"/>
    </w:rPr>
  </w:style>
  <w:style w:type="character" w:customStyle="1" w:styleId="Char0">
    <w:name w:val="Υπότιτλος Char"/>
    <w:link w:val="a7"/>
    <w:locked/>
    <w:rsid w:val="00314D5A"/>
    <w:rPr>
      <w:rFonts w:ascii="Cambria" w:hAnsi="Cambria" w:cs="Times New Roman"/>
      <w:i/>
      <w:iCs/>
      <w:color w:val="4F81BD"/>
      <w:spacing w:val="15"/>
      <w:sz w:val="24"/>
      <w:szCs w:val="24"/>
      <w:lang w:val="el-GR" w:eastAsia="el-GR" w:bidi="ar-SA"/>
    </w:rPr>
  </w:style>
  <w:style w:type="character" w:customStyle="1" w:styleId="SubtitleChar">
    <w:name w:val="Subtitle Char"/>
    <w:locked/>
    <w:rsid w:val="00D65755"/>
    <w:rPr>
      <w:rFonts w:ascii="Cambria" w:hAnsi="Cambria" w:cs="Times New Roman"/>
      <w:sz w:val="24"/>
      <w:szCs w:val="24"/>
      <w:lang w:eastAsia="en-US"/>
    </w:rPr>
  </w:style>
  <w:style w:type="paragraph" w:styleId="a8">
    <w:name w:val="No Spacing"/>
    <w:qFormat/>
    <w:rsid w:val="00314D5A"/>
    <w:rPr>
      <w:sz w:val="22"/>
      <w:szCs w:val="22"/>
      <w:lang w:val="en-US" w:eastAsia="en-US"/>
    </w:rPr>
  </w:style>
  <w:style w:type="paragraph" w:styleId="a9">
    <w:name w:val="List Paragraph"/>
    <w:basedOn w:val="a"/>
    <w:uiPriority w:val="34"/>
    <w:qFormat/>
    <w:rsid w:val="00314D5A"/>
    <w:pPr>
      <w:widowControl w:val="0"/>
      <w:autoSpaceDE w:val="0"/>
      <w:autoSpaceDN w:val="0"/>
      <w:adjustRightInd w:val="0"/>
      <w:spacing w:after="0" w:line="360" w:lineRule="auto"/>
      <w:ind w:left="720"/>
      <w:contextualSpacing/>
    </w:pPr>
    <w:rPr>
      <w:szCs w:val="20"/>
      <w:lang w:eastAsia="el-GR"/>
    </w:rPr>
  </w:style>
  <w:style w:type="paragraph" w:styleId="aa">
    <w:name w:val="Quote"/>
    <w:basedOn w:val="a"/>
    <w:next w:val="a"/>
    <w:link w:val="Char1"/>
    <w:qFormat/>
    <w:rsid w:val="00314D5A"/>
    <w:pPr>
      <w:widowControl w:val="0"/>
      <w:autoSpaceDE w:val="0"/>
      <w:autoSpaceDN w:val="0"/>
      <w:adjustRightInd w:val="0"/>
      <w:spacing w:after="0" w:line="360" w:lineRule="auto"/>
    </w:pPr>
    <w:rPr>
      <w:i/>
      <w:iCs/>
      <w:color w:val="000000"/>
      <w:szCs w:val="20"/>
      <w:lang w:eastAsia="el-GR"/>
    </w:rPr>
  </w:style>
  <w:style w:type="character" w:customStyle="1" w:styleId="Char1">
    <w:name w:val="Απόσπασμα Char"/>
    <w:link w:val="aa"/>
    <w:locked/>
    <w:rsid w:val="00314D5A"/>
    <w:rPr>
      <w:rFonts w:cs="Times New Roman"/>
      <w:i/>
      <w:iCs/>
      <w:color w:val="000000"/>
      <w:sz w:val="24"/>
      <w:lang w:val="el-GR" w:eastAsia="el-GR" w:bidi="ar-SA"/>
    </w:rPr>
  </w:style>
  <w:style w:type="paragraph" w:styleId="ab">
    <w:name w:val="Intense Quote"/>
    <w:basedOn w:val="a"/>
    <w:next w:val="a"/>
    <w:link w:val="Char2"/>
    <w:qFormat/>
    <w:rsid w:val="00314D5A"/>
    <w:pPr>
      <w:widowControl w:val="0"/>
      <w:pBdr>
        <w:bottom w:val="single" w:sz="4" w:space="4" w:color="4F81BD"/>
      </w:pBdr>
      <w:autoSpaceDE w:val="0"/>
      <w:autoSpaceDN w:val="0"/>
      <w:adjustRightInd w:val="0"/>
      <w:spacing w:before="200" w:after="280" w:line="360" w:lineRule="auto"/>
      <w:ind w:left="936" w:right="936"/>
    </w:pPr>
    <w:rPr>
      <w:b/>
      <w:bCs/>
      <w:i/>
      <w:iCs/>
      <w:color w:val="4F81BD"/>
      <w:szCs w:val="20"/>
      <w:lang w:eastAsia="el-GR"/>
    </w:rPr>
  </w:style>
  <w:style w:type="character" w:customStyle="1" w:styleId="Char2">
    <w:name w:val="Έντονο εισαγωγικό Char"/>
    <w:link w:val="ab"/>
    <w:locked/>
    <w:rsid w:val="00314D5A"/>
    <w:rPr>
      <w:rFonts w:cs="Times New Roman"/>
      <w:b/>
      <w:bCs/>
      <w:i/>
      <w:iCs/>
      <w:color w:val="4F81BD"/>
      <w:sz w:val="24"/>
      <w:lang w:val="el-GR" w:eastAsia="el-GR" w:bidi="ar-SA"/>
    </w:rPr>
  </w:style>
  <w:style w:type="character" w:styleId="ac">
    <w:name w:val="Subtle Emphasis"/>
    <w:qFormat/>
    <w:rsid w:val="00314D5A"/>
    <w:rPr>
      <w:rFonts w:cs="Times New Roman"/>
      <w:i/>
      <w:iCs/>
      <w:color w:val="808080"/>
    </w:rPr>
  </w:style>
  <w:style w:type="character" w:styleId="ad">
    <w:name w:val="Intense Emphasis"/>
    <w:qFormat/>
    <w:rsid w:val="00314D5A"/>
    <w:rPr>
      <w:rFonts w:cs="Times New Roman"/>
      <w:b/>
      <w:bCs/>
      <w:i/>
      <w:iCs/>
      <w:color w:val="4F81BD"/>
    </w:rPr>
  </w:style>
  <w:style w:type="character" w:styleId="ae">
    <w:name w:val="Subtle Reference"/>
    <w:qFormat/>
    <w:rsid w:val="00314D5A"/>
    <w:rPr>
      <w:rFonts w:cs="Times New Roman"/>
      <w:smallCaps/>
      <w:color w:val="C0504D"/>
      <w:u w:val="single"/>
    </w:rPr>
  </w:style>
  <w:style w:type="character" w:styleId="af">
    <w:name w:val="Intense Reference"/>
    <w:qFormat/>
    <w:rsid w:val="00314D5A"/>
    <w:rPr>
      <w:rFonts w:cs="Times New Roman"/>
      <w:b/>
      <w:bCs/>
      <w:smallCaps/>
      <w:color w:val="C0504D"/>
      <w:spacing w:val="5"/>
      <w:u w:val="single"/>
    </w:rPr>
  </w:style>
  <w:style w:type="character" w:styleId="af0">
    <w:name w:val="Book Title"/>
    <w:qFormat/>
    <w:rsid w:val="00314D5A"/>
    <w:rPr>
      <w:rFonts w:cs="Times New Roman"/>
      <w:b/>
      <w:bCs/>
      <w:smallCaps/>
      <w:spacing w:val="5"/>
    </w:rPr>
  </w:style>
  <w:style w:type="paragraph" w:styleId="af1">
    <w:name w:val="TOC Heading"/>
    <w:basedOn w:val="1"/>
    <w:next w:val="a"/>
    <w:uiPriority w:val="39"/>
    <w:qFormat/>
    <w:rsid w:val="00314D5A"/>
    <w:pPr>
      <w:outlineLvl w:val="9"/>
    </w:pPr>
  </w:style>
  <w:style w:type="paragraph" w:styleId="af2">
    <w:name w:val="Body Text"/>
    <w:basedOn w:val="a"/>
    <w:link w:val="Char3"/>
    <w:semiHidden/>
    <w:rsid w:val="00314D5A"/>
    <w:pPr>
      <w:spacing w:after="0" w:line="240" w:lineRule="auto"/>
    </w:pPr>
    <w:rPr>
      <w:i/>
      <w:iCs/>
      <w:szCs w:val="24"/>
      <w:lang w:val="en-US"/>
    </w:rPr>
  </w:style>
  <w:style w:type="character" w:customStyle="1" w:styleId="Char3">
    <w:name w:val="Σώμα κειμένου Char"/>
    <w:link w:val="af2"/>
    <w:locked/>
    <w:rsid w:val="00314D5A"/>
    <w:rPr>
      <w:rFonts w:cs="Times New Roman"/>
      <w:i/>
      <w:iCs/>
      <w:sz w:val="24"/>
      <w:szCs w:val="24"/>
      <w:lang w:val="en-US" w:eastAsia="en-US" w:bidi="ar-SA"/>
    </w:rPr>
  </w:style>
  <w:style w:type="character" w:customStyle="1" w:styleId="BodyTextChar">
    <w:name w:val="Body Text Char"/>
    <w:locked/>
    <w:rsid w:val="00D65755"/>
    <w:rPr>
      <w:rFonts w:cs="Times New Roman"/>
      <w:lang w:eastAsia="en-US"/>
    </w:rPr>
  </w:style>
  <w:style w:type="paragraph" w:styleId="af3">
    <w:name w:val="Body Text Indent"/>
    <w:basedOn w:val="a"/>
    <w:link w:val="Char4"/>
    <w:semiHidden/>
    <w:rsid w:val="00314D5A"/>
    <w:pPr>
      <w:widowControl w:val="0"/>
      <w:autoSpaceDE w:val="0"/>
      <w:autoSpaceDN w:val="0"/>
      <w:adjustRightInd w:val="0"/>
      <w:spacing w:after="120" w:line="360" w:lineRule="auto"/>
      <w:ind w:left="283"/>
    </w:pPr>
    <w:rPr>
      <w:szCs w:val="20"/>
      <w:lang w:eastAsia="el-GR"/>
    </w:rPr>
  </w:style>
  <w:style w:type="character" w:customStyle="1" w:styleId="Char4">
    <w:name w:val="Σώμα κείμενου με εσοχή Char"/>
    <w:link w:val="af3"/>
    <w:locked/>
    <w:rsid w:val="00314D5A"/>
    <w:rPr>
      <w:rFonts w:cs="Times New Roman"/>
      <w:sz w:val="24"/>
      <w:lang w:val="el-GR" w:eastAsia="el-GR" w:bidi="ar-SA"/>
    </w:rPr>
  </w:style>
  <w:style w:type="character" w:customStyle="1" w:styleId="BodyTextIndentChar">
    <w:name w:val="Body Text Indent Char"/>
    <w:locked/>
    <w:rsid w:val="00D65755"/>
    <w:rPr>
      <w:rFonts w:cs="Times New Roman"/>
      <w:lang w:eastAsia="en-US"/>
    </w:rPr>
  </w:style>
  <w:style w:type="paragraph" w:styleId="31">
    <w:name w:val="Body Text Indent 3"/>
    <w:basedOn w:val="a"/>
    <w:link w:val="3Char0"/>
    <w:semiHidden/>
    <w:rsid w:val="00314D5A"/>
    <w:pPr>
      <w:widowControl w:val="0"/>
      <w:autoSpaceDE w:val="0"/>
      <w:autoSpaceDN w:val="0"/>
      <w:adjustRightInd w:val="0"/>
      <w:spacing w:after="120" w:line="360" w:lineRule="auto"/>
      <w:ind w:left="283"/>
    </w:pPr>
    <w:rPr>
      <w:sz w:val="16"/>
      <w:szCs w:val="16"/>
      <w:lang w:eastAsia="el-GR"/>
    </w:rPr>
  </w:style>
  <w:style w:type="character" w:customStyle="1" w:styleId="3Char0">
    <w:name w:val="Σώμα κείμενου με εσοχή 3 Char"/>
    <w:link w:val="31"/>
    <w:locked/>
    <w:rsid w:val="00314D5A"/>
    <w:rPr>
      <w:rFonts w:cs="Times New Roman"/>
      <w:sz w:val="16"/>
      <w:szCs w:val="16"/>
      <w:lang w:val="el-GR" w:eastAsia="el-GR" w:bidi="ar-SA"/>
    </w:rPr>
  </w:style>
  <w:style w:type="character" w:customStyle="1" w:styleId="BodyTextIndent3Char">
    <w:name w:val="Body Text Indent 3 Char"/>
    <w:locked/>
    <w:rsid w:val="00D65755"/>
    <w:rPr>
      <w:rFonts w:cs="Times New Roman"/>
      <w:sz w:val="16"/>
      <w:szCs w:val="16"/>
      <w:lang w:eastAsia="en-US"/>
    </w:rPr>
  </w:style>
  <w:style w:type="paragraph" w:styleId="af4">
    <w:name w:val="footer"/>
    <w:basedOn w:val="a"/>
    <w:link w:val="Char5"/>
    <w:uiPriority w:val="99"/>
    <w:rsid w:val="00314D5A"/>
    <w:pPr>
      <w:widowControl w:val="0"/>
      <w:tabs>
        <w:tab w:val="center" w:pos="4153"/>
        <w:tab w:val="right" w:pos="8306"/>
      </w:tabs>
      <w:autoSpaceDE w:val="0"/>
      <w:autoSpaceDN w:val="0"/>
      <w:adjustRightInd w:val="0"/>
      <w:spacing w:after="0" w:line="360" w:lineRule="auto"/>
    </w:pPr>
    <w:rPr>
      <w:sz w:val="20"/>
      <w:szCs w:val="20"/>
    </w:rPr>
  </w:style>
  <w:style w:type="character" w:customStyle="1" w:styleId="Char5">
    <w:name w:val="Υποσέλιδο Char"/>
    <w:link w:val="af4"/>
    <w:uiPriority w:val="99"/>
    <w:locked/>
    <w:rsid w:val="00D65755"/>
    <w:rPr>
      <w:rFonts w:cs="Times New Roman"/>
      <w:lang w:eastAsia="en-US"/>
    </w:rPr>
  </w:style>
  <w:style w:type="character" w:styleId="af5">
    <w:name w:val="page number"/>
    <w:rsid w:val="00314D5A"/>
    <w:rPr>
      <w:rFonts w:cs="Times New Roman"/>
    </w:rPr>
  </w:style>
  <w:style w:type="paragraph" w:styleId="af6">
    <w:name w:val="header"/>
    <w:basedOn w:val="a"/>
    <w:link w:val="Char6"/>
    <w:uiPriority w:val="99"/>
    <w:rsid w:val="00314D5A"/>
    <w:pPr>
      <w:widowControl w:val="0"/>
      <w:tabs>
        <w:tab w:val="center" w:pos="4153"/>
        <w:tab w:val="right" w:pos="8306"/>
      </w:tabs>
      <w:autoSpaceDE w:val="0"/>
      <w:autoSpaceDN w:val="0"/>
      <w:adjustRightInd w:val="0"/>
      <w:spacing w:after="0" w:line="360" w:lineRule="auto"/>
    </w:pPr>
    <w:rPr>
      <w:sz w:val="20"/>
      <w:szCs w:val="20"/>
    </w:rPr>
  </w:style>
  <w:style w:type="character" w:customStyle="1" w:styleId="Char6">
    <w:name w:val="Κεφαλίδα Char"/>
    <w:link w:val="af6"/>
    <w:uiPriority w:val="99"/>
    <w:locked/>
    <w:rsid w:val="00D65755"/>
    <w:rPr>
      <w:rFonts w:cs="Times New Roman"/>
      <w:lang w:eastAsia="en-US"/>
    </w:rPr>
  </w:style>
  <w:style w:type="paragraph" w:styleId="af7">
    <w:name w:val="Balloon Text"/>
    <w:basedOn w:val="a"/>
    <w:link w:val="Char7"/>
    <w:uiPriority w:val="99"/>
    <w:rsid w:val="00314D5A"/>
    <w:pPr>
      <w:widowControl w:val="0"/>
      <w:autoSpaceDE w:val="0"/>
      <w:autoSpaceDN w:val="0"/>
      <w:adjustRightInd w:val="0"/>
      <w:spacing w:after="0" w:line="240" w:lineRule="auto"/>
    </w:pPr>
    <w:rPr>
      <w:rFonts w:ascii="Tahoma" w:hAnsi="Tahoma" w:cs="Tahoma"/>
      <w:sz w:val="16"/>
      <w:szCs w:val="16"/>
      <w:lang w:eastAsia="el-GR"/>
    </w:rPr>
  </w:style>
  <w:style w:type="character" w:customStyle="1" w:styleId="Char7">
    <w:name w:val="Κείμενο πλαισίου Char"/>
    <w:link w:val="af7"/>
    <w:uiPriority w:val="99"/>
    <w:locked/>
    <w:rsid w:val="00314D5A"/>
    <w:rPr>
      <w:rFonts w:ascii="Tahoma" w:hAnsi="Tahoma" w:cs="Tahoma"/>
      <w:sz w:val="16"/>
      <w:szCs w:val="16"/>
      <w:lang w:val="el-GR" w:eastAsia="el-GR" w:bidi="ar-SA"/>
    </w:rPr>
  </w:style>
  <w:style w:type="character" w:customStyle="1" w:styleId="BalloonTextChar">
    <w:name w:val="Balloon Text Char"/>
    <w:locked/>
    <w:rsid w:val="00D65755"/>
    <w:rPr>
      <w:rFonts w:ascii="Times New Roman" w:hAnsi="Times New Roman" w:cs="Times New Roman"/>
      <w:sz w:val="2"/>
      <w:lang w:eastAsia="en-US"/>
    </w:rPr>
  </w:style>
  <w:style w:type="paragraph" w:styleId="af8">
    <w:name w:val="Document Map"/>
    <w:basedOn w:val="a"/>
    <w:link w:val="Char8"/>
    <w:rsid w:val="00314D5A"/>
    <w:pPr>
      <w:widowControl w:val="0"/>
      <w:autoSpaceDE w:val="0"/>
      <w:autoSpaceDN w:val="0"/>
      <w:adjustRightInd w:val="0"/>
      <w:spacing w:after="0" w:line="360" w:lineRule="auto"/>
    </w:pPr>
    <w:rPr>
      <w:rFonts w:ascii="Tahoma" w:hAnsi="Tahoma" w:cs="Tahoma"/>
      <w:sz w:val="16"/>
      <w:szCs w:val="16"/>
      <w:lang w:eastAsia="el-GR"/>
    </w:rPr>
  </w:style>
  <w:style w:type="character" w:customStyle="1" w:styleId="Char8">
    <w:name w:val="Χάρτης εγγράφου Char"/>
    <w:link w:val="af8"/>
    <w:locked/>
    <w:rsid w:val="00314D5A"/>
    <w:rPr>
      <w:rFonts w:ascii="Tahoma" w:hAnsi="Tahoma" w:cs="Tahoma"/>
      <w:sz w:val="16"/>
      <w:szCs w:val="16"/>
      <w:lang w:val="el-GR" w:eastAsia="el-GR" w:bidi="ar-SA"/>
    </w:rPr>
  </w:style>
  <w:style w:type="character" w:customStyle="1" w:styleId="DocumentMapChar">
    <w:name w:val="Document Map Char"/>
    <w:locked/>
    <w:rsid w:val="00D65755"/>
    <w:rPr>
      <w:rFonts w:ascii="Times New Roman" w:hAnsi="Times New Roman" w:cs="Times New Roman"/>
      <w:sz w:val="2"/>
      <w:lang w:eastAsia="en-US"/>
    </w:rPr>
  </w:style>
  <w:style w:type="paragraph" w:styleId="af9">
    <w:name w:val="Revision"/>
    <w:hidden/>
    <w:rsid w:val="00314D5A"/>
    <w:rPr>
      <w:sz w:val="24"/>
      <w:szCs w:val="24"/>
    </w:rPr>
  </w:style>
  <w:style w:type="paragraph" w:styleId="z-">
    <w:name w:val="HTML Top of Form"/>
    <w:basedOn w:val="a"/>
    <w:next w:val="a"/>
    <w:link w:val="z-Char"/>
    <w:hidden/>
    <w:locked/>
    <w:rsid w:val="00AC14A5"/>
    <w:pPr>
      <w:pBdr>
        <w:bottom w:val="single" w:sz="6" w:space="1" w:color="auto"/>
      </w:pBdr>
      <w:spacing w:after="0" w:line="240" w:lineRule="auto"/>
      <w:jc w:val="center"/>
    </w:pPr>
    <w:rPr>
      <w:rFonts w:ascii="Arial" w:eastAsia="Times New Roman" w:hAnsi="Arial"/>
      <w:vanish/>
      <w:sz w:val="16"/>
      <w:szCs w:val="16"/>
    </w:rPr>
  </w:style>
  <w:style w:type="character" w:customStyle="1" w:styleId="z-Char">
    <w:name w:val="z-Αρχή φόρμας Char"/>
    <w:link w:val="z-"/>
    <w:rsid w:val="00693A74"/>
    <w:rPr>
      <w:rFonts w:ascii="Arial" w:eastAsia="Times New Roman" w:hAnsi="Arial" w:cs="Arial"/>
      <w:vanish/>
      <w:sz w:val="16"/>
      <w:szCs w:val="16"/>
    </w:rPr>
  </w:style>
  <w:style w:type="paragraph" w:styleId="z-0">
    <w:name w:val="HTML Bottom of Form"/>
    <w:basedOn w:val="a"/>
    <w:next w:val="a"/>
    <w:link w:val="z-Char0"/>
    <w:hidden/>
    <w:locked/>
    <w:rsid w:val="00AC14A5"/>
    <w:pPr>
      <w:pBdr>
        <w:top w:val="single" w:sz="6" w:space="1" w:color="auto"/>
      </w:pBdr>
      <w:spacing w:after="0" w:line="240" w:lineRule="auto"/>
      <w:jc w:val="center"/>
    </w:pPr>
    <w:rPr>
      <w:rFonts w:ascii="Arial" w:eastAsia="Times New Roman" w:hAnsi="Arial"/>
      <w:vanish/>
      <w:sz w:val="16"/>
      <w:szCs w:val="16"/>
    </w:rPr>
  </w:style>
  <w:style w:type="character" w:customStyle="1" w:styleId="z-Char0">
    <w:name w:val="z-Τέλος φόρμας Char"/>
    <w:link w:val="z-0"/>
    <w:rsid w:val="00693A74"/>
    <w:rPr>
      <w:rFonts w:ascii="Arial" w:eastAsia="Times New Roman" w:hAnsi="Arial" w:cs="Arial"/>
      <w:vanish/>
      <w:sz w:val="16"/>
      <w:szCs w:val="16"/>
    </w:rPr>
  </w:style>
  <w:style w:type="character" w:customStyle="1" w:styleId="articleseparator">
    <w:name w:val="article_separator"/>
    <w:rsid w:val="00F91196"/>
    <w:rPr>
      <w:vanish w:val="0"/>
      <w:webHidden w:val="0"/>
      <w:specVanish w:val="0"/>
    </w:rPr>
  </w:style>
  <w:style w:type="character" w:customStyle="1" w:styleId="small1">
    <w:name w:val="small1"/>
    <w:rsid w:val="007035F1"/>
    <w:rPr>
      <w:b/>
      <w:bCs/>
      <w:color w:val="888888"/>
      <w:sz w:val="12"/>
      <w:szCs w:val="12"/>
    </w:rPr>
  </w:style>
  <w:style w:type="character" w:customStyle="1" w:styleId="ib1">
    <w:name w:val="ib1"/>
    <w:rsid w:val="00CF60F4"/>
    <w:rPr>
      <w:spacing w:val="0"/>
    </w:rPr>
  </w:style>
  <w:style w:type="character" w:customStyle="1" w:styleId="IntenseEmphasis1">
    <w:name w:val="Intense Emphasis1"/>
    <w:qFormat/>
    <w:rsid w:val="001D684D"/>
    <w:rPr>
      <w:b/>
      <w:bCs/>
      <w:i/>
      <w:iCs/>
      <w:color w:val="4F81BD"/>
    </w:rPr>
  </w:style>
  <w:style w:type="character" w:customStyle="1" w:styleId="A40">
    <w:name w:val="A4"/>
    <w:uiPriority w:val="99"/>
    <w:rsid w:val="00257606"/>
    <w:rPr>
      <w:rFonts w:cs="Cf SmoothGrCond"/>
      <w:color w:val="000000"/>
      <w:sz w:val="22"/>
      <w:szCs w:val="22"/>
    </w:rPr>
  </w:style>
  <w:style w:type="table" w:styleId="afa">
    <w:name w:val="Table Grid"/>
    <w:basedOn w:val="a1"/>
    <w:uiPriority w:val="59"/>
    <w:locked/>
    <w:rsid w:val="00964C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footnote reference"/>
    <w:uiPriority w:val="99"/>
    <w:semiHidden/>
    <w:locked/>
    <w:rsid w:val="00D13CAE"/>
    <w:rPr>
      <w:vertAlign w:val="superscript"/>
    </w:rPr>
  </w:style>
  <w:style w:type="paragraph" w:styleId="10">
    <w:name w:val="toc 1"/>
    <w:basedOn w:val="a"/>
    <w:next w:val="a"/>
    <w:autoRedefine/>
    <w:uiPriority w:val="39"/>
    <w:unhideWhenUsed/>
    <w:locked/>
    <w:rsid w:val="001E452F"/>
    <w:pPr>
      <w:tabs>
        <w:tab w:val="right" w:leader="dot" w:pos="8659"/>
      </w:tabs>
      <w:spacing w:before="120" w:after="0"/>
      <w:jc w:val="both"/>
    </w:pPr>
    <w:rPr>
      <w:rFonts w:ascii="Calibri" w:hAnsi="Calibri" w:cs="Calibri"/>
      <w:b/>
      <w:bCs/>
      <w:i/>
      <w:iCs/>
      <w:szCs w:val="24"/>
    </w:rPr>
  </w:style>
  <w:style w:type="paragraph" w:styleId="21">
    <w:name w:val="toc 2"/>
    <w:basedOn w:val="a"/>
    <w:next w:val="a"/>
    <w:autoRedefine/>
    <w:uiPriority w:val="39"/>
    <w:unhideWhenUsed/>
    <w:locked/>
    <w:rsid w:val="005B7746"/>
    <w:pPr>
      <w:spacing w:before="120" w:after="0"/>
      <w:ind w:left="220"/>
    </w:pPr>
    <w:rPr>
      <w:rFonts w:ascii="Calibri" w:hAnsi="Calibri" w:cs="Calibri"/>
      <w:b/>
      <w:bCs/>
    </w:rPr>
  </w:style>
  <w:style w:type="paragraph" w:styleId="32">
    <w:name w:val="toc 3"/>
    <w:basedOn w:val="a"/>
    <w:next w:val="a"/>
    <w:autoRedefine/>
    <w:uiPriority w:val="39"/>
    <w:unhideWhenUsed/>
    <w:locked/>
    <w:rsid w:val="005B7746"/>
    <w:pPr>
      <w:spacing w:after="0"/>
      <w:ind w:left="440"/>
    </w:pPr>
    <w:rPr>
      <w:rFonts w:ascii="Calibri" w:hAnsi="Calibri" w:cs="Calibri"/>
      <w:sz w:val="20"/>
      <w:szCs w:val="20"/>
    </w:rPr>
  </w:style>
  <w:style w:type="paragraph" w:styleId="40">
    <w:name w:val="toc 4"/>
    <w:basedOn w:val="a"/>
    <w:next w:val="a"/>
    <w:autoRedefine/>
    <w:unhideWhenUsed/>
    <w:locked/>
    <w:rsid w:val="005B7746"/>
    <w:pPr>
      <w:spacing w:after="0"/>
      <w:ind w:left="660"/>
    </w:pPr>
    <w:rPr>
      <w:rFonts w:ascii="Calibri" w:hAnsi="Calibri" w:cs="Calibri"/>
      <w:sz w:val="20"/>
      <w:szCs w:val="20"/>
    </w:rPr>
  </w:style>
  <w:style w:type="paragraph" w:styleId="50">
    <w:name w:val="toc 5"/>
    <w:basedOn w:val="a"/>
    <w:next w:val="a"/>
    <w:autoRedefine/>
    <w:unhideWhenUsed/>
    <w:locked/>
    <w:rsid w:val="005B7746"/>
    <w:pPr>
      <w:spacing w:after="0"/>
      <w:ind w:left="880"/>
    </w:pPr>
    <w:rPr>
      <w:rFonts w:ascii="Calibri" w:hAnsi="Calibri" w:cs="Calibri"/>
      <w:sz w:val="20"/>
      <w:szCs w:val="20"/>
    </w:rPr>
  </w:style>
  <w:style w:type="paragraph" w:styleId="60">
    <w:name w:val="toc 6"/>
    <w:basedOn w:val="a"/>
    <w:next w:val="a"/>
    <w:autoRedefine/>
    <w:unhideWhenUsed/>
    <w:locked/>
    <w:rsid w:val="005B7746"/>
    <w:pPr>
      <w:spacing w:after="0"/>
      <w:ind w:left="1100"/>
    </w:pPr>
    <w:rPr>
      <w:rFonts w:ascii="Calibri" w:hAnsi="Calibri" w:cs="Calibri"/>
      <w:sz w:val="20"/>
      <w:szCs w:val="20"/>
    </w:rPr>
  </w:style>
  <w:style w:type="paragraph" w:styleId="70">
    <w:name w:val="toc 7"/>
    <w:basedOn w:val="a"/>
    <w:next w:val="a"/>
    <w:autoRedefine/>
    <w:unhideWhenUsed/>
    <w:locked/>
    <w:rsid w:val="005B7746"/>
    <w:pPr>
      <w:spacing w:after="0"/>
      <w:ind w:left="1320"/>
    </w:pPr>
    <w:rPr>
      <w:rFonts w:ascii="Calibri" w:hAnsi="Calibri" w:cs="Calibri"/>
      <w:sz w:val="20"/>
      <w:szCs w:val="20"/>
    </w:rPr>
  </w:style>
  <w:style w:type="paragraph" w:styleId="80">
    <w:name w:val="toc 8"/>
    <w:basedOn w:val="a"/>
    <w:next w:val="a"/>
    <w:autoRedefine/>
    <w:unhideWhenUsed/>
    <w:locked/>
    <w:rsid w:val="005B7746"/>
    <w:pPr>
      <w:spacing w:after="0"/>
      <w:ind w:left="1540"/>
    </w:pPr>
    <w:rPr>
      <w:rFonts w:ascii="Calibri" w:hAnsi="Calibri" w:cs="Calibri"/>
      <w:sz w:val="20"/>
      <w:szCs w:val="20"/>
    </w:rPr>
  </w:style>
  <w:style w:type="paragraph" w:styleId="90">
    <w:name w:val="toc 9"/>
    <w:basedOn w:val="a"/>
    <w:next w:val="a"/>
    <w:autoRedefine/>
    <w:unhideWhenUsed/>
    <w:locked/>
    <w:rsid w:val="005B7746"/>
    <w:pPr>
      <w:spacing w:after="0"/>
      <w:ind w:left="1760"/>
    </w:pPr>
    <w:rPr>
      <w:rFonts w:ascii="Calibri" w:hAnsi="Calibri" w:cs="Calibri"/>
      <w:sz w:val="20"/>
      <w:szCs w:val="20"/>
    </w:rPr>
  </w:style>
  <w:style w:type="paragraph" w:styleId="afc">
    <w:name w:val="footnote text"/>
    <w:basedOn w:val="a"/>
    <w:link w:val="Char9"/>
    <w:uiPriority w:val="99"/>
    <w:unhideWhenUsed/>
    <w:locked/>
    <w:rsid w:val="00322C62"/>
    <w:rPr>
      <w:sz w:val="20"/>
      <w:szCs w:val="20"/>
    </w:rPr>
  </w:style>
  <w:style w:type="character" w:customStyle="1" w:styleId="Char9">
    <w:name w:val="Κείμενο υποσημείωσης Char"/>
    <w:link w:val="afc"/>
    <w:uiPriority w:val="99"/>
    <w:rsid w:val="00322C62"/>
    <w:rPr>
      <w:lang w:eastAsia="en-US"/>
    </w:rPr>
  </w:style>
  <w:style w:type="character" w:customStyle="1" w:styleId="googqs-tidbit-0">
    <w:name w:val="goog_qs-tidbit-0"/>
    <w:basedOn w:val="a0"/>
    <w:rsid w:val="00C46C02"/>
  </w:style>
  <w:style w:type="paragraph" w:customStyle="1" w:styleId="afd">
    <w:name w:val="Περιεχόμενα πίνακα"/>
    <w:basedOn w:val="a"/>
    <w:rsid w:val="00506449"/>
    <w:pPr>
      <w:widowControl w:val="0"/>
      <w:suppressLineNumbers/>
      <w:suppressAutoHyphens/>
      <w:spacing w:after="0" w:line="240" w:lineRule="auto"/>
    </w:pPr>
    <w:rPr>
      <w:rFonts w:eastAsia="Arial"/>
      <w:kern w:val="1"/>
      <w:szCs w:val="24"/>
      <w:lang w:eastAsia="ar-SA"/>
    </w:rPr>
  </w:style>
  <w:style w:type="paragraph" w:customStyle="1" w:styleId="afe">
    <w:name w:val="Επικεφαλίδα πίνακα"/>
    <w:basedOn w:val="afd"/>
    <w:rsid w:val="00506449"/>
    <w:pPr>
      <w:jc w:val="center"/>
    </w:pPr>
    <w:rPr>
      <w:b/>
      <w:bCs/>
    </w:rPr>
  </w:style>
  <w:style w:type="character" w:customStyle="1" w:styleId="Absatz-Standardschriftart">
    <w:name w:val="Absatz-Standardschriftart"/>
    <w:rsid w:val="0028144C"/>
  </w:style>
  <w:style w:type="paragraph" w:styleId="aff">
    <w:name w:val="List"/>
    <w:basedOn w:val="a"/>
    <w:unhideWhenUsed/>
    <w:locked/>
    <w:rsid w:val="001308EF"/>
    <w:pPr>
      <w:ind w:left="283" w:hanging="283"/>
      <w:contextualSpacing/>
    </w:pPr>
  </w:style>
  <w:style w:type="paragraph" w:styleId="22">
    <w:name w:val="List 2"/>
    <w:basedOn w:val="a"/>
    <w:uiPriority w:val="99"/>
    <w:unhideWhenUsed/>
    <w:locked/>
    <w:rsid w:val="001308EF"/>
    <w:pPr>
      <w:ind w:left="566" w:hanging="283"/>
      <w:contextualSpacing/>
    </w:pPr>
  </w:style>
  <w:style w:type="paragraph" w:styleId="33">
    <w:name w:val="List 3"/>
    <w:basedOn w:val="a"/>
    <w:uiPriority w:val="99"/>
    <w:unhideWhenUsed/>
    <w:locked/>
    <w:rsid w:val="001308EF"/>
    <w:pPr>
      <w:ind w:left="849" w:hanging="283"/>
      <w:contextualSpacing/>
    </w:pPr>
  </w:style>
  <w:style w:type="paragraph" w:styleId="2">
    <w:name w:val="List Bullet 2"/>
    <w:basedOn w:val="a"/>
    <w:uiPriority w:val="99"/>
    <w:unhideWhenUsed/>
    <w:locked/>
    <w:rsid w:val="001308EF"/>
    <w:pPr>
      <w:numPr>
        <w:numId w:val="1"/>
      </w:numPr>
      <w:contextualSpacing/>
    </w:pPr>
  </w:style>
  <w:style w:type="paragraph" w:styleId="3">
    <w:name w:val="List Bullet 3"/>
    <w:basedOn w:val="a"/>
    <w:uiPriority w:val="99"/>
    <w:unhideWhenUsed/>
    <w:locked/>
    <w:rsid w:val="001308EF"/>
    <w:pPr>
      <w:numPr>
        <w:numId w:val="2"/>
      </w:numPr>
      <w:contextualSpacing/>
    </w:pPr>
  </w:style>
  <w:style w:type="paragraph" w:styleId="aff0">
    <w:name w:val="Body Text First Indent"/>
    <w:basedOn w:val="af2"/>
    <w:link w:val="Chara"/>
    <w:uiPriority w:val="99"/>
    <w:unhideWhenUsed/>
    <w:locked/>
    <w:rsid w:val="001308EF"/>
    <w:pPr>
      <w:spacing w:after="120" w:line="276" w:lineRule="auto"/>
      <w:ind w:firstLine="210"/>
    </w:pPr>
    <w:rPr>
      <w:sz w:val="22"/>
      <w:szCs w:val="22"/>
    </w:rPr>
  </w:style>
  <w:style w:type="character" w:customStyle="1" w:styleId="Chara">
    <w:name w:val="Σώμα κείμενου Πρώτη Εσοχή Char"/>
    <w:link w:val="aff0"/>
    <w:uiPriority w:val="99"/>
    <w:rsid w:val="001308EF"/>
    <w:rPr>
      <w:rFonts w:cs="Times New Roman"/>
      <w:i/>
      <w:iCs/>
      <w:sz w:val="22"/>
      <w:szCs w:val="22"/>
      <w:lang w:val="en-US" w:eastAsia="en-US" w:bidi="ar-SA"/>
    </w:rPr>
  </w:style>
  <w:style w:type="paragraph" w:styleId="23">
    <w:name w:val="Body Text First Indent 2"/>
    <w:basedOn w:val="af3"/>
    <w:link w:val="2Char0"/>
    <w:uiPriority w:val="99"/>
    <w:unhideWhenUsed/>
    <w:locked/>
    <w:rsid w:val="001308EF"/>
    <w:pPr>
      <w:widowControl/>
      <w:autoSpaceDE/>
      <w:autoSpaceDN/>
      <w:adjustRightInd/>
      <w:spacing w:line="276" w:lineRule="auto"/>
      <w:ind w:firstLine="210"/>
    </w:pPr>
    <w:rPr>
      <w:sz w:val="22"/>
      <w:szCs w:val="22"/>
      <w:lang w:eastAsia="en-US"/>
    </w:rPr>
  </w:style>
  <w:style w:type="character" w:customStyle="1" w:styleId="2Char0">
    <w:name w:val="Σώμα κείμενου Πρώτη Εσοχή 2 Char"/>
    <w:link w:val="23"/>
    <w:uiPriority w:val="99"/>
    <w:rsid w:val="001308EF"/>
    <w:rPr>
      <w:rFonts w:cs="Times New Roman"/>
      <w:sz w:val="22"/>
      <w:szCs w:val="22"/>
      <w:lang w:val="el-GR" w:eastAsia="en-US" w:bidi="ar-SA"/>
    </w:rPr>
  </w:style>
  <w:style w:type="paragraph" w:customStyle="1" w:styleId="Pa11">
    <w:name w:val="Pa11"/>
    <w:basedOn w:val="Default"/>
    <w:next w:val="Default"/>
    <w:rsid w:val="004908C8"/>
    <w:pPr>
      <w:spacing w:line="241" w:lineRule="atLeast"/>
    </w:pPr>
    <w:rPr>
      <w:rFonts w:ascii="Cf SmoothGrCond" w:hAnsi="Cf SmoothGrCond"/>
      <w:color w:val="auto"/>
    </w:rPr>
  </w:style>
  <w:style w:type="paragraph" w:customStyle="1" w:styleId="Pa8">
    <w:name w:val="Pa8"/>
    <w:basedOn w:val="Default"/>
    <w:next w:val="Default"/>
    <w:rsid w:val="004908C8"/>
    <w:pPr>
      <w:spacing w:line="241" w:lineRule="atLeast"/>
    </w:pPr>
    <w:rPr>
      <w:rFonts w:ascii="Cf SmoothGrCond" w:hAnsi="Cf SmoothGrCond"/>
      <w:color w:val="auto"/>
    </w:rPr>
  </w:style>
  <w:style w:type="character" w:customStyle="1" w:styleId="A50">
    <w:name w:val="A5"/>
    <w:rsid w:val="0025722E"/>
    <w:rPr>
      <w:rFonts w:ascii="UB-Europa" w:hAnsi="UB-Europa" w:cs="UB-Europa"/>
      <w:color w:val="000000"/>
      <w:sz w:val="20"/>
      <w:szCs w:val="20"/>
    </w:rPr>
  </w:style>
  <w:style w:type="character" w:customStyle="1" w:styleId="blacktxt1">
    <w:name w:val="blacktxt1"/>
    <w:rsid w:val="00B07B2B"/>
    <w:rPr>
      <w:rFonts w:ascii="Tahoma" w:hAnsi="Tahoma" w:cs="Tahoma" w:hint="default"/>
      <w:color w:val="000000"/>
      <w:sz w:val="10"/>
      <w:szCs w:val="10"/>
    </w:rPr>
  </w:style>
  <w:style w:type="character" w:styleId="HTML">
    <w:name w:val="HTML Cite"/>
    <w:uiPriority w:val="99"/>
    <w:unhideWhenUsed/>
    <w:locked/>
    <w:rsid w:val="00AE19C0"/>
    <w:rPr>
      <w:i/>
      <w:iCs/>
    </w:rPr>
  </w:style>
  <w:style w:type="paragraph" w:customStyle="1" w:styleId="11">
    <w:name w:val="Υπότιτλος1"/>
    <w:basedOn w:val="a7"/>
    <w:link w:val="1Char0"/>
    <w:qFormat/>
    <w:rsid w:val="00D461F2"/>
    <w:rPr>
      <w:b/>
      <w:iCs w:val="0"/>
      <w:color w:val="1F497D"/>
    </w:rPr>
  </w:style>
  <w:style w:type="character" w:customStyle="1" w:styleId="1Char0">
    <w:name w:val="Υπότιτλος1 Char"/>
    <w:link w:val="11"/>
    <w:rsid w:val="00D461F2"/>
    <w:rPr>
      <w:rFonts w:ascii="Cambria" w:hAnsi="Cambria" w:cs="Times New Roman"/>
      <w:b/>
      <w:i/>
      <w:iCs w:val="0"/>
      <w:color w:val="1F497D"/>
      <w:spacing w:val="15"/>
      <w:sz w:val="24"/>
      <w:szCs w:val="24"/>
      <w:lang w:val="el-GR" w:eastAsia="el-GR" w:bidi="ar-SA"/>
    </w:rPr>
  </w:style>
  <w:style w:type="paragraph" w:customStyle="1" w:styleId="Standard">
    <w:name w:val="Standard"/>
    <w:rsid w:val="00261A14"/>
    <w:pPr>
      <w:widowControl w:val="0"/>
      <w:suppressAutoHyphens/>
      <w:autoSpaceDN w:val="0"/>
      <w:textAlignment w:val="baseline"/>
    </w:pPr>
    <w:rPr>
      <w:rFonts w:eastAsia="Arial" w:cs="Tahoma"/>
      <w:kern w:val="3"/>
      <w:sz w:val="24"/>
      <w:szCs w:val="24"/>
    </w:rPr>
  </w:style>
  <w:style w:type="character" w:customStyle="1" w:styleId="hps">
    <w:name w:val="hps"/>
    <w:basedOn w:val="a0"/>
    <w:rsid w:val="00120C8D"/>
  </w:style>
  <w:style w:type="paragraph" w:customStyle="1" w:styleId="Heading11">
    <w:name w:val="Heading 11"/>
    <w:basedOn w:val="a"/>
    <w:next w:val="a"/>
    <w:rsid w:val="004C53CB"/>
    <w:pPr>
      <w:keepNext/>
      <w:widowControl w:val="0"/>
      <w:suppressAutoHyphens/>
      <w:autoSpaceDN w:val="0"/>
      <w:spacing w:before="240" w:after="120" w:line="240" w:lineRule="auto"/>
      <w:textAlignment w:val="baseline"/>
      <w:outlineLvl w:val="0"/>
    </w:pPr>
    <w:rPr>
      <w:rFonts w:ascii="Arial" w:eastAsia="Lucida Sans Unicode" w:hAnsi="Arial" w:cs="Tahoma"/>
      <w:b/>
      <w:bCs/>
      <w:kern w:val="3"/>
      <w:sz w:val="28"/>
      <w:szCs w:val="28"/>
      <w:lang w:eastAsia="el-GR"/>
    </w:rPr>
  </w:style>
  <w:style w:type="character" w:customStyle="1" w:styleId="at1">
    <w:name w:val="a__t1"/>
    <w:basedOn w:val="a0"/>
    <w:rsid w:val="00010BDF"/>
  </w:style>
  <w:style w:type="paragraph" w:customStyle="1" w:styleId="TableContents">
    <w:name w:val="Table Contents"/>
    <w:basedOn w:val="Standard"/>
    <w:rsid w:val="00B26CC5"/>
    <w:pPr>
      <w:suppressLineNumbers/>
    </w:pPr>
    <w:rPr>
      <w:rFonts w:eastAsia="Lucida Sans Unicode"/>
    </w:rPr>
  </w:style>
  <w:style w:type="character" w:customStyle="1" w:styleId="WW8Num1z0">
    <w:name w:val="WW8Num1z0"/>
    <w:rsid w:val="007054D4"/>
    <w:rPr>
      <w:rFonts w:ascii="Symbol" w:hAnsi="Symbol"/>
    </w:rPr>
  </w:style>
  <w:style w:type="character" w:customStyle="1" w:styleId="WW8Num2z0">
    <w:name w:val="WW8Num2z0"/>
    <w:rsid w:val="007054D4"/>
    <w:rPr>
      <w:rFonts w:ascii="Symbol" w:hAnsi="Symbol"/>
    </w:rPr>
  </w:style>
  <w:style w:type="character" w:customStyle="1" w:styleId="WW8Num3z0">
    <w:name w:val="WW8Num3z0"/>
    <w:rsid w:val="007054D4"/>
    <w:rPr>
      <w:rFonts w:ascii="Symbol" w:hAnsi="Symbol"/>
      <w:color w:val="002060"/>
    </w:rPr>
  </w:style>
  <w:style w:type="character" w:customStyle="1" w:styleId="WW8Num3z1">
    <w:name w:val="WW8Num3z1"/>
    <w:rsid w:val="007054D4"/>
    <w:rPr>
      <w:rFonts w:ascii="Courier New" w:hAnsi="Courier New" w:cs="Courier New"/>
    </w:rPr>
  </w:style>
  <w:style w:type="character" w:customStyle="1" w:styleId="WW8Num3z2">
    <w:name w:val="WW8Num3z2"/>
    <w:rsid w:val="007054D4"/>
    <w:rPr>
      <w:rFonts w:ascii="Wingdings" w:hAnsi="Wingdings"/>
    </w:rPr>
  </w:style>
  <w:style w:type="character" w:customStyle="1" w:styleId="WW8Num3z3">
    <w:name w:val="WW8Num3z3"/>
    <w:rsid w:val="007054D4"/>
    <w:rPr>
      <w:rFonts w:ascii="Symbol" w:hAnsi="Symbol"/>
    </w:rPr>
  </w:style>
  <w:style w:type="character" w:customStyle="1" w:styleId="WW8Num5z0">
    <w:name w:val="WW8Num5z0"/>
    <w:rsid w:val="007054D4"/>
    <w:rPr>
      <w:rFonts w:cs="Times New Roman"/>
      <w:sz w:val="24"/>
      <w:szCs w:val="24"/>
    </w:rPr>
  </w:style>
  <w:style w:type="character" w:customStyle="1" w:styleId="WW8Num5z1">
    <w:name w:val="WW8Num5z1"/>
    <w:rsid w:val="007054D4"/>
    <w:rPr>
      <w:rFonts w:cs="Times New Roman"/>
    </w:rPr>
  </w:style>
  <w:style w:type="character" w:customStyle="1" w:styleId="WW8Num6z0">
    <w:name w:val="WW8Num6z0"/>
    <w:rsid w:val="007054D4"/>
    <w:rPr>
      <w:rFonts w:eastAsia="Lucida Sans Unicode"/>
      <w:b/>
      <w:color w:val="003366"/>
      <w:sz w:val="28"/>
    </w:rPr>
  </w:style>
  <w:style w:type="character" w:customStyle="1" w:styleId="WW8Num7z0">
    <w:name w:val="WW8Num7z0"/>
    <w:rsid w:val="007054D4"/>
    <w:rPr>
      <w:rFonts w:ascii="Symbol" w:hAnsi="Symbol"/>
      <w:sz w:val="24"/>
      <w:szCs w:val="24"/>
    </w:rPr>
  </w:style>
  <w:style w:type="character" w:customStyle="1" w:styleId="WW8Num7z1">
    <w:name w:val="WW8Num7z1"/>
    <w:rsid w:val="007054D4"/>
    <w:rPr>
      <w:rFonts w:ascii="Courier New" w:hAnsi="Courier New" w:cs="Courier New"/>
    </w:rPr>
  </w:style>
  <w:style w:type="character" w:customStyle="1" w:styleId="WW8Num7z2">
    <w:name w:val="WW8Num7z2"/>
    <w:rsid w:val="007054D4"/>
    <w:rPr>
      <w:rFonts w:ascii="Wingdings" w:hAnsi="Wingdings"/>
    </w:rPr>
  </w:style>
  <w:style w:type="character" w:customStyle="1" w:styleId="WW8Num7z3">
    <w:name w:val="WW8Num7z3"/>
    <w:rsid w:val="007054D4"/>
    <w:rPr>
      <w:rFonts w:ascii="Symbol" w:hAnsi="Symbol"/>
    </w:rPr>
  </w:style>
  <w:style w:type="character" w:customStyle="1" w:styleId="WW8Num8z0">
    <w:name w:val="WW8Num8z0"/>
    <w:rsid w:val="007054D4"/>
    <w:rPr>
      <w:b/>
      <w:sz w:val="28"/>
      <w:szCs w:val="28"/>
    </w:rPr>
  </w:style>
  <w:style w:type="character" w:customStyle="1" w:styleId="WW8Num8z1">
    <w:name w:val="WW8Num8z1"/>
    <w:rsid w:val="007054D4"/>
    <w:rPr>
      <w:rFonts w:ascii="Times New Roman" w:hAnsi="Times New Roman"/>
      <w:b/>
      <w:i w:val="0"/>
      <w:sz w:val="24"/>
    </w:rPr>
  </w:style>
  <w:style w:type="character" w:customStyle="1" w:styleId="WW8Num8z2">
    <w:name w:val="WW8Num8z2"/>
    <w:rsid w:val="007054D4"/>
    <w:rPr>
      <w:b/>
      <w:i w:val="0"/>
      <w:sz w:val="24"/>
      <w:szCs w:val="24"/>
    </w:rPr>
  </w:style>
  <w:style w:type="character" w:customStyle="1" w:styleId="WW8Num9z0">
    <w:name w:val="WW8Num9z0"/>
    <w:rsid w:val="007054D4"/>
    <w:rPr>
      <w:rFonts w:ascii="Cambria" w:hAnsi="Cambria"/>
      <w:b/>
      <w:u w:val="single"/>
    </w:rPr>
  </w:style>
  <w:style w:type="character" w:customStyle="1" w:styleId="WW8Num10z0">
    <w:name w:val="WW8Num10z0"/>
    <w:rsid w:val="007054D4"/>
    <w:rPr>
      <w:rFonts w:ascii="Symbol" w:hAnsi="Symbol"/>
    </w:rPr>
  </w:style>
  <w:style w:type="character" w:customStyle="1" w:styleId="WW8Num10z1">
    <w:name w:val="WW8Num10z1"/>
    <w:rsid w:val="007054D4"/>
    <w:rPr>
      <w:rFonts w:ascii="Courier New" w:hAnsi="Courier New" w:cs="Courier New"/>
    </w:rPr>
  </w:style>
  <w:style w:type="character" w:customStyle="1" w:styleId="WW8Num10z2">
    <w:name w:val="WW8Num10z2"/>
    <w:rsid w:val="007054D4"/>
    <w:rPr>
      <w:rFonts w:ascii="Wingdings" w:hAnsi="Wingdings"/>
    </w:rPr>
  </w:style>
  <w:style w:type="character" w:customStyle="1" w:styleId="WW8Num11z0">
    <w:name w:val="WW8Num11z0"/>
    <w:rsid w:val="007054D4"/>
    <w:rPr>
      <w:rFonts w:ascii="Symbol" w:hAnsi="Symbol"/>
      <w:color w:val="auto"/>
      <w:sz w:val="24"/>
      <w:szCs w:val="24"/>
    </w:rPr>
  </w:style>
  <w:style w:type="character" w:customStyle="1" w:styleId="WW8Num11z1">
    <w:name w:val="WW8Num11z1"/>
    <w:rsid w:val="007054D4"/>
    <w:rPr>
      <w:rFonts w:ascii="Courier New" w:hAnsi="Courier New" w:cs="Courier New"/>
    </w:rPr>
  </w:style>
  <w:style w:type="character" w:customStyle="1" w:styleId="WW8Num11z2">
    <w:name w:val="WW8Num11z2"/>
    <w:rsid w:val="007054D4"/>
    <w:rPr>
      <w:rFonts w:ascii="Wingdings" w:hAnsi="Wingdings"/>
    </w:rPr>
  </w:style>
  <w:style w:type="character" w:customStyle="1" w:styleId="WW8Num11z3">
    <w:name w:val="WW8Num11z3"/>
    <w:rsid w:val="007054D4"/>
    <w:rPr>
      <w:rFonts w:ascii="Symbol" w:hAnsi="Symbol"/>
    </w:rPr>
  </w:style>
  <w:style w:type="character" w:customStyle="1" w:styleId="WW8Num12z0">
    <w:name w:val="WW8Num12z0"/>
    <w:rsid w:val="007054D4"/>
    <w:rPr>
      <w:rFonts w:ascii="Symbol" w:hAnsi="Symbol"/>
    </w:rPr>
  </w:style>
  <w:style w:type="character" w:customStyle="1" w:styleId="WW8Num12z1">
    <w:name w:val="WW8Num12z1"/>
    <w:rsid w:val="007054D4"/>
    <w:rPr>
      <w:rFonts w:ascii="Courier New" w:hAnsi="Courier New" w:cs="Courier New"/>
    </w:rPr>
  </w:style>
  <w:style w:type="character" w:customStyle="1" w:styleId="WW8Num12z2">
    <w:name w:val="WW8Num12z2"/>
    <w:rsid w:val="007054D4"/>
    <w:rPr>
      <w:rFonts w:ascii="Wingdings" w:hAnsi="Wingdings"/>
    </w:rPr>
  </w:style>
  <w:style w:type="character" w:customStyle="1" w:styleId="WW8Num13z0">
    <w:name w:val="WW8Num13z0"/>
    <w:rsid w:val="007054D4"/>
    <w:rPr>
      <w:b/>
      <w:sz w:val="28"/>
      <w:szCs w:val="28"/>
    </w:rPr>
  </w:style>
  <w:style w:type="character" w:customStyle="1" w:styleId="WW8Num13z1">
    <w:name w:val="WW8Num13z1"/>
    <w:rsid w:val="007054D4"/>
    <w:rPr>
      <w:rFonts w:ascii="Times New Roman" w:hAnsi="Times New Roman"/>
      <w:b/>
      <w:i w:val="0"/>
      <w:sz w:val="24"/>
    </w:rPr>
  </w:style>
  <w:style w:type="character" w:customStyle="1" w:styleId="WW8Num13z2">
    <w:name w:val="WW8Num13z2"/>
    <w:rsid w:val="007054D4"/>
    <w:rPr>
      <w:b/>
      <w:i w:val="0"/>
      <w:sz w:val="24"/>
      <w:szCs w:val="24"/>
    </w:rPr>
  </w:style>
  <w:style w:type="character" w:customStyle="1" w:styleId="WW8Num14z0">
    <w:name w:val="WW8Num14z0"/>
    <w:rsid w:val="007054D4"/>
    <w:rPr>
      <w:rFonts w:eastAsia="Calibri"/>
      <w:color w:val="auto"/>
    </w:rPr>
  </w:style>
  <w:style w:type="character" w:customStyle="1" w:styleId="WW8Num15z0">
    <w:name w:val="WW8Num15z0"/>
    <w:rsid w:val="007054D4"/>
    <w:rPr>
      <w:rFonts w:ascii="Symbol" w:hAnsi="Symbol"/>
      <w:color w:val="auto"/>
    </w:rPr>
  </w:style>
  <w:style w:type="character" w:customStyle="1" w:styleId="WW8Num15z1">
    <w:name w:val="WW8Num15z1"/>
    <w:rsid w:val="007054D4"/>
    <w:rPr>
      <w:rFonts w:ascii="Courier New" w:hAnsi="Courier New" w:cs="Courier New"/>
    </w:rPr>
  </w:style>
  <w:style w:type="character" w:customStyle="1" w:styleId="WW8Num15z2">
    <w:name w:val="WW8Num15z2"/>
    <w:rsid w:val="007054D4"/>
    <w:rPr>
      <w:rFonts w:ascii="Wingdings" w:hAnsi="Wingdings"/>
    </w:rPr>
  </w:style>
  <w:style w:type="character" w:customStyle="1" w:styleId="WW8Num15z3">
    <w:name w:val="WW8Num15z3"/>
    <w:rsid w:val="007054D4"/>
    <w:rPr>
      <w:rFonts w:ascii="Symbol" w:hAnsi="Symbol"/>
    </w:rPr>
  </w:style>
  <w:style w:type="character" w:customStyle="1" w:styleId="WW8Num17z0">
    <w:name w:val="WW8Num17z0"/>
    <w:rsid w:val="007054D4"/>
    <w:rPr>
      <w:rFonts w:ascii="Symbol" w:hAnsi="Symbol"/>
      <w:color w:val="000000"/>
      <w:sz w:val="24"/>
      <w:szCs w:val="24"/>
    </w:rPr>
  </w:style>
  <w:style w:type="character" w:customStyle="1" w:styleId="WW8Num17z1">
    <w:name w:val="WW8Num17z1"/>
    <w:rsid w:val="007054D4"/>
    <w:rPr>
      <w:rFonts w:ascii="Courier New" w:hAnsi="Courier New" w:cs="Courier New"/>
    </w:rPr>
  </w:style>
  <w:style w:type="character" w:customStyle="1" w:styleId="WW8Num17z2">
    <w:name w:val="WW8Num17z2"/>
    <w:rsid w:val="007054D4"/>
    <w:rPr>
      <w:rFonts w:ascii="Wingdings" w:hAnsi="Wingdings"/>
    </w:rPr>
  </w:style>
  <w:style w:type="character" w:customStyle="1" w:styleId="WW8Num17z3">
    <w:name w:val="WW8Num17z3"/>
    <w:rsid w:val="007054D4"/>
    <w:rPr>
      <w:rFonts w:ascii="Symbol" w:hAnsi="Symbol"/>
    </w:rPr>
  </w:style>
  <w:style w:type="character" w:customStyle="1" w:styleId="WW8Num18z0">
    <w:name w:val="WW8Num18z0"/>
    <w:rsid w:val="007054D4"/>
    <w:rPr>
      <w:rFonts w:cs="Times New Roman"/>
    </w:rPr>
  </w:style>
  <w:style w:type="character" w:customStyle="1" w:styleId="WW8Num19z0">
    <w:name w:val="WW8Num19z0"/>
    <w:rsid w:val="007054D4"/>
    <w:rPr>
      <w:rFonts w:ascii="Symbol" w:hAnsi="Symbol"/>
      <w:sz w:val="20"/>
    </w:rPr>
  </w:style>
  <w:style w:type="character" w:customStyle="1" w:styleId="WW8Num19z1">
    <w:name w:val="WW8Num19z1"/>
    <w:rsid w:val="007054D4"/>
    <w:rPr>
      <w:rFonts w:ascii="Courier New" w:hAnsi="Courier New"/>
      <w:sz w:val="20"/>
    </w:rPr>
  </w:style>
  <w:style w:type="character" w:customStyle="1" w:styleId="WW8Num19z2">
    <w:name w:val="WW8Num19z2"/>
    <w:rsid w:val="007054D4"/>
    <w:rPr>
      <w:rFonts w:ascii="Wingdings" w:hAnsi="Wingdings"/>
      <w:sz w:val="20"/>
    </w:rPr>
  </w:style>
  <w:style w:type="character" w:customStyle="1" w:styleId="WW8Num21z0">
    <w:name w:val="WW8Num21z0"/>
    <w:rsid w:val="007054D4"/>
    <w:rPr>
      <w:sz w:val="28"/>
      <w:szCs w:val="28"/>
    </w:rPr>
  </w:style>
  <w:style w:type="character" w:customStyle="1" w:styleId="WW8Num21z1">
    <w:name w:val="WW8Num21z1"/>
    <w:rsid w:val="007054D4"/>
    <w:rPr>
      <w:b/>
    </w:rPr>
  </w:style>
  <w:style w:type="character" w:customStyle="1" w:styleId="WW8Num23z0">
    <w:name w:val="WW8Num23z0"/>
    <w:rsid w:val="007054D4"/>
    <w:rPr>
      <w:rFonts w:ascii="Symbol" w:hAnsi="Symbol"/>
      <w:color w:val="002060"/>
    </w:rPr>
  </w:style>
  <w:style w:type="character" w:customStyle="1" w:styleId="WW8Num23z1">
    <w:name w:val="WW8Num23z1"/>
    <w:rsid w:val="007054D4"/>
    <w:rPr>
      <w:rFonts w:ascii="Courier New" w:hAnsi="Courier New" w:cs="Courier New"/>
    </w:rPr>
  </w:style>
  <w:style w:type="character" w:customStyle="1" w:styleId="WW8Num23z2">
    <w:name w:val="WW8Num23z2"/>
    <w:rsid w:val="007054D4"/>
    <w:rPr>
      <w:rFonts w:ascii="Wingdings" w:hAnsi="Wingdings"/>
    </w:rPr>
  </w:style>
  <w:style w:type="character" w:customStyle="1" w:styleId="WW8Num23z3">
    <w:name w:val="WW8Num23z3"/>
    <w:rsid w:val="007054D4"/>
    <w:rPr>
      <w:rFonts w:ascii="Symbol" w:hAnsi="Symbol"/>
    </w:rPr>
  </w:style>
  <w:style w:type="character" w:customStyle="1" w:styleId="WW8Num24z0">
    <w:name w:val="WW8Num24z0"/>
    <w:rsid w:val="007054D4"/>
    <w:rPr>
      <w:rFonts w:ascii="Symbol" w:hAnsi="Symbol"/>
    </w:rPr>
  </w:style>
  <w:style w:type="character" w:customStyle="1" w:styleId="WW8Num24z1">
    <w:name w:val="WW8Num24z1"/>
    <w:rsid w:val="007054D4"/>
    <w:rPr>
      <w:rFonts w:ascii="Courier New" w:hAnsi="Courier New" w:cs="Courier New"/>
    </w:rPr>
  </w:style>
  <w:style w:type="character" w:customStyle="1" w:styleId="WW8Num24z2">
    <w:name w:val="WW8Num24z2"/>
    <w:rsid w:val="007054D4"/>
    <w:rPr>
      <w:rFonts w:ascii="Wingdings" w:hAnsi="Wingdings"/>
    </w:rPr>
  </w:style>
  <w:style w:type="character" w:customStyle="1" w:styleId="WW8Num25z0">
    <w:name w:val="WW8Num25z0"/>
    <w:rsid w:val="007054D4"/>
    <w:rPr>
      <w:rFonts w:ascii="Symbol" w:hAnsi="Symbol"/>
    </w:rPr>
  </w:style>
  <w:style w:type="character" w:customStyle="1" w:styleId="WW8Num25z1">
    <w:name w:val="WW8Num25z1"/>
    <w:rsid w:val="007054D4"/>
    <w:rPr>
      <w:rFonts w:ascii="Courier New" w:hAnsi="Courier New" w:cs="Courier New"/>
    </w:rPr>
  </w:style>
  <w:style w:type="character" w:customStyle="1" w:styleId="WW8Num25z2">
    <w:name w:val="WW8Num25z2"/>
    <w:rsid w:val="007054D4"/>
    <w:rPr>
      <w:rFonts w:ascii="Wingdings" w:hAnsi="Wingdings"/>
    </w:rPr>
  </w:style>
  <w:style w:type="character" w:customStyle="1" w:styleId="WW8Num26z0">
    <w:name w:val="WW8Num26z0"/>
    <w:rsid w:val="007054D4"/>
    <w:rPr>
      <w:rFonts w:ascii="Wingdings" w:hAnsi="Wingdings"/>
    </w:rPr>
  </w:style>
  <w:style w:type="character" w:customStyle="1" w:styleId="WW8Num26z1">
    <w:name w:val="WW8Num26z1"/>
    <w:rsid w:val="007054D4"/>
    <w:rPr>
      <w:rFonts w:ascii="Courier New" w:hAnsi="Courier New" w:cs="Courier New"/>
    </w:rPr>
  </w:style>
  <w:style w:type="character" w:customStyle="1" w:styleId="WW8Num26z3">
    <w:name w:val="WW8Num26z3"/>
    <w:rsid w:val="007054D4"/>
    <w:rPr>
      <w:rFonts w:ascii="Symbol" w:hAnsi="Symbol"/>
    </w:rPr>
  </w:style>
  <w:style w:type="character" w:customStyle="1" w:styleId="WW8Num27z0">
    <w:name w:val="WW8Num27z0"/>
    <w:rsid w:val="007054D4"/>
    <w:rPr>
      <w:rFonts w:ascii="Symbol" w:hAnsi="Symbol"/>
      <w:color w:val="000000"/>
    </w:rPr>
  </w:style>
  <w:style w:type="character" w:customStyle="1" w:styleId="WW8Num27z1">
    <w:name w:val="WW8Num27z1"/>
    <w:rsid w:val="007054D4"/>
    <w:rPr>
      <w:rFonts w:ascii="Courier New" w:hAnsi="Courier New" w:cs="Courier New"/>
    </w:rPr>
  </w:style>
  <w:style w:type="character" w:customStyle="1" w:styleId="WW8Num27z2">
    <w:name w:val="WW8Num27z2"/>
    <w:rsid w:val="007054D4"/>
    <w:rPr>
      <w:rFonts w:ascii="Wingdings" w:hAnsi="Wingdings"/>
    </w:rPr>
  </w:style>
  <w:style w:type="character" w:customStyle="1" w:styleId="WW8Num27z3">
    <w:name w:val="WW8Num27z3"/>
    <w:rsid w:val="007054D4"/>
    <w:rPr>
      <w:rFonts w:ascii="Symbol" w:hAnsi="Symbol"/>
    </w:rPr>
  </w:style>
  <w:style w:type="character" w:customStyle="1" w:styleId="WW8Num28z1">
    <w:name w:val="WW8Num28z1"/>
    <w:rsid w:val="007054D4"/>
    <w:rPr>
      <w:b/>
    </w:rPr>
  </w:style>
  <w:style w:type="character" w:customStyle="1" w:styleId="WW8Num29z0">
    <w:name w:val="WW8Num29z0"/>
    <w:rsid w:val="007054D4"/>
    <w:rPr>
      <w:rFonts w:ascii="Symbol" w:hAnsi="Symbol"/>
    </w:rPr>
  </w:style>
  <w:style w:type="character" w:customStyle="1" w:styleId="WW8Num29z1">
    <w:name w:val="WW8Num29z1"/>
    <w:rsid w:val="007054D4"/>
    <w:rPr>
      <w:rFonts w:ascii="Courier New" w:hAnsi="Courier New" w:cs="Courier New"/>
    </w:rPr>
  </w:style>
  <w:style w:type="character" w:customStyle="1" w:styleId="WW8Num29z2">
    <w:name w:val="WW8Num29z2"/>
    <w:rsid w:val="007054D4"/>
    <w:rPr>
      <w:rFonts w:ascii="Wingdings" w:hAnsi="Wingdings"/>
    </w:rPr>
  </w:style>
  <w:style w:type="character" w:customStyle="1" w:styleId="WW8Num30z0">
    <w:name w:val="WW8Num30z0"/>
    <w:rsid w:val="007054D4"/>
    <w:rPr>
      <w:rFonts w:ascii="Wingdings" w:hAnsi="Wingdings"/>
      <w:color w:val="auto"/>
    </w:rPr>
  </w:style>
  <w:style w:type="character" w:customStyle="1" w:styleId="WW8Num30z1">
    <w:name w:val="WW8Num30z1"/>
    <w:rsid w:val="007054D4"/>
    <w:rPr>
      <w:rFonts w:ascii="Courier New" w:hAnsi="Courier New" w:cs="Courier New"/>
    </w:rPr>
  </w:style>
  <w:style w:type="character" w:customStyle="1" w:styleId="WW8Num30z2">
    <w:name w:val="WW8Num30z2"/>
    <w:rsid w:val="007054D4"/>
    <w:rPr>
      <w:rFonts w:ascii="Wingdings" w:hAnsi="Wingdings"/>
    </w:rPr>
  </w:style>
  <w:style w:type="character" w:customStyle="1" w:styleId="WW8Num30z3">
    <w:name w:val="WW8Num30z3"/>
    <w:rsid w:val="007054D4"/>
    <w:rPr>
      <w:rFonts w:ascii="Symbol" w:hAnsi="Symbol"/>
    </w:rPr>
  </w:style>
  <w:style w:type="character" w:customStyle="1" w:styleId="WW8Num31z0">
    <w:name w:val="WW8Num31z0"/>
    <w:rsid w:val="007054D4"/>
    <w:rPr>
      <w:rFonts w:ascii="Symbol" w:hAnsi="Symbol"/>
      <w:color w:val="000000"/>
    </w:rPr>
  </w:style>
  <w:style w:type="character" w:customStyle="1" w:styleId="WW8Num31z1">
    <w:name w:val="WW8Num31z1"/>
    <w:rsid w:val="007054D4"/>
    <w:rPr>
      <w:rFonts w:ascii="Courier New" w:hAnsi="Courier New" w:cs="Courier New"/>
    </w:rPr>
  </w:style>
  <w:style w:type="character" w:customStyle="1" w:styleId="WW8Num31z2">
    <w:name w:val="WW8Num31z2"/>
    <w:rsid w:val="007054D4"/>
    <w:rPr>
      <w:rFonts w:ascii="Wingdings" w:hAnsi="Wingdings"/>
    </w:rPr>
  </w:style>
  <w:style w:type="character" w:customStyle="1" w:styleId="WW8Num31z3">
    <w:name w:val="WW8Num31z3"/>
    <w:rsid w:val="007054D4"/>
    <w:rPr>
      <w:rFonts w:ascii="Symbol" w:hAnsi="Symbol"/>
    </w:rPr>
  </w:style>
  <w:style w:type="character" w:customStyle="1" w:styleId="WW8Num32z1">
    <w:name w:val="WW8Num32z1"/>
    <w:rsid w:val="007054D4"/>
    <w:rPr>
      <w:b/>
    </w:rPr>
  </w:style>
  <w:style w:type="character" w:customStyle="1" w:styleId="WW8Num33z0">
    <w:name w:val="WW8Num33z0"/>
    <w:rsid w:val="007054D4"/>
    <w:rPr>
      <w:rFonts w:ascii="Symbol" w:hAnsi="Symbol"/>
      <w:sz w:val="20"/>
    </w:rPr>
  </w:style>
  <w:style w:type="character" w:customStyle="1" w:styleId="WW8Num33z2">
    <w:name w:val="WW8Num33z2"/>
    <w:rsid w:val="007054D4"/>
    <w:rPr>
      <w:rFonts w:ascii="Wingdings" w:hAnsi="Wingdings"/>
      <w:sz w:val="20"/>
    </w:rPr>
  </w:style>
  <w:style w:type="character" w:customStyle="1" w:styleId="WW8Num34z0">
    <w:name w:val="WW8Num34z0"/>
    <w:rsid w:val="007054D4"/>
    <w:rPr>
      <w:b/>
      <w:color w:val="auto"/>
    </w:rPr>
  </w:style>
  <w:style w:type="character" w:customStyle="1" w:styleId="WW8Num34z1">
    <w:name w:val="WW8Num34z1"/>
    <w:rsid w:val="007054D4"/>
    <w:rPr>
      <w:rFonts w:ascii="Times New Roman" w:hAnsi="Times New Roman" w:cs="Times New Roman"/>
      <w:b/>
      <w:color w:val="auto"/>
      <w:sz w:val="24"/>
      <w:szCs w:val="24"/>
    </w:rPr>
  </w:style>
  <w:style w:type="character" w:customStyle="1" w:styleId="WW8Num34z2">
    <w:name w:val="WW8Num34z2"/>
    <w:rsid w:val="007054D4"/>
    <w:rPr>
      <w:b/>
      <w:sz w:val="24"/>
      <w:szCs w:val="24"/>
    </w:rPr>
  </w:style>
  <w:style w:type="character" w:customStyle="1" w:styleId="WW8Num35z0">
    <w:name w:val="WW8Num35z0"/>
    <w:rsid w:val="007054D4"/>
    <w:rPr>
      <w:rFonts w:ascii="Wingdings" w:hAnsi="Wingdings"/>
    </w:rPr>
  </w:style>
  <w:style w:type="character" w:customStyle="1" w:styleId="WW8Num35z1">
    <w:name w:val="WW8Num35z1"/>
    <w:rsid w:val="007054D4"/>
    <w:rPr>
      <w:rFonts w:ascii="Courier New" w:hAnsi="Courier New" w:cs="Courier New"/>
    </w:rPr>
  </w:style>
  <w:style w:type="character" w:customStyle="1" w:styleId="WW8Num35z3">
    <w:name w:val="WW8Num35z3"/>
    <w:rsid w:val="007054D4"/>
    <w:rPr>
      <w:rFonts w:ascii="Symbol" w:hAnsi="Symbol"/>
    </w:rPr>
  </w:style>
  <w:style w:type="character" w:customStyle="1" w:styleId="12">
    <w:name w:val="Προεπιλεγμένη γραμματοσειρά1"/>
    <w:rsid w:val="007054D4"/>
  </w:style>
  <w:style w:type="character" w:customStyle="1" w:styleId="aff1">
    <w:name w:val="Σύμβολο υποσημείωσης"/>
    <w:rsid w:val="007054D4"/>
    <w:rPr>
      <w:vertAlign w:val="superscript"/>
    </w:rPr>
  </w:style>
  <w:style w:type="paragraph" w:customStyle="1" w:styleId="aff2">
    <w:name w:val="Επικεφαλίδα"/>
    <w:basedOn w:val="a"/>
    <w:next w:val="af2"/>
    <w:rsid w:val="007054D4"/>
    <w:pPr>
      <w:keepNext/>
      <w:suppressAutoHyphens/>
      <w:spacing w:before="240" w:after="120"/>
    </w:pPr>
    <w:rPr>
      <w:rFonts w:ascii="Arial" w:eastAsia="Lucida Sans Unicode" w:hAnsi="Arial" w:cs="Tahoma"/>
      <w:sz w:val="28"/>
      <w:szCs w:val="28"/>
      <w:lang w:eastAsia="ar-SA"/>
    </w:rPr>
  </w:style>
  <w:style w:type="paragraph" w:customStyle="1" w:styleId="13">
    <w:name w:val="Λεζάντα1"/>
    <w:basedOn w:val="a"/>
    <w:next w:val="a"/>
    <w:rsid w:val="007054D4"/>
    <w:pPr>
      <w:widowControl w:val="0"/>
      <w:suppressAutoHyphens/>
      <w:autoSpaceDE w:val="0"/>
      <w:spacing w:after="0" w:line="240" w:lineRule="auto"/>
    </w:pPr>
    <w:rPr>
      <w:rFonts w:cs="Calibri"/>
      <w:b/>
      <w:bCs/>
      <w:color w:val="4F81BD"/>
      <w:sz w:val="18"/>
      <w:szCs w:val="18"/>
      <w:lang w:eastAsia="ar-SA"/>
    </w:rPr>
  </w:style>
  <w:style w:type="paragraph" w:customStyle="1" w:styleId="aff3">
    <w:name w:val="Ευρετήριο"/>
    <w:basedOn w:val="a"/>
    <w:rsid w:val="007054D4"/>
    <w:pPr>
      <w:suppressLineNumbers/>
      <w:suppressAutoHyphens/>
    </w:pPr>
    <w:rPr>
      <w:rFonts w:cs="Tahoma"/>
      <w:lang w:eastAsia="ar-SA"/>
    </w:rPr>
  </w:style>
  <w:style w:type="paragraph" w:customStyle="1" w:styleId="310">
    <w:name w:val="Σώμα κείμενου με εσοχή 31"/>
    <w:basedOn w:val="a"/>
    <w:rsid w:val="007054D4"/>
    <w:pPr>
      <w:widowControl w:val="0"/>
      <w:suppressAutoHyphens/>
      <w:autoSpaceDE w:val="0"/>
      <w:spacing w:after="120" w:line="360" w:lineRule="auto"/>
      <w:ind w:left="283"/>
    </w:pPr>
    <w:rPr>
      <w:rFonts w:cs="Calibri"/>
      <w:sz w:val="16"/>
      <w:szCs w:val="16"/>
      <w:lang w:eastAsia="ar-SA"/>
    </w:rPr>
  </w:style>
  <w:style w:type="paragraph" w:customStyle="1" w:styleId="14">
    <w:name w:val="Χάρτης εγγράφου1"/>
    <w:basedOn w:val="a"/>
    <w:rsid w:val="007054D4"/>
    <w:pPr>
      <w:widowControl w:val="0"/>
      <w:suppressAutoHyphens/>
      <w:autoSpaceDE w:val="0"/>
      <w:spacing w:after="0" w:line="360" w:lineRule="auto"/>
    </w:pPr>
    <w:rPr>
      <w:rFonts w:ascii="Tahoma" w:hAnsi="Tahoma" w:cs="Tahoma"/>
      <w:sz w:val="16"/>
      <w:szCs w:val="16"/>
      <w:lang w:eastAsia="ar-SA"/>
    </w:rPr>
  </w:style>
  <w:style w:type="paragraph" w:customStyle="1" w:styleId="210">
    <w:name w:val="Λίστα 21"/>
    <w:basedOn w:val="a"/>
    <w:rsid w:val="007054D4"/>
    <w:pPr>
      <w:suppressAutoHyphens/>
      <w:ind w:left="566" w:hanging="283"/>
    </w:pPr>
    <w:rPr>
      <w:rFonts w:cs="Calibri"/>
      <w:lang w:eastAsia="ar-SA"/>
    </w:rPr>
  </w:style>
  <w:style w:type="paragraph" w:customStyle="1" w:styleId="311">
    <w:name w:val="Λίστα 31"/>
    <w:basedOn w:val="a"/>
    <w:rsid w:val="007054D4"/>
    <w:pPr>
      <w:suppressAutoHyphens/>
      <w:ind w:left="849" w:hanging="283"/>
    </w:pPr>
    <w:rPr>
      <w:rFonts w:cs="Calibri"/>
      <w:lang w:eastAsia="ar-SA"/>
    </w:rPr>
  </w:style>
  <w:style w:type="paragraph" w:customStyle="1" w:styleId="211">
    <w:name w:val="Λίστα με κουκκίδες 21"/>
    <w:basedOn w:val="a"/>
    <w:rsid w:val="007054D4"/>
    <w:pPr>
      <w:suppressAutoHyphens/>
    </w:pPr>
    <w:rPr>
      <w:rFonts w:cs="Calibri"/>
      <w:lang w:eastAsia="ar-SA"/>
    </w:rPr>
  </w:style>
  <w:style w:type="paragraph" w:customStyle="1" w:styleId="312">
    <w:name w:val="Λίστα με κουκκίδες 31"/>
    <w:basedOn w:val="a"/>
    <w:rsid w:val="007054D4"/>
    <w:pPr>
      <w:suppressAutoHyphens/>
    </w:pPr>
    <w:rPr>
      <w:rFonts w:cs="Calibri"/>
      <w:lang w:eastAsia="ar-SA"/>
    </w:rPr>
  </w:style>
  <w:style w:type="paragraph" w:customStyle="1" w:styleId="15">
    <w:name w:val="Σώμα κείμενου Πρώτη Εσοχή1"/>
    <w:basedOn w:val="af2"/>
    <w:rsid w:val="007054D4"/>
    <w:pPr>
      <w:suppressAutoHyphens/>
      <w:spacing w:after="120" w:line="276" w:lineRule="auto"/>
      <w:ind w:firstLine="210"/>
    </w:pPr>
    <w:rPr>
      <w:rFonts w:cs="Calibri"/>
      <w:i w:val="0"/>
      <w:iCs w:val="0"/>
      <w:sz w:val="22"/>
      <w:szCs w:val="22"/>
      <w:lang w:val="el-GR" w:eastAsia="ar-SA"/>
    </w:rPr>
  </w:style>
  <w:style w:type="paragraph" w:customStyle="1" w:styleId="212">
    <w:name w:val="Σώμα κείμενου Πρώτη Εσοχή 21"/>
    <w:basedOn w:val="af3"/>
    <w:rsid w:val="007054D4"/>
    <w:pPr>
      <w:widowControl/>
      <w:suppressAutoHyphens/>
      <w:autoSpaceDE/>
      <w:autoSpaceDN/>
      <w:adjustRightInd/>
      <w:spacing w:line="276" w:lineRule="auto"/>
      <w:ind w:firstLine="210"/>
    </w:pPr>
    <w:rPr>
      <w:rFonts w:cs="Calibri"/>
      <w:sz w:val="22"/>
      <w:szCs w:val="22"/>
      <w:lang w:eastAsia="ar-SA"/>
    </w:rPr>
  </w:style>
  <w:style w:type="paragraph" w:customStyle="1" w:styleId="aff4">
    <w:name w:val="Περιεχόμενα πλαισίου"/>
    <w:basedOn w:val="af2"/>
    <w:rsid w:val="007054D4"/>
    <w:pPr>
      <w:suppressAutoHyphens/>
    </w:pPr>
    <w:rPr>
      <w:rFonts w:cs="Calibri"/>
      <w:lang w:eastAsia="ar-SA"/>
    </w:rPr>
  </w:style>
  <w:style w:type="character" w:customStyle="1" w:styleId="shorttext">
    <w:name w:val="short_text"/>
    <w:basedOn w:val="a0"/>
    <w:rsid w:val="008351DB"/>
  </w:style>
  <w:style w:type="character" w:customStyle="1" w:styleId="atn">
    <w:name w:val="atn"/>
    <w:basedOn w:val="a0"/>
    <w:rsid w:val="00071D6C"/>
  </w:style>
  <w:style w:type="paragraph" w:customStyle="1" w:styleId="anna">
    <w:name w:val="anna"/>
    <w:basedOn w:val="a6"/>
    <w:qFormat/>
    <w:rsid w:val="0052104F"/>
    <w:pPr>
      <w:pBdr>
        <w:bottom w:val="none" w:sz="0" w:space="0" w:color="auto"/>
      </w:pBdr>
      <w:spacing w:after="240"/>
    </w:pPr>
    <w:rPr>
      <w:rFonts w:ascii="Times New Roman" w:hAnsi="Times New Roman"/>
      <w:b/>
      <w:color w:val="00133A"/>
      <w:sz w:val="32"/>
      <w:szCs w:val="24"/>
    </w:rPr>
  </w:style>
  <w:style w:type="paragraph" w:customStyle="1" w:styleId="anna1">
    <w:name w:val="anna_1"/>
    <w:basedOn w:val="anna"/>
    <w:qFormat/>
    <w:rsid w:val="0052104F"/>
    <w:pPr>
      <w:ind w:left="567"/>
    </w:pPr>
    <w:rPr>
      <w:sz w:val="26"/>
    </w:rPr>
  </w:style>
  <w:style w:type="paragraph" w:customStyle="1" w:styleId="aff5">
    <w:name w:val="Σώμα κείμενου"/>
    <w:basedOn w:val="Default"/>
    <w:next w:val="Default"/>
    <w:uiPriority w:val="99"/>
    <w:rsid w:val="007A5A1D"/>
    <w:rPr>
      <w:color w:val="auto"/>
    </w:rPr>
  </w:style>
  <w:style w:type="character" w:styleId="-0">
    <w:name w:val="FollowedHyperlink"/>
    <w:uiPriority w:val="99"/>
    <w:semiHidden/>
    <w:unhideWhenUsed/>
    <w:locked/>
    <w:rsid w:val="00A81491"/>
    <w:rPr>
      <w:color w:val="800080"/>
      <w:u w:val="single"/>
    </w:rPr>
  </w:style>
  <w:style w:type="character" w:customStyle="1" w:styleId="post-date">
    <w:name w:val="post-date"/>
    <w:basedOn w:val="a0"/>
    <w:rsid w:val="003D54A8"/>
  </w:style>
  <w:style w:type="character" w:customStyle="1" w:styleId="author-link">
    <w:name w:val="author-link"/>
    <w:basedOn w:val="a0"/>
    <w:rsid w:val="003D54A8"/>
  </w:style>
  <w:style w:type="character" w:customStyle="1" w:styleId="meta-sep">
    <w:name w:val="meta-sep"/>
    <w:basedOn w:val="a0"/>
    <w:rsid w:val="003D54A8"/>
  </w:style>
  <w:style w:type="character" w:customStyle="1" w:styleId="cat-links">
    <w:name w:val="cat-links"/>
    <w:basedOn w:val="a0"/>
    <w:rsid w:val="003D54A8"/>
  </w:style>
  <w:style w:type="character" w:customStyle="1" w:styleId="tag-links">
    <w:name w:val="tag-links"/>
    <w:basedOn w:val="a0"/>
    <w:rsid w:val="003D54A8"/>
  </w:style>
  <w:style w:type="character" w:customStyle="1" w:styleId="st">
    <w:name w:val="st"/>
    <w:basedOn w:val="a0"/>
    <w:rsid w:val="005B0A58"/>
  </w:style>
  <w:style w:type="character" w:customStyle="1" w:styleId="WW-Absatz-Standardschriftart1111111111111111111111111111111111">
    <w:name w:val="WW-Absatz-Standardschriftart1111111111111111111111111111111111"/>
    <w:rsid w:val="00DA6437"/>
  </w:style>
  <w:style w:type="paragraph" w:customStyle="1" w:styleId="16">
    <w:name w:val="Παράγραφος λίστας1"/>
    <w:basedOn w:val="a"/>
    <w:rsid w:val="00612B9B"/>
    <w:pPr>
      <w:suppressAutoHyphens/>
      <w:ind w:left="720"/>
    </w:pPr>
    <w:rPr>
      <w:rFonts w:ascii="Calibri" w:hAnsi="Calibri" w:cs="Calibri"/>
      <w:lang w:eastAsia="ar-SA"/>
    </w:rPr>
  </w:style>
  <w:style w:type="character" w:customStyle="1" w:styleId="editabletextarea">
    <w:name w:val="editable_textarea"/>
    <w:basedOn w:val="a0"/>
    <w:rsid w:val="00766FD6"/>
  </w:style>
  <w:style w:type="paragraph" w:customStyle="1" w:styleId="110">
    <w:name w:val="Παράγραφος λίστας11"/>
    <w:basedOn w:val="a"/>
    <w:rsid w:val="008F23FD"/>
    <w:pPr>
      <w:suppressAutoHyphens/>
      <w:ind w:left="720"/>
    </w:pPr>
    <w:rPr>
      <w:rFonts w:ascii="Calibri" w:hAnsi="Calibri" w:cs="Calibri"/>
      <w:lang w:eastAsia="ar-SA"/>
    </w:rPr>
  </w:style>
  <w:style w:type="character" w:styleId="aff6">
    <w:name w:val="annotation reference"/>
    <w:basedOn w:val="a0"/>
    <w:uiPriority w:val="99"/>
    <w:semiHidden/>
    <w:unhideWhenUsed/>
    <w:rsid w:val="00BC58F8"/>
    <w:rPr>
      <w:sz w:val="16"/>
      <w:szCs w:val="16"/>
    </w:rPr>
  </w:style>
  <w:style w:type="paragraph" w:styleId="aff7">
    <w:name w:val="annotation text"/>
    <w:basedOn w:val="a"/>
    <w:link w:val="Charb"/>
    <w:uiPriority w:val="99"/>
    <w:semiHidden/>
    <w:unhideWhenUsed/>
    <w:rsid w:val="00BC58F8"/>
    <w:pPr>
      <w:spacing w:line="240" w:lineRule="auto"/>
    </w:pPr>
    <w:rPr>
      <w:sz w:val="20"/>
      <w:szCs w:val="20"/>
    </w:rPr>
  </w:style>
  <w:style w:type="character" w:customStyle="1" w:styleId="Charb">
    <w:name w:val="Κείμενο σχολίου Char"/>
    <w:basedOn w:val="a0"/>
    <w:link w:val="aff7"/>
    <w:uiPriority w:val="99"/>
    <w:semiHidden/>
    <w:rsid w:val="00BC58F8"/>
    <w:rPr>
      <w:lang w:eastAsia="en-US"/>
    </w:rPr>
  </w:style>
  <w:style w:type="paragraph" w:styleId="aff8">
    <w:name w:val="annotation subject"/>
    <w:basedOn w:val="aff7"/>
    <w:next w:val="aff7"/>
    <w:link w:val="Charc"/>
    <w:uiPriority w:val="99"/>
    <w:semiHidden/>
    <w:unhideWhenUsed/>
    <w:rsid w:val="00BC58F8"/>
    <w:rPr>
      <w:b/>
      <w:bCs/>
    </w:rPr>
  </w:style>
  <w:style w:type="character" w:customStyle="1" w:styleId="Charc">
    <w:name w:val="Θέμα σχολίου Char"/>
    <w:basedOn w:val="Charb"/>
    <w:link w:val="aff8"/>
    <w:uiPriority w:val="99"/>
    <w:semiHidden/>
    <w:rsid w:val="00BC58F8"/>
    <w:rPr>
      <w:b/>
      <w:bCs/>
      <w:lang w:eastAsia="en-US"/>
    </w:rPr>
  </w:style>
  <w:style w:type="character" w:customStyle="1" w:styleId="field-content">
    <w:name w:val="field-content"/>
    <w:basedOn w:val="a0"/>
    <w:rsid w:val="00466A5A"/>
  </w:style>
  <w:style w:type="character" w:styleId="aff9">
    <w:name w:val="Placeholder Text"/>
    <w:basedOn w:val="a0"/>
    <w:uiPriority w:val="99"/>
    <w:semiHidden/>
    <w:rsid w:val="0066296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semiHidden="0" w:uiPriority="35" w:unhideWhenUsed="0"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Strong" w:semiHidden="0" w:uiPriority="22" w:unhideWhenUsed="0" w:qFormat="1"/>
    <w:lsdException w:name="Emphasis" w:semiHidden="0" w:uiPriority="20" w:unhideWhenUsed="0" w:qFormat="1"/>
    <w:lsdException w:name="Document Map" w:uiPriority="0"/>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0" w:unhideWhenUsed="0" w:qFormat="1"/>
    <w:lsdException w:name="Subtle Reference" w:semiHidden="0" w:uiPriority="0" w:unhideWhenUsed="0" w:qFormat="1"/>
    <w:lsdException w:name="Intense Reference" w:semiHidden="0" w:uiPriority="0" w:unhideWhenUsed="0" w:qFormat="1"/>
    <w:lsdException w:name="Book Title" w:semiHidden="0" w:uiPriority="0" w:unhideWhenUsed="0" w:qFormat="1"/>
    <w:lsdException w:name="Bibliography" w:uiPriority="37"/>
    <w:lsdException w:name="TOC Heading" w:semiHidden="0" w:uiPriority="39" w:unhideWhenUsed="0" w:qFormat="1"/>
  </w:latentStyles>
  <w:style w:type="paragraph" w:default="1" w:styleId="a">
    <w:name w:val="Normal"/>
    <w:qFormat/>
    <w:rsid w:val="00766F3D"/>
    <w:pPr>
      <w:spacing w:after="200" w:line="276" w:lineRule="auto"/>
    </w:pPr>
    <w:rPr>
      <w:sz w:val="24"/>
      <w:szCs w:val="22"/>
      <w:lang w:eastAsia="en-US"/>
    </w:rPr>
  </w:style>
  <w:style w:type="paragraph" w:styleId="1">
    <w:name w:val="heading 1"/>
    <w:basedOn w:val="a"/>
    <w:next w:val="a"/>
    <w:link w:val="1Char"/>
    <w:uiPriority w:val="99"/>
    <w:qFormat/>
    <w:locked/>
    <w:rsid w:val="0017798E"/>
    <w:pPr>
      <w:keepNext/>
      <w:keepLines/>
      <w:widowControl w:val="0"/>
      <w:autoSpaceDE w:val="0"/>
      <w:autoSpaceDN w:val="0"/>
      <w:adjustRightInd w:val="0"/>
      <w:spacing w:before="240" w:after="0" w:line="360" w:lineRule="auto"/>
      <w:jc w:val="both"/>
      <w:outlineLvl w:val="0"/>
    </w:pPr>
    <w:rPr>
      <w:b/>
      <w:bCs/>
      <w:sz w:val="28"/>
      <w:szCs w:val="24"/>
      <w:lang w:val="en-US"/>
    </w:rPr>
  </w:style>
  <w:style w:type="paragraph" w:styleId="20">
    <w:name w:val="heading 2"/>
    <w:basedOn w:val="a"/>
    <w:link w:val="2Char"/>
    <w:qFormat/>
    <w:locked/>
    <w:rsid w:val="00A4538B"/>
    <w:pPr>
      <w:spacing w:before="100" w:beforeAutospacing="1" w:after="100" w:afterAutospacing="1" w:line="240" w:lineRule="auto"/>
      <w:outlineLvl w:val="1"/>
    </w:pPr>
    <w:rPr>
      <w:rFonts w:ascii="Cambria" w:hAnsi="Cambria"/>
      <w:b/>
      <w:bCs/>
      <w:i/>
      <w:iCs/>
      <w:sz w:val="28"/>
      <w:szCs w:val="28"/>
    </w:rPr>
  </w:style>
  <w:style w:type="paragraph" w:styleId="30">
    <w:name w:val="heading 3"/>
    <w:basedOn w:val="a"/>
    <w:next w:val="a"/>
    <w:link w:val="3Char"/>
    <w:qFormat/>
    <w:locked/>
    <w:rsid w:val="00314D5A"/>
    <w:pPr>
      <w:keepNext/>
      <w:keepLines/>
      <w:widowControl w:val="0"/>
      <w:autoSpaceDE w:val="0"/>
      <w:autoSpaceDN w:val="0"/>
      <w:adjustRightInd w:val="0"/>
      <w:spacing w:before="200" w:after="0" w:line="360" w:lineRule="auto"/>
      <w:outlineLvl w:val="2"/>
    </w:pPr>
    <w:rPr>
      <w:rFonts w:ascii="Cambria" w:hAnsi="Cambria"/>
      <w:b/>
      <w:bCs/>
      <w:color w:val="4F81BD"/>
      <w:szCs w:val="20"/>
      <w:lang w:eastAsia="el-GR"/>
    </w:rPr>
  </w:style>
  <w:style w:type="paragraph" w:styleId="4">
    <w:name w:val="heading 4"/>
    <w:basedOn w:val="a"/>
    <w:next w:val="a"/>
    <w:link w:val="4Char"/>
    <w:qFormat/>
    <w:locked/>
    <w:rsid w:val="00314D5A"/>
    <w:pPr>
      <w:keepNext/>
      <w:keepLines/>
      <w:widowControl w:val="0"/>
      <w:autoSpaceDE w:val="0"/>
      <w:autoSpaceDN w:val="0"/>
      <w:adjustRightInd w:val="0"/>
      <w:spacing w:before="200" w:after="0" w:line="360" w:lineRule="auto"/>
      <w:outlineLvl w:val="3"/>
    </w:pPr>
    <w:rPr>
      <w:rFonts w:ascii="Cambria" w:hAnsi="Cambria"/>
      <w:b/>
      <w:bCs/>
      <w:i/>
      <w:iCs/>
      <w:color w:val="4F81BD"/>
      <w:szCs w:val="20"/>
      <w:lang w:eastAsia="el-GR"/>
    </w:rPr>
  </w:style>
  <w:style w:type="paragraph" w:styleId="5">
    <w:name w:val="heading 5"/>
    <w:basedOn w:val="a"/>
    <w:next w:val="a"/>
    <w:link w:val="5Char"/>
    <w:qFormat/>
    <w:locked/>
    <w:rsid w:val="00314D5A"/>
    <w:pPr>
      <w:keepNext/>
      <w:keepLines/>
      <w:widowControl w:val="0"/>
      <w:autoSpaceDE w:val="0"/>
      <w:autoSpaceDN w:val="0"/>
      <w:adjustRightInd w:val="0"/>
      <w:spacing w:before="200" w:after="0" w:line="360" w:lineRule="auto"/>
      <w:outlineLvl w:val="4"/>
    </w:pPr>
    <w:rPr>
      <w:rFonts w:ascii="Cambria" w:hAnsi="Cambria"/>
      <w:color w:val="243F60"/>
      <w:szCs w:val="20"/>
      <w:lang w:eastAsia="el-GR"/>
    </w:rPr>
  </w:style>
  <w:style w:type="paragraph" w:styleId="6">
    <w:name w:val="heading 6"/>
    <w:basedOn w:val="a"/>
    <w:next w:val="a"/>
    <w:link w:val="6Char"/>
    <w:qFormat/>
    <w:locked/>
    <w:rsid w:val="00314D5A"/>
    <w:pPr>
      <w:keepNext/>
      <w:keepLines/>
      <w:widowControl w:val="0"/>
      <w:autoSpaceDE w:val="0"/>
      <w:autoSpaceDN w:val="0"/>
      <w:adjustRightInd w:val="0"/>
      <w:spacing w:before="200" w:after="0" w:line="360" w:lineRule="auto"/>
      <w:outlineLvl w:val="5"/>
    </w:pPr>
    <w:rPr>
      <w:rFonts w:ascii="Cambria" w:hAnsi="Cambria"/>
      <w:i/>
      <w:iCs/>
      <w:color w:val="243F60"/>
      <w:szCs w:val="20"/>
      <w:lang w:eastAsia="el-GR"/>
    </w:rPr>
  </w:style>
  <w:style w:type="paragraph" w:styleId="7">
    <w:name w:val="heading 7"/>
    <w:basedOn w:val="a"/>
    <w:next w:val="a"/>
    <w:link w:val="7Char"/>
    <w:qFormat/>
    <w:locked/>
    <w:rsid w:val="00314D5A"/>
    <w:pPr>
      <w:keepNext/>
      <w:keepLines/>
      <w:widowControl w:val="0"/>
      <w:autoSpaceDE w:val="0"/>
      <w:autoSpaceDN w:val="0"/>
      <w:adjustRightInd w:val="0"/>
      <w:spacing w:before="200" w:after="0" w:line="360" w:lineRule="auto"/>
      <w:outlineLvl w:val="6"/>
    </w:pPr>
    <w:rPr>
      <w:rFonts w:ascii="Cambria" w:hAnsi="Cambria"/>
      <w:i/>
      <w:iCs/>
      <w:color w:val="404040"/>
      <w:szCs w:val="20"/>
      <w:lang w:eastAsia="el-GR"/>
    </w:rPr>
  </w:style>
  <w:style w:type="paragraph" w:styleId="8">
    <w:name w:val="heading 8"/>
    <w:basedOn w:val="a"/>
    <w:next w:val="a"/>
    <w:link w:val="8Char"/>
    <w:qFormat/>
    <w:locked/>
    <w:rsid w:val="00314D5A"/>
    <w:pPr>
      <w:keepNext/>
      <w:keepLines/>
      <w:widowControl w:val="0"/>
      <w:autoSpaceDE w:val="0"/>
      <w:autoSpaceDN w:val="0"/>
      <w:adjustRightInd w:val="0"/>
      <w:spacing w:before="200" w:after="0" w:line="360" w:lineRule="auto"/>
      <w:outlineLvl w:val="7"/>
    </w:pPr>
    <w:rPr>
      <w:rFonts w:ascii="Cambria" w:hAnsi="Cambria"/>
      <w:color w:val="4F81BD"/>
      <w:sz w:val="20"/>
      <w:szCs w:val="20"/>
      <w:lang w:eastAsia="el-GR"/>
    </w:rPr>
  </w:style>
  <w:style w:type="paragraph" w:styleId="9">
    <w:name w:val="heading 9"/>
    <w:basedOn w:val="a"/>
    <w:next w:val="a"/>
    <w:link w:val="9Char"/>
    <w:qFormat/>
    <w:locked/>
    <w:rsid w:val="00314D5A"/>
    <w:pPr>
      <w:keepNext/>
      <w:keepLines/>
      <w:widowControl w:val="0"/>
      <w:autoSpaceDE w:val="0"/>
      <w:autoSpaceDN w:val="0"/>
      <w:adjustRightInd w:val="0"/>
      <w:spacing w:before="200" w:after="0" w:line="360" w:lineRule="auto"/>
      <w:outlineLvl w:val="8"/>
    </w:pPr>
    <w:rPr>
      <w:rFonts w:ascii="Cambria" w:hAnsi="Cambria"/>
      <w:i/>
      <w:iCs/>
      <w:color w:val="404040"/>
      <w:sz w:val="20"/>
      <w:szCs w:val="20"/>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link w:val="1"/>
    <w:uiPriority w:val="99"/>
    <w:locked/>
    <w:rsid w:val="0017798E"/>
    <w:rPr>
      <w:b/>
      <w:bCs/>
      <w:sz w:val="28"/>
      <w:szCs w:val="24"/>
      <w:lang w:val="en-US" w:eastAsia="en-US"/>
    </w:rPr>
  </w:style>
  <w:style w:type="character" w:customStyle="1" w:styleId="2Char">
    <w:name w:val="Επικεφαλίδα 2 Char"/>
    <w:link w:val="20"/>
    <w:locked/>
    <w:rsid w:val="00C23177"/>
    <w:rPr>
      <w:rFonts w:ascii="Cambria" w:hAnsi="Cambria" w:cs="Times New Roman"/>
      <w:b/>
      <w:bCs/>
      <w:i/>
      <w:iCs/>
      <w:sz w:val="28"/>
      <w:szCs w:val="28"/>
      <w:lang w:eastAsia="en-US"/>
    </w:rPr>
  </w:style>
  <w:style w:type="character" w:customStyle="1" w:styleId="3Char">
    <w:name w:val="Επικεφαλίδα 3 Char"/>
    <w:link w:val="30"/>
    <w:locked/>
    <w:rsid w:val="00314D5A"/>
    <w:rPr>
      <w:rFonts w:ascii="Cambria" w:hAnsi="Cambria" w:cs="Times New Roman"/>
      <w:b/>
      <w:bCs/>
      <w:color w:val="4F81BD"/>
      <w:sz w:val="24"/>
      <w:lang w:val="el-GR" w:eastAsia="el-GR" w:bidi="ar-SA"/>
    </w:rPr>
  </w:style>
  <w:style w:type="character" w:customStyle="1" w:styleId="4Char">
    <w:name w:val="Επικεφαλίδα 4 Char"/>
    <w:link w:val="4"/>
    <w:locked/>
    <w:rsid w:val="00314D5A"/>
    <w:rPr>
      <w:rFonts w:ascii="Cambria" w:hAnsi="Cambria" w:cs="Times New Roman"/>
      <w:b/>
      <w:bCs/>
      <w:i/>
      <w:iCs/>
      <w:color w:val="4F81BD"/>
      <w:sz w:val="24"/>
      <w:lang w:val="el-GR" w:eastAsia="el-GR" w:bidi="ar-SA"/>
    </w:rPr>
  </w:style>
  <w:style w:type="character" w:customStyle="1" w:styleId="5Char">
    <w:name w:val="Επικεφαλίδα 5 Char"/>
    <w:link w:val="5"/>
    <w:locked/>
    <w:rsid w:val="00314D5A"/>
    <w:rPr>
      <w:rFonts w:ascii="Cambria" w:hAnsi="Cambria" w:cs="Times New Roman"/>
      <w:color w:val="243F60"/>
      <w:sz w:val="24"/>
      <w:lang w:val="el-GR" w:eastAsia="el-GR" w:bidi="ar-SA"/>
    </w:rPr>
  </w:style>
  <w:style w:type="character" w:customStyle="1" w:styleId="6Char">
    <w:name w:val="Επικεφαλίδα 6 Char"/>
    <w:link w:val="6"/>
    <w:locked/>
    <w:rsid w:val="00314D5A"/>
    <w:rPr>
      <w:rFonts w:ascii="Cambria" w:hAnsi="Cambria" w:cs="Times New Roman"/>
      <w:i/>
      <w:iCs/>
      <w:color w:val="243F60"/>
      <w:sz w:val="24"/>
      <w:lang w:val="el-GR" w:eastAsia="el-GR" w:bidi="ar-SA"/>
    </w:rPr>
  </w:style>
  <w:style w:type="character" w:customStyle="1" w:styleId="7Char">
    <w:name w:val="Επικεφαλίδα 7 Char"/>
    <w:link w:val="7"/>
    <w:locked/>
    <w:rsid w:val="00314D5A"/>
    <w:rPr>
      <w:rFonts w:ascii="Cambria" w:hAnsi="Cambria" w:cs="Times New Roman"/>
      <w:i/>
      <w:iCs/>
      <w:color w:val="404040"/>
      <w:sz w:val="24"/>
      <w:lang w:val="el-GR" w:eastAsia="el-GR" w:bidi="ar-SA"/>
    </w:rPr>
  </w:style>
  <w:style w:type="character" w:customStyle="1" w:styleId="8Char">
    <w:name w:val="Επικεφαλίδα 8 Char"/>
    <w:link w:val="8"/>
    <w:locked/>
    <w:rsid w:val="00314D5A"/>
    <w:rPr>
      <w:rFonts w:ascii="Cambria" w:hAnsi="Cambria" w:cs="Times New Roman"/>
      <w:color w:val="4F81BD"/>
      <w:lang w:val="el-GR" w:eastAsia="el-GR" w:bidi="ar-SA"/>
    </w:rPr>
  </w:style>
  <w:style w:type="character" w:customStyle="1" w:styleId="9Char">
    <w:name w:val="Επικεφαλίδα 9 Char"/>
    <w:link w:val="9"/>
    <w:locked/>
    <w:rsid w:val="00314D5A"/>
    <w:rPr>
      <w:rFonts w:ascii="Cambria" w:hAnsi="Cambria" w:cs="Times New Roman"/>
      <w:i/>
      <w:iCs/>
      <w:color w:val="404040"/>
      <w:lang w:val="el-GR" w:eastAsia="el-GR" w:bidi="ar-SA"/>
    </w:rPr>
  </w:style>
  <w:style w:type="character" w:customStyle="1" w:styleId="Heading1Char">
    <w:name w:val="Heading 1 Char"/>
    <w:locked/>
    <w:rsid w:val="00D65755"/>
    <w:rPr>
      <w:rFonts w:ascii="Cambria" w:hAnsi="Cambria" w:cs="Times New Roman"/>
      <w:b/>
      <w:bCs/>
      <w:kern w:val="32"/>
      <w:sz w:val="32"/>
      <w:szCs w:val="32"/>
      <w:lang w:eastAsia="en-US"/>
    </w:rPr>
  </w:style>
  <w:style w:type="character" w:customStyle="1" w:styleId="Heading3Char">
    <w:name w:val="Heading 3 Char"/>
    <w:locked/>
    <w:rsid w:val="00D65755"/>
    <w:rPr>
      <w:rFonts w:ascii="Cambria" w:hAnsi="Cambria" w:cs="Times New Roman"/>
      <w:b/>
      <w:bCs/>
      <w:sz w:val="26"/>
      <w:szCs w:val="26"/>
      <w:lang w:eastAsia="en-US"/>
    </w:rPr>
  </w:style>
  <w:style w:type="character" w:customStyle="1" w:styleId="Heading4Char">
    <w:name w:val="Heading 4 Char"/>
    <w:locked/>
    <w:rsid w:val="00D65755"/>
    <w:rPr>
      <w:rFonts w:ascii="Calibri" w:hAnsi="Calibri" w:cs="Times New Roman"/>
      <w:b/>
      <w:bCs/>
      <w:sz w:val="28"/>
      <w:szCs w:val="28"/>
      <w:lang w:eastAsia="en-US"/>
    </w:rPr>
  </w:style>
  <w:style w:type="character" w:customStyle="1" w:styleId="Heading5Char">
    <w:name w:val="Heading 5 Char"/>
    <w:locked/>
    <w:rsid w:val="00D65755"/>
    <w:rPr>
      <w:rFonts w:ascii="Calibri" w:hAnsi="Calibri" w:cs="Times New Roman"/>
      <w:b/>
      <w:bCs/>
      <w:i/>
      <w:iCs/>
      <w:sz w:val="26"/>
      <w:szCs w:val="26"/>
      <w:lang w:eastAsia="en-US"/>
    </w:rPr>
  </w:style>
  <w:style w:type="character" w:customStyle="1" w:styleId="Heading6Char">
    <w:name w:val="Heading 6 Char"/>
    <w:locked/>
    <w:rsid w:val="00D65755"/>
    <w:rPr>
      <w:rFonts w:ascii="Calibri" w:hAnsi="Calibri" w:cs="Times New Roman"/>
      <w:b/>
      <w:bCs/>
      <w:lang w:eastAsia="en-US"/>
    </w:rPr>
  </w:style>
  <w:style w:type="character" w:customStyle="1" w:styleId="Heading7Char">
    <w:name w:val="Heading 7 Char"/>
    <w:locked/>
    <w:rsid w:val="00D65755"/>
    <w:rPr>
      <w:rFonts w:ascii="Calibri" w:hAnsi="Calibri" w:cs="Times New Roman"/>
      <w:sz w:val="24"/>
      <w:szCs w:val="24"/>
      <w:lang w:eastAsia="en-US"/>
    </w:rPr>
  </w:style>
  <w:style w:type="character" w:customStyle="1" w:styleId="Heading8Char">
    <w:name w:val="Heading 8 Char"/>
    <w:locked/>
    <w:rsid w:val="00D65755"/>
    <w:rPr>
      <w:rFonts w:ascii="Calibri" w:hAnsi="Calibri" w:cs="Times New Roman"/>
      <w:i/>
      <w:iCs/>
      <w:sz w:val="24"/>
      <w:szCs w:val="24"/>
      <w:lang w:eastAsia="en-US"/>
    </w:rPr>
  </w:style>
  <w:style w:type="character" w:customStyle="1" w:styleId="Heading9Char">
    <w:name w:val="Heading 9 Char"/>
    <w:locked/>
    <w:rsid w:val="00D65755"/>
    <w:rPr>
      <w:rFonts w:ascii="Cambria" w:hAnsi="Cambria" w:cs="Times New Roman"/>
      <w:lang w:eastAsia="en-US"/>
    </w:rPr>
  </w:style>
  <w:style w:type="character" w:styleId="-">
    <w:name w:val="Hyperlink"/>
    <w:uiPriority w:val="99"/>
    <w:rsid w:val="000D1C4B"/>
    <w:rPr>
      <w:rFonts w:cs="Times New Roman"/>
      <w:color w:val="0000FF"/>
      <w:u w:val="single"/>
    </w:rPr>
  </w:style>
  <w:style w:type="paragraph" w:styleId="Web">
    <w:name w:val="Normal (Web)"/>
    <w:basedOn w:val="a"/>
    <w:uiPriority w:val="99"/>
    <w:rsid w:val="00265561"/>
    <w:pPr>
      <w:spacing w:before="100" w:beforeAutospacing="1" w:after="100" w:afterAutospacing="1" w:line="240" w:lineRule="auto"/>
    </w:pPr>
    <w:rPr>
      <w:szCs w:val="24"/>
      <w:lang w:eastAsia="el-GR"/>
    </w:rPr>
  </w:style>
  <w:style w:type="character" w:styleId="a3">
    <w:name w:val="Strong"/>
    <w:uiPriority w:val="22"/>
    <w:qFormat/>
    <w:locked/>
    <w:rsid w:val="007A7B68"/>
    <w:rPr>
      <w:rFonts w:cs="Times New Roman"/>
      <w:b/>
      <w:bCs/>
    </w:rPr>
  </w:style>
  <w:style w:type="character" w:styleId="a4">
    <w:name w:val="Emphasis"/>
    <w:uiPriority w:val="20"/>
    <w:qFormat/>
    <w:locked/>
    <w:rsid w:val="007A7B68"/>
    <w:rPr>
      <w:rFonts w:cs="Times New Roman"/>
      <w:i/>
      <w:iCs/>
    </w:rPr>
  </w:style>
  <w:style w:type="character" w:customStyle="1" w:styleId="small">
    <w:name w:val="small"/>
    <w:rsid w:val="00B029E2"/>
    <w:rPr>
      <w:rFonts w:cs="Times New Roman"/>
    </w:rPr>
  </w:style>
  <w:style w:type="character" w:customStyle="1" w:styleId="articleseperator">
    <w:name w:val="article_seperator"/>
    <w:rsid w:val="00B029E2"/>
    <w:rPr>
      <w:rFonts w:cs="Times New Roman"/>
    </w:rPr>
  </w:style>
  <w:style w:type="character" w:customStyle="1" w:styleId="editsection">
    <w:name w:val="editsection"/>
    <w:rsid w:val="00A4538B"/>
    <w:rPr>
      <w:rFonts w:cs="Times New Roman"/>
    </w:rPr>
  </w:style>
  <w:style w:type="character" w:customStyle="1" w:styleId="mw-headline">
    <w:name w:val="mw-headline"/>
    <w:rsid w:val="00A4538B"/>
    <w:rPr>
      <w:rFonts w:cs="Times New Roman"/>
    </w:rPr>
  </w:style>
  <w:style w:type="paragraph" w:customStyle="1" w:styleId="Default">
    <w:name w:val="Default"/>
    <w:uiPriority w:val="99"/>
    <w:rsid w:val="009F08D1"/>
    <w:pPr>
      <w:autoSpaceDE w:val="0"/>
      <w:autoSpaceDN w:val="0"/>
      <w:adjustRightInd w:val="0"/>
    </w:pPr>
    <w:rPr>
      <w:color w:val="000000"/>
      <w:sz w:val="24"/>
      <w:szCs w:val="24"/>
    </w:rPr>
  </w:style>
  <w:style w:type="character" w:customStyle="1" w:styleId="CharChar14">
    <w:name w:val="Char Char14"/>
    <w:rsid w:val="00314D5A"/>
    <w:rPr>
      <w:rFonts w:ascii="Cambria" w:hAnsi="Cambria" w:cs="Times New Roman"/>
      <w:b/>
      <w:bCs/>
      <w:color w:val="4F81BD"/>
      <w:sz w:val="26"/>
      <w:szCs w:val="26"/>
    </w:rPr>
  </w:style>
  <w:style w:type="paragraph" w:styleId="a5">
    <w:name w:val="caption"/>
    <w:basedOn w:val="a"/>
    <w:next w:val="a"/>
    <w:uiPriority w:val="35"/>
    <w:qFormat/>
    <w:locked/>
    <w:rsid w:val="00314D5A"/>
    <w:pPr>
      <w:widowControl w:val="0"/>
      <w:autoSpaceDE w:val="0"/>
      <w:autoSpaceDN w:val="0"/>
      <w:adjustRightInd w:val="0"/>
      <w:spacing w:after="0" w:line="240" w:lineRule="auto"/>
    </w:pPr>
    <w:rPr>
      <w:b/>
      <w:bCs/>
      <w:color w:val="4F81BD"/>
      <w:sz w:val="18"/>
      <w:szCs w:val="18"/>
      <w:lang w:eastAsia="el-GR"/>
    </w:rPr>
  </w:style>
  <w:style w:type="paragraph" w:styleId="a6">
    <w:name w:val="Title"/>
    <w:basedOn w:val="a"/>
    <w:next w:val="a"/>
    <w:link w:val="Char"/>
    <w:qFormat/>
    <w:locked/>
    <w:rsid w:val="00314D5A"/>
    <w:pPr>
      <w:widowControl w:val="0"/>
      <w:pBdr>
        <w:bottom w:val="single" w:sz="8" w:space="4" w:color="4F81BD"/>
      </w:pBdr>
      <w:autoSpaceDE w:val="0"/>
      <w:autoSpaceDN w:val="0"/>
      <w:adjustRightInd w:val="0"/>
      <w:spacing w:after="300" w:line="240" w:lineRule="auto"/>
      <w:contextualSpacing/>
    </w:pPr>
    <w:rPr>
      <w:rFonts w:ascii="Cambria" w:hAnsi="Cambria"/>
      <w:color w:val="17365D"/>
      <w:spacing w:val="5"/>
      <w:kern w:val="28"/>
      <w:sz w:val="52"/>
      <w:szCs w:val="52"/>
      <w:lang w:eastAsia="el-GR"/>
    </w:rPr>
  </w:style>
  <w:style w:type="character" w:customStyle="1" w:styleId="Char">
    <w:name w:val="Τίτλος Char"/>
    <w:link w:val="a6"/>
    <w:locked/>
    <w:rsid w:val="00314D5A"/>
    <w:rPr>
      <w:rFonts w:ascii="Cambria" w:hAnsi="Cambria" w:cs="Times New Roman"/>
      <w:color w:val="17365D"/>
      <w:spacing w:val="5"/>
      <w:kern w:val="28"/>
      <w:sz w:val="52"/>
      <w:szCs w:val="52"/>
      <w:lang w:val="el-GR" w:eastAsia="el-GR" w:bidi="ar-SA"/>
    </w:rPr>
  </w:style>
  <w:style w:type="character" w:customStyle="1" w:styleId="TitleChar">
    <w:name w:val="Title Char"/>
    <w:locked/>
    <w:rsid w:val="00D65755"/>
    <w:rPr>
      <w:rFonts w:ascii="Cambria" w:hAnsi="Cambria" w:cs="Times New Roman"/>
      <w:b/>
      <w:bCs/>
      <w:kern w:val="28"/>
      <w:sz w:val="32"/>
      <w:szCs w:val="32"/>
      <w:lang w:eastAsia="en-US"/>
    </w:rPr>
  </w:style>
  <w:style w:type="paragraph" w:styleId="a7">
    <w:name w:val="Subtitle"/>
    <w:basedOn w:val="a"/>
    <w:next w:val="a"/>
    <w:link w:val="Char0"/>
    <w:qFormat/>
    <w:locked/>
    <w:rsid w:val="00314D5A"/>
    <w:pPr>
      <w:widowControl w:val="0"/>
      <w:numPr>
        <w:ilvl w:val="1"/>
      </w:numPr>
      <w:autoSpaceDE w:val="0"/>
      <w:autoSpaceDN w:val="0"/>
      <w:adjustRightInd w:val="0"/>
      <w:spacing w:after="0" w:line="360" w:lineRule="auto"/>
    </w:pPr>
    <w:rPr>
      <w:rFonts w:ascii="Cambria" w:hAnsi="Cambria"/>
      <w:i/>
      <w:iCs/>
      <w:color w:val="4F81BD"/>
      <w:spacing w:val="15"/>
      <w:szCs w:val="24"/>
      <w:lang w:eastAsia="el-GR"/>
    </w:rPr>
  </w:style>
  <w:style w:type="character" w:customStyle="1" w:styleId="Char0">
    <w:name w:val="Υπότιτλος Char"/>
    <w:link w:val="a7"/>
    <w:locked/>
    <w:rsid w:val="00314D5A"/>
    <w:rPr>
      <w:rFonts w:ascii="Cambria" w:hAnsi="Cambria" w:cs="Times New Roman"/>
      <w:i/>
      <w:iCs/>
      <w:color w:val="4F81BD"/>
      <w:spacing w:val="15"/>
      <w:sz w:val="24"/>
      <w:szCs w:val="24"/>
      <w:lang w:val="el-GR" w:eastAsia="el-GR" w:bidi="ar-SA"/>
    </w:rPr>
  </w:style>
  <w:style w:type="character" w:customStyle="1" w:styleId="SubtitleChar">
    <w:name w:val="Subtitle Char"/>
    <w:locked/>
    <w:rsid w:val="00D65755"/>
    <w:rPr>
      <w:rFonts w:ascii="Cambria" w:hAnsi="Cambria" w:cs="Times New Roman"/>
      <w:sz w:val="24"/>
      <w:szCs w:val="24"/>
      <w:lang w:eastAsia="en-US"/>
    </w:rPr>
  </w:style>
  <w:style w:type="paragraph" w:styleId="a8">
    <w:name w:val="No Spacing"/>
    <w:qFormat/>
    <w:rsid w:val="00314D5A"/>
    <w:rPr>
      <w:sz w:val="22"/>
      <w:szCs w:val="22"/>
      <w:lang w:val="en-US" w:eastAsia="en-US"/>
    </w:rPr>
  </w:style>
  <w:style w:type="paragraph" w:styleId="a9">
    <w:name w:val="List Paragraph"/>
    <w:basedOn w:val="a"/>
    <w:uiPriority w:val="34"/>
    <w:qFormat/>
    <w:rsid w:val="00314D5A"/>
    <w:pPr>
      <w:widowControl w:val="0"/>
      <w:autoSpaceDE w:val="0"/>
      <w:autoSpaceDN w:val="0"/>
      <w:adjustRightInd w:val="0"/>
      <w:spacing w:after="0" w:line="360" w:lineRule="auto"/>
      <w:ind w:left="720"/>
      <w:contextualSpacing/>
    </w:pPr>
    <w:rPr>
      <w:szCs w:val="20"/>
      <w:lang w:eastAsia="el-GR"/>
    </w:rPr>
  </w:style>
  <w:style w:type="paragraph" w:styleId="aa">
    <w:name w:val="Quote"/>
    <w:basedOn w:val="a"/>
    <w:next w:val="a"/>
    <w:link w:val="Char1"/>
    <w:qFormat/>
    <w:rsid w:val="00314D5A"/>
    <w:pPr>
      <w:widowControl w:val="0"/>
      <w:autoSpaceDE w:val="0"/>
      <w:autoSpaceDN w:val="0"/>
      <w:adjustRightInd w:val="0"/>
      <w:spacing w:after="0" w:line="360" w:lineRule="auto"/>
    </w:pPr>
    <w:rPr>
      <w:i/>
      <w:iCs/>
      <w:color w:val="000000"/>
      <w:szCs w:val="20"/>
      <w:lang w:eastAsia="el-GR"/>
    </w:rPr>
  </w:style>
  <w:style w:type="character" w:customStyle="1" w:styleId="Char1">
    <w:name w:val="Απόσπασμα Char"/>
    <w:link w:val="aa"/>
    <w:locked/>
    <w:rsid w:val="00314D5A"/>
    <w:rPr>
      <w:rFonts w:cs="Times New Roman"/>
      <w:i/>
      <w:iCs/>
      <w:color w:val="000000"/>
      <w:sz w:val="24"/>
      <w:lang w:val="el-GR" w:eastAsia="el-GR" w:bidi="ar-SA"/>
    </w:rPr>
  </w:style>
  <w:style w:type="paragraph" w:styleId="ab">
    <w:name w:val="Intense Quote"/>
    <w:basedOn w:val="a"/>
    <w:next w:val="a"/>
    <w:link w:val="Char2"/>
    <w:qFormat/>
    <w:rsid w:val="00314D5A"/>
    <w:pPr>
      <w:widowControl w:val="0"/>
      <w:pBdr>
        <w:bottom w:val="single" w:sz="4" w:space="4" w:color="4F81BD"/>
      </w:pBdr>
      <w:autoSpaceDE w:val="0"/>
      <w:autoSpaceDN w:val="0"/>
      <w:adjustRightInd w:val="0"/>
      <w:spacing w:before="200" w:after="280" w:line="360" w:lineRule="auto"/>
      <w:ind w:left="936" w:right="936"/>
    </w:pPr>
    <w:rPr>
      <w:b/>
      <w:bCs/>
      <w:i/>
      <w:iCs/>
      <w:color w:val="4F81BD"/>
      <w:szCs w:val="20"/>
      <w:lang w:eastAsia="el-GR"/>
    </w:rPr>
  </w:style>
  <w:style w:type="character" w:customStyle="1" w:styleId="Char2">
    <w:name w:val="Έντονο εισαγωγικό Char"/>
    <w:link w:val="ab"/>
    <w:locked/>
    <w:rsid w:val="00314D5A"/>
    <w:rPr>
      <w:rFonts w:cs="Times New Roman"/>
      <w:b/>
      <w:bCs/>
      <w:i/>
      <w:iCs/>
      <w:color w:val="4F81BD"/>
      <w:sz w:val="24"/>
      <w:lang w:val="el-GR" w:eastAsia="el-GR" w:bidi="ar-SA"/>
    </w:rPr>
  </w:style>
  <w:style w:type="character" w:styleId="ac">
    <w:name w:val="Subtle Emphasis"/>
    <w:qFormat/>
    <w:rsid w:val="00314D5A"/>
    <w:rPr>
      <w:rFonts w:cs="Times New Roman"/>
      <w:i/>
      <w:iCs/>
      <w:color w:val="808080"/>
    </w:rPr>
  </w:style>
  <w:style w:type="character" w:styleId="ad">
    <w:name w:val="Intense Emphasis"/>
    <w:qFormat/>
    <w:rsid w:val="00314D5A"/>
    <w:rPr>
      <w:rFonts w:cs="Times New Roman"/>
      <w:b/>
      <w:bCs/>
      <w:i/>
      <w:iCs/>
      <w:color w:val="4F81BD"/>
    </w:rPr>
  </w:style>
  <w:style w:type="character" w:styleId="ae">
    <w:name w:val="Subtle Reference"/>
    <w:qFormat/>
    <w:rsid w:val="00314D5A"/>
    <w:rPr>
      <w:rFonts w:cs="Times New Roman"/>
      <w:smallCaps/>
      <w:color w:val="C0504D"/>
      <w:u w:val="single"/>
    </w:rPr>
  </w:style>
  <w:style w:type="character" w:styleId="af">
    <w:name w:val="Intense Reference"/>
    <w:qFormat/>
    <w:rsid w:val="00314D5A"/>
    <w:rPr>
      <w:rFonts w:cs="Times New Roman"/>
      <w:b/>
      <w:bCs/>
      <w:smallCaps/>
      <w:color w:val="C0504D"/>
      <w:spacing w:val="5"/>
      <w:u w:val="single"/>
    </w:rPr>
  </w:style>
  <w:style w:type="character" w:styleId="af0">
    <w:name w:val="Book Title"/>
    <w:qFormat/>
    <w:rsid w:val="00314D5A"/>
    <w:rPr>
      <w:rFonts w:cs="Times New Roman"/>
      <w:b/>
      <w:bCs/>
      <w:smallCaps/>
      <w:spacing w:val="5"/>
    </w:rPr>
  </w:style>
  <w:style w:type="paragraph" w:styleId="af1">
    <w:name w:val="TOC Heading"/>
    <w:basedOn w:val="1"/>
    <w:next w:val="a"/>
    <w:uiPriority w:val="39"/>
    <w:qFormat/>
    <w:rsid w:val="00314D5A"/>
    <w:pPr>
      <w:outlineLvl w:val="9"/>
    </w:pPr>
  </w:style>
  <w:style w:type="paragraph" w:styleId="af2">
    <w:name w:val="Body Text"/>
    <w:basedOn w:val="a"/>
    <w:link w:val="Char3"/>
    <w:semiHidden/>
    <w:rsid w:val="00314D5A"/>
    <w:pPr>
      <w:spacing w:after="0" w:line="240" w:lineRule="auto"/>
    </w:pPr>
    <w:rPr>
      <w:i/>
      <w:iCs/>
      <w:szCs w:val="24"/>
      <w:lang w:val="en-US"/>
    </w:rPr>
  </w:style>
  <w:style w:type="character" w:customStyle="1" w:styleId="Char3">
    <w:name w:val="Σώμα κειμένου Char"/>
    <w:link w:val="af2"/>
    <w:locked/>
    <w:rsid w:val="00314D5A"/>
    <w:rPr>
      <w:rFonts w:cs="Times New Roman"/>
      <w:i/>
      <w:iCs/>
      <w:sz w:val="24"/>
      <w:szCs w:val="24"/>
      <w:lang w:val="en-US" w:eastAsia="en-US" w:bidi="ar-SA"/>
    </w:rPr>
  </w:style>
  <w:style w:type="character" w:customStyle="1" w:styleId="BodyTextChar">
    <w:name w:val="Body Text Char"/>
    <w:locked/>
    <w:rsid w:val="00D65755"/>
    <w:rPr>
      <w:rFonts w:cs="Times New Roman"/>
      <w:lang w:eastAsia="en-US"/>
    </w:rPr>
  </w:style>
  <w:style w:type="paragraph" w:styleId="af3">
    <w:name w:val="Body Text Indent"/>
    <w:basedOn w:val="a"/>
    <w:link w:val="Char4"/>
    <w:semiHidden/>
    <w:rsid w:val="00314D5A"/>
    <w:pPr>
      <w:widowControl w:val="0"/>
      <w:autoSpaceDE w:val="0"/>
      <w:autoSpaceDN w:val="0"/>
      <w:adjustRightInd w:val="0"/>
      <w:spacing w:after="120" w:line="360" w:lineRule="auto"/>
      <w:ind w:left="283"/>
    </w:pPr>
    <w:rPr>
      <w:szCs w:val="20"/>
      <w:lang w:eastAsia="el-GR"/>
    </w:rPr>
  </w:style>
  <w:style w:type="character" w:customStyle="1" w:styleId="Char4">
    <w:name w:val="Σώμα κείμενου με εσοχή Char"/>
    <w:link w:val="af3"/>
    <w:locked/>
    <w:rsid w:val="00314D5A"/>
    <w:rPr>
      <w:rFonts w:cs="Times New Roman"/>
      <w:sz w:val="24"/>
      <w:lang w:val="el-GR" w:eastAsia="el-GR" w:bidi="ar-SA"/>
    </w:rPr>
  </w:style>
  <w:style w:type="character" w:customStyle="1" w:styleId="BodyTextIndentChar">
    <w:name w:val="Body Text Indent Char"/>
    <w:locked/>
    <w:rsid w:val="00D65755"/>
    <w:rPr>
      <w:rFonts w:cs="Times New Roman"/>
      <w:lang w:eastAsia="en-US"/>
    </w:rPr>
  </w:style>
  <w:style w:type="paragraph" w:styleId="31">
    <w:name w:val="Body Text Indent 3"/>
    <w:basedOn w:val="a"/>
    <w:link w:val="3Char0"/>
    <w:semiHidden/>
    <w:rsid w:val="00314D5A"/>
    <w:pPr>
      <w:widowControl w:val="0"/>
      <w:autoSpaceDE w:val="0"/>
      <w:autoSpaceDN w:val="0"/>
      <w:adjustRightInd w:val="0"/>
      <w:spacing w:after="120" w:line="360" w:lineRule="auto"/>
      <w:ind w:left="283"/>
    </w:pPr>
    <w:rPr>
      <w:sz w:val="16"/>
      <w:szCs w:val="16"/>
      <w:lang w:eastAsia="el-GR"/>
    </w:rPr>
  </w:style>
  <w:style w:type="character" w:customStyle="1" w:styleId="3Char0">
    <w:name w:val="Σώμα κείμενου με εσοχή 3 Char"/>
    <w:link w:val="31"/>
    <w:locked/>
    <w:rsid w:val="00314D5A"/>
    <w:rPr>
      <w:rFonts w:cs="Times New Roman"/>
      <w:sz w:val="16"/>
      <w:szCs w:val="16"/>
      <w:lang w:val="el-GR" w:eastAsia="el-GR" w:bidi="ar-SA"/>
    </w:rPr>
  </w:style>
  <w:style w:type="character" w:customStyle="1" w:styleId="BodyTextIndent3Char">
    <w:name w:val="Body Text Indent 3 Char"/>
    <w:locked/>
    <w:rsid w:val="00D65755"/>
    <w:rPr>
      <w:rFonts w:cs="Times New Roman"/>
      <w:sz w:val="16"/>
      <w:szCs w:val="16"/>
      <w:lang w:eastAsia="en-US"/>
    </w:rPr>
  </w:style>
  <w:style w:type="paragraph" w:styleId="af4">
    <w:name w:val="footer"/>
    <w:basedOn w:val="a"/>
    <w:link w:val="Char5"/>
    <w:uiPriority w:val="99"/>
    <w:rsid w:val="00314D5A"/>
    <w:pPr>
      <w:widowControl w:val="0"/>
      <w:tabs>
        <w:tab w:val="center" w:pos="4153"/>
        <w:tab w:val="right" w:pos="8306"/>
      </w:tabs>
      <w:autoSpaceDE w:val="0"/>
      <w:autoSpaceDN w:val="0"/>
      <w:adjustRightInd w:val="0"/>
      <w:spacing w:after="0" w:line="360" w:lineRule="auto"/>
    </w:pPr>
    <w:rPr>
      <w:sz w:val="20"/>
      <w:szCs w:val="20"/>
    </w:rPr>
  </w:style>
  <w:style w:type="character" w:customStyle="1" w:styleId="Char5">
    <w:name w:val="Υποσέλιδο Char"/>
    <w:link w:val="af4"/>
    <w:uiPriority w:val="99"/>
    <w:locked/>
    <w:rsid w:val="00D65755"/>
    <w:rPr>
      <w:rFonts w:cs="Times New Roman"/>
      <w:lang w:eastAsia="en-US"/>
    </w:rPr>
  </w:style>
  <w:style w:type="character" w:styleId="af5">
    <w:name w:val="page number"/>
    <w:rsid w:val="00314D5A"/>
    <w:rPr>
      <w:rFonts w:cs="Times New Roman"/>
    </w:rPr>
  </w:style>
  <w:style w:type="paragraph" w:styleId="af6">
    <w:name w:val="header"/>
    <w:basedOn w:val="a"/>
    <w:link w:val="Char6"/>
    <w:uiPriority w:val="99"/>
    <w:rsid w:val="00314D5A"/>
    <w:pPr>
      <w:widowControl w:val="0"/>
      <w:tabs>
        <w:tab w:val="center" w:pos="4153"/>
        <w:tab w:val="right" w:pos="8306"/>
      </w:tabs>
      <w:autoSpaceDE w:val="0"/>
      <w:autoSpaceDN w:val="0"/>
      <w:adjustRightInd w:val="0"/>
      <w:spacing w:after="0" w:line="360" w:lineRule="auto"/>
    </w:pPr>
    <w:rPr>
      <w:sz w:val="20"/>
      <w:szCs w:val="20"/>
    </w:rPr>
  </w:style>
  <w:style w:type="character" w:customStyle="1" w:styleId="Char6">
    <w:name w:val="Κεφαλίδα Char"/>
    <w:link w:val="af6"/>
    <w:uiPriority w:val="99"/>
    <w:locked/>
    <w:rsid w:val="00D65755"/>
    <w:rPr>
      <w:rFonts w:cs="Times New Roman"/>
      <w:lang w:eastAsia="en-US"/>
    </w:rPr>
  </w:style>
  <w:style w:type="paragraph" w:styleId="af7">
    <w:name w:val="Balloon Text"/>
    <w:basedOn w:val="a"/>
    <w:link w:val="Char7"/>
    <w:uiPriority w:val="99"/>
    <w:rsid w:val="00314D5A"/>
    <w:pPr>
      <w:widowControl w:val="0"/>
      <w:autoSpaceDE w:val="0"/>
      <w:autoSpaceDN w:val="0"/>
      <w:adjustRightInd w:val="0"/>
      <w:spacing w:after="0" w:line="240" w:lineRule="auto"/>
    </w:pPr>
    <w:rPr>
      <w:rFonts w:ascii="Tahoma" w:hAnsi="Tahoma" w:cs="Tahoma"/>
      <w:sz w:val="16"/>
      <w:szCs w:val="16"/>
      <w:lang w:eastAsia="el-GR"/>
    </w:rPr>
  </w:style>
  <w:style w:type="character" w:customStyle="1" w:styleId="Char7">
    <w:name w:val="Κείμενο πλαισίου Char"/>
    <w:link w:val="af7"/>
    <w:uiPriority w:val="99"/>
    <w:locked/>
    <w:rsid w:val="00314D5A"/>
    <w:rPr>
      <w:rFonts w:ascii="Tahoma" w:hAnsi="Tahoma" w:cs="Tahoma"/>
      <w:sz w:val="16"/>
      <w:szCs w:val="16"/>
      <w:lang w:val="el-GR" w:eastAsia="el-GR" w:bidi="ar-SA"/>
    </w:rPr>
  </w:style>
  <w:style w:type="character" w:customStyle="1" w:styleId="BalloonTextChar">
    <w:name w:val="Balloon Text Char"/>
    <w:locked/>
    <w:rsid w:val="00D65755"/>
    <w:rPr>
      <w:rFonts w:ascii="Times New Roman" w:hAnsi="Times New Roman" w:cs="Times New Roman"/>
      <w:sz w:val="2"/>
      <w:lang w:eastAsia="en-US"/>
    </w:rPr>
  </w:style>
  <w:style w:type="paragraph" w:styleId="af8">
    <w:name w:val="Document Map"/>
    <w:basedOn w:val="a"/>
    <w:link w:val="Char8"/>
    <w:rsid w:val="00314D5A"/>
    <w:pPr>
      <w:widowControl w:val="0"/>
      <w:autoSpaceDE w:val="0"/>
      <w:autoSpaceDN w:val="0"/>
      <w:adjustRightInd w:val="0"/>
      <w:spacing w:after="0" w:line="360" w:lineRule="auto"/>
    </w:pPr>
    <w:rPr>
      <w:rFonts w:ascii="Tahoma" w:hAnsi="Tahoma" w:cs="Tahoma"/>
      <w:sz w:val="16"/>
      <w:szCs w:val="16"/>
      <w:lang w:eastAsia="el-GR"/>
    </w:rPr>
  </w:style>
  <w:style w:type="character" w:customStyle="1" w:styleId="Char8">
    <w:name w:val="Χάρτης εγγράφου Char"/>
    <w:link w:val="af8"/>
    <w:locked/>
    <w:rsid w:val="00314D5A"/>
    <w:rPr>
      <w:rFonts w:ascii="Tahoma" w:hAnsi="Tahoma" w:cs="Tahoma"/>
      <w:sz w:val="16"/>
      <w:szCs w:val="16"/>
      <w:lang w:val="el-GR" w:eastAsia="el-GR" w:bidi="ar-SA"/>
    </w:rPr>
  </w:style>
  <w:style w:type="character" w:customStyle="1" w:styleId="DocumentMapChar">
    <w:name w:val="Document Map Char"/>
    <w:locked/>
    <w:rsid w:val="00D65755"/>
    <w:rPr>
      <w:rFonts w:ascii="Times New Roman" w:hAnsi="Times New Roman" w:cs="Times New Roman"/>
      <w:sz w:val="2"/>
      <w:lang w:eastAsia="en-US"/>
    </w:rPr>
  </w:style>
  <w:style w:type="paragraph" w:styleId="af9">
    <w:name w:val="Revision"/>
    <w:hidden/>
    <w:rsid w:val="00314D5A"/>
    <w:rPr>
      <w:sz w:val="24"/>
      <w:szCs w:val="24"/>
    </w:rPr>
  </w:style>
  <w:style w:type="paragraph" w:styleId="z-">
    <w:name w:val="HTML Top of Form"/>
    <w:basedOn w:val="a"/>
    <w:next w:val="a"/>
    <w:link w:val="z-Char"/>
    <w:hidden/>
    <w:locked/>
    <w:rsid w:val="00AC14A5"/>
    <w:pPr>
      <w:pBdr>
        <w:bottom w:val="single" w:sz="6" w:space="1" w:color="auto"/>
      </w:pBdr>
      <w:spacing w:after="0" w:line="240" w:lineRule="auto"/>
      <w:jc w:val="center"/>
    </w:pPr>
    <w:rPr>
      <w:rFonts w:ascii="Arial" w:eastAsia="Times New Roman" w:hAnsi="Arial"/>
      <w:vanish/>
      <w:sz w:val="16"/>
      <w:szCs w:val="16"/>
    </w:rPr>
  </w:style>
  <w:style w:type="character" w:customStyle="1" w:styleId="z-Char">
    <w:name w:val="z-Αρχή φόρμας Char"/>
    <w:link w:val="z-"/>
    <w:rsid w:val="00693A74"/>
    <w:rPr>
      <w:rFonts w:ascii="Arial" w:eastAsia="Times New Roman" w:hAnsi="Arial" w:cs="Arial"/>
      <w:vanish/>
      <w:sz w:val="16"/>
      <w:szCs w:val="16"/>
    </w:rPr>
  </w:style>
  <w:style w:type="paragraph" w:styleId="z-0">
    <w:name w:val="HTML Bottom of Form"/>
    <w:basedOn w:val="a"/>
    <w:next w:val="a"/>
    <w:link w:val="z-Char0"/>
    <w:hidden/>
    <w:locked/>
    <w:rsid w:val="00AC14A5"/>
    <w:pPr>
      <w:pBdr>
        <w:top w:val="single" w:sz="6" w:space="1" w:color="auto"/>
      </w:pBdr>
      <w:spacing w:after="0" w:line="240" w:lineRule="auto"/>
      <w:jc w:val="center"/>
    </w:pPr>
    <w:rPr>
      <w:rFonts w:ascii="Arial" w:eastAsia="Times New Roman" w:hAnsi="Arial"/>
      <w:vanish/>
      <w:sz w:val="16"/>
      <w:szCs w:val="16"/>
    </w:rPr>
  </w:style>
  <w:style w:type="character" w:customStyle="1" w:styleId="z-Char0">
    <w:name w:val="z-Τέλος φόρμας Char"/>
    <w:link w:val="z-0"/>
    <w:rsid w:val="00693A74"/>
    <w:rPr>
      <w:rFonts w:ascii="Arial" w:eastAsia="Times New Roman" w:hAnsi="Arial" w:cs="Arial"/>
      <w:vanish/>
      <w:sz w:val="16"/>
      <w:szCs w:val="16"/>
    </w:rPr>
  </w:style>
  <w:style w:type="character" w:customStyle="1" w:styleId="articleseparator">
    <w:name w:val="article_separator"/>
    <w:rsid w:val="00F91196"/>
    <w:rPr>
      <w:vanish w:val="0"/>
      <w:webHidden w:val="0"/>
      <w:specVanish w:val="0"/>
    </w:rPr>
  </w:style>
  <w:style w:type="character" w:customStyle="1" w:styleId="small1">
    <w:name w:val="small1"/>
    <w:rsid w:val="007035F1"/>
    <w:rPr>
      <w:b/>
      <w:bCs/>
      <w:color w:val="888888"/>
      <w:sz w:val="12"/>
      <w:szCs w:val="12"/>
    </w:rPr>
  </w:style>
  <w:style w:type="character" w:customStyle="1" w:styleId="ib1">
    <w:name w:val="ib1"/>
    <w:rsid w:val="00CF60F4"/>
    <w:rPr>
      <w:spacing w:val="0"/>
    </w:rPr>
  </w:style>
  <w:style w:type="character" w:customStyle="1" w:styleId="IntenseEmphasis1">
    <w:name w:val="Intense Emphasis1"/>
    <w:qFormat/>
    <w:rsid w:val="001D684D"/>
    <w:rPr>
      <w:b/>
      <w:bCs/>
      <w:i/>
      <w:iCs/>
      <w:color w:val="4F81BD"/>
    </w:rPr>
  </w:style>
  <w:style w:type="character" w:customStyle="1" w:styleId="A40">
    <w:name w:val="A4"/>
    <w:uiPriority w:val="99"/>
    <w:rsid w:val="00257606"/>
    <w:rPr>
      <w:rFonts w:cs="Cf SmoothGrCond"/>
      <w:color w:val="000000"/>
      <w:sz w:val="22"/>
      <w:szCs w:val="22"/>
    </w:rPr>
  </w:style>
  <w:style w:type="table" w:styleId="afa">
    <w:name w:val="Table Grid"/>
    <w:basedOn w:val="a1"/>
    <w:uiPriority w:val="59"/>
    <w:locked/>
    <w:rsid w:val="00964C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footnote reference"/>
    <w:uiPriority w:val="99"/>
    <w:semiHidden/>
    <w:locked/>
    <w:rsid w:val="00D13CAE"/>
    <w:rPr>
      <w:vertAlign w:val="superscript"/>
    </w:rPr>
  </w:style>
  <w:style w:type="paragraph" w:styleId="10">
    <w:name w:val="toc 1"/>
    <w:basedOn w:val="a"/>
    <w:next w:val="a"/>
    <w:autoRedefine/>
    <w:uiPriority w:val="39"/>
    <w:unhideWhenUsed/>
    <w:locked/>
    <w:rsid w:val="001E452F"/>
    <w:pPr>
      <w:tabs>
        <w:tab w:val="right" w:leader="dot" w:pos="8659"/>
      </w:tabs>
      <w:spacing w:before="120" w:after="0"/>
      <w:jc w:val="both"/>
    </w:pPr>
    <w:rPr>
      <w:rFonts w:ascii="Calibri" w:hAnsi="Calibri" w:cs="Calibri"/>
      <w:b/>
      <w:bCs/>
      <w:i/>
      <w:iCs/>
      <w:szCs w:val="24"/>
    </w:rPr>
  </w:style>
  <w:style w:type="paragraph" w:styleId="21">
    <w:name w:val="toc 2"/>
    <w:basedOn w:val="a"/>
    <w:next w:val="a"/>
    <w:autoRedefine/>
    <w:uiPriority w:val="39"/>
    <w:unhideWhenUsed/>
    <w:locked/>
    <w:rsid w:val="005B7746"/>
    <w:pPr>
      <w:spacing w:before="120" w:after="0"/>
      <w:ind w:left="220"/>
    </w:pPr>
    <w:rPr>
      <w:rFonts w:ascii="Calibri" w:hAnsi="Calibri" w:cs="Calibri"/>
      <w:b/>
      <w:bCs/>
    </w:rPr>
  </w:style>
  <w:style w:type="paragraph" w:styleId="32">
    <w:name w:val="toc 3"/>
    <w:basedOn w:val="a"/>
    <w:next w:val="a"/>
    <w:autoRedefine/>
    <w:uiPriority w:val="39"/>
    <w:unhideWhenUsed/>
    <w:locked/>
    <w:rsid w:val="005B7746"/>
    <w:pPr>
      <w:spacing w:after="0"/>
      <w:ind w:left="440"/>
    </w:pPr>
    <w:rPr>
      <w:rFonts w:ascii="Calibri" w:hAnsi="Calibri" w:cs="Calibri"/>
      <w:sz w:val="20"/>
      <w:szCs w:val="20"/>
    </w:rPr>
  </w:style>
  <w:style w:type="paragraph" w:styleId="40">
    <w:name w:val="toc 4"/>
    <w:basedOn w:val="a"/>
    <w:next w:val="a"/>
    <w:autoRedefine/>
    <w:unhideWhenUsed/>
    <w:locked/>
    <w:rsid w:val="005B7746"/>
    <w:pPr>
      <w:spacing w:after="0"/>
      <w:ind w:left="660"/>
    </w:pPr>
    <w:rPr>
      <w:rFonts w:ascii="Calibri" w:hAnsi="Calibri" w:cs="Calibri"/>
      <w:sz w:val="20"/>
      <w:szCs w:val="20"/>
    </w:rPr>
  </w:style>
  <w:style w:type="paragraph" w:styleId="50">
    <w:name w:val="toc 5"/>
    <w:basedOn w:val="a"/>
    <w:next w:val="a"/>
    <w:autoRedefine/>
    <w:unhideWhenUsed/>
    <w:locked/>
    <w:rsid w:val="005B7746"/>
    <w:pPr>
      <w:spacing w:after="0"/>
      <w:ind w:left="880"/>
    </w:pPr>
    <w:rPr>
      <w:rFonts w:ascii="Calibri" w:hAnsi="Calibri" w:cs="Calibri"/>
      <w:sz w:val="20"/>
      <w:szCs w:val="20"/>
    </w:rPr>
  </w:style>
  <w:style w:type="paragraph" w:styleId="60">
    <w:name w:val="toc 6"/>
    <w:basedOn w:val="a"/>
    <w:next w:val="a"/>
    <w:autoRedefine/>
    <w:unhideWhenUsed/>
    <w:locked/>
    <w:rsid w:val="005B7746"/>
    <w:pPr>
      <w:spacing w:after="0"/>
      <w:ind w:left="1100"/>
    </w:pPr>
    <w:rPr>
      <w:rFonts w:ascii="Calibri" w:hAnsi="Calibri" w:cs="Calibri"/>
      <w:sz w:val="20"/>
      <w:szCs w:val="20"/>
    </w:rPr>
  </w:style>
  <w:style w:type="paragraph" w:styleId="70">
    <w:name w:val="toc 7"/>
    <w:basedOn w:val="a"/>
    <w:next w:val="a"/>
    <w:autoRedefine/>
    <w:unhideWhenUsed/>
    <w:locked/>
    <w:rsid w:val="005B7746"/>
    <w:pPr>
      <w:spacing w:after="0"/>
      <w:ind w:left="1320"/>
    </w:pPr>
    <w:rPr>
      <w:rFonts w:ascii="Calibri" w:hAnsi="Calibri" w:cs="Calibri"/>
      <w:sz w:val="20"/>
      <w:szCs w:val="20"/>
    </w:rPr>
  </w:style>
  <w:style w:type="paragraph" w:styleId="80">
    <w:name w:val="toc 8"/>
    <w:basedOn w:val="a"/>
    <w:next w:val="a"/>
    <w:autoRedefine/>
    <w:unhideWhenUsed/>
    <w:locked/>
    <w:rsid w:val="005B7746"/>
    <w:pPr>
      <w:spacing w:after="0"/>
      <w:ind w:left="1540"/>
    </w:pPr>
    <w:rPr>
      <w:rFonts w:ascii="Calibri" w:hAnsi="Calibri" w:cs="Calibri"/>
      <w:sz w:val="20"/>
      <w:szCs w:val="20"/>
    </w:rPr>
  </w:style>
  <w:style w:type="paragraph" w:styleId="90">
    <w:name w:val="toc 9"/>
    <w:basedOn w:val="a"/>
    <w:next w:val="a"/>
    <w:autoRedefine/>
    <w:unhideWhenUsed/>
    <w:locked/>
    <w:rsid w:val="005B7746"/>
    <w:pPr>
      <w:spacing w:after="0"/>
      <w:ind w:left="1760"/>
    </w:pPr>
    <w:rPr>
      <w:rFonts w:ascii="Calibri" w:hAnsi="Calibri" w:cs="Calibri"/>
      <w:sz w:val="20"/>
      <w:szCs w:val="20"/>
    </w:rPr>
  </w:style>
  <w:style w:type="paragraph" w:styleId="afc">
    <w:name w:val="footnote text"/>
    <w:basedOn w:val="a"/>
    <w:link w:val="Char9"/>
    <w:uiPriority w:val="99"/>
    <w:unhideWhenUsed/>
    <w:locked/>
    <w:rsid w:val="00322C62"/>
    <w:rPr>
      <w:sz w:val="20"/>
      <w:szCs w:val="20"/>
    </w:rPr>
  </w:style>
  <w:style w:type="character" w:customStyle="1" w:styleId="Char9">
    <w:name w:val="Κείμενο υποσημείωσης Char"/>
    <w:link w:val="afc"/>
    <w:uiPriority w:val="99"/>
    <w:rsid w:val="00322C62"/>
    <w:rPr>
      <w:lang w:eastAsia="en-US"/>
    </w:rPr>
  </w:style>
  <w:style w:type="character" w:customStyle="1" w:styleId="googqs-tidbit-0">
    <w:name w:val="goog_qs-tidbit-0"/>
    <w:basedOn w:val="a0"/>
    <w:rsid w:val="00C46C02"/>
  </w:style>
  <w:style w:type="paragraph" w:customStyle="1" w:styleId="afd">
    <w:name w:val="Περιεχόμενα πίνακα"/>
    <w:basedOn w:val="a"/>
    <w:rsid w:val="00506449"/>
    <w:pPr>
      <w:widowControl w:val="0"/>
      <w:suppressLineNumbers/>
      <w:suppressAutoHyphens/>
      <w:spacing w:after="0" w:line="240" w:lineRule="auto"/>
    </w:pPr>
    <w:rPr>
      <w:rFonts w:eastAsia="Arial"/>
      <w:kern w:val="1"/>
      <w:szCs w:val="24"/>
      <w:lang w:eastAsia="ar-SA"/>
    </w:rPr>
  </w:style>
  <w:style w:type="paragraph" w:customStyle="1" w:styleId="afe">
    <w:name w:val="Επικεφαλίδα πίνακα"/>
    <w:basedOn w:val="afd"/>
    <w:rsid w:val="00506449"/>
    <w:pPr>
      <w:jc w:val="center"/>
    </w:pPr>
    <w:rPr>
      <w:b/>
      <w:bCs/>
    </w:rPr>
  </w:style>
  <w:style w:type="character" w:customStyle="1" w:styleId="Absatz-Standardschriftart">
    <w:name w:val="Absatz-Standardschriftart"/>
    <w:rsid w:val="0028144C"/>
  </w:style>
  <w:style w:type="paragraph" w:styleId="aff">
    <w:name w:val="List"/>
    <w:basedOn w:val="a"/>
    <w:unhideWhenUsed/>
    <w:locked/>
    <w:rsid w:val="001308EF"/>
    <w:pPr>
      <w:ind w:left="283" w:hanging="283"/>
      <w:contextualSpacing/>
    </w:pPr>
  </w:style>
  <w:style w:type="paragraph" w:styleId="22">
    <w:name w:val="List 2"/>
    <w:basedOn w:val="a"/>
    <w:uiPriority w:val="99"/>
    <w:unhideWhenUsed/>
    <w:locked/>
    <w:rsid w:val="001308EF"/>
    <w:pPr>
      <w:ind w:left="566" w:hanging="283"/>
      <w:contextualSpacing/>
    </w:pPr>
  </w:style>
  <w:style w:type="paragraph" w:styleId="33">
    <w:name w:val="List 3"/>
    <w:basedOn w:val="a"/>
    <w:uiPriority w:val="99"/>
    <w:unhideWhenUsed/>
    <w:locked/>
    <w:rsid w:val="001308EF"/>
    <w:pPr>
      <w:ind w:left="849" w:hanging="283"/>
      <w:contextualSpacing/>
    </w:pPr>
  </w:style>
  <w:style w:type="paragraph" w:styleId="2">
    <w:name w:val="List Bullet 2"/>
    <w:basedOn w:val="a"/>
    <w:uiPriority w:val="99"/>
    <w:unhideWhenUsed/>
    <w:locked/>
    <w:rsid w:val="001308EF"/>
    <w:pPr>
      <w:numPr>
        <w:numId w:val="1"/>
      </w:numPr>
      <w:contextualSpacing/>
    </w:pPr>
  </w:style>
  <w:style w:type="paragraph" w:styleId="3">
    <w:name w:val="List Bullet 3"/>
    <w:basedOn w:val="a"/>
    <w:uiPriority w:val="99"/>
    <w:unhideWhenUsed/>
    <w:locked/>
    <w:rsid w:val="001308EF"/>
    <w:pPr>
      <w:numPr>
        <w:numId w:val="2"/>
      </w:numPr>
      <w:contextualSpacing/>
    </w:pPr>
  </w:style>
  <w:style w:type="paragraph" w:styleId="aff0">
    <w:name w:val="Body Text First Indent"/>
    <w:basedOn w:val="af2"/>
    <w:link w:val="Chara"/>
    <w:uiPriority w:val="99"/>
    <w:unhideWhenUsed/>
    <w:locked/>
    <w:rsid w:val="001308EF"/>
    <w:pPr>
      <w:spacing w:after="120" w:line="276" w:lineRule="auto"/>
      <w:ind w:firstLine="210"/>
    </w:pPr>
    <w:rPr>
      <w:sz w:val="22"/>
      <w:szCs w:val="22"/>
    </w:rPr>
  </w:style>
  <w:style w:type="character" w:customStyle="1" w:styleId="Chara">
    <w:name w:val="Σώμα κείμενου Πρώτη Εσοχή Char"/>
    <w:link w:val="aff0"/>
    <w:uiPriority w:val="99"/>
    <w:rsid w:val="001308EF"/>
    <w:rPr>
      <w:rFonts w:cs="Times New Roman"/>
      <w:i/>
      <w:iCs/>
      <w:sz w:val="22"/>
      <w:szCs w:val="22"/>
      <w:lang w:val="en-US" w:eastAsia="en-US" w:bidi="ar-SA"/>
    </w:rPr>
  </w:style>
  <w:style w:type="paragraph" w:styleId="23">
    <w:name w:val="Body Text First Indent 2"/>
    <w:basedOn w:val="af3"/>
    <w:link w:val="2Char0"/>
    <w:uiPriority w:val="99"/>
    <w:unhideWhenUsed/>
    <w:locked/>
    <w:rsid w:val="001308EF"/>
    <w:pPr>
      <w:widowControl/>
      <w:autoSpaceDE/>
      <w:autoSpaceDN/>
      <w:adjustRightInd/>
      <w:spacing w:line="276" w:lineRule="auto"/>
      <w:ind w:firstLine="210"/>
    </w:pPr>
    <w:rPr>
      <w:sz w:val="22"/>
      <w:szCs w:val="22"/>
      <w:lang w:eastAsia="en-US"/>
    </w:rPr>
  </w:style>
  <w:style w:type="character" w:customStyle="1" w:styleId="2Char0">
    <w:name w:val="Σώμα κείμενου Πρώτη Εσοχή 2 Char"/>
    <w:link w:val="23"/>
    <w:uiPriority w:val="99"/>
    <w:rsid w:val="001308EF"/>
    <w:rPr>
      <w:rFonts w:cs="Times New Roman"/>
      <w:sz w:val="22"/>
      <w:szCs w:val="22"/>
      <w:lang w:val="el-GR" w:eastAsia="en-US" w:bidi="ar-SA"/>
    </w:rPr>
  </w:style>
  <w:style w:type="paragraph" w:customStyle="1" w:styleId="Pa11">
    <w:name w:val="Pa11"/>
    <w:basedOn w:val="Default"/>
    <w:next w:val="Default"/>
    <w:rsid w:val="004908C8"/>
    <w:pPr>
      <w:spacing w:line="241" w:lineRule="atLeast"/>
    </w:pPr>
    <w:rPr>
      <w:rFonts w:ascii="Cf SmoothGrCond" w:hAnsi="Cf SmoothGrCond"/>
      <w:color w:val="auto"/>
    </w:rPr>
  </w:style>
  <w:style w:type="paragraph" w:customStyle="1" w:styleId="Pa8">
    <w:name w:val="Pa8"/>
    <w:basedOn w:val="Default"/>
    <w:next w:val="Default"/>
    <w:rsid w:val="004908C8"/>
    <w:pPr>
      <w:spacing w:line="241" w:lineRule="atLeast"/>
    </w:pPr>
    <w:rPr>
      <w:rFonts w:ascii="Cf SmoothGrCond" w:hAnsi="Cf SmoothGrCond"/>
      <w:color w:val="auto"/>
    </w:rPr>
  </w:style>
  <w:style w:type="character" w:customStyle="1" w:styleId="A50">
    <w:name w:val="A5"/>
    <w:rsid w:val="0025722E"/>
    <w:rPr>
      <w:rFonts w:ascii="UB-Europa" w:hAnsi="UB-Europa" w:cs="UB-Europa"/>
      <w:color w:val="000000"/>
      <w:sz w:val="20"/>
      <w:szCs w:val="20"/>
    </w:rPr>
  </w:style>
  <w:style w:type="character" w:customStyle="1" w:styleId="blacktxt1">
    <w:name w:val="blacktxt1"/>
    <w:rsid w:val="00B07B2B"/>
    <w:rPr>
      <w:rFonts w:ascii="Tahoma" w:hAnsi="Tahoma" w:cs="Tahoma" w:hint="default"/>
      <w:color w:val="000000"/>
      <w:sz w:val="10"/>
      <w:szCs w:val="10"/>
    </w:rPr>
  </w:style>
  <w:style w:type="character" w:styleId="HTML">
    <w:name w:val="HTML Cite"/>
    <w:uiPriority w:val="99"/>
    <w:unhideWhenUsed/>
    <w:locked/>
    <w:rsid w:val="00AE19C0"/>
    <w:rPr>
      <w:i/>
      <w:iCs/>
    </w:rPr>
  </w:style>
  <w:style w:type="paragraph" w:customStyle="1" w:styleId="11">
    <w:name w:val="Υπότιτλος1"/>
    <w:basedOn w:val="a7"/>
    <w:link w:val="1Char0"/>
    <w:qFormat/>
    <w:rsid w:val="00D461F2"/>
    <w:rPr>
      <w:b/>
      <w:iCs w:val="0"/>
      <w:color w:val="1F497D"/>
    </w:rPr>
  </w:style>
  <w:style w:type="character" w:customStyle="1" w:styleId="1Char0">
    <w:name w:val="Υπότιτλος1 Char"/>
    <w:link w:val="11"/>
    <w:rsid w:val="00D461F2"/>
    <w:rPr>
      <w:rFonts w:ascii="Cambria" w:hAnsi="Cambria" w:cs="Times New Roman"/>
      <w:b/>
      <w:i/>
      <w:iCs w:val="0"/>
      <w:color w:val="1F497D"/>
      <w:spacing w:val="15"/>
      <w:sz w:val="24"/>
      <w:szCs w:val="24"/>
      <w:lang w:val="el-GR" w:eastAsia="el-GR" w:bidi="ar-SA"/>
    </w:rPr>
  </w:style>
  <w:style w:type="paragraph" w:customStyle="1" w:styleId="Standard">
    <w:name w:val="Standard"/>
    <w:rsid w:val="00261A14"/>
    <w:pPr>
      <w:widowControl w:val="0"/>
      <w:suppressAutoHyphens/>
      <w:autoSpaceDN w:val="0"/>
      <w:textAlignment w:val="baseline"/>
    </w:pPr>
    <w:rPr>
      <w:rFonts w:eastAsia="Arial" w:cs="Tahoma"/>
      <w:kern w:val="3"/>
      <w:sz w:val="24"/>
      <w:szCs w:val="24"/>
    </w:rPr>
  </w:style>
  <w:style w:type="character" w:customStyle="1" w:styleId="hps">
    <w:name w:val="hps"/>
    <w:basedOn w:val="a0"/>
    <w:rsid w:val="00120C8D"/>
  </w:style>
  <w:style w:type="paragraph" w:customStyle="1" w:styleId="Heading11">
    <w:name w:val="Heading 11"/>
    <w:basedOn w:val="a"/>
    <w:next w:val="a"/>
    <w:rsid w:val="004C53CB"/>
    <w:pPr>
      <w:keepNext/>
      <w:widowControl w:val="0"/>
      <w:suppressAutoHyphens/>
      <w:autoSpaceDN w:val="0"/>
      <w:spacing w:before="240" w:after="120" w:line="240" w:lineRule="auto"/>
      <w:textAlignment w:val="baseline"/>
      <w:outlineLvl w:val="0"/>
    </w:pPr>
    <w:rPr>
      <w:rFonts w:ascii="Arial" w:eastAsia="Lucida Sans Unicode" w:hAnsi="Arial" w:cs="Tahoma"/>
      <w:b/>
      <w:bCs/>
      <w:kern w:val="3"/>
      <w:sz w:val="28"/>
      <w:szCs w:val="28"/>
      <w:lang w:eastAsia="el-GR"/>
    </w:rPr>
  </w:style>
  <w:style w:type="character" w:customStyle="1" w:styleId="at1">
    <w:name w:val="a__t1"/>
    <w:basedOn w:val="a0"/>
    <w:rsid w:val="00010BDF"/>
  </w:style>
  <w:style w:type="paragraph" w:customStyle="1" w:styleId="TableContents">
    <w:name w:val="Table Contents"/>
    <w:basedOn w:val="Standard"/>
    <w:rsid w:val="00B26CC5"/>
    <w:pPr>
      <w:suppressLineNumbers/>
    </w:pPr>
    <w:rPr>
      <w:rFonts w:eastAsia="Lucida Sans Unicode"/>
    </w:rPr>
  </w:style>
  <w:style w:type="character" w:customStyle="1" w:styleId="WW8Num1z0">
    <w:name w:val="WW8Num1z0"/>
    <w:rsid w:val="007054D4"/>
    <w:rPr>
      <w:rFonts w:ascii="Symbol" w:hAnsi="Symbol"/>
    </w:rPr>
  </w:style>
  <w:style w:type="character" w:customStyle="1" w:styleId="WW8Num2z0">
    <w:name w:val="WW8Num2z0"/>
    <w:rsid w:val="007054D4"/>
    <w:rPr>
      <w:rFonts w:ascii="Symbol" w:hAnsi="Symbol"/>
    </w:rPr>
  </w:style>
  <w:style w:type="character" w:customStyle="1" w:styleId="WW8Num3z0">
    <w:name w:val="WW8Num3z0"/>
    <w:rsid w:val="007054D4"/>
    <w:rPr>
      <w:rFonts w:ascii="Symbol" w:hAnsi="Symbol"/>
      <w:color w:val="002060"/>
    </w:rPr>
  </w:style>
  <w:style w:type="character" w:customStyle="1" w:styleId="WW8Num3z1">
    <w:name w:val="WW8Num3z1"/>
    <w:rsid w:val="007054D4"/>
    <w:rPr>
      <w:rFonts w:ascii="Courier New" w:hAnsi="Courier New" w:cs="Courier New"/>
    </w:rPr>
  </w:style>
  <w:style w:type="character" w:customStyle="1" w:styleId="WW8Num3z2">
    <w:name w:val="WW8Num3z2"/>
    <w:rsid w:val="007054D4"/>
    <w:rPr>
      <w:rFonts w:ascii="Wingdings" w:hAnsi="Wingdings"/>
    </w:rPr>
  </w:style>
  <w:style w:type="character" w:customStyle="1" w:styleId="WW8Num3z3">
    <w:name w:val="WW8Num3z3"/>
    <w:rsid w:val="007054D4"/>
    <w:rPr>
      <w:rFonts w:ascii="Symbol" w:hAnsi="Symbol"/>
    </w:rPr>
  </w:style>
  <w:style w:type="character" w:customStyle="1" w:styleId="WW8Num5z0">
    <w:name w:val="WW8Num5z0"/>
    <w:rsid w:val="007054D4"/>
    <w:rPr>
      <w:rFonts w:cs="Times New Roman"/>
      <w:sz w:val="24"/>
      <w:szCs w:val="24"/>
    </w:rPr>
  </w:style>
  <w:style w:type="character" w:customStyle="1" w:styleId="WW8Num5z1">
    <w:name w:val="WW8Num5z1"/>
    <w:rsid w:val="007054D4"/>
    <w:rPr>
      <w:rFonts w:cs="Times New Roman"/>
    </w:rPr>
  </w:style>
  <w:style w:type="character" w:customStyle="1" w:styleId="WW8Num6z0">
    <w:name w:val="WW8Num6z0"/>
    <w:rsid w:val="007054D4"/>
    <w:rPr>
      <w:rFonts w:eastAsia="Lucida Sans Unicode"/>
      <w:b/>
      <w:color w:val="003366"/>
      <w:sz w:val="28"/>
    </w:rPr>
  </w:style>
  <w:style w:type="character" w:customStyle="1" w:styleId="WW8Num7z0">
    <w:name w:val="WW8Num7z0"/>
    <w:rsid w:val="007054D4"/>
    <w:rPr>
      <w:rFonts w:ascii="Symbol" w:hAnsi="Symbol"/>
      <w:sz w:val="24"/>
      <w:szCs w:val="24"/>
    </w:rPr>
  </w:style>
  <w:style w:type="character" w:customStyle="1" w:styleId="WW8Num7z1">
    <w:name w:val="WW8Num7z1"/>
    <w:rsid w:val="007054D4"/>
    <w:rPr>
      <w:rFonts w:ascii="Courier New" w:hAnsi="Courier New" w:cs="Courier New"/>
    </w:rPr>
  </w:style>
  <w:style w:type="character" w:customStyle="1" w:styleId="WW8Num7z2">
    <w:name w:val="WW8Num7z2"/>
    <w:rsid w:val="007054D4"/>
    <w:rPr>
      <w:rFonts w:ascii="Wingdings" w:hAnsi="Wingdings"/>
    </w:rPr>
  </w:style>
  <w:style w:type="character" w:customStyle="1" w:styleId="WW8Num7z3">
    <w:name w:val="WW8Num7z3"/>
    <w:rsid w:val="007054D4"/>
    <w:rPr>
      <w:rFonts w:ascii="Symbol" w:hAnsi="Symbol"/>
    </w:rPr>
  </w:style>
  <w:style w:type="character" w:customStyle="1" w:styleId="WW8Num8z0">
    <w:name w:val="WW8Num8z0"/>
    <w:rsid w:val="007054D4"/>
    <w:rPr>
      <w:b/>
      <w:sz w:val="28"/>
      <w:szCs w:val="28"/>
    </w:rPr>
  </w:style>
  <w:style w:type="character" w:customStyle="1" w:styleId="WW8Num8z1">
    <w:name w:val="WW8Num8z1"/>
    <w:rsid w:val="007054D4"/>
    <w:rPr>
      <w:rFonts w:ascii="Times New Roman" w:hAnsi="Times New Roman"/>
      <w:b/>
      <w:i w:val="0"/>
      <w:sz w:val="24"/>
    </w:rPr>
  </w:style>
  <w:style w:type="character" w:customStyle="1" w:styleId="WW8Num8z2">
    <w:name w:val="WW8Num8z2"/>
    <w:rsid w:val="007054D4"/>
    <w:rPr>
      <w:b/>
      <w:i w:val="0"/>
      <w:sz w:val="24"/>
      <w:szCs w:val="24"/>
    </w:rPr>
  </w:style>
  <w:style w:type="character" w:customStyle="1" w:styleId="WW8Num9z0">
    <w:name w:val="WW8Num9z0"/>
    <w:rsid w:val="007054D4"/>
    <w:rPr>
      <w:rFonts w:ascii="Cambria" w:hAnsi="Cambria"/>
      <w:b/>
      <w:u w:val="single"/>
    </w:rPr>
  </w:style>
  <w:style w:type="character" w:customStyle="1" w:styleId="WW8Num10z0">
    <w:name w:val="WW8Num10z0"/>
    <w:rsid w:val="007054D4"/>
    <w:rPr>
      <w:rFonts w:ascii="Symbol" w:hAnsi="Symbol"/>
    </w:rPr>
  </w:style>
  <w:style w:type="character" w:customStyle="1" w:styleId="WW8Num10z1">
    <w:name w:val="WW8Num10z1"/>
    <w:rsid w:val="007054D4"/>
    <w:rPr>
      <w:rFonts w:ascii="Courier New" w:hAnsi="Courier New" w:cs="Courier New"/>
    </w:rPr>
  </w:style>
  <w:style w:type="character" w:customStyle="1" w:styleId="WW8Num10z2">
    <w:name w:val="WW8Num10z2"/>
    <w:rsid w:val="007054D4"/>
    <w:rPr>
      <w:rFonts w:ascii="Wingdings" w:hAnsi="Wingdings"/>
    </w:rPr>
  </w:style>
  <w:style w:type="character" w:customStyle="1" w:styleId="WW8Num11z0">
    <w:name w:val="WW8Num11z0"/>
    <w:rsid w:val="007054D4"/>
    <w:rPr>
      <w:rFonts w:ascii="Symbol" w:hAnsi="Symbol"/>
      <w:color w:val="auto"/>
      <w:sz w:val="24"/>
      <w:szCs w:val="24"/>
    </w:rPr>
  </w:style>
  <w:style w:type="character" w:customStyle="1" w:styleId="WW8Num11z1">
    <w:name w:val="WW8Num11z1"/>
    <w:rsid w:val="007054D4"/>
    <w:rPr>
      <w:rFonts w:ascii="Courier New" w:hAnsi="Courier New" w:cs="Courier New"/>
    </w:rPr>
  </w:style>
  <w:style w:type="character" w:customStyle="1" w:styleId="WW8Num11z2">
    <w:name w:val="WW8Num11z2"/>
    <w:rsid w:val="007054D4"/>
    <w:rPr>
      <w:rFonts w:ascii="Wingdings" w:hAnsi="Wingdings"/>
    </w:rPr>
  </w:style>
  <w:style w:type="character" w:customStyle="1" w:styleId="WW8Num11z3">
    <w:name w:val="WW8Num11z3"/>
    <w:rsid w:val="007054D4"/>
    <w:rPr>
      <w:rFonts w:ascii="Symbol" w:hAnsi="Symbol"/>
    </w:rPr>
  </w:style>
  <w:style w:type="character" w:customStyle="1" w:styleId="WW8Num12z0">
    <w:name w:val="WW8Num12z0"/>
    <w:rsid w:val="007054D4"/>
    <w:rPr>
      <w:rFonts w:ascii="Symbol" w:hAnsi="Symbol"/>
    </w:rPr>
  </w:style>
  <w:style w:type="character" w:customStyle="1" w:styleId="WW8Num12z1">
    <w:name w:val="WW8Num12z1"/>
    <w:rsid w:val="007054D4"/>
    <w:rPr>
      <w:rFonts w:ascii="Courier New" w:hAnsi="Courier New" w:cs="Courier New"/>
    </w:rPr>
  </w:style>
  <w:style w:type="character" w:customStyle="1" w:styleId="WW8Num12z2">
    <w:name w:val="WW8Num12z2"/>
    <w:rsid w:val="007054D4"/>
    <w:rPr>
      <w:rFonts w:ascii="Wingdings" w:hAnsi="Wingdings"/>
    </w:rPr>
  </w:style>
  <w:style w:type="character" w:customStyle="1" w:styleId="WW8Num13z0">
    <w:name w:val="WW8Num13z0"/>
    <w:rsid w:val="007054D4"/>
    <w:rPr>
      <w:b/>
      <w:sz w:val="28"/>
      <w:szCs w:val="28"/>
    </w:rPr>
  </w:style>
  <w:style w:type="character" w:customStyle="1" w:styleId="WW8Num13z1">
    <w:name w:val="WW8Num13z1"/>
    <w:rsid w:val="007054D4"/>
    <w:rPr>
      <w:rFonts w:ascii="Times New Roman" w:hAnsi="Times New Roman"/>
      <w:b/>
      <w:i w:val="0"/>
      <w:sz w:val="24"/>
    </w:rPr>
  </w:style>
  <w:style w:type="character" w:customStyle="1" w:styleId="WW8Num13z2">
    <w:name w:val="WW8Num13z2"/>
    <w:rsid w:val="007054D4"/>
    <w:rPr>
      <w:b/>
      <w:i w:val="0"/>
      <w:sz w:val="24"/>
      <w:szCs w:val="24"/>
    </w:rPr>
  </w:style>
  <w:style w:type="character" w:customStyle="1" w:styleId="WW8Num14z0">
    <w:name w:val="WW8Num14z0"/>
    <w:rsid w:val="007054D4"/>
    <w:rPr>
      <w:rFonts w:eastAsia="Calibri"/>
      <w:color w:val="auto"/>
    </w:rPr>
  </w:style>
  <w:style w:type="character" w:customStyle="1" w:styleId="WW8Num15z0">
    <w:name w:val="WW8Num15z0"/>
    <w:rsid w:val="007054D4"/>
    <w:rPr>
      <w:rFonts w:ascii="Symbol" w:hAnsi="Symbol"/>
      <w:color w:val="auto"/>
    </w:rPr>
  </w:style>
  <w:style w:type="character" w:customStyle="1" w:styleId="WW8Num15z1">
    <w:name w:val="WW8Num15z1"/>
    <w:rsid w:val="007054D4"/>
    <w:rPr>
      <w:rFonts w:ascii="Courier New" w:hAnsi="Courier New" w:cs="Courier New"/>
    </w:rPr>
  </w:style>
  <w:style w:type="character" w:customStyle="1" w:styleId="WW8Num15z2">
    <w:name w:val="WW8Num15z2"/>
    <w:rsid w:val="007054D4"/>
    <w:rPr>
      <w:rFonts w:ascii="Wingdings" w:hAnsi="Wingdings"/>
    </w:rPr>
  </w:style>
  <w:style w:type="character" w:customStyle="1" w:styleId="WW8Num15z3">
    <w:name w:val="WW8Num15z3"/>
    <w:rsid w:val="007054D4"/>
    <w:rPr>
      <w:rFonts w:ascii="Symbol" w:hAnsi="Symbol"/>
    </w:rPr>
  </w:style>
  <w:style w:type="character" w:customStyle="1" w:styleId="WW8Num17z0">
    <w:name w:val="WW8Num17z0"/>
    <w:rsid w:val="007054D4"/>
    <w:rPr>
      <w:rFonts w:ascii="Symbol" w:hAnsi="Symbol"/>
      <w:color w:val="000000"/>
      <w:sz w:val="24"/>
      <w:szCs w:val="24"/>
    </w:rPr>
  </w:style>
  <w:style w:type="character" w:customStyle="1" w:styleId="WW8Num17z1">
    <w:name w:val="WW8Num17z1"/>
    <w:rsid w:val="007054D4"/>
    <w:rPr>
      <w:rFonts w:ascii="Courier New" w:hAnsi="Courier New" w:cs="Courier New"/>
    </w:rPr>
  </w:style>
  <w:style w:type="character" w:customStyle="1" w:styleId="WW8Num17z2">
    <w:name w:val="WW8Num17z2"/>
    <w:rsid w:val="007054D4"/>
    <w:rPr>
      <w:rFonts w:ascii="Wingdings" w:hAnsi="Wingdings"/>
    </w:rPr>
  </w:style>
  <w:style w:type="character" w:customStyle="1" w:styleId="WW8Num17z3">
    <w:name w:val="WW8Num17z3"/>
    <w:rsid w:val="007054D4"/>
    <w:rPr>
      <w:rFonts w:ascii="Symbol" w:hAnsi="Symbol"/>
    </w:rPr>
  </w:style>
  <w:style w:type="character" w:customStyle="1" w:styleId="WW8Num18z0">
    <w:name w:val="WW8Num18z0"/>
    <w:rsid w:val="007054D4"/>
    <w:rPr>
      <w:rFonts w:cs="Times New Roman"/>
    </w:rPr>
  </w:style>
  <w:style w:type="character" w:customStyle="1" w:styleId="WW8Num19z0">
    <w:name w:val="WW8Num19z0"/>
    <w:rsid w:val="007054D4"/>
    <w:rPr>
      <w:rFonts w:ascii="Symbol" w:hAnsi="Symbol"/>
      <w:sz w:val="20"/>
    </w:rPr>
  </w:style>
  <w:style w:type="character" w:customStyle="1" w:styleId="WW8Num19z1">
    <w:name w:val="WW8Num19z1"/>
    <w:rsid w:val="007054D4"/>
    <w:rPr>
      <w:rFonts w:ascii="Courier New" w:hAnsi="Courier New"/>
      <w:sz w:val="20"/>
    </w:rPr>
  </w:style>
  <w:style w:type="character" w:customStyle="1" w:styleId="WW8Num19z2">
    <w:name w:val="WW8Num19z2"/>
    <w:rsid w:val="007054D4"/>
    <w:rPr>
      <w:rFonts w:ascii="Wingdings" w:hAnsi="Wingdings"/>
      <w:sz w:val="20"/>
    </w:rPr>
  </w:style>
  <w:style w:type="character" w:customStyle="1" w:styleId="WW8Num21z0">
    <w:name w:val="WW8Num21z0"/>
    <w:rsid w:val="007054D4"/>
    <w:rPr>
      <w:sz w:val="28"/>
      <w:szCs w:val="28"/>
    </w:rPr>
  </w:style>
  <w:style w:type="character" w:customStyle="1" w:styleId="WW8Num21z1">
    <w:name w:val="WW8Num21z1"/>
    <w:rsid w:val="007054D4"/>
    <w:rPr>
      <w:b/>
    </w:rPr>
  </w:style>
  <w:style w:type="character" w:customStyle="1" w:styleId="WW8Num23z0">
    <w:name w:val="WW8Num23z0"/>
    <w:rsid w:val="007054D4"/>
    <w:rPr>
      <w:rFonts w:ascii="Symbol" w:hAnsi="Symbol"/>
      <w:color w:val="002060"/>
    </w:rPr>
  </w:style>
  <w:style w:type="character" w:customStyle="1" w:styleId="WW8Num23z1">
    <w:name w:val="WW8Num23z1"/>
    <w:rsid w:val="007054D4"/>
    <w:rPr>
      <w:rFonts w:ascii="Courier New" w:hAnsi="Courier New" w:cs="Courier New"/>
    </w:rPr>
  </w:style>
  <w:style w:type="character" w:customStyle="1" w:styleId="WW8Num23z2">
    <w:name w:val="WW8Num23z2"/>
    <w:rsid w:val="007054D4"/>
    <w:rPr>
      <w:rFonts w:ascii="Wingdings" w:hAnsi="Wingdings"/>
    </w:rPr>
  </w:style>
  <w:style w:type="character" w:customStyle="1" w:styleId="WW8Num23z3">
    <w:name w:val="WW8Num23z3"/>
    <w:rsid w:val="007054D4"/>
    <w:rPr>
      <w:rFonts w:ascii="Symbol" w:hAnsi="Symbol"/>
    </w:rPr>
  </w:style>
  <w:style w:type="character" w:customStyle="1" w:styleId="WW8Num24z0">
    <w:name w:val="WW8Num24z0"/>
    <w:rsid w:val="007054D4"/>
    <w:rPr>
      <w:rFonts w:ascii="Symbol" w:hAnsi="Symbol"/>
    </w:rPr>
  </w:style>
  <w:style w:type="character" w:customStyle="1" w:styleId="WW8Num24z1">
    <w:name w:val="WW8Num24z1"/>
    <w:rsid w:val="007054D4"/>
    <w:rPr>
      <w:rFonts w:ascii="Courier New" w:hAnsi="Courier New" w:cs="Courier New"/>
    </w:rPr>
  </w:style>
  <w:style w:type="character" w:customStyle="1" w:styleId="WW8Num24z2">
    <w:name w:val="WW8Num24z2"/>
    <w:rsid w:val="007054D4"/>
    <w:rPr>
      <w:rFonts w:ascii="Wingdings" w:hAnsi="Wingdings"/>
    </w:rPr>
  </w:style>
  <w:style w:type="character" w:customStyle="1" w:styleId="WW8Num25z0">
    <w:name w:val="WW8Num25z0"/>
    <w:rsid w:val="007054D4"/>
    <w:rPr>
      <w:rFonts w:ascii="Symbol" w:hAnsi="Symbol"/>
    </w:rPr>
  </w:style>
  <w:style w:type="character" w:customStyle="1" w:styleId="WW8Num25z1">
    <w:name w:val="WW8Num25z1"/>
    <w:rsid w:val="007054D4"/>
    <w:rPr>
      <w:rFonts w:ascii="Courier New" w:hAnsi="Courier New" w:cs="Courier New"/>
    </w:rPr>
  </w:style>
  <w:style w:type="character" w:customStyle="1" w:styleId="WW8Num25z2">
    <w:name w:val="WW8Num25z2"/>
    <w:rsid w:val="007054D4"/>
    <w:rPr>
      <w:rFonts w:ascii="Wingdings" w:hAnsi="Wingdings"/>
    </w:rPr>
  </w:style>
  <w:style w:type="character" w:customStyle="1" w:styleId="WW8Num26z0">
    <w:name w:val="WW8Num26z0"/>
    <w:rsid w:val="007054D4"/>
    <w:rPr>
      <w:rFonts w:ascii="Wingdings" w:hAnsi="Wingdings"/>
    </w:rPr>
  </w:style>
  <w:style w:type="character" w:customStyle="1" w:styleId="WW8Num26z1">
    <w:name w:val="WW8Num26z1"/>
    <w:rsid w:val="007054D4"/>
    <w:rPr>
      <w:rFonts w:ascii="Courier New" w:hAnsi="Courier New" w:cs="Courier New"/>
    </w:rPr>
  </w:style>
  <w:style w:type="character" w:customStyle="1" w:styleId="WW8Num26z3">
    <w:name w:val="WW8Num26z3"/>
    <w:rsid w:val="007054D4"/>
    <w:rPr>
      <w:rFonts w:ascii="Symbol" w:hAnsi="Symbol"/>
    </w:rPr>
  </w:style>
  <w:style w:type="character" w:customStyle="1" w:styleId="WW8Num27z0">
    <w:name w:val="WW8Num27z0"/>
    <w:rsid w:val="007054D4"/>
    <w:rPr>
      <w:rFonts w:ascii="Symbol" w:hAnsi="Symbol"/>
      <w:color w:val="000000"/>
    </w:rPr>
  </w:style>
  <w:style w:type="character" w:customStyle="1" w:styleId="WW8Num27z1">
    <w:name w:val="WW8Num27z1"/>
    <w:rsid w:val="007054D4"/>
    <w:rPr>
      <w:rFonts w:ascii="Courier New" w:hAnsi="Courier New" w:cs="Courier New"/>
    </w:rPr>
  </w:style>
  <w:style w:type="character" w:customStyle="1" w:styleId="WW8Num27z2">
    <w:name w:val="WW8Num27z2"/>
    <w:rsid w:val="007054D4"/>
    <w:rPr>
      <w:rFonts w:ascii="Wingdings" w:hAnsi="Wingdings"/>
    </w:rPr>
  </w:style>
  <w:style w:type="character" w:customStyle="1" w:styleId="WW8Num27z3">
    <w:name w:val="WW8Num27z3"/>
    <w:rsid w:val="007054D4"/>
    <w:rPr>
      <w:rFonts w:ascii="Symbol" w:hAnsi="Symbol"/>
    </w:rPr>
  </w:style>
  <w:style w:type="character" w:customStyle="1" w:styleId="WW8Num28z1">
    <w:name w:val="WW8Num28z1"/>
    <w:rsid w:val="007054D4"/>
    <w:rPr>
      <w:b/>
    </w:rPr>
  </w:style>
  <w:style w:type="character" w:customStyle="1" w:styleId="WW8Num29z0">
    <w:name w:val="WW8Num29z0"/>
    <w:rsid w:val="007054D4"/>
    <w:rPr>
      <w:rFonts w:ascii="Symbol" w:hAnsi="Symbol"/>
    </w:rPr>
  </w:style>
  <w:style w:type="character" w:customStyle="1" w:styleId="WW8Num29z1">
    <w:name w:val="WW8Num29z1"/>
    <w:rsid w:val="007054D4"/>
    <w:rPr>
      <w:rFonts w:ascii="Courier New" w:hAnsi="Courier New" w:cs="Courier New"/>
    </w:rPr>
  </w:style>
  <w:style w:type="character" w:customStyle="1" w:styleId="WW8Num29z2">
    <w:name w:val="WW8Num29z2"/>
    <w:rsid w:val="007054D4"/>
    <w:rPr>
      <w:rFonts w:ascii="Wingdings" w:hAnsi="Wingdings"/>
    </w:rPr>
  </w:style>
  <w:style w:type="character" w:customStyle="1" w:styleId="WW8Num30z0">
    <w:name w:val="WW8Num30z0"/>
    <w:rsid w:val="007054D4"/>
    <w:rPr>
      <w:rFonts w:ascii="Wingdings" w:hAnsi="Wingdings"/>
      <w:color w:val="auto"/>
    </w:rPr>
  </w:style>
  <w:style w:type="character" w:customStyle="1" w:styleId="WW8Num30z1">
    <w:name w:val="WW8Num30z1"/>
    <w:rsid w:val="007054D4"/>
    <w:rPr>
      <w:rFonts w:ascii="Courier New" w:hAnsi="Courier New" w:cs="Courier New"/>
    </w:rPr>
  </w:style>
  <w:style w:type="character" w:customStyle="1" w:styleId="WW8Num30z2">
    <w:name w:val="WW8Num30z2"/>
    <w:rsid w:val="007054D4"/>
    <w:rPr>
      <w:rFonts w:ascii="Wingdings" w:hAnsi="Wingdings"/>
    </w:rPr>
  </w:style>
  <w:style w:type="character" w:customStyle="1" w:styleId="WW8Num30z3">
    <w:name w:val="WW8Num30z3"/>
    <w:rsid w:val="007054D4"/>
    <w:rPr>
      <w:rFonts w:ascii="Symbol" w:hAnsi="Symbol"/>
    </w:rPr>
  </w:style>
  <w:style w:type="character" w:customStyle="1" w:styleId="WW8Num31z0">
    <w:name w:val="WW8Num31z0"/>
    <w:rsid w:val="007054D4"/>
    <w:rPr>
      <w:rFonts w:ascii="Symbol" w:hAnsi="Symbol"/>
      <w:color w:val="000000"/>
    </w:rPr>
  </w:style>
  <w:style w:type="character" w:customStyle="1" w:styleId="WW8Num31z1">
    <w:name w:val="WW8Num31z1"/>
    <w:rsid w:val="007054D4"/>
    <w:rPr>
      <w:rFonts w:ascii="Courier New" w:hAnsi="Courier New" w:cs="Courier New"/>
    </w:rPr>
  </w:style>
  <w:style w:type="character" w:customStyle="1" w:styleId="WW8Num31z2">
    <w:name w:val="WW8Num31z2"/>
    <w:rsid w:val="007054D4"/>
    <w:rPr>
      <w:rFonts w:ascii="Wingdings" w:hAnsi="Wingdings"/>
    </w:rPr>
  </w:style>
  <w:style w:type="character" w:customStyle="1" w:styleId="WW8Num31z3">
    <w:name w:val="WW8Num31z3"/>
    <w:rsid w:val="007054D4"/>
    <w:rPr>
      <w:rFonts w:ascii="Symbol" w:hAnsi="Symbol"/>
    </w:rPr>
  </w:style>
  <w:style w:type="character" w:customStyle="1" w:styleId="WW8Num32z1">
    <w:name w:val="WW8Num32z1"/>
    <w:rsid w:val="007054D4"/>
    <w:rPr>
      <w:b/>
    </w:rPr>
  </w:style>
  <w:style w:type="character" w:customStyle="1" w:styleId="WW8Num33z0">
    <w:name w:val="WW8Num33z0"/>
    <w:rsid w:val="007054D4"/>
    <w:rPr>
      <w:rFonts w:ascii="Symbol" w:hAnsi="Symbol"/>
      <w:sz w:val="20"/>
    </w:rPr>
  </w:style>
  <w:style w:type="character" w:customStyle="1" w:styleId="WW8Num33z2">
    <w:name w:val="WW8Num33z2"/>
    <w:rsid w:val="007054D4"/>
    <w:rPr>
      <w:rFonts w:ascii="Wingdings" w:hAnsi="Wingdings"/>
      <w:sz w:val="20"/>
    </w:rPr>
  </w:style>
  <w:style w:type="character" w:customStyle="1" w:styleId="WW8Num34z0">
    <w:name w:val="WW8Num34z0"/>
    <w:rsid w:val="007054D4"/>
    <w:rPr>
      <w:b/>
      <w:color w:val="auto"/>
    </w:rPr>
  </w:style>
  <w:style w:type="character" w:customStyle="1" w:styleId="WW8Num34z1">
    <w:name w:val="WW8Num34z1"/>
    <w:rsid w:val="007054D4"/>
    <w:rPr>
      <w:rFonts w:ascii="Times New Roman" w:hAnsi="Times New Roman" w:cs="Times New Roman"/>
      <w:b/>
      <w:color w:val="auto"/>
      <w:sz w:val="24"/>
      <w:szCs w:val="24"/>
    </w:rPr>
  </w:style>
  <w:style w:type="character" w:customStyle="1" w:styleId="WW8Num34z2">
    <w:name w:val="WW8Num34z2"/>
    <w:rsid w:val="007054D4"/>
    <w:rPr>
      <w:b/>
      <w:sz w:val="24"/>
      <w:szCs w:val="24"/>
    </w:rPr>
  </w:style>
  <w:style w:type="character" w:customStyle="1" w:styleId="WW8Num35z0">
    <w:name w:val="WW8Num35z0"/>
    <w:rsid w:val="007054D4"/>
    <w:rPr>
      <w:rFonts w:ascii="Wingdings" w:hAnsi="Wingdings"/>
    </w:rPr>
  </w:style>
  <w:style w:type="character" w:customStyle="1" w:styleId="WW8Num35z1">
    <w:name w:val="WW8Num35z1"/>
    <w:rsid w:val="007054D4"/>
    <w:rPr>
      <w:rFonts w:ascii="Courier New" w:hAnsi="Courier New" w:cs="Courier New"/>
    </w:rPr>
  </w:style>
  <w:style w:type="character" w:customStyle="1" w:styleId="WW8Num35z3">
    <w:name w:val="WW8Num35z3"/>
    <w:rsid w:val="007054D4"/>
    <w:rPr>
      <w:rFonts w:ascii="Symbol" w:hAnsi="Symbol"/>
    </w:rPr>
  </w:style>
  <w:style w:type="character" w:customStyle="1" w:styleId="12">
    <w:name w:val="Προεπιλεγμένη γραμματοσειρά1"/>
    <w:rsid w:val="007054D4"/>
  </w:style>
  <w:style w:type="character" w:customStyle="1" w:styleId="aff1">
    <w:name w:val="Σύμβολο υποσημείωσης"/>
    <w:rsid w:val="007054D4"/>
    <w:rPr>
      <w:vertAlign w:val="superscript"/>
    </w:rPr>
  </w:style>
  <w:style w:type="paragraph" w:customStyle="1" w:styleId="aff2">
    <w:name w:val="Επικεφαλίδα"/>
    <w:basedOn w:val="a"/>
    <w:next w:val="af2"/>
    <w:rsid w:val="007054D4"/>
    <w:pPr>
      <w:keepNext/>
      <w:suppressAutoHyphens/>
      <w:spacing w:before="240" w:after="120"/>
    </w:pPr>
    <w:rPr>
      <w:rFonts w:ascii="Arial" w:eastAsia="Lucida Sans Unicode" w:hAnsi="Arial" w:cs="Tahoma"/>
      <w:sz w:val="28"/>
      <w:szCs w:val="28"/>
      <w:lang w:eastAsia="ar-SA"/>
    </w:rPr>
  </w:style>
  <w:style w:type="paragraph" w:customStyle="1" w:styleId="13">
    <w:name w:val="Λεζάντα1"/>
    <w:basedOn w:val="a"/>
    <w:next w:val="a"/>
    <w:rsid w:val="007054D4"/>
    <w:pPr>
      <w:widowControl w:val="0"/>
      <w:suppressAutoHyphens/>
      <w:autoSpaceDE w:val="0"/>
      <w:spacing w:after="0" w:line="240" w:lineRule="auto"/>
    </w:pPr>
    <w:rPr>
      <w:rFonts w:cs="Calibri"/>
      <w:b/>
      <w:bCs/>
      <w:color w:val="4F81BD"/>
      <w:sz w:val="18"/>
      <w:szCs w:val="18"/>
      <w:lang w:eastAsia="ar-SA"/>
    </w:rPr>
  </w:style>
  <w:style w:type="paragraph" w:customStyle="1" w:styleId="aff3">
    <w:name w:val="Ευρετήριο"/>
    <w:basedOn w:val="a"/>
    <w:rsid w:val="007054D4"/>
    <w:pPr>
      <w:suppressLineNumbers/>
      <w:suppressAutoHyphens/>
    </w:pPr>
    <w:rPr>
      <w:rFonts w:cs="Tahoma"/>
      <w:lang w:eastAsia="ar-SA"/>
    </w:rPr>
  </w:style>
  <w:style w:type="paragraph" w:customStyle="1" w:styleId="310">
    <w:name w:val="Σώμα κείμενου με εσοχή 31"/>
    <w:basedOn w:val="a"/>
    <w:rsid w:val="007054D4"/>
    <w:pPr>
      <w:widowControl w:val="0"/>
      <w:suppressAutoHyphens/>
      <w:autoSpaceDE w:val="0"/>
      <w:spacing w:after="120" w:line="360" w:lineRule="auto"/>
      <w:ind w:left="283"/>
    </w:pPr>
    <w:rPr>
      <w:rFonts w:cs="Calibri"/>
      <w:sz w:val="16"/>
      <w:szCs w:val="16"/>
      <w:lang w:eastAsia="ar-SA"/>
    </w:rPr>
  </w:style>
  <w:style w:type="paragraph" w:customStyle="1" w:styleId="14">
    <w:name w:val="Χάρτης εγγράφου1"/>
    <w:basedOn w:val="a"/>
    <w:rsid w:val="007054D4"/>
    <w:pPr>
      <w:widowControl w:val="0"/>
      <w:suppressAutoHyphens/>
      <w:autoSpaceDE w:val="0"/>
      <w:spacing w:after="0" w:line="360" w:lineRule="auto"/>
    </w:pPr>
    <w:rPr>
      <w:rFonts w:ascii="Tahoma" w:hAnsi="Tahoma" w:cs="Tahoma"/>
      <w:sz w:val="16"/>
      <w:szCs w:val="16"/>
      <w:lang w:eastAsia="ar-SA"/>
    </w:rPr>
  </w:style>
  <w:style w:type="paragraph" w:customStyle="1" w:styleId="210">
    <w:name w:val="Λίστα 21"/>
    <w:basedOn w:val="a"/>
    <w:rsid w:val="007054D4"/>
    <w:pPr>
      <w:suppressAutoHyphens/>
      <w:ind w:left="566" w:hanging="283"/>
    </w:pPr>
    <w:rPr>
      <w:rFonts w:cs="Calibri"/>
      <w:lang w:eastAsia="ar-SA"/>
    </w:rPr>
  </w:style>
  <w:style w:type="paragraph" w:customStyle="1" w:styleId="311">
    <w:name w:val="Λίστα 31"/>
    <w:basedOn w:val="a"/>
    <w:rsid w:val="007054D4"/>
    <w:pPr>
      <w:suppressAutoHyphens/>
      <w:ind w:left="849" w:hanging="283"/>
    </w:pPr>
    <w:rPr>
      <w:rFonts w:cs="Calibri"/>
      <w:lang w:eastAsia="ar-SA"/>
    </w:rPr>
  </w:style>
  <w:style w:type="paragraph" w:customStyle="1" w:styleId="211">
    <w:name w:val="Λίστα με κουκκίδες 21"/>
    <w:basedOn w:val="a"/>
    <w:rsid w:val="007054D4"/>
    <w:pPr>
      <w:suppressAutoHyphens/>
    </w:pPr>
    <w:rPr>
      <w:rFonts w:cs="Calibri"/>
      <w:lang w:eastAsia="ar-SA"/>
    </w:rPr>
  </w:style>
  <w:style w:type="paragraph" w:customStyle="1" w:styleId="312">
    <w:name w:val="Λίστα με κουκκίδες 31"/>
    <w:basedOn w:val="a"/>
    <w:rsid w:val="007054D4"/>
    <w:pPr>
      <w:suppressAutoHyphens/>
    </w:pPr>
    <w:rPr>
      <w:rFonts w:cs="Calibri"/>
      <w:lang w:eastAsia="ar-SA"/>
    </w:rPr>
  </w:style>
  <w:style w:type="paragraph" w:customStyle="1" w:styleId="15">
    <w:name w:val="Σώμα κείμενου Πρώτη Εσοχή1"/>
    <w:basedOn w:val="af2"/>
    <w:rsid w:val="007054D4"/>
    <w:pPr>
      <w:suppressAutoHyphens/>
      <w:spacing w:after="120" w:line="276" w:lineRule="auto"/>
      <w:ind w:firstLine="210"/>
    </w:pPr>
    <w:rPr>
      <w:rFonts w:cs="Calibri"/>
      <w:i w:val="0"/>
      <w:iCs w:val="0"/>
      <w:sz w:val="22"/>
      <w:szCs w:val="22"/>
      <w:lang w:val="el-GR" w:eastAsia="ar-SA"/>
    </w:rPr>
  </w:style>
  <w:style w:type="paragraph" w:customStyle="1" w:styleId="212">
    <w:name w:val="Σώμα κείμενου Πρώτη Εσοχή 21"/>
    <w:basedOn w:val="af3"/>
    <w:rsid w:val="007054D4"/>
    <w:pPr>
      <w:widowControl/>
      <w:suppressAutoHyphens/>
      <w:autoSpaceDE/>
      <w:autoSpaceDN/>
      <w:adjustRightInd/>
      <w:spacing w:line="276" w:lineRule="auto"/>
      <w:ind w:firstLine="210"/>
    </w:pPr>
    <w:rPr>
      <w:rFonts w:cs="Calibri"/>
      <w:sz w:val="22"/>
      <w:szCs w:val="22"/>
      <w:lang w:eastAsia="ar-SA"/>
    </w:rPr>
  </w:style>
  <w:style w:type="paragraph" w:customStyle="1" w:styleId="aff4">
    <w:name w:val="Περιεχόμενα πλαισίου"/>
    <w:basedOn w:val="af2"/>
    <w:rsid w:val="007054D4"/>
    <w:pPr>
      <w:suppressAutoHyphens/>
    </w:pPr>
    <w:rPr>
      <w:rFonts w:cs="Calibri"/>
      <w:lang w:eastAsia="ar-SA"/>
    </w:rPr>
  </w:style>
  <w:style w:type="character" w:customStyle="1" w:styleId="shorttext">
    <w:name w:val="short_text"/>
    <w:basedOn w:val="a0"/>
    <w:rsid w:val="008351DB"/>
  </w:style>
  <w:style w:type="character" w:customStyle="1" w:styleId="atn">
    <w:name w:val="atn"/>
    <w:basedOn w:val="a0"/>
    <w:rsid w:val="00071D6C"/>
  </w:style>
  <w:style w:type="paragraph" w:customStyle="1" w:styleId="anna">
    <w:name w:val="anna"/>
    <w:basedOn w:val="a6"/>
    <w:qFormat/>
    <w:rsid w:val="0052104F"/>
    <w:pPr>
      <w:pBdr>
        <w:bottom w:val="none" w:sz="0" w:space="0" w:color="auto"/>
      </w:pBdr>
      <w:spacing w:after="240"/>
    </w:pPr>
    <w:rPr>
      <w:rFonts w:ascii="Times New Roman" w:hAnsi="Times New Roman"/>
      <w:b/>
      <w:color w:val="00133A"/>
      <w:sz w:val="32"/>
      <w:szCs w:val="24"/>
    </w:rPr>
  </w:style>
  <w:style w:type="paragraph" w:customStyle="1" w:styleId="anna1">
    <w:name w:val="anna_1"/>
    <w:basedOn w:val="anna"/>
    <w:qFormat/>
    <w:rsid w:val="0052104F"/>
    <w:pPr>
      <w:ind w:left="567"/>
    </w:pPr>
    <w:rPr>
      <w:sz w:val="26"/>
    </w:rPr>
  </w:style>
  <w:style w:type="paragraph" w:customStyle="1" w:styleId="aff5">
    <w:name w:val="Σώμα κείμενου"/>
    <w:basedOn w:val="Default"/>
    <w:next w:val="Default"/>
    <w:uiPriority w:val="99"/>
    <w:rsid w:val="007A5A1D"/>
    <w:rPr>
      <w:color w:val="auto"/>
    </w:rPr>
  </w:style>
  <w:style w:type="character" w:styleId="-0">
    <w:name w:val="FollowedHyperlink"/>
    <w:uiPriority w:val="99"/>
    <w:semiHidden/>
    <w:unhideWhenUsed/>
    <w:locked/>
    <w:rsid w:val="00A81491"/>
    <w:rPr>
      <w:color w:val="800080"/>
      <w:u w:val="single"/>
    </w:rPr>
  </w:style>
  <w:style w:type="character" w:customStyle="1" w:styleId="post-date">
    <w:name w:val="post-date"/>
    <w:basedOn w:val="a0"/>
    <w:rsid w:val="003D54A8"/>
  </w:style>
  <w:style w:type="character" w:customStyle="1" w:styleId="author-link">
    <w:name w:val="author-link"/>
    <w:basedOn w:val="a0"/>
    <w:rsid w:val="003D54A8"/>
  </w:style>
  <w:style w:type="character" w:customStyle="1" w:styleId="meta-sep">
    <w:name w:val="meta-sep"/>
    <w:basedOn w:val="a0"/>
    <w:rsid w:val="003D54A8"/>
  </w:style>
  <w:style w:type="character" w:customStyle="1" w:styleId="cat-links">
    <w:name w:val="cat-links"/>
    <w:basedOn w:val="a0"/>
    <w:rsid w:val="003D54A8"/>
  </w:style>
  <w:style w:type="character" w:customStyle="1" w:styleId="tag-links">
    <w:name w:val="tag-links"/>
    <w:basedOn w:val="a0"/>
    <w:rsid w:val="003D54A8"/>
  </w:style>
  <w:style w:type="character" w:customStyle="1" w:styleId="st">
    <w:name w:val="st"/>
    <w:basedOn w:val="a0"/>
    <w:rsid w:val="005B0A58"/>
  </w:style>
  <w:style w:type="character" w:customStyle="1" w:styleId="WW-Absatz-Standardschriftart1111111111111111111111111111111111">
    <w:name w:val="WW-Absatz-Standardschriftart1111111111111111111111111111111111"/>
    <w:rsid w:val="00DA6437"/>
  </w:style>
  <w:style w:type="paragraph" w:customStyle="1" w:styleId="16">
    <w:name w:val="Παράγραφος λίστας1"/>
    <w:basedOn w:val="a"/>
    <w:rsid w:val="00612B9B"/>
    <w:pPr>
      <w:suppressAutoHyphens/>
      <w:ind w:left="720"/>
    </w:pPr>
    <w:rPr>
      <w:rFonts w:ascii="Calibri" w:hAnsi="Calibri" w:cs="Calibri"/>
      <w:lang w:eastAsia="ar-SA"/>
    </w:rPr>
  </w:style>
  <w:style w:type="character" w:customStyle="1" w:styleId="editabletextarea">
    <w:name w:val="editable_textarea"/>
    <w:basedOn w:val="a0"/>
    <w:rsid w:val="00766FD6"/>
  </w:style>
  <w:style w:type="paragraph" w:customStyle="1" w:styleId="110">
    <w:name w:val="Παράγραφος λίστας11"/>
    <w:basedOn w:val="a"/>
    <w:rsid w:val="008F23FD"/>
    <w:pPr>
      <w:suppressAutoHyphens/>
      <w:ind w:left="720"/>
    </w:pPr>
    <w:rPr>
      <w:rFonts w:ascii="Calibri" w:hAnsi="Calibri" w:cs="Calibri"/>
      <w:lang w:eastAsia="ar-SA"/>
    </w:rPr>
  </w:style>
  <w:style w:type="character" w:styleId="aff6">
    <w:name w:val="annotation reference"/>
    <w:basedOn w:val="a0"/>
    <w:uiPriority w:val="99"/>
    <w:semiHidden/>
    <w:unhideWhenUsed/>
    <w:rsid w:val="00BC58F8"/>
    <w:rPr>
      <w:sz w:val="16"/>
      <w:szCs w:val="16"/>
    </w:rPr>
  </w:style>
  <w:style w:type="paragraph" w:styleId="aff7">
    <w:name w:val="annotation text"/>
    <w:basedOn w:val="a"/>
    <w:link w:val="Charb"/>
    <w:uiPriority w:val="99"/>
    <w:semiHidden/>
    <w:unhideWhenUsed/>
    <w:rsid w:val="00BC58F8"/>
    <w:pPr>
      <w:spacing w:line="240" w:lineRule="auto"/>
    </w:pPr>
    <w:rPr>
      <w:sz w:val="20"/>
      <w:szCs w:val="20"/>
    </w:rPr>
  </w:style>
  <w:style w:type="character" w:customStyle="1" w:styleId="Charb">
    <w:name w:val="Κείμενο σχολίου Char"/>
    <w:basedOn w:val="a0"/>
    <w:link w:val="aff7"/>
    <w:uiPriority w:val="99"/>
    <w:semiHidden/>
    <w:rsid w:val="00BC58F8"/>
    <w:rPr>
      <w:lang w:eastAsia="en-US"/>
    </w:rPr>
  </w:style>
  <w:style w:type="paragraph" w:styleId="aff8">
    <w:name w:val="annotation subject"/>
    <w:basedOn w:val="aff7"/>
    <w:next w:val="aff7"/>
    <w:link w:val="Charc"/>
    <w:uiPriority w:val="99"/>
    <w:semiHidden/>
    <w:unhideWhenUsed/>
    <w:rsid w:val="00BC58F8"/>
    <w:rPr>
      <w:b/>
      <w:bCs/>
    </w:rPr>
  </w:style>
  <w:style w:type="character" w:customStyle="1" w:styleId="Charc">
    <w:name w:val="Θέμα σχολίου Char"/>
    <w:basedOn w:val="Charb"/>
    <w:link w:val="aff8"/>
    <w:uiPriority w:val="99"/>
    <w:semiHidden/>
    <w:rsid w:val="00BC58F8"/>
    <w:rPr>
      <w:b/>
      <w:bCs/>
      <w:lang w:eastAsia="en-US"/>
    </w:rPr>
  </w:style>
  <w:style w:type="character" w:customStyle="1" w:styleId="field-content">
    <w:name w:val="field-content"/>
    <w:basedOn w:val="a0"/>
    <w:rsid w:val="00466A5A"/>
  </w:style>
  <w:style w:type="character" w:styleId="aff9">
    <w:name w:val="Placeholder Text"/>
    <w:basedOn w:val="a0"/>
    <w:uiPriority w:val="99"/>
    <w:semiHidden/>
    <w:rsid w:val="0066296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72157">
      <w:bodyDiv w:val="1"/>
      <w:marLeft w:val="0"/>
      <w:marRight w:val="0"/>
      <w:marTop w:val="0"/>
      <w:marBottom w:val="0"/>
      <w:divBdr>
        <w:top w:val="none" w:sz="0" w:space="0" w:color="auto"/>
        <w:left w:val="none" w:sz="0" w:space="0" w:color="auto"/>
        <w:bottom w:val="none" w:sz="0" w:space="0" w:color="auto"/>
        <w:right w:val="none" w:sz="0" w:space="0" w:color="auto"/>
      </w:divBdr>
      <w:divsChild>
        <w:div w:id="556935519">
          <w:marLeft w:val="0"/>
          <w:marRight w:val="0"/>
          <w:marTop w:val="0"/>
          <w:marBottom w:val="0"/>
          <w:divBdr>
            <w:top w:val="none" w:sz="0" w:space="0" w:color="auto"/>
            <w:left w:val="none" w:sz="0" w:space="0" w:color="auto"/>
            <w:bottom w:val="none" w:sz="0" w:space="0" w:color="auto"/>
            <w:right w:val="none" w:sz="0" w:space="0" w:color="auto"/>
          </w:divBdr>
        </w:div>
        <w:div w:id="987443251">
          <w:marLeft w:val="0"/>
          <w:marRight w:val="0"/>
          <w:marTop w:val="0"/>
          <w:marBottom w:val="0"/>
          <w:divBdr>
            <w:top w:val="none" w:sz="0" w:space="0" w:color="auto"/>
            <w:left w:val="none" w:sz="0" w:space="0" w:color="auto"/>
            <w:bottom w:val="none" w:sz="0" w:space="0" w:color="auto"/>
            <w:right w:val="none" w:sz="0" w:space="0" w:color="auto"/>
          </w:divBdr>
        </w:div>
        <w:div w:id="1117218234">
          <w:marLeft w:val="0"/>
          <w:marRight w:val="0"/>
          <w:marTop w:val="0"/>
          <w:marBottom w:val="0"/>
          <w:divBdr>
            <w:top w:val="none" w:sz="0" w:space="0" w:color="auto"/>
            <w:left w:val="none" w:sz="0" w:space="0" w:color="auto"/>
            <w:bottom w:val="none" w:sz="0" w:space="0" w:color="auto"/>
            <w:right w:val="none" w:sz="0" w:space="0" w:color="auto"/>
          </w:divBdr>
        </w:div>
        <w:div w:id="1170951714">
          <w:marLeft w:val="0"/>
          <w:marRight w:val="0"/>
          <w:marTop w:val="0"/>
          <w:marBottom w:val="0"/>
          <w:divBdr>
            <w:top w:val="none" w:sz="0" w:space="0" w:color="auto"/>
            <w:left w:val="none" w:sz="0" w:space="0" w:color="auto"/>
            <w:bottom w:val="none" w:sz="0" w:space="0" w:color="auto"/>
            <w:right w:val="none" w:sz="0" w:space="0" w:color="auto"/>
          </w:divBdr>
        </w:div>
      </w:divsChild>
    </w:div>
    <w:div w:id="14037365">
      <w:bodyDiv w:val="1"/>
      <w:marLeft w:val="0"/>
      <w:marRight w:val="0"/>
      <w:marTop w:val="0"/>
      <w:marBottom w:val="0"/>
      <w:divBdr>
        <w:top w:val="none" w:sz="0" w:space="0" w:color="auto"/>
        <w:left w:val="none" w:sz="0" w:space="0" w:color="auto"/>
        <w:bottom w:val="none" w:sz="0" w:space="0" w:color="auto"/>
        <w:right w:val="none" w:sz="0" w:space="0" w:color="auto"/>
      </w:divBdr>
    </w:div>
    <w:div w:id="24717875">
      <w:bodyDiv w:val="1"/>
      <w:marLeft w:val="0"/>
      <w:marRight w:val="0"/>
      <w:marTop w:val="0"/>
      <w:marBottom w:val="0"/>
      <w:divBdr>
        <w:top w:val="none" w:sz="0" w:space="0" w:color="auto"/>
        <w:left w:val="none" w:sz="0" w:space="0" w:color="auto"/>
        <w:bottom w:val="none" w:sz="0" w:space="0" w:color="auto"/>
        <w:right w:val="none" w:sz="0" w:space="0" w:color="auto"/>
      </w:divBdr>
    </w:div>
    <w:div w:id="26377895">
      <w:bodyDiv w:val="1"/>
      <w:marLeft w:val="0"/>
      <w:marRight w:val="0"/>
      <w:marTop w:val="0"/>
      <w:marBottom w:val="0"/>
      <w:divBdr>
        <w:top w:val="none" w:sz="0" w:space="0" w:color="auto"/>
        <w:left w:val="none" w:sz="0" w:space="0" w:color="auto"/>
        <w:bottom w:val="none" w:sz="0" w:space="0" w:color="auto"/>
        <w:right w:val="none" w:sz="0" w:space="0" w:color="auto"/>
      </w:divBdr>
    </w:div>
    <w:div w:id="36204739">
      <w:bodyDiv w:val="1"/>
      <w:marLeft w:val="0"/>
      <w:marRight w:val="0"/>
      <w:marTop w:val="0"/>
      <w:marBottom w:val="0"/>
      <w:divBdr>
        <w:top w:val="none" w:sz="0" w:space="0" w:color="auto"/>
        <w:left w:val="none" w:sz="0" w:space="0" w:color="auto"/>
        <w:bottom w:val="none" w:sz="0" w:space="0" w:color="auto"/>
        <w:right w:val="none" w:sz="0" w:space="0" w:color="auto"/>
      </w:divBdr>
      <w:divsChild>
        <w:div w:id="23870722">
          <w:marLeft w:val="0"/>
          <w:marRight w:val="0"/>
          <w:marTop w:val="0"/>
          <w:marBottom w:val="0"/>
          <w:divBdr>
            <w:top w:val="none" w:sz="0" w:space="0" w:color="auto"/>
            <w:left w:val="none" w:sz="0" w:space="0" w:color="auto"/>
            <w:bottom w:val="none" w:sz="0" w:space="0" w:color="auto"/>
            <w:right w:val="none" w:sz="0" w:space="0" w:color="auto"/>
          </w:divBdr>
        </w:div>
        <w:div w:id="56175093">
          <w:marLeft w:val="0"/>
          <w:marRight w:val="0"/>
          <w:marTop w:val="0"/>
          <w:marBottom w:val="0"/>
          <w:divBdr>
            <w:top w:val="none" w:sz="0" w:space="0" w:color="auto"/>
            <w:left w:val="none" w:sz="0" w:space="0" w:color="auto"/>
            <w:bottom w:val="none" w:sz="0" w:space="0" w:color="auto"/>
            <w:right w:val="none" w:sz="0" w:space="0" w:color="auto"/>
          </w:divBdr>
        </w:div>
        <w:div w:id="111636122">
          <w:marLeft w:val="0"/>
          <w:marRight w:val="0"/>
          <w:marTop w:val="0"/>
          <w:marBottom w:val="0"/>
          <w:divBdr>
            <w:top w:val="none" w:sz="0" w:space="0" w:color="auto"/>
            <w:left w:val="none" w:sz="0" w:space="0" w:color="auto"/>
            <w:bottom w:val="none" w:sz="0" w:space="0" w:color="auto"/>
            <w:right w:val="none" w:sz="0" w:space="0" w:color="auto"/>
          </w:divBdr>
        </w:div>
        <w:div w:id="154810175">
          <w:marLeft w:val="0"/>
          <w:marRight w:val="0"/>
          <w:marTop w:val="0"/>
          <w:marBottom w:val="0"/>
          <w:divBdr>
            <w:top w:val="none" w:sz="0" w:space="0" w:color="auto"/>
            <w:left w:val="none" w:sz="0" w:space="0" w:color="auto"/>
            <w:bottom w:val="none" w:sz="0" w:space="0" w:color="auto"/>
            <w:right w:val="none" w:sz="0" w:space="0" w:color="auto"/>
          </w:divBdr>
        </w:div>
        <w:div w:id="160700734">
          <w:marLeft w:val="0"/>
          <w:marRight w:val="0"/>
          <w:marTop w:val="0"/>
          <w:marBottom w:val="0"/>
          <w:divBdr>
            <w:top w:val="none" w:sz="0" w:space="0" w:color="auto"/>
            <w:left w:val="none" w:sz="0" w:space="0" w:color="auto"/>
            <w:bottom w:val="none" w:sz="0" w:space="0" w:color="auto"/>
            <w:right w:val="none" w:sz="0" w:space="0" w:color="auto"/>
          </w:divBdr>
        </w:div>
        <w:div w:id="167259181">
          <w:marLeft w:val="0"/>
          <w:marRight w:val="0"/>
          <w:marTop w:val="0"/>
          <w:marBottom w:val="0"/>
          <w:divBdr>
            <w:top w:val="none" w:sz="0" w:space="0" w:color="auto"/>
            <w:left w:val="none" w:sz="0" w:space="0" w:color="auto"/>
            <w:bottom w:val="none" w:sz="0" w:space="0" w:color="auto"/>
            <w:right w:val="none" w:sz="0" w:space="0" w:color="auto"/>
          </w:divBdr>
        </w:div>
        <w:div w:id="168184829">
          <w:marLeft w:val="0"/>
          <w:marRight w:val="0"/>
          <w:marTop w:val="0"/>
          <w:marBottom w:val="0"/>
          <w:divBdr>
            <w:top w:val="none" w:sz="0" w:space="0" w:color="auto"/>
            <w:left w:val="none" w:sz="0" w:space="0" w:color="auto"/>
            <w:bottom w:val="none" w:sz="0" w:space="0" w:color="auto"/>
            <w:right w:val="none" w:sz="0" w:space="0" w:color="auto"/>
          </w:divBdr>
        </w:div>
        <w:div w:id="231279650">
          <w:marLeft w:val="0"/>
          <w:marRight w:val="0"/>
          <w:marTop w:val="0"/>
          <w:marBottom w:val="0"/>
          <w:divBdr>
            <w:top w:val="none" w:sz="0" w:space="0" w:color="auto"/>
            <w:left w:val="none" w:sz="0" w:space="0" w:color="auto"/>
            <w:bottom w:val="none" w:sz="0" w:space="0" w:color="auto"/>
            <w:right w:val="none" w:sz="0" w:space="0" w:color="auto"/>
          </w:divBdr>
        </w:div>
        <w:div w:id="248387018">
          <w:marLeft w:val="0"/>
          <w:marRight w:val="0"/>
          <w:marTop w:val="0"/>
          <w:marBottom w:val="0"/>
          <w:divBdr>
            <w:top w:val="none" w:sz="0" w:space="0" w:color="auto"/>
            <w:left w:val="none" w:sz="0" w:space="0" w:color="auto"/>
            <w:bottom w:val="none" w:sz="0" w:space="0" w:color="auto"/>
            <w:right w:val="none" w:sz="0" w:space="0" w:color="auto"/>
          </w:divBdr>
        </w:div>
        <w:div w:id="285477832">
          <w:marLeft w:val="0"/>
          <w:marRight w:val="0"/>
          <w:marTop w:val="0"/>
          <w:marBottom w:val="0"/>
          <w:divBdr>
            <w:top w:val="none" w:sz="0" w:space="0" w:color="auto"/>
            <w:left w:val="none" w:sz="0" w:space="0" w:color="auto"/>
            <w:bottom w:val="none" w:sz="0" w:space="0" w:color="auto"/>
            <w:right w:val="none" w:sz="0" w:space="0" w:color="auto"/>
          </w:divBdr>
        </w:div>
        <w:div w:id="291524479">
          <w:marLeft w:val="0"/>
          <w:marRight w:val="0"/>
          <w:marTop w:val="0"/>
          <w:marBottom w:val="0"/>
          <w:divBdr>
            <w:top w:val="none" w:sz="0" w:space="0" w:color="auto"/>
            <w:left w:val="none" w:sz="0" w:space="0" w:color="auto"/>
            <w:bottom w:val="none" w:sz="0" w:space="0" w:color="auto"/>
            <w:right w:val="none" w:sz="0" w:space="0" w:color="auto"/>
          </w:divBdr>
        </w:div>
        <w:div w:id="303891397">
          <w:marLeft w:val="0"/>
          <w:marRight w:val="0"/>
          <w:marTop w:val="0"/>
          <w:marBottom w:val="0"/>
          <w:divBdr>
            <w:top w:val="none" w:sz="0" w:space="0" w:color="auto"/>
            <w:left w:val="none" w:sz="0" w:space="0" w:color="auto"/>
            <w:bottom w:val="none" w:sz="0" w:space="0" w:color="auto"/>
            <w:right w:val="none" w:sz="0" w:space="0" w:color="auto"/>
          </w:divBdr>
        </w:div>
        <w:div w:id="320699287">
          <w:marLeft w:val="0"/>
          <w:marRight w:val="0"/>
          <w:marTop w:val="0"/>
          <w:marBottom w:val="0"/>
          <w:divBdr>
            <w:top w:val="none" w:sz="0" w:space="0" w:color="auto"/>
            <w:left w:val="none" w:sz="0" w:space="0" w:color="auto"/>
            <w:bottom w:val="none" w:sz="0" w:space="0" w:color="auto"/>
            <w:right w:val="none" w:sz="0" w:space="0" w:color="auto"/>
          </w:divBdr>
        </w:div>
        <w:div w:id="337538629">
          <w:marLeft w:val="0"/>
          <w:marRight w:val="0"/>
          <w:marTop w:val="0"/>
          <w:marBottom w:val="0"/>
          <w:divBdr>
            <w:top w:val="none" w:sz="0" w:space="0" w:color="auto"/>
            <w:left w:val="none" w:sz="0" w:space="0" w:color="auto"/>
            <w:bottom w:val="none" w:sz="0" w:space="0" w:color="auto"/>
            <w:right w:val="none" w:sz="0" w:space="0" w:color="auto"/>
          </w:divBdr>
        </w:div>
        <w:div w:id="382993177">
          <w:marLeft w:val="0"/>
          <w:marRight w:val="0"/>
          <w:marTop w:val="0"/>
          <w:marBottom w:val="0"/>
          <w:divBdr>
            <w:top w:val="none" w:sz="0" w:space="0" w:color="auto"/>
            <w:left w:val="none" w:sz="0" w:space="0" w:color="auto"/>
            <w:bottom w:val="none" w:sz="0" w:space="0" w:color="auto"/>
            <w:right w:val="none" w:sz="0" w:space="0" w:color="auto"/>
          </w:divBdr>
        </w:div>
        <w:div w:id="587812442">
          <w:marLeft w:val="0"/>
          <w:marRight w:val="0"/>
          <w:marTop w:val="0"/>
          <w:marBottom w:val="0"/>
          <w:divBdr>
            <w:top w:val="none" w:sz="0" w:space="0" w:color="auto"/>
            <w:left w:val="none" w:sz="0" w:space="0" w:color="auto"/>
            <w:bottom w:val="none" w:sz="0" w:space="0" w:color="auto"/>
            <w:right w:val="none" w:sz="0" w:space="0" w:color="auto"/>
          </w:divBdr>
        </w:div>
        <w:div w:id="599601149">
          <w:marLeft w:val="0"/>
          <w:marRight w:val="0"/>
          <w:marTop w:val="0"/>
          <w:marBottom w:val="0"/>
          <w:divBdr>
            <w:top w:val="none" w:sz="0" w:space="0" w:color="auto"/>
            <w:left w:val="none" w:sz="0" w:space="0" w:color="auto"/>
            <w:bottom w:val="none" w:sz="0" w:space="0" w:color="auto"/>
            <w:right w:val="none" w:sz="0" w:space="0" w:color="auto"/>
          </w:divBdr>
        </w:div>
        <w:div w:id="605236376">
          <w:marLeft w:val="0"/>
          <w:marRight w:val="0"/>
          <w:marTop w:val="0"/>
          <w:marBottom w:val="0"/>
          <w:divBdr>
            <w:top w:val="none" w:sz="0" w:space="0" w:color="auto"/>
            <w:left w:val="none" w:sz="0" w:space="0" w:color="auto"/>
            <w:bottom w:val="none" w:sz="0" w:space="0" w:color="auto"/>
            <w:right w:val="none" w:sz="0" w:space="0" w:color="auto"/>
          </w:divBdr>
        </w:div>
        <w:div w:id="607126572">
          <w:marLeft w:val="0"/>
          <w:marRight w:val="0"/>
          <w:marTop w:val="0"/>
          <w:marBottom w:val="0"/>
          <w:divBdr>
            <w:top w:val="none" w:sz="0" w:space="0" w:color="auto"/>
            <w:left w:val="none" w:sz="0" w:space="0" w:color="auto"/>
            <w:bottom w:val="none" w:sz="0" w:space="0" w:color="auto"/>
            <w:right w:val="none" w:sz="0" w:space="0" w:color="auto"/>
          </w:divBdr>
        </w:div>
        <w:div w:id="631903891">
          <w:marLeft w:val="0"/>
          <w:marRight w:val="0"/>
          <w:marTop w:val="0"/>
          <w:marBottom w:val="0"/>
          <w:divBdr>
            <w:top w:val="none" w:sz="0" w:space="0" w:color="auto"/>
            <w:left w:val="none" w:sz="0" w:space="0" w:color="auto"/>
            <w:bottom w:val="none" w:sz="0" w:space="0" w:color="auto"/>
            <w:right w:val="none" w:sz="0" w:space="0" w:color="auto"/>
          </w:divBdr>
        </w:div>
        <w:div w:id="680858051">
          <w:marLeft w:val="0"/>
          <w:marRight w:val="0"/>
          <w:marTop w:val="0"/>
          <w:marBottom w:val="0"/>
          <w:divBdr>
            <w:top w:val="none" w:sz="0" w:space="0" w:color="auto"/>
            <w:left w:val="none" w:sz="0" w:space="0" w:color="auto"/>
            <w:bottom w:val="none" w:sz="0" w:space="0" w:color="auto"/>
            <w:right w:val="none" w:sz="0" w:space="0" w:color="auto"/>
          </w:divBdr>
        </w:div>
        <w:div w:id="796795879">
          <w:marLeft w:val="0"/>
          <w:marRight w:val="0"/>
          <w:marTop w:val="0"/>
          <w:marBottom w:val="0"/>
          <w:divBdr>
            <w:top w:val="none" w:sz="0" w:space="0" w:color="auto"/>
            <w:left w:val="none" w:sz="0" w:space="0" w:color="auto"/>
            <w:bottom w:val="none" w:sz="0" w:space="0" w:color="auto"/>
            <w:right w:val="none" w:sz="0" w:space="0" w:color="auto"/>
          </w:divBdr>
        </w:div>
        <w:div w:id="947463869">
          <w:marLeft w:val="0"/>
          <w:marRight w:val="0"/>
          <w:marTop w:val="0"/>
          <w:marBottom w:val="0"/>
          <w:divBdr>
            <w:top w:val="none" w:sz="0" w:space="0" w:color="auto"/>
            <w:left w:val="none" w:sz="0" w:space="0" w:color="auto"/>
            <w:bottom w:val="none" w:sz="0" w:space="0" w:color="auto"/>
            <w:right w:val="none" w:sz="0" w:space="0" w:color="auto"/>
          </w:divBdr>
        </w:div>
        <w:div w:id="957182333">
          <w:marLeft w:val="0"/>
          <w:marRight w:val="0"/>
          <w:marTop w:val="0"/>
          <w:marBottom w:val="0"/>
          <w:divBdr>
            <w:top w:val="none" w:sz="0" w:space="0" w:color="auto"/>
            <w:left w:val="none" w:sz="0" w:space="0" w:color="auto"/>
            <w:bottom w:val="none" w:sz="0" w:space="0" w:color="auto"/>
            <w:right w:val="none" w:sz="0" w:space="0" w:color="auto"/>
          </w:divBdr>
        </w:div>
        <w:div w:id="1119298115">
          <w:marLeft w:val="0"/>
          <w:marRight w:val="0"/>
          <w:marTop w:val="0"/>
          <w:marBottom w:val="0"/>
          <w:divBdr>
            <w:top w:val="none" w:sz="0" w:space="0" w:color="auto"/>
            <w:left w:val="none" w:sz="0" w:space="0" w:color="auto"/>
            <w:bottom w:val="none" w:sz="0" w:space="0" w:color="auto"/>
            <w:right w:val="none" w:sz="0" w:space="0" w:color="auto"/>
          </w:divBdr>
        </w:div>
        <w:div w:id="1148206401">
          <w:marLeft w:val="0"/>
          <w:marRight w:val="0"/>
          <w:marTop w:val="0"/>
          <w:marBottom w:val="0"/>
          <w:divBdr>
            <w:top w:val="none" w:sz="0" w:space="0" w:color="auto"/>
            <w:left w:val="none" w:sz="0" w:space="0" w:color="auto"/>
            <w:bottom w:val="none" w:sz="0" w:space="0" w:color="auto"/>
            <w:right w:val="none" w:sz="0" w:space="0" w:color="auto"/>
          </w:divBdr>
        </w:div>
        <w:div w:id="1196767325">
          <w:marLeft w:val="0"/>
          <w:marRight w:val="0"/>
          <w:marTop w:val="0"/>
          <w:marBottom w:val="0"/>
          <w:divBdr>
            <w:top w:val="none" w:sz="0" w:space="0" w:color="auto"/>
            <w:left w:val="none" w:sz="0" w:space="0" w:color="auto"/>
            <w:bottom w:val="none" w:sz="0" w:space="0" w:color="auto"/>
            <w:right w:val="none" w:sz="0" w:space="0" w:color="auto"/>
          </w:divBdr>
        </w:div>
        <w:div w:id="1271934922">
          <w:marLeft w:val="0"/>
          <w:marRight w:val="0"/>
          <w:marTop w:val="0"/>
          <w:marBottom w:val="0"/>
          <w:divBdr>
            <w:top w:val="none" w:sz="0" w:space="0" w:color="auto"/>
            <w:left w:val="none" w:sz="0" w:space="0" w:color="auto"/>
            <w:bottom w:val="none" w:sz="0" w:space="0" w:color="auto"/>
            <w:right w:val="none" w:sz="0" w:space="0" w:color="auto"/>
          </w:divBdr>
        </w:div>
        <w:div w:id="1279028112">
          <w:marLeft w:val="0"/>
          <w:marRight w:val="0"/>
          <w:marTop w:val="0"/>
          <w:marBottom w:val="0"/>
          <w:divBdr>
            <w:top w:val="none" w:sz="0" w:space="0" w:color="auto"/>
            <w:left w:val="none" w:sz="0" w:space="0" w:color="auto"/>
            <w:bottom w:val="none" w:sz="0" w:space="0" w:color="auto"/>
            <w:right w:val="none" w:sz="0" w:space="0" w:color="auto"/>
          </w:divBdr>
        </w:div>
        <w:div w:id="1406604416">
          <w:marLeft w:val="0"/>
          <w:marRight w:val="0"/>
          <w:marTop w:val="0"/>
          <w:marBottom w:val="0"/>
          <w:divBdr>
            <w:top w:val="none" w:sz="0" w:space="0" w:color="auto"/>
            <w:left w:val="none" w:sz="0" w:space="0" w:color="auto"/>
            <w:bottom w:val="none" w:sz="0" w:space="0" w:color="auto"/>
            <w:right w:val="none" w:sz="0" w:space="0" w:color="auto"/>
          </w:divBdr>
        </w:div>
        <w:div w:id="1410225290">
          <w:marLeft w:val="0"/>
          <w:marRight w:val="0"/>
          <w:marTop w:val="0"/>
          <w:marBottom w:val="0"/>
          <w:divBdr>
            <w:top w:val="none" w:sz="0" w:space="0" w:color="auto"/>
            <w:left w:val="none" w:sz="0" w:space="0" w:color="auto"/>
            <w:bottom w:val="none" w:sz="0" w:space="0" w:color="auto"/>
            <w:right w:val="none" w:sz="0" w:space="0" w:color="auto"/>
          </w:divBdr>
        </w:div>
        <w:div w:id="1425419602">
          <w:marLeft w:val="0"/>
          <w:marRight w:val="0"/>
          <w:marTop w:val="0"/>
          <w:marBottom w:val="0"/>
          <w:divBdr>
            <w:top w:val="none" w:sz="0" w:space="0" w:color="auto"/>
            <w:left w:val="none" w:sz="0" w:space="0" w:color="auto"/>
            <w:bottom w:val="none" w:sz="0" w:space="0" w:color="auto"/>
            <w:right w:val="none" w:sz="0" w:space="0" w:color="auto"/>
          </w:divBdr>
        </w:div>
        <w:div w:id="1433744617">
          <w:marLeft w:val="0"/>
          <w:marRight w:val="0"/>
          <w:marTop w:val="0"/>
          <w:marBottom w:val="0"/>
          <w:divBdr>
            <w:top w:val="none" w:sz="0" w:space="0" w:color="auto"/>
            <w:left w:val="none" w:sz="0" w:space="0" w:color="auto"/>
            <w:bottom w:val="none" w:sz="0" w:space="0" w:color="auto"/>
            <w:right w:val="none" w:sz="0" w:space="0" w:color="auto"/>
          </w:divBdr>
        </w:div>
        <w:div w:id="1439064594">
          <w:marLeft w:val="0"/>
          <w:marRight w:val="0"/>
          <w:marTop w:val="0"/>
          <w:marBottom w:val="0"/>
          <w:divBdr>
            <w:top w:val="none" w:sz="0" w:space="0" w:color="auto"/>
            <w:left w:val="none" w:sz="0" w:space="0" w:color="auto"/>
            <w:bottom w:val="none" w:sz="0" w:space="0" w:color="auto"/>
            <w:right w:val="none" w:sz="0" w:space="0" w:color="auto"/>
          </w:divBdr>
        </w:div>
        <w:div w:id="1467550657">
          <w:marLeft w:val="0"/>
          <w:marRight w:val="0"/>
          <w:marTop w:val="0"/>
          <w:marBottom w:val="0"/>
          <w:divBdr>
            <w:top w:val="none" w:sz="0" w:space="0" w:color="auto"/>
            <w:left w:val="none" w:sz="0" w:space="0" w:color="auto"/>
            <w:bottom w:val="none" w:sz="0" w:space="0" w:color="auto"/>
            <w:right w:val="none" w:sz="0" w:space="0" w:color="auto"/>
          </w:divBdr>
        </w:div>
        <w:div w:id="1486434758">
          <w:marLeft w:val="0"/>
          <w:marRight w:val="0"/>
          <w:marTop w:val="0"/>
          <w:marBottom w:val="0"/>
          <w:divBdr>
            <w:top w:val="none" w:sz="0" w:space="0" w:color="auto"/>
            <w:left w:val="none" w:sz="0" w:space="0" w:color="auto"/>
            <w:bottom w:val="none" w:sz="0" w:space="0" w:color="auto"/>
            <w:right w:val="none" w:sz="0" w:space="0" w:color="auto"/>
          </w:divBdr>
        </w:div>
        <w:div w:id="1561943622">
          <w:marLeft w:val="0"/>
          <w:marRight w:val="0"/>
          <w:marTop w:val="0"/>
          <w:marBottom w:val="0"/>
          <w:divBdr>
            <w:top w:val="none" w:sz="0" w:space="0" w:color="auto"/>
            <w:left w:val="none" w:sz="0" w:space="0" w:color="auto"/>
            <w:bottom w:val="none" w:sz="0" w:space="0" w:color="auto"/>
            <w:right w:val="none" w:sz="0" w:space="0" w:color="auto"/>
          </w:divBdr>
        </w:div>
        <w:div w:id="1592161691">
          <w:marLeft w:val="0"/>
          <w:marRight w:val="0"/>
          <w:marTop w:val="0"/>
          <w:marBottom w:val="0"/>
          <w:divBdr>
            <w:top w:val="none" w:sz="0" w:space="0" w:color="auto"/>
            <w:left w:val="none" w:sz="0" w:space="0" w:color="auto"/>
            <w:bottom w:val="none" w:sz="0" w:space="0" w:color="auto"/>
            <w:right w:val="none" w:sz="0" w:space="0" w:color="auto"/>
          </w:divBdr>
        </w:div>
        <w:div w:id="1620142797">
          <w:marLeft w:val="0"/>
          <w:marRight w:val="0"/>
          <w:marTop w:val="0"/>
          <w:marBottom w:val="0"/>
          <w:divBdr>
            <w:top w:val="none" w:sz="0" w:space="0" w:color="auto"/>
            <w:left w:val="none" w:sz="0" w:space="0" w:color="auto"/>
            <w:bottom w:val="none" w:sz="0" w:space="0" w:color="auto"/>
            <w:right w:val="none" w:sz="0" w:space="0" w:color="auto"/>
          </w:divBdr>
        </w:div>
        <w:div w:id="1642808959">
          <w:marLeft w:val="0"/>
          <w:marRight w:val="0"/>
          <w:marTop w:val="0"/>
          <w:marBottom w:val="0"/>
          <w:divBdr>
            <w:top w:val="none" w:sz="0" w:space="0" w:color="auto"/>
            <w:left w:val="none" w:sz="0" w:space="0" w:color="auto"/>
            <w:bottom w:val="none" w:sz="0" w:space="0" w:color="auto"/>
            <w:right w:val="none" w:sz="0" w:space="0" w:color="auto"/>
          </w:divBdr>
        </w:div>
        <w:div w:id="1649280737">
          <w:marLeft w:val="0"/>
          <w:marRight w:val="0"/>
          <w:marTop w:val="0"/>
          <w:marBottom w:val="0"/>
          <w:divBdr>
            <w:top w:val="none" w:sz="0" w:space="0" w:color="auto"/>
            <w:left w:val="none" w:sz="0" w:space="0" w:color="auto"/>
            <w:bottom w:val="none" w:sz="0" w:space="0" w:color="auto"/>
            <w:right w:val="none" w:sz="0" w:space="0" w:color="auto"/>
          </w:divBdr>
        </w:div>
        <w:div w:id="1701933844">
          <w:marLeft w:val="0"/>
          <w:marRight w:val="0"/>
          <w:marTop w:val="0"/>
          <w:marBottom w:val="0"/>
          <w:divBdr>
            <w:top w:val="none" w:sz="0" w:space="0" w:color="auto"/>
            <w:left w:val="none" w:sz="0" w:space="0" w:color="auto"/>
            <w:bottom w:val="none" w:sz="0" w:space="0" w:color="auto"/>
            <w:right w:val="none" w:sz="0" w:space="0" w:color="auto"/>
          </w:divBdr>
        </w:div>
        <w:div w:id="1750812175">
          <w:marLeft w:val="0"/>
          <w:marRight w:val="0"/>
          <w:marTop w:val="0"/>
          <w:marBottom w:val="0"/>
          <w:divBdr>
            <w:top w:val="none" w:sz="0" w:space="0" w:color="auto"/>
            <w:left w:val="none" w:sz="0" w:space="0" w:color="auto"/>
            <w:bottom w:val="none" w:sz="0" w:space="0" w:color="auto"/>
            <w:right w:val="none" w:sz="0" w:space="0" w:color="auto"/>
          </w:divBdr>
        </w:div>
        <w:div w:id="1760056930">
          <w:marLeft w:val="0"/>
          <w:marRight w:val="0"/>
          <w:marTop w:val="0"/>
          <w:marBottom w:val="0"/>
          <w:divBdr>
            <w:top w:val="none" w:sz="0" w:space="0" w:color="auto"/>
            <w:left w:val="none" w:sz="0" w:space="0" w:color="auto"/>
            <w:bottom w:val="none" w:sz="0" w:space="0" w:color="auto"/>
            <w:right w:val="none" w:sz="0" w:space="0" w:color="auto"/>
          </w:divBdr>
        </w:div>
        <w:div w:id="1774010925">
          <w:marLeft w:val="0"/>
          <w:marRight w:val="0"/>
          <w:marTop w:val="0"/>
          <w:marBottom w:val="0"/>
          <w:divBdr>
            <w:top w:val="none" w:sz="0" w:space="0" w:color="auto"/>
            <w:left w:val="none" w:sz="0" w:space="0" w:color="auto"/>
            <w:bottom w:val="none" w:sz="0" w:space="0" w:color="auto"/>
            <w:right w:val="none" w:sz="0" w:space="0" w:color="auto"/>
          </w:divBdr>
        </w:div>
        <w:div w:id="1841240281">
          <w:marLeft w:val="0"/>
          <w:marRight w:val="0"/>
          <w:marTop w:val="0"/>
          <w:marBottom w:val="0"/>
          <w:divBdr>
            <w:top w:val="none" w:sz="0" w:space="0" w:color="auto"/>
            <w:left w:val="none" w:sz="0" w:space="0" w:color="auto"/>
            <w:bottom w:val="none" w:sz="0" w:space="0" w:color="auto"/>
            <w:right w:val="none" w:sz="0" w:space="0" w:color="auto"/>
          </w:divBdr>
        </w:div>
        <w:div w:id="1877306351">
          <w:marLeft w:val="0"/>
          <w:marRight w:val="0"/>
          <w:marTop w:val="0"/>
          <w:marBottom w:val="0"/>
          <w:divBdr>
            <w:top w:val="none" w:sz="0" w:space="0" w:color="auto"/>
            <w:left w:val="none" w:sz="0" w:space="0" w:color="auto"/>
            <w:bottom w:val="none" w:sz="0" w:space="0" w:color="auto"/>
            <w:right w:val="none" w:sz="0" w:space="0" w:color="auto"/>
          </w:divBdr>
        </w:div>
        <w:div w:id="1881629426">
          <w:marLeft w:val="0"/>
          <w:marRight w:val="0"/>
          <w:marTop w:val="0"/>
          <w:marBottom w:val="0"/>
          <w:divBdr>
            <w:top w:val="none" w:sz="0" w:space="0" w:color="auto"/>
            <w:left w:val="none" w:sz="0" w:space="0" w:color="auto"/>
            <w:bottom w:val="none" w:sz="0" w:space="0" w:color="auto"/>
            <w:right w:val="none" w:sz="0" w:space="0" w:color="auto"/>
          </w:divBdr>
        </w:div>
        <w:div w:id="1989506455">
          <w:marLeft w:val="0"/>
          <w:marRight w:val="0"/>
          <w:marTop w:val="0"/>
          <w:marBottom w:val="0"/>
          <w:divBdr>
            <w:top w:val="none" w:sz="0" w:space="0" w:color="auto"/>
            <w:left w:val="none" w:sz="0" w:space="0" w:color="auto"/>
            <w:bottom w:val="none" w:sz="0" w:space="0" w:color="auto"/>
            <w:right w:val="none" w:sz="0" w:space="0" w:color="auto"/>
          </w:divBdr>
        </w:div>
        <w:div w:id="1999727584">
          <w:marLeft w:val="0"/>
          <w:marRight w:val="0"/>
          <w:marTop w:val="0"/>
          <w:marBottom w:val="0"/>
          <w:divBdr>
            <w:top w:val="none" w:sz="0" w:space="0" w:color="auto"/>
            <w:left w:val="none" w:sz="0" w:space="0" w:color="auto"/>
            <w:bottom w:val="none" w:sz="0" w:space="0" w:color="auto"/>
            <w:right w:val="none" w:sz="0" w:space="0" w:color="auto"/>
          </w:divBdr>
        </w:div>
        <w:div w:id="2048406679">
          <w:marLeft w:val="0"/>
          <w:marRight w:val="0"/>
          <w:marTop w:val="0"/>
          <w:marBottom w:val="0"/>
          <w:divBdr>
            <w:top w:val="none" w:sz="0" w:space="0" w:color="auto"/>
            <w:left w:val="none" w:sz="0" w:space="0" w:color="auto"/>
            <w:bottom w:val="none" w:sz="0" w:space="0" w:color="auto"/>
            <w:right w:val="none" w:sz="0" w:space="0" w:color="auto"/>
          </w:divBdr>
        </w:div>
        <w:div w:id="2053113912">
          <w:marLeft w:val="0"/>
          <w:marRight w:val="0"/>
          <w:marTop w:val="0"/>
          <w:marBottom w:val="0"/>
          <w:divBdr>
            <w:top w:val="none" w:sz="0" w:space="0" w:color="auto"/>
            <w:left w:val="none" w:sz="0" w:space="0" w:color="auto"/>
            <w:bottom w:val="none" w:sz="0" w:space="0" w:color="auto"/>
            <w:right w:val="none" w:sz="0" w:space="0" w:color="auto"/>
          </w:divBdr>
        </w:div>
        <w:div w:id="2146117066">
          <w:marLeft w:val="0"/>
          <w:marRight w:val="0"/>
          <w:marTop w:val="0"/>
          <w:marBottom w:val="0"/>
          <w:divBdr>
            <w:top w:val="none" w:sz="0" w:space="0" w:color="auto"/>
            <w:left w:val="none" w:sz="0" w:space="0" w:color="auto"/>
            <w:bottom w:val="none" w:sz="0" w:space="0" w:color="auto"/>
            <w:right w:val="none" w:sz="0" w:space="0" w:color="auto"/>
          </w:divBdr>
        </w:div>
      </w:divsChild>
    </w:div>
    <w:div w:id="41368218">
      <w:bodyDiv w:val="1"/>
      <w:marLeft w:val="0"/>
      <w:marRight w:val="0"/>
      <w:marTop w:val="0"/>
      <w:marBottom w:val="0"/>
      <w:divBdr>
        <w:top w:val="none" w:sz="0" w:space="0" w:color="auto"/>
        <w:left w:val="none" w:sz="0" w:space="0" w:color="auto"/>
        <w:bottom w:val="none" w:sz="0" w:space="0" w:color="auto"/>
        <w:right w:val="none" w:sz="0" w:space="0" w:color="auto"/>
      </w:divBdr>
    </w:div>
    <w:div w:id="41634900">
      <w:bodyDiv w:val="1"/>
      <w:marLeft w:val="0"/>
      <w:marRight w:val="0"/>
      <w:marTop w:val="0"/>
      <w:marBottom w:val="0"/>
      <w:divBdr>
        <w:top w:val="none" w:sz="0" w:space="0" w:color="auto"/>
        <w:left w:val="none" w:sz="0" w:space="0" w:color="auto"/>
        <w:bottom w:val="none" w:sz="0" w:space="0" w:color="auto"/>
        <w:right w:val="none" w:sz="0" w:space="0" w:color="auto"/>
      </w:divBdr>
    </w:div>
    <w:div w:id="41829500">
      <w:bodyDiv w:val="1"/>
      <w:marLeft w:val="0"/>
      <w:marRight w:val="0"/>
      <w:marTop w:val="0"/>
      <w:marBottom w:val="0"/>
      <w:divBdr>
        <w:top w:val="none" w:sz="0" w:space="0" w:color="auto"/>
        <w:left w:val="none" w:sz="0" w:space="0" w:color="auto"/>
        <w:bottom w:val="none" w:sz="0" w:space="0" w:color="auto"/>
        <w:right w:val="none" w:sz="0" w:space="0" w:color="auto"/>
      </w:divBdr>
    </w:div>
    <w:div w:id="45226462">
      <w:bodyDiv w:val="1"/>
      <w:marLeft w:val="0"/>
      <w:marRight w:val="0"/>
      <w:marTop w:val="0"/>
      <w:marBottom w:val="0"/>
      <w:divBdr>
        <w:top w:val="none" w:sz="0" w:space="0" w:color="auto"/>
        <w:left w:val="none" w:sz="0" w:space="0" w:color="auto"/>
        <w:bottom w:val="none" w:sz="0" w:space="0" w:color="auto"/>
        <w:right w:val="none" w:sz="0" w:space="0" w:color="auto"/>
      </w:divBdr>
      <w:divsChild>
        <w:div w:id="1424455458">
          <w:marLeft w:val="0"/>
          <w:marRight w:val="0"/>
          <w:marTop w:val="0"/>
          <w:marBottom w:val="0"/>
          <w:divBdr>
            <w:top w:val="none" w:sz="0" w:space="0" w:color="auto"/>
            <w:left w:val="none" w:sz="0" w:space="0" w:color="auto"/>
            <w:bottom w:val="none" w:sz="0" w:space="0" w:color="auto"/>
            <w:right w:val="none" w:sz="0" w:space="0" w:color="auto"/>
          </w:divBdr>
          <w:divsChild>
            <w:div w:id="1890217066">
              <w:marLeft w:val="0"/>
              <w:marRight w:val="0"/>
              <w:marTop w:val="0"/>
              <w:marBottom w:val="0"/>
              <w:divBdr>
                <w:top w:val="none" w:sz="0" w:space="0" w:color="auto"/>
                <w:left w:val="none" w:sz="0" w:space="0" w:color="auto"/>
                <w:bottom w:val="none" w:sz="0" w:space="0" w:color="auto"/>
                <w:right w:val="none" w:sz="0" w:space="0" w:color="auto"/>
              </w:divBdr>
              <w:divsChild>
                <w:div w:id="457451612">
                  <w:marLeft w:val="0"/>
                  <w:marRight w:val="0"/>
                  <w:marTop w:val="0"/>
                  <w:marBottom w:val="0"/>
                  <w:divBdr>
                    <w:top w:val="none" w:sz="0" w:space="0" w:color="auto"/>
                    <w:left w:val="none" w:sz="0" w:space="0" w:color="auto"/>
                    <w:bottom w:val="none" w:sz="0" w:space="0" w:color="auto"/>
                    <w:right w:val="none" w:sz="0" w:space="0" w:color="auto"/>
                  </w:divBdr>
                  <w:divsChild>
                    <w:div w:id="198200416">
                      <w:marLeft w:val="0"/>
                      <w:marRight w:val="0"/>
                      <w:marTop w:val="0"/>
                      <w:marBottom w:val="0"/>
                      <w:divBdr>
                        <w:top w:val="none" w:sz="0" w:space="0" w:color="auto"/>
                        <w:left w:val="none" w:sz="0" w:space="0" w:color="auto"/>
                        <w:bottom w:val="none" w:sz="0" w:space="0" w:color="auto"/>
                        <w:right w:val="none" w:sz="0" w:space="0" w:color="auto"/>
                      </w:divBdr>
                      <w:divsChild>
                        <w:div w:id="75397279">
                          <w:marLeft w:val="0"/>
                          <w:marRight w:val="0"/>
                          <w:marTop w:val="0"/>
                          <w:marBottom w:val="0"/>
                          <w:divBdr>
                            <w:top w:val="none" w:sz="0" w:space="0" w:color="auto"/>
                            <w:left w:val="none" w:sz="0" w:space="0" w:color="auto"/>
                            <w:bottom w:val="none" w:sz="0" w:space="0" w:color="auto"/>
                            <w:right w:val="none" w:sz="0" w:space="0" w:color="auto"/>
                          </w:divBdr>
                          <w:divsChild>
                            <w:div w:id="2077624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325848">
      <w:bodyDiv w:val="1"/>
      <w:marLeft w:val="0"/>
      <w:marRight w:val="0"/>
      <w:marTop w:val="0"/>
      <w:marBottom w:val="0"/>
      <w:divBdr>
        <w:top w:val="none" w:sz="0" w:space="0" w:color="auto"/>
        <w:left w:val="none" w:sz="0" w:space="0" w:color="auto"/>
        <w:bottom w:val="none" w:sz="0" w:space="0" w:color="auto"/>
        <w:right w:val="none" w:sz="0" w:space="0" w:color="auto"/>
      </w:divBdr>
    </w:div>
    <w:div w:id="57214350">
      <w:bodyDiv w:val="1"/>
      <w:marLeft w:val="0"/>
      <w:marRight w:val="0"/>
      <w:marTop w:val="0"/>
      <w:marBottom w:val="0"/>
      <w:divBdr>
        <w:top w:val="none" w:sz="0" w:space="0" w:color="auto"/>
        <w:left w:val="none" w:sz="0" w:space="0" w:color="auto"/>
        <w:bottom w:val="none" w:sz="0" w:space="0" w:color="auto"/>
        <w:right w:val="none" w:sz="0" w:space="0" w:color="auto"/>
      </w:divBdr>
    </w:div>
    <w:div w:id="59404205">
      <w:bodyDiv w:val="1"/>
      <w:marLeft w:val="0"/>
      <w:marRight w:val="0"/>
      <w:marTop w:val="0"/>
      <w:marBottom w:val="0"/>
      <w:divBdr>
        <w:top w:val="none" w:sz="0" w:space="0" w:color="auto"/>
        <w:left w:val="none" w:sz="0" w:space="0" w:color="auto"/>
        <w:bottom w:val="none" w:sz="0" w:space="0" w:color="auto"/>
        <w:right w:val="none" w:sz="0" w:space="0" w:color="auto"/>
      </w:divBdr>
    </w:div>
    <w:div w:id="66652104">
      <w:bodyDiv w:val="1"/>
      <w:marLeft w:val="0"/>
      <w:marRight w:val="0"/>
      <w:marTop w:val="0"/>
      <w:marBottom w:val="0"/>
      <w:divBdr>
        <w:top w:val="none" w:sz="0" w:space="0" w:color="auto"/>
        <w:left w:val="none" w:sz="0" w:space="0" w:color="auto"/>
        <w:bottom w:val="none" w:sz="0" w:space="0" w:color="auto"/>
        <w:right w:val="none" w:sz="0" w:space="0" w:color="auto"/>
      </w:divBdr>
      <w:divsChild>
        <w:div w:id="47539236">
          <w:marLeft w:val="0"/>
          <w:marRight w:val="0"/>
          <w:marTop w:val="0"/>
          <w:marBottom w:val="0"/>
          <w:divBdr>
            <w:top w:val="none" w:sz="0" w:space="0" w:color="auto"/>
            <w:left w:val="none" w:sz="0" w:space="0" w:color="auto"/>
            <w:bottom w:val="none" w:sz="0" w:space="0" w:color="auto"/>
            <w:right w:val="none" w:sz="0" w:space="0" w:color="auto"/>
          </w:divBdr>
        </w:div>
        <w:div w:id="83770330">
          <w:marLeft w:val="0"/>
          <w:marRight w:val="0"/>
          <w:marTop w:val="0"/>
          <w:marBottom w:val="0"/>
          <w:divBdr>
            <w:top w:val="none" w:sz="0" w:space="0" w:color="auto"/>
            <w:left w:val="none" w:sz="0" w:space="0" w:color="auto"/>
            <w:bottom w:val="none" w:sz="0" w:space="0" w:color="auto"/>
            <w:right w:val="none" w:sz="0" w:space="0" w:color="auto"/>
          </w:divBdr>
        </w:div>
        <w:div w:id="141848818">
          <w:marLeft w:val="0"/>
          <w:marRight w:val="0"/>
          <w:marTop w:val="0"/>
          <w:marBottom w:val="0"/>
          <w:divBdr>
            <w:top w:val="none" w:sz="0" w:space="0" w:color="auto"/>
            <w:left w:val="none" w:sz="0" w:space="0" w:color="auto"/>
            <w:bottom w:val="none" w:sz="0" w:space="0" w:color="auto"/>
            <w:right w:val="none" w:sz="0" w:space="0" w:color="auto"/>
          </w:divBdr>
        </w:div>
        <w:div w:id="168376628">
          <w:marLeft w:val="0"/>
          <w:marRight w:val="0"/>
          <w:marTop w:val="0"/>
          <w:marBottom w:val="0"/>
          <w:divBdr>
            <w:top w:val="none" w:sz="0" w:space="0" w:color="auto"/>
            <w:left w:val="none" w:sz="0" w:space="0" w:color="auto"/>
            <w:bottom w:val="none" w:sz="0" w:space="0" w:color="auto"/>
            <w:right w:val="none" w:sz="0" w:space="0" w:color="auto"/>
          </w:divBdr>
        </w:div>
        <w:div w:id="446200960">
          <w:marLeft w:val="0"/>
          <w:marRight w:val="0"/>
          <w:marTop w:val="0"/>
          <w:marBottom w:val="0"/>
          <w:divBdr>
            <w:top w:val="none" w:sz="0" w:space="0" w:color="auto"/>
            <w:left w:val="none" w:sz="0" w:space="0" w:color="auto"/>
            <w:bottom w:val="none" w:sz="0" w:space="0" w:color="auto"/>
            <w:right w:val="none" w:sz="0" w:space="0" w:color="auto"/>
          </w:divBdr>
        </w:div>
        <w:div w:id="505825434">
          <w:marLeft w:val="0"/>
          <w:marRight w:val="0"/>
          <w:marTop w:val="0"/>
          <w:marBottom w:val="0"/>
          <w:divBdr>
            <w:top w:val="none" w:sz="0" w:space="0" w:color="auto"/>
            <w:left w:val="none" w:sz="0" w:space="0" w:color="auto"/>
            <w:bottom w:val="none" w:sz="0" w:space="0" w:color="auto"/>
            <w:right w:val="none" w:sz="0" w:space="0" w:color="auto"/>
          </w:divBdr>
        </w:div>
        <w:div w:id="543179037">
          <w:marLeft w:val="0"/>
          <w:marRight w:val="0"/>
          <w:marTop w:val="0"/>
          <w:marBottom w:val="0"/>
          <w:divBdr>
            <w:top w:val="none" w:sz="0" w:space="0" w:color="auto"/>
            <w:left w:val="none" w:sz="0" w:space="0" w:color="auto"/>
            <w:bottom w:val="none" w:sz="0" w:space="0" w:color="auto"/>
            <w:right w:val="none" w:sz="0" w:space="0" w:color="auto"/>
          </w:divBdr>
        </w:div>
        <w:div w:id="625309386">
          <w:marLeft w:val="0"/>
          <w:marRight w:val="0"/>
          <w:marTop w:val="0"/>
          <w:marBottom w:val="0"/>
          <w:divBdr>
            <w:top w:val="none" w:sz="0" w:space="0" w:color="auto"/>
            <w:left w:val="none" w:sz="0" w:space="0" w:color="auto"/>
            <w:bottom w:val="none" w:sz="0" w:space="0" w:color="auto"/>
            <w:right w:val="none" w:sz="0" w:space="0" w:color="auto"/>
          </w:divBdr>
        </w:div>
        <w:div w:id="794786132">
          <w:marLeft w:val="0"/>
          <w:marRight w:val="0"/>
          <w:marTop w:val="0"/>
          <w:marBottom w:val="0"/>
          <w:divBdr>
            <w:top w:val="none" w:sz="0" w:space="0" w:color="auto"/>
            <w:left w:val="none" w:sz="0" w:space="0" w:color="auto"/>
            <w:bottom w:val="none" w:sz="0" w:space="0" w:color="auto"/>
            <w:right w:val="none" w:sz="0" w:space="0" w:color="auto"/>
          </w:divBdr>
        </w:div>
        <w:div w:id="930116919">
          <w:marLeft w:val="0"/>
          <w:marRight w:val="0"/>
          <w:marTop w:val="0"/>
          <w:marBottom w:val="0"/>
          <w:divBdr>
            <w:top w:val="none" w:sz="0" w:space="0" w:color="auto"/>
            <w:left w:val="none" w:sz="0" w:space="0" w:color="auto"/>
            <w:bottom w:val="none" w:sz="0" w:space="0" w:color="auto"/>
            <w:right w:val="none" w:sz="0" w:space="0" w:color="auto"/>
          </w:divBdr>
        </w:div>
        <w:div w:id="947158350">
          <w:marLeft w:val="0"/>
          <w:marRight w:val="0"/>
          <w:marTop w:val="0"/>
          <w:marBottom w:val="0"/>
          <w:divBdr>
            <w:top w:val="none" w:sz="0" w:space="0" w:color="auto"/>
            <w:left w:val="none" w:sz="0" w:space="0" w:color="auto"/>
            <w:bottom w:val="none" w:sz="0" w:space="0" w:color="auto"/>
            <w:right w:val="none" w:sz="0" w:space="0" w:color="auto"/>
          </w:divBdr>
        </w:div>
        <w:div w:id="987510582">
          <w:marLeft w:val="0"/>
          <w:marRight w:val="0"/>
          <w:marTop w:val="0"/>
          <w:marBottom w:val="0"/>
          <w:divBdr>
            <w:top w:val="none" w:sz="0" w:space="0" w:color="auto"/>
            <w:left w:val="none" w:sz="0" w:space="0" w:color="auto"/>
            <w:bottom w:val="none" w:sz="0" w:space="0" w:color="auto"/>
            <w:right w:val="none" w:sz="0" w:space="0" w:color="auto"/>
          </w:divBdr>
        </w:div>
        <w:div w:id="1060863654">
          <w:marLeft w:val="0"/>
          <w:marRight w:val="0"/>
          <w:marTop w:val="0"/>
          <w:marBottom w:val="0"/>
          <w:divBdr>
            <w:top w:val="none" w:sz="0" w:space="0" w:color="auto"/>
            <w:left w:val="none" w:sz="0" w:space="0" w:color="auto"/>
            <w:bottom w:val="none" w:sz="0" w:space="0" w:color="auto"/>
            <w:right w:val="none" w:sz="0" w:space="0" w:color="auto"/>
          </w:divBdr>
        </w:div>
        <w:div w:id="1174877208">
          <w:marLeft w:val="0"/>
          <w:marRight w:val="0"/>
          <w:marTop w:val="0"/>
          <w:marBottom w:val="0"/>
          <w:divBdr>
            <w:top w:val="none" w:sz="0" w:space="0" w:color="auto"/>
            <w:left w:val="none" w:sz="0" w:space="0" w:color="auto"/>
            <w:bottom w:val="none" w:sz="0" w:space="0" w:color="auto"/>
            <w:right w:val="none" w:sz="0" w:space="0" w:color="auto"/>
          </w:divBdr>
        </w:div>
        <w:div w:id="1192693680">
          <w:marLeft w:val="0"/>
          <w:marRight w:val="0"/>
          <w:marTop w:val="0"/>
          <w:marBottom w:val="0"/>
          <w:divBdr>
            <w:top w:val="none" w:sz="0" w:space="0" w:color="auto"/>
            <w:left w:val="none" w:sz="0" w:space="0" w:color="auto"/>
            <w:bottom w:val="none" w:sz="0" w:space="0" w:color="auto"/>
            <w:right w:val="none" w:sz="0" w:space="0" w:color="auto"/>
          </w:divBdr>
        </w:div>
        <w:div w:id="1213735978">
          <w:marLeft w:val="0"/>
          <w:marRight w:val="0"/>
          <w:marTop w:val="0"/>
          <w:marBottom w:val="0"/>
          <w:divBdr>
            <w:top w:val="none" w:sz="0" w:space="0" w:color="auto"/>
            <w:left w:val="none" w:sz="0" w:space="0" w:color="auto"/>
            <w:bottom w:val="none" w:sz="0" w:space="0" w:color="auto"/>
            <w:right w:val="none" w:sz="0" w:space="0" w:color="auto"/>
          </w:divBdr>
        </w:div>
        <w:div w:id="1239631234">
          <w:marLeft w:val="0"/>
          <w:marRight w:val="0"/>
          <w:marTop w:val="0"/>
          <w:marBottom w:val="0"/>
          <w:divBdr>
            <w:top w:val="none" w:sz="0" w:space="0" w:color="auto"/>
            <w:left w:val="none" w:sz="0" w:space="0" w:color="auto"/>
            <w:bottom w:val="none" w:sz="0" w:space="0" w:color="auto"/>
            <w:right w:val="none" w:sz="0" w:space="0" w:color="auto"/>
          </w:divBdr>
        </w:div>
        <w:div w:id="1265728539">
          <w:marLeft w:val="0"/>
          <w:marRight w:val="0"/>
          <w:marTop w:val="0"/>
          <w:marBottom w:val="0"/>
          <w:divBdr>
            <w:top w:val="none" w:sz="0" w:space="0" w:color="auto"/>
            <w:left w:val="none" w:sz="0" w:space="0" w:color="auto"/>
            <w:bottom w:val="none" w:sz="0" w:space="0" w:color="auto"/>
            <w:right w:val="none" w:sz="0" w:space="0" w:color="auto"/>
          </w:divBdr>
        </w:div>
        <w:div w:id="1311405106">
          <w:marLeft w:val="0"/>
          <w:marRight w:val="0"/>
          <w:marTop w:val="0"/>
          <w:marBottom w:val="0"/>
          <w:divBdr>
            <w:top w:val="none" w:sz="0" w:space="0" w:color="auto"/>
            <w:left w:val="none" w:sz="0" w:space="0" w:color="auto"/>
            <w:bottom w:val="none" w:sz="0" w:space="0" w:color="auto"/>
            <w:right w:val="none" w:sz="0" w:space="0" w:color="auto"/>
          </w:divBdr>
        </w:div>
        <w:div w:id="1370104699">
          <w:marLeft w:val="0"/>
          <w:marRight w:val="0"/>
          <w:marTop w:val="0"/>
          <w:marBottom w:val="0"/>
          <w:divBdr>
            <w:top w:val="none" w:sz="0" w:space="0" w:color="auto"/>
            <w:left w:val="none" w:sz="0" w:space="0" w:color="auto"/>
            <w:bottom w:val="none" w:sz="0" w:space="0" w:color="auto"/>
            <w:right w:val="none" w:sz="0" w:space="0" w:color="auto"/>
          </w:divBdr>
        </w:div>
        <w:div w:id="1500464563">
          <w:marLeft w:val="0"/>
          <w:marRight w:val="0"/>
          <w:marTop w:val="0"/>
          <w:marBottom w:val="0"/>
          <w:divBdr>
            <w:top w:val="none" w:sz="0" w:space="0" w:color="auto"/>
            <w:left w:val="none" w:sz="0" w:space="0" w:color="auto"/>
            <w:bottom w:val="none" w:sz="0" w:space="0" w:color="auto"/>
            <w:right w:val="none" w:sz="0" w:space="0" w:color="auto"/>
          </w:divBdr>
        </w:div>
        <w:div w:id="1640262360">
          <w:marLeft w:val="0"/>
          <w:marRight w:val="0"/>
          <w:marTop w:val="0"/>
          <w:marBottom w:val="0"/>
          <w:divBdr>
            <w:top w:val="none" w:sz="0" w:space="0" w:color="auto"/>
            <w:left w:val="none" w:sz="0" w:space="0" w:color="auto"/>
            <w:bottom w:val="none" w:sz="0" w:space="0" w:color="auto"/>
            <w:right w:val="none" w:sz="0" w:space="0" w:color="auto"/>
          </w:divBdr>
        </w:div>
        <w:div w:id="1873034811">
          <w:marLeft w:val="0"/>
          <w:marRight w:val="0"/>
          <w:marTop w:val="0"/>
          <w:marBottom w:val="0"/>
          <w:divBdr>
            <w:top w:val="none" w:sz="0" w:space="0" w:color="auto"/>
            <w:left w:val="none" w:sz="0" w:space="0" w:color="auto"/>
            <w:bottom w:val="none" w:sz="0" w:space="0" w:color="auto"/>
            <w:right w:val="none" w:sz="0" w:space="0" w:color="auto"/>
          </w:divBdr>
        </w:div>
        <w:div w:id="1894076490">
          <w:marLeft w:val="0"/>
          <w:marRight w:val="0"/>
          <w:marTop w:val="0"/>
          <w:marBottom w:val="0"/>
          <w:divBdr>
            <w:top w:val="none" w:sz="0" w:space="0" w:color="auto"/>
            <w:left w:val="none" w:sz="0" w:space="0" w:color="auto"/>
            <w:bottom w:val="none" w:sz="0" w:space="0" w:color="auto"/>
            <w:right w:val="none" w:sz="0" w:space="0" w:color="auto"/>
          </w:divBdr>
        </w:div>
        <w:div w:id="1919170119">
          <w:marLeft w:val="0"/>
          <w:marRight w:val="0"/>
          <w:marTop w:val="0"/>
          <w:marBottom w:val="0"/>
          <w:divBdr>
            <w:top w:val="none" w:sz="0" w:space="0" w:color="auto"/>
            <w:left w:val="none" w:sz="0" w:space="0" w:color="auto"/>
            <w:bottom w:val="none" w:sz="0" w:space="0" w:color="auto"/>
            <w:right w:val="none" w:sz="0" w:space="0" w:color="auto"/>
          </w:divBdr>
        </w:div>
        <w:div w:id="2064256215">
          <w:marLeft w:val="0"/>
          <w:marRight w:val="0"/>
          <w:marTop w:val="0"/>
          <w:marBottom w:val="0"/>
          <w:divBdr>
            <w:top w:val="none" w:sz="0" w:space="0" w:color="auto"/>
            <w:left w:val="none" w:sz="0" w:space="0" w:color="auto"/>
            <w:bottom w:val="none" w:sz="0" w:space="0" w:color="auto"/>
            <w:right w:val="none" w:sz="0" w:space="0" w:color="auto"/>
          </w:divBdr>
        </w:div>
      </w:divsChild>
    </w:div>
    <w:div w:id="80611646">
      <w:bodyDiv w:val="1"/>
      <w:marLeft w:val="0"/>
      <w:marRight w:val="0"/>
      <w:marTop w:val="0"/>
      <w:marBottom w:val="0"/>
      <w:divBdr>
        <w:top w:val="none" w:sz="0" w:space="0" w:color="auto"/>
        <w:left w:val="none" w:sz="0" w:space="0" w:color="auto"/>
        <w:bottom w:val="none" w:sz="0" w:space="0" w:color="auto"/>
        <w:right w:val="none" w:sz="0" w:space="0" w:color="auto"/>
      </w:divBdr>
    </w:div>
    <w:div w:id="82606842">
      <w:bodyDiv w:val="1"/>
      <w:marLeft w:val="0"/>
      <w:marRight w:val="0"/>
      <w:marTop w:val="0"/>
      <w:marBottom w:val="0"/>
      <w:divBdr>
        <w:top w:val="none" w:sz="0" w:space="0" w:color="auto"/>
        <w:left w:val="none" w:sz="0" w:space="0" w:color="auto"/>
        <w:bottom w:val="none" w:sz="0" w:space="0" w:color="auto"/>
        <w:right w:val="none" w:sz="0" w:space="0" w:color="auto"/>
      </w:divBdr>
      <w:divsChild>
        <w:div w:id="994992625">
          <w:marLeft w:val="0"/>
          <w:marRight w:val="0"/>
          <w:marTop w:val="0"/>
          <w:marBottom w:val="0"/>
          <w:divBdr>
            <w:top w:val="none" w:sz="0" w:space="0" w:color="auto"/>
            <w:left w:val="none" w:sz="0" w:space="0" w:color="auto"/>
            <w:bottom w:val="none" w:sz="0" w:space="0" w:color="auto"/>
            <w:right w:val="none" w:sz="0" w:space="0" w:color="auto"/>
          </w:divBdr>
        </w:div>
      </w:divsChild>
    </w:div>
    <w:div w:id="101415060">
      <w:bodyDiv w:val="1"/>
      <w:marLeft w:val="0"/>
      <w:marRight w:val="0"/>
      <w:marTop w:val="0"/>
      <w:marBottom w:val="0"/>
      <w:divBdr>
        <w:top w:val="none" w:sz="0" w:space="0" w:color="auto"/>
        <w:left w:val="none" w:sz="0" w:space="0" w:color="auto"/>
        <w:bottom w:val="none" w:sz="0" w:space="0" w:color="auto"/>
        <w:right w:val="none" w:sz="0" w:space="0" w:color="auto"/>
      </w:divBdr>
      <w:divsChild>
        <w:div w:id="80758701">
          <w:marLeft w:val="0"/>
          <w:marRight w:val="0"/>
          <w:marTop w:val="0"/>
          <w:marBottom w:val="0"/>
          <w:divBdr>
            <w:top w:val="none" w:sz="0" w:space="0" w:color="auto"/>
            <w:left w:val="none" w:sz="0" w:space="0" w:color="auto"/>
            <w:bottom w:val="none" w:sz="0" w:space="0" w:color="auto"/>
            <w:right w:val="none" w:sz="0" w:space="0" w:color="auto"/>
          </w:divBdr>
        </w:div>
        <w:div w:id="91323055">
          <w:marLeft w:val="0"/>
          <w:marRight w:val="0"/>
          <w:marTop w:val="0"/>
          <w:marBottom w:val="0"/>
          <w:divBdr>
            <w:top w:val="none" w:sz="0" w:space="0" w:color="auto"/>
            <w:left w:val="none" w:sz="0" w:space="0" w:color="auto"/>
            <w:bottom w:val="none" w:sz="0" w:space="0" w:color="auto"/>
            <w:right w:val="none" w:sz="0" w:space="0" w:color="auto"/>
          </w:divBdr>
        </w:div>
        <w:div w:id="151024510">
          <w:marLeft w:val="0"/>
          <w:marRight w:val="0"/>
          <w:marTop w:val="0"/>
          <w:marBottom w:val="0"/>
          <w:divBdr>
            <w:top w:val="none" w:sz="0" w:space="0" w:color="auto"/>
            <w:left w:val="none" w:sz="0" w:space="0" w:color="auto"/>
            <w:bottom w:val="none" w:sz="0" w:space="0" w:color="auto"/>
            <w:right w:val="none" w:sz="0" w:space="0" w:color="auto"/>
          </w:divBdr>
        </w:div>
        <w:div w:id="152380472">
          <w:marLeft w:val="0"/>
          <w:marRight w:val="0"/>
          <w:marTop w:val="0"/>
          <w:marBottom w:val="0"/>
          <w:divBdr>
            <w:top w:val="none" w:sz="0" w:space="0" w:color="auto"/>
            <w:left w:val="none" w:sz="0" w:space="0" w:color="auto"/>
            <w:bottom w:val="none" w:sz="0" w:space="0" w:color="auto"/>
            <w:right w:val="none" w:sz="0" w:space="0" w:color="auto"/>
          </w:divBdr>
        </w:div>
        <w:div w:id="190607750">
          <w:marLeft w:val="0"/>
          <w:marRight w:val="0"/>
          <w:marTop w:val="0"/>
          <w:marBottom w:val="0"/>
          <w:divBdr>
            <w:top w:val="none" w:sz="0" w:space="0" w:color="auto"/>
            <w:left w:val="none" w:sz="0" w:space="0" w:color="auto"/>
            <w:bottom w:val="none" w:sz="0" w:space="0" w:color="auto"/>
            <w:right w:val="none" w:sz="0" w:space="0" w:color="auto"/>
          </w:divBdr>
        </w:div>
        <w:div w:id="225650620">
          <w:marLeft w:val="0"/>
          <w:marRight w:val="0"/>
          <w:marTop w:val="0"/>
          <w:marBottom w:val="0"/>
          <w:divBdr>
            <w:top w:val="none" w:sz="0" w:space="0" w:color="auto"/>
            <w:left w:val="none" w:sz="0" w:space="0" w:color="auto"/>
            <w:bottom w:val="none" w:sz="0" w:space="0" w:color="auto"/>
            <w:right w:val="none" w:sz="0" w:space="0" w:color="auto"/>
          </w:divBdr>
        </w:div>
        <w:div w:id="243150869">
          <w:marLeft w:val="0"/>
          <w:marRight w:val="0"/>
          <w:marTop w:val="0"/>
          <w:marBottom w:val="0"/>
          <w:divBdr>
            <w:top w:val="none" w:sz="0" w:space="0" w:color="auto"/>
            <w:left w:val="none" w:sz="0" w:space="0" w:color="auto"/>
            <w:bottom w:val="none" w:sz="0" w:space="0" w:color="auto"/>
            <w:right w:val="none" w:sz="0" w:space="0" w:color="auto"/>
          </w:divBdr>
        </w:div>
        <w:div w:id="247544718">
          <w:marLeft w:val="0"/>
          <w:marRight w:val="0"/>
          <w:marTop w:val="0"/>
          <w:marBottom w:val="0"/>
          <w:divBdr>
            <w:top w:val="none" w:sz="0" w:space="0" w:color="auto"/>
            <w:left w:val="none" w:sz="0" w:space="0" w:color="auto"/>
            <w:bottom w:val="none" w:sz="0" w:space="0" w:color="auto"/>
            <w:right w:val="none" w:sz="0" w:space="0" w:color="auto"/>
          </w:divBdr>
        </w:div>
        <w:div w:id="254244082">
          <w:marLeft w:val="0"/>
          <w:marRight w:val="0"/>
          <w:marTop w:val="0"/>
          <w:marBottom w:val="0"/>
          <w:divBdr>
            <w:top w:val="none" w:sz="0" w:space="0" w:color="auto"/>
            <w:left w:val="none" w:sz="0" w:space="0" w:color="auto"/>
            <w:bottom w:val="none" w:sz="0" w:space="0" w:color="auto"/>
            <w:right w:val="none" w:sz="0" w:space="0" w:color="auto"/>
          </w:divBdr>
        </w:div>
        <w:div w:id="260257819">
          <w:marLeft w:val="0"/>
          <w:marRight w:val="0"/>
          <w:marTop w:val="0"/>
          <w:marBottom w:val="0"/>
          <w:divBdr>
            <w:top w:val="none" w:sz="0" w:space="0" w:color="auto"/>
            <w:left w:val="none" w:sz="0" w:space="0" w:color="auto"/>
            <w:bottom w:val="none" w:sz="0" w:space="0" w:color="auto"/>
            <w:right w:val="none" w:sz="0" w:space="0" w:color="auto"/>
          </w:divBdr>
        </w:div>
        <w:div w:id="274411469">
          <w:marLeft w:val="0"/>
          <w:marRight w:val="0"/>
          <w:marTop w:val="0"/>
          <w:marBottom w:val="0"/>
          <w:divBdr>
            <w:top w:val="none" w:sz="0" w:space="0" w:color="auto"/>
            <w:left w:val="none" w:sz="0" w:space="0" w:color="auto"/>
            <w:bottom w:val="none" w:sz="0" w:space="0" w:color="auto"/>
            <w:right w:val="none" w:sz="0" w:space="0" w:color="auto"/>
          </w:divBdr>
        </w:div>
        <w:div w:id="292058231">
          <w:marLeft w:val="0"/>
          <w:marRight w:val="0"/>
          <w:marTop w:val="0"/>
          <w:marBottom w:val="0"/>
          <w:divBdr>
            <w:top w:val="none" w:sz="0" w:space="0" w:color="auto"/>
            <w:left w:val="none" w:sz="0" w:space="0" w:color="auto"/>
            <w:bottom w:val="none" w:sz="0" w:space="0" w:color="auto"/>
            <w:right w:val="none" w:sz="0" w:space="0" w:color="auto"/>
          </w:divBdr>
        </w:div>
        <w:div w:id="293297905">
          <w:marLeft w:val="0"/>
          <w:marRight w:val="0"/>
          <w:marTop w:val="0"/>
          <w:marBottom w:val="0"/>
          <w:divBdr>
            <w:top w:val="none" w:sz="0" w:space="0" w:color="auto"/>
            <w:left w:val="none" w:sz="0" w:space="0" w:color="auto"/>
            <w:bottom w:val="none" w:sz="0" w:space="0" w:color="auto"/>
            <w:right w:val="none" w:sz="0" w:space="0" w:color="auto"/>
          </w:divBdr>
        </w:div>
        <w:div w:id="295261877">
          <w:marLeft w:val="0"/>
          <w:marRight w:val="0"/>
          <w:marTop w:val="0"/>
          <w:marBottom w:val="0"/>
          <w:divBdr>
            <w:top w:val="none" w:sz="0" w:space="0" w:color="auto"/>
            <w:left w:val="none" w:sz="0" w:space="0" w:color="auto"/>
            <w:bottom w:val="none" w:sz="0" w:space="0" w:color="auto"/>
            <w:right w:val="none" w:sz="0" w:space="0" w:color="auto"/>
          </w:divBdr>
        </w:div>
        <w:div w:id="344868307">
          <w:marLeft w:val="0"/>
          <w:marRight w:val="0"/>
          <w:marTop w:val="0"/>
          <w:marBottom w:val="0"/>
          <w:divBdr>
            <w:top w:val="none" w:sz="0" w:space="0" w:color="auto"/>
            <w:left w:val="none" w:sz="0" w:space="0" w:color="auto"/>
            <w:bottom w:val="none" w:sz="0" w:space="0" w:color="auto"/>
            <w:right w:val="none" w:sz="0" w:space="0" w:color="auto"/>
          </w:divBdr>
        </w:div>
        <w:div w:id="361327966">
          <w:marLeft w:val="0"/>
          <w:marRight w:val="0"/>
          <w:marTop w:val="0"/>
          <w:marBottom w:val="0"/>
          <w:divBdr>
            <w:top w:val="none" w:sz="0" w:space="0" w:color="auto"/>
            <w:left w:val="none" w:sz="0" w:space="0" w:color="auto"/>
            <w:bottom w:val="none" w:sz="0" w:space="0" w:color="auto"/>
            <w:right w:val="none" w:sz="0" w:space="0" w:color="auto"/>
          </w:divBdr>
        </w:div>
        <w:div w:id="362099601">
          <w:marLeft w:val="0"/>
          <w:marRight w:val="0"/>
          <w:marTop w:val="0"/>
          <w:marBottom w:val="0"/>
          <w:divBdr>
            <w:top w:val="none" w:sz="0" w:space="0" w:color="auto"/>
            <w:left w:val="none" w:sz="0" w:space="0" w:color="auto"/>
            <w:bottom w:val="none" w:sz="0" w:space="0" w:color="auto"/>
            <w:right w:val="none" w:sz="0" w:space="0" w:color="auto"/>
          </w:divBdr>
        </w:div>
        <w:div w:id="374896122">
          <w:marLeft w:val="0"/>
          <w:marRight w:val="0"/>
          <w:marTop w:val="0"/>
          <w:marBottom w:val="0"/>
          <w:divBdr>
            <w:top w:val="none" w:sz="0" w:space="0" w:color="auto"/>
            <w:left w:val="none" w:sz="0" w:space="0" w:color="auto"/>
            <w:bottom w:val="none" w:sz="0" w:space="0" w:color="auto"/>
            <w:right w:val="none" w:sz="0" w:space="0" w:color="auto"/>
          </w:divBdr>
        </w:div>
        <w:div w:id="395278367">
          <w:marLeft w:val="0"/>
          <w:marRight w:val="0"/>
          <w:marTop w:val="0"/>
          <w:marBottom w:val="0"/>
          <w:divBdr>
            <w:top w:val="none" w:sz="0" w:space="0" w:color="auto"/>
            <w:left w:val="none" w:sz="0" w:space="0" w:color="auto"/>
            <w:bottom w:val="none" w:sz="0" w:space="0" w:color="auto"/>
            <w:right w:val="none" w:sz="0" w:space="0" w:color="auto"/>
          </w:divBdr>
        </w:div>
        <w:div w:id="438067064">
          <w:marLeft w:val="0"/>
          <w:marRight w:val="0"/>
          <w:marTop w:val="0"/>
          <w:marBottom w:val="0"/>
          <w:divBdr>
            <w:top w:val="none" w:sz="0" w:space="0" w:color="auto"/>
            <w:left w:val="none" w:sz="0" w:space="0" w:color="auto"/>
            <w:bottom w:val="none" w:sz="0" w:space="0" w:color="auto"/>
            <w:right w:val="none" w:sz="0" w:space="0" w:color="auto"/>
          </w:divBdr>
        </w:div>
        <w:div w:id="449591163">
          <w:marLeft w:val="0"/>
          <w:marRight w:val="0"/>
          <w:marTop w:val="0"/>
          <w:marBottom w:val="0"/>
          <w:divBdr>
            <w:top w:val="none" w:sz="0" w:space="0" w:color="auto"/>
            <w:left w:val="none" w:sz="0" w:space="0" w:color="auto"/>
            <w:bottom w:val="none" w:sz="0" w:space="0" w:color="auto"/>
            <w:right w:val="none" w:sz="0" w:space="0" w:color="auto"/>
          </w:divBdr>
        </w:div>
        <w:div w:id="458501049">
          <w:marLeft w:val="0"/>
          <w:marRight w:val="0"/>
          <w:marTop w:val="0"/>
          <w:marBottom w:val="0"/>
          <w:divBdr>
            <w:top w:val="none" w:sz="0" w:space="0" w:color="auto"/>
            <w:left w:val="none" w:sz="0" w:space="0" w:color="auto"/>
            <w:bottom w:val="none" w:sz="0" w:space="0" w:color="auto"/>
            <w:right w:val="none" w:sz="0" w:space="0" w:color="auto"/>
          </w:divBdr>
        </w:div>
        <w:div w:id="470562271">
          <w:marLeft w:val="0"/>
          <w:marRight w:val="0"/>
          <w:marTop w:val="0"/>
          <w:marBottom w:val="0"/>
          <w:divBdr>
            <w:top w:val="none" w:sz="0" w:space="0" w:color="auto"/>
            <w:left w:val="none" w:sz="0" w:space="0" w:color="auto"/>
            <w:bottom w:val="none" w:sz="0" w:space="0" w:color="auto"/>
            <w:right w:val="none" w:sz="0" w:space="0" w:color="auto"/>
          </w:divBdr>
        </w:div>
        <w:div w:id="495875998">
          <w:marLeft w:val="0"/>
          <w:marRight w:val="0"/>
          <w:marTop w:val="0"/>
          <w:marBottom w:val="0"/>
          <w:divBdr>
            <w:top w:val="none" w:sz="0" w:space="0" w:color="auto"/>
            <w:left w:val="none" w:sz="0" w:space="0" w:color="auto"/>
            <w:bottom w:val="none" w:sz="0" w:space="0" w:color="auto"/>
            <w:right w:val="none" w:sz="0" w:space="0" w:color="auto"/>
          </w:divBdr>
        </w:div>
        <w:div w:id="571087577">
          <w:marLeft w:val="0"/>
          <w:marRight w:val="0"/>
          <w:marTop w:val="0"/>
          <w:marBottom w:val="0"/>
          <w:divBdr>
            <w:top w:val="none" w:sz="0" w:space="0" w:color="auto"/>
            <w:left w:val="none" w:sz="0" w:space="0" w:color="auto"/>
            <w:bottom w:val="none" w:sz="0" w:space="0" w:color="auto"/>
            <w:right w:val="none" w:sz="0" w:space="0" w:color="auto"/>
          </w:divBdr>
        </w:div>
        <w:div w:id="599262954">
          <w:marLeft w:val="0"/>
          <w:marRight w:val="0"/>
          <w:marTop w:val="0"/>
          <w:marBottom w:val="0"/>
          <w:divBdr>
            <w:top w:val="none" w:sz="0" w:space="0" w:color="auto"/>
            <w:left w:val="none" w:sz="0" w:space="0" w:color="auto"/>
            <w:bottom w:val="none" w:sz="0" w:space="0" w:color="auto"/>
            <w:right w:val="none" w:sz="0" w:space="0" w:color="auto"/>
          </w:divBdr>
        </w:div>
        <w:div w:id="610817761">
          <w:marLeft w:val="0"/>
          <w:marRight w:val="0"/>
          <w:marTop w:val="0"/>
          <w:marBottom w:val="0"/>
          <w:divBdr>
            <w:top w:val="none" w:sz="0" w:space="0" w:color="auto"/>
            <w:left w:val="none" w:sz="0" w:space="0" w:color="auto"/>
            <w:bottom w:val="none" w:sz="0" w:space="0" w:color="auto"/>
            <w:right w:val="none" w:sz="0" w:space="0" w:color="auto"/>
          </w:divBdr>
        </w:div>
        <w:div w:id="614873691">
          <w:marLeft w:val="0"/>
          <w:marRight w:val="0"/>
          <w:marTop w:val="0"/>
          <w:marBottom w:val="0"/>
          <w:divBdr>
            <w:top w:val="none" w:sz="0" w:space="0" w:color="auto"/>
            <w:left w:val="none" w:sz="0" w:space="0" w:color="auto"/>
            <w:bottom w:val="none" w:sz="0" w:space="0" w:color="auto"/>
            <w:right w:val="none" w:sz="0" w:space="0" w:color="auto"/>
          </w:divBdr>
        </w:div>
        <w:div w:id="617225478">
          <w:marLeft w:val="0"/>
          <w:marRight w:val="0"/>
          <w:marTop w:val="0"/>
          <w:marBottom w:val="0"/>
          <w:divBdr>
            <w:top w:val="none" w:sz="0" w:space="0" w:color="auto"/>
            <w:left w:val="none" w:sz="0" w:space="0" w:color="auto"/>
            <w:bottom w:val="none" w:sz="0" w:space="0" w:color="auto"/>
            <w:right w:val="none" w:sz="0" w:space="0" w:color="auto"/>
          </w:divBdr>
        </w:div>
        <w:div w:id="621545612">
          <w:marLeft w:val="0"/>
          <w:marRight w:val="0"/>
          <w:marTop w:val="0"/>
          <w:marBottom w:val="0"/>
          <w:divBdr>
            <w:top w:val="none" w:sz="0" w:space="0" w:color="auto"/>
            <w:left w:val="none" w:sz="0" w:space="0" w:color="auto"/>
            <w:bottom w:val="none" w:sz="0" w:space="0" w:color="auto"/>
            <w:right w:val="none" w:sz="0" w:space="0" w:color="auto"/>
          </w:divBdr>
        </w:div>
        <w:div w:id="629021888">
          <w:marLeft w:val="0"/>
          <w:marRight w:val="0"/>
          <w:marTop w:val="0"/>
          <w:marBottom w:val="0"/>
          <w:divBdr>
            <w:top w:val="none" w:sz="0" w:space="0" w:color="auto"/>
            <w:left w:val="none" w:sz="0" w:space="0" w:color="auto"/>
            <w:bottom w:val="none" w:sz="0" w:space="0" w:color="auto"/>
            <w:right w:val="none" w:sz="0" w:space="0" w:color="auto"/>
          </w:divBdr>
        </w:div>
        <w:div w:id="650259371">
          <w:marLeft w:val="0"/>
          <w:marRight w:val="0"/>
          <w:marTop w:val="0"/>
          <w:marBottom w:val="0"/>
          <w:divBdr>
            <w:top w:val="none" w:sz="0" w:space="0" w:color="auto"/>
            <w:left w:val="none" w:sz="0" w:space="0" w:color="auto"/>
            <w:bottom w:val="none" w:sz="0" w:space="0" w:color="auto"/>
            <w:right w:val="none" w:sz="0" w:space="0" w:color="auto"/>
          </w:divBdr>
        </w:div>
        <w:div w:id="690836998">
          <w:marLeft w:val="0"/>
          <w:marRight w:val="0"/>
          <w:marTop w:val="0"/>
          <w:marBottom w:val="0"/>
          <w:divBdr>
            <w:top w:val="none" w:sz="0" w:space="0" w:color="auto"/>
            <w:left w:val="none" w:sz="0" w:space="0" w:color="auto"/>
            <w:bottom w:val="none" w:sz="0" w:space="0" w:color="auto"/>
            <w:right w:val="none" w:sz="0" w:space="0" w:color="auto"/>
          </w:divBdr>
        </w:div>
        <w:div w:id="740326326">
          <w:marLeft w:val="0"/>
          <w:marRight w:val="0"/>
          <w:marTop w:val="0"/>
          <w:marBottom w:val="0"/>
          <w:divBdr>
            <w:top w:val="none" w:sz="0" w:space="0" w:color="auto"/>
            <w:left w:val="none" w:sz="0" w:space="0" w:color="auto"/>
            <w:bottom w:val="none" w:sz="0" w:space="0" w:color="auto"/>
            <w:right w:val="none" w:sz="0" w:space="0" w:color="auto"/>
          </w:divBdr>
        </w:div>
        <w:div w:id="742795160">
          <w:marLeft w:val="0"/>
          <w:marRight w:val="0"/>
          <w:marTop w:val="0"/>
          <w:marBottom w:val="0"/>
          <w:divBdr>
            <w:top w:val="none" w:sz="0" w:space="0" w:color="auto"/>
            <w:left w:val="none" w:sz="0" w:space="0" w:color="auto"/>
            <w:bottom w:val="none" w:sz="0" w:space="0" w:color="auto"/>
            <w:right w:val="none" w:sz="0" w:space="0" w:color="auto"/>
          </w:divBdr>
        </w:div>
        <w:div w:id="758721710">
          <w:marLeft w:val="0"/>
          <w:marRight w:val="0"/>
          <w:marTop w:val="0"/>
          <w:marBottom w:val="0"/>
          <w:divBdr>
            <w:top w:val="none" w:sz="0" w:space="0" w:color="auto"/>
            <w:left w:val="none" w:sz="0" w:space="0" w:color="auto"/>
            <w:bottom w:val="none" w:sz="0" w:space="0" w:color="auto"/>
            <w:right w:val="none" w:sz="0" w:space="0" w:color="auto"/>
          </w:divBdr>
        </w:div>
        <w:div w:id="800537936">
          <w:marLeft w:val="0"/>
          <w:marRight w:val="0"/>
          <w:marTop w:val="0"/>
          <w:marBottom w:val="0"/>
          <w:divBdr>
            <w:top w:val="none" w:sz="0" w:space="0" w:color="auto"/>
            <w:left w:val="none" w:sz="0" w:space="0" w:color="auto"/>
            <w:bottom w:val="none" w:sz="0" w:space="0" w:color="auto"/>
            <w:right w:val="none" w:sz="0" w:space="0" w:color="auto"/>
          </w:divBdr>
        </w:div>
        <w:div w:id="821316099">
          <w:marLeft w:val="0"/>
          <w:marRight w:val="0"/>
          <w:marTop w:val="0"/>
          <w:marBottom w:val="0"/>
          <w:divBdr>
            <w:top w:val="none" w:sz="0" w:space="0" w:color="auto"/>
            <w:left w:val="none" w:sz="0" w:space="0" w:color="auto"/>
            <w:bottom w:val="none" w:sz="0" w:space="0" w:color="auto"/>
            <w:right w:val="none" w:sz="0" w:space="0" w:color="auto"/>
          </w:divBdr>
        </w:div>
        <w:div w:id="838620250">
          <w:marLeft w:val="0"/>
          <w:marRight w:val="0"/>
          <w:marTop w:val="0"/>
          <w:marBottom w:val="0"/>
          <w:divBdr>
            <w:top w:val="none" w:sz="0" w:space="0" w:color="auto"/>
            <w:left w:val="none" w:sz="0" w:space="0" w:color="auto"/>
            <w:bottom w:val="none" w:sz="0" w:space="0" w:color="auto"/>
            <w:right w:val="none" w:sz="0" w:space="0" w:color="auto"/>
          </w:divBdr>
        </w:div>
        <w:div w:id="856507903">
          <w:marLeft w:val="0"/>
          <w:marRight w:val="0"/>
          <w:marTop w:val="0"/>
          <w:marBottom w:val="0"/>
          <w:divBdr>
            <w:top w:val="none" w:sz="0" w:space="0" w:color="auto"/>
            <w:left w:val="none" w:sz="0" w:space="0" w:color="auto"/>
            <w:bottom w:val="none" w:sz="0" w:space="0" w:color="auto"/>
            <w:right w:val="none" w:sz="0" w:space="0" w:color="auto"/>
          </w:divBdr>
        </w:div>
        <w:div w:id="857042764">
          <w:marLeft w:val="0"/>
          <w:marRight w:val="0"/>
          <w:marTop w:val="0"/>
          <w:marBottom w:val="0"/>
          <w:divBdr>
            <w:top w:val="none" w:sz="0" w:space="0" w:color="auto"/>
            <w:left w:val="none" w:sz="0" w:space="0" w:color="auto"/>
            <w:bottom w:val="none" w:sz="0" w:space="0" w:color="auto"/>
            <w:right w:val="none" w:sz="0" w:space="0" w:color="auto"/>
          </w:divBdr>
        </w:div>
        <w:div w:id="857234532">
          <w:marLeft w:val="0"/>
          <w:marRight w:val="0"/>
          <w:marTop w:val="0"/>
          <w:marBottom w:val="0"/>
          <w:divBdr>
            <w:top w:val="none" w:sz="0" w:space="0" w:color="auto"/>
            <w:left w:val="none" w:sz="0" w:space="0" w:color="auto"/>
            <w:bottom w:val="none" w:sz="0" w:space="0" w:color="auto"/>
            <w:right w:val="none" w:sz="0" w:space="0" w:color="auto"/>
          </w:divBdr>
        </w:div>
        <w:div w:id="924532054">
          <w:marLeft w:val="0"/>
          <w:marRight w:val="0"/>
          <w:marTop w:val="0"/>
          <w:marBottom w:val="0"/>
          <w:divBdr>
            <w:top w:val="none" w:sz="0" w:space="0" w:color="auto"/>
            <w:left w:val="none" w:sz="0" w:space="0" w:color="auto"/>
            <w:bottom w:val="none" w:sz="0" w:space="0" w:color="auto"/>
            <w:right w:val="none" w:sz="0" w:space="0" w:color="auto"/>
          </w:divBdr>
        </w:div>
        <w:div w:id="935748135">
          <w:marLeft w:val="0"/>
          <w:marRight w:val="0"/>
          <w:marTop w:val="0"/>
          <w:marBottom w:val="0"/>
          <w:divBdr>
            <w:top w:val="none" w:sz="0" w:space="0" w:color="auto"/>
            <w:left w:val="none" w:sz="0" w:space="0" w:color="auto"/>
            <w:bottom w:val="none" w:sz="0" w:space="0" w:color="auto"/>
            <w:right w:val="none" w:sz="0" w:space="0" w:color="auto"/>
          </w:divBdr>
        </w:div>
        <w:div w:id="1009019328">
          <w:marLeft w:val="0"/>
          <w:marRight w:val="0"/>
          <w:marTop w:val="0"/>
          <w:marBottom w:val="0"/>
          <w:divBdr>
            <w:top w:val="none" w:sz="0" w:space="0" w:color="auto"/>
            <w:left w:val="none" w:sz="0" w:space="0" w:color="auto"/>
            <w:bottom w:val="none" w:sz="0" w:space="0" w:color="auto"/>
            <w:right w:val="none" w:sz="0" w:space="0" w:color="auto"/>
          </w:divBdr>
        </w:div>
        <w:div w:id="1038630456">
          <w:marLeft w:val="0"/>
          <w:marRight w:val="0"/>
          <w:marTop w:val="0"/>
          <w:marBottom w:val="0"/>
          <w:divBdr>
            <w:top w:val="none" w:sz="0" w:space="0" w:color="auto"/>
            <w:left w:val="none" w:sz="0" w:space="0" w:color="auto"/>
            <w:bottom w:val="none" w:sz="0" w:space="0" w:color="auto"/>
            <w:right w:val="none" w:sz="0" w:space="0" w:color="auto"/>
          </w:divBdr>
        </w:div>
        <w:div w:id="1054232448">
          <w:marLeft w:val="0"/>
          <w:marRight w:val="0"/>
          <w:marTop w:val="0"/>
          <w:marBottom w:val="0"/>
          <w:divBdr>
            <w:top w:val="none" w:sz="0" w:space="0" w:color="auto"/>
            <w:left w:val="none" w:sz="0" w:space="0" w:color="auto"/>
            <w:bottom w:val="none" w:sz="0" w:space="0" w:color="auto"/>
            <w:right w:val="none" w:sz="0" w:space="0" w:color="auto"/>
          </w:divBdr>
        </w:div>
        <w:div w:id="1071319021">
          <w:marLeft w:val="0"/>
          <w:marRight w:val="0"/>
          <w:marTop w:val="0"/>
          <w:marBottom w:val="0"/>
          <w:divBdr>
            <w:top w:val="none" w:sz="0" w:space="0" w:color="auto"/>
            <w:left w:val="none" w:sz="0" w:space="0" w:color="auto"/>
            <w:bottom w:val="none" w:sz="0" w:space="0" w:color="auto"/>
            <w:right w:val="none" w:sz="0" w:space="0" w:color="auto"/>
          </w:divBdr>
        </w:div>
        <w:div w:id="1075011461">
          <w:marLeft w:val="0"/>
          <w:marRight w:val="0"/>
          <w:marTop w:val="0"/>
          <w:marBottom w:val="0"/>
          <w:divBdr>
            <w:top w:val="none" w:sz="0" w:space="0" w:color="auto"/>
            <w:left w:val="none" w:sz="0" w:space="0" w:color="auto"/>
            <w:bottom w:val="none" w:sz="0" w:space="0" w:color="auto"/>
            <w:right w:val="none" w:sz="0" w:space="0" w:color="auto"/>
          </w:divBdr>
        </w:div>
        <w:div w:id="1108770201">
          <w:marLeft w:val="0"/>
          <w:marRight w:val="0"/>
          <w:marTop w:val="0"/>
          <w:marBottom w:val="0"/>
          <w:divBdr>
            <w:top w:val="none" w:sz="0" w:space="0" w:color="auto"/>
            <w:left w:val="none" w:sz="0" w:space="0" w:color="auto"/>
            <w:bottom w:val="none" w:sz="0" w:space="0" w:color="auto"/>
            <w:right w:val="none" w:sz="0" w:space="0" w:color="auto"/>
          </w:divBdr>
        </w:div>
        <w:div w:id="1170831046">
          <w:marLeft w:val="0"/>
          <w:marRight w:val="0"/>
          <w:marTop w:val="0"/>
          <w:marBottom w:val="0"/>
          <w:divBdr>
            <w:top w:val="none" w:sz="0" w:space="0" w:color="auto"/>
            <w:left w:val="none" w:sz="0" w:space="0" w:color="auto"/>
            <w:bottom w:val="none" w:sz="0" w:space="0" w:color="auto"/>
            <w:right w:val="none" w:sz="0" w:space="0" w:color="auto"/>
          </w:divBdr>
        </w:div>
        <w:div w:id="1182624478">
          <w:marLeft w:val="0"/>
          <w:marRight w:val="0"/>
          <w:marTop w:val="0"/>
          <w:marBottom w:val="0"/>
          <w:divBdr>
            <w:top w:val="none" w:sz="0" w:space="0" w:color="auto"/>
            <w:left w:val="none" w:sz="0" w:space="0" w:color="auto"/>
            <w:bottom w:val="none" w:sz="0" w:space="0" w:color="auto"/>
            <w:right w:val="none" w:sz="0" w:space="0" w:color="auto"/>
          </w:divBdr>
        </w:div>
        <w:div w:id="1187406510">
          <w:marLeft w:val="0"/>
          <w:marRight w:val="0"/>
          <w:marTop w:val="0"/>
          <w:marBottom w:val="0"/>
          <w:divBdr>
            <w:top w:val="none" w:sz="0" w:space="0" w:color="auto"/>
            <w:left w:val="none" w:sz="0" w:space="0" w:color="auto"/>
            <w:bottom w:val="none" w:sz="0" w:space="0" w:color="auto"/>
            <w:right w:val="none" w:sz="0" w:space="0" w:color="auto"/>
          </w:divBdr>
        </w:div>
        <w:div w:id="1189760165">
          <w:marLeft w:val="0"/>
          <w:marRight w:val="0"/>
          <w:marTop w:val="0"/>
          <w:marBottom w:val="0"/>
          <w:divBdr>
            <w:top w:val="none" w:sz="0" w:space="0" w:color="auto"/>
            <w:left w:val="none" w:sz="0" w:space="0" w:color="auto"/>
            <w:bottom w:val="none" w:sz="0" w:space="0" w:color="auto"/>
            <w:right w:val="none" w:sz="0" w:space="0" w:color="auto"/>
          </w:divBdr>
        </w:div>
        <w:div w:id="1193571464">
          <w:marLeft w:val="0"/>
          <w:marRight w:val="0"/>
          <w:marTop w:val="0"/>
          <w:marBottom w:val="0"/>
          <w:divBdr>
            <w:top w:val="none" w:sz="0" w:space="0" w:color="auto"/>
            <w:left w:val="none" w:sz="0" w:space="0" w:color="auto"/>
            <w:bottom w:val="none" w:sz="0" w:space="0" w:color="auto"/>
            <w:right w:val="none" w:sz="0" w:space="0" w:color="auto"/>
          </w:divBdr>
        </w:div>
        <w:div w:id="1231233594">
          <w:marLeft w:val="0"/>
          <w:marRight w:val="0"/>
          <w:marTop w:val="0"/>
          <w:marBottom w:val="0"/>
          <w:divBdr>
            <w:top w:val="none" w:sz="0" w:space="0" w:color="auto"/>
            <w:left w:val="none" w:sz="0" w:space="0" w:color="auto"/>
            <w:bottom w:val="none" w:sz="0" w:space="0" w:color="auto"/>
            <w:right w:val="none" w:sz="0" w:space="0" w:color="auto"/>
          </w:divBdr>
        </w:div>
        <w:div w:id="1242988000">
          <w:marLeft w:val="0"/>
          <w:marRight w:val="0"/>
          <w:marTop w:val="0"/>
          <w:marBottom w:val="0"/>
          <w:divBdr>
            <w:top w:val="none" w:sz="0" w:space="0" w:color="auto"/>
            <w:left w:val="none" w:sz="0" w:space="0" w:color="auto"/>
            <w:bottom w:val="none" w:sz="0" w:space="0" w:color="auto"/>
            <w:right w:val="none" w:sz="0" w:space="0" w:color="auto"/>
          </w:divBdr>
        </w:div>
        <w:div w:id="1250431902">
          <w:marLeft w:val="0"/>
          <w:marRight w:val="0"/>
          <w:marTop w:val="0"/>
          <w:marBottom w:val="0"/>
          <w:divBdr>
            <w:top w:val="none" w:sz="0" w:space="0" w:color="auto"/>
            <w:left w:val="none" w:sz="0" w:space="0" w:color="auto"/>
            <w:bottom w:val="none" w:sz="0" w:space="0" w:color="auto"/>
            <w:right w:val="none" w:sz="0" w:space="0" w:color="auto"/>
          </w:divBdr>
        </w:div>
        <w:div w:id="1266232542">
          <w:marLeft w:val="0"/>
          <w:marRight w:val="0"/>
          <w:marTop w:val="0"/>
          <w:marBottom w:val="0"/>
          <w:divBdr>
            <w:top w:val="none" w:sz="0" w:space="0" w:color="auto"/>
            <w:left w:val="none" w:sz="0" w:space="0" w:color="auto"/>
            <w:bottom w:val="none" w:sz="0" w:space="0" w:color="auto"/>
            <w:right w:val="none" w:sz="0" w:space="0" w:color="auto"/>
          </w:divBdr>
        </w:div>
        <w:div w:id="1278172156">
          <w:marLeft w:val="0"/>
          <w:marRight w:val="0"/>
          <w:marTop w:val="0"/>
          <w:marBottom w:val="0"/>
          <w:divBdr>
            <w:top w:val="none" w:sz="0" w:space="0" w:color="auto"/>
            <w:left w:val="none" w:sz="0" w:space="0" w:color="auto"/>
            <w:bottom w:val="none" w:sz="0" w:space="0" w:color="auto"/>
            <w:right w:val="none" w:sz="0" w:space="0" w:color="auto"/>
          </w:divBdr>
        </w:div>
        <w:div w:id="1312714516">
          <w:marLeft w:val="0"/>
          <w:marRight w:val="0"/>
          <w:marTop w:val="0"/>
          <w:marBottom w:val="0"/>
          <w:divBdr>
            <w:top w:val="none" w:sz="0" w:space="0" w:color="auto"/>
            <w:left w:val="none" w:sz="0" w:space="0" w:color="auto"/>
            <w:bottom w:val="none" w:sz="0" w:space="0" w:color="auto"/>
            <w:right w:val="none" w:sz="0" w:space="0" w:color="auto"/>
          </w:divBdr>
        </w:div>
        <w:div w:id="1318463637">
          <w:marLeft w:val="0"/>
          <w:marRight w:val="0"/>
          <w:marTop w:val="0"/>
          <w:marBottom w:val="0"/>
          <w:divBdr>
            <w:top w:val="none" w:sz="0" w:space="0" w:color="auto"/>
            <w:left w:val="none" w:sz="0" w:space="0" w:color="auto"/>
            <w:bottom w:val="none" w:sz="0" w:space="0" w:color="auto"/>
            <w:right w:val="none" w:sz="0" w:space="0" w:color="auto"/>
          </w:divBdr>
        </w:div>
        <w:div w:id="1322932544">
          <w:marLeft w:val="0"/>
          <w:marRight w:val="0"/>
          <w:marTop w:val="0"/>
          <w:marBottom w:val="0"/>
          <w:divBdr>
            <w:top w:val="none" w:sz="0" w:space="0" w:color="auto"/>
            <w:left w:val="none" w:sz="0" w:space="0" w:color="auto"/>
            <w:bottom w:val="none" w:sz="0" w:space="0" w:color="auto"/>
            <w:right w:val="none" w:sz="0" w:space="0" w:color="auto"/>
          </w:divBdr>
        </w:div>
        <w:div w:id="1353454770">
          <w:marLeft w:val="0"/>
          <w:marRight w:val="0"/>
          <w:marTop w:val="0"/>
          <w:marBottom w:val="0"/>
          <w:divBdr>
            <w:top w:val="none" w:sz="0" w:space="0" w:color="auto"/>
            <w:left w:val="none" w:sz="0" w:space="0" w:color="auto"/>
            <w:bottom w:val="none" w:sz="0" w:space="0" w:color="auto"/>
            <w:right w:val="none" w:sz="0" w:space="0" w:color="auto"/>
          </w:divBdr>
        </w:div>
        <w:div w:id="1374304481">
          <w:marLeft w:val="0"/>
          <w:marRight w:val="0"/>
          <w:marTop w:val="0"/>
          <w:marBottom w:val="0"/>
          <w:divBdr>
            <w:top w:val="none" w:sz="0" w:space="0" w:color="auto"/>
            <w:left w:val="none" w:sz="0" w:space="0" w:color="auto"/>
            <w:bottom w:val="none" w:sz="0" w:space="0" w:color="auto"/>
            <w:right w:val="none" w:sz="0" w:space="0" w:color="auto"/>
          </w:divBdr>
        </w:div>
        <w:div w:id="1378118325">
          <w:marLeft w:val="0"/>
          <w:marRight w:val="0"/>
          <w:marTop w:val="0"/>
          <w:marBottom w:val="0"/>
          <w:divBdr>
            <w:top w:val="none" w:sz="0" w:space="0" w:color="auto"/>
            <w:left w:val="none" w:sz="0" w:space="0" w:color="auto"/>
            <w:bottom w:val="none" w:sz="0" w:space="0" w:color="auto"/>
            <w:right w:val="none" w:sz="0" w:space="0" w:color="auto"/>
          </w:divBdr>
        </w:div>
        <w:div w:id="1378627366">
          <w:marLeft w:val="0"/>
          <w:marRight w:val="0"/>
          <w:marTop w:val="0"/>
          <w:marBottom w:val="0"/>
          <w:divBdr>
            <w:top w:val="none" w:sz="0" w:space="0" w:color="auto"/>
            <w:left w:val="none" w:sz="0" w:space="0" w:color="auto"/>
            <w:bottom w:val="none" w:sz="0" w:space="0" w:color="auto"/>
            <w:right w:val="none" w:sz="0" w:space="0" w:color="auto"/>
          </w:divBdr>
        </w:div>
        <w:div w:id="1395199319">
          <w:marLeft w:val="0"/>
          <w:marRight w:val="0"/>
          <w:marTop w:val="0"/>
          <w:marBottom w:val="0"/>
          <w:divBdr>
            <w:top w:val="none" w:sz="0" w:space="0" w:color="auto"/>
            <w:left w:val="none" w:sz="0" w:space="0" w:color="auto"/>
            <w:bottom w:val="none" w:sz="0" w:space="0" w:color="auto"/>
            <w:right w:val="none" w:sz="0" w:space="0" w:color="auto"/>
          </w:divBdr>
        </w:div>
        <w:div w:id="1399357366">
          <w:marLeft w:val="0"/>
          <w:marRight w:val="0"/>
          <w:marTop w:val="0"/>
          <w:marBottom w:val="0"/>
          <w:divBdr>
            <w:top w:val="none" w:sz="0" w:space="0" w:color="auto"/>
            <w:left w:val="none" w:sz="0" w:space="0" w:color="auto"/>
            <w:bottom w:val="none" w:sz="0" w:space="0" w:color="auto"/>
            <w:right w:val="none" w:sz="0" w:space="0" w:color="auto"/>
          </w:divBdr>
        </w:div>
        <w:div w:id="1409494401">
          <w:marLeft w:val="0"/>
          <w:marRight w:val="0"/>
          <w:marTop w:val="0"/>
          <w:marBottom w:val="0"/>
          <w:divBdr>
            <w:top w:val="none" w:sz="0" w:space="0" w:color="auto"/>
            <w:left w:val="none" w:sz="0" w:space="0" w:color="auto"/>
            <w:bottom w:val="none" w:sz="0" w:space="0" w:color="auto"/>
            <w:right w:val="none" w:sz="0" w:space="0" w:color="auto"/>
          </w:divBdr>
        </w:div>
        <w:div w:id="1427649709">
          <w:marLeft w:val="0"/>
          <w:marRight w:val="0"/>
          <w:marTop w:val="0"/>
          <w:marBottom w:val="0"/>
          <w:divBdr>
            <w:top w:val="none" w:sz="0" w:space="0" w:color="auto"/>
            <w:left w:val="none" w:sz="0" w:space="0" w:color="auto"/>
            <w:bottom w:val="none" w:sz="0" w:space="0" w:color="auto"/>
            <w:right w:val="none" w:sz="0" w:space="0" w:color="auto"/>
          </w:divBdr>
        </w:div>
        <w:div w:id="1429737856">
          <w:marLeft w:val="0"/>
          <w:marRight w:val="0"/>
          <w:marTop w:val="0"/>
          <w:marBottom w:val="0"/>
          <w:divBdr>
            <w:top w:val="none" w:sz="0" w:space="0" w:color="auto"/>
            <w:left w:val="none" w:sz="0" w:space="0" w:color="auto"/>
            <w:bottom w:val="none" w:sz="0" w:space="0" w:color="auto"/>
            <w:right w:val="none" w:sz="0" w:space="0" w:color="auto"/>
          </w:divBdr>
        </w:div>
        <w:div w:id="1466577865">
          <w:marLeft w:val="0"/>
          <w:marRight w:val="0"/>
          <w:marTop w:val="0"/>
          <w:marBottom w:val="0"/>
          <w:divBdr>
            <w:top w:val="none" w:sz="0" w:space="0" w:color="auto"/>
            <w:left w:val="none" w:sz="0" w:space="0" w:color="auto"/>
            <w:bottom w:val="none" w:sz="0" w:space="0" w:color="auto"/>
            <w:right w:val="none" w:sz="0" w:space="0" w:color="auto"/>
          </w:divBdr>
        </w:div>
        <w:div w:id="1467116330">
          <w:marLeft w:val="0"/>
          <w:marRight w:val="0"/>
          <w:marTop w:val="0"/>
          <w:marBottom w:val="0"/>
          <w:divBdr>
            <w:top w:val="none" w:sz="0" w:space="0" w:color="auto"/>
            <w:left w:val="none" w:sz="0" w:space="0" w:color="auto"/>
            <w:bottom w:val="none" w:sz="0" w:space="0" w:color="auto"/>
            <w:right w:val="none" w:sz="0" w:space="0" w:color="auto"/>
          </w:divBdr>
        </w:div>
        <w:div w:id="1482455621">
          <w:marLeft w:val="0"/>
          <w:marRight w:val="0"/>
          <w:marTop w:val="0"/>
          <w:marBottom w:val="0"/>
          <w:divBdr>
            <w:top w:val="none" w:sz="0" w:space="0" w:color="auto"/>
            <w:left w:val="none" w:sz="0" w:space="0" w:color="auto"/>
            <w:bottom w:val="none" w:sz="0" w:space="0" w:color="auto"/>
            <w:right w:val="none" w:sz="0" w:space="0" w:color="auto"/>
          </w:divBdr>
        </w:div>
        <w:div w:id="1490293043">
          <w:marLeft w:val="0"/>
          <w:marRight w:val="0"/>
          <w:marTop w:val="0"/>
          <w:marBottom w:val="0"/>
          <w:divBdr>
            <w:top w:val="none" w:sz="0" w:space="0" w:color="auto"/>
            <w:left w:val="none" w:sz="0" w:space="0" w:color="auto"/>
            <w:bottom w:val="none" w:sz="0" w:space="0" w:color="auto"/>
            <w:right w:val="none" w:sz="0" w:space="0" w:color="auto"/>
          </w:divBdr>
        </w:div>
        <w:div w:id="1500000942">
          <w:marLeft w:val="0"/>
          <w:marRight w:val="0"/>
          <w:marTop w:val="0"/>
          <w:marBottom w:val="0"/>
          <w:divBdr>
            <w:top w:val="none" w:sz="0" w:space="0" w:color="auto"/>
            <w:left w:val="none" w:sz="0" w:space="0" w:color="auto"/>
            <w:bottom w:val="none" w:sz="0" w:space="0" w:color="auto"/>
            <w:right w:val="none" w:sz="0" w:space="0" w:color="auto"/>
          </w:divBdr>
        </w:div>
        <w:div w:id="1502238089">
          <w:marLeft w:val="0"/>
          <w:marRight w:val="0"/>
          <w:marTop w:val="0"/>
          <w:marBottom w:val="0"/>
          <w:divBdr>
            <w:top w:val="none" w:sz="0" w:space="0" w:color="auto"/>
            <w:left w:val="none" w:sz="0" w:space="0" w:color="auto"/>
            <w:bottom w:val="none" w:sz="0" w:space="0" w:color="auto"/>
            <w:right w:val="none" w:sz="0" w:space="0" w:color="auto"/>
          </w:divBdr>
        </w:div>
        <w:div w:id="1510677074">
          <w:marLeft w:val="0"/>
          <w:marRight w:val="0"/>
          <w:marTop w:val="0"/>
          <w:marBottom w:val="0"/>
          <w:divBdr>
            <w:top w:val="none" w:sz="0" w:space="0" w:color="auto"/>
            <w:left w:val="none" w:sz="0" w:space="0" w:color="auto"/>
            <w:bottom w:val="none" w:sz="0" w:space="0" w:color="auto"/>
            <w:right w:val="none" w:sz="0" w:space="0" w:color="auto"/>
          </w:divBdr>
        </w:div>
        <w:div w:id="1530298178">
          <w:marLeft w:val="0"/>
          <w:marRight w:val="0"/>
          <w:marTop w:val="0"/>
          <w:marBottom w:val="0"/>
          <w:divBdr>
            <w:top w:val="none" w:sz="0" w:space="0" w:color="auto"/>
            <w:left w:val="none" w:sz="0" w:space="0" w:color="auto"/>
            <w:bottom w:val="none" w:sz="0" w:space="0" w:color="auto"/>
            <w:right w:val="none" w:sz="0" w:space="0" w:color="auto"/>
          </w:divBdr>
        </w:div>
        <w:div w:id="1537886432">
          <w:marLeft w:val="0"/>
          <w:marRight w:val="0"/>
          <w:marTop w:val="0"/>
          <w:marBottom w:val="0"/>
          <w:divBdr>
            <w:top w:val="none" w:sz="0" w:space="0" w:color="auto"/>
            <w:left w:val="none" w:sz="0" w:space="0" w:color="auto"/>
            <w:bottom w:val="none" w:sz="0" w:space="0" w:color="auto"/>
            <w:right w:val="none" w:sz="0" w:space="0" w:color="auto"/>
          </w:divBdr>
        </w:div>
        <w:div w:id="1543977542">
          <w:marLeft w:val="0"/>
          <w:marRight w:val="0"/>
          <w:marTop w:val="0"/>
          <w:marBottom w:val="0"/>
          <w:divBdr>
            <w:top w:val="none" w:sz="0" w:space="0" w:color="auto"/>
            <w:left w:val="none" w:sz="0" w:space="0" w:color="auto"/>
            <w:bottom w:val="none" w:sz="0" w:space="0" w:color="auto"/>
            <w:right w:val="none" w:sz="0" w:space="0" w:color="auto"/>
          </w:divBdr>
        </w:div>
        <w:div w:id="1569921281">
          <w:marLeft w:val="0"/>
          <w:marRight w:val="0"/>
          <w:marTop w:val="0"/>
          <w:marBottom w:val="0"/>
          <w:divBdr>
            <w:top w:val="none" w:sz="0" w:space="0" w:color="auto"/>
            <w:left w:val="none" w:sz="0" w:space="0" w:color="auto"/>
            <w:bottom w:val="none" w:sz="0" w:space="0" w:color="auto"/>
            <w:right w:val="none" w:sz="0" w:space="0" w:color="auto"/>
          </w:divBdr>
        </w:div>
        <w:div w:id="1587880047">
          <w:marLeft w:val="0"/>
          <w:marRight w:val="0"/>
          <w:marTop w:val="0"/>
          <w:marBottom w:val="0"/>
          <w:divBdr>
            <w:top w:val="none" w:sz="0" w:space="0" w:color="auto"/>
            <w:left w:val="none" w:sz="0" w:space="0" w:color="auto"/>
            <w:bottom w:val="none" w:sz="0" w:space="0" w:color="auto"/>
            <w:right w:val="none" w:sz="0" w:space="0" w:color="auto"/>
          </w:divBdr>
        </w:div>
        <w:div w:id="1644582468">
          <w:marLeft w:val="0"/>
          <w:marRight w:val="0"/>
          <w:marTop w:val="0"/>
          <w:marBottom w:val="0"/>
          <w:divBdr>
            <w:top w:val="none" w:sz="0" w:space="0" w:color="auto"/>
            <w:left w:val="none" w:sz="0" w:space="0" w:color="auto"/>
            <w:bottom w:val="none" w:sz="0" w:space="0" w:color="auto"/>
            <w:right w:val="none" w:sz="0" w:space="0" w:color="auto"/>
          </w:divBdr>
        </w:div>
        <w:div w:id="1656685710">
          <w:marLeft w:val="0"/>
          <w:marRight w:val="0"/>
          <w:marTop w:val="0"/>
          <w:marBottom w:val="0"/>
          <w:divBdr>
            <w:top w:val="none" w:sz="0" w:space="0" w:color="auto"/>
            <w:left w:val="none" w:sz="0" w:space="0" w:color="auto"/>
            <w:bottom w:val="none" w:sz="0" w:space="0" w:color="auto"/>
            <w:right w:val="none" w:sz="0" w:space="0" w:color="auto"/>
          </w:divBdr>
        </w:div>
        <w:div w:id="1690567650">
          <w:marLeft w:val="0"/>
          <w:marRight w:val="0"/>
          <w:marTop w:val="0"/>
          <w:marBottom w:val="0"/>
          <w:divBdr>
            <w:top w:val="none" w:sz="0" w:space="0" w:color="auto"/>
            <w:left w:val="none" w:sz="0" w:space="0" w:color="auto"/>
            <w:bottom w:val="none" w:sz="0" w:space="0" w:color="auto"/>
            <w:right w:val="none" w:sz="0" w:space="0" w:color="auto"/>
          </w:divBdr>
        </w:div>
        <w:div w:id="1691373738">
          <w:marLeft w:val="0"/>
          <w:marRight w:val="0"/>
          <w:marTop w:val="0"/>
          <w:marBottom w:val="0"/>
          <w:divBdr>
            <w:top w:val="none" w:sz="0" w:space="0" w:color="auto"/>
            <w:left w:val="none" w:sz="0" w:space="0" w:color="auto"/>
            <w:bottom w:val="none" w:sz="0" w:space="0" w:color="auto"/>
            <w:right w:val="none" w:sz="0" w:space="0" w:color="auto"/>
          </w:divBdr>
        </w:div>
        <w:div w:id="1795445953">
          <w:marLeft w:val="0"/>
          <w:marRight w:val="0"/>
          <w:marTop w:val="0"/>
          <w:marBottom w:val="0"/>
          <w:divBdr>
            <w:top w:val="none" w:sz="0" w:space="0" w:color="auto"/>
            <w:left w:val="none" w:sz="0" w:space="0" w:color="auto"/>
            <w:bottom w:val="none" w:sz="0" w:space="0" w:color="auto"/>
            <w:right w:val="none" w:sz="0" w:space="0" w:color="auto"/>
          </w:divBdr>
        </w:div>
        <w:div w:id="1811511234">
          <w:marLeft w:val="0"/>
          <w:marRight w:val="0"/>
          <w:marTop w:val="0"/>
          <w:marBottom w:val="0"/>
          <w:divBdr>
            <w:top w:val="none" w:sz="0" w:space="0" w:color="auto"/>
            <w:left w:val="none" w:sz="0" w:space="0" w:color="auto"/>
            <w:bottom w:val="none" w:sz="0" w:space="0" w:color="auto"/>
            <w:right w:val="none" w:sz="0" w:space="0" w:color="auto"/>
          </w:divBdr>
        </w:div>
        <w:div w:id="1815102097">
          <w:marLeft w:val="0"/>
          <w:marRight w:val="0"/>
          <w:marTop w:val="0"/>
          <w:marBottom w:val="0"/>
          <w:divBdr>
            <w:top w:val="none" w:sz="0" w:space="0" w:color="auto"/>
            <w:left w:val="none" w:sz="0" w:space="0" w:color="auto"/>
            <w:bottom w:val="none" w:sz="0" w:space="0" w:color="auto"/>
            <w:right w:val="none" w:sz="0" w:space="0" w:color="auto"/>
          </w:divBdr>
        </w:div>
        <w:div w:id="1841920659">
          <w:marLeft w:val="0"/>
          <w:marRight w:val="0"/>
          <w:marTop w:val="0"/>
          <w:marBottom w:val="0"/>
          <w:divBdr>
            <w:top w:val="none" w:sz="0" w:space="0" w:color="auto"/>
            <w:left w:val="none" w:sz="0" w:space="0" w:color="auto"/>
            <w:bottom w:val="none" w:sz="0" w:space="0" w:color="auto"/>
            <w:right w:val="none" w:sz="0" w:space="0" w:color="auto"/>
          </w:divBdr>
        </w:div>
        <w:div w:id="1849903520">
          <w:marLeft w:val="0"/>
          <w:marRight w:val="0"/>
          <w:marTop w:val="0"/>
          <w:marBottom w:val="0"/>
          <w:divBdr>
            <w:top w:val="none" w:sz="0" w:space="0" w:color="auto"/>
            <w:left w:val="none" w:sz="0" w:space="0" w:color="auto"/>
            <w:bottom w:val="none" w:sz="0" w:space="0" w:color="auto"/>
            <w:right w:val="none" w:sz="0" w:space="0" w:color="auto"/>
          </w:divBdr>
        </w:div>
        <w:div w:id="1884561136">
          <w:marLeft w:val="0"/>
          <w:marRight w:val="0"/>
          <w:marTop w:val="0"/>
          <w:marBottom w:val="0"/>
          <w:divBdr>
            <w:top w:val="none" w:sz="0" w:space="0" w:color="auto"/>
            <w:left w:val="none" w:sz="0" w:space="0" w:color="auto"/>
            <w:bottom w:val="none" w:sz="0" w:space="0" w:color="auto"/>
            <w:right w:val="none" w:sz="0" w:space="0" w:color="auto"/>
          </w:divBdr>
        </w:div>
        <w:div w:id="1936092621">
          <w:marLeft w:val="0"/>
          <w:marRight w:val="0"/>
          <w:marTop w:val="0"/>
          <w:marBottom w:val="0"/>
          <w:divBdr>
            <w:top w:val="none" w:sz="0" w:space="0" w:color="auto"/>
            <w:left w:val="none" w:sz="0" w:space="0" w:color="auto"/>
            <w:bottom w:val="none" w:sz="0" w:space="0" w:color="auto"/>
            <w:right w:val="none" w:sz="0" w:space="0" w:color="auto"/>
          </w:divBdr>
        </w:div>
        <w:div w:id="1937209915">
          <w:marLeft w:val="0"/>
          <w:marRight w:val="0"/>
          <w:marTop w:val="0"/>
          <w:marBottom w:val="0"/>
          <w:divBdr>
            <w:top w:val="none" w:sz="0" w:space="0" w:color="auto"/>
            <w:left w:val="none" w:sz="0" w:space="0" w:color="auto"/>
            <w:bottom w:val="none" w:sz="0" w:space="0" w:color="auto"/>
            <w:right w:val="none" w:sz="0" w:space="0" w:color="auto"/>
          </w:divBdr>
        </w:div>
        <w:div w:id="1939941408">
          <w:marLeft w:val="0"/>
          <w:marRight w:val="0"/>
          <w:marTop w:val="0"/>
          <w:marBottom w:val="0"/>
          <w:divBdr>
            <w:top w:val="none" w:sz="0" w:space="0" w:color="auto"/>
            <w:left w:val="none" w:sz="0" w:space="0" w:color="auto"/>
            <w:bottom w:val="none" w:sz="0" w:space="0" w:color="auto"/>
            <w:right w:val="none" w:sz="0" w:space="0" w:color="auto"/>
          </w:divBdr>
        </w:div>
        <w:div w:id="1941179760">
          <w:marLeft w:val="0"/>
          <w:marRight w:val="0"/>
          <w:marTop w:val="0"/>
          <w:marBottom w:val="0"/>
          <w:divBdr>
            <w:top w:val="none" w:sz="0" w:space="0" w:color="auto"/>
            <w:left w:val="none" w:sz="0" w:space="0" w:color="auto"/>
            <w:bottom w:val="none" w:sz="0" w:space="0" w:color="auto"/>
            <w:right w:val="none" w:sz="0" w:space="0" w:color="auto"/>
          </w:divBdr>
        </w:div>
        <w:div w:id="1967809004">
          <w:marLeft w:val="0"/>
          <w:marRight w:val="0"/>
          <w:marTop w:val="0"/>
          <w:marBottom w:val="0"/>
          <w:divBdr>
            <w:top w:val="none" w:sz="0" w:space="0" w:color="auto"/>
            <w:left w:val="none" w:sz="0" w:space="0" w:color="auto"/>
            <w:bottom w:val="none" w:sz="0" w:space="0" w:color="auto"/>
            <w:right w:val="none" w:sz="0" w:space="0" w:color="auto"/>
          </w:divBdr>
        </w:div>
        <w:div w:id="2005233871">
          <w:marLeft w:val="0"/>
          <w:marRight w:val="0"/>
          <w:marTop w:val="0"/>
          <w:marBottom w:val="0"/>
          <w:divBdr>
            <w:top w:val="none" w:sz="0" w:space="0" w:color="auto"/>
            <w:left w:val="none" w:sz="0" w:space="0" w:color="auto"/>
            <w:bottom w:val="none" w:sz="0" w:space="0" w:color="auto"/>
            <w:right w:val="none" w:sz="0" w:space="0" w:color="auto"/>
          </w:divBdr>
        </w:div>
        <w:div w:id="2017341835">
          <w:marLeft w:val="0"/>
          <w:marRight w:val="0"/>
          <w:marTop w:val="0"/>
          <w:marBottom w:val="0"/>
          <w:divBdr>
            <w:top w:val="none" w:sz="0" w:space="0" w:color="auto"/>
            <w:left w:val="none" w:sz="0" w:space="0" w:color="auto"/>
            <w:bottom w:val="none" w:sz="0" w:space="0" w:color="auto"/>
            <w:right w:val="none" w:sz="0" w:space="0" w:color="auto"/>
          </w:divBdr>
        </w:div>
        <w:div w:id="2026832573">
          <w:marLeft w:val="0"/>
          <w:marRight w:val="0"/>
          <w:marTop w:val="0"/>
          <w:marBottom w:val="0"/>
          <w:divBdr>
            <w:top w:val="none" w:sz="0" w:space="0" w:color="auto"/>
            <w:left w:val="none" w:sz="0" w:space="0" w:color="auto"/>
            <w:bottom w:val="none" w:sz="0" w:space="0" w:color="auto"/>
            <w:right w:val="none" w:sz="0" w:space="0" w:color="auto"/>
          </w:divBdr>
        </w:div>
        <w:div w:id="2028215094">
          <w:marLeft w:val="0"/>
          <w:marRight w:val="0"/>
          <w:marTop w:val="0"/>
          <w:marBottom w:val="0"/>
          <w:divBdr>
            <w:top w:val="none" w:sz="0" w:space="0" w:color="auto"/>
            <w:left w:val="none" w:sz="0" w:space="0" w:color="auto"/>
            <w:bottom w:val="none" w:sz="0" w:space="0" w:color="auto"/>
            <w:right w:val="none" w:sz="0" w:space="0" w:color="auto"/>
          </w:divBdr>
        </w:div>
        <w:div w:id="2029525569">
          <w:marLeft w:val="0"/>
          <w:marRight w:val="0"/>
          <w:marTop w:val="0"/>
          <w:marBottom w:val="0"/>
          <w:divBdr>
            <w:top w:val="none" w:sz="0" w:space="0" w:color="auto"/>
            <w:left w:val="none" w:sz="0" w:space="0" w:color="auto"/>
            <w:bottom w:val="none" w:sz="0" w:space="0" w:color="auto"/>
            <w:right w:val="none" w:sz="0" w:space="0" w:color="auto"/>
          </w:divBdr>
        </w:div>
        <w:div w:id="2041321255">
          <w:marLeft w:val="0"/>
          <w:marRight w:val="0"/>
          <w:marTop w:val="0"/>
          <w:marBottom w:val="0"/>
          <w:divBdr>
            <w:top w:val="none" w:sz="0" w:space="0" w:color="auto"/>
            <w:left w:val="none" w:sz="0" w:space="0" w:color="auto"/>
            <w:bottom w:val="none" w:sz="0" w:space="0" w:color="auto"/>
            <w:right w:val="none" w:sz="0" w:space="0" w:color="auto"/>
          </w:divBdr>
        </w:div>
        <w:div w:id="2050446004">
          <w:marLeft w:val="0"/>
          <w:marRight w:val="0"/>
          <w:marTop w:val="0"/>
          <w:marBottom w:val="0"/>
          <w:divBdr>
            <w:top w:val="none" w:sz="0" w:space="0" w:color="auto"/>
            <w:left w:val="none" w:sz="0" w:space="0" w:color="auto"/>
            <w:bottom w:val="none" w:sz="0" w:space="0" w:color="auto"/>
            <w:right w:val="none" w:sz="0" w:space="0" w:color="auto"/>
          </w:divBdr>
        </w:div>
        <w:div w:id="2066560470">
          <w:marLeft w:val="0"/>
          <w:marRight w:val="0"/>
          <w:marTop w:val="0"/>
          <w:marBottom w:val="0"/>
          <w:divBdr>
            <w:top w:val="none" w:sz="0" w:space="0" w:color="auto"/>
            <w:left w:val="none" w:sz="0" w:space="0" w:color="auto"/>
            <w:bottom w:val="none" w:sz="0" w:space="0" w:color="auto"/>
            <w:right w:val="none" w:sz="0" w:space="0" w:color="auto"/>
          </w:divBdr>
        </w:div>
        <w:div w:id="2073891539">
          <w:marLeft w:val="0"/>
          <w:marRight w:val="0"/>
          <w:marTop w:val="0"/>
          <w:marBottom w:val="0"/>
          <w:divBdr>
            <w:top w:val="none" w:sz="0" w:space="0" w:color="auto"/>
            <w:left w:val="none" w:sz="0" w:space="0" w:color="auto"/>
            <w:bottom w:val="none" w:sz="0" w:space="0" w:color="auto"/>
            <w:right w:val="none" w:sz="0" w:space="0" w:color="auto"/>
          </w:divBdr>
        </w:div>
        <w:div w:id="2085956286">
          <w:marLeft w:val="0"/>
          <w:marRight w:val="0"/>
          <w:marTop w:val="0"/>
          <w:marBottom w:val="0"/>
          <w:divBdr>
            <w:top w:val="none" w:sz="0" w:space="0" w:color="auto"/>
            <w:left w:val="none" w:sz="0" w:space="0" w:color="auto"/>
            <w:bottom w:val="none" w:sz="0" w:space="0" w:color="auto"/>
            <w:right w:val="none" w:sz="0" w:space="0" w:color="auto"/>
          </w:divBdr>
        </w:div>
        <w:div w:id="2101292139">
          <w:marLeft w:val="0"/>
          <w:marRight w:val="0"/>
          <w:marTop w:val="0"/>
          <w:marBottom w:val="0"/>
          <w:divBdr>
            <w:top w:val="none" w:sz="0" w:space="0" w:color="auto"/>
            <w:left w:val="none" w:sz="0" w:space="0" w:color="auto"/>
            <w:bottom w:val="none" w:sz="0" w:space="0" w:color="auto"/>
            <w:right w:val="none" w:sz="0" w:space="0" w:color="auto"/>
          </w:divBdr>
        </w:div>
        <w:div w:id="2113553461">
          <w:marLeft w:val="0"/>
          <w:marRight w:val="0"/>
          <w:marTop w:val="0"/>
          <w:marBottom w:val="0"/>
          <w:divBdr>
            <w:top w:val="none" w:sz="0" w:space="0" w:color="auto"/>
            <w:left w:val="none" w:sz="0" w:space="0" w:color="auto"/>
            <w:bottom w:val="none" w:sz="0" w:space="0" w:color="auto"/>
            <w:right w:val="none" w:sz="0" w:space="0" w:color="auto"/>
          </w:divBdr>
        </w:div>
        <w:div w:id="2135824629">
          <w:marLeft w:val="0"/>
          <w:marRight w:val="0"/>
          <w:marTop w:val="0"/>
          <w:marBottom w:val="0"/>
          <w:divBdr>
            <w:top w:val="none" w:sz="0" w:space="0" w:color="auto"/>
            <w:left w:val="none" w:sz="0" w:space="0" w:color="auto"/>
            <w:bottom w:val="none" w:sz="0" w:space="0" w:color="auto"/>
            <w:right w:val="none" w:sz="0" w:space="0" w:color="auto"/>
          </w:divBdr>
        </w:div>
      </w:divsChild>
    </w:div>
    <w:div w:id="110563589">
      <w:bodyDiv w:val="1"/>
      <w:marLeft w:val="0"/>
      <w:marRight w:val="0"/>
      <w:marTop w:val="0"/>
      <w:marBottom w:val="0"/>
      <w:divBdr>
        <w:top w:val="none" w:sz="0" w:space="0" w:color="auto"/>
        <w:left w:val="none" w:sz="0" w:space="0" w:color="auto"/>
        <w:bottom w:val="none" w:sz="0" w:space="0" w:color="auto"/>
        <w:right w:val="none" w:sz="0" w:space="0" w:color="auto"/>
      </w:divBdr>
    </w:div>
    <w:div w:id="126515316">
      <w:bodyDiv w:val="1"/>
      <w:marLeft w:val="0"/>
      <w:marRight w:val="0"/>
      <w:marTop w:val="0"/>
      <w:marBottom w:val="0"/>
      <w:divBdr>
        <w:top w:val="none" w:sz="0" w:space="0" w:color="auto"/>
        <w:left w:val="none" w:sz="0" w:space="0" w:color="auto"/>
        <w:bottom w:val="none" w:sz="0" w:space="0" w:color="auto"/>
        <w:right w:val="none" w:sz="0" w:space="0" w:color="auto"/>
      </w:divBdr>
    </w:div>
    <w:div w:id="129055119">
      <w:bodyDiv w:val="1"/>
      <w:marLeft w:val="0"/>
      <w:marRight w:val="0"/>
      <w:marTop w:val="0"/>
      <w:marBottom w:val="0"/>
      <w:divBdr>
        <w:top w:val="none" w:sz="0" w:space="0" w:color="auto"/>
        <w:left w:val="none" w:sz="0" w:space="0" w:color="auto"/>
        <w:bottom w:val="none" w:sz="0" w:space="0" w:color="auto"/>
        <w:right w:val="none" w:sz="0" w:space="0" w:color="auto"/>
      </w:divBdr>
      <w:divsChild>
        <w:div w:id="313530077">
          <w:marLeft w:val="0"/>
          <w:marRight w:val="0"/>
          <w:marTop w:val="0"/>
          <w:marBottom w:val="0"/>
          <w:divBdr>
            <w:top w:val="none" w:sz="0" w:space="0" w:color="auto"/>
            <w:left w:val="none" w:sz="0" w:space="0" w:color="auto"/>
            <w:bottom w:val="none" w:sz="0" w:space="0" w:color="auto"/>
            <w:right w:val="none" w:sz="0" w:space="0" w:color="auto"/>
          </w:divBdr>
        </w:div>
        <w:div w:id="705565964">
          <w:marLeft w:val="0"/>
          <w:marRight w:val="0"/>
          <w:marTop w:val="0"/>
          <w:marBottom w:val="0"/>
          <w:divBdr>
            <w:top w:val="none" w:sz="0" w:space="0" w:color="auto"/>
            <w:left w:val="none" w:sz="0" w:space="0" w:color="auto"/>
            <w:bottom w:val="none" w:sz="0" w:space="0" w:color="auto"/>
            <w:right w:val="none" w:sz="0" w:space="0" w:color="auto"/>
          </w:divBdr>
        </w:div>
      </w:divsChild>
    </w:div>
    <w:div w:id="131287357">
      <w:bodyDiv w:val="1"/>
      <w:marLeft w:val="0"/>
      <w:marRight w:val="0"/>
      <w:marTop w:val="0"/>
      <w:marBottom w:val="0"/>
      <w:divBdr>
        <w:top w:val="none" w:sz="0" w:space="0" w:color="auto"/>
        <w:left w:val="none" w:sz="0" w:space="0" w:color="auto"/>
        <w:bottom w:val="none" w:sz="0" w:space="0" w:color="auto"/>
        <w:right w:val="none" w:sz="0" w:space="0" w:color="auto"/>
      </w:divBdr>
      <w:divsChild>
        <w:div w:id="108282898">
          <w:marLeft w:val="0"/>
          <w:marRight w:val="0"/>
          <w:marTop w:val="0"/>
          <w:marBottom w:val="0"/>
          <w:divBdr>
            <w:top w:val="none" w:sz="0" w:space="0" w:color="auto"/>
            <w:left w:val="none" w:sz="0" w:space="0" w:color="auto"/>
            <w:bottom w:val="none" w:sz="0" w:space="0" w:color="auto"/>
            <w:right w:val="none" w:sz="0" w:space="0" w:color="auto"/>
          </w:divBdr>
        </w:div>
        <w:div w:id="121583687">
          <w:marLeft w:val="0"/>
          <w:marRight w:val="0"/>
          <w:marTop w:val="0"/>
          <w:marBottom w:val="0"/>
          <w:divBdr>
            <w:top w:val="none" w:sz="0" w:space="0" w:color="auto"/>
            <w:left w:val="none" w:sz="0" w:space="0" w:color="auto"/>
            <w:bottom w:val="none" w:sz="0" w:space="0" w:color="auto"/>
            <w:right w:val="none" w:sz="0" w:space="0" w:color="auto"/>
          </w:divBdr>
        </w:div>
        <w:div w:id="242376485">
          <w:marLeft w:val="0"/>
          <w:marRight w:val="0"/>
          <w:marTop w:val="0"/>
          <w:marBottom w:val="0"/>
          <w:divBdr>
            <w:top w:val="none" w:sz="0" w:space="0" w:color="auto"/>
            <w:left w:val="none" w:sz="0" w:space="0" w:color="auto"/>
            <w:bottom w:val="none" w:sz="0" w:space="0" w:color="auto"/>
            <w:right w:val="none" w:sz="0" w:space="0" w:color="auto"/>
          </w:divBdr>
        </w:div>
        <w:div w:id="392505926">
          <w:marLeft w:val="0"/>
          <w:marRight w:val="0"/>
          <w:marTop w:val="0"/>
          <w:marBottom w:val="0"/>
          <w:divBdr>
            <w:top w:val="none" w:sz="0" w:space="0" w:color="auto"/>
            <w:left w:val="none" w:sz="0" w:space="0" w:color="auto"/>
            <w:bottom w:val="none" w:sz="0" w:space="0" w:color="auto"/>
            <w:right w:val="none" w:sz="0" w:space="0" w:color="auto"/>
          </w:divBdr>
        </w:div>
        <w:div w:id="580871879">
          <w:marLeft w:val="0"/>
          <w:marRight w:val="0"/>
          <w:marTop w:val="0"/>
          <w:marBottom w:val="0"/>
          <w:divBdr>
            <w:top w:val="none" w:sz="0" w:space="0" w:color="auto"/>
            <w:left w:val="none" w:sz="0" w:space="0" w:color="auto"/>
            <w:bottom w:val="none" w:sz="0" w:space="0" w:color="auto"/>
            <w:right w:val="none" w:sz="0" w:space="0" w:color="auto"/>
          </w:divBdr>
        </w:div>
        <w:div w:id="622421760">
          <w:marLeft w:val="0"/>
          <w:marRight w:val="0"/>
          <w:marTop w:val="0"/>
          <w:marBottom w:val="0"/>
          <w:divBdr>
            <w:top w:val="none" w:sz="0" w:space="0" w:color="auto"/>
            <w:left w:val="none" w:sz="0" w:space="0" w:color="auto"/>
            <w:bottom w:val="none" w:sz="0" w:space="0" w:color="auto"/>
            <w:right w:val="none" w:sz="0" w:space="0" w:color="auto"/>
          </w:divBdr>
        </w:div>
        <w:div w:id="702824015">
          <w:marLeft w:val="0"/>
          <w:marRight w:val="0"/>
          <w:marTop w:val="0"/>
          <w:marBottom w:val="0"/>
          <w:divBdr>
            <w:top w:val="none" w:sz="0" w:space="0" w:color="auto"/>
            <w:left w:val="none" w:sz="0" w:space="0" w:color="auto"/>
            <w:bottom w:val="none" w:sz="0" w:space="0" w:color="auto"/>
            <w:right w:val="none" w:sz="0" w:space="0" w:color="auto"/>
          </w:divBdr>
        </w:div>
        <w:div w:id="1135025920">
          <w:marLeft w:val="0"/>
          <w:marRight w:val="0"/>
          <w:marTop w:val="0"/>
          <w:marBottom w:val="0"/>
          <w:divBdr>
            <w:top w:val="none" w:sz="0" w:space="0" w:color="auto"/>
            <w:left w:val="none" w:sz="0" w:space="0" w:color="auto"/>
            <w:bottom w:val="none" w:sz="0" w:space="0" w:color="auto"/>
            <w:right w:val="none" w:sz="0" w:space="0" w:color="auto"/>
          </w:divBdr>
        </w:div>
        <w:div w:id="1164205031">
          <w:marLeft w:val="0"/>
          <w:marRight w:val="0"/>
          <w:marTop w:val="0"/>
          <w:marBottom w:val="0"/>
          <w:divBdr>
            <w:top w:val="none" w:sz="0" w:space="0" w:color="auto"/>
            <w:left w:val="none" w:sz="0" w:space="0" w:color="auto"/>
            <w:bottom w:val="none" w:sz="0" w:space="0" w:color="auto"/>
            <w:right w:val="none" w:sz="0" w:space="0" w:color="auto"/>
          </w:divBdr>
        </w:div>
        <w:div w:id="1209488940">
          <w:marLeft w:val="0"/>
          <w:marRight w:val="0"/>
          <w:marTop w:val="0"/>
          <w:marBottom w:val="0"/>
          <w:divBdr>
            <w:top w:val="none" w:sz="0" w:space="0" w:color="auto"/>
            <w:left w:val="none" w:sz="0" w:space="0" w:color="auto"/>
            <w:bottom w:val="none" w:sz="0" w:space="0" w:color="auto"/>
            <w:right w:val="none" w:sz="0" w:space="0" w:color="auto"/>
          </w:divBdr>
        </w:div>
        <w:div w:id="1261178935">
          <w:marLeft w:val="0"/>
          <w:marRight w:val="0"/>
          <w:marTop w:val="0"/>
          <w:marBottom w:val="0"/>
          <w:divBdr>
            <w:top w:val="none" w:sz="0" w:space="0" w:color="auto"/>
            <w:left w:val="none" w:sz="0" w:space="0" w:color="auto"/>
            <w:bottom w:val="none" w:sz="0" w:space="0" w:color="auto"/>
            <w:right w:val="none" w:sz="0" w:space="0" w:color="auto"/>
          </w:divBdr>
        </w:div>
        <w:div w:id="1299382581">
          <w:marLeft w:val="0"/>
          <w:marRight w:val="0"/>
          <w:marTop w:val="0"/>
          <w:marBottom w:val="0"/>
          <w:divBdr>
            <w:top w:val="none" w:sz="0" w:space="0" w:color="auto"/>
            <w:left w:val="none" w:sz="0" w:space="0" w:color="auto"/>
            <w:bottom w:val="none" w:sz="0" w:space="0" w:color="auto"/>
            <w:right w:val="none" w:sz="0" w:space="0" w:color="auto"/>
          </w:divBdr>
        </w:div>
        <w:div w:id="1820994850">
          <w:marLeft w:val="0"/>
          <w:marRight w:val="0"/>
          <w:marTop w:val="0"/>
          <w:marBottom w:val="0"/>
          <w:divBdr>
            <w:top w:val="none" w:sz="0" w:space="0" w:color="auto"/>
            <w:left w:val="none" w:sz="0" w:space="0" w:color="auto"/>
            <w:bottom w:val="none" w:sz="0" w:space="0" w:color="auto"/>
            <w:right w:val="none" w:sz="0" w:space="0" w:color="auto"/>
          </w:divBdr>
        </w:div>
        <w:div w:id="1992636039">
          <w:marLeft w:val="0"/>
          <w:marRight w:val="0"/>
          <w:marTop w:val="0"/>
          <w:marBottom w:val="0"/>
          <w:divBdr>
            <w:top w:val="none" w:sz="0" w:space="0" w:color="auto"/>
            <w:left w:val="none" w:sz="0" w:space="0" w:color="auto"/>
            <w:bottom w:val="none" w:sz="0" w:space="0" w:color="auto"/>
            <w:right w:val="none" w:sz="0" w:space="0" w:color="auto"/>
          </w:divBdr>
        </w:div>
        <w:div w:id="2048993310">
          <w:marLeft w:val="0"/>
          <w:marRight w:val="0"/>
          <w:marTop w:val="0"/>
          <w:marBottom w:val="0"/>
          <w:divBdr>
            <w:top w:val="none" w:sz="0" w:space="0" w:color="auto"/>
            <w:left w:val="none" w:sz="0" w:space="0" w:color="auto"/>
            <w:bottom w:val="none" w:sz="0" w:space="0" w:color="auto"/>
            <w:right w:val="none" w:sz="0" w:space="0" w:color="auto"/>
          </w:divBdr>
        </w:div>
        <w:div w:id="2050297826">
          <w:marLeft w:val="0"/>
          <w:marRight w:val="0"/>
          <w:marTop w:val="0"/>
          <w:marBottom w:val="0"/>
          <w:divBdr>
            <w:top w:val="none" w:sz="0" w:space="0" w:color="auto"/>
            <w:left w:val="none" w:sz="0" w:space="0" w:color="auto"/>
            <w:bottom w:val="none" w:sz="0" w:space="0" w:color="auto"/>
            <w:right w:val="none" w:sz="0" w:space="0" w:color="auto"/>
          </w:divBdr>
        </w:div>
      </w:divsChild>
    </w:div>
    <w:div w:id="136074630">
      <w:bodyDiv w:val="1"/>
      <w:marLeft w:val="0"/>
      <w:marRight w:val="0"/>
      <w:marTop w:val="0"/>
      <w:marBottom w:val="0"/>
      <w:divBdr>
        <w:top w:val="none" w:sz="0" w:space="0" w:color="auto"/>
        <w:left w:val="none" w:sz="0" w:space="0" w:color="auto"/>
        <w:bottom w:val="none" w:sz="0" w:space="0" w:color="auto"/>
        <w:right w:val="none" w:sz="0" w:space="0" w:color="auto"/>
      </w:divBdr>
      <w:divsChild>
        <w:div w:id="49039404">
          <w:marLeft w:val="0"/>
          <w:marRight w:val="0"/>
          <w:marTop w:val="0"/>
          <w:marBottom w:val="0"/>
          <w:divBdr>
            <w:top w:val="none" w:sz="0" w:space="0" w:color="auto"/>
            <w:left w:val="none" w:sz="0" w:space="0" w:color="auto"/>
            <w:bottom w:val="none" w:sz="0" w:space="0" w:color="auto"/>
            <w:right w:val="none" w:sz="0" w:space="0" w:color="auto"/>
          </w:divBdr>
        </w:div>
        <w:div w:id="122620992">
          <w:marLeft w:val="0"/>
          <w:marRight w:val="0"/>
          <w:marTop w:val="0"/>
          <w:marBottom w:val="0"/>
          <w:divBdr>
            <w:top w:val="none" w:sz="0" w:space="0" w:color="auto"/>
            <w:left w:val="none" w:sz="0" w:space="0" w:color="auto"/>
            <w:bottom w:val="none" w:sz="0" w:space="0" w:color="auto"/>
            <w:right w:val="none" w:sz="0" w:space="0" w:color="auto"/>
          </w:divBdr>
        </w:div>
        <w:div w:id="163715887">
          <w:marLeft w:val="0"/>
          <w:marRight w:val="0"/>
          <w:marTop w:val="0"/>
          <w:marBottom w:val="0"/>
          <w:divBdr>
            <w:top w:val="none" w:sz="0" w:space="0" w:color="auto"/>
            <w:left w:val="none" w:sz="0" w:space="0" w:color="auto"/>
            <w:bottom w:val="none" w:sz="0" w:space="0" w:color="auto"/>
            <w:right w:val="none" w:sz="0" w:space="0" w:color="auto"/>
          </w:divBdr>
        </w:div>
        <w:div w:id="199896764">
          <w:marLeft w:val="0"/>
          <w:marRight w:val="0"/>
          <w:marTop w:val="0"/>
          <w:marBottom w:val="0"/>
          <w:divBdr>
            <w:top w:val="none" w:sz="0" w:space="0" w:color="auto"/>
            <w:left w:val="none" w:sz="0" w:space="0" w:color="auto"/>
            <w:bottom w:val="none" w:sz="0" w:space="0" w:color="auto"/>
            <w:right w:val="none" w:sz="0" w:space="0" w:color="auto"/>
          </w:divBdr>
        </w:div>
        <w:div w:id="970786116">
          <w:marLeft w:val="0"/>
          <w:marRight w:val="0"/>
          <w:marTop w:val="0"/>
          <w:marBottom w:val="0"/>
          <w:divBdr>
            <w:top w:val="none" w:sz="0" w:space="0" w:color="auto"/>
            <w:left w:val="none" w:sz="0" w:space="0" w:color="auto"/>
            <w:bottom w:val="none" w:sz="0" w:space="0" w:color="auto"/>
            <w:right w:val="none" w:sz="0" w:space="0" w:color="auto"/>
          </w:divBdr>
        </w:div>
        <w:div w:id="1628706377">
          <w:marLeft w:val="0"/>
          <w:marRight w:val="0"/>
          <w:marTop w:val="0"/>
          <w:marBottom w:val="0"/>
          <w:divBdr>
            <w:top w:val="none" w:sz="0" w:space="0" w:color="auto"/>
            <w:left w:val="none" w:sz="0" w:space="0" w:color="auto"/>
            <w:bottom w:val="none" w:sz="0" w:space="0" w:color="auto"/>
            <w:right w:val="none" w:sz="0" w:space="0" w:color="auto"/>
          </w:divBdr>
        </w:div>
        <w:div w:id="2004163553">
          <w:marLeft w:val="0"/>
          <w:marRight w:val="0"/>
          <w:marTop w:val="0"/>
          <w:marBottom w:val="0"/>
          <w:divBdr>
            <w:top w:val="none" w:sz="0" w:space="0" w:color="auto"/>
            <w:left w:val="none" w:sz="0" w:space="0" w:color="auto"/>
            <w:bottom w:val="none" w:sz="0" w:space="0" w:color="auto"/>
            <w:right w:val="none" w:sz="0" w:space="0" w:color="auto"/>
          </w:divBdr>
        </w:div>
      </w:divsChild>
    </w:div>
    <w:div w:id="148208972">
      <w:bodyDiv w:val="1"/>
      <w:marLeft w:val="0"/>
      <w:marRight w:val="0"/>
      <w:marTop w:val="0"/>
      <w:marBottom w:val="0"/>
      <w:divBdr>
        <w:top w:val="none" w:sz="0" w:space="0" w:color="auto"/>
        <w:left w:val="none" w:sz="0" w:space="0" w:color="auto"/>
        <w:bottom w:val="none" w:sz="0" w:space="0" w:color="auto"/>
        <w:right w:val="none" w:sz="0" w:space="0" w:color="auto"/>
      </w:divBdr>
    </w:div>
    <w:div w:id="158273320">
      <w:bodyDiv w:val="1"/>
      <w:marLeft w:val="0"/>
      <w:marRight w:val="0"/>
      <w:marTop w:val="0"/>
      <w:marBottom w:val="0"/>
      <w:divBdr>
        <w:top w:val="none" w:sz="0" w:space="0" w:color="auto"/>
        <w:left w:val="none" w:sz="0" w:space="0" w:color="auto"/>
        <w:bottom w:val="none" w:sz="0" w:space="0" w:color="auto"/>
        <w:right w:val="none" w:sz="0" w:space="0" w:color="auto"/>
      </w:divBdr>
      <w:divsChild>
        <w:div w:id="212280090">
          <w:marLeft w:val="0"/>
          <w:marRight w:val="0"/>
          <w:marTop w:val="0"/>
          <w:marBottom w:val="0"/>
          <w:divBdr>
            <w:top w:val="none" w:sz="0" w:space="0" w:color="auto"/>
            <w:left w:val="none" w:sz="0" w:space="0" w:color="auto"/>
            <w:bottom w:val="none" w:sz="0" w:space="0" w:color="auto"/>
            <w:right w:val="none" w:sz="0" w:space="0" w:color="auto"/>
          </w:divBdr>
        </w:div>
        <w:div w:id="313532179">
          <w:marLeft w:val="0"/>
          <w:marRight w:val="0"/>
          <w:marTop w:val="0"/>
          <w:marBottom w:val="0"/>
          <w:divBdr>
            <w:top w:val="none" w:sz="0" w:space="0" w:color="auto"/>
            <w:left w:val="none" w:sz="0" w:space="0" w:color="auto"/>
            <w:bottom w:val="none" w:sz="0" w:space="0" w:color="auto"/>
            <w:right w:val="none" w:sz="0" w:space="0" w:color="auto"/>
          </w:divBdr>
        </w:div>
        <w:div w:id="495413923">
          <w:marLeft w:val="0"/>
          <w:marRight w:val="0"/>
          <w:marTop w:val="0"/>
          <w:marBottom w:val="0"/>
          <w:divBdr>
            <w:top w:val="none" w:sz="0" w:space="0" w:color="auto"/>
            <w:left w:val="none" w:sz="0" w:space="0" w:color="auto"/>
            <w:bottom w:val="none" w:sz="0" w:space="0" w:color="auto"/>
            <w:right w:val="none" w:sz="0" w:space="0" w:color="auto"/>
          </w:divBdr>
        </w:div>
        <w:div w:id="621308738">
          <w:marLeft w:val="0"/>
          <w:marRight w:val="0"/>
          <w:marTop w:val="0"/>
          <w:marBottom w:val="0"/>
          <w:divBdr>
            <w:top w:val="none" w:sz="0" w:space="0" w:color="auto"/>
            <w:left w:val="none" w:sz="0" w:space="0" w:color="auto"/>
            <w:bottom w:val="none" w:sz="0" w:space="0" w:color="auto"/>
            <w:right w:val="none" w:sz="0" w:space="0" w:color="auto"/>
          </w:divBdr>
        </w:div>
        <w:div w:id="793717631">
          <w:marLeft w:val="0"/>
          <w:marRight w:val="0"/>
          <w:marTop w:val="0"/>
          <w:marBottom w:val="0"/>
          <w:divBdr>
            <w:top w:val="none" w:sz="0" w:space="0" w:color="auto"/>
            <w:left w:val="none" w:sz="0" w:space="0" w:color="auto"/>
            <w:bottom w:val="none" w:sz="0" w:space="0" w:color="auto"/>
            <w:right w:val="none" w:sz="0" w:space="0" w:color="auto"/>
          </w:divBdr>
        </w:div>
        <w:div w:id="799886513">
          <w:marLeft w:val="0"/>
          <w:marRight w:val="0"/>
          <w:marTop w:val="0"/>
          <w:marBottom w:val="0"/>
          <w:divBdr>
            <w:top w:val="none" w:sz="0" w:space="0" w:color="auto"/>
            <w:left w:val="none" w:sz="0" w:space="0" w:color="auto"/>
            <w:bottom w:val="none" w:sz="0" w:space="0" w:color="auto"/>
            <w:right w:val="none" w:sz="0" w:space="0" w:color="auto"/>
          </w:divBdr>
        </w:div>
        <w:div w:id="1344209023">
          <w:marLeft w:val="0"/>
          <w:marRight w:val="0"/>
          <w:marTop w:val="0"/>
          <w:marBottom w:val="0"/>
          <w:divBdr>
            <w:top w:val="none" w:sz="0" w:space="0" w:color="auto"/>
            <w:left w:val="none" w:sz="0" w:space="0" w:color="auto"/>
            <w:bottom w:val="none" w:sz="0" w:space="0" w:color="auto"/>
            <w:right w:val="none" w:sz="0" w:space="0" w:color="auto"/>
          </w:divBdr>
        </w:div>
        <w:div w:id="1923173822">
          <w:marLeft w:val="0"/>
          <w:marRight w:val="0"/>
          <w:marTop w:val="0"/>
          <w:marBottom w:val="0"/>
          <w:divBdr>
            <w:top w:val="none" w:sz="0" w:space="0" w:color="auto"/>
            <w:left w:val="none" w:sz="0" w:space="0" w:color="auto"/>
            <w:bottom w:val="none" w:sz="0" w:space="0" w:color="auto"/>
            <w:right w:val="none" w:sz="0" w:space="0" w:color="auto"/>
          </w:divBdr>
        </w:div>
      </w:divsChild>
    </w:div>
    <w:div w:id="165486001">
      <w:bodyDiv w:val="1"/>
      <w:marLeft w:val="0"/>
      <w:marRight w:val="0"/>
      <w:marTop w:val="0"/>
      <w:marBottom w:val="0"/>
      <w:divBdr>
        <w:top w:val="none" w:sz="0" w:space="0" w:color="auto"/>
        <w:left w:val="none" w:sz="0" w:space="0" w:color="auto"/>
        <w:bottom w:val="none" w:sz="0" w:space="0" w:color="auto"/>
        <w:right w:val="none" w:sz="0" w:space="0" w:color="auto"/>
      </w:divBdr>
      <w:divsChild>
        <w:div w:id="939798615">
          <w:marLeft w:val="0"/>
          <w:marRight w:val="0"/>
          <w:marTop w:val="0"/>
          <w:marBottom w:val="0"/>
          <w:divBdr>
            <w:top w:val="none" w:sz="0" w:space="0" w:color="auto"/>
            <w:left w:val="none" w:sz="0" w:space="0" w:color="auto"/>
            <w:bottom w:val="none" w:sz="0" w:space="0" w:color="auto"/>
            <w:right w:val="none" w:sz="0" w:space="0" w:color="auto"/>
          </w:divBdr>
          <w:divsChild>
            <w:div w:id="2559402">
              <w:marLeft w:val="0"/>
              <w:marRight w:val="0"/>
              <w:marTop w:val="0"/>
              <w:marBottom w:val="0"/>
              <w:divBdr>
                <w:top w:val="none" w:sz="0" w:space="0" w:color="auto"/>
                <w:left w:val="none" w:sz="0" w:space="0" w:color="auto"/>
                <w:bottom w:val="none" w:sz="0" w:space="0" w:color="auto"/>
                <w:right w:val="none" w:sz="0" w:space="0" w:color="auto"/>
              </w:divBdr>
            </w:div>
            <w:div w:id="12612598">
              <w:marLeft w:val="0"/>
              <w:marRight w:val="0"/>
              <w:marTop w:val="0"/>
              <w:marBottom w:val="0"/>
              <w:divBdr>
                <w:top w:val="none" w:sz="0" w:space="0" w:color="auto"/>
                <w:left w:val="none" w:sz="0" w:space="0" w:color="auto"/>
                <w:bottom w:val="none" w:sz="0" w:space="0" w:color="auto"/>
                <w:right w:val="none" w:sz="0" w:space="0" w:color="auto"/>
              </w:divBdr>
            </w:div>
            <w:div w:id="19205224">
              <w:marLeft w:val="0"/>
              <w:marRight w:val="0"/>
              <w:marTop w:val="0"/>
              <w:marBottom w:val="0"/>
              <w:divBdr>
                <w:top w:val="none" w:sz="0" w:space="0" w:color="auto"/>
                <w:left w:val="none" w:sz="0" w:space="0" w:color="auto"/>
                <w:bottom w:val="none" w:sz="0" w:space="0" w:color="auto"/>
                <w:right w:val="none" w:sz="0" w:space="0" w:color="auto"/>
              </w:divBdr>
            </w:div>
            <w:div w:id="31151667">
              <w:marLeft w:val="0"/>
              <w:marRight w:val="0"/>
              <w:marTop w:val="0"/>
              <w:marBottom w:val="0"/>
              <w:divBdr>
                <w:top w:val="none" w:sz="0" w:space="0" w:color="auto"/>
                <w:left w:val="none" w:sz="0" w:space="0" w:color="auto"/>
                <w:bottom w:val="none" w:sz="0" w:space="0" w:color="auto"/>
                <w:right w:val="none" w:sz="0" w:space="0" w:color="auto"/>
              </w:divBdr>
            </w:div>
            <w:div w:id="36709699">
              <w:marLeft w:val="0"/>
              <w:marRight w:val="0"/>
              <w:marTop w:val="0"/>
              <w:marBottom w:val="0"/>
              <w:divBdr>
                <w:top w:val="none" w:sz="0" w:space="0" w:color="auto"/>
                <w:left w:val="none" w:sz="0" w:space="0" w:color="auto"/>
                <w:bottom w:val="none" w:sz="0" w:space="0" w:color="auto"/>
                <w:right w:val="none" w:sz="0" w:space="0" w:color="auto"/>
              </w:divBdr>
            </w:div>
            <w:div w:id="46686072">
              <w:marLeft w:val="0"/>
              <w:marRight w:val="0"/>
              <w:marTop w:val="0"/>
              <w:marBottom w:val="0"/>
              <w:divBdr>
                <w:top w:val="none" w:sz="0" w:space="0" w:color="auto"/>
                <w:left w:val="none" w:sz="0" w:space="0" w:color="auto"/>
                <w:bottom w:val="none" w:sz="0" w:space="0" w:color="auto"/>
                <w:right w:val="none" w:sz="0" w:space="0" w:color="auto"/>
              </w:divBdr>
            </w:div>
            <w:div w:id="46803024">
              <w:marLeft w:val="0"/>
              <w:marRight w:val="0"/>
              <w:marTop w:val="0"/>
              <w:marBottom w:val="0"/>
              <w:divBdr>
                <w:top w:val="none" w:sz="0" w:space="0" w:color="auto"/>
                <w:left w:val="none" w:sz="0" w:space="0" w:color="auto"/>
                <w:bottom w:val="none" w:sz="0" w:space="0" w:color="auto"/>
                <w:right w:val="none" w:sz="0" w:space="0" w:color="auto"/>
              </w:divBdr>
            </w:div>
            <w:div w:id="48650032">
              <w:marLeft w:val="0"/>
              <w:marRight w:val="0"/>
              <w:marTop w:val="0"/>
              <w:marBottom w:val="0"/>
              <w:divBdr>
                <w:top w:val="none" w:sz="0" w:space="0" w:color="auto"/>
                <w:left w:val="none" w:sz="0" w:space="0" w:color="auto"/>
                <w:bottom w:val="none" w:sz="0" w:space="0" w:color="auto"/>
                <w:right w:val="none" w:sz="0" w:space="0" w:color="auto"/>
              </w:divBdr>
            </w:div>
            <w:div w:id="55126547">
              <w:marLeft w:val="0"/>
              <w:marRight w:val="0"/>
              <w:marTop w:val="0"/>
              <w:marBottom w:val="0"/>
              <w:divBdr>
                <w:top w:val="none" w:sz="0" w:space="0" w:color="auto"/>
                <w:left w:val="none" w:sz="0" w:space="0" w:color="auto"/>
                <w:bottom w:val="none" w:sz="0" w:space="0" w:color="auto"/>
                <w:right w:val="none" w:sz="0" w:space="0" w:color="auto"/>
              </w:divBdr>
            </w:div>
            <w:div w:id="57673862">
              <w:marLeft w:val="0"/>
              <w:marRight w:val="0"/>
              <w:marTop w:val="0"/>
              <w:marBottom w:val="0"/>
              <w:divBdr>
                <w:top w:val="none" w:sz="0" w:space="0" w:color="auto"/>
                <w:left w:val="none" w:sz="0" w:space="0" w:color="auto"/>
                <w:bottom w:val="none" w:sz="0" w:space="0" w:color="auto"/>
                <w:right w:val="none" w:sz="0" w:space="0" w:color="auto"/>
              </w:divBdr>
            </w:div>
            <w:div w:id="62456275">
              <w:marLeft w:val="0"/>
              <w:marRight w:val="0"/>
              <w:marTop w:val="0"/>
              <w:marBottom w:val="0"/>
              <w:divBdr>
                <w:top w:val="none" w:sz="0" w:space="0" w:color="auto"/>
                <w:left w:val="none" w:sz="0" w:space="0" w:color="auto"/>
                <w:bottom w:val="none" w:sz="0" w:space="0" w:color="auto"/>
                <w:right w:val="none" w:sz="0" w:space="0" w:color="auto"/>
              </w:divBdr>
            </w:div>
            <w:div w:id="65886814">
              <w:marLeft w:val="0"/>
              <w:marRight w:val="0"/>
              <w:marTop w:val="0"/>
              <w:marBottom w:val="0"/>
              <w:divBdr>
                <w:top w:val="none" w:sz="0" w:space="0" w:color="auto"/>
                <w:left w:val="none" w:sz="0" w:space="0" w:color="auto"/>
                <w:bottom w:val="none" w:sz="0" w:space="0" w:color="auto"/>
                <w:right w:val="none" w:sz="0" w:space="0" w:color="auto"/>
              </w:divBdr>
            </w:div>
            <w:div w:id="68551300">
              <w:marLeft w:val="0"/>
              <w:marRight w:val="0"/>
              <w:marTop w:val="0"/>
              <w:marBottom w:val="0"/>
              <w:divBdr>
                <w:top w:val="none" w:sz="0" w:space="0" w:color="auto"/>
                <w:left w:val="none" w:sz="0" w:space="0" w:color="auto"/>
                <w:bottom w:val="none" w:sz="0" w:space="0" w:color="auto"/>
                <w:right w:val="none" w:sz="0" w:space="0" w:color="auto"/>
              </w:divBdr>
            </w:div>
            <w:div w:id="96951704">
              <w:marLeft w:val="0"/>
              <w:marRight w:val="0"/>
              <w:marTop w:val="0"/>
              <w:marBottom w:val="0"/>
              <w:divBdr>
                <w:top w:val="none" w:sz="0" w:space="0" w:color="auto"/>
                <w:left w:val="none" w:sz="0" w:space="0" w:color="auto"/>
                <w:bottom w:val="none" w:sz="0" w:space="0" w:color="auto"/>
                <w:right w:val="none" w:sz="0" w:space="0" w:color="auto"/>
              </w:divBdr>
            </w:div>
            <w:div w:id="106975785">
              <w:marLeft w:val="0"/>
              <w:marRight w:val="0"/>
              <w:marTop w:val="0"/>
              <w:marBottom w:val="0"/>
              <w:divBdr>
                <w:top w:val="none" w:sz="0" w:space="0" w:color="auto"/>
                <w:left w:val="none" w:sz="0" w:space="0" w:color="auto"/>
                <w:bottom w:val="none" w:sz="0" w:space="0" w:color="auto"/>
                <w:right w:val="none" w:sz="0" w:space="0" w:color="auto"/>
              </w:divBdr>
            </w:div>
            <w:div w:id="113719589">
              <w:marLeft w:val="0"/>
              <w:marRight w:val="0"/>
              <w:marTop w:val="0"/>
              <w:marBottom w:val="0"/>
              <w:divBdr>
                <w:top w:val="none" w:sz="0" w:space="0" w:color="auto"/>
                <w:left w:val="none" w:sz="0" w:space="0" w:color="auto"/>
                <w:bottom w:val="none" w:sz="0" w:space="0" w:color="auto"/>
                <w:right w:val="none" w:sz="0" w:space="0" w:color="auto"/>
              </w:divBdr>
            </w:div>
            <w:div w:id="114107980">
              <w:marLeft w:val="0"/>
              <w:marRight w:val="0"/>
              <w:marTop w:val="0"/>
              <w:marBottom w:val="0"/>
              <w:divBdr>
                <w:top w:val="none" w:sz="0" w:space="0" w:color="auto"/>
                <w:left w:val="none" w:sz="0" w:space="0" w:color="auto"/>
                <w:bottom w:val="none" w:sz="0" w:space="0" w:color="auto"/>
                <w:right w:val="none" w:sz="0" w:space="0" w:color="auto"/>
              </w:divBdr>
            </w:div>
            <w:div w:id="114252021">
              <w:marLeft w:val="0"/>
              <w:marRight w:val="0"/>
              <w:marTop w:val="0"/>
              <w:marBottom w:val="0"/>
              <w:divBdr>
                <w:top w:val="none" w:sz="0" w:space="0" w:color="auto"/>
                <w:left w:val="none" w:sz="0" w:space="0" w:color="auto"/>
                <w:bottom w:val="none" w:sz="0" w:space="0" w:color="auto"/>
                <w:right w:val="none" w:sz="0" w:space="0" w:color="auto"/>
              </w:divBdr>
            </w:div>
            <w:div w:id="118765384">
              <w:marLeft w:val="0"/>
              <w:marRight w:val="0"/>
              <w:marTop w:val="0"/>
              <w:marBottom w:val="0"/>
              <w:divBdr>
                <w:top w:val="none" w:sz="0" w:space="0" w:color="auto"/>
                <w:left w:val="none" w:sz="0" w:space="0" w:color="auto"/>
                <w:bottom w:val="none" w:sz="0" w:space="0" w:color="auto"/>
                <w:right w:val="none" w:sz="0" w:space="0" w:color="auto"/>
              </w:divBdr>
            </w:div>
            <w:div w:id="124083049">
              <w:marLeft w:val="0"/>
              <w:marRight w:val="0"/>
              <w:marTop w:val="0"/>
              <w:marBottom w:val="0"/>
              <w:divBdr>
                <w:top w:val="none" w:sz="0" w:space="0" w:color="auto"/>
                <w:left w:val="none" w:sz="0" w:space="0" w:color="auto"/>
                <w:bottom w:val="none" w:sz="0" w:space="0" w:color="auto"/>
                <w:right w:val="none" w:sz="0" w:space="0" w:color="auto"/>
              </w:divBdr>
            </w:div>
            <w:div w:id="126314232">
              <w:marLeft w:val="0"/>
              <w:marRight w:val="0"/>
              <w:marTop w:val="0"/>
              <w:marBottom w:val="0"/>
              <w:divBdr>
                <w:top w:val="none" w:sz="0" w:space="0" w:color="auto"/>
                <w:left w:val="none" w:sz="0" w:space="0" w:color="auto"/>
                <w:bottom w:val="none" w:sz="0" w:space="0" w:color="auto"/>
                <w:right w:val="none" w:sz="0" w:space="0" w:color="auto"/>
              </w:divBdr>
            </w:div>
            <w:div w:id="130177054">
              <w:marLeft w:val="0"/>
              <w:marRight w:val="0"/>
              <w:marTop w:val="0"/>
              <w:marBottom w:val="0"/>
              <w:divBdr>
                <w:top w:val="none" w:sz="0" w:space="0" w:color="auto"/>
                <w:left w:val="none" w:sz="0" w:space="0" w:color="auto"/>
                <w:bottom w:val="none" w:sz="0" w:space="0" w:color="auto"/>
                <w:right w:val="none" w:sz="0" w:space="0" w:color="auto"/>
              </w:divBdr>
            </w:div>
            <w:div w:id="134612018">
              <w:marLeft w:val="0"/>
              <w:marRight w:val="0"/>
              <w:marTop w:val="0"/>
              <w:marBottom w:val="0"/>
              <w:divBdr>
                <w:top w:val="none" w:sz="0" w:space="0" w:color="auto"/>
                <w:left w:val="none" w:sz="0" w:space="0" w:color="auto"/>
                <w:bottom w:val="none" w:sz="0" w:space="0" w:color="auto"/>
                <w:right w:val="none" w:sz="0" w:space="0" w:color="auto"/>
              </w:divBdr>
            </w:div>
            <w:div w:id="136536800">
              <w:marLeft w:val="0"/>
              <w:marRight w:val="0"/>
              <w:marTop w:val="0"/>
              <w:marBottom w:val="0"/>
              <w:divBdr>
                <w:top w:val="none" w:sz="0" w:space="0" w:color="auto"/>
                <w:left w:val="none" w:sz="0" w:space="0" w:color="auto"/>
                <w:bottom w:val="none" w:sz="0" w:space="0" w:color="auto"/>
                <w:right w:val="none" w:sz="0" w:space="0" w:color="auto"/>
              </w:divBdr>
            </w:div>
            <w:div w:id="142085370">
              <w:marLeft w:val="0"/>
              <w:marRight w:val="0"/>
              <w:marTop w:val="0"/>
              <w:marBottom w:val="0"/>
              <w:divBdr>
                <w:top w:val="none" w:sz="0" w:space="0" w:color="auto"/>
                <w:left w:val="none" w:sz="0" w:space="0" w:color="auto"/>
                <w:bottom w:val="none" w:sz="0" w:space="0" w:color="auto"/>
                <w:right w:val="none" w:sz="0" w:space="0" w:color="auto"/>
              </w:divBdr>
            </w:div>
            <w:div w:id="147863900">
              <w:marLeft w:val="0"/>
              <w:marRight w:val="0"/>
              <w:marTop w:val="0"/>
              <w:marBottom w:val="0"/>
              <w:divBdr>
                <w:top w:val="none" w:sz="0" w:space="0" w:color="auto"/>
                <w:left w:val="none" w:sz="0" w:space="0" w:color="auto"/>
                <w:bottom w:val="none" w:sz="0" w:space="0" w:color="auto"/>
                <w:right w:val="none" w:sz="0" w:space="0" w:color="auto"/>
              </w:divBdr>
            </w:div>
            <w:div w:id="174656571">
              <w:marLeft w:val="0"/>
              <w:marRight w:val="0"/>
              <w:marTop w:val="0"/>
              <w:marBottom w:val="0"/>
              <w:divBdr>
                <w:top w:val="none" w:sz="0" w:space="0" w:color="auto"/>
                <w:left w:val="none" w:sz="0" w:space="0" w:color="auto"/>
                <w:bottom w:val="none" w:sz="0" w:space="0" w:color="auto"/>
                <w:right w:val="none" w:sz="0" w:space="0" w:color="auto"/>
              </w:divBdr>
            </w:div>
            <w:div w:id="194074916">
              <w:marLeft w:val="0"/>
              <w:marRight w:val="0"/>
              <w:marTop w:val="0"/>
              <w:marBottom w:val="0"/>
              <w:divBdr>
                <w:top w:val="none" w:sz="0" w:space="0" w:color="auto"/>
                <w:left w:val="none" w:sz="0" w:space="0" w:color="auto"/>
                <w:bottom w:val="none" w:sz="0" w:space="0" w:color="auto"/>
                <w:right w:val="none" w:sz="0" w:space="0" w:color="auto"/>
              </w:divBdr>
            </w:div>
            <w:div w:id="204800641">
              <w:marLeft w:val="0"/>
              <w:marRight w:val="0"/>
              <w:marTop w:val="0"/>
              <w:marBottom w:val="0"/>
              <w:divBdr>
                <w:top w:val="none" w:sz="0" w:space="0" w:color="auto"/>
                <w:left w:val="none" w:sz="0" w:space="0" w:color="auto"/>
                <w:bottom w:val="none" w:sz="0" w:space="0" w:color="auto"/>
                <w:right w:val="none" w:sz="0" w:space="0" w:color="auto"/>
              </w:divBdr>
            </w:div>
            <w:div w:id="205339203">
              <w:marLeft w:val="0"/>
              <w:marRight w:val="0"/>
              <w:marTop w:val="0"/>
              <w:marBottom w:val="0"/>
              <w:divBdr>
                <w:top w:val="none" w:sz="0" w:space="0" w:color="auto"/>
                <w:left w:val="none" w:sz="0" w:space="0" w:color="auto"/>
                <w:bottom w:val="none" w:sz="0" w:space="0" w:color="auto"/>
                <w:right w:val="none" w:sz="0" w:space="0" w:color="auto"/>
              </w:divBdr>
            </w:div>
            <w:div w:id="208299615">
              <w:marLeft w:val="0"/>
              <w:marRight w:val="0"/>
              <w:marTop w:val="0"/>
              <w:marBottom w:val="0"/>
              <w:divBdr>
                <w:top w:val="none" w:sz="0" w:space="0" w:color="auto"/>
                <w:left w:val="none" w:sz="0" w:space="0" w:color="auto"/>
                <w:bottom w:val="none" w:sz="0" w:space="0" w:color="auto"/>
                <w:right w:val="none" w:sz="0" w:space="0" w:color="auto"/>
              </w:divBdr>
            </w:div>
            <w:div w:id="226497102">
              <w:marLeft w:val="0"/>
              <w:marRight w:val="0"/>
              <w:marTop w:val="0"/>
              <w:marBottom w:val="0"/>
              <w:divBdr>
                <w:top w:val="none" w:sz="0" w:space="0" w:color="auto"/>
                <w:left w:val="none" w:sz="0" w:space="0" w:color="auto"/>
                <w:bottom w:val="none" w:sz="0" w:space="0" w:color="auto"/>
                <w:right w:val="none" w:sz="0" w:space="0" w:color="auto"/>
              </w:divBdr>
            </w:div>
            <w:div w:id="246696634">
              <w:marLeft w:val="0"/>
              <w:marRight w:val="0"/>
              <w:marTop w:val="0"/>
              <w:marBottom w:val="0"/>
              <w:divBdr>
                <w:top w:val="none" w:sz="0" w:space="0" w:color="auto"/>
                <w:left w:val="none" w:sz="0" w:space="0" w:color="auto"/>
                <w:bottom w:val="none" w:sz="0" w:space="0" w:color="auto"/>
                <w:right w:val="none" w:sz="0" w:space="0" w:color="auto"/>
              </w:divBdr>
            </w:div>
            <w:div w:id="252857736">
              <w:marLeft w:val="0"/>
              <w:marRight w:val="0"/>
              <w:marTop w:val="0"/>
              <w:marBottom w:val="0"/>
              <w:divBdr>
                <w:top w:val="none" w:sz="0" w:space="0" w:color="auto"/>
                <w:left w:val="none" w:sz="0" w:space="0" w:color="auto"/>
                <w:bottom w:val="none" w:sz="0" w:space="0" w:color="auto"/>
                <w:right w:val="none" w:sz="0" w:space="0" w:color="auto"/>
              </w:divBdr>
            </w:div>
            <w:div w:id="252978107">
              <w:marLeft w:val="0"/>
              <w:marRight w:val="0"/>
              <w:marTop w:val="0"/>
              <w:marBottom w:val="0"/>
              <w:divBdr>
                <w:top w:val="none" w:sz="0" w:space="0" w:color="auto"/>
                <w:left w:val="none" w:sz="0" w:space="0" w:color="auto"/>
                <w:bottom w:val="none" w:sz="0" w:space="0" w:color="auto"/>
                <w:right w:val="none" w:sz="0" w:space="0" w:color="auto"/>
              </w:divBdr>
            </w:div>
            <w:div w:id="253249879">
              <w:marLeft w:val="0"/>
              <w:marRight w:val="0"/>
              <w:marTop w:val="0"/>
              <w:marBottom w:val="0"/>
              <w:divBdr>
                <w:top w:val="none" w:sz="0" w:space="0" w:color="auto"/>
                <w:left w:val="none" w:sz="0" w:space="0" w:color="auto"/>
                <w:bottom w:val="none" w:sz="0" w:space="0" w:color="auto"/>
                <w:right w:val="none" w:sz="0" w:space="0" w:color="auto"/>
              </w:divBdr>
            </w:div>
            <w:div w:id="264504035">
              <w:marLeft w:val="0"/>
              <w:marRight w:val="0"/>
              <w:marTop w:val="0"/>
              <w:marBottom w:val="0"/>
              <w:divBdr>
                <w:top w:val="none" w:sz="0" w:space="0" w:color="auto"/>
                <w:left w:val="none" w:sz="0" w:space="0" w:color="auto"/>
                <w:bottom w:val="none" w:sz="0" w:space="0" w:color="auto"/>
                <w:right w:val="none" w:sz="0" w:space="0" w:color="auto"/>
              </w:divBdr>
            </w:div>
            <w:div w:id="267467097">
              <w:marLeft w:val="0"/>
              <w:marRight w:val="0"/>
              <w:marTop w:val="0"/>
              <w:marBottom w:val="0"/>
              <w:divBdr>
                <w:top w:val="none" w:sz="0" w:space="0" w:color="auto"/>
                <w:left w:val="none" w:sz="0" w:space="0" w:color="auto"/>
                <w:bottom w:val="none" w:sz="0" w:space="0" w:color="auto"/>
                <w:right w:val="none" w:sz="0" w:space="0" w:color="auto"/>
              </w:divBdr>
            </w:div>
            <w:div w:id="272976218">
              <w:marLeft w:val="0"/>
              <w:marRight w:val="0"/>
              <w:marTop w:val="0"/>
              <w:marBottom w:val="0"/>
              <w:divBdr>
                <w:top w:val="none" w:sz="0" w:space="0" w:color="auto"/>
                <w:left w:val="none" w:sz="0" w:space="0" w:color="auto"/>
                <w:bottom w:val="none" w:sz="0" w:space="0" w:color="auto"/>
                <w:right w:val="none" w:sz="0" w:space="0" w:color="auto"/>
              </w:divBdr>
            </w:div>
            <w:div w:id="315300079">
              <w:marLeft w:val="0"/>
              <w:marRight w:val="0"/>
              <w:marTop w:val="0"/>
              <w:marBottom w:val="0"/>
              <w:divBdr>
                <w:top w:val="none" w:sz="0" w:space="0" w:color="auto"/>
                <w:left w:val="none" w:sz="0" w:space="0" w:color="auto"/>
                <w:bottom w:val="none" w:sz="0" w:space="0" w:color="auto"/>
                <w:right w:val="none" w:sz="0" w:space="0" w:color="auto"/>
              </w:divBdr>
            </w:div>
            <w:div w:id="316349668">
              <w:marLeft w:val="0"/>
              <w:marRight w:val="0"/>
              <w:marTop w:val="0"/>
              <w:marBottom w:val="0"/>
              <w:divBdr>
                <w:top w:val="none" w:sz="0" w:space="0" w:color="auto"/>
                <w:left w:val="none" w:sz="0" w:space="0" w:color="auto"/>
                <w:bottom w:val="none" w:sz="0" w:space="0" w:color="auto"/>
                <w:right w:val="none" w:sz="0" w:space="0" w:color="auto"/>
              </w:divBdr>
            </w:div>
            <w:div w:id="321197004">
              <w:marLeft w:val="0"/>
              <w:marRight w:val="0"/>
              <w:marTop w:val="0"/>
              <w:marBottom w:val="0"/>
              <w:divBdr>
                <w:top w:val="none" w:sz="0" w:space="0" w:color="auto"/>
                <w:left w:val="none" w:sz="0" w:space="0" w:color="auto"/>
                <w:bottom w:val="none" w:sz="0" w:space="0" w:color="auto"/>
                <w:right w:val="none" w:sz="0" w:space="0" w:color="auto"/>
              </w:divBdr>
            </w:div>
            <w:div w:id="328407980">
              <w:marLeft w:val="0"/>
              <w:marRight w:val="0"/>
              <w:marTop w:val="0"/>
              <w:marBottom w:val="0"/>
              <w:divBdr>
                <w:top w:val="none" w:sz="0" w:space="0" w:color="auto"/>
                <w:left w:val="none" w:sz="0" w:space="0" w:color="auto"/>
                <w:bottom w:val="none" w:sz="0" w:space="0" w:color="auto"/>
                <w:right w:val="none" w:sz="0" w:space="0" w:color="auto"/>
              </w:divBdr>
            </w:div>
            <w:div w:id="329725011">
              <w:marLeft w:val="0"/>
              <w:marRight w:val="0"/>
              <w:marTop w:val="0"/>
              <w:marBottom w:val="0"/>
              <w:divBdr>
                <w:top w:val="none" w:sz="0" w:space="0" w:color="auto"/>
                <w:left w:val="none" w:sz="0" w:space="0" w:color="auto"/>
                <w:bottom w:val="none" w:sz="0" w:space="0" w:color="auto"/>
                <w:right w:val="none" w:sz="0" w:space="0" w:color="auto"/>
              </w:divBdr>
            </w:div>
            <w:div w:id="337466338">
              <w:marLeft w:val="0"/>
              <w:marRight w:val="0"/>
              <w:marTop w:val="0"/>
              <w:marBottom w:val="0"/>
              <w:divBdr>
                <w:top w:val="none" w:sz="0" w:space="0" w:color="auto"/>
                <w:left w:val="none" w:sz="0" w:space="0" w:color="auto"/>
                <w:bottom w:val="none" w:sz="0" w:space="0" w:color="auto"/>
                <w:right w:val="none" w:sz="0" w:space="0" w:color="auto"/>
              </w:divBdr>
            </w:div>
            <w:div w:id="339503762">
              <w:marLeft w:val="0"/>
              <w:marRight w:val="0"/>
              <w:marTop w:val="0"/>
              <w:marBottom w:val="0"/>
              <w:divBdr>
                <w:top w:val="none" w:sz="0" w:space="0" w:color="auto"/>
                <w:left w:val="none" w:sz="0" w:space="0" w:color="auto"/>
                <w:bottom w:val="none" w:sz="0" w:space="0" w:color="auto"/>
                <w:right w:val="none" w:sz="0" w:space="0" w:color="auto"/>
              </w:divBdr>
            </w:div>
            <w:div w:id="343628238">
              <w:marLeft w:val="0"/>
              <w:marRight w:val="0"/>
              <w:marTop w:val="0"/>
              <w:marBottom w:val="0"/>
              <w:divBdr>
                <w:top w:val="none" w:sz="0" w:space="0" w:color="auto"/>
                <w:left w:val="none" w:sz="0" w:space="0" w:color="auto"/>
                <w:bottom w:val="none" w:sz="0" w:space="0" w:color="auto"/>
                <w:right w:val="none" w:sz="0" w:space="0" w:color="auto"/>
              </w:divBdr>
            </w:div>
            <w:div w:id="350104989">
              <w:marLeft w:val="0"/>
              <w:marRight w:val="0"/>
              <w:marTop w:val="0"/>
              <w:marBottom w:val="0"/>
              <w:divBdr>
                <w:top w:val="none" w:sz="0" w:space="0" w:color="auto"/>
                <w:left w:val="none" w:sz="0" w:space="0" w:color="auto"/>
                <w:bottom w:val="none" w:sz="0" w:space="0" w:color="auto"/>
                <w:right w:val="none" w:sz="0" w:space="0" w:color="auto"/>
              </w:divBdr>
            </w:div>
            <w:div w:id="352809011">
              <w:marLeft w:val="0"/>
              <w:marRight w:val="0"/>
              <w:marTop w:val="0"/>
              <w:marBottom w:val="0"/>
              <w:divBdr>
                <w:top w:val="none" w:sz="0" w:space="0" w:color="auto"/>
                <w:left w:val="none" w:sz="0" w:space="0" w:color="auto"/>
                <w:bottom w:val="none" w:sz="0" w:space="0" w:color="auto"/>
                <w:right w:val="none" w:sz="0" w:space="0" w:color="auto"/>
              </w:divBdr>
            </w:div>
            <w:div w:id="353239440">
              <w:marLeft w:val="0"/>
              <w:marRight w:val="0"/>
              <w:marTop w:val="0"/>
              <w:marBottom w:val="0"/>
              <w:divBdr>
                <w:top w:val="none" w:sz="0" w:space="0" w:color="auto"/>
                <w:left w:val="none" w:sz="0" w:space="0" w:color="auto"/>
                <w:bottom w:val="none" w:sz="0" w:space="0" w:color="auto"/>
                <w:right w:val="none" w:sz="0" w:space="0" w:color="auto"/>
              </w:divBdr>
            </w:div>
            <w:div w:id="354964731">
              <w:marLeft w:val="0"/>
              <w:marRight w:val="0"/>
              <w:marTop w:val="0"/>
              <w:marBottom w:val="0"/>
              <w:divBdr>
                <w:top w:val="none" w:sz="0" w:space="0" w:color="auto"/>
                <w:left w:val="none" w:sz="0" w:space="0" w:color="auto"/>
                <w:bottom w:val="none" w:sz="0" w:space="0" w:color="auto"/>
                <w:right w:val="none" w:sz="0" w:space="0" w:color="auto"/>
              </w:divBdr>
            </w:div>
            <w:div w:id="355690238">
              <w:marLeft w:val="0"/>
              <w:marRight w:val="0"/>
              <w:marTop w:val="0"/>
              <w:marBottom w:val="0"/>
              <w:divBdr>
                <w:top w:val="none" w:sz="0" w:space="0" w:color="auto"/>
                <w:left w:val="none" w:sz="0" w:space="0" w:color="auto"/>
                <w:bottom w:val="none" w:sz="0" w:space="0" w:color="auto"/>
                <w:right w:val="none" w:sz="0" w:space="0" w:color="auto"/>
              </w:divBdr>
            </w:div>
            <w:div w:id="357126571">
              <w:marLeft w:val="0"/>
              <w:marRight w:val="0"/>
              <w:marTop w:val="0"/>
              <w:marBottom w:val="0"/>
              <w:divBdr>
                <w:top w:val="none" w:sz="0" w:space="0" w:color="auto"/>
                <w:left w:val="none" w:sz="0" w:space="0" w:color="auto"/>
                <w:bottom w:val="none" w:sz="0" w:space="0" w:color="auto"/>
                <w:right w:val="none" w:sz="0" w:space="0" w:color="auto"/>
              </w:divBdr>
            </w:div>
            <w:div w:id="358355277">
              <w:marLeft w:val="0"/>
              <w:marRight w:val="0"/>
              <w:marTop w:val="0"/>
              <w:marBottom w:val="0"/>
              <w:divBdr>
                <w:top w:val="none" w:sz="0" w:space="0" w:color="auto"/>
                <w:left w:val="none" w:sz="0" w:space="0" w:color="auto"/>
                <w:bottom w:val="none" w:sz="0" w:space="0" w:color="auto"/>
                <w:right w:val="none" w:sz="0" w:space="0" w:color="auto"/>
              </w:divBdr>
            </w:div>
            <w:div w:id="359401543">
              <w:marLeft w:val="0"/>
              <w:marRight w:val="0"/>
              <w:marTop w:val="0"/>
              <w:marBottom w:val="0"/>
              <w:divBdr>
                <w:top w:val="none" w:sz="0" w:space="0" w:color="auto"/>
                <w:left w:val="none" w:sz="0" w:space="0" w:color="auto"/>
                <w:bottom w:val="none" w:sz="0" w:space="0" w:color="auto"/>
                <w:right w:val="none" w:sz="0" w:space="0" w:color="auto"/>
              </w:divBdr>
            </w:div>
            <w:div w:id="362482944">
              <w:marLeft w:val="0"/>
              <w:marRight w:val="0"/>
              <w:marTop w:val="0"/>
              <w:marBottom w:val="0"/>
              <w:divBdr>
                <w:top w:val="none" w:sz="0" w:space="0" w:color="auto"/>
                <w:left w:val="none" w:sz="0" w:space="0" w:color="auto"/>
                <w:bottom w:val="none" w:sz="0" w:space="0" w:color="auto"/>
                <w:right w:val="none" w:sz="0" w:space="0" w:color="auto"/>
              </w:divBdr>
            </w:div>
            <w:div w:id="363602141">
              <w:marLeft w:val="0"/>
              <w:marRight w:val="0"/>
              <w:marTop w:val="0"/>
              <w:marBottom w:val="0"/>
              <w:divBdr>
                <w:top w:val="none" w:sz="0" w:space="0" w:color="auto"/>
                <w:left w:val="none" w:sz="0" w:space="0" w:color="auto"/>
                <w:bottom w:val="none" w:sz="0" w:space="0" w:color="auto"/>
                <w:right w:val="none" w:sz="0" w:space="0" w:color="auto"/>
              </w:divBdr>
            </w:div>
            <w:div w:id="378407274">
              <w:marLeft w:val="0"/>
              <w:marRight w:val="0"/>
              <w:marTop w:val="0"/>
              <w:marBottom w:val="0"/>
              <w:divBdr>
                <w:top w:val="none" w:sz="0" w:space="0" w:color="auto"/>
                <w:left w:val="none" w:sz="0" w:space="0" w:color="auto"/>
                <w:bottom w:val="none" w:sz="0" w:space="0" w:color="auto"/>
                <w:right w:val="none" w:sz="0" w:space="0" w:color="auto"/>
              </w:divBdr>
            </w:div>
            <w:div w:id="382143103">
              <w:marLeft w:val="0"/>
              <w:marRight w:val="0"/>
              <w:marTop w:val="0"/>
              <w:marBottom w:val="0"/>
              <w:divBdr>
                <w:top w:val="none" w:sz="0" w:space="0" w:color="auto"/>
                <w:left w:val="none" w:sz="0" w:space="0" w:color="auto"/>
                <w:bottom w:val="none" w:sz="0" w:space="0" w:color="auto"/>
                <w:right w:val="none" w:sz="0" w:space="0" w:color="auto"/>
              </w:divBdr>
            </w:div>
            <w:div w:id="392436639">
              <w:marLeft w:val="0"/>
              <w:marRight w:val="0"/>
              <w:marTop w:val="0"/>
              <w:marBottom w:val="0"/>
              <w:divBdr>
                <w:top w:val="none" w:sz="0" w:space="0" w:color="auto"/>
                <w:left w:val="none" w:sz="0" w:space="0" w:color="auto"/>
                <w:bottom w:val="none" w:sz="0" w:space="0" w:color="auto"/>
                <w:right w:val="none" w:sz="0" w:space="0" w:color="auto"/>
              </w:divBdr>
            </w:div>
            <w:div w:id="398137322">
              <w:marLeft w:val="0"/>
              <w:marRight w:val="0"/>
              <w:marTop w:val="0"/>
              <w:marBottom w:val="0"/>
              <w:divBdr>
                <w:top w:val="none" w:sz="0" w:space="0" w:color="auto"/>
                <w:left w:val="none" w:sz="0" w:space="0" w:color="auto"/>
                <w:bottom w:val="none" w:sz="0" w:space="0" w:color="auto"/>
                <w:right w:val="none" w:sz="0" w:space="0" w:color="auto"/>
              </w:divBdr>
            </w:div>
            <w:div w:id="417141139">
              <w:marLeft w:val="0"/>
              <w:marRight w:val="0"/>
              <w:marTop w:val="0"/>
              <w:marBottom w:val="0"/>
              <w:divBdr>
                <w:top w:val="none" w:sz="0" w:space="0" w:color="auto"/>
                <w:left w:val="none" w:sz="0" w:space="0" w:color="auto"/>
                <w:bottom w:val="none" w:sz="0" w:space="0" w:color="auto"/>
                <w:right w:val="none" w:sz="0" w:space="0" w:color="auto"/>
              </w:divBdr>
            </w:div>
            <w:div w:id="431780265">
              <w:marLeft w:val="0"/>
              <w:marRight w:val="0"/>
              <w:marTop w:val="0"/>
              <w:marBottom w:val="0"/>
              <w:divBdr>
                <w:top w:val="none" w:sz="0" w:space="0" w:color="auto"/>
                <w:left w:val="none" w:sz="0" w:space="0" w:color="auto"/>
                <w:bottom w:val="none" w:sz="0" w:space="0" w:color="auto"/>
                <w:right w:val="none" w:sz="0" w:space="0" w:color="auto"/>
              </w:divBdr>
            </w:div>
            <w:div w:id="442384114">
              <w:marLeft w:val="0"/>
              <w:marRight w:val="0"/>
              <w:marTop w:val="0"/>
              <w:marBottom w:val="0"/>
              <w:divBdr>
                <w:top w:val="none" w:sz="0" w:space="0" w:color="auto"/>
                <w:left w:val="none" w:sz="0" w:space="0" w:color="auto"/>
                <w:bottom w:val="none" w:sz="0" w:space="0" w:color="auto"/>
                <w:right w:val="none" w:sz="0" w:space="0" w:color="auto"/>
              </w:divBdr>
            </w:div>
            <w:div w:id="442581014">
              <w:marLeft w:val="0"/>
              <w:marRight w:val="0"/>
              <w:marTop w:val="0"/>
              <w:marBottom w:val="0"/>
              <w:divBdr>
                <w:top w:val="none" w:sz="0" w:space="0" w:color="auto"/>
                <w:left w:val="none" w:sz="0" w:space="0" w:color="auto"/>
                <w:bottom w:val="none" w:sz="0" w:space="0" w:color="auto"/>
                <w:right w:val="none" w:sz="0" w:space="0" w:color="auto"/>
              </w:divBdr>
            </w:div>
            <w:div w:id="445005371">
              <w:marLeft w:val="0"/>
              <w:marRight w:val="0"/>
              <w:marTop w:val="0"/>
              <w:marBottom w:val="0"/>
              <w:divBdr>
                <w:top w:val="none" w:sz="0" w:space="0" w:color="auto"/>
                <w:left w:val="none" w:sz="0" w:space="0" w:color="auto"/>
                <w:bottom w:val="none" w:sz="0" w:space="0" w:color="auto"/>
                <w:right w:val="none" w:sz="0" w:space="0" w:color="auto"/>
              </w:divBdr>
            </w:div>
            <w:div w:id="451939570">
              <w:marLeft w:val="0"/>
              <w:marRight w:val="0"/>
              <w:marTop w:val="0"/>
              <w:marBottom w:val="0"/>
              <w:divBdr>
                <w:top w:val="none" w:sz="0" w:space="0" w:color="auto"/>
                <w:left w:val="none" w:sz="0" w:space="0" w:color="auto"/>
                <w:bottom w:val="none" w:sz="0" w:space="0" w:color="auto"/>
                <w:right w:val="none" w:sz="0" w:space="0" w:color="auto"/>
              </w:divBdr>
            </w:div>
            <w:div w:id="456487275">
              <w:marLeft w:val="0"/>
              <w:marRight w:val="0"/>
              <w:marTop w:val="0"/>
              <w:marBottom w:val="0"/>
              <w:divBdr>
                <w:top w:val="none" w:sz="0" w:space="0" w:color="auto"/>
                <w:left w:val="none" w:sz="0" w:space="0" w:color="auto"/>
                <w:bottom w:val="none" w:sz="0" w:space="0" w:color="auto"/>
                <w:right w:val="none" w:sz="0" w:space="0" w:color="auto"/>
              </w:divBdr>
            </w:div>
            <w:div w:id="465244561">
              <w:marLeft w:val="0"/>
              <w:marRight w:val="0"/>
              <w:marTop w:val="0"/>
              <w:marBottom w:val="0"/>
              <w:divBdr>
                <w:top w:val="none" w:sz="0" w:space="0" w:color="auto"/>
                <w:left w:val="none" w:sz="0" w:space="0" w:color="auto"/>
                <w:bottom w:val="none" w:sz="0" w:space="0" w:color="auto"/>
                <w:right w:val="none" w:sz="0" w:space="0" w:color="auto"/>
              </w:divBdr>
            </w:div>
            <w:div w:id="479814457">
              <w:marLeft w:val="0"/>
              <w:marRight w:val="0"/>
              <w:marTop w:val="0"/>
              <w:marBottom w:val="0"/>
              <w:divBdr>
                <w:top w:val="none" w:sz="0" w:space="0" w:color="auto"/>
                <w:left w:val="none" w:sz="0" w:space="0" w:color="auto"/>
                <w:bottom w:val="none" w:sz="0" w:space="0" w:color="auto"/>
                <w:right w:val="none" w:sz="0" w:space="0" w:color="auto"/>
              </w:divBdr>
            </w:div>
            <w:div w:id="480274307">
              <w:marLeft w:val="0"/>
              <w:marRight w:val="0"/>
              <w:marTop w:val="0"/>
              <w:marBottom w:val="0"/>
              <w:divBdr>
                <w:top w:val="none" w:sz="0" w:space="0" w:color="auto"/>
                <w:left w:val="none" w:sz="0" w:space="0" w:color="auto"/>
                <w:bottom w:val="none" w:sz="0" w:space="0" w:color="auto"/>
                <w:right w:val="none" w:sz="0" w:space="0" w:color="auto"/>
              </w:divBdr>
            </w:div>
            <w:div w:id="492724069">
              <w:marLeft w:val="0"/>
              <w:marRight w:val="0"/>
              <w:marTop w:val="0"/>
              <w:marBottom w:val="0"/>
              <w:divBdr>
                <w:top w:val="none" w:sz="0" w:space="0" w:color="auto"/>
                <w:left w:val="none" w:sz="0" w:space="0" w:color="auto"/>
                <w:bottom w:val="none" w:sz="0" w:space="0" w:color="auto"/>
                <w:right w:val="none" w:sz="0" w:space="0" w:color="auto"/>
              </w:divBdr>
            </w:div>
            <w:div w:id="494498365">
              <w:marLeft w:val="0"/>
              <w:marRight w:val="0"/>
              <w:marTop w:val="0"/>
              <w:marBottom w:val="0"/>
              <w:divBdr>
                <w:top w:val="none" w:sz="0" w:space="0" w:color="auto"/>
                <w:left w:val="none" w:sz="0" w:space="0" w:color="auto"/>
                <w:bottom w:val="none" w:sz="0" w:space="0" w:color="auto"/>
                <w:right w:val="none" w:sz="0" w:space="0" w:color="auto"/>
              </w:divBdr>
            </w:div>
            <w:div w:id="498158159">
              <w:marLeft w:val="0"/>
              <w:marRight w:val="0"/>
              <w:marTop w:val="0"/>
              <w:marBottom w:val="0"/>
              <w:divBdr>
                <w:top w:val="none" w:sz="0" w:space="0" w:color="auto"/>
                <w:left w:val="none" w:sz="0" w:space="0" w:color="auto"/>
                <w:bottom w:val="none" w:sz="0" w:space="0" w:color="auto"/>
                <w:right w:val="none" w:sz="0" w:space="0" w:color="auto"/>
              </w:divBdr>
            </w:div>
            <w:div w:id="501235540">
              <w:marLeft w:val="0"/>
              <w:marRight w:val="0"/>
              <w:marTop w:val="0"/>
              <w:marBottom w:val="0"/>
              <w:divBdr>
                <w:top w:val="none" w:sz="0" w:space="0" w:color="auto"/>
                <w:left w:val="none" w:sz="0" w:space="0" w:color="auto"/>
                <w:bottom w:val="none" w:sz="0" w:space="0" w:color="auto"/>
                <w:right w:val="none" w:sz="0" w:space="0" w:color="auto"/>
              </w:divBdr>
            </w:div>
            <w:div w:id="508105212">
              <w:marLeft w:val="0"/>
              <w:marRight w:val="0"/>
              <w:marTop w:val="0"/>
              <w:marBottom w:val="0"/>
              <w:divBdr>
                <w:top w:val="none" w:sz="0" w:space="0" w:color="auto"/>
                <w:left w:val="none" w:sz="0" w:space="0" w:color="auto"/>
                <w:bottom w:val="none" w:sz="0" w:space="0" w:color="auto"/>
                <w:right w:val="none" w:sz="0" w:space="0" w:color="auto"/>
              </w:divBdr>
            </w:div>
            <w:div w:id="512497966">
              <w:marLeft w:val="0"/>
              <w:marRight w:val="0"/>
              <w:marTop w:val="0"/>
              <w:marBottom w:val="0"/>
              <w:divBdr>
                <w:top w:val="none" w:sz="0" w:space="0" w:color="auto"/>
                <w:left w:val="none" w:sz="0" w:space="0" w:color="auto"/>
                <w:bottom w:val="none" w:sz="0" w:space="0" w:color="auto"/>
                <w:right w:val="none" w:sz="0" w:space="0" w:color="auto"/>
              </w:divBdr>
            </w:div>
            <w:div w:id="517700441">
              <w:marLeft w:val="0"/>
              <w:marRight w:val="0"/>
              <w:marTop w:val="0"/>
              <w:marBottom w:val="0"/>
              <w:divBdr>
                <w:top w:val="none" w:sz="0" w:space="0" w:color="auto"/>
                <w:left w:val="none" w:sz="0" w:space="0" w:color="auto"/>
                <w:bottom w:val="none" w:sz="0" w:space="0" w:color="auto"/>
                <w:right w:val="none" w:sz="0" w:space="0" w:color="auto"/>
              </w:divBdr>
            </w:div>
            <w:div w:id="520977160">
              <w:marLeft w:val="0"/>
              <w:marRight w:val="0"/>
              <w:marTop w:val="0"/>
              <w:marBottom w:val="0"/>
              <w:divBdr>
                <w:top w:val="none" w:sz="0" w:space="0" w:color="auto"/>
                <w:left w:val="none" w:sz="0" w:space="0" w:color="auto"/>
                <w:bottom w:val="none" w:sz="0" w:space="0" w:color="auto"/>
                <w:right w:val="none" w:sz="0" w:space="0" w:color="auto"/>
              </w:divBdr>
            </w:div>
            <w:div w:id="521476797">
              <w:marLeft w:val="0"/>
              <w:marRight w:val="0"/>
              <w:marTop w:val="0"/>
              <w:marBottom w:val="0"/>
              <w:divBdr>
                <w:top w:val="none" w:sz="0" w:space="0" w:color="auto"/>
                <w:left w:val="none" w:sz="0" w:space="0" w:color="auto"/>
                <w:bottom w:val="none" w:sz="0" w:space="0" w:color="auto"/>
                <w:right w:val="none" w:sz="0" w:space="0" w:color="auto"/>
              </w:divBdr>
            </w:div>
            <w:div w:id="524559241">
              <w:marLeft w:val="0"/>
              <w:marRight w:val="0"/>
              <w:marTop w:val="0"/>
              <w:marBottom w:val="0"/>
              <w:divBdr>
                <w:top w:val="none" w:sz="0" w:space="0" w:color="auto"/>
                <w:left w:val="none" w:sz="0" w:space="0" w:color="auto"/>
                <w:bottom w:val="none" w:sz="0" w:space="0" w:color="auto"/>
                <w:right w:val="none" w:sz="0" w:space="0" w:color="auto"/>
              </w:divBdr>
            </w:div>
            <w:div w:id="527111137">
              <w:marLeft w:val="0"/>
              <w:marRight w:val="0"/>
              <w:marTop w:val="0"/>
              <w:marBottom w:val="0"/>
              <w:divBdr>
                <w:top w:val="none" w:sz="0" w:space="0" w:color="auto"/>
                <w:left w:val="none" w:sz="0" w:space="0" w:color="auto"/>
                <w:bottom w:val="none" w:sz="0" w:space="0" w:color="auto"/>
                <w:right w:val="none" w:sz="0" w:space="0" w:color="auto"/>
              </w:divBdr>
            </w:div>
            <w:div w:id="528026000">
              <w:marLeft w:val="0"/>
              <w:marRight w:val="0"/>
              <w:marTop w:val="0"/>
              <w:marBottom w:val="0"/>
              <w:divBdr>
                <w:top w:val="none" w:sz="0" w:space="0" w:color="auto"/>
                <w:left w:val="none" w:sz="0" w:space="0" w:color="auto"/>
                <w:bottom w:val="none" w:sz="0" w:space="0" w:color="auto"/>
                <w:right w:val="none" w:sz="0" w:space="0" w:color="auto"/>
              </w:divBdr>
            </w:div>
            <w:div w:id="552276219">
              <w:marLeft w:val="0"/>
              <w:marRight w:val="0"/>
              <w:marTop w:val="0"/>
              <w:marBottom w:val="0"/>
              <w:divBdr>
                <w:top w:val="none" w:sz="0" w:space="0" w:color="auto"/>
                <w:left w:val="none" w:sz="0" w:space="0" w:color="auto"/>
                <w:bottom w:val="none" w:sz="0" w:space="0" w:color="auto"/>
                <w:right w:val="none" w:sz="0" w:space="0" w:color="auto"/>
              </w:divBdr>
            </w:div>
            <w:div w:id="554857990">
              <w:marLeft w:val="0"/>
              <w:marRight w:val="0"/>
              <w:marTop w:val="0"/>
              <w:marBottom w:val="0"/>
              <w:divBdr>
                <w:top w:val="none" w:sz="0" w:space="0" w:color="auto"/>
                <w:left w:val="none" w:sz="0" w:space="0" w:color="auto"/>
                <w:bottom w:val="none" w:sz="0" w:space="0" w:color="auto"/>
                <w:right w:val="none" w:sz="0" w:space="0" w:color="auto"/>
              </w:divBdr>
            </w:div>
            <w:div w:id="556749629">
              <w:marLeft w:val="0"/>
              <w:marRight w:val="0"/>
              <w:marTop w:val="0"/>
              <w:marBottom w:val="0"/>
              <w:divBdr>
                <w:top w:val="none" w:sz="0" w:space="0" w:color="auto"/>
                <w:left w:val="none" w:sz="0" w:space="0" w:color="auto"/>
                <w:bottom w:val="none" w:sz="0" w:space="0" w:color="auto"/>
                <w:right w:val="none" w:sz="0" w:space="0" w:color="auto"/>
              </w:divBdr>
            </w:div>
            <w:div w:id="562523719">
              <w:marLeft w:val="0"/>
              <w:marRight w:val="0"/>
              <w:marTop w:val="0"/>
              <w:marBottom w:val="0"/>
              <w:divBdr>
                <w:top w:val="none" w:sz="0" w:space="0" w:color="auto"/>
                <w:left w:val="none" w:sz="0" w:space="0" w:color="auto"/>
                <w:bottom w:val="none" w:sz="0" w:space="0" w:color="auto"/>
                <w:right w:val="none" w:sz="0" w:space="0" w:color="auto"/>
              </w:divBdr>
            </w:div>
            <w:div w:id="564952000">
              <w:marLeft w:val="0"/>
              <w:marRight w:val="0"/>
              <w:marTop w:val="0"/>
              <w:marBottom w:val="0"/>
              <w:divBdr>
                <w:top w:val="none" w:sz="0" w:space="0" w:color="auto"/>
                <w:left w:val="none" w:sz="0" w:space="0" w:color="auto"/>
                <w:bottom w:val="none" w:sz="0" w:space="0" w:color="auto"/>
                <w:right w:val="none" w:sz="0" w:space="0" w:color="auto"/>
              </w:divBdr>
            </w:div>
            <w:div w:id="569389969">
              <w:marLeft w:val="0"/>
              <w:marRight w:val="0"/>
              <w:marTop w:val="0"/>
              <w:marBottom w:val="0"/>
              <w:divBdr>
                <w:top w:val="none" w:sz="0" w:space="0" w:color="auto"/>
                <w:left w:val="none" w:sz="0" w:space="0" w:color="auto"/>
                <w:bottom w:val="none" w:sz="0" w:space="0" w:color="auto"/>
                <w:right w:val="none" w:sz="0" w:space="0" w:color="auto"/>
              </w:divBdr>
            </w:div>
            <w:div w:id="576943253">
              <w:marLeft w:val="0"/>
              <w:marRight w:val="0"/>
              <w:marTop w:val="0"/>
              <w:marBottom w:val="0"/>
              <w:divBdr>
                <w:top w:val="none" w:sz="0" w:space="0" w:color="auto"/>
                <w:left w:val="none" w:sz="0" w:space="0" w:color="auto"/>
                <w:bottom w:val="none" w:sz="0" w:space="0" w:color="auto"/>
                <w:right w:val="none" w:sz="0" w:space="0" w:color="auto"/>
              </w:divBdr>
            </w:div>
            <w:div w:id="585765802">
              <w:marLeft w:val="0"/>
              <w:marRight w:val="0"/>
              <w:marTop w:val="0"/>
              <w:marBottom w:val="0"/>
              <w:divBdr>
                <w:top w:val="none" w:sz="0" w:space="0" w:color="auto"/>
                <w:left w:val="none" w:sz="0" w:space="0" w:color="auto"/>
                <w:bottom w:val="none" w:sz="0" w:space="0" w:color="auto"/>
                <w:right w:val="none" w:sz="0" w:space="0" w:color="auto"/>
              </w:divBdr>
            </w:div>
            <w:div w:id="591276126">
              <w:marLeft w:val="0"/>
              <w:marRight w:val="0"/>
              <w:marTop w:val="0"/>
              <w:marBottom w:val="0"/>
              <w:divBdr>
                <w:top w:val="none" w:sz="0" w:space="0" w:color="auto"/>
                <w:left w:val="none" w:sz="0" w:space="0" w:color="auto"/>
                <w:bottom w:val="none" w:sz="0" w:space="0" w:color="auto"/>
                <w:right w:val="none" w:sz="0" w:space="0" w:color="auto"/>
              </w:divBdr>
            </w:div>
            <w:div w:id="593511321">
              <w:marLeft w:val="0"/>
              <w:marRight w:val="0"/>
              <w:marTop w:val="0"/>
              <w:marBottom w:val="0"/>
              <w:divBdr>
                <w:top w:val="none" w:sz="0" w:space="0" w:color="auto"/>
                <w:left w:val="none" w:sz="0" w:space="0" w:color="auto"/>
                <w:bottom w:val="none" w:sz="0" w:space="0" w:color="auto"/>
                <w:right w:val="none" w:sz="0" w:space="0" w:color="auto"/>
              </w:divBdr>
            </w:div>
            <w:div w:id="595094511">
              <w:marLeft w:val="0"/>
              <w:marRight w:val="0"/>
              <w:marTop w:val="0"/>
              <w:marBottom w:val="0"/>
              <w:divBdr>
                <w:top w:val="none" w:sz="0" w:space="0" w:color="auto"/>
                <w:left w:val="none" w:sz="0" w:space="0" w:color="auto"/>
                <w:bottom w:val="none" w:sz="0" w:space="0" w:color="auto"/>
                <w:right w:val="none" w:sz="0" w:space="0" w:color="auto"/>
              </w:divBdr>
            </w:div>
            <w:div w:id="606617164">
              <w:marLeft w:val="0"/>
              <w:marRight w:val="0"/>
              <w:marTop w:val="0"/>
              <w:marBottom w:val="0"/>
              <w:divBdr>
                <w:top w:val="none" w:sz="0" w:space="0" w:color="auto"/>
                <w:left w:val="none" w:sz="0" w:space="0" w:color="auto"/>
                <w:bottom w:val="none" w:sz="0" w:space="0" w:color="auto"/>
                <w:right w:val="none" w:sz="0" w:space="0" w:color="auto"/>
              </w:divBdr>
            </w:div>
            <w:div w:id="608782840">
              <w:marLeft w:val="0"/>
              <w:marRight w:val="0"/>
              <w:marTop w:val="0"/>
              <w:marBottom w:val="0"/>
              <w:divBdr>
                <w:top w:val="none" w:sz="0" w:space="0" w:color="auto"/>
                <w:left w:val="none" w:sz="0" w:space="0" w:color="auto"/>
                <w:bottom w:val="none" w:sz="0" w:space="0" w:color="auto"/>
                <w:right w:val="none" w:sz="0" w:space="0" w:color="auto"/>
              </w:divBdr>
            </w:div>
            <w:div w:id="611086406">
              <w:marLeft w:val="0"/>
              <w:marRight w:val="0"/>
              <w:marTop w:val="0"/>
              <w:marBottom w:val="0"/>
              <w:divBdr>
                <w:top w:val="none" w:sz="0" w:space="0" w:color="auto"/>
                <w:left w:val="none" w:sz="0" w:space="0" w:color="auto"/>
                <w:bottom w:val="none" w:sz="0" w:space="0" w:color="auto"/>
                <w:right w:val="none" w:sz="0" w:space="0" w:color="auto"/>
              </w:divBdr>
            </w:div>
            <w:div w:id="612638619">
              <w:marLeft w:val="0"/>
              <w:marRight w:val="0"/>
              <w:marTop w:val="0"/>
              <w:marBottom w:val="0"/>
              <w:divBdr>
                <w:top w:val="none" w:sz="0" w:space="0" w:color="auto"/>
                <w:left w:val="none" w:sz="0" w:space="0" w:color="auto"/>
                <w:bottom w:val="none" w:sz="0" w:space="0" w:color="auto"/>
                <w:right w:val="none" w:sz="0" w:space="0" w:color="auto"/>
              </w:divBdr>
            </w:div>
            <w:div w:id="617685377">
              <w:marLeft w:val="0"/>
              <w:marRight w:val="0"/>
              <w:marTop w:val="0"/>
              <w:marBottom w:val="0"/>
              <w:divBdr>
                <w:top w:val="none" w:sz="0" w:space="0" w:color="auto"/>
                <w:left w:val="none" w:sz="0" w:space="0" w:color="auto"/>
                <w:bottom w:val="none" w:sz="0" w:space="0" w:color="auto"/>
                <w:right w:val="none" w:sz="0" w:space="0" w:color="auto"/>
              </w:divBdr>
            </w:div>
            <w:div w:id="618612708">
              <w:marLeft w:val="0"/>
              <w:marRight w:val="0"/>
              <w:marTop w:val="0"/>
              <w:marBottom w:val="0"/>
              <w:divBdr>
                <w:top w:val="none" w:sz="0" w:space="0" w:color="auto"/>
                <w:left w:val="none" w:sz="0" w:space="0" w:color="auto"/>
                <w:bottom w:val="none" w:sz="0" w:space="0" w:color="auto"/>
                <w:right w:val="none" w:sz="0" w:space="0" w:color="auto"/>
              </w:divBdr>
            </w:div>
            <w:div w:id="621765471">
              <w:marLeft w:val="0"/>
              <w:marRight w:val="0"/>
              <w:marTop w:val="0"/>
              <w:marBottom w:val="0"/>
              <w:divBdr>
                <w:top w:val="none" w:sz="0" w:space="0" w:color="auto"/>
                <w:left w:val="none" w:sz="0" w:space="0" w:color="auto"/>
                <w:bottom w:val="none" w:sz="0" w:space="0" w:color="auto"/>
                <w:right w:val="none" w:sz="0" w:space="0" w:color="auto"/>
              </w:divBdr>
            </w:div>
            <w:div w:id="625624969">
              <w:marLeft w:val="0"/>
              <w:marRight w:val="0"/>
              <w:marTop w:val="0"/>
              <w:marBottom w:val="0"/>
              <w:divBdr>
                <w:top w:val="none" w:sz="0" w:space="0" w:color="auto"/>
                <w:left w:val="none" w:sz="0" w:space="0" w:color="auto"/>
                <w:bottom w:val="none" w:sz="0" w:space="0" w:color="auto"/>
                <w:right w:val="none" w:sz="0" w:space="0" w:color="auto"/>
              </w:divBdr>
            </w:div>
            <w:div w:id="626357570">
              <w:marLeft w:val="0"/>
              <w:marRight w:val="0"/>
              <w:marTop w:val="0"/>
              <w:marBottom w:val="0"/>
              <w:divBdr>
                <w:top w:val="none" w:sz="0" w:space="0" w:color="auto"/>
                <w:left w:val="none" w:sz="0" w:space="0" w:color="auto"/>
                <w:bottom w:val="none" w:sz="0" w:space="0" w:color="auto"/>
                <w:right w:val="none" w:sz="0" w:space="0" w:color="auto"/>
              </w:divBdr>
            </w:div>
            <w:div w:id="632248196">
              <w:marLeft w:val="0"/>
              <w:marRight w:val="0"/>
              <w:marTop w:val="0"/>
              <w:marBottom w:val="0"/>
              <w:divBdr>
                <w:top w:val="none" w:sz="0" w:space="0" w:color="auto"/>
                <w:left w:val="none" w:sz="0" w:space="0" w:color="auto"/>
                <w:bottom w:val="none" w:sz="0" w:space="0" w:color="auto"/>
                <w:right w:val="none" w:sz="0" w:space="0" w:color="auto"/>
              </w:divBdr>
            </w:div>
            <w:div w:id="638995135">
              <w:marLeft w:val="0"/>
              <w:marRight w:val="0"/>
              <w:marTop w:val="0"/>
              <w:marBottom w:val="0"/>
              <w:divBdr>
                <w:top w:val="none" w:sz="0" w:space="0" w:color="auto"/>
                <w:left w:val="none" w:sz="0" w:space="0" w:color="auto"/>
                <w:bottom w:val="none" w:sz="0" w:space="0" w:color="auto"/>
                <w:right w:val="none" w:sz="0" w:space="0" w:color="auto"/>
              </w:divBdr>
            </w:div>
            <w:div w:id="641429551">
              <w:marLeft w:val="0"/>
              <w:marRight w:val="0"/>
              <w:marTop w:val="0"/>
              <w:marBottom w:val="0"/>
              <w:divBdr>
                <w:top w:val="none" w:sz="0" w:space="0" w:color="auto"/>
                <w:left w:val="none" w:sz="0" w:space="0" w:color="auto"/>
                <w:bottom w:val="none" w:sz="0" w:space="0" w:color="auto"/>
                <w:right w:val="none" w:sz="0" w:space="0" w:color="auto"/>
              </w:divBdr>
            </w:div>
            <w:div w:id="647246193">
              <w:marLeft w:val="0"/>
              <w:marRight w:val="0"/>
              <w:marTop w:val="0"/>
              <w:marBottom w:val="0"/>
              <w:divBdr>
                <w:top w:val="none" w:sz="0" w:space="0" w:color="auto"/>
                <w:left w:val="none" w:sz="0" w:space="0" w:color="auto"/>
                <w:bottom w:val="none" w:sz="0" w:space="0" w:color="auto"/>
                <w:right w:val="none" w:sz="0" w:space="0" w:color="auto"/>
              </w:divBdr>
            </w:div>
            <w:div w:id="654183882">
              <w:marLeft w:val="0"/>
              <w:marRight w:val="0"/>
              <w:marTop w:val="0"/>
              <w:marBottom w:val="0"/>
              <w:divBdr>
                <w:top w:val="none" w:sz="0" w:space="0" w:color="auto"/>
                <w:left w:val="none" w:sz="0" w:space="0" w:color="auto"/>
                <w:bottom w:val="none" w:sz="0" w:space="0" w:color="auto"/>
                <w:right w:val="none" w:sz="0" w:space="0" w:color="auto"/>
              </w:divBdr>
            </w:div>
            <w:div w:id="656883998">
              <w:marLeft w:val="0"/>
              <w:marRight w:val="0"/>
              <w:marTop w:val="0"/>
              <w:marBottom w:val="0"/>
              <w:divBdr>
                <w:top w:val="none" w:sz="0" w:space="0" w:color="auto"/>
                <w:left w:val="none" w:sz="0" w:space="0" w:color="auto"/>
                <w:bottom w:val="none" w:sz="0" w:space="0" w:color="auto"/>
                <w:right w:val="none" w:sz="0" w:space="0" w:color="auto"/>
              </w:divBdr>
            </w:div>
            <w:div w:id="666324936">
              <w:marLeft w:val="0"/>
              <w:marRight w:val="0"/>
              <w:marTop w:val="0"/>
              <w:marBottom w:val="0"/>
              <w:divBdr>
                <w:top w:val="none" w:sz="0" w:space="0" w:color="auto"/>
                <w:left w:val="none" w:sz="0" w:space="0" w:color="auto"/>
                <w:bottom w:val="none" w:sz="0" w:space="0" w:color="auto"/>
                <w:right w:val="none" w:sz="0" w:space="0" w:color="auto"/>
              </w:divBdr>
            </w:div>
            <w:div w:id="667248869">
              <w:marLeft w:val="0"/>
              <w:marRight w:val="0"/>
              <w:marTop w:val="0"/>
              <w:marBottom w:val="0"/>
              <w:divBdr>
                <w:top w:val="none" w:sz="0" w:space="0" w:color="auto"/>
                <w:left w:val="none" w:sz="0" w:space="0" w:color="auto"/>
                <w:bottom w:val="none" w:sz="0" w:space="0" w:color="auto"/>
                <w:right w:val="none" w:sz="0" w:space="0" w:color="auto"/>
              </w:divBdr>
            </w:div>
            <w:div w:id="680283682">
              <w:marLeft w:val="0"/>
              <w:marRight w:val="0"/>
              <w:marTop w:val="0"/>
              <w:marBottom w:val="0"/>
              <w:divBdr>
                <w:top w:val="none" w:sz="0" w:space="0" w:color="auto"/>
                <w:left w:val="none" w:sz="0" w:space="0" w:color="auto"/>
                <w:bottom w:val="none" w:sz="0" w:space="0" w:color="auto"/>
                <w:right w:val="none" w:sz="0" w:space="0" w:color="auto"/>
              </w:divBdr>
            </w:div>
            <w:div w:id="683288296">
              <w:marLeft w:val="0"/>
              <w:marRight w:val="0"/>
              <w:marTop w:val="0"/>
              <w:marBottom w:val="0"/>
              <w:divBdr>
                <w:top w:val="none" w:sz="0" w:space="0" w:color="auto"/>
                <w:left w:val="none" w:sz="0" w:space="0" w:color="auto"/>
                <w:bottom w:val="none" w:sz="0" w:space="0" w:color="auto"/>
                <w:right w:val="none" w:sz="0" w:space="0" w:color="auto"/>
              </w:divBdr>
            </w:div>
            <w:div w:id="687878243">
              <w:marLeft w:val="0"/>
              <w:marRight w:val="0"/>
              <w:marTop w:val="0"/>
              <w:marBottom w:val="0"/>
              <w:divBdr>
                <w:top w:val="none" w:sz="0" w:space="0" w:color="auto"/>
                <w:left w:val="none" w:sz="0" w:space="0" w:color="auto"/>
                <w:bottom w:val="none" w:sz="0" w:space="0" w:color="auto"/>
                <w:right w:val="none" w:sz="0" w:space="0" w:color="auto"/>
              </w:divBdr>
            </w:div>
            <w:div w:id="697773508">
              <w:marLeft w:val="0"/>
              <w:marRight w:val="0"/>
              <w:marTop w:val="0"/>
              <w:marBottom w:val="0"/>
              <w:divBdr>
                <w:top w:val="none" w:sz="0" w:space="0" w:color="auto"/>
                <w:left w:val="none" w:sz="0" w:space="0" w:color="auto"/>
                <w:bottom w:val="none" w:sz="0" w:space="0" w:color="auto"/>
                <w:right w:val="none" w:sz="0" w:space="0" w:color="auto"/>
              </w:divBdr>
            </w:div>
            <w:div w:id="698167078">
              <w:marLeft w:val="0"/>
              <w:marRight w:val="0"/>
              <w:marTop w:val="0"/>
              <w:marBottom w:val="0"/>
              <w:divBdr>
                <w:top w:val="none" w:sz="0" w:space="0" w:color="auto"/>
                <w:left w:val="none" w:sz="0" w:space="0" w:color="auto"/>
                <w:bottom w:val="none" w:sz="0" w:space="0" w:color="auto"/>
                <w:right w:val="none" w:sz="0" w:space="0" w:color="auto"/>
              </w:divBdr>
            </w:div>
            <w:div w:id="703869726">
              <w:marLeft w:val="0"/>
              <w:marRight w:val="0"/>
              <w:marTop w:val="0"/>
              <w:marBottom w:val="0"/>
              <w:divBdr>
                <w:top w:val="none" w:sz="0" w:space="0" w:color="auto"/>
                <w:left w:val="none" w:sz="0" w:space="0" w:color="auto"/>
                <w:bottom w:val="none" w:sz="0" w:space="0" w:color="auto"/>
                <w:right w:val="none" w:sz="0" w:space="0" w:color="auto"/>
              </w:divBdr>
            </w:div>
            <w:div w:id="708919807">
              <w:marLeft w:val="0"/>
              <w:marRight w:val="0"/>
              <w:marTop w:val="0"/>
              <w:marBottom w:val="0"/>
              <w:divBdr>
                <w:top w:val="none" w:sz="0" w:space="0" w:color="auto"/>
                <w:left w:val="none" w:sz="0" w:space="0" w:color="auto"/>
                <w:bottom w:val="none" w:sz="0" w:space="0" w:color="auto"/>
                <w:right w:val="none" w:sz="0" w:space="0" w:color="auto"/>
              </w:divBdr>
            </w:div>
            <w:div w:id="722362604">
              <w:marLeft w:val="0"/>
              <w:marRight w:val="0"/>
              <w:marTop w:val="0"/>
              <w:marBottom w:val="0"/>
              <w:divBdr>
                <w:top w:val="none" w:sz="0" w:space="0" w:color="auto"/>
                <w:left w:val="none" w:sz="0" w:space="0" w:color="auto"/>
                <w:bottom w:val="none" w:sz="0" w:space="0" w:color="auto"/>
                <w:right w:val="none" w:sz="0" w:space="0" w:color="auto"/>
              </w:divBdr>
            </w:div>
            <w:div w:id="722600654">
              <w:marLeft w:val="0"/>
              <w:marRight w:val="0"/>
              <w:marTop w:val="0"/>
              <w:marBottom w:val="0"/>
              <w:divBdr>
                <w:top w:val="none" w:sz="0" w:space="0" w:color="auto"/>
                <w:left w:val="none" w:sz="0" w:space="0" w:color="auto"/>
                <w:bottom w:val="none" w:sz="0" w:space="0" w:color="auto"/>
                <w:right w:val="none" w:sz="0" w:space="0" w:color="auto"/>
              </w:divBdr>
            </w:div>
            <w:div w:id="723453852">
              <w:marLeft w:val="0"/>
              <w:marRight w:val="0"/>
              <w:marTop w:val="0"/>
              <w:marBottom w:val="0"/>
              <w:divBdr>
                <w:top w:val="none" w:sz="0" w:space="0" w:color="auto"/>
                <w:left w:val="none" w:sz="0" w:space="0" w:color="auto"/>
                <w:bottom w:val="none" w:sz="0" w:space="0" w:color="auto"/>
                <w:right w:val="none" w:sz="0" w:space="0" w:color="auto"/>
              </w:divBdr>
            </w:div>
            <w:div w:id="726609224">
              <w:marLeft w:val="0"/>
              <w:marRight w:val="0"/>
              <w:marTop w:val="0"/>
              <w:marBottom w:val="0"/>
              <w:divBdr>
                <w:top w:val="none" w:sz="0" w:space="0" w:color="auto"/>
                <w:left w:val="none" w:sz="0" w:space="0" w:color="auto"/>
                <w:bottom w:val="none" w:sz="0" w:space="0" w:color="auto"/>
                <w:right w:val="none" w:sz="0" w:space="0" w:color="auto"/>
              </w:divBdr>
            </w:div>
            <w:div w:id="735931778">
              <w:marLeft w:val="0"/>
              <w:marRight w:val="0"/>
              <w:marTop w:val="0"/>
              <w:marBottom w:val="0"/>
              <w:divBdr>
                <w:top w:val="none" w:sz="0" w:space="0" w:color="auto"/>
                <w:left w:val="none" w:sz="0" w:space="0" w:color="auto"/>
                <w:bottom w:val="none" w:sz="0" w:space="0" w:color="auto"/>
                <w:right w:val="none" w:sz="0" w:space="0" w:color="auto"/>
              </w:divBdr>
            </w:div>
            <w:div w:id="743917597">
              <w:marLeft w:val="0"/>
              <w:marRight w:val="0"/>
              <w:marTop w:val="0"/>
              <w:marBottom w:val="0"/>
              <w:divBdr>
                <w:top w:val="none" w:sz="0" w:space="0" w:color="auto"/>
                <w:left w:val="none" w:sz="0" w:space="0" w:color="auto"/>
                <w:bottom w:val="none" w:sz="0" w:space="0" w:color="auto"/>
                <w:right w:val="none" w:sz="0" w:space="0" w:color="auto"/>
              </w:divBdr>
            </w:div>
            <w:div w:id="747507031">
              <w:marLeft w:val="0"/>
              <w:marRight w:val="0"/>
              <w:marTop w:val="0"/>
              <w:marBottom w:val="0"/>
              <w:divBdr>
                <w:top w:val="none" w:sz="0" w:space="0" w:color="auto"/>
                <w:left w:val="none" w:sz="0" w:space="0" w:color="auto"/>
                <w:bottom w:val="none" w:sz="0" w:space="0" w:color="auto"/>
                <w:right w:val="none" w:sz="0" w:space="0" w:color="auto"/>
              </w:divBdr>
            </w:div>
            <w:div w:id="750659408">
              <w:marLeft w:val="0"/>
              <w:marRight w:val="0"/>
              <w:marTop w:val="0"/>
              <w:marBottom w:val="0"/>
              <w:divBdr>
                <w:top w:val="none" w:sz="0" w:space="0" w:color="auto"/>
                <w:left w:val="none" w:sz="0" w:space="0" w:color="auto"/>
                <w:bottom w:val="none" w:sz="0" w:space="0" w:color="auto"/>
                <w:right w:val="none" w:sz="0" w:space="0" w:color="auto"/>
              </w:divBdr>
            </w:div>
            <w:div w:id="764228323">
              <w:marLeft w:val="0"/>
              <w:marRight w:val="0"/>
              <w:marTop w:val="0"/>
              <w:marBottom w:val="0"/>
              <w:divBdr>
                <w:top w:val="none" w:sz="0" w:space="0" w:color="auto"/>
                <w:left w:val="none" w:sz="0" w:space="0" w:color="auto"/>
                <w:bottom w:val="none" w:sz="0" w:space="0" w:color="auto"/>
                <w:right w:val="none" w:sz="0" w:space="0" w:color="auto"/>
              </w:divBdr>
            </w:div>
            <w:div w:id="767963769">
              <w:marLeft w:val="0"/>
              <w:marRight w:val="0"/>
              <w:marTop w:val="0"/>
              <w:marBottom w:val="0"/>
              <w:divBdr>
                <w:top w:val="none" w:sz="0" w:space="0" w:color="auto"/>
                <w:left w:val="none" w:sz="0" w:space="0" w:color="auto"/>
                <w:bottom w:val="none" w:sz="0" w:space="0" w:color="auto"/>
                <w:right w:val="none" w:sz="0" w:space="0" w:color="auto"/>
              </w:divBdr>
            </w:div>
            <w:div w:id="770857531">
              <w:marLeft w:val="0"/>
              <w:marRight w:val="0"/>
              <w:marTop w:val="0"/>
              <w:marBottom w:val="0"/>
              <w:divBdr>
                <w:top w:val="none" w:sz="0" w:space="0" w:color="auto"/>
                <w:left w:val="none" w:sz="0" w:space="0" w:color="auto"/>
                <w:bottom w:val="none" w:sz="0" w:space="0" w:color="auto"/>
                <w:right w:val="none" w:sz="0" w:space="0" w:color="auto"/>
              </w:divBdr>
            </w:div>
            <w:div w:id="774715519">
              <w:marLeft w:val="0"/>
              <w:marRight w:val="0"/>
              <w:marTop w:val="0"/>
              <w:marBottom w:val="0"/>
              <w:divBdr>
                <w:top w:val="none" w:sz="0" w:space="0" w:color="auto"/>
                <w:left w:val="none" w:sz="0" w:space="0" w:color="auto"/>
                <w:bottom w:val="none" w:sz="0" w:space="0" w:color="auto"/>
                <w:right w:val="none" w:sz="0" w:space="0" w:color="auto"/>
              </w:divBdr>
            </w:div>
            <w:div w:id="786463494">
              <w:marLeft w:val="0"/>
              <w:marRight w:val="0"/>
              <w:marTop w:val="0"/>
              <w:marBottom w:val="0"/>
              <w:divBdr>
                <w:top w:val="none" w:sz="0" w:space="0" w:color="auto"/>
                <w:left w:val="none" w:sz="0" w:space="0" w:color="auto"/>
                <w:bottom w:val="none" w:sz="0" w:space="0" w:color="auto"/>
                <w:right w:val="none" w:sz="0" w:space="0" w:color="auto"/>
              </w:divBdr>
            </w:div>
            <w:div w:id="789663818">
              <w:marLeft w:val="0"/>
              <w:marRight w:val="0"/>
              <w:marTop w:val="0"/>
              <w:marBottom w:val="0"/>
              <w:divBdr>
                <w:top w:val="none" w:sz="0" w:space="0" w:color="auto"/>
                <w:left w:val="none" w:sz="0" w:space="0" w:color="auto"/>
                <w:bottom w:val="none" w:sz="0" w:space="0" w:color="auto"/>
                <w:right w:val="none" w:sz="0" w:space="0" w:color="auto"/>
              </w:divBdr>
            </w:div>
            <w:div w:id="790323357">
              <w:marLeft w:val="0"/>
              <w:marRight w:val="0"/>
              <w:marTop w:val="0"/>
              <w:marBottom w:val="0"/>
              <w:divBdr>
                <w:top w:val="none" w:sz="0" w:space="0" w:color="auto"/>
                <w:left w:val="none" w:sz="0" w:space="0" w:color="auto"/>
                <w:bottom w:val="none" w:sz="0" w:space="0" w:color="auto"/>
                <w:right w:val="none" w:sz="0" w:space="0" w:color="auto"/>
              </w:divBdr>
            </w:div>
            <w:div w:id="796875260">
              <w:marLeft w:val="0"/>
              <w:marRight w:val="0"/>
              <w:marTop w:val="0"/>
              <w:marBottom w:val="0"/>
              <w:divBdr>
                <w:top w:val="none" w:sz="0" w:space="0" w:color="auto"/>
                <w:left w:val="none" w:sz="0" w:space="0" w:color="auto"/>
                <w:bottom w:val="none" w:sz="0" w:space="0" w:color="auto"/>
                <w:right w:val="none" w:sz="0" w:space="0" w:color="auto"/>
              </w:divBdr>
            </w:div>
            <w:div w:id="800003348">
              <w:marLeft w:val="0"/>
              <w:marRight w:val="0"/>
              <w:marTop w:val="0"/>
              <w:marBottom w:val="0"/>
              <w:divBdr>
                <w:top w:val="none" w:sz="0" w:space="0" w:color="auto"/>
                <w:left w:val="none" w:sz="0" w:space="0" w:color="auto"/>
                <w:bottom w:val="none" w:sz="0" w:space="0" w:color="auto"/>
                <w:right w:val="none" w:sz="0" w:space="0" w:color="auto"/>
              </w:divBdr>
            </w:div>
            <w:div w:id="804201186">
              <w:marLeft w:val="0"/>
              <w:marRight w:val="0"/>
              <w:marTop w:val="0"/>
              <w:marBottom w:val="0"/>
              <w:divBdr>
                <w:top w:val="none" w:sz="0" w:space="0" w:color="auto"/>
                <w:left w:val="none" w:sz="0" w:space="0" w:color="auto"/>
                <w:bottom w:val="none" w:sz="0" w:space="0" w:color="auto"/>
                <w:right w:val="none" w:sz="0" w:space="0" w:color="auto"/>
              </w:divBdr>
            </w:div>
            <w:div w:id="808715197">
              <w:marLeft w:val="0"/>
              <w:marRight w:val="0"/>
              <w:marTop w:val="0"/>
              <w:marBottom w:val="0"/>
              <w:divBdr>
                <w:top w:val="none" w:sz="0" w:space="0" w:color="auto"/>
                <w:left w:val="none" w:sz="0" w:space="0" w:color="auto"/>
                <w:bottom w:val="none" w:sz="0" w:space="0" w:color="auto"/>
                <w:right w:val="none" w:sz="0" w:space="0" w:color="auto"/>
              </w:divBdr>
            </w:div>
            <w:div w:id="813254383">
              <w:marLeft w:val="0"/>
              <w:marRight w:val="0"/>
              <w:marTop w:val="0"/>
              <w:marBottom w:val="0"/>
              <w:divBdr>
                <w:top w:val="none" w:sz="0" w:space="0" w:color="auto"/>
                <w:left w:val="none" w:sz="0" w:space="0" w:color="auto"/>
                <w:bottom w:val="none" w:sz="0" w:space="0" w:color="auto"/>
                <w:right w:val="none" w:sz="0" w:space="0" w:color="auto"/>
              </w:divBdr>
            </w:div>
            <w:div w:id="818107720">
              <w:marLeft w:val="0"/>
              <w:marRight w:val="0"/>
              <w:marTop w:val="0"/>
              <w:marBottom w:val="0"/>
              <w:divBdr>
                <w:top w:val="none" w:sz="0" w:space="0" w:color="auto"/>
                <w:left w:val="none" w:sz="0" w:space="0" w:color="auto"/>
                <w:bottom w:val="none" w:sz="0" w:space="0" w:color="auto"/>
                <w:right w:val="none" w:sz="0" w:space="0" w:color="auto"/>
              </w:divBdr>
            </w:div>
            <w:div w:id="819003967">
              <w:marLeft w:val="0"/>
              <w:marRight w:val="0"/>
              <w:marTop w:val="0"/>
              <w:marBottom w:val="0"/>
              <w:divBdr>
                <w:top w:val="none" w:sz="0" w:space="0" w:color="auto"/>
                <w:left w:val="none" w:sz="0" w:space="0" w:color="auto"/>
                <w:bottom w:val="none" w:sz="0" w:space="0" w:color="auto"/>
                <w:right w:val="none" w:sz="0" w:space="0" w:color="auto"/>
              </w:divBdr>
            </w:div>
            <w:div w:id="837430024">
              <w:marLeft w:val="0"/>
              <w:marRight w:val="0"/>
              <w:marTop w:val="0"/>
              <w:marBottom w:val="0"/>
              <w:divBdr>
                <w:top w:val="none" w:sz="0" w:space="0" w:color="auto"/>
                <w:left w:val="none" w:sz="0" w:space="0" w:color="auto"/>
                <w:bottom w:val="none" w:sz="0" w:space="0" w:color="auto"/>
                <w:right w:val="none" w:sz="0" w:space="0" w:color="auto"/>
              </w:divBdr>
            </w:div>
            <w:div w:id="843666779">
              <w:marLeft w:val="0"/>
              <w:marRight w:val="0"/>
              <w:marTop w:val="0"/>
              <w:marBottom w:val="0"/>
              <w:divBdr>
                <w:top w:val="none" w:sz="0" w:space="0" w:color="auto"/>
                <w:left w:val="none" w:sz="0" w:space="0" w:color="auto"/>
                <w:bottom w:val="none" w:sz="0" w:space="0" w:color="auto"/>
                <w:right w:val="none" w:sz="0" w:space="0" w:color="auto"/>
              </w:divBdr>
            </w:div>
            <w:div w:id="846094317">
              <w:marLeft w:val="0"/>
              <w:marRight w:val="0"/>
              <w:marTop w:val="0"/>
              <w:marBottom w:val="0"/>
              <w:divBdr>
                <w:top w:val="none" w:sz="0" w:space="0" w:color="auto"/>
                <w:left w:val="none" w:sz="0" w:space="0" w:color="auto"/>
                <w:bottom w:val="none" w:sz="0" w:space="0" w:color="auto"/>
                <w:right w:val="none" w:sz="0" w:space="0" w:color="auto"/>
              </w:divBdr>
            </w:div>
            <w:div w:id="858810415">
              <w:marLeft w:val="0"/>
              <w:marRight w:val="0"/>
              <w:marTop w:val="0"/>
              <w:marBottom w:val="0"/>
              <w:divBdr>
                <w:top w:val="none" w:sz="0" w:space="0" w:color="auto"/>
                <w:left w:val="none" w:sz="0" w:space="0" w:color="auto"/>
                <w:bottom w:val="none" w:sz="0" w:space="0" w:color="auto"/>
                <w:right w:val="none" w:sz="0" w:space="0" w:color="auto"/>
              </w:divBdr>
            </w:div>
            <w:div w:id="861476263">
              <w:marLeft w:val="0"/>
              <w:marRight w:val="0"/>
              <w:marTop w:val="0"/>
              <w:marBottom w:val="0"/>
              <w:divBdr>
                <w:top w:val="none" w:sz="0" w:space="0" w:color="auto"/>
                <w:left w:val="none" w:sz="0" w:space="0" w:color="auto"/>
                <w:bottom w:val="none" w:sz="0" w:space="0" w:color="auto"/>
                <w:right w:val="none" w:sz="0" w:space="0" w:color="auto"/>
              </w:divBdr>
            </w:div>
            <w:div w:id="862019588">
              <w:marLeft w:val="0"/>
              <w:marRight w:val="0"/>
              <w:marTop w:val="0"/>
              <w:marBottom w:val="0"/>
              <w:divBdr>
                <w:top w:val="none" w:sz="0" w:space="0" w:color="auto"/>
                <w:left w:val="none" w:sz="0" w:space="0" w:color="auto"/>
                <w:bottom w:val="none" w:sz="0" w:space="0" w:color="auto"/>
                <w:right w:val="none" w:sz="0" w:space="0" w:color="auto"/>
              </w:divBdr>
            </w:div>
            <w:div w:id="862129939">
              <w:marLeft w:val="0"/>
              <w:marRight w:val="0"/>
              <w:marTop w:val="0"/>
              <w:marBottom w:val="0"/>
              <w:divBdr>
                <w:top w:val="none" w:sz="0" w:space="0" w:color="auto"/>
                <w:left w:val="none" w:sz="0" w:space="0" w:color="auto"/>
                <w:bottom w:val="none" w:sz="0" w:space="0" w:color="auto"/>
                <w:right w:val="none" w:sz="0" w:space="0" w:color="auto"/>
              </w:divBdr>
            </w:div>
            <w:div w:id="864365673">
              <w:marLeft w:val="0"/>
              <w:marRight w:val="0"/>
              <w:marTop w:val="0"/>
              <w:marBottom w:val="0"/>
              <w:divBdr>
                <w:top w:val="none" w:sz="0" w:space="0" w:color="auto"/>
                <w:left w:val="none" w:sz="0" w:space="0" w:color="auto"/>
                <w:bottom w:val="none" w:sz="0" w:space="0" w:color="auto"/>
                <w:right w:val="none" w:sz="0" w:space="0" w:color="auto"/>
              </w:divBdr>
            </w:div>
            <w:div w:id="870262930">
              <w:marLeft w:val="0"/>
              <w:marRight w:val="0"/>
              <w:marTop w:val="0"/>
              <w:marBottom w:val="0"/>
              <w:divBdr>
                <w:top w:val="none" w:sz="0" w:space="0" w:color="auto"/>
                <w:left w:val="none" w:sz="0" w:space="0" w:color="auto"/>
                <w:bottom w:val="none" w:sz="0" w:space="0" w:color="auto"/>
                <w:right w:val="none" w:sz="0" w:space="0" w:color="auto"/>
              </w:divBdr>
            </w:div>
            <w:div w:id="870457342">
              <w:marLeft w:val="0"/>
              <w:marRight w:val="0"/>
              <w:marTop w:val="0"/>
              <w:marBottom w:val="0"/>
              <w:divBdr>
                <w:top w:val="none" w:sz="0" w:space="0" w:color="auto"/>
                <w:left w:val="none" w:sz="0" w:space="0" w:color="auto"/>
                <w:bottom w:val="none" w:sz="0" w:space="0" w:color="auto"/>
                <w:right w:val="none" w:sz="0" w:space="0" w:color="auto"/>
              </w:divBdr>
            </w:div>
            <w:div w:id="872810152">
              <w:marLeft w:val="0"/>
              <w:marRight w:val="0"/>
              <w:marTop w:val="0"/>
              <w:marBottom w:val="0"/>
              <w:divBdr>
                <w:top w:val="none" w:sz="0" w:space="0" w:color="auto"/>
                <w:left w:val="none" w:sz="0" w:space="0" w:color="auto"/>
                <w:bottom w:val="none" w:sz="0" w:space="0" w:color="auto"/>
                <w:right w:val="none" w:sz="0" w:space="0" w:color="auto"/>
              </w:divBdr>
            </w:div>
            <w:div w:id="883516134">
              <w:marLeft w:val="0"/>
              <w:marRight w:val="0"/>
              <w:marTop w:val="0"/>
              <w:marBottom w:val="0"/>
              <w:divBdr>
                <w:top w:val="none" w:sz="0" w:space="0" w:color="auto"/>
                <w:left w:val="none" w:sz="0" w:space="0" w:color="auto"/>
                <w:bottom w:val="none" w:sz="0" w:space="0" w:color="auto"/>
                <w:right w:val="none" w:sz="0" w:space="0" w:color="auto"/>
              </w:divBdr>
            </w:div>
            <w:div w:id="889195505">
              <w:marLeft w:val="0"/>
              <w:marRight w:val="0"/>
              <w:marTop w:val="0"/>
              <w:marBottom w:val="0"/>
              <w:divBdr>
                <w:top w:val="none" w:sz="0" w:space="0" w:color="auto"/>
                <w:left w:val="none" w:sz="0" w:space="0" w:color="auto"/>
                <w:bottom w:val="none" w:sz="0" w:space="0" w:color="auto"/>
                <w:right w:val="none" w:sz="0" w:space="0" w:color="auto"/>
              </w:divBdr>
            </w:div>
            <w:div w:id="890652107">
              <w:marLeft w:val="0"/>
              <w:marRight w:val="0"/>
              <w:marTop w:val="0"/>
              <w:marBottom w:val="0"/>
              <w:divBdr>
                <w:top w:val="none" w:sz="0" w:space="0" w:color="auto"/>
                <w:left w:val="none" w:sz="0" w:space="0" w:color="auto"/>
                <w:bottom w:val="none" w:sz="0" w:space="0" w:color="auto"/>
                <w:right w:val="none" w:sz="0" w:space="0" w:color="auto"/>
              </w:divBdr>
            </w:div>
            <w:div w:id="906644399">
              <w:marLeft w:val="0"/>
              <w:marRight w:val="0"/>
              <w:marTop w:val="0"/>
              <w:marBottom w:val="0"/>
              <w:divBdr>
                <w:top w:val="none" w:sz="0" w:space="0" w:color="auto"/>
                <w:left w:val="none" w:sz="0" w:space="0" w:color="auto"/>
                <w:bottom w:val="none" w:sz="0" w:space="0" w:color="auto"/>
                <w:right w:val="none" w:sz="0" w:space="0" w:color="auto"/>
              </w:divBdr>
            </w:div>
            <w:div w:id="919486138">
              <w:marLeft w:val="0"/>
              <w:marRight w:val="0"/>
              <w:marTop w:val="0"/>
              <w:marBottom w:val="0"/>
              <w:divBdr>
                <w:top w:val="none" w:sz="0" w:space="0" w:color="auto"/>
                <w:left w:val="none" w:sz="0" w:space="0" w:color="auto"/>
                <w:bottom w:val="none" w:sz="0" w:space="0" w:color="auto"/>
                <w:right w:val="none" w:sz="0" w:space="0" w:color="auto"/>
              </w:divBdr>
            </w:div>
            <w:div w:id="921915492">
              <w:marLeft w:val="0"/>
              <w:marRight w:val="0"/>
              <w:marTop w:val="0"/>
              <w:marBottom w:val="0"/>
              <w:divBdr>
                <w:top w:val="none" w:sz="0" w:space="0" w:color="auto"/>
                <w:left w:val="none" w:sz="0" w:space="0" w:color="auto"/>
                <w:bottom w:val="none" w:sz="0" w:space="0" w:color="auto"/>
                <w:right w:val="none" w:sz="0" w:space="0" w:color="auto"/>
              </w:divBdr>
            </w:div>
            <w:div w:id="922639638">
              <w:marLeft w:val="0"/>
              <w:marRight w:val="0"/>
              <w:marTop w:val="0"/>
              <w:marBottom w:val="0"/>
              <w:divBdr>
                <w:top w:val="none" w:sz="0" w:space="0" w:color="auto"/>
                <w:left w:val="none" w:sz="0" w:space="0" w:color="auto"/>
                <w:bottom w:val="none" w:sz="0" w:space="0" w:color="auto"/>
                <w:right w:val="none" w:sz="0" w:space="0" w:color="auto"/>
              </w:divBdr>
            </w:div>
            <w:div w:id="929235876">
              <w:marLeft w:val="0"/>
              <w:marRight w:val="0"/>
              <w:marTop w:val="0"/>
              <w:marBottom w:val="0"/>
              <w:divBdr>
                <w:top w:val="none" w:sz="0" w:space="0" w:color="auto"/>
                <w:left w:val="none" w:sz="0" w:space="0" w:color="auto"/>
                <w:bottom w:val="none" w:sz="0" w:space="0" w:color="auto"/>
                <w:right w:val="none" w:sz="0" w:space="0" w:color="auto"/>
              </w:divBdr>
            </w:div>
            <w:div w:id="933168685">
              <w:marLeft w:val="0"/>
              <w:marRight w:val="0"/>
              <w:marTop w:val="0"/>
              <w:marBottom w:val="0"/>
              <w:divBdr>
                <w:top w:val="none" w:sz="0" w:space="0" w:color="auto"/>
                <w:left w:val="none" w:sz="0" w:space="0" w:color="auto"/>
                <w:bottom w:val="none" w:sz="0" w:space="0" w:color="auto"/>
                <w:right w:val="none" w:sz="0" w:space="0" w:color="auto"/>
              </w:divBdr>
            </w:div>
            <w:div w:id="938946119">
              <w:marLeft w:val="0"/>
              <w:marRight w:val="0"/>
              <w:marTop w:val="0"/>
              <w:marBottom w:val="0"/>
              <w:divBdr>
                <w:top w:val="none" w:sz="0" w:space="0" w:color="auto"/>
                <w:left w:val="none" w:sz="0" w:space="0" w:color="auto"/>
                <w:bottom w:val="none" w:sz="0" w:space="0" w:color="auto"/>
                <w:right w:val="none" w:sz="0" w:space="0" w:color="auto"/>
              </w:divBdr>
            </w:div>
            <w:div w:id="940843117">
              <w:marLeft w:val="0"/>
              <w:marRight w:val="0"/>
              <w:marTop w:val="0"/>
              <w:marBottom w:val="0"/>
              <w:divBdr>
                <w:top w:val="none" w:sz="0" w:space="0" w:color="auto"/>
                <w:left w:val="none" w:sz="0" w:space="0" w:color="auto"/>
                <w:bottom w:val="none" w:sz="0" w:space="0" w:color="auto"/>
                <w:right w:val="none" w:sz="0" w:space="0" w:color="auto"/>
              </w:divBdr>
            </w:div>
            <w:div w:id="942148247">
              <w:marLeft w:val="0"/>
              <w:marRight w:val="0"/>
              <w:marTop w:val="0"/>
              <w:marBottom w:val="0"/>
              <w:divBdr>
                <w:top w:val="none" w:sz="0" w:space="0" w:color="auto"/>
                <w:left w:val="none" w:sz="0" w:space="0" w:color="auto"/>
                <w:bottom w:val="none" w:sz="0" w:space="0" w:color="auto"/>
                <w:right w:val="none" w:sz="0" w:space="0" w:color="auto"/>
              </w:divBdr>
            </w:div>
            <w:div w:id="948783103">
              <w:marLeft w:val="0"/>
              <w:marRight w:val="0"/>
              <w:marTop w:val="0"/>
              <w:marBottom w:val="0"/>
              <w:divBdr>
                <w:top w:val="none" w:sz="0" w:space="0" w:color="auto"/>
                <w:left w:val="none" w:sz="0" w:space="0" w:color="auto"/>
                <w:bottom w:val="none" w:sz="0" w:space="0" w:color="auto"/>
                <w:right w:val="none" w:sz="0" w:space="0" w:color="auto"/>
              </w:divBdr>
            </w:div>
            <w:div w:id="948976407">
              <w:marLeft w:val="0"/>
              <w:marRight w:val="0"/>
              <w:marTop w:val="0"/>
              <w:marBottom w:val="0"/>
              <w:divBdr>
                <w:top w:val="none" w:sz="0" w:space="0" w:color="auto"/>
                <w:left w:val="none" w:sz="0" w:space="0" w:color="auto"/>
                <w:bottom w:val="none" w:sz="0" w:space="0" w:color="auto"/>
                <w:right w:val="none" w:sz="0" w:space="0" w:color="auto"/>
              </w:divBdr>
            </w:div>
            <w:div w:id="952244505">
              <w:marLeft w:val="0"/>
              <w:marRight w:val="0"/>
              <w:marTop w:val="0"/>
              <w:marBottom w:val="0"/>
              <w:divBdr>
                <w:top w:val="none" w:sz="0" w:space="0" w:color="auto"/>
                <w:left w:val="none" w:sz="0" w:space="0" w:color="auto"/>
                <w:bottom w:val="none" w:sz="0" w:space="0" w:color="auto"/>
                <w:right w:val="none" w:sz="0" w:space="0" w:color="auto"/>
              </w:divBdr>
            </w:div>
            <w:div w:id="954747661">
              <w:marLeft w:val="0"/>
              <w:marRight w:val="0"/>
              <w:marTop w:val="0"/>
              <w:marBottom w:val="0"/>
              <w:divBdr>
                <w:top w:val="none" w:sz="0" w:space="0" w:color="auto"/>
                <w:left w:val="none" w:sz="0" w:space="0" w:color="auto"/>
                <w:bottom w:val="none" w:sz="0" w:space="0" w:color="auto"/>
                <w:right w:val="none" w:sz="0" w:space="0" w:color="auto"/>
              </w:divBdr>
            </w:div>
            <w:div w:id="958072774">
              <w:marLeft w:val="0"/>
              <w:marRight w:val="0"/>
              <w:marTop w:val="0"/>
              <w:marBottom w:val="0"/>
              <w:divBdr>
                <w:top w:val="none" w:sz="0" w:space="0" w:color="auto"/>
                <w:left w:val="none" w:sz="0" w:space="0" w:color="auto"/>
                <w:bottom w:val="none" w:sz="0" w:space="0" w:color="auto"/>
                <w:right w:val="none" w:sz="0" w:space="0" w:color="auto"/>
              </w:divBdr>
            </w:div>
            <w:div w:id="961575719">
              <w:marLeft w:val="0"/>
              <w:marRight w:val="0"/>
              <w:marTop w:val="0"/>
              <w:marBottom w:val="0"/>
              <w:divBdr>
                <w:top w:val="none" w:sz="0" w:space="0" w:color="auto"/>
                <w:left w:val="none" w:sz="0" w:space="0" w:color="auto"/>
                <w:bottom w:val="none" w:sz="0" w:space="0" w:color="auto"/>
                <w:right w:val="none" w:sz="0" w:space="0" w:color="auto"/>
              </w:divBdr>
            </w:div>
            <w:div w:id="962226232">
              <w:marLeft w:val="0"/>
              <w:marRight w:val="0"/>
              <w:marTop w:val="0"/>
              <w:marBottom w:val="0"/>
              <w:divBdr>
                <w:top w:val="none" w:sz="0" w:space="0" w:color="auto"/>
                <w:left w:val="none" w:sz="0" w:space="0" w:color="auto"/>
                <w:bottom w:val="none" w:sz="0" w:space="0" w:color="auto"/>
                <w:right w:val="none" w:sz="0" w:space="0" w:color="auto"/>
              </w:divBdr>
            </w:div>
            <w:div w:id="969897478">
              <w:marLeft w:val="0"/>
              <w:marRight w:val="0"/>
              <w:marTop w:val="0"/>
              <w:marBottom w:val="0"/>
              <w:divBdr>
                <w:top w:val="none" w:sz="0" w:space="0" w:color="auto"/>
                <w:left w:val="none" w:sz="0" w:space="0" w:color="auto"/>
                <w:bottom w:val="none" w:sz="0" w:space="0" w:color="auto"/>
                <w:right w:val="none" w:sz="0" w:space="0" w:color="auto"/>
              </w:divBdr>
            </w:div>
            <w:div w:id="973218982">
              <w:marLeft w:val="0"/>
              <w:marRight w:val="0"/>
              <w:marTop w:val="0"/>
              <w:marBottom w:val="0"/>
              <w:divBdr>
                <w:top w:val="none" w:sz="0" w:space="0" w:color="auto"/>
                <w:left w:val="none" w:sz="0" w:space="0" w:color="auto"/>
                <w:bottom w:val="none" w:sz="0" w:space="0" w:color="auto"/>
                <w:right w:val="none" w:sz="0" w:space="0" w:color="auto"/>
              </w:divBdr>
            </w:div>
            <w:div w:id="973296894">
              <w:marLeft w:val="0"/>
              <w:marRight w:val="0"/>
              <w:marTop w:val="0"/>
              <w:marBottom w:val="0"/>
              <w:divBdr>
                <w:top w:val="none" w:sz="0" w:space="0" w:color="auto"/>
                <w:left w:val="none" w:sz="0" w:space="0" w:color="auto"/>
                <w:bottom w:val="none" w:sz="0" w:space="0" w:color="auto"/>
                <w:right w:val="none" w:sz="0" w:space="0" w:color="auto"/>
              </w:divBdr>
            </w:div>
            <w:div w:id="978074150">
              <w:marLeft w:val="0"/>
              <w:marRight w:val="0"/>
              <w:marTop w:val="0"/>
              <w:marBottom w:val="0"/>
              <w:divBdr>
                <w:top w:val="none" w:sz="0" w:space="0" w:color="auto"/>
                <w:left w:val="none" w:sz="0" w:space="0" w:color="auto"/>
                <w:bottom w:val="none" w:sz="0" w:space="0" w:color="auto"/>
                <w:right w:val="none" w:sz="0" w:space="0" w:color="auto"/>
              </w:divBdr>
            </w:div>
            <w:div w:id="996766954">
              <w:marLeft w:val="0"/>
              <w:marRight w:val="0"/>
              <w:marTop w:val="0"/>
              <w:marBottom w:val="0"/>
              <w:divBdr>
                <w:top w:val="none" w:sz="0" w:space="0" w:color="auto"/>
                <w:left w:val="none" w:sz="0" w:space="0" w:color="auto"/>
                <w:bottom w:val="none" w:sz="0" w:space="0" w:color="auto"/>
                <w:right w:val="none" w:sz="0" w:space="0" w:color="auto"/>
              </w:divBdr>
            </w:div>
            <w:div w:id="1004161945">
              <w:marLeft w:val="0"/>
              <w:marRight w:val="0"/>
              <w:marTop w:val="0"/>
              <w:marBottom w:val="0"/>
              <w:divBdr>
                <w:top w:val="none" w:sz="0" w:space="0" w:color="auto"/>
                <w:left w:val="none" w:sz="0" w:space="0" w:color="auto"/>
                <w:bottom w:val="none" w:sz="0" w:space="0" w:color="auto"/>
                <w:right w:val="none" w:sz="0" w:space="0" w:color="auto"/>
              </w:divBdr>
            </w:div>
            <w:div w:id="1011031972">
              <w:marLeft w:val="0"/>
              <w:marRight w:val="0"/>
              <w:marTop w:val="0"/>
              <w:marBottom w:val="0"/>
              <w:divBdr>
                <w:top w:val="none" w:sz="0" w:space="0" w:color="auto"/>
                <w:left w:val="none" w:sz="0" w:space="0" w:color="auto"/>
                <w:bottom w:val="none" w:sz="0" w:space="0" w:color="auto"/>
                <w:right w:val="none" w:sz="0" w:space="0" w:color="auto"/>
              </w:divBdr>
            </w:div>
            <w:div w:id="1013725323">
              <w:marLeft w:val="0"/>
              <w:marRight w:val="0"/>
              <w:marTop w:val="0"/>
              <w:marBottom w:val="0"/>
              <w:divBdr>
                <w:top w:val="none" w:sz="0" w:space="0" w:color="auto"/>
                <w:left w:val="none" w:sz="0" w:space="0" w:color="auto"/>
                <w:bottom w:val="none" w:sz="0" w:space="0" w:color="auto"/>
                <w:right w:val="none" w:sz="0" w:space="0" w:color="auto"/>
              </w:divBdr>
            </w:div>
            <w:div w:id="1015350724">
              <w:marLeft w:val="0"/>
              <w:marRight w:val="0"/>
              <w:marTop w:val="0"/>
              <w:marBottom w:val="0"/>
              <w:divBdr>
                <w:top w:val="none" w:sz="0" w:space="0" w:color="auto"/>
                <w:left w:val="none" w:sz="0" w:space="0" w:color="auto"/>
                <w:bottom w:val="none" w:sz="0" w:space="0" w:color="auto"/>
                <w:right w:val="none" w:sz="0" w:space="0" w:color="auto"/>
              </w:divBdr>
            </w:div>
            <w:div w:id="1019741909">
              <w:marLeft w:val="0"/>
              <w:marRight w:val="0"/>
              <w:marTop w:val="0"/>
              <w:marBottom w:val="0"/>
              <w:divBdr>
                <w:top w:val="none" w:sz="0" w:space="0" w:color="auto"/>
                <w:left w:val="none" w:sz="0" w:space="0" w:color="auto"/>
                <w:bottom w:val="none" w:sz="0" w:space="0" w:color="auto"/>
                <w:right w:val="none" w:sz="0" w:space="0" w:color="auto"/>
              </w:divBdr>
            </w:div>
            <w:div w:id="1025519670">
              <w:marLeft w:val="0"/>
              <w:marRight w:val="0"/>
              <w:marTop w:val="0"/>
              <w:marBottom w:val="0"/>
              <w:divBdr>
                <w:top w:val="none" w:sz="0" w:space="0" w:color="auto"/>
                <w:left w:val="none" w:sz="0" w:space="0" w:color="auto"/>
                <w:bottom w:val="none" w:sz="0" w:space="0" w:color="auto"/>
                <w:right w:val="none" w:sz="0" w:space="0" w:color="auto"/>
              </w:divBdr>
            </w:div>
            <w:div w:id="1039162889">
              <w:marLeft w:val="0"/>
              <w:marRight w:val="0"/>
              <w:marTop w:val="0"/>
              <w:marBottom w:val="0"/>
              <w:divBdr>
                <w:top w:val="none" w:sz="0" w:space="0" w:color="auto"/>
                <w:left w:val="none" w:sz="0" w:space="0" w:color="auto"/>
                <w:bottom w:val="none" w:sz="0" w:space="0" w:color="auto"/>
                <w:right w:val="none" w:sz="0" w:space="0" w:color="auto"/>
              </w:divBdr>
            </w:div>
            <w:div w:id="1047338134">
              <w:marLeft w:val="0"/>
              <w:marRight w:val="0"/>
              <w:marTop w:val="0"/>
              <w:marBottom w:val="0"/>
              <w:divBdr>
                <w:top w:val="none" w:sz="0" w:space="0" w:color="auto"/>
                <w:left w:val="none" w:sz="0" w:space="0" w:color="auto"/>
                <w:bottom w:val="none" w:sz="0" w:space="0" w:color="auto"/>
                <w:right w:val="none" w:sz="0" w:space="0" w:color="auto"/>
              </w:divBdr>
            </w:div>
            <w:div w:id="1058943975">
              <w:marLeft w:val="0"/>
              <w:marRight w:val="0"/>
              <w:marTop w:val="0"/>
              <w:marBottom w:val="0"/>
              <w:divBdr>
                <w:top w:val="none" w:sz="0" w:space="0" w:color="auto"/>
                <w:left w:val="none" w:sz="0" w:space="0" w:color="auto"/>
                <w:bottom w:val="none" w:sz="0" w:space="0" w:color="auto"/>
                <w:right w:val="none" w:sz="0" w:space="0" w:color="auto"/>
              </w:divBdr>
            </w:div>
            <w:div w:id="1060052641">
              <w:marLeft w:val="0"/>
              <w:marRight w:val="0"/>
              <w:marTop w:val="0"/>
              <w:marBottom w:val="0"/>
              <w:divBdr>
                <w:top w:val="none" w:sz="0" w:space="0" w:color="auto"/>
                <w:left w:val="none" w:sz="0" w:space="0" w:color="auto"/>
                <w:bottom w:val="none" w:sz="0" w:space="0" w:color="auto"/>
                <w:right w:val="none" w:sz="0" w:space="0" w:color="auto"/>
              </w:divBdr>
            </w:div>
            <w:div w:id="1063719711">
              <w:marLeft w:val="0"/>
              <w:marRight w:val="0"/>
              <w:marTop w:val="0"/>
              <w:marBottom w:val="0"/>
              <w:divBdr>
                <w:top w:val="none" w:sz="0" w:space="0" w:color="auto"/>
                <w:left w:val="none" w:sz="0" w:space="0" w:color="auto"/>
                <w:bottom w:val="none" w:sz="0" w:space="0" w:color="auto"/>
                <w:right w:val="none" w:sz="0" w:space="0" w:color="auto"/>
              </w:divBdr>
            </w:div>
            <w:div w:id="1066295241">
              <w:marLeft w:val="0"/>
              <w:marRight w:val="0"/>
              <w:marTop w:val="0"/>
              <w:marBottom w:val="0"/>
              <w:divBdr>
                <w:top w:val="none" w:sz="0" w:space="0" w:color="auto"/>
                <w:left w:val="none" w:sz="0" w:space="0" w:color="auto"/>
                <w:bottom w:val="none" w:sz="0" w:space="0" w:color="auto"/>
                <w:right w:val="none" w:sz="0" w:space="0" w:color="auto"/>
              </w:divBdr>
            </w:div>
            <w:div w:id="1077282833">
              <w:marLeft w:val="0"/>
              <w:marRight w:val="0"/>
              <w:marTop w:val="0"/>
              <w:marBottom w:val="0"/>
              <w:divBdr>
                <w:top w:val="none" w:sz="0" w:space="0" w:color="auto"/>
                <w:left w:val="none" w:sz="0" w:space="0" w:color="auto"/>
                <w:bottom w:val="none" w:sz="0" w:space="0" w:color="auto"/>
                <w:right w:val="none" w:sz="0" w:space="0" w:color="auto"/>
              </w:divBdr>
            </w:div>
            <w:div w:id="1087074351">
              <w:marLeft w:val="0"/>
              <w:marRight w:val="0"/>
              <w:marTop w:val="0"/>
              <w:marBottom w:val="0"/>
              <w:divBdr>
                <w:top w:val="none" w:sz="0" w:space="0" w:color="auto"/>
                <w:left w:val="none" w:sz="0" w:space="0" w:color="auto"/>
                <w:bottom w:val="none" w:sz="0" w:space="0" w:color="auto"/>
                <w:right w:val="none" w:sz="0" w:space="0" w:color="auto"/>
              </w:divBdr>
            </w:div>
            <w:div w:id="1100759429">
              <w:marLeft w:val="0"/>
              <w:marRight w:val="0"/>
              <w:marTop w:val="0"/>
              <w:marBottom w:val="0"/>
              <w:divBdr>
                <w:top w:val="none" w:sz="0" w:space="0" w:color="auto"/>
                <w:left w:val="none" w:sz="0" w:space="0" w:color="auto"/>
                <w:bottom w:val="none" w:sz="0" w:space="0" w:color="auto"/>
                <w:right w:val="none" w:sz="0" w:space="0" w:color="auto"/>
              </w:divBdr>
            </w:div>
            <w:div w:id="1111123809">
              <w:marLeft w:val="0"/>
              <w:marRight w:val="0"/>
              <w:marTop w:val="0"/>
              <w:marBottom w:val="0"/>
              <w:divBdr>
                <w:top w:val="none" w:sz="0" w:space="0" w:color="auto"/>
                <w:left w:val="none" w:sz="0" w:space="0" w:color="auto"/>
                <w:bottom w:val="none" w:sz="0" w:space="0" w:color="auto"/>
                <w:right w:val="none" w:sz="0" w:space="0" w:color="auto"/>
              </w:divBdr>
            </w:div>
            <w:div w:id="1121877423">
              <w:marLeft w:val="0"/>
              <w:marRight w:val="0"/>
              <w:marTop w:val="0"/>
              <w:marBottom w:val="0"/>
              <w:divBdr>
                <w:top w:val="none" w:sz="0" w:space="0" w:color="auto"/>
                <w:left w:val="none" w:sz="0" w:space="0" w:color="auto"/>
                <w:bottom w:val="none" w:sz="0" w:space="0" w:color="auto"/>
                <w:right w:val="none" w:sz="0" w:space="0" w:color="auto"/>
              </w:divBdr>
            </w:div>
            <w:div w:id="1150170987">
              <w:marLeft w:val="0"/>
              <w:marRight w:val="0"/>
              <w:marTop w:val="0"/>
              <w:marBottom w:val="0"/>
              <w:divBdr>
                <w:top w:val="none" w:sz="0" w:space="0" w:color="auto"/>
                <w:left w:val="none" w:sz="0" w:space="0" w:color="auto"/>
                <w:bottom w:val="none" w:sz="0" w:space="0" w:color="auto"/>
                <w:right w:val="none" w:sz="0" w:space="0" w:color="auto"/>
              </w:divBdr>
            </w:div>
            <w:div w:id="1156217769">
              <w:marLeft w:val="0"/>
              <w:marRight w:val="0"/>
              <w:marTop w:val="0"/>
              <w:marBottom w:val="0"/>
              <w:divBdr>
                <w:top w:val="none" w:sz="0" w:space="0" w:color="auto"/>
                <w:left w:val="none" w:sz="0" w:space="0" w:color="auto"/>
                <w:bottom w:val="none" w:sz="0" w:space="0" w:color="auto"/>
                <w:right w:val="none" w:sz="0" w:space="0" w:color="auto"/>
              </w:divBdr>
            </w:div>
            <w:div w:id="1157451233">
              <w:marLeft w:val="0"/>
              <w:marRight w:val="0"/>
              <w:marTop w:val="0"/>
              <w:marBottom w:val="0"/>
              <w:divBdr>
                <w:top w:val="none" w:sz="0" w:space="0" w:color="auto"/>
                <w:left w:val="none" w:sz="0" w:space="0" w:color="auto"/>
                <w:bottom w:val="none" w:sz="0" w:space="0" w:color="auto"/>
                <w:right w:val="none" w:sz="0" w:space="0" w:color="auto"/>
              </w:divBdr>
            </w:div>
            <w:div w:id="1160461350">
              <w:marLeft w:val="0"/>
              <w:marRight w:val="0"/>
              <w:marTop w:val="0"/>
              <w:marBottom w:val="0"/>
              <w:divBdr>
                <w:top w:val="none" w:sz="0" w:space="0" w:color="auto"/>
                <w:left w:val="none" w:sz="0" w:space="0" w:color="auto"/>
                <w:bottom w:val="none" w:sz="0" w:space="0" w:color="auto"/>
                <w:right w:val="none" w:sz="0" w:space="0" w:color="auto"/>
              </w:divBdr>
            </w:div>
            <w:div w:id="1164126557">
              <w:marLeft w:val="0"/>
              <w:marRight w:val="0"/>
              <w:marTop w:val="0"/>
              <w:marBottom w:val="0"/>
              <w:divBdr>
                <w:top w:val="none" w:sz="0" w:space="0" w:color="auto"/>
                <w:left w:val="none" w:sz="0" w:space="0" w:color="auto"/>
                <w:bottom w:val="none" w:sz="0" w:space="0" w:color="auto"/>
                <w:right w:val="none" w:sz="0" w:space="0" w:color="auto"/>
              </w:divBdr>
            </w:div>
            <w:div w:id="1164204952">
              <w:marLeft w:val="0"/>
              <w:marRight w:val="0"/>
              <w:marTop w:val="0"/>
              <w:marBottom w:val="0"/>
              <w:divBdr>
                <w:top w:val="none" w:sz="0" w:space="0" w:color="auto"/>
                <w:left w:val="none" w:sz="0" w:space="0" w:color="auto"/>
                <w:bottom w:val="none" w:sz="0" w:space="0" w:color="auto"/>
                <w:right w:val="none" w:sz="0" w:space="0" w:color="auto"/>
              </w:divBdr>
            </w:div>
            <w:div w:id="1166483142">
              <w:marLeft w:val="0"/>
              <w:marRight w:val="0"/>
              <w:marTop w:val="0"/>
              <w:marBottom w:val="0"/>
              <w:divBdr>
                <w:top w:val="none" w:sz="0" w:space="0" w:color="auto"/>
                <w:left w:val="none" w:sz="0" w:space="0" w:color="auto"/>
                <w:bottom w:val="none" w:sz="0" w:space="0" w:color="auto"/>
                <w:right w:val="none" w:sz="0" w:space="0" w:color="auto"/>
              </w:divBdr>
            </w:div>
            <w:div w:id="1172524546">
              <w:marLeft w:val="0"/>
              <w:marRight w:val="0"/>
              <w:marTop w:val="0"/>
              <w:marBottom w:val="0"/>
              <w:divBdr>
                <w:top w:val="none" w:sz="0" w:space="0" w:color="auto"/>
                <w:left w:val="none" w:sz="0" w:space="0" w:color="auto"/>
                <w:bottom w:val="none" w:sz="0" w:space="0" w:color="auto"/>
                <w:right w:val="none" w:sz="0" w:space="0" w:color="auto"/>
              </w:divBdr>
            </w:div>
            <w:div w:id="1179346229">
              <w:marLeft w:val="0"/>
              <w:marRight w:val="0"/>
              <w:marTop w:val="0"/>
              <w:marBottom w:val="0"/>
              <w:divBdr>
                <w:top w:val="none" w:sz="0" w:space="0" w:color="auto"/>
                <w:left w:val="none" w:sz="0" w:space="0" w:color="auto"/>
                <w:bottom w:val="none" w:sz="0" w:space="0" w:color="auto"/>
                <w:right w:val="none" w:sz="0" w:space="0" w:color="auto"/>
              </w:divBdr>
            </w:div>
            <w:div w:id="1184246111">
              <w:marLeft w:val="0"/>
              <w:marRight w:val="0"/>
              <w:marTop w:val="0"/>
              <w:marBottom w:val="0"/>
              <w:divBdr>
                <w:top w:val="none" w:sz="0" w:space="0" w:color="auto"/>
                <w:left w:val="none" w:sz="0" w:space="0" w:color="auto"/>
                <w:bottom w:val="none" w:sz="0" w:space="0" w:color="auto"/>
                <w:right w:val="none" w:sz="0" w:space="0" w:color="auto"/>
              </w:divBdr>
            </w:div>
            <w:div w:id="1191067641">
              <w:marLeft w:val="0"/>
              <w:marRight w:val="0"/>
              <w:marTop w:val="0"/>
              <w:marBottom w:val="0"/>
              <w:divBdr>
                <w:top w:val="none" w:sz="0" w:space="0" w:color="auto"/>
                <w:left w:val="none" w:sz="0" w:space="0" w:color="auto"/>
                <w:bottom w:val="none" w:sz="0" w:space="0" w:color="auto"/>
                <w:right w:val="none" w:sz="0" w:space="0" w:color="auto"/>
              </w:divBdr>
            </w:div>
            <w:div w:id="1216697013">
              <w:marLeft w:val="0"/>
              <w:marRight w:val="0"/>
              <w:marTop w:val="0"/>
              <w:marBottom w:val="0"/>
              <w:divBdr>
                <w:top w:val="none" w:sz="0" w:space="0" w:color="auto"/>
                <w:left w:val="none" w:sz="0" w:space="0" w:color="auto"/>
                <w:bottom w:val="none" w:sz="0" w:space="0" w:color="auto"/>
                <w:right w:val="none" w:sz="0" w:space="0" w:color="auto"/>
              </w:divBdr>
            </w:div>
            <w:div w:id="1221206121">
              <w:marLeft w:val="0"/>
              <w:marRight w:val="0"/>
              <w:marTop w:val="0"/>
              <w:marBottom w:val="0"/>
              <w:divBdr>
                <w:top w:val="none" w:sz="0" w:space="0" w:color="auto"/>
                <w:left w:val="none" w:sz="0" w:space="0" w:color="auto"/>
                <w:bottom w:val="none" w:sz="0" w:space="0" w:color="auto"/>
                <w:right w:val="none" w:sz="0" w:space="0" w:color="auto"/>
              </w:divBdr>
            </w:div>
            <w:div w:id="1243953682">
              <w:marLeft w:val="0"/>
              <w:marRight w:val="0"/>
              <w:marTop w:val="0"/>
              <w:marBottom w:val="0"/>
              <w:divBdr>
                <w:top w:val="none" w:sz="0" w:space="0" w:color="auto"/>
                <w:left w:val="none" w:sz="0" w:space="0" w:color="auto"/>
                <w:bottom w:val="none" w:sz="0" w:space="0" w:color="auto"/>
                <w:right w:val="none" w:sz="0" w:space="0" w:color="auto"/>
              </w:divBdr>
            </w:div>
            <w:div w:id="1248416140">
              <w:marLeft w:val="0"/>
              <w:marRight w:val="0"/>
              <w:marTop w:val="0"/>
              <w:marBottom w:val="0"/>
              <w:divBdr>
                <w:top w:val="none" w:sz="0" w:space="0" w:color="auto"/>
                <w:left w:val="none" w:sz="0" w:space="0" w:color="auto"/>
                <w:bottom w:val="none" w:sz="0" w:space="0" w:color="auto"/>
                <w:right w:val="none" w:sz="0" w:space="0" w:color="auto"/>
              </w:divBdr>
            </w:div>
            <w:div w:id="1251542532">
              <w:marLeft w:val="0"/>
              <w:marRight w:val="0"/>
              <w:marTop w:val="0"/>
              <w:marBottom w:val="0"/>
              <w:divBdr>
                <w:top w:val="none" w:sz="0" w:space="0" w:color="auto"/>
                <w:left w:val="none" w:sz="0" w:space="0" w:color="auto"/>
                <w:bottom w:val="none" w:sz="0" w:space="0" w:color="auto"/>
                <w:right w:val="none" w:sz="0" w:space="0" w:color="auto"/>
              </w:divBdr>
            </w:div>
            <w:div w:id="1252197468">
              <w:marLeft w:val="0"/>
              <w:marRight w:val="0"/>
              <w:marTop w:val="0"/>
              <w:marBottom w:val="0"/>
              <w:divBdr>
                <w:top w:val="none" w:sz="0" w:space="0" w:color="auto"/>
                <w:left w:val="none" w:sz="0" w:space="0" w:color="auto"/>
                <w:bottom w:val="none" w:sz="0" w:space="0" w:color="auto"/>
                <w:right w:val="none" w:sz="0" w:space="0" w:color="auto"/>
              </w:divBdr>
            </w:div>
            <w:div w:id="1253079525">
              <w:marLeft w:val="0"/>
              <w:marRight w:val="0"/>
              <w:marTop w:val="0"/>
              <w:marBottom w:val="0"/>
              <w:divBdr>
                <w:top w:val="none" w:sz="0" w:space="0" w:color="auto"/>
                <w:left w:val="none" w:sz="0" w:space="0" w:color="auto"/>
                <w:bottom w:val="none" w:sz="0" w:space="0" w:color="auto"/>
                <w:right w:val="none" w:sz="0" w:space="0" w:color="auto"/>
              </w:divBdr>
            </w:div>
            <w:div w:id="1255476261">
              <w:marLeft w:val="0"/>
              <w:marRight w:val="0"/>
              <w:marTop w:val="0"/>
              <w:marBottom w:val="0"/>
              <w:divBdr>
                <w:top w:val="none" w:sz="0" w:space="0" w:color="auto"/>
                <w:left w:val="none" w:sz="0" w:space="0" w:color="auto"/>
                <w:bottom w:val="none" w:sz="0" w:space="0" w:color="auto"/>
                <w:right w:val="none" w:sz="0" w:space="0" w:color="auto"/>
              </w:divBdr>
            </w:div>
            <w:div w:id="1261453434">
              <w:marLeft w:val="0"/>
              <w:marRight w:val="0"/>
              <w:marTop w:val="0"/>
              <w:marBottom w:val="0"/>
              <w:divBdr>
                <w:top w:val="none" w:sz="0" w:space="0" w:color="auto"/>
                <w:left w:val="none" w:sz="0" w:space="0" w:color="auto"/>
                <w:bottom w:val="none" w:sz="0" w:space="0" w:color="auto"/>
                <w:right w:val="none" w:sz="0" w:space="0" w:color="auto"/>
              </w:divBdr>
            </w:div>
            <w:div w:id="1266033855">
              <w:marLeft w:val="0"/>
              <w:marRight w:val="0"/>
              <w:marTop w:val="0"/>
              <w:marBottom w:val="0"/>
              <w:divBdr>
                <w:top w:val="none" w:sz="0" w:space="0" w:color="auto"/>
                <w:left w:val="none" w:sz="0" w:space="0" w:color="auto"/>
                <w:bottom w:val="none" w:sz="0" w:space="0" w:color="auto"/>
                <w:right w:val="none" w:sz="0" w:space="0" w:color="auto"/>
              </w:divBdr>
            </w:div>
            <w:div w:id="1281844137">
              <w:marLeft w:val="0"/>
              <w:marRight w:val="0"/>
              <w:marTop w:val="0"/>
              <w:marBottom w:val="0"/>
              <w:divBdr>
                <w:top w:val="none" w:sz="0" w:space="0" w:color="auto"/>
                <w:left w:val="none" w:sz="0" w:space="0" w:color="auto"/>
                <w:bottom w:val="none" w:sz="0" w:space="0" w:color="auto"/>
                <w:right w:val="none" w:sz="0" w:space="0" w:color="auto"/>
              </w:divBdr>
            </w:div>
            <w:div w:id="1284003117">
              <w:marLeft w:val="0"/>
              <w:marRight w:val="0"/>
              <w:marTop w:val="0"/>
              <w:marBottom w:val="0"/>
              <w:divBdr>
                <w:top w:val="none" w:sz="0" w:space="0" w:color="auto"/>
                <w:left w:val="none" w:sz="0" w:space="0" w:color="auto"/>
                <w:bottom w:val="none" w:sz="0" w:space="0" w:color="auto"/>
                <w:right w:val="none" w:sz="0" w:space="0" w:color="auto"/>
              </w:divBdr>
            </w:div>
            <w:div w:id="1294676606">
              <w:marLeft w:val="0"/>
              <w:marRight w:val="0"/>
              <w:marTop w:val="0"/>
              <w:marBottom w:val="0"/>
              <w:divBdr>
                <w:top w:val="none" w:sz="0" w:space="0" w:color="auto"/>
                <w:left w:val="none" w:sz="0" w:space="0" w:color="auto"/>
                <w:bottom w:val="none" w:sz="0" w:space="0" w:color="auto"/>
                <w:right w:val="none" w:sz="0" w:space="0" w:color="auto"/>
              </w:divBdr>
            </w:div>
            <w:div w:id="1297906054">
              <w:marLeft w:val="0"/>
              <w:marRight w:val="0"/>
              <w:marTop w:val="0"/>
              <w:marBottom w:val="0"/>
              <w:divBdr>
                <w:top w:val="none" w:sz="0" w:space="0" w:color="auto"/>
                <w:left w:val="none" w:sz="0" w:space="0" w:color="auto"/>
                <w:bottom w:val="none" w:sz="0" w:space="0" w:color="auto"/>
                <w:right w:val="none" w:sz="0" w:space="0" w:color="auto"/>
              </w:divBdr>
            </w:div>
            <w:div w:id="1305433538">
              <w:marLeft w:val="0"/>
              <w:marRight w:val="0"/>
              <w:marTop w:val="0"/>
              <w:marBottom w:val="0"/>
              <w:divBdr>
                <w:top w:val="none" w:sz="0" w:space="0" w:color="auto"/>
                <w:left w:val="none" w:sz="0" w:space="0" w:color="auto"/>
                <w:bottom w:val="none" w:sz="0" w:space="0" w:color="auto"/>
                <w:right w:val="none" w:sz="0" w:space="0" w:color="auto"/>
              </w:divBdr>
            </w:div>
            <w:div w:id="1307974166">
              <w:marLeft w:val="0"/>
              <w:marRight w:val="0"/>
              <w:marTop w:val="0"/>
              <w:marBottom w:val="0"/>
              <w:divBdr>
                <w:top w:val="none" w:sz="0" w:space="0" w:color="auto"/>
                <w:left w:val="none" w:sz="0" w:space="0" w:color="auto"/>
                <w:bottom w:val="none" w:sz="0" w:space="0" w:color="auto"/>
                <w:right w:val="none" w:sz="0" w:space="0" w:color="auto"/>
              </w:divBdr>
            </w:div>
            <w:div w:id="1308323220">
              <w:marLeft w:val="0"/>
              <w:marRight w:val="0"/>
              <w:marTop w:val="0"/>
              <w:marBottom w:val="0"/>
              <w:divBdr>
                <w:top w:val="none" w:sz="0" w:space="0" w:color="auto"/>
                <w:left w:val="none" w:sz="0" w:space="0" w:color="auto"/>
                <w:bottom w:val="none" w:sz="0" w:space="0" w:color="auto"/>
                <w:right w:val="none" w:sz="0" w:space="0" w:color="auto"/>
              </w:divBdr>
            </w:div>
            <w:div w:id="1309819779">
              <w:marLeft w:val="0"/>
              <w:marRight w:val="0"/>
              <w:marTop w:val="0"/>
              <w:marBottom w:val="0"/>
              <w:divBdr>
                <w:top w:val="none" w:sz="0" w:space="0" w:color="auto"/>
                <w:left w:val="none" w:sz="0" w:space="0" w:color="auto"/>
                <w:bottom w:val="none" w:sz="0" w:space="0" w:color="auto"/>
                <w:right w:val="none" w:sz="0" w:space="0" w:color="auto"/>
              </w:divBdr>
            </w:div>
            <w:div w:id="1315378346">
              <w:marLeft w:val="0"/>
              <w:marRight w:val="0"/>
              <w:marTop w:val="0"/>
              <w:marBottom w:val="0"/>
              <w:divBdr>
                <w:top w:val="none" w:sz="0" w:space="0" w:color="auto"/>
                <w:left w:val="none" w:sz="0" w:space="0" w:color="auto"/>
                <w:bottom w:val="none" w:sz="0" w:space="0" w:color="auto"/>
                <w:right w:val="none" w:sz="0" w:space="0" w:color="auto"/>
              </w:divBdr>
            </w:div>
            <w:div w:id="1316685702">
              <w:marLeft w:val="0"/>
              <w:marRight w:val="0"/>
              <w:marTop w:val="0"/>
              <w:marBottom w:val="0"/>
              <w:divBdr>
                <w:top w:val="none" w:sz="0" w:space="0" w:color="auto"/>
                <w:left w:val="none" w:sz="0" w:space="0" w:color="auto"/>
                <w:bottom w:val="none" w:sz="0" w:space="0" w:color="auto"/>
                <w:right w:val="none" w:sz="0" w:space="0" w:color="auto"/>
              </w:divBdr>
            </w:div>
            <w:div w:id="1317761726">
              <w:marLeft w:val="0"/>
              <w:marRight w:val="0"/>
              <w:marTop w:val="0"/>
              <w:marBottom w:val="0"/>
              <w:divBdr>
                <w:top w:val="none" w:sz="0" w:space="0" w:color="auto"/>
                <w:left w:val="none" w:sz="0" w:space="0" w:color="auto"/>
                <w:bottom w:val="none" w:sz="0" w:space="0" w:color="auto"/>
                <w:right w:val="none" w:sz="0" w:space="0" w:color="auto"/>
              </w:divBdr>
            </w:div>
            <w:div w:id="1328090411">
              <w:marLeft w:val="0"/>
              <w:marRight w:val="0"/>
              <w:marTop w:val="0"/>
              <w:marBottom w:val="0"/>
              <w:divBdr>
                <w:top w:val="none" w:sz="0" w:space="0" w:color="auto"/>
                <w:left w:val="none" w:sz="0" w:space="0" w:color="auto"/>
                <w:bottom w:val="none" w:sz="0" w:space="0" w:color="auto"/>
                <w:right w:val="none" w:sz="0" w:space="0" w:color="auto"/>
              </w:divBdr>
            </w:div>
            <w:div w:id="1330518452">
              <w:marLeft w:val="0"/>
              <w:marRight w:val="0"/>
              <w:marTop w:val="0"/>
              <w:marBottom w:val="0"/>
              <w:divBdr>
                <w:top w:val="none" w:sz="0" w:space="0" w:color="auto"/>
                <w:left w:val="none" w:sz="0" w:space="0" w:color="auto"/>
                <w:bottom w:val="none" w:sz="0" w:space="0" w:color="auto"/>
                <w:right w:val="none" w:sz="0" w:space="0" w:color="auto"/>
              </w:divBdr>
            </w:div>
            <w:div w:id="1331064094">
              <w:marLeft w:val="0"/>
              <w:marRight w:val="0"/>
              <w:marTop w:val="0"/>
              <w:marBottom w:val="0"/>
              <w:divBdr>
                <w:top w:val="none" w:sz="0" w:space="0" w:color="auto"/>
                <w:left w:val="none" w:sz="0" w:space="0" w:color="auto"/>
                <w:bottom w:val="none" w:sz="0" w:space="0" w:color="auto"/>
                <w:right w:val="none" w:sz="0" w:space="0" w:color="auto"/>
              </w:divBdr>
            </w:div>
            <w:div w:id="1334838066">
              <w:marLeft w:val="0"/>
              <w:marRight w:val="0"/>
              <w:marTop w:val="0"/>
              <w:marBottom w:val="0"/>
              <w:divBdr>
                <w:top w:val="none" w:sz="0" w:space="0" w:color="auto"/>
                <w:left w:val="none" w:sz="0" w:space="0" w:color="auto"/>
                <w:bottom w:val="none" w:sz="0" w:space="0" w:color="auto"/>
                <w:right w:val="none" w:sz="0" w:space="0" w:color="auto"/>
              </w:divBdr>
            </w:div>
            <w:div w:id="1335303789">
              <w:marLeft w:val="0"/>
              <w:marRight w:val="0"/>
              <w:marTop w:val="0"/>
              <w:marBottom w:val="0"/>
              <w:divBdr>
                <w:top w:val="none" w:sz="0" w:space="0" w:color="auto"/>
                <w:left w:val="none" w:sz="0" w:space="0" w:color="auto"/>
                <w:bottom w:val="none" w:sz="0" w:space="0" w:color="auto"/>
                <w:right w:val="none" w:sz="0" w:space="0" w:color="auto"/>
              </w:divBdr>
            </w:div>
            <w:div w:id="1337617002">
              <w:marLeft w:val="0"/>
              <w:marRight w:val="0"/>
              <w:marTop w:val="0"/>
              <w:marBottom w:val="0"/>
              <w:divBdr>
                <w:top w:val="none" w:sz="0" w:space="0" w:color="auto"/>
                <w:left w:val="none" w:sz="0" w:space="0" w:color="auto"/>
                <w:bottom w:val="none" w:sz="0" w:space="0" w:color="auto"/>
                <w:right w:val="none" w:sz="0" w:space="0" w:color="auto"/>
              </w:divBdr>
            </w:div>
            <w:div w:id="1338967859">
              <w:marLeft w:val="0"/>
              <w:marRight w:val="0"/>
              <w:marTop w:val="0"/>
              <w:marBottom w:val="0"/>
              <w:divBdr>
                <w:top w:val="none" w:sz="0" w:space="0" w:color="auto"/>
                <w:left w:val="none" w:sz="0" w:space="0" w:color="auto"/>
                <w:bottom w:val="none" w:sz="0" w:space="0" w:color="auto"/>
                <w:right w:val="none" w:sz="0" w:space="0" w:color="auto"/>
              </w:divBdr>
            </w:div>
            <w:div w:id="1341005680">
              <w:marLeft w:val="0"/>
              <w:marRight w:val="0"/>
              <w:marTop w:val="0"/>
              <w:marBottom w:val="0"/>
              <w:divBdr>
                <w:top w:val="none" w:sz="0" w:space="0" w:color="auto"/>
                <w:left w:val="none" w:sz="0" w:space="0" w:color="auto"/>
                <w:bottom w:val="none" w:sz="0" w:space="0" w:color="auto"/>
                <w:right w:val="none" w:sz="0" w:space="0" w:color="auto"/>
              </w:divBdr>
            </w:div>
            <w:div w:id="1348949465">
              <w:marLeft w:val="0"/>
              <w:marRight w:val="0"/>
              <w:marTop w:val="0"/>
              <w:marBottom w:val="0"/>
              <w:divBdr>
                <w:top w:val="none" w:sz="0" w:space="0" w:color="auto"/>
                <w:left w:val="none" w:sz="0" w:space="0" w:color="auto"/>
                <w:bottom w:val="none" w:sz="0" w:space="0" w:color="auto"/>
                <w:right w:val="none" w:sz="0" w:space="0" w:color="auto"/>
              </w:divBdr>
            </w:div>
            <w:div w:id="1354376009">
              <w:marLeft w:val="0"/>
              <w:marRight w:val="0"/>
              <w:marTop w:val="0"/>
              <w:marBottom w:val="0"/>
              <w:divBdr>
                <w:top w:val="none" w:sz="0" w:space="0" w:color="auto"/>
                <w:left w:val="none" w:sz="0" w:space="0" w:color="auto"/>
                <w:bottom w:val="none" w:sz="0" w:space="0" w:color="auto"/>
                <w:right w:val="none" w:sz="0" w:space="0" w:color="auto"/>
              </w:divBdr>
            </w:div>
            <w:div w:id="1356736118">
              <w:marLeft w:val="0"/>
              <w:marRight w:val="0"/>
              <w:marTop w:val="0"/>
              <w:marBottom w:val="0"/>
              <w:divBdr>
                <w:top w:val="none" w:sz="0" w:space="0" w:color="auto"/>
                <w:left w:val="none" w:sz="0" w:space="0" w:color="auto"/>
                <w:bottom w:val="none" w:sz="0" w:space="0" w:color="auto"/>
                <w:right w:val="none" w:sz="0" w:space="0" w:color="auto"/>
              </w:divBdr>
            </w:div>
            <w:div w:id="1360620943">
              <w:marLeft w:val="0"/>
              <w:marRight w:val="0"/>
              <w:marTop w:val="0"/>
              <w:marBottom w:val="0"/>
              <w:divBdr>
                <w:top w:val="none" w:sz="0" w:space="0" w:color="auto"/>
                <w:left w:val="none" w:sz="0" w:space="0" w:color="auto"/>
                <w:bottom w:val="none" w:sz="0" w:space="0" w:color="auto"/>
                <w:right w:val="none" w:sz="0" w:space="0" w:color="auto"/>
              </w:divBdr>
            </w:div>
            <w:div w:id="1375732375">
              <w:marLeft w:val="0"/>
              <w:marRight w:val="0"/>
              <w:marTop w:val="0"/>
              <w:marBottom w:val="0"/>
              <w:divBdr>
                <w:top w:val="none" w:sz="0" w:space="0" w:color="auto"/>
                <w:left w:val="none" w:sz="0" w:space="0" w:color="auto"/>
                <w:bottom w:val="none" w:sz="0" w:space="0" w:color="auto"/>
                <w:right w:val="none" w:sz="0" w:space="0" w:color="auto"/>
              </w:divBdr>
            </w:div>
            <w:div w:id="1376199680">
              <w:marLeft w:val="0"/>
              <w:marRight w:val="0"/>
              <w:marTop w:val="0"/>
              <w:marBottom w:val="0"/>
              <w:divBdr>
                <w:top w:val="none" w:sz="0" w:space="0" w:color="auto"/>
                <w:left w:val="none" w:sz="0" w:space="0" w:color="auto"/>
                <w:bottom w:val="none" w:sz="0" w:space="0" w:color="auto"/>
                <w:right w:val="none" w:sz="0" w:space="0" w:color="auto"/>
              </w:divBdr>
            </w:div>
            <w:div w:id="1378435588">
              <w:marLeft w:val="0"/>
              <w:marRight w:val="0"/>
              <w:marTop w:val="0"/>
              <w:marBottom w:val="0"/>
              <w:divBdr>
                <w:top w:val="none" w:sz="0" w:space="0" w:color="auto"/>
                <w:left w:val="none" w:sz="0" w:space="0" w:color="auto"/>
                <w:bottom w:val="none" w:sz="0" w:space="0" w:color="auto"/>
                <w:right w:val="none" w:sz="0" w:space="0" w:color="auto"/>
              </w:divBdr>
            </w:div>
            <w:div w:id="1383209659">
              <w:marLeft w:val="0"/>
              <w:marRight w:val="0"/>
              <w:marTop w:val="0"/>
              <w:marBottom w:val="0"/>
              <w:divBdr>
                <w:top w:val="none" w:sz="0" w:space="0" w:color="auto"/>
                <w:left w:val="none" w:sz="0" w:space="0" w:color="auto"/>
                <w:bottom w:val="none" w:sz="0" w:space="0" w:color="auto"/>
                <w:right w:val="none" w:sz="0" w:space="0" w:color="auto"/>
              </w:divBdr>
            </w:div>
            <w:div w:id="1391805804">
              <w:marLeft w:val="0"/>
              <w:marRight w:val="0"/>
              <w:marTop w:val="0"/>
              <w:marBottom w:val="0"/>
              <w:divBdr>
                <w:top w:val="none" w:sz="0" w:space="0" w:color="auto"/>
                <w:left w:val="none" w:sz="0" w:space="0" w:color="auto"/>
                <w:bottom w:val="none" w:sz="0" w:space="0" w:color="auto"/>
                <w:right w:val="none" w:sz="0" w:space="0" w:color="auto"/>
              </w:divBdr>
            </w:div>
            <w:div w:id="1392313188">
              <w:marLeft w:val="0"/>
              <w:marRight w:val="0"/>
              <w:marTop w:val="0"/>
              <w:marBottom w:val="0"/>
              <w:divBdr>
                <w:top w:val="none" w:sz="0" w:space="0" w:color="auto"/>
                <w:left w:val="none" w:sz="0" w:space="0" w:color="auto"/>
                <w:bottom w:val="none" w:sz="0" w:space="0" w:color="auto"/>
                <w:right w:val="none" w:sz="0" w:space="0" w:color="auto"/>
              </w:divBdr>
            </w:div>
            <w:div w:id="1396735739">
              <w:marLeft w:val="0"/>
              <w:marRight w:val="0"/>
              <w:marTop w:val="0"/>
              <w:marBottom w:val="0"/>
              <w:divBdr>
                <w:top w:val="none" w:sz="0" w:space="0" w:color="auto"/>
                <w:left w:val="none" w:sz="0" w:space="0" w:color="auto"/>
                <w:bottom w:val="none" w:sz="0" w:space="0" w:color="auto"/>
                <w:right w:val="none" w:sz="0" w:space="0" w:color="auto"/>
              </w:divBdr>
            </w:div>
            <w:div w:id="1397705263">
              <w:marLeft w:val="0"/>
              <w:marRight w:val="0"/>
              <w:marTop w:val="0"/>
              <w:marBottom w:val="0"/>
              <w:divBdr>
                <w:top w:val="none" w:sz="0" w:space="0" w:color="auto"/>
                <w:left w:val="none" w:sz="0" w:space="0" w:color="auto"/>
                <w:bottom w:val="none" w:sz="0" w:space="0" w:color="auto"/>
                <w:right w:val="none" w:sz="0" w:space="0" w:color="auto"/>
              </w:divBdr>
            </w:div>
            <w:div w:id="1415280970">
              <w:marLeft w:val="0"/>
              <w:marRight w:val="0"/>
              <w:marTop w:val="0"/>
              <w:marBottom w:val="0"/>
              <w:divBdr>
                <w:top w:val="none" w:sz="0" w:space="0" w:color="auto"/>
                <w:left w:val="none" w:sz="0" w:space="0" w:color="auto"/>
                <w:bottom w:val="none" w:sz="0" w:space="0" w:color="auto"/>
                <w:right w:val="none" w:sz="0" w:space="0" w:color="auto"/>
              </w:divBdr>
            </w:div>
            <w:div w:id="1417284083">
              <w:marLeft w:val="0"/>
              <w:marRight w:val="0"/>
              <w:marTop w:val="0"/>
              <w:marBottom w:val="0"/>
              <w:divBdr>
                <w:top w:val="none" w:sz="0" w:space="0" w:color="auto"/>
                <w:left w:val="none" w:sz="0" w:space="0" w:color="auto"/>
                <w:bottom w:val="none" w:sz="0" w:space="0" w:color="auto"/>
                <w:right w:val="none" w:sz="0" w:space="0" w:color="auto"/>
              </w:divBdr>
            </w:div>
            <w:div w:id="1417751330">
              <w:marLeft w:val="0"/>
              <w:marRight w:val="0"/>
              <w:marTop w:val="0"/>
              <w:marBottom w:val="0"/>
              <w:divBdr>
                <w:top w:val="none" w:sz="0" w:space="0" w:color="auto"/>
                <w:left w:val="none" w:sz="0" w:space="0" w:color="auto"/>
                <w:bottom w:val="none" w:sz="0" w:space="0" w:color="auto"/>
                <w:right w:val="none" w:sz="0" w:space="0" w:color="auto"/>
              </w:divBdr>
            </w:div>
            <w:div w:id="1419327160">
              <w:marLeft w:val="0"/>
              <w:marRight w:val="0"/>
              <w:marTop w:val="0"/>
              <w:marBottom w:val="0"/>
              <w:divBdr>
                <w:top w:val="none" w:sz="0" w:space="0" w:color="auto"/>
                <w:left w:val="none" w:sz="0" w:space="0" w:color="auto"/>
                <w:bottom w:val="none" w:sz="0" w:space="0" w:color="auto"/>
                <w:right w:val="none" w:sz="0" w:space="0" w:color="auto"/>
              </w:divBdr>
            </w:div>
            <w:div w:id="1419670816">
              <w:marLeft w:val="0"/>
              <w:marRight w:val="0"/>
              <w:marTop w:val="0"/>
              <w:marBottom w:val="0"/>
              <w:divBdr>
                <w:top w:val="none" w:sz="0" w:space="0" w:color="auto"/>
                <w:left w:val="none" w:sz="0" w:space="0" w:color="auto"/>
                <w:bottom w:val="none" w:sz="0" w:space="0" w:color="auto"/>
                <w:right w:val="none" w:sz="0" w:space="0" w:color="auto"/>
              </w:divBdr>
            </w:div>
            <w:div w:id="1419672385">
              <w:marLeft w:val="0"/>
              <w:marRight w:val="0"/>
              <w:marTop w:val="0"/>
              <w:marBottom w:val="0"/>
              <w:divBdr>
                <w:top w:val="none" w:sz="0" w:space="0" w:color="auto"/>
                <w:left w:val="none" w:sz="0" w:space="0" w:color="auto"/>
                <w:bottom w:val="none" w:sz="0" w:space="0" w:color="auto"/>
                <w:right w:val="none" w:sz="0" w:space="0" w:color="auto"/>
              </w:divBdr>
            </w:div>
            <w:div w:id="1430930809">
              <w:marLeft w:val="0"/>
              <w:marRight w:val="0"/>
              <w:marTop w:val="0"/>
              <w:marBottom w:val="0"/>
              <w:divBdr>
                <w:top w:val="none" w:sz="0" w:space="0" w:color="auto"/>
                <w:left w:val="none" w:sz="0" w:space="0" w:color="auto"/>
                <w:bottom w:val="none" w:sz="0" w:space="0" w:color="auto"/>
                <w:right w:val="none" w:sz="0" w:space="0" w:color="auto"/>
              </w:divBdr>
            </w:div>
            <w:div w:id="1431659754">
              <w:marLeft w:val="0"/>
              <w:marRight w:val="0"/>
              <w:marTop w:val="0"/>
              <w:marBottom w:val="0"/>
              <w:divBdr>
                <w:top w:val="none" w:sz="0" w:space="0" w:color="auto"/>
                <w:left w:val="none" w:sz="0" w:space="0" w:color="auto"/>
                <w:bottom w:val="none" w:sz="0" w:space="0" w:color="auto"/>
                <w:right w:val="none" w:sz="0" w:space="0" w:color="auto"/>
              </w:divBdr>
            </w:div>
            <w:div w:id="1436251706">
              <w:marLeft w:val="0"/>
              <w:marRight w:val="0"/>
              <w:marTop w:val="0"/>
              <w:marBottom w:val="0"/>
              <w:divBdr>
                <w:top w:val="none" w:sz="0" w:space="0" w:color="auto"/>
                <w:left w:val="none" w:sz="0" w:space="0" w:color="auto"/>
                <w:bottom w:val="none" w:sz="0" w:space="0" w:color="auto"/>
                <w:right w:val="none" w:sz="0" w:space="0" w:color="auto"/>
              </w:divBdr>
            </w:div>
            <w:div w:id="1444769232">
              <w:marLeft w:val="0"/>
              <w:marRight w:val="0"/>
              <w:marTop w:val="0"/>
              <w:marBottom w:val="0"/>
              <w:divBdr>
                <w:top w:val="none" w:sz="0" w:space="0" w:color="auto"/>
                <w:left w:val="none" w:sz="0" w:space="0" w:color="auto"/>
                <w:bottom w:val="none" w:sz="0" w:space="0" w:color="auto"/>
                <w:right w:val="none" w:sz="0" w:space="0" w:color="auto"/>
              </w:divBdr>
            </w:div>
            <w:div w:id="1452433243">
              <w:marLeft w:val="0"/>
              <w:marRight w:val="0"/>
              <w:marTop w:val="0"/>
              <w:marBottom w:val="0"/>
              <w:divBdr>
                <w:top w:val="none" w:sz="0" w:space="0" w:color="auto"/>
                <w:left w:val="none" w:sz="0" w:space="0" w:color="auto"/>
                <w:bottom w:val="none" w:sz="0" w:space="0" w:color="auto"/>
                <w:right w:val="none" w:sz="0" w:space="0" w:color="auto"/>
              </w:divBdr>
            </w:div>
            <w:div w:id="1470366748">
              <w:marLeft w:val="0"/>
              <w:marRight w:val="0"/>
              <w:marTop w:val="0"/>
              <w:marBottom w:val="0"/>
              <w:divBdr>
                <w:top w:val="none" w:sz="0" w:space="0" w:color="auto"/>
                <w:left w:val="none" w:sz="0" w:space="0" w:color="auto"/>
                <w:bottom w:val="none" w:sz="0" w:space="0" w:color="auto"/>
                <w:right w:val="none" w:sz="0" w:space="0" w:color="auto"/>
              </w:divBdr>
            </w:div>
            <w:div w:id="1473252008">
              <w:marLeft w:val="0"/>
              <w:marRight w:val="0"/>
              <w:marTop w:val="0"/>
              <w:marBottom w:val="0"/>
              <w:divBdr>
                <w:top w:val="none" w:sz="0" w:space="0" w:color="auto"/>
                <w:left w:val="none" w:sz="0" w:space="0" w:color="auto"/>
                <w:bottom w:val="none" w:sz="0" w:space="0" w:color="auto"/>
                <w:right w:val="none" w:sz="0" w:space="0" w:color="auto"/>
              </w:divBdr>
            </w:div>
            <w:div w:id="1474830389">
              <w:marLeft w:val="0"/>
              <w:marRight w:val="0"/>
              <w:marTop w:val="0"/>
              <w:marBottom w:val="0"/>
              <w:divBdr>
                <w:top w:val="none" w:sz="0" w:space="0" w:color="auto"/>
                <w:left w:val="none" w:sz="0" w:space="0" w:color="auto"/>
                <w:bottom w:val="none" w:sz="0" w:space="0" w:color="auto"/>
                <w:right w:val="none" w:sz="0" w:space="0" w:color="auto"/>
              </w:divBdr>
            </w:div>
            <w:div w:id="1491095985">
              <w:marLeft w:val="0"/>
              <w:marRight w:val="0"/>
              <w:marTop w:val="0"/>
              <w:marBottom w:val="0"/>
              <w:divBdr>
                <w:top w:val="none" w:sz="0" w:space="0" w:color="auto"/>
                <w:left w:val="none" w:sz="0" w:space="0" w:color="auto"/>
                <w:bottom w:val="none" w:sz="0" w:space="0" w:color="auto"/>
                <w:right w:val="none" w:sz="0" w:space="0" w:color="auto"/>
              </w:divBdr>
            </w:div>
            <w:div w:id="1493595712">
              <w:marLeft w:val="0"/>
              <w:marRight w:val="0"/>
              <w:marTop w:val="0"/>
              <w:marBottom w:val="0"/>
              <w:divBdr>
                <w:top w:val="none" w:sz="0" w:space="0" w:color="auto"/>
                <w:left w:val="none" w:sz="0" w:space="0" w:color="auto"/>
                <w:bottom w:val="none" w:sz="0" w:space="0" w:color="auto"/>
                <w:right w:val="none" w:sz="0" w:space="0" w:color="auto"/>
              </w:divBdr>
            </w:div>
            <w:div w:id="1496338457">
              <w:marLeft w:val="0"/>
              <w:marRight w:val="0"/>
              <w:marTop w:val="0"/>
              <w:marBottom w:val="0"/>
              <w:divBdr>
                <w:top w:val="none" w:sz="0" w:space="0" w:color="auto"/>
                <w:left w:val="none" w:sz="0" w:space="0" w:color="auto"/>
                <w:bottom w:val="none" w:sz="0" w:space="0" w:color="auto"/>
                <w:right w:val="none" w:sz="0" w:space="0" w:color="auto"/>
              </w:divBdr>
            </w:div>
            <w:div w:id="1496918881">
              <w:marLeft w:val="0"/>
              <w:marRight w:val="0"/>
              <w:marTop w:val="0"/>
              <w:marBottom w:val="0"/>
              <w:divBdr>
                <w:top w:val="none" w:sz="0" w:space="0" w:color="auto"/>
                <w:left w:val="none" w:sz="0" w:space="0" w:color="auto"/>
                <w:bottom w:val="none" w:sz="0" w:space="0" w:color="auto"/>
                <w:right w:val="none" w:sz="0" w:space="0" w:color="auto"/>
              </w:divBdr>
            </w:div>
            <w:div w:id="1499228030">
              <w:marLeft w:val="0"/>
              <w:marRight w:val="0"/>
              <w:marTop w:val="0"/>
              <w:marBottom w:val="0"/>
              <w:divBdr>
                <w:top w:val="none" w:sz="0" w:space="0" w:color="auto"/>
                <w:left w:val="none" w:sz="0" w:space="0" w:color="auto"/>
                <w:bottom w:val="none" w:sz="0" w:space="0" w:color="auto"/>
                <w:right w:val="none" w:sz="0" w:space="0" w:color="auto"/>
              </w:divBdr>
            </w:div>
            <w:div w:id="1504125950">
              <w:marLeft w:val="0"/>
              <w:marRight w:val="0"/>
              <w:marTop w:val="0"/>
              <w:marBottom w:val="0"/>
              <w:divBdr>
                <w:top w:val="none" w:sz="0" w:space="0" w:color="auto"/>
                <w:left w:val="none" w:sz="0" w:space="0" w:color="auto"/>
                <w:bottom w:val="none" w:sz="0" w:space="0" w:color="auto"/>
                <w:right w:val="none" w:sz="0" w:space="0" w:color="auto"/>
              </w:divBdr>
            </w:div>
            <w:div w:id="1504390385">
              <w:marLeft w:val="0"/>
              <w:marRight w:val="0"/>
              <w:marTop w:val="0"/>
              <w:marBottom w:val="0"/>
              <w:divBdr>
                <w:top w:val="none" w:sz="0" w:space="0" w:color="auto"/>
                <w:left w:val="none" w:sz="0" w:space="0" w:color="auto"/>
                <w:bottom w:val="none" w:sz="0" w:space="0" w:color="auto"/>
                <w:right w:val="none" w:sz="0" w:space="0" w:color="auto"/>
              </w:divBdr>
            </w:div>
            <w:div w:id="1508980400">
              <w:marLeft w:val="0"/>
              <w:marRight w:val="0"/>
              <w:marTop w:val="0"/>
              <w:marBottom w:val="0"/>
              <w:divBdr>
                <w:top w:val="none" w:sz="0" w:space="0" w:color="auto"/>
                <w:left w:val="none" w:sz="0" w:space="0" w:color="auto"/>
                <w:bottom w:val="none" w:sz="0" w:space="0" w:color="auto"/>
                <w:right w:val="none" w:sz="0" w:space="0" w:color="auto"/>
              </w:divBdr>
            </w:div>
            <w:div w:id="1511065980">
              <w:marLeft w:val="0"/>
              <w:marRight w:val="0"/>
              <w:marTop w:val="0"/>
              <w:marBottom w:val="0"/>
              <w:divBdr>
                <w:top w:val="none" w:sz="0" w:space="0" w:color="auto"/>
                <w:left w:val="none" w:sz="0" w:space="0" w:color="auto"/>
                <w:bottom w:val="none" w:sz="0" w:space="0" w:color="auto"/>
                <w:right w:val="none" w:sz="0" w:space="0" w:color="auto"/>
              </w:divBdr>
            </w:div>
            <w:div w:id="1512143928">
              <w:marLeft w:val="0"/>
              <w:marRight w:val="0"/>
              <w:marTop w:val="0"/>
              <w:marBottom w:val="0"/>
              <w:divBdr>
                <w:top w:val="none" w:sz="0" w:space="0" w:color="auto"/>
                <w:left w:val="none" w:sz="0" w:space="0" w:color="auto"/>
                <w:bottom w:val="none" w:sz="0" w:space="0" w:color="auto"/>
                <w:right w:val="none" w:sz="0" w:space="0" w:color="auto"/>
              </w:divBdr>
            </w:div>
            <w:div w:id="1515221146">
              <w:marLeft w:val="0"/>
              <w:marRight w:val="0"/>
              <w:marTop w:val="0"/>
              <w:marBottom w:val="0"/>
              <w:divBdr>
                <w:top w:val="none" w:sz="0" w:space="0" w:color="auto"/>
                <w:left w:val="none" w:sz="0" w:space="0" w:color="auto"/>
                <w:bottom w:val="none" w:sz="0" w:space="0" w:color="auto"/>
                <w:right w:val="none" w:sz="0" w:space="0" w:color="auto"/>
              </w:divBdr>
            </w:div>
            <w:div w:id="1519735530">
              <w:marLeft w:val="0"/>
              <w:marRight w:val="0"/>
              <w:marTop w:val="0"/>
              <w:marBottom w:val="0"/>
              <w:divBdr>
                <w:top w:val="none" w:sz="0" w:space="0" w:color="auto"/>
                <w:left w:val="none" w:sz="0" w:space="0" w:color="auto"/>
                <w:bottom w:val="none" w:sz="0" w:space="0" w:color="auto"/>
                <w:right w:val="none" w:sz="0" w:space="0" w:color="auto"/>
              </w:divBdr>
            </w:div>
            <w:div w:id="1538467309">
              <w:marLeft w:val="0"/>
              <w:marRight w:val="0"/>
              <w:marTop w:val="0"/>
              <w:marBottom w:val="0"/>
              <w:divBdr>
                <w:top w:val="none" w:sz="0" w:space="0" w:color="auto"/>
                <w:left w:val="none" w:sz="0" w:space="0" w:color="auto"/>
                <w:bottom w:val="none" w:sz="0" w:space="0" w:color="auto"/>
                <w:right w:val="none" w:sz="0" w:space="0" w:color="auto"/>
              </w:divBdr>
            </w:div>
            <w:div w:id="1544514656">
              <w:marLeft w:val="0"/>
              <w:marRight w:val="0"/>
              <w:marTop w:val="0"/>
              <w:marBottom w:val="0"/>
              <w:divBdr>
                <w:top w:val="none" w:sz="0" w:space="0" w:color="auto"/>
                <w:left w:val="none" w:sz="0" w:space="0" w:color="auto"/>
                <w:bottom w:val="none" w:sz="0" w:space="0" w:color="auto"/>
                <w:right w:val="none" w:sz="0" w:space="0" w:color="auto"/>
              </w:divBdr>
            </w:div>
            <w:div w:id="1544556239">
              <w:marLeft w:val="0"/>
              <w:marRight w:val="0"/>
              <w:marTop w:val="0"/>
              <w:marBottom w:val="0"/>
              <w:divBdr>
                <w:top w:val="none" w:sz="0" w:space="0" w:color="auto"/>
                <w:left w:val="none" w:sz="0" w:space="0" w:color="auto"/>
                <w:bottom w:val="none" w:sz="0" w:space="0" w:color="auto"/>
                <w:right w:val="none" w:sz="0" w:space="0" w:color="auto"/>
              </w:divBdr>
            </w:div>
            <w:div w:id="1546139283">
              <w:marLeft w:val="0"/>
              <w:marRight w:val="0"/>
              <w:marTop w:val="0"/>
              <w:marBottom w:val="0"/>
              <w:divBdr>
                <w:top w:val="none" w:sz="0" w:space="0" w:color="auto"/>
                <w:left w:val="none" w:sz="0" w:space="0" w:color="auto"/>
                <w:bottom w:val="none" w:sz="0" w:space="0" w:color="auto"/>
                <w:right w:val="none" w:sz="0" w:space="0" w:color="auto"/>
              </w:divBdr>
            </w:div>
            <w:div w:id="1554927076">
              <w:marLeft w:val="0"/>
              <w:marRight w:val="0"/>
              <w:marTop w:val="0"/>
              <w:marBottom w:val="0"/>
              <w:divBdr>
                <w:top w:val="none" w:sz="0" w:space="0" w:color="auto"/>
                <w:left w:val="none" w:sz="0" w:space="0" w:color="auto"/>
                <w:bottom w:val="none" w:sz="0" w:space="0" w:color="auto"/>
                <w:right w:val="none" w:sz="0" w:space="0" w:color="auto"/>
              </w:divBdr>
            </w:div>
            <w:div w:id="1573004631">
              <w:marLeft w:val="0"/>
              <w:marRight w:val="0"/>
              <w:marTop w:val="0"/>
              <w:marBottom w:val="0"/>
              <w:divBdr>
                <w:top w:val="none" w:sz="0" w:space="0" w:color="auto"/>
                <w:left w:val="none" w:sz="0" w:space="0" w:color="auto"/>
                <w:bottom w:val="none" w:sz="0" w:space="0" w:color="auto"/>
                <w:right w:val="none" w:sz="0" w:space="0" w:color="auto"/>
              </w:divBdr>
            </w:div>
            <w:div w:id="1586769849">
              <w:marLeft w:val="0"/>
              <w:marRight w:val="0"/>
              <w:marTop w:val="0"/>
              <w:marBottom w:val="0"/>
              <w:divBdr>
                <w:top w:val="none" w:sz="0" w:space="0" w:color="auto"/>
                <w:left w:val="none" w:sz="0" w:space="0" w:color="auto"/>
                <w:bottom w:val="none" w:sz="0" w:space="0" w:color="auto"/>
                <w:right w:val="none" w:sz="0" w:space="0" w:color="auto"/>
              </w:divBdr>
            </w:div>
            <w:div w:id="1587807145">
              <w:marLeft w:val="0"/>
              <w:marRight w:val="0"/>
              <w:marTop w:val="0"/>
              <w:marBottom w:val="0"/>
              <w:divBdr>
                <w:top w:val="none" w:sz="0" w:space="0" w:color="auto"/>
                <w:left w:val="none" w:sz="0" w:space="0" w:color="auto"/>
                <w:bottom w:val="none" w:sz="0" w:space="0" w:color="auto"/>
                <w:right w:val="none" w:sz="0" w:space="0" w:color="auto"/>
              </w:divBdr>
            </w:div>
            <w:div w:id="1612592424">
              <w:marLeft w:val="0"/>
              <w:marRight w:val="0"/>
              <w:marTop w:val="0"/>
              <w:marBottom w:val="0"/>
              <w:divBdr>
                <w:top w:val="none" w:sz="0" w:space="0" w:color="auto"/>
                <w:left w:val="none" w:sz="0" w:space="0" w:color="auto"/>
                <w:bottom w:val="none" w:sz="0" w:space="0" w:color="auto"/>
                <w:right w:val="none" w:sz="0" w:space="0" w:color="auto"/>
              </w:divBdr>
            </w:div>
            <w:div w:id="1616407933">
              <w:marLeft w:val="0"/>
              <w:marRight w:val="0"/>
              <w:marTop w:val="0"/>
              <w:marBottom w:val="0"/>
              <w:divBdr>
                <w:top w:val="none" w:sz="0" w:space="0" w:color="auto"/>
                <w:left w:val="none" w:sz="0" w:space="0" w:color="auto"/>
                <w:bottom w:val="none" w:sz="0" w:space="0" w:color="auto"/>
                <w:right w:val="none" w:sz="0" w:space="0" w:color="auto"/>
              </w:divBdr>
            </w:div>
            <w:div w:id="1632402078">
              <w:marLeft w:val="0"/>
              <w:marRight w:val="0"/>
              <w:marTop w:val="0"/>
              <w:marBottom w:val="0"/>
              <w:divBdr>
                <w:top w:val="none" w:sz="0" w:space="0" w:color="auto"/>
                <w:left w:val="none" w:sz="0" w:space="0" w:color="auto"/>
                <w:bottom w:val="none" w:sz="0" w:space="0" w:color="auto"/>
                <w:right w:val="none" w:sz="0" w:space="0" w:color="auto"/>
              </w:divBdr>
            </w:div>
            <w:div w:id="1634753357">
              <w:marLeft w:val="0"/>
              <w:marRight w:val="0"/>
              <w:marTop w:val="0"/>
              <w:marBottom w:val="0"/>
              <w:divBdr>
                <w:top w:val="none" w:sz="0" w:space="0" w:color="auto"/>
                <w:left w:val="none" w:sz="0" w:space="0" w:color="auto"/>
                <w:bottom w:val="none" w:sz="0" w:space="0" w:color="auto"/>
                <w:right w:val="none" w:sz="0" w:space="0" w:color="auto"/>
              </w:divBdr>
            </w:div>
            <w:div w:id="1652977655">
              <w:marLeft w:val="0"/>
              <w:marRight w:val="0"/>
              <w:marTop w:val="0"/>
              <w:marBottom w:val="0"/>
              <w:divBdr>
                <w:top w:val="none" w:sz="0" w:space="0" w:color="auto"/>
                <w:left w:val="none" w:sz="0" w:space="0" w:color="auto"/>
                <w:bottom w:val="none" w:sz="0" w:space="0" w:color="auto"/>
                <w:right w:val="none" w:sz="0" w:space="0" w:color="auto"/>
              </w:divBdr>
            </w:div>
            <w:div w:id="1665668627">
              <w:marLeft w:val="0"/>
              <w:marRight w:val="0"/>
              <w:marTop w:val="0"/>
              <w:marBottom w:val="0"/>
              <w:divBdr>
                <w:top w:val="none" w:sz="0" w:space="0" w:color="auto"/>
                <w:left w:val="none" w:sz="0" w:space="0" w:color="auto"/>
                <w:bottom w:val="none" w:sz="0" w:space="0" w:color="auto"/>
                <w:right w:val="none" w:sz="0" w:space="0" w:color="auto"/>
              </w:divBdr>
            </w:div>
            <w:div w:id="1672563671">
              <w:marLeft w:val="0"/>
              <w:marRight w:val="0"/>
              <w:marTop w:val="0"/>
              <w:marBottom w:val="0"/>
              <w:divBdr>
                <w:top w:val="none" w:sz="0" w:space="0" w:color="auto"/>
                <w:left w:val="none" w:sz="0" w:space="0" w:color="auto"/>
                <w:bottom w:val="none" w:sz="0" w:space="0" w:color="auto"/>
                <w:right w:val="none" w:sz="0" w:space="0" w:color="auto"/>
              </w:divBdr>
            </w:div>
            <w:div w:id="1679232121">
              <w:marLeft w:val="0"/>
              <w:marRight w:val="0"/>
              <w:marTop w:val="0"/>
              <w:marBottom w:val="0"/>
              <w:divBdr>
                <w:top w:val="none" w:sz="0" w:space="0" w:color="auto"/>
                <w:left w:val="none" w:sz="0" w:space="0" w:color="auto"/>
                <w:bottom w:val="none" w:sz="0" w:space="0" w:color="auto"/>
                <w:right w:val="none" w:sz="0" w:space="0" w:color="auto"/>
              </w:divBdr>
            </w:div>
            <w:div w:id="1683237322">
              <w:marLeft w:val="0"/>
              <w:marRight w:val="0"/>
              <w:marTop w:val="0"/>
              <w:marBottom w:val="0"/>
              <w:divBdr>
                <w:top w:val="none" w:sz="0" w:space="0" w:color="auto"/>
                <w:left w:val="none" w:sz="0" w:space="0" w:color="auto"/>
                <w:bottom w:val="none" w:sz="0" w:space="0" w:color="auto"/>
                <w:right w:val="none" w:sz="0" w:space="0" w:color="auto"/>
              </w:divBdr>
            </w:div>
            <w:div w:id="1693218631">
              <w:marLeft w:val="0"/>
              <w:marRight w:val="0"/>
              <w:marTop w:val="0"/>
              <w:marBottom w:val="0"/>
              <w:divBdr>
                <w:top w:val="none" w:sz="0" w:space="0" w:color="auto"/>
                <w:left w:val="none" w:sz="0" w:space="0" w:color="auto"/>
                <w:bottom w:val="none" w:sz="0" w:space="0" w:color="auto"/>
                <w:right w:val="none" w:sz="0" w:space="0" w:color="auto"/>
              </w:divBdr>
            </w:div>
            <w:div w:id="1699429880">
              <w:marLeft w:val="0"/>
              <w:marRight w:val="0"/>
              <w:marTop w:val="0"/>
              <w:marBottom w:val="0"/>
              <w:divBdr>
                <w:top w:val="none" w:sz="0" w:space="0" w:color="auto"/>
                <w:left w:val="none" w:sz="0" w:space="0" w:color="auto"/>
                <w:bottom w:val="none" w:sz="0" w:space="0" w:color="auto"/>
                <w:right w:val="none" w:sz="0" w:space="0" w:color="auto"/>
              </w:divBdr>
            </w:div>
            <w:div w:id="1705137667">
              <w:marLeft w:val="0"/>
              <w:marRight w:val="0"/>
              <w:marTop w:val="0"/>
              <w:marBottom w:val="0"/>
              <w:divBdr>
                <w:top w:val="none" w:sz="0" w:space="0" w:color="auto"/>
                <w:left w:val="none" w:sz="0" w:space="0" w:color="auto"/>
                <w:bottom w:val="none" w:sz="0" w:space="0" w:color="auto"/>
                <w:right w:val="none" w:sz="0" w:space="0" w:color="auto"/>
              </w:divBdr>
            </w:div>
            <w:div w:id="1712074752">
              <w:marLeft w:val="0"/>
              <w:marRight w:val="0"/>
              <w:marTop w:val="0"/>
              <w:marBottom w:val="0"/>
              <w:divBdr>
                <w:top w:val="none" w:sz="0" w:space="0" w:color="auto"/>
                <w:left w:val="none" w:sz="0" w:space="0" w:color="auto"/>
                <w:bottom w:val="none" w:sz="0" w:space="0" w:color="auto"/>
                <w:right w:val="none" w:sz="0" w:space="0" w:color="auto"/>
              </w:divBdr>
            </w:div>
            <w:div w:id="1714309803">
              <w:marLeft w:val="0"/>
              <w:marRight w:val="0"/>
              <w:marTop w:val="0"/>
              <w:marBottom w:val="0"/>
              <w:divBdr>
                <w:top w:val="none" w:sz="0" w:space="0" w:color="auto"/>
                <w:left w:val="none" w:sz="0" w:space="0" w:color="auto"/>
                <w:bottom w:val="none" w:sz="0" w:space="0" w:color="auto"/>
                <w:right w:val="none" w:sz="0" w:space="0" w:color="auto"/>
              </w:divBdr>
            </w:div>
            <w:div w:id="1725443107">
              <w:marLeft w:val="0"/>
              <w:marRight w:val="0"/>
              <w:marTop w:val="0"/>
              <w:marBottom w:val="0"/>
              <w:divBdr>
                <w:top w:val="none" w:sz="0" w:space="0" w:color="auto"/>
                <w:left w:val="none" w:sz="0" w:space="0" w:color="auto"/>
                <w:bottom w:val="none" w:sz="0" w:space="0" w:color="auto"/>
                <w:right w:val="none" w:sz="0" w:space="0" w:color="auto"/>
              </w:divBdr>
            </w:div>
            <w:div w:id="1727026386">
              <w:marLeft w:val="0"/>
              <w:marRight w:val="0"/>
              <w:marTop w:val="0"/>
              <w:marBottom w:val="0"/>
              <w:divBdr>
                <w:top w:val="none" w:sz="0" w:space="0" w:color="auto"/>
                <w:left w:val="none" w:sz="0" w:space="0" w:color="auto"/>
                <w:bottom w:val="none" w:sz="0" w:space="0" w:color="auto"/>
                <w:right w:val="none" w:sz="0" w:space="0" w:color="auto"/>
              </w:divBdr>
            </w:div>
            <w:div w:id="1734427889">
              <w:marLeft w:val="0"/>
              <w:marRight w:val="0"/>
              <w:marTop w:val="0"/>
              <w:marBottom w:val="0"/>
              <w:divBdr>
                <w:top w:val="none" w:sz="0" w:space="0" w:color="auto"/>
                <w:left w:val="none" w:sz="0" w:space="0" w:color="auto"/>
                <w:bottom w:val="none" w:sz="0" w:space="0" w:color="auto"/>
                <w:right w:val="none" w:sz="0" w:space="0" w:color="auto"/>
              </w:divBdr>
            </w:div>
            <w:div w:id="1735733102">
              <w:marLeft w:val="0"/>
              <w:marRight w:val="0"/>
              <w:marTop w:val="0"/>
              <w:marBottom w:val="0"/>
              <w:divBdr>
                <w:top w:val="none" w:sz="0" w:space="0" w:color="auto"/>
                <w:left w:val="none" w:sz="0" w:space="0" w:color="auto"/>
                <w:bottom w:val="none" w:sz="0" w:space="0" w:color="auto"/>
                <w:right w:val="none" w:sz="0" w:space="0" w:color="auto"/>
              </w:divBdr>
            </w:div>
            <w:div w:id="1743914797">
              <w:marLeft w:val="0"/>
              <w:marRight w:val="0"/>
              <w:marTop w:val="0"/>
              <w:marBottom w:val="0"/>
              <w:divBdr>
                <w:top w:val="none" w:sz="0" w:space="0" w:color="auto"/>
                <w:left w:val="none" w:sz="0" w:space="0" w:color="auto"/>
                <w:bottom w:val="none" w:sz="0" w:space="0" w:color="auto"/>
                <w:right w:val="none" w:sz="0" w:space="0" w:color="auto"/>
              </w:divBdr>
            </w:div>
            <w:div w:id="1749887546">
              <w:marLeft w:val="0"/>
              <w:marRight w:val="0"/>
              <w:marTop w:val="0"/>
              <w:marBottom w:val="0"/>
              <w:divBdr>
                <w:top w:val="none" w:sz="0" w:space="0" w:color="auto"/>
                <w:left w:val="none" w:sz="0" w:space="0" w:color="auto"/>
                <w:bottom w:val="none" w:sz="0" w:space="0" w:color="auto"/>
                <w:right w:val="none" w:sz="0" w:space="0" w:color="auto"/>
              </w:divBdr>
            </w:div>
            <w:div w:id="1751349228">
              <w:marLeft w:val="0"/>
              <w:marRight w:val="0"/>
              <w:marTop w:val="0"/>
              <w:marBottom w:val="0"/>
              <w:divBdr>
                <w:top w:val="none" w:sz="0" w:space="0" w:color="auto"/>
                <w:left w:val="none" w:sz="0" w:space="0" w:color="auto"/>
                <w:bottom w:val="none" w:sz="0" w:space="0" w:color="auto"/>
                <w:right w:val="none" w:sz="0" w:space="0" w:color="auto"/>
              </w:divBdr>
            </w:div>
            <w:div w:id="1752048512">
              <w:marLeft w:val="0"/>
              <w:marRight w:val="0"/>
              <w:marTop w:val="0"/>
              <w:marBottom w:val="0"/>
              <w:divBdr>
                <w:top w:val="none" w:sz="0" w:space="0" w:color="auto"/>
                <w:left w:val="none" w:sz="0" w:space="0" w:color="auto"/>
                <w:bottom w:val="none" w:sz="0" w:space="0" w:color="auto"/>
                <w:right w:val="none" w:sz="0" w:space="0" w:color="auto"/>
              </w:divBdr>
            </w:div>
            <w:div w:id="1752119760">
              <w:marLeft w:val="0"/>
              <w:marRight w:val="0"/>
              <w:marTop w:val="0"/>
              <w:marBottom w:val="0"/>
              <w:divBdr>
                <w:top w:val="none" w:sz="0" w:space="0" w:color="auto"/>
                <w:left w:val="none" w:sz="0" w:space="0" w:color="auto"/>
                <w:bottom w:val="none" w:sz="0" w:space="0" w:color="auto"/>
                <w:right w:val="none" w:sz="0" w:space="0" w:color="auto"/>
              </w:divBdr>
            </w:div>
            <w:div w:id="1757356928">
              <w:marLeft w:val="0"/>
              <w:marRight w:val="0"/>
              <w:marTop w:val="0"/>
              <w:marBottom w:val="0"/>
              <w:divBdr>
                <w:top w:val="none" w:sz="0" w:space="0" w:color="auto"/>
                <w:left w:val="none" w:sz="0" w:space="0" w:color="auto"/>
                <w:bottom w:val="none" w:sz="0" w:space="0" w:color="auto"/>
                <w:right w:val="none" w:sz="0" w:space="0" w:color="auto"/>
              </w:divBdr>
            </w:div>
            <w:div w:id="1783768709">
              <w:marLeft w:val="0"/>
              <w:marRight w:val="0"/>
              <w:marTop w:val="0"/>
              <w:marBottom w:val="0"/>
              <w:divBdr>
                <w:top w:val="none" w:sz="0" w:space="0" w:color="auto"/>
                <w:left w:val="none" w:sz="0" w:space="0" w:color="auto"/>
                <w:bottom w:val="none" w:sz="0" w:space="0" w:color="auto"/>
                <w:right w:val="none" w:sz="0" w:space="0" w:color="auto"/>
              </w:divBdr>
            </w:div>
            <w:div w:id="1783839052">
              <w:marLeft w:val="0"/>
              <w:marRight w:val="0"/>
              <w:marTop w:val="0"/>
              <w:marBottom w:val="0"/>
              <w:divBdr>
                <w:top w:val="none" w:sz="0" w:space="0" w:color="auto"/>
                <w:left w:val="none" w:sz="0" w:space="0" w:color="auto"/>
                <w:bottom w:val="none" w:sz="0" w:space="0" w:color="auto"/>
                <w:right w:val="none" w:sz="0" w:space="0" w:color="auto"/>
              </w:divBdr>
            </w:div>
            <w:div w:id="1789936127">
              <w:marLeft w:val="0"/>
              <w:marRight w:val="0"/>
              <w:marTop w:val="0"/>
              <w:marBottom w:val="0"/>
              <w:divBdr>
                <w:top w:val="none" w:sz="0" w:space="0" w:color="auto"/>
                <w:left w:val="none" w:sz="0" w:space="0" w:color="auto"/>
                <w:bottom w:val="none" w:sz="0" w:space="0" w:color="auto"/>
                <w:right w:val="none" w:sz="0" w:space="0" w:color="auto"/>
              </w:divBdr>
            </w:div>
            <w:div w:id="1811435590">
              <w:marLeft w:val="0"/>
              <w:marRight w:val="0"/>
              <w:marTop w:val="0"/>
              <w:marBottom w:val="0"/>
              <w:divBdr>
                <w:top w:val="none" w:sz="0" w:space="0" w:color="auto"/>
                <w:left w:val="none" w:sz="0" w:space="0" w:color="auto"/>
                <w:bottom w:val="none" w:sz="0" w:space="0" w:color="auto"/>
                <w:right w:val="none" w:sz="0" w:space="0" w:color="auto"/>
              </w:divBdr>
            </w:div>
            <w:div w:id="1812627349">
              <w:marLeft w:val="0"/>
              <w:marRight w:val="0"/>
              <w:marTop w:val="0"/>
              <w:marBottom w:val="0"/>
              <w:divBdr>
                <w:top w:val="none" w:sz="0" w:space="0" w:color="auto"/>
                <w:left w:val="none" w:sz="0" w:space="0" w:color="auto"/>
                <w:bottom w:val="none" w:sz="0" w:space="0" w:color="auto"/>
                <w:right w:val="none" w:sz="0" w:space="0" w:color="auto"/>
              </w:divBdr>
            </w:div>
            <w:div w:id="1812821376">
              <w:marLeft w:val="0"/>
              <w:marRight w:val="0"/>
              <w:marTop w:val="0"/>
              <w:marBottom w:val="0"/>
              <w:divBdr>
                <w:top w:val="none" w:sz="0" w:space="0" w:color="auto"/>
                <w:left w:val="none" w:sz="0" w:space="0" w:color="auto"/>
                <w:bottom w:val="none" w:sz="0" w:space="0" w:color="auto"/>
                <w:right w:val="none" w:sz="0" w:space="0" w:color="auto"/>
              </w:divBdr>
            </w:div>
            <w:div w:id="1815222406">
              <w:marLeft w:val="0"/>
              <w:marRight w:val="0"/>
              <w:marTop w:val="0"/>
              <w:marBottom w:val="0"/>
              <w:divBdr>
                <w:top w:val="none" w:sz="0" w:space="0" w:color="auto"/>
                <w:left w:val="none" w:sz="0" w:space="0" w:color="auto"/>
                <w:bottom w:val="none" w:sz="0" w:space="0" w:color="auto"/>
                <w:right w:val="none" w:sz="0" w:space="0" w:color="auto"/>
              </w:divBdr>
            </w:div>
            <w:div w:id="1825733878">
              <w:marLeft w:val="0"/>
              <w:marRight w:val="0"/>
              <w:marTop w:val="0"/>
              <w:marBottom w:val="0"/>
              <w:divBdr>
                <w:top w:val="none" w:sz="0" w:space="0" w:color="auto"/>
                <w:left w:val="none" w:sz="0" w:space="0" w:color="auto"/>
                <w:bottom w:val="none" w:sz="0" w:space="0" w:color="auto"/>
                <w:right w:val="none" w:sz="0" w:space="0" w:color="auto"/>
              </w:divBdr>
            </w:div>
            <w:div w:id="1828747494">
              <w:marLeft w:val="0"/>
              <w:marRight w:val="0"/>
              <w:marTop w:val="0"/>
              <w:marBottom w:val="0"/>
              <w:divBdr>
                <w:top w:val="none" w:sz="0" w:space="0" w:color="auto"/>
                <w:left w:val="none" w:sz="0" w:space="0" w:color="auto"/>
                <w:bottom w:val="none" w:sz="0" w:space="0" w:color="auto"/>
                <w:right w:val="none" w:sz="0" w:space="0" w:color="auto"/>
              </w:divBdr>
            </w:div>
            <w:div w:id="1829903668">
              <w:marLeft w:val="0"/>
              <w:marRight w:val="0"/>
              <w:marTop w:val="0"/>
              <w:marBottom w:val="0"/>
              <w:divBdr>
                <w:top w:val="none" w:sz="0" w:space="0" w:color="auto"/>
                <w:left w:val="none" w:sz="0" w:space="0" w:color="auto"/>
                <w:bottom w:val="none" w:sz="0" w:space="0" w:color="auto"/>
                <w:right w:val="none" w:sz="0" w:space="0" w:color="auto"/>
              </w:divBdr>
            </w:div>
            <w:div w:id="1833450046">
              <w:marLeft w:val="0"/>
              <w:marRight w:val="0"/>
              <w:marTop w:val="0"/>
              <w:marBottom w:val="0"/>
              <w:divBdr>
                <w:top w:val="none" w:sz="0" w:space="0" w:color="auto"/>
                <w:left w:val="none" w:sz="0" w:space="0" w:color="auto"/>
                <w:bottom w:val="none" w:sz="0" w:space="0" w:color="auto"/>
                <w:right w:val="none" w:sz="0" w:space="0" w:color="auto"/>
              </w:divBdr>
            </w:div>
            <w:div w:id="1835534967">
              <w:marLeft w:val="0"/>
              <w:marRight w:val="0"/>
              <w:marTop w:val="0"/>
              <w:marBottom w:val="0"/>
              <w:divBdr>
                <w:top w:val="none" w:sz="0" w:space="0" w:color="auto"/>
                <w:left w:val="none" w:sz="0" w:space="0" w:color="auto"/>
                <w:bottom w:val="none" w:sz="0" w:space="0" w:color="auto"/>
                <w:right w:val="none" w:sz="0" w:space="0" w:color="auto"/>
              </w:divBdr>
            </w:div>
            <w:div w:id="1845822435">
              <w:marLeft w:val="0"/>
              <w:marRight w:val="0"/>
              <w:marTop w:val="0"/>
              <w:marBottom w:val="0"/>
              <w:divBdr>
                <w:top w:val="none" w:sz="0" w:space="0" w:color="auto"/>
                <w:left w:val="none" w:sz="0" w:space="0" w:color="auto"/>
                <w:bottom w:val="none" w:sz="0" w:space="0" w:color="auto"/>
                <w:right w:val="none" w:sz="0" w:space="0" w:color="auto"/>
              </w:divBdr>
            </w:div>
            <w:div w:id="1847014671">
              <w:marLeft w:val="0"/>
              <w:marRight w:val="0"/>
              <w:marTop w:val="0"/>
              <w:marBottom w:val="0"/>
              <w:divBdr>
                <w:top w:val="none" w:sz="0" w:space="0" w:color="auto"/>
                <w:left w:val="none" w:sz="0" w:space="0" w:color="auto"/>
                <w:bottom w:val="none" w:sz="0" w:space="0" w:color="auto"/>
                <w:right w:val="none" w:sz="0" w:space="0" w:color="auto"/>
              </w:divBdr>
            </w:div>
            <w:div w:id="1852448425">
              <w:marLeft w:val="0"/>
              <w:marRight w:val="0"/>
              <w:marTop w:val="0"/>
              <w:marBottom w:val="0"/>
              <w:divBdr>
                <w:top w:val="none" w:sz="0" w:space="0" w:color="auto"/>
                <w:left w:val="none" w:sz="0" w:space="0" w:color="auto"/>
                <w:bottom w:val="none" w:sz="0" w:space="0" w:color="auto"/>
                <w:right w:val="none" w:sz="0" w:space="0" w:color="auto"/>
              </w:divBdr>
            </w:div>
            <w:div w:id="1853641092">
              <w:marLeft w:val="0"/>
              <w:marRight w:val="0"/>
              <w:marTop w:val="0"/>
              <w:marBottom w:val="0"/>
              <w:divBdr>
                <w:top w:val="none" w:sz="0" w:space="0" w:color="auto"/>
                <w:left w:val="none" w:sz="0" w:space="0" w:color="auto"/>
                <w:bottom w:val="none" w:sz="0" w:space="0" w:color="auto"/>
                <w:right w:val="none" w:sz="0" w:space="0" w:color="auto"/>
              </w:divBdr>
            </w:div>
            <w:div w:id="1885630717">
              <w:marLeft w:val="0"/>
              <w:marRight w:val="0"/>
              <w:marTop w:val="0"/>
              <w:marBottom w:val="0"/>
              <w:divBdr>
                <w:top w:val="none" w:sz="0" w:space="0" w:color="auto"/>
                <w:left w:val="none" w:sz="0" w:space="0" w:color="auto"/>
                <w:bottom w:val="none" w:sz="0" w:space="0" w:color="auto"/>
                <w:right w:val="none" w:sz="0" w:space="0" w:color="auto"/>
              </w:divBdr>
            </w:div>
            <w:div w:id="1889605168">
              <w:marLeft w:val="0"/>
              <w:marRight w:val="0"/>
              <w:marTop w:val="0"/>
              <w:marBottom w:val="0"/>
              <w:divBdr>
                <w:top w:val="none" w:sz="0" w:space="0" w:color="auto"/>
                <w:left w:val="none" w:sz="0" w:space="0" w:color="auto"/>
                <w:bottom w:val="none" w:sz="0" w:space="0" w:color="auto"/>
                <w:right w:val="none" w:sz="0" w:space="0" w:color="auto"/>
              </w:divBdr>
            </w:div>
            <w:div w:id="1894582901">
              <w:marLeft w:val="0"/>
              <w:marRight w:val="0"/>
              <w:marTop w:val="0"/>
              <w:marBottom w:val="0"/>
              <w:divBdr>
                <w:top w:val="none" w:sz="0" w:space="0" w:color="auto"/>
                <w:left w:val="none" w:sz="0" w:space="0" w:color="auto"/>
                <w:bottom w:val="none" w:sz="0" w:space="0" w:color="auto"/>
                <w:right w:val="none" w:sz="0" w:space="0" w:color="auto"/>
              </w:divBdr>
            </w:div>
            <w:div w:id="1928421260">
              <w:marLeft w:val="0"/>
              <w:marRight w:val="0"/>
              <w:marTop w:val="0"/>
              <w:marBottom w:val="0"/>
              <w:divBdr>
                <w:top w:val="none" w:sz="0" w:space="0" w:color="auto"/>
                <w:left w:val="none" w:sz="0" w:space="0" w:color="auto"/>
                <w:bottom w:val="none" w:sz="0" w:space="0" w:color="auto"/>
                <w:right w:val="none" w:sz="0" w:space="0" w:color="auto"/>
              </w:divBdr>
            </w:div>
            <w:div w:id="1939025184">
              <w:marLeft w:val="0"/>
              <w:marRight w:val="0"/>
              <w:marTop w:val="0"/>
              <w:marBottom w:val="0"/>
              <w:divBdr>
                <w:top w:val="none" w:sz="0" w:space="0" w:color="auto"/>
                <w:left w:val="none" w:sz="0" w:space="0" w:color="auto"/>
                <w:bottom w:val="none" w:sz="0" w:space="0" w:color="auto"/>
                <w:right w:val="none" w:sz="0" w:space="0" w:color="auto"/>
              </w:divBdr>
            </w:div>
            <w:div w:id="1941722656">
              <w:marLeft w:val="0"/>
              <w:marRight w:val="0"/>
              <w:marTop w:val="0"/>
              <w:marBottom w:val="0"/>
              <w:divBdr>
                <w:top w:val="none" w:sz="0" w:space="0" w:color="auto"/>
                <w:left w:val="none" w:sz="0" w:space="0" w:color="auto"/>
                <w:bottom w:val="none" w:sz="0" w:space="0" w:color="auto"/>
                <w:right w:val="none" w:sz="0" w:space="0" w:color="auto"/>
              </w:divBdr>
            </w:div>
            <w:div w:id="1943296153">
              <w:marLeft w:val="0"/>
              <w:marRight w:val="0"/>
              <w:marTop w:val="0"/>
              <w:marBottom w:val="0"/>
              <w:divBdr>
                <w:top w:val="none" w:sz="0" w:space="0" w:color="auto"/>
                <w:left w:val="none" w:sz="0" w:space="0" w:color="auto"/>
                <w:bottom w:val="none" w:sz="0" w:space="0" w:color="auto"/>
                <w:right w:val="none" w:sz="0" w:space="0" w:color="auto"/>
              </w:divBdr>
            </w:div>
            <w:div w:id="1948924495">
              <w:marLeft w:val="0"/>
              <w:marRight w:val="0"/>
              <w:marTop w:val="0"/>
              <w:marBottom w:val="0"/>
              <w:divBdr>
                <w:top w:val="none" w:sz="0" w:space="0" w:color="auto"/>
                <w:left w:val="none" w:sz="0" w:space="0" w:color="auto"/>
                <w:bottom w:val="none" w:sz="0" w:space="0" w:color="auto"/>
                <w:right w:val="none" w:sz="0" w:space="0" w:color="auto"/>
              </w:divBdr>
            </w:div>
            <w:div w:id="1955600281">
              <w:marLeft w:val="0"/>
              <w:marRight w:val="0"/>
              <w:marTop w:val="0"/>
              <w:marBottom w:val="0"/>
              <w:divBdr>
                <w:top w:val="none" w:sz="0" w:space="0" w:color="auto"/>
                <w:left w:val="none" w:sz="0" w:space="0" w:color="auto"/>
                <w:bottom w:val="none" w:sz="0" w:space="0" w:color="auto"/>
                <w:right w:val="none" w:sz="0" w:space="0" w:color="auto"/>
              </w:divBdr>
            </w:div>
            <w:div w:id="1965424991">
              <w:marLeft w:val="0"/>
              <w:marRight w:val="0"/>
              <w:marTop w:val="0"/>
              <w:marBottom w:val="0"/>
              <w:divBdr>
                <w:top w:val="none" w:sz="0" w:space="0" w:color="auto"/>
                <w:left w:val="none" w:sz="0" w:space="0" w:color="auto"/>
                <w:bottom w:val="none" w:sz="0" w:space="0" w:color="auto"/>
                <w:right w:val="none" w:sz="0" w:space="0" w:color="auto"/>
              </w:divBdr>
            </w:div>
            <w:div w:id="1967881839">
              <w:marLeft w:val="0"/>
              <w:marRight w:val="0"/>
              <w:marTop w:val="0"/>
              <w:marBottom w:val="0"/>
              <w:divBdr>
                <w:top w:val="none" w:sz="0" w:space="0" w:color="auto"/>
                <w:left w:val="none" w:sz="0" w:space="0" w:color="auto"/>
                <w:bottom w:val="none" w:sz="0" w:space="0" w:color="auto"/>
                <w:right w:val="none" w:sz="0" w:space="0" w:color="auto"/>
              </w:divBdr>
            </w:div>
            <w:div w:id="1980264086">
              <w:marLeft w:val="0"/>
              <w:marRight w:val="0"/>
              <w:marTop w:val="0"/>
              <w:marBottom w:val="0"/>
              <w:divBdr>
                <w:top w:val="none" w:sz="0" w:space="0" w:color="auto"/>
                <w:left w:val="none" w:sz="0" w:space="0" w:color="auto"/>
                <w:bottom w:val="none" w:sz="0" w:space="0" w:color="auto"/>
                <w:right w:val="none" w:sz="0" w:space="0" w:color="auto"/>
              </w:divBdr>
            </w:div>
            <w:div w:id="1984698062">
              <w:marLeft w:val="0"/>
              <w:marRight w:val="0"/>
              <w:marTop w:val="0"/>
              <w:marBottom w:val="0"/>
              <w:divBdr>
                <w:top w:val="none" w:sz="0" w:space="0" w:color="auto"/>
                <w:left w:val="none" w:sz="0" w:space="0" w:color="auto"/>
                <w:bottom w:val="none" w:sz="0" w:space="0" w:color="auto"/>
                <w:right w:val="none" w:sz="0" w:space="0" w:color="auto"/>
              </w:divBdr>
            </w:div>
            <w:div w:id="1986081246">
              <w:marLeft w:val="0"/>
              <w:marRight w:val="0"/>
              <w:marTop w:val="0"/>
              <w:marBottom w:val="0"/>
              <w:divBdr>
                <w:top w:val="none" w:sz="0" w:space="0" w:color="auto"/>
                <w:left w:val="none" w:sz="0" w:space="0" w:color="auto"/>
                <w:bottom w:val="none" w:sz="0" w:space="0" w:color="auto"/>
                <w:right w:val="none" w:sz="0" w:space="0" w:color="auto"/>
              </w:divBdr>
            </w:div>
            <w:div w:id="1995600484">
              <w:marLeft w:val="0"/>
              <w:marRight w:val="0"/>
              <w:marTop w:val="0"/>
              <w:marBottom w:val="0"/>
              <w:divBdr>
                <w:top w:val="none" w:sz="0" w:space="0" w:color="auto"/>
                <w:left w:val="none" w:sz="0" w:space="0" w:color="auto"/>
                <w:bottom w:val="none" w:sz="0" w:space="0" w:color="auto"/>
                <w:right w:val="none" w:sz="0" w:space="0" w:color="auto"/>
              </w:divBdr>
            </w:div>
            <w:div w:id="1995840929">
              <w:marLeft w:val="0"/>
              <w:marRight w:val="0"/>
              <w:marTop w:val="0"/>
              <w:marBottom w:val="0"/>
              <w:divBdr>
                <w:top w:val="none" w:sz="0" w:space="0" w:color="auto"/>
                <w:left w:val="none" w:sz="0" w:space="0" w:color="auto"/>
                <w:bottom w:val="none" w:sz="0" w:space="0" w:color="auto"/>
                <w:right w:val="none" w:sz="0" w:space="0" w:color="auto"/>
              </w:divBdr>
            </w:div>
            <w:div w:id="2000378680">
              <w:marLeft w:val="0"/>
              <w:marRight w:val="0"/>
              <w:marTop w:val="0"/>
              <w:marBottom w:val="0"/>
              <w:divBdr>
                <w:top w:val="none" w:sz="0" w:space="0" w:color="auto"/>
                <w:left w:val="none" w:sz="0" w:space="0" w:color="auto"/>
                <w:bottom w:val="none" w:sz="0" w:space="0" w:color="auto"/>
                <w:right w:val="none" w:sz="0" w:space="0" w:color="auto"/>
              </w:divBdr>
            </w:div>
            <w:div w:id="2002615445">
              <w:marLeft w:val="0"/>
              <w:marRight w:val="0"/>
              <w:marTop w:val="0"/>
              <w:marBottom w:val="0"/>
              <w:divBdr>
                <w:top w:val="none" w:sz="0" w:space="0" w:color="auto"/>
                <w:left w:val="none" w:sz="0" w:space="0" w:color="auto"/>
                <w:bottom w:val="none" w:sz="0" w:space="0" w:color="auto"/>
                <w:right w:val="none" w:sz="0" w:space="0" w:color="auto"/>
              </w:divBdr>
            </w:div>
            <w:div w:id="2007174064">
              <w:marLeft w:val="0"/>
              <w:marRight w:val="0"/>
              <w:marTop w:val="0"/>
              <w:marBottom w:val="0"/>
              <w:divBdr>
                <w:top w:val="none" w:sz="0" w:space="0" w:color="auto"/>
                <w:left w:val="none" w:sz="0" w:space="0" w:color="auto"/>
                <w:bottom w:val="none" w:sz="0" w:space="0" w:color="auto"/>
                <w:right w:val="none" w:sz="0" w:space="0" w:color="auto"/>
              </w:divBdr>
            </w:div>
            <w:div w:id="2011248919">
              <w:marLeft w:val="0"/>
              <w:marRight w:val="0"/>
              <w:marTop w:val="0"/>
              <w:marBottom w:val="0"/>
              <w:divBdr>
                <w:top w:val="none" w:sz="0" w:space="0" w:color="auto"/>
                <w:left w:val="none" w:sz="0" w:space="0" w:color="auto"/>
                <w:bottom w:val="none" w:sz="0" w:space="0" w:color="auto"/>
                <w:right w:val="none" w:sz="0" w:space="0" w:color="auto"/>
              </w:divBdr>
            </w:div>
            <w:div w:id="2014602418">
              <w:marLeft w:val="0"/>
              <w:marRight w:val="0"/>
              <w:marTop w:val="0"/>
              <w:marBottom w:val="0"/>
              <w:divBdr>
                <w:top w:val="none" w:sz="0" w:space="0" w:color="auto"/>
                <w:left w:val="none" w:sz="0" w:space="0" w:color="auto"/>
                <w:bottom w:val="none" w:sz="0" w:space="0" w:color="auto"/>
                <w:right w:val="none" w:sz="0" w:space="0" w:color="auto"/>
              </w:divBdr>
            </w:div>
            <w:div w:id="2018267123">
              <w:marLeft w:val="0"/>
              <w:marRight w:val="0"/>
              <w:marTop w:val="0"/>
              <w:marBottom w:val="0"/>
              <w:divBdr>
                <w:top w:val="none" w:sz="0" w:space="0" w:color="auto"/>
                <w:left w:val="none" w:sz="0" w:space="0" w:color="auto"/>
                <w:bottom w:val="none" w:sz="0" w:space="0" w:color="auto"/>
                <w:right w:val="none" w:sz="0" w:space="0" w:color="auto"/>
              </w:divBdr>
            </w:div>
            <w:div w:id="2018579759">
              <w:marLeft w:val="0"/>
              <w:marRight w:val="0"/>
              <w:marTop w:val="0"/>
              <w:marBottom w:val="0"/>
              <w:divBdr>
                <w:top w:val="none" w:sz="0" w:space="0" w:color="auto"/>
                <w:left w:val="none" w:sz="0" w:space="0" w:color="auto"/>
                <w:bottom w:val="none" w:sz="0" w:space="0" w:color="auto"/>
                <w:right w:val="none" w:sz="0" w:space="0" w:color="auto"/>
              </w:divBdr>
            </w:div>
            <w:div w:id="2031255217">
              <w:marLeft w:val="0"/>
              <w:marRight w:val="0"/>
              <w:marTop w:val="0"/>
              <w:marBottom w:val="0"/>
              <w:divBdr>
                <w:top w:val="none" w:sz="0" w:space="0" w:color="auto"/>
                <w:left w:val="none" w:sz="0" w:space="0" w:color="auto"/>
                <w:bottom w:val="none" w:sz="0" w:space="0" w:color="auto"/>
                <w:right w:val="none" w:sz="0" w:space="0" w:color="auto"/>
              </w:divBdr>
            </w:div>
            <w:div w:id="2038309813">
              <w:marLeft w:val="0"/>
              <w:marRight w:val="0"/>
              <w:marTop w:val="0"/>
              <w:marBottom w:val="0"/>
              <w:divBdr>
                <w:top w:val="none" w:sz="0" w:space="0" w:color="auto"/>
                <w:left w:val="none" w:sz="0" w:space="0" w:color="auto"/>
                <w:bottom w:val="none" w:sz="0" w:space="0" w:color="auto"/>
                <w:right w:val="none" w:sz="0" w:space="0" w:color="auto"/>
              </w:divBdr>
            </w:div>
            <w:div w:id="2040163274">
              <w:marLeft w:val="0"/>
              <w:marRight w:val="0"/>
              <w:marTop w:val="0"/>
              <w:marBottom w:val="0"/>
              <w:divBdr>
                <w:top w:val="none" w:sz="0" w:space="0" w:color="auto"/>
                <w:left w:val="none" w:sz="0" w:space="0" w:color="auto"/>
                <w:bottom w:val="none" w:sz="0" w:space="0" w:color="auto"/>
                <w:right w:val="none" w:sz="0" w:space="0" w:color="auto"/>
              </w:divBdr>
            </w:div>
            <w:div w:id="2044212206">
              <w:marLeft w:val="0"/>
              <w:marRight w:val="0"/>
              <w:marTop w:val="0"/>
              <w:marBottom w:val="0"/>
              <w:divBdr>
                <w:top w:val="none" w:sz="0" w:space="0" w:color="auto"/>
                <w:left w:val="none" w:sz="0" w:space="0" w:color="auto"/>
                <w:bottom w:val="none" w:sz="0" w:space="0" w:color="auto"/>
                <w:right w:val="none" w:sz="0" w:space="0" w:color="auto"/>
              </w:divBdr>
            </w:div>
            <w:div w:id="2045707791">
              <w:marLeft w:val="0"/>
              <w:marRight w:val="0"/>
              <w:marTop w:val="0"/>
              <w:marBottom w:val="0"/>
              <w:divBdr>
                <w:top w:val="none" w:sz="0" w:space="0" w:color="auto"/>
                <w:left w:val="none" w:sz="0" w:space="0" w:color="auto"/>
                <w:bottom w:val="none" w:sz="0" w:space="0" w:color="auto"/>
                <w:right w:val="none" w:sz="0" w:space="0" w:color="auto"/>
              </w:divBdr>
            </w:div>
            <w:div w:id="2067298049">
              <w:marLeft w:val="0"/>
              <w:marRight w:val="0"/>
              <w:marTop w:val="0"/>
              <w:marBottom w:val="0"/>
              <w:divBdr>
                <w:top w:val="none" w:sz="0" w:space="0" w:color="auto"/>
                <w:left w:val="none" w:sz="0" w:space="0" w:color="auto"/>
                <w:bottom w:val="none" w:sz="0" w:space="0" w:color="auto"/>
                <w:right w:val="none" w:sz="0" w:space="0" w:color="auto"/>
              </w:divBdr>
            </w:div>
            <w:div w:id="2068651165">
              <w:marLeft w:val="0"/>
              <w:marRight w:val="0"/>
              <w:marTop w:val="0"/>
              <w:marBottom w:val="0"/>
              <w:divBdr>
                <w:top w:val="none" w:sz="0" w:space="0" w:color="auto"/>
                <w:left w:val="none" w:sz="0" w:space="0" w:color="auto"/>
                <w:bottom w:val="none" w:sz="0" w:space="0" w:color="auto"/>
                <w:right w:val="none" w:sz="0" w:space="0" w:color="auto"/>
              </w:divBdr>
            </w:div>
            <w:div w:id="2072263319">
              <w:marLeft w:val="0"/>
              <w:marRight w:val="0"/>
              <w:marTop w:val="0"/>
              <w:marBottom w:val="0"/>
              <w:divBdr>
                <w:top w:val="none" w:sz="0" w:space="0" w:color="auto"/>
                <w:left w:val="none" w:sz="0" w:space="0" w:color="auto"/>
                <w:bottom w:val="none" w:sz="0" w:space="0" w:color="auto"/>
                <w:right w:val="none" w:sz="0" w:space="0" w:color="auto"/>
              </w:divBdr>
            </w:div>
            <w:div w:id="2087070572">
              <w:marLeft w:val="0"/>
              <w:marRight w:val="0"/>
              <w:marTop w:val="0"/>
              <w:marBottom w:val="0"/>
              <w:divBdr>
                <w:top w:val="none" w:sz="0" w:space="0" w:color="auto"/>
                <w:left w:val="none" w:sz="0" w:space="0" w:color="auto"/>
                <w:bottom w:val="none" w:sz="0" w:space="0" w:color="auto"/>
                <w:right w:val="none" w:sz="0" w:space="0" w:color="auto"/>
              </w:divBdr>
            </w:div>
            <w:div w:id="2089881587">
              <w:marLeft w:val="0"/>
              <w:marRight w:val="0"/>
              <w:marTop w:val="0"/>
              <w:marBottom w:val="0"/>
              <w:divBdr>
                <w:top w:val="none" w:sz="0" w:space="0" w:color="auto"/>
                <w:left w:val="none" w:sz="0" w:space="0" w:color="auto"/>
                <w:bottom w:val="none" w:sz="0" w:space="0" w:color="auto"/>
                <w:right w:val="none" w:sz="0" w:space="0" w:color="auto"/>
              </w:divBdr>
            </w:div>
            <w:div w:id="2095861006">
              <w:marLeft w:val="0"/>
              <w:marRight w:val="0"/>
              <w:marTop w:val="0"/>
              <w:marBottom w:val="0"/>
              <w:divBdr>
                <w:top w:val="none" w:sz="0" w:space="0" w:color="auto"/>
                <w:left w:val="none" w:sz="0" w:space="0" w:color="auto"/>
                <w:bottom w:val="none" w:sz="0" w:space="0" w:color="auto"/>
                <w:right w:val="none" w:sz="0" w:space="0" w:color="auto"/>
              </w:divBdr>
            </w:div>
            <w:div w:id="2099598387">
              <w:marLeft w:val="0"/>
              <w:marRight w:val="0"/>
              <w:marTop w:val="0"/>
              <w:marBottom w:val="0"/>
              <w:divBdr>
                <w:top w:val="none" w:sz="0" w:space="0" w:color="auto"/>
                <w:left w:val="none" w:sz="0" w:space="0" w:color="auto"/>
                <w:bottom w:val="none" w:sz="0" w:space="0" w:color="auto"/>
                <w:right w:val="none" w:sz="0" w:space="0" w:color="auto"/>
              </w:divBdr>
            </w:div>
            <w:div w:id="2105422003">
              <w:marLeft w:val="0"/>
              <w:marRight w:val="0"/>
              <w:marTop w:val="0"/>
              <w:marBottom w:val="0"/>
              <w:divBdr>
                <w:top w:val="none" w:sz="0" w:space="0" w:color="auto"/>
                <w:left w:val="none" w:sz="0" w:space="0" w:color="auto"/>
                <w:bottom w:val="none" w:sz="0" w:space="0" w:color="auto"/>
                <w:right w:val="none" w:sz="0" w:space="0" w:color="auto"/>
              </w:divBdr>
            </w:div>
            <w:div w:id="2109960890">
              <w:marLeft w:val="0"/>
              <w:marRight w:val="0"/>
              <w:marTop w:val="0"/>
              <w:marBottom w:val="0"/>
              <w:divBdr>
                <w:top w:val="none" w:sz="0" w:space="0" w:color="auto"/>
                <w:left w:val="none" w:sz="0" w:space="0" w:color="auto"/>
                <w:bottom w:val="none" w:sz="0" w:space="0" w:color="auto"/>
                <w:right w:val="none" w:sz="0" w:space="0" w:color="auto"/>
              </w:divBdr>
            </w:div>
            <w:div w:id="2125735438">
              <w:marLeft w:val="0"/>
              <w:marRight w:val="0"/>
              <w:marTop w:val="0"/>
              <w:marBottom w:val="0"/>
              <w:divBdr>
                <w:top w:val="none" w:sz="0" w:space="0" w:color="auto"/>
                <w:left w:val="none" w:sz="0" w:space="0" w:color="auto"/>
                <w:bottom w:val="none" w:sz="0" w:space="0" w:color="auto"/>
                <w:right w:val="none" w:sz="0" w:space="0" w:color="auto"/>
              </w:divBdr>
            </w:div>
            <w:div w:id="2134787919">
              <w:marLeft w:val="0"/>
              <w:marRight w:val="0"/>
              <w:marTop w:val="0"/>
              <w:marBottom w:val="0"/>
              <w:divBdr>
                <w:top w:val="none" w:sz="0" w:space="0" w:color="auto"/>
                <w:left w:val="none" w:sz="0" w:space="0" w:color="auto"/>
                <w:bottom w:val="none" w:sz="0" w:space="0" w:color="auto"/>
                <w:right w:val="none" w:sz="0" w:space="0" w:color="auto"/>
              </w:divBdr>
            </w:div>
            <w:div w:id="2141804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44238">
      <w:bodyDiv w:val="1"/>
      <w:marLeft w:val="0"/>
      <w:marRight w:val="0"/>
      <w:marTop w:val="0"/>
      <w:marBottom w:val="0"/>
      <w:divBdr>
        <w:top w:val="none" w:sz="0" w:space="0" w:color="auto"/>
        <w:left w:val="none" w:sz="0" w:space="0" w:color="auto"/>
        <w:bottom w:val="none" w:sz="0" w:space="0" w:color="auto"/>
        <w:right w:val="none" w:sz="0" w:space="0" w:color="auto"/>
      </w:divBdr>
    </w:div>
    <w:div w:id="168715311">
      <w:bodyDiv w:val="1"/>
      <w:marLeft w:val="0"/>
      <w:marRight w:val="0"/>
      <w:marTop w:val="0"/>
      <w:marBottom w:val="0"/>
      <w:divBdr>
        <w:top w:val="none" w:sz="0" w:space="0" w:color="auto"/>
        <w:left w:val="none" w:sz="0" w:space="0" w:color="auto"/>
        <w:bottom w:val="none" w:sz="0" w:space="0" w:color="auto"/>
        <w:right w:val="none" w:sz="0" w:space="0" w:color="auto"/>
      </w:divBdr>
      <w:divsChild>
        <w:div w:id="7492546">
          <w:marLeft w:val="0"/>
          <w:marRight w:val="0"/>
          <w:marTop w:val="0"/>
          <w:marBottom w:val="0"/>
          <w:divBdr>
            <w:top w:val="none" w:sz="0" w:space="0" w:color="auto"/>
            <w:left w:val="none" w:sz="0" w:space="0" w:color="auto"/>
            <w:bottom w:val="none" w:sz="0" w:space="0" w:color="auto"/>
            <w:right w:val="none" w:sz="0" w:space="0" w:color="auto"/>
          </w:divBdr>
        </w:div>
        <w:div w:id="103621606">
          <w:marLeft w:val="0"/>
          <w:marRight w:val="0"/>
          <w:marTop w:val="0"/>
          <w:marBottom w:val="0"/>
          <w:divBdr>
            <w:top w:val="none" w:sz="0" w:space="0" w:color="auto"/>
            <w:left w:val="none" w:sz="0" w:space="0" w:color="auto"/>
            <w:bottom w:val="none" w:sz="0" w:space="0" w:color="auto"/>
            <w:right w:val="none" w:sz="0" w:space="0" w:color="auto"/>
          </w:divBdr>
        </w:div>
        <w:div w:id="179781742">
          <w:marLeft w:val="0"/>
          <w:marRight w:val="0"/>
          <w:marTop w:val="0"/>
          <w:marBottom w:val="0"/>
          <w:divBdr>
            <w:top w:val="none" w:sz="0" w:space="0" w:color="auto"/>
            <w:left w:val="none" w:sz="0" w:space="0" w:color="auto"/>
            <w:bottom w:val="none" w:sz="0" w:space="0" w:color="auto"/>
            <w:right w:val="none" w:sz="0" w:space="0" w:color="auto"/>
          </w:divBdr>
        </w:div>
        <w:div w:id="219875298">
          <w:marLeft w:val="0"/>
          <w:marRight w:val="0"/>
          <w:marTop w:val="0"/>
          <w:marBottom w:val="0"/>
          <w:divBdr>
            <w:top w:val="none" w:sz="0" w:space="0" w:color="auto"/>
            <w:left w:val="none" w:sz="0" w:space="0" w:color="auto"/>
            <w:bottom w:val="none" w:sz="0" w:space="0" w:color="auto"/>
            <w:right w:val="none" w:sz="0" w:space="0" w:color="auto"/>
          </w:divBdr>
        </w:div>
        <w:div w:id="259610135">
          <w:marLeft w:val="0"/>
          <w:marRight w:val="0"/>
          <w:marTop w:val="0"/>
          <w:marBottom w:val="0"/>
          <w:divBdr>
            <w:top w:val="none" w:sz="0" w:space="0" w:color="auto"/>
            <w:left w:val="none" w:sz="0" w:space="0" w:color="auto"/>
            <w:bottom w:val="none" w:sz="0" w:space="0" w:color="auto"/>
            <w:right w:val="none" w:sz="0" w:space="0" w:color="auto"/>
          </w:divBdr>
        </w:div>
        <w:div w:id="315260428">
          <w:marLeft w:val="0"/>
          <w:marRight w:val="0"/>
          <w:marTop w:val="0"/>
          <w:marBottom w:val="0"/>
          <w:divBdr>
            <w:top w:val="none" w:sz="0" w:space="0" w:color="auto"/>
            <w:left w:val="none" w:sz="0" w:space="0" w:color="auto"/>
            <w:bottom w:val="none" w:sz="0" w:space="0" w:color="auto"/>
            <w:right w:val="none" w:sz="0" w:space="0" w:color="auto"/>
          </w:divBdr>
        </w:div>
        <w:div w:id="402217923">
          <w:marLeft w:val="0"/>
          <w:marRight w:val="0"/>
          <w:marTop w:val="0"/>
          <w:marBottom w:val="0"/>
          <w:divBdr>
            <w:top w:val="none" w:sz="0" w:space="0" w:color="auto"/>
            <w:left w:val="none" w:sz="0" w:space="0" w:color="auto"/>
            <w:bottom w:val="none" w:sz="0" w:space="0" w:color="auto"/>
            <w:right w:val="none" w:sz="0" w:space="0" w:color="auto"/>
          </w:divBdr>
        </w:div>
        <w:div w:id="453793536">
          <w:marLeft w:val="0"/>
          <w:marRight w:val="0"/>
          <w:marTop w:val="0"/>
          <w:marBottom w:val="0"/>
          <w:divBdr>
            <w:top w:val="none" w:sz="0" w:space="0" w:color="auto"/>
            <w:left w:val="none" w:sz="0" w:space="0" w:color="auto"/>
            <w:bottom w:val="none" w:sz="0" w:space="0" w:color="auto"/>
            <w:right w:val="none" w:sz="0" w:space="0" w:color="auto"/>
          </w:divBdr>
        </w:div>
        <w:div w:id="515734603">
          <w:marLeft w:val="0"/>
          <w:marRight w:val="0"/>
          <w:marTop w:val="0"/>
          <w:marBottom w:val="0"/>
          <w:divBdr>
            <w:top w:val="none" w:sz="0" w:space="0" w:color="auto"/>
            <w:left w:val="none" w:sz="0" w:space="0" w:color="auto"/>
            <w:bottom w:val="none" w:sz="0" w:space="0" w:color="auto"/>
            <w:right w:val="none" w:sz="0" w:space="0" w:color="auto"/>
          </w:divBdr>
        </w:div>
        <w:div w:id="524945542">
          <w:marLeft w:val="0"/>
          <w:marRight w:val="0"/>
          <w:marTop w:val="0"/>
          <w:marBottom w:val="0"/>
          <w:divBdr>
            <w:top w:val="none" w:sz="0" w:space="0" w:color="auto"/>
            <w:left w:val="none" w:sz="0" w:space="0" w:color="auto"/>
            <w:bottom w:val="none" w:sz="0" w:space="0" w:color="auto"/>
            <w:right w:val="none" w:sz="0" w:space="0" w:color="auto"/>
          </w:divBdr>
        </w:div>
        <w:div w:id="543366235">
          <w:marLeft w:val="0"/>
          <w:marRight w:val="0"/>
          <w:marTop w:val="0"/>
          <w:marBottom w:val="0"/>
          <w:divBdr>
            <w:top w:val="none" w:sz="0" w:space="0" w:color="auto"/>
            <w:left w:val="none" w:sz="0" w:space="0" w:color="auto"/>
            <w:bottom w:val="none" w:sz="0" w:space="0" w:color="auto"/>
            <w:right w:val="none" w:sz="0" w:space="0" w:color="auto"/>
          </w:divBdr>
        </w:div>
        <w:div w:id="626157896">
          <w:marLeft w:val="0"/>
          <w:marRight w:val="0"/>
          <w:marTop w:val="0"/>
          <w:marBottom w:val="0"/>
          <w:divBdr>
            <w:top w:val="none" w:sz="0" w:space="0" w:color="auto"/>
            <w:left w:val="none" w:sz="0" w:space="0" w:color="auto"/>
            <w:bottom w:val="none" w:sz="0" w:space="0" w:color="auto"/>
            <w:right w:val="none" w:sz="0" w:space="0" w:color="auto"/>
          </w:divBdr>
        </w:div>
        <w:div w:id="684863594">
          <w:marLeft w:val="0"/>
          <w:marRight w:val="0"/>
          <w:marTop w:val="0"/>
          <w:marBottom w:val="0"/>
          <w:divBdr>
            <w:top w:val="none" w:sz="0" w:space="0" w:color="auto"/>
            <w:left w:val="none" w:sz="0" w:space="0" w:color="auto"/>
            <w:bottom w:val="none" w:sz="0" w:space="0" w:color="auto"/>
            <w:right w:val="none" w:sz="0" w:space="0" w:color="auto"/>
          </w:divBdr>
        </w:div>
        <w:div w:id="694236657">
          <w:marLeft w:val="0"/>
          <w:marRight w:val="0"/>
          <w:marTop w:val="0"/>
          <w:marBottom w:val="0"/>
          <w:divBdr>
            <w:top w:val="none" w:sz="0" w:space="0" w:color="auto"/>
            <w:left w:val="none" w:sz="0" w:space="0" w:color="auto"/>
            <w:bottom w:val="none" w:sz="0" w:space="0" w:color="auto"/>
            <w:right w:val="none" w:sz="0" w:space="0" w:color="auto"/>
          </w:divBdr>
        </w:div>
        <w:div w:id="759375192">
          <w:marLeft w:val="0"/>
          <w:marRight w:val="0"/>
          <w:marTop w:val="0"/>
          <w:marBottom w:val="0"/>
          <w:divBdr>
            <w:top w:val="none" w:sz="0" w:space="0" w:color="auto"/>
            <w:left w:val="none" w:sz="0" w:space="0" w:color="auto"/>
            <w:bottom w:val="none" w:sz="0" w:space="0" w:color="auto"/>
            <w:right w:val="none" w:sz="0" w:space="0" w:color="auto"/>
          </w:divBdr>
        </w:div>
        <w:div w:id="787699949">
          <w:marLeft w:val="0"/>
          <w:marRight w:val="0"/>
          <w:marTop w:val="0"/>
          <w:marBottom w:val="0"/>
          <w:divBdr>
            <w:top w:val="none" w:sz="0" w:space="0" w:color="auto"/>
            <w:left w:val="none" w:sz="0" w:space="0" w:color="auto"/>
            <w:bottom w:val="none" w:sz="0" w:space="0" w:color="auto"/>
            <w:right w:val="none" w:sz="0" w:space="0" w:color="auto"/>
          </w:divBdr>
        </w:div>
        <w:div w:id="801001931">
          <w:marLeft w:val="0"/>
          <w:marRight w:val="0"/>
          <w:marTop w:val="0"/>
          <w:marBottom w:val="0"/>
          <w:divBdr>
            <w:top w:val="none" w:sz="0" w:space="0" w:color="auto"/>
            <w:left w:val="none" w:sz="0" w:space="0" w:color="auto"/>
            <w:bottom w:val="none" w:sz="0" w:space="0" w:color="auto"/>
            <w:right w:val="none" w:sz="0" w:space="0" w:color="auto"/>
          </w:divBdr>
        </w:div>
        <w:div w:id="806318541">
          <w:marLeft w:val="0"/>
          <w:marRight w:val="0"/>
          <w:marTop w:val="0"/>
          <w:marBottom w:val="0"/>
          <w:divBdr>
            <w:top w:val="none" w:sz="0" w:space="0" w:color="auto"/>
            <w:left w:val="none" w:sz="0" w:space="0" w:color="auto"/>
            <w:bottom w:val="none" w:sz="0" w:space="0" w:color="auto"/>
            <w:right w:val="none" w:sz="0" w:space="0" w:color="auto"/>
          </w:divBdr>
        </w:div>
        <w:div w:id="854929677">
          <w:marLeft w:val="0"/>
          <w:marRight w:val="0"/>
          <w:marTop w:val="0"/>
          <w:marBottom w:val="0"/>
          <w:divBdr>
            <w:top w:val="none" w:sz="0" w:space="0" w:color="auto"/>
            <w:left w:val="none" w:sz="0" w:space="0" w:color="auto"/>
            <w:bottom w:val="none" w:sz="0" w:space="0" w:color="auto"/>
            <w:right w:val="none" w:sz="0" w:space="0" w:color="auto"/>
          </w:divBdr>
        </w:div>
        <w:div w:id="858853939">
          <w:marLeft w:val="0"/>
          <w:marRight w:val="0"/>
          <w:marTop w:val="0"/>
          <w:marBottom w:val="0"/>
          <w:divBdr>
            <w:top w:val="none" w:sz="0" w:space="0" w:color="auto"/>
            <w:left w:val="none" w:sz="0" w:space="0" w:color="auto"/>
            <w:bottom w:val="none" w:sz="0" w:space="0" w:color="auto"/>
            <w:right w:val="none" w:sz="0" w:space="0" w:color="auto"/>
          </w:divBdr>
        </w:div>
        <w:div w:id="871724212">
          <w:marLeft w:val="0"/>
          <w:marRight w:val="0"/>
          <w:marTop w:val="0"/>
          <w:marBottom w:val="0"/>
          <w:divBdr>
            <w:top w:val="none" w:sz="0" w:space="0" w:color="auto"/>
            <w:left w:val="none" w:sz="0" w:space="0" w:color="auto"/>
            <w:bottom w:val="none" w:sz="0" w:space="0" w:color="auto"/>
            <w:right w:val="none" w:sz="0" w:space="0" w:color="auto"/>
          </w:divBdr>
        </w:div>
        <w:div w:id="935289084">
          <w:marLeft w:val="0"/>
          <w:marRight w:val="0"/>
          <w:marTop w:val="0"/>
          <w:marBottom w:val="0"/>
          <w:divBdr>
            <w:top w:val="none" w:sz="0" w:space="0" w:color="auto"/>
            <w:left w:val="none" w:sz="0" w:space="0" w:color="auto"/>
            <w:bottom w:val="none" w:sz="0" w:space="0" w:color="auto"/>
            <w:right w:val="none" w:sz="0" w:space="0" w:color="auto"/>
          </w:divBdr>
        </w:div>
        <w:div w:id="957371764">
          <w:marLeft w:val="0"/>
          <w:marRight w:val="0"/>
          <w:marTop w:val="0"/>
          <w:marBottom w:val="0"/>
          <w:divBdr>
            <w:top w:val="none" w:sz="0" w:space="0" w:color="auto"/>
            <w:left w:val="none" w:sz="0" w:space="0" w:color="auto"/>
            <w:bottom w:val="none" w:sz="0" w:space="0" w:color="auto"/>
            <w:right w:val="none" w:sz="0" w:space="0" w:color="auto"/>
          </w:divBdr>
        </w:div>
        <w:div w:id="961151774">
          <w:marLeft w:val="0"/>
          <w:marRight w:val="0"/>
          <w:marTop w:val="0"/>
          <w:marBottom w:val="0"/>
          <w:divBdr>
            <w:top w:val="none" w:sz="0" w:space="0" w:color="auto"/>
            <w:left w:val="none" w:sz="0" w:space="0" w:color="auto"/>
            <w:bottom w:val="none" w:sz="0" w:space="0" w:color="auto"/>
            <w:right w:val="none" w:sz="0" w:space="0" w:color="auto"/>
          </w:divBdr>
        </w:div>
        <w:div w:id="991301078">
          <w:marLeft w:val="0"/>
          <w:marRight w:val="0"/>
          <w:marTop w:val="0"/>
          <w:marBottom w:val="0"/>
          <w:divBdr>
            <w:top w:val="none" w:sz="0" w:space="0" w:color="auto"/>
            <w:left w:val="none" w:sz="0" w:space="0" w:color="auto"/>
            <w:bottom w:val="none" w:sz="0" w:space="0" w:color="auto"/>
            <w:right w:val="none" w:sz="0" w:space="0" w:color="auto"/>
          </w:divBdr>
        </w:div>
        <w:div w:id="1010258428">
          <w:marLeft w:val="0"/>
          <w:marRight w:val="0"/>
          <w:marTop w:val="0"/>
          <w:marBottom w:val="0"/>
          <w:divBdr>
            <w:top w:val="none" w:sz="0" w:space="0" w:color="auto"/>
            <w:left w:val="none" w:sz="0" w:space="0" w:color="auto"/>
            <w:bottom w:val="none" w:sz="0" w:space="0" w:color="auto"/>
            <w:right w:val="none" w:sz="0" w:space="0" w:color="auto"/>
          </w:divBdr>
        </w:div>
        <w:div w:id="1081566082">
          <w:marLeft w:val="0"/>
          <w:marRight w:val="0"/>
          <w:marTop w:val="0"/>
          <w:marBottom w:val="0"/>
          <w:divBdr>
            <w:top w:val="none" w:sz="0" w:space="0" w:color="auto"/>
            <w:left w:val="none" w:sz="0" w:space="0" w:color="auto"/>
            <w:bottom w:val="none" w:sz="0" w:space="0" w:color="auto"/>
            <w:right w:val="none" w:sz="0" w:space="0" w:color="auto"/>
          </w:divBdr>
        </w:div>
        <w:div w:id="1136337033">
          <w:marLeft w:val="0"/>
          <w:marRight w:val="0"/>
          <w:marTop w:val="0"/>
          <w:marBottom w:val="0"/>
          <w:divBdr>
            <w:top w:val="none" w:sz="0" w:space="0" w:color="auto"/>
            <w:left w:val="none" w:sz="0" w:space="0" w:color="auto"/>
            <w:bottom w:val="none" w:sz="0" w:space="0" w:color="auto"/>
            <w:right w:val="none" w:sz="0" w:space="0" w:color="auto"/>
          </w:divBdr>
        </w:div>
        <w:div w:id="1156409796">
          <w:marLeft w:val="0"/>
          <w:marRight w:val="0"/>
          <w:marTop w:val="0"/>
          <w:marBottom w:val="0"/>
          <w:divBdr>
            <w:top w:val="none" w:sz="0" w:space="0" w:color="auto"/>
            <w:left w:val="none" w:sz="0" w:space="0" w:color="auto"/>
            <w:bottom w:val="none" w:sz="0" w:space="0" w:color="auto"/>
            <w:right w:val="none" w:sz="0" w:space="0" w:color="auto"/>
          </w:divBdr>
        </w:div>
        <w:div w:id="1172834748">
          <w:marLeft w:val="0"/>
          <w:marRight w:val="0"/>
          <w:marTop w:val="0"/>
          <w:marBottom w:val="0"/>
          <w:divBdr>
            <w:top w:val="none" w:sz="0" w:space="0" w:color="auto"/>
            <w:left w:val="none" w:sz="0" w:space="0" w:color="auto"/>
            <w:bottom w:val="none" w:sz="0" w:space="0" w:color="auto"/>
            <w:right w:val="none" w:sz="0" w:space="0" w:color="auto"/>
          </w:divBdr>
        </w:div>
        <w:div w:id="1175999785">
          <w:marLeft w:val="0"/>
          <w:marRight w:val="0"/>
          <w:marTop w:val="0"/>
          <w:marBottom w:val="0"/>
          <w:divBdr>
            <w:top w:val="none" w:sz="0" w:space="0" w:color="auto"/>
            <w:left w:val="none" w:sz="0" w:space="0" w:color="auto"/>
            <w:bottom w:val="none" w:sz="0" w:space="0" w:color="auto"/>
            <w:right w:val="none" w:sz="0" w:space="0" w:color="auto"/>
          </w:divBdr>
        </w:div>
        <w:div w:id="1237860852">
          <w:marLeft w:val="0"/>
          <w:marRight w:val="0"/>
          <w:marTop w:val="0"/>
          <w:marBottom w:val="0"/>
          <w:divBdr>
            <w:top w:val="none" w:sz="0" w:space="0" w:color="auto"/>
            <w:left w:val="none" w:sz="0" w:space="0" w:color="auto"/>
            <w:bottom w:val="none" w:sz="0" w:space="0" w:color="auto"/>
            <w:right w:val="none" w:sz="0" w:space="0" w:color="auto"/>
          </w:divBdr>
        </w:div>
        <w:div w:id="1251159259">
          <w:marLeft w:val="0"/>
          <w:marRight w:val="0"/>
          <w:marTop w:val="0"/>
          <w:marBottom w:val="0"/>
          <w:divBdr>
            <w:top w:val="none" w:sz="0" w:space="0" w:color="auto"/>
            <w:left w:val="none" w:sz="0" w:space="0" w:color="auto"/>
            <w:bottom w:val="none" w:sz="0" w:space="0" w:color="auto"/>
            <w:right w:val="none" w:sz="0" w:space="0" w:color="auto"/>
          </w:divBdr>
        </w:div>
        <w:div w:id="1253011031">
          <w:marLeft w:val="0"/>
          <w:marRight w:val="0"/>
          <w:marTop w:val="0"/>
          <w:marBottom w:val="0"/>
          <w:divBdr>
            <w:top w:val="none" w:sz="0" w:space="0" w:color="auto"/>
            <w:left w:val="none" w:sz="0" w:space="0" w:color="auto"/>
            <w:bottom w:val="none" w:sz="0" w:space="0" w:color="auto"/>
            <w:right w:val="none" w:sz="0" w:space="0" w:color="auto"/>
          </w:divBdr>
        </w:div>
        <w:div w:id="1324164382">
          <w:marLeft w:val="0"/>
          <w:marRight w:val="0"/>
          <w:marTop w:val="0"/>
          <w:marBottom w:val="0"/>
          <w:divBdr>
            <w:top w:val="none" w:sz="0" w:space="0" w:color="auto"/>
            <w:left w:val="none" w:sz="0" w:space="0" w:color="auto"/>
            <w:bottom w:val="none" w:sz="0" w:space="0" w:color="auto"/>
            <w:right w:val="none" w:sz="0" w:space="0" w:color="auto"/>
          </w:divBdr>
        </w:div>
        <w:div w:id="1325668108">
          <w:marLeft w:val="0"/>
          <w:marRight w:val="0"/>
          <w:marTop w:val="0"/>
          <w:marBottom w:val="0"/>
          <w:divBdr>
            <w:top w:val="none" w:sz="0" w:space="0" w:color="auto"/>
            <w:left w:val="none" w:sz="0" w:space="0" w:color="auto"/>
            <w:bottom w:val="none" w:sz="0" w:space="0" w:color="auto"/>
            <w:right w:val="none" w:sz="0" w:space="0" w:color="auto"/>
          </w:divBdr>
        </w:div>
        <w:div w:id="1364744008">
          <w:marLeft w:val="0"/>
          <w:marRight w:val="0"/>
          <w:marTop w:val="0"/>
          <w:marBottom w:val="0"/>
          <w:divBdr>
            <w:top w:val="none" w:sz="0" w:space="0" w:color="auto"/>
            <w:left w:val="none" w:sz="0" w:space="0" w:color="auto"/>
            <w:bottom w:val="none" w:sz="0" w:space="0" w:color="auto"/>
            <w:right w:val="none" w:sz="0" w:space="0" w:color="auto"/>
          </w:divBdr>
        </w:div>
        <w:div w:id="1412891583">
          <w:marLeft w:val="0"/>
          <w:marRight w:val="0"/>
          <w:marTop w:val="0"/>
          <w:marBottom w:val="0"/>
          <w:divBdr>
            <w:top w:val="none" w:sz="0" w:space="0" w:color="auto"/>
            <w:left w:val="none" w:sz="0" w:space="0" w:color="auto"/>
            <w:bottom w:val="none" w:sz="0" w:space="0" w:color="auto"/>
            <w:right w:val="none" w:sz="0" w:space="0" w:color="auto"/>
          </w:divBdr>
        </w:div>
        <w:div w:id="1495994859">
          <w:marLeft w:val="0"/>
          <w:marRight w:val="0"/>
          <w:marTop w:val="0"/>
          <w:marBottom w:val="0"/>
          <w:divBdr>
            <w:top w:val="none" w:sz="0" w:space="0" w:color="auto"/>
            <w:left w:val="none" w:sz="0" w:space="0" w:color="auto"/>
            <w:bottom w:val="none" w:sz="0" w:space="0" w:color="auto"/>
            <w:right w:val="none" w:sz="0" w:space="0" w:color="auto"/>
          </w:divBdr>
        </w:div>
        <w:div w:id="1498035511">
          <w:marLeft w:val="0"/>
          <w:marRight w:val="0"/>
          <w:marTop w:val="0"/>
          <w:marBottom w:val="0"/>
          <w:divBdr>
            <w:top w:val="none" w:sz="0" w:space="0" w:color="auto"/>
            <w:left w:val="none" w:sz="0" w:space="0" w:color="auto"/>
            <w:bottom w:val="none" w:sz="0" w:space="0" w:color="auto"/>
            <w:right w:val="none" w:sz="0" w:space="0" w:color="auto"/>
          </w:divBdr>
        </w:div>
        <w:div w:id="1501316159">
          <w:marLeft w:val="0"/>
          <w:marRight w:val="0"/>
          <w:marTop w:val="0"/>
          <w:marBottom w:val="0"/>
          <w:divBdr>
            <w:top w:val="none" w:sz="0" w:space="0" w:color="auto"/>
            <w:left w:val="none" w:sz="0" w:space="0" w:color="auto"/>
            <w:bottom w:val="none" w:sz="0" w:space="0" w:color="auto"/>
            <w:right w:val="none" w:sz="0" w:space="0" w:color="auto"/>
          </w:divBdr>
        </w:div>
        <w:div w:id="1543245047">
          <w:marLeft w:val="0"/>
          <w:marRight w:val="0"/>
          <w:marTop w:val="0"/>
          <w:marBottom w:val="0"/>
          <w:divBdr>
            <w:top w:val="none" w:sz="0" w:space="0" w:color="auto"/>
            <w:left w:val="none" w:sz="0" w:space="0" w:color="auto"/>
            <w:bottom w:val="none" w:sz="0" w:space="0" w:color="auto"/>
            <w:right w:val="none" w:sz="0" w:space="0" w:color="auto"/>
          </w:divBdr>
        </w:div>
        <w:div w:id="1582566417">
          <w:marLeft w:val="0"/>
          <w:marRight w:val="0"/>
          <w:marTop w:val="0"/>
          <w:marBottom w:val="0"/>
          <w:divBdr>
            <w:top w:val="none" w:sz="0" w:space="0" w:color="auto"/>
            <w:left w:val="none" w:sz="0" w:space="0" w:color="auto"/>
            <w:bottom w:val="none" w:sz="0" w:space="0" w:color="auto"/>
            <w:right w:val="none" w:sz="0" w:space="0" w:color="auto"/>
          </w:divBdr>
        </w:div>
        <w:div w:id="1610505540">
          <w:marLeft w:val="0"/>
          <w:marRight w:val="0"/>
          <w:marTop w:val="0"/>
          <w:marBottom w:val="0"/>
          <w:divBdr>
            <w:top w:val="none" w:sz="0" w:space="0" w:color="auto"/>
            <w:left w:val="none" w:sz="0" w:space="0" w:color="auto"/>
            <w:bottom w:val="none" w:sz="0" w:space="0" w:color="auto"/>
            <w:right w:val="none" w:sz="0" w:space="0" w:color="auto"/>
          </w:divBdr>
        </w:div>
        <w:div w:id="1618486761">
          <w:marLeft w:val="0"/>
          <w:marRight w:val="0"/>
          <w:marTop w:val="0"/>
          <w:marBottom w:val="0"/>
          <w:divBdr>
            <w:top w:val="none" w:sz="0" w:space="0" w:color="auto"/>
            <w:left w:val="none" w:sz="0" w:space="0" w:color="auto"/>
            <w:bottom w:val="none" w:sz="0" w:space="0" w:color="auto"/>
            <w:right w:val="none" w:sz="0" w:space="0" w:color="auto"/>
          </w:divBdr>
        </w:div>
        <w:div w:id="1629388263">
          <w:marLeft w:val="0"/>
          <w:marRight w:val="0"/>
          <w:marTop w:val="0"/>
          <w:marBottom w:val="0"/>
          <w:divBdr>
            <w:top w:val="none" w:sz="0" w:space="0" w:color="auto"/>
            <w:left w:val="none" w:sz="0" w:space="0" w:color="auto"/>
            <w:bottom w:val="none" w:sz="0" w:space="0" w:color="auto"/>
            <w:right w:val="none" w:sz="0" w:space="0" w:color="auto"/>
          </w:divBdr>
        </w:div>
        <w:div w:id="1648363681">
          <w:marLeft w:val="0"/>
          <w:marRight w:val="0"/>
          <w:marTop w:val="0"/>
          <w:marBottom w:val="0"/>
          <w:divBdr>
            <w:top w:val="none" w:sz="0" w:space="0" w:color="auto"/>
            <w:left w:val="none" w:sz="0" w:space="0" w:color="auto"/>
            <w:bottom w:val="none" w:sz="0" w:space="0" w:color="auto"/>
            <w:right w:val="none" w:sz="0" w:space="0" w:color="auto"/>
          </w:divBdr>
        </w:div>
        <w:div w:id="1649506120">
          <w:marLeft w:val="0"/>
          <w:marRight w:val="0"/>
          <w:marTop w:val="0"/>
          <w:marBottom w:val="0"/>
          <w:divBdr>
            <w:top w:val="none" w:sz="0" w:space="0" w:color="auto"/>
            <w:left w:val="none" w:sz="0" w:space="0" w:color="auto"/>
            <w:bottom w:val="none" w:sz="0" w:space="0" w:color="auto"/>
            <w:right w:val="none" w:sz="0" w:space="0" w:color="auto"/>
          </w:divBdr>
        </w:div>
        <w:div w:id="1651668750">
          <w:marLeft w:val="0"/>
          <w:marRight w:val="0"/>
          <w:marTop w:val="0"/>
          <w:marBottom w:val="0"/>
          <w:divBdr>
            <w:top w:val="none" w:sz="0" w:space="0" w:color="auto"/>
            <w:left w:val="none" w:sz="0" w:space="0" w:color="auto"/>
            <w:bottom w:val="none" w:sz="0" w:space="0" w:color="auto"/>
            <w:right w:val="none" w:sz="0" w:space="0" w:color="auto"/>
          </w:divBdr>
        </w:div>
        <w:div w:id="1673297012">
          <w:marLeft w:val="0"/>
          <w:marRight w:val="0"/>
          <w:marTop w:val="0"/>
          <w:marBottom w:val="0"/>
          <w:divBdr>
            <w:top w:val="none" w:sz="0" w:space="0" w:color="auto"/>
            <w:left w:val="none" w:sz="0" w:space="0" w:color="auto"/>
            <w:bottom w:val="none" w:sz="0" w:space="0" w:color="auto"/>
            <w:right w:val="none" w:sz="0" w:space="0" w:color="auto"/>
          </w:divBdr>
        </w:div>
        <w:div w:id="1685669378">
          <w:marLeft w:val="0"/>
          <w:marRight w:val="0"/>
          <w:marTop w:val="0"/>
          <w:marBottom w:val="0"/>
          <w:divBdr>
            <w:top w:val="none" w:sz="0" w:space="0" w:color="auto"/>
            <w:left w:val="none" w:sz="0" w:space="0" w:color="auto"/>
            <w:bottom w:val="none" w:sz="0" w:space="0" w:color="auto"/>
            <w:right w:val="none" w:sz="0" w:space="0" w:color="auto"/>
          </w:divBdr>
        </w:div>
        <w:div w:id="1743674239">
          <w:marLeft w:val="0"/>
          <w:marRight w:val="0"/>
          <w:marTop w:val="0"/>
          <w:marBottom w:val="0"/>
          <w:divBdr>
            <w:top w:val="none" w:sz="0" w:space="0" w:color="auto"/>
            <w:left w:val="none" w:sz="0" w:space="0" w:color="auto"/>
            <w:bottom w:val="none" w:sz="0" w:space="0" w:color="auto"/>
            <w:right w:val="none" w:sz="0" w:space="0" w:color="auto"/>
          </w:divBdr>
        </w:div>
        <w:div w:id="1745372444">
          <w:marLeft w:val="0"/>
          <w:marRight w:val="0"/>
          <w:marTop w:val="0"/>
          <w:marBottom w:val="0"/>
          <w:divBdr>
            <w:top w:val="none" w:sz="0" w:space="0" w:color="auto"/>
            <w:left w:val="none" w:sz="0" w:space="0" w:color="auto"/>
            <w:bottom w:val="none" w:sz="0" w:space="0" w:color="auto"/>
            <w:right w:val="none" w:sz="0" w:space="0" w:color="auto"/>
          </w:divBdr>
        </w:div>
        <w:div w:id="1841895656">
          <w:marLeft w:val="0"/>
          <w:marRight w:val="0"/>
          <w:marTop w:val="0"/>
          <w:marBottom w:val="0"/>
          <w:divBdr>
            <w:top w:val="none" w:sz="0" w:space="0" w:color="auto"/>
            <w:left w:val="none" w:sz="0" w:space="0" w:color="auto"/>
            <w:bottom w:val="none" w:sz="0" w:space="0" w:color="auto"/>
            <w:right w:val="none" w:sz="0" w:space="0" w:color="auto"/>
          </w:divBdr>
        </w:div>
        <w:div w:id="1855266834">
          <w:marLeft w:val="0"/>
          <w:marRight w:val="0"/>
          <w:marTop w:val="0"/>
          <w:marBottom w:val="0"/>
          <w:divBdr>
            <w:top w:val="none" w:sz="0" w:space="0" w:color="auto"/>
            <w:left w:val="none" w:sz="0" w:space="0" w:color="auto"/>
            <w:bottom w:val="none" w:sz="0" w:space="0" w:color="auto"/>
            <w:right w:val="none" w:sz="0" w:space="0" w:color="auto"/>
          </w:divBdr>
        </w:div>
        <w:div w:id="1860703868">
          <w:marLeft w:val="0"/>
          <w:marRight w:val="0"/>
          <w:marTop w:val="0"/>
          <w:marBottom w:val="0"/>
          <w:divBdr>
            <w:top w:val="none" w:sz="0" w:space="0" w:color="auto"/>
            <w:left w:val="none" w:sz="0" w:space="0" w:color="auto"/>
            <w:bottom w:val="none" w:sz="0" w:space="0" w:color="auto"/>
            <w:right w:val="none" w:sz="0" w:space="0" w:color="auto"/>
          </w:divBdr>
        </w:div>
        <w:div w:id="1877695619">
          <w:marLeft w:val="0"/>
          <w:marRight w:val="0"/>
          <w:marTop w:val="0"/>
          <w:marBottom w:val="0"/>
          <w:divBdr>
            <w:top w:val="none" w:sz="0" w:space="0" w:color="auto"/>
            <w:left w:val="none" w:sz="0" w:space="0" w:color="auto"/>
            <w:bottom w:val="none" w:sz="0" w:space="0" w:color="auto"/>
            <w:right w:val="none" w:sz="0" w:space="0" w:color="auto"/>
          </w:divBdr>
        </w:div>
        <w:div w:id="1888685963">
          <w:marLeft w:val="0"/>
          <w:marRight w:val="0"/>
          <w:marTop w:val="0"/>
          <w:marBottom w:val="0"/>
          <w:divBdr>
            <w:top w:val="none" w:sz="0" w:space="0" w:color="auto"/>
            <w:left w:val="none" w:sz="0" w:space="0" w:color="auto"/>
            <w:bottom w:val="none" w:sz="0" w:space="0" w:color="auto"/>
            <w:right w:val="none" w:sz="0" w:space="0" w:color="auto"/>
          </w:divBdr>
        </w:div>
        <w:div w:id="1895266135">
          <w:marLeft w:val="0"/>
          <w:marRight w:val="0"/>
          <w:marTop w:val="0"/>
          <w:marBottom w:val="0"/>
          <w:divBdr>
            <w:top w:val="none" w:sz="0" w:space="0" w:color="auto"/>
            <w:left w:val="none" w:sz="0" w:space="0" w:color="auto"/>
            <w:bottom w:val="none" w:sz="0" w:space="0" w:color="auto"/>
            <w:right w:val="none" w:sz="0" w:space="0" w:color="auto"/>
          </w:divBdr>
        </w:div>
        <w:div w:id="1900895337">
          <w:marLeft w:val="0"/>
          <w:marRight w:val="0"/>
          <w:marTop w:val="0"/>
          <w:marBottom w:val="0"/>
          <w:divBdr>
            <w:top w:val="none" w:sz="0" w:space="0" w:color="auto"/>
            <w:left w:val="none" w:sz="0" w:space="0" w:color="auto"/>
            <w:bottom w:val="none" w:sz="0" w:space="0" w:color="auto"/>
            <w:right w:val="none" w:sz="0" w:space="0" w:color="auto"/>
          </w:divBdr>
        </w:div>
        <w:div w:id="2133086075">
          <w:marLeft w:val="0"/>
          <w:marRight w:val="0"/>
          <w:marTop w:val="0"/>
          <w:marBottom w:val="0"/>
          <w:divBdr>
            <w:top w:val="none" w:sz="0" w:space="0" w:color="auto"/>
            <w:left w:val="none" w:sz="0" w:space="0" w:color="auto"/>
            <w:bottom w:val="none" w:sz="0" w:space="0" w:color="auto"/>
            <w:right w:val="none" w:sz="0" w:space="0" w:color="auto"/>
          </w:divBdr>
        </w:div>
      </w:divsChild>
    </w:div>
    <w:div w:id="170683630">
      <w:bodyDiv w:val="1"/>
      <w:marLeft w:val="0"/>
      <w:marRight w:val="0"/>
      <w:marTop w:val="0"/>
      <w:marBottom w:val="0"/>
      <w:divBdr>
        <w:top w:val="none" w:sz="0" w:space="0" w:color="auto"/>
        <w:left w:val="none" w:sz="0" w:space="0" w:color="auto"/>
        <w:bottom w:val="none" w:sz="0" w:space="0" w:color="auto"/>
        <w:right w:val="none" w:sz="0" w:space="0" w:color="auto"/>
      </w:divBdr>
    </w:div>
    <w:div w:id="171533732">
      <w:bodyDiv w:val="1"/>
      <w:marLeft w:val="0"/>
      <w:marRight w:val="0"/>
      <w:marTop w:val="0"/>
      <w:marBottom w:val="0"/>
      <w:divBdr>
        <w:top w:val="none" w:sz="0" w:space="0" w:color="auto"/>
        <w:left w:val="none" w:sz="0" w:space="0" w:color="auto"/>
        <w:bottom w:val="none" w:sz="0" w:space="0" w:color="auto"/>
        <w:right w:val="none" w:sz="0" w:space="0" w:color="auto"/>
      </w:divBdr>
      <w:divsChild>
        <w:div w:id="1083376599">
          <w:marLeft w:val="0"/>
          <w:marRight w:val="0"/>
          <w:marTop w:val="0"/>
          <w:marBottom w:val="0"/>
          <w:divBdr>
            <w:top w:val="none" w:sz="0" w:space="0" w:color="auto"/>
            <w:left w:val="none" w:sz="0" w:space="0" w:color="auto"/>
            <w:bottom w:val="none" w:sz="0" w:space="0" w:color="auto"/>
            <w:right w:val="none" w:sz="0" w:space="0" w:color="auto"/>
          </w:divBdr>
        </w:div>
        <w:div w:id="1239747380">
          <w:marLeft w:val="0"/>
          <w:marRight w:val="0"/>
          <w:marTop w:val="0"/>
          <w:marBottom w:val="0"/>
          <w:divBdr>
            <w:top w:val="none" w:sz="0" w:space="0" w:color="auto"/>
            <w:left w:val="none" w:sz="0" w:space="0" w:color="auto"/>
            <w:bottom w:val="none" w:sz="0" w:space="0" w:color="auto"/>
            <w:right w:val="none" w:sz="0" w:space="0" w:color="auto"/>
          </w:divBdr>
        </w:div>
        <w:div w:id="1345859391">
          <w:marLeft w:val="0"/>
          <w:marRight w:val="0"/>
          <w:marTop w:val="0"/>
          <w:marBottom w:val="0"/>
          <w:divBdr>
            <w:top w:val="none" w:sz="0" w:space="0" w:color="auto"/>
            <w:left w:val="none" w:sz="0" w:space="0" w:color="auto"/>
            <w:bottom w:val="none" w:sz="0" w:space="0" w:color="auto"/>
            <w:right w:val="none" w:sz="0" w:space="0" w:color="auto"/>
          </w:divBdr>
        </w:div>
        <w:div w:id="1407804932">
          <w:marLeft w:val="0"/>
          <w:marRight w:val="0"/>
          <w:marTop w:val="0"/>
          <w:marBottom w:val="0"/>
          <w:divBdr>
            <w:top w:val="none" w:sz="0" w:space="0" w:color="auto"/>
            <w:left w:val="none" w:sz="0" w:space="0" w:color="auto"/>
            <w:bottom w:val="none" w:sz="0" w:space="0" w:color="auto"/>
            <w:right w:val="none" w:sz="0" w:space="0" w:color="auto"/>
          </w:divBdr>
        </w:div>
        <w:div w:id="1440878812">
          <w:marLeft w:val="0"/>
          <w:marRight w:val="0"/>
          <w:marTop w:val="0"/>
          <w:marBottom w:val="0"/>
          <w:divBdr>
            <w:top w:val="none" w:sz="0" w:space="0" w:color="auto"/>
            <w:left w:val="none" w:sz="0" w:space="0" w:color="auto"/>
            <w:bottom w:val="none" w:sz="0" w:space="0" w:color="auto"/>
            <w:right w:val="none" w:sz="0" w:space="0" w:color="auto"/>
          </w:divBdr>
        </w:div>
        <w:div w:id="1514371696">
          <w:marLeft w:val="0"/>
          <w:marRight w:val="0"/>
          <w:marTop w:val="0"/>
          <w:marBottom w:val="0"/>
          <w:divBdr>
            <w:top w:val="none" w:sz="0" w:space="0" w:color="auto"/>
            <w:left w:val="none" w:sz="0" w:space="0" w:color="auto"/>
            <w:bottom w:val="none" w:sz="0" w:space="0" w:color="auto"/>
            <w:right w:val="none" w:sz="0" w:space="0" w:color="auto"/>
          </w:divBdr>
        </w:div>
        <w:div w:id="1587956116">
          <w:marLeft w:val="0"/>
          <w:marRight w:val="0"/>
          <w:marTop w:val="0"/>
          <w:marBottom w:val="0"/>
          <w:divBdr>
            <w:top w:val="none" w:sz="0" w:space="0" w:color="auto"/>
            <w:left w:val="none" w:sz="0" w:space="0" w:color="auto"/>
            <w:bottom w:val="none" w:sz="0" w:space="0" w:color="auto"/>
            <w:right w:val="none" w:sz="0" w:space="0" w:color="auto"/>
          </w:divBdr>
        </w:div>
      </w:divsChild>
    </w:div>
    <w:div w:id="180166969">
      <w:bodyDiv w:val="1"/>
      <w:marLeft w:val="0"/>
      <w:marRight w:val="0"/>
      <w:marTop w:val="0"/>
      <w:marBottom w:val="0"/>
      <w:divBdr>
        <w:top w:val="none" w:sz="0" w:space="0" w:color="auto"/>
        <w:left w:val="none" w:sz="0" w:space="0" w:color="auto"/>
        <w:bottom w:val="none" w:sz="0" w:space="0" w:color="auto"/>
        <w:right w:val="none" w:sz="0" w:space="0" w:color="auto"/>
      </w:divBdr>
    </w:div>
    <w:div w:id="185949062">
      <w:bodyDiv w:val="1"/>
      <w:marLeft w:val="0"/>
      <w:marRight w:val="0"/>
      <w:marTop w:val="0"/>
      <w:marBottom w:val="0"/>
      <w:divBdr>
        <w:top w:val="none" w:sz="0" w:space="0" w:color="auto"/>
        <w:left w:val="none" w:sz="0" w:space="0" w:color="auto"/>
        <w:bottom w:val="none" w:sz="0" w:space="0" w:color="auto"/>
        <w:right w:val="none" w:sz="0" w:space="0" w:color="auto"/>
      </w:divBdr>
      <w:divsChild>
        <w:div w:id="46953303">
          <w:marLeft w:val="0"/>
          <w:marRight w:val="0"/>
          <w:marTop w:val="0"/>
          <w:marBottom w:val="0"/>
          <w:divBdr>
            <w:top w:val="none" w:sz="0" w:space="0" w:color="auto"/>
            <w:left w:val="none" w:sz="0" w:space="0" w:color="auto"/>
            <w:bottom w:val="none" w:sz="0" w:space="0" w:color="auto"/>
            <w:right w:val="none" w:sz="0" w:space="0" w:color="auto"/>
          </w:divBdr>
        </w:div>
        <w:div w:id="51781657">
          <w:marLeft w:val="0"/>
          <w:marRight w:val="0"/>
          <w:marTop w:val="0"/>
          <w:marBottom w:val="0"/>
          <w:divBdr>
            <w:top w:val="none" w:sz="0" w:space="0" w:color="auto"/>
            <w:left w:val="none" w:sz="0" w:space="0" w:color="auto"/>
            <w:bottom w:val="none" w:sz="0" w:space="0" w:color="auto"/>
            <w:right w:val="none" w:sz="0" w:space="0" w:color="auto"/>
          </w:divBdr>
        </w:div>
        <w:div w:id="63139667">
          <w:marLeft w:val="0"/>
          <w:marRight w:val="0"/>
          <w:marTop w:val="0"/>
          <w:marBottom w:val="0"/>
          <w:divBdr>
            <w:top w:val="none" w:sz="0" w:space="0" w:color="auto"/>
            <w:left w:val="none" w:sz="0" w:space="0" w:color="auto"/>
            <w:bottom w:val="none" w:sz="0" w:space="0" w:color="auto"/>
            <w:right w:val="none" w:sz="0" w:space="0" w:color="auto"/>
          </w:divBdr>
        </w:div>
        <w:div w:id="66266172">
          <w:marLeft w:val="0"/>
          <w:marRight w:val="0"/>
          <w:marTop w:val="0"/>
          <w:marBottom w:val="0"/>
          <w:divBdr>
            <w:top w:val="none" w:sz="0" w:space="0" w:color="auto"/>
            <w:left w:val="none" w:sz="0" w:space="0" w:color="auto"/>
            <w:bottom w:val="none" w:sz="0" w:space="0" w:color="auto"/>
            <w:right w:val="none" w:sz="0" w:space="0" w:color="auto"/>
          </w:divBdr>
        </w:div>
        <w:div w:id="77486204">
          <w:marLeft w:val="0"/>
          <w:marRight w:val="0"/>
          <w:marTop w:val="0"/>
          <w:marBottom w:val="0"/>
          <w:divBdr>
            <w:top w:val="none" w:sz="0" w:space="0" w:color="auto"/>
            <w:left w:val="none" w:sz="0" w:space="0" w:color="auto"/>
            <w:bottom w:val="none" w:sz="0" w:space="0" w:color="auto"/>
            <w:right w:val="none" w:sz="0" w:space="0" w:color="auto"/>
          </w:divBdr>
        </w:div>
        <w:div w:id="84032480">
          <w:marLeft w:val="0"/>
          <w:marRight w:val="0"/>
          <w:marTop w:val="0"/>
          <w:marBottom w:val="0"/>
          <w:divBdr>
            <w:top w:val="none" w:sz="0" w:space="0" w:color="auto"/>
            <w:left w:val="none" w:sz="0" w:space="0" w:color="auto"/>
            <w:bottom w:val="none" w:sz="0" w:space="0" w:color="auto"/>
            <w:right w:val="none" w:sz="0" w:space="0" w:color="auto"/>
          </w:divBdr>
        </w:div>
        <w:div w:id="107283674">
          <w:marLeft w:val="0"/>
          <w:marRight w:val="0"/>
          <w:marTop w:val="0"/>
          <w:marBottom w:val="0"/>
          <w:divBdr>
            <w:top w:val="none" w:sz="0" w:space="0" w:color="auto"/>
            <w:left w:val="none" w:sz="0" w:space="0" w:color="auto"/>
            <w:bottom w:val="none" w:sz="0" w:space="0" w:color="auto"/>
            <w:right w:val="none" w:sz="0" w:space="0" w:color="auto"/>
          </w:divBdr>
        </w:div>
        <w:div w:id="107551612">
          <w:marLeft w:val="0"/>
          <w:marRight w:val="0"/>
          <w:marTop w:val="0"/>
          <w:marBottom w:val="0"/>
          <w:divBdr>
            <w:top w:val="none" w:sz="0" w:space="0" w:color="auto"/>
            <w:left w:val="none" w:sz="0" w:space="0" w:color="auto"/>
            <w:bottom w:val="none" w:sz="0" w:space="0" w:color="auto"/>
            <w:right w:val="none" w:sz="0" w:space="0" w:color="auto"/>
          </w:divBdr>
        </w:div>
        <w:div w:id="135463053">
          <w:marLeft w:val="0"/>
          <w:marRight w:val="0"/>
          <w:marTop w:val="0"/>
          <w:marBottom w:val="0"/>
          <w:divBdr>
            <w:top w:val="none" w:sz="0" w:space="0" w:color="auto"/>
            <w:left w:val="none" w:sz="0" w:space="0" w:color="auto"/>
            <w:bottom w:val="none" w:sz="0" w:space="0" w:color="auto"/>
            <w:right w:val="none" w:sz="0" w:space="0" w:color="auto"/>
          </w:divBdr>
        </w:div>
        <w:div w:id="137654643">
          <w:marLeft w:val="0"/>
          <w:marRight w:val="0"/>
          <w:marTop w:val="0"/>
          <w:marBottom w:val="0"/>
          <w:divBdr>
            <w:top w:val="none" w:sz="0" w:space="0" w:color="auto"/>
            <w:left w:val="none" w:sz="0" w:space="0" w:color="auto"/>
            <w:bottom w:val="none" w:sz="0" w:space="0" w:color="auto"/>
            <w:right w:val="none" w:sz="0" w:space="0" w:color="auto"/>
          </w:divBdr>
        </w:div>
        <w:div w:id="141894854">
          <w:marLeft w:val="0"/>
          <w:marRight w:val="0"/>
          <w:marTop w:val="0"/>
          <w:marBottom w:val="0"/>
          <w:divBdr>
            <w:top w:val="none" w:sz="0" w:space="0" w:color="auto"/>
            <w:left w:val="none" w:sz="0" w:space="0" w:color="auto"/>
            <w:bottom w:val="none" w:sz="0" w:space="0" w:color="auto"/>
            <w:right w:val="none" w:sz="0" w:space="0" w:color="auto"/>
          </w:divBdr>
        </w:div>
        <w:div w:id="142815275">
          <w:marLeft w:val="0"/>
          <w:marRight w:val="0"/>
          <w:marTop w:val="0"/>
          <w:marBottom w:val="0"/>
          <w:divBdr>
            <w:top w:val="none" w:sz="0" w:space="0" w:color="auto"/>
            <w:left w:val="none" w:sz="0" w:space="0" w:color="auto"/>
            <w:bottom w:val="none" w:sz="0" w:space="0" w:color="auto"/>
            <w:right w:val="none" w:sz="0" w:space="0" w:color="auto"/>
          </w:divBdr>
        </w:div>
        <w:div w:id="142815868">
          <w:marLeft w:val="0"/>
          <w:marRight w:val="0"/>
          <w:marTop w:val="0"/>
          <w:marBottom w:val="0"/>
          <w:divBdr>
            <w:top w:val="none" w:sz="0" w:space="0" w:color="auto"/>
            <w:left w:val="none" w:sz="0" w:space="0" w:color="auto"/>
            <w:bottom w:val="none" w:sz="0" w:space="0" w:color="auto"/>
            <w:right w:val="none" w:sz="0" w:space="0" w:color="auto"/>
          </w:divBdr>
        </w:div>
        <w:div w:id="145707851">
          <w:marLeft w:val="0"/>
          <w:marRight w:val="0"/>
          <w:marTop w:val="0"/>
          <w:marBottom w:val="0"/>
          <w:divBdr>
            <w:top w:val="none" w:sz="0" w:space="0" w:color="auto"/>
            <w:left w:val="none" w:sz="0" w:space="0" w:color="auto"/>
            <w:bottom w:val="none" w:sz="0" w:space="0" w:color="auto"/>
            <w:right w:val="none" w:sz="0" w:space="0" w:color="auto"/>
          </w:divBdr>
        </w:div>
        <w:div w:id="146484279">
          <w:marLeft w:val="0"/>
          <w:marRight w:val="0"/>
          <w:marTop w:val="0"/>
          <w:marBottom w:val="0"/>
          <w:divBdr>
            <w:top w:val="none" w:sz="0" w:space="0" w:color="auto"/>
            <w:left w:val="none" w:sz="0" w:space="0" w:color="auto"/>
            <w:bottom w:val="none" w:sz="0" w:space="0" w:color="auto"/>
            <w:right w:val="none" w:sz="0" w:space="0" w:color="auto"/>
          </w:divBdr>
        </w:div>
        <w:div w:id="149253803">
          <w:marLeft w:val="0"/>
          <w:marRight w:val="0"/>
          <w:marTop w:val="0"/>
          <w:marBottom w:val="0"/>
          <w:divBdr>
            <w:top w:val="none" w:sz="0" w:space="0" w:color="auto"/>
            <w:left w:val="none" w:sz="0" w:space="0" w:color="auto"/>
            <w:bottom w:val="none" w:sz="0" w:space="0" w:color="auto"/>
            <w:right w:val="none" w:sz="0" w:space="0" w:color="auto"/>
          </w:divBdr>
        </w:div>
        <w:div w:id="150567757">
          <w:marLeft w:val="0"/>
          <w:marRight w:val="0"/>
          <w:marTop w:val="0"/>
          <w:marBottom w:val="0"/>
          <w:divBdr>
            <w:top w:val="none" w:sz="0" w:space="0" w:color="auto"/>
            <w:left w:val="none" w:sz="0" w:space="0" w:color="auto"/>
            <w:bottom w:val="none" w:sz="0" w:space="0" w:color="auto"/>
            <w:right w:val="none" w:sz="0" w:space="0" w:color="auto"/>
          </w:divBdr>
        </w:div>
        <w:div w:id="150753094">
          <w:marLeft w:val="0"/>
          <w:marRight w:val="0"/>
          <w:marTop w:val="0"/>
          <w:marBottom w:val="0"/>
          <w:divBdr>
            <w:top w:val="none" w:sz="0" w:space="0" w:color="auto"/>
            <w:left w:val="none" w:sz="0" w:space="0" w:color="auto"/>
            <w:bottom w:val="none" w:sz="0" w:space="0" w:color="auto"/>
            <w:right w:val="none" w:sz="0" w:space="0" w:color="auto"/>
          </w:divBdr>
        </w:div>
        <w:div w:id="155809504">
          <w:marLeft w:val="0"/>
          <w:marRight w:val="0"/>
          <w:marTop w:val="0"/>
          <w:marBottom w:val="0"/>
          <w:divBdr>
            <w:top w:val="none" w:sz="0" w:space="0" w:color="auto"/>
            <w:left w:val="none" w:sz="0" w:space="0" w:color="auto"/>
            <w:bottom w:val="none" w:sz="0" w:space="0" w:color="auto"/>
            <w:right w:val="none" w:sz="0" w:space="0" w:color="auto"/>
          </w:divBdr>
        </w:div>
        <w:div w:id="168183468">
          <w:marLeft w:val="0"/>
          <w:marRight w:val="0"/>
          <w:marTop w:val="0"/>
          <w:marBottom w:val="0"/>
          <w:divBdr>
            <w:top w:val="none" w:sz="0" w:space="0" w:color="auto"/>
            <w:left w:val="none" w:sz="0" w:space="0" w:color="auto"/>
            <w:bottom w:val="none" w:sz="0" w:space="0" w:color="auto"/>
            <w:right w:val="none" w:sz="0" w:space="0" w:color="auto"/>
          </w:divBdr>
        </w:div>
        <w:div w:id="174733710">
          <w:marLeft w:val="0"/>
          <w:marRight w:val="0"/>
          <w:marTop w:val="0"/>
          <w:marBottom w:val="0"/>
          <w:divBdr>
            <w:top w:val="none" w:sz="0" w:space="0" w:color="auto"/>
            <w:left w:val="none" w:sz="0" w:space="0" w:color="auto"/>
            <w:bottom w:val="none" w:sz="0" w:space="0" w:color="auto"/>
            <w:right w:val="none" w:sz="0" w:space="0" w:color="auto"/>
          </w:divBdr>
        </w:div>
        <w:div w:id="205987913">
          <w:marLeft w:val="0"/>
          <w:marRight w:val="0"/>
          <w:marTop w:val="0"/>
          <w:marBottom w:val="0"/>
          <w:divBdr>
            <w:top w:val="none" w:sz="0" w:space="0" w:color="auto"/>
            <w:left w:val="none" w:sz="0" w:space="0" w:color="auto"/>
            <w:bottom w:val="none" w:sz="0" w:space="0" w:color="auto"/>
            <w:right w:val="none" w:sz="0" w:space="0" w:color="auto"/>
          </w:divBdr>
        </w:div>
        <w:div w:id="214128694">
          <w:marLeft w:val="0"/>
          <w:marRight w:val="0"/>
          <w:marTop w:val="0"/>
          <w:marBottom w:val="0"/>
          <w:divBdr>
            <w:top w:val="none" w:sz="0" w:space="0" w:color="auto"/>
            <w:left w:val="none" w:sz="0" w:space="0" w:color="auto"/>
            <w:bottom w:val="none" w:sz="0" w:space="0" w:color="auto"/>
            <w:right w:val="none" w:sz="0" w:space="0" w:color="auto"/>
          </w:divBdr>
        </w:div>
        <w:div w:id="232082529">
          <w:marLeft w:val="0"/>
          <w:marRight w:val="0"/>
          <w:marTop w:val="0"/>
          <w:marBottom w:val="0"/>
          <w:divBdr>
            <w:top w:val="none" w:sz="0" w:space="0" w:color="auto"/>
            <w:left w:val="none" w:sz="0" w:space="0" w:color="auto"/>
            <w:bottom w:val="none" w:sz="0" w:space="0" w:color="auto"/>
            <w:right w:val="none" w:sz="0" w:space="0" w:color="auto"/>
          </w:divBdr>
        </w:div>
        <w:div w:id="239680180">
          <w:marLeft w:val="0"/>
          <w:marRight w:val="0"/>
          <w:marTop w:val="0"/>
          <w:marBottom w:val="0"/>
          <w:divBdr>
            <w:top w:val="none" w:sz="0" w:space="0" w:color="auto"/>
            <w:left w:val="none" w:sz="0" w:space="0" w:color="auto"/>
            <w:bottom w:val="none" w:sz="0" w:space="0" w:color="auto"/>
            <w:right w:val="none" w:sz="0" w:space="0" w:color="auto"/>
          </w:divBdr>
        </w:div>
        <w:div w:id="360670864">
          <w:marLeft w:val="0"/>
          <w:marRight w:val="0"/>
          <w:marTop w:val="0"/>
          <w:marBottom w:val="0"/>
          <w:divBdr>
            <w:top w:val="none" w:sz="0" w:space="0" w:color="auto"/>
            <w:left w:val="none" w:sz="0" w:space="0" w:color="auto"/>
            <w:bottom w:val="none" w:sz="0" w:space="0" w:color="auto"/>
            <w:right w:val="none" w:sz="0" w:space="0" w:color="auto"/>
          </w:divBdr>
        </w:div>
        <w:div w:id="369767374">
          <w:marLeft w:val="0"/>
          <w:marRight w:val="0"/>
          <w:marTop w:val="0"/>
          <w:marBottom w:val="0"/>
          <w:divBdr>
            <w:top w:val="none" w:sz="0" w:space="0" w:color="auto"/>
            <w:left w:val="none" w:sz="0" w:space="0" w:color="auto"/>
            <w:bottom w:val="none" w:sz="0" w:space="0" w:color="auto"/>
            <w:right w:val="none" w:sz="0" w:space="0" w:color="auto"/>
          </w:divBdr>
        </w:div>
        <w:div w:id="374083262">
          <w:marLeft w:val="0"/>
          <w:marRight w:val="0"/>
          <w:marTop w:val="0"/>
          <w:marBottom w:val="0"/>
          <w:divBdr>
            <w:top w:val="none" w:sz="0" w:space="0" w:color="auto"/>
            <w:left w:val="none" w:sz="0" w:space="0" w:color="auto"/>
            <w:bottom w:val="none" w:sz="0" w:space="0" w:color="auto"/>
            <w:right w:val="none" w:sz="0" w:space="0" w:color="auto"/>
          </w:divBdr>
        </w:div>
        <w:div w:id="374624030">
          <w:marLeft w:val="0"/>
          <w:marRight w:val="0"/>
          <w:marTop w:val="0"/>
          <w:marBottom w:val="0"/>
          <w:divBdr>
            <w:top w:val="none" w:sz="0" w:space="0" w:color="auto"/>
            <w:left w:val="none" w:sz="0" w:space="0" w:color="auto"/>
            <w:bottom w:val="none" w:sz="0" w:space="0" w:color="auto"/>
            <w:right w:val="none" w:sz="0" w:space="0" w:color="auto"/>
          </w:divBdr>
        </w:div>
        <w:div w:id="416827045">
          <w:marLeft w:val="0"/>
          <w:marRight w:val="0"/>
          <w:marTop w:val="0"/>
          <w:marBottom w:val="0"/>
          <w:divBdr>
            <w:top w:val="none" w:sz="0" w:space="0" w:color="auto"/>
            <w:left w:val="none" w:sz="0" w:space="0" w:color="auto"/>
            <w:bottom w:val="none" w:sz="0" w:space="0" w:color="auto"/>
            <w:right w:val="none" w:sz="0" w:space="0" w:color="auto"/>
          </w:divBdr>
        </w:div>
        <w:div w:id="458227748">
          <w:marLeft w:val="0"/>
          <w:marRight w:val="0"/>
          <w:marTop w:val="0"/>
          <w:marBottom w:val="0"/>
          <w:divBdr>
            <w:top w:val="none" w:sz="0" w:space="0" w:color="auto"/>
            <w:left w:val="none" w:sz="0" w:space="0" w:color="auto"/>
            <w:bottom w:val="none" w:sz="0" w:space="0" w:color="auto"/>
            <w:right w:val="none" w:sz="0" w:space="0" w:color="auto"/>
          </w:divBdr>
        </w:div>
        <w:div w:id="479618415">
          <w:marLeft w:val="0"/>
          <w:marRight w:val="0"/>
          <w:marTop w:val="0"/>
          <w:marBottom w:val="0"/>
          <w:divBdr>
            <w:top w:val="none" w:sz="0" w:space="0" w:color="auto"/>
            <w:left w:val="none" w:sz="0" w:space="0" w:color="auto"/>
            <w:bottom w:val="none" w:sz="0" w:space="0" w:color="auto"/>
            <w:right w:val="none" w:sz="0" w:space="0" w:color="auto"/>
          </w:divBdr>
        </w:div>
        <w:div w:id="501042580">
          <w:marLeft w:val="0"/>
          <w:marRight w:val="0"/>
          <w:marTop w:val="0"/>
          <w:marBottom w:val="0"/>
          <w:divBdr>
            <w:top w:val="none" w:sz="0" w:space="0" w:color="auto"/>
            <w:left w:val="none" w:sz="0" w:space="0" w:color="auto"/>
            <w:bottom w:val="none" w:sz="0" w:space="0" w:color="auto"/>
            <w:right w:val="none" w:sz="0" w:space="0" w:color="auto"/>
          </w:divBdr>
        </w:div>
        <w:div w:id="507410861">
          <w:marLeft w:val="0"/>
          <w:marRight w:val="0"/>
          <w:marTop w:val="0"/>
          <w:marBottom w:val="0"/>
          <w:divBdr>
            <w:top w:val="none" w:sz="0" w:space="0" w:color="auto"/>
            <w:left w:val="none" w:sz="0" w:space="0" w:color="auto"/>
            <w:bottom w:val="none" w:sz="0" w:space="0" w:color="auto"/>
            <w:right w:val="none" w:sz="0" w:space="0" w:color="auto"/>
          </w:divBdr>
        </w:div>
        <w:div w:id="523321272">
          <w:marLeft w:val="0"/>
          <w:marRight w:val="0"/>
          <w:marTop w:val="0"/>
          <w:marBottom w:val="0"/>
          <w:divBdr>
            <w:top w:val="none" w:sz="0" w:space="0" w:color="auto"/>
            <w:left w:val="none" w:sz="0" w:space="0" w:color="auto"/>
            <w:bottom w:val="none" w:sz="0" w:space="0" w:color="auto"/>
            <w:right w:val="none" w:sz="0" w:space="0" w:color="auto"/>
          </w:divBdr>
        </w:div>
        <w:div w:id="532497042">
          <w:marLeft w:val="0"/>
          <w:marRight w:val="0"/>
          <w:marTop w:val="0"/>
          <w:marBottom w:val="0"/>
          <w:divBdr>
            <w:top w:val="none" w:sz="0" w:space="0" w:color="auto"/>
            <w:left w:val="none" w:sz="0" w:space="0" w:color="auto"/>
            <w:bottom w:val="none" w:sz="0" w:space="0" w:color="auto"/>
            <w:right w:val="none" w:sz="0" w:space="0" w:color="auto"/>
          </w:divBdr>
        </w:div>
        <w:div w:id="538127265">
          <w:marLeft w:val="0"/>
          <w:marRight w:val="0"/>
          <w:marTop w:val="0"/>
          <w:marBottom w:val="0"/>
          <w:divBdr>
            <w:top w:val="none" w:sz="0" w:space="0" w:color="auto"/>
            <w:left w:val="none" w:sz="0" w:space="0" w:color="auto"/>
            <w:bottom w:val="none" w:sz="0" w:space="0" w:color="auto"/>
            <w:right w:val="none" w:sz="0" w:space="0" w:color="auto"/>
          </w:divBdr>
        </w:div>
        <w:div w:id="541285489">
          <w:marLeft w:val="0"/>
          <w:marRight w:val="0"/>
          <w:marTop w:val="0"/>
          <w:marBottom w:val="0"/>
          <w:divBdr>
            <w:top w:val="none" w:sz="0" w:space="0" w:color="auto"/>
            <w:left w:val="none" w:sz="0" w:space="0" w:color="auto"/>
            <w:bottom w:val="none" w:sz="0" w:space="0" w:color="auto"/>
            <w:right w:val="none" w:sz="0" w:space="0" w:color="auto"/>
          </w:divBdr>
        </w:div>
        <w:div w:id="543979247">
          <w:marLeft w:val="0"/>
          <w:marRight w:val="0"/>
          <w:marTop w:val="0"/>
          <w:marBottom w:val="0"/>
          <w:divBdr>
            <w:top w:val="none" w:sz="0" w:space="0" w:color="auto"/>
            <w:left w:val="none" w:sz="0" w:space="0" w:color="auto"/>
            <w:bottom w:val="none" w:sz="0" w:space="0" w:color="auto"/>
            <w:right w:val="none" w:sz="0" w:space="0" w:color="auto"/>
          </w:divBdr>
        </w:div>
        <w:div w:id="551159435">
          <w:marLeft w:val="0"/>
          <w:marRight w:val="0"/>
          <w:marTop w:val="0"/>
          <w:marBottom w:val="0"/>
          <w:divBdr>
            <w:top w:val="none" w:sz="0" w:space="0" w:color="auto"/>
            <w:left w:val="none" w:sz="0" w:space="0" w:color="auto"/>
            <w:bottom w:val="none" w:sz="0" w:space="0" w:color="auto"/>
            <w:right w:val="none" w:sz="0" w:space="0" w:color="auto"/>
          </w:divBdr>
        </w:div>
        <w:div w:id="562374328">
          <w:marLeft w:val="0"/>
          <w:marRight w:val="0"/>
          <w:marTop w:val="0"/>
          <w:marBottom w:val="0"/>
          <w:divBdr>
            <w:top w:val="none" w:sz="0" w:space="0" w:color="auto"/>
            <w:left w:val="none" w:sz="0" w:space="0" w:color="auto"/>
            <w:bottom w:val="none" w:sz="0" w:space="0" w:color="auto"/>
            <w:right w:val="none" w:sz="0" w:space="0" w:color="auto"/>
          </w:divBdr>
        </w:div>
        <w:div w:id="565140481">
          <w:marLeft w:val="0"/>
          <w:marRight w:val="0"/>
          <w:marTop w:val="0"/>
          <w:marBottom w:val="0"/>
          <w:divBdr>
            <w:top w:val="none" w:sz="0" w:space="0" w:color="auto"/>
            <w:left w:val="none" w:sz="0" w:space="0" w:color="auto"/>
            <w:bottom w:val="none" w:sz="0" w:space="0" w:color="auto"/>
            <w:right w:val="none" w:sz="0" w:space="0" w:color="auto"/>
          </w:divBdr>
        </w:div>
        <w:div w:id="596794985">
          <w:marLeft w:val="0"/>
          <w:marRight w:val="0"/>
          <w:marTop w:val="0"/>
          <w:marBottom w:val="0"/>
          <w:divBdr>
            <w:top w:val="none" w:sz="0" w:space="0" w:color="auto"/>
            <w:left w:val="none" w:sz="0" w:space="0" w:color="auto"/>
            <w:bottom w:val="none" w:sz="0" w:space="0" w:color="auto"/>
            <w:right w:val="none" w:sz="0" w:space="0" w:color="auto"/>
          </w:divBdr>
        </w:div>
        <w:div w:id="609975871">
          <w:marLeft w:val="0"/>
          <w:marRight w:val="0"/>
          <w:marTop w:val="0"/>
          <w:marBottom w:val="0"/>
          <w:divBdr>
            <w:top w:val="none" w:sz="0" w:space="0" w:color="auto"/>
            <w:left w:val="none" w:sz="0" w:space="0" w:color="auto"/>
            <w:bottom w:val="none" w:sz="0" w:space="0" w:color="auto"/>
            <w:right w:val="none" w:sz="0" w:space="0" w:color="auto"/>
          </w:divBdr>
        </w:div>
        <w:div w:id="634410733">
          <w:marLeft w:val="0"/>
          <w:marRight w:val="0"/>
          <w:marTop w:val="0"/>
          <w:marBottom w:val="0"/>
          <w:divBdr>
            <w:top w:val="none" w:sz="0" w:space="0" w:color="auto"/>
            <w:left w:val="none" w:sz="0" w:space="0" w:color="auto"/>
            <w:bottom w:val="none" w:sz="0" w:space="0" w:color="auto"/>
            <w:right w:val="none" w:sz="0" w:space="0" w:color="auto"/>
          </w:divBdr>
        </w:div>
        <w:div w:id="696276306">
          <w:marLeft w:val="0"/>
          <w:marRight w:val="0"/>
          <w:marTop w:val="0"/>
          <w:marBottom w:val="0"/>
          <w:divBdr>
            <w:top w:val="none" w:sz="0" w:space="0" w:color="auto"/>
            <w:left w:val="none" w:sz="0" w:space="0" w:color="auto"/>
            <w:bottom w:val="none" w:sz="0" w:space="0" w:color="auto"/>
            <w:right w:val="none" w:sz="0" w:space="0" w:color="auto"/>
          </w:divBdr>
        </w:div>
        <w:div w:id="702633028">
          <w:marLeft w:val="0"/>
          <w:marRight w:val="0"/>
          <w:marTop w:val="0"/>
          <w:marBottom w:val="0"/>
          <w:divBdr>
            <w:top w:val="none" w:sz="0" w:space="0" w:color="auto"/>
            <w:left w:val="none" w:sz="0" w:space="0" w:color="auto"/>
            <w:bottom w:val="none" w:sz="0" w:space="0" w:color="auto"/>
            <w:right w:val="none" w:sz="0" w:space="0" w:color="auto"/>
          </w:divBdr>
        </w:div>
        <w:div w:id="712778498">
          <w:marLeft w:val="0"/>
          <w:marRight w:val="0"/>
          <w:marTop w:val="0"/>
          <w:marBottom w:val="0"/>
          <w:divBdr>
            <w:top w:val="none" w:sz="0" w:space="0" w:color="auto"/>
            <w:left w:val="none" w:sz="0" w:space="0" w:color="auto"/>
            <w:bottom w:val="none" w:sz="0" w:space="0" w:color="auto"/>
            <w:right w:val="none" w:sz="0" w:space="0" w:color="auto"/>
          </w:divBdr>
        </w:div>
        <w:div w:id="719593619">
          <w:marLeft w:val="0"/>
          <w:marRight w:val="0"/>
          <w:marTop w:val="0"/>
          <w:marBottom w:val="0"/>
          <w:divBdr>
            <w:top w:val="none" w:sz="0" w:space="0" w:color="auto"/>
            <w:left w:val="none" w:sz="0" w:space="0" w:color="auto"/>
            <w:bottom w:val="none" w:sz="0" w:space="0" w:color="auto"/>
            <w:right w:val="none" w:sz="0" w:space="0" w:color="auto"/>
          </w:divBdr>
        </w:div>
        <w:div w:id="748968586">
          <w:marLeft w:val="0"/>
          <w:marRight w:val="0"/>
          <w:marTop w:val="0"/>
          <w:marBottom w:val="0"/>
          <w:divBdr>
            <w:top w:val="none" w:sz="0" w:space="0" w:color="auto"/>
            <w:left w:val="none" w:sz="0" w:space="0" w:color="auto"/>
            <w:bottom w:val="none" w:sz="0" w:space="0" w:color="auto"/>
            <w:right w:val="none" w:sz="0" w:space="0" w:color="auto"/>
          </w:divBdr>
        </w:div>
        <w:div w:id="765687763">
          <w:marLeft w:val="0"/>
          <w:marRight w:val="0"/>
          <w:marTop w:val="0"/>
          <w:marBottom w:val="0"/>
          <w:divBdr>
            <w:top w:val="none" w:sz="0" w:space="0" w:color="auto"/>
            <w:left w:val="none" w:sz="0" w:space="0" w:color="auto"/>
            <w:bottom w:val="none" w:sz="0" w:space="0" w:color="auto"/>
            <w:right w:val="none" w:sz="0" w:space="0" w:color="auto"/>
          </w:divBdr>
        </w:div>
        <w:div w:id="796610668">
          <w:marLeft w:val="0"/>
          <w:marRight w:val="0"/>
          <w:marTop w:val="0"/>
          <w:marBottom w:val="0"/>
          <w:divBdr>
            <w:top w:val="none" w:sz="0" w:space="0" w:color="auto"/>
            <w:left w:val="none" w:sz="0" w:space="0" w:color="auto"/>
            <w:bottom w:val="none" w:sz="0" w:space="0" w:color="auto"/>
            <w:right w:val="none" w:sz="0" w:space="0" w:color="auto"/>
          </w:divBdr>
        </w:div>
        <w:div w:id="884751698">
          <w:marLeft w:val="0"/>
          <w:marRight w:val="0"/>
          <w:marTop w:val="0"/>
          <w:marBottom w:val="0"/>
          <w:divBdr>
            <w:top w:val="none" w:sz="0" w:space="0" w:color="auto"/>
            <w:left w:val="none" w:sz="0" w:space="0" w:color="auto"/>
            <w:bottom w:val="none" w:sz="0" w:space="0" w:color="auto"/>
            <w:right w:val="none" w:sz="0" w:space="0" w:color="auto"/>
          </w:divBdr>
        </w:div>
        <w:div w:id="895890776">
          <w:marLeft w:val="0"/>
          <w:marRight w:val="0"/>
          <w:marTop w:val="0"/>
          <w:marBottom w:val="0"/>
          <w:divBdr>
            <w:top w:val="none" w:sz="0" w:space="0" w:color="auto"/>
            <w:left w:val="none" w:sz="0" w:space="0" w:color="auto"/>
            <w:bottom w:val="none" w:sz="0" w:space="0" w:color="auto"/>
            <w:right w:val="none" w:sz="0" w:space="0" w:color="auto"/>
          </w:divBdr>
        </w:div>
        <w:div w:id="926231703">
          <w:marLeft w:val="0"/>
          <w:marRight w:val="0"/>
          <w:marTop w:val="0"/>
          <w:marBottom w:val="0"/>
          <w:divBdr>
            <w:top w:val="none" w:sz="0" w:space="0" w:color="auto"/>
            <w:left w:val="none" w:sz="0" w:space="0" w:color="auto"/>
            <w:bottom w:val="none" w:sz="0" w:space="0" w:color="auto"/>
            <w:right w:val="none" w:sz="0" w:space="0" w:color="auto"/>
          </w:divBdr>
        </w:div>
        <w:div w:id="928657957">
          <w:marLeft w:val="0"/>
          <w:marRight w:val="0"/>
          <w:marTop w:val="0"/>
          <w:marBottom w:val="0"/>
          <w:divBdr>
            <w:top w:val="none" w:sz="0" w:space="0" w:color="auto"/>
            <w:left w:val="none" w:sz="0" w:space="0" w:color="auto"/>
            <w:bottom w:val="none" w:sz="0" w:space="0" w:color="auto"/>
            <w:right w:val="none" w:sz="0" w:space="0" w:color="auto"/>
          </w:divBdr>
        </w:div>
        <w:div w:id="940718121">
          <w:marLeft w:val="0"/>
          <w:marRight w:val="0"/>
          <w:marTop w:val="0"/>
          <w:marBottom w:val="0"/>
          <w:divBdr>
            <w:top w:val="none" w:sz="0" w:space="0" w:color="auto"/>
            <w:left w:val="none" w:sz="0" w:space="0" w:color="auto"/>
            <w:bottom w:val="none" w:sz="0" w:space="0" w:color="auto"/>
            <w:right w:val="none" w:sz="0" w:space="0" w:color="auto"/>
          </w:divBdr>
        </w:div>
        <w:div w:id="946161884">
          <w:marLeft w:val="0"/>
          <w:marRight w:val="0"/>
          <w:marTop w:val="0"/>
          <w:marBottom w:val="0"/>
          <w:divBdr>
            <w:top w:val="none" w:sz="0" w:space="0" w:color="auto"/>
            <w:left w:val="none" w:sz="0" w:space="0" w:color="auto"/>
            <w:bottom w:val="none" w:sz="0" w:space="0" w:color="auto"/>
            <w:right w:val="none" w:sz="0" w:space="0" w:color="auto"/>
          </w:divBdr>
        </w:div>
        <w:div w:id="973485219">
          <w:marLeft w:val="0"/>
          <w:marRight w:val="0"/>
          <w:marTop w:val="0"/>
          <w:marBottom w:val="0"/>
          <w:divBdr>
            <w:top w:val="none" w:sz="0" w:space="0" w:color="auto"/>
            <w:left w:val="none" w:sz="0" w:space="0" w:color="auto"/>
            <w:bottom w:val="none" w:sz="0" w:space="0" w:color="auto"/>
            <w:right w:val="none" w:sz="0" w:space="0" w:color="auto"/>
          </w:divBdr>
        </w:div>
        <w:div w:id="999046071">
          <w:marLeft w:val="0"/>
          <w:marRight w:val="0"/>
          <w:marTop w:val="0"/>
          <w:marBottom w:val="0"/>
          <w:divBdr>
            <w:top w:val="none" w:sz="0" w:space="0" w:color="auto"/>
            <w:left w:val="none" w:sz="0" w:space="0" w:color="auto"/>
            <w:bottom w:val="none" w:sz="0" w:space="0" w:color="auto"/>
            <w:right w:val="none" w:sz="0" w:space="0" w:color="auto"/>
          </w:divBdr>
        </w:div>
        <w:div w:id="1051146889">
          <w:marLeft w:val="0"/>
          <w:marRight w:val="0"/>
          <w:marTop w:val="0"/>
          <w:marBottom w:val="0"/>
          <w:divBdr>
            <w:top w:val="none" w:sz="0" w:space="0" w:color="auto"/>
            <w:left w:val="none" w:sz="0" w:space="0" w:color="auto"/>
            <w:bottom w:val="none" w:sz="0" w:space="0" w:color="auto"/>
            <w:right w:val="none" w:sz="0" w:space="0" w:color="auto"/>
          </w:divBdr>
        </w:div>
        <w:div w:id="1068334726">
          <w:marLeft w:val="0"/>
          <w:marRight w:val="0"/>
          <w:marTop w:val="0"/>
          <w:marBottom w:val="0"/>
          <w:divBdr>
            <w:top w:val="none" w:sz="0" w:space="0" w:color="auto"/>
            <w:left w:val="none" w:sz="0" w:space="0" w:color="auto"/>
            <w:bottom w:val="none" w:sz="0" w:space="0" w:color="auto"/>
            <w:right w:val="none" w:sz="0" w:space="0" w:color="auto"/>
          </w:divBdr>
        </w:div>
        <w:div w:id="1127821983">
          <w:marLeft w:val="0"/>
          <w:marRight w:val="0"/>
          <w:marTop w:val="0"/>
          <w:marBottom w:val="0"/>
          <w:divBdr>
            <w:top w:val="none" w:sz="0" w:space="0" w:color="auto"/>
            <w:left w:val="none" w:sz="0" w:space="0" w:color="auto"/>
            <w:bottom w:val="none" w:sz="0" w:space="0" w:color="auto"/>
            <w:right w:val="none" w:sz="0" w:space="0" w:color="auto"/>
          </w:divBdr>
        </w:div>
        <w:div w:id="1177118966">
          <w:marLeft w:val="0"/>
          <w:marRight w:val="0"/>
          <w:marTop w:val="0"/>
          <w:marBottom w:val="0"/>
          <w:divBdr>
            <w:top w:val="none" w:sz="0" w:space="0" w:color="auto"/>
            <w:left w:val="none" w:sz="0" w:space="0" w:color="auto"/>
            <w:bottom w:val="none" w:sz="0" w:space="0" w:color="auto"/>
            <w:right w:val="none" w:sz="0" w:space="0" w:color="auto"/>
          </w:divBdr>
        </w:div>
        <w:div w:id="1184398025">
          <w:marLeft w:val="0"/>
          <w:marRight w:val="0"/>
          <w:marTop w:val="0"/>
          <w:marBottom w:val="0"/>
          <w:divBdr>
            <w:top w:val="none" w:sz="0" w:space="0" w:color="auto"/>
            <w:left w:val="none" w:sz="0" w:space="0" w:color="auto"/>
            <w:bottom w:val="none" w:sz="0" w:space="0" w:color="auto"/>
            <w:right w:val="none" w:sz="0" w:space="0" w:color="auto"/>
          </w:divBdr>
        </w:div>
        <w:div w:id="1219247395">
          <w:marLeft w:val="0"/>
          <w:marRight w:val="0"/>
          <w:marTop w:val="0"/>
          <w:marBottom w:val="0"/>
          <w:divBdr>
            <w:top w:val="none" w:sz="0" w:space="0" w:color="auto"/>
            <w:left w:val="none" w:sz="0" w:space="0" w:color="auto"/>
            <w:bottom w:val="none" w:sz="0" w:space="0" w:color="auto"/>
            <w:right w:val="none" w:sz="0" w:space="0" w:color="auto"/>
          </w:divBdr>
        </w:div>
        <w:div w:id="1221134059">
          <w:marLeft w:val="0"/>
          <w:marRight w:val="0"/>
          <w:marTop w:val="0"/>
          <w:marBottom w:val="0"/>
          <w:divBdr>
            <w:top w:val="none" w:sz="0" w:space="0" w:color="auto"/>
            <w:left w:val="none" w:sz="0" w:space="0" w:color="auto"/>
            <w:bottom w:val="none" w:sz="0" w:space="0" w:color="auto"/>
            <w:right w:val="none" w:sz="0" w:space="0" w:color="auto"/>
          </w:divBdr>
        </w:div>
        <w:div w:id="1263995145">
          <w:marLeft w:val="0"/>
          <w:marRight w:val="0"/>
          <w:marTop w:val="0"/>
          <w:marBottom w:val="0"/>
          <w:divBdr>
            <w:top w:val="none" w:sz="0" w:space="0" w:color="auto"/>
            <w:left w:val="none" w:sz="0" w:space="0" w:color="auto"/>
            <w:bottom w:val="none" w:sz="0" w:space="0" w:color="auto"/>
            <w:right w:val="none" w:sz="0" w:space="0" w:color="auto"/>
          </w:divBdr>
        </w:div>
        <w:div w:id="1283271930">
          <w:marLeft w:val="0"/>
          <w:marRight w:val="0"/>
          <w:marTop w:val="0"/>
          <w:marBottom w:val="0"/>
          <w:divBdr>
            <w:top w:val="none" w:sz="0" w:space="0" w:color="auto"/>
            <w:left w:val="none" w:sz="0" w:space="0" w:color="auto"/>
            <w:bottom w:val="none" w:sz="0" w:space="0" w:color="auto"/>
            <w:right w:val="none" w:sz="0" w:space="0" w:color="auto"/>
          </w:divBdr>
        </w:div>
        <w:div w:id="1315723067">
          <w:marLeft w:val="0"/>
          <w:marRight w:val="0"/>
          <w:marTop w:val="0"/>
          <w:marBottom w:val="0"/>
          <w:divBdr>
            <w:top w:val="none" w:sz="0" w:space="0" w:color="auto"/>
            <w:left w:val="none" w:sz="0" w:space="0" w:color="auto"/>
            <w:bottom w:val="none" w:sz="0" w:space="0" w:color="auto"/>
            <w:right w:val="none" w:sz="0" w:space="0" w:color="auto"/>
          </w:divBdr>
        </w:div>
        <w:div w:id="1330257474">
          <w:marLeft w:val="0"/>
          <w:marRight w:val="0"/>
          <w:marTop w:val="0"/>
          <w:marBottom w:val="0"/>
          <w:divBdr>
            <w:top w:val="none" w:sz="0" w:space="0" w:color="auto"/>
            <w:left w:val="none" w:sz="0" w:space="0" w:color="auto"/>
            <w:bottom w:val="none" w:sz="0" w:space="0" w:color="auto"/>
            <w:right w:val="none" w:sz="0" w:space="0" w:color="auto"/>
          </w:divBdr>
        </w:div>
        <w:div w:id="1362245465">
          <w:marLeft w:val="0"/>
          <w:marRight w:val="0"/>
          <w:marTop w:val="0"/>
          <w:marBottom w:val="0"/>
          <w:divBdr>
            <w:top w:val="none" w:sz="0" w:space="0" w:color="auto"/>
            <w:left w:val="none" w:sz="0" w:space="0" w:color="auto"/>
            <w:bottom w:val="none" w:sz="0" w:space="0" w:color="auto"/>
            <w:right w:val="none" w:sz="0" w:space="0" w:color="auto"/>
          </w:divBdr>
        </w:div>
        <w:div w:id="1365522217">
          <w:marLeft w:val="0"/>
          <w:marRight w:val="0"/>
          <w:marTop w:val="0"/>
          <w:marBottom w:val="0"/>
          <w:divBdr>
            <w:top w:val="none" w:sz="0" w:space="0" w:color="auto"/>
            <w:left w:val="none" w:sz="0" w:space="0" w:color="auto"/>
            <w:bottom w:val="none" w:sz="0" w:space="0" w:color="auto"/>
            <w:right w:val="none" w:sz="0" w:space="0" w:color="auto"/>
          </w:divBdr>
        </w:div>
        <w:div w:id="1392846353">
          <w:marLeft w:val="0"/>
          <w:marRight w:val="0"/>
          <w:marTop w:val="0"/>
          <w:marBottom w:val="0"/>
          <w:divBdr>
            <w:top w:val="none" w:sz="0" w:space="0" w:color="auto"/>
            <w:left w:val="none" w:sz="0" w:space="0" w:color="auto"/>
            <w:bottom w:val="none" w:sz="0" w:space="0" w:color="auto"/>
            <w:right w:val="none" w:sz="0" w:space="0" w:color="auto"/>
          </w:divBdr>
        </w:div>
        <w:div w:id="1412578561">
          <w:marLeft w:val="0"/>
          <w:marRight w:val="0"/>
          <w:marTop w:val="0"/>
          <w:marBottom w:val="0"/>
          <w:divBdr>
            <w:top w:val="none" w:sz="0" w:space="0" w:color="auto"/>
            <w:left w:val="none" w:sz="0" w:space="0" w:color="auto"/>
            <w:bottom w:val="none" w:sz="0" w:space="0" w:color="auto"/>
            <w:right w:val="none" w:sz="0" w:space="0" w:color="auto"/>
          </w:divBdr>
        </w:div>
        <w:div w:id="1447193108">
          <w:marLeft w:val="0"/>
          <w:marRight w:val="0"/>
          <w:marTop w:val="0"/>
          <w:marBottom w:val="0"/>
          <w:divBdr>
            <w:top w:val="none" w:sz="0" w:space="0" w:color="auto"/>
            <w:left w:val="none" w:sz="0" w:space="0" w:color="auto"/>
            <w:bottom w:val="none" w:sz="0" w:space="0" w:color="auto"/>
            <w:right w:val="none" w:sz="0" w:space="0" w:color="auto"/>
          </w:divBdr>
        </w:div>
        <w:div w:id="1484347697">
          <w:marLeft w:val="0"/>
          <w:marRight w:val="0"/>
          <w:marTop w:val="0"/>
          <w:marBottom w:val="0"/>
          <w:divBdr>
            <w:top w:val="none" w:sz="0" w:space="0" w:color="auto"/>
            <w:left w:val="none" w:sz="0" w:space="0" w:color="auto"/>
            <w:bottom w:val="none" w:sz="0" w:space="0" w:color="auto"/>
            <w:right w:val="none" w:sz="0" w:space="0" w:color="auto"/>
          </w:divBdr>
        </w:div>
        <w:div w:id="1510292916">
          <w:marLeft w:val="0"/>
          <w:marRight w:val="0"/>
          <w:marTop w:val="0"/>
          <w:marBottom w:val="0"/>
          <w:divBdr>
            <w:top w:val="none" w:sz="0" w:space="0" w:color="auto"/>
            <w:left w:val="none" w:sz="0" w:space="0" w:color="auto"/>
            <w:bottom w:val="none" w:sz="0" w:space="0" w:color="auto"/>
            <w:right w:val="none" w:sz="0" w:space="0" w:color="auto"/>
          </w:divBdr>
        </w:div>
        <w:div w:id="1532066625">
          <w:marLeft w:val="0"/>
          <w:marRight w:val="0"/>
          <w:marTop w:val="0"/>
          <w:marBottom w:val="0"/>
          <w:divBdr>
            <w:top w:val="none" w:sz="0" w:space="0" w:color="auto"/>
            <w:left w:val="none" w:sz="0" w:space="0" w:color="auto"/>
            <w:bottom w:val="none" w:sz="0" w:space="0" w:color="auto"/>
            <w:right w:val="none" w:sz="0" w:space="0" w:color="auto"/>
          </w:divBdr>
        </w:div>
        <w:div w:id="1559776621">
          <w:marLeft w:val="0"/>
          <w:marRight w:val="0"/>
          <w:marTop w:val="0"/>
          <w:marBottom w:val="0"/>
          <w:divBdr>
            <w:top w:val="none" w:sz="0" w:space="0" w:color="auto"/>
            <w:left w:val="none" w:sz="0" w:space="0" w:color="auto"/>
            <w:bottom w:val="none" w:sz="0" w:space="0" w:color="auto"/>
            <w:right w:val="none" w:sz="0" w:space="0" w:color="auto"/>
          </w:divBdr>
        </w:div>
        <w:div w:id="1591696745">
          <w:marLeft w:val="0"/>
          <w:marRight w:val="0"/>
          <w:marTop w:val="0"/>
          <w:marBottom w:val="0"/>
          <w:divBdr>
            <w:top w:val="none" w:sz="0" w:space="0" w:color="auto"/>
            <w:left w:val="none" w:sz="0" w:space="0" w:color="auto"/>
            <w:bottom w:val="none" w:sz="0" w:space="0" w:color="auto"/>
            <w:right w:val="none" w:sz="0" w:space="0" w:color="auto"/>
          </w:divBdr>
        </w:div>
        <w:div w:id="1600675170">
          <w:marLeft w:val="0"/>
          <w:marRight w:val="0"/>
          <w:marTop w:val="0"/>
          <w:marBottom w:val="0"/>
          <w:divBdr>
            <w:top w:val="none" w:sz="0" w:space="0" w:color="auto"/>
            <w:left w:val="none" w:sz="0" w:space="0" w:color="auto"/>
            <w:bottom w:val="none" w:sz="0" w:space="0" w:color="auto"/>
            <w:right w:val="none" w:sz="0" w:space="0" w:color="auto"/>
          </w:divBdr>
        </w:div>
        <w:div w:id="1607039606">
          <w:marLeft w:val="0"/>
          <w:marRight w:val="0"/>
          <w:marTop w:val="0"/>
          <w:marBottom w:val="0"/>
          <w:divBdr>
            <w:top w:val="none" w:sz="0" w:space="0" w:color="auto"/>
            <w:left w:val="none" w:sz="0" w:space="0" w:color="auto"/>
            <w:bottom w:val="none" w:sz="0" w:space="0" w:color="auto"/>
            <w:right w:val="none" w:sz="0" w:space="0" w:color="auto"/>
          </w:divBdr>
        </w:div>
        <w:div w:id="1643535730">
          <w:marLeft w:val="0"/>
          <w:marRight w:val="0"/>
          <w:marTop w:val="0"/>
          <w:marBottom w:val="0"/>
          <w:divBdr>
            <w:top w:val="none" w:sz="0" w:space="0" w:color="auto"/>
            <w:left w:val="none" w:sz="0" w:space="0" w:color="auto"/>
            <w:bottom w:val="none" w:sz="0" w:space="0" w:color="auto"/>
            <w:right w:val="none" w:sz="0" w:space="0" w:color="auto"/>
          </w:divBdr>
        </w:div>
        <w:div w:id="1653868532">
          <w:marLeft w:val="0"/>
          <w:marRight w:val="0"/>
          <w:marTop w:val="0"/>
          <w:marBottom w:val="0"/>
          <w:divBdr>
            <w:top w:val="none" w:sz="0" w:space="0" w:color="auto"/>
            <w:left w:val="none" w:sz="0" w:space="0" w:color="auto"/>
            <w:bottom w:val="none" w:sz="0" w:space="0" w:color="auto"/>
            <w:right w:val="none" w:sz="0" w:space="0" w:color="auto"/>
          </w:divBdr>
        </w:div>
        <w:div w:id="1713774417">
          <w:marLeft w:val="0"/>
          <w:marRight w:val="0"/>
          <w:marTop w:val="0"/>
          <w:marBottom w:val="0"/>
          <w:divBdr>
            <w:top w:val="none" w:sz="0" w:space="0" w:color="auto"/>
            <w:left w:val="none" w:sz="0" w:space="0" w:color="auto"/>
            <w:bottom w:val="none" w:sz="0" w:space="0" w:color="auto"/>
            <w:right w:val="none" w:sz="0" w:space="0" w:color="auto"/>
          </w:divBdr>
        </w:div>
        <w:div w:id="1725715479">
          <w:marLeft w:val="0"/>
          <w:marRight w:val="0"/>
          <w:marTop w:val="0"/>
          <w:marBottom w:val="0"/>
          <w:divBdr>
            <w:top w:val="none" w:sz="0" w:space="0" w:color="auto"/>
            <w:left w:val="none" w:sz="0" w:space="0" w:color="auto"/>
            <w:bottom w:val="none" w:sz="0" w:space="0" w:color="auto"/>
            <w:right w:val="none" w:sz="0" w:space="0" w:color="auto"/>
          </w:divBdr>
        </w:div>
        <w:div w:id="1733112699">
          <w:marLeft w:val="0"/>
          <w:marRight w:val="0"/>
          <w:marTop w:val="0"/>
          <w:marBottom w:val="0"/>
          <w:divBdr>
            <w:top w:val="none" w:sz="0" w:space="0" w:color="auto"/>
            <w:left w:val="none" w:sz="0" w:space="0" w:color="auto"/>
            <w:bottom w:val="none" w:sz="0" w:space="0" w:color="auto"/>
            <w:right w:val="none" w:sz="0" w:space="0" w:color="auto"/>
          </w:divBdr>
        </w:div>
        <w:div w:id="1771662074">
          <w:marLeft w:val="0"/>
          <w:marRight w:val="0"/>
          <w:marTop w:val="0"/>
          <w:marBottom w:val="0"/>
          <w:divBdr>
            <w:top w:val="none" w:sz="0" w:space="0" w:color="auto"/>
            <w:left w:val="none" w:sz="0" w:space="0" w:color="auto"/>
            <w:bottom w:val="none" w:sz="0" w:space="0" w:color="auto"/>
            <w:right w:val="none" w:sz="0" w:space="0" w:color="auto"/>
          </w:divBdr>
        </w:div>
        <w:div w:id="1776094605">
          <w:marLeft w:val="0"/>
          <w:marRight w:val="0"/>
          <w:marTop w:val="0"/>
          <w:marBottom w:val="0"/>
          <w:divBdr>
            <w:top w:val="none" w:sz="0" w:space="0" w:color="auto"/>
            <w:left w:val="none" w:sz="0" w:space="0" w:color="auto"/>
            <w:bottom w:val="none" w:sz="0" w:space="0" w:color="auto"/>
            <w:right w:val="none" w:sz="0" w:space="0" w:color="auto"/>
          </w:divBdr>
        </w:div>
        <w:div w:id="1818643756">
          <w:marLeft w:val="0"/>
          <w:marRight w:val="0"/>
          <w:marTop w:val="0"/>
          <w:marBottom w:val="0"/>
          <w:divBdr>
            <w:top w:val="none" w:sz="0" w:space="0" w:color="auto"/>
            <w:left w:val="none" w:sz="0" w:space="0" w:color="auto"/>
            <w:bottom w:val="none" w:sz="0" w:space="0" w:color="auto"/>
            <w:right w:val="none" w:sz="0" w:space="0" w:color="auto"/>
          </w:divBdr>
        </w:div>
        <w:div w:id="1833176111">
          <w:marLeft w:val="0"/>
          <w:marRight w:val="0"/>
          <w:marTop w:val="0"/>
          <w:marBottom w:val="0"/>
          <w:divBdr>
            <w:top w:val="none" w:sz="0" w:space="0" w:color="auto"/>
            <w:left w:val="none" w:sz="0" w:space="0" w:color="auto"/>
            <w:bottom w:val="none" w:sz="0" w:space="0" w:color="auto"/>
            <w:right w:val="none" w:sz="0" w:space="0" w:color="auto"/>
          </w:divBdr>
        </w:div>
        <w:div w:id="1836263670">
          <w:marLeft w:val="0"/>
          <w:marRight w:val="0"/>
          <w:marTop w:val="0"/>
          <w:marBottom w:val="0"/>
          <w:divBdr>
            <w:top w:val="none" w:sz="0" w:space="0" w:color="auto"/>
            <w:left w:val="none" w:sz="0" w:space="0" w:color="auto"/>
            <w:bottom w:val="none" w:sz="0" w:space="0" w:color="auto"/>
            <w:right w:val="none" w:sz="0" w:space="0" w:color="auto"/>
          </w:divBdr>
        </w:div>
        <w:div w:id="1843929626">
          <w:marLeft w:val="0"/>
          <w:marRight w:val="0"/>
          <w:marTop w:val="0"/>
          <w:marBottom w:val="0"/>
          <w:divBdr>
            <w:top w:val="none" w:sz="0" w:space="0" w:color="auto"/>
            <w:left w:val="none" w:sz="0" w:space="0" w:color="auto"/>
            <w:bottom w:val="none" w:sz="0" w:space="0" w:color="auto"/>
            <w:right w:val="none" w:sz="0" w:space="0" w:color="auto"/>
          </w:divBdr>
        </w:div>
        <w:div w:id="1865710107">
          <w:marLeft w:val="0"/>
          <w:marRight w:val="0"/>
          <w:marTop w:val="0"/>
          <w:marBottom w:val="0"/>
          <w:divBdr>
            <w:top w:val="none" w:sz="0" w:space="0" w:color="auto"/>
            <w:left w:val="none" w:sz="0" w:space="0" w:color="auto"/>
            <w:bottom w:val="none" w:sz="0" w:space="0" w:color="auto"/>
            <w:right w:val="none" w:sz="0" w:space="0" w:color="auto"/>
          </w:divBdr>
        </w:div>
        <w:div w:id="1888565462">
          <w:marLeft w:val="0"/>
          <w:marRight w:val="0"/>
          <w:marTop w:val="0"/>
          <w:marBottom w:val="0"/>
          <w:divBdr>
            <w:top w:val="none" w:sz="0" w:space="0" w:color="auto"/>
            <w:left w:val="none" w:sz="0" w:space="0" w:color="auto"/>
            <w:bottom w:val="none" w:sz="0" w:space="0" w:color="auto"/>
            <w:right w:val="none" w:sz="0" w:space="0" w:color="auto"/>
          </w:divBdr>
        </w:div>
        <w:div w:id="1897013243">
          <w:marLeft w:val="0"/>
          <w:marRight w:val="0"/>
          <w:marTop w:val="0"/>
          <w:marBottom w:val="0"/>
          <w:divBdr>
            <w:top w:val="none" w:sz="0" w:space="0" w:color="auto"/>
            <w:left w:val="none" w:sz="0" w:space="0" w:color="auto"/>
            <w:bottom w:val="none" w:sz="0" w:space="0" w:color="auto"/>
            <w:right w:val="none" w:sz="0" w:space="0" w:color="auto"/>
          </w:divBdr>
        </w:div>
        <w:div w:id="1907834413">
          <w:marLeft w:val="0"/>
          <w:marRight w:val="0"/>
          <w:marTop w:val="0"/>
          <w:marBottom w:val="0"/>
          <w:divBdr>
            <w:top w:val="none" w:sz="0" w:space="0" w:color="auto"/>
            <w:left w:val="none" w:sz="0" w:space="0" w:color="auto"/>
            <w:bottom w:val="none" w:sz="0" w:space="0" w:color="auto"/>
            <w:right w:val="none" w:sz="0" w:space="0" w:color="auto"/>
          </w:divBdr>
        </w:div>
        <w:div w:id="1984432381">
          <w:marLeft w:val="0"/>
          <w:marRight w:val="0"/>
          <w:marTop w:val="0"/>
          <w:marBottom w:val="0"/>
          <w:divBdr>
            <w:top w:val="none" w:sz="0" w:space="0" w:color="auto"/>
            <w:left w:val="none" w:sz="0" w:space="0" w:color="auto"/>
            <w:bottom w:val="none" w:sz="0" w:space="0" w:color="auto"/>
            <w:right w:val="none" w:sz="0" w:space="0" w:color="auto"/>
          </w:divBdr>
        </w:div>
        <w:div w:id="2003192137">
          <w:marLeft w:val="0"/>
          <w:marRight w:val="0"/>
          <w:marTop w:val="0"/>
          <w:marBottom w:val="0"/>
          <w:divBdr>
            <w:top w:val="none" w:sz="0" w:space="0" w:color="auto"/>
            <w:left w:val="none" w:sz="0" w:space="0" w:color="auto"/>
            <w:bottom w:val="none" w:sz="0" w:space="0" w:color="auto"/>
            <w:right w:val="none" w:sz="0" w:space="0" w:color="auto"/>
          </w:divBdr>
        </w:div>
        <w:div w:id="2023511076">
          <w:marLeft w:val="0"/>
          <w:marRight w:val="0"/>
          <w:marTop w:val="0"/>
          <w:marBottom w:val="0"/>
          <w:divBdr>
            <w:top w:val="none" w:sz="0" w:space="0" w:color="auto"/>
            <w:left w:val="none" w:sz="0" w:space="0" w:color="auto"/>
            <w:bottom w:val="none" w:sz="0" w:space="0" w:color="auto"/>
            <w:right w:val="none" w:sz="0" w:space="0" w:color="auto"/>
          </w:divBdr>
        </w:div>
        <w:div w:id="2030138925">
          <w:marLeft w:val="0"/>
          <w:marRight w:val="0"/>
          <w:marTop w:val="0"/>
          <w:marBottom w:val="0"/>
          <w:divBdr>
            <w:top w:val="none" w:sz="0" w:space="0" w:color="auto"/>
            <w:left w:val="none" w:sz="0" w:space="0" w:color="auto"/>
            <w:bottom w:val="none" w:sz="0" w:space="0" w:color="auto"/>
            <w:right w:val="none" w:sz="0" w:space="0" w:color="auto"/>
          </w:divBdr>
        </w:div>
        <w:div w:id="2062170103">
          <w:marLeft w:val="0"/>
          <w:marRight w:val="0"/>
          <w:marTop w:val="0"/>
          <w:marBottom w:val="0"/>
          <w:divBdr>
            <w:top w:val="none" w:sz="0" w:space="0" w:color="auto"/>
            <w:left w:val="none" w:sz="0" w:space="0" w:color="auto"/>
            <w:bottom w:val="none" w:sz="0" w:space="0" w:color="auto"/>
            <w:right w:val="none" w:sz="0" w:space="0" w:color="auto"/>
          </w:divBdr>
        </w:div>
        <w:div w:id="2089374879">
          <w:marLeft w:val="0"/>
          <w:marRight w:val="0"/>
          <w:marTop w:val="0"/>
          <w:marBottom w:val="0"/>
          <w:divBdr>
            <w:top w:val="none" w:sz="0" w:space="0" w:color="auto"/>
            <w:left w:val="none" w:sz="0" w:space="0" w:color="auto"/>
            <w:bottom w:val="none" w:sz="0" w:space="0" w:color="auto"/>
            <w:right w:val="none" w:sz="0" w:space="0" w:color="auto"/>
          </w:divBdr>
        </w:div>
        <w:div w:id="2092697111">
          <w:marLeft w:val="0"/>
          <w:marRight w:val="0"/>
          <w:marTop w:val="0"/>
          <w:marBottom w:val="0"/>
          <w:divBdr>
            <w:top w:val="none" w:sz="0" w:space="0" w:color="auto"/>
            <w:left w:val="none" w:sz="0" w:space="0" w:color="auto"/>
            <w:bottom w:val="none" w:sz="0" w:space="0" w:color="auto"/>
            <w:right w:val="none" w:sz="0" w:space="0" w:color="auto"/>
          </w:divBdr>
        </w:div>
        <w:div w:id="2131699539">
          <w:marLeft w:val="0"/>
          <w:marRight w:val="0"/>
          <w:marTop w:val="0"/>
          <w:marBottom w:val="0"/>
          <w:divBdr>
            <w:top w:val="none" w:sz="0" w:space="0" w:color="auto"/>
            <w:left w:val="none" w:sz="0" w:space="0" w:color="auto"/>
            <w:bottom w:val="none" w:sz="0" w:space="0" w:color="auto"/>
            <w:right w:val="none" w:sz="0" w:space="0" w:color="auto"/>
          </w:divBdr>
        </w:div>
        <w:div w:id="2133328272">
          <w:marLeft w:val="0"/>
          <w:marRight w:val="0"/>
          <w:marTop w:val="0"/>
          <w:marBottom w:val="0"/>
          <w:divBdr>
            <w:top w:val="none" w:sz="0" w:space="0" w:color="auto"/>
            <w:left w:val="none" w:sz="0" w:space="0" w:color="auto"/>
            <w:bottom w:val="none" w:sz="0" w:space="0" w:color="auto"/>
            <w:right w:val="none" w:sz="0" w:space="0" w:color="auto"/>
          </w:divBdr>
        </w:div>
        <w:div w:id="2144151658">
          <w:marLeft w:val="0"/>
          <w:marRight w:val="0"/>
          <w:marTop w:val="0"/>
          <w:marBottom w:val="0"/>
          <w:divBdr>
            <w:top w:val="none" w:sz="0" w:space="0" w:color="auto"/>
            <w:left w:val="none" w:sz="0" w:space="0" w:color="auto"/>
            <w:bottom w:val="none" w:sz="0" w:space="0" w:color="auto"/>
            <w:right w:val="none" w:sz="0" w:space="0" w:color="auto"/>
          </w:divBdr>
        </w:div>
        <w:div w:id="2145197138">
          <w:marLeft w:val="0"/>
          <w:marRight w:val="0"/>
          <w:marTop w:val="0"/>
          <w:marBottom w:val="0"/>
          <w:divBdr>
            <w:top w:val="none" w:sz="0" w:space="0" w:color="auto"/>
            <w:left w:val="none" w:sz="0" w:space="0" w:color="auto"/>
            <w:bottom w:val="none" w:sz="0" w:space="0" w:color="auto"/>
            <w:right w:val="none" w:sz="0" w:space="0" w:color="auto"/>
          </w:divBdr>
        </w:div>
        <w:div w:id="2145536749">
          <w:marLeft w:val="0"/>
          <w:marRight w:val="0"/>
          <w:marTop w:val="0"/>
          <w:marBottom w:val="0"/>
          <w:divBdr>
            <w:top w:val="none" w:sz="0" w:space="0" w:color="auto"/>
            <w:left w:val="none" w:sz="0" w:space="0" w:color="auto"/>
            <w:bottom w:val="none" w:sz="0" w:space="0" w:color="auto"/>
            <w:right w:val="none" w:sz="0" w:space="0" w:color="auto"/>
          </w:divBdr>
        </w:div>
      </w:divsChild>
    </w:div>
    <w:div w:id="192619871">
      <w:bodyDiv w:val="1"/>
      <w:marLeft w:val="0"/>
      <w:marRight w:val="0"/>
      <w:marTop w:val="0"/>
      <w:marBottom w:val="0"/>
      <w:divBdr>
        <w:top w:val="none" w:sz="0" w:space="0" w:color="auto"/>
        <w:left w:val="none" w:sz="0" w:space="0" w:color="auto"/>
        <w:bottom w:val="none" w:sz="0" w:space="0" w:color="auto"/>
        <w:right w:val="none" w:sz="0" w:space="0" w:color="auto"/>
      </w:divBdr>
      <w:divsChild>
        <w:div w:id="1583022207">
          <w:marLeft w:val="0"/>
          <w:marRight w:val="0"/>
          <w:marTop w:val="0"/>
          <w:marBottom w:val="0"/>
          <w:divBdr>
            <w:top w:val="none" w:sz="0" w:space="0" w:color="auto"/>
            <w:left w:val="none" w:sz="0" w:space="0" w:color="auto"/>
            <w:bottom w:val="none" w:sz="0" w:space="0" w:color="auto"/>
            <w:right w:val="none" w:sz="0" w:space="0" w:color="auto"/>
          </w:divBdr>
          <w:divsChild>
            <w:div w:id="648558161">
              <w:marLeft w:val="0"/>
              <w:marRight w:val="0"/>
              <w:marTop w:val="0"/>
              <w:marBottom w:val="0"/>
              <w:divBdr>
                <w:top w:val="none" w:sz="0" w:space="0" w:color="auto"/>
                <w:left w:val="none" w:sz="0" w:space="0" w:color="auto"/>
                <w:bottom w:val="none" w:sz="0" w:space="0" w:color="auto"/>
                <w:right w:val="none" w:sz="0" w:space="0" w:color="auto"/>
              </w:divBdr>
              <w:divsChild>
                <w:div w:id="970865305">
                  <w:marLeft w:val="0"/>
                  <w:marRight w:val="0"/>
                  <w:marTop w:val="0"/>
                  <w:marBottom w:val="0"/>
                  <w:divBdr>
                    <w:top w:val="none" w:sz="0" w:space="0" w:color="auto"/>
                    <w:left w:val="none" w:sz="0" w:space="0" w:color="auto"/>
                    <w:bottom w:val="none" w:sz="0" w:space="0" w:color="auto"/>
                    <w:right w:val="none" w:sz="0" w:space="0" w:color="auto"/>
                  </w:divBdr>
                  <w:divsChild>
                    <w:div w:id="1128013714">
                      <w:marLeft w:val="0"/>
                      <w:marRight w:val="0"/>
                      <w:marTop w:val="0"/>
                      <w:marBottom w:val="0"/>
                      <w:divBdr>
                        <w:top w:val="none" w:sz="0" w:space="0" w:color="auto"/>
                        <w:left w:val="none" w:sz="0" w:space="0" w:color="auto"/>
                        <w:bottom w:val="none" w:sz="0" w:space="0" w:color="auto"/>
                        <w:right w:val="none" w:sz="0" w:space="0" w:color="auto"/>
                      </w:divBdr>
                      <w:divsChild>
                        <w:div w:id="589168699">
                          <w:marLeft w:val="0"/>
                          <w:marRight w:val="240"/>
                          <w:marTop w:val="300"/>
                          <w:marBottom w:val="0"/>
                          <w:divBdr>
                            <w:top w:val="none" w:sz="0" w:space="0" w:color="auto"/>
                            <w:left w:val="none" w:sz="0" w:space="0" w:color="auto"/>
                            <w:bottom w:val="none" w:sz="0" w:space="0" w:color="auto"/>
                            <w:right w:val="none" w:sz="0" w:space="0" w:color="auto"/>
                          </w:divBdr>
                        </w:div>
                        <w:div w:id="682125181">
                          <w:marLeft w:val="0"/>
                          <w:marRight w:val="240"/>
                          <w:marTop w:val="300"/>
                          <w:marBottom w:val="0"/>
                          <w:divBdr>
                            <w:top w:val="none" w:sz="0" w:space="0" w:color="auto"/>
                            <w:left w:val="none" w:sz="0" w:space="0" w:color="auto"/>
                            <w:bottom w:val="none" w:sz="0" w:space="0" w:color="auto"/>
                            <w:right w:val="none" w:sz="0" w:space="0" w:color="auto"/>
                          </w:divBdr>
                        </w:div>
                        <w:div w:id="808673381">
                          <w:marLeft w:val="0"/>
                          <w:marRight w:val="240"/>
                          <w:marTop w:val="300"/>
                          <w:marBottom w:val="0"/>
                          <w:divBdr>
                            <w:top w:val="none" w:sz="0" w:space="0" w:color="auto"/>
                            <w:left w:val="none" w:sz="0" w:space="0" w:color="auto"/>
                            <w:bottom w:val="none" w:sz="0" w:space="0" w:color="auto"/>
                            <w:right w:val="none" w:sz="0" w:space="0" w:color="auto"/>
                          </w:divBdr>
                        </w:div>
                        <w:div w:id="1059981227">
                          <w:marLeft w:val="0"/>
                          <w:marRight w:val="240"/>
                          <w:marTop w:val="300"/>
                          <w:marBottom w:val="0"/>
                          <w:divBdr>
                            <w:top w:val="none" w:sz="0" w:space="0" w:color="auto"/>
                            <w:left w:val="none" w:sz="0" w:space="0" w:color="auto"/>
                            <w:bottom w:val="none" w:sz="0" w:space="0" w:color="auto"/>
                            <w:right w:val="none" w:sz="0" w:space="0" w:color="auto"/>
                          </w:divBdr>
                        </w:div>
                        <w:div w:id="1448424676">
                          <w:marLeft w:val="0"/>
                          <w:marRight w:val="24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141736">
      <w:bodyDiv w:val="1"/>
      <w:marLeft w:val="0"/>
      <w:marRight w:val="0"/>
      <w:marTop w:val="0"/>
      <w:marBottom w:val="0"/>
      <w:divBdr>
        <w:top w:val="none" w:sz="0" w:space="0" w:color="auto"/>
        <w:left w:val="none" w:sz="0" w:space="0" w:color="auto"/>
        <w:bottom w:val="none" w:sz="0" w:space="0" w:color="auto"/>
        <w:right w:val="none" w:sz="0" w:space="0" w:color="auto"/>
      </w:divBdr>
      <w:divsChild>
        <w:div w:id="495651981">
          <w:marLeft w:val="0"/>
          <w:marRight w:val="0"/>
          <w:marTop w:val="0"/>
          <w:marBottom w:val="0"/>
          <w:divBdr>
            <w:top w:val="none" w:sz="0" w:space="0" w:color="auto"/>
            <w:left w:val="none" w:sz="0" w:space="0" w:color="auto"/>
            <w:bottom w:val="none" w:sz="0" w:space="0" w:color="auto"/>
            <w:right w:val="none" w:sz="0" w:space="0" w:color="auto"/>
          </w:divBdr>
        </w:div>
        <w:div w:id="775708746">
          <w:marLeft w:val="0"/>
          <w:marRight w:val="0"/>
          <w:marTop w:val="0"/>
          <w:marBottom w:val="0"/>
          <w:divBdr>
            <w:top w:val="none" w:sz="0" w:space="0" w:color="auto"/>
            <w:left w:val="none" w:sz="0" w:space="0" w:color="auto"/>
            <w:bottom w:val="none" w:sz="0" w:space="0" w:color="auto"/>
            <w:right w:val="none" w:sz="0" w:space="0" w:color="auto"/>
          </w:divBdr>
        </w:div>
      </w:divsChild>
    </w:div>
    <w:div w:id="201483423">
      <w:bodyDiv w:val="1"/>
      <w:marLeft w:val="0"/>
      <w:marRight w:val="0"/>
      <w:marTop w:val="0"/>
      <w:marBottom w:val="0"/>
      <w:divBdr>
        <w:top w:val="none" w:sz="0" w:space="0" w:color="auto"/>
        <w:left w:val="none" w:sz="0" w:space="0" w:color="auto"/>
        <w:bottom w:val="none" w:sz="0" w:space="0" w:color="auto"/>
        <w:right w:val="none" w:sz="0" w:space="0" w:color="auto"/>
      </w:divBdr>
      <w:divsChild>
        <w:div w:id="421031574">
          <w:marLeft w:val="0"/>
          <w:marRight w:val="0"/>
          <w:marTop w:val="0"/>
          <w:marBottom w:val="0"/>
          <w:divBdr>
            <w:top w:val="none" w:sz="0" w:space="0" w:color="auto"/>
            <w:left w:val="none" w:sz="0" w:space="0" w:color="auto"/>
            <w:bottom w:val="none" w:sz="0" w:space="0" w:color="auto"/>
            <w:right w:val="none" w:sz="0" w:space="0" w:color="auto"/>
          </w:divBdr>
        </w:div>
        <w:div w:id="735275064">
          <w:marLeft w:val="0"/>
          <w:marRight w:val="0"/>
          <w:marTop w:val="0"/>
          <w:marBottom w:val="0"/>
          <w:divBdr>
            <w:top w:val="none" w:sz="0" w:space="0" w:color="auto"/>
            <w:left w:val="none" w:sz="0" w:space="0" w:color="auto"/>
            <w:bottom w:val="none" w:sz="0" w:space="0" w:color="auto"/>
            <w:right w:val="none" w:sz="0" w:space="0" w:color="auto"/>
          </w:divBdr>
        </w:div>
        <w:div w:id="1265959001">
          <w:marLeft w:val="0"/>
          <w:marRight w:val="0"/>
          <w:marTop w:val="0"/>
          <w:marBottom w:val="0"/>
          <w:divBdr>
            <w:top w:val="none" w:sz="0" w:space="0" w:color="auto"/>
            <w:left w:val="none" w:sz="0" w:space="0" w:color="auto"/>
            <w:bottom w:val="none" w:sz="0" w:space="0" w:color="auto"/>
            <w:right w:val="none" w:sz="0" w:space="0" w:color="auto"/>
          </w:divBdr>
        </w:div>
        <w:div w:id="1407798487">
          <w:marLeft w:val="0"/>
          <w:marRight w:val="0"/>
          <w:marTop w:val="0"/>
          <w:marBottom w:val="0"/>
          <w:divBdr>
            <w:top w:val="none" w:sz="0" w:space="0" w:color="auto"/>
            <w:left w:val="none" w:sz="0" w:space="0" w:color="auto"/>
            <w:bottom w:val="none" w:sz="0" w:space="0" w:color="auto"/>
            <w:right w:val="none" w:sz="0" w:space="0" w:color="auto"/>
          </w:divBdr>
        </w:div>
        <w:div w:id="1676684206">
          <w:marLeft w:val="0"/>
          <w:marRight w:val="0"/>
          <w:marTop w:val="0"/>
          <w:marBottom w:val="0"/>
          <w:divBdr>
            <w:top w:val="none" w:sz="0" w:space="0" w:color="auto"/>
            <w:left w:val="none" w:sz="0" w:space="0" w:color="auto"/>
            <w:bottom w:val="none" w:sz="0" w:space="0" w:color="auto"/>
            <w:right w:val="none" w:sz="0" w:space="0" w:color="auto"/>
          </w:divBdr>
        </w:div>
        <w:div w:id="1813597479">
          <w:marLeft w:val="0"/>
          <w:marRight w:val="0"/>
          <w:marTop w:val="0"/>
          <w:marBottom w:val="0"/>
          <w:divBdr>
            <w:top w:val="none" w:sz="0" w:space="0" w:color="auto"/>
            <w:left w:val="none" w:sz="0" w:space="0" w:color="auto"/>
            <w:bottom w:val="none" w:sz="0" w:space="0" w:color="auto"/>
            <w:right w:val="none" w:sz="0" w:space="0" w:color="auto"/>
          </w:divBdr>
        </w:div>
        <w:div w:id="2040275627">
          <w:marLeft w:val="0"/>
          <w:marRight w:val="0"/>
          <w:marTop w:val="0"/>
          <w:marBottom w:val="0"/>
          <w:divBdr>
            <w:top w:val="none" w:sz="0" w:space="0" w:color="auto"/>
            <w:left w:val="none" w:sz="0" w:space="0" w:color="auto"/>
            <w:bottom w:val="none" w:sz="0" w:space="0" w:color="auto"/>
            <w:right w:val="none" w:sz="0" w:space="0" w:color="auto"/>
          </w:divBdr>
        </w:div>
      </w:divsChild>
    </w:div>
    <w:div w:id="204101717">
      <w:bodyDiv w:val="1"/>
      <w:marLeft w:val="0"/>
      <w:marRight w:val="0"/>
      <w:marTop w:val="0"/>
      <w:marBottom w:val="0"/>
      <w:divBdr>
        <w:top w:val="none" w:sz="0" w:space="0" w:color="auto"/>
        <w:left w:val="none" w:sz="0" w:space="0" w:color="auto"/>
        <w:bottom w:val="none" w:sz="0" w:space="0" w:color="auto"/>
        <w:right w:val="none" w:sz="0" w:space="0" w:color="auto"/>
      </w:divBdr>
    </w:div>
    <w:div w:id="204409129">
      <w:bodyDiv w:val="1"/>
      <w:marLeft w:val="0"/>
      <w:marRight w:val="0"/>
      <w:marTop w:val="0"/>
      <w:marBottom w:val="0"/>
      <w:divBdr>
        <w:top w:val="none" w:sz="0" w:space="0" w:color="auto"/>
        <w:left w:val="none" w:sz="0" w:space="0" w:color="auto"/>
        <w:bottom w:val="none" w:sz="0" w:space="0" w:color="auto"/>
        <w:right w:val="none" w:sz="0" w:space="0" w:color="auto"/>
      </w:divBdr>
      <w:divsChild>
        <w:div w:id="9334610">
          <w:marLeft w:val="0"/>
          <w:marRight w:val="0"/>
          <w:marTop w:val="0"/>
          <w:marBottom w:val="0"/>
          <w:divBdr>
            <w:top w:val="none" w:sz="0" w:space="0" w:color="auto"/>
            <w:left w:val="none" w:sz="0" w:space="0" w:color="auto"/>
            <w:bottom w:val="none" w:sz="0" w:space="0" w:color="auto"/>
            <w:right w:val="none" w:sz="0" w:space="0" w:color="auto"/>
          </w:divBdr>
        </w:div>
        <w:div w:id="58746409">
          <w:marLeft w:val="0"/>
          <w:marRight w:val="0"/>
          <w:marTop w:val="0"/>
          <w:marBottom w:val="0"/>
          <w:divBdr>
            <w:top w:val="none" w:sz="0" w:space="0" w:color="auto"/>
            <w:left w:val="none" w:sz="0" w:space="0" w:color="auto"/>
            <w:bottom w:val="none" w:sz="0" w:space="0" w:color="auto"/>
            <w:right w:val="none" w:sz="0" w:space="0" w:color="auto"/>
          </w:divBdr>
        </w:div>
        <w:div w:id="66608993">
          <w:marLeft w:val="0"/>
          <w:marRight w:val="0"/>
          <w:marTop w:val="0"/>
          <w:marBottom w:val="0"/>
          <w:divBdr>
            <w:top w:val="none" w:sz="0" w:space="0" w:color="auto"/>
            <w:left w:val="none" w:sz="0" w:space="0" w:color="auto"/>
            <w:bottom w:val="none" w:sz="0" w:space="0" w:color="auto"/>
            <w:right w:val="none" w:sz="0" w:space="0" w:color="auto"/>
          </w:divBdr>
        </w:div>
        <w:div w:id="102846165">
          <w:marLeft w:val="0"/>
          <w:marRight w:val="0"/>
          <w:marTop w:val="0"/>
          <w:marBottom w:val="0"/>
          <w:divBdr>
            <w:top w:val="none" w:sz="0" w:space="0" w:color="auto"/>
            <w:left w:val="none" w:sz="0" w:space="0" w:color="auto"/>
            <w:bottom w:val="none" w:sz="0" w:space="0" w:color="auto"/>
            <w:right w:val="none" w:sz="0" w:space="0" w:color="auto"/>
          </w:divBdr>
        </w:div>
        <w:div w:id="126747247">
          <w:marLeft w:val="0"/>
          <w:marRight w:val="0"/>
          <w:marTop w:val="0"/>
          <w:marBottom w:val="0"/>
          <w:divBdr>
            <w:top w:val="none" w:sz="0" w:space="0" w:color="auto"/>
            <w:left w:val="none" w:sz="0" w:space="0" w:color="auto"/>
            <w:bottom w:val="none" w:sz="0" w:space="0" w:color="auto"/>
            <w:right w:val="none" w:sz="0" w:space="0" w:color="auto"/>
          </w:divBdr>
        </w:div>
        <w:div w:id="145561302">
          <w:marLeft w:val="0"/>
          <w:marRight w:val="0"/>
          <w:marTop w:val="0"/>
          <w:marBottom w:val="0"/>
          <w:divBdr>
            <w:top w:val="none" w:sz="0" w:space="0" w:color="auto"/>
            <w:left w:val="none" w:sz="0" w:space="0" w:color="auto"/>
            <w:bottom w:val="none" w:sz="0" w:space="0" w:color="auto"/>
            <w:right w:val="none" w:sz="0" w:space="0" w:color="auto"/>
          </w:divBdr>
        </w:div>
        <w:div w:id="154031284">
          <w:marLeft w:val="0"/>
          <w:marRight w:val="0"/>
          <w:marTop w:val="0"/>
          <w:marBottom w:val="0"/>
          <w:divBdr>
            <w:top w:val="none" w:sz="0" w:space="0" w:color="auto"/>
            <w:left w:val="none" w:sz="0" w:space="0" w:color="auto"/>
            <w:bottom w:val="none" w:sz="0" w:space="0" w:color="auto"/>
            <w:right w:val="none" w:sz="0" w:space="0" w:color="auto"/>
          </w:divBdr>
        </w:div>
        <w:div w:id="179779619">
          <w:marLeft w:val="0"/>
          <w:marRight w:val="0"/>
          <w:marTop w:val="0"/>
          <w:marBottom w:val="0"/>
          <w:divBdr>
            <w:top w:val="none" w:sz="0" w:space="0" w:color="auto"/>
            <w:left w:val="none" w:sz="0" w:space="0" w:color="auto"/>
            <w:bottom w:val="none" w:sz="0" w:space="0" w:color="auto"/>
            <w:right w:val="none" w:sz="0" w:space="0" w:color="auto"/>
          </w:divBdr>
        </w:div>
        <w:div w:id="202060615">
          <w:marLeft w:val="0"/>
          <w:marRight w:val="0"/>
          <w:marTop w:val="0"/>
          <w:marBottom w:val="0"/>
          <w:divBdr>
            <w:top w:val="none" w:sz="0" w:space="0" w:color="auto"/>
            <w:left w:val="none" w:sz="0" w:space="0" w:color="auto"/>
            <w:bottom w:val="none" w:sz="0" w:space="0" w:color="auto"/>
            <w:right w:val="none" w:sz="0" w:space="0" w:color="auto"/>
          </w:divBdr>
        </w:div>
        <w:div w:id="218326499">
          <w:marLeft w:val="0"/>
          <w:marRight w:val="0"/>
          <w:marTop w:val="0"/>
          <w:marBottom w:val="0"/>
          <w:divBdr>
            <w:top w:val="none" w:sz="0" w:space="0" w:color="auto"/>
            <w:left w:val="none" w:sz="0" w:space="0" w:color="auto"/>
            <w:bottom w:val="none" w:sz="0" w:space="0" w:color="auto"/>
            <w:right w:val="none" w:sz="0" w:space="0" w:color="auto"/>
          </w:divBdr>
        </w:div>
        <w:div w:id="228461978">
          <w:marLeft w:val="0"/>
          <w:marRight w:val="0"/>
          <w:marTop w:val="0"/>
          <w:marBottom w:val="0"/>
          <w:divBdr>
            <w:top w:val="none" w:sz="0" w:space="0" w:color="auto"/>
            <w:left w:val="none" w:sz="0" w:space="0" w:color="auto"/>
            <w:bottom w:val="none" w:sz="0" w:space="0" w:color="auto"/>
            <w:right w:val="none" w:sz="0" w:space="0" w:color="auto"/>
          </w:divBdr>
        </w:div>
        <w:div w:id="235482519">
          <w:marLeft w:val="0"/>
          <w:marRight w:val="0"/>
          <w:marTop w:val="0"/>
          <w:marBottom w:val="0"/>
          <w:divBdr>
            <w:top w:val="none" w:sz="0" w:space="0" w:color="auto"/>
            <w:left w:val="none" w:sz="0" w:space="0" w:color="auto"/>
            <w:bottom w:val="none" w:sz="0" w:space="0" w:color="auto"/>
            <w:right w:val="none" w:sz="0" w:space="0" w:color="auto"/>
          </w:divBdr>
        </w:div>
        <w:div w:id="279187717">
          <w:marLeft w:val="0"/>
          <w:marRight w:val="0"/>
          <w:marTop w:val="0"/>
          <w:marBottom w:val="0"/>
          <w:divBdr>
            <w:top w:val="none" w:sz="0" w:space="0" w:color="auto"/>
            <w:left w:val="none" w:sz="0" w:space="0" w:color="auto"/>
            <w:bottom w:val="none" w:sz="0" w:space="0" w:color="auto"/>
            <w:right w:val="none" w:sz="0" w:space="0" w:color="auto"/>
          </w:divBdr>
        </w:div>
        <w:div w:id="287055782">
          <w:marLeft w:val="0"/>
          <w:marRight w:val="0"/>
          <w:marTop w:val="0"/>
          <w:marBottom w:val="0"/>
          <w:divBdr>
            <w:top w:val="none" w:sz="0" w:space="0" w:color="auto"/>
            <w:left w:val="none" w:sz="0" w:space="0" w:color="auto"/>
            <w:bottom w:val="none" w:sz="0" w:space="0" w:color="auto"/>
            <w:right w:val="none" w:sz="0" w:space="0" w:color="auto"/>
          </w:divBdr>
        </w:div>
        <w:div w:id="287275695">
          <w:marLeft w:val="0"/>
          <w:marRight w:val="0"/>
          <w:marTop w:val="0"/>
          <w:marBottom w:val="0"/>
          <w:divBdr>
            <w:top w:val="none" w:sz="0" w:space="0" w:color="auto"/>
            <w:left w:val="none" w:sz="0" w:space="0" w:color="auto"/>
            <w:bottom w:val="none" w:sz="0" w:space="0" w:color="auto"/>
            <w:right w:val="none" w:sz="0" w:space="0" w:color="auto"/>
          </w:divBdr>
        </w:div>
        <w:div w:id="291520831">
          <w:marLeft w:val="0"/>
          <w:marRight w:val="0"/>
          <w:marTop w:val="0"/>
          <w:marBottom w:val="0"/>
          <w:divBdr>
            <w:top w:val="none" w:sz="0" w:space="0" w:color="auto"/>
            <w:left w:val="none" w:sz="0" w:space="0" w:color="auto"/>
            <w:bottom w:val="none" w:sz="0" w:space="0" w:color="auto"/>
            <w:right w:val="none" w:sz="0" w:space="0" w:color="auto"/>
          </w:divBdr>
        </w:div>
        <w:div w:id="336003870">
          <w:marLeft w:val="0"/>
          <w:marRight w:val="0"/>
          <w:marTop w:val="0"/>
          <w:marBottom w:val="0"/>
          <w:divBdr>
            <w:top w:val="none" w:sz="0" w:space="0" w:color="auto"/>
            <w:left w:val="none" w:sz="0" w:space="0" w:color="auto"/>
            <w:bottom w:val="none" w:sz="0" w:space="0" w:color="auto"/>
            <w:right w:val="none" w:sz="0" w:space="0" w:color="auto"/>
          </w:divBdr>
        </w:div>
        <w:div w:id="372535886">
          <w:marLeft w:val="0"/>
          <w:marRight w:val="0"/>
          <w:marTop w:val="0"/>
          <w:marBottom w:val="0"/>
          <w:divBdr>
            <w:top w:val="none" w:sz="0" w:space="0" w:color="auto"/>
            <w:left w:val="none" w:sz="0" w:space="0" w:color="auto"/>
            <w:bottom w:val="none" w:sz="0" w:space="0" w:color="auto"/>
            <w:right w:val="none" w:sz="0" w:space="0" w:color="auto"/>
          </w:divBdr>
        </w:div>
        <w:div w:id="466239374">
          <w:marLeft w:val="0"/>
          <w:marRight w:val="0"/>
          <w:marTop w:val="0"/>
          <w:marBottom w:val="0"/>
          <w:divBdr>
            <w:top w:val="none" w:sz="0" w:space="0" w:color="auto"/>
            <w:left w:val="none" w:sz="0" w:space="0" w:color="auto"/>
            <w:bottom w:val="none" w:sz="0" w:space="0" w:color="auto"/>
            <w:right w:val="none" w:sz="0" w:space="0" w:color="auto"/>
          </w:divBdr>
        </w:div>
        <w:div w:id="516428889">
          <w:marLeft w:val="0"/>
          <w:marRight w:val="0"/>
          <w:marTop w:val="0"/>
          <w:marBottom w:val="0"/>
          <w:divBdr>
            <w:top w:val="none" w:sz="0" w:space="0" w:color="auto"/>
            <w:left w:val="none" w:sz="0" w:space="0" w:color="auto"/>
            <w:bottom w:val="none" w:sz="0" w:space="0" w:color="auto"/>
            <w:right w:val="none" w:sz="0" w:space="0" w:color="auto"/>
          </w:divBdr>
        </w:div>
        <w:div w:id="572929482">
          <w:marLeft w:val="0"/>
          <w:marRight w:val="0"/>
          <w:marTop w:val="0"/>
          <w:marBottom w:val="0"/>
          <w:divBdr>
            <w:top w:val="none" w:sz="0" w:space="0" w:color="auto"/>
            <w:left w:val="none" w:sz="0" w:space="0" w:color="auto"/>
            <w:bottom w:val="none" w:sz="0" w:space="0" w:color="auto"/>
            <w:right w:val="none" w:sz="0" w:space="0" w:color="auto"/>
          </w:divBdr>
        </w:div>
        <w:div w:id="645627483">
          <w:marLeft w:val="0"/>
          <w:marRight w:val="0"/>
          <w:marTop w:val="0"/>
          <w:marBottom w:val="0"/>
          <w:divBdr>
            <w:top w:val="none" w:sz="0" w:space="0" w:color="auto"/>
            <w:left w:val="none" w:sz="0" w:space="0" w:color="auto"/>
            <w:bottom w:val="none" w:sz="0" w:space="0" w:color="auto"/>
            <w:right w:val="none" w:sz="0" w:space="0" w:color="auto"/>
          </w:divBdr>
        </w:div>
        <w:div w:id="687367231">
          <w:marLeft w:val="0"/>
          <w:marRight w:val="0"/>
          <w:marTop w:val="0"/>
          <w:marBottom w:val="0"/>
          <w:divBdr>
            <w:top w:val="none" w:sz="0" w:space="0" w:color="auto"/>
            <w:left w:val="none" w:sz="0" w:space="0" w:color="auto"/>
            <w:bottom w:val="none" w:sz="0" w:space="0" w:color="auto"/>
            <w:right w:val="none" w:sz="0" w:space="0" w:color="auto"/>
          </w:divBdr>
        </w:div>
        <w:div w:id="735084135">
          <w:marLeft w:val="0"/>
          <w:marRight w:val="0"/>
          <w:marTop w:val="0"/>
          <w:marBottom w:val="0"/>
          <w:divBdr>
            <w:top w:val="none" w:sz="0" w:space="0" w:color="auto"/>
            <w:left w:val="none" w:sz="0" w:space="0" w:color="auto"/>
            <w:bottom w:val="none" w:sz="0" w:space="0" w:color="auto"/>
            <w:right w:val="none" w:sz="0" w:space="0" w:color="auto"/>
          </w:divBdr>
        </w:div>
        <w:div w:id="741751954">
          <w:marLeft w:val="0"/>
          <w:marRight w:val="0"/>
          <w:marTop w:val="0"/>
          <w:marBottom w:val="0"/>
          <w:divBdr>
            <w:top w:val="none" w:sz="0" w:space="0" w:color="auto"/>
            <w:left w:val="none" w:sz="0" w:space="0" w:color="auto"/>
            <w:bottom w:val="none" w:sz="0" w:space="0" w:color="auto"/>
            <w:right w:val="none" w:sz="0" w:space="0" w:color="auto"/>
          </w:divBdr>
        </w:div>
        <w:div w:id="760221760">
          <w:marLeft w:val="0"/>
          <w:marRight w:val="0"/>
          <w:marTop w:val="0"/>
          <w:marBottom w:val="0"/>
          <w:divBdr>
            <w:top w:val="none" w:sz="0" w:space="0" w:color="auto"/>
            <w:left w:val="none" w:sz="0" w:space="0" w:color="auto"/>
            <w:bottom w:val="none" w:sz="0" w:space="0" w:color="auto"/>
            <w:right w:val="none" w:sz="0" w:space="0" w:color="auto"/>
          </w:divBdr>
        </w:div>
        <w:div w:id="773861948">
          <w:marLeft w:val="0"/>
          <w:marRight w:val="0"/>
          <w:marTop w:val="0"/>
          <w:marBottom w:val="0"/>
          <w:divBdr>
            <w:top w:val="none" w:sz="0" w:space="0" w:color="auto"/>
            <w:left w:val="none" w:sz="0" w:space="0" w:color="auto"/>
            <w:bottom w:val="none" w:sz="0" w:space="0" w:color="auto"/>
            <w:right w:val="none" w:sz="0" w:space="0" w:color="auto"/>
          </w:divBdr>
        </w:div>
        <w:div w:id="794449985">
          <w:marLeft w:val="0"/>
          <w:marRight w:val="0"/>
          <w:marTop w:val="0"/>
          <w:marBottom w:val="0"/>
          <w:divBdr>
            <w:top w:val="none" w:sz="0" w:space="0" w:color="auto"/>
            <w:left w:val="none" w:sz="0" w:space="0" w:color="auto"/>
            <w:bottom w:val="none" w:sz="0" w:space="0" w:color="auto"/>
            <w:right w:val="none" w:sz="0" w:space="0" w:color="auto"/>
          </w:divBdr>
        </w:div>
        <w:div w:id="804280291">
          <w:marLeft w:val="0"/>
          <w:marRight w:val="0"/>
          <w:marTop w:val="0"/>
          <w:marBottom w:val="0"/>
          <w:divBdr>
            <w:top w:val="none" w:sz="0" w:space="0" w:color="auto"/>
            <w:left w:val="none" w:sz="0" w:space="0" w:color="auto"/>
            <w:bottom w:val="none" w:sz="0" w:space="0" w:color="auto"/>
            <w:right w:val="none" w:sz="0" w:space="0" w:color="auto"/>
          </w:divBdr>
        </w:div>
        <w:div w:id="814642868">
          <w:marLeft w:val="0"/>
          <w:marRight w:val="0"/>
          <w:marTop w:val="0"/>
          <w:marBottom w:val="0"/>
          <w:divBdr>
            <w:top w:val="none" w:sz="0" w:space="0" w:color="auto"/>
            <w:left w:val="none" w:sz="0" w:space="0" w:color="auto"/>
            <w:bottom w:val="none" w:sz="0" w:space="0" w:color="auto"/>
            <w:right w:val="none" w:sz="0" w:space="0" w:color="auto"/>
          </w:divBdr>
        </w:div>
        <w:div w:id="821431201">
          <w:marLeft w:val="0"/>
          <w:marRight w:val="0"/>
          <w:marTop w:val="0"/>
          <w:marBottom w:val="0"/>
          <w:divBdr>
            <w:top w:val="none" w:sz="0" w:space="0" w:color="auto"/>
            <w:left w:val="none" w:sz="0" w:space="0" w:color="auto"/>
            <w:bottom w:val="none" w:sz="0" w:space="0" w:color="auto"/>
            <w:right w:val="none" w:sz="0" w:space="0" w:color="auto"/>
          </w:divBdr>
        </w:div>
        <w:div w:id="826748659">
          <w:marLeft w:val="0"/>
          <w:marRight w:val="0"/>
          <w:marTop w:val="0"/>
          <w:marBottom w:val="0"/>
          <w:divBdr>
            <w:top w:val="none" w:sz="0" w:space="0" w:color="auto"/>
            <w:left w:val="none" w:sz="0" w:space="0" w:color="auto"/>
            <w:bottom w:val="none" w:sz="0" w:space="0" w:color="auto"/>
            <w:right w:val="none" w:sz="0" w:space="0" w:color="auto"/>
          </w:divBdr>
        </w:div>
        <w:div w:id="828406883">
          <w:marLeft w:val="0"/>
          <w:marRight w:val="0"/>
          <w:marTop w:val="0"/>
          <w:marBottom w:val="0"/>
          <w:divBdr>
            <w:top w:val="none" w:sz="0" w:space="0" w:color="auto"/>
            <w:left w:val="none" w:sz="0" w:space="0" w:color="auto"/>
            <w:bottom w:val="none" w:sz="0" w:space="0" w:color="auto"/>
            <w:right w:val="none" w:sz="0" w:space="0" w:color="auto"/>
          </w:divBdr>
        </w:div>
        <w:div w:id="828595040">
          <w:marLeft w:val="0"/>
          <w:marRight w:val="0"/>
          <w:marTop w:val="0"/>
          <w:marBottom w:val="0"/>
          <w:divBdr>
            <w:top w:val="none" w:sz="0" w:space="0" w:color="auto"/>
            <w:left w:val="none" w:sz="0" w:space="0" w:color="auto"/>
            <w:bottom w:val="none" w:sz="0" w:space="0" w:color="auto"/>
            <w:right w:val="none" w:sz="0" w:space="0" w:color="auto"/>
          </w:divBdr>
        </w:div>
        <w:div w:id="873884944">
          <w:marLeft w:val="0"/>
          <w:marRight w:val="0"/>
          <w:marTop w:val="0"/>
          <w:marBottom w:val="0"/>
          <w:divBdr>
            <w:top w:val="none" w:sz="0" w:space="0" w:color="auto"/>
            <w:left w:val="none" w:sz="0" w:space="0" w:color="auto"/>
            <w:bottom w:val="none" w:sz="0" w:space="0" w:color="auto"/>
            <w:right w:val="none" w:sz="0" w:space="0" w:color="auto"/>
          </w:divBdr>
        </w:div>
        <w:div w:id="910122209">
          <w:marLeft w:val="0"/>
          <w:marRight w:val="0"/>
          <w:marTop w:val="0"/>
          <w:marBottom w:val="0"/>
          <w:divBdr>
            <w:top w:val="none" w:sz="0" w:space="0" w:color="auto"/>
            <w:left w:val="none" w:sz="0" w:space="0" w:color="auto"/>
            <w:bottom w:val="none" w:sz="0" w:space="0" w:color="auto"/>
            <w:right w:val="none" w:sz="0" w:space="0" w:color="auto"/>
          </w:divBdr>
        </w:div>
        <w:div w:id="958874859">
          <w:marLeft w:val="0"/>
          <w:marRight w:val="0"/>
          <w:marTop w:val="0"/>
          <w:marBottom w:val="0"/>
          <w:divBdr>
            <w:top w:val="none" w:sz="0" w:space="0" w:color="auto"/>
            <w:left w:val="none" w:sz="0" w:space="0" w:color="auto"/>
            <w:bottom w:val="none" w:sz="0" w:space="0" w:color="auto"/>
            <w:right w:val="none" w:sz="0" w:space="0" w:color="auto"/>
          </w:divBdr>
        </w:div>
        <w:div w:id="973213859">
          <w:marLeft w:val="0"/>
          <w:marRight w:val="0"/>
          <w:marTop w:val="0"/>
          <w:marBottom w:val="0"/>
          <w:divBdr>
            <w:top w:val="none" w:sz="0" w:space="0" w:color="auto"/>
            <w:left w:val="none" w:sz="0" w:space="0" w:color="auto"/>
            <w:bottom w:val="none" w:sz="0" w:space="0" w:color="auto"/>
            <w:right w:val="none" w:sz="0" w:space="0" w:color="auto"/>
          </w:divBdr>
        </w:div>
        <w:div w:id="975141952">
          <w:marLeft w:val="0"/>
          <w:marRight w:val="0"/>
          <w:marTop w:val="0"/>
          <w:marBottom w:val="0"/>
          <w:divBdr>
            <w:top w:val="none" w:sz="0" w:space="0" w:color="auto"/>
            <w:left w:val="none" w:sz="0" w:space="0" w:color="auto"/>
            <w:bottom w:val="none" w:sz="0" w:space="0" w:color="auto"/>
            <w:right w:val="none" w:sz="0" w:space="0" w:color="auto"/>
          </w:divBdr>
        </w:div>
        <w:div w:id="992297970">
          <w:marLeft w:val="0"/>
          <w:marRight w:val="0"/>
          <w:marTop w:val="0"/>
          <w:marBottom w:val="0"/>
          <w:divBdr>
            <w:top w:val="none" w:sz="0" w:space="0" w:color="auto"/>
            <w:left w:val="none" w:sz="0" w:space="0" w:color="auto"/>
            <w:bottom w:val="none" w:sz="0" w:space="0" w:color="auto"/>
            <w:right w:val="none" w:sz="0" w:space="0" w:color="auto"/>
          </w:divBdr>
        </w:div>
        <w:div w:id="997928107">
          <w:marLeft w:val="0"/>
          <w:marRight w:val="0"/>
          <w:marTop w:val="0"/>
          <w:marBottom w:val="0"/>
          <w:divBdr>
            <w:top w:val="none" w:sz="0" w:space="0" w:color="auto"/>
            <w:left w:val="none" w:sz="0" w:space="0" w:color="auto"/>
            <w:bottom w:val="none" w:sz="0" w:space="0" w:color="auto"/>
            <w:right w:val="none" w:sz="0" w:space="0" w:color="auto"/>
          </w:divBdr>
        </w:div>
        <w:div w:id="1097404060">
          <w:marLeft w:val="0"/>
          <w:marRight w:val="0"/>
          <w:marTop w:val="0"/>
          <w:marBottom w:val="0"/>
          <w:divBdr>
            <w:top w:val="none" w:sz="0" w:space="0" w:color="auto"/>
            <w:left w:val="none" w:sz="0" w:space="0" w:color="auto"/>
            <w:bottom w:val="none" w:sz="0" w:space="0" w:color="auto"/>
            <w:right w:val="none" w:sz="0" w:space="0" w:color="auto"/>
          </w:divBdr>
        </w:div>
        <w:div w:id="1136679104">
          <w:marLeft w:val="0"/>
          <w:marRight w:val="0"/>
          <w:marTop w:val="0"/>
          <w:marBottom w:val="0"/>
          <w:divBdr>
            <w:top w:val="none" w:sz="0" w:space="0" w:color="auto"/>
            <w:left w:val="none" w:sz="0" w:space="0" w:color="auto"/>
            <w:bottom w:val="none" w:sz="0" w:space="0" w:color="auto"/>
            <w:right w:val="none" w:sz="0" w:space="0" w:color="auto"/>
          </w:divBdr>
        </w:div>
        <w:div w:id="1141457044">
          <w:marLeft w:val="0"/>
          <w:marRight w:val="0"/>
          <w:marTop w:val="0"/>
          <w:marBottom w:val="0"/>
          <w:divBdr>
            <w:top w:val="none" w:sz="0" w:space="0" w:color="auto"/>
            <w:left w:val="none" w:sz="0" w:space="0" w:color="auto"/>
            <w:bottom w:val="none" w:sz="0" w:space="0" w:color="auto"/>
            <w:right w:val="none" w:sz="0" w:space="0" w:color="auto"/>
          </w:divBdr>
        </w:div>
        <w:div w:id="1176529623">
          <w:marLeft w:val="0"/>
          <w:marRight w:val="0"/>
          <w:marTop w:val="0"/>
          <w:marBottom w:val="0"/>
          <w:divBdr>
            <w:top w:val="none" w:sz="0" w:space="0" w:color="auto"/>
            <w:left w:val="none" w:sz="0" w:space="0" w:color="auto"/>
            <w:bottom w:val="none" w:sz="0" w:space="0" w:color="auto"/>
            <w:right w:val="none" w:sz="0" w:space="0" w:color="auto"/>
          </w:divBdr>
        </w:div>
        <w:div w:id="1178426370">
          <w:marLeft w:val="0"/>
          <w:marRight w:val="0"/>
          <w:marTop w:val="0"/>
          <w:marBottom w:val="0"/>
          <w:divBdr>
            <w:top w:val="none" w:sz="0" w:space="0" w:color="auto"/>
            <w:left w:val="none" w:sz="0" w:space="0" w:color="auto"/>
            <w:bottom w:val="none" w:sz="0" w:space="0" w:color="auto"/>
            <w:right w:val="none" w:sz="0" w:space="0" w:color="auto"/>
          </w:divBdr>
        </w:div>
        <w:div w:id="1185482631">
          <w:marLeft w:val="0"/>
          <w:marRight w:val="0"/>
          <w:marTop w:val="0"/>
          <w:marBottom w:val="0"/>
          <w:divBdr>
            <w:top w:val="none" w:sz="0" w:space="0" w:color="auto"/>
            <w:left w:val="none" w:sz="0" w:space="0" w:color="auto"/>
            <w:bottom w:val="none" w:sz="0" w:space="0" w:color="auto"/>
            <w:right w:val="none" w:sz="0" w:space="0" w:color="auto"/>
          </w:divBdr>
        </w:div>
        <w:div w:id="1190412912">
          <w:marLeft w:val="0"/>
          <w:marRight w:val="0"/>
          <w:marTop w:val="0"/>
          <w:marBottom w:val="0"/>
          <w:divBdr>
            <w:top w:val="none" w:sz="0" w:space="0" w:color="auto"/>
            <w:left w:val="none" w:sz="0" w:space="0" w:color="auto"/>
            <w:bottom w:val="none" w:sz="0" w:space="0" w:color="auto"/>
            <w:right w:val="none" w:sz="0" w:space="0" w:color="auto"/>
          </w:divBdr>
        </w:div>
        <w:div w:id="1234048836">
          <w:marLeft w:val="0"/>
          <w:marRight w:val="0"/>
          <w:marTop w:val="0"/>
          <w:marBottom w:val="0"/>
          <w:divBdr>
            <w:top w:val="none" w:sz="0" w:space="0" w:color="auto"/>
            <w:left w:val="none" w:sz="0" w:space="0" w:color="auto"/>
            <w:bottom w:val="none" w:sz="0" w:space="0" w:color="auto"/>
            <w:right w:val="none" w:sz="0" w:space="0" w:color="auto"/>
          </w:divBdr>
        </w:div>
        <w:div w:id="1279071059">
          <w:marLeft w:val="0"/>
          <w:marRight w:val="0"/>
          <w:marTop w:val="0"/>
          <w:marBottom w:val="0"/>
          <w:divBdr>
            <w:top w:val="none" w:sz="0" w:space="0" w:color="auto"/>
            <w:left w:val="none" w:sz="0" w:space="0" w:color="auto"/>
            <w:bottom w:val="none" w:sz="0" w:space="0" w:color="auto"/>
            <w:right w:val="none" w:sz="0" w:space="0" w:color="auto"/>
          </w:divBdr>
        </w:div>
        <w:div w:id="1313293964">
          <w:marLeft w:val="0"/>
          <w:marRight w:val="0"/>
          <w:marTop w:val="0"/>
          <w:marBottom w:val="0"/>
          <w:divBdr>
            <w:top w:val="none" w:sz="0" w:space="0" w:color="auto"/>
            <w:left w:val="none" w:sz="0" w:space="0" w:color="auto"/>
            <w:bottom w:val="none" w:sz="0" w:space="0" w:color="auto"/>
            <w:right w:val="none" w:sz="0" w:space="0" w:color="auto"/>
          </w:divBdr>
        </w:div>
        <w:div w:id="1333294164">
          <w:marLeft w:val="0"/>
          <w:marRight w:val="0"/>
          <w:marTop w:val="0"/>
          <w:marBottom w:val="0"/>
          <w:divBdr>
            <w:top w:val="none" w:sz="0" w:space="0" w:color="auto"/>
            <w:left w:val="none" w:sz="0" w:space="0" w:color="auto"/>
            <w:bottom w:val="none" w:sz="0" w:space="0" w:color="auto"/>
            <w:right w:val="none" w:sz="0" w:space="0" w:color="auto"/>
          </w:divBdr>
        </w:div>
        <w:div w:id="1385517595">
          <w:marLeft w:val="0"/>
          <w:marRight w:val="0"/>
          <w:marTop w:val="0"/>
          <w:marBottom w:val="0"/>
          <w:divBdr>
            <w:top w:val="none" w:sz="0" w:space="0" w:color="auto"/>
            <w:left w:val="none" w:sz="0" w:space="0" w:color="auto"/>
            <w:bottom w:val="none" w:sz="0" w:space="0" w:color="auto"/>
            <w:right w:val="none" w:sz="0" w:space="0" w:color="auto"/>
          </w:divBdr>
        </w:div>
        <w:div w:id="1391423062">
          <w:marLeft w:val="0"/>
          <w:marRight w:val="0"/>
          <w:marTop w:val="0"/>
          <w:marBottom w:val="0"/>
          <w:divBdr>
            <w:top w:val="none" w:sz="0" w:space="0" w:color="auto"/>
            <w:left w:val="none" w:sz="0" w:space="0" w:color="auto"/>
            <w:bottom w:val="none" w:sz="0" w:space="0" w:color="auto"/>
            <w:right w:val="none" w:sz="0" w:space="0" w:color="auto"/>
          </w:divBdr>
        </w:div>
        <w:div w:id="1420298784">
          <w:marLeft w:val="0"/>
          <w:marRight w:val="0"/>
          <w:marTop w:val="0"/>
          <w:marBottom w:val="0"/>
          <w:divBdr>
            <w:top w:val="none" w:sz="0" w:space="0" w:color="auto"/>
            <w:left w:val="none" w:sz="0" w:space="0" w:color="auto"/>
            <w:bottom w:val="none" w:sz="0" w:space="0" w:color="auto"/>
            <w:right w:val="none" w:sz="0" w:space="0" w:color="auto"/>
          </w:divBdr>
        </w:div>
        <w:div w:id="1426069873">
          <w:marLeft w:val="0"/>
          <w:marRight w:val="0"/>
          <w:marTop w:val="0"/>
          <w:marBottom w:val="0"/>
          <w:divBdr>
            <w:top w:val="none" w:sz="0" w:space="0" w:color="auto"/>
            <w:left w:val="none" w:sz="0" w:space="0" w:color="auto"/>
            <w:bottom w:val="none" w:sz="0" w:space="0" w:color="auto"/>
            <w:right w:val="none" w:sz="0" w:space="0" w:color="auto"/>
          </w:divBdr>
        </w:div>
        <w:div w:id="1436053015">
          <w:marLeft w:val="0"/>
          <w:marRight w:val="0"/>
          <w:marTop w:val="0"/>
          <w:marBottom w:val="0"/>
          <w:divBdr>
            <w:top w:val="none" w:sz="0" w:space="0" w:color="auto"/>
            <w:left w:val="none" w:sz="0" w:space="0" w:color="auto"/>
            <w:bottom w:val="none" w:sz="0" w:space="0" w:color="auto"/>
            <w:right w:val="none" w:sz="0" w:space="0" w:color="auto"/>
          </w:divBdr>
        </w:div>
        <w:div w:id="1444576215">
          <w:marLeft w:val="0"/>
          <w:marRight w:val="0"/>
          <w:marTop w:val="0"/>
          <w:marBottom w:val="0"/>
          <w:divBdr>
            <w:top w:val="none" w:sz="0" w:space="0" w:color="auto"/>
            <w:left w:val="none" w:sz="0" w:space="0" w:color="auto"/>
            <w:bottom w:val="none" w:sz="0" w:space="0" w:color="auto"/>
            <w:right w:val="none" w:sz="0" w:space="0" w:color="auto"/>
          </w:divBdr>
        </w:div>
        <w:div w:id="1450322163">
          <w:marLeft w:val="0"/>
          <w:marRight w:val="0"/>
          <w:marTop w:val="0"/>
          <w:marBottom w:val="0"/>
          <w:divBdr>
            <w:top w:val="none" w:sz="0" w:space="0" w:color="auto"/>
            <w:left w:val="none" w:sz="0" w:space="0" w:color="auto"/>
            <w:bottom w:val="none" w:sz="0" w:space="0" w:color="auto"/>
            <w:right w:val="none" w:sz="0" w:space="0" w:color="auto"/>
          </w:divBdr>
        </w:div>
        <w:div w:id="1452164630">
          <w:marLeft w:val="0"/>
          <w:marRight w:val="0"/>
          <w:marTop w:val="0"/>
          <w:marBottom w:val="0"/>
          <w:divBdr>
            <w:top w:val="none" w:sz="0" w:space="0" w:color="auto"/>
            <w:left w:val="none" w:sz="0" w:space="0" w:color="auto"/>
            <w:bottom w:val="none" w:sz="0" w:space="0" w:color="auto"/>
            <w:right w:val="none" w:sz="0" w:space="0" w:color="auto"/>
          </w:divBdr>
        </w:div>
        <w:div w:id="1484615350">
          <w:marLeft w:val="0"/>
          <w:marRight w:val="0"/>
          <w:marTop w:val="0"/>
          <w:marBottom w:val="0"/>
          <w:divBdr>
            <w:top w:val="none" w:sz="0" w:space="0" w:color="auto"/>
            <w:left w:val="none" w:sz="0" w:space="0" w:color="auto"/>
            <w:bottom w:val="none" w:sz="0" w:space="0" w:color="auto"/>
            <w:right w:val="none" w:sz="0" w:space="0" w:color="auto"/>
          </w:divBdr>
        </w:div>
        <w:div w:id="1508474295">
          <w:marLeft w:val="0"/>
          <w:marRight w:val="0"/>
          <w:marTop w:val="0"/>
          <w:marBottom w:val="0"/>
          <w:divBdr>
            <w:top w:val="none" w:sz="0" w:space="0" w:color="auto"/>
            <w:left w:val="none" w:sz="0" w:space="0" w:color="auto"/>
            <w:bottom w:val="none" w:sz="0" w:space="0" w:color="auto"/>
            <w:right w:val="none" w:sz="0" w:space="0" w:color="auto"/>
          </w:divBdr>
        </w:div>
        <w:div w:id="1521434397">
          <w:marLeft w:val="0"/>
          <w:marRight w:val="0"/>
          <w:marTop w:val="0"/>
          <w:marBottom w:val="0"/>
          <w:divBdr>
            <w:top w:val="none" w:sz="0" w:space="0" w:color="auto"/>
            <w:left w:val="none" w:sz="0" w:space="0" w:color="auto"/>
            <w:bottom w:val="none" w:sz="0" w:space="0" w:color="auto"/>
            <w:right w:val="none" w:sz="0" w:space="0" w:color="auto"/>
          </w:divBdr>
        </w:div>
        <w:div w:id="1525972916">
          <w:marLeft w:val="0"/>
          <w:marRight w:val="0"/>
          <w:marTop w:val="0"/>
          <w:marBottom w:val="0"/>
          <w:divBdr>
            <w:top w:val="none" w:sz="0" w:space="0" w:color="auto"/>
            <w:left w:val="none" w:sz="0" w:space="0" w:color="auto"/>
            <w:bottom w:val="none" w:sz="0" w:space="0" w:color="auto"/>
            <w:right w:val="none" w:sz="0" w:space="0" w:color="auto"/>
          </w:divBdr>
        </w:div>
        <w:div w:id="1528716433">
          <w:marLeft w:val="0"/>
          <w:marRight w:val="0"/>
          <w:marTop w:val="0"/>
          <w:marBottom w:val="0"/>
          <w:divBdr>
            <w:top w:val="none" w:sz="0" w:space="0" w:color="auto"/>
            <w:left w:val="none" w:sz="0" w:space="0" w:color="auto"/>
            <w:bottom w:val="none" w:sz="0" w:space="0" w:color="auto"/>
            <w:right w:val="none" w:sz="0" w:space="0" w:color="auto"/>
          </w:divBdr>
        </w:div>
        <w:div w:id="1536653514">
          <w:marLeft w:val="0"/>
          <w:marRight w:val="0"/>
          <w:marTop w:val="0"/>
          <w:marBottom w:val="0"/>
          <w:divBdr>
            <w:top w:val="none" w:sz="0" w:space="0" w:color="auto"/>
            <w:left w:val="none" w:sz="0" w:space="0" w:color="auto"/>
            <w:bottom w:val="none" w:sz="0" w:space="0" w:color="auto"/>
            <w:right w:val="none" w:sz="0" w:space="0" w:color="auto"/>
          </w:divBdr>
        </w:div>
        <w:div w:id="1555776607">
          <w:marLeft w:val="0"/>
          <w:marRight w:val="0"/>
          <w:marTop w:val="0"/>
          <w:marBottom w:val="0"/>
          <w:divBdr>
            <w:top w:val="none" w:sz="0" w:space="0" w:color="auto"/>
            <w:left w:val="none" w:sz="0" w:space="0" w:color="auto"/>
            <w:bottom w:val="none" w:sz="0" w:space="0" w:color="auto"/>
            <w:right w:val="none" w:sz="0" w:space="0" w:color="auto"/>
          </w:divBdr>
        </w:div>
        <w:div w:id="1574924985">
          <w:marLeft w:val="0"/>
          <w:marRight w:val="0"/>
          <w:marTop w:val="0"/>
          <w:marBottom w:val="0"/>
          <w:divBdr>
            <w:top w:val="none" w:sz="0" w:space="0" w:color="auto"/>
            <w:left w:val="none" w:sz="0" w:space="0" w:color="auto"/>
            <w:bottom w:val="none" w:sz="0" w:space="0" w:color="auto"/>
            <w:right w:val="none" w:sz="0" w:space="0" w:color="auto"/>
          </w:divBdr>
        </w:div>
        <w:div w:id="1645352688">
          <w:marLeft w:val="0"/>
          <w:marRight w:val="0"/>
          <w:marTop w:val="0"/>
          <w:marBottom w:val="0"/>
          <w:divBdr>
            <w:top w:val="none" w:sz="0" w:space="0" w:color="auto"/>
            <w:left w:val="none" w:sz="0" w:space="0" w:color="auto"/>
            <w:bottom w:val="none" w:sz="0" w:space="0" w:color="auto"/>
            <w:right w:val="none" w:sz="0" w:space="0" w:color="auto"/>
          </w:divBdr>
        </w:div>
        <w:div w:id="1661616687">
          <w:marLeft w:val="0"/>
          <w:marRight w:val="0"/>
          <w:marTop w:val="0"/>
          <w:marBottom w:val="0"/>
          <w:divBdr>
            <w:top w:val="none" w:sz="0" w:space="0" w:color="auto"/>
            <w:left w:val="none" w:sz="0" w:space="0" w:color="auto"/>
            <w:bottom w:val="none" w:sz="0" w:space="0" w:color="auto"/>
            <w:right w:val="none" w:sz="0" w:space="0" w:color="auto"/>
          </w:divBdr>
        </w:div>
        <w:div w:id="1696223686">
          <w:marLeft w:val="0"/>
          <w:marRight w:val="0"/>
          <w:marTop w:val="0"/>
          <w:marBottom w:val="0"/>
          <w:divBdr>
            <w:top w:val="none" w:sz="0" w:space="0" w:color="auto"/>
            <w:left w:val="none" w:sz="0" w:space="0" w:color="auto"/>
            <w:bottom w:val="none" w:sz="0" w:space="0" w:color="auto"/>
            <w:right w:val="none" w:sz="0" w:space="0" w:color="auto"/>
          </w:divBdr>
        </w:div>
        <w:div w:id="1740446275">
          <w:marLeft w:val="0"/>
          <w:marRight w:val="0"/>
          <w:marTop w:val="0"/>
          <w:marBottom w:val="0"/>
          <w:divBdr>
            <w:top w:val="none" w:sz="0" w:space="0" w:color="auto"/>
            <w:left w:val="none" w:sz="0" w:space="0" w:color="auto"/>
            <w:bottom w:val="none" w:sz="0" w:space="0" w:color="auto"/>
            <w:right w:val="none" w:sz="0" w:space="0" w:color="auto"/>
          </w:divBdr>
        </w:div>
        <w:div w:id="1751000321">
          <w:marLeft w:val="0"/>
          <w:marRight w:val="0"/>
          <w:marTop w:val="0"/>
          <w:marBottom w:val="0"/>
          <w:divBdr>
            <w:top w:val="none" w:sz="0" w:space="0" w:color="auto"/>
            <w:left w:val="none" w:sz="0" w:space="0" w:color="auto"/>
            <w:bottom w:val="none" w:sz="0" w:space="0" w:color="auto"/>
            <w:right w:val="none" w:sz="0" w:space="0" w:color="auto"/>
          </w:divBdr>
        </w:div>
        <w:div w:id="1773668336">
          <w:marLeft w:val="0"/>
          <w:marRight w:val="0"/>
          <w:marTop w:val="0"/>
          <w:marBottom w:val="0"/>
          <w:divBdr>
            <w:top w:val="none" w:sz="0" w:space="0" w:color="auto"/>
            <w:left w:val="none" w:sz="0" w:space="0" w:color="auto"/>
            <w:bottom w:val="none" w:sz="0" w:space="0" w:color="auto"/>
            <w:right w:val="none" w:sz="0" w:space="0" w:color="auto"/>
          </w:divBdr>
        </w:div>
        <w:div w:id="1783381717">
          <w:marLeft w:val="0"/>
          <w:marRight w:val="0"/>
          <w:marTop w:val="0"/>
          <w:marBottom w:val="0"/>
          <w:divBdr>
            <w:top w:val="none" w:sz="0" w:space="0" w:color="auto"/>
            <w:left w:val="none" w:sz="0" w:space="0" w:color="auto"/>
            <w:bottom w:val="none" w:sz="0" w:space="0" w:color="auto"/>
            <w:right w:val="none" w:sz="0" w:space="0" w:color="auto"/>
          </w:divBdr>
        </w:div>
        <w:div w:id="1829517620">
          <w:marLeft w:val="0"/>
          <w:marRight w:val="0"/>
          <w:marTop w:val="0"/>
          <w:marBottom w:val="0"/>
          <w:divBdr>
            <w:top w:val="none" w:sz="0" w:space="0" w:color="auto"/>
            <w:left w:val="none" w:sz="0" w:space="0" w:color="auto"/>
            <w:bottom w:val="none" w:sz="0" w:space="0" w:color="auto"/>
            <w:right w:val="none" w:sz="0" w:space="0" w:color="auto"/>
          </w:divBdr>
        </w:div>
        <w:div w:id="1885170959">
          <w:marLeft w:val="0"/>
          <w:marRight w:val="0"/>
          <w:marTop w:val="0"/>
          <w:marBottom w:val="0"/>
          <w:divBdr>
            <w:top w:val="none" w:sz="0" w:space="0" w:color="auto"/>
            <w:left w:val="none" w:sz="0" w:space="0" w:color="auto"/>
            <w:bottom w:val="none" w:sz="0" w:space="0" w:color="auto"/>
            <w:right w:val="none" w:sz="0" w:space="0" w:color="auto"/>
          </w:divBdr>
        </w:div>
        <w:div w:id="1889678940">
          <w:marLeft w:val="0"/>
          <w:marRight w:val="0"/>
          <w:marTop w:val="0"/>
          <w:marBottom w:val="0"/>
          <w:divBdr>
            <w:top w:val="none" w:sz="0" w:space="0" w:color="auto"/>
            <w:left w:val="none" w:sz="0" w:space="0" w:color="auto"/>
            <w:bottom w:val="none" w:sz="0" w:space="0" w:color="auto"/>
            <w:right w:val="none" w:sz="0" w:space="0" w:color="auto"/>
          </w:divBdr>
        </w:div>
        <w:div w:id="1901398166">
          <w:marLeft w:val="0"/>
          <w:marRight w:val="0"/>
          <w:marTop w:val="0"/>
          <w:marBottom w:val="0"/>
          <w:divBdr>
            <w:top w:val="none" w:sz="0" w:space="0" w:color="auto"/>
            <w:left w:val="none" w:sz="0" w:space="0" w:color="auto"/>
            <w:bottom w:val="none" w:sz="0" w:space="0" w:color="auto"/>
            <w:right w:val="none" w:sz="0" w:space="0" w:color="auto"/>
          </w:divBdr>
        </w:div>
        <w:div w:id="1925987215">
          <w:marLeft w:val="0"/>
          <w:marRight w:val="0"/>
          <w:marTop w:val="0"/>
          <w:marBottom w:val="0"/>
          <w:divBdr>
            <w:top w:val="none" w:sz="0" w:space="0" w:color="auto"/>
            <w:left w:val="none" w:sz="0" w:space="0" w:color="auto"/>
            <w:bottom w:val="none" w:sz="0" w:space="0" w:color="auto"/>
            <w:right w:val="none" w:sz="0" w:space="0" w:color="auto"/>
          </w:divBdr>
        </w:div>
        <w:div w:id="1945847331">
          <w:marLeft w:val="0"/>
          <w:marRight w:val="0"/>
          <w:marTop w:val="0"/>
          <w:marBottom w:val="0"/>
          <w:divBdr>
            <w:top w:val="none" w:sz="0" w:space="0" w:color="auto"/>
            <w:left w:val="none" w:sz="0" w:space="0" w:color="auto"/>
            <w:bottom w:val="none" w:sz="0" w:space="0" w:color="auto"/>
            <w:right w:val="none" w:sz="0" w:space="0" w:color="auto"/>
          </w:divBdr>
        </w:div>
        <w:div w:id="1957253545">
          <w:marLeft w:val="0"/>
          <w:marRight w:val="0"/>
          <w:marTop w:val="0"/>
          <w:marBottom w:val="0"/>
          <w:divBdr>
            <w:top w:val="none" w:sz="0" w:space="0" w:color="auto"/>
            <w:left w:val="none" w:sz="0" w:space="0" w:color="auto"/>
            <w:bottom w:val="none" w:sz="0" w:space="0" w:color="auto"/>
            <w:right w:val="none" w:sz="0" w:space="0" w:color="auto"/>
          </w:divBdr>
        </w:div>
        <w:div w:id="1968243691">
          <w:marLeft w:val="0"/>
          <w:marRight w:val="0"/>
          <w:marTop w:val="0"/>
          <w:marBottom w:val="0"/>
          <w:divBdr>
            <w:top w:val="none" w:sz="0" w:space="0" w:color="auto"/>
            <w:left w:val="none" w:sz="0" w:space="0" w:color="auto"/>
            <w:bottom w:val="none" w:sz="0" w:space="0" w:color="auto"/>
            <w:right w:val="none" w:sz="0" w:space="0" w:color="auto"/>
          </w:divBdr>
        </w:div>
        <w:div w:id="1979869556">
          <w:marLeft w:val="0"/>
          <w:marRight w:val="0"/>
          <w:marTop w:val="0"/>
          <w:marBottom w:val="0"/>
          <w:divBdr>
            <w:top w:val="none" w:sz="0" w:space="0" w:color="auto"/>
            <w:left w:val="none" w:sz="0" w:space="0" w:color="auto"/>
            <w:bottom w:val="none" w:sz="0" w:space="0" w:color="auto"/>
            <w:right w:val="none" w:sz="0" w:space="0" w:color="auto"/>
          </w:divBdr>
        </w:div>
        <w:div w:id="1983919715">
          <w:marLeft w:val="0"/>
          <w:marRight w:val="0"/>
          <w:marTop w:val="0"/>
          <w:marBottom w:val="0"/>
          <w:divBdr>
            <w:top w:val="none" w:sz="0" w:space="0" w:color="auto"/>
            <w:left w:val="none" w:sz="0" w:space="0" w:color="auto"/>
            <w:bottom w:val="none" w:sz="0" w:space="0" w:color="auto"/>
            <w:right w:val="none" w:sz="0" w:space="0" w:color="auto"/>
          </w:divBdr>
        </w:div>
        <w:div w:id="1986615785">
          <w:marLeft w:val="0"/>
          <w:marRight w:val="0"/>
          <w:marTop w:val="0"/>
          <w:marBottom w:val="0"/>
          <w:divBdr>
            <w:top w:val="none" w:sz="0" w:space="0" w:color="auto"/>
            <w:left w:val="none" w:sz="0" w:space="0" w:color="auto"/>
            <w:bottom w:val="none" w:sz="0" w:space="0" w:color="auto"/>
            <w:right w:val="none" w:sz="0" w:space="0" w:color="auto"/>
          </w:divBdr>
        </w:div>
        <w:div w:id="2016372692">
          <w:marLeft w:val="0"/>
          <w:marRight w:val="0"/>
          <w:marTop w:val="0"/>
          <w:marBottom w:val="0"/>
          <w:divBdr>
            <w:top w:val="none" w:sz="0" w:space="0" w:color="auto"/>
            <w:left w:val="none" w:sz="0" w:space="0" w:color="auto"/>
            <w:bottom w:val="none" w:sz="0" w:space="0" w:color="auto"/>
            <w:right w:val="none" w:sz="0" w:space="0" w:color="auto"/>
          </w:divBdr>
        </w:div>
        <w:div w:id="2057243223">
          <w:marLeft w:val="0"/>
          <w:marRight w:val="0"/>
          <w:marTop w:val="0"/>
          <w:marBottom w:val="0"/>
          <w:divBdr>
            <w:top w:val="none" w:sz="0" w:space="0" w:color="auto"/>
            <w:left w:val="none" w:sz="0" w:space="0" w:color="auto"/>
            <w:bottom w:val="none" w:sz="0" w:space="0" w:color="auto"/>
            <w:right w:val="none" w:sz="0" w:space="0" w:color="auto"/>
          </w:divBdr>
        </w:div>
        <w:div w:id="2072193153">
          <w:marLeft w:val="0"/>
          <w:marRight w:val="0"/>
          <w:marTop w:val="0"/>
          <w:marBottom w:val="0"/>
          <w:divBdr>
            <w:top w:val="none" w:sz="0" w:space="0" w:color="auto"/>
            <w:left w:val="none" w:sz="0" w:space="0" w:color="auto"/>
            <w:bottom w:val="none" w:sz="0" w:space="0" w:color="auto"/>
            <w:right w:val="none" w:sz="0" w:space="0" w:color="auto"/>
          </w:divBdr>
        </w:div>
        <w:div w:id="2074967380">
          <w:marLeft w:val="0"/>
          <w:marRight w:val="0"/>
          <w:marTop w:val="0"/>
          <w:marBottom w:val="0"/>
          <w:divBdr>
            <w:top w:val="none" w:sz="0" w:space="0" w:color="auto"/>
            <w:left w:val="none" w:sz="0" w:space="0" w:color="auto"/>
            <w:bottom w:val="none" w:sz="0" w:space="0" w:color="auto"/>
            <w:right w:val="none" w:sz="0" w:space="0" w:color="auto"/>
          </w:divBdr>
        </w:div>
        <w:div w:id="2086761823">
          <w:marLeft w:val="0"/>
          <w:marRight w:val="0"/>
          <w:marTop w:val="0"/>
          <w:marBottom w:val="0"/>
          <w:divBdr>
            <w:top w:val="none" w:sz="0" w:space="0" w:color="auto"/>
            <w:left w:val="none" w:sz="0" w:space="0" w:color="auto"/>
            <w:bottom w:val="none" w:sz="0" w:space="0" w:color="auto"/>
            <w:right w:val="none" w:sz="0" w:space="0" w:color="auto"/>
          </w:divBdr>
        </w:div>
        <w:div w:id="2095975058">
          <w:marLeft w:val="0"/>
          <w:marRight w:val="0"/>
          <w:marTop w:val="0"/>
          <w:marBottom w:val="0"/>
          <w:divBdr>
            <w:top w:val="none" w:sz="0" w:space="0" w:color="auto"/>
            <w:left w:val="none" w:sz="0" w:space="0" w:color="auto"/>
            <w:bottom w:val="none" w:sz="0" w:space="0" w:color="auto"/>
            <w:right w:val="none" w:sz="0" w:space="0" w:color="auto"/>
          </w:divBdr>
        </w:div>
        <w:div w:id="2123379870">
          <w:marLeft w:val="0"/>
          <w:marRight w:val="0"/>
          <w:marTop w:val="0"/>
          <w:marBottom w:val="0"/>
          <w:divBdr>
            <w:top w:val="none" w:sz="0" w:space="0" w:color="auto"/>
            <w:left w:val="none" w:sz="0" w:space="0" w:color="auto"/>
            <w:bottom w:val="none" w:sz="0" w:space="0" w:color="auto"/>
            <w:right w:val="none" w:sz="0" w:space="0" w:color="auto"/>
          </w:divBdr>
        </w:div>
      </w:divsChild>
    </w:div>
    <w:div w:id="204412591">
      <w:bodyDiv w:val="1"/>
      <w:marLeft w:val="0"/>
      <w:marRight w:val="0"/>
      <w:marTop w:val="0"/>
      <w:marBottom w:val="0"/>
      <w:divBdr>
        <w:top w:val="none" w:sz="0" w:space="0" w:color="auto"/>
        <w:left w:val="none" w:sz="0" w:space="0" w:color="auto"/>
        <w:bottom w:val="none" w:sz="0" w:space="0" w:color="auto"/>
        <w:right w:val="none" w:sz="0" w:space="0" w:color="auto"/>
      </w:divBdr>
    </w:div>
    <w:div w:id="209078772">
      <w:bodyDiv w:val="1"/>
      <w:marLeft w:val="0"/>
      <w:marRight w:val="0"/>
      <w:marTop w:val="0"/>
      <w:marBottom w:val="0"/>
      <w:divBdr>
        <w:top w:val="none" w:sz="0" w:space="0" w:color="auto"/>
        <w:left w:val="none" w:sz="0" w:space="0" w:color="auto"/>
        <w:bottom w:val="none" w:sz="0" w:space="0" w:color="auto"/>
        <w:right w:val="none" w:sz="0" w:space="0" w:color="auto"/>
      </w:divBdr>
      <w:divsChild>
        <w:div w:id="233398359">
          <w:marLeft w:val="0"/>
          <w:marRight w:val="0"/>
          <w:marTop w:val="0"/>
          <w:marBottom w:val="0"/>
          <w:divBdr>
            <w:top w:val="none" w:sz="0" w:space="0" w:color="auto"/>
            <w:left w:val="none" w:sz="0" w:space="0" w:color="auto"/>
            <w:bottom w:val="none" w:sz="0" w:space="0" w:color="auto"/>
            <w:right w:val="none" w:sz="0" w:space="0" w:color="auto"/>
          </w:divBdr>
        </w:div>
        <w:div w:id="285743899">
          <w:marLeft w:val="0"/>
          <w:marRight w:val="0"/>
          <w:marTop w:val="0"/>
          <w:marBottom w:val="0"/>
          <w:divBdr>
            <w:top w:val="none" w:sz="0" w:space="0" w:color="auto"/>
            <w:left w:val="none" w:sz="0" w:space="0" w:color="auto"/>
            <w:bottom w:val="none" w:sz="0" w:space="0" w:color="auto"/>
            <w:right w:val="none" w:sz="0" w:space="0" w:color="auto"/>
          </w:divBdr>
        </w:div>
        <w:div w:id="552347799">
          <w:marLeft w:val="0"/>
          <w:marRight w:val="0"/>
          <w:marTop w:val="0"/>
          <w:marBottom w:val="0"/>
          <w:divBdr>
            <w:top w:val="none" w:sz="0" w:space="0" w:color="auto"/>
            <w:left w:val="none" w:sz="0" w:space="0" w:color="auto"/>
            <w:bottom w:val="none" w:sz="0" w:space="0" w:color="auto"/>
            <w:right w:val="none" w:sz="0" w:space="0" w:color="auto"/>
          </w:divBdr>
        </w:div>
        <w:div w:id="564266739">
          <w:marLeft w:val="0"/>
          <w:marRight w:val="0"/>
          <w:marTop w:val="0"/>
          <w:marBottom w:val="0"/>
          <w:divBdr>
            <w:top w:val="none" w:sz="0" w:space="0" w:color="auto"/>
            <w:left w:val="none" w:sz="0" w:space="0" w:color="auto"/>
            <w:bottom w:val="none" w:sz="0" w:space="0" w:color="auto"/>
            <w:right w:val="none" w:sz="0" w:space="0" w:color="auto"/>
          </w:divBdr>
        </w:div>
        <w:div w:id="578517286">
          <w:marLeft w:val="0"/>
          <w:marRight w:val="0"/>
          <w:marTop w:val="0"/>
          <w:marBottom w:val="0"/>
          <w:divBdr>
            <w:top w:val="none" w:sz="0" w:space="0" w:color="auto"/>
            <w:left w:val="none" w:sz="0" w:space="0" w:color="auto"/>
            <w:bottom w:val="none" w:sz="0" w:space="0" w:color="auto"/>
            <w:right w:val="none" w:sz="0" w:space="0" w:color="auto"/>
          </w:divBdr>
        </w:div>
        <w:div w:id="682048685">
          <w:marLeft w:val="0"/>
          <w:marRight w:val="0"/>
          <w:marTop w:val="0"/>
          <w:marBottom w:val="0"/>
          <w:divBdr>
            <w:top w:val="none" w:sz="0" w:space="0" w:color="auto"/>
            <w:left w:val="none" w:sz="0" w:space="0" w:color="auto"/>
            <w:bottom w:val="none" w:sz="0" w:space="0" w:color="auto"/>
            <w:right w:val="none" w:sz="0" w:space="0" w:color="auto"/>
          </w:divBdr>
        </w:div>
        <w:div w:id="818036146">
          <w:marLeft w:val="0"/>
          <w:marRight w:val="0"/>
          <w:marTop w:val="0"/>
          <w:marBottom w:val="0"/>
          <w:divBdr>
            <w:top w:val="none" w:sz="0" w:space="0" w:color="auto"/>
            <w:left w:val="none" w:sz="0" w:space="0" w:color="auto"/>
            <w:bottom w:val="none" w:sz="0" w:space="0" w:color="auto"/>
            <w:right w:val="none" w:sz="0" w:space="0" w:color="auto"/>
          </w:divBdr>
        </w:div>
        <w:div w:id="896665648">
          <w:marLeft w:val="0"/>
          <w:marRight w:val="0"/>
          <w:marTop w:val="0"/>
          <w:marBottom w:val="0"/>
          <w:divBdr>
            <w:top w:val="none" w:sz="0" w:space="0" w:color="auto"/>
            <w:left w:val="none" w:sz="0" w:space="0" w:color="auto"/>
            <w:bottom w:val="none" w:sz="0" w:space="0" w:color="auto"/>
            <w:right w:val="none" w:sz="0" w:space="0" w:color="auto"/>
          </w:divBdr>
        </w:div>
        <w:div w:id="1005210079">
          <w:marLeft w:val="0"/>
          <w:marRight w:val="0"/>
          <w:marTop w:val="0"/>
          <w:marBottom w:val="0"/>
          <w:divBdr>
            <w:top w:val="none" w:sz="0" w:space="0" w:color="auto"/>
            <w:left w:val="none" w:sz="0" w:space="0" w:color="auto"/>
            <w:bottom w:val="none" w:sz="0" w:space="0" w:color="auto"/>
            <w:right w:val="none" w:sz="0" w:space="0" w:color="auto"/>
          </w:divBdr>
        </w:div>
        <w:div w:id="1073694956">
          <w:marLeft w:val="0"/>
          <w:marRight w:val="0"/>
          <w:marTop w:val="0"/>
          <w:marBottom w:val="0"/>
          <w:divBdr>
            <w:top w:val="none" w:sz="0" w:space="0" w:color="auto"/>
            <w:left w:val="none" w:sz="0" w:space="0" w:color="auto"/>
            <w:bottom w:val="none" w:sz="0" w:space="0" w:color="auto"/>
            <w:right w:val="none" w:sz="0" w:space="0" w:color="auto"/>
          </w:divBdr>
        </w:div>
        <w:div w:id="1211066840">
          <w:marLeft w:val="0"/>
          <w:marRight w:val="0"/>
          <w:marTop w:val="0"/>
          <w:marBottom w:val="0"/>
          <w:divBdr>
            <w:top w:val="none" w:sz="0" w:space="0" w:color="auto"/>
            <w:left w:val="none" w:sz="0" w:space="0" w:color="auto"/>
            <w:bottom w:val="none" w:sz="0" w:space="0" w:color="auto"/>
            <w:right w:val="none" w:sz="0" w:space="0" w:color="auto"/>
          </w:divBdr>
        </w:div>
        <w:div w:id="1338342672">
          <w:marLeft w:val="0"/>
          <w:marRight w:val="0"/>
          <w:marTop w:val="0"/>
          <w:marBottom w:val="0"/>
          <w:divBdr>
            <w:top w:val="none" w:sz="0" w:space="0" w:color="auto"/>
            <w:left w:val="none" w:sz="0" w:space="0" w:color="auto"/>
            <w:bottom w:val="none" w:sz="0" w:space="0" w:color="auto"/>
            <w:right w:val="none" w:sz="0" w:space="0" w:color="auto"/>
          </w:divBdr>
        </w:div>
        <w:div w:id="1506088441">
          <w:marLeft w:val="0"/>
          <w:marRight w:val="0"/>
          <w:marTop w:val="0"/>
          <w:marBottom w:val="0"/>
          <w:divBdr>
            <w:top w:val="none" w:sz="0" w:space="0" w:color="auto"/>
            <w:left w:val="none" w:sz="0" w:space="0" w:color="auto"/>
            <w:bottom w:val="none" w:sz="0" w:space="0" w:color="auto"/>
            <w:right w:val="none" w:sz="0" w:space="0" w:color="auto"/>
          </w:divBdr>
        </w:div>
        <w:div w:id="1520971674">
          <w:marLeft w:val="0"/>
          <w:marRight w:val="0"/>
          <w:marTop w:val="0"/>
          <w:marBottom w:val="0"/>
          <w:divBdr>
            <w:top w:val="none" w:sz="0" w:space="0" w:color="auto"/>
            <w:left w:val="none" w:sz="0" w:space="0" w:color="auto"/>
            <w:bottom w:val="none" w:sz="0" w:space="0" w:color="auto"/>
            <w:right w:val="none" w:sz="0" w:space="0" w:color="auto"/>
          </w:divBdr>
        </w:div>
        <w:div w:id="1865288638">
          <w:marLeft w:val="0"/>
          <w:marRight w:val="0"/>
          <w:marTop w:val="0"/>
          <w:marBottom w:val="0"/>
          <w:divBdr>
            <w:top w:val="none" w:sz="0" w:space="0" w:color="auto"/>
            <w:left w:val="none" w:sz="0" w:space="0" w:color="auto"/>
            <w:bottom w:val="none" w:sz="0" w:space="0" w:color="auto"/>
            <w:right w:val="none" w:sz="0" w:space="0" w:color="auto"/>
          </w:divBdr>
        </w:div>
        <w:div w:id="1879269693">
          <w:marLeft w:val="0"/>
          <w:marRight w:val="0"/>
          <w:marTop w:val="0"/>
          <w:marBottom w:val="0"/>
          <w:divBdr>
            <w:top w:val="none" w:sz="0" w:space="0" w:color="auto"/>
            <w:left w:val="none" w:sz="0" w:space="0" w:color="auto"/>
            <w:bottom w:val="none" w:sz="0" w:space="0" w:color="auto"/>
            <w:right w:val="none" w:sz="0" w:space="0" w:color="auto"/>
          </w:divBdr>
        </w:div>
        <w:div w:id="1946158068">
          <w:marLeft w:val="0"/>
          <w:marRight w:val="0"/>
          <w:marTop w:val="0"/>
          <w:marBottom w:val="0"/>
          <w:divBdr>
            <w:top w:val="none" w:sz="0" w:space="0" w:color="auto"/>
            <w:left w:val="none" w:sz="0" w:space="0" w:color="auto"/>
            <w:bottom w:val="none" w:sz="0" w:space="0" w:color="auto"/>
            <w:right w:val="none" w:sz="0" w:space="0" w:color="auto"/>
          </w:divBdr>
        </w:div>
        <w:div w:id="2019579188">
          <w:marLeft w:val="0"/>
          <w:marRight w:val="0"/>
          <w:marTop w:val="0"/>
          <w:marBottom w:val="0"/>
          <w:divBdr>
            <w:top w:val="none" w:sz="0" w:space="0" w:color="auto"/>
            <w:left w:val="none" w:sz="0" w:space="0" w:color="auto"/>
            <w:bottom w:val="none" w:sz="0" w:space="0" w:color="auto"/>
            <w:right w:val="none" w:sz="0" w:space="0" w:color="auto"/>
          </w:divBdr>
        </w:div>
        <w:div w:id="2103406977">
          <w:marLeft w:val="0"/>
          <w:marRight w:val="0"/>
          <w:marTop w:val="0"/>
          <w:marBottom w:val="0"/>
          <w:divBdr>
            <w:top w:val="none" w:sz="0" w:space="0" w:color="auto"/>
            <w:left w:val="none" w:sz="0" w:space="0" w:color="auto"/>
            <w:bottom w:val="none" w:sz="0" w:space="0" w:color="auto"/>
            <w:right w:val="none" w:sz="0" w:space="0" w:color="auto"/>
          </w:divBdr>
        </w:div>
        <w:div w:id="2138642567">
          <w:marLeft w:val="0"/>
          <w:marRight w:val="0"/>
          <w:marTop w:val="0"/>
          <w:marBottom w:val="0"/>
          <w:divBdr>
            <w:top w:val="none" w:sz="0" w:space="0" w:color="auto"/>
            <w:left w:val="none" w:sz="0" w:space="0" w:color="auto"/>
            <w:bottom w:val="none" w:sz="0" w:space="0" w:color="auto"/>
            <w:right w:val="none" w:sz="0" w:space="0" w:color="auto"/>
          </w:divBdr>
        </w:div>
      </w:divsChild>
    </w:div>
    <w:div w:id="211187679">
      <w:bodyDiv w:val="1"/>
      <w:marLeft w:val="0"/>
      <w:marRight w:val="0"/>
      <w:marTop w:val="0"/>
      <w:marBottom w:val="0"/>
      <w:divBdr>
        <w:top w:val="none" w:sz="0" w:space="0" w:color="auto"/>
        <w:left w:val="none" w:sz="0" w:space="0" w:color="auto"/>
        <w:bottom w:val="none" w:sz="0" w:space="0" w:color="auto"/>
        <w:right w:val="none" w:sz="0" w:space="0" w:color="auto"/>
      </w:divBdr>
      <w:divsChild>
        <w:div w:id="16199840">
          <w:marLeft w:val="0"/>
          <w:marRight w:val="0"/>
          <w:marTop w:val="0"/>
          <w:marBottom w:val="0"/>
          <w:divBdr>
            <w:top w:val="none" w:sz="0" w:space="0" w:color="auto"/>
            <w:left w:val="none" w:sz="0" w:space="0" w:color="auto"/>
            <w:bottom w:val="none" w:sz="0" w:space="0" w:color="auto"/>
            <w:right w:val="none" w:sz="0" w:space="0" w:color="auto"/>
          </w:divBdr>
        </w:div>
        <w:div w:id="23867980">
          <w:marLeft w:val="0"/>
          <w:marRight w:val="0"/>
          <w:marTop w:val="0"/>
          <w:marBottom w:val="0"/>
          <w:divBdr>
            <w:top w:val="none" w:sz="0" w:space="0" w:color="auto"/>
            <w:left w:val="none" w:sz="0" w:space="0" w:color="auto"/>
            <w:bottom w:val="none" w:sz="0" w:space="0" w:color="auto"/>
            <w:right w:val="none" w:sz="0" w:space="0" w:color="auto"/>
          </w:divBdr>
        </w:div>
        <w:div w:id="25643110">
          <w:marLeft w:val="0"/>
          <w:marRight w:val="0"/>
          <w:marTop w:val="0"/>
          <w:marBottom w:val="0"/>
          <w:divBdr>
            <w:top w:val="none" w:sz="0" w:space="0" w:color="auto"/>
            <w:left w:val="none" w:sz="0" w:space="0" w:color="auto"/>
            <w:bottom w:val="none" w:sz="0" w:space="0" w:color="auto"/>
            <w:right w:val="none" w:sz="0" w:space="0" w:color="auto"/>
          </w:divBdr>
        </w:div>
        <w:div w:id="38013807">
          <w:marLeft w:val="0"/>
          <w:marRight w:val="0"/>
          <w:marTop w:val="0"/>
          <w:marBottom w:val="0"/>
          <w:divBdr>
            <w:top w:val="none" w:sz="0" w:space="0" w:color="auto"/>
            <w:left w:val="none" w:sz="0" w:space="0" w:color="auto"/>
            <w:bottom w:val="none" w:sz="0" w:space="0" w:color="auto"/>
            <w:right w:val="none" w:sz="0" w:space="0" w:color="auto"/>
          </w:divBdr>
        </w:div>
        <w:div w:id="67190291">
          <w:marLeft w:val="0"/>
          <w:marRight w:val="0"/>
          <w:marTop w:val="0"/>
          <w:marBottom w:val="0"/>
          <w:divBdr>
            <w:top w:val="none" w:sz="0" w:space="0" w:color="auto"/>
            <w:left w:val="none" w:sz="0" w:space="0" w:color="auto"/>
            <w:bottom w:val="none" w:sz="0" w:space="0" w:color="auto"/>
            <w:right w:val="none" w:sz="0" w:space="0" w:color="auto"/>
          </w:divBdr>
        </w:div>
        <w:div w:id="71900728">
          <w:marLeft w:val="0"/>
          <w:marRight w:val="0"/>
          <w:marTop w:val="0"/>
          <w:marBottom w:val="0"/>
          <w:divBdr>
            <w:top w:val="none" w:sz="0" w:space="0" w:color="auto"/>
            <w:left w:val="none" w:sz="0" w:space="0" w:color="auto"/>
            <w:bottom w:val="none" w:sz="0" w:space="0" w:color="auto"/>
            <w:right w:val="none" w:sz="0" w:space="0" w:color="auto"/>
          </w:divBdr>
        </w:div>
        <w:div w:id="75059984">
          <w:marLeft w:val="0"/>
          <w:marRight w:val="0"/>
          <w:marTop w:val="0"/>
          <w:marBottom w:val="0"/>
          <w:divBdr>
            <w:top w:val="none" w:sz="0" w:space="0" w:color="auto"/>
            <w:left w:val="none" w:sz="0" w:space="0" w:color="auto"/>
            <w:bottom w:val="none" w:sz="0" w:space="0" w:color="auto"/>
            <w:right w:val="none" w:sz="0" w:space="0" w:color="auto"/>
          </w:divBdr>
        </w:div>
        <w:div w:id="84307088">
          <w:marLeft w:val="0"/>
          <w:marRight w:val="0"/>
          <w:marTop w:val="0"/>
          <w:marBottom w:val="0"/>
          <w:divBdr>
            <w:top w:val="none" w:sz="0" w:space="0" w:color="auto"/>
            <w:left w:val="none" w:sz="0" w:space="0" w:color="auto"/>
            <w:bottom w:val="none" w:sz="0" w:space="0" w:color="auto"/>
            <w:right w:val="none" w:sz="0" w:space="0" w:color="auto"/>
          </w:divBdr>
        </w:div>
        <w:div w:id="90518369">
          <w:marLeft w:val="0"/>
          <w:marRight w:val="0"/>
          <w:marTop w:val="0"/>
          <w:marBottom w:val="0"/>
          <w:divBdr>
            <w:top w:val="none" w:sz="0" w:space="0" w:color="auto"/>
            <w:left w:val="none" w:sz="0" w:space="0" w:color="auto"/>
            <w:bottom w:val="none" w:sz="0" w:space="0" w:color="auto"/>
            <w:right w:val="none" w:sz="0" w:space="0" w:color="auto"/>
          </w:divBdr>
        </w:div>
        <w:div w:id="94641962">
          <w:marLeft w:val="0"/>
          <w:marRight w:val="0"/>
          <w:marTop w:val="0"/>
          <w:marBottom w:val="0"/>
          <w:divBdr>
            <w:top w:val="none" w:sz="0" w:space="0" w:color="auto"/>
            <w:left w:val="none" w:sz="0" w:space="0" w:color="auto"/>
            <w:bottom w:val="none" w:sz="0" w:space="0" w:color="auto"/>
            <w:right w:val="none" w:sz="0" w:space="0" w:color="auto"/>
          </w:divBdr>
        </w:div>
        <w:div w:id="119959139">
          <w:marLeft w:val="0"/>
          <w:marRight w:val="0"/>
          <w:marTop w:val="0"/>
          <w:marBottom w:val="0"/>
          <w:divBdr>
            <w:top w:val="none" w:sz="0" w:space="0" w:color="auto"/>
            <w:left w:val="none" w:sz="0" w:space="0" w:color="auto"/>
            <w:bottom w:val="none" w:sz="0" w:space="0" w:color="auto"/>
            <w:right w:val="none" w:sz="0" w:space="0" w:color="auto"/>
          </w:divBdr>
        </w:div>
        <w:div w:id="181406051">
          <w:marLeft w:val="0"/>
          <w:marRight w:val="0"/>
          <w:marTop w:val="0"/>
          <w:marBottom w:val="0"/>
          <w:divBdr>
            <w:top w:val="none" w:sz="0" w:space="0" w:color="auto"/>
            <w:left w:val="none" w:sz="0" w:space="0" w:color="auto"/>
            <w:bottom w:val="none" w:sz="0" w:space="0" w:color="auto"/>
            <w:right w:val="none" w:sz="0" w:space="0" w:color="auto"/>
          </w:divBdr>
        </w:div>
        <w:div w:id="184907843">
          <w:marLeft w:val="0"/>
          <w:marRight w:val="0"/>
          <w:marTop w:val="0"/>
          <w:marBottom w:val="0"/>
          <w:divBdr>
            <w:top w:val="none" w:sz="0" w:space="0" w:color="auto"/>
            <w:left w:val="none" w:sz="0" w:space="0" w:color="auto"/>
            <w:bottom w:val="none" w:sz="0" w:space="0" w:color="auto"/>
            <w:right w:val="none" w:sz="0" w:space="0" w:color="auto"/>
          </w:divBdr>
        </w:div>
        <w:div w:id="206918075">
          <w:marLeft w:val="0"/>
          <w:marRight w:val="0"/>
          <w:marTop w:val="0"/>
          <w:marBottom w:val="0"/>
          <w:divBdr>
            <w:top w:val="none" w:sz="0" w:space="0" w:color="auto"/>
            <w:left w:val="none" w:sz="0" w:space="0" w:color="auto"/>
            <w:bottom w:val="none" w:sz="0" w:space="0" w:color="auto"/>
            <w:right w:val="none" w:sz="0" w:space="0" w:color="auto"/>
          </w:divBdr>
        </w:div>
        <w:div w:id="209654229">
          <w:marLeft w:val="0"/>
          <w:marRight w:val="0"/>
          <w:marTop w:val="0"/>
          <w:marBottom w:val="0"/>
          <w:divBdr>
            <w:top w:val="none" w:sz="0" w:space="0" w:color="auto"/>
            <w:left w:val="none" w:sz="0" w:space="0" w:color="auto"/>
            <w:bottom w:val="none" w:sz="0" w:space="0" w:color="auto"/>
            <w:right w:val="none" w:sz="0" w:space="0" w:color="auto"/>
          </w:divBdr>
        </w:div>
        <w:div w:id="217324502">
          <w:marLeft w:val="0"/>
          <w:marRight w:val="0"/>
          <w:marTop w:val="0"/>
          <w:marBottom w:val="0"/>
          <w:divBdr>
            <w:top w:val="none" w:sz="0" w:space="0" w:color="auto"/>
            <w:left w:val="none" w:sz="0" w:space="0" w:color="auto"/>
            <w:bottom w:val="none" w:sz="0" w:space="0" w:color="auto"/>
            <w:right w:val="none" w:sz="0" w:space="0" w:color="auto"/>
          </w:divBdr>
        </w:div>
        <w:div w:id="221714594">
          <w:marLeft w:val="0"/>
          <w:marRight w:val="0"/>
          <w:marTop w:val="0"/>
          <w:marBottom w:val="0"/>
          <w:divBdr>
            <w:top w:val="none" w:sz="0" w:space="0" w:color="auto"/>
            <w:left w:val="none" w:sz="0" w:space="0" w:color="auto"/>
            <w:bottom w:val="none" w:sz="0" w:space="0" w:color="auto"/>
            <w:right w:val="none" w:sz="0" w:space="0" w:color="auto"/>
          </w:divBdr>
        </w:div>
        <w:div w:id="227345916">
          <w:marLeft w:val="0"/>
          <w:marRight w:val="0"/>
          <w:marTop w:val="0"/>
          <w:marBottom w:val="0"/>
          <w:divBdr>
            <w:top w:val="none" w:sz="0" w:space="0" w:color="auto"/>
            <w:left w:val="none" w:sz="0" w:space="0" w:color="auto"/>
            <w:bottom w:val="none" w:sz="0" w:space="0" w:color="auto"/>
            <w:right w:val="none" w:sz="0" w:space="0" w:color="auto"/>
          </w:divBdr>
        </w:div>
        <w:div w:id="240914840">
          <w:marLeft w:val="0"/>
          <w:marRight w:val="0"/>
          <w:marTop w:val="0"/>
          <w:marBottom w:val="0"/>
          <w:divBdr>
            <w:top w:val="none" w:sz="0" w:space="0" w:color="auto"/>
            <w:left w:val="none" w:sz="0" w:space="0" w:color="auto"/>
            <w:bottom w:val="none" w:sz="0" w:space="0" w:color="auto"/>
            <w:right w:val="none" w:sz="0" w:space="0" w:color="auto"/>
          </w:divBdr>
        </w:div>
        <w:div w:id="252127672">
          <w:marLeft w:val="0"/>
          <w:marRight w:val="0"/>
          <w:marTop w:val="0"/>
          <w:marBottom w:val="0"/>
          <w:divBdr>
            <w:top w:val="none" w:sz="0" w:space="0" w:color="auto"/>
            <w:left w:val="none" w:sz="0" w:space="0" w:color="auto"/>
            <w:bottom w:val="none" w:sz="0" w:space="0" w:color="auto"/>
            <w:right w:val="none" w:sz="0" w:space="0" w:color="auto"/>
          </w:divBdr>
        </w:div>
        <w:div w:id="253520286">
          <w:marLeft w:val="0"/>
          <w:marRight w:val="0"/>
          <w:marTop w:val="0"/>
          <w:marBottom w:val="0"/>
          <w:divBdr>
            <w:top w:val="none" w:sz="0" w:space="0" w:color="auto"/>
            <w:left w:val="none" w:sz="0" w:space="0" w:color="auto"/>
            <w:bottom w:val="none" w:sz="0" w:space="0" w:color="auto"/>
            <w:right w:val="none" w:sz="0" w:space="0" w:color="auto"/>
          </w:divBdr>
        </w:div>
        <w:div w:id="268859045">
          <w:marLeft w:val="0"/>
          <w:marRight w:val="0"/>
          <w:marTop w:val="0"/>
          <w:marBottom w:val="0"/>
          <w:divBdr>
            <w:top w:val="none" w:sz="0" w:space="0" w:color="auto"/>
            <w:left w:val="none" w:sz="0" w:space="0" w:color="auto"/>
            <w:bottom w:val="none" w:sz="0" w:space="0" w:color="auto"/>
            <w:right w:val="none" w:sz="0" w:space="0" w:color="auto"/>
          </w:divBdr>
        </w:div>
        <w:div w:id="270087688">
          <w:marLeft w:val="0"/>
          <w:marRight w:val="0"/>
          <w:marTop w:val="0"/>
          <w:marBottom w:val="0"/>
          <w:divBdr>
            <w:top w:val="none" w:sz="0" w:space="0" w:color="auto"/>
            <w:left w:val="none" w:sz="0" w:space="0" w:color="auto"/>
            <w:bottom w:val="none" w:sz="0" w:space="0" w:color="auto"/>
            <w:right w:val="none" w:sz="0" w:space="0" w:color="auto"/>
          </w:divBdr>
        </w:div>
        <w:div w:id="275914002">
          <w:marLeft w:val="0"/>
          <w:marRight w:val="0"/>
          <w:marTop w:val="0"/>
          <w:marBottom w:val="0"/>
          <w:divBdr>
            <w:top w:val="none" w:sz="0" w:space="0" w:color="auto"/>
            <w:left w:val="none" w:sz="0" w:space="0" w:color="auto"/>
            <w:bottom w:val="none" w:sz="0" w:space="0" w:color="auto"/>
            <w:right w:val="none" w:sz="0" w:space="0" w:color="auto"/>
          </w:divBdr>
        </w:div>
        <w:div w:id="293798143">
          <w:marLeft w:val="0"/>
          <w:marRight w:val="0"/>
          <w:marTop w:val="0"/>
          <w:marBottom w:val="0"/>
          <w:divBdr>
            <w:top w:val="none" w:sz="0" w:space="0" w:color="auto"/>
            <w:left w:val="none" w:sz="0" w:space="0" w:color="auto"/>
            <w:bottom w:val="none" w:sz="0" w:space="0" w:color="auto"/>
            <w:right w:val="none" w:sz="0" w:space="0" w:color="auto"/>
          </w:divBdr>
        </w:div>
        <w:div w:id="302931367">
          <w:marLeft w:val="0"/>
          <w:marRight w:val="0"/>
          <w:marTop w:val="0"/>
          <w:marBottom w:val="0"/>
          <w:divBdr>
            <w:top w:val="none" w:sz="0" w:space="0" w:color="auto"/>
            <w:left w:val="none" w:sz="0" w:space="0" w:color="auto"/>
            <w:bottom w:val="none" w:sz="0" w:space="0" w:color="auto"/>
            <w:right w:val="none" w:sz="0" w:space="0" w:color="auto"/>
          </w:divBdr>
        </w:div>
        <w:div w:id="306397802">
          <w:marLeft w:val="0"/>
          <w:marRight w:val="0"/>
          <w:marTop w:val="0"/>
          <w:marBottom w:val="0"/>
          <w:divBdr>
            <w:top w:val="none" w:sz="0" w:space="0" w:color="auto"/>
            <w:left w:val="none" w:sz="0" w:space="0" w:color="auto"/>
            <w:bottom w:val="none" w:sz="0" w:space="0" w:color="auto"/>
            <w:right w:val="none" w:sz="0" w:space="0" w:color="auto"/>
          </w:divBdr>
        </w:div>
        <w:div w:id="306859739">
          <w:marLeft w:val="0"/>
          <w:marRight w:val="0"/>
          <w:marTop w:val="0"/>
          <w:marBottom w:val="0"/>
          <w:divBdr>
            <w:top w:val="none" w:sz="0" w:space="0" w:color="auto"/>
            <w:left w:val="none" w:sz="0" w:space="0" w:color="auto"/>
            <w:bottom w:val="none" w:sz="0" w:space="0" w:color="auto"/>
            <w:right w:val="none" w:sz="0" w:space="0" w:color="auto"/>
          </w:divBdr>
        </w:div>
        <w:div w:id="310408533">
          <w:marLeft w:val="0"/>
          <w:marRight w:val="0"/>
          <w:marTop w:val="0"/>
          <w:marBottom w:val="0"/>
          <w:divBdr>
            <w:top w:val="none" w:sz="0" w:space="0" w:color="auto"/>
            <w:left w:val="none" w:sz="0" w:space="0" w:color="auto"/>
            <w:bottom w:val="none" w:sz="0" w:space="0" w:color="auto"/>
            <w:right w:val="none" w:sz="0" w:space="0" w:color="auto"/>
          </w:divBdr>
        </w:div>
        <w:div w:id="315453815">
          <w:marLeft w:val="0"/>
          <w:marRight w:val="0"/>
          <w:marTop w:val="0"/>
          <w:marBottom w:val="0"/>
          <w:divBdr>
            <w:top w:val="none" w:sz="0" w:space="0" w:color="auto"/>
            <w:left w:val="none" w:sz="0" w:space="0" w:color="auto"/>
            <w:bottom w:val="none" w:sz="0" w:space="0" w:color="auto"/>
            <w:right w:val="none" w:sz="0" w:space="0" w:color="auto"/>
          </w:divBdr>
        </w:div>
        <w:div w:id="327565403">
          <w:marLeft w:val="0"/>
          <w:marRight w:val="0"/>
          <w:marTop w:val="0"/>
          <w:marBottom w:val="0"/>
          <w:divBdr>
            <w:top w:val="none" w:sz="0" w:space="0" w:color="auto"/>
            <w:left w:val="none" w:sz="0" w:space="0" w:color="auto"/>
            <w:bottom w:val="none" w:sz="0" w:space="0" w:color="auto"/>
            <w:right w:val="none" w:sz="0" w:space="0" w:color="auto"/>
          </w:divBdr>
        </w:div>
        <w:div w:id="339621206">
          <w:marLeft w:val="0"/>
          <w:marRight w:val="0"/>
          <w:marTop w:val="0"/>
          <w:marBottom w:val="0"/>
          <w:divBdr>
            <w:top w:val="none" w:sz="0" w:space="0" w:color="auto"/>
            <w:left w:val="none" w:sz="0" w:space="0" w:color="auto"/>
            <w:bottom w:val="none" w:sz="0" w:space="0" w:color="auto"/>
            <w:right w:val="none" w:sz="0" w:space="0" w:color="auto"/>
          </w:divBdr>
        </w:div>
        <w:div w:id="346368881">
          <w:marLeft w:val="0"/>
          <w:marRight w:val="0"/>
          <w:marTop w:val="0"/>
          <w:marBottom w:val="0"/>
          <w:divBdr>
            <w:top w:val="none" w:sz="0" w:space="0" w:color="auto"/>
            <w:left w:val="none" w:sz="0" w:space="0" w:color="auto"/>
            <w:bottom w:val="none" w:sz="0" w:space="0" w:color="auto"/>
            <w:right w:val="none" w:sz="0" w:space="0" w:color="auto"/>
          </w:divBdr>
        </w:div>
        <w:div w:id="357700951">
          <w:marLeft w:val="0"/>
          <w:marRight w:val="0"/>
          <w:marTop w:val="0"/>
          <w:marBottom w:val="0"/>
          <w:divBdr>
            <w:top w:val="none" w:sz="0" w:space="0" w:color="auto"/>
            <w:left w:val="none" w:sz="0" w:space="0" w:color="auto"/>
            <w:bottom w:val="none" w:sz="0" w:space="0" w:color="auto"/>
            <w:right w:val="none" w:sz="0" w:space="0" w:color="auto"/>
          </w:divBdr>
        </w:div>
        <w:div w:id="368653044">
          <w:marLeft w:val="0"/>
          <w:marRight w:val="0"/>
          <w:marTop w:val="0"/>
          <w:marBottom w:val="0"/>
          <w:divBdr>
            <w:top w:val="none" w:sz="0" w:space="0" w:color="auto"/>
            <w:left w:val="none" w:sz="0" w:space="0" w:color="auto"/>
            <w:bottom w:val="none" w:sz="0" w:space="0" w:color="auto"/>
            <w:right w:val="none" w:sz="0" w:space="0" w:color="auto"/>
          </w:divBdr>
        </w:div>
        <w:div w:id="393623374">
          <w:marLeft w:val="0"/>
          <w:marRight w:val="0"/>
          <w:marTop w:val="0"/>
          <w:marBottom w:val="0"/>
          <w:divBdr>
            <w:top w:val="none" w:sz="0" w:space="0" w:color="auto"/>
            <w:left w:val="none" w:sz="0" w:space="0" w:color="auto"/>
            <w:bottom w:val="none" w:sz="0" w:space="0" w:color="auto"/>
            <w:right w:val="none" w:sz="0" w:space="0" w:color="auto"/>
          </w:divBdr>
        </w:div>
        <w:div w:id="396321277">
          <w:marLeft w:val="0"/>
          <w:marRight w:val="0"/>
          <w:marTop w:val="0"/>
          <w:marBottom w:val="0"/>
          <w:divBdr>
            <w:top w:val="none" w:sz="0" w:space="0" w:color="auto"/>
            <w:left w:val="none" w:sz="0" w:space="0" w:color="auto"/>
            <w:bottom w:val="none" w:sz="0" w:space="0" w:color="auto"/>
            <w:right w:val="none" w:sz="0" w:space="0" w:color="auto"/>
          </w:divBdr>
        </w:div>
        <w:div w:id="402530426">
          <w:marLeft w:val="0"/>
          <w:marRight w:val="0"/>
          <w:marTop w:val="0"/>
          <w:marBottom w:val="0"/>
          <w:divBdr>
            <w:top w:val="none" w:sz="0" w:space="0" w:color="auto"/>
            <w:left w:val="none" w:sz="0" w:space="0" w:color="auto"/>
            <w:bottom w:val="none" w:sz="0" w:space="0" w:color="auto"/>
            <w:right w:val="none" w:sz="0" w:space="0" w:color="auto"/>
          </w:divBdr>
        </w:div>
        <w:div w:id="408383636">
          <w:marLeft w:val="0"/>
          <w:marRight w:val="0"/>
          <w:marTop w:val="0"/>
          <w:marBottom w:val="0"/>
          <w:divBdr>
            <w:top w:val="none" w:sz="0" w:space="0" w:color="auto"/>
            <w:left w:val="none" w:sz="0" w:space="0" w:color="auto"/>
            <w:bottom w:val="none" w:sz="0" w:space="0" w:color="auto"/>
            <w:right w:val="none" w:sz="0" w:space="0" w:color="auto"/>
          </w:divBdr>
        </w:div>
        <w:div w:id="411586936">
          <w:marLeft w:val="0"/>
          <w:marRight w:val="0"/>
          <w:marTop w:val="0"/>
          <w:marBottom w:val="0"/>
          <w:divBdr>
            <w:top w:val="none" w:sz="0" w:space="0" w:color="auto"/>
            <w:left w:val="none" w:sz="0" w:space="0" w:color="auto"/>
            <w:bottom w:val="none" w:sz="0" w:space="0" w:color="auto"/>
            <w:right w:val="none" w:sz="0" w:space="0" w:color="auto"/>
          </w:divBdr>
        </w:div>
        <w:div w:id="424377781">
          <w:marLeft w:val="0"/>
          <w:marRight w:val="0"/>
          <w:marTop w:val="0"/>
          <w:marBottom w:val="0"/>
          <w:divBdr>
            <w:top w:val="none" w:sz="0" w:space="0" w:color="auto"/>
            <w:left w:val="none" w:sz="0" w:space="0" w:color="auto"/>
            <w:bottom w:val="none" w:sz="0" w:space="0" w:color="auto"/>
            <w:right w:val="none" w:sz="0" w:space="0" w:color="auto"/>
          </w:divBdr>
        </w:div>
        <w:div w:id="497111260">
          <w:marLeft w:val="0"/>
          <w:marRight w:val="0"/>
          <w:marTop w:val="0"/>
          <w:marBottom w:val="0"/>
          <w:divBdr>
            <w:top w:val="none" w:sz="0" w:space="0" w:color="auto"/>
            <w:left w:val="none" w:sz="0" w:space="0" w:color="auto"/>
            <w:bottom w:val="none" w:sz="0" w:space="0" w:color="auto"/>
            <w:right w:val="none" w:sz="0" w:space="0" w:color="auto"/>
          </w:divBdr>
        </w:div>
        <w:div w:id="513879241">
          <w:marLeft w:val="0"/>
          <w:marRight w:val="0"/>
          <w:marTop w:val="0"/>
          <w:marBottom w:val="0"/>
          <w:divBdr>
            <w:top w:val="none" w:sz="0" w:space="0" w:color="auto"/>
            <w:left w:val="none" w:sz="0" w:space="0" w:color="auto"/>
            <w:bottom w:val="none" w:sz="0" w:space="0" w:color="auto"/>
            <w:right w:val="none" w:sz="0" w:space="0" w:color="auto"/>
          </w:divBdr>
        </w:div>
        <w:div w:id="525142944">
          <w:marLeft w:val="0"/>
          <w:marRight w:val="0"/>
          <w:marTop w:val="0"/>
          <w:marBottom w:val="0"/>
          <w:divBdr>
            <w:top w:val="none" w:sz="0" w:space="0" w:color="auto"/>
            <w:left w:val="none" w:sz="0" w:space="0" w:color="auto"/>
            <w:bottom w:val="none" w:sz="0" w:space="0" w:color="auto"/>
            <w:right w:val="none" w:sz="0" w:space="0" w:color="auto"/>
          </w:divBdr>
        </w:div>
        <w:div w:id="525408405">
          <w:marLeft w:val="0"/>
          <w:marRight w:val="0"/>
          <w:marTop w:val="0"/>
          <w:marBottom w:val="0"/>
          <w:divBdr>
            <w:top w:val="none" w:sz="0" w:space="0" w:color="auto"/>
            <w:left w:val="none" w:sz="0" w:space="0" w:color="auto"/>
            <w:bottom w:val="none" w:sz="0" w:space="0" w:color="auto"/>
            <w:right w:val="none" w:sz="0" w:space="0" w:color="auto"/>
          </w:divBdr>
        </w:div>
        <w:div w:id="536040638">
          <w:marLeft w:val="0"/>
          <w:marRight w:val="0"/>
          <w:marTop w:val="0"/>
          <w:marBottom w:val="0"/>
          <w:divBdr>
            <w:top w:val="none" w:sz="0" w:space="0" w:color="auto"/>
            <w:left w:val="none" w:sz="0" w:space="0" w:color="auto"/>
            <w:bottom w:val="none" w:sz="0" w:space="0" w:color="auto"/>
            <w:right w:val="none" w:sz="0" w:space="0" w:color="auto"/>
          </w:divBdr>
        </w:div>
        <w:div w:id="580797619">
          <w:marLeft w:val="0"/>
          <w:marRight w:val="0"/>
          <w:marTop w:val="0"/>
          <w:marBottom w:val="0"/>
          <w:divBdr>
            <w:top w:val="none" w:sz="0" w:space="0" w:color="auto"/>
            <w:left w:val="none" w:sz="0" w:space="0" w:color="auto"/>
            <w:bottom w:val="none" w:sz="0" w:space="0" w:color="auto"/>
            <w:right w:val="none" w:sz="0" w:space="0" w:color="auto"/>
          </w:divBdr>
        </w:div>
        <w:div w:id="618494841">
          <w:marLeft w:val="0"/>
          <w:marRight w:val="0"/>
          <w:marTop w:val="0"/>
          <w:marBottom w:val="0"/>
          <w:divBdr>
            <w:top w:val="none" w:sz="0" w:space="0" w:color="auto"/>
            <w:left w:val="none" w:sz="0" w:space="0" w:color="auto"/>
            <w:bottom w:val="none" w:sz="0" w:space="0" w:color="auto"/>
            <w:right w:val="none" w:sz="0" w:space="0" w:color="auto"/>
          </w:divBdr>
        </w:div>
        <w:div w:id="621687139">
          <w:marLeft w:val="0"/>
          <w:marRight w:val="0"/>
          <w:marTop w:val="0"/>
          <w:marBottom w:val="0"/>
          <w:divBdr>
            <w:top w:val="none" w:sz="0" w:space="0" w:color="auto"/>
            <w:left w:val="none" w:sz="0" w:space="0" w:color="auto"/>
            <w:bottom w:val="none" w:sz="0" w:space="0" w:color="auto"/>
            <w:right w:val="none" w:sz="0" w:space="0" w:color="auto"/>
          </w:divBdr>
        </w:div>
        <w:div w:id="628896988">
          <w:marLeft w:val="0"/>
          <w:marRight w:val="0"/>
          <w:marTop w:val="0"/>
          <w:marBottom w:val="0"/>
          <w:divBdr>
            <w:top w:val="none" w:sz="0" w:space="0" w:color="auto"/>
            <w:left w:val="none" w:sz="0" w:space="0" w:color="auto"/>
            <w:bottom w:val="none" w:sz="0" w:space="0" w:color="auto"/>
            <w:right w:val="none" w:sz="0" w:space="0" w:color="auto"/>
          </w:divBdr>
        </w:div>
        <w:div w:id="633633184">
          <w:marLeft w:val="0"/>
          <w:marRight w:val="0"/>
          <w:marTop w:val="0"/>
          <w:marBottom w:val="0"/>
          <w:divBdr>
            <w:top w:val="none" w:sz="0" w:space="0" w:color="auto"/>
            <w:left w:val="none" w:sz="0" w:space="0" w:color="auto"/>
            <w:bottom w:val="none" w:sz="0" w:space="0" w:color="auto"/>
            <w:right w:val="none" w:sz="0" w:space="0" w:color="auto"/>
          </w:divBdr>
        </w:div>
        <w:div w:id="650521628">
          <w:marLeft w:val="0"/>
          <w:marRight w:val="0"/>
          <w:marTop w:val="0"/>
          <w:marBottom w:val="0"/>
          <w:divBdr>
            <w:top w:val="none" w:sz="0" w:space="0" w:color="auto"/>
            <w:left w:val="none" w:sz="0" w:space="0" w:color="auto"/>
            <w:bottom w:val="none" w:sz="0" w:space="0" w:color="auto"/>
            <w:right w:val="none" w:sz="0" w:space="0" w:color="auto"/>
          </w:divBdr>
        </w:div>
        <w:div w:id="680165066">
          <w:marLeft w:val="0"/>
          <w:marRight w:val="0"/>
          <w:marTop w:val="0"/>
          <w:marBottom w:val="0"/>
          <w:divBdr>
            <w:top w:val="none" w:sz="0" w:space="0" w:color="auto"/>
            <w:left w:val="none" w:sz="0" w:space="0" w:color="auto"/>
            <w:bottom w:val="none" w:sz="0" w:space="0" w:color="auto"/>
            <w:right w:val="none" w:sz="0" w:space="0" w:color="auto"/>
          </w:divBdr>
        </w:div>
        <w:div w:id="684984368">
          <w:marLeft w:val="0"/>
          <w:marRight w:val="0"/>
          <w:marTop w:val="0"/>
          <w:marBottom w:val="0"/>
          <w:divBdr>
            <w:top w:val="none" w:sz="0" w:space="0" w:color="auto"/>
            <w:left w:val="none" w:sz="0" w:space="0" w:color="auto"/>
            <w:bottom w:val="none" w:sz="0" w:space="0" w:color="auto"/>
            <w:right w:val="none" w:sz="0" w:space="0" w:color="auto"/>
          </w:divBdr>
        </w:div>
        <w:div w:id="698164876">
          <w:marLeft w:val="0"/>
          <w:marRight w:val="0"/>
          <w:marTop w:val="0"/>
          <w:marBottom w:val="0"/>
          <w:divBdr>
            <w:top w:val="none" w:sz="0" w:space="0" w:color="auto"/>
            <w:left w:val="none" w:sz="0" w:space="0" w:color="auto"/>
            <w:bottom w:val="none" w:sz="0" w:space="0" w:color="auto"/>
            <w:right w:val="none" w:sz="0" w:space="0" w:color="auto"/>
          </w:divBdr>
        </w:div>
        <w:div w:id="703364297">
          <w:marLeft w:val="0"/>
          <w:marRight w:val="0"/>
          <w:marTop w:val="0"/>
          <w:marBottom w:val="0"/>
          <w:divBdr>
            <w:top w:val="none" w:sz="0" w:space="0" w:color="auto"/>
            <w:left w:val="none" w:sz="0" w:space="0" w:color="auto"/>
            <w:bottom w:val="none" w:sz="0" w:space="0" w:color="auto"/>
            <w:right w:val="none" w:sz="0" w:space="0" w:color="auto"/>
          </w:divBdr>
        </w:div>
        <w:div w:id="707411174">
          <w:marLeft w:val="0"/>
          <w:marRight w:val="0"/>
          <w:marTop w:val="0"/>
          <w:marBottom w:val="0"/>
          <w:divBdr>
            <w:top w:val="none" w:sz="0" w:space="0" w:color="auto"/>
            <w:left w:val="none" w:sz="0" w:space="0" w:color="auto"/>
            <w:bottom w:val="none" w:sz="0" w:space="0" w:color="auto"/>
            <w:right w:val="none" w:sz="0" w:space="0" w:color="auto"/>
          </w:divBdr>
        </w:div>
        <w:div w:id="714695735">
          <w:marLeft w:val="0"/>
          <w:marRight w:val="0"/>
          <w:marTop w:val="0"/>
          <w:marBottom w:val="0"/>
          <w:divBdr>
            <w:top w:val="none" w:sz="0" w:space="0" w:color="auto"/>
            <w:left w:val="none" w:sz="0" w:space="0" w:color="auto"/>
            <w:bottom w:val="none" w:sz="0" w:space="0" w:color="auto"/>
            <w:right w:val="none" w:sz="0" w:space="0" w:color="auto"/>
          </w:divBdr>
        </w:div>
        <w:div w:id="716318450">
          <w:marLeft w:val="0"/>
          <w:marRight w:val="0"/>
          <w:marTop w:val="0"/>
          <w:marBottom w:val="0"/>
          <w:divBdr>
            <w:top w:val="none" w:sz="0" w:space="0" w:color="auto"/>
            <w:left w:val="none" w:sz="0" w:space="0" w:color="auto"/>
            <w:bottom w:val="none" w:sz="0" w:space="0" w:color="auto"/>
            <w:right w:val="none" w:sz="0" w:space="0" w:color="auto"/>
          </w:divBdr>
        </w:div>
        <w:div w:id="723794932">
          <w:marLeft w:val="0"/>
          <w:marRight w:val="0"/>
          <w:marTop w:val="0"/>
          <w:marBottom w:val="0"/>
          <w:divBdr>
            <w:top w:val="none" w:sz="0" w:space="0" w:color="auto"/>
            <w:left w:val="none" w:sz="0" w:space="0" w:color="auto"/>
            <w:bottom w:val="none" w:sz="0" w:space="0" w:color="auto"/>
            <w:right w:val="none" w:sz="0" w:space="0" w:color="auto"/>
          </w:divBdr>
        </w:div>
        <w:div w:id="733159458">
          <w:marLeft w:val="0"/>
          <w:marRight w:val="0"/>
          <w:marTop w:val="0"/>
          <w:marBottom w:val="0"/>
          <w:divBdr>
            <w:top w:val="none" w:sz="0" w:space="0" w:color="auto"/>
            <w:left w:val="none" w:sz="0" w:space="0" w:color="auto"/>
            <w:bottom w:val="none" w:sz="0" w:space="0" w:color="auto"/>
            <w:right w:val="none" w:sz="0" w:space="0" w:color="auto"/>
          </w:divBdr>
        </w:div>
        <w:div w:id="737945935">
          <w:marLeft w:val="0"/>
          <w:marRight w:val="0"/>
          <w:marTop w:val="0"/>
          <w:marBottom w:val="0"/>
          <w:divBdr>
            <w:top w:val="none" w:sz="0" w:space="0" w:color="auto"/>
            <w:left w:val="none" w:sz="0" w:space="0" w:color="auto"/>
            <w:bottom w:val="none" w:sz="0" w:space="0" w:color="auto"/>
            <w:right w:val="none" w:sz="0" w:space="0" w:color="auto"/>
          </w:divBdr>
        </w:div>
        <w:div w:id="744227145">
          <w:marLeft w:val="0"/>
          <w:marRight w:val="0"/>
          <w:marTop w:val="0"/>
          <w:marBottom w:val="0"/>
          <w:divBdr>
            <w:top w:val="none" w:sz="0" w:space="0" w:color="auto"/>
            <w:left w:val="none" w:sz="0" w:space="0" w:color="auto"/>
            <w:bottom w:val="none" w:sz="0" w:space="0" w:color="auto"/>
            <w:right w:val="none" w:sz="0" w:space="0" w:color="auto"/>
          </w:divBdr>
        </w:div>
        <w:div w:id="758213667">
          <w:marLeft w:val="0"/>
          <w:marRight w:val="0"/>
          <w:marTop w:val="0"/>
          <w:marBottom w:val="0"/>
          <w:divBdr>
            <w:top w:val="none" w:sz="0" w:space="0" w:color="auto"/>
            <w:left w:val="none" w:sz="0" w:space="0" w:color="auto"/>
            <w:bottom w:val="none" w:sz="0" w:space="0" w:color="auto"/>
            <w:right w:val="none" w:sz="0" w:space="0" w:color="auto"/>
          </w:divBdr>
        </w:div>
        <w:div w:id="759911837">
          <w:marLeft w:val="0"/>
          <w:marRight w:val="0"/>
          <w:marTop w:val="0"/>
          <w:marBottom w:val="0"/>
          <w:divBdr>
            <w:top w:val="none" w:sz="0" w:space="0" w:color="auto"/>
            <w:left w:val="none" w:sz="0" w:space="0" w:color="auto"/>
            <w:bottom w:val="none" w:sz="0" w:space="0" w:color="auto"/>
            <w:right w:val="none" w:sz="0" w:space="0" w:color="auto"/>
          </w:divBdr>
        </w:div>
        <w:div w:id="767123418">
          <w:marLeft w:val="0"/>
          <w:marRight w:val="0"/>
          <w:marTop w:val="0"/>
          <w:marBottom w:val="0"/>
          <w:divBdr>
            <w:top w:val="none" w:sz="0" w:space="0" w:color="auto"/>
            <w:left w:val="none" w:sz="0" w:space="0" w:color="auto"/>
            <w:bottom w:val="none" w:sz="0" w:space="0" w:color="auto"/>
            <w:right w:val="none" w:sz="0" w:space="0" w:color="auto"/>
          </w:divBdr>
        </w:div>
        <w:div w:id="775516074">
          <w:marLeft w:val="0"/>
          <w:marRight w:val="0"/>
          <w:marTop w:val="0"/>
          <w:marBottom w:val="0"/>
          <w:divBdr>
            <w:top w:val="none" w:sz="0" w:space="0" w:color="auto"/>
            <w:left w:val="none" w:sz="0" w:space="0" w:color="auto"/>
            <w:bottom w:val="none" w:sz="0" w:space="0" w:color="auto"/>
            <w:right w:val="none" w:sz="0" w:space="0" w:color="auto"/>
          </w:divBdr>
        </w:div>
        <w:div w:id="800850171">
          <w:marLeft w:val="0"/>
          <w:marRight w:val="0"/>
          <w:marTop w:val="0"/>
          <w:marBottom w:val="0"/>
          <w:divBdr>
            <w:top w:val="none" w:sz="0" w:space="0" w:color="auto"/>
            <w:left w:val="none" w:sz="0" w:space="0" w:color="auto"/>
            <w:bottom w:val="none" w:sz="0" w:space="0" w:color="auto"/>
            <w:right w:val="none" w:sz="0" w:space="0" w:color="auto"/>
          </w:divBdr>
        </w:div>
        <w:div w:id="822157728">
          <w:marLeft w:val="0"/>
          <w:marRight w:val="0"/>
          <w:marTop w:val="0"/>
          <w:marBottom w:val="0"/>
          <w:divBdr>
            <w:top w:val="none" w:sz="0" w:space="0" w:color="auto"/>
            <w:left w:val="none" w:sz="0" w:space="0" w:color="auto"/>
            <w:bottom w:val="none" w:sz="0" w:space="0" w:color="auto"/>
            <w:right w:val="none" w:sz="0" w:space="0" w:color="auto"/>
          </w:divBdr>
        </w:div>
        <w:div w:id="833303473">
          <w:marLeft w:val="0"/>
          <w:marRight w:val="0"/>
          <w:marTop w:val="0"/>
          <w:marBottom w:val="0"/>
          <w:divBdr>
            <w:top w:val="none" w:sz="0" w:space="0" w:color="auto"/>
            <w:left w:val="none" w:sz="0" w:space="0" w:color="auto"/>
            <w:bottom w:val="none" w:sz="0" w:space="0" w:color="auto"/>
            <w:right w:val="none" w:sz="0" w:space="0" w:color="auto"/>
          </w:divBdr>
        </w:div>
        <w:div w:id="839387509">
          <w:marLeft w:val="0"/>
          <w:marRight w:val="0"/>
          <w:marTop w:val="0"/>
          <w:marBottom w:val="0"/>
          <w:divBdr>
            <w:top w:val="none" w:sz="0" w:space="0" w:color="auto"/>
            <w:left w:val="none" w:sz="0" w:space="0" w:color="auto"/>
            <w:bottom w:val="none" w:sz="0" w:space="0" w:color="auto"/>
            <w:right w:val="none" w:sz="0" w:space="0" w:color="auto"/>
          </w:divBdr>
        </w:div>
        <w:div w:id="896623937">
          <w:marLeft w:val="0"/>
          <w:marRight w:val="0"/>
          <w:marTop w:val="0"/>
          <w:marBottom w:val="0"/>
          <w:divBdr>
            <w:top w:val="none" w:sz="0" w:space="0" w:color="auto"/>
            <w:left w:val="none" w:sz="0" w:space="0" w:color="auto"/>
            <w:bottom w:val="none" w:sz="0" w:space="0" w:color="auto"/>
            <w:right w:val="none" w:sz="0" w:space="0" w:color="auto"/>
          </w:divBdr>
        </w:div>
        <w:div w:id="899824274">
          <w:marLeft w:val="0"/>
          <w:marRight w:val="0"/>
          <w:marTop w:val="0"/>
          <w:marBottom w:val="0"/>
          <w:divBdr>
            <w:top w:val="none" w:sz="0" w:space="0" w:color="auto"/>
            <w:left w:val="none" w:sz="0" w:space="0" w:color="auto"/>
            <w:bottom w:val="none" w:sz="0" w:space="0" w:color="auto"/>
            <w:right w:val="none" w:sz="0" w:space="0" w:color="auto"/>
          </w:divBdr>
        </w:div>
        <w:div w:id="900291638">
          <w:marLeft w:val="0"/>
          <w:marRight w:val="0"/>
          <w:marTop w:val="0"/>
          <w:marBottom w:val="0"/>
          <w:divBdr>
            <w:top w:val="none" w:sz="0" w:space="0" w:color="auto"/>
            <w:left w:val="none" w:sz="0" w:space="0" w:color="auto"/>
            <w:bottom w:val="none" w:sz="0" w:space="0" w:color="auto"/>
            <w:right w:val="none" w:sz="0" w:space="0" w:color="auto"/>
          </w:divBdr>
        </w:div>
        <w:div w:id="902761899">
          <w:marLeft w:val="0"/>
          <w:marRight w:val="0"/>
          <w:marTop w:val="0"/>
          <w:marBottom w:val="0"/>
          <w:divBdr>
            <w:top w:val="none" w:sz="0" w:space="0" w:color="auto"/>
            <w:left w:val="none" w:sz="0" w:space="0" w:color="auto"/>
            <w:bottom w:val="none" w:sz="0" w:space="0" w:color="auto"/>
            <w:right w:val="none" w:sz="0" w:space="0" w:color="auto"/>
          </w:divBdr>
        </w:div>
        <w:div w:id="969483798">
          <w:marLeft w:val="0"/>
          <w:marRight w:val="0"/>
          <w:marTop w:val="0"/>
          <w:marBottom w:val="0"/>
          <w:divBdr>
            <w:top w:val="none" w:sz="0" w:space="0" w:color="auto"/>
            <w:left w:val="none" w:sz="0" w:space="0" w:color="auto"/>
            <w:bottom w:val="none" w:sz="0" w:space="0" w:color="auto"/>
            <w:right w:val="none" w:sz="0" w:space="0" w:color="auto"/>
          </w:divBdr>
        </w:div>
        <w:div w:id="985739592">
          <w:marLeft w:val="0"/>
          <w:marRight w:val="0"/>
          <w:marTop w:val="0"/>
          <w:marBottom w:val="0"/>
          <w:divBdr>
            <w:top w:val="none" w:sz="0" w:space="0" w:color="auto"/>
            <w:left w:val="none" w:sz="0" w:space="0" w:color="auto"/>
            <w:bottom w:val="none" w:sz="0" w:space="0" w:color="auto"/>
            <w:right w:val="none" w:sz="0" w:space="0" w:color="auto"/>
          </w:divBdr>
        </w:div>
        <w:div w:id="995110888">
          <w:marLeft w:val="0"/>
          <w:marRight w:val="0"/>
          <w:marTop w:val="0"/>
          <w:marBottom w:val="0"/>
          <w:divBdr>
            <w:top w:val="none" w:sz="0" w:space="0" w:color="auto"/>
            <w:left w:val="none" w:sz="0" w:space="0" w:color="auto"/>
            <w:bottom w:val="none" w:sz="0" w:space="0" w:color="auto"/>
            <w:right w:val="none" w:sz="0" w:space="0" w:color="auto"/>
          </w:divBdr>
        </w:div>
        <w:div w:id="1003362698">
          <w:marLeft w:val="0"/>
          <w:marRight w:val="0"/>
          <w:marTop w:val="0"/>
          <w:marBottom w:val="0"/>
          <w:divBdr>
            <w:top w:val="none" w:sz="0" w:space="0" w:color="auto"/>
            <w:left w:val="none" w:sz="0" w:space="0" w:color="auto"/>
            <w:bottom w:val="none" w:sz="0" w:space="0" w:color="auto"/>
            <w:right w:val="none" w:sz="0" w:space="0" w:color="auto"/>
          </w:divBdr>
        </w:div>
        <w:div w:id="1005399897">
          <w:marLeft w:val="0"/>
          <w:marRight w:val="0"/>
          <w:marTop w:val="0"/>
          <w:marBottom w:val="0"/>
          <w:divBdr>
            <w:top w:val="none" w:sz="0" w:space="0" w:color="auto"/>
            <w:left w:val="none" w:sz="0" w:space="0" w:color="auto"/>
            <w:bottom w:val="none" w:sz="0" w:space="0" w:color="auto"/>
            <w:right w:val="none" w:sz="0" w:space="0" w:color="auto"/>
          </w:divBdr>
        </w:div>
        <w:div w:id="1031342348">
          <w:marLeft w:val="0"/>
          <w:marRight w:val="0"/>
          <w:marTop w:val="0"/>
          <w:marBottom w:val="0"/>
          <w:divBdr>
            <w:top w:val="none" w:sz="0" w:space="0" w:color="auto"/>
            <w:left w:val="none" w:sz="0" w:space="0" w:color="auto"/>
            <w:bottom w:val="none" w:sz="0" w:space="0" w:color="auto"/>
            <w:right w:val="none" w:sz="0" w:space="0" w:color="auto"/>
          </w:divBdr>
        </w:div>
        <w:div w:id="1059984982">
          <w:marLeft w:val="0"/>
          <w:marRight w:val="0"/>
          <w:marTop w:val="0"/>
          <w:marBottom w:val="0"/>
          <w:divBdr>
            <w:top w:val="none" w:sz="0" w:space="0" w:color="auto"/>
            <w:left w:val="none" w:sz="0" w:space="0" w:color="auto"/>
            <w:bottom w:val="none" w:sz="0" w:space="0" w:color="auto"/>
            <w:right w:val="none" w:sz="0" w:space="0" w:color="auto"/>
          </w:divBdr>
        </w:div>
        <w:div w:id="1062294827">
          <w:marLeft w:val="0"/>
          <w:marRight w:val="0"/>
          <w:marTop w:val="0"/>
          <w:marBottom w:val="0"/>
          <w:divBdr>
            <w:top w:val="none" w:sz="0" w:space="0" w:color="auto"/>
            <w:left w:val="none" w:sz="0" w:space="0" w:color="auto"/>
            <w:bottom w:val="none" w:sz="0" w:space="0" w:color="auto"/>
            <w:right w:val="none" w:sz="0" w:space="0" w:color="auto"/>
          </w:divBdr>
        </w:div>
        <w:div w:id="1078096109">
          <w:marLeft w:val="0"/>
          <w:marRight w:val="0"/>
          <w:marTop w:val="0"/>
          <w:marBottom w:val="0"/>
          <w:divBdr>
            <w:top w:val="none" w:sz="0" w:space="0" w:color="auto"/>
            <w:left w:val="none" w:sz="0" w:space="0" w:color="auto"/>
            <w:bottom w:val="none" w:sz="0" w:space="0" w:color="auto"/>
            <w:right w:val="none" w:sz="0" w:space="0" w:color="auto"/>
          </w:divBdr>
        </w:div>
        <w:div w:id="1084885991">
          <w:marLeft w:val="0"/>
          <w:marRight w:val="0"/>
          <w:marTop w:val="0"/>
          <w:marBottom w:val="0"/>
          <w:divBdr>
            <w:top w:val="none" w:sz="0" w:space="0" w:color="auto"/>
            <w:left w:val="none" w:sz="0" w:space="0" w:color="auto"/>
            <w:bottom w:val="none" w:sz="0" w:space="0" w:color="auto"/>
            <w:right w:val="none" w:sz="0" w:space="0" w:color="auto"/>
          </w:divBdr>
        </w:div>
        <w:div w:id="1088963461">
          <w:marLeft w:val="0"/>
          <w:marRight w:val="0"/>
          <w:marTop w:val="0"/>
          <w:marBottom w:val="0"/>
          <w:divBdr>
            <w:top w:val="none" w:sz="0" w:space="0" w:color="auto"/>
            <w:left w:val="none" w:sz="0" w:space="0" w:color="auto"/>
            <w:bottom w:val="none" w:sz="0" w:space="0" w:color="auto"/>
            <w:right w:val="none" w:sz="0" w:space="0" w:color="auto"/>
          </w:divBdr>
        </w:div>
        <w:div w:id="1101223278">
          <w:marLeft w:val="0"/>
          <w:marRight w:val="0"/>
          <w:marTop w:val="0"/>
          <w:marBottom w:val="0"/>
          <w:divBdr>
            <w:top w:val="none" w:sz="0" w:space="0" w:color="auto"/>
            <w:left w:val="none" w:sz="0" w:space="0" w:color="auto"/>
            <w:bottom w:val="none" w:sz="0" w:space="0" w:color="auto"/>
            <w:right w:val="none" w:sz="0" w:space="0" w:color="auto"/>
          </w:divBdr>
        </w:div>
        <w:div w:id="1111706389">
          <w:marLeft w:val="0"/>
          <w:marRight w:val="0"/>
          <w:marTop w:val="0"/>
          <w:marBottom w:val="0"/>
          <w:divBdr>
            <w:top w:val="none" w:sz="0" w:space="0" w:color="auto"/>
            <w:left w:val="none" w:sz="0" w:space="0" w:color="auto"/>
            <w:bottom w:val="none" w:sz="0" w:space="0" w:color="auto"/>
            <w:right w:val="none" w:sz="0" w:space="0" w:color="auto"/>
          </w:divBdr>
        </w:div>
        <w:div w:id="1118839622">
          <w:marLeft w:val="0"/>
          <w:marRight w:val="0"/>
          <w:marTop w:val="0"/>
          <w:marBottom w:val="0"/>
          <w:divBdr>
            <w:top w:val="none" w:sz="0" w:space="0" w:color="auto"/>
            <w:left w:val="none" w:sz="0" w:space="0" w:color="auto"/>
            <w:bottom w:val="none" w:sz="0" w:space="0" w:color="auto"/>
            <w:right w:val="none" w:sz="0" w:space="0" w:color="auto"/>
          </w:divBdr>
        </w:div>
        <w:div w:id="1120149037">
          <w:marLeft w:val="0"/>
          <w:marRight w:val="0"/>
          <w:marTop w:val="0"/>
          <w:marBottom w:val="0"/>
          <w:divBdr>
            <w:top w:val="none" w:sz="0" w:space="0" w:color="auto"/>
            <w:left w:val="none" w:sz="0" w:space="0" w:color="auto"/>
            <w:bottom w:val="none" w:sz="0" w:space="0" w:color="auto"/>
            <w:right w:val="none" w:sz="0" w:space="0" w:color="auto"/>
          </w:divBdr>
        </w:div>
        <w:div w:id="1127622578">
          <w:marLeft w:val="0"/>
          <w:marRight w:val="0"/>
          <w:marTop w:val="0"/>
          <w:marBottom w:val="0"/>
          <w:divBdr>
            <w:top w:val="none" w:sz="0" w:space="0" w:color="auto"/>
            <w:left w:val="none" w:sz="0" w:space="0" w:color="auto"/>
            <w:bottom w:val="none" w:sz="0" w:space="0" w:color="auto"/>
            <w:right w:val="none" w:sz="0" w:space="0" w:color="auto"/>
          </w:divBdr>
        </w:div>
        <w:div w:id="1151630590">
          <w:marLeft w:val="0"/>
          <w:marRight w:val="0"/>
          <w:marTop w:val="0"/>
          <w:marBottom w:val="0"/>
          <w:divBdr>
            <w:top w:val="none" w:sz="0" w:space="0" w:color="auto"/>
            <w:left w:val="none" w:sz="0" w:space="0" w:color="auto"/>
            <w:bottom w:val="none" w:sz="0" w:space="0" w:color="auto"/>
            <w:right w:val="none" w:sz="0" w:space="0" w:color="auto"/>
          </w:divBdr>
        </w:div>
        <w:div w:id="1182162261">
          <w:marLeft w:val="0"/>
          <w:marRight w:val="0"/>
          <w:marTop w:val="0"/>
          <w:marBottom w:val="0"/>
          <w:divBdr>
            <w:top w:val="none" w:sz="0" w:space="0" w:color="auto"/>
            <w:left w:val="none" w:sz="0" w:space="0" w:color="auto"/>
            <w:bottom w:val="none" w:sz="0" w:space="0" w:color="auto"/>
            <w:right w:val="none" w:sz="0" w:space="0" w:color="auto"/>
          </w:divBdr>
        </w:div>
        <w:div w:id="1193180389">
          <w:marLeft w:val="0"/>
          <w:marRight w:val="0"/>
          <w:marTop w:val="0"/>
          <w:marBottom w:val="0"/>
          <w:divBdr>
            <w:top w:val="none" w:sz="0" w:space="0" w:color="auto"/>
            <w:left w:val="none" w:sz="0" w:space="0" w:color="auto"/>
            <w:bottom w:val="none" w:sz="0" w:space="0" w:color="auto"/>
            <w:right w:val="none" w:sz="0" w:space="0" w:color="auto"/>
          </w:divBdr>
        </w:div>
        <w:div w:id="1195072483">
          <w:marLeft w:val="0"/>
          <w:marRight w:val="0"/>
          <w:marTop w:val="0"/>
          <w:marBottom w:val="0"/>
          <w:divBdr>
            <w:top w:val="none" w:sz="0" w:space="0" w:color="auto"/>
            <w:left w:val="none" w:sz="0" w:space="0" w:color="auto"/>
            <w:bottom w:val="none" w:sz="0" w:space="0" w:color="auto"/>
            <w:right w:val="none" w:sz="0" w:space="0" w:color="auto"/>
          </w:divBdr>
        </w:div>
        <w:div w:id="1199925921">
          <w:marLeft w:val="0"/>
          <w:marRight w:val="0"/>
          <w:marTop w:val="0"/>
          <w:marBottom w:val="0"/>
          <w:divBdr>
            <w:top w:val="none" w:sz="0" w:space="0" w:color="auto"/>
            <w:left w:val="none" w:sz="0" w:space="0" w:color="auto"/>
            <w:bottom w:val="none" w:sz="0" w:space="0" w:color="auto"/>
            <w:right w:val="none" w:sz="0" w:space="0" w:color="auto"/>
          </w:divBdr>
        </w:div>
        <w:div w:id="1212840673">
          <w:marLeft w:val="0"/>
          <w:marRight w:val="0"/>
          <w:marTop w:val="0"/>
          <w:marBottom w:val="0"/>
          <w:divBdr>
            <w:top w:val="none" w:sz="0" w:space="0" w:color="auto"/>
            <w:left w:val="none" w:sz="0" w:space="0" w:color="auto"/>
            <w:bottom w:val="none" w:sz="0" w:space="0" w:color="auto"/>
            <w:right w:val="none" w:sz="0" w:space="0" w:color="auto"/>
          </w:divBdr>
        </w:div>
        <w:div w:id="1220282810">
          <w:marLeft w:val="0"/>
          <w:marRight w:val="0"/>
          <w:marTop w:val="0"/>
          <w:marBottom w:val="0"/>
          <w:divBdr>
            <w:top w:val="none" w:sz="0" w:space="0" w:color="auto"/>
            <w:left w:val="none" w:sz="0" w:space="0" w:color="auto"/>
            <w:bottom w:val="none" w:sz="0" w:space="0" w:color="auto"/>
            <w:right w:val="none" w:sz="0" w:space="0" w:color="auto"/>
          </w:divBdr>
        </w:div>
        <w:div w:id="1221015097">
          <w:marLeft w:val="0"/>
          <w:marRight w:val="0"/>
          <w:marTop w:val="0"/>
          <w:marBottom w:val="0"/>
          <w:divBdr>
            <w:top w:val="none" w:sz="0" w:space="0" w:color="auto"/>
            <w:left w:val="none" w:sz="0" w:space="0" w:color="auto"/>
            <w:bottom w:val="none" w:sz="0" w:space="0" w:color="auto"/>
            <w:right w:val="none" w:sz="0" w:space="0" w:color="auto"/>
          </w:divBdr>
        </w:div>
        <w:div w:id="1232539263">
          <w:marLeft w:val="0"/>
          <w:marRight w:val="0"/>
          <w:marTop w:val="0"/>
          <w:marBottom w:val="0"/>
          <w:divBdr>
            <w:top w:val="none" w:sz="0" w:space="0" w:color="auto"/>
            <w:left w:val="none" w:sz="0" w:space="0" w:color="auto"/>
            <w:bottom w:val="none" w:sz="0" w:space="0" w:color="auto"/>
            <w:right w:val="none" w:sz="0" w:space="0" w:color="auto"/>
          </w:divBdr>
        </w:div>
        <w:div w:id="1241601340">
          <w:marLeft w:val="0"/>
          <w:marRight w:val="0"/>
          <w:marTop w:val="0"/>
          <w:marBottom w:val="0"/>
          <w:divBdr>
            <w:top w:val="none" w:sz="0" w:space="0" w:color="auto"/>
            <w:left w:val="none" w:sz="0" w:space="0" w:color="auto"/>
            <w:bottom w:val="none" w:sz="0" w:space="0" w:color="auto"/>
            <w:right w:val="none" w:sz="0" w:space="0" w:color="auto"/>
          </w:divBdr>
        </w:div>
        <w:div w:id="1268850139">
          <w:marLeft w:val="0"/>
          <w:marRight w:val="0"/>
          <w:marTop w:val="0"/>
          <w:marBottom w:val="0"/>
          <w:divBdr>
            <w:top w:val="none" w:sz="0" w:space="0" w:color="auto"/>
            <w:left w:val="none" w:sz="0" w:space="0" w:color="auto"/>
            <w:bottom w:val="none" w:sz="0" w:space="0" w:color="auto"/>
            <w:right w:val="none" w:sz="0" w:space="0" w:color="auto"/>
          </w:divBdr>
        </w:div>
        <w:div w:id="1296108741">
          <w:marLeft w:val="0"/>
          <w:marRight w:val="0"/>
          <w:marTop w:val="0"/>
          <w:marBottom w:val="0"/>
          <w:divBdr>
            <w:top w:val="none" w:sz="0" w:space="0" w:color="auto"/>
            <w:left w:val="none" w:sz="0" w:space="0" w:color="auto"/>
            <w:bottom w:val="none" w:sz="0" w:space="0" w:color="auto"/>
            <w:right w:val="none" w:sz="0" w:space="0" w:color="auto"/>
          </w:divBdr>
        </w:div>
        <w:div w:id="1296331916">
          <w:marLeft w:val="0"/>
          <w:marRight w:val="0"/>
          <w:marTop w:val="0"/>
          <w:marBottom w:val="0"/>
          <w:divBdr>
            <w:top w:val="none" w:sz="0" w:space="0" w:color="auto"/>
            <w:left w:val="none" w:sz="0" w:space="0" w:color="auto"/>
            <w:bottom w:val="none" w:sz="0" w:space="0" w:color="auto"/>
            <w:right w:val="none" w:sz="0" w:space="0" w:color="auto"/>
          </w:divBdr>
        </w:div>
        <w:div w:id="1300846327">
          <w:marLeft w:val="0"/>
          <w:marRight w:val="0"/>
          <w:marTop w:val="0"/>
          <w:marBottom w:val="0"/>
          <w:divBdr>
            <w:top w:val="none" w:sz="0" w:space="0" w:color="auto"/>
            <w:left w:val="none" w:sz="0" w:space="0" w:color="auto"/>
            <w:bottom w:val="none" w:sz="0" w:space="0" w:color="auto"/>
            <w:right w:val="none" w:sz="0" w:space="0" w:color="auto"/>
          </w:divBdr>
        </w:div>
        <w:div w:id="1305357915">
          <w:marLeft w:val="0"/>
          <w:marRight w:val="0"/>
          <w:marTop w:val="0"/>
          <w:marBottom w:val="0"/>
          <w:divBdr>
            <w:top w:val="none" w:sz="0" w:space="0" w:color="auto"/>
            <w:left w:val="none" w:sz="0" w:space="0" w:color="auto"/>
            <w:bottom w:val="none" w:sz="0" w:space="0" w:color="auto"/>
            <w:right w:val="none" w:sz="0" w:space="0" w:color="auto"/>
          </w:divBdr>
        </w:div>
        <w:div w:id="1309819232">
          <w:marLeft w:val="0"/>
          <w:marRight w:val="0"/>
          <w:marTop w:val="0"/>
          <w:marBottom w:val="0"/>
          <w:divBdr>
            <w:top w:val="none" w:sz="0" w:space="0" w:color="auto"/>
            <w:left w:val="none" w:sz="0" w:space="0" w:color="auto"/>
            <w:bottom w:val="none" w:sz="0" w:space="0" w:color="auto"/>
            <w:right w:val="none" w:sz="0" w:space="0" w:color="auto"/>
          </w:divBdr>
        </w:div>
        <w:div w:id="1321229317">
          <w:marLeft w:val="0"/>
          <w:marRight w:val="0"/>
          <w:marTop w:val="0"/>
          <w:marBottom w:val="0"/>
          <w:divBdr>
            <w:top w:val="none" w:sz="0" w:space="0" w:color="auto"/>
            <w:left w:val="none" w:sz="0" w:space="0" w:color="auto"/>
            <w:bottom w:val="none" w:sz="0" w:space="0" w:color="auto"/>
            <w:right w:val="none" w:sz="0" w:space="0" w:color="auto"/>
          </w:divBdr>
        </w:div>
        <w:div w:id="1327392614">
          <w:marLeft w:val="0"/>
          <w:marRight w:val="0"/>
          <w:marTop w:val="0"/>
          <w:marBottom w:val="0"/>
          <w:divBdr>
            <w:top w:val="none" w:sz="0" w:space="0" w:color="auto"/>
            <w:left w:val="none" w:sz="0" w:space="0" w:color="auto"/>
            <w:bottom w:val="none" w:sz="0" w:space="0" w:color="auto"/>
            <w:right w:val="none" w:sz="0" w:space="0" w:color="auto"/>
          </w:divBdr>
        </w:div>
        <w:div w:id="1331566537">
          <w:marLeft w:val="0"/>
          <w:marRight w:val="0"/>
          <w:marTop w:val="0"/>
          <w:marBottom w:val="0"/>
          <w:divBdr>
            <w:top w:val="none" w:sz="0" w:space="0" w:color="auto"/>
            <w:left w:val="none" w:sz="0" w:space="0" w:color="auto"/>
            <w:bottom w:val="none" w:sz="0" w:space="0" w:color="auto"/>
            <w:right w:val="none" w:sz="0" w:space="0" w:color="auto"/>
          </w:divBdr>
        </w:div>
        <w:div w:id="1348755672">
          <w:marLeft w:val="0"/>
          <w:marRight w:val="0"/>
          <w:marTop w:val="0"/>
          <w:marBottom w:val="0"/>
          <w:divBdr>
            <w:top w:val="none" w:sz="0" w:space="0" w:color="auto"/>
            <w:left w:val="none" w:sz="0" w:space="0" w:color="auto"/>
            <w:bottom w:val="none" w:sz="0" w:space="0" w:color="auto"/>
            <w:right w:val="none" w:sz="0" w:space="0" w:color="auto"/>
          </w:divBdr>
        </w:div>
        <w:div w:id="1378701635">
          <w:marLeft w:val="0"/>
          <w:marRight w:val="0"/>
          <w:marTop w:val="0"/>
          <w:marBottom w:val="0"/>
          <w:divBdr>
            <w:top w:val="none" w:sz="0" w:space="0" w:color="auto"/>
            <w:left w:val="none" w:sz="0" w:space="0" w:color="auto"/>
            <w:bottom w:val="none" w:sz="0" w:space="0" w:color="auto"/>
            <w:right w:val="none" w:sz="0" w:space="0" w:color="auto"/>
          </w:divBdr>
        </w:div>
        <w:div w:id="1380544583">
          <w:marLeft w:val="0"/>
          <w:marRight w:val="0"/>
          <w:marTop w:val="0"/>
          <w:marBottom w:val="0"/>
          <w:divBdr>
            <w:top w:val="none" w:sz="0" w:space="0" w:color="auto"/>
            <w:left w:val="none" w:sz="0" w:space="0" w:color="auto"/>
            <w:bottom w:val="none" w:sz="0" w:space="0" w:color="auto"/>
            <w:right w:val="none" w:sz="0" w:space="0" w:color="auto"/>
          </w:divBdr>
        </w:div>
        <w:div w:id="1390685090">
          <w:marLeft w:val="0"/>
          <w:marRight w:val="0"/>
          <w:marTop w:val="0"/>
          <w:marBottom w:val="0"/>
          <w:divBdr>
            <w:top w:val="none" w:sz="0" w:space="0" w:color="auto"/>
            <w:left w:val="none" w:sz="0" w:space="0" w:color="auto"/>
            <w:bottom w:val="none" w:sz="0" w:space="0" w:color="auto"/>
            <w:right w:val="none" w:sz="0" w:space="0" w:color="auto"/>
          </w:divBdr>
        </w:div>
        <w:div w:id="1412771517">
          <w:marLeft w:val="0"/>
          <w:marRight w:val="0"/>
          <w:marTop w:val="0"/>
          <w:marBottom w:val="0"/>
          <w:divBdr>
            <w:top w:val="none" w:sz="0" w:space="0" w:color="auto"/>
            <w:left w:val="none" w:sz="0" w:space="0" w:color="auto"/>
            <w:bottom w:val="none" w:sz="0" w:space="0" w:color="auto"/>
            <w:right w:val="none" w:sz="0" w:space="0" w:color="auto"/>
          </w:divBdr>
        </w:div>
        <w:div w:id="1423575179">
          <w:marLeft w:val="0"/>
          <w:marRight w:val="0"/>
          <w:marTop w:val="0"/>
          <w:marBottom w:val="0"/>
          <w:divBdr>
            <w:top w:val="none" w:sz="0" w:space="0" w:color="auto"/>
            <w:left w:val="none" w:sz="0" w:space="0" w:color="auto"/>
            <w:bottom w:val="none" w:sz="0" w:space="0" w:color="auto"/>
            <w:right w:val="none" w:sz="0" w:space="0" w:color="auto"/>
          </w:divBdr>
        </w:div>
        <w:div w:id="1424034687">
          <w:marLeft w:val="0"/>
          <w:marRight w:val="0"/>
          <w:marTop w:val="0"/>
          <w:marBottom w:val="0"/>
          <w:divBdr>
            <w:top w:val="none" w:sz="0" w:space="0" w:color="auto"/>
            <w:left w:val="none" w:sz="0" w:space="0" w:color="auto"/>
            <w:bottom w:val="none" w:sz="0" w:space="0" w:color="auto"/>
            <w:right w:val="none" w:sz="0" w:space="0" w:color="auto"/>
          </w:divBdr>
        </w:div>
        <w:div w:id="1469857202">
          <w:marLeft w:val="0"/>
          <w:marRight w:val="0"/>
          <w:marTop w:val="0"/>
          <w:marBottom w:val="0"/>
          <w:divBdr>
            <w:top w:val="none" w:sz="0" w:space="0" w:color="auto"/>
            <w:left w:val="none" w:sz="0" w:space="0" w:color="auto"/>
            <w:bottom w:val="none" w:sz="0" w:space="0" w:color="auto"/>
            <w:right w:val="none" w:sz="0" w:space="0" w:color="auto"/>
          </w:divBdr>
        </w:div>
        <w:div w:id="1480462329">
          <w:marLeft w:val="0"/>
          <w:marRight w:val="0"/>
          <w:marTop w:val="0"/>
          <w:marBottom w:val="0"/>
          <w:divBdr>
            <w:top w:val="none" w:sz="0" w:space="0" w:color="auto"/>
            <w:left w:val="none" w:sz="0" w:space="0" w:color="auto"/>
            <w:bottom w:val="none" w:sz="0" w:space="0" w:color="auto"/>
            <w:right w:val="none" w:sz="0" w:space="0" w:color="auto"/>
          </w:divBdr>
        </w:div>
        <w:div w:id="1495683868">
          <w:marLeft w:val="0"/>
          <w:marRight w:val="0"/>
          <w:marTop w:val="0"/>
          <w:marBottom w:val="0"/>
          <w:divBdr>
            <w:top w:val="none" w:sz="0" w:space="0" w:color="auto"/>
            <w:left w:val="none" w:sz="0" w:space="0" w:color="auto"/>
            <w:bottom w:val="none" w:sz="0" w:space="0" w:color="auto"/>
            <w:right w:val="none" w:sz="0" w:space="0" w:color="auto"/>
          </w:divBdr>
        </w:div>
        <w:div w:id="1543396036">
          <w:marLeft w:val="0"/>
          <w:marRight w:val="0"/>
          <w:marTop w:val="0"/>
          <w:marBottom w:val="0"/>
          <w:divBdr>
            <w:top w:val="none" w:sz="0" w:space="0" w:color="auto"/>
            <w:left w:val="none" w:sz="0" w:space="0" w:color="auto"/>
            <w:bottom w:val="none" w:sz="0" w:space="0" w:color="auto"/>
            <w:right w:val="none" w:sz="0" w:space="0" w:color="auto"/>
          </w:divBdr>
        </w:div>
        <w:div w:id="1552577966">
          <w:marLeft w:val="0"/>
          <w:marRight w:val="0"/>
          <w:marTop w:val="0"/>
          <w:marBottom w:val="0"/>
          <w:divBdr>
            <w:top w:val="none" w:sz="0" w:space="0" w:color="auto"/>
            <w:left w:val="none" w:sz="0" w:space="0" w:color="auto"/>
            <w:bottom w:val="none" w:sz="0" w:space="0" w:color="auto"/>
            <w:right w:val="none" w:sz="0" w:space="0" w:color="auto"/>
          </w:divBdr>
        </w:div>
        <w:div w:id="1564488755">
          <w:marLeft w:val="0"/>
          <w:marRight w:val="0"/>
          <w:marTop w:val="0"/>
          <w:marBottom w:val="0"/>
          <w:divBdr>
            <w:top w:val="none" w:sz="0" w:space="0" w:color="auto"/>
            <w:left w:val="none" w:sz="0" w:space="0" w:color="auto"/>
            <w:bottom w:val="none" w:sz="0" w:space="0" w:color="auto"/>
            <w:right w:val="none" w:sz="0" w:space="0" w:color="auto"/>
          </w:divBdr>
        </w:div>
        <w:div w:id="1566187742">
          <w:marLeft w:val="0"/>
          <w:marRight w:val="0"/>
          <w:marTop w:val="0"/>
          <w:marBottom w:val="0"/>
          <w:divBdr>
            <w:top w:val="none" w:sz="0" w:space="0" w:color="auto"/>
            <w:left w:val="none" w:sz="0" w:space="0" w:color="auto"/>
            <w:bottom w:val="none" w:sz="0" w:space="0" w:color="auto"/>
            <w:right w:val="none" w:sz="0" w:space="0" w:color="auto"/>
          </w:divBdr>
        </w:div>
        <w:div w:id="1574390444">
          <w:marLeft w:val="0"/>
          <w:marRight w:val="0"/>
          <w:marTop w:val="0"/>
          <w:marBottom w:val="0"/>
          <w:divBdr>
            <w:top w:val="none" w:sz="0" w:space="0" w:color="auto"/>
            <w:left w:val="none" w:sz="0" w:space="0" w:color="auto"/>
            <w:bottom w:val="none" w:sz="0" w:space="0" w:color="auto"/>
            <w:right w:val="none" w:sz="0" w:space="0" w:color="auto"/>
          </w:divBdr>
        </w:div>
        <w:div w:id="1582330225">
          <w:marLeft w:val="0"/>
          <w:marRight w:val="0"/>
          <w:marTop w:val="0"/>
          <w:marBottom w:val="0"/>
          <w:divBdr>
            <w:top w:val="none" w:sz="0" w:space="0" w:color="auto"/>
            <w:left w:val="none" w:sz="0" w:space="0" w:color="auto"/>
            <w:bottom w:val="none" w:sz="0" w:space="0" w:color="auto"/>
            <w:right w:val="none" w:sz="0" w:space="0" w:color="auto"/>
          </w:divBdr>
        </w:div>
        <w:div w:id="1588616614">
          <w:marLeft w:val="0"/>
          <w:marRight w:val="0"/>
          <w:marTop w:val="0"/>
          <w:marBottom w:val="0"/>
          <w:divBdr>
            <w:top w:val="none" w:sz="0" w:space="0" w:color="auto"/>
            <w:left w:val="none" w:sz="0" w:space="0" w:color="auto"/>
            <w:bottom w:val="none" w:sz="0" w:space="0" w:color="auto"/>
            <w:right w:val="none" w:sz="0" w:space="0" w:color="auto"/>
          </w:divBdr>
        </w:div>
        <w:div w:id="1590849470">
          <w:marLeft w:val="0"/>
          <w:marRight w:val="0"/>
          <w:marTop w:val="0"/>
          <w:marBottom w:val="0"/>
          <w:divBdr>
            <w:top w:val="none" w:sz="0" w:space="0" w:color="auto"/>
            <w:left w:val="none" w:sz="0" w:space="0" w:color="auto"/>
            <w:bottom w:val="none" w:sz="0" w:space="0" w:color="auto"/>
            <w:right w:val="none" w:sz="0" w:space="0" w:color="auto"/>
          </w:divBdr>
        </w:div>
        <w:div w:id="1605453170">
          <w:marLeft w:val="0"/>
          <w:marRight w:val="0"/>
          <w:marTop w:val="0"/>
          <w:marBottom w:val="0"/>
          <w:divBdr>
            <w:top w:val="none" w:sz="0" w:space="0" w:color="auto"/>
            <w:left w:val="none" w:sz="0" w:space="0" w:color="auto"/>
            <w:bottom w:val="none" w:sz="0" w:space="0" w:color="auto"/>
            <w:right w:val="none" w:sz="0" w:space="0" w:color="auto"/>
          </w:divBdr>
        </w:div>
        <w:div w:id="1631010675">
          <w:marLeft w:val="0"/>
          <w:marRight w:val="0"/>
          <w:marTop w:val="0"/>
          <w:marBottom w:val="0"/>
          <w:divBdr>
            <w:top w:val="none" w:sz="0" w:space="0" w:color="auto"/>
            <w:left w:val="none" w:sz="0" w:space="0" w:color="auto"/>
            <w:bottom w:val="none" w:sz="0" w:space="0" w:color="auto"/>
            <w:right w:val="none" w:sz="0" w:space="0" w:color="auto"/>
          </w:divBdr>
        </w:div>
        <w:div w:id="1640300899">
          <w:marLeft w:val="0"/>
          <w:marRight w:val="0"/>
          <w:marTop w:val="0"/>
          <w:marBottom w:val="0"/>
          <w:divBdr>
            <w:top w:val="none" w:sz="0" w:space="0" w:color="auto"/>
            <w:left w:val="none" w:sz="0" w:space="0" w:color="auto"/>
            <w:bottom w:val="none" w:sz="0" w:space="0" w:color="auto"/>
            <w:right w:val="none" w:sz="0" w:space="0" w:color="auto"/>
          </w:divBdr>
        </w:div>
        <w:div w:id="1644768582">
          <w:marLeft w:val="0"/>
          <w:marRight w:val="0"/>
          <w:marTop w:val="0"/>
          <w:marBottom w:val="0"/>
          <w:divBdr>
            <w:top w:val="none" w:sz="0" w:space="0" w:color="auto"/>
            <w:left w:val="none" w:sz="0" w:space="0" w:color="auto"/>
            <w:bottom w:val="none" w:sz="0" w:space="0" w:color="auto"/>
            <w:right w:val="none" w:sz="0" w:space="0" w:color="auto"/>
          </w:divBdr>
        </w:div>
        <w:div w:id="1655913785">
          <w:marLeft w:val="0"/>
          <w:marRight w:val="0"/>
          <w:marTop w:val="0"/>
          <w:marBottom w:val="0"/>
          <w:divBdr>
            <w:top w:val="none" w:sz="0" w:space="0" w:color="auto"/>
            <w:left w:val="none" w:sz="0" w:space="0" w:color="auto"/>
            <w:bottom w:val="none" w:sz="0" w:space="0" w:color="auto"/>
            <w:right w:val="none" w:sz="0" w:space="0" w:color="auto"/>
          </w:divBdr>
        </w:div>
        <w:div w:id="1661810199">
          <w:marLeft w:val="0"/>
          <w:marRight w:val="0"/>
          <w:marTop w:val="0"/>
          <w:marBottom w:val="0"/>
          <w:divBdr>
            <w:top w:val="none" w:sz="0" w:space="0" w:color="auto"/>
            <w:left w:val="none" w:sz="0" w:space="0" w:color="auto"/>
            <w:bottom w:val="none" w:sz="0" w:space="0" w:color="auto"/>
            <w:right w:val="none" w:sz="0" w:space="0" w:color="auto"/>
          </w:divBdr>
        </w:div>
        <w:div w:id="1668361287">
          <w:marLeft w:val="0"/>
          <w:marRight w:val="0"/>
          <w:marTop w:val="0"/>
          <w:marBottom w:val="0"/>
          <w:divBdr>
            <w:top w:val="none" w:sz="0" w:space="0" w:color="auto"/>
            <w:left w:val="none" w:sz="0" w:space="0" w:color="auto"/>
            <w:bottom w:val="none" w:sz="0" w:space="0" w:color="auto"/>
            <w:right w:val="none" w:sz="0" w:space="0" w:color="auto"/>
          </w:divBdr>
        </w:div>
        <w:div w:id="1700738757">
          <w:marLeft w:val="0"/>
          <w:marRight w:val="0"/>
          <w:marTop w:val="0"/>
          <w:marBottom w:val="0"/>
          <w:divBdr>
            <w:top w:val="none" w:sz="0" w:space="0" w:color="auto"/>
            <w:left w:val="none" w:sz="0" w:space="0" w:color="auto"/>
            <w:bottom w:val="none" w:sz="0" w:space="0" w:color="auto"/>
            <w:right w:val="none" w:sz="0" w:space="0" w:color="auto"/>
          </w:divBdr>
        </w:div>
        <w:div w:id="1702241038">
          <w:marLeft w:val="0"/>
          <w:marRight w:val="0"/>
          <w:marTop w:val="0"/>
          <w:marBottom w:val="0"/>
          <w:divBdr>
            <w:top w:val="none" w:sz="0" w:space="0" w:color="auto"/>
            <w:left w:val="none" w:sz="0" w:space="0" w:color="auto"/>
            <w:bottom w:val="none" w:sz="0" w:space="0" w:color="auto"/>
            <w:right w:val="none" w:sz="0" w:space="0" w:color="auto"/>
          </w:divBdr>
        </w:div>
        <w:div w:id="1727337800">
          <w:marLeft w:val="0"/>
          <w:marRight w:val="0"/>
          <w:marTop w:val="0"/>
          <w:marBottom w:val="0"/>
          <w:divBdr>
            <w:top w:val="none" w:sz="0" w:space="0" w:color="auto"/>
            <w:left w:val="none" w:sz="0" w:space="0" w:color="auto"/>
            <w:bottom w:val="none" w:sz="0" w:space="0" w:color="auto"/>
            <w:right w:val="none" w:sz="0" w:space="0" w:color="auto"/>
          </w:divBdr>
        </w:div>
        <w:div w:id="1737780771">
          <w:marLeft w:val="0"/>
          <w:marRight w:val="0"/>
          <w:marTop w:val="0"/>
          <w:marBottom w:val="0"/>
          <w:divBdr>
            <w:top w:val="none" w:sz="0" w:space="0" w:color="auto"/>
            <w:left w:val="none" w:sz="0" w:space="0" w:color="auto"/>
            <w:bottom w:val="none" w:sz="0" w:space="0" w:color="auto"/>
            <w:right w:val="none" w:sz="0" w:space="0" w:color="auto"/>
          </w:divBdr>
        </w:div>
        <w:div w:id="1749305282">
          <w:marLeft w:val="0"/>
          <w:marRight w:val="0"/>
          <w:marTop w:val="0"/>
          <w:marBottom w:val="0"/>
          <w:divBdr>
            <w:top w:val="none" w:sz="0" w:space="0" w:color="auto"/>
            <w:left w:val="none" w:sz="0" w:space="0" w:color="auto"/>
            <w:bottom w:val="none" w:sz="0" w:space="0" w:color="auto"/>
            <w:right w:val="none" w:sz="0" w:space="0" w:color="auto"/>
          </w:divBdr>
        </w:div>
        <w:div w:id="1782647979">
          <w:marLeft w:val="0"/>
          <w:marRight w:val="0"/>
          <w:marTop w:val="0"/>
          <w:marBottom w:val="0"/>
          <w:divBdr>
            <w:top w:val="none" w:sz="0" w:space="0" w:color="auto"/>
            <w:left w:val="none" w:sz="0" w:space="0" w:color="auto"/>
            <w:bottom w:val="none" w:sz="0" w:space="0" w:color="auto"/>
            <w:right w:val="none" w:sz="0" w:space="0" w:color="auto"/>
          </w:divBdr>
        </w:div>
        <w:div w:id="1785727811">
          <w:marLeft w:val="0"/>
          <w:marRight w:val="0"/>
          <w:marTop w:val="0"/>
          <w:marBottom w:val="0"/>
          <w:divBdr>
            <w:top w:val="none" w:sz="0" w:space="0" w:color="auto"/>
            <w:left w:val="none" w:sz="0" w:space="0" w:color="auto"/>
            <w:bottom w:val="none" w:sz="0" w:space="0" w:color="auto"/>
            <w:right w:val="none" w:sz="0" w:space="0" w:color="auto"/>
          </w:divBdr>
        </w:div>
        <w:div w:id="1786146839">
          <w:marLeft w:val="0"/>
          <w:marRight w:val="0"/>
          <w:marTop w:val="0"/>
          <w:marBottom w:val="0"/>
          <w:divBdr>
            <w:top w:val="none" w:sz="0" w:space="0" w:color="auto"/>
            <w:left w:val="none" w:sz="0" w:space="0" w:color="auto"/>
            <w:bottom w:val="none" w:sz="0" w:space="0" w:color="auto"/>
            <w:right w:val="none" w:sz="0" w:space="0" w:color="auto"/>
          </w:divBdr>
        </w:div>
        <w:div w:id="1798718693">
          <w:marLeft w:val="0"/>
          <w:marRight w:val="0"/>
          <w:marTop w:val="0"/>
          <w:marBottom w:val="0"/>
          <w:divBdr>
            <w:top w:val="none" w:sz="0" w:space="0" w:color="auto"/>
            <w:left w:val="none" w:sz="0" w:space="0" w:color="auto"/>
            <w:bottom w:val="none" w:sz="0" w:space="0" w:color="auto"/>
            <w:right w:val="none" w:sz="0" w:space="0" w:color="auto"/>
          </w:divBdr>
        </w:div>
        <w:div w:id="1826317801">
          <w:marLeft w:val="0"/>
          <w:marRight w:val="0"/>
          <w:marTop w:val="0"/>
          <w:marBottom w:val="0"/>
          <w:divBdr>
            <w:top w:val="none" w:sz="0" w:space="0" w:color="auto"/>
            <w:left w:val="none" w:sz="0" w:space="0" w:color="auto"/>
            <w:bottom w:val="none" w:sz="0" w:space="0" w:color="auto"/>
            <w:right w:val="none" w:sz="0" w:space="0" w:color="auto"/>
          </w:divBdr>
        </w:div>
        <w:div w:id="1830368210">
          <w:marLeft w:val="0"/>
          <w:marRight w:val="0"/>
          <w:marTop w:val="0"/>
          <w:marBottom w:val="0"/>
          <w:divBdr>
            <w:top w:val="none" w:sz="0" w:space="0" w:color="auto"/>
            <w:left w:val="none" w:sz="0" w:space="0" w:color="auto"/>
            <w:bottom w:val="none" w:sz="0" w:space="0" w:color="auto"/>
            <w:right w:val="none" w:sz="0" w:space="0" w:color="auto"/>
          </w:divBdr>
        </w:div>
        <w:div w:id="1846673766">
          <w:marLeft w:val="0"/>
          <w:marRight w:val="0"/>
          <w:marTop w:val="0"/>
          <w:marBottom w:val="0"/>
          <w:divBdr>
            <w:top w:val="none" w:sz="0" w:space="0" w:color="auto"/>
            <w:left w:val="none" w:sz="0" w:space="0" w:color="auto"/>
            <w:bottom w:val="none" w:sz="0" w:space="0" w:color="auto"/>
            <w:right w:val="none" w:sz="0" w:space="0" w:color="auto"/>
          </w:divBdr>
        </w:div>
        <w:div w:id="1883132611">
          <w:marLeft w:val="0"/>
          <w:marRight w:val="0"/>
          <w:marTop w:val="0"/>
          <w:marBottom w:val="0"/>
          <w:divBdr>
            <w:top w:val="none" w:sz="0" w:space="0" w:color="auto"/>
            <w:left w:val="none" w:sz="0" w:space="0" w:color="auto"/>
            <w:bottom w:val="none" w:sz="0" w:space="0" w:color="auto"/>
            <w:right w:val="none" w:sz="0" w:space="0" w:color="auto"/>
          </w:divBdr>
        </w:div>
        <w:div w:id="1884714490">
          <w:marLeft w:val="0"/>
          <w:marRight w:val="0"/>
          <w:marTop w:val="0"/>
          <w:marBottom w:val="0"/>
          <w:divBdr>
            <w:top w:val="none" w:sz="0" w:space="0" w:color="auto"/>
            <w:left w:val="none" w:sz="0" w:space="0" w:color="auto"/>
            <w:bottom w:val="none" w:sz="0" w:space="0" w:color="auto"/>
            <w:right w:val="none" w:sz="0" w:space="0" w:color="auto"/>
          </w:divBdr>
        </w:div>
        <w:div w:id="1894385444">
          <w:marLeft w:val="0"/>
          <w:marRight w:val="0"/>
          <w:marTop w:val="0"/>
          <w:marBottom w:val="0"/>
          <w:divBdr>
            <w:top w:val="none" w:sz="0" w:space="0" w:color="auto"/>
            <w:left w:val="none" w:sz="0" w:space="0" w:color="auto"/>
            <w:bottom w:val="none" w:sz="0" w:space="0" w:color="auto"/>
            <w:right w:val="none" w:sz="0" w:space="0" w:color="auto"/>
          </w:divBdr>
        </w:div>
        <w:div w:id="1896505931">
          <w:marLeft w:val="0"/>
          <w:marRight w:val="0"/>
          <w:marTop w:val="0"/>
          <w:marBottom w:val="0"/>
          <w:divBdr>
            <w:top w:val="none" w:sz="0" w:space="0" w:color="auto"/>
            <w:left w:val="none" w:sz="0" w:space="0" w:color="auto"/>
            <w:bottom w:val="none" w:sz="0" w:space="0" w:color="auto"/>
            <w:right w:val="none" w:sz="0" w:space="0" w:color="auto"/>
          </w:divBdr>
        </w:div>
        <w:div w:id="1911688963">
          <w:marLeft w:val="0"/>
          <w:marRight w:val="0"/>
          <w:marTop w:val="0"/>
          <w:marBottom w:val="0"/>
          <w:divBdr>
            <w:top w:val="none" w:sz="0" w:space="0" w:color="auto"/>
            <w:left w:val="none" w:sz="0" w:space="0" w:color="auto"/>
            <w:bottom w:val="none" w:sz="0" w:space="0" w:color="auto"/>
            <w:right w:val="none" w:sz="0" w:space="0" w:color="auto"/>
          </w:divBdr>
        </w:div>
        <w:div w:id="1961909866">
          <w:marLeft w:val="0"/>
          <w:marRight w:val="0"/>
          <w:marTop w:val="0"/>
          <w:marBottom w:val="0"/>
          <w:divBdr>
            <w:top w:val="none" w:sz="0" w:space="0" w:color="auto"/>
            <w:left w:val="none" w:sz="0" w:space="0" w:color="auto"/>
            <w:bottom w:val="none" w:sz="0" w:space="0" w:color="auto"/>
            <w:right w:val="none" w:sz="0" w:space="0" w:color="auto"/>
          </w:divBdr>
        </w:div>
        <w:div w:id="1977760418">
          <w:marLeft w:val="0"/>
          <w:marRight w:val="0"/>
          <w:marTop w:val="0"/>
          <w:marBottom w:val="0"/>
          <w:divBdr>
            <w:top w:val="none" w:sz="0" w:space="0" w:color="auto"/>
            <w:left w:val="none" w:sz="0" w:space="0" w:color="auto"/>
            <w:bottom w:val="none" w:sz="0" w:space="0" w:color="auto"/>
            <w:right w:val="none" w:sz="0" w:space="0" w:color="auto"/>
          </w:divBdr>
        </w:div>
        <w:div w:id="1979452080">
          <w:marLeft w:val="0"/>
          <w:marRight w:val="0"/>
          <w:marTop w:val="0"/>
          <w:marBottom w:val="0"/>
          <w:divBdr>
            <w:top w:val="none" w:sz="0" w:space="0" w:color="auto"/>
            <w:left w:val="none" w:sz="0" w:space="0" w:color="auto"/>
            <w:bottom w:val="none" w:sz="0" w:space="0" w:color="auto"/>
            <w:right w:val="none" w:sz="0" w:space="0" w:color="auto"/>
          </w:divBdr>
        </w:div>
        <w:div w:id="2014608331">
          <w:marLeft w:val="0"/>
          <w:marRight w:val="0"/>
          <w:marTop w:val="0"/>
          <w:marBottom w:val="0"/>
          <w:divBdr>
            <w:top w:val="none" w:sz="0" w:space="0" w:color="auto"/>
            <w:left w:val="none" w:sz="0" w:space="0" w:color="auto"/>
            <w:bottom w:val="none" w:sz="0" w:space="0" w:color="auto"/>
            <w:right w:val="none" w:sz="0" w:space="0" w:color="auto"/>
          </w:divBdr>
        </w:div>
        <w:div w:id="2019305553">
          <w:marLeft w:val="0"/>
          <w:marRight w:val="0"/>
          <w:marTop w:val="0"/>
          <w:marBottom w:val="0"/>
          <w:divBdr>
            <w:top w:val="none" w:sz="0" w:space="0" w:color="auto"/>
            <w:left w:val="none" w:sz="0" w:space="0" w:color="auto"/>
            <w:bottom w:val="none" w:sz="0" w:space="0" w:color="auto"/>
            <w:right w:val="none" w:sz="0" w:space="0" w:color="auto"/>
          </w:divBdr>
        </w:div>
        <w:div w:id="2022076985">
          <w:marLeft w:val="0"/>
          <w:marRight w:val="0"/>
          <w:marTop w:val="0"/>
          <w:marBottom w:val="0"/>
          <w:divBdr>
            <w:top w:val="none" w:sz="0" w:space="0" w:color="auto"/>
            <w:left w:val="none" w:sz="0" w:space="0" w:color="auto"/>
            <w:bottom w:val="none" w:sz="0" w:space="0" w:color="auto"/>
            <w:right w:val="none" w:sz="0" w:space="0" w:color="auto"/>
          </w:divBdr>
        </w:div>
        <w:div w:id="2025547095">
          <w:marLeft w:val="0"/>
          <w:marRight w:val="0"/>
          <w:marTop w:val="0"/>
          <w:marBottom w:val="0"/>
          <w:divBdr>
            <w:top w:val="none" w:sz="0" w:space="0" w:color="auto"/>
            <w:left w:val="none" w:sz="0" w:space="0" w:color="auto"/>
            <w:bottom w:val="none" w:sz="0" w:space="0" w:color="auto"/>
            <w:right w:val="none" w:sz="0" w:space="0" w:color="auto"/>
          </w:divBdr>
        </w:div>
        <w:div w:id="2026904896">
          <w:marLeft w:val="0"/>
          <w:marRight w:val="0"/>
          <w:marTop w:val="0"/>
          <w:marBottom w:val="0"/>
          <w:divBdr>
            <w:top w:val="none" w:sz="0" w:space="0" w:color="auto"/>
            <w:left w:val="none" w:sz="0" w:space="0" w:color="auto"/>
            <w:bottom w:val="none" w:sz="0" w:space="0" w:color="auto"/>
            <w:right w:val="none" w:sz="0" w:space="0" w:color="auto"/>
          </w:divBdr>
        </w:div>
        <w:div w:id="2034185602">
          <w:marLeft w:val="0"/>
          <w:marRight w:val="0"/>
          <w:marTop w:val="0"/>
          <w:marBottom w:val="0"/>
          <w:divBdr>
            <w:top w:val="none" w:sz="0" w:space="0" w:color="auto"/>
            <w:left w:val="none" w:sz="0" w:space="0" w:color="auto"/>
            <w:bottom w:val="none" w:sz="0" w:space="0" w:color="auto"/>
            <w:right w:val="none" w:sz="0" w:space="0" w:color="auto"/>
          </w:divBdr>
        </w:div>
        <w:div w:id="2072338260">
          <w:marLeft w:val="0"/>
          <w:marRight w:val="0"/>
          <w:marTop w:val="0"/>
          <w:marBottom w:val="0"/>
          <w:divBdr>
            <w:top w:val="none" w:sz="0" w:space="0" w:color="auto"/>
            <w:left w:val="none" w:sz="0" w:space="0" w:color="auto"/>
            <w:bottom w:val="none" w:sz="0" w:space="0" w:color="auto"/>
            <w:right w:val="none" w:sz="0" w:space="0" w:color="auto"/>
          </w:divBdr>
        </w:div>
        <w:div w:id="2093313898">
          <w:marLeft w:val="0"/>
          <w:marRight w:val="0"/>
          <w:marTop w:val="0"/>
          <w:marBottom w:val="0"/>
          <w:divBdr>
            <w:top w:val="none" w:sz="0" w:space="0" w:color="auto"/>
            <w:left w:val="none" w:sz="0" w:space="0" w:color="auto"/>
            <w:bottom w:val="none" w:sz="0" w:space="0" w:color="auto"/>
            <w:right w:val="none" w:sz="0" w:space="0" w:color="auto"/>
          </w:divBdr>
        </w:div>
        <w:div w:id="2106147525">
          <w:marLeft w:val="0"/>
          <w:marRight w:val="0"/>
          <w:marTop w:val="0"/>
          <w:marBottom w:val="0"/>
          <w:divBdr>
            <w:top w:val="none" w:sz="0" w:space="0" w:color="auto"/>
            <w:left w:val="none" w:sz="0" w:space="0" w:color="auto"/>
            <w:bottom w:val="none" w:sz="0" w:space="0" w:color="auto"/>
            <w:right w:val="none" w:sz="0" w:space="0" w:color="auto"/>
          </w:divBdr>
        </w:div>
        <w:div w:id="2138185424">
          <w:marLeft w:val="0"/>
          <w:marRight w:val="0"/>
          <w:marTop w:val="0"/>
          <w:marBottom w:val="0"/>
          <w:divBdr>
            <w:top w:val="none" w:sz="0" w:space="0" w:color="auto"/>
            <w:left w:val="none" w:sz="0" w:space="0" w:color="auto"/>
            <w:bottom w:val="none" w:sz="0" w:space="0" w:color="auto"/>
            <w:right w:val="none" w:sz="0" w:space="0" w:color="auto"/>
          </w:divBdr>
        </w:div>
      </w:divsChild>
    </w:div>
    <w:div w:id="216745866">
      <w:bodyDiv w:val="1"/>
      <w:marLeft w:val="0"/>
      <w:marRight w:val="0"/>
      <w:marTop w:val="0"/>
      <w:marBottom w:val="0"/>
      <w:divBdr>
        <w:top w:val="none" w:sz="0" w:space="0" w:color="auto"/>
        <w:left w:val="none" w:sz="0" w:space="0" w:color="auto"/>
        <w:bottom w:val="none" w:sz="0" w:space="0" w:color="auto"/>
        <w:right w:val="none" w:sz="0" w:space="0" w:color="auto"/>
      </w:divBdr>
      <w:divsChild>
        <w:div w:id="76950309">
          <w:marLeft w:val="0"/>
          <w:marRight w:val="0"/>
          <w:marTop w:val="0"/>
          <w:marBottom w:val="0"/>
          <w:divBdr>
            <w:top w:val="none" w:sz="0" w:space="0" w:color="auto"/>
            <w:left w:val="none" w:sz="0" w:space="0" w:color="auto"/>
            <w:bottom w:val="none" w:sz="0" w:space="0" w:color="auto"/>
            <w:right w:val="none" w:sz="0" w:space="0" w:color="auto"/>
          </w:divBdr>
        </w:div>
        <w:div w:id="77866753">
          <w:marLeft w:val="0"/>
          <w:marRight w:val="0"/>
          <w:marTop w:val="0"/>
          <w:marBottom w:val="0"/>
          <w:divBdr>
            <w:top w:val="none" w:sz="0" w:space="0" w:color="auto"/>
            <w:left w:val="none" w:sz="0" w:space="0" w:color="auto"/>
            <w:bottom w:val="none" w:sz="0" w:space="0" w:color="auto"/>
            <w:right w:val="none" w:sz="0" w:space="0" w:color="auto"/>
          </w:divBdr>
        </w:div>
        <w:div w:id="93520592">
          <w:marLeft w:val="0"/>
          <w:marRight w:val="0"/>
          <w:marTop w:val="0"/>
          <w:marBottom w:val="0"/>
          <w:divBdr>
            <w:top w:val="none" w:sz="0" w:space="0" w:color="auto"/>
            <w:left w:val="none" w:sz="0" w:space="0" w:color="auto"/>
            <w:bottom w:val="none" w:sz="0" w:space="0" w:color="auto"/>
            <w:right w:val="none" w:sz="0" w:space="0" w:color="auto"/>
          </w:divBdr>
        </w:div>
        <w:div w:id="118647128">
          <w:marLeft w:val="0"/>
          <w:marRight w:val="0"/>
          <w:marTop w:val="0"/>
          <w:marBottom w:val="0"/>
          <w:divBdr>
            <w:top w:val="none" w:sz="0" w:space="0" w:color="auto"/>
            <w:left w:val="none" w:sz="0" w:space="0" w:color="auto"/>
            <w:bottom w:val="none" w:sz="0" w:space="0" w:color="auto"/>
            <w:right w:val="none" w:sz="0" w:space="0" w:color="auto"/>
          </w:divBdr>
        </w:div>
        <w:div w:id="149057415">
          <w:marLeft w:val="0"/>
          <w:marRight w:val="0"/>
          <w:marTop w:val="0"/>
          <w:marBottom w:val="0"/>
          <w:divBdr>
            <w:top w:val="none" w:sz="0" w:space="0" w:color="auto"/>
            <w:left w:val="none" w:sz="0" w:space="0" w:color="auto"/>
            <w:bottom w:val="none" w:sz="0" w:space="0" w:color="auto"/>
            <w:right w:val="none" w:sz="0" w:space="0" w:color="auto"/>
          </w:divBdr>
        </w:div>
        <w:div w:id="156962640">
          <w:marLeft w:val="0"/>
          <w:marRight w:val="0"/>
          <w:marTop w:val="0"/>
          <w:marBottom w:val="0"/>
          <w:divBdr>
            <w:top w:val="none" w:sz="0" w:space="0" w:color="auto"/>
            <w:left w:val="none" w:sz="0" w:space="0" w:color="auto"/>
            <w:bottom w:val="none" w:sz="0" w:space="0" w:color="auto"/>
            <w:right w:val="none" w:sz="0" w:space="0" w:color="auto"/>
          </w:divBdr>
        </w:div>
        <w:div w:id="160314898">
          <w:marLeft w:val="0"/>
          <w:marRight w:val="0"/>
          <w:marTop w:val="0"/>
          <w:marBottom w:val="0"/>
          <w:divBdr>
            <w:top w:val="none" w:sz="0" w:space="0" w:color="auto"/>
            <w:left w:val="none" w:sz="0" w:space="0" w:color="auto"/>
            <w:bottom w:val="none" w:sz="0" w:space="0" w:color="auto"/>
            <w:right w:val="none" w:sz="0" w:space="0" w:color="auto"/>
          </w:divBdr>
        </w:div>
        <w:div w:id="182666953">
          <w:marLeft w:val="0"/>
          <w:marRight w:val="0"/>
          <w:marTop w:val="0"/>
          <w:marBottom w:val="0"/>
          <w:divBdr>
            <w:top w:val="none" w:sz="0" w:space="0" w:color="auto"/>
            <w:left w:val="none" w:sz="0" w:space="0" w:color="auto"/>
            <w:bottom w:val="none" w:sz="0" w:space="0" w:color="auto"/>
            <w:right w:val="none" w:sz="0" w:space="0" w:color="auto"/>
          </w:divBdr>
        </w:div>
        <w:div w:id="224533633">
          <w:marLeft w:val="0"/>
          <w:marRight w:val="0"/>
          <w:marTop w:val="0"/>
          <w:marBottom w:val="0"/>
          <w:divBdr>
            <w:top w:val="none" w:sz="0" w:space="0" w:color="auto"/>
            <w:left w:val="none" w:sz="0" w:space="0" w:color="auto"/>
            <w:bottom w:val="none" w:sz="0" w:space="0" w:color="auto"/>
            <w:right w:val="none" w:sz="0" w:space="0" w:color="auto"/>
          </w:divBdr>
        </w:div>
        <w:div w:id="226842072">
          <w:marLeft w:val="0"/>
          <w:marRight w:val="0"/>
          <w:marTop w:val="0"/>
          <w:marBottom w:val="0"/>
          <w:divBdr>
            <w:top w:val="none" w:sz="0" w:space="0" w:color="auto"/>
            <w:left w:val="none" w:sz="0" w:space="0" w:color="auto"/>
            <w:bottom w:val="none" w:sz="0" w:space="0" w:color="auto"/>
            <w:right w:val="none" w:sz="0" w:space="0" w:color="auto"/>
          </w:divBdr>
        </w:div>
        <w:div w:id="265772516">
          <w:marLeft w:val="0"/>
          <w:marRight w:val="0"/>
          <w:marTop w:val="0"/>
          <w:marBottom w:val="0"/>
          <w:divBdr>
            <w:top w:val="none" w:sz="0" w:space="0" w:color="auto"/>
            <w:left w:val="none" w:sz="0" w:space="0" w:color="auto"/>
            <w:bottom w:val="none" w:sz="0" w:space="0" w:color="auto"/>
            <w:right w:val="none" w:sz="0" w:space="0" w:color="auto"/>
          </w:divBdr>
        </w:div>
        <w:div w:id="408504639">
          <w:marLeft w:val="0"/>
          <w:marRight w:val="0"/>
          <w:marTop w:val="0"/>
          <w:marBottom w:val="0"/>
          <w:divBdr>
            <w:top w:val="none" w:sz="0" w:space="0" w:color="auto"/>
            <w:left w:val="none" w:sz="0" w:space="0" w:color="auto"/>
            <w:bottom w:val="none" w:sz="0" w:space="0" w:color="auto"/>
            <w:right w:val="none" w:sz="0" w:space="0" w:color="auto"/>
          </w:divBdr>
        </w:div>
        <w:div w:id="446900124">
          <w:marLeft w:val="0"/>
          <w:marRight w:val="0"/>
          <w:marTop w:val="0"/>
          <w:marBottom w:val="0"/>
          <w:divBdr>
            <w:top w:val="none" w:sz="0" w:space="0" w:color="auto"/>
            <w:left w:val="none" w:sz="0" w:space="0" w:color="auto"/>
            <w:bottom w:val="none" w:sz="0" w:space="0" w:color="auto"/>
            <w:right w:val="none" w:sz="0" w:space="0" w:color="auto"/>
          </w:divBdr>
        </w:div>
        <w:div w:id="452671014">
          <w:marLeft w:val="0"/>
          <w:marRight w:val="0"/>
          <w:marTop w:val="0"/>
          <w:marBottom w:val="0"/>
          <w:divBdr>
            <w:top w:val="none" w:sz="0" w:space="0" w:color="auto"/>
            <w:left w:val="none" w:sz="0" w:space="0" w:color="auto"/>
            <w:bottom w:val="none" w:sz="0" w:space="0" w:color="auto"/>
            <w:right w:val="none" w:sz="0" w:space="0" w:color="auto"/>
          </w:divBdr>
        </w:div>
        <w:div w:id="477457358">
          <w:marLeft w:val="0"/>
          <w:marRight w:val="0"/>
          <w:marTop w:val="0"/>
          <w:marBottom w:val="0"/>
          <w:divBdr>
            <w:top w:val="none" w:sz="0" w:space="0" w:color="auto"/>
            <w:left w:val="none" w:sz="0" w:space="0" w:color="auto"/>
            <w:bottom w:val="none" w:sz="0" w:space="0" w:color="auto"/>
            <w:right w:val="none" w:sz="0" w:space="0" w:color="auto"/>
          </w:divBdr>
        </w:div>
        <w:div w:id="519585728">
          <w:marLeft w:val="0"/>
          <w:marRight w:val="0"/>
          <w:marTop w:val="0"/>
          <w:marBottom w:val="0"/>
          <w:divBdr>
            <w:top w:val="none" w:sz="0" w:space="0" w:color="auto"/>
            <w:left w:val="none" w:sz="0" w:space="0" w:color="auto"/>
            <w:bottom w:val="none" w:sz="0" w:space="0" w:color="auto"/>
            <w:right w:val="none" w:sz="0" w:space="0" w:color="auto"/>
          </w:divBdr>
        </w:div>
        <w:div w:id="548152480">
          <w:marLeft w:val="0"/>
          <w:marRight w:val="0"/>
          <w:marTop w:val="0"/>
          <w:marBottom w:val="0"/>
          <w:divBdr>
            <w:top w:val="none" w:sz="0" w:space="0" w:color="auto"/>
            <w:left w:val="none" w:sz="0" w:space="0" w:color="auto"/>
            <w:bottom w:val="none" w:sz="0" w:space="0" w:color="auto"/>
            <w:right w:val="none" w:sz="0" w:space="0" w:color="auto"/>
          </w:divBdr>
        </w:div>
        <w:div w:id="556278103">
          <w:marLeft w:val="0"/>
          <w:marRight w:val="0"/>
          <w:marTop w:val="0"/>
          <w:marBottom w:val="0"/>
          <w:divBdr>
            <w:top w:val="none" w:sz="0" w:space="0" w:color="auto"/>
            <w:left w:val="none" w:sz="0" w:space="0" w:color="auto"/>
            <w:bottom w:val="none" w:sz="0" w:space="0" w:color="auto"/>
            <w:right w:val="none" w:sz="0" w:space="0" w:color="auto"/>
          </w:divBdr>
        </w:div>
        <w:div w:id="573853736">
          <w:marLeft w:val="0"/>
          <w:marRight w:val="0"/>
          <w:marTop w:val="0"/>
          <w:marBottom w:val="0"/>
          <w:divBdr>
            <w:top w:val="none" w:sz="0" w:space="0" w:color="auto"/>
            <w:left w:val="none" w:sz="0" w:space="0" w:color="auto"/>
            <w:bottom w:val="none" w:sz="0" w:space="0" w:color="auto"/>
            <w:right w:val="none" w:sz="0" w:space="0" w:color="auto"/>
          </w:divBdr>
        </w:div>
        <w:div w:id="575896895">
          <w:marLeft w:val="0"/>
          <w:marRight w:val="0"/>
          <w:marTop w:val="0"/>
          <w:marBottom w:val="0"/>
          <w:divBdr>
            <w:top w:val="none" w:sz="0" w:space="0" w:color="auto"/>
            <w:left w:val="none" w:sz="0" w:space="0" w:color="auto"/>
            <w:bottom w:val="none" w:sz="0" w:space="0" w:color="auto"/>
            <w:right w:val="none" w:sz="0" w:space="0" w:color="auto"/>
          </w:divBdr>
        </w:div>
        <w:div w:id="580062352">
          <w:marLeft w:val="0"/>
          <w:marRight w:val="0"/>
          <w:marTop w:val="0"/>
          <w:marBottom w:val="0"/>
          <w:divBdr>
            <w:top w:val="none" w:sz="0" w:space="0" w:color="auto"/>
            <w:left w:val="none" w:sz="0" w:space="0" w:color="auto"/>
            <w:bottom w:val="none" w:sz="0" w:space="0" w:color="auto"/>
            <w:right w:val="none" w:sz="0" w:space="0" w:color="auto"/>
          </w:divBdr>
        </w:div>
        <w:div w:id="596409219">
          <w:marLeft w:val="0"/>
          <w:marRight w:val="0"/>
          <w:marTop w:val="0"/>
          <w:marBottom w:val="0"/>
          <w:divBdr>
            <w:top w:val="none" w:sz="0" w:space="0" w:color="auto"/>
            <w:left w:val="none" w:sz="0" w:space="0" w:color="auto"/>
            <w:bottom w:val="none" w:sz="0" w:space="0" w:color="auto"/>
            <w:right w:val="none" w:sz="0" w:space="0" w:color="auto"/>
          </w:divBdr>
        </w:div>
        <w:div w:id="637146033">
          <w:marLeft w:val="0"/>
          <w:marRight w:val="0"/>
          <w:marTop w:val="0"/>
          <w:marBottom w:val="0"/>
          <w:divBdr>
            <w:top w:val="none" w:sz="0" w:space="0" w:color="auto"/>
            <w:left w:val="none" w:sz="0" w:space="0" w:color="auto"/>
            <w:bottom w:val="none" w:sz="0" w:space="0" w:color="auto"/>
            <w:right w:val="none" w:sz="0" w:space="0" w:color="auto"/>
          </w:divBdr>
        </w:div>
        <w:div w:id="643584888">
          <w:marLeft w:val="0"/>
          <w:marRight w:val="0"/>
          <w:marTop w:val="0"/>
          <w:marBottom w:val="0"/>
          <w:divBdr>
            <w:top w:val="none" w:sz="0" w:space="0" w:color="auto"/>
            <w:left w:val="none" w:sz="0" w:space="0" w:color="auto"/>
            <w:bottom w:val="none" w:sz="0" w:space="0" w:color="auto"/>
            <w:right w:val="none" w:sz="0" w:space="0" w:color="auto"/>
          </w:divBdr>
        </w:div>
        <w:div w:id="648438009">
          <w:marLeft w:val="0"/>
          <w:marRight w:val="0"/>
          <w:marTop w:val="0"/>
          <w:marBottom w:val="0"/>
          <w:divBdr>
            <w:top w:val="none" w:sz="0" w:space="0" w:color="auto"/>
            <w:left w:val="none" w:sz="0" w:space="0" w:color="auto"/>
            <w:bottom w:val="none" w:sz="0" w:space="0" w:color="auto"/>
            <w:right w:val="none" w:sz="0" w:space="0" w:color="auto"/>
          </w:divBdr>
        </w:div>
        <w:div w:id="678504462">
          <w:marLeft w:val="0"/>
          <w:marRight w:val="0"/>
          <w:marTop w:val="0"/>
          <w:marBottom w:val="0"/>
          <w:divBdr>
            <w:top w:val="none" w:sz="0" w:space="0" w:color="auto"/>
            <w:left w:val="none" w:sz="0" w:space="0" w:color="auto"/>
            <w:bottom w:val="none" w:sz="0" w:space="0" w:color="auto"/>
            <w:right w:val="none" w:sz="0" w:space="0" w:color="auto"/>
          </w:divBdr>
        </w:div>
        <w:div w:id="691109392">
          <w:marLeft w:val="0"/>
          <w:marRight w:val="0"/>
          <w:marTop w:val="0"/>
          <w:marBottom w:val="0"/>
          <w:divBdr>
            <w:top w:val="none" w:sz="0" w:space="0" w:color="auto"/>
            <w:left w:val="none" w:sz="0" w:space="0" w:color="auto"/>
            <w:bottom w:val="none" w:sz="0" w:space="0" w:color="auto"/>
            <w:right w:val="none" w:sz="0" w:space="0" w:color="auto"/>
          </w:divBdr>
        </w:div>
        <w:div w:id="717509229">
          <w:marLeft w:val="0"/>
          <w:marRight w:val="0"/>
          <w:marTop w:val="0"/>
          <w:marBottom w:val="0"/>
          <w:divBdr>
            <w:top w:val="none" w:sz="0" w:space="0" w:color="auto"/>
            <w:left w:val="none" w:sz="0" w:space="0" w:color="auto"/>
            <w:bottom w:val="none" w:sz="0" w:space="0" w:color="auto"/>
            <w:right w:val="none" w:sz="0" w:space="0" w:color="auto"/>
          </w:divBdr>
        </w:div>
        <w:div w:id="722679458">
          <w:marLeft w:val="0"/>
          <w:marRight w:val="0"/>
          <w:marTop w:val="0"/>
          <w:marBottom w:val="0"/>
          <w:divBdr>
            <w:top w:val="none" w:sz="0" w:space="0" w:color="auto"/>
            <w:left w:val="none" w:sz="0" w:space="0" w:color="auto"/>
            <w:bottom w:val="none" w:sz="0" w:space="0" w:color="auto"/>
            <w:right w:val="none" w:sz="0" w:space="0" w:color="auto"/>
          </w:divBdr>
        </w:div>
        <w:div w:id="755441744">
          <w:marLeft w:val="0"/>
          <w:marRight w:val="0"/>
          <w:marTop w:val="0"/>
          <w:marBottom w:val="0"/>
          <w:divBdr>
            <w:top w:val="none" w:sz="0" w:space="0" w:color="auto"/>
            <w:left w:val="none" w:sz="0" w:space="0" w:color="auto"/>
            <w:bottom w:val="none" w:sz="0" w:space="0" w:color="auto"/>
            <w:right w:val="none" w:sz="0" w:space="0" w:color="auto"/>
          </w:divBdr>
        </w:div>
        <w:div w:id="775517993">
          <w:marLeft w:val="0"/>
          <w:marRight w:val="0"/>
          <w:marTop w:val="0"/>
          <w:marBottom w:val="0"/>
          <w:divBdr>
            <w:top w:val="none" w:sz="0" w:space="0" w:color="auto"/>
            <w:left w:val="none" w:sz="0" w:space="0" w:color="auto"/>
            <w:bottom w:val="none" w:sz="0" w:space="0" w:color="auto"/>
            <w:right w:val="none" w:sz="0" w:space="0" w:color="auto"/>
          </w:divBdr>
        </w:div>
        <w:div w:id="778599835">
          <w:marLeft w:val="0"/>
          <w:marRight w:val="0"/>
          <w:marTop w:val="0"/>
          <w:marBottom w:val="0"/>
          <w:divBdr>
            <w:top w:val="none" w:sz="0" w:space="0" w:color="auto"/>
            <w:left w:val="none" w:sz="0" w:space="0" w:color="auto"/>
            <w:bottom w:val="none" w:sz="0" w:space="0" w:color="auto"/>
            <w:right w:val="none" w:sz="0" w:space="0" w:color="auto"/>
          </w:divBdr>
        </w:div>
        <w:div w:id="797993740">
          <w:marLeft w:val="0"/>
          <w:marRight w:val="0"/>
          <w:marTop w:val="0"/>
          <w:marBottom w:val="0"/>
          <w:divBdr>
            <w:top w:val="none" w:sz="0" w:space="0" w:color="auto"/>
            <w:left w:val="none" w:sz="0" w:space="0" w:color="auto"/>
            <w:bottom w:val="none" w:sz="0" w:space="0" w:color="auto"/>
            <w:right w:val="none" w:sz="0" w:space="0" w:color="auto"/>
          </w:divBdr>
        </w:div>
        <w:div w:id="804811943">
          <w:marLeft w:val="0"/>
          <w:marRight w:val="0"/>
          <w:marTop w:val="0"/>
          <w:marBottom w:val="0"/>
          <w:divBdr>
            <w:top w:val="none" w:sz="0" w:space="0" w:color="auto"/>
            <w:left w:val="none" w:sz="0" w:space="0" w:color="auto"/>
            <w:bottom w:val="none" w:sz="0" w:space="0" w:color="auto"/>
            <w:right w:val="none" w:sz="0" w:space="0" w:color="auto"/>
          </w:divBdr>
        </w:div>
        <w:div w:id="817454722">
          <w:marLeft w:val="0"/>
          <w:marRight w:val="0"/>
          <w:marTop w:val="0"/>
          <w:marBottom w:val="0"/>
          <w:divBdr>
            <w:top w:val="none" w:sz="0" w:space="0" w:color="auto"/>
            <w:left w:val="none" w:sz="0" w:space="0" w:color="auto"/>
            <w:bottom w:val="none" w:sz="0" w:space="0" w:color="auto"/>
            <w:right w:val="none" w:sz="0" w:space="0" w:color="auto"/>
          </w:divBdr>
        </w:div>
        <w:div w:id="841241199">
          <w:marLeft w:val="0"/>
          <w:marRight w:val="0"/>
          <w:marTop w:val="0"/>
          <w:marBottom w:val="0"/>
          <w:divBdr>
            <w:top w:val="none" w:sz="0" w:space="0" w:color="auto"/>
            <w:left w:val="none" w:sz="0" w:space="0" w:color="auto"/>
            <w:bottom w:val="none" w:sz="0" w:space="0" w:color="auto"/>
            <w:right w:val="none" w:sz="0" w:space="0" w:color="auto"/>
          </w:divBdr>
        </w:div>
        <w:div w:id="843281817">
          <w:marLeft w:val="0"/>
          <w:marRight w:val="0"/>
          <w:marTop w:val="0"/>
          <w:marBottom w:val="0"/>
          <w:divBdr>
            <w:top w:val="none" w:sz="0" w:space="0" w:color="auto"/>
            <w:left w:val="none" w:sz="0" w:space="0" w:color="auto"/>
            <w:bottom w:val="none" w:sz="0" w:space="0" w:color="auto"/>
            <w:right w:val="none" w:sz="0" w:space="0" w:color="auto"/>
          </w:divBdr>
        </w:div>
        <w:div w:id="869609389">
          <w:marLeft w:val="0"/>
          <w:marRight w:val="0"/>
          <w:marTop w:val="0"/>
          <w:marBottom w:val="0"/>
          <w:divBdr>
            <w:top w:val="none" w:sz="0" w:space="0" w:color="auto"/>
            <w:left w:val="none" w:sz="0" w:space="0" w:color="auto"/>
            <w:bottom w:val="none" w:sz="0" w:space="0" w:color="auto"/>
            <w:right w:val="none" w:sz="0" w:space="0" w:color="auto"/>
          </w:divBdr>
        </w:div>
        <w:div w:id="912737712">
          <w:marLeft w:val="0"/>
          <w:marRight w:val="0"/>
          <w:marTop w:val="0"/>
          <w:marBottom w:val="0"/>
          <w:divBdr>
            <w:top w:val="none" w:sz="0" w:space="0" w:color="auto"/>
            <w:left w:val="none" w:sz="0" w:space="0" w:color="auto"/>
            <w:bottom w:val="none" w:sz="0" w:space="0" w:color="auto"/>
            <w:right w:val="none" w:sz="0" w:space="0" w:color="auto"/>
          </w:divBdr>
        </w:div>
        <w:div w:id="926618649">
          <w:marLeft w:val="0"/>
          <w:marRight w:val="0"/>
          <w:marTop w:val="0"/>
          <w:marBottom w:val="0"/>
          <w:divBdr>
            <w:top w:val="none" w:sz="0" w:space="0" w:color="auto"/>
            <w:left w:val="none" w:sz="0" w:space="0" w:color="auto"/>
            <w:bottom w:val="none" w:sz="0" w:space="0" w:color="auto"/>
            <w:right w:val="none" w:sz="0" w:space="0" w:color="auto"/>
          </w:divBdr>
        </w:div>
        <w:div w:id="936520475">
          <w:marLeft w:val="0"/>
          <w:marRight w:val="0"/>
          <w:marTop w:val="0"/>
          <w:marBottom w:val="0"/>
          <w:divBdr>
            <w:top w:val="none" w:sz="0" w:space="0" w:color="auto"/>
            <w:left w:val="none" w:sz="0" w:space="0" w:color="auto"/>
            <w:bottom w:val="none" w:sz="0" w:space="0" w:color="auto"/>
            <w:right w:val="none" w:sz="0" w:space="0" w:color="auto"/>
          </w:divBdr>
        </w:div>
        <w:div w:id="956062899">
          <w:marLeft w:val="0"/>
          <w:marRight w:val="0"/>
          <w:marTop w:val="0"/>
          <w:marBottom w:val="0"/>
          <w:divBdr>
            <w:top w:val="none" w:sz="0" w:space="0" w:color="auto"/>
            <w:left w:val="none" w:sz="0" w:space="0" w:color="auto"/>
            <w:bottom w:val="none" w:sz="0" w:space="0" w:color="auto"/>
            <w:right w:val="none" w:sz="0" w:space="0" w:color="auto"/>
          </w:divBdr>
        </w:div>
        <w:div w:id="984894981">
          <w:marLeft w:val="0"/>
          <w:marRight w:val="0"/>
          <w:marTop w:val="0"/>
          <w:marBottom w:val="0"/>
          <w:divBdr>
            <w:top w:val="none" w:sz="0" w:space="0" w:color="auto"/>
            <w:left w:val="none" w:sz="0" w:space="0" w:color="auto"/>
            <w:bottom w:val="none" w:sz="0" w:space="0" w:color="auto"/>
            <w:right w:val="none" w:sz="0" w:space="0" w:color="auto"/>
          </w:divBdr>
        </w:div>
        <w:div w:id="1026834593">
          <w:marLeft w:val="0"/>
          <w:marRight w:val="0"/>
          <w:marTop w:val="0"/>
          <w:marBottom w:val="0"/>
          <w:divBdr>
            <w:top w:val="none" w:sz="0" w:space="0" w:color="auto"/>
            <w:left w:val="none" w:sz="0" w:space="0" w:color="auto"/>
            <w:bottom w:val="none" w:sz="0" w:space="0" w:color="auto"/>
            <w:right w:val="none" w:sz="0" w:space="0" w:color="auto"/>
          </w:divBdr>
        </w:div>
        <w:div w:id="1049453988">
          <w:marLeft w:val="0"/>
          <w:marRight w:val="0"/>
          <w:marTop w:val="0"/>
          <w:marBottom w:val="0"/>
          <w:divBdr>
            <w:top w:val="none" w:sz="0" w:space="0" w:color="auto"/>
            <w:left w:val="none" w:sz="0" w:space="0" w:color="auto"/>
            <w:bottom w:val="none" w:sz="0" w:space="0" w:color="auto"/>
            <w:right w:val="none" w:sz="0" w:space="0" w:color="auto"/>
          </w:divBdr>
        </w:div>
        <w:div w:id="1050417426">
          <w:marLeft w:val="0"/>
          <w:marRight w:val="0"/>
          <w:marTop w:val="0"/>
          <w:marBottom w:val="0"/>
          <w:divBdr>
            <w:top w:val="none" w:sz="0" w:space="0" w:color="auto"/>
            <w:left w:val="none" w:sz="0" w:space="0" w:color="auto"/>
            <w:bottom w:val="none" w:sz="0" w:space="0" w:color="auto"/>
            <w:right w:val="none" w:sz="0" w:space="0" w:color="auto"/>
          </w:divBdr>
        </w:div>
        <w:div w:id="1055348974">
          <w:marLeft w:val="0"/>
          <w:marRight w:val="0"/>
          <w:marTop w:val="0"/>
          <w:marBottom w:val="0"/>
          <w:divBdr>
            <w:top w:val="none" w:sz="0" w:space="0" w:color="auto"/>
            <w:left w:val="none" w:sz="0" w:space="0" w:color="auto"/>
            <w:bottom w:val="none" w:sz="0" w:space="0" w:color="auto"/>
            <w:right w:val="none" w:sz="0" w:space="0" w:color="auto"/>
          </w:divBdr>
        </w:div>
        <w:div w:id="1060712919">
          <w:marLeft w:val="0"/>
          <w:marRight w:val="0"/>
          <w:marTop w:val="0"/>
          <w:marBottom w:val="0"/>
          <w:divBdr>
            <w:top w:val="none" w:sz="0" w:space="0" w:color="auto"/>
            <w:left w:val="none" w:sz="0" w:space="0" w:color="auto"/>
            <w:bottom w:val="none" w:sz="0" w:space="0" w:color="auto"/>
            <w:right w:val="none" w:sz="0" w:space="0" w:color="auto"/>
          </w:divBdr>
        </w:div>
        <w:div w:id="1063482634">
          <w:marLeft w:val="0"/>
          <w:marRight w:val="0"/>
          <w:marTop w:val="0"/>
          <w:marBottom w:val="0"/>
          <w:divBdr>
            <w:top w:val="none" w:sz="0" w:space="0" w:color="auto"/>
            <w:left w:val="none" w:sz="0" w:space="0" w:color="auto"/>
            <w:bottom w:val="none" w:sz="0" w:space="0" w:color="auto"/>
            <w:right w:val="none" w:sz="0" w:space="0" w:color="auto"/>
          </w:divBdr>
        </w:div>
        <w:div w:id="1066031793">
          <w:marLeft w:val="0"/>
          <w:marRight w:val="0"/>
          <w:marTop w:val="0"/>
          <w:marBottom w:val="0"/>
          <w:divBdr>
            <w:top w:val="none" w:sz="0" w:space="0" w:color="auto"/>
            <w:left w:val="none" w:sz="0" w:space="0" w:color="auto"/>
            <w:bottom w:val="none" w:sz="0" w:space="0" w:color="auto"/>
            <w:right w:val="none" w:sz="0" w:space="0" w:color="auto"/>
          </w:divBdr>
        </w:div>
        <w:div w:id="1084492693">
          <w:marLeft w:val="0"/>
          <w:marRight w:val="0"/>
          <w:marTop w:val="0"/>
          <w:marBottom w:val="0"/>
          <w:divBdr>
            <w:top w:val="none" w:sz="0" w:space="0" w:color="auto"/>
            <w:left w:val="none" w:sz="0" w:space="0" w:color="auto"/>
            <w:bottom w:val="none" w:sz="0" w:space="0" w:color="auto"/>
            <w:right w:val="none" w:sz="0" w:space="0" w:color="auto"/>
          </w:divBdr>
        </w:div>
        <w:div w:id="1125201800">
          <w:marLeft w:val="0"/>
          <w:marRight w:val="0"/>
          <w:marTop w:val="0"/>
          <w:marBottom w:val="0"/>
          <w:divBdr>
            <w:top w:val="none" w:sz="0" w:space="0" w:color="auto"/>
            <w:left w:val="none" w:sz="0" w:space="0" w:color="auto"/>
            <w:bottom w:val="none" w:sz="0" w:space="0" w:color="auto"/>
            <w:right w:val="none" w:sz="0" w:space="0" w:color="auto"/>
          </w:divBdr>
        </w:div>
        <w:div w:id="1130322745">
          <w:marLeft w:val="0"/>
          <w:marRight w:val="0"/>
          <w:marTop w:val="0"/>
          <w:marBottom w:val="0"/>
          <w:divBdr>
            <w:top w:val="none" w:sz="0" w:space="0" w:color="auto"/>
            <w:left w:val="none" w:sz="0" w:space="0" w:color="auto"/>
            <w:bottom w:val="none" w:sz="0" w:space="0" w:color="auto"/>
            <w:right w:val="none" w:sz="0" w:space="0" w:color="auto"/>
          </w:divBdr>
        </w:div>
        <w:div w:id="1162161149">
          <w:marLeft w:val="0"/>
          <w:marRight w:val="0"/>
          <w:marTop w:val="0"/>
          <w:marBottom w:val="0"/>
          <w:divBdr>
            <w:top w:val="none" w:sz="0" w:space="0" w:color="auto"/>
            <w:left w:val="none" w:sz="0" w:space="0" w:color="auto"/>
            <w:bottom w:val="none" w:sz="0" w:space="0" w:color="auto"/>
            <w:right w:val="none" w:sz="0" w:space="0" w:color="auto"/>
          </w:divBdr>
        </w:div>
        <w:div w:id="1183319790">
          <w:marLeft w:val="0"/>
          <w:marRight w:val="0"/>
          <w:marTop w:val="0"/>
          <w:marBottom w:val="0"/>
          <w:divBdr>
            <w:top w:val="none" w:sz="0" w:space="0" w:color="auto"/>
            <w:left w:val="none" w:sz="0" w:space="0" w:color="auto"/>
            <w:bottom w:val="none" w:sz="0" w:space="0" w:color="auto"/>
            <w:right w:val="none" w:sz="0" w:space="0" w:color="auto"/>
          </w:divBdr>
        </w:div>
        <w:div w:id="1187256042">
          <w:marLeft w:val="0"/>
          <w:marRight w:val="0"/>
          <w:marTop w:val="0"/>
          <w:marBottom w:val="0"/>
          <w:divBdr>
            <w:top w:val="none" w:sz="0" w:space="0" w:color="auto"/>
            <w:left w:val="none" w:sz="0" w:space="0" w:color="auto"/>
            <w:bottom w:val="none" w:sz="0" w:space="0" w:color="auto"/>
            <w:right w:val="none" w:sz="0" w:space="0" w:color="auto"/>
          </w:divBdr>
        </w:div>
        <w:div w:id="1195967590">
          <w:marLeft w:val="0"/>
          <w:marRight w:val="0"/>
          <w:marTop w:val="0"/>
          <w:marBottom w:val="0"/>
          <w:divBdr>
            <w:top w:val="none" w:sz="0" w:space="0" w:color="auto"/>
            <w:left w:val="none" w:sz="0" w:space="0" w:color="auto"/>
            <w:bottom w:val="none" w:sz="0" w:space="0" w:color="auto"/>
            <w:right w:val="none" w:sz="0" w:space="0" w:color="auto"/>
          </w:divBdr>
        </w:div>
        <w:div w:id="1197503395">
          <w:marLeft w:val="0"/>
          <w:marRight w:val="0"/>
          <w:marTop w:val="0"/>
          <w:marBottom w:val="0"/>
          <w:divBdr>
            <w:top w:val="none" w:sz="0" w:space="0" w:color="auto"/>
            <w:left w:val="none" w:sz="0" w:space="0" w:color="auto"/>
            <w:bottom w:val="none" w:sz="0" w:space="0" w:color="auto"/>
            <w:right w:val="none" w:sz="0" w:space="0" w:color="auto"/>
          </w:divBdr>
        </w:div>
        <w:div w:id="1217232080">
          <w:marLeft w:val="0"/>
          <w:marRight w:val="0"/>
          <w:marTop w:val="0"/>
          <w:marBottom w:val="0"/>
          <w:divBdr>
            <w:top w:val="none" w:sz="0" w:space="0" w:color="auto"/>
            <w:left w:val="none" w:sz="0" w:space="0" w:color="auto"/>
            <w:bottom w:val="none" w:sz="0" w:space="0" w:color="auto"/>
            <w:right w:val="none" w:sz="0" w:space="0" w:color="auto"/>
          </w:divBdr>
        </w:div>
        <w:div w:id="1227649640">
          <w:marLeft w:val="0"/>
          <w:marRight w:val="0"/>
          <w:marTop w:val="0"/>
          <w:marBottom w:val="0"/>
          <w:divBdr>
            <w:top w:val="none" w:sz="0" w:space="0" w:color="auto"/>
            <w:left w:val="none" w:sz="0" w:space="0" w:color="auto"/>
            <w:bottom w:val="none" w:sz="0" w:space="0" w:color="auto"/>
            <w:right w:val="none" w:sz="0" w:space="0" w:color="auto"/>
          </w:divBdr>
        </w:div>
        <w:div w:id="1234052038">
          <w:marLeft w:val="0"/>
          <w:marRight w:val="0"/>
          <w:marTop w:val="0"/>
          <w:marBottom w:val="0"/>
          <w:divBdr>
            <w:top w:val="none" w:sz="0" w:space="0" w:color="auto"/>
            <w:left w:val="none" w:sz="0" w:space="0" w:color="auto"/>
            <w:bottom w:val="none" w:sz="0" w:space="0" w:color="auto"/>
            <w:right w:val="none" w:sz="0" w:space="0" w:color="auto"/>
          </w:divBdr>
        </w:div>
        <w:div w:id="1236091547">
          <w:marLeft w:val="0"/>
          <w:marRight w:val="0"/>
          <w:marTop w:val="0"/>
          <w:marBottom w:val="0"/>
          <w:divBdr>
            <w:top w:val="none" w:sz="0" w:space="0" w:color="auto"/>
            <w:left w:val="none" w:sz="0" w:space="0" w:color="auto"/>
            <w:bottom w:val="none" w:sz="0" w:space="0" w:color="auto"/>
            <w:right w:val="none" w:sz="0" w:space="0" w:color="auto"/>
          </w:divBdr>
        </w:div>
        <w:div w:id="1237519559">
          <w:marLeft w:val="0"/>
          <w:marRight w:val="0"/>
          <w:marTop w:val="0"/>
          <w:marBottom w:val="0"/>
          <w:divBdr>
            <w:top w:val="none" w:sz="0" w:space="0" w:color="auto"/>
            <w:left w:val="none" w:sz="0" w:space="0" w:color="auto"/>
            <w:bottom w:val="none" w:sz="0" w:space="0" w:color="auto"/>
            <w:right w:val="none" w:sz="0" w:space="0" w:color="auto"/>
          </w:divBdr>
        </w:div>
        <w:div w:id="1285501911">
          <w:marLeft w:val="0"/>
          <w:marRight w:val="0"/>
          <w:marTop w:val="0"/>
          <w:marBottom w:val="0"/>
          <w:divBdr>
            <w:top w:val="none" w:sz="0" w:space="0" w:color="auto"/>
            <w:left w:val="none" w:sz="0" w:space="0" w:color="auto"/>
            <w:bottom w:val="none" w:sz="0" w:space="0" w:color="auto"/>
            <w:right w:val="none" w:sz="0" w:space="0" w:color="auto"/>
          </w:divBdr>
        </w:div>
        <w:div w:id="1294091547">
          <w:marLeft w:val="0"/>
          <w:marRight w:val="0"/>
          <w:marTop w:val="0"/>
          <w:marBottom w:val="0"/>
          <w:divBdr>
            <w:top w:val="none" w:sz="0" w:space="0" w:color="auto"/>
            <w:left w:val="none" w:sz="0" w:space="0" w:color="auto"/>
            <w:bottom w:val="none" w:sz="0" w:space="0" w:color="auto"/>
            <w:right w:val="none" w:sz="0" w:space="0" w:color="auto"/>
          </w:divBdr>
        </w:div>
        <w:div w:id="1349596862">
          <w:marLeft w:val="0"/>
          <w:marRight w:val="0"/>
          <w:marTop w:val="0"/>
          <w:marBottom w:val="0"/>
          <w:divBdr>
            <w:top w:val="none" w:sz="0" w:space="0" w:color="auto"/>
            <w:left w:val="none" w:sz="0" w:space="0" w:color="auto"/>
            <w:bottom w:val="none" w:sz="0" w:space="0" w:color="auto"/>
            <w:right w:val="none" w:sz="0" w:space="0" w:color="auto"/>
          </w:divBdr>
        </w:div>
        <w:div w:id="1353649767">
          <w:marLeft w:val="0"/>
          <w:marRight w:val="0"/>
          <w:marTop w:val="0"/>
          <w:marBottom w:val="0"/>
          <w:divBdr>
            <w:top w:val="none" w:sz="0" w:space="0" w:color="auto"/>
            <w:left w:val="none" w:sz="0" w:space="0" w:color="auto"/>
            <w:bottom w:val="none" w:sz="0" w:space="0" w:color="auto"/>
            <w:right w:val="none" w:sz="0" w:space="0" w:color="auto"/>
          </w:divBdr>
        </w:div>
        <w:div w:id="1355350587">
          <w:marLeft w:val="0"/>
          <w:marRight w:val="0"/>
          <w:marTop w:val="0"/>
          <w:marBottom w:val="0"/>
          <w:divBdr>
            <w:top w:val="none" w:sz="0" w:space="0" w:color="auto"/>
            <w:left w:val="none" w:sz="0" w:space="0" w:color="auto"/>
            <w:bottom w:val="none" w:sz="0" w:space="0" w:color="auto"/>
            <w:right w:val="none" w:sz="0" w:space="0" w:color="auto"/>
          </w:divBdr>
        </w:div>
        <w:div w:id="1367870386">
          <w:marLeft w:val="0"/>
          <w:marRight w:val="0"/>
          <w:marTop w:val="0"/>
          <w:marBottom w:val="0"/>
          <w:divBdr>
            <w:top w:val="none" w:sz="0" w:space="0" w:color="auto"/>
            <w:left w:val="none" w:sz="0" w:space="0" w:color="auto"/>
            <w:bottom w:val="none" w:sz="0" w:space="0" w:color="auto"/>
            <w:right w:val="none" w:sz="0" w:space="0" w:color="auto"/>
          </w:divBdr>
        </w:div>
        <w:div w:id="1402748065">
          <w:marLeft w:val="0"/>
          <w:marRight w:val="0"/>
          <w:marTop w:val="0"/>
          <w:marBottom w:val="0"/>
          <w:divBdr>
            <w:top w:val="none" w:sz="0" w:space="0" w:color="auto"/>
            <w:left w:val="none" w:sz="0" w:space="0" w:color="auto"/>
            <w:bottom w:val="none" w:sz="0" w:space="0" w:color="auto"/>
            <w:right w:val="none" w:sz="0" w:space="0" w:color="auto"/>
          </w:divBdr>
        </w:div>
        <w:div w:id="1422800668">
          <w:marLeft w:val="0"/>
          <w:marRight w:val="0"/>
          <w:marTop w:val="0"/>
          <w:marBottom w:val="0"/>
          <w:divBdr>
            <w:top w:val="none" w:sz="0" w:space="0" w:color="auto"/>
            <w:left w:val="none" w:sz="0" w:space="0" w:color="auto"/>
            <w:bottom w:val="none" w:sz="0" w:space="0" w:color="auto"/>
            <w:right w:val="none" w:sz="0" w:space="0" w:color="auto"/>
          </w:divBdr>
        </w:div>
        <w:div w:id="1446267443">
          <w:marLeft w:val="0"/>
          <w:marRight w:val="0"/>
          <w:marTop w:val="0"/>
          <w:marBottom w:val="0"/>
          <w:divBdr>
            <w:top w:val="none" w:sz="0" w:space="0" w:color="auto"/>
            <w:left w:val="none" w:sz="0" w:space="0" w:color="auto"/>
            <w:bottom w:val="none" w:sz="0" w:space="0" w:color="auto"/>
            <w:right w:val="none" w:sz="0" w:space="0" w:color="auto"/>
          </w:divBdr>
        </w:div>
        <w:div w:id="1456214038">
          <w:marLeft w:val="0"/>
          <w:marRight w:val="0"/>
          <w:marTop w:val="0"/>
          <w:marBottom w:val="0"/>
          <w:divBdr>
            <w:top w:val="none" w:sz="0" w:space="0" w:color="auto"/>
            <w:left w:val="none" w:sz="0" w:space="0" w:color="auto"/>
            <w:bottom w:val="none" w:sz="0" w:space="0" w:color="auto"/>
            <w:right w:val="none" w:sz="0" w:space="0" w:color="auto"/>
          </w:divBdr>
        </w:div>
        <w:div w:id="1485662646">
          <w:marLeft w:val="0"/>
          <w:marRight w:val="0"/>
          <w:marTop w:val="0"/>
          <w:marBottom w:val="0"/>
          <w:divBdr>
            <w:top w:val="none" w:sz="0" w:space="0" w:color="auto"/>
            <w:left w:val="none" w:sz="0" w:space="0" w:color="auto"/>
            <w:bottom w:val="none" w:sz="0" w:space="0" w:color="auto"/>
            <w:right w:val="none" w:sz="0" w:space="0" w:color="auto"/>
          </w:divBdr>
        </w:div>
        <w:div w:id="1497453255">
          <w:marLeft w:val="0"/>
          <w:marRight w:val="0"/>
          <w:marTop w:val="0"/>
          <w:marBottom w:val="0"/>
          <w:divBdr>
            <w:top w:val="none" w:sz="0" w:space="0" w:color="auto"/>
            <w:left w:val="none" w:sz="0" w:space="0" w:color="auto"/>
            <w:bottom w:val="none" w:sz="0" w:space="0" w:color="auto"/>
            <w:right w:val="none" w:sz="0" w:space="0" w:color="auto"/>
          </w:divBdr>
        </w:div>
        <w:div w:id="1506748535">
          <w:marLeft w:val="0"/>
          <w:marRight w:val="0"/>
          <w:marTop w:val="0"/>
          <w:marBottom w:val="0"/>
          <w:divBdr>
            <w:top w:val="none" w:sz="0" w:space="0" w:color="auto"/>
            <w:left w:val="none" w:sz="0" w:space="0" w:color="auto"/>
            <w:bottom w:val="none" w:sz="0" w:space="0" w:color="auto"/>
            <w:right w:val="none" w:sz="0" w:space="0" w:color="auto"/>
          </w:divBdr>
        </w:div>
        <w:div w:id="1544169632">
          <w:marLeft w:val="0"/>
          <w:marRight w:val="0"/>
          <w:marTop w:val="0"/>
          <w:marBottom w:val="0"/>
          <w:divBdr>
            <w:top w:val="none" w:sz="0" w:space="0" w:color="auto"/>
            <w:left w:val="none" w:sz="0" w:space="0" w:color="auto"/>
            <w:bottom w:val="none" w:sz="0" w:space="0" w:color="auto"/>
            <w:right w:val="none" w:sz="0" w:space="0" w:color="auto"/>
          </w:divBdr>
        </w:div>
        <w:div w:id="1556887999">
          <w:marLeft w:val="0"/>
          <w:marRight w:val="0"/>
          <w:marTop w:val="0"/>
          <w:marBottom w:val="0"/>
          <w:divBdr>
            <w:top w:val="none" w:sz="0" w:space="0" w:color="auto"/>
            <w:left w:val="none" w:sz="0" w:space="0" w:color="auto"/>
            <w:bottom w:val="none" w:sz="0" w:space="0" w:color="auto"/>
            <w:right w:val="none" w:sz="0" w:space="0" w:color="auto"/>
          </w:divBdr>
        </w:div>
        <w:div w:id="1573849080">
          <w:marLeft w:val="0"/>
          <w:marRight w:val="0"/>
          <w:marTop w:val="0"/>
          <w:marBottom w:val="0"/>
          <w:divBdr>
            <w:top w:val="none" w:sz="0" w:space="0" w:color="auto"/>
            <w:left w:val="none" w:sz="0" w:space="0" w:color="auto"/>
            <w:bottom w:val="none" w:sz="0" w:space="0" w:color="auto"/>
            <w:right w:val="none" w:sz="0" w:space="0" w:color="auto"/>
          </w:divBdr>
        </w:div>
        <w:div w:id="1574270630">
          <w:marLeft w:val="0"/>
          <w:marRight w:val="0"/>
          <w:marTop w:val="0"/>
          <w:marBottom w:val="0"/>
          <w:divBdr>
            <w:top w:val="none" w:sz="0" w:space="0" w:color="auto"/>
            <w:left w:val="none" w:sz="0" w:space="0" w:color="auto"/>
            <w:bottom w:val="none" w:sz="0" w:space="0" w:color="auto"/>
            <w:right w:val="none" w:sz="0" w:space="0" w:color="auto"/>
          </w:divBdr>
        </w:div>
        <w:div w:id="1575044250">
          <w:marLeft w:val="0"/>
          <w:marRight w:val="0"/>
          <w:marTop w:val="0"/>
          <w:marBottom w:val="0"/>
          <w:divBdr>
            <w:top w:val="none" w:sz="0" w:space="0" w:color="auto"/>
            <w:left w:val="none" w:sz="0" w:space="0" w:color="auto"/>
            <w:bottom w:val="none" w:sz="0" w:space="0" w:color="auto"/>
            <w:right w:val="none" w:sz="0" w:space="0" w:color="auto"/>
          </w:divBdr>
        </w:div>
        <w:div w:id="1584416698">
          <w:marLeft w:val="0"/>
          <w:marRight w:val="0"/>
          <w:marTop w:val="0"/>
          <w:marBottom w:val="0"/>
          <w:divBdr>
            <w:top w:val="none" w:sz="0" w:space="0" w:color="auto"/>
            <w:left w:val="none" w:sz="0" w:space="0" w:color="auto"/>
            <w:bottom w:val="none" w:sz="0" w:space="0" w:color="auto"/>
            <w:right w:val="none" w:sz="0" w:space="0" w:color="auto"/>
          </w:divBdr>
        </w:div>
        <w:div w:id="1589534788">
          <w:marLeft w:val="0"/>
          <w:marRight w:val="0"/>
          <w:marTop w:val="0"/>
          <w:marBottom w:val="0"/>
          <w:divBdr>
            <w:top w:val="none" w:sz="0" w:space="0" w:color="auto"/>
            <w:left w:val="none" w:sz="0" w:space="0" w:color="auto"/>
            <w:bottom w:val="none" w:sz="0" w:space="0" w:color="auto"/>
            <w:right w:val="none" w:sz="0" w:space="0" w:color="auto"/>
          </w:divBdr>
        </w:div>
        <w:div w:id="1627007634">
          <w:marLeft w:val="0"/>
          <w:marRight w:val="0"/>
          <w:marTop w:val="0"/>
          <w:marBottom w:val="0"/>
          <w:divBdr>
            <w:top w:val="none" w:sz="0" w:space="0" w:color="auto"/>
            <w:left w:val="none" w:sz="0" w:space="0" w:color="auto"/>
            <w:bottom w:val="none" w:sz="0" w:space="0" w:color="auto"/>
            <w:right w:val="none" w:sz="0" w:space="0" w:color="auto"/>
          </w:divBdr>
        </w:div>
        <w:div w:id="1628124033">
          <w:marLeft w:val="0"/>
          <w:marRight w:val="0"/>
          <w:marTop w:val="0"/>
          <w:marBottom w:val="0"/>
          <w:divBdr>
            <w:top w:val="none" w:sz="0" w:space="0" w:color="auto"/>
            <w:left w:val="none" w:sz="0" w:space="0" w:color="auto"/>
            <w:bottom w:val="none" w:sz="0" w:space="0" w:color="auto"/>
            <w:right w:val="none" w:sz="0" w:space="0" w:color="auto"/>
          </w:divBdr>
        </w:div>
        <w:div w:id="1641105989">
          <w:marLeft w:val="0"/>
          <w:marRight w:val="0"/>
          <w:marTop w:val="0"/>
          <w:marBottom w:val="0"/>
          <w:divBdr>
            <w:top w:val="none" w:sz="0" w:space="0" w:color="auto"/>
            <w:left w:val="none" w:sz="0" w:space="0" w:color="auto"/>
            <w:bottom w:val="none" w:sz="0" w:space="0" w:color="auto"/>
            <w:right w:val="none" w:sz="0" w:space="0" w:color="auto"/>
          </w:divBdr>
        </w:div>
        <w:div w:id="1642032804">
          <w:marLeft w:val="0"/>
          <w:marRight w:val="0"/>
          <w:marTop w:val="0"/>
          <w:marBottom w:val="0"/>
          <w:divBdr>
            <w:top w:val="none" w:sz="0" w:space="0" w:color="auto"/>
            <w:left w:val="none" w:sz="0" w:space="0" w:color="auto"/>
            <w:bottom w:val="none" w:sz="0" w:space="0" w:color="auto"/>
            <w:right w:val="none" w:sz="0" w:space="0" w:color="auto"/>
          </w:divBdr>
        </w:div>
        <w:div w:id="1648630474">
          <w:marLeft w:val="0"/>
          <w:marRight w:val="0"/>
          <w:marTop w:val="0"/>
          <w:marBottom w:val="0"/>
          <w:divBdr>
            <w:top w:val="none" w:sz="0" w:space="0" w:color="auto"/>
            <w:left w:val="none" w:sz="0" w:space="0" w:color="auto"/>
            <w:bottom w:val="none" w:sz="0" w:space="0" w:color="auto"/>
            <w:right w:val="none" w:sz="0" w:space="0" w:color="auto"/>
          </w:divBdr>
        </w:div>
        <w:div w:id="1657344284">
          <w:marLeft w:val="0"/>
          <w:marRight w:val="0"/>
          <w:marTop w:val="0"/>
          <w:marBottom w:val="0"/>
          <w:divBdr>
            <w:top w:val="none" w:sz="0" w:space="0" w:color="auto"/>
            <w:left w:val="none" w:sz="0" w:space="0" w:color="auto"/>
            <w:bottom w:val="none" w:sz="0" w:space="0" w:color="auto"/>
            <w:right w:val="none" w:sz="0" w:space="0" w:color="auto"/>
          </w:divBdr>
        </w:div>
        <w:div w:id="1659067643">
          <w:marLeft w:val="0"/>
          <w:marRight w:val="0"/>
          <w:marTop w:val="0"/>
          <w:marBottom w:val="0"/>
          <w:divBdr>
            <w:top w:val="none" w:sz="0" w:space="0" w:color="auto"/>
            <w:left w:val="none" w:sz="0" w:space="0" w:color="auto"/>
            <w:bottom w:val="none" w:sz="0" w:space="0" w:color="auto"/>
            <w:right w:val="none" w:sz="0" w:space="0" w:color="auto"/>
          </w:divBdr>
        </w:div>
        <w:div w:id="1691372305">
          <w:marLeft w:val="0"/>
          <w:marRight w:val="0"/>
          <w:marTop w:val="0"/>
          <w:marBottom w:val="0"/>
          <w:divBdr>
            <w:top w:val="none" w:sz="0" w:space="0" w:color="auto"/>
            <w:left w:val="none" w:sz="0" w:space="0" w:color="auto"/>
            <w:bottom w:val="none" w:sz="0" w:space="0" w:color="auto"/>
            <w:right w:val="none" w:sz="0" w:space="0" w:color="auto"/>
          </w:divBdr>
        </w:div>
        <w:div w:id="1693922770">
          <w:marLeft w:val="0"/>
          <w:marRight w:val="0"/>
          <w:marTop w:val="0"/>
          <w:marBottom w:val="0"/>
          <w:divBdr>
            <w:top w:val="none" w:sz="0" w:space="0" w:color="auto"/>
            <w:left w:val="none" w:sz="0" w:space="0" w:color="auto"/>
            <w:bottom w:val="none" w:sz="0" w:space="0" w:color="auto"/>
            <w:right w:val="none" w:sz="0" w:space="0" w:color="auto"/>
          </w:divBdr>
        </w:div>
        <w:div w:id="1695811722">
          <w:marLeft w:val="0"/>
          <w:marRight w:val="0"/>
          <w:marTop w:val="0"/>
          <w:marBottom w:val="0"/>
          <w:divBdr>
            <w:top w:val="none" w:sz="0" w:space="0" w:color="auto"/>
            <w:left w:val="none" w:sz="0" w:space="0" w:color="auto"/>
            <w:bottom w:val="none" w:sz="0" w:space="0" w:color="auto"/>
            <w:right w:val="none" w:sz="0" w:space="0" w:color="auto"/>
          </w:divBdr>
        </w:div>
        <w:div w:id="1709064594">
          <w:marLeft w:val="0"/>
          <w:marRight w:val="0"/>
          <w:marTop w:val="0"/>
          <w:marBottom w:val="0"/>
          <w:divBdr>
            <w:top w:val="none" w:sz="0" w:space="0" w:color="auto"/>
            <w:left w:val="none" w:sz="0" w:space="0" w:color="auto"/>
            <w:bottom w:val="none" w:sz="0" w:space="0" w:color="auto"/>
            <w:right w:val="none" w:sz="0" w:space="0" w:color="auto"/>
          </w:divBdr>
        </w:div>
        <w:div w:id="1734355875">
          <w:marLeft w:val="0"/>
          <w:marRight w:val="0"/>
          <w:marTop w:val="0"/>
          <w:marBottom w:val="0"/>
          <w:divBdr>
            <w:top w:val="none" w:sz="0" w:space="0" w:color="auto"/>
            <w:left w:val="none" w:sz="0" w:space="0" w:color="auto"/>
            <w:bottom w:val="none" w:sz="0" w:space="0" w:color="auto"/>
            <w:right w:val="none" w:sz="0" w:space="0" w:color="auto"/>
          </w:divBdr>
        </w:div>
        <w:div w:id="1742210383">
          <w:marLeft w:val="0"/>
          <w:marRight w:val="0"/>
          <w:marTop w:val="0"/>
          <w:marBottom w:val="0"/>
          <w:divBdr>
            <w:top w:val="none" w:sz="0" w:space="0" w:color="auto"/>
            <w:left w:val="none" w:sz="0" w:space="0" w:color="auto"/>
            <w:bottom w:val="none" w:sz="0" w:space="0" w:color="auto"/>
            <w:right w:val="none" w:sz="0" w:space="0" w:color="auto"/>
          </w:divBdr>
        </w:div>
        <w:div w:id="1747727425">
          <w:marLeft w:val="0"/>
          <w:marRight w:val="0"/>
          <w:marTop w:val="0"/>
          <w:marBottom w:val="0"/>
          <w:divBdr>
            <w:top w:val="none" w:sz="0" w:space="0" w:color="auto"/>
            <w:left w:val="none" w:sz="0" w:space="0" w:color="auto"/>
            <w:bottom w:val="none" w:sz="0" w:space="0" w:color="auto"/>
            <w:right w:val="none" w:sz="0" w:space="0" w:color="auto"/>
          </w:divBdr>
        </w:div>
        <w:div w:id="1765682654">
          <w:marLeft w:val="0"/>
          <w:marRight w:val="0"/>
          <w:marTop w:val="0"/>
          <w:marBottom w:val="0"/>
          <w:divBdr>
            <w:top w:val="none" w:sz="0" w:space="0" w:color="auto"/>
            <w:left w:val="none" w:sz="0" w:space="0" w:color="auto"/>
            <w:bottom w:val="none" w:sz="0" w:space="0" w:color="auto"/>
            <w:right w:val="none" w:sz="0" w:space="0" w:color="auto"/>
          </w:divBdr>
        </w:div>
        <w:div w:id="1774935782">
          <w:marLeft w:val="0"/>
          <w:marRight w:val="0"/>
          <w:marTop w:val="0"/>
          <w:marBottom w:val="0"/>
          <w:divBdr>
            <w:top w:val="none" w:sz="0" w:space="0" w:color="auto"/>
            <w:left w:val="none" w:sz="0" w:space="0" w:color="auto"/>
            <w:bottom w:val="none" w:sz="0" w:space="0" w:color="auto"/>
            <w:right w:val="none" w:sz="0" w:space="0" w:color="auto"/>
          </w:divBdr>
        </w:div>
        <w:div w:id="1801537904">
          <w:marLeft w:val="0"/>
          <w:marRight w:val="0"/>
          <w:marTop w:val="0"/>
          <w:marBottom w:val="0"/>
          <w:divBdr>
            <w:top w:val="none" w:sz="0" w:space="0" w:color="auto"/>
            <w:left w:val="none" w:sz="0" w:space="0" w:color="auto"/>
            <w:bottom w:val="none" w:sz="0" w:space="0" w:color="auto"/>
            <w:right w:val="none" w:sz="0" w:space="0" w:color="auto"/>
          </w:divBdr>
        </w:div>
        <w:div w:id="1811701817">
          <w:marLeft w:val="0"/>
          <w:marRight w:val="0"/>
          <w:marTop w:val="0"/>
          <w:marBottom w:val="0"/>
          <w:divBdr>
            <w:top w:val="none" w:sz="0" w:space="0" w:color="auto"/>
            <w:left w:val="none" w:sz="0" w:space="0" w:color="auto"/>
            <w:bottom w:val="none" w:sz="0" w:space="0" w:color="auto"/>
            <w:right w:val="none" w:sz="0" w:space="0" w:color="auto"/>
          </w:divBdr>
        </w:div>
        <w:div w:id="1886024357">
          <w:marLeft w:val="0"/>
          <w:marRight w:val="0"/>
          <w:marTop w:val="0"/>
          <w:marBottom w:val="0"/>
          <w:divBdr>
            <w:top w:val="none" w:sz="0" w:space="0" w:color="auto"/>
            <w:left w:val="none" w:sz="0" w:space="0" w:color="auto"/>
            <w:bottom w:val="none" w:sz="0" w:space="0" w:color="auto"/>
            <w:right w:val="none" w:sz="0" w:space="0" w:color="auto"/>
          </w:divBdr>
        </w:div>
        <w:div w:id="1898785494">
          <w:marLeft w:val="0"/>
          <w:marRight w:val="0"/>
          <w:marTop w:val="0"/>
          <w:marBottom w:val="0"/>
          <w:divBdr>
            <w:top w:val="none" w:sz="0" w:space="0" w:color="auto"/>
            <w:left w:val="none" w:sz="0" w:space="0" w:color="auto"/>
            <w:bottom w:val="none" w:sz="0" w:space="0" w:color="auto"/>
            <w:right w:val="none" w:sz="0" w:space="0" w:color="auto"/>
          </w:divBdr>
        </w:div>
        <w:div w:id="1910144618">
          <w:marLeft w:val="0"/>
          <w:marRight w:val="0"/>
          <w:marTop w:val="0"/>
          <w:marBottom w:val="0"/>
          <w:divBdr>
            <w:top w:val="none" w:sz="0" w:space="0" w:color="auto"/>
            <w:left w:val="none" w:sz="0" w:space="0" w:color="auto"/>
            <w:bottom w:val="none" w:sz="0" w:space="0" w:color="auto"/>
            <w:right w:val="none" w:sz="0" w:space="0" w:color="auto"/>
          </w:divBdr>
        </w:div>
        <w:div w:id="1934586877">
          <w:marLeft w:val="0"/>
          <w:marRight w:val="0"/>
          <w:marTop w:val="0"/>
          <w:marBottom w:val="0"/>
          <w:divBdr>
            <w:top w:val="none" w:sz="0" w:space="0" w:color="auto"/>
            <w:left w:val="none" w:sz="0" w:space="0" w:color="auto"/>
            <w:bottom w:val="none" w:sz="0" w:space="0" w:color="auto"/>
            <w:right w:val="none" w:sz="0" w:space="0" w:color="auto"/>
          </w:divBdr>
        </w:div>
        <w:div w:id="1936552485">
          <w:marLeft w:val="0"/>
          <w:marRight w:val="0"/>
          <w:marTop w:val="0"/>
          <w:marBottom w:val="0"/>
          <w:divBdr>
            <w:top w:val="none" w:sz="0" w:space="0" w:color="auto"/>
            <w:left w:val="none" w:sz="0" w:space="0" w:color="auto"/>
            <w:bottom w:val="none" w:sz="0" w:space="0" w:color="auto"/>
            <w:right w:val="none" w:sz="0" w:space="0" w:color="auto"/>
          </w:divBdr>
        </w:div>
        <w:div w:id="1962223091">
          <w:marLeft w:val="0"/>
          <w:marRight w:val="0"/>
          <w:marTop w:val="0"/>
          <w:marBottom w:val="0"/>
          <w:divBdr>
            <w:top w:val="none" w:sz="0" w:space="0" w:color="auto"/>
            <w:left w:val="none" w:sz="0" w:space="0" w:color="auto"/>
            <w:bottom w:val="none" w:sz="0" w:space="0" w:color="auto"/>
            <w:right w:val="none" w:sz="0" w:space="0" w:color="auto"/>
          </w:divBdr>
        </w:div>
        <w:div w:id="1963874682">
          <w:marLeft w:val="0"/>
          <w:marRight w:val="0"/>
          <w:marTop w:val="0"/>
          <w:marBottom w:val="0"/>
          <w:divBdr>
            <w:top w:val="none" w:sz="0" w:space="0" w:color="auto"/>
            <w:left w:val="none" w:sz="0" w:space="0" w:color="auto"/>
            <w:bottom w:val="none" w:sz="0" w:space="0" w:color="auto"/>
            <w:right w:val="none" w:sz="0" w:space="0" w:color="auto"/>
          </w:divBdr>
        </w:div>
        <w:div w:id="2018732818">
          <w:marLeft w:val="0"/>
          <w:marRight w:val="0"/>
          <w:marTop w:val="0"/>
          <w:marBottom w:val="0"/>
          <w:divBdr>
            <w:top w:val="none" w:sz="0" w:space="0" w:color="auto"/>
            <w:left w:val="none" w:sz="0" w:space="0" w:color="auto"/>
            <w:bottom w:val="none" w:sz="0" w:space="0" w:color="auto"/>
            <w:right w:val="none" w:sz="0" w:space="0" w:color="auto"/>
          </w:divBdr>
        </w:div>
        <w:div w:id="2024821631">
          <w:marLeft w:val="0"/>
          <w:marRight w:val="0"/>
          <w:marTop w:val="0"/>
          <w:marBottom w:val="0"/>
          <w:divBdr>
            <w:top w:val="none" w:sz="0" w:space="0" w:color="auto"/>
            <w:left w:val="none" w:sz="0" w:space="0" w:color="auto"/>
            <w:bottom w:val="none" w:sz="0" w:space="0" w:color="auto"/>
            <w:right w:val="none" w:sz="0" w:space="0" w:color="auto"/>
          </w:divBdr>
        </w:div>
        <w:div w:id="2035687304">
          <w:marLeft w:val="0"/>
          <w:marRight w:val="0"/>
          <w:marTop w:val="0"/>
          <w:marBottom w:val="0"/>
          <w:divBdr>
            <w:top w:val="none" w:sz="0" w:space="0" w:color="auto"/>
            <w:left w:val="none" w:sz="0" w:space="0" w:color="auto"/>
            <w:bottom w:val="none" w:sz="0" w:space="0" w:color="auto"/>
            <w:right w:val="none" w:sz="0" w:space="0" w:color="auto"/>
          </w:divBdr>
        </w:div>
        <w:div w:id="2043820292">
          <w:marLeft w:val="0"/>
          <w:marRight w:val="0"/>
          <w:marTop w:val="0"/>
          <w:marBottom w:val="0"/>
          <w:divBdr>
            <w:top w:val="none" w:sz="0" w:space="0" w:color="auto"/>
            <w:left w:val="none" w:sz="0" w:space="0" w:color="auto"/>
            <w:bottom w:val="none" w:sz="0" w:space="0" w:color="auto"/>
            <w:right w:val="none" w:sz="0" w:space="0" w:color="auto"/>
          </w:divBdr>
        </w:div>
        <w:div w:id="2065517667">
          <w:marLeft w:val="0"/>
          <w:marRight w:val="0"/>
          <w:marTop w:val="0"/>
          <w:marBottom w:val="0"/>
          <w:divBdr>
            <w:top w:val="none" w:sz="0" w:space="0" w:color="auto"/>
            <w:left w:val="none" w:sz="0" w:space="0" w:color="auto"/>
            <w:bottom w:val="none" w:sz="0" w:space="0" w:color="auto"/>
            <w:right w:val="none" w:sz="0" w:space="0" w:color="auto"/>
          </w:divBdr>
        </w:div>
        <w:div w:id="2102751352">
          <w:marLeft w:val="0"/>
          <w:marRight w:val="0"/>
          <w:marTop w:val="0"/>
          <w:marBottom w:val="0"/>
          <w:divBdr>
            <w:top w:val="none" w:sz="0" w:space="0" w:color="auto"/>
            <w:left w:val="none" w:sz="0" w:space="0" w:color="auto"/>
            <w:bottom w:val="none" w:sz="0" w:space="0" w:color="auto"/>
            <w:right w:val="none" w:sz="0" w:space="0" w:color="auto"/>
          </w:divBdr>
        </w:div>
        <w:div w:id="2119442140">
          <w:marLeft w:val="0"/>
          <w:marRight w:val="0"/>
          <w:marTop w:val="0"/>
          <w:marBottom w:val="0"/>
          <w:divBdr>
            <w:top w:val="none" w:sz="0" w:space="0" w:color="auto"/>
            <w:left w:val="none" w:sz="0" w:space="0" w:color="auto"/>
            <w:bottom w:val="none" w:sz="0" w:space="0" w:color="auto"/>
            <w:right w:val="none" w:sz="0" w:space="0" w:color="auto"/>
          </w:divBdr>
        </w:div>
        <w:div w:id="2127187172">
          <w:marLeft w:val="0"/>
          <w:marRight w:val="0"/>
          <w:marTop w:val="0"/>
          <w:marBottom w:val="0"/>
          <w:divBdr>
            <w:top w:val="none" w:sz="0" w:space="0" w:color="auto"/>
            <w:left w:val="none" w:sz="0" w:space="0" w:color="auto"/>
            <w:bottom w:val="none" w:sz="0" w:space="0" w:color="auto"/>
            <w:right w:val="none" w:sz="0" w:space="0" w:color="auto"/>
          </w:divBdr>
        </w:div>
        <w:div w:id="2134324273">
          <w:marLeft w:val="0"/>
          <w:marRight w:val="0"/>
          <w:marTop w:val="0"/>
          <w:marBottom w:val="0"/>
          <w:divBdr>
            <w:top w:val="none" w:sz="0" w:space="0" w:color="auto"/>
            <w:left w:val="none" w:sz="0" w:space="0" w:color="auto"/>
            <w:bottom w:val="none" w:sz="0" w:space="0" w:color="auto"/>
            <w:right w:val="none" w:sz="0" w:space="0" w:color="auto"/>
          </w:divBdr>
        </w:div>
      </w:divsChild>
    </w:div>
    <w:div w:id="219288167">
      <w:bodyDiv w:val="1"/>
      <w:marLeft w:val="0"/>
      <w:marRight w:val="0"/>
      <w:marTop w:val="0"/>
      <w:marBottom w:val="0"/>
      <w:divBdr>
        <w:top w:val="none" w:sz="0" w:space="0" w:color="auto"/>
        <w:left w:val="none" w:sz="0" w:space="0" w:color="auto"/>
        <w:bottom w:val="none" w:sz="0" w:space="0" w:color="auto"/>
        <w:right w:val="none" w:sz="0" w:space="0" w:color="auto"/>
      </w:divBdr>
      <w:divsChild>
        <w:div w:id="573006065">
          <w:marLeft w:val="0"/>
          <w:marRight w:val="0"/>
          <w:marTop w:val="0"/>
          <w:marBottom w:val="0"/>
          <w:divBdr>
            <w:top w:val="none" w:sz="0" w:space="0" w:color="auto"/>
            <w:left w:val="none" w:sz="0" w:space="0" w:color="auto"/>
            <w:bottom w:val="none" w:sz="0" w:space="0" w:color="auto"/>
            <w:right w:val="none" w:sz="0" w:space="0" w:color="auto"/>
          </w:divBdr>
        </w:div>
        <w:div w:id="699673355">
          <w:marLeft w:val="0"/>
          <w:marRight w:val="0"/>
          <w:marTop w:val="0"/>
          <w:marBottom w:val="0"/>
          <w:divBdr>
            <w:top w:val="none" w:sz="0" w:space="0" w:color="auto"/>
            <w:left w:val="none" w:sz="0" w:space="0" w:color="auto"/>
            <w:bottom w:val="none" w:sz="0" w:space="0" w:color="auto"/>
            <w:right w:val="none" w:sz="0" w:space="0" w:color="auto"/>
          </w:divBdr>
        </w:div>
        <w:div w:id="966621464">
          <w:marLeft w:val="0"/>
          <w:marRight w:val="0"/>
          <w:marTop w:val="0"/>
          <w:marBottom w:val="0"/>
          <w:divBdr>
            <w:top w:val="none" w:sz="0" w:space="0" w:color="auto"/>
            <w:left w:val="none" w:sz="0" w:space="0" w:color="auto"/>
            <w:bottom w:val="none" w:sz="0" w:space="0" w:color="auto"/>
            <w:right w:val="none" w:sz="0" w:space="0" w:color="auto"/>
          </w:divBdr>
        </w:div>
        <w:div w:id="1204444758">
          <w:marLeft w:val="0"/>
          <w:marRight w:val="0"/>
          <w:marTop w:val="0"/>
          <w:marBottom w:val="0"/>
          <w:divBdr>
            <w:top w:val="none" w:sz="0" w:space="0" w:color="auto"/>
            <w:left w:val="none" w:sz="0" w:space="0" w:color="auto"/>
            <w:bottom w:val="none" w:sz="0" w:space="0" w:color="auto"/>
            <w:right w:val="none" w:sz="0" w:space="0" w:color="auto"/>
          </w:divBdr>
        </w:div>
        <w:div w:id="1353147942">
          <w:marLeft w:val="0"/>
          <w:marRight w:val="0"/>
          <w:marTop w:val="0"/>
          <w:marBottom w:val="0"/>
          <w:divBdr>
            <w:top w:val="none" w:sz="0" w:space="0" w:color="auto"/>
            <w:left w:val="none" w:sz="0" w:space="0" w:color="auto"/>
            <w:bottom w:val="none" w:sz="0" w:space="0" w:color="auto"/>
            <w:right w:val="none" w:sz="0" w:space="0" w:color="auto"/>
          </w:divBdr>
        </w:div>
        <w:div w:id="2023970922">
          <w:marLeft w:val="0"/>
          <w:marRight w:val="0"/>
          <w:marTop w:val="0"/>
          <w:marBottom w:val="0"/>
          <w:divBdr>
            <w:top w:val="none" w:sz="0" w:space="0" w:color="auto"/>
            <w:left w:val="none" w:sz="0" w:space="0" w:color="auto"/>
            <w:bottom w:val="none" w:sz="0" w:space="0" w:color="auto"/>
            <w:right w:val="none" w:sz="0" w:space="0" w:color="auto"/>
          </w:divBdr>
        </w:div>
        <w:div w:id="2116047831">
          <w:marLeft w:val="0"/>
          <w:marRight w:val="0"/>
          <w:marTop w:val="0"/>
          <w:marBottom w:val="0"/>
          <w:divBdr>
            <w:top w:val="none" w:sz="0" w:space="0" w:color="auto"/>
            <w:left w:val="none" w:sz="0" w:space="0" w:color="auto"/>
            <w:bottom w:val="none" w:sz="0" w:space="0" w:color="auto"/>
            <w:right w:val="none" w:sz="0" w:space="0" w:color="auto"/>
          </w:divBdr>
        </w:div>
      </w:divsChild>
    </w:div>
    <w:div w:id="219824355">
      <w:bodyDiv w:val="1"/>
      <w:marLeft w:val="0"/>
      <w:marRight w:val="0"/>
      <w:marTop w:val="0"/>
      <w:marBottom w:val="0"/>
      <w:divBdr>
        <w:top w:val="none" w:sz="0" w:space="0" w:color="auto"/>
        <w:left w:val="none" w:sz="0" w:space="0" w:color="auto"/>
        <w:bottom w:val="none" w:sz="0" w:space="0" w:color="auto"/>
        <w:right w:val="none" w:sz="0" w:space="0" w:color="auto"/>
      </w:divBdr>
    </w:div>
    <w:div w:id="224880586">
      <w:bodyDiv w:val="1"/>
      <w:marLeft w:val="0"/>
      <w:marRight w:val="0"/>
      <w:marTop w:val="0"/>
      <w:marBottom w:val="0"/>
      <w:divBdr>
        <w:top w:val="none" w:sz="0" w:space="0" w:color="auto"/>
        <w:left w:val="none" w:sz="0" w:space="0" w:color="auto"/>
        <w:bottom w:val="none" w:sz="0" w:space="0" w:color="auto"/>
        <w:right w:val="none" w:sz="0" w:space="0" w:color="auto"/>
      </w:divBdr>
    </w:div>
    <w:div w:id="226041736">
      <w:bodyDiv w:val="1"/>
      <w:marLeft w:val="0"/>
      <w:marRight w:val="0"/>
      <w:marTop w:val="0"/>
      <w:marBottom w:val="0"/>
      <w:divBdr>
        <w:top w:val="none" w:sz="0" w:space="0" w:color="auto"/>
        <w:left w:val="none" w:sz="0" w:space="0" w:color="auto"/>
        <w:bottom w:val="none" w:sz="0" w:space="0" w:color="auto"/>
        <w:right w:val="none" w:sz="0" w:space="0" w:color="auto"/>
      </w:divBdr>
      <w:divsChild>
        <w:div w:id="37508501">
          <w:marLeft w:val="0"/>
          <w:marRight w:val="0"/>
          <w:marTop w:val="0"/>
          <w:marBottom w:val="0"/>
          <w:divBdr>
            <w:top w:val="none" w:sz="0" w:space="0" w:color="auto"/>
            <w:left w:val="none" w:sz="0" w:space="0" w:color="auto"/>
            <w:bottom w:val="none" w:sz="0" w:space="0" w:color="auto"/>
            <w:right w:val="none" w:sz="0" w:space="0" w:color="auto"/>
          </w:divBdr>
        </w:div>
        <w:div w:id="157574742">
          <w:marLeft w:val="0"/>
          <w:marRight w:val="0"/>
          <w:marTop w:val="0"/>
          <w:marBottom w:val="0"/>
          <w:divBdr>
            <w:top w:val="none" w:sz="0" w:space="0" w:color="auto"/>
            <w:left w:val="none" w:sz="0" w:space="0" w:color="auto"/>
            <w:bottom w:val="none" w:sz="0" w:space="0" w:color="auto"/>
            <w:right w:val="none" w:sz="0" w:space="0" w:color="auto"/>
          </w:divBdr>
        </w:div>
        <w:div w:id="242959476">
          <w:marLeft w:val="0"/>
          <w:marRight w:val="0"/>
          <w:marTop w:val="0"/>
          <w:marBottom w:val="0"/>
          <w:divBdr>
            <w:top w:val="none" w:sz="0" w:space="0" w:color="auto"/>
            <w:left w:val="none" w:sz="0" w:space="0" w:color="auto"/>
            <w:bottom w:val="none" w:sz="0" w:space="0" w:color="auto"/>
            <w:right w:val="none" w:sz="0" w:space="0" w:color="auto"/>
          </w:divBdr>
        </w:div>
        <w:div w:id="279528750">
          <w:marLeft w:val="0"/>
          <w:marRight w:val="0"/>
          <w:marTop w:val="0"/>
          <w:marBottom w:val="0"/>
          <w:divBdr>
            <w:top w:val="none" w:sz="0" w:space="0" w:color="auto"/>
            <w:left w:val="none" w:sz="0" w:space="0" w:color="auto"/>
            <w:bottom w:val="none" w:sz="0" w:space="0" w:color="auto"/>
            <w:right w:val="none" w:sz="0" w:space="0" w:color="auto"/>
          </w:divBdr>
        </w:div>
        <w:div w:id="292247988">
          <w:marLeft w:val="0"/>
          <w:marRight w:val="0"/>
          <w:marTop w:val="0"/>
          <w:marBottom w:val="0"/>
          <w:divBdr>
            <w:top w:val="none" w:sz="0" w:space="0" w:color="auto"/>
            <w:left w:val="none" w:sz="0" w:space="0" w:color="auto"/>
            <w:bottom w:val="none" w:sz="0" w:space="0" w:color="auto"/>
            <w:right w:val="none" w:sz="0" w:space="0" w:color="auto"/>
          </w:divBdr>
        </w:div>
        <w:div w:id="311107116">
          <w:marLeft w:val="0"/>
          <w:marRight w:val="0"/>
          <w:marTop w:val="0"/>
          <w:marBottom w:val="0"/>
          <w:divBdr>
            <w:top w:val="none" w:sz="0" w:space="0" w:color="auto"/>
            <w:left w:val="none" w:sz="0" w:space="0" w:color="auto"/>
            <w:bottom w:val="none" w:sz="0" w:space="0" w:color="auto"/>
            <w:right w:val="none" w:sz="0" w:space="0" w:color="auto"/>
          </w:divBdr>
        </w:div>
        <w:div w:id="337578681">
          <w:marLeft w:val="0"/>
          <w:marRight w:val="0"/>
          <w:marTop w:val="0"/>
          <w:marBottom w:val="0"/>
          <w:divBdr>
            <w:top w:val="none" w:sz="0" w:space="0" w:color="auto"/>
            <w:left w:val="none" w:sz="0" w:space="0" w:color="auto"/>
            <w:bottom w:val="none" w:sz="0" w:space="0" w:color="auto"/>
            <w:right w:val="none" w:sz="0" w:space="0" w:color="auto"/>
          </w:divBdr>
        </w:div>
        <w:div w:id="340471311">
          <w:marLeft w:val="0"/>
          <w:marRight w:val="0"/>
          <w:marTop w:val="0"/>
          <w:marBottom w:val="0"/>
          <w:divBdr>
            <w:top w:val="none" w:sz="0" w:space="0" w:color="auto"/>
            <w:left w:val="none" w:sz="0" w:space="0" w:color="auto"/>
            <w:bottom w:val="none" w:sz="0" w:space="0" w:color="auto"/>
            <w:right w:val="none" w:sz="0" w:space="0" w:color="auto"/>
          </w:divBdr>
        </w:div>
        <w:div w:id="446699452">
          <w:marLeft w:val="0"/>
          <w:marRight w:val="0"/>
          <w:marTop w:val="0"/>
          <w:marBottom w:val="0"/>
          <w:divBdr>
            <w:top w:val="none" w:sz="0" w:space="0" w:color="auto"/>
            <w:left w:val="none" w:sz="0" w:space="0" w:color="auto"/>
            <w:bottom w:val="none" w:sz="0" w:space="0" w:color="auto"/>
            <w:right w:val="none" w:sz="0" w:space="0" w:color="auto"/>
          </w:divBdr>
        </w:div>
        <w:div w:id="534391356">
          <w:marLeft w:val="0"/>
          <w:marRight w:val="0"/>
          <w:marTop w:val="0"/>
          <w:marBottom w:val="0"/>
          <w:divBdr>
            <w:top w:val="none" w:sz="0" w:space="0" w:color="auto"/>
            <w:left w:val="none" w:sz="0" w:space="0" w:color="auto"/>
            <w:bottom w:val="none" w:sz="0" w:space="0" w:color="auto"/>
            <w:right w:val="none" w:sz="0" w:space="0" w:color="auto"/>
          </w:divBdr>
        </w:div>
        <w:div w:id="556205306">
          <w:marLeft w:val="0"/>
          <w:marRight w:val="0"/>
          <w:marTop w:val="0"/>
          <w:marBottom w:val="0"/>
          <w:divBdr>
            <w:top w:val="none" w:sz="0" w:space="0" w:color="auto"/>
            <w:left w:val="none" w:sz="0" w:space="0" w:color="auto"/>
            <w:bottom w:val="none" w:sz="0" w:space="0" w:color="auto"/>
            <w:right w:val="none" w:sz="0" w:space="0" w:color="auto"/>
          </w:divBdr>
        </w:div>
        <w:div w:id="705712069">
          <w:marLeft w:val="0"/>
          <w:marRight w:val="0"/>
          <w:marTop w:val="0"/>
          <w:marBottom w:val="0"/>
          <w:divBdr>
            <w:top w:val="none" w:sz="0" w:space="0" w:color="auto"/>
            <w:left w:val="none" w:sz="0" w:space="0" w:color="auto"/>
            <w:bottom w:val="none" w:sz="0" w:space="0" w:color="auto"/>
            <w:right w:val="none" w:sz="0" w:space="0" w:color="auto"/>
          </w:divBdr>
        </w:div>
        <w:div w:id="929892946">
          <w:marLeft w:val="0"/>
          <w:marRight w:val="0"/>
          <w:marTop w:val="0"/>
          <w:marBottom w:val="0"/>
          <w:divBdr>
            <w:top w:val="none" w:sz="0" w:space="0" w:color="auto"/>
            <w:left w:val="none" w:sz="0" w:space="0" w:color="auto"/>
            <w:bottom w:val="none" w:sz="0" w:space="0" w:color="auto"/>
            <w:right w:val="none" w:sz="0" w:space="0" w:color="auto"/>
          </w:divBdr>
        </w:div>
        <w:div w:id="936448397">
          <w:marLeft w:val="0"/>
          <w:marRight w:val="0"/>
          <w:marTop w:val="0"/>
          <w:marBottom w:val="0"/>
          <w:divBdr>
            <w:top w:val="none" w:sz="0" w:space="0" w:color="auto"/>
            <w:left w:val="none" w:sz="0" w:space="0" w:color="auto"/>
            <w:bottom w:val="none" w:sz="0" w:space="0" w:color="auto"/>
            <w:right w:val="none" w:sz="0" w:space="0" w:color="auto"/>
          </w:divBdr>
        </w:div>
        <w:div w:id="963081674">
          <w:marLeft w:val="0"/>
          <w:marRight w:val="0"/>
          <w:marTop w:val="0"/>
          <w:marBottom w:val="0"/>
          <w:divBdr>
            <w:top w:val="none" w:sz="0" w:space="0" w:color="auto"/>
            <w:left w:val="none" w:sz="0" w:space="0" w:color="auto"/>
            <w:bottom w:val="none" w:sz="0" w:space="0" w:color="auto"/>
            <w:right w:val="none" w:sz="0" w:space="0" w:color="auto"/>
          </w:divBdr>
        </w:div>
        <w:div w:id="1198078670">
          <w:marLeft w:val="0"/>
          <w:marRight w:val="0"/>
          <w:marTop w:val="0"/>
          <w:marBottom w:val="0"/>
          <w:divBdr>
            <w:top w:val="none" w:sz="0" w:space="0" w:color="auto"/>
            <w:left w:val="none" w:sz="0" w:space="0" w:color="auto"/>
            <w:bottom w:val="none" w:sz="0" w:space="0" w:color="auto"/>
            <w:right w:val="none" w:sz="0" w:space="0" w:color="auto"/>
          </w:divBdr>
        </w:div>
        <w:div w:id="1205294645">
          <w:marLeft w:val="0"/>
          <w:marRight w:val="0"/>
          <w:marTop w:val="0"/>
          <w:marBottom w:val="0"/>
          <w:divBdr>
            <w:top w:val="none" w:sz="0" w:space="0" w:color="auto"/>
            <w:left w:val="none" w:sz="0" w:space="0" w:color="auto"/>
            <w:bottom w:val="none" w:sz="0" w:space="0" w:color="auto"/>
            <w:right w:val="none" w:sz="0" w:space="0" w:color="auto"/>
          </w:divBdr>
        </w:div>
        <w:div w:id="1268343626">
          <w:marLeft w:val="0"/>
          <w:marRight w:val="0"/>
          <w:marTop w:val="0"/>
          <w:marBottom w:val="0"/>
          <w:divBdr>
            <w:top w:val="none" w:sz="0" w:space="0" w:color="auto"/>
            <w:left w:val="none" w:sz="0" w:space="0" w:color="auto"/>
            <w:bottom w:val="none" w:sz="0" w:space="0" w:color="auto"/>
            <w:right w:val="none" w:sz="0" w:space="0" w:color="auto"/>
          </w:divBdr>
        </w:div>
        <w:div w:id="1329485140">
          <w:marLeft w:val="0"/>
          <w:marRight w:val="0"/>
          <w:marTop w:val="0"/>
          <w:marBottom w:val="0"/>
          <w:divBdr>
            <w:top w:val="none" w:sz="0" w:space="0" w:color="auto"/>
            <w:left w:val="none" w:sz="0" w:space="0" w:color="auto"/>
            <w:bottom w:val="none" w:sz="0" w:space="0" w:color="auto"/>
            <w:right w:val="none" w:sz="0" w:space="0" w:color="auto"/>
          </w:divBdr>
        </w:div>
        <w:div w:id="1352417251">
          <w:marLeft w:val="0"/>
          <w:marRight w:val="0"/>
          <w:marTop w:val="0"/>
          <w:marBottom w:val="0"/>
          <w:divBdr>
            <w:top w:val="none" w:sz="0" w:space="0" w:color="auto"/>
            <w:left w:val="none" w:sz="0" w:space="0" w:color="auto"/>
            <w:bottom w:val="none" w:sz="0" w:space="0" w:color="auto"/>
            <w:right w:val="none" w:sz="0" w:space="0" w:color="auto"/>
          </w:divBdr>
        </w:div>
        <w:div w:id="1371606377">
          <w:marLeft w:val="0"/>
          <w:marRight w:val="0"/>
          <w:marTop w:val="0"/>
          <w:marBottom w:val="0"/>
          <w:divBdr>
            <w:top w:val="none" w:sz="0" w:space="0" w:color="auto"/>
            <w:left w:val="none" w:sz="0" w:space="0" w:color="auto"/>
            <w:bottom w:val="none" w:sz="0" w:space="0" w:color="auto"/>
            <w:right w:val="none" w:sz="0" w:space="0" w:color="auto"/>
          </w:divBdr>
        </w:div>
        <w:div w:id="1373991912">
          <w:marLeft w:val="0"/>
          <w:marRight w:val="0"/>
          <w:marTop w:val="0"/>
          <w:marBottom w:val="0"/>
          <w:divBdr>
            <w:top w:val="none" w:sz="0" w:space="0" w:color="auto"/>
            <w:left w:val="none" w:sz="0" w:space="0" w:color="auto"/>
            <w:bottom w:val="none" w:sz="0" w:space="0" w:color="auto"/>
            <w:right w:val="none" w:sz="0" w:space="0" w:color="auto"/>
          </w:divBdr>
        </w:div>
        <w:div w:id="1382099559">
          <w:marLeft w:val="0"/>
          <w:marRight w:val="0"/>
          <w:marTop w:val="0"/>
          <w:marBottom w:val="0"/>
          <w:divBdr>
            <w:top w:val="none" w:sz="0" w:space="0" w:color="auto"/>
            <w:left w:val="none" w:sz="0" w:space="0" w:color="auto"/>
            <w:bottom w:val="none" w:sz="0" w:space="0" w:color="auto"/>
            <w:right w:val="none" w:sz="0" w:space="0" w:color="auto"/>
          </w:divBdr>
        </w:div>
        <w:div w:id="1384718471">
          <w:marLeft w:val="0"/>
          <w:marRight w:val="0"/>
          <w:marTop w:val="0"/>
          <w:marBottom w:val="0"/>
          <w:divBdr>
            <w:top w:val="none" w:sz="0" w:space="0" w:color="auto"/>
            <w:left w:val="none" w:sz="0" w:space="0" w:color="auto"/>
            <w:bottom w:val="none" w:sz="0" w:space="0" w:color="auto"/>
            <w:right w:val="none" w:sz="0" w:space="0" w:color="auto"/>
          </w:divBdr>
        </w:div>
        <w:div w:id="1409692878">
          <w:marLeft w:val="0"/>
          <w:marRight w:val="0"/>
          <w:marTop w:val="0"/>
          <w:marBottom w:val="0"/>
          <w:divBdr>
            <w:top w:val="none" w:sz="0" w:space="0" w:color="auto"/>
            <w:left w:val="none" w:sz="0" w:space="0" w:color="auto"/>
            <w:bottom w:val="none" w:sz="0" w:space="0" w:color="auto"/>
            <w:right w:val="none" w:sz="0" w:space="0" w:color="auto"/>
          </w:divBdr>
        </w:div>
        <w:div w:id="1455707555">
          <w:marLeft w:val="0"/>
          <w:marRight w:val="0"/>
          <w:marTop w:val="0"/>
          <w:marBottom w:val="0"/>
          <w:divBdr>
            <w:top w:val="none" w:sz="0" w:space="0" w:color="auto"/>
            <w:left w:val="none" w:sz="0" w:space="0" w:color="auto"/>
            <w:bottom w:val="none" w:sz="0" w:space="0" w:color="auto"/>
            <w:right w:val="none" w:sz="0" w:space="0" w:color="auto"/>
          </w:divBdr>
        </w:div>
        <w:div w:id="1466584088">
          <w:marLeft w:val="0"/>
          <w:marRight w:val="0"/>
          <w:marTop w:val="0"/>
          <w:marBottom w:val="0"/>
          <w:divBdr>
            <w:top w:val="none" w:sz="0" w:space="0" w:color="auto"/>
            <w:left w:val="none" w:sz="0" w:space="0" w:color="auto"/>
            <w:bottom w:val="none" w:sz="0" w:space="0" w:color="auto"/>
            <w:right w:val="none" w:sz="0" w:space="0" w:color="auto"/>
          </w:divBdr>
        </w:div>
        <w:div w:id="1487286228">
          <w:marLeft w:val="0"/>
          <w:marRight w:val="0"/>
          <w:marTop w:val="0"/>
          <w:marBottom w:val="0"/>
          <w:divBdr>
            <w:top w:val="none" w:sz="0" w:space="0" w:color="auto"/>
            <w:left w:val="none" w:sz="0" w:space="0" w:color="auto"/>
            <w:bottom w:val="none" w:sz="0" w:space="0" w:color="auto"/>
            <w:right w:val="none" w:sz="0" w:space="0" w:color="auto"/>
          </w:divBdr>
        </w:div>
        <w:div w:id="1575894450">
          <w:marLeft w:val="0"/>
          <w:marRight w:val="0"/>
          <w:marTop w:val="0"/>
          <w:marBottom w:val="0"/>
          <w:divBdr>
            <w:top w:val="none" w:sz="0" w:space="0" w:color="auto"/>
            <w:left w:val="none" w:sz="0" w:space="0" w:color="auto"/>
            <w:bottom w:val="none" w:sz="0" w:space="0" w:color="auto"/>
            <w:right w:val="none" w:sz="0" w:space="0" w:color="auto"/>
          </w:divBdr>
        </w:div>
        <w:div w:id="1637221969">
          <w:marLeft w:val="0"/>
          <w:marRight w:val="0"/>
          <w:marTop w:val="0"/>
          <w:marBottom w:val="0"/>
          <w:divBdr>
            <w:top w:val="none" w:sz="0" w:space="0" w:color="auto"/>
            <w:left w:val="none" w:sz="0" w:space="0" w:color="auto"/>
            <w:bottom w:val="none" w:sz="0" w:space="0" w:color="auto"/>
            <w:right w:val="none" w:sz="0" w:space="0" w:color="auto"/>
          </w:divBdr>
        </w:div>
        <w:div w:id="1749691532">
          <w:marLeft w:val="0"/>
          <w:marRight w:val="0"/>
          <w:marTop w:val="0"/>
          <w:marBottom w:val="0"/>
          <w:divBdr>
            <w:top w:val="none" w:sz="0" w:space="0" w:color="auto"/>
            <w:left w:val="none" w:sz="0" w:space="0" w:color="auto"/>
            <w:bottom w:val="none" w:sz="0" w:space="0" w:color="auto"/>
            <w:right w:val="none" w:sz="0" w:space="0" w:color="auto"/>
          </w:divBdr>
        </w:div>
        <w:div w:id="1874414384">
          <w:marLeft w:val="0"/>
          <w:marRight w:val="0"/>
          <w:marTop w:val="0"/>
          <w:marBottom w:val="0"/>
          <w:divBdr>
            <w:top w:val="none" w:sz="0" w:space="0" w:color="auto"/>
            <w:left w:val="none" w:sz="0" w:space="0" w:color="auto"/>
            <w:bottom w:val="none" w:sz="0" w:space="0" w:color="auto"/>
            <w:right w:val="none" w:sz="0" w:space="0" w:color="auto"/>
          </w:divBdr>
        </w:div>
        <w:div w:id="1908681479">
          <w:marLeft w:val="0"/>
          <w:marRight w:val="0"/>
          <w:marTop w:val="0"/>
          <w:marBottom w:val="0"/>
          <w:divBdr>
            <w:top w:val="none" w:sz="0" w:space="0" w:color="auto"/>
            <w:left w:val="none" w:sz="0" w:space="0" w:color="auto"/>
            <w:bottom w:val="none" w:sz="0" w:space="0" w:color="auto"/>
            <w:right w:val="none" w:sz="0" w:space="0" w:color="auto"/>
          </w:divBdr>
        </w:div>
        <w:div w:id="1922252264">
          <w:marLeft w:val="0"/>
          <w:marRight w:val="0"/>
          <w:marTop w:val="0"/>
          <w:marBottom w:val="0"/>
          <w:divBdr>
            <w:top w:val="none" w:sz="0" w:space="0" w:color="auto"/>
            <w:left w:val="none" w:sz="0" w:space="0" w:color="auto"/>
            <w:bottom w:val="none" w:sz="0" w:space="0" w:color="auto"/>
            <w:right w:val="none" w:sz="0" w:space="0" w:color="auto"/>
          </w:divBdr>
        </w:div>
        <w:div w:id="1926766164">
          <w:marLeft w:val="0"/>
          <w:marRight w:val="0"/>
          <w:marTop w:val="0"/>
          <w:marBottom w:val="0"/>
          <w:divBdr>
            <w:top w:val="none" w:sz="0" w:space="0" w:color="auto"/>
            <w:left w:val="none" w:sz="0" w:space="0" w:color="auto"/>
            <w:bottom w:val="none" w:sz="0" w:space="0" w:color="auto"/>
            <w:right w:val="none" w:sz="0" w:space="0" w:color="auto"/>
          </w:divBdr>
        </w:div>
        <w:div w:id="1949849555">
          <w:marLeft w:val="0"/>
          <w:marRight w:val="0"/>
          <w:marTop w:val="0"/>
          <w:marBottom w:val="0"/>
          <w:divBdr>
            <w:top w:val="none" w:sz="0" w:space="0" w:color="auto"/>
            <w:left w:val="none" w:sz="0" w:space="0" w:color="auto"/>
            <w:bottom w:val="none" w:sz="0" w:space="0" w:color="auto"/>
            <w:right w:val="none" w:sz="0" w:space="0" w:color="auto"/>
          </w:divBdr>
        </w:div>
        <w:div w:id="1995990295">
          <w:marLeft w:val="0"/>
          <w:marRight w:val="0"/>
          <w:marTop w:val="0"/>
          <w:marBottom w:val="0"/>
          <w:divBdr>
            <w:top w:val="none" w:sz="0" w:space="0" w:color="auto"/>
            <w:left w:val="none" w:sz="0" w:space="0" w:color="auto"/>
            <w:bottom w:val="none" w:sz="0" w:space="0" w:color="auto"/>
            <w:right w:val="none" w:sz="0" w:space="0" w:color="auto"/>
          </w:divBdr>
        </w:div>
        <w:div w:id="1996105463">
          <w:marLeft w:val="0"/>
          <w:marRight w:val="0"/>
          <w:marTop w:val="0"/>
          <w:marBottom w:val="0"/>
          <w:divBdr>
            <w:top w:val="none" w:sz="0" w:space="0" w:color="auto"/>
            <w:left w:val="none" w:sz="0" w:space="0" w:color="auto"/>
            <w:bottom w:val="none" w:sz="0" w:space="0" w:color="auto"/>
            <w:right w:val="none" w:sz="0" w:space="0" w:color="auto"/>
          </w:divBdr>
        </w:div>
        <w:div w:id="2006319286">
          <w:marLeft w:val="0"/>
          <w:marRight w:val="0"/>
          <w:marTop w:val="0"/>
          <w:marBottom w:val="0"/>
          <w:divBdr>
            <w:top w:val="none" w:sz="0" w:space="0" w:color="auto"/>
            <w:left w:val="none" w:sz="0" w:space="0" w:color="auto"/>
            <w:bottom w:val="none" w:sz="0" w:space="0" w:color="auto"/>
            <w:right w:val="none" w:sz="0" w:space="0" w:color="auto"/>
          </w:divBdr>
        </w:div>
        <w:div w:id="2060322218">
          <w:marLeft w:val="0"/>
          <w:marRight w:val="0"/>
          <w:marTop w:val="0"/>
          <w:marBottom w:val="0"/>
          <w:divBdr>
            <w:top w:val="none" w:sz="0" w:space="0" w:color="auto"/>
            <w:left w:val="none" w:sz="0" w:space="0" w:color="auto"/>
            <w:bottom w:val="none" w:sz="0" w:space="0" w:color="auto"/>
            <w:right w:val="none" w:sz="0" w:space="0" w:color="auto"/>
          </w:divBdr>
        </w:div>
        <w:div w:id="2108041278">
          <w:marLeft w:val="0"/>
          <w:marRight w:val="0"/>
          <w:marTop w:val="0"/>
          <w:marBottom w:val="0"/>
          <w:divBdr>
            <w:top w:val="none" w:sz="0" w:space="0" w:color="auto"/>
            <w:left w:val="none" w:sz="0" w:space="0" w:color="auto"/>
            <w:bottom w:val="none" w:sz="0" w:space="0" w:color="auto"/>
            <w:right w:val="none" w:sz="0" w:space="0" w:color="auto"/>
          </w:divBdr>
        </w:div>
        <w:div w:id="2124643862">
          <w:marLeft w:val="0"/>
          <w:marRight w:val="0"/>
          <w:marTop w:val="0"/>
          <w:marBottom w:val="0"/>
          <w:divBdr>
            <w:top w:val="none" w:sz="0" w:space="0" w:color="auto"/>
            <w:left w:val="none" w:sz="0" w:space="0" w:color="auto"/>
            <w:bottom w:val="none" w:sz="0" w:space="0" w:color="auto"/>
            <w:right w:val="none" w:sz="0" w:space="0" w:color="auto"/>
          </w:divBdr>
        </w:div>
        <w:div w:id="2139910020">
          <w:marLeft w:val="0"/>
          <w:marRight w:val="0"/>
          <w:marTop w:val="0"/>
          <w:marBottom w:val="0"/>
          <w:divBdr>
            <w:top w:val="none" w:sz="0" w:space="0" w:color="auto"/>
            <w:left w:val="none" w:sz="0" w:space="0" w:color="auto"/>
            <w:bottom w:val="none" w:sz="0" w:space="0" w:color="auto"/>
            <w:right w:val="none" w:sz="0" w:space="0" w:color="auto"/>
          </w:divBdr>
        </w:div>
      </w:divsChild>
    </w:div>
    <w:div w:id="231163646">
      <w:bodyDiv w:val="1"/>
      <w:marLeft w:val="0"/>
      <w:marRight w:val="0"/>
      <w:marTop w:val="0"/>
      <w:marBottom w:val="0"/>
      <w:divBdr>
        <w:top w:val="none" w:sz="0" w:space="0" w:color="auto"/>
        <w:left w:val="none" w:sz="0" w:space="0" w:color="auto"/>
        <w:bottom w:val="none" w:sz="0" w:space="0" w:color="auto"/>
        <w:right w:val="none" w:sz="0" w:space="0" w:color="auto"/>
      </w:divBdr>
      <w:divsChild>
        <w:div w:id="7144439">
          <w:marLeft w:val="0"/>
          <w:marRight w:val="0"/>
          <w:marTop w:val="0"/>
          <w:marBottom w:val="0"/>
          <w:divBdr>
            <w:top w:val="none" w:sz="0" w:space="0" w:color="auto"/>
            <w:left w:val="none" w:sz="0" w:space="0" w:color="auto"/>
            <w:bottom w:val="none" w:sz="0" w:space="0" w:color="auto"/>
            <w:right w:val="none" w:sz="0" w:space="0" w:color="auto"/>
          </w:divBdr>
        </w:div>
        <w:div w:id="14818470">
          <w:marLeft w:val="0"/>
          <w:marRight w:val="0"/>
          <w:marTop w:val="0"/>
          <w:marBottom w:val="0"/>
          <w:divBdr>
            <w:top w:val="none" w:sz="0" w:space="0" w:color="auto"/>
            <w:left w:val="none" w:sz="0" w:space="0" w:color="auto"/>
            <w:bottom w:val="none" w:sz="0" w:space="0" w:color="auto"/>
            <w:right w:val="none" w:sz="0" w:space="0" w:color="auto"/>
          </w:divBdr>
        </w:div>
        <w:div w:id="21132064">
          <w:marLeft w:val="0"/>
          <w:marRight w:val="0"/>
          <w:marTop w:val="0"/>
          <w:marBottom w:val="0"/>
          <w:divBdr>
            <w:top w:val="none" w:sz="0" w:space="0" w:color="auto"/>
            <w:left w:val="none" w:sz="0" w:space="0" w:color="auto"/>
            <w:bottom w:val="none" w:sz="0" w:space="0" w:color="auto"/>
            <w:right w:val="none" w:sz="0" w:space="0" w:color="auto"/>
          </w:divBdr>
        </w:div>
        <w:div w:id="27804699">
          <w:marLeft w:val="0"/>
          <w:marRight w:val="0"/>
          <w:marTop w:val="0"/>
          <w:marBottom w:val="0"/>
          <w:divBdr>
            <w:top w:val="none" w:sz="0" w:space="0" w:color="auto"/>
            <w:left w:val="none" w:sz="0" w:space="0" w:color="auto"/>
            <w:bottom w:val="none" w:sz="0" w:space="0" w:color="auto"/>
            <w:right w:val="none" w:sz="0" w:space="0" w:color="auto"/>
          </w:divBdr>
        </w:div>
        <w:div w:id="27999793">
          <w:marLeft w:val="0"/>
          <w:marRight w:val="0"/>
          <w:marTop w:val="0"/>
          <w:marBottom w:val="0"/>
          <w:divBdr>
            <w:top w:val="none" w:sz="0" w:space="0" w:color="auto"/>
            <w:left w:val="none" w:sz="0" w:space="0" w:color="auto"/>
            <w:bottom w:val="none" w:sz="0" w:space="0" w:color="auto"/>
            <w:right w:val="none" w:sz="0" w:space="0" w:color="auto"/>
          </w:divBdr>
        </w:div>
        <w:div w:id="48694704">
          <w:marLeft w:val="0"/>
          <w:marRight w:val="0"/>
          <w:marTop w:val="0"/>
          <w:marBottom w:val="0"/>
          <w:divBdr>
            <w:top w:val="none" w:sz="0" w:space="0" w:color="auto"/>
            <w:left w:val="none" w:sz="0" w:space="0" w:color="auto"/>
            <w:bottom w:val="none" w:sz="0" w:space="0" w:color="auto"/>
            <w:right w:val="none" w:sz="0" w:space="0" w:color="auto"/>
          </w:divBdr>
        </w:div>
        <w:div w:id="60716838">
          <w:marLeft w:val="0"/>
          <w:marRight w:val="0"/>
          <w:marTop w:val="0"/>
          <w:marBottom w:val="0"/>
          <w:divBdr>
            <w:top w:val="none" w:sz="0" w:space="0" w:color="auto"/>
            <w:left w:val="none" w:sz="0" w:space="0" w:color="auto"/>
            <w:bottom w:val="none" w:sz="0" w:space="0" w:color="auto"/>
            <w:right w:val="none" w:sz="0" w:space="0" w:color="auto"/>
          </w:divBdr>
        </w:div>
        <w:div w:id="61225236">
          <w:marLeft w:val="0"/>
          <w:marRight w:val="0"/>
          <w:marTop w:val="0"/>
          <w:marBottom w:val="0"/>
          <w:divBdr>
            <w:top w:val="none" w:sz="0" w:space="0" w:color="auto"/>
            <w:left w:val="none" w:sz="0" w:space="0" w:color="auto"/>
            <w:bottom w:val="none" w:sz="0" w:space="0" w:color="auto"/>
            <w:right w:val="none" w:sz="0" w:space="0" w:color="auto"/>
          </w:divBdr>
        </w:div>
        <w:div w:id="79301382">
          <w:marLeft w:val="0"/>
          <w:marRight w:val="0"/>
          <w:marTop w:val="0"/>
          <w:marBottom w:val="0"/>
          <w:divBdr>
            <w:top w:val="none" w:sz="0" w:space="0" w:color="auto"/>
            <w:left w:val="none" w:sz="0" w:space="0" w:color="auto"/>
            <w:bottom w:val="none" w:sz="0" w:space="0" w:color="auto"/>
            <w:right w:val="none" w:sz="0" w:space="0" w:color="auto"/>
          </w:divBdr>
        </w:div>
        <w:div w:id="86923782">
          <w:marLeft w:val="0"/>
          <w:marRight w:val="0"/>
          <w:marTop w:val="0"/>
          <w:marBottom w:val="0"/>
          <w:divBdr>
            <w:top w:val="none" w:sz="0" w:space="0" w:color="auto"/>
            <w:left w:val="none" w:sz="0" w:space="0" w:color="auto"/>
            <w:bottom w:val="none" w:sz="0" w:space="0" w:color="auto"/>
            <w:right w:val="none" w:sz="0" w:space="0" w:color="auto"/>
          </w:divBdr>
        </w:div>
        <w:div w:id="113451027">
          <w:marLeft w:val="0"/>
          <w:marRight w:val="0"/>
          <w:marTop w:val="0"/>
          <w:marBottom w:val="0"/>
          <w:divBdr>
            <w:top w:val="none" w:sz="0" w:space="0" w:color="auto"/>
            <w:left w:val="none" w:sz="0" w:space="0" w:color="auto"/>
            <w:bottom w:val="none" w:sz="0" w:space="0" w:color="auto"/>
            <w:right w:val="none" w:sz="0" w:space="0" w:color="auto"/>
          </w:divBdr>
        </w:div>
        <w:div w:id="115417517">
          <w:marLeft w:val="0"/>
          <w:marRight w:val="0"/>
          <w:marTop w:val="0"/>
          <w:marBottom w:val="0"/>
          <w:divBdr>
            <w:top w:val="none" w:sz="0" w:space="0" w:color="auto"/>
            <w:left w:val="none" w:sz="0" w:space="0" w:color="auto"/>
            <w:bottom w:val="none" w:sz="0" w:space="0" w:color="auto"/>
            <w:right w:val="none" w:sz="0" w:space="0" w:color="auto"/>
          </w:divBdr>
        </w:div>
        <w:div w:id="127165725">
          <w:marLeft w:val="0"/>
          <w:marRight w:val="0"/>
          <w:marTop w:val="0"/>
          <w:marBottom w:val="0"/>
          <w:divBdr>
            <w:top w:val="none" w:sz="0" w:space="0" w:color="auto"/>
            <w:left w:val="none" w:sz="0" w:space="0" w:color="auto"/>
            <w:bottom w:val="none" w:sz="0" w:space="0" w:color="auto"/>
            <w:right w:val="none" w:sz="0" w:space="0" w:color="auto"/>
          </w:divBdr>
        </w:div>
        <w:div w:id="132408944">
          <w:marLeft w:val="0"/>
          <w:marRight w:val="0"/>
          <w:marTop w:val="0"/>
          <w:marBottom w:val="0"/>
          <w:divBdr>
            <w:top w:val="none" w:sz="0" w:space="0" w:color="auto"/>
            <w:left w:val="none" w:sz="0" w:space="0" w:color="auto"/>
            <w:bottom w:val="none" w:sz="0" w:space="0" w:color="auto"/>
            <w:right w:val="none" w:sz="0" w:space="0" w:color="auto"/>
          </w:divBdr>
        </w:div>
        <w:div w:id="218565249">
          <w:marLeft w:val="0"/>
          <w:marRight w:val="0"/>
          <w:marTop w:val="0"/>
          <w:marBottom w:val="0"/>
          <w:divBdr>
            <w:top w:val="none" w:sz="0" w:space="0" w:color="auto"/>
            <w:left w:val="none" w:sz="0" w:space="0" w:color="auto"/>
            <w:bottom w:val="none" w:sz="0" w:space="0" w:color="auto"/>
            <w:right w:val="none" w:sz="0" w:space="0" w:color="auto"/>
          </w:divBdr>
        </w:div>
        <w:div w:id="225260504">
          <w:marLeft w:val="0"/>
          <w:marRight w:val="0"/>
          <w:marTop w:val="0"/>
          <w:marBottom w:val="0"/>
          <w:divBdr>
            <w:top w:val="none" w:sz="0" w:space="0" w:color="auto"/>
            <w:left w:val="none" w:sz="0" w:space="0" w:color="auto"/>
            <w:bottom w:val="none" w:sz="0" w:space="0" w:color="auto"/>
            <w:right w:val="none" w:sz="0" w:space="0" w:color="auto"/>
          </w:divBdr>
        </w:div>
        <w:div w:id="236061678">
          <w:marLeft w:val="0"/>
          <w:marRight w:val="0"/>
          <w:marTop w:val="0"/>
          <w:marBottom w:val="0"/>
          <w:divBdr>
            <w:top w:val="none" w:sz="0" w:space="0" w:color="auto"/>
            <w:left w:val="none" w:sz="0" w:space="0" w:color="auto"/>
            <w:bottom w:val="none" w:sz="0" w:space="0" w:color="auto"/>
            <w:right w:val="none" w:sz="0" w:space="0" w:color="auto"/>
          </w:divBdr>
        </w:div>
        <w:div w:id="267085204">
          <w:marLeft w:val="0"/>
          <w:marRight w:val="0"/>
          <w:marTop w:val="0"/>
          <w:marBottom w:val="0"/>
          <w:divBdr>
            <w:top w:val="none" w:sz="0" w:space="0" w:color="auto"/>
            <w:left w:val="none" w:sz="0" w:space="0" w:color="auto"/>
            <w:bottom w:val="none" w:sz="0" w:space="0" w:color="auto"/>
            <w:right w:val="none" w:sz="0" w:space="0" w:color="auto"/>
          </w:divBdr>
        </w:div>
        <w:div w:id="288826241">
          <w:marLeft w:val="0"/>
          <w:marRight w:val="0"/>
          <w:marTop w:val="0"/>
          <w:marBottom w:val="0"/>
          <w:divBdr>
            <w:top w:val="none" w:sz="0" w:space="0" w:color="auto"/>
            <w:left w:val="none" w:sz="0" w:space="0" w:color="auto"/>
            <w:bottom w:val="none" w:sz="0" w:space="0" w:color="auto"/>
            <w:right w:val="none" w:sz="0" w:space="0" w:color="auto"/>
          </w:divBdr>
        </w:div>
        <w:div w:id="297036890">
          <w:marLeft w:val="0"/>
          <w:marRight w:val="0"/>
          <w:marTop w:val="0"/>
          <w:marBottom w:val="0"/>
          <w:divBdr>
            <w:top w:val="none" w:sz="0" w:space="0" w:color="auto"/>
            <w:left w:val="none" w:sz="0" w:space="0" w:color="auto"/>
            <w:bottom w:val="none" w:sz="0" w:space="0" w:color="auto"/>
            <w:right w:val="none" w:sz="0" w:space="0" w:color="auto"/>
          </w:divBdr>
        </w:div>
        <w:div w:id="306937250">
          <w:marLeft w:val="0"/>
          <w:marRight w:val="0"/>
          <w:marTop w:val="0"/>
          <w:marBottom w:val="0"/>
          <w:divBdr>
            <w:top w:val="none" w:sz="0" w:space="0" w:color="auto"/>
            <w:left w:val="none" w:sz="0" w:space="0" w:color="auto"/>
            <w:bottom w:val="none" w:sz="0" w:space="0" w:color="auto"/>
            <w:right w:val="none" w:sz="0" w:space="0" w:color="auto"/>
          </w:divBdr>
        </w:div>
        <w:div w:id="314377657">
          <w:marLeft w:val="0"/>
          <w:marRight w:val="0"/>
          <w:marTop w:val="0"/>
          <w:marBottom w:val="0"/>
          <w:divBdr>
            <w:top w:val="none" w:sz="0" w:space="0" w:color="auto"/>
            <w:left w:val="none" w:sz="0" w:space="0" w:color="auto"/>
            <w:bottom w:val="none" w:sz="0" w:space="0" w:color="auto"/>
            <w:right w:val="none" w:sz="0" w:space="0" w:color="auto"/>
          </w:divBdr>
        </w:div>
        <w:div w:id="315688670">
          <w:marLeft w:val="0"/>
          <w:marRight w:val="0"/>
          <w:marTop w:val="0"/>
          <w:marBottom w:val="0"/>
          <w:divBdr>
            <w:top w:val="none" w:sz="0" w:space="0" w:color="auto"/>
            <w:left w:val="none" w:sz="0" w:space="0" w:color="auto"/>
            <w:bottom w:val="none" w:sz="0" w:space="0" w:color="auto"/>
            <w:right w:val="none" w:sz="0" w:space="0" w:color="auto"/>
          </w:divBdr>
        </w:div>
        <w:div w:id="326710036">
          <w:marLeft w:val="0"/>
          <w:marRight w:val="0"/>
          <w:marTop w:val="0"/>
          <w:marBottom w:val="0"/>
          <w:divBdr>
            <w:top w:val="none" w:sz="0" w:space="0" w:color="auto"/>
            <w:left w:val="none" w:sz="0" w:space="0" w:color="auto"/>
            <w:bottom w:val="none" w:sz="0" w:space="0" w:color="auto"/>
            <w:right w:val="none" w:sz="0" w:space="0" w:color="auto"/>
          </w:divBdr>
        </w:div>
        <w:div w:id="328287497">
          <w:marLeft w:val="0"/>
          <w:marRight w:val="0"/>
          <w:marTop w:val="0"/>
          <w:marBottom w:val="0"/>
          <w:divBdr>
            <w:top w:val="none" w:sz="0" w:space="0" w:color="auto"/>
            <w:left w:val="none" w:sz="0" w:space="0" w:color="auto"/>
            <w:bottom w:val="none" w:sz="0" w:space="0" w:color="auto"/>
            <w:right w:val="none" w:sz="0" w:space="0" w:color="auto"/>
          </w:divBdr>
        </w:div>
        <w:div w:id="332609972">
          <w:marLeft w:val="0"/>
          <w:marRight w:val="0"/>
          <w:marTop w:val="0"/>
          <w:marBottom w:val="0"/>
          <w:divBdr>
            <w:top w:val="none" w:sz="0" w:space="0" w:color="auto"/>
            <w:left w:val="none" w:sz="0" w:space="0" w:color="auto"/>
            <w:bottom w:val="none" w:sz="0" w:space="0" w:color="auto"/>
            <w:right w:val="none" w:sz="0" w:space="0" w:color="auto"/>
          </w:divBdr>
        </w:div>
        <w:div w:id="381947234">
          <w:marLeft w:val="0"/>
          <w:marRight w:val="0"/>
          <w:marTop w:val="0"/>
          <w:marBottom w:val="0"/>
          <w:divBdr>
            <w:top w:val="none" w:sz="0" w:space="0" w:color="auto"/>
            <w:left w:val="none" w:sz="0" w:space="0" w:color="auto"/>
            <w:bottom w:val="none" w:sz="0" w:space="0" w:color="auto"/>
            <w:right w:val="none" w:sz="0" w:space="0" w:color="auto"/>
          </w:divBdr>
        </w:div>
        <w:div w:id="397705185">
          <w:marLeft w:val="0"/>
          <w:marRight w:val="0"/>
          <w:marTop w:val="0"/>
          <w:marBottom w:val="0"/>
          <w:divBdr>
            <w:top w:val="none" w:sz="0" w:space="0" w:color="auto"/>
            <w:left w:val="none" w:sz="0" w:space="0" w:color="auto"/>
            <w:bottom w:val="none" w:sz="0" w:space="0" w:color="auto"/>
            <w:right w:val="none" w:sz="0" w:space="0" w:color="auto"/>
          </w:divBdr>
        </w:div>
        <w:div w:id="426049622">
          <w:marLeft w:val="0"/>
          <w:marRight w:val="0"/>
          <w:marTop w:val="0"/>
          <w:marBottom w:val="0"/>
          <w:divBdr>
            <w:top w:val="none" w:sz="0" w:space="0" w:color="auto"/>
            <w:left w:val="none" w:sz="0" w:space="0" w:color="auto"/>
            <w:bottom w:val="none" w:sz="0" w:space="0" w:color="auto"/>
            <w:right w:val="none" w:sz="0" w:space="0" w:color="auto"/>
          </w:divBdr>
        </w:div>
        <w:div w:id="440340529">
          <w:marLeft w:val="0"/>
          <w:marRight w:val="0"/>
          <w:marTop w:val="0"/>
          <w:marBottom w:val="0"/>
          <w:divBdr>
            <w:top w:val="none" w:sz="0" w:space="0" w:color="auto"/>
            <w:left w:val="none" w:sz="0" w:space="0" w:color="auto"/>
            <w:bottom w:val="none" w:sz="0" w:space="0" w:color="auto"/>
            <w:right w:val="none" w:sz="0" w:space="0" w:color="auto"/>
          </w:divBdr>
        </w:div>
        <w:div w:id="467627139">
          <w:marLeft w:val="0"/>
          <w:marRight w:val="0"/>
          <w:marTop w:val="0"/>
          <w:marBottom w:val="0"/>
          <w:divBdr>
            <w:top w:val="none" w:sz="0" w:space="0" w:color="auto"/>
            <w:left w:val="none" w:sz="0" w:space="0" w:color="auto"/>
            <w:bottom w:val="none" w:sz="0" w:space="0" w:color="auto"/>
            <w:right w:val="none" w:sz="0" w:space="0" w:color="auto"/>
          </w:divBdr>
        </w:div>
        <w:div w:id="468595972">
          <w:marLeft w:val="0"/>
          <w:marRight w:val="0"/>
          <w:marTop w:val="0"/>
          <w:marBottom w:val="0"/>
          <w:divBdr>
            <w:top w:val="none" w:sz="0" w:space="0" w:color="auto"/>
            <w:left w:val="none" w:sz="0" w:space="0" w:color="auto"/>
            <w:bottom w:val="none" w:sz="0" w:space="0" w:color="auto"/>
            <w:right w:val="none" w:sz="0" w:space="0" w:color="auto"/>
          </w:divBdr>
        </w:div>
        <w:div w:id="475880844">
          <w:marLeft w:val="0"/>
          <w:marRight w:val="0"/>
          <w:marTop w:val="0"/>
          <w:marBottom w:val="0"/>
          <w:divBdr>
            <w:top w:val="none" w:sz="0" w:space="0" w:color="auto"/>
            <w:left w:val="none" w:sz="0" w:space="0" w:color="auto"/>
            <w:bottom w:val="none" w:sz="0" w:space="0" w:color="auto"/>
            <w:right w:val="none" w:sz="0" w:space="0" w:color="auto"/>
          </w:divBdr>
        </w:div>
        <w:div w:id="486821657">
          <w:marLeft w:val="0"/>
          <w:marRight w:val="0"/>
          <w:marTop w:val="0"/>
          <w:marBottom w:val="0"/>
          <w:divBdr>
            <w:top w:val="none" w:sz="0" w:space="0" w:color="auto"/>
            <w:left w:val="none" w:sz="0" w:space="0" w:color="auto"/>
            <w:bottom w:val="none" w:sz="0" w:space="0" w:color="auto"/>
            <w:right w:val="none" w:sz="0" w:space="0" w:color="auto"/>
          </w:divBdr>
        </w:div>
        <w:div w:id="498083533">
          <w:marLeft w:val="0"/>
          <w:marRight w:val="0"/>
          <w:marTop w:val="0"/>
          <w:marBottom w:val="0"/>
          <w:divBdr>
            <w:top w:val="none" w:sz="0" w:space="0" w:color="auto"/>
            <w:left w:val="none" w:sz="0" w:space="0" w:color="auto"/>
            <w:bottom w:val="none" w:sz="0" w:space="0" w:color="auto"/>
            <w:right w:val="none" w:sz="0" w:space="0" w:color="auto"/>
          </w:divBdr>
        </w:div>
        <w:div w:id="521240188">
          <w:marLeft w:val="0"/>
          <w:marRight w:val="0"/>
          <w:marTop w:val="0"/>
          <w:marBottom w:val="0"/>
          <w:divBdr>
            <w:top w:val="none" w:sz="0" w:space="0" w:color="auto"/>
            <w:left w:val="none" w:sz="0" w:space="0" w:color="auto"/>
            <w:bottom w:val="none" w:sz="0" w:space="0" w:color="auto"/>
            <w:right w:val="none" w:sz="0" w:space="0" w:color="auto"/>
          </w:divBdr>
        </w:div>
        <w:div w:id="535318298">
          <w:marLeft w:val="0"/>
          <w:marRight w:val="0"/>
          <w:marTop w:val="0"/>
          <w:marBottom w:val="0"/>
          <w:divBdr>
            <w:top w:val="none" w:sz="0" w:space="0" w:color="auto"/>
            <w:left w:val="none" w:sz="0" w:space="0" w:color="auto"/>
            <w:bottom w:val="none" w:sz="0" w:space="0" w:color="auto"/>
            <w:right w:val="none" w:sz="0" w:space="0" w:color="auto"/>
          </w:divBdr>
        </w:div>
        <w:div w:id="590047228">
          <w:marLeft w:val="0"/>
          <w:marRight w:val="0"/>
          <w:marTop w:val="0"/>
          <w:marBottom w:val="0"/>
          <w:divBdr>
            <w:top w:val="none" w:sz="0" w:space="0" w:color="auto"/>
            <w:left w:val="none" w:sz="0" w:space="0" w:color="auto"/>
            <w:bottom w:val="none" w:sz="0" w:space="0" w:color="auto"/>
            <w:right w:val="none" w:sz="0" w:space="0" w:color="auto"/>
          </w:divBdr>
        </w:div>
        <w:div w:id="590505072">
          <w:marLeft w:val="0"/>
          <w:marRight w:val="0"/>
          <w:marTop w:val="0"/>
          <w:marBottom w:val="0"/>
          <w:divBdr>
            <w:top w:val="none" w:sz="0" w:space="0" w:color="auto"/>
            <w:left w:val="none" w:sz="0" w:space="0" w:color="auto"/>
            <w:bottom w:val="none" w:sz="0" w:space="0" w:color="auto"/>
            <w:right w:val="none" w:sz="0" w:space="0" w:color="auto"/>
          </w:divBdr>
        </w:div>
        <w:div w:id="676805563">
          <w:marLeft w:val="0"/>
          <w:marRight w:val="0"/>
          <w:marTop w:val="0"/>
          <w:marBottom w:val="0"/>
          <w:divBdr>
            <w:top w:val="none" w:sz="0" w:space="0" w:color="auto"/>
            <w:left w:val="none" w:sz="0" w:space="0" w:color="auto"/>
            <w:bottom w:val="none" w:sz="0" w:space="0" w:color="auto"/>
            <w:right w:val="none" w:sz="0" w:space="0" w:color="auto"/>
          </w:divBdr>
        </w:div>
        <w:div w:id="690107509">
          <w:marLeft w:val="0"/>
          <w:marRight w:val="0"/>
          <w:marTop w:val="0"/>
          <w:marBottom w:val="0"/>
          <w:divBdr>
            <w:top w:val="none" w:sz="0" w:space="0" w:color="auto"/>
            <w:left w:val="none" w:sz="0" w:space="0" w:color="auto"/>
            <w:bottom w:val="none" w:sz="0" w:space="0" w:color="auto"/>
            <w:right w:val="none" w:sz="0" w:space="0" w:color="auto"/>
          </w:divBdr>
        </w:div>
        <w:div w:id="712534482">
          <w:marLeft w:val="0"/>
          <w:marRight w:val="0"/>
          <w:marTop w:val="0"/>
          <w:marBottom w:val="0"/>
          <w:divBdr>
            <w:top w:val="none" w:sz="0" w:space="0" w:color="auto"/>
            <w:left w:val="none" w:sz="0" w:space="0" w:color="auto"/>
            <w:bottom w:val="none" w:sz="0" w:space="0" w:color="auto"/>
            <w:right w:val="none" w:sz="0" w:space="0" w:color="auto"/>
          </w:divBdr>
        </w:div>
        <w:div w:id="736629428">
          <w:marLeft w:val="0"/>
          <w:marRight w:val="0"/>
          <w:marTop w:val="0"/>
          <w:marBottom w:val="0"/>
          <w:divBdr>
            <w:top w:val="none" w:sz="0" w:space="0" w:color="auto"/>
            <w:left w:val="none" w:sz="0" w:space="0" w:color="auto"/>
            <w:bottom w:val="none" w:sz="0" w:space="0" w:color="auto"/>
            <w:right w:val="none" w:sz="0" w:space="0" w:color="auto"/>
          </w:divBdr>
        </w:div>
        <w:div w:id="778261372">
          <w:marLeft w:val="0"/>
          <w:marRight w:val="0"/>
          <w:marTop w:val="0"/>
          <w:marBottom w:val="0"/>
          <w:divBdr>
            <w:top w:val="none" w:sz="0" w:space="0" w:color="auto"/>
            <w:left w:val="none" w:sz="0" w:space="0" w:color="auto"/>
            <w:bottom w:val="none" w:sz="0" w:space="0" w:color="auto"/>
            <w:right w:val="none" w:sz="0" w:space="0" w:color="auto"/>
          </w:divBdr>
        </w:div>
        <w:div w:id="794448748">
          <w:marLeft w:val="0"/>
          <w:marRight w:val="0"/>
          <w:marTop w:val="0"/>
          <w:marBottom w:val="0"/>
          <w:divBdr>
            <w:top w:val="none" w:sz="0" w:space="0" w:color="auto"/>
            <w:left w:val="none" w:sz="0" w:space="0" w:color="auto"/>
            <w:bottom w:val="none" w:sz="0" w:space="0" w:color="auto"/>
            <w:right w:val="none" w:sz="0" w:space="0" w:color="auto"/>
          </w:divBdr>
        </w:div>
        <w:div w:id="814839022">
          <w:marLeft w:val="0"/>
          <w:marRight w:val="0"/>
          <w:marTop w:val="0"/>
          <w:marBottom w:val="0"/>
          <w:divBdr>
            <w:top w:val="none" w:sz="0" w:space="0" w:color="auto"/>
            <w:left w:val="none" w:sz="0" w:space="0" w:color="auto"/>
            <w:bottom w:val="none" w:sz="0" w:space="0" w:color="auto"/>
            <w:right w:val="none" w:sz="0" w:space="0" w:color="auto"/>
          </w:divBdr>
        </w:div>
        <w:div w:id="818612548">
          <w:marLeft w:val="0"/>
          <w:marRight w:val="0"/>
          <w:marTop w:val="0"/>
          <w:marBottom w:val="0"/>
          <w:divBdr>
            <w:top w:val="none" w:sz="0" w:space="0" w:color="auto"/>
            <w:left w:val="none" w:sz="0" w:space="0" w:color="auto"/>
            <w:bottom w:val="none" w:sz="0" w:space="0" w:color="auto"/>
            <w:right w:val="none" w:sz="0" w:space="0" w:color="auto"/>
          </w:divBdr>
        </w:div>
        <w:div w:id="821772468">
          <w:marLeft w:val="0"/>
          <w:marRight w:val="0"/>
          <w:marTop w:val="0"/>
          <w:marBottom w:val="0"/>
          <w:divBdr>
            <w:top w:val="none" w:sz="0" w:space="0" w:color="auto"/>
            <w:left w:val="none" w:sz="0" w:space="0" w:color="auto"/>
            <w:bottom w:val="none" w:sz="0" w:space="0" w:color="auto"/>
            <w:right w:val="none" w:sz="0" w:space="0" w:color="auto"/>
          </w:divBdr>
        </w:div>
        <w:div w:id="823667926">
          <w:marLeft w:val="0"/>
          <w:marRight w:val="0"/>
          <w:marTop w:val="0"/>
          <w:marBottom w:val="0"/>
          <w:divBdr>
            <w:top w:val="none" w:sz="0" w:space="0" w:color="auto"/>
            <w:left w:val="none" w:sz="0" w:space="0" w:color="auto"/>
            <w:bottom w:val="none" w:sz="0" w:space="0" w:color="auto"/>
            <w:right w:val="none" w:sz="0" w:space="0" w:color="auto"/>
          </w:divBdr>
        </w:div>
        <w:div w:id="825125002">
          <w:marLeft w:val="0"/>
          <w:marRight w:val="0"/>
          <w:marTop w:val="0"/>
          <w:marBottom w:val="0"/>
          <w:divBdr>
            <w:top w:val="none" w:sz="0" w:space="0" w:color="auto"/>
            <w:left w:val="none" w:sz="0" w:space="0" w:color="auto"/>
            <w:bottom w:val="none" w:sz="0" w:space="0" w:color="auto"/>
            <w:right w:val="none" w:sz="0" w:space="0" w:color="auto"/>
          </w:divBdr>
        </w:div>
        <w:div w:id="846749267">
          <w:marLeft w:val="0"/>
          <w:marRight w:val="0"/>
          <w:marTop w:val="0"/>
          <w:marBottom w:val="0"/>
          <w:divBdr>
            <w:top w:val="none" w:sz="0" w:space="0" w:color="auto"/>
            <w:left w:val="none" w:sz="0" w:space="0" w:color="auto"/>
            <w:bottom w:val="none" w:sz="0" w:space="0" w:color="auto"/>
            <w:right w:val="none" w:sz="0" w:space="0" w:color="auto"/>
          </w:divBdr>
        </w:div>
        <w:div w:id="933780668">
          <w:marLeft w:val="0"/>
          <w:marRight w:val="0"/>
          <w:marTop w:val="0"/>
          <w:marBottom w:val="0"/>
          <w:divBdr>
            <w:top w:val="none" w:sz="0" w:space="0" w:color="auto"/>
            <w:left w:val="none" w:sz="0" w:space="0" w:color="auto"/>
            <w:bottom w:val="none" w:sz="0" w:space="0" w:color="auto"/>
            <w:right w:val="none" w:sz="0" w:space="0" w:color="auto"/>
          </w:divBdr>
        </w:div>
        <w:div w:id="953638181">
          <w:marLeft w:val="0"/>
          <w:marRight w:val="0"/>
          <w:marTop w:val="0"/>
          <w:marBottom w:val="0"/>
          <w:divBdr>
            <w:top w:val="none" w:sz="0" w:space="0" w:color="auto"/>
            <w:left w:val="none" w:sz="0" w:space="0" w:color="auto"/>
            <w:bottom w:val="none" w:sz="0" w:space="0" w:color="auto"/>
            <w:right w:val="none" w:sz="0" w:space="0" w:color="auto"/>
          </w:divBdr>
        </w:div>
        <w:div w:id="976762255">
          <w:marLeft w:val="0"/>
          <w:marRight w:val="0"/>
          <w:marTop w:val="0"/>
          <w:marBottom w:val="0"/>
          <w:divBdr>
            <w:top w:val="none" w:sz="0" w:space="0" w:color="auto"/>
            <w:left w:val="none" w:sz="0" w:space="0" w:color="auto"/>
            <w:bottom w:val="none" w:sz="0" w:space="0" w:color="auto"/>
            <w:right w:val="none" w:sz="0" w:space="0" w:color="auto"/>
          </w:divBdr>
        </w:div>
        <w:div w:id="1033848783">
          <w:marLeft w:val="0"/>
          <w:marRight w:val="0"/>
          <w:marTop w:val="0"/>
          <w:marBottom w:val="0"/>
          <w:divBdr>
            <w:top w:val="none" w:sz="0" w:space="0" w:color="auto"/>
            <w:left w:val="none" w:sz="0" w:space="0" w:color="auto"/>
            <w:bottom w:val="none" w:sz="0" w:space="0" w:color="auto"/>
            <w:right w:val="none" w:sz="0" w:space="0" w:color="auto"/>
          </w:divBdr>
        </w:div>
        <w:div w:id="1035890680">
          <w:marLeft w:val="0"/>
          <w:marRight w:val="0"/>
          <w:marTop w:val="0"/>
          <w:marBottom w:val="0"/>
          <w:divBdr>
            <w:top w:val="none" w:sz="0" w:space="0" w:color="auto"/>
            <w:left w:val="none" w:sz="0" w:space="0" w:color="auto"/>
            <w:bottom w:val="none" w:sz="0" w:space="0" w:color="auto"/>
            <w:right w:val="none" w:sz="0" w:space="0" w:color="auto"/>
          </w:divBdr>
        </w:div>
        <w:div w:id="1046831423">
          <w:marLeft w:val="0"/>
          <w:marRight w:val="0"/>
          <w:marTop w:val="0"/>
          <w:marBottom w:val="0"/>
          <w:divBdr>
            <w:top w:val="none" w:sz="0" w:space="0" w:color="auto"/>
            <w:left w:val="none" w:sz="0" w:space="0" w:color="auto"/>
            <w:bottom w:val="none" w:sz="0" w:space="0" w:color="auto"/>
            <w:right w:val="none" w:sz="0" w:space="0" w:color="auto"/>
          </w:divBdr>
        </w:div>
        <w:div w:id="1071780437">
          <w:marLeft w:val="0"/>
          <w:marRight w:val="0"/>
          <w:marTop w:val="0"/>
          <w:marBottom w:val="0"/>
          <w:divBdr>
            <w:top w:val="none" w:sz="0" w:space="0" w:color="auto"/>
            <w:left w:val="none" w:sz="0" w:space="0" w:color="auto"/>
            <w:bottom w:val="none" w:sz="0" w:space="0" w:color="auto"/>
            <w:right w:val="none" w:sz="0" w:space="0" w:color="auto"/>
          </w:divBdr>
        </w:div>
        <w:div w:id="1078554420">
          <w:marLeft w:val="0"/>
          <w:marRight w:val="0"/>
          <w:marTop w:val="0"/>
          <w:marBottom w:val="0"/>
          <w:divBdr>
            <w:top w:val="none" w:sz="0" w:space="0" w:color="auto"/>
            <w:left w:val="none" w:sz="0" w:space="0" w:color="auto"/>
            <w:bottom w:val="none" w:sz="0" w:space="0" w:color="auto"/>
            <w:right w:val="none" w:sz="0" w:space="0" w:color="auto"/>
          </w:divBdr>
        </w:div>
        <w:div w:id="1080905926">
          <w:marLeft w:val="0"/>
          <w:marRight w:val="0"/>
          <w:marTop w:val="0"/>
          <w:marBottom w:val="0"/>
          <w:divBdr>
            <w:top w:val="none" w:sz="0" w:space="0" w:color="auto"/>
            <w:left w:val="none" w:sz="0" w:space="0" w:color="auto"/>
            <w:bottom w:val="none" w:sz="0" w:space="0" w:color="auto"/>
            <w:right w:val="none" w:sz="0" w:space="0" w:color="auto"/>
          </w:divBdr>
        </w:div>
        <w:div w:id="1082725449">
          <w:marLeft w:val="0"/>
          <w:marRight w:val="0"/>
          <w:marTop w:val="0"/>
          <w:marBottom w:val="0"/>
          <w:divBdr>
            <w:top w:val="none" w:sz="0" w:space="0" w:color="auto"/>
            <w:left w:val="none" w:sz="0" w:space="0" w:color="auto"/>
            <w:bottom w:val="none" w:sz="0" w:space="0" w:color="auto"/>
            <w:right w:val="none" w:sz="0" w:space="0" w:color="auto"/>
          </w:divBdr>
        </w:div>
        <w:div w:id="1101609513">
          <w:marLeft w:val="0"/>
          <w:marRight w:val="0"/>
          <w:marTop w:val="0"/>
          <w:marBottom w:val="0"/>
          <w:divBdr>
            <w:top w:val="none" w:sz="0" w:space="0" w:color="auto"/>
            <w:left w:val="none" w:sz="0" w:space="0" w:color="auto"/>
            <w:bottom w:val="none" w:sz="0" w:space="0" w:color="auto"/>
            <w:right w:val="none" w:sz="0" w:space="0" w:color="auto"/>
          </w:divBdr>
        </w:div>
        <w:div w:id="1117674371">
          <w:marLeft w:val="0"/>
          <w:marRight w:val="0"/>
          <w:marTop w:val="0"/>
          <w:marBottom w:val="0"/>
          <w:divBdr>
            <w:top w:val="none" w:sz="0" w:space="0" w:color="auto"/>
            <w:left w:val="none" w:sz="0" w:space="0" w:color="auto"/>
            <w:bottom w:val="none" w:sz="0" w:space="0" w:color="auto"/>
            <w:right w:val="none" w:sz="0" w:space="0" w:color="auto"/>
          </w:divBdr>
        </w:div>
        <w:div w:id="1119833955">
          <w:marLeft w:val="0"/>
          <w:marRight w:val="0"/>
          <w:marTop w:val="0"/>
          <w:marBottom w:val="0"/>
          <w:divBdr>
            <w:top w:val="none" w:sz="0" w:space="0" w:color="auto"/>
            <w:left w:val="none" w:sz="0" w:space="0" w:color="auto"/>
            <w:bottom w:val="none" w:sz="0" w:space="0" w:color="auto"/>
            <w:right w:val="none" w:sz="0" w:space="0" w:color="auto"/>
          </w:divBdr>
        </w:div>
        <w:div w:id="1124346003">
          <w:marLeft w:val="0"/>
          <w:marRight w:val="0"/>
          <w:marTop w:val="0"/>
          <w:marBottom w:val="0"/>
          <w:divBdr>
            <w:top w:val="none" w:sz="0" w:space="0" w:color="auto"/>
            <w:left w:val="none" w:sz="0" w:space="0" w:color="auto"/>
            <w:bottom w:val="none" w:sz="0" w:space="0" w:color="auto"/>
            <w:right w:val="none" w:sz="0" w:space="0" w:color="auto"/>
          </w:divBdr>
        </w:div>
        <w:div w:id="1148548147">
          <w:marLeft w:val="0"/>
          <w:marRight w:val="0"/>
          <w:marTop w:val="0"/>
          <w:marBottom w:val="0"/>
          <w:divBdr>
            <w:top w:val="none" w:sz="0" w:space="0" w:color="auto"/>
            <w:left w:val="none" w:sz="0" w:space="0" w:color="auto"/>
            <w:bottom w:val="none" w:sz="0" w:space="0" w:color="auto"/>
            <w:right w:val="none" w:sz="0" w:space="0" w:color="auto"/>
          </w:divBdr>
        </w:div>
        <w:div w:id="1171024259">
          <w:marLeft w:val="0"/>
          <w:marRight w:val="0"/>
          <w:marTop w:val="0"/>
          <w:marBottom w:val="0"/>
          <w:divBdr>
            <w:top w:val="none" w:sz="0" w:space="0" w:color="auto"/>
            <w:left w:val="none" w:sz="0" w:space="0" w:color="auto"/>
            <w:bottom w:val="none" w:sz="0" w:space="0" w:color="auto"/>
            <w:right w:val="none" w:sz="0" w:space="0" w:color="auto"/>
          </w:divBdr>
        </w:div>
        <w:div w:id="1198856212">
          <w:marLeft w:val="0"/>
          <w:marRight w:val="0"/>
          <w:marTop w:val="0"/>
          <w:marBottom w:val="0"/>
          <w:divBdr>
            <w:top w:val="none" w:sz="0" w:space="0" w:color="auto"/>
            <w:left w:val="none" w:sz="0" w:space="0" w:color="auto"/>
            <w:bottom w:val="none" w:sz="0" w:space="0" w:color="auto"/>
            <w:right w:val="none" w:sz="0" w:space="0" w:color="auto"/>
          </w:divBdr>
        </w:div>
        <w:div w:id="1228152067">
          <w:marLeft w:val="0"/>
          <w:marRight w:val="0"/>
          <w:marTop w:val="0"/>
          <w:marBottom w:val="0"/>
          <w:divBdr>
            <w:top w:val="none" w:sz="0" w:space="0" w:color="auto"/>
            <w:left w:val="none" w:sz="0" w:space="0" w:color="auto"/>
            <w:bottom w:val="none" w:sz="0" w:space="0" w:color="auto"/>
            <w:right w:val="none" w:sz="0" w:space="0" w:color="auto"/>
          </w:divBdr>
        </w:div>
        <w:div w:id="1268581268">
          <w:marLeft w:val="0"/>
          <w:marRight w:val="0"/>
          <w:marTop w:val="0"/>
          <w:marBottom w:val="0"/>
          <w:divBdr>
            <w:top w:val="none" w:sz="0" w:space="0" w:color="auto"/>
            <w:left w:val="none" w:sz="0" w:space="0" w:color="auto"/>
            <w:bottom w:val="none" w:sz="0" w:space="0" w:color="auto"/>
            <w:right w:val="none" w:sz="0" w:space="0" w:color="auto"/>
          </w:divBdr>
        </w:div>
        <w:div w:id="1293246436">
          <w:marLeft w:val="0"/>
          <w:marRight w:val="0"/>
          <w:marTop w:val="0"/>
          <w:marBottom w:val="0"/>
          <w:divBdr>
            <w:top w:val="none" w:sz="0" w:space="0" w:color="auto"/>
            <w:left w:val="none" w:sz="0" w:space="0" w:color="auto"/>
            <w:bottom w:val="none" w:sz="0" w:space="0" w:color="auto"/>
            <w:right w:val="none" w:sz="0" w:space="0" w:color="auto"/>
          </w:divBdr>
        </w:div>
        <w:div w:id="1293442808">
          <w:marLeft w:val="0"/>
          <w:marRight w:val="0"/>
          <w:marTop w:val="0"/>
          <w:marBottom w:val="0"/>
          <w:divBdr>
            <w:top w:val="none" w:sz="0" w:space="0" w:color="auto"/>
            <w:left w:val="none" w:sz="0" w:space="0" w:color="auto"/>
            <w:bottom w:val="none" w:sz="0" w:space="0" w:color="auto"/>
            <w:right w:val="none" w:sz="0" w:space="0" w:color="auto"/>
          </w:divBdr>
        </w:div>
        <w:div w:id="1298729285">
          <w:marLeft w:val="0"/>
          <w:marRight w:val="0"/>
          <w:marTop w:val="0"/>
          <w:marBottom w:val="0"/>
          <w:divBdr>
            <w:top w:val="none" w:sz="0" w:space="0" w:color="auto"/>
            <w:left w:val="none" w:sz="0" w:space="0" w:color="auto"/>
            <w:bottom w:val="none" w:sz="0" w:space="0" w:color="auto"/>
            <w:right w:val="none" w:sz="0" w:space="0" w:color="auto"/>
          </w:divBdr>
        </w:div>
        <w:div w:id="1318194122">
          <w:marLeft w:val="0"/>
          <w:marRight w:val="0"/>
          <w:marTop w:val="0"/>
          <w:marBottom w:val="0"/>
          <w:divBdr>
            <w:top w:val="none" w:sz="0" w:space="0" w:color="auto"/>
            <w:left w:val="none" w:sz="0" w:space="0" w:color="auto"/>
            <w:bottom w:val="none" w:sz="0" w:space="0" w:color="auto"/>
            <w:right w:val="none" w:sz="0" w:space="0" w:color="auto"/>
          </w:divBdr>
        </w:div>
        <w:div w:id="1340159823">
          <w:marLeft w:val="0"/>
          <w:marRight w:val="0"/>
          <w:marTop w:val="0"/>
          <w:marBottom w:val="0"/>
          <w:divBdr>
            <w:top w:val="none" w:sz="0" w:space="0" w:color="auto"/>
            <w:left w:val="none" w:sz="0" w:space="0" w:color="auto"/>
            <w:bottom w:val="none" w:sz="0" w:space="0" w:color="auto"/>
            <w:right w:val="none" w:sz="0" w:space="0" w:color="auto"/>
          </w:divBdr>
        </w:div>
        <w:div w:id="1378889657">
          <w:marLeft w:val="0"/>
          <w:marRight w:val="0"/>
          <w:marTop w:val="0"/>
          <w:marBottom w:val="0"/>
          <w:divBdr>
            <w:top w:val="none" w:sz="0" w:space="0" w:color="auto"/>
            <w:left w:val="none" w:sz="0" w:space="0" w:color="auto"/>
            <w:bottom w:val="none" w:sz="0" w:space="0" w:color="auto"/>
            <w:right w:val="none" w:sz="0" w:space="0" w:color="auto"/>
          </w:divBdr>
        </w:div>
        <w:div w:id="1405957906">
          <w:marLeft w:val="0"/>
          <w:marRight w:val="0"/>
          <w:marTop w:val="0"/>
          <w:marBottom w:val="0"/>
          <w:divBdr>
            <w:top w:val="none" w:sz="0" w:space="0" w:color="auto"/>
            <w:left w:val="none" w:sz="0" w:space="0" w:color="auto"/>
            <w:bottom w:val="none" w:sz="0" w:space="0" w:color="auto"/>
            <w:right w:val="none" w:sz="0" w:space="0" w:color="auto"/>
          </w:divBdr>
        </w:div>
        <w:div w:id="1462772210">
          <w:marLeft w:val="0"/>
          <w:marRight w:val="0"/>
          <w:marTop w:val="0"/>
          <w:marBottom w:val="0"/>
          <w:divBdr>
            <w:top w:val="none" w:sz="0" w:space="0" w:color="auto"/>
            <w:left w:val="none" w:sz="0" w:space="0" w:color="auto"/>
            <w:bottom w:val="none" w:sz="0" w:space="0" w:color="auto"/>
            <w:right w:val="none" w:sz="0" w:space="0" w:color="auto"/>
          </w:divBdr>
        </w:div>
        <w:div w:id="1465999734">
          <w:marLeft w:val="0"/>
          <w:marRight w:val="0"/>
          <w:marTop w:val="0"/>
          <w:marBottom w:val="0"/>
          <w:divBdr>
            <w:top w:val="none" w:sz="0" w:space="0" w:color="auto"/>
            <w:left w:val="none" w:sz="0" w:space="0" w:color="auto"/>
            <w:bottom w:val="none" w:sz="0" w:space="0" w:color="auto"/>
            <w:right w:val="none" w:sz="0" w:space="0" w:color="auto"/>
          </w:divBdr>
        </w:div>
        <w:div w:id="1473598320">
          <w:marLeft w:val="0"/>
          <w:marRight w:val="0"/>
          <w:marTop w:val="0"/>
          <w:marBottom w:val="0"/>
          <w:divBdr>
            <w:top w:val="none" w:sz="0" w:space="0" w:color="auto"/>
            <w:left w:val="none" w:sz="0" w:space="0" w:color="auto"/>
            <w:bottom w:val="none" w:sz="0" w:space="0" w:color="auto"/>
            <w:right w:val="none" w:sz="0" w:space="0" w:color="auto"/>
          </w:divBdr>
        </w:div>
        <w:div w:id="1481995127">
          <w:marLeft w:val="0"/>
          <w:marRight w:val="0"/>
          <w:marTop w:val="0"/>
          <w:marBottom w:val="0"/>
          <w:divBdr>
            <w:top w:val="none" w:sz="0" w:space="0" w:color="auto"/>
            <w:left w:val="none" w:sz="0" w:space="0" w:color="auto"/>
            <w:bottom w:val="none" w:sz="0" w:space="0" w:color="auto"/>
            <w:right w:val="none" w:sz="0" w:space="0" w:color="auto"/>
          </w:divBdr>
        </w:div>
        <w:div w:id="1492673571">
          <w:marLeft w:val="0"/>
          <w:marRight w:val="0"/>
          <w:marTop w:val="0"/>
          <w:marBottom w:val="0"/>
          <w:divBdr>
            <w:top w:val="none" w:sz="0" w:space="0" w:color="auto"/>
            <w:left w:val="none" w:sz="0" w:space="0" w:color="auto"/>
            <w:bottom w:val="none" w:sz="0" w:space="0" w:color="auto"/>
            <w:right w:val="none" w:sz="0" w:space="0" w:color="auto"/>
          </w:divBdr>
        </w:div>
        <w:div w:id="1498306975">
          <w:marLeft w:val="0"/>
          <w:marRight w:val="0"/>
          <w:marTop w:val="0"/>
          <w:marBottom w:val="0"/>
          <w:divBdr>
            <w:top w:val="none" w:sz="0" w:space="0" w:color="auto"/>
            <w:left w:val="none" w:sz="0" w:space="0" w:color="auto"/>
            <w:bottom w:val="none" w:sz="0" w:space="0" w:color="auto"/>
            <w:right w:val="none" w:sz="0" w:space="0" w:color="auto"/>
          </w:divBdr>
        </w:div>
        <w:div w:id="1527021401">
          <w:marLeft w:val="0"/>
          <w:marRight w:val="0"/>
          <w:marTop w:val="0"/>
          <w:marBottom w:val="0"/>
          <w:divBdr>
            <w:top w:val="none" w:sz="0" w:space="0" w:color="auto"/>
            <w:left w:val="none" w:sz="0" w:space="0" w:color="auto"/>
            <w:bottom w:val="none" w:sz="0" w:space="0" w:color="auto"/>
            <w:right w:val="none" w:sz="0" w:space="0" w:color="auto"/>
          </w:divBdr>
        </w:div>
        <w:div w:id="1563368718">
          <w:marLeft w:val="0"/>
          <w:marRight w:val="0"/>
          <w:marTop w:val="0"/>
          <w:marBottom w:val="0"/>
          <w:divBdr>
            <w:top w:val="none" w:sz="0" w:space="0" w:color="auto"/>
            <w:left w:val="none" w:sz="0" w:space="0" w:color="auto"/>
            <w:bottom w:val="none" w:sz="0" w:space="0" w:color="auto"/>
            <w:right w:val="none" w:sz="0" w:space="0" w:color="auto"/>
          </w:divBdr>
        </w:div>
        <w:div w:id="1607150783">
          <w:marLeft w:val="0"/>
          <w:marRight w:val="0"/>
          <w:marTop w:val="0"/>
          <w:marBottom w:val="0"/>
          <w:divBdr>
            <w:top w:val="none" w:sz="0" w:space="0" w:color="auto"/>
            <w:left w:val="none" w:sz="0" w:space="0" w:color="auto"/>
            <w:bottom w:val="none" w:sz="0" w:space="0" w:color="auto"/>
            <w:right w:val="none" w:sz="0" w:space="0" w:color="auto"/>
          </w:divBdr>
        </w:div>
        <w:div w:id="1625237676">
          <w:marLeft w:val="0"/>
          <w:marRight w:val="0"/>
          <w:marTop w:val="0"/>
          <w:marBottom w:val="0"/>
          <w:divBdr>
            <w:top w:val="none" w:sz="0" w:space="0" w:color="auto"/>
            <w:left w:val="none" w:sz="0" w:space="0" w:color="auto"/>
            <w:bottom w:val="none" w:sz="0" w:space="0" w:color="auto"/>
            <w:right w:val="none" w:sz="0" w:space="0" w:color="auto"/>
          </w:divBdr>
        </w:div>
        <w:div w:id="1634090975">
          <w:marLeft w:val="0"/>
          <w:marRight w:val="0"/>
          <w:marTop w:val="0"/>
          <w:marBottom w:val="0"/>
          <w:divBdr>
            <w:top w:val="none" w:sz="0" w:space="0" w:color="auto"/>
            <w:left w:val="none" w:sz="0" w:space="0" w:color="auto"/>
            <w:bottom w:val="none" w:sz="0" w:space="0" w:color="auto"/>
            <w:right w:val="none" w:sz="0" w:space="0" w:color="auto"/>
          </w:divBdr>
        </w:div>
        <w:div w:id="1637635841">
          <w:marLeft w:val="0"/>
          <w:marRight w:val="0"/>
          <w:marTop w:val="0"/>
          <w:marBottom w:val="0"/>
          <w:divBdr>
            <w:top w:val="none" w:sz="0" w:space="0" w:color="auto"/>
            <w:left w:val="none" w:sz="0" w:space="0" w:color="auto"/>
            <w:bottom w:val="none" w:sz="0" w:space="0" w:color="auto"/>
            <w:right w:val="none" w:sz="0" w:space="0" w:color="auto"/>
          </w:divBdr>
        </w:div>
        <w:div w:id="1660379349">
          <w:marLeft w:val="0"/>
          <w:marRight w:val="0"/>
          <w:marTop w:val="0"/>
          <w:marBottom w:val="0"/>
          <w:divBdr>
            <w:top w:val="none" w:sz="0" w:space="0" w:color="auto"/>
            <w:left w:val="none" w:sz="0" w:space="0" w:color="auto"/>
            <w:bottom w:val="none" w:sz="0" w:space="0" w:color="auto"/>
            <w:right w:val="none" w:sz="0" w:space="0" w:color="auto"/>
          </w:divBdr>
        </w:div>
        <w:div w:id="1663973777">
          <w:marLeft w:val="0"/>
          <w:marRight w:val="0"/>
          <w:marTop w:val="0"/>
          <w:marBottom w:val="0"/>
          <w:divBdr>
            <w:top w:val="none" w:sz="0" w:space="0" w:color="auto"/>
            <w:left w:val="none" w:sz="0" w:space="0" w:color="auto"/>
            <w:bottom w:val="none" w:sz="0" w:space="0" w:color="auto"/>
            <w:right w:val="none" w:sz="0" w:space="0" w:color="auto"/>
          </w:divBdr>
        </w:div>
        <w:div w:id="1718551538">
          <w:marLeft w:val="0"/>
          <w:marRight w:val="0"/>
          <w:marTop w:val="0"/>
          <w:marBottom w:val="0"/>
          <w:divBdr>
            <w:top w:val="none" w:sz="0" w:space="0" w:color="auto"/>
            <w:left w:val="none" w:sz="0" w:space="0" w:color="auto"/>
            <w:bottom w:val="none" w:sz="0" w:space="0" w:color="auto"/>
            <w:right w:val="none" w:sz="0" w:space="0" w:color="auto"/>
          </w:divBdr>
        </w:div>
        <w:div w:id="1729182599">
          <w:marLeft w:val="0"/>
          <w:marRight w:val="0"/>
          <w:marTop w:val="0"/>
          <w:marBottom w:val="0"/>
          <w:divBdr>
            <w:top w:val="none" w:sz="0" w:space="0" w:color="auto"/>
            <w:left w:val="none" w:sz="0" w:space="0" w:color="auto"/>
            <w:bottom w:val="none" w:sz="0" w:space="0" w:color="auto"/>
            <w:right w:val="none" w:sz="0" w:space="0" w:color="auto"/>
          </w:divBdr>
        </w:div>
        <w:div w:id="1742409896">
          <w:marLeft w:val="0"/>
          <w:marRight w:val="0"/>
          <w:marTop w:val="0"/>
          <w:marBottom w:val="0"/>
          <w:divBdr>
            <w:top w:val="none" w:sz="0" w:space="0" w:color="auto"/>
            <w:left w:val="none" w:sz="0" w:space="0" w:color="auto"/>
            <w:bottom w:val="none" w:sz="0" w:space="0" w:color="auto"/>
            <w:right w:val="none" w:sz="0" w:space="0" w:color="auto"/>
          </w:divBdr>
        </w:div>
        <w:div w:id="1769811741">
          <w:marLeft w:val="0"/>
          <w:marRight w:val="0"/>
          <w:marTop w:val="0"/>
          <w:marBottom w:val="0"/>
          <w:divBdr>
            <w:top w:val="none" w:sz="0" w:space="0" w:color="auto"/>
            <w:left w:val="none" w:sz="0" w:space="0" w:color="auto"/>
            <w:bottom w:val="none" w:sz="0" w:space="0" w:color="auto"/>
            <w:right w:val="none" w:sz="0" w:space="0" w:color="auto"/>
          </w:divBdr>
        </w:div>
        <w:div w:id="1771194083">
          <w:marLeft w:val="0"/>
          <w:marRight w:val="0"/>
          <w:marTop w:val="0"/>
          <w:marBottom w:val="0"/>
          <w:divBdr>
            <w:top w:val="none" w:sz="0" w:space="0" w:color="auto"/>
            <w:left w:val="none" w:sz="0" w:space="0" w:color="auto"/>
            <w:bottom w:val="none" w:sz="0" w:space="0" w:color="auto"/>
            <w:right w:val="none" w:sz="0" w:space="0" w:color="auto"/>
          </w:divBdr>
        </w:div>
        <w:div w:id="1790398246">
          <w:marLeft w:val="0"/>
          <w:marRight w:val="0"/>
          <w:marTop w:val="0"/>
          <w:marBottom w:val="0"/>
          <w:divBdr>
            <w:top w:val="none" w:sz="0" w:space="0" w:color="auto"/>
            <w:left w:val="none" w:sz="0" w:space="0" w:color="auto"/>
            <w:bottom w:val="none" w:sz="0" w:space="0" w:color="auto"/>
            <w:right w:val="none" w:sz="0" w:space="0" w:color="auto"/>
          </w:divBdr>
        </w:div>
        <w:div w:id="1814591026">
          <w:marLeft w:val="0"/>
          <w:marRight w:val="0"/>
          <w:marTop w:val="0"/>
          <w:marBottom w:val="0"/>
          <w:divBdr>
            <w:top w:val="none" w:sz="0" w:space="0" w:color="auto"/>
            <w:left w:val="none" w:sz="0" w:space="0" w:color="auto"/>
            <w:bottom w:val="none" w:sz="0" w:space="0" w:color="auto"/>
            <w:right w:val="none" w:sz="0" w:space="0" w:color="auto"/>
          </w:divBdr>
        </w:div>
        <w:div w:id="1826897128">
          <w:marLeft w:val="0"/>
          <w:marRight w:val="0"/>
          <w:marTop w:val="0"/>
          <w:marBottom w:val="0"/>
          <w:divBdr>
            <w:top w:val="none" w:sz="0" w:space="0" w:color="auto"/>
            <w:left w:val="none" w:sz="0" w:space="0" w:color="auto"/>
            <w:bottom w:val="none" w:sz="0" w:space="0" w:color="auto"/>
            <w:right w:val="none" w:sz="0" w:space="0" w:color="auto"/>
          </w:divBdr>
        </w:div>
        <w:div w:id="1834830439">
          <w:marLeft w:val="0"/>
          <w:marRight w:val="0"/>
          <w:marTop w:val="0"/>
          <w:marBottom w:val="0"/>
          <w:divBdr>
            <w:top w:val="none" w:sz="0" w:space="0" w:color="auto"/>
            <w:left w:val="none" w:sz="0" w:space="0" w:color="auto"/>
            <w:bottom w:val="none" w:sz="0" w:space="0" w:color="auto"/>
            <w:right w:val="none" w:sz="0" w:space="0" w:color="auto"/>
          </w:divBdr>
        </w:div>
        <w:div w:id="1839690382">
          <w:marLeft w:val="0"/>
          <w:marRight w:val="0"/>
          <w:marTop w:val="0"/>
          <w:marBottom w:val="0"/>
          <w:divBdr>
            <w:top w:val="none" w:sz="0" w:space="0" w:color="auto"/>
            <w:left w:val="none" w:sz="0" w:space="0" w:color="auto"/>
            <w:bottom w:val="none" w:sz="0" w:space="0" w:color="auto"/>
            <w:right w:val="none" w:sz="0" w:space="0" w:color="auto"/>
          </w:divBdr>
        </w:div>
        <w:div w:id="1846050079">
          <w:marLeft w:val="0"/>
          <w:marRight w:val="0"/>
          <w:marTop w:val="0"/>
          <w:marBottom w:val="0"/>
          <w:divBdr>
            <w:top w:val="none" w:sz="0" w:space="0" w:color="auto"/>
            <w:left w:val="none" w:sz="0" w:space="0" w:color="auto"/>
            <w:bottom w:val="none" w:sz="0" w:space="0" w:color="auto"/>
            <w:right w:val="none" w:sz="0" w:space="0" w:color="auto"/>
          </w:divBdr>
        </w:div>
        <w:div w:id="1861625158">
          <w:marLeft w:val="0"/>
          <w:marRight w:val="0"/>
          <w:marTop w:val="0"/>
          <w:marBottom w:val="0"/>
          <w:divBdr>
            <w:top w:val="none" w:sz="0" w:space="0" w:color="auto"/>
            <w:left w:val="none" w:sz="0" w:space="0" w:color="auto"/>
            <w:bottom w:val="none" w:sz="0" w:space="0" w:color="auto"/>
            <w:right w:val="none" w:sz="0" w:space="0" w:color="auto"/>
          </w:divBdr>
        </w:div>
        <w:div w:id="1886141317">
          <w:marLeft w:val="0"/>
          <w:marRight w:val="0"/>
          <w:marTop w:val="0"/>
          <w:marBottom w:val="0"/>
          <w:divBdr>
            <w:top w:val="none" w:sz="0" w:space="0" w:color="auto"/>
            <w:left w:val="none" w:sz="0" w:space="0" w:color="auto"/>
            <w:bottom w:val="none" w:sz="0" w:space="0" w:color="auto"/>
            <w:right w:val="none" w:sz="0" w:space="0" w:color="auto"/>
          </w:divBdr>
        </w:div>
        <w:div w:id="1924022022">
          <w:marLeft w:val="0"/>
          <w:marRight w:val="0"/>
          <w:marTop w:val="0"/>
          <w:marBottom w:val="0"/>
          <w:divBdr>
            <w:top w:val="none" w:sz="0" w:space="0" w:color="auto"/>
            <w:left w:val="none" w:sz="0" w:space="0" w:color="auto"/>
            <w:bottom w:val="none" w:sz="0" w:space="0" w:color="auto"/>
            <w:right w:val="none" w:sz="0" w:space="0" w:color="auto"/>
          </w:divBdr>
        </w:div>
        <w:div w:id="1933515699">
          <w:marLeft w:val="0"/>
          <w:marRight w:val="0"/>
          <w:marTop w:val="0"/>
          <w:marBottom w:val="0"/>
          <w:divBdr>
            <w:top w:val="none" w:sz="0" w:space="0" w:color="auto"/>
            <w:left w:val="none" w:sz="0" w:space="0" w:color="auto"/>
            <w:bottom w:val="none" w:sz="0" w:space="0" w:color="auto"/>
            <w:right w:val="none" w:sz="0" w:space="0" w:color="auto"/>
          </w:divBdr>
        </w:div>
        <w:div w:id="1944268154">
          <w:marLeft w:val="0"/>
          <w:marRight w:val="0"/>
          <w:marTop w:val="0"/>
          <w:marBottom w:val="0"/>
          <w:divBdr>
            <w:top w:val="none" w:sz="0" w:space="0" w:color="auto"/>
            <w:left w:val="none" w:sz="0" w:space="0" w:color="auto"/>
            <w:bottom w:val="none" w:sz="0" w:space="0" w:color="auto"/>
            <w:right w:val="none" w:sz="0" w:space="0" w:color="auto"/>
          </w:divBdr>
        </w:div>
        <w:div w:id="1958364026">
          <w:marLeft w:val="0"/>
          <w:marRight w:val="0"/>
          <w:marTop w:val="0"/>
          <w:marBottom w:val="0"/>
          <w:divBdr>
            <w:top w:val="none" w:sz="0" w:space="0" w:color="auto"/>
            <w:left w:val="none" w:sz="0" w:space="0" w:color="auto"/>
            <w:bottom w:val="none" w:sz="0" w:space="0" w:color="auto"/>
            <w:right w:val="none" w:sz="0" w:space="0" w:color="auto"/>
          </w:divBdr>
        </w:div>
        <w:div w:id="1964267158">
          <w:marLeft w:val="0"/>
          <w:marRight w:val="0"/>
          <w:marTop w:val="0"/>
          <w:marBottom w:val="0"/>
          <w:divBdr>
            <w:top w:val="none" w:sz="0" w:space="0" w:color="auto"/>
            <w:left w:val="none" w:sz="0" w:space="0" w:color="auto"/>
            <w:bottom w:val="none" w:sz="0" w:space="0" w:color="auto"/>
            <w:right w:val="none" w:sz="0" w:space="0" w:color="auto"/>
          </w:divBdr>
        </w:div>
        <w:div w:id="1975865215">
          <w:marLeft w:val="0"/>
          <w:marRight w:val="0"/>
          <w:marTop w:val="0"/>
          <w:marBottom w:val="0"/>
          <w:divBdr>
            <w:top w:val="none" w:sz="0" w:space="0" w:color="auto"/>
            <w:left w:val="none" w:sz="0" w:space="0" w:color="auto"/>
            <w:bottom w:val="none" w:sz="0" w:space="0" w:color="auto"/>
            <w:right w:val="none" w:sz="0" w:space="0" w:color="auto"/>
          </w:divBdr>
        </w:div>
        <w:div w:id="1976447419">
          <w:marLeft w:val="0"/>
          <w:marRight w:val="0"/>
          <w:marTop w:val="0"/>
          <w:marBottom w:val="0"/>
          <w:divBdr>
            <w:top w:val="none" w:sz="0" w:space="0" w:color="auto"/>
            <w:left w:val="none" w:sz="0" w:space="0" w:color="auto"/>
            <w:bottom w:val="none" w:sz="0" w:space="0" w:color="auto"/>
            <w:right w:val="none" w:sz="0" w:space="0" w:color="auto"/>
          </w:divBdr>
        </w:div>
        <w:div w:id="1980761007">
          <w:marLeft w:val="0"/>
          <w:marRight w:val="0"/>
          <w:marTop w:val="0"/>
          <w:marBottom w:val="0"/>
          <w:divBdr>
            <w:top w:val="none" w:sz="0" w:space="0" w:color="auto"/>
            <w:left w:val="none" w:sz="0" w:space="0" w:color="auto"/>
            <w:bottom w:val="none" w:sz="0" w:space="0" w:color="auto"/>
            <w:right w:val="none" w:sz="0" w:space="0" w:color="auto"/>
          </w:divBdr>
        </w:div>
        <w:div w:id="1985112348">
          <w:marLeft w:val="0"/>
          <w:marRight w:val="0"/>
          <w:marTop w:val="0"/>
          <w:marBottom w:val="0"/>
          <w:divBdr>
            <w:top w:val="none" w:sz="0" w:space="0" w:color="auto"/>
            <w:left w:val="none" w:sz="0" w:space="0" w:color="auto"/>
            <w:bottom w:val="none" w:sz="0" w:space="0" w:color="auto"/>
            <w:right w:val="none" w:sz="0" w:space="0" w:color="auto"/>
          </w:divBdr>
        </w:div>
        <w:div w:id="2018607090">
          <w:marLeft w:val="0"/>
          <w:marRight w:val="0"/>
          <w:marTop w:val="0"/>
          <w:marBottom w:val="0"/>
          <w:divBdr>
            <w:top w:val="none" w:sz="0" w:space="0" w:color="auto"/>
            <w:left w:val="none" w:sz="0" w:space="0" w:color="auto"/>
            <w:bottom w:val="none" w:sz="0" w:space="0" w:color="auto"/>
            <w:right w:val="none" w:sz="0" w:space="0" w:color="auto"/>
          </w:divBdr>
        </w:div>
        <w:div w:id="2022467412">
          <w:marLeft w:val="0"/>
          <w:marRight w:val="0"/>
          <w:marTop w:val="0"/>
          <w:marBottom w:val="0"/>
          <w:divBdr>
            <w:top w:val="none" w:sz="0" w:space="0" w:color="auto"/>
            <w:left w:val="none" w:sz="0" w:space="0" w:color="auto"/>
            <w:bottom w:val="none" w:sz="0" w:space="0" w:color="auto"/>
            <w:right w:val="none" w:sz="0" w:space="0" w:color="auto"/>
          </w:divBdr>
        </w:div>
        <w:div w:id="2035492976">
          <w:marLeft w:val="0"/>
          <w:marRight w:val="0"/>
          <w:marTop w:val="0"/>
          <w:marBottom w:val="0"/>
          <w:divBdr>
            <w:top w:val="none" w:sz="0" w:space="0" w:color="auto"/>
            <w:left w:val="none" w:sz="0" w:space="0" w:color="auto"/>
            <w:bottom w:val="none" w:sz="0" w:space="0" w:color="auto"/>
            <w:right w:val="none" w:sz="0" w:space="0" w:color="auto"/>
          </w:divBdr>
        </w:div>
        <w:div w:id="2040084708">
          <w:marLeft w:val="0"/>
          <w:marRight w:val="0"/>
          <w:marTop w:val="0"/>
          <w:marBottom w:val="0"/>
          <w:divBdr>
            <w:top w:val="none" w:sz="0" w:space="0" w:color="auto"/>
            <w:left w:val="none" w:sz="0" w:space="0" w:color="auto"/>
            <w:bottom w:val="none" w:sz="0" w:space="0" w:color="auto"/>
            <w:right w:val="none" w:sz="0" w:space="0" w:color="auto"/>
          </w:divBdr>
        </w:div>
        <w:div w:id="2055687834">
          <w:marLeft w:val="0"/>
          <w:marRight w:val="0"/>
          <w:marTop w:val="0"/>
          <w:marBottom w:val="0"/>
          <w:divBdr>
            <w:top w:val="none" w:sz="0" w:space="0" w:color="auto"/>
            <w:left w:val="none" w:sz="0" w:space="0" w:color="auto"/>
            <w:bottom w:val="none" w:sz="0" w:space="0" w:color="auto"/>
            <w:right w:val="none" w:sz="0" w:space="0" w:color="auto"/>
          </w:divBdr>
        </w:div>
        <w:div w:id="2067411875">
          <w:marLeft w:val="0"/>
          <w:marRight w:val="0"/>
          <w:marTop w:val="0"/>
          <w:marBottom w:val="0"/>
          <w:divBdr>
            <w:top w:val="none" w:sz="0" w:space="0" w:color="auto"/>
            <w:left w:val="none" w:sz="0" w:space="0" w:color="auto"/>
            <w:bottom w:val="none" w:sz="0" w:space="0" w:color="auto"/>
            <w:right w:val="none" w:sz="0" w:space="0" w:color="auto"/>
          </w:divBdr>
        </w:div>
        <w:div w:id="2071032387">
          <w:marLeft w:val="0"/>
          <w:marRight w:val="0"/>
          <w:marTop w:val="0"/>
          <w:marBottom w:val="0"/>
          <w:divBdr>
            <w:top w:val="none" w:sz="0" w:space="0" w:color="auto"/>
            <w:left w:val="none" w:sz="0" w:space="0" w:color="auto"/>
            <w:bottom w:val="none" w:sz="0" w:space="0" w:color="auto"/>
            <w:right w:val="none" w:sz="0" w:space="0" w:color="auto"/>
          </w:divBdr>
        </w:div>
        <w:div w:id="2085249877">
          <w:marLeft w:val="0"/>
          <w:marRight w:val="0"/>
          <w:marTop w:val="0"/>
          <w:marBottom w:val="0"/>
          <w:divBdr>
            <w:top w:val="none" w:sz="0" w:space="0" w:color="auto"/>
            <w:left w:val="none" w:sz="0" w:space="0" w:color="auto"/>
            <w:bottom w:val="none" w:sz="0" w:space="0" w:color="auto"/>
            <w:right w:val="none" w:sz="0" w:space="0" w:color="auto"/>
          </w:divBdr>
        </w:div>
        <w:div w:id="2091197523">
          <w:marLeft w:val="0"/>
          <w:marRight w:val="0"/>
          <w:marTop w:val="0"/>
          <w:marBottom w:val="0"/>
          <w:divBdr>
            <w:top w:val="none" w:sz="0" w:space="0" w:color="auto"/>
            <w:left w:val="none" w:sz="0" w:space="0" w:color="auto"/>
            <w:bottom w:val="none" w:sz="0" w:space="0" w:color="auto"/>
            <w:right w:val="none" w:sz="0" w:space="0" w:color="auto"/>
          </w:divBdr>
        </w:div>
        <w:div w:id="2114544350">
          <w:marLeft w:val="0"/>
          <w:marRight w:val="0"/>
          <w:marTop w:val="0"/>
          <w:marBottom w:val="0"/>
          <w:divBdr>
            <w:top w:val="none" w:sz="0" w:space="0" w:color="auto"/>
            <w:left w:val="none" w:sz="0" w:space="0" w:color="auto"/>
            <w:bottom w:val="none" w:sz="0" w:space="0" w:color="auto"/>
            <w:right w:val="none" w:sz="0" w:space="0" w:color="auto"/>
          </w:divBdr>
        </w:div>
      </w:divsChild>
    </w:div>
    <w:div w:id="234630954">
      <w:bodyDiv w:val="1"/>
      <w:marLeft w:val="0"/>
      <w:marRight w:val="0"/>
      <w:marTop w:val="0"/>
      <w:marBottom w:val="0"/>
      <w:divBdr>
        <w:top w:val="none" w:sz="0" w:space="0" w:color="auto"/>
        <w:left w:val="none" w:sz="0" w:space="0" w:color="auto"/>
        <w:bottom w:val="none" w:sz="0" w:space="0" w:color="auto"/>
        <w:right w:val="none" w:sz="0" w:space="0" w:color="auto"/>
      </w:divBdr>
    </w:div>
    <w:div w:id="235365496">
      <w:bodyDiv w:val="1"/>
      <w:marLeft w:val="0"/>
      <w:marRight w:val="0"/>
      <w:marTop w:val="0"/>
      <w:marBottom w:val="0"/>
      <w:divBdr>
        <w:top w:val="none" w:sz="0" w:space="0" w:color="auto"/>
        <w:left w:val="none" w:sz="0" w:space="0" w:color="auto"/>
        <w:bottom w:val="none" w:sz="0" w:space="0" w:color="auto"/>
        <w:right w:val="none" w:sz="0" w:space="0" w:color="auto"/>
      </w:divBdr>
    </w:div>
    <w:div w:id="246236640">
      <w:bodyDiv w:val="1"/>
      <w:marLeft w:val="0"/>
      <w:marRight w:val="0"/>
      <w:marTop w:val="0"/>
      <w:marBottom w:val="0"/>
      <w:divBdr>
        <w:top w:val="none" w:sz="0" w:space="0" w:color="auto"/>
        <w:left w:val="none" w:sz="0" w:space="0" w:color="auto"/>
        <w:bottom w:val="none" w:sz="0" w:space="0" w:color="auto"/>
        <w:right w:val="none" w:sz="0" w:space="0" w:color="auto"/>
      </w:divBdr>
      <w:divsChild>
        <w:div w:id="210961954">
          <w:marLeft w:val="0"/>
          <w:marRight w:val="0"/>
          <w:marTop w:val="0"/>
          <w:marBottom w:val="0"/>
          <w:divBdr>
            <w:top w:val="none" w:sz="0" w:space="0" w:color="auto"/>
            <w:left w:val="none" w:sz="0" w:space="0" w:color="auto"/>
            <w:bottom w:val="none" w:sz="0" w:space="0" w:color="auto"/>
            <w:right w:val="none" w:sz="0" w:space="0" w:color="auto"/>
          </w:divBdr>
        </w:div>
        <w:div w:id="1241402494">
          <w:marLeft w:val="0"/>
          <w:marRight w:val="0"/>
          <w:marTop w:val="0"/>
          <w:marBottom w:val="0"/>
          <w:divBdr>
            <w:top w:val="none" w:sz="0" w:space="0" w:color="auto"/>
            <w:left w:val="none" w:sz="0" w:space="0" w:color="auto"/>
            <w:bottom w:val="none" w:sz="0" w:space="0" w:color="auto"/>
            <w:right w:val="none" w:sz="0" w:space="0" w:color="auto"/>
          </w:divBdr>
        </w:div>
        <w:div w:id="1642882222">
          <w:marLeft w:val="0"/>
          <w:marRight w:val="0"/>
          <w:marTop w:val="0"/>
          <w:marBottom w:val="0"/>
          <w:divBdr>
            <w:top w:val="none" w:sz="0" w:space="0" w:color="auto"/>
            <w:left w:val="none" w:sz="0" w:space="0" w:color="auto"/>
            <w:bottom w:val="none" w:sz="0" w:space="0" w:color="auto"/>
            <w:right w:val="none" w:sz="0" w:space="0" w:color="auto"/>
          </w:divBdr>
        </w:div>
      </w:divsChild>
    </w:div>
    <w:div w:id="251817630">
      <w:bodyDiv w:val="1"/>
      <w:marLeft w:val="0"/>
      <w:marRight w:val="0"/>
      <w:marTop w:val="0"/>
      <w:marBottom w:val="0"/>
      <w:divBdr>
        <w:top w:val="none" w:sz="0" w:space="0" w:color="auto"/>
        <w:left w:val="none" w:sz="0" w:space="0" w:color="auto"/>
        <w:bottom w:val="none" w:sz="0" w:space="0" w:color="auto"/>
        <w:right w:val="none" w:sz="0" w:space="0" w:color="auto"/>
      </w:divBdr>
    </w:div>
    <w:div w:id="267323168">
      <w:bodyDiv w:val="1"/>
      <w:marLeft w:val="0"/>
      <w:marRight w:val="0"/>
      <w:marTop w:val="0"/>
      <w:marBottom w:val="0"/>
      <w:divBdr>
        <w:top w:val="none" w:sz="0" w:space="0" w:color="auto"/>
        <w:left w:val="none" w:sz="0" w:space="0" w:color="auto"/>
        <w:bottom w:val="none" w:sz="0" w:space="0" w:color="auto"/>
        <w:right w:val="none" w:sz="0" w:space="0" w:color="auto"/>
      </w:divBdr>
    </w:div>
    <w:div w:id="272176281">
      <w:bodyDiv w:val="1"/>
      <w:marLeft w:val="0"/>
      <w:marRight w:val="0"/>
      <w:marTop w:val="0"/>
      <w:marBottom w:val="0"/>
      <w:divBdr>
        <w:top w:val="none" w:sz="0" w:space="0" w:color="auto"/>
        <w:left w:val="none" w:sz="0" w:space="0" w:color="auto"/>
        <w:bottom w:val="none" w:sz="0" w:space="0" w:color="auto"/>
        <w:right w:val="none" w:sz="0" w:space="0" w:color="auto"/>
      </w:divBdr>
      <w:divsChild>
        <w:div w:id="117847137">
          <w:marLeft w:val="0"/>
          <w:marRight w:val="0"/>
          <w:marTop w:val="0"/>
          <w:marBottom w:val="0"/>
          <w:divBdr>
            <w:top w:val="none" w:sz="0" w:space="0" w:color="auto"/>
            <w:left w:val="none" w:sz="0" w:space="0" w:color="auto"/>
            <w:bottom w:val="none" w:sz="0" w:space="0" w:color="auto"/>
            <w:right w:val="none" w:sz="0" w:space="0" w:color="auto"/>
          </w:divBdr>
        </w:div>
        <w:div w:id="143818435">
          <w:marLeft w:val="0"/>
          <w:marRight w:val="0"/>
          <w:marTop w:val="0"/>
          <w:marBottom w:val="0"/>
          <w:divBdr>
            <w:top w:val="none" w:sz="0" w:space="0" w:color="auto"/>
            <w:left w:val="none" w:sz="0" w:space="0" w:color="auto"/>
            <w:bottom w:val="none" w:sz="0" w:space="0" w:color="auto"/>
            <w:right w:val="none" w:sz="0" w:space="0" w:color="auto"/>
          </w:divBdr>
        </w:div>
        <w:div w:id="525218008">
          <w:marLeft w:val="0"/>
          <w:marRight w:val="0"/>
          <w:marTop w:val="0"/>
          <w:marBottom w:val="0"/>
          <w:divBdr>
            <w:top w:val="none" w:sz="0" w:space="0" w:color="auto"/>
            <w:left w:val="none" w:sz="0" w:space="0" w:color="auto"/>
            <w:bottom w:val="none" w:sz="0" w:space="0" w:color="auto"/>
            <w:right w:val="none" w:sz="0" w:space="0" w:color="auto"/>
          </w:divBdr>
        </w:div>
        <w:div w:id="979111137">
          <w:marLeft w:val="0"/>
          <w:marRight w:val="0"/>
          <w:marTop w:val="0"/>
          <w:marBottom w:val="0"/>
          <w:divBdr>
            <w:top w:val="none" w:sz="0" w:space="0" w:color="auto"/>
            <w:left w:val="none" w:sz="0" w:space="0" w:color="auto"/>
            <w:bottom w:val="none" w:sz="0" w:space="0" w:color="auto"/>
            <w:right w:val="none" w:sz="0" w:space="0" w:color="auto"/>
          </w:divBdr>
        </w:div>
        <w:div w:id="1065299372">
          <w:marLeft w:val="0"/>
          <w:marRight w:val="0"/>
          <w:marTop w:val="0"/>
          <w:marBottom w:val="0"/>
          <w:divBdr>
            <w:top w:val="none" w:sz="0" w:space="0" w:color="auto"/>
            <w:left w:val="none" w:sz="0" w:space="0" w:color="auto"/>
            <w:bottom w:val="none" w:sz="0" w:space="0" w:color="auto"/>
            <w:right w:val="none" w:sz="0" w:space="0" w:color="auto"/>
          </w:divBdr>
        </w:div>
        <w:div w:id="1109012646">
          <w:marLeft w:val="0"/>
          <w:marRight w:val="0"/>
          <w:marTop w:val="0"/>
          <w:marBottom w:val="0"/>
          <w:divBdr>
            <w:top w:val="none" w:sz="0" w:space="0" w:color="auto"/>
            <w:left w:val="none" w:sz="0" w:space="0" w:color="auto"/>
            <w:bottom w:val="none" w:sz="0" w:space="0" w:color="auto"/>
            <w:right w:val="none" w:sz="0" w:space="0" w:color="auto"/>
          </w:divBdr>
        </w:div>
        <w:div w:id="1264414891">
          <w:marLeft w:val="0"/>
          <w:marRight w:val="0"/>
          <w:marTop w:val="0"/>
          <w:marBottom w:val="0"/>
          <w:divBdr>
            <w:top w:val="none" w:sz="0" w:space="0" w:color="auto"/>
            <w:left w:val="none" w:sz="0" w:space="0" w:color="auto"/>
            <w:bottom w:val="none" w:sz="0" w:space="0" w:color="auto"/>
            <w:right w:val="none" w:sz="0" w:space="0" w:color="auto"/>
          </w:divBdr>
        </w:div>
        <w:div w:id="1410928594">
          <w:marLeft w:val="0"/>
          <w:marRight w:val="0"/>
          <w:marTop w:val="0"/>
          <w:marBottom w:val="0"/>
          <w:divBdr>
            <w:top w:val="none" w:sz="0" w:space="0" w:color="auto"/>
            <w:left w:val="none" w:sz="0" w:space="0" w:color="auto"/>
            <w:bottom w:val="none" w:sz="0" w:space="0" w:color="auto"/>
            <w:right w:val="none" w:sz="0" w:space="0" w:color="auto"/>
          </w:divBdr>
        </w:div>
        <w:div w:id="1483307018">
          <w:marLeft w:val="0"/>
          <w:marRight w:val="0"/>
          <w:marTop w:val="0"/>
          <w:marBottom w:val="0"/>
          <w:divBdr>
            <w:top w:val="none" w:sz="0" w:space="0" w:color="auto"/>
            <w:left w:val="none" w:sz="0" w:space="0" w:color="auto"/>
            <w:bottom w:val="none" w:sz="0" w:space="0" w:color="auto"/>
            <w:right w:val="none" w:sz="0" w:space="0" w:color="auto"/>
          </w:divBdr>
        </w:div>
        <w:div w:id="1502164051">
          <w:marLeft w:val="0"/>
          <w:marRight w:val="0"/>
          <w:marTop w:val="0"/>
          <w:marBottom w:val="0"/>
          <w:divBdr>
            <w:top w:val="none" w:sz="0" w:space="0" w:color="auto"/>
            <w:left w:val="none" w:sz="0" w:space="0" w:color="auto"/>
            <w:bottom w:val="none" w:sz="0" w:space="0" w:color="auto"/>
            <w:right w:val="none" w:sz="0" w:space="0" w:color="auto"/>
          </w:divBdr>
        </w:div>
        <w:div w:id="1568688859">
          <w:marLeft w:val="0"/>
          <w:marRight w:val="0"/>
          <w:marTop w:val="0"/>
          <w:marBottom w:val="0"/>
          <w:divBdr>
            <w:top w:val="none" w:sz="0" w:space="0" w:color="auto"/>
            <w:left w:val="none" w:sz="0" w:space="0" w:color="auto"/>
            <w:bottom w:val="none" w:sz="0" w:space="0" w:color="auto"/>
            <w:right w:val="none" w:sz="0" w:space="0" w:color="auto"/>
          </w:divBdr>
        </w:div>
        <w:div w:id="1832330274">
          <w:marLeft w:val="0"/>
          <w:marRight w:val="0"/>
          <w:marTop w:val="0"/>
          <w:marBottom w:val="0"/>
          <w:divBdr>
            <w:top w:val="none" w:sz="0" w:space="0" w:color="auto"/>
            <w:left w:val="none" w:sz="0" w:space="0" w:color="auto"/>
            <w:bottom w:val="none" w:sz="0" w:space="0" w:color="auto"/>
            <w:right w:val="none" w:sz="0" w:space="0" w:color="auto"/>
          </w:divBdr>
        </w:div>
        <w:div w:id="2147383003">
          <w:marLeft w:val="0"/>
          <w:marRight w:val="0"/>
          <w:marTop w:val="0"/>
          <w:marBottom w:val="0"/>
          <w:divBdr>
            <w:top w:val="none" w:sz="0" w:space="0" w:color="auto"/>
            <w:left w:val="none" w:sz="0" w:space="0" w:color="auto"/>
            <w:bottom w:val="none" w:sz="0" w:space="0" w:color="auto"/>
            <w:right w:val="none" w:sz="0" w:space="0" w:color="auto"/>
          </w:divBdr>
        </w:div>
      </w:divsChild>
    </w:div>
    <w:div w:id="284384108">
      <w:bodyDiv w:val="1"/>
      <w:marLeft w:val="0"/>
      <w:marRight w:val="0"/>
      <w:marTop w:val="0"/>
      <w:marBottom w:val="0"/>
      <w:divBdr>
        <w:top w:val="none" w:sz="0" w:space="0" w:color="auto"/>
        <w:left w:val="none" w:sz="0" w:space="0" w:color="auto"/>
        <w:bottom w:val="none" w:sz="0" w:space="0" w:color="auto"/>
        <w:right w:val="none" w:sz="0" w:space="0" w:color="auto"/>
      </w:divBdr>
      <w:divsChild>
        <w:div w:id="161623210">
          <w:marLeft w:val="0"/>
          <w:marRight w:val="0"/>
          <w:marTop w:val="0"/>
          <w:marBottom w:val="0"/>
          <w:divBdr>
            <w:top w:val="none" w:sz="0" w:space="0" w:color="auto"/>
            <w:left w:val="none" w:sz="0" w:space="0" w:color="auto"/>
            <w:bottom w:val="none" w:sz="0" w:space="0" w:color="auto"/>
            <w:right w:val="none" w:sz="0" w:space="0" w:color="auto"/>
          </w:divBdr>
        </w:div>
        <w:div w:id="229194749">
          <w:marLeft w:val="0"/>
          <w:marRight w:val="0"/>
          <w:marTop w:val="0"/>
          <w:marBottom w:val="0"/>
          <w:divBdr>
            <w:top w:val="none" w:sz="0" w:space="0" w:color="auto"/>
            <w:left w:val="none" w:sz="0" w:space="0" w:color="auto"/>
            <w:bottom w:val="none" w:sz="0" w:space="0" w:color="auto"/>
            <w:right w:val="none" w:sz="0" w:space="0" w:color="auto"/>
          </w:divBdr>
        </w:div>
        <w:div w:id="240792816">
          <w:marLeft w:val="0"/>
          <w:marRight w:val="0"/>
          <w:marTop w:val="0"/>
          <w:marBottom w:val="0"/>
          <w:divBdr>
            <w:top w:val="none" w:sz="0" w:space="0" w:color="auto"/>
            <w:left w:val="none" w:sz="0" w:space="0" w:color="auto"/>
            <w:bottom w:val="none" w:sz="0" w:space="0" w:color="auto"/>
            <w:right w:val="none" w:sz="0" w:space="0" w:color="auto"/>
          </w:divBdr>
        </w:div>
        <w:div w:id="281155761">
          <w:marLeft w:val="0"/>
          <w:marRight w:val="0"/>
          <w:marTop w:val="0"/>
          <w:marBottom w:val="0"/>
          <w:divBdr>
            <w:top w:val="none" w:sz="0" w:space="0" w:color="auto"/>
            <w:left w:val="none" w:sz="0" w:space="0" w:color="auto"/>
            <w:bottom w:val="none" w:sz="0" w:space="0" w:color="auto"/>
            <w:right w:val="none" w:sz="0" w:space="0" w:color="auto"/>
          </w:divBdr>
        </w:div>
        <w:div w:id="282736766">
          <w:marLeft w:val="0"/>
          <w:marRight w:val="0"/>
          <w:marTop w:val="0"/>
          <w:marBottom w:val="0"/>
          <w:divBdr>
            <w:top w:val="none" w:sz="0" w:space="0" w:color="auto"/>
            <w:left w:val="none" w:sz="0" w:space="0" w:color="auto"/>
            <w:bottom w:val="none" w:sz="0" w:space="0" w:color="auto"/>
            <w:right w:val="none" w:sz="0" w:space="0" w:color="auto"/>
          </w:divBdr>
        </w:div>
        <w:div w:id="329066974">
          <w:marLeft w:val="0"/>
          <w:marRight w:val="0"/>
          <w:marTop w:val="0"/>
          <w:marBottom w:val="0"/>
          <w:divBdr>
            <w:top w:val="none" w:sz="0" w:space="0" w:color="auto"/>
            <w:left w:val="none" w:sz="0" w:space="0" w:color="auto"/>
            <w:bottom w:val="none" w:sz="0" w:space="0" w:color="auto"/>
            <w:right w:val="none" w:sz="0" w:space="0" w:color="auto"/>
          </w:divBdr>
        </w:div>
        <w:div w:id="331108031">
          <w:marLeft w:val="0"/>
          <w:marRight w:val="0"/>
          <w:marTop w:val="0"/>
          <w:marBottom w:val="0"/>
          <w:divBdr>
            <w:top w:val="none" w:sz="0" w:space="0" w:color="auto"/>
            <w:left w:val="none" w:sz="0" w:space="0" w:color="auto"/>
            <w:bottom w:val="none" w:sz="0" w:space="0" w:color="auto"/>
            <w:right w:val="none" w:sz="0" w:space="0" w:color="auto"/>
          </w:divBdr>
        </w:div>
        <w:div w:id="331226302">
          <w:marLeft w:val="0"/>
          <w:marRight w:val="0"/>
          <w:marTop w:val="0"/>
          <w:marBottom w:val="0"/>
          <w:divBdr>
            <w:top w:val="none" w:sz="0" w:space="0" w:color="auto"/>
            <w:left w:val="none" w:sz="0" w:space="0" w:color="auto"/>
            <w:bottom w:val="none" w:sz="0" w:space="0" w:color="auto"/>
            <w:right w:val="none" w:sz="0" w:space="0" w:color="auto"/>
          </w:divBdr>
        </w:div>
        <w:div w:id="401559186">
          <w:marLeft w:val="0"/>
          <w:marRight w:val="0"/>
          <w:marTop w:val="0"/>
          <w:marBottom w:val="0"/>
          <w:divBdr>
            <w:top w:val="none" w:sz="0" w:space="0" w:color="auto"/>
            <w:left w:val="none" w:sz="0" w:space="0" w:color="auto"/>
            <w:bottom w:val="none" w:sz="0" w:space="0" w:color="auto"/>
            <w:right w:val="none" w:sz="0" w:space="0" w:color="auto"/>
          </w:divBdr>
        </w:div>
        <w:div w:id="437724984">
          <w:marLeft w:val="0"/>
          <w:marRight w:val="0"/>
          <w:marTop w:val="0"/>
          <w:marBottom w:val="0"/>
          <w:divBdr>
            <w:top w:val="none" w:sz="0" w:space="0" w:color="auto"/>
            <w:left w:val="none" w:sz="0" w:space="0" w:color="auto"/>
            <w:bottom w:val="none" w:sz="0" w:space="0" w:color="auto"/>
            <w:right w:val="none" w:sz="0" w:space="0" w:color="auto"/>
          </w:divBdr>
        </w:div>
        <w:div w:id="459112165">
          <w:marLeft w:val="0"/>
          <w:marRight w:val="0"/>
          <w:marTop w:val="0"/>
          <w:marBottom w:val="0"/>
          <w:divBdr>
            <w:top w:val="none" w:sz="0" w:space="0" w:color="auto"/>
            <w:left w:val="none" w:sz="0" w:space="0" w:color="auto"/>
            <w:bottom w:val="none" w:sz="0" w:space="0" w:color="auto"/>
            <w:right w:val="none" w:sz="0" w:space="0" w:color="auto"/>
          </w:divBdr>
        </w:div>
        <w:div w:id="506289788">
          <w:marLeft w:val="0"/>
          <w:marRight w:val="0"/>
          <w:marTop w:val="0"/>
          <w:marBottom w:val="0"/>
          <w:divBdr>
            <w:top w:val="none" w:sz="0" w:space="0" w:color="auto"/>
            <w:left w:val="none" w:sz="0" w:space="0" w:color="auto"/>
            <w:bottom w:val="none" w:sz="0" w:space="0" w:color="auto"/>
            <w:right w:val="none" w:sz="0" w:space="0" w:color="auto"/>
          </w:divBdr>
        </w:div>
        <w:div w:id="515115483">
          <w:marLeft w:val="0"/>
          <w:marRight w:val="0"/>
          <w:marTop w:val="0"/>
          <w:marBottom w:val="0"/>
          <w:divBdr>
            <w:top w:val="none" w:sz="0" w:space="0" w:color="auto"/>
            <w:left w:val="none" w:sz="0" w:space="0" w:color="auto"/>
            <w:bottom w:val="none" w:sz="0" w:space="0" w:color="auto"/>
            <w:right w:val="none" w:sz="0" w:space="0" w:color="auto"/>
          </w:divBdr>
        </w:div>
        <w:div w:id="564992201">
          <w:marLeft w:val="0"/>
          <w:marRight w:val="0"/>
          <w:marTop w:val="0"/>
          <w:marBottom w:val="0"/>
          <w:divBdr>
            <w:top w:val="none" w:sz="0" w:space="0" w:color="auto"/>
            <w:left w:val="none" w:sz="0" w:space="0" w:color="auto"/>
            <w:bottom w:val="none" w:sz="0" w:space="0" w:color="auto"/>
            <w:right w:val="none" w:sz="0" w:space="0" w:color="auto"/>
          </w:divBdr>
        </w:div>
        <w:div w:id="579292136">
          <w:marLeft w:val="0"/>
          <w:marRight w:val="0"/>
          <w:marTop w:val="0"/>
          <w:marBottom w:val="0"/>
          <w:divBdr>
            <w:top w:val="none" w:sz="0" w:space="0" w:color="auto"/>
            <w:left w:val="none" w:sz="0" w:space="0" w:color="auto"/>
            <w:bottom w:val="none" w:sz="0" w:space="0" w:color="auto"/>
            <w:right w:val="none" w:sz="0" w:space="0" w:color="auto"/>
          </w:divBdr>
        </w:div>
        <w:div w:id="606086776">
          <w:marLeft w:val="0"/>
          <w:marRight w:val="0"/>
          <w:marTop w:val="0"/>
          <w:marBottom w:val="0"/>
          <w:divBdr>
            <w:top w:val="none" w:sz="0" w:space="0" w:color="auto"/>
            <w:left w:val="none" w:sz="0" w:space="0" w:color="auto"/>
            <w:bottom w:val="none" w:sz="0" w:space="0" w:color="auto"/>
            <w:right w:val="none" w:sz="0" w:space="0" w:color="auto"/>
          </w:divBdr>
        </w:div>
        <w:div w:id="619066812">
          <w:marLeft w:val="0"/>
          <w:marRight w:val="0"/>
          <w:marTop w:val="0"/>
          <w:marBottom w:val="0"/>
          <w:divBdr>
            <w:top w:val="none" w:sz="0" w:space="0" w:color="auto"/>
            <w:left w:val="none" w:sz="0" w:space="0" w:color="auto"/>
            <w:bottom w:val="none" w:sz="0" w:space="0" w:color="auto"/>
            <w:right w:val="none" w:sz="0" w:space="0" w:color="auto"/>
          </w:divBdr>
        </w:div>
        <w:div w:id="623001801">
          <w:marLeft w:val="0"/>
          <w:marRight w:val="0"/>
          <w:marTop w:val="0"/>
          <w:marBottom w:val="0"/>
          <w:divBdr>
            <w:top w:val="none" w:sz="0" w:space="0" w:color="auto"/>
            <w:left w:val="none" w:sz="0" w:space="0" w:color="auto"/>
            <w:bottom w:val="none" w:sz="0" w:space="0" w:color="auto"/>
            <w:right w:val="none" w:sz="0" w:space="0" w:color="auto"/>
          </w:divBdr>
        </w:div>
        <w:div w:id="694886177">
          <w:marLeft w:val="0"/>
          <w:marRight w:val="0"/>
          <w:marTop w:val="0"/>
          <w:marBottom w:val="0"/>
          <w:divBdr>
            <w:top w:val="none" w:sz="0" w:space="0" w:color="auto"/>
            <w:left w:val="none" w:sz="0" w:space="0" w:color="auto"/>
            <w:bottom w:val="none" w:sz="0" w:space="0" w:color="auto"/>
            <w:right w:val="none" w:sz="0" w:space="0" w:color="auto"/>
          </w:divBdr>
        </w:div>
        <w:div w:id="694963320">
          <w:marLeft w:val="0"/>
          <w:marRight w:val="0"/>
          <w:marTop w:val="0"/>
          <w:marBottom w:val="0"/>
          <w:divBdr>
            <w:top w:val="none" w:sz="0" w:space="0" w:color="auto"/>
            <w:left w:val="none" w:sz="0" w:space="0" w:color="auto"/>
            <w:bottom w:val="none" w:sz="0" w:space="0" w:color="auto"/>
            <w:right w:val="none" w:sz="0" w:space="0" w:color="auto"/>
          </w:divBdr>
        </w:div>
        <w:div w:id="724721389">
          <w:marLeft w:val="0"/>
          <w:marRight w:val="0"/>
          <w:marTop w:val="0"/>
          <w:marBottom w:val="0"/>
          <w:divBdr>
            <w:top w:val="none" w:sz="0" w:space="0" w:color="auto"/>
            <w:left w:val="none" w:sz="0" w:space="0" w:color="auto"/>
            <w:bottom w:val="none" w:sz="0" w:space="0" w:color="auto"/>
            <w:right w:val="none" w:sz="0" w:space="0" w:color="auto"/>
          </w:divBdr>
        </w:div>
        <w:div w:id="762140512">
          <w:marLeft w:val="0"/>
          <w:marRight w:val="0"/>
          <w:marTop w:val="0"/>
          <w:marBottom w:val="0"/>
          <w:divBdr>
            <w:top w:val="none" w:sz="0" w:space="0" w:color="auto"/>
            <w:left w:val="none" w:sz="0" w:space="0" w:color="auto"/>
            <w:bottom w:val="none" w:sz="0" w:space="0" w:color="auto"/>
            <w:right w:val="none" w:sz="0" w:space="0" w:color="auto"/>
          </w:divBdr>
        </w:div>
        <w:div w:id="783038021">
          <w:marLeft w:val="0"/>
          <w:marRight w:val="0"/>
          <w:marTop w:val="0"/>
          <w:marBottom w:val="0"/>
          <w:divBdr>
            <w:top w:val="none" w:sz="0" w:space="0" w:color="auto"/>
            <w:left w:val="none" w:sz="0" w:space="0" w:color="auto"/>
            <w:bottom w:val="none" w:sz="0" w:space="0" w:color="auto"/>
            <w:right w:val="none" w:sz="0" w:space="0" w:color="auto"/>
          </w:divBdr>
        </w:div>
        <w:div w:id="789859860">
          <w:marLeft w:val="0"/>
          <w:marRight w:val="0"/>
          <w:marTop w:val="0"/>
          <w:marBottom w:val="0"/>
          <w:divBdr>
            <w:top w:val="none" w:sz="0" w:space="0" w:color="auto"/>
            <w:left w:val="none" w:sz="0" w:space="0" w:color="auto"/>
            <w:bottom w:val="none" w:sz="0" w:space="0" w:color="auto"/>
            <w:right w:val="none" w:sz="0" w:space="0" w:color="auto"/>
          </w:divBdr>
        </w:div>
        <w:div w:id="808935314">
          <w:marLeft w:val="0"/>
          <w:marRight w:val="0"/>
          <w:marTop w:val="0"/>
          <w:marBottom w:val="0"/>
          <w:divBdr>
            <w:top w:val="none" w:sz="0" w:space="0" w:color="auto"/>
            <w:left w:val="none" w:sz="0" w:space="0" w:color="auto"/>
            <w:bottom w:val="none" w:sz="0" w:space="0" w:color="auto"/>
            <w:right w:val="none" w:sz="0" w:space="0" w:color="auto"/>
          </w:divBdr>
        </w:div>
        <w:div w:id="832910756">
          <w:marLeft w:val="0"/>
          <w:marRight w:val="0"/>
          <w:marTop w:val="0"/>
          <w:marBottom w:val="0"/>
          <w:divBdr>
            <w:top w:val="none" w:sz="0" w:space="0" w:color="auto"/>
            <w:left w:val="none" w:sz="0" w:space="0" w:color="auto"/>
            <w:bottom w:val="none" w:sz="0" w:space="0" w:color="auto"/>
            <w:right w:val="none" w:sz="0" w:space="0" w:color="auto"/>
          </w:divBdr>
        </w:div>
        <w:div w:id="833184075">
          <w:marLeft w:val="0"/>
          <w:marRight w:val="0"/>
          <w:marTop w:val="0"/>
          <w:marBottom w:val="0"/>
          <w:divBdr>
            <w:top w:val="none" w:sz="0" w:space="0" w:color="auto"/>
            <w:left w:val="none" w:sz="0" w:space="0" w:color="auto"/>
            <w:bottom w:val="none" w:sz="0" w:space="0" w:color="auto"/>
            <w:right w:val="none" w:sz="0" w:space="0" w:color="auto"/>
          </w:divBdr>
        </w:div>
        <w:div w:id="856045666">
          <w:marLeft w:val="0"/>
          <w:marRight w:val="0"/>
          <w:marTop w:val="0"/>
          <w:marBottom w:val="0"/>
          <w:divBdr>
            <w:top w:val="none" w:sz="0" w:space="0" w:color="auto"/>
            <w:left w:val="none" w:sz="0" w:space="0" w:color="auto"/>
            <w:bottom w:val="none" w:sz="0" w:space="0" w:color="auto"/>
            <w:right w:val="none" w:sz="0" w:space="0" w:color="auto"/>
          </w:divBdr>
        </w:div>
        <w:div w:id="894388499">
          <w:marLeft w:val="0"/>
          <w:marRight w:val="0"/>
          <w:marTop w:val="0"/>
          <w:marBottom w:val="0"/>
          <w:divBdr>
            <w:top w:val="none" w:sz="0" w:space="0" w:color="auto"/>
            <w:left w:val="none" w:sz="0" w:space="0" w:color="auto"/>
            <w:bottom w:val="none" w:sz="0" w:space="0" w:color="auto"/>
            <w:right w:val="none" w:sz="0" w:space="0" w:color="auto"/>
          </w:divBdr>
        </w:div>
        <w:div w:id="979112571">
          <w:marLeft w:val="0"/>
          <w:marRight w:val="0"/>
          <w:marTop w:val="0"/>
          <w:marBottom w:val="0"/>
          <w:divBdr>
            <w:top w:val="none" w:sz="0" w:space="0" w:color="auto"/>
            <w:left w:val="none" w:sz="0" w:space="0" w:color="auto"/>
            <w:bottom w:val="none" w:sz="0" w:space="0" w:color="auto"/>
            <w:right w:val="none" w:sz="0" w:space="0" w:color="auto"/>
          </w:divBdr>
        </w:div>
        <w:div w:id="1037705233">
          <w:marLeft w:val="0"/>
          <w:marRight w:val="0"/>
          <w:marTop w:val="0"/>
          <w:marBottom w:val="0"/>
          <w:divBdr>
            <w:top w:val="none" w:sz="0" w:space="0" w:color="auto"/>
            <w:left w:val="none" w:sz="0" w:space="0" w:color="auto"/>
            <w:bottom w:val="none" w:sz="0" w:space="0" w:color="auto"/>
            <w:right w:val="none" w:sz="0" w:space="0" w:color="auto"/>
          </w:divBdr>
        </w:div>
        <w:div w:id="1091506353">
          <w:marLeft w:val="0"/>
          <w:marRight w:val="0"/>
          <w:marTop w:val="0"/>
          <w:marBottom w:val="0"/>
          <w:divBdr>
            <w:top w:val="none" w:sz="0" w:space="0" w:color="auto"/>
            <w:left w:val="none" w:sz="0" w:space="0" w:color="auto"/>
            <w:bottom w:val="none" w:sz="0" w:space="0" w:color="auto"/>
            <w:right w:val="none" w:sz="0" w:space="0" w:color="auto"/>
          </w:divBdr>
        </w:div>
        <w:div w:id="1126046207">
          <w:marLeft w:val="0"/>
          <w:marRight w:val="0"/>
          <w:marTop w:val="0"/>
          <w:marBottom w:val="0"/>
          <w:divBdr>
            <w:top w:val="none" w:sz="0" w:space="0" w:color="auto"/>
            <w:left w:val="none" w:sz="0" w:space="0" w:color="auto"/>
            <w:bottom w:val="none" w:sz="0" w:space="0" w:color="auto"/>
            <w:right w:val="none" w:sz="0" w:space="0" w:color="auto"/>
          </w:divBdr>
        </w:div>
        <w:div w:id="1130978068">
          <w:marLeft w:val="0"/>
          <w:marRight w:val="0"/>
          <w:marTop w:val="0"/>
          <w:marBottom w:val="0"/>
          <w:divBdr>
            <w:top w:val="none" w:sz="0" w:space="0" w:color="auto"/>
            <w:left w:val="none" w:sz="0" w:space="0" w:color="auto"/>
            <w:bottom w:val="none" w:sz="0" w:space="0" w:color="auto"/>
            <w:right w:val="none" w:sz="0" w:space="0" w:color="auto"/>
          </w:divBdr>
        </w:div>
        <w:div w:id="1148400969">
          <w:marLeft w:val="0"/>
          <w:marRight w:val="0"/>
          <w:marTop w:val="0"/>
          <w:marBottom w:val="0"/>
          <w:divBdr>
            <w:top w:val="none" w:sz="0" w:space="0" w:color="auto"/>
            <w:left w:val="none" w:sz="0" w:space="0" w:color="auto"/>
            <w:bottom w:val="none" w:sz="0" w:space="0" w:color="auto"/>
            <w:right w:val="none" w:sz="0" w:space="0" w:color="auto"/>
          </w:divBdr>
        </w:div>
        <w:div w:id="1167014105">
          <w:marLeft w:val="0"/>
          <w:marRight w:val="0"/>
          <w:marTop w:val="0"/>
          <w:marBottom w:val="0"/>
          <w:divBdr>
            <w:top w:val="none" w:sz="0" w:space="0" w:color="auto"/>
            <w:left w:val="none" w:sz="0" w:space="0" w:color="auto"/>
            <w:bottom w:val="none" w:sz="0" w:space="0" w:color="auto"/>
            <w:right w:val="none" w:sz="0" w:space="0" w:color="auto"/>
          </w:divBdr>
        </w:div>
        <w:div w:id="1206867071">
          <w:marLeft w:val="0"/>
          <w:marRight w:val="0"/>
          <w:marTop w:val="0"/>
          <w:marBottom w:val="0"/>
          <w:divBdr>
            <w:top w:val="none" w:sz="0" w:space="0" w:color="auto"/>
            <w:left w:val="none" w:sz="0" w:space="0" w:color="auto"/>
            <w:bottom w:val="none" w:sz="0" w:space="0" w:color="auto"/>
            <w:right w:val="none" w:sz="0" w:space="0" w:color="auto"/>
          </w:divBdr>
        </w:div>
        <w:div w:id="1227914613">
          <w:marLeft w:val="0"/>
          <w:marRight w:val="0"/>
          <w:marTop w:val="0"/>
          <w:marBottom w:val="0"/>
          <w:divBdr>
            <w:top w:val="none" w:sz="0" w:space="0" w:color="auto"/>
            <w:left w:val="none" w:sz="0" w:space="0" w:color="auto"/>
            <w:bottom w:val="none" w:sz="0" w:space="0" w:color="auto"/>
            <w:right w:val="none" w:sz="0" w:space="0" w:color="auto"/>
          </w:divBdr>
        </w:div>
        <w:div w:id="1300838315">
          <w:marLeft w:val="0"/>
          <w:marRight w:val="0"/>
          <w:marTop w:val="0"/>
          <w:marBottom w:val="0"/>
          <w:divBdr>
            <w:top w:val="none" w:sz="0" w:space="0" w:color="auto"/>
            <w:left w:val="none" w:sz="0" w:space="0" w:color="auto"/>
            <w:bottom w:val="none" w:sz="0" w:space="0" w:color="auto"/>
            <w:right w:val="none" w:sz="0" w:space="0" w:color="auto"/>
          </w:divBdr>
        </w:div>
        <w:div w:id="1331642323">
          <w:marLeft w:val="0"/>
          <w:marRight w:val="0"/>
          <w:marTop w:val="0"/>
          <w:marBottom w:val="0"/>
          <w:divBdr>
            <w:top w:val="none" w:sz="0" w:space="0" w:color="auto"/>
            <w:left w:val="none" w:sz="0" w:space="0" w:color="auto"/>
            <w:bottom w:val="none" w:sz="0" w:space="0" w:color="auto"/>
            <w:right w:val="none" w:sz="0" w:space="0" w:color="auto"/>
          </w:divBdr>
        </w:div>
        <w:div w:id="1397822700">
          <w:marLeft w:val="0"/>
          <w:marRight w:val="0"/>
          <w:marTop w:val="0"/>
          <w:marBottom w:val="0"/>
          <w:divBdr>
            <w:top w:val="none" w:sz="0" w:space="0" w:color="auto"/>
            <w:left w:val="none" w:sz="0" w:space="0" w:color="auto"/>
            <w:bottom w:val="none" w:sz="0" w:space="0" w:color="auto"/>
            <w:right w:val="none" w:sz="0" w:space="0" w:color="auto"/>
          </w:divBdr>
        </w:div>
        <w:div w:id="1417357639">
          <w:marLeft w:val="0"/>
          <w:marRight w:val="0"/>
          <w:marTop w:val="0"/>
          <w:marBottom w:val="0"/>
          <w:divBdr>
            <w:top w:val="none" w:sz="0" w:space="0" w:color="auto"/>
            <w:left w:val="none" w:sz="0" w:space="0" w:color="auto"/>
            <w:bottom w:val="none" w:sz="0" w:space="0" w:color="auto"/>
            <w:right w:val="none" w:sz="0" w:space="0" w:color="auto"/>
          </w:divBdr>
        </w:div>
        <w:div w:id="1513491604">
          <w:marLeft w:val="0"/>
          <w:marRight w:val="0"/>
          <w:marTop w:val="0"/>
          <w:marBottom w:val="0"/>
          <w:divBdr>
            <w:top w:val="none" w:sz="0" w:space="0" w:color="auto"/>
            <w:left w:val="none" w:sz="0" w:space="0" w:color="auto"/>
            <w:bottom w:val="none" w:sz="0" w:space="0" w:color="auto"/>
            <w:right w:val="none" w:sz="0" w:space="0" w:color="auto"/>
          </w:divBdr>
        </w:div>
        <w:div w:id="1518621751">
          <w:marLeft w:val="0"/>
          <w:marRight w:val="0"/>
          <w:marTop w:val="0"/>
          <w:marBottom w:val="0"/>
          <w:divBdr>
            <w:top w:val="none" w:sz="0" w:space="0" w:color="auto"/>
            <w:left w:val="none" w:sz="0" w:space="0" w:color="auto"/>
            <w:bottom w:val="none" w:sz="0" w:space="0" w:color="auto"/>
            <w:right w:val="none" w:sz="0" w:space="0" w:color="auto"/>
          </w:divBdr>
        </w:div>
        <w:div w:id="1519583777">
          <w:marLeft w:val="0"/>
          <w:marRight w:val="0"/>
          <w:marTop w:val="0"/>
          <w:marBottom w:val="0"/>
          <w:divBdr>
            <w:top w:val="none" w:sz="0" w:space="0" w:color="auto"/>
            <w:left w:val="none" w:sz="0" w:space="0" w:color="auto"/>
            <w:bottom w:val="none" w:sz="0" w:space="0" w:color="auto"/>
            <w:right w:val="none" w:sz="0" w:space="0" w:color="auto"/>
          </w:divBdr>
        </w:div>
        <w:div w:id="1617131810">
          <w:marLeft w:val="0"/>
          <w:marRight w:val="0"/>
          <w:marTop w:val="0"/>
          <w:marBottom w:val="0"/>
          <w:divBdr>
            <w:top w:val="none" w:sz="0" w:space="0" w:color="auto"/>
            <w:left w:val="none" w:sz="0" w:space="0" w:color="auto"/>
            <w:bottom w:val="none" w:sz="0" w:space="0" w:color="auto"/>
            <w:right w:val="none" w:sz="0" w:space="0" w:color="auto"/>
          </w:divBdr>
        </w:div>
        <w:div w:id="1634826827">
          <w:marLeft w:val="0"/>
          <w:marRight w:val="0"/>
          <w:marTop w:val="0"/>
          <w:marBottom w:val="0"/>
          <w:divBdr>
            <w:top w:val="none" w:sz="0" w:space="0" w:color="auto"/>
            <w:left w:val="none" w:sz="0" w:space="0" w:color="auto"/>
            <w:bottom w:val="none" w:sz="0" w:space="0" w:color="auto"/>
            <w:right w:val="none" w:sz="0" w:space="0" w:color="auto"/>
          </w:divBdr>
        </w:div>
        <w:div w:id="1639411454">
          <w:marLeft w:val="0"/>
          <w:marRight w:val="0"/>
          <w:marTop w:val="0"/>
          <w:marBottom w:val="0"/>
          <w:divBdr>
            <w:top w:val="none" w:sz="0" w:space="0" w:color="auto"/>
            <w:left w:val="none" w:sz="0" w:space="0" w:color="auto"/>
            <w:bottom w:val="none" w:sz="0" w:space="0" w:color="auto"/>
            <w:right w:val="none" w:sz="0" w:space="0" w:color="auto"/>
          </w:divBdr>
        </w:div>
        <w:div w:id="1664620154">
          <w:marLeft w:val="0"/>
          <w:marRight w:val="0"/>
          <w:marTop w:val="0"/>
          <w:marBottom w:val="0"/>
          <w:divBdr>
            <w:top w:val="none" w:sz="0" w:space="0" w:color="auto"/>
            <w:left w:val="none" w:sz="0" w:space="0" w:color="auto"/>
            <w:bottom w:val="none" w:sz="0" w:space="0" w:color="auto"/>
            <w:right w:val="none" w:sz="0" w:space="0" w:color="auto"/>
          </w:divBdr>
        </w:div>
        <w:div w:id="1710956575">
          <w:marLeft w:val="0"/>
          <w:marRight w:val="0"/>
          <w:marTop w:val="0"/>
          <w:marBottom w:val="0"/>
          <w:divBdr>
            <w:top w:val="none" w:sz="0" w:space="0" w:color="auto"/>
            <w:left w:val="none" w:sz="0" w:space="0" w:color="auto"/>
            <w:bottom w:val="none" w:sz="0" w:space="0" w:color="auto"/>
            <w:right w:val="none" w:sz="0" w:space="0" w:color="auto"/>
          </w:divBdr>
        </w:div>
        <w:div w:id="1711224574">
          <w:marLeft w:val="0"/>
          <w:marRight w:val="0"/>
          <w:marTop w:val="0"/>
          <w:marBottom w:val="0"/>
          <w:divBdr>
            <w:top w:val="none" w:sz="0" w:space="0" w:color="auto"/>
            <w:left w:val="none" w:sz="0" w:space="0" w:color="auto"/>
            <w:bottom w:val="none" w:sz="0" w:space="0" w:color="auto"/>
            <w:right w:val="none" w:sz="0" w:space="0" w:color="auto"/>
          </w:divBdr>
        </w:div>
        <w:div w:id="1723750123">
          <w:marLeft w:val="0"/>
          <w:marRight w:val="0"/>
          <w:marTop w:val="0"/>
          <w:marBottom w:val="0"/>
          <w:divBdr>
            <w:top w:val="none" w:sz="0" w:space="0" w:color="auto"/>
            <w:left w:val="none" w:sz="0" w:space="0" w:color="auto"/>
            <w:bottom w:val="none" w:sz="0" w:space="0" w:color="auto"/>
            <w:right w:val="none" w:sz="0" w:space="0" w:color="auto"/>
          </w:divBdr>
        </w:div>
        <w:div w:id="1756709400">
          <w:marLeft w:val="0"/>
          <w:marRight w:val="0"/>
          <w:marTop w:val="0"/>
          <w:marBottom w:val="0"/>
          <w:divBdr>
            <w:top w:val="none" w:sz="0" w:space="0" w:color="auto"/>
            <w:left w:val="none" w:sz="0" w:space="0" w:color="auto"/>
            <w:bottom w:val="none" w:sz="0" w:space="0" w:color="auto"/>
            <w:right w:val="none" w:sz="0" w:space="0" w:color="auto"/>
          </w:divBdr>
        </w:div>
        <w:div w:id="1794328072">
          <w:marLeft w:val="0"/>
          <w:marRight w:val="0"/>
          <w:marTop w:val="0"/>
          <w:marBottom w:val="0"/>
          <w:divBdr>
            <w:top w:val="none" w:sz="0" w:space="0" w:color="auto"/>
            <w:left w:val="none" w:sz="0" w:space="0" w:color="auto"/>
            <w:bottom w:val="none" w:sz="0" w:space="0" w:color="auto"/>
            <w:right w:val="none" w:sz="0" w:space="0" w:color="auto"/>
          </w:divBdr>
        </w:div>
        <w:div w:id="1807819166">
          <w:marLeft w:val="0"/>
          <w:marRight w:val="0"/>
          <w:marTop w:val="0"/>
          <w:marBottom w:val="0"/>
          <w:divBdr>
            <w:top w:val="none" w:sz="0" w:space="0" w:color="auto"/>
            <w:left w:val="none" w:sz="0" w:space="0" w:color="auto"/>
            <w:bottom w:val="none" w:sz="0" w:space="0" w:color="auto"/>
            <w:right w:val="none" w:sz="0" w:space="0" w:color="auto"/>
          </w:divBdr>
        </w:div>
        <w:div w:id="1833714732">
          <w:marLeft w:val="0"/>
          <w:marRight w:val="0"/>
          <w:marTop w:val="0"/>
          <w:marBottom w:val="0"/>
          <w:divBdr>
            <w:top w:val="none" w:sz="0" w:space="0" w:color="auto"/>
            <w:left w:val="none" w:sz="0" w:space="0" w:color="auto"/>
            <w:bottom w:val="none" w:sz="0" w:space="0" w:color="auto"/>
            <w:right w:val="none" w:sz="0" w:space="0" w:color="auto"/>
          </w:divBdr>
        </w:div>
        <w:div w:id="1873952261">
          <w:marLeft w:val="0"/>
          <w:marRight w:val="0"/>
          <w:marTop w:val="0"/>
          <w:marBottom w:val="0"/>
          <w:divBdr>
            <w:top w:val="none" w:sz="0" w:space="0" w:color="auto"/>
            <w:left w:val="none" w:sz="0" w:space="0" w:color="auto"/>
            <w:bottom w:val="none" w:sz="0" w:space="0" w:color="auto"/>
            <w:right w:val="none" w:sz="0" w:space="0" w:color="auto"/>
          </w:divBdr>
        </w:div>
        <w:div w:id="1906528389">
          <w:marLeft w:val="0"/>
          <w:marRight w:val="0"/>
          <w:marTop w:val="0"/>
          <w:marBottom w:val="0"/>
          <w:divBdr>
            <w:top w:val="none" w:sz="0" w:space="0" w:color="auto"/>
            <w:left w:val="none" w:sz="0" w:space="0" w:color="auto"/>
            <w:bottom w:val="none" w:sz="0" w:space="0" w:color="auto"/>
            <w:right w:val="none" w:sz="0" w:space="0" w:color="auto"/>
          </w:divBdr>
        </w:div>
        <w:div w:id="1912806919">
          <w:marLeft w:val="0"/>
          <w:marRight w:val="0"/>
          <w:marTop w:val="0"/>
          <w:marBottom w:val="0"/>
          <w:divBdr>
            <w:top w:val="none" w:sz="0" w:space="0" w:color="auto"/>
            <w:left w:val="none" w:sz="0" w:space="0" w:color="auto"/>
            <w:bottom w:val="none" w:sz="0" w:space="0" w:color="auto"/>
            <w:right w:val="none" w:sz="0" w:space="0" w:color="auto"/>
          </w:divBdr>
        </w:div>
        <w:div w:id="1972706601">
          <w:marLeft w:val="0"/>
          <w:marRight w:val="0"/>
          <w:marTop w:val="0"/>
          <w:marBottom w:val="0"/>
          <w:divBdr>
            <w:top w:val="none" w:sz="0" w:space="0" w:color="auto"/>
            <w:left w:val="none" w:sz="0" w:space="0" w:color="auto"/>
            <w:bottom w:val="none" w:sz="0" w:space="0" w:color="auto"/>
            <w:right w:val="none" w:sz="0" w:space="0" w:color="auto"/>
          </w:divBdr>
        </w:div>
        <w:div w:id="2058624752">
          <w:marLeft w:val="0"/>
          <w:marRight w:val="0"/>
          <w:marTop w:val="0"/>
          <w:marBottom w:val="0"/>
          <w:divBdr>
            <w:top w:val="none" w:sz="0" w:space="0" w:color="auto"/>
            <w:left w:val="none" w:sz="0" w:space="0" w:color="auto"/>
            <w:bottom w:val="none" w:sz="0" w:space="0" w:color="auto"/>
            <w:right w:val="none" w:sz="0" w:space="0" w:color="auto"/>
          </w:divBdr>
        </w:div>
        <w:div w:id="2066684764">
          <w:marLeft w:val="0"/>
          <w:marRight w:val="0"/>
          <w:marTop w:val="0"/>
          <w:marBottom w:val="0"/>
          <w:divBdr>
            <w:top w:val="none" w:sz="0" w:space="0" w:color="auto"/>
            <w:left w:val="none" w:sz="0" w:space="0" w:color="auto"/>
            <w:bottom w:val="none" w:sz="0" w:space="0" w:color="auto"/>
            <w:right w:val="none" w:sz="0" w:space="0" w:color="auto"/>
          </w:divBdr>
        </w:div>
        <w:div w:id="2091349239">
          <w:marLeft w:val="0"/>
          <w:marRight w:val="0"/>
          <w:marTop w:val="0"/>
          <w:marBottom w:val="0"/>
          <w:divBdr>
            <w:top w:val="none" w:sz="0" w:space="0" w:color="auto"/>
            <w:left w:val="none" w:sz="0" w:space="0" w:color="auto"/>
            <w:bottom w:val="none" w:sz="0" w:space="0" w:color="auto"/>
            <w:right w:val="none" w:sz="0" w:space="0" w:color="auto"/>
          </w:divBdr>
        </w:div>
        <w:div w:id="2096584117">
          <w:marLeft w:val="0"/>
          <w:marRight w:val="0"/>
          <w:marTop w:val="0"/>
          <w:marBottom w:val="0"/>
          <w:divBdr>
            <w:top w:val="none" w:sz="0" w:space="0" w:color="auto"/>
            <w:left w:val="none" w:sz="0" w:space="0" w:color="auto"/>
            <w:bottom w:val="none" w:sz="0" w:space="0" w:color="auto"/>
            <w:right w:val="none" w:sz="0" w:space="0" w:color="auto"/>
          </w:divBdr>
        </w:div>
      </w:divsChild>
    </w:div>
    <w:div w:id="284435134">
      <w:bodyDiv w:val="1"/>
      <w:marLeft w:val="0"/>
      <w:marRight w:val="0"/>
      <w:marTop w:val="0"/>
      <w:marBottom w:val="0"/>
      <w:divBdr>
        <w:top w:val="none" w:sz="0" w:space="0" w:color="auto"/>
        <w:left w:val="none" w:sz="0" w:space="0" w:color="auto"/>
        <w:bottom w:val="none" w:sz="0" w:space="0" w:color="auto"/>
        <w:right w:val="none" w:sz="0" w:space="0" w:color="auto"/>
      </w:divBdr>
      <w:divsChild>
        <w:div w:id="64764680">
          <w:marLeft w:val="0"/>
          <w:marRight w:val="0"/>
          <w:marTop w:val="0"/>
          <w:marBottom w:val="0"/>
          <w:divBdr>
            <w:top w:val="none" w:sz="0" w:space="0" w:color="auto"/>
            <w:left w:val="none" w:sz="0" w:space="0" w:color="auto"/>
            <w:bottom w:val="none" w:sz="0" w:space="0" w:color="auto"/>
            <w:right w:val="none" w:sz="0" w:space="0" w:color="auto"/>
          </w:divBdr>
        </w:div>
        <w:div w:id="779183885">
          <w:marLeft w:val="0"/>
          <w:marRight w:val="0"/>
          <w:marTop w:val="0"/>
          <w:marBottom w:val="0"/>
          <w:divBdr>
            <w:top w:val="none" w:sz="0" w:space="0" w:color="auto"/>
            <w:left w:val="none" w:sz="0" w:space="0" w:color="auto"/>
            <w:bottom w:val="none" w:sz="0" w:space="0" w:color="auto"/>
            <w:right w:val="none" w:sz="0" w:space="0" w:color="auto"/>
          </w:divBdr>
        </w:div>
        <w:div w:id="786042252">
          <w:marLeft w:val="0"/>
          <w:marRight w:val="0"/>
          <w:marTop w:val="0"/>
          <w:marBottom w:val="0"/>
          <w:divBdr>
            <w:top w:val="none" w:sz="0" w:space="0" w:color="auto"/>
            <w:left w:val="none" w:sz="0" w:space="0" w:color="auto"/>
            <w:bottom w:val="none" w:sz="0" w:space="0" w:color="auto"/>
            <w:right w:val="none" w:sz="0" w:space="0" w:color="auto"/>
          </w:divBdr>
        </w:div>
        <w:div w:id="918179154">
          <w:marLeft w:val="0"/>
          <w:marRight w:val="0"/>
          <w:marTop w:val="0"/>
          <w:marBottom w:val="0"/>
          <w:divBdr>
            <w:top w:val="none" w:sz="0" w:space="0" w:color="auto"/>
            <w:left w:val="none" w:sz="0" w:space="0" w:color="auto"/>
            <w:bottom w:val="none" w:sz="0" w:space="0" w:color="auto"/>
            <w:right w:val="none" w:sz="0" w:space="0" w:color="auto"/>
          </w:divBdr>
        </w:div>
        <w:div w:id="1794594128">
          <w:marLeft w:val="0"/>
          <w:marRight w:val="0"/>
          <w:marTop w:val="0"/>
          <w:marBottom w:val="0"/>
          <w:divBdr>
            <w:top w:val="none" w:sz="0" w:space="0" w:color="auto"/>
            <w:left w:val="none" w:sz="0" w:space="0" w:color="auto"/>
            <w:bottom w:val="none" w:sz="0" w:space="0" w:color="auto"/>
            <w:right w:val="none" w:sz="0" w:space="0" w:color="auto"/>
          </w:divBdr>
        </w:div>
        <w:div w:id="1919092276">
          <w:marLeft w:val="0"/>
          <w:marRight w:val="0"/>
          <w:marTop w:val="0"/>
          <w:marBottom w:val="0"/>
          <w:divBdr>
            <w:top w:val="none" w:sz="0" w:space="0" w:color="auto"/>
            <w:left w:val="none" w:sz="0" w:space="0" w:color="auto"/>
            <w:bottom w:val="none" w:sz="0" w:space="0" w:color="auto"/>
            <w:right w:val="none" w:sz="0" w:space="0" w:color="auto"/>
          </w:divBdr>
        </w:div>
      </w:divsChild>
    </w:div>
    <w:div w:id="288318028">
      <w:bodyDiv w:val="1"/>
      <w:marLeft w:val="0"/>
      <w:marRight w:val="0"/>
      <w:marTop w:val="0"/>
      <w:marBottom w:val="0"/>
      <w:divBdr>
        <w:top w:val="none" w:sz="0" w:space="0" w:color="auto"/>
        <w:left w:val="none" w:sz="0" w:space="0" w:color="auto"/>
        <w:bottom w:val="none" w:sz="0" w:space="0" w:color="auto"/>
        <w:right w:val="none" w:sz="0" w:space="0" w:color="auto"/>
      </w:divBdr>
    </w:div>
    <w:div w:id="291908061">
      <w:bodyDiv w:val="1"/>
      <w:marLeft w:val="0"/>
      <w:marRight w:val="0"/>
      <w:marTop w:val="0"/>
      <w:marBottom w:val="0"/>
      <w:divBdr>
        <w:top w:val="none" w:sz="0" w:space="0" w:color="auto"/>
        <w:left w:val="none" w:sz="0" w:space="0" w:color="auto"/>
        <w:bottom w:val="none" w:sz="0" w:space="0" w:color="auto"/>
        <w:right w:val="none" w:sz="0" w:space="0" w:color="auto"/>
      </w:divBdr>
      <w:divsChild>
        <w:div w:id="168561929">
          <w:marLeft w:val="0"/>
          <w:marRight w:val="0"/>
          <w:marTop w:val="0"/>
          <w:marBottom w:val="0"/>
          <w:divBdr>
            <w:top w:val="none" w:sz="0" w:space="0" w:color="auto"/>
            <w:left w:val="none" w:sz="0" w:space="0" w:color="auto"/>
            <w:bottom w:val="none" w:sz="0" w:space="0" w:color="auto"/>
            <w:right w:val="none" w:sz="0" w:space="0" w:color="auto"/>
          </w:divBdr>
        </w:div>
        <w:div w:id="675154707">
          <w:marLeft w:val="0"/>
          <w:marRight w:val="0"/>
          <w:marTop w:val="0"/>
          <w:marBottom w:val="0"/>
          <w:divBdr>
            <w:top w:val="none" w:sz="0" w:space="0" w:color="auto"/>
            <w:left w:val="none" w:sz="0" w:space="0" w:color="auto"/>
            <w:bottom w:val="none" w:sz="0" w:space="0" w:color="auto"/>
            <w:right w:val="none" w:sz="0" w:space="0" w:color="auto"/>
          </w:divBdr>
        </w:div>
        <w:div w:id="864975142">
          <w:marLeft w:val="0"/>
          <w:marRight w:val="0"/>
          <w:marTop w:val="0"/>
          <w:marBottom w:val="0"/>
          <w:divBdr>
            <w:top w:val="none" w:sz="0" w:space="0" w:color="auto"/>
            <w:left w:val="none" w:sz="0" w:space="0" w:color="auto"/>
            <w:bottom w:val="none" w:sz="0" w:space="0" w:color="auto"/>
            <w:right w:val="none" w:sz="0" w:space="0" w:color="auto"/>
          </w:divBdr>
        </w:div>
        <w:div w:id="1364360344">
          <w:marLeft w:val="0"/>
          <w:marRight w:val="0"/>
          <w:marTop w:val="0"/>
          <w:marBottom w:val="0"/>
          <w:divBdr>
            <w:top w:val="none" w:sz="0" w:space="0" w:color="auto"/>
            <w:left w:val="none" w:sz="0" w:space="0" w:color="auto"/>
            <w:bottom w:val="none" w:sz="0" w:space="0" w:color="auto"/>
            <w:right w:val="none" w:sz="0" w:space="0" w:color="auto"/>
          </w:divBdr>
        </w:div>
        <w:div w:id="1623031207">
          <w:marLeft w:val="0"/>
          <w:marRight w:val="0"/>
          <w:marTop w:val="0"/>
          <w:marBottom w:val="0"/>
          <w:divBdr>
            <w:top w:val="none" w:sz="0" w:space="0" w:color="auto"/>
            <w:left w:val="none" w:sz="0" w:space="0" w:color="auto"/>
            <w:bottom w:val="none" w:sz="0" w:space="0" w:color="auto"/>
            <w:right w:val="none" w:sz="0" w:space="0" w:color="auto"/>
          </w:divBdr>
        </w:div>
        <w:div w:id="1904945907">
          <w:marLeft w:val="0"/>
          <w:marRight w:val="0"/>
          <w:marTop w:val="0"/>
          <w:marBottom w:val="0"/>
          <w:divBdr>
            <w:top w:val="none" w:sz="0" w:space="0" w:color="auto"/>
            <w:left w:val="none" w:sz="0" w:space="0" w:color="auto"/>
            <w:bottom w:val="none" w:sz="0" w:space="0" w:color="auto"/>
            <w:right w:val="none" w:sz="0" w:space="0" w:color="auto"/>
          </w:divBdr>
        </w:div>
      </w:divsChild>
    </w:div>
    <w:div w:id="293029361">
      <w:bodyDiv w:val="1"/>
      <w:marLeft w:val="0"/>
      <w:marRight w:val="0"/>
      <w:marTop w:val="0"/>
      <w:marBottom w:val="0"/>
      <w:divBdr>
        <w:top w:val="none" w:sz="0" w:space="0" w:color="auto"/>
        <w:left w:val="none" w:sz="0" w:space="0" w:color="auto"/>
        <w:bottom w:val="none" w:sz="0" w:space="0" w:color="auto"/>
        <w:right w:val="none" w:sz="0" w:space="0" w:color="auto"/>
      </w:divBdr>
    </w:div>
    <w:div w:id="295568203">
      <w:bodyDiv w:val="1"/>
      <w:marLeft w:val="0"/>
      <w:marRight w:val="0"/>
      <w:marTop w:val="0"/>
      <w:marBottom w:val="0"/>
      <w:divBdr>
        <w:top w:val="none" w:sz="0" w:space="0" w:color="auto"/>
        <w:left w:val="none" w:sz="0" w:space="0" w:color="auto"/>
        <w:bottom w:val="none" w:sz="0" w:space="0" w:color="auto"/>
        <w:right w:val="none" w:sz="0" w:space="0" w:color="auto"/>
      </w:divBdr>
    </w:div>
    <w:div w:id="302396630">
      <w:bodyDiv w:val="1"/>
      <w:marLeft w:val="0"/>
      <w:marRight w:val="0"/>
      <w:marTop w:val="0"/>
      <w:marBottom w:val="0"/>
      <w:divBdr>
        <w:top w:val="none" w:sz="0" w:space="0" w:color="auto"/>
        <w:left w:val="none" w:sz="0" w:space="0" w:color="auto"/>
        <w:bottom w:val="none" w:sz="0" w:space="0" w:color="auto"/>
        <w:right w:val="none" w:sz="0" w:space="0" w:color="auto"/>
      </w:divBdr>
      <w:divsChild>
        <w:div w:id="28726538">
          <w:marLeft w:val="0"/>
          <w:marRight w:val="0"/>
          <w:marTop w:val="0"/>
          <w:marBottom w:val="0"/>
          <w:divBdr>
            <w:top w:val="none" w:sz="0" w:space="0" w:color="auto"/>
            <w:left w:val="none" w:sz="0" w:space="0" w:color="auto"/>
            <w:bottom w:val="none" w:sz="0" w:space="0" w:color="auto"/>
            <w:right w:val="none" w:sz="0" w:space="0" w:color="auto"/>
          </w:divBdr>
        </w:div>
        <w:div w:id="216820085">
          <w:marLeft w:val="0"/>
          <w:marRight w:val="0"/>
          <w:marTop w:val="0"/>
          <w:marBottom w:val="0"/>
          <w:divBdr>
            <w:top w:val="none" w:sz="0" w:space="0" w:color="auto"/>
            <w:left w:val="none" w:sz="0" w:space="0" w:color="auto"/>
            <w:bottom w:val="none" w:sz="0" w:space="0" w:color="auto"/>
            <w:right w:val="none" w:sz="0" w:space="0" w:color="auto"/>
          </w:divBdr>
        </w:div>
        <w:div w:id="284627797">
          <w:marLeft w:val="0"/>
          <w:marRight w:val="0"/>
          <w:marTop w:val="0"/>
          <w:marBottom w:val="0"/>
          <w:divBdr>
            <w:top w:val="none" w:sz="0" w:space="0" w:color="auto"/>
            <w:left w:val="none" w:sz="0" w:space="0" w:color="auto"/>
            <w:bottom w:val="none" w:sz="0" w:space="0" w:color="auto"/>
            <w:right w:val="none" w:sz="0" w:space="0" w:color="auto"/>
          </w:divBdr>
        </w:div>
        <w:div w:id="293487219">
          <w:marLeft w:val="0"/>
          <w:marRight w:val="0"/>
          <w:marTop w:val="0"/>
          <w:marBottom w:val="0"/>
          <w:divBdr>
            <w:top w:val="none" w:sz="0" w:space="0" w:color="auto"/>
            <w:left w:val="none" w:sz="0" w:space="0" w:color="auto"/>
            <w:bottom w:val="none" w:sz="0" w:space="0" w:color="auto"/>
            <w:right w:val="none" w:sz="0" w:space="0" w:color="auto"/>
          </w:divBdr>
        </w:div>
        <w:div w:id="708799454">
          <w:marLeft w:val="0"/>
          <w:marRight w:val="0"/>
          <w:marTop w:val="0"/>
          <w:marBottom w:val="0"/>
          <w:divBdr>
            <w:top w:val="none" w:sz="0" w:space="0" w:color="auto"/>
            <w:left w:val="none" w:sz="0" w:space="0" w:color="auto"/>
            <w:bottom w:val="none" w:sz="0" w:space="0" w:color="auto"/>
            <w:right w:val="none" w:sz="0" w:space="0" w:color="auto"/>
          </w:divBdr>
        </w:div>
        <w:div w:id="726562809">
          <w:marLeft w:val="0"/>
          <w:marRight w:val="0"/>
          <w:marTop w:val="0"/>
          <w:marBottom w:val="0"/>
          <w:divBdr>
            <w:top w:val="none" w:sz="0" w:space="0" w:color="auto"/>
            <w:left w:val="none" w:sz="0" w:space="0" w:color="auto"/>
            <w:bottom w:val="none" w:sz="0" w:space="0" w:color="auto"/>
            <w:right w:val="none" w:sz="0" w:space="0" w:color="auto"/>
          </w:divBdr>
        </w:div>
        <w:div w:id="882209902">
          <w:marLeft w:val="0"/>
          <w:marRight w:val="0"/>
          <w:marTop w:val="0"/>
          <w:marBottom w:val="0"/>
          <w:divBdr>
            <w:top w:val="none" w:sz="0" w:space="0" w:color="auto"/>
            <w:left w:val="none" w:sz="0" w:space="0" w:color="auto"/>
            <w:bottom w:val="none" w:sz="0" w:space="0" w:color="auto"/>
            <w:right w:val="none" w:sz="0" w:space="0" w:color="auto"/>
          </w:divBdr>
        </w:div>
        <w:div w:id="994920051">
          <w:marLeft w:val="0"/>
          <w:marRight w:val="0"/>
          <w:marTop w:val="0"/>
          <w:marBottom w:val="0"/>
          <w:divBdr>
            <w:top w:val="none" w:sz="0" w:space="0" w:color="auto"/>
            <w:left w:val="none" w:sz="0" w:space="0" w:color="auto"/>
            <w:bottom w:val="none" w:sz="0" w:space="0" w:color="auto"/>
            <w:right w:val="none" w:sz="0" w:space="0" w:color="auto"/>
          </w:divBdr>
        </w:div>
        <w:div w:id="1152789527">
          <w:marLeft w:val="0"/>
          <w:marRight w:val="0"/>
          <w:marTop w:val="0"/>
          <w:marBottom w:val="0"/>
          <w:divBdr>
            <w:top w:val="none" w:sz="0" w:space="0" w:color="auto"/>
            <w:left w:val="none" w:sz="0" w:space="0" w:color="auto"/>
            <w:bottom w:val="none" w:sz="0" w:space="0" w:color="auto"/>
            <w:right w:val="none" w:sz="0" w:space="0" w:color="auto"/>
          </w:divBdr>
        </w:div>
        <w:div w:id="1183012655">
          <w:marLeft w:val="0"/>
          <w:marRight w:val="0"/>
          <w:marTop w:val="0"/>
          <w:marBottom w:val="0"/>
          <w:divBdr>
            <w:top w:val="none" w:sz="0" w:space="0" w:color="auto"/>
            <w:left w:val="none" w:sz="0" w:space="0" w:color="auto"/>
            <w:bottom w:val="none" w:sz="0" w:space="0" w:color="auto"/>
            <w:right w:val="none" w:sz="0" w:space="0" w:color="auto"/>
          </w:divBdr>
        </w:div>
        <w:div w:id="1192187950">
          <w:marLeft w:val="0"/>
          <w:marRight w:val="0"/>
          <w:marTop w:val="0"/>
          <w:marBottom w:val="0"/>
          <w:divBdr>
            <w:top w:val="none" w:sz="0" w:space="0" w:color="auto"/>
            <w:left w:val="none" w:sz="0" w:space="0" w:color="auto"/>
            <w:bottom w:val="none" w:sz="0" w:space="0" w:color="auto"/>
            <w:right w:val="none" w:sz="0" w:space="0" w:color="auto"/>
          </w:divBdr>
        </w:div>
        <w:div w:id="1194656541">
          <w:marLeft w:val="0"/>
          <w:marRight w:val="0"/>
          <w:marTop w:val="0"/>
          <w:marBottom w:val="0"/>
          <w:divBdr>
            <w:top w:val="none" w:sz="0" w:space="0" w:color="auto"/>
            <w:left w:val="none" w:sz="0" w:space="0" w:color="auto"/>
            <w:bottom w:val="none" w:sz="0" w:space="0" w:color="auto"/>
            <w:right w:val="none" w:sz="0" w:space="0" w:color="auto"/>
          </w:divBdr>
        </w:div>
        <w:div w:id="1290089331">
          <w:marLeft w:val="0"/>
          <w:marRight w:val="0"/>
          <w:marTop w:val="0"/>
          <w:marBottom w:val="0"/>
          <w:divBdr>
            <w:top w:val="none" w:sz="0" w:space="0" w:color="auto"/>
            <w:left w:val="none" w:sz="0" w:space="0" w:color="auto"/>
            <w:bottom w:val="none" w:sz="0" w:space="0" w:color="auto"/>
            <w:right w:val="none" w:sz="0" w:space="0" w:color="auto"/>
          </w:divBdr>
        </w:div>
        <w:div w:id="1486357762">
          <w:marLeft w:val="0"/>
          <w:marRight w:val="0"/>
          <w:marTop w:val="0"/>
          <w:marBottom w:val="0"/>
          <w:divBdr>
            <w:top w:val="none" w:sz="0" w:space="0" w:color="auto"/>
            <w:left w:val="none" w:sz="0" w:space="0" w:color="auto"/>
            <w:bottom w:val="none" w:sz="0" w:space="0" w:color="auto"/>
            <w:right w:val="none" w:sz="0" w:space="0" w:color="auto"/>
          </w:divBdr>
        </w:div>
        <w:div w:id="1516117271">
          <w:marLeft w:val="0"/>
          <w:marRight w:val="0"/>
          <w:marTop w:val="0"/>
          <w:marBottom w:val="0"/>
          <w:divBdr>
            <w:top w:val="none" w:sz="0" w:space="0" w:color="auto"/>
            <w:left w:val="none" w:sz="0" w:space="0" w:color="auto"/>
            <w:bottom w:val="none" w:sz="0" w:space="0" w:color="auto"/>
            <w:right w:val="none" w:sz="0" w:space="0" w:color="auto"/>
          </w:divBdr>
        </w:div>
        <w:div w:id="1580095002">
          <w:marLeft w:val="0"/>
          <w:marRight w:val="0"/>
          <w:marTop w:val="0"/>
          <w:marBottom w:val="0"/>
          <w:divBdr>
            <w:top w:val="none" w:sz="0" w:space="0" w:color="auto"/>
            <w:left w:val="none" w:sz="0" w:space="0" w:color="auto"/>
            <w:bottom w:val="none" w:sz="0" w:space="0" w:color="auto"/>
            <w:right w:val="none" w:sz="0" w:space="0" w:color="auto"/>
          </w:divBdr>
        </w:div>
        <w:div w:id="1715612690">
          <w:marLeft w:val="0"/>
          <w:marRight w:val="0"/>
          <w:marTop w:val="0"/>
          <w:marBottom w:val="0"/>
          <w:divBdr>
            <w:top w:val="none" w:sz="0" w:space="0" w:color="auto"/>
            <w:left w:val="none" w:sz="0" w:space="0" w:color="auto"/>
            <w:bottom w:val="none" w:sz="0" w:space="0" w:color="auto"/>
            <w:right w:val="none" w:sz="0" w:space="0" w:color="auto"/>
          </w:divBdr>
        </w:div>
        <w:div w:id="1977249259">
          <w:marLeft w:val="0"/>
          <w:marRight w:val="0"/>
          <w:marTop w:val="0"/>
          <w:marBottom w:val="0"/>
          <w:divBdr>
            <w:top w:val="none" w:sz="0" w:space="0" w:color="auto"/>
            <w:left w:val="none" w:sz="0" w:space="0" w:color="auto"/>
            <w:bottom w:val="none" w:sz="0" w:space="0" w:color="auto"/>
            <w:right w:val="none" w:sz="0" w:space="0" w:color="auto"/>
          </w:divBdr>
        </w:div>
      </w:divsChild>
    </w:div>
    <w:div w:id="313026983">
      <w:bodyDiv w:val="1"/>
      <w:marLeft w:val="0"/>
      <w:marRight w:val="0"/>
      <w:marTop w:val="0"/>
      <w:marBottom w:val="0"/>
      <w:divBdr>
        <w:top w:val="none" w:sz="0" w:space="0" w:color="auto"/>
        <w:left w:val="none" w:sz="0" w:space="0" w:color="auto"/>
        <w:bottom w:val="none" w:sz="0" w:space="0" w:color="auto"/>
        <w:right w:val="none" w:sz="0" w:space="0" w:color="auto"/>
      </w:divBdr>
    </w:div>
    <w:div w:id="315651654">
      <w:bodyDiv w:val="1"/>
      <w:marLeft w:val="0"/>
      <w:marRight w:val="0"/>
      <w:marTop w:val="0"/>
      <w:marBottom w:val="0"/>
      <w:divBdr>
        <w:top w:val="none" w:sz="0" w:space="0" w:color="auto"/>
        <w:left w:val="none" w:sz="0" w:space="0" w:color="auto"/>
        <w:bottom w:val="none" w:sz="0" w:space="0" w:color="auto"/>
        <w:right w:val="none" w:sz="0" w:space="0" w:color="auto"/>
      </w:divBdr>
      <w:divsChild>
        <w:div w:id="1275745360">
          <w:marLeft w:val="0"/>
          <w:marRight w:val="0"/>
          <w:marTop w:val="0"/>
          <w:marBottom w:val="0"/>
          <w:divBdr>
            <w:top w:val="none" w:sz="0" w:space="0" w:color="auto"/>
            <w:left w:val="none" w:sz="0" w:space="0" w:color="auto"/>
            <w:bottom w:val="none" w:sz="0" w:space="0" w:color="auto"/>
            <w:right w:val="none" w:sz="0" w:space="0" w:color="auto"/>
          </w:divBdr>
        </w:div>
        <w:div w:id="1615747757">
          <w:marLeft w:val="0"/>
          <w:marRight w:val="0"/>
          <w:marTop w:val="0"/>
          <w:marBottom w:val="0"/>
          <w:divBdr>
            <w:top w:val="none" w:sz="0" w:space="0" w:color="auto"/>
            <w:left w:val="none" w:sz="0" w:space="0" w:color="auto"/>
            <w:bottom w:val="none" w:sz="0" w:space="0" w:color="auto"/>
            <w:right w:val="none" w:sz="0" w:space="0" w:color="auto"/>
          </w:divBdr>
        </w:div>
      </w:divsChild>
    </w:div>
    <w:div w:id="318922261">
      <w:bodyDiv w:val="1"/>
      <w:marLeft w:val="0"/>
      <w:marRight w:val="0"/>
      <w:marTop w:val="0"/>
      <w:marBottom w:val="0"/>
      <w:divBdr>
        <w:top w:val="none" w:sz="0" w:space="0" w:color="auto"/>
        <w:left w:val="none" w:sz="0" w:space="0" w:color="auto"/>
        <w:bottom w:val="none" w:sz="0" w:space="0" w:color="auto"/>
        <w:right w:val="none" w:sz="0" w:space="0" w:color="auto"/>
      </w:divBdr>
    </w:div>
    <w:div w:id="331950657">
      <w:bodyDiv w:val="1"/>
      <w:marLeft w:val="0"/>
      <w:marRight w:val="0"/>
      <w:marTop w:val="0"/>
      <w:marBottom w:val="0"/>
      <w:divBdr>
        <w:top w:val="none" w:sz="0" w:space="0" w:color="auto"/>
        <w:left w:val="none" w:sz="0" w:space="0" w:color="auto"/>
        <w:bottom w:val="none" w:sz="0" w:space="0" w:color="auto"/>
        <w:right w:val="none" w:sz="0" w:space="0" w:color="auto"/>
      </w:divBdr>
    </w:div>
    <w:div w:id="333070443">
      <w:bodyDiv w:val="1"/>
      <w:marLeft w:val="0"/>
      <w:marRight w:val="0"/>
      <w:marTop w:val="0"/>
      <w:marBottom w:val="0"/>
      <w:divBdr>
        <w:top w:val="none" w:sz="0" w:space="0" w:color="auto"/>
        <w:left w:val="none" w:sz="0" w:space="0" w:color="auto"/>
        <w:bottom w:val="none" w:sz="0" w:space="0" w:color="auto"/>
        <w:right w:val="none" w:sz="0" w:space="0" w:color="auto"/>
      </w:divBdr>
    </w:div>
    <w:div w:id="337733442">
      <w:bodyDiv w:val="1"/>
      <w:marLeft w:val="0"/>
      <w:marRight w:val="0"/>
      <w:marTop w:val="0"/>
      <w:marBottom w:val="0"/>
      <w:divBdr>
        <w:top w:val="none" w:sz="0" w:space="0" w:color="auto"/>
        <w:left w:val="none" w:sz="0" w:space="0" w:color="auto"/>
        <w:bottom w:val="none" w:sz="0" w:space="0" w:color="auto"/>
        <w:right w:val="none" w:sz="0" w:space="0" w:color="auto"/>
      </w:divBdr>
    </w:div>
    <w:div w:id="340862051">
      <w:bodyDiv w:val="1"/>
      <w:marLeft w:val="0"/>
      <w:marRight w:val="0"/>
      <w:marTop w:val="0"/>
      <w:marBottom w:val="0"/>
      <w:divBdr>
        <w:top w:val="none" w:sz="0" w:space="0" w:color="auto"/>
        <w:left w:val="none" w:sz="0" w:space="0" w:color="auto"/>
        <w:bottom w:val="none" w:sz="0" w:space="0" w:color="auto"/>
        <w:right w:val="none" w:sz="0" w:space="0" w:color="auto"/>
      </w:divBdr>
    </w:div>
    <w:div w:id="346911583">
      <w:bodyDiv w:val="1"/>
      <w:marLeft w:val="0"/>
      <w:marRight w:val="0"/>
      <w:marTop w:val="0"/>
      <w:marBottom w:val="0"/>
      <w:divBdr>
        <w:top w:val="none" w:sz="0" w:space="0" w:color="auto"/>
        <w:left w:val="none" w:sz="0" w:space="0" w:color="auto"/>
        <w:bottom w:val="none" w:sz="0" w:space="0" w:color="auto"/>
        <w:right w:val="none" w:sz="0" w:space="0" w:color="auto"/>
      </w:divBdr>
      <w:divsChild>
        <w:div w:id="14696321">
          <w:marLeft w:val="0"/>
          <w:marRight w:val="0"/>
          <w:marTop w:val="0"/>
          <w:marBottom w:val="0"/>
          <w:divBdr>
            <w:top w:val="none" w:sz="0" w:space="0" w:color="auto"/>
            <w:left w:val="none" w:sz="0" w:space="0" w:color="auto"/>
            <w:bottom w:val="none" w:sz="0" w:space="0" w:color="auto"/>
            <w:right w:val="none" w:sz="0" w:space="0" w:color="auto"/>
          </w:divBdr>
        </w:div>
        <w:div w:id="84963038">
          <w:marLeft w:val="0"/>
          <w:marRight w:val="0"/>
          <w:marTop w:val="0"/>
          <w:marBottom w:val="0"/>
          <w:divBdr>
            <w:top w:val="none" w:sz="0" w:space="0" w:color="auto"/>
            <w:left w:val="none" w:sz="0" w:space="0" w:color="auto"/>
            <w:bottom w:val="none" w:sz="0" w:space="0" w:color="auto"/>
            <w:right w:val="none" w:sz="0" w:space="0" w:color="auto"/>
          </w:divBdr>
        </w:div>
        <w:div w:id="115025488">
          <w:marLeft w:val="0"/>
          <w:marRight w:val="0"/>
          <w:marTop w:val="0"/>
          <w:marBottom w:val="0"/>
          <w:divBdr>
            <w:top w:val="none" w:sz="0" w:space="0" w:color="auto"/>
            <w:left w:val="none" w:sz="0" w:space="0" w:color="auto"/>
            <w:bottom w:val="none" w:sz="0" w:space="0" w:color="auto"/>
            <w:right w:val="none" w:sz="0" w:space="0" w:color="auto"/>
          </w:divBdr>
        </w:div>
        <w:div w:id="224296842">
          <w:marLeft w:val="0"/>
          <w:marRight w:val="0"/>
          <w:marTop w:val="0"/>
          <w:marBottom w:val="0"/>
          <w:divBdr>
            <w:top w:val="none" w:sz="0" w:space="0" w:color="auto"/>
            <w:left w:val="none" w:sz="0" w:space="0" w:color="auto"/>
            <w:bottom w:val="none" w:sz="0" w:space="0" w:color="auto"/>
            <w:right w:val="none" w:sz="0" w:space="0" w:color="auto"/>
          </w:divBdr>
        </w:div>
        <w:div w:id="226381157">
          <w:marLeft w:val="0"/>
          <w:marRight w:val="0"/>
          <w:marTop w:val="0"/>
          <w:marBottom w:val="0"/>
          <w:divBdr>
            <w:top w:val="none" w:sz="0" w:space="0" w:color="auto"/>
            <w:left w:val="none" w:sz="0" w:space="0" w:color="auto"/>
            <w:bottom w:val="none" w:sz="0" w:space="0" w:color="auto"/>
            <w:right w:val="none" w:sz="0" w:space="0" w:color="auto"/>
          </w:divBdr>
        </w:div>
        <w:div w:id="260144831">
          <w:marLeft w:val="0"/>
          <w:marRight w:val="0"/>
          <w:marTop w:val="0"/>
          <w:marBottom w:val="0"/>
          <w:divBdr>
            <w:top w:val="none" w:sz="0" w:space="0" w:color="auto"/>
            <w:left w:val="none" w:sz="0" w:space="0" w:color="auto"/>
            <w:bottom w:val="none" w:sz="0" w:space="0" w:color="auto"/>
            <w:right w:val="none" w:sz="0" w:space="0" w:color="auto"/>
          </w:divBdr>
        </w:div>
        <w:div w:id="296647592">
          <w:marLeft w:val="0"/>
          <w:marRight w:val="0"/>
          <w:marTop w:val="0"/>
          <w:marBottom w:val="0"/>
          <w:divBdr>
            <w:top w:val="none" w:sz="0" w:space="0" w:color="auto"/>
            <w:left w:val="none" w:sz="0" w:space="0" w:color="auto"/>
            <w:bottom w:val="none" w:sz="0" w:space="0" w:color="auto"/>
            <w:right w:val="none" w:sz="0" w:space="0" w:color="auto"/>
          </w:divBdr>
        </w:div>
        <w:div w:id="374355492">
          <w:marLeft w:val="0"/>
          <w:marRight w:val="0"/>
          <w:marTop w:val="0"/>
          <w:marBottom w:val="0"/>
          <w:divBdr>
            <w:top w:val="none" w:sz="0" w:space="0" w:color="auto"/>
            <w:left w:val="none" w:sz="0" w:space="0" w:color="auto"/>
            <w:bottom w:val="none" w:sz="0" w:space="0" w:color="auto"/>
            <w:right w:val="none" w:sz="0" w:space="0" w:color="auto"/>
          </w:divBdr>
        </w:div>
        <w:div w:id="445268944">
          <w:marLeft w:val="0"/>
          <w:marRight w:val="0"/>
          <w:marTop w:val="0"/>
          <w:marBottom w:val="0"/>
          <w:divBdr>
            <w:top w:val="none" w:sz="0" w:space="0" w:color="auto"/>
            <w:left w:val="none" w:sz="0" w:space="0" w:color="auto"/>
            <w:bottom w:val="none" w:sz="0" w:space="0" w:color="auto"/>
            <w:right w:val="none" w:sz="0" w:space="0" w:color="auto"/>
          </w:divBdr>
        </w:div>
        <w:div w:id="480386707">
          <w:marLeft w:val="0"/>
          <w:marRight w:val="0"/>
          <w:marTop w:val="0"/>
          <w:marBottom w:val="0"/>
          <w:divBdr>
            <w:top w:val="none" w:sz="0" w:space="0" w:color="auto"/>
            <w:left w:val="none" w:sz="0" w:space="0" w:color="auto"/>
            <w:bottom w:val="none" w:sz="0" w:space="0" w:color="auto"/>
            <w:right w:val="none" w:sz="0" w:space="0" w:color="auto"/>
          </w:divBdr>
        </w:div>
        <w:div w:id="489441754">
          <w:marLeft w:val="0"/>
          <w:marRight w:val="0"/>
          <w:marTop w:val="0"/>
          <w:marBottom w:val="0"/>
          <w:divBdr>
            <w:top w:val="none" w:sz="0" w:space="0" w:color="auto"/>
            <w:left w:val="none" w:sz="0" w:space="0" w:color="auto"/>
            <w:bottom w:val="none" w:sz="0" w:space="0" w:color="auto"/>
            <w:right w:val="none" w:sz="0" w:space="0" w:color="auto"/>
          </w:divBdr>
        </w:div>
        <w:div w:id="520093806">
          <w:marLeft w:val="0"/>
          <w:marRight w:val="0"/>
          <w:marTop w:val="0"/>
          <w:marBottom w:val="0"/>
          <w:divBdr>
            <w:top w:val="none" w:sz="0" w:space="0" w:color="auto"/>
            <w:left w:val="none" w:sz="0" w:space="0" w:color="auto"/>
            <w:bottom w:val="none" w:sz="0" w:space="0" w:color="auto"/>
            <w:right w:val="none" w:sz="0" w:space="0" w:color="auto"/>
          </w:divBdr>
        </w:div>
        <w:div w:id="523371467">
          <w:marLeft w:val="0"/>
          <w:marRight w:val="0"/>
          <w:marTop w:val="0"/>
          <w:marBottom w:val="0"/>
          <w:divBdr>
            <w:top w:val="none" w:sz="0" w:space="0" w:color="auto"/>
            <w:left w:val="none" w:sz="0" w:space="0" w:color="auto"/>
            <w:bottom w:val="none" w:sz="0" w:space="0" w:color="auto"/>
            <w:right w:val="none" w:sz="0" w:space="0" w:color="auto"/>
          </w:divBdr>
        </w:div>
        <w:div w:id="534393292">
          <w:marLeft w:val="0"/>
          <w:marRight w:val="0"/>
          <w:marTop w:val="0"/>
          <w:marBottom w:val="0"/>
          <w:divBdr>
            <w:top w:val="none" w:sz="0" w:space="0" w:color="auto"/>
            <w:left w:val="none" w:sz="0" w:space="0" w:color="auto"/>
            <w:bottom w:val="none" w:sz="0" w:space="0" w:color="auto"/>
            <w:right w:val="none" w:sz="0" w:space="0" w:color="auto"/>
          </w:divBdr>
        </w:div>
        <w:div w:id="540938856">
          <w:marLeft w:val="0"/>
          <w:marRight w:val="0"/>
          <w:marTop w:val="0"/>
          <w:marBottom w:val="0"/>
          <w:divBdr>
            <w:top w:val="none" w:sz="0" w:space="0" w:color="auto"/>
            <w:left w:val="none" w:sz="0" w:space="0" w:color="auto"/>
            <w:bottom w:val="none" w:sz="0" w:space="0" w:color="auto"/>
            <w:right w:val="none" w:sz="0" w:space="0" w:color="auto"/>
          </w:divBdr>
        </w:div>
        <w:div w:id="583683736">
          <w:marLeft w:val="0"/>
          <w:marRight w:val="0"/>
          <w:marTop w:val="0"/>
          <w:marBottom w:val="0"/>
          <w:divBdr>
            <w:top w:val="none" w:sz="0" w:space="0" w:color="auto"/>
            <w:left w:val="none" w:sz="0" w:space="0" w:color="auto"/>
            <w:bottom w:val="none" w:sz="0" w:space="0" w:color="auto"/>
            <w:right w:val="none" w:sz="0" w:space="0" w:color="auto"/>
          </w:divBdr>
        </w:div>
        <w:div w:id="646712312">
          <w:marLeft w:val="0"/>
          <w:marRight w:val="0"/>
          <w:marTop w:val="0"/>
          <w:marBottom w:val="0"/>
          <w:divBdr>
            <w:top w:val="none" w:sz="0" w:space="0" w:color="auto"/>
            <w:left w:val="none" w:sz="0" w:space="0" w:color="auto"/>
            <w:bottom w:val="none" w:sz="0" w:space="0" w:color="auto"/>
            <w:right w:val="none" w:sz="0" w:space="0" w:color="auto"/>
          </w:divBdr>
        </w:div>
        <w:div w:id="655649185">
          <w:marLeft w:val="0"/>
          <w:marRight w:val="0"/>
          <w:marTop w:val="0"/>
          <w:marBottom w:val="0"/>
          <w:divBdr>
            <w:top w:val="none" w:sz="0" w:space="0" w:color="auto"/>
            <w:left w:val="none" w:sz="0" w:space="0" w:color="auto"/>
            <w:bottom w:val="none" w:sz="0" w:space="0" w:color="auto"/>
            <w:right w:val="none" w:sz="0" w:space="0" w:color="auto"/>
          </w:divBdr>
        </w:div>
        <w:div w:id="668748301">
          <w:marLeft w:val="0"/>
          <w:marRight w:val="0"/>
          <w:marTop w:val="0"/>
          <w:marBottom w:val="0"/>
          <w:divBdr>
            <w:top w:val="none" w:sz="0" w:space="0" w:color="auto"/>
            <w:left w:val="none" w:sz="0" w:space="0" w:color="auto"/>
            <w:bottom w:val="none" w:sz="0" w:space="0" w:color="auto"/>
            <w:right w:val="none" w:sz="0" w:space="0" w:color="auto"/>
          </w:divBdr>
        </w:div>
        <w:div w:id="694968687">
          <w:marLeft w:val="0"/>
          <w:marRight w:val="0"/>
          <w:marTop w:val="0"/>
          <w:marBottom w:val="0"/>
          <w:divBdr>
            <w:top w:val="none" w:sz="0" w:space="0" w:color="auto"/>
            <w:left w:val="none" w:sz="0" w:space="0" w:color="auto"/>
            <w:bottom w:val="none" w:sz="0" w:space="0" w:color="auto"/>
            <w:right w:val="none" w:sz="0" w:space="0" w:color="auto"/>
          </w:divBdr>
        </w:div>
        <w:div w:id="877742263">
          <w:marLeft w:val="0"/>
          <w:marRight w:val="0"/>
          <w:marTop w:val="0"/>
          <w:marBottom w:val="0"/>
          <w:divBdr>
            <w:top w:val="none" w:sz="0" w:space="0" w:color="auto"/>
            <w:left w:val="none" w:sz="0" w:space="0" w:color="auto"/>
            <w:bottom w:val="none" w:sz="0" w:space="0" w:color="auto"/>
            <w:right w:val="none" w:sz="0" w:space="0" w:color="auto"/>
          </w:divBdr>
        </w:div>
        <w:div w:id="951087750">
          <w:marLeft w:val="0"/>
          <w:marRight w:val="0"/>
          <w:marTop w:val="0"/>
          <w:marBottom w:val="0"/>
          <w:divBdr>
            <w:top w:val="none" w:sz="0" w:space="0" w:color="auto"/>
            <w:left w:val="none" w:sz="0" w:space="0" w:color="auto"/>
            <w:bottom w:val="none" w:sz="0" w:space="0" w:color="auto"/>
            <w:right w:val="none" w:sz="0" w:space="0" w:color="auto"/>
          </w:divBdr>
        </w:div>
        <w:div w:id="1066800933">
          <w:marLeft w:val="0"/>
          <w:marRight w:val="0"/>
          <w:marTop w:val="0"/>
          <w:marBottom w:val="0"/>
          <w:divBdr>
            <w:top w:val="none" w:sz="0" w:space="0" w:color="auto"/>
            <w:left w:val="none" w:sz="0" w:space="0" w:color="auto"/>
            <w:bottom w:val="none" w:sz="0" w:space="0" w:color="auto"/>
            <w:right w:val="none" w:sz="0" w:space="0" w:color="auto"/>
          </w:divBdr>
        </w:div>
        <w:div w:id="1091706466">
          <w:marLeft w:val="0"/>
          <w:marRight w:val="0"/>
          <w:marTop w:val="0"/>
          <w:marBottom w:val="0"/>
          <w:divBdr>
            <w:top w:val="none" w:sz="0" w:space="0" w:color="auto"/>
            <w:left w:val="none" w:sz="0" w:space="0" w:color="auto"/>
            <w:bottom w:val="none" w:sz="0" w:space="0" w:color="auto"/>
            <w:right w:val="none" w:sz="0" w:space="0" w:color="auto"/>
          </w:divBdr>
        </w:div>
        <w:div w:id="1097480302">
          <w:marLeft w:val="0"/>
          <w:marRight w:val="0"/>
          <w:marTop w:val="0"/>
          <w:marBottom w:val="0"/>
          <w:divBdr>
            <w:top w:val="none" w:sz="0" w:space="0" w:color="auto"/>
            <w:left w:val="none" w:sz="0" w:space="0" w:color="auto"/>
            <w:bottom w:val="none" w:sz="0" w:space="0" w:color="auto"/>
            <w:right w:val="none" w:sz="0" w:space="0" w:color="auto"/>
          </w:divBdr>
        </w:div>
        <w:div w:id="1103378972">
          <w:marLeft w:val="0"/>
          <w:marRight w:val="0"/>
          <w:marTop w:val="0"/>
          <w:marBottom w:val="0"/>
          <w:divBdr>
            <w:top w:val="none" w:sz="0" w:space="0" w:color="auto"/>
            <w:left w:val="none" w:sz="0" w:space="0" w:color="auto"/>
            <w:bottom w:val="none" w:sz="0" w:space="0" w:color="auto"/>
            <w:right w:val="none" w:sz="0" w:space="0" w:color="auto"/>
          </w:divBdr>
        </w:div>
        <w:div w:id="1117991880">
          <w:marLeft w:val="0"/>
          <w:marRight w:val="0"/>
          <w:marTop w:val="0"/>
          <w:marBottom w:val="0"/>
          <w:divBdr>
            <w:top w:val="none" w:sz="0" w:space="0" w:color="auto"/>
            <w:left w:val="none" w:sz="0" w:space="0" w:color="auto"/>
            <w:bottom w:val="none" w:sz="0" w:space="0" w:color="auto"/>
            <w:right w:val="none" w:sz="0" w:space="0" w:color="auto"/>
          </w:divBdr>
        </w:div>
        <w:div w:id="1143161804">
          <w:marLeft w:val="0"/>
          <w:marRight w:val="0"/>
          <w:marTop w:val="0"/>
          <w:marBottom w:val="0"/>
          <w:divBdr>
            <w:top w:val="none" w:sz="0" w:space="0" w:color="auto"/>
            <w:left w:val="none" w:sz="0" w:space="0" w:color="auto"/>
            <w:bottom w:val="none" w:sz="0" w:space="0" w:color="auto"/>
            <w:right w:val="none" w:sz="0" w:space="0" w:color="auto"/>
          </w:divBdr>
        </w:div>
        <w:div w:id="1150097901">
          <w:marLeft w:val="0"/>
          <w:marRight w:val="0"/>
          <w:marTop w:val="0"/>
          <w:marBottom w:val="0"/>
          <w:divBdr>
            <w:top w:val="none" w:sz="0" w:space="0" w:color="auto"/>
            <w:left w:val="none" w:sz="0" w:space="0" w:color="auto"/>
            <w:bottom w:val="none" w:sz="0" w:space="0" w:color="auto"/>
            <w:right w:val="none" w:sz="0" w:space="0" w:color="auto"/>
          </w:divBdr>
        </w:div>
        <w:div w:id="1158614618">
          <w:marLeft w:val="0"/>
          <w:marRight w:val="0"/>
          <w:marTop w:val="0"/>
          <w:marBottom w:val="0"/>
          <w:divBdr>
            <w:top w:val="none" w:sz="0" w:space="0" w:color="auto"/>
            <w:left w:val="none" w:sz="0" w:space="0" w:color="auto"/>
            <w:bottom w:val="none" w:sz="0" w:space="0" w:color="auto"/>
            <w:right w:val="none" w:sz="0" w:space="0" w:color="auto"/>
          </w:divBdr>
        </w:div>
        <w:div w:id="1264267908">
          <w:marLeft w:val="0"/>
          <w:marRight w:val="0"/>
          <w:marTop w:val="0"/>
          <w:marBottom w:val="0"/>
          <w:divBdr>
            <w:top w:val="none" w:sz="0" w:space="0" w:color="auto"/>
            <w:left w:val="none" w:sz="0" w:space="0" w:color="auto"/>
            <w:bottom w:val="none" w:sz="0" w:space="0" w:color="auto"/>
            <w:right w:val="none" w:sz="0" w:space="0" w:color="auto"/>
          </w:divBdr>
        </w:div>
        <w:div w:id="1266035933">
          <w:marLeft w:val="0"/>
          <w:marRight w:val="0"/>
          <w:marTop w:val="0"/>
          <w:marBottom w:val="0"/>
          <w:divBdr>
            <w:top w:val="none" w:sz="0" w:space="0" w:color="auto"/>
            <w:left w:val="none" w:sz="0" w:space="0" w:color="auto"/>
            <w:bottom w:val="none" w:sz="0" w:space="0" w:color="auto"/>
            <w:right w:val="none" w:sz="0" w:space="0" w:color="auto"/>
          </w:divBdr>
        </w:div>
        <w:div w:id="1401753878">
          <w:marLeft w:val="0"/>
          <w:marRight w:val="0"/>
          <w:marTop w:val="0"/>
          <w:marBottom w:val="0"/>
          <w:divBdr>
            <w:top w:val="none" w:sz="0" w:space="0" w:color="auto"/>
            <w:left w:val="none" w:sz="0" w:space="0" w:color="auto"/>
            <w:bottom w:val="none" w:sz="0" w:space="0" w:color="auto"/>
            <w:right w:val="none" w:sz="0" w:space="0" w:color="auto"/>
          </w:divBdr>
        </w:div>
        <w:div w:id="1432893767">
          <w:marLeft w:val="0"/>
          <w:marRight w:val="0"/>
          <w:marTop w:val="0"/>
          <w:marBottom w:val="0"/>
          <w:divBdr>
            <w:top w:val="none" w:sz="0" w:space="0" w:color="auto"/>
            <w:left w:val="none" w:sz="0" w:space="0" w:color="auto"/>
            <w:bottom w:val="none" w:sz="0" w:space="0" w:color="auto"/>
            <w:right w:val="none" w:sz="0" w:space="0" w:color="auto"/>
          </w:divBdr>
        </w:div>
        <w:div w:id="1568103233">
          <w:marLeft w:val="0"/>
          <w:marRight w:val="0"/>
          <w:marTop w:val="0"/>
          <w:marBottom w:val="0"/>
          <w:divBdr>
            <w:top w:val="none" w:sz="0" w:space="0" w:color="auto"/>
            <w:left w:val="none" w:sz="0" w:space="0" w:color="auto"/>
            <w:bottom w:val="none" w:sz="0" w:space="0" w:color="auto"/>
            <w:right w:val="none" w:sz="0" w:space="0" w:color="auto"/>
          </w:divBdr>
        </w:div>
        <w:div w:id="1714962505">
          <w:marLeft w:val="0"/>
          <w:marRight w:val="0"/>
          <w:marTop w:val="0"/>
          <w:marBottom w:val="0"/>
          <w:divBdr>
            <w:top w:val="none" w:sz="0" w:space="0" w:color="auto"/>
            <w:left w:val="none" w:sz="0" w:space="0" w:color="auto"/>
            <w:bottom w:val="none" w:sz="0" w:space="0" w:color="auto"/>
            <w:right w:val="none" w:sz="0" w:space="0" w:color="auto"/>
          </w:divBdr>
        </w:div>
        <w:div w:id="1720081652">
          <w:marLeft w:val="0"/>
          <w:marRight w:val="0"/>
          <w:marTop w:val="0"/>
          <w:marBottom w:val="0"/>
          <w:divBdr>
            <w:top w:val="none" w:sz="0" w:space="0" w:color="auto"/>
            <w:left w:val="none" w:sz="0" w:space="0" w:color="auto"/>
            <w:bottom w:val="none" w:sz="0" w:space="0" w:color="auto"/>
            <w:right w:val="none" w:sz="0" w:space="0" w:color="auto"/>
          </w:divBdr>
        </w:div>
        <w:div w:id="1745907144">
          <w:marLeft w:val="0"/>
          <w:marRight w:val="0"/>
          <w:marTop w:val="0"/>
          <w:marBottom w:val="0"/>
          <w:divBdr>
            <w:top w:val="none" w:sz="0" w:space="0" w:color="auto"/>
            <w:left w:val="none" w:sz="0" w:space="0" w:color="auto"/>
            <w:bottom w:val="none" w:sz="0" w:space="0" w:color="auto"/>
            <w:right w:val="none" w:sz="0" w:space="0" w:color="auto"/>
          </w:divBdr>
        </w:div>
        <w:div w:id="1758867356">
          <w:marLeft w:val="0"/>
          <w:marRight w:val="0"/>
          <w:marTop w:val="0"/>
          <w:marBottom w:val="0"/>
          <w:divBdr>
            <w:top w:val="none" w:sz="0" w:space="0" w:color="auto"/>
            <w:left w:val="none" w:sz="0" w:space="0" w:color="auto"/>
            <w:bottom w:val="none" w:sz="0" w:space="0" w:color="auto"/>
            <w:right w:val="none" w:sz="0" w:space="0" w:color="auto"/>
          </w:divBdr>
        </w:div>
        <w:div w:id="1855731590">
          <w:marLeft w:val="0"/>
          <w:marRight w:val="0"/>
          <w:marTop w:val="0"/>
          <w:marBottom w:val="0"/>
          <w:divBdr>
            <w:top w:val="none" w:sz="0" w:space="0" w:color="auto"/>
            <w:left w:val="none" w:sz="0" w:space="0" w:color="auto"/>
            <w:bottom w:val="none" w:sz="0" w:space="0" w:color="auto"/>
            <w:right w:val="none" w:sz="0" w:space="0" w:color="auto"/>
          </w:divBdr>
        </w:div>
        <w:div w:id="1872918106">
          <w:marLeft w:val="0"/>
          <w:marRight w:val="0"/>
          <w:marTop w:val="0"/>
          <w:marBottom w:val="0"/>
          <w:divBdr>
            <w:top w:val="none" w:sz="0" w:space="0" w:color="auto"/>
            <w:left w:val="none" w:sz="0" w:space="0" w:color="auto"/>
            <w:bottom w:val="none" w:sz="0" w:space="0" w:color="auto"/>
            <w:right w:val="none" w:sz="0" w:space="0" w:color="auto"/>
          </w:divBdr>
        </w:div>
        <w:div w:id="1934432576">
          <w:marLeft w:val="0"/>
          <w:marRight w:val="0"/>
          <w:marTop w:val="0"/>
          <w:marBottom w:val="0"/>
          <w:divBdr>
            <w:top w:val="none" w:sz="0" w:space="0" w:color="auto"/>
            <w:left w:val="none" w:sz="0" w:space="0" w:color="auto"/>
            <w:bottom w:val="none" w:sz="0" w:space="0" w:color="auto"/>
            <w:right w:val="none" w:sz="0" w:space="0" w:color="auto"/>
          </w:divBdr>
        </w:div>
        <w:div w:id="1964071763">
          <w:marLeft w:val="0"/>
          <w:marRight w:val="0"/>
          <w:marTop w:val="0"/>
          <w:marBottom w:val="0"/>
          <w:divBdr>
            <w:top w:val="none" w:sz="0" w:space="0" w:color="auto"/>
            <w:left w:val="none" w:sz="0" w:space="0" w:color="auto"/>
            <w:bottom w:val="none" w:sz="0" w:space="0" w:color="auto"/>
            <w:right w:val="none" w:sz="0" w:space="0" w:color="auto"/>
          </w:divBdr>
        </w:div>
        <w:div w:id="1987318085">
          <w:marLeft w:val="0"/>
          <w:marRight w:val="0"/>
          <w:marTop w:val="0"/>
          <w:marBottom w:val="0"/>
          <w:divBdr>
            <w:top w:val="none" w:sz="0" w:space="0" w:color="auto"/>
            <w:left w:val="none" w:sz="0" w:space="0" w:color="auto"/>
            <w:bottom w:val="none" w:sz="0" w:space="0" w:color="auto"/>
            <w:right w:val="none" w:sz="0" w:space="0" w:color="auto"/>
          </w:divBdr>
        </w:div>
        <w:div w:id="2006787671">
          <w:marLeft w:val="0"/>
          <w:marRight w:val="0"/>
          <w:marTop w:val="0"/>
          <w:marBottom w:val="0"/>
          <w:divBdr>
            <w:top w:val="none" w:sz="0" w:space="0" w:color="auto"/>
            <w:left w:val="none" w:sz="0" w:space="0" w:color="auto"/>
            <w:bottom w:val="none" w:sz="0" w:space="0" w:color="auto"/>
            <w:right w:val="none" w:sz="0" w:space="0" w:color="auto"/>
          </w:divBdr>
        </w:div>
        <w:div w:id="2022319610">
          <w:marLeft w:val="0"/>
          <w:marRight w:val="0"/>
          <w:marTop w:val="0"/>
          <w:marBottom w:val="0"/>
          <w:divBdr>
            <w:top w:val="none" w:sz="0" w:space="0" w:color="auto"/>
            <w:left w:val="none" w:sz="0" w:space="0" w:color="auto"/>
            <w:bottom w:val="none" w:sz="0" w:space="0" w:color="auto"/>
            <w:right w:val="none" w:sz="0" w:space="0" w:color="auto"/>
          </w:divBdr>
        </w:div>
        <w:div w:id="2054770131">
          <w:marLeft w:val="0"/>
          <w:marRight w:val="0"/>
          <w:marTop w:val="0"/>
          <w:marBottom w:val="0"/>
          <w:divBdr>
            <w:top w:val="none" w:sz="0" w:space="0" w:color="auto"/>
            <w:left w:val="none" w:sz="0" w:space="0" w:color="auto"/>
            <w:bottom w:val="none" w:sz="0" w:space="0" w:color="auto"/>
            <w:right w:val="none" w:sz="0" w:space="0" w:color="auto"/>
          </w:divBdr>
        </w:div>
        <w:div w:id="2056999951">
          <w:marLeft w:val="0"/>
          <w:marRight w:val="0"/>
          <w:marTop w:val="0"/>
          <w:marBottom w:val="0"/>
          <w:divBdr>
            <w:top w:val="none" w:sz="0" w:space="0" w:color="auto"/>
            <w:left w:val="none" w:sz="0" w:space="0" w:color="auto"/>
            <w:bottom w:val="none" w:sz="0" w:space="0" w:color="auto"/>
            <w:right w:val="none" w:sz="0" w:space="0" w:color="auto"/>
          </w:divBdr>
        </w:div>
        <w:div w:id="2086298270">
          <w:marLeft w:val="0"/>
          <w:marRight w:val="0"/>
          <w:marTop w:val="0"/>
          <w:marBottom w:val="0"/>
          <w:divBdr>
            <w:top w:val="none" w:sz="0" w:space="0" w:color="auto"/>
            <w:left w:val="none" w:sz="0" w:space="0" w:color="auto"/>
            <w:bottom w:val="none" w:sz="0" w:space="0" w:color="auto"/>
            <w:right w:val="none" w:sz="0" w:space="0" w:color="auto"/>
          </w:divBdr>
        </w:div>
        <w:div w:id="2094282587">
          <w:marLeft w:val="0"/>
          <w:marRight w:val="0"/>
          <w:marTop w:val="0"/>
          <w:marBottom w:val="0"/>
          <w:divBdr>
            <w:top w:val="none" w:sz="0" w:space="0" w:color="auto"/>
            <w:left w:val="none" w:sz="0" w:space="0" w:color="auto"/>
            <w:bottom w:val="none" w:sz="0" w:space="0" w:color="auto"/>
            <w:right w:val="none" w:sz="0" w:space="0" w:color="auto"/>
          </w:divBdr>
        </w:div>
        <w:div w:id="2094739253">
          <w:marLeft w:val="0"/>
          <w:marRight w:val="0"/>
          <w:marTop w:val="0"/>
          <w:marBottom w:val="0"/>
          <w:divBdr>
            <w:top w:val="none" w:sz="0" w:space="0" w:color="auto"/>
            <w:left w:val="none" w:sz="0" w:space="0" w:color="auto"/>
            <w:bottom w:val="none" w:sz="0" w:space="0" w:color="auto"/>
            <w:right w:val="none" w:sz="0" w:space="0" w:color="auto"/>
          </w:divBdr>
        </w:div>
        <w:div w:id="2133935071">
          <w:marLeft w:val="0"/>
          <w:marRight w:val="0"/>
          <w:marTop w:val="0"/>
          <w:marBottom w:val="0"/>
          <w:divBdr>
            <w:top w:val="none" w:sz="0" w:space="0" w:color="auto"/>
            <w:left w:val="none" w:sz="0" w:space="0" w:color="auto"/>
            <w:bottom w:val="none" w:sz="0" w:space="0" w:color="auto"/>
            <w:right w:val="none" w:sz="0" w:space="0" w:color="auto"/>
          </w:divBdr>
        </w:div>
        <w:div w:id="2145657907">
          <w:marLeft w:val="0"/>
          <w:marRight w:val="0"/>
          <w:marTop w:val="0"/>
          <w:marBottom w:val="0"/>
          <w:divBdr>
            <w:top w:val="none" w:sz="0" w:space="0" w:color="auto"/>
            <w:left w:val="none" w:sz="0" w:space="0" w:color="auto"/>
            <w:bottom w:val="none" w:sz="0" w:space="0" w:color="auto"/>
            <w:right w:val="none" w:sz="0" w:space="0" w:color="auto"/>
          </w:divBdr>
        </w:div>
      </w:divsChild>
    </w:div>
    <w:div w:id="357901427">
      <w:bodyDiv w:val="1"/>
      <w:marLeft w:val="0"/>
      <w:marRight w:val="0"/>
      <w:marTop w:val="0"/>
      <w:marBottom w:val="0"/>
      <w:divBdr>
        <w:top w:val="none" w:sz="0" w:space="0" w:color="auto"/>
        <w:left w:val="none" w:sz="0" w:space="0" w:color="auto"/>
        <w:bottom w:val="none" w:sz="0" w:space="0" w:color="auto"/>
        <w:right w:val="none" w:sz="0" w:space="0" w:color="auto"/>
      </w:divBdr>
      <w:divsChild>
        <w:div w:id="397024066">
          <w:marLeft w:val="0"/>
          <w:marRight w:val="0"/>
          <w:marTop w:val="0"/>
          <w:marBottom w:val="0"/>
          <w:divBdr>
            <w:top w:val="none" w:sz="0" w:space="0" w:color="auto"/>
            <w:left w:val="none" w:sz="0" w:space="0" w:color="auto"/>
            <w:bottom w:val="none" w:sz="0" w:space="0" w:color="auto"/>
            <w:right w:val="none" w:sz="0" w:space="0" w:color="auto"/>
          </w:divBdr>
        </w:div>
        <w:div w:id="418644397">
          <w:marLeft w:val="0"/>
          <w:marRight w:val="0"/>
          <w:marTop w:val="0"/>
          <w:marBottom w:val="0"/>
          <w:divBdr>
            <w:top w:val="none" w:sz="0" w:space="0" w:color="auto"/>
            <w:left w:val="none" w:sz="0" w:space="0" w:color="auto"/>
            <w:bottom w:val="none" w:sz="0" w:space="0" w:color="auto"/>
            <w:right w:val="none" w:sz="0" w:space="0" w:color="auto"/>
          </w:divBdr>
        </w:div>
        <w:div w:id="473571078">
          <w:marLeft w:val="0"/>
          <w:marRight w:val="0"/>
          <w:marTop w:val="0"/>
          <w:marBottom w:val="0"/>
          <w:divBdr>
            <w:top w:val="none" w:sz="0" w:space="0" w:color="auto"/>
            <w:left w:val="none" w:sz="0" w:space="0" w:color="auto"/>
            <w:bottom w:val="none" w:sz="0" w:space="0" w:color="auto"/>
            <w:right w:val="none" w:sz="0" w:space="0" w:color="auto"/>
          </w:divBdr>
        </w:div>
        <w:div w:id="821891345">
          <w:marLeft w:val="0"/>
          <w:marRight w:val="0"/>
          <w:marTop w:val="0"/>
          <w:marBottom w:val="0"/>
          <w:divBdr>
            <w:top w:val="none" w:sz="0" w:space="0" w:color="auto"/>
            <w:left w:val="none" w:sz="0" w:space="0" w:color="auto"/>
            <w:bottom w:val="none" w:sz="0" w:space="0" w:color="auto"/>
            <w:right w:val="none" w:sz="0" w:space="0" w:color="auto"/>
          </w:divBdr>
        </w:div>
        <w:div w:id="836073961">
          <w:marLeft w:val="0"/>
          <w:marRight w:val="0"/>
          <w:marTop w:val="0"/>
          <w:marBottom w:val="0"/>
          <w:divBdr>
            <w:top w:val="none" w:sz="0" w:space="0" w:color="auto"/>
            <w:left w:val="none" w:sz="0" w:space="0" w:color="auto"/>
            <w:bottom w:val="none" w:sz="0" w:space="0" w:color="auto"/>
            <w:right w:val="none" w:sz="0" w:space="0" w:color="auto"/>
          </w:divBdr>
        </w:div>
        <w:div w:id="988627820">
          <w:marLeft w:val="0"/>
          <w:marRight w:val="0"/>
          <w:marTop w:val="0"/>
          <w:marBottom w:val="0"/>
          <w:divBdr>
            <w:top w:val="none" w:sz="0" w:space="0" w:color="auto"/>
            <w:left w:val="none" w:sz="0" w:space="0" w:color="auto"/>
            <w:bottom w:val="none" w:sz="0" w:space="0" w:color="auto"/>
            <w:right w:val="none" w:sz="0" w:space="0" w:color="auto"/>
          </w:divBdr>
        </w:div>
        <w:div w:id="994606137">
          <w:marLeft w:val="0"/>
          <w:marRight w:val="0"/>
          <w:marTop w:val="0"/>
          <w:marBottom w:val="0"/>
          <w:divBdr>
            <w:top w:val="none" w:sz="0" w:space="0" w:color="auto"/>
            <w:left w:val="none" w:sz="0" w:space="0" w:color="auto"/>
            <w:bottom w:val="none" w:sz="0" w:space="0" w:color="auto"/>
            <w:right w:val="none" w:sz="0" w:space="0" w:color="auto"/>
          </w:divBdr>
        </w:div>
        <w:div w:id="1168331302">
          <w:marLeft w:val="0"/>
          <w:marRight w:val="0"/>
          <w:marTop w:val="0"/>
          <w:marBottom w:val="0"/>
          <w:divBdr>
            <w:top w:val="none" w:sz="0" w:space="0" w:color="auto"/>
            <w:left w:val="none" w:sz="0" w:space="0" w:color="auto"/>
            <w:bottom w:val="none" w:sz="0" w:space="0" w:color="auto"/>
            <w:right w:val="none" w:sz="0" w:space="0" w:color="auto"/>
          </w:divBdr>
        </w:div>
        <w:div w:id="1330333817">
          <w:marLeft w:val="0"/>
          <w:marRight w:val="0"/>
          <w:marTop w:val="0"/>
          <w:marBottom w:val="0"/>
          <w:divBdr>
            <w:top w:val="none" w:sz="0" w:space="0" w:color="auto"/>
            <w:left w:val="none" w:sz="0" w:space="0" w:color="auto"/>
            <w:bottom w:val="none" w:sz="0" w:space="0" w:color="auto"/>
            <w:right w:val="none" w:sz="0" w:space="0" w:color="auto"/>
          </w:divBdr>
        </w:div>
        <w:div w:id="1511599597">
          <w:marLeft w:val="0"/>
          <w:marRight w:val="0"/>
          <w:marTop w:val="0"/>
          <w:marBottom w:val="0"/>
          <w:divBdr>
            <w:top w:val="none" w:sz="0" w:space="0" w:color="auto"/>
            <w:left w:val="none" w:sz="0" w:space="0" w:color="auto"/>
            <w:bottom w:val="none" w:sz="0" w:space="0" w:color="auto"/>
            <w:right w:val="none" w:sz="0" w:space="0" w:color="auto"/>
          </w:divBdr>
        </w:div>
        <w:div w:id="1724478840">
          <w:marLeft w:val="0"/>
          <w:marRight w:val="0"/>
          <w:marTop w:val="0"/>
          <w:marBottom w:val="0"/>
          <w:divBdr>
            <w:top w:val="none" w:sz="0" w:space="0" w:color="auto"/>
            <w:left w:val="none" w:sz="0" w:space="0" w:color="auto"/>
            <w:bottom w:val="none" w:sz="0" w:space="0" w:color="auto"/>
            <w:right w:val="none" w:sz="0" w:space="0" w:color="auto"/>
          </w:divBdr>
        </w:div>
      </w:divsChild>
    </w:div>
    <w:div w:id="361129955">
      <w:bodyDiv w:val="1"/>
      <w:marLeft w:val="0"/>
      <w:marRight w:val="0"/>
      <w:marTop w:val="0"/>
      <w:marBottom w:val="0"/>
      <w:divBdr>
        <w:top w:val="none" w:sz="0" w:space="0" w:color="auto"/>
        <w:left w:val="none" w:sz="0" w:space="0" w:color="auto"/>
        <w:bottom w:val="none" w:sz="0" w:space="0" w:color="auto"/>
        <w:right w:val="none" w:sz="0" w:space="0" w:color="auto"/>
      </w:divBdr>
    </w:div>
    <w:div w:id="362168939">
      <w:bodyDiv w:val="1"/>
      <w:marLeft w:val="0"/>
      <w:marRight w:val="0"/>
      <w:marTop w:val="0"/>
      <w:marBottom w:val="0"/>
      <w:divBdr>
        <w:top w:val="none" w:sz="0" w:space="0" w:color="auto"/>
        <w:left w:val="none" w:sz="0" w:space="0" w:color="auto"/>
        <w:bottom w:val="none" w:sz="0" w:space="0" w:color="auto"/>
        <w:right w:val="none" w:sz="0" w:space="0" w:color="auto"/>
      </w:divBdr>
      <w:divsChild>
        <w:div w:id="16005204">
          <w:marLeft w:val="0"/>
          <w:marRight w:val="0"/>
          <w:marTop w:val="0"/>
          <w:marBottom w:val="0"/>
          <w:divBdr>
            <w:top w:val="none" w:sz="0" w:space="0" w:color="auto"/>
            <w:left w:val="none" w:sz="0" w:space="0" w:color="auto"/>
            <w:bottom w:val="none" w:sz="0" w:space="0" w:color="auto"/>
            <w:right w:val="none" w:sz="0" w:space="0" w:color="auto"/>
          </w:divBdr>
        </w:div>
        <w:div w:id="411123398">
          <w:marLeft w:val="0"/>
          <w:marRight w:val="0"/>
          <w:marTop w:val="0"/>
          <w:marBottom w:val="0"/>
          <w:divBdr>
            <w:top w:val="none" w:sz="0" w:space="0" w:color="auto"/>
            <w:left w:val="none" w:sz="0" w:space="0" w:color="auto"/>
            <w:bottom w:val="none" w:sz="0" w:space="0" w:color="auto"/>
            <w:right w:val="none" w:sz="0" w:space="0" w:color="auto"/>
          </w:divBdr>
        </w:div>
        <w:div w:id="546916556">
          <w:marLeft w:val="0"/>
          <w:marRight w:val="0"/>
          <w:marTop w:val="0"/>
          <w:marBottom w:val="0"/>
          <w:divBdr>
            <w:top w:val="none" w:sz="0" w:space="0" w:color="auto"/>
            <w:left w:val="none" w:sz="0" w:space="0" w:color="auto"/>
            <w:bottom w:val="none" w:sz="0" w:space="0" w:color="auto"/>
            <w:right w:val="none" w:sz="0" w:space="0" w:color="auto"/>
          </w:divBdr>
        </w:div>
        <w:div w:id="656231418">
          <w:marLeft w:val="0"/>
          <w:marRight w:val="0"/>
          <w:marTop w:val="0"/>
          <w:marBottom w:val="0"/>
          <w:divBdr>
            <w:top w:val="none" w:sz="0" w:space="0" w:color="auto"/>
            <w:left w:val="none" w:sz="0" w:space="0" w:color="auto"/>
            <w:bottom w:val="none" w:sz="0" w:space="0" w:color="auto"/>
            <w:right w:val="none" w:sz="0" w:space="0" w:color="auto"/>
          </w:divBdr>
        </w:div>
        <w:div w:id="1483278023">
          <w:marLeft w:val="0"/>
          <w:marRight w:val="0"/>
          <w:marTop w:val="0"/>
          <w:marBottom w:val="0"/>
          <w:divBdr>
            <w:top w:val="none" w:sz="0" w:space="0" w:color="auto"/>
            <w:left w:val="none" w:sz="0" w:space="0" w:color="auto"/>
            <w:bottom w:val="none" w:sz="0" w:space="0" w:color="auto"/>
            <w:right w:val="none" w:sz="0" w:space="0" w:color="auto"/>
          </w:divBdr>
        </w:div>
        <w:div w:id="1500347721">
          <w:marLeft w:val="0"/>
          <w:marRight w:val="0"/>
          <w:marTop w:val="0"/>
          <w:marBottom w:val="0"/>
          <w:divBdr>
            <w:top w:val="none" w:sz="0" w:space="0" w:color="auto"/>
            <w:left w:val="none" w:sz="0" w:space="0" w:color="auto"/>
            <w:bottom w:val="none" w:sz="0" w:space="0" w:color="auto"/>
            <w:right w:val="none" w:sz="0" w:space="0" w:color="auto"/>
          </w:divBdr>
        </w:div>
        <w:div w:id="1611354265">
          <w:marLeft w:val="0"/>
          <w:marRight w:val="0"/>
          <w:marTop w:val="0"/>
          <w:marBottom w:val="0"/>
          <w:divBdr>
            <w:top w:val="none" w:sz="0" w:space="0" w:color="auto"/>
            <w:left w:val="none" w:sz="0" w:space="0" w:color="auto"/>
            <w:bottom w:val="none" w:sz="0" w:space="0" w:color="auto"/>
            <w:right w:val="none" w:sz="0" w:space="0" w:color="auto"/>
          </w:divBdr>
        </w:div>
      </w:divsChild>
    </w:div>
    <w:div w:id="367879881">
      <w:bodyDiv w:val="1"/>
      <w:marLeft w:val="0"/>
      <w:marRight w:val="0"/>
      <w:marTop w:val="0"/>
      <w:marBottom w:val="0"/>
      <w:divBdr>
        <w:top w:val="none" w:sz="0" w:space="0" w:color="auto"/>
        <w:left w:val="none" w:sz="0" w:space="0" w:color="auto"/>
        <w:bottom w:val="none" w:sz="0" w:space="0" w:color="auto"/>
        <w:right w:val="none" w:sz="0" w:space="0" w:color="auto"/>
      </w:divBdr>
    </w:div>
    <w:div w:id="371225076">
      <w:bodyDiv w:val="1"/>
      <w:marLeft w:val="0"/>
      <w:marRight w:val="0"/>
      <w:marTop w:val="0"/>
      <w:marBottom w:val="0"/>
      <w:divBdr>
        <w:top w:val="none" w:sz="0" w:space="0" w:color="auto"/>
        <w:left w:val="none" w:sz="0" w:space="0" w:color="auto"/>
        <w:bottom w:val="none" w:sz="0" w:space="0" w:color="auto"/>
        <w:right w:val="none" w:sz="0" w:space="0" w:color="auto"/>
      </w:divBdr>
      <w:divsChild>
        <w:div w:id="21715249">
          <w:marLeft w:val="0"/>
          <w:marRight w:val="0"/>
          <w:marTop w:val="0"/>
          <w:marBottom w:val="0"/>
          <w:divBdr>
            <w:top w:val="none" w:sz="0" w:space="0" w:color="auto"/>
            <w:left w:val="none" w:sz="0" w:space="0" w:color="auto"/>
            <w:bottom w:val="none" w:sz="0" w:space="0" w:color="auto"/>
            <w:right w:val="none" w:sz="0" w:space="0" w:color="auto"/>
          </w:divBdr>
        </w:div>
        <w:div w:id="33510177">
          <w:marLeft w:val="0"/>
          <w:marRight w:val="0"/>
          <w:marTop w:val="0"/>
          <w:marBottom w:val="0"/>
          <w:divBdr>
            <w:top w:val="none" w:sz="0" w:space="0" w:color="auto"/>
            <w:left w:val="none" w:sz="0" w:space="0" w:color="auto"/>
            <w:bottom w:val="none" w:sz="0" w:space="0" w:color="auto"/>
            <w:right w:val="none" w:sz="0" w:space="0" w:color="auto"/>
          </w:divBdr>
        </w:div>
        <w:div w:id="35089012">
          <w:marLeft w:val="0"/>
          <w:marRight w:val="0"/>
          <w:marTop w:val="0"/>
          <w:marBottom w:val="0"/>
          <w:divBdr>
            <w:top w:val="none" w:sz="0" w:space="0" w:color="auto"/>
            <w:left w:val="none" w:sz="0" w:space="0" w:color="auto"/>
            <w:bottom w:val="none" w:sz="0" w:space="0" w:color="auto"/>
            <w:right w:val="none" w:sz="0" w:space="0" w:color="auto"/>
          </w:divBdr>
        </w:div>
        <w:div w:id="36778575">
          <w:marLeft w:val="0"/>
          <w:marRight w:val="0"/>
          <w:marTop w:val="0"/>
          <w:marBottom w:val="0"/>
          <w:divBdr>
            <w:top w:val="none" w:sz="0" w:space="0" w:color="auto"/>
            <w:left w:val="none" w:sz="0" w:space="0" w:color="auto"/>
            <w:bottom w:val="none" w:sz="0" w:space="0" w:color="auto"/>
            <w:right w:val="none" w:sz="0" w:space="0" w:color="auto"/>
          </w:divBdr>
        </w:div>
        <w:div w:id="44068363">
          <w:marLeft w:val="0"/>
          <w:marRight w:val="0"/>
          <w:marTop w:val="0"/>
          <w:marBottom w:val="0"/>
          <w:divBdr>
            <w:top w:val="none" w:sz="0" w:space="0" w:color="auto"/>
            <w:left w:val="none" w:sz="0" w:space="0" w:color="auto"/>
            <w:bottom w:val="none" w:sz="0" w:space="0" w:color="auto"/>
            <w:right w:val="none" w:sz="0" w:space="0" w:color="auto"/>
          </w:divBdr>
        </w:div>
        <w:div w:id="68310124">
          <w:marLeft w:val="0"/>
          <w:marRight w:val="0"/>
          <w:marTop w:val="0"/>
          <w:marBottom w:val="0"/>
          <w:divBdr>
            <w:top w:val="none" w:sz="0" w:space="0" w:color="auto"/>
            <w:left w:val="none" w:sz="0" w:space="0" w:color="auto"/>
            <w:bottom w:val="none" w:sz="0" w:space="0" w:color="auto"/>
            <w:right w:val="none" w:sz="0" w:space="0" w:color="auto"/>
          </w:divBdr>
        </w:div>
        <w:div w:id="70976939">
          <w:marLeft w:val="0"/>
          <w:marRight w:val="0"/>
          <w:marTop w:val="0"/>
          <w:marBottom w:val="0"/>
          <w:divBdr>
            <w:top w:val="none" w:sz="0" w:space="0" w:color="auto"/>
            <w:left w:val="none" w:sz="0" w:space="0" w:color="auto"/>
            <w:bottom w:val="none" w:sz="0" w:space="0" w:color="auto"/>
            <w:right w:val="none" w:sz="0" w:space="0" w:color="auto"/>
          </w:divBdr>
        </w:div>
        <w:div w:id="92820128">
          <w:marLeft w:val="0"/>
          <w:marRight w:val="0"/>
          <w:marTop w:val="0"/>
          <w:marBottom w:val="0"/>
          <w:divBdr>
            <w:top w:val="none" w:sz="0" w:space="0" w:color="auto"/>
            <w:left w:val="none" w:sz="0" w:space="0" w:color="auto"/>
            <w:bottom w:val="none" w:sz="0" w:space="0" w:color="auto"/>
            <w:right w:val="none" w:sz="0" w:space="0" w:color="auto"/>
          </w:divBdr>
        </w:div>
        <w:div w:id="108360285">
          <w:marLeft w:val="0"/>
          <w:marRight w:val="0"/>
          <w:marTop w:val="0"/>
          <w:marBottom w:val="0"/>
          <w:divBdr>
            <w:top w:val="none" w:sz="0" w:space="0" w:color="auto"/>
            <w:left w:val="none" w:sz="0" w:space="0" w:color="auto"/>
            <w:bottom w:val="none" w:sz="0" w:space="0" w:color="auto"/>
            <w:right w:val="none" w:sz="0" w:space="0" w:color="auto"/>
          </w:divBdr>
        </w:div>
        <w:div w:id="112333755">
          <w:marLeft w:val="0"/>
          <w:marRight w:val="0"/>
          <w:marTop w:val="0"/>
          <w:marBottom w:val="0"/>
          <w:divBdr>
            <w:top w:val="none" w:sz="0" w:space="0" w:color="auto"/>
            <w:left w:val="none" w:sz="0" w:space="0" w:color="auto"/>
            <w:bottom w:val="none" w:sz="0" w:space="0" w:color="auto"/>
            <w:right w:val="none" w:sz="0" w:space="0" w:color="auto"/>
          </w:divBdr>
        </w:div>
        <w:div w:id="119106135">
          <w:marLeft w:val="0"/>
          <w:marRight w:val="0"/>
          <w:marTop w:val="0"/>
          <w:marBottom w:val="0"/>
          <w:divBdr>
            <w:top w:val="none" w:sz="0" w:space="0" w:color="auto"/>
            <w:left w:val="none" w:sz="0" w:space="0" w:color="auto"/>
            <w:bottom w:val="none" w:sz="0" w:space="0" w:color="auto"/>
            <w:right w:val="none" w:sz="0" w:space="0" w:color="auto"/>
          </w:divBdr>
        </w:div>
        <w:div w:id="121505546">
          <w:marLeft w:val="0"/>
          <w:marRight w:val="0"/>
          <w:marTop w:val="0"/>
          <w:marBottom w:val="0"/>
          <w:divBdr>
            <w:top w:val="none" w:sz="0" w:space="0" w:color="auto"/>
            <w:left w:val="none" w:sz="0" w:space="0" w:color="auto"/>
            <w:bottom w:val="none" w:sz="0" w:space="0" w:color="auto"/>
            <w:right w:val="none" w:sz="0" w:space="0" w:color="auto"/>
          </w:divBdr>
        </w:div>
        <w:div w:id="152962155">
          <w:marLeft w:val="0"/>
          <w:marRight w:val="0"/>
          <w:marTop w:val="0"/>
          <w:marBottom w:val="0"/>
          <w:divBdr>
            <w:top w:val="none" w:sz="0" w:space="0" w:color="auto"/>
            <w:left w:val="none" w:sz="0" w:space="0" w:color="auto"/>
            <w:bottom w:val="none" w:sz="0" w:space="0" w:color="auto"/>
            <w:right w:val="none" w:sz="0" w:space="0" w:color="auto"/>
          </w:divBdr>
        </w:div>
        <w:div w:id="156575283">
          <w:marLeft w:val="0"/>
          <w:marRight w:val="0"/>
          <w:marTop w:val="0"/>
          <w:marBottom w:val="0"/>
          <w:divBdr>
            <w:top w:val="none" w:sz="0" w:space="0" w:color="auto"/>
            <w:left w:val="none" w:sz="0" w:space="0" w:color="auto"/>
            <w:bottom w:val="none" w:sz="0" w:space="0" w:color="auto"/>
            <w:right w:val="none" w:sz="0" w:space="0" w:color="auto"/>
          </w:divBdr>
        </w:div>
        <w:div w:id="164630985">
          <w:marLeft w:val="0"/>
          <w:marRight w:val="0"/>
          <w:marTop w:val="0"/>
          <w:marBottom w:val="0"/>
          <w:divBdr>
            <w:top w:val="none" w:sz="0" w:space="0" w:color="auto"/>
            <w:left w:val="none" w:sz="0" w:space="0" w:color="auto"/>
            <w:bottom w:val="none" w:sz="0" w:space="0" w:color="auto"/>
            <w:right w:val="none" w:sz="0" w:space="0" w:color="auto"/>
          </w:divBdr>
        </w:div>
        <w:div w:id="169831042">
          <w:marLeft w:val="0"/>
          <w:marRight w:val="0"/>
          <w:marTop w:val="0"/>
          <w:marBottom w:val="0"/>
          <w:divBdr>
            <w:top w:val="none" w:sz="0" w:space="0" w:color="auto"/>
            <w:left w:val="none" w:sz="0" w:space="0" w:color="auto"/>
            <w:bottom w:val="none" w:sz="0" w:space="0" w:color="auto"/>
            <w:right w:val="none" w:sz="0" w:space="0" w:color="auto"/>
          </w:divBdr>
        </w:div>
        <w:div w:id="176042203">
          <w:marLeft w:val="0"/>
          <w:marRight w:val="0"/>
          <w:marTop w:val="0"/>
          <w:marBottom w:val="0"/>
          <w:divBdr>
            <w:top w:val="none" w:sz="0" w:space="0" w:color="auto"/>
            <w:left w:val="none" w:sz="0" w:space="0" w:color="auto"/>
            <w:bottom w:val="none" w:sz="0" w:space="0" w:color="auto"/>
            <w:right w:val="none" w:sz="0" w:space="0" w:color="auto"/>
          </w:divBdr>
        </w:div>
        <w:div w:id="200363094">
          <w:marLeft w:val="0"/>
          <w:marRight w:val="0"/>
          <w:marTop w:val="0"/>
          <w:marBottom w:val="0"/>
          <w:divBdr>
            <w:top w:val="none" w:sz="0" w:space="0" w:color="auto"/>
            <w:left w:val="none" w:sz="0" w:space="0" w:color="auto"/>
            <w:bottom w:val="none" w:sz="0" w:space="0" w:color="auto"/>
            <w:right w:val="none" w:sz="0" w:space="0" w:color="auto"/>
          </w:divBdr>
        </w:div>
        <w:div w:id="234517829">
          <w:marLeft w:val="0"/>
          <w:marRight w:val="0"/>
          <w:marTop w:val="0"/>
          <w:marBottom w:val="0"/>
          <w:divBdr>
            <w:top w:val="none" w:sz="0" w:space="0" w:color="auto"/>
            <w:left w:val="none" w:sz="0" w:space="0" w:color="auto"/>
            <w:bottom w:val="none" w:sz="0" w:space="0" w:color="auto"/>
            <w:right w:val="none" w:sz="0" w:space="0" w:color="auto"/>
          </w:divBdr>
        </w:div>
        <w:div w:id="245699234">
          <w:marLeft w:val="0"/>
          <w:marRight w:val="0"/>
          <w:marTop w:val="0"/>
          <w:marBottom w:val="0"/>
          <w:divBdr>
            <w:top w:val="none" w:sz="0" w:space="0" w:color="auto"/>
            <w:left w:val="none" w:sz="0" w:space="0" w:color="auto"/>
            <w:bottom w:val="none" w:sz="0" w:space="0" w:color="auto"/>
            <w:right w:val="none" w:sz="0" w:space="0" w:color="auto"/>
          </w:divBdr>
        </w:div>
        <w:div w:id="257912347">
          <w:marLeft w:val="0"/>
          <w:marRight w:val="0"/>
          <w:marTop w:val="0"/>
          <w:marBottom w:val="0"/>
          <w:divBdr>
            <w:top w:val="none" w:sz="0" w:space="0" w:color="auto"/>
            <w:left w:val="none" w:sz="0" w:space="0" w:color="auto"/>
            <w:bottom w:val="none" w:sz="0" w:space="0" w:color="auto"/>
            <w:right w:val="none" w:sz="0" w:space="0" w:color="auto"/>
          </w:divBdr>
        </w:div>
        <w:div w:id="294070659">
          <w:marLeft w:val="0"/>
          <w:marRight w:val="0"/>
          <w:marTop w:val="0"/>
          <w:marBottom w:val="0"/>
          <w:divBdr>
            <w:top w:val="none" w:sz="0" w:space="0" w:color="auto"/>
            <w:left w:val="none" w:sz="0" w:space="0" w:color="auto"/>
            <w:bottom w:val="none" w:sz="0" w:space="0" w:color="auto"/>
            <w:right w:val="none" w:sz="0" w:space="0" w:color="auto"/>
          </w:divBdr>
        </w:div>
        <w:div w:id="296687342">
          <w:marLeft w:val="0"/>
          <w:marRight w:val="0"/>
          <w:marTop w:val="0"/>
          <w:marBottom w:val="0"/>
          <w:divBdr>
            <w:top w:val="none" w:sz="0" w:space="0" w:color="auto"/>
            <w:left w:val="none" w:sz="0" w:space="0" w:color="auto"/>
            <w:bottom w:val="none" w:sz="0" w:space="0" w:color="auto"/>
            <w:right w:val="none" w:sz="0" w:space="0" w:color="auto"/>
          </w:divBdr>
        </w:div>
        <w:div w:id="302008216">
          <w:marLeft w:val="0"/>
          <w:marRight w:val="0"/>
          <w:marTop w:val="0"/>
          <w:marBottom w:val="0"/>
          <w:divBdr>
            <w:top w:val="none" w:sz="0" w:space="0" w:color="auto"/>
            <w:left w:val="none" w:sz="0" w:space="0" w:color="auto"/>
            <w:bottom w:val="none" w:sz="0" w:space="0" w:color="auto"/>
            <w:right w:val="none" w:sz="0" w:space="0" w:color="auto"/>
          </w:divBdr>
        </w:div>
        <w:div w:id="304050883">
          <w:marLeft w:val="0"/>
          <w:marRight w:val="0"/>
          <w:marTop w:val="0"/>
          <w:marBottom w:val="0"/>
          <w:divBdr>
            <w:top w:val="none" w:sz="0" w:space="0" w:color="auto"/>
            <w:left w:val="none" w:sz="0" w:space="0" w:color="auto"/>
            <w:bottom w:val="none" w:sz="0" w:space="0" w:color="auto"/>
            <w:right w:val="none" w:sz="0" w:space="0" w:color="auto"/>
          </w:divBdr>
        </w:div>
        <w:div w:id="317075074">
          <w:marLeft w:val="0"/>
          <w:marRight w:val="0"/>
          <w:marTop w:val="0"/>
          <w:marBottom w:val="0"/>
          <w:divBdr>
            <w:top w:val="none" w:sz="0" w:space="0" w:color="auto"/>
            <w:left w:val="none" w:sz="0" w:space="0" w:color="auto"/>
            <w:bottom w:val="none" w:sz="0" w:space="0" w:color="auto"/>
            <w:right w:val="none" w:sz="0" w:space="0" w:color="auto"/>
          </w:divBdr>
        </w:div>
        <w:div w:id="321273083">
          <w:marLeft w:val="0"/>
          <w:marRight w:val="0"/>
          <w:marTop w:val="0"/>
          <w:marBottom w:val="0"/>
          <w:divBdr>
            <w:top w:val="none" w:sz="0" w:space="0" w:color="auto"/>
            <w:left w:val="none" w:sz="0" w:space="0" w:color="auto"/>
            <w:bottom w:val="none" w:sz="0" w:space="0" w:color="auto"/>
            <w:right w:val="none" w:sz="0" w:space="0" w:color="auto"/>
          </w:divBdr>
        </w:div>
        <w:div w:id="322590133">
          <w:marLeft w:val="0"/>
          <w:marRight w:val="0"/>
          <w:marTop w:val="0"/>
          <w:marBottom w:val="0"/>
          <w:divBdr>
            <w:top w:val="none" w:sz="0" w:space="0" w:color="auto"/>
            <w:left w:val="none" w:sz="0" w:space="0" w:color="auto"/>
            <w:bottom w:val="none" w:sz="0" w:space="0" w:color="auto"/>
            <w:right w:val="none" w:sz="0" w:space="0" w:color="auto"/>
          </w:divBdr>
        </w:div>
        <w:div w:id="324361058">
          <w:marLeft w:val="0"/>
          <w:marRight w:val="0"/>
          <w:marTop w:val="0"/>
          <w:marBottom w:val="0"/>
          <w:divBdr>
            <w:top w:val="none" w:sz="0" w:space="0" w:color="auto"/>
            <w:left w:val="none" w:sz="0" w:space="0" w:color="auto"/>
            <w:bottom w:val="none" w:sz="0" w:space="0" w:color="auto"/>
            <w:right w:val="none" w:sz="0" w:space="0" w:color="auto"/>
          </w:divBdr>
        </w:div>
        <w:div w:id="326515932">
          <w:marLeft w:val="0"/>
          <w:marRight w:val="0"/>
          <w:marTop w:val="0"/>
          <w:marBottom w:val="0"/>
          <w:divBdr>
            <w:top w:val="none" w:sz="0" w:space="0" w:color="auto"/>
            <w:left w:val="none" w:sz="0" w:space="0" w:color="auto"/>
            <w:bottom w:val="none" w:sz="0" w:space="0" w:color="auto"/>
            <w:right w:val="none" w:sz="0" w:space="0" w:color="auto"/>
          </w:divBdr>
        </w:div>
        <w:div w:id="326903293">
          <w:marLeft w:val="0"/>
          <w:marRight w:val="0"/>
          <w:marTop w:val="0"/>
          <w:marBottom w:val="0"/>
          <w:divBdr>
            <w:top w:val="none" w:sz="0" w:space="0" w:color="auto"/>
            <w:left w:val="none" w:sz="0" w:space="0" w:color="auto"/>
            <w:bottom w:val="none" w:sz="0" w:space="0" w:color="auto"/>
            <w:right w:val="none" w:sz="0" w:space="0" w:color="auto"/>
          </w:divBdr>
        </w:div>
        <w:div w:id="331377714">
          <w:marLeft w:val="0"/>
          <w:marRight w:val="0"/>
          <w:marTop w:val="0"/>
          <w:marBottom w:val="0"/>
          <w:divBdr>
            <w:top w:val="none" w:sz="0" w:space="0" w:color="auto"/>
            <w:left w:val="none" w:sz="0" w:space="0" w:color="auto"/>
            <w:bottom w:val="none" w:sz="0" w:space="0" w:color="auto"/>
            <w:right w:val="none" w:sz="0" w:space="0" w:color="auto"/>
          </w:divBdr>
        </w:div>
        <w:div w:id="434443682">
          <w:marLeft w:val="0"/>
          <w:marRight w:val="0"/>
          <w:marTop w:val="0"/>
          <w:marBottom w:val="0"/>
          <w:divBdr>
            <w:top w:val="none" w:sz="0" w:space="0" w:color="auto"/>
            <w:left w:val="none" w:sz="0" w:space="0" w:color="auto"/>
            <w:bottom w:val="none" w:sz="0" w:space="0" w:color="auto"/>
            <w:right w:val="none" w:sz="0" w:space="0" w:color="auto"/>
          </w:divBdr>
        </w:div>
        <w:div w:id="461771777">
          <w:marLeft w:val="0"/>
          <w:marRight w:val="0"/>
          <w:marTop w:val="0"/>
          <w:marBottom w:val="0"/>
          <w:divBdr>
            <w:top w:val="none" w:sz="0" w:space="0" w:color="auto"/>
            <w:left w:val="none" w:sz="0" w:space="0" w:color="auto"/>
            <w:bottom w:val="none" w:sz="0" w:space="0" w:color="auto"/>
            <w:right w:val="none" w:sz="0" w:space="0" w:color="auto"/>
          </w:divBdr>
        </w:div>
        <w:div w:id="473332541">
          <w:marLeft w:val="0"/>
          <w:marRight w:val="0"/>
          <w:marTop w:val="0"/>
          <w:marBottom w:val="0"/>
          <w:divBdr>
            <w:top w:val="none" w:sz="0" w:space="0" w:color="auto"/>
            <w:left w:val="none" w:sz="0" w:space="0" w:color="auto"/>
            <w:bottom w:val="none" w:sz="0" w:space="0" w:color="auto"/>
            <w:right w:val="none" w:sz="0" w:space="0" w:color="auto"/>
          </w:divBdr>
        </w:div>
        <w:div w:id="492454266">
          <w:marLeft w:val="0"/>
          <w:marRight w:val="0"/>
          <w:marTop w:val="0"/>
          <w:marBottom w:val="0"/>
          <w:divBdr>
            <w:top w:val="none" w:sz="0" w:space="0" w:color="auto"/>
            <w:left w:val="none" w:sz="0" w:space="0" w:color="auto"/>
            <w:bottom w:val="none" w:sz="0" w:space="0" w:color="auto"/>
            <w:right w:val="none" w:sz="0" w:space="0" w:color="auto"/>
          </w:divBdr>
        </w:div>
        <w:div w:id="505707120">
          <w:marLeft w:val="0"/>
          <w:marRight w:val="0"/>
          <w:marTop w:val="0"/>
          <w:marBottom w:val="0"/>
          <w:divBdr>
            <w:top w:val="none" w:sz="0" w:space="0" w:color="auto"/>
            <w:left w:val="none" w:sz="0" w:space="0" w:color="auto"/>
            <w:bottom w:val="none" w:sz="0" w:space="0" w:color="auto"/>
            <w:right w:val="none" w:sz="0" w:space="0" w:color="auto"/>
          </w:divBdr>
        </w:div>
        <w:div w:id="515658987">
          <w:marLeft w:val="0"/>
          <w:marRight w:val="0"/>
          <w:marTop w:val="0"/>
          <w:marBottom w:val="0"/>
          <w:divBdr>
            <w:top w:val="none" w:sz="0" w:space="0" w:color="auto"/>
            <w:left w:val="none" w:sz="0" w:space="0" w:color="auto"/>
            <w:bottom w:val="none" w:sz="0" w:space="0" w:color="auto"/>
            <w:right w:val="none" w:sz="0" w:space="0" w:color="auto"/>
          </w:divBdr>
        </w:div>
        <w:div w:id="519667360">
          <w:marLeft w:val="0"/>
          <w:marRight w:val="0"/>
          <w:marTop w:val="0"/>
          <w:marBottom w:val="0"/>
          <w:divBdr>
            <w:top w:val="none" w:sz="0" w:space="0" w:color="auto"/>
            <w:left w:val="none" w:sz="0" w:space="0" w:color="auto"/>
            <w:bottom w:val="none" w:sz="0" w:space="0" w:color="auto"/>
            <w:right w:val="none" w:sz="0" w:space="0" w:color="auto"/>
          </w:divBdr>
        </w:div>
        <w:div w:id="525606760">
          <w:marLeft w:val="0"/>
          <w:marRight w:val="0"/>
          <w:marTop w:val="0"/>
          <w:marBottom w:val="0"/>
          <w:divBdr>
            <w:top w:val="none" w:sz="0" w:space="0" w:color="auto"/>
            <w:left w:val="none" w:sz="0" w:space="0" w:color="auto"/>
            <w:bottom w:val="none" w:sz="0" w:space="0" w:color="auto"/>
            <w:right w:val="none" w:sz="0" w:space="0" w:color="auto"/>
          </w:divBdr>
        </w:div>
        <w:div w:id="555698003">
          <w:marLeft w:val="0"/>
          <w:marRight w:val="0"/>
          <w:marTop w:val="0"/>
          <w:marBottom w:val="0"/>
          <w:divBdr>
            <w:top w:val="none" w:sz="0" w:space="0" w:color="auto"/>
            <w:left w:val="none" w:sz="0" w:space="0" w:color="auto"/>
            <w:bottom w:val="none" w:sz="0" w:space="0" w:color="auto"/>
            <w:right w:val="none" w:sz="0" w:space="0" w:color="auto"/>
          </w:divBdr>
        </w:div>
        <w:div w:id="584731024">
          <w:marLeft w:val="0"/>
          <w:marRight w:val="0"/>
          <w:marTop w:val="0"/>
          <w:marBottom w:val="0"/>
          <w:divBdr>
            <w:top w:val="none" w:sz="0" w:space="0" w:color="auto"/>
            <w:left w:val="none" w:sz="0" w:space="0" w:color="auto"/>
            <w:bottom w:val="none" w:sz="0" w:space="0" w:color="auto"/>
            <w:right w:val="none" w:sz="0" w:space="0" w:color="auto"/>
          </w:divBdr>
        </w:div>
        <w:div w:id="604463121">
          <w:marLeft w:val="0"/>
          <w:marRight w:val="0"/>
          <w:marTop w:val="0"/>
          <w:marBottom w:val="0"/>
          <w:divBdr>
            <w:top w:val="none" w:sz="0" w:space="0" w:color="auto"/>
            <w:left w:val="none" w:sz="0" w:space="0" w:color="auto"/>
            <w:bottom w:val="none" w:sz="0" w:space="0" w:color="auto"/>
            <w:right w:val="none" w:sz="0" w:space="0" w:color="auto"/>
          </w:divBdr>
        </w:div>
        <w:div w:id="606079963">
          <w:marLeft w:val="0"/>
          <w:marRight w:val="0"/>
          <w:marTop w:val="0"/>
          <w:marBottom w:val="0"/>
          <w:divBdr>
            <w:top w:val="none" w:sz="0" w:space="0" w:color="auto"/>
            <w:left w:val="none" w:sz="0" w:space="0" w:color="auto"/>
            <w:bottom w:val="none" w:sz="0" w:space="0" w:color="auto"/>
            <w:right w:val="none" w:sz="0" w:space="0" w:color="auto"/>
          </w:divBdr>
        </w:div>
        <w:div w:id="623510899">
          <w:marLeft w:val="0"/>
          <w:marRight w:val="0"/>
          <w:marTop w:val="0"/>
          <w:marBottom w:val="0"/>
          <w:divBdr>
            <w:top w:val="none" w:sz="0" w:space="0" w:color="auto"/>
            <w:left w:val="none" w:sz="0" w:space="0" w:color="auto"/>
            <w:bottom w:val="none" w:sz="0" w:space="0" w:color="auto"/>
            <w:right w:val="none" w:sz="0" w:space="0" w:color="auto"/>
          </w:divBdr>
        </w:div>
        <w:div w:id="636649391">
          <w:marLeft w:val="0"/>
          <w:marRight w:val="0"/>
          <w:marTop w:val="0"/>
          <w:marBottom w:val="0"/>
          <w:divBdr>
            <w:top w:val="none" w:sz="0" w:space="0" w:color="auto"/>
            <w:left w:val="none" w:sz="0" w:space="0" w:color="auto"/>
            <w:bottom w:val="none" w:sz="0" w:space="0" w:color="auto"/>
            <w:right w:val="none" w:sz="0" w:space="0" w:color="auto"/>
          </w:divBdr>
        </w:div>
        <w:div w:id="640616557">
          <w:marLeft w:val="0"/>
          <w:marRight w:val="0"/>
          <w:marTop w:val="0"/>
          <w:marBottom w:val="0"/>
          <w:divBdr>
            <w:top w:val="none" w:sz="0" w:space="0" w:color="auto"/>
            <w:left w:val="none" w:sz="0" w:space="0" w:color="auto"/>
            <w:bottom w:val="none" w:sz="0" w:space="0" w:color="auto"/>
            <w:right w:val="none" w:sz="0" w:space="0" w:color="auto"/>
          </w:divBdr>
        </w:div>
        <w:div w:id="658268647">
          <w:marLeft w:val="0"/>
          <w:marRight w:val="0"/>
          <w:marTop w:val="0"/>
          <w:marBottom w:val="0"/>
          <w:divBdr>
            <w:top w:val="none" w:sz="0" w:space="0" w:color="auto"/>
            <w:left w:val="none" w:sz="0" w:space="0" w:color="auto"/>
            <w:bottom w:val="none" w:sz="0" w:space="0" w:color="auto"/>
            <w:right w:val="none" w:sz="0" w:space="0" w:color="auto"/>
          </w:divBdr>
        </w:div>
        <w:div w:id="673262808">
          <w:marLeft w:val="0"/>
          <w:marRight w:val="0"/>
          <w:marTop w:val="0"/>
          <w:marBottom w:val="0"/>
          <w:divBdr>
            <w:top w:val="none" w:sz="0" w:space="0" w:color="auto"/>
            <w:left w:val="none" w:sz="0" w:space="0" w:color="auto"/>
            <w:bottom w:val="none" w:sz="0" w:space="0" w:color="auto"/>
            <w:right w:val="none" w:sz="0" w:space="0" w:color="auto"/>
          </w:divBdr>
        </w:div>
        <w:div w:id="676155268">
          <w:marLeft w:val="0"/>
          <w:marRight w:val="0"/>
          <w:marTop w:val="0"/>
          <w:marBottom w:val="0"/>
          <w:divBdr>
            <w:top w:val="none" w:sz="0" w:space="0" w:color="auto"/>
            <w:left w:val="none" w:sz="0" w:space="0" w:color="auto"/>
            <w:bottom w:val="none" w:sz="0" w:space="0" w:color="auto"/>
            <w:right w:val="none" w:sz="0" w:space="0" w:color="auto"/>
          </w:divBdr>
        </w:div>
        <w:div w:id="682824708">
          <w:marLeft w:val="0"/>
          <w:marRight w:val="0"/>
          <w:marTop w:val="0"/>
          <w:marBottom w:val="0"/>
          <w:divBdr>
            <w:top w:val="none" w:sz="0" w:space="0" w:color="auto"/>
            <w:left w:val="none" w:sz="0" w:space="0" w:color="auto"/>
            <w:bottom w:val="none" w:sz="0" w:space="0" w:color="auto"/>
            <w:right w:val="none" w:sz="0" w:space="0" w:color="auto"/>
          </w:divBdr>
        </w:div>
        <w:div w:id="682973404">
          <w:marLeft w:val="0"/>
          <w:marRight w:val="0"/>
          <w:marTop w:val="0"/>
          <w:marBottom w:val="0"/>
          <w:divBdr>
            <w:top w:val="none" w:sz="0" w:space="0" w:color="auto"/>
            <w:left w:val="none" w:sz="0" w:space="0" w:color="auto"/>
            <w:bottom w:val="none" w:sz="0" w:space="0" w:color="auto"/>
            <w:right w:val="none" w:sz="0" w:space="0" w:color="auto"/>
          </w:divBdr>
        </w:div>
        <w:div w:id="702898614">
          <w:marLeft w:val="0"/>
          <w:marRight w:val="0"/>
          <w:marTop w:val="0"/>
          <w:marBottom w:val="0"/>
          <w:divBdr>
            <w:top w:val="none" w:sz="0" w:space="0" w:color="auto"/>
            <w:left w:val="none" w:sz="0" w:space="0" w:color="auto"/>
            <w:bottom w:val="none" w:sz="0" w:space="0" w:color="auto"/>
            <w:right w:val="none" w:sz="0" w:space="0" w:color="auto"/>
          </w:divBdr>
        </w:div>
        <w:div w:id="724447954">
          <w:marLeft w:val="0"/>
          <w:marRight w:val="0"/>
          <w:marTop w:val="0"/>
          <w:marBottom w:val="0"/>
          <w:divBdr>
            <w:top w:val="none" w:sz="0" w:space="0" w:color="auto"/>
            <w:left w:val="none" w:sz="0" w:space="0" w:color="auto"/>
            <w:bottom w:val="none" w:sz="0" w:space="0" w:color="auto"/>
            <w:right w:val="none" w:sz="0" w:space="0" w:color="auto"/>
          </w:divBdr>
        </w:div>
        <w:div w:id="754202772">
          <w:marLeft w:val="0"/>
          <w:marRight w:val="0"/>
          <w:marTop w:val="0"/>
          <w:marBottom w:val="0"/>
          <w:divBdr>
            <w:top w:val="none" w:sz="0" w:space="0" w:color="auto"/>
            <w:left w:val="none" w:sz="0" w:space="0" w:color="auto"/>
            <w:bottom w:val="none" w:sz="0" w:space="0" w:color="auto"/>
            <w:right w:val="none" w:sz="0" w:space="0" w:color="auto"/>
          </w:divBdr>
        </w:div>
        <w:div w:id="760297530">
          <w:marLeft w:val="0"/>
          <w:marRight w:val="0"/>
          <w:marTop w:val="0"/>
          <w:marBottom w:val="0"/>
          <w:divBdr>
            <w:top w:val="none" w:sz="0" w:space="0" w:color="auto"/>
            <w:left w:val="none" w:sz="0" w:space="0" w:color="auto"/>
            <w:bottom w:val="none" w:sz="0" w:space="0" w:color="auto"/>
            <w:right w:val="none" w:sz="0" w:space="0" w:color="auto"/>
          </w:divBdr>
        </w:div>
        <w:div w:id="810632254">
          <w:marLeft w:val="0"/>
          <w:marRight w:val="0"/>
          <w:marTop w:val="0"/>
          <w:marBottom w:val="0"/>
          <w:divBdr>
            <w:top w:val="none" w:sz="0" w:space="0" w:color="auto"/>
            <w:left w:val="none" w:sz="0" w:space="0" w:color="auto"/>
            <w:bottom w:val="none" w:sz="0" w:space="0" w:color="auto"/>
            <w:right w:val="none" w:sz="0" w:space="0" w:color="auto"/>
          </w:divBdr>
        </w:div>
        <w:div w:id="818420236">
          <w:marLeft w:val="0"/>
          <w:marRight w:val="0"/>
          <w:marTop w:val="0"/>
          <w:marBottom w:val="0"/>
          <w:divBdr>
            <w:top w:val="none" w:sz="0" w:space="0" w:color="auto"/>
            <w:left w:val="none" w:sz="0" w:space="0" w:color="auto"/>
            <w:bottom w:val="none" w:sz="0" w:space="0" w:color="auto"/>
            <w:right w:val="none" w:sz="0" w:space="0" w:color="auto"/>
          </w:divBdr>
        </w:div>
        <w:div w:id="827941397">
          <w:marLeft w:val="0"/>
          <w:marRight w:val="0"/>
          <w:marTop w:val="0"/>
          <w:marBottom w:val="0"/>
          <w:divBdr>
            <w:top w:val="none" w:sz="0" w:space="0" w:color="auto"/>
            <w:left w:val="none" w:sz="0" w:space="0" w:color="auto"/>
            <w:bottom w:val="none" w:sz="0" w:space="0" w:color="auto"/>
            <w:right w:val="none" w:sz="0" w:space="0" w:color="auto"/>
          </w:divBdr>
        </w:div>
        <w:div w:id="858853764">
          <w:marLeft w:val="0"/>
          <w:marRight w:val="0"/>
          <w:marTop w:val="0"/>
          <w:marBottom w:val="0"/>
          <w:divBdr>
            <w:top w:val="none" w:sz="0" w:space="0" w:color="auto"/>
            <w:left w:val="none" w:sz="0" w:space="0" w:color="auto"/>
            <w:bottom w:val="none" w:sz="0" w:space="0" w:color="auto"/>
            <w:right w:val="none" w:sz="0" w:space="0" w:color="auto"/>
          </w:divBdr>
        </w:div>
        <w:div w:id="862405895">
          <w:marLeft w:val="0"/>
          <w:marRight w:val="0"/>
          <w:marTop w:val="0"/>
          <w:marBottom w:val="0"/>
          <w:divBdr>
            <w:top w:val="none" w:sz="0" w:space="0" w:color="auto"/>
            <w:left w:val="none" w:sz="0" w:space="0" w:color="auto"/>
            <w:bottom w:val="none" w:sz="0" w:space="0" w:color="auto"/>
            <w:right w:val="none" w:sz="0" w:space="0" w:color="auto"/>
          </w:divBdr>
        </w:div>
        <w:div w:id="863252284">
          <w:marLeft w:val="0"/>
          <w:marRight w:val="0"/>
          <w:marTop w:val="0"/>
          <w:marBottom w:val="0"/>
          <w:divBdr>
            <w:top w:val="none" w:sz="0" w:space="0" w:color="auto"/>
            <w:left w:val="none" w:sz="0" w:space="0" w:color="auto"/>
            <w:bottom w:val="none" w:sz="0" w:space="0" w:color="auto"/>
            <w:right w:val="none" w:sz="0" w:space="0" w:color="auto"/>
          </w:divBdr>
        </w:div>
        <w:div w:id="869802290">
          <w:marLeft w:val="0"/>
          <w:marRight w:val="0"/>
          <w:marTop w:val="0"/>
          <w:marBottom w:val="0"/>
          <w:divBdr>
            <w:top w:val="none" w:sz="0" w:space="0" w:color="auto"/>
            <w:left w:val="none" w:sz="0" w:space="0" w:color="auto"/>
            <w:bottom w:val="none" w:sz="0" w:space="0" w:color="auto"/>
            <w:right w:val="none" w:sz="0" w:space="0" w:color="auto"/>
          </w:divBdr>
        </w:div>
        <w:div w:id="882712633">
          <w:marLeft w:val="0"/>
          <w:marRight w:val="0"/>
          <w:marTop w:val="0"/>
          <w:marBottom w:val="0"/>
          <w:divBdr>
            <w:top w:val="none" w:sz="0" w:space="0" w:color="auto"/>
            <w:left w:val="none" w:sz="0" w:space="0" w:color="auto"/>
            <w:bottom w:val="none" w:sz="0" w:space="0" w:color="auto"/>
            <w:right w:val="none" w:sz="0" w:space="0" w:color="auto"/>
          </w:divBdr>
        </w:div>
        <w:div w:id="895505071">
          <w:marLeft w:val="0"/>
          <w:marRight w:val="0"/>
          <w:marTop w:val="0"/>
          <w:marBottom w:val="0"/>
          <w:divBdr>
            <w:top w:val="none" w:sz="0" w:space="0" w:color="auto"/>
            <w:left w:val="none" w:sz="0" w:space="0" w:color="auto"/>
            <w:bottom w:val="none" w:sz="0" w:space="0" w:color="auto"/>
            <w:right w:val="none" w:sz="0" w:space="0" w:color="auto"/>
          </w:divBdr>
        </w:div>
        <w:div w:id="902914208">
          <w:marLeft w:val="0"/>
          <w:marRight w:val="0"/>
          <w:marTop w:val="0"/>
          <w:marBottom w:val="0"/>
          <w:divBdr>
            <w:top w:val="none" w:sz="0" w:space="0" w:color="auto"/>
            <w:left w:val="none" w:sz="0" w:space="0" w:color="auto"/>
            <w:bottom w:val="none" w:sz="0" w:space="0" w:color="auto"/>
            <w:right w:val="none" w:sz="0" w:space="0" w:color="auto"/>
          </w:divBdr>
        </w:div>
        <w:div w:id="904603066">
          <w:marLeft w:val="0"/>
          <w:marRight w:val="0"/>
          <w:marTop w:val="0"/>
          <w:marBottom w:val="0"/>
          <w:divBdr>
            <w:top w:val="none" w:sz="0" w:space="0" w:color="auto"/>
            <w:left w:val="none" w:sz="0" w:space="0" w:color="auto"/>
            <w:bottom w:val="none" w:sz="0" w:space="0" w:color="auto"/>
            <w:right w:val="none" w:sz="0" w:space="0" w:color="auto"/>
          </w:divBdr>
        </w:div>
        <w:div w:id="914169991">
          <w:marLeft w:val="0"/>
          <w:marRight w:val="0"/>
          <w:marTop w:val="0"/>
          <w:marBottom w:val="0"/>
          <w:divBdr>
            <w:top w:val="none" w:sz="0" w:space="0" w:color="auto"/>
            <w:left w:val="none" w:sz="0" w:space="0" w:color="auto"/>
            <w:bottom w:val="none" w:sz="0" w:space="0" w:color="auto"/>
            <w:right w:val="none" w:sz="0" w:space="0" w:color="auto"/>
          </w:divBdr>
        </w:div>
        <w:div w:id="916746253">
          <w:marLeft w:val="0"/>
          <w:marRight w:val="0"/>
          <w:marTop w:val="0"/>
          <w:marBottom w:val="0"/>
          <w:divBdr>
            <w:top w:val="none" w:sz="0" w:space="0" w:color="auto"/>
            <w:left w:val="none" w:sz="0" w:space="0" w:color="auto"/>
            <w:bottom w:val="none" w:sz="0" w:space="0" w:color="auto"/>
            <w:right w:val="none" w:sz="0" w:space="0" w:color="auto"/>
          </w:divBdr>
        </w:div>
        <w:div w:id="927498041">
          <w:marLeft w:val="0"/>
          <w:marRight w:val="0"/>
          <w:marTop w:val="0"/>
          <w:marBottom w:val="0"/>
          <w:divBdr>
            <w:top w:val="none" w:sz="0" w:space="0" w:color="auto"/>
            <w:left w:val="none" w:sz="0" w:space="0" w:color="auto"/>
            <w:bottom w:val="none" w:sz="0" w:space="0" w:color="auto"/>
            <w:right w:val="none" w:sz="0" w:space="0" w:color="auto"/>
          </w:divBdr>
        </w:div>
        <w:div w:id="934170535">
          <w:marLeft w:val="0"/>
          <w:marRight w:val="0"/>
          <w:marTop w:val="0"/>
          <w:marBottom w:val="0"/>
          <w:divBdr>
            <w:top w:val="none" w:sz="0" w:space="0" w:color="auto"/>
            <w:left w:val="none" w:sz="0" w:space="0" w:color="auto"/>
            <w:bottom w:val="none" w:sz="0" w:space="0" w:color="auto"/>
            <w:right w:val="none" w:sz="0" w:space="0" w:color="auto"/>
          </w:divBdr>
        </w:div>
        <w:div w:id="935601341">
          <w:marLeft w:val="0"/>
          <w:marRight w:val="0"/>
          <w:marTop w:val="0"/>
          <w:marBottom w:val="0"/>
          <w:divBdr>
            <w:top w:val="none" w:sz="0" w:space="0" w:color="auto"/>
            <w:left w:val="none" w:sz="0" w:space="0" w:color="auto"/>
            <w:bottom w:val="none" w:sz="0" w:space="0" w:color="auto"/>
            <w:right w:val="none" w:sz="0" w:space="0" w:color="auto"/>
          </w:divBdr>
        </w:div>
        <w:div w:id="948515191">
          <w:marLeft w:val="0"/>
          <w:marRight w:val="0"/>
          <w:marTop w:val="0"/>
          <w:marBottom w:val="0"/>
          <w:divBdr>
            <w:top w:val="none" w:sz="0" w:space="0" w:color="auto"/>
            <w:left w:val="none" w:sz="0" w:space="0" w:color="auto"/>
            <w:bottom w:val="none" w:sz="0" w:space="0" w:color="auto"/>
            <w:right w:val="none" w:sz="0" w:space="0" w:color="auto"/>
          </w:divBdr>
        </w:div>
        <w:div w:id="959606570">
          <w:marLeft w:val="0"/>
          <w:marRight w:val="0"/>
          <w:marTop w:val="0"/>
          <w:marBottom w:val="0"/>
          <w:divBdr>
            <w:top w:val="none" w:sz="0" w:space="0" w:color="auto"/>
            <w:left w:val="none" w:sz="0" w:space="0" w:color="auto"/>
            <w:bottom w:val="none" w:sz="0" w:space="0" w:color="auto"/>
            <w:right w:val="none" w:sz="0" w:space="0" w:color="auto"/>
          </w:divBdr>
        </w:div>
        <w:div w:id="961039227">
          <w:marLeft w:val="0"/>
          <w:marRight w:val="0"/>
          <w:marTop w:val="0"/>
          <w:marBottom w:val="0"/>
          <w:divBdr>
            <w:top w:val="none" w:sz="0" w:space="0" w:color="auto"/>
            <w:left w:val="none" w:sz="0" w:space="0" w:color="auto"/>
            <w:bottom w:val="none" w:sz="0" w:space="0" w:color="auto"/>
            <w:right w:val="none" w:sz="0" w:space="0" w:color="auto"/>
          </w:divBdr>
        </w:div>
        <w:div w:id="964896195">
          <w:marLeft w:val="0"/>
          <w:marRight w:val="0"/>
          <w:marTop w:val="0"/>
          <w:marBottom w:val="0"/>
          <w:divBdr>
            <w:top w:val="none" w:sz="0" w:space="0" w:color="auto"/>
            <w:left w:val="none" w:sz="0" w:space="0" w:color="auto"/>
            <w:bottom w:val="none" w:sz="0" w:space="0" w:color="auto"/>
            <w:right w:val="none" w:sz="0" w:space="0" w:color="auto"/>
          </w:divBdr>
        </w:div>
        <w:div w:id="967323976">
          <w:marLeft w:val="0"/>
          <w:marRight w:val="0"/>
          <w:marTop w:val="0"/>
          <w:marBottom w:val="0"/>
          <w:divBdr>
            <w:top w:val="none" w:sz="0" w:space="0" w:color="auto"/>
            <w:left w:val="none" w:sz="0" w:space="0" w:color="auto"/>
            <w:bottom w:val="none" w:sz="0" w:space="0" w:color="auto"/>
            <w:right w:val="none" w:sz="0" w:space="0" w:color="auto"/>
          </w:divBdr>
        </w:div>
        <w:div w:id="977344465">
          <w:marLeft w:val="0"/>
          <w:marRight w:val="0"/>
          <w:marTop w:val="0"/>
          <w:marBottom w:val="0"/>
          <w:divBdr>
            <w:top w:val="none" w:sz="0" w:space="0" w:color="auto"/>
            <w:left w:val="none" w:sz="0" w:space="0" w:color="auto"/>
            <w:bottom w:val="none" w:sz="0" w:space="0" w:color="auto"/>
            <w:right w:val="none" w:sz="0" w:space="0" w:color="auto"/>
          </w:divBdr>
        </w:div>
        <w:div w:id="988484659">
          <w:marLeft w:val="0"/>
          <w:marRight w:val="0"/>
          <w:marTop w:val="0"/>
          <w:marBottom w:val="0"/>
          <w:divBdr>
            <w:top w:val="none" w:sz="0" w:space="0" w:color="auto"/>
            <w:left w:val="none" w:sz="0" w:space="0" w:color="auto"/>
            <w:bottom w:val="none" w:sz="0" w:space="0" w:color="auto"/>
            <w:right w:val="none" w:sz="0" w:space="0" w:color="auto"/>
          </w:divBdr>
        </w:div>
        <w:div w:id="997273277">
          <w:marLeft w:val="0"/>
          <w:marRight w:val="0"/>
          <w:marTop w:val="0"/>
          <w:marBottom w:val="0"/>
          <w:divBdr>
            <w:top w:val="none" w:sz="0" w:space="0" w:color="auto"/>
            <w:left w:val="none" w:sz="0" w:space="0" w:color="auto"/>
            <w:bottom w:val="none" w:sz="0" w:space="0" w:color="auto"/>
            <w:right w:val="none" w:sz="0" w:space="0" w:color="auto"/>
          </w:divBdr>
        </w:div>
        <w:div w:id="1037313302">
          <w:marLeft w:val="0"/>
          <w:marRight w:val="0"/>
          <w:marTop w:val="0"/>
          <w:marBottom w:val="0"/>
          <w:divBdr>
            <w:top w:val="none" w:sz="0" w:space="0" w:color="auto"/>
            <w:left w:val="none" w:sz="0" w:space="0" w:color="auto"/>
            <w:bottom w:val="none" w:sz="0" w:space="0" w:color="auto"/>
            <w:right w:val="none" w:sz="0" w:space="0" w:color="auto"/>
          </w:divBdr>
        </w:div>
        <w:div w:id="1041520933">
          <w:marLeft w:val="0"/>
          <w:marRight w:val="0"/>
          <w:marTop w:val="0"/>
          <w:marBottom w:val="0"/>
          <w:divBdr>
            <w:top w:val="none" w:sz="0" w:space="0" w:color="auto"/>
            <w:left w:val="none" w:sz="0" w:space="0" w:color="auto"/>
            <w:bottom w:val="none" w:sz="0" w:space="0" w:color="auto"/>
            <w:right w:val="none" w:sz="0" w:space="0" w:color="auto"/>
          </w:divBdr>
        </w:div>
        <w:div w:id="1045762814">
          <w:marLeft w:val="0"/>
          <w:marRight w:val="0"/>
          <w:marTop w:val="0"/>
          <w:marBottom w:val="0"/>
          <w:divBdr>
            <w:top w:val="none" w:sz="0" w:space="0" w:color="auto"/>
            <w:left w:val="none" w:sz="0" w:space="0" w:color="auto"/>
            <w:bottom w:val="none" w:sz="0" w:space="0" w:color="auto"/>
            <w:right w:val="none" w:sz="0" w:space="0" w:color="auto"/>
          </w:divBdr>
        </w:div>
        <w:div w:id="1076509122">
          <w:marLeft w:val="0"/>
          <w:marRight w:val="0"/>
          <w:marTop w:val="0"/>
          <w:marBottom w:val="0"/>
          <w:divBdr>
            <w:top w:val="none" w:sz="0" w:space="0" w:color="auto"/>
            <w:left w:val="none" w:sz="0" w:space="0" w:color="auto"/>
            <w:bottom w:val="none" w:sz="0" w:space="0" w:color="auto"/>
            <w:right w:val="none" w:sz="0" w:space="0" w:color="auto"/>
          </w:divBdr>
        </w:div>
        <w:div w:id="1080326612">
          <w:marLeft w:val="0"/>
          <w:marRight w:val="0"/>
          <w:marTop w:val="0"/>
          <w:marBottom w:val="0"/>
          <w:divBdr>
            <w:top w:val="none" w:sz="0" w:space="0" w:color="auto"/>
            <w:left w:val="none" w:sz="0" w:space="0" w:color="auto"/>
            <w:bottom w:val="none" w:sz="0" w:space="0" w:color="auto"/>
            <w:right w:val="none" w:sz="0" w:space="0" w:color="auto"/>
          </w:divBdr>
        </w:div>
        <w:div w:id="1086003575">
          <w:marLeft w:val="0"/>
          <w:marRight w:val="0"/>
          <w:marTop w:val="0"/>
          <w:marBottom w:val="0"/>
          <w:divBdr>
            <w:top w:val="none" w:sz="0" w:space="0" w:color="auto"/>
            <w:left w:val="none" w:sz="0" w:space="0" w:color="auto"/>
            <w:bottom w:val="none" w:sz="0" w:space="0" w:color="auto"/>
            <w:right w:val="none" w:sz="0" w:space="0" w:color="auto"/>
          </w:divBdr>
        </w:div>
        <w:div w:id="1149398072">
          <w:marLeft w:val="0"/>
          <w:marRight w:val="0"/>
          <w:marTop w:val="0"/>
          <w:marBottom w:val="0"/>
          <w:divBdr>
            <w:top w:val="none" w:sz="0" w:space="0" w:color="auto"/>
            <w:left w:val="none" w:sz="0" w:space="0" w:color="auto"/>
            <w:bottom w:val="none" w:sz="0" w:space="0" w:color="auto"/>
            <w:right w:val="none" w:sz="0" w:space="0" w:color="auto"/>
          </w:divBdr>
        </w:div>
        <w:div w:id="1165128701">
          <w:marLeft w:val="0"/>
          <w:marRight w:val="0"/>
          <w:marTop w:val="0"/>
          <w:marBottom w:val="0"/>
          <w:divBdr>
            <w:top w:val="none" w:sz="0" w:space="0" w:color="auto"/>
            <w:left w:val="none" w:sz="0" w:space="0" w:color="auto"/>
            <w:bottom w:val="none" w:sz="0" w:space="0" w:color="auto"/>
            <w:right w:val="none" w:sz="0" w:space="0" w:color="auto"/>
          </w:divBdr>
        </w:div>
        <w:div w:id="1166631450">
          <w:marLeft w:val="0"/>
          <w:marRight w:val="0"/>
          <w:marTop w:val="0"/>
          <w:marBottom w:val="0"/>
          <w:divBdr>
            <w:top w:val="none" w:sz="0" w:space="0" w:color="auto"/>
            <w:left w:val="none" w:sz="0" w:space="0" w:color="auto"/>
            <w:bottom w:val="none" w:sz="0" w:space="0" w:color="auto"/>
            <w:right w:val="none" w:sz="0" w:space="0" w:color="auto"/>
          </w:divBdr>
        </w:div>
        <w:div w:id="1170869456">
          <w:marLeft w:val="0"/>
          <w:marRight w:val="0"/>
          <w:marTop w:val="0"/>
          <w:marBottom w:val="0"/>
          <w:divBdr>
            <w:top w:val="none" w:sz="0" w:space="0" w:color="auto"/>
            <w:left w:val="none" w:sz="0" w:space="0" w:color="auto"/>
            <w:bottom w:val="none" w:sz="0" w:space="0" w:color="auto"/>
            <w:right w:val="none" w:sz="0" w:space="0" w:color="auto"/>
          </w:divBdr>
        </w:div>
        <w:div w:id="1201166071">
          <w:marLeft w:val="0"/>
          <w:marRight w:val="0"/>
          <w:marTop w:val="0"/>
          <w:marBottom w:val="0"/>
          <w:divBdr>
            <w:top w:val="none" w:sz="0" w:space="0" w:color="auto"/>
            <w:left w:val="none" w:sz="0" w:space="0" w:color="auto"/>
            <w:bottom w:val="none" w:sz="0" w:space="0" w:color="auto"/>
            <w:right w:val="none" w:sz="0" w:space="0" w:color="auto"/>
          </w:divBdr>
        </w:div>
        <w:div w:id="1210150700">
          <w:marLeft w:val="0"/>
          <w:marRight w:val="0"/>
          <w:marTop w:val="0"/>
          <w:marBottom w:val="0"/>
          <w:divBdr>
            <w:top w:val="none" w:sz="0" w:space="0" w:color="auto"/>
            <w:left w:val="none" w:sz="0" w:space="0" w:color="auto"/>
            <w:bottom w:val="none" w:sz="0" w:space="0" w:color="auto"/>
            <w:right w:val="none" w:sz="0" w:space="0" w:color="auto"/>
          </w:divBdr>
        </w:div>
        <w:div w:id="1226642230">
          <w:marLeft w:val="0"/>
          <w:marRight w:val="0"/>
          <w:marTop w:val="0"/>
          <w:marBottom w:val="0"/>
          <w:divBdr>
            <w:top w:val="none" w:sz="0" w:space="0" w:color="auto"/>
            <w:left w:val="none" w:sz="0" w:space="0" w:color="auto"/>
            <w:bottom w:val="none" w:sz="0" w:space="0" w:color="auto"/>
            <w:right w:val="none" w:sz="0" w:space="0" w:color="auto"/>
          </w:divBdr>
        </w:div>
        <w:div w:id="1232083931">
          <w:marLeft w:val="0"/>
          <w:marRight w:val="0"/>
          <w:marTop w:val="0"/>
          <w:marBottom w:val="0"/>
          <w:divBdr>
            <w:top w:val="none" w:sz="0" w:space="0" w:color="auto"/>
            <w:left w:val="none" w:sz="0" w:space="0" w:color="auto"/>
            <w:bottom w:val="none" w:sz="0" w:space="0" w:color="auto"/>
            <w:right w:val="none" w:sz="0" w:space="0" w:color="auto"/>
          </w:divBdr>
        </w:div>
        <w:div w:id="1264915541">
          <w:marLeft w:val="0"/>
          <w:marRight w:val="0"/>
          <w:marTop w:val="0"/>
          <w:marBottom w:val="0"/>
          <w:divBdr>
            <w:top w:val="none" w:sz="0" w:space="0" w:color="auto"/>
            <w:left w:val="none" w:sz="0" w:space="0" w:color="auto"/>
            <w:bottom w:val="none" w:sz="0" w:space="0" w:color="auto"/>
            <w:right w:val="none" w:sz="0" w:space="0" w:color="auto"/>
          </w:divBdr>
        </w:div>
        <w:div w:id="1267228137">
          <w:marLeft w:val="0"/>
          <w:marRight w:val="0"/>
          <w:marTop w:val="0"/>
          <w:marBottom w:val="0"/>
          <w:divBdr>
            <w:top w:val="none" w:sz="0" w:space="0" w:color="auto"/>
            <w:left w:val="none" w:sz="0" w:space="0" w:color="auto"/>
            <w:bottom w:val="none" w:sz="0" w:space="0" w:color="auto"/>
            <w:right w:val="none" w:sz="0" w:space="0" w:color="auto"/>
          </w:divBdr>
        </w:div>
        <w:div w:id="1279607854">
          <w:marLeft w:val="0"/>
          <w:marRight w:val="0"/>
          <w:marTop w:val="0"/>
          <w:marBottom w:val="0"/>
          <w:divBdr>
            <w:top w:val="none" w:sz="0" w:space="0" w:color="auto"/>
            <w:left w:val="none" w:sz="0" w:space="0" w:color="auto"/>
            <w:bottom w:val="none" w:sz="0" w:space="0" w:color="auto"/>
            <w:right w:val="none" w:sz="0" w:space="0" w:color="auto"/>
          </w:divBdr>
        </w:div>
        <w:div w:id="1311715893">
          <w:marLeft w:val="0"/>
          <w:marRight w:val="0"/>
          <w:marTop w:val="0"/>
          <w:marBottom w:val="0"/>
          <w:divBdr>
            <w:top w:val="none" w:sz="0" w:space="0" w:color="auto"/>
            <w:left w:val="none" w:sz="0" w:space="0" w:color="auto"/>
            <w:bottom w:val="none" w:sz="0" w:space="0" w:color="auto"/>
            <w:right w:val="none" w:sz="0" w:space="0" w:color="auto"/>
          </w:divBdr>
        </w:div>
        <w:div w:id="1319840446">
          <w:marLeft w:val="0"/>
          <w:marRight w:val="0"/>
          <w:marTop w:val="0"/>
          <w:marBottom w:val="0"/>
          <w:divBdr>
            <w:top w:val="none" w:sz="0" w:space="0" w:color="auto"/>
            <w:left w:val="none" w:sz="0" w:space="0" w:color="auto"/>
            <w:bottom w:val="none" w:sz="0" w:space="0" w:color="auto"/>
            <w:right w:val="none" w:sz="0" w:space="0" w:color="auto"/>
          </w:divBdr>
        </w:div>
        <w:div w:id="1332948931">
          <w:marLeft w:val="0"/>
          <w:marRight w:val="0"/>
          <w:marTop w:val="0"/>
          <w:marBottom w:val="0"/>
          <w:divBdr>
            <w:top w:val="none" w:sz="0" w:space="0" w:color="auto"/>
            <w:left w:val="none" w:sz="0" w:space="0" w:color="auto"/>
            <w:bottom w:val="none" w:sz="0" w:space="0" w:color="auto"/>
            <w:right w:val="none" w:sz="0" w:space="0" w:color="auto"/>
          </w:divBdr>
        </w:div>
        <w:div w:id="1348867236">
          <w:marLeft w:val="0"/>
          <w:marRight w:val="0"/>
          <w:marTop w:val="0"/>
          <w:marBottom w:val="0"/>
          <w:divBdr>
            <w:top w:val="none" w:sz="0" w:space="0" w:color="auto"/>
            <w:left w:val="none" w:sz="0" w:space="0" w:color="auto"/>
            <w:bottom w:val="none" w:sz="0" w:space="0" w:color="auto"/>
            <w:right w:val="none" w:sz="0" w:space="0" w:color="auto"/>
          </w:divBdr>
        </w:div>
        <w:div w:id="1351445181">
          <w:marLeft w:val="0"/>
          <w:marRight w:val="0"/>
          <w:marTop w:val="0"/>
          <w:marBottom w:val="0"/>
          <w:divBdr>
            <w:top w:val="none" w:sz="0" w:space="0" w:color="auto"/>
            <w:left w:val="none" w:sz="0" w:space="0" w:color="auto"/>
            <w:bottom w:val="none" w:sz="0" w:space="0" w:color="auto"/>
            <w:right w:val="none" w:sz="0" w:space="0" w:color="auto"/>
          </w:divBdr>
        </w:div>
        <w:div w:id="1360278134">
          <w:marLeft w:val="0"/>
          <w:marRight w:val="0"/>
          <w:marTop w:val="0"/>
          <w:marBottom w:val="0"/>
          <w:divBdr>
            <w:top w:val="none" w:sz="0" w:space="0" w:color="auto"/>
            <w:left w:val="none" w:sz="0" w:space="0" w:color="auto"/>
            <w:bottom w:val="none" w:sz="0" w:space="0" w:color="auto"/>
            <w:right w:val="none" w:sz="0" w:space="0" w:color="auto"/>
          </w:divBdr>
        </w:div>
        <w:div w:id="1362824324">
          <w:marLeft w:val="0"/>
          <w:marRight w:val="0"/>
          <w:marTop w:val="0"/>
          <w:marBottom w:val="0"/>
          <w:divBdr>
            <w:top w:val="none" w:sz="0" w:space="0" w:color="auto"/>
            <w:left w:val="none" w:sz="0" w:space="0" w:color="auto"/>
            <w:bottom w:val="none" w:sz="0" w:space="0" w:color="auto"/>
            <w:right w:val="none" w:sz="0" w:space="0" w:color="auto"/>
          </w:divBdr>
        </w:div>
        <w:div w:id="1369916896">
          <w:marLeft w:val="0"/>
          <w:marRight w:val="0"/>
          <w:marTop w:val="0"/>
          <w:marBottom w:val="0"/>
          <w:divBdr>
            <w:top w:val="none" w:sz="0" w:space="0" w:color="auto"/>
            <w:left w:val="none" w:sz="0" w:space="0" w:color="auto"/>
            <w:bottom w:val="none" w:sz="0" w:space="0" w:color="auto"/>
            <w:right w:val="none" w:sz="0" w:space="0" w:color="auto"/>
          </w:divBdr>
        </w:div>
        <w:div w:id="1376462415">
          <w:marLeft w:val="0"/>
          <w:marRight w:val="0"/>
          <w:marTop w:val="0"/>
          <w:marBottom w:val="0"/>
          <w:divBdr>
            <w:top w:val="none" w:sz="0" w:space="0" w:color="auto"/>
            <w:left w:val="none" w:sz="0" w:space="0" w:color="auto"/>
            <w:bottom w:val="none" w:sz="0" w:space="0" w:color="auto"/>
            <w:right w:val="none" w:sz="0" w:space="0" w:color="auto"/>
          </w:divBdr>
        </w:div>
        <w:div w:id="1386559487">
          <w:marLeft w:val="0"/>
          <w:marRight w:val="0"/>
          <w:marTop w:val="0"/>
          <w:marBottom w:val="0"/>
          <w:divBdr>
            <w:top w:val="none" w:sz="0" w:space="0" w:color="auto"/>
            <w:left w:val="none" w:sz="0" w:space="0" w:color="auto"/>
            <w:bottom w:val="none" w:sz="0" w:space="0" w:color="auto"/>
            <w:right w:val="none" w:sz="0" w:space="0" w:color="auto"/>
          </w:divBdr>
        </w:div>
        <w:div w:id="1406798514">
          <w:marLeft w:val="0"/>
          <w:marRight w:val="0"/>
          <w:marTop w:val="0"/>
          <w:marBottom w:val="0"/>
          <w:divBdr>
            <w:top w:val="none" w:sz="0" w:space="0" w:color="auto"/>
            <w:left w:val="none" w:sz="0" w:space="0" w:color="auto"/>
            <w:bottom w:val="none" w:sz="0" w:space="0" w:color="auto"/>
            <w:right w:val="none" w:sz="0" w:space="0" w:color="auto"/>
          </w:divBdr>
        </w:div>
        <w:div w:id="1448814452">
          <w:marLeft w:val="0"/>
          <w:marRight w:val="0"/>
          <w:marTop w:val="0"/>
          <w:marBottom w:val="0"/>
          <w:divBdr>
            <w:top w:val="none" w:sz="0" w:space="0" w:color="auto"/>
            <w:left w:val="none" w:sz="0" w:space="0" w:color="auto"/>
            <w:bottom w:val="none" w:sz="0" w:space="0" w:color="auto"/>
            <w:right w:val="none" w:sz="0" w:space="0" w:color="auto"/>
          </w:divBdr>
        </w:div>
        <w:div w:id="1497843379">
          <w:marLeft w:val="0"/>
          <w:marRight w:val="0"/>
          <w:marTop w:val="0"/>
          <w:marBottom w:val="0"/>
          <w:divBdr>
            <w:top w:val="none" w:sz="0" w:space="0" w:color="auto"/>
            <w:left w:val="none" w:sz="0" w:space="0" w:color="auto"/>
            <w:bottom w:val="none" w:sz="0" w:space="0" w:color="auto"/>
            <w:right w:val="none" w:sz="0" w:space="0" w:color="auto"/>
          </w:divBdr>
        </w:div>
        <w:div w:id="1509565702">
          <w:marLeft w:val="0"/>
          <w:marRight w:val="0"/>
          <w:marTop w:val="0"/>
          <w:marBottom w:val="0"/>
          <w:divBdr>
            <w:top w:val="none" w:sz="0" w:space="0" w:color="auto"/>
            <w:left w:val="none" w:sz="0" w:space="0" w:color="auto"/>
            <w:bottom w:val="none" w:sz="0" w:space="0" w:color="auto"/>
            <w:right w:val="none" w:sz="0" w:space="0" w:color="auto"/>
          </w:divBdr>
        </w:div>
        <w:div w:id="1515267041">
          <w:marLeft w:val="0"/>
          <w:marRight w:val="0"/>
          <w:marTop w:val="0"/>
          <w:marBottom w:val="0"/>
          <w:divBdr>
            <w:top w:val="none" w:sz="0" w:space="0" w:color="auto"/>
            <w:left w:val="none" w:sz="0" w:space="0" w:color="auto"/>
            <w:bottom w:val="none" w:sz="0" w:space="0" w:color="auto"/>
            <w:right w:val="none" w:sz="0" w:space="0" w:color="auto"/>
          </w:divBdr>
        </w:div>
        <w:div w:id="1536849569">
          <w:marLeft w:val="0"/>
          <w:marRight w:val="0"/>
          <w:marTop w:val="0"/>
          <w:marBottom w:val="0"/>
          <w:divBdr>
            <w:top w:val="none" w:sz="0" w:space="0" w:color="auto"/>
            <w:left w:val="none" w:sz="0" w:space="0" w:color="auto"/>
            <w:bottom w:val="none" w:sz="0" w:space="0" w:color="auto"/>
            <w:right w:val="none" w:sz="0" w:space="0" w:color="auto"/>
          </w:divBdr>
        </w:div>
        <w:div w:id="1545556521">
          <w:marLeft w:val="0"/>
          <w:marRight w:val="0"/>
          <w:marTop w:val="0"/>
          <w:marBottom w:val="0"/>
          <w:divBdr>
            <w:top w:val="none" w:sz="0" w:space="0" w:color="auto"/>
            <w:left w:val="none" w:sz="0" w:space="0" w:color="auto"/>
            <w:bottom w:val="none" w:sz="0" w:space="0" w:color="auto"/>
            <w:right w:val="none" w:sz="0" w:space="0" w:color="auto"/>
          </w:divBdr>
        </w:div>
        <w:div w:id="1564177529">
          <w:marLeft w:val="0"/>
          <w:marRight w:val="0"/>
          <w:marTop w:val="0"/>
          <w:marBottom w:val="0"/>
          <w:divBdr>
            <w:top w:val="none" w:sz="0" w:space="0" w:color="auto"/>
            <w:left w:val="none" w:sz="0" w:space="0" w:color="auto"/>
            <w:bottom w:val="none" w:sz="0" w:space="0" w:color="auto"/>
            <w:right w:val="none" w:sz="0" w:space="0" w:color="auto"/>
          </w:divBdr>
        </w:div>
        <w:div w:id="1564291213">
          <w:marLeft w:val="0"/>
          <w:marRight w:val="0"/>
          <w:marTop w:val="0"/>
          <w:marBottom w:val="0"/>
          <w:divBdr>
            <w:top w:val="none" w:sz="0" w:space="0" w:color="auto"/>
            <w:left w:val="none" w:sz="0" w:space="0" w:color="auto"/>
            <w:bottom w:val="none" w:sz="0" w:space="0" w:color="auto"/>
            <w:right w:val="none" w:sz="0" w:space="0" w:color="auto"/>
          </w:divBdr>
        </w:div>
        <w:div w:id="1568226908">
          <w:marLeft w:val="0"/>
          <w:marRight w:val="0"/>
          <w:marTop w:val="0"/>
          <w:marBottom w:val="0"/>
          <w:divBdr>
            <w:top w:val="none" w:sz="0" w:space="0" w:color="auto"/>
            <w:left w:val="none" w:sz="0" w:space="0" w:color="auto"/>
            <w:bottom w:val="none" w:sz="0" w:space="0" w:color="auto"/>
            <w:right w:val="none" w:sz="0" w:space="0" w:color="auto"/>
          </w:divBdr>
        </w:div>
        <w:div w:id="1572109283">
          <w:marLeft w:val="0"/>
          <w:marRight w:val="0"/>
          <w:marTop w:val="0"/>
          <w:marBottom w:val="0"/>
          <w:divBdr>
            <w:top w:val="none" w:sz="0" w:space="0" w:color="auto"/>
            <w:left w:val="none" w:sz="0" w:space="0" w:color="auto"/>
            <w:bottom w:val="none" w:sz="0" w:space="0" w:color="auto"/>
            <w:right w:val="none" w:sz="0" w:space="0" w:color="auto"/>
          </w:divBdr>
        </w:div>
        <w:div w:id="1590505712">
          <w:marLeft w:val="0"/>
          <w:marRight w:val="0"/>
          <w:marTop w:val="0"/>
          <w:marBottom w:val="0"/>
          <w:divBdr>
            <w:top w:val="none" w:sz="0" w:space="0" w:color="auto"/>
            <w:left w:val="none" w:sz="0" w:space="0" w:color="auto"/>
            <w:bottom w:val="none" w:sz="0" w:space="0" w:color="auto"/>
            <w:right w:val="none" w:sz="0" w:space="0" w:color="auto"/>
          </w:divBdr>
        </w:div>
        <w:div w:id="1614898261">
          <w:marLeft w:val="0"/>
          <w:marRight w:val="0"/>
          <w:marTop w:val="0"/>
          <w:marBottom w:val="0"/>
          <w:divBdr>
            <w:top w:val="none" w:sz="0" w:space="0" w:color="auto"/>
            <w:left w:val="none" w:sz="0" w:space="0" w:color="auto"/>
            <w:bottom w:val="none" w:sz="0" w:space="0" w:color="auto"/>
            <w:right w:val="none" w:sz="0" w:space="0" w:color="auto"/>
          </w:divBdr>
        </w:div>
        <w:div w:id="1654600198">
          <w:marLeft w:val="0"/>
          <w:marRight w:val="0"/>
          <w:marTop w:val="0"/>
          <w:marBottom w:val="0"/>
          <w:divBdr>
            <w:top w:val="none" w:sz="0" w:space="0" w:color="auto"/>
            <w:left w:val="none" w:sz="0" w:space="0" w:color="auto"/>
            <w:bottom w:val="none" w:sz="0" w:space="0" w:color="auto"/>
            <w:right w:val="none" w:sz="0" w:space="0" w:color="auto"/>
          </w:divBdr>
        </w:div>
        <w:div w:id="1658729963">
          <w:marLeft w:val="0"/>
          <w:marRight w:val="0"/>
          <w:marTop w:val="0"/>
          <w:marBottom w:val="0"/>
          <w:divBdr>
            <w:top w:val="none" w:sz="0" w:space="0" w:color="auto"/>
            <w:left w:val="none" w:sz="0" w:space="0" w:color="auto"/>
            <w:bottom w:val="none" w:sz="0" w:space="0" w:color="auto"/>
            <w:right w:val="none" w:sz="0" w:space="0" w:color="auto"/>
          </w:divBdr>
        </w:div>
        <w:div w:id="1677927346">
          <w:marLeft w:val="0"/>
          <w:marRight w:val="0"/>
          <w:marTop w:val="0"/>
          <w:marBottom w:val="0"/>
          <w:divBdr>
            <w:top w:val="none" w:sz="0" w:space="0" w:color="auto"/>
            <w:left w:val="none" w:sz="0" w:space="0" w:color="auto"/>
            <w:bottom w:val="none" w:sz="0" w:space="0" w:color="auto"/>
            <w:right w:val="none" w:sz="0" w:space="0" w:color="auto"/>
          </w:divBdr>
        </w:div>
        <w:div w:id="1717583560">
          <w:marLeft w:val="0"/>
          <w:marRight w:val="0"/>
          <w:marTop w:val="0"/>
          <w:marBottom w:val="0"/>
          <w:divBdr>
            <w:top w:val="none" w:sz="0" w:space="0" w:color="auto"/>
            <w:left w:val="none" w:sz="0" w:space="0" w:color="auto"/>
            <w:bottom w:val="none" w:sz="0" w:space="0" w:color="auto"/>
            <w:right w:val="none" w:sz="0" w:space="0" w:color="auto"/>
          </w:divBdr>
        </w:div>
        <w:div w:id="1726903510">
          <w:marLeft w:val="0"/>
          <w:marRight w:val="0"/>
          <w:marTop w:val="0"/>
          <w:marBottom w:val="0"/>
          <w:divBdr>
            <w:top w:val="none" w:sz="0" w:space="0" w:color="auto"/>
            <w:left w:val="none" w:sz="0" w:space="0" w:color="auto"/>
            <w:bottom w:val="none" w:sz="0" w:space="0" w:color="auto"/>
            <w:right w:val="none" w:sz="0" w:space="0" w:color="auto"/>
          </w:divBdr>
        </w:div>
        <w:div w:id="1727216151">
          <w:marLeft w:val="0"/>
          <w:marRight w:val="0"/>
          <w:marTop w:val="0"/>
          <w:marBottom w:val="0"/>
          <w:divBdr>
            <w:top w:val="none" w:sz="0" w:space="0" w:color="auto"/>
            <w:left w:val="none" w:sz="0" w:space="0" w:color="auto"/>
            <w:bottom w:val="none" w:sz="0" w:space="0" w:color="auto"/>
            <w:right w:val="none" w:sz="0" w:space="0" w:color="auto"/>
          </w:divBdr>
        </w:div>
        <w:div w:id="1755123661">
          <w:marLeft w:val="0"/>
          <w:marRight w:val="0"/>
          <w:marTop w:val="0"/>
          <w:marBottom w:val="0"/>
          <w:divBdr>
            <w:top w:val="none" w:sz="0" w:space="0" w:color="auto"/>
            <w:left w:val="none" w:sz="0" w:space="0" w:color="auto"/>
            <w:bottom w:val="none" w:sz="0" w:space="0" w:color="auto"/>
            <w:right w:val="none" w:sz="0" w:space="0" w:color="auto"/>
          </w:divBdr>
        </w:div>
        <w:div w:id="1768455640">
          <w:marLeft w:val="0"/>
          <w:marRight w:val="0"/>
          <w:marTop w:val="0"/>
          <w:marBottom w:val="0"/>
          <w:divBdr>
            <w:top w:val="none" w:sz="0" w:space="0" w:color="auto"/>
            <w:left w:val="none" w:sz="0" w:space="0" w:color="auto"/>
            <w:bottom w:val="none" w:sz="0" w:space="0" w:color="auto"/>
            <w:right w:val="none" w:sz="0" w:space="0" w:color="auto"/>
          </w:divBdr>
        </w:div>
        <w:div w:id="1769153258">
          <w:marLeft w:val="0"/>
          <w:marRight w:val="0"/>
          <w:marTop w:val="0"/>
          <w:marBottom w:val="0"/>
          <w:divBdr>
            <w:top w:val="none" w:sz="0" w:space="0" w:color="auto"/>
            <w:left w:val="none" w:sz="0" w:space="0" w:color="auto"/>
            <w:bottom w:val="none" w:sz="0" w:space="0" w:color="auto"/>
            <w:right w:val="none" w:sz="0" w:space="0" w:color="auto"/>
          </w:divBdr>
        </w:div>
        <w:div w:id="1790198309">
          <w:marLeft w:val="0"/>
          <w:marRight w:val="0"/>
          <w:marTop w:val="0"/>
          <w:marBottom w:val="0"/>
          <w:divBdr>
            <w:top w:val="none" w:sz="0" w:space="0" w:color="auto"/>
            <w:left w:val="none" w:sz="0" w:space="0" w:color="auto"/>
            <w:bottom w:val="none" w:sz="0" w:space="0" w:color="auto"/>
            <w:right w:val="none" w:sz="0" w:space="0" w:color="auto"/>
          </w:divBdr>
        </w:div>
        <w:div w:id="1791434742">
          <w:marLeft w:val="0"/>
          <w:marRight w:val="0"/>
          <w:marTop w:val="0"/>
          <w:marBottom w:val="0"/>
          <w:divBdr>
            <w:top w:val="none" w:sz="0" w:space="0" w:color="auto"/>
            <w:left w:val="none" w:sz="0" w:space="0" w:color="auto"/>
            <w:bottom w:val="none" w:sz="0" w:space="0" w:color="auto"/>
            <w:right w:val="none" w:sz="0" w:space="0" w:color="auto"/>
          </w:divBdr>
        </w:div>
        <w:div w:id="1810319098">
          <w:marLeft w:val="0"/>
          <w:marRight w:val="0"/>
          <w:marTop w:val="0"/>
          <w:marBottom w:val="0"/>
          <w:divBdr>
            <w:top w:val="none" w:sz="0" w:space="0" w:color="auto"/>
            <w:left w:val="none" w:sz="0" w:space="0" w:color="auto"/>
            <w:bottom w:val="none" w:sz="0" w:space="0" w:color="auto"/>
            <w:right w:val="none" w:sz="0" w:space="0" w:color="auto"/>
          </w:divBdr>
        </w:div>
        <w:div w:id="1815681535">
          <w:marLeft w:val="0"/>
          <w:marRight w:val="0"/>
          <w:marTop w:val="0"/>
          <w:marBottom w:val="0"/>
          <w:divBdr>
            <w:top w:val="none" w:sz="0" w:space="0" w:color="auto"/>
            <w:left w:val="none" w:sz="0" w:space="0" w:color="auto"/>
            <w:bottom w:val="none" w:sz="0" w:space="0" w:color="auto"/>
            <w:right w:val="none" w:sz="0" w:space="0" w:color="auto"/>
          </w:divBdr>
        </w:div>
        <w:div w:id="1818036082">
          <w:marLeft w:val="0"/>
          <w:marRight w:val="0"/>
          <w:marTop w:val="0"/>
          <w:marBottom w:val="0"/>
          <w:divBdr>
            <w:top w:val="none" w:sz="0" w:space="0" w:color="auto"/>
            <w:left w:val="none" w:sz="0" w:space="0" w:color="auto"/>
            <w:bottom w:val="none" w:sz="0" w:space="0" w:color="auto"/>
            <w:right w:val="none" w:sz="0" w:space="0" w:color="auto"/>
          </w:divBdr>
        </w:div>
        <w:div w:id="1825270828">
          <w:marLeft w:val="0"/>
          <w:marRight w:val="0"/>
          <w:marTop w:val="0"/>
          <w:marBottom w:val="0"/>
          <w:divBdr>
            <w:top w:val="none" w:sz="0" w:space="0" w:color="auto"/>
            <w:left w:val="none" w:sz="0" w:space="0" w:color="auto"/>
            <w:bottom w:val="none" w:sz="0" w:space="0" w:color="auto"/>
            <w:right w:val="none" w:sz="0" w:space="0" w:color="auto"/>
          </w:divBdr>
        </w:div>
        <w:div w:id="1845128644">
          <w:marLeft w:val="0"/>
          <w:marRight w:val="0"/>
          <w:marTop w:val="0"/>
          <w:marBottom w:val="0"/>
          <w:divBdr>
            <w:top w:val="none" w:sz="0" w:space="0" w:color="auto"/>
            <w:left w:val="none" w:sz="0" w:space="0" w:color="auto"/>
            <w:bottom w:val="none" w:sz="0" w:space="0" w:color="auto"/>
            <w:right w:val="none" w:sz="0" w:space="0" w:color="auto"/>
          </w:divBdr>
        </w:div>
        <w:div w:id="1847017002">
          <w:marLeft w:val="0"/>
          <w:marRight w:val="0"/>
          <w:marTop w:val="0"/>
          <w:marBottom w:val="0"/>
          <w:divBdr>
            <w:top w:val="none" w:sz="0" w:space="0" w:color="auto"/>
            <w:left w:val="none" w:sz="0" w:space="0" w:color="auto"/>
            <w:bottom w:val="none" w:sz="0" w:space="0" w:color="auto"/>
            <w:right w:val="none" w:sz="0" w:space="0" w:color="auto"/>
          </w:divBdr>
        </w:div>
        <w:div w:id="1850102284">
          <w:marLeft w:val="0"/>
          <w:marRight w:val="0"/>
          <w:marTop w:val="0"/>
          <w:marBottom w:val="0"/>
          <w:divBdr>
            <w:top w:val="none" w:sz="0" w:space="0" w:color="auto"/>
            <w:left w:val="none" w:sz="0" w:space="0" w:color="auto"/>
            <w:bottom w:val="none" w:sz="0" w:space="0" w:color="auto"/>
            <w:right w:val="none" w:sz="0" w:space="0" w:color="auto"/>
          </w:divBdr>
        </w:div>
        <w:div w:id="1862933048">
          <w:marLeft w:val="0"/>
          <w:marRight w:val="0"/>
          <w:marTop w:val="0"/>
          <w:marBottom w:val="0"/>
          <w:divBdr>
            <w:top w:val="none" w:sz="0" w:space="0" w:color="auto"/>
            <w:left w:val="none" w:sz="0" w:space="0" w:color="auto"/>
            <w:bottom w:val="none" w:sz="0" w:space="0" w:color="auto"/>
            <w:right w:val="none" w:sz="0" w:space="0" w:color="auto"/>
          </w:divBdr>
        </w:div>
        <w:div w:id="1882857668">
          <w:marLeft w:val="0"/>
          <w:marRight w:val="0"/>
          <w:marTop w:val="0"/>
          <w:marBottom w:val="0"/>
          <w:divBdr>
            <w:top w:val="none" w:sz="0" w:space="0" w:color="auto"/>
            <w:left w:val="none" w:sz="0" w:space="0" w:color="auto"/>
            <w:bottom w:val="none" w:sz="0" w:space="0" w:color="auto"/>
            <w:right w:val="none" w:sz="0" w:space="0" w:color="auto"/>
          </w:divBdr>
        </w:div>
        <w:div w:id="1889104274">
          <w:marLeft w:val="0"/>
          <w:marRight w:val="0"/>
          <w:marTop w:val="0"/>
          <w:marBottom w:val="0"/>
          <w:divBdr>
            <w:top w:val="none" w:sz="0" w:space="0" w:color="auto"/>
            <w:left w:val="none" w:sz="0" w:space="0" w:color="auto"/>
            <w:bottom w:val="none" w:sz="0" w:space="0" w:color="auto"/>
            <w:right w:val="none" w:sz="0" w:space="0" w:color="auto"/>
          </w:divBdr>
        </w:div>
        <w:div w:id="1891527203">
          <w:marLeft w:val="0"/>
          <w:marRight w:val="0"/>
          <w:marTop w:val="0"/>
          <w:marBottom w:val="0"/>
          <w:divBdr>
            <w:top w:val="none" w:sz="0" w:space="0" w:color="auto"/>
            <w:left w:val="none" w:sz="0" w:space="0" w:color="auto"/>
            <w:bottom w:val="none" w:sz="0" w:space="0" w:color="auto"/>
            <w:right w:val="none" w:sz="0" w:space="0" w:color="auto"/>
          </w:divBdr>
        </w:div>
        <w:div w:id="1896966646">
          <w:marLeft w:val="0"/>
          <w:marRight w:val="0"/>
          <w:marTop w:val="0"/>
          <w:marBottom w:val="0"/>
          <w:divBdr>
            <w:top w:val="none" w:sz="0" w:space="0" w:color="auto"/>
            <w:left w:val="none" w:sz="0" w:space="0" w:color="auto"/>
            <w:bottom w:val="none" w:sz="0" w:space="0" w:color="auto"/>
            <w:right w:val="none" w:sz="0" w:space="0" w:color="auto"/>
          </w:divBdr>
        </w:div>
        <w:div w:id="1908803600">
          <w:marLeft w:val="0"/>
          <w:marRight w:val="0"/>
          <w:marTop w:val="0"/>
          <w:marBottom w:val="0"/>
          <w:divBdr>
            <w:top w:val="none" w:sz="0" w:space="0" w:color="auto"/>
            <w:left w:val="none" w:sz="0" w:space="0" w:color="auto"/>
            <w:bottom w:val="none" w:sz="0" w:space="0" w:color="auto"/>
            <w:right w:val="none" w:sz="0" w:space="0" w:color="auto"/>
          </w:divBdr>
        </w:div>
        <w:div w:id="1911427926">
          <w:marLeft w:val="0"/>
          <w:marRight w:val="0"/>
          <w:marTop w:val="0"/>
          <w:marBottom w:val="0"/>
          <w:divBdr>
            <w:top w:val="none" w:sz="0" w:space="0" w:color="auto"/>
            <w:left w:val="none" w:sz="0" w:space="0" w:color="auto"/>
            <w:bottom w:val="none" w:sz="0" w:space="0" w:color="auto"/>
            <w:right w:val="none" w:sz="0" w:space="0" w:color="auto"/>
          </w:divBdr>
        </w:div>
        <w:div w:id="1925718949">
          <w:marLeft w:val="0"/>
          <w:marRight w:val="0"/>
          <w:marTop w:val="0"/>
          <w:marBottom w:val="0"/>
          <w:divBdr>
            <w:top w:val="none" w:sz="0" w:space="0" w:color="auto"/>
            <w:left w:val="none" w:sz="0" w:space="0" w:color="auto"/>
            <w:bottom w:val="none" w:sz="0" w:space="0" w:color="auto"/>
            <w:right w:val="none" w:sz="0" w:space="0" w:color="auto"/>
          </w:divBdr>
        </w:div>
        <w:div w:id="1962111269">
          <w:marLeft w:val="0"/>
          <w:marRight w:val="0"/>
          <w:marTop w:val="0"/>
          <w:marBottom w:val="0"/>
          <w:divBdr>
            <w:top w:val="none" w:sz="0" w:space="0" w:color="auto"/>
            <w:left w:val="none" w:sz="0" w:space="0" w:color="auto"/>
            <w:bottom w:val="none" w:sz="0" w:space="0" w:color="auto"/>
            <w:right w:val="none" w:sz="0" w:space="0" w:color="auto"/>
          </w:divBdr>
        </w:div>
        <w:div w:id="1965303354">
          <w:marLeft w:val="0"/>
          <w:marRight w:val="0"/>
          <w:marTop w:val="0"/>
          <w:marBottom w:val="0"/>
          <w:divBdr>
            <w:top w:val="none" w:sz="0" w:space="0" w:color="auto"/>
            <w:left w:val="none" w:sz="0" w:space="0" w:color="auto"/>
            <w:bottom w:val="none" w:sz="0" w:space="0" w:color="auto"/>
            <w:right w:val="none" w:sz="0" w:space="0" w:color="auto"/>
          </w:divBdr>
        </w:div>
        <w:div w:id="1976641582">
          <w:marLeft w:val="0"/>
          <w:marRight w:val="0"/>
          <w:marTop w:val="0"/>
          <w:marBottom w:val="0"/>
          <w:divBdr>
            <w:top w:val="none" w:sz="0" w:space="0" w:color="auto"/>
            <w:left w:val="none" w:sz="0" w:space="0" w:color="auto"/>
            <w:bottom w:val="none" w:sz="0" w:space="0" w:color="auto"/>
            <w:right w:val="none" w:sz="0" w:space="0" w:color="auto"/>
          </w:divBdr>
        </w:div>
        <w:div w:id="1977562480">
          <w:marLeft w:val="0"/>
          <w:marRight w:val="0"/>
          <w:marTop w:val="0"/>
          <w:marBottom w:val="0"/>
          <w:divBdr>
            <w:top w:val="none" w:sz="0" w:space="0" w:color="auto"/>
            <w:left w:val="none" w:sz="0" w:space="0" w:color="auto"/>
            <w:bottom w:val="none" w:sz="0" w:space="0" w:color="auto"/>
            <w:right w:val="none" w:sz="0" w:space="0" w:color="auto"/>
          </w:divBdr>
        </w:div>
        <w:div w:id="1986473095">
          <w:marLeft w:val="0"/>
          <w:marRight w:val="0"/>
          <w:marTop w:val="0"/>
          <w:marBottom w:val="0"/>
          <w:divBdr>
            <w:top w:val="none" w:sz="0" w:space="0" w:color="auto"/>
            <w:left w:val="none" w:sz="0" w:space="0" w:color="auto"/>
            <w:bottom w:val="none" w:sz="0" w:space="0" w:color="auto"/>
            <w:right w:val="none" w:sz="0" w:space="0" w:color="auto"/>
          </w:divBdr>
        </w:div>
        <w:div w:id="1987584512">
          <w:marLeft w:val="0"/>
          <w:marRight w:val="0"/>
          <w:marTop w:val="0"/>
          <w:marBottom w:val="0"/>
          <w:divBdr>
            <w:top w:val="none" w:sz="0" w:space="0" w:color="auto"/>
            <w:left w:val="none" w:sz="0" w:space="0" w:color="auto"/>
            <w:bottom w:val="none" w:sz="0" w:space="0" w:color="auto"/>
            <w:right w:val="none" w:sz="0" w:space="0" w:color="auto"/>
          </w:divBdr>
        </w:div>
        <w:div w:id="1993679108">
          <w:marLeft w:val="0"/>
          <w:marRight w:val="0"/>
          <w:marTop w:val="0"/>
          <w:marBottom w:val="0"/>
          <w:divBdr>
            <w:top w:val="none" w:sz="0" w:space="0" w:color="auto"/>
            <w:left w:val="none" w:sz="0" w:space="0" w:color="auto"/>
            <w:bottom w:val="none" w:sz="0" w:space="0" w:color="auto"/>
            <w:right w:val="none" w:sz="0" w:space="0" w:color="auto"/>
          </w:divBdr>
        </w:div>
        <w:div w:id="1999576740">
          <w:marLeft w:val="0"/>
          <w:marRight w:val="0"/>
          <w:marTop w:val="0"/>
          <w:marBottom w:val="0"/>
          <w:divBdr>
            <w:top w:val="none" w:sz="0" w:space="0" w:color="auto"/>
            <w:left w:val="none" w:sz="0" w:space="0" w:color="auto"/>
            <w:bottom w:val="none" w:sz="0" w:space="0" w:color="auto"/>
            <w:right w:val="none" w:sz="0" w:space="0" w:color="auto"/>
          </w:divBdr>
        </w:div>
        <w:div w:id="2010791836">
          <w:marLeft w:val="0"/>
          <w:marRight w:val="0"/>
          <w:marTop w:val="0"/>
          <w:marBottom w:val="0"/>
          <w:divBdr>
            <w:top w:val="none" w:sz="0" w:space="0" w:color="auto"/>
            <w:left w:val="none" w:sz="0" w:space="0" w:color="auto"/>
            <w:bottom w:val="none" w:sz="0" w:space="0" w:color="auto"/>
            <w:right w:val="none" w:sz="0" w:space="0" w:color="auto"/>
          </w:divBdr>
        </w:div>
        <w:div w:id="2020038726">
          <w:marLeft w:val="0"/>
          <w:marRight w:val="0"/>
          <w:marTop w:val="0"/>
          <w:marBottom w:val="0"/>
          <w:divBdr>
            <w:top w:val="none" w:sz="0" w:space="0" w:color="auto"/>
            <w:left w:val="none" w:sz="0" w:space="0" w:color="auto"/>
            <w:bottom w:val="none" w:sz="0" w:space="0" w:color="auto"/>
            <w:right w:val="none" w:sz="0" w:space="0" w:color="auto"/>
          </w:divBdr>
        </w:div>
        <w:div w:id="2033678309">
          <w:marLeft w:val="0"/>
          <w:marRight w:val="0"/>
          <w:marTop w:val="0"/>
          <w:marBottom w:val="0"/>
          <w:divBdr>
            <w:top w:val="none" w:sz="0" w:space="0" w:color="auto"/>
            <w:left w:val="none" w:sz="0" w:space="0" w:color="auto"/>
            <w:bottom w:val="none" w:sz="0" w:space="0" w:color="auto"/>
            <w:right w:val="none" w:sz="0" w:space="0" w:color="auto"/>
          </w:divBdr>
        </w:div>
        <w:div w:id="2058771983">
          <w:marLeft w:val="0"/>
          <w:marRight w:val="0"/>
          <w:marTop w:val="0"/>
          <w:marBottom w:val="0"/>
          <w:divBdr>
            <w:top w:val="none" w:sz="0" w:space="0" w:color="auto"/>
            <w:left w:val="none" w:sz="0" w:space="0" w:color="auto"/>
            <w:bottom w:val="none" w:sz="0" w:space="0" w:color="auto"/>
            <w:right w:val="none" w:sz="0" w:space="0" w:color="auto"/>
          </w:divBdr>
        </w:div>
        <w:div w:id="2088569164">
          <w:marLeft w:val="0"/>
          <w:marRight w:val="0"/>
          <w:marTop w:val="0"/>
          <w:marBottom w:val="0"/>
          <w:divBdr>
            <w:top w:val="none" w:sz="0" w:space="0" w:color="auto"/>
            <w:left w:val="none" w:sz="0" w:space="0" w:color="auto"/>
            <w:bottom w:val="none" w:sz="0" w:space="0" w:color="auto"/>
            <w:right w:val="none" w:sz="0" w:space="0" w:color="auto"/>
          </w:divBdr>
        </w:div>
        <w:div w:id="2090812430">
          <w:marLeft w:val="0"/>
          <w:marRight w:val="0"/>
          <w:marTop w:val="0"/>
          <w:marBottom w:val="0"/>
          <w:divBdr>
            <w:top w:val="none" w:sz="0" w:space="0" w:color="auto"/>
            <w:left w:val="none" w:sz="0" w:space="0" w:color="auto"/>
            <w:bottom w:val="none" w:sz="0" w:space="0" w:color="auto"/>
            <w:right w:val="none" w:sz="0" w:space="0" w:color="auto"/>
          </w:divBdr>
        </w:div>
        <w:div w:id="2100364402">
          <w:marLeft w:val="0"/>
          <w:marRight w:val="0"/>
          <w:marTop w:val="0"/>
          <w:marBottom w:val="0"/>
          <w:divBdr>
            <w:top w:val="none" w:sz="0" w:space="0" w:color="auto"/>
            <w:left w:val="none" w:sz="0" w:space="0" w:color="auto"/>
            <w:bottom w:val="none" w:sz="0" w:space="0" w:color="auto"/>
            <w:right w:val="none" w:sz="0" w:space="0" w:color="auto"/>
          </w:divBdr>
        </w:div>
        <w:div w:id="2110664015">
          <w:marLeft w:val="0"/>
          <w:marRight w:val="0"/>
          <w:marTop w:val="0"/>
          <w:marBottom w:val="0"/>
          <w:divBdr>
            <w:top w:val="none" w:sz="0" w:space="0" w:color="auto"/>
            <w:left w:val="none" w:sz="0" w:space="0" w:color="auto"/>
            <w:bottom w:val="none" w:sz="0" w:space="0" w:color="auto"/>
            <w:right w:val="none" w:sz="0" w:space="0" w:color="auto"/>
          </w:divBdr>
        </w:div>
        <w:div w:id="2116320616">
          <w:marLeft w:val="0"/>
          <w:marRight w:val="0"/>
          <w:marTop w:val="0"/>
          <w:marBottom w:val="0"/>
          <w:divBdr>
            <w:top w:val="none" w:sz="0" w:space="0" w:color="auto"/>
            <w:left w:val="none" w:sz="0" w:space="0" w:color="auto"/>
            <w:bottom w:val="none" w:sz="0" w:space="0" w:color="auto"/>
            <w:right w:val="none" w:sz="0" w:space="0" w:color="auto"/>
          </w:divBdr>
        </w:div>
        <w:div w:id="2120174087">
          <w:marLeft w:val="0"/>
          <w:marRight w:val="0"/>
          <w:marTop w:val="0"/>
          <w:marBottom w:val="0"/>
          <w:divBdr>
            <w:top w:val="none" w:sz="0" w:space="0" w:color="auto"/>
            <w:left w:val="none" w:sz="0" w:space="0" w:color="auto"/>
            <w:bottom w:val="none" w:sz="0" w:space="0" w:color="auto"/>
            <w:right w:val="none" w:sz="0" w:space="0" w:color="auto"/>
          </w:divBdr>
        </w:div>
        <w:div w:id="2137599817">
          <w:marLeft w:val="0"/>
          <w:marRight w:val="0"/>
          <w:marTop w:val="0"/>
          <w:marBottom w:val="0"/>
          <w:divBdr>
            <w:top w:val="none" w:sz="0" w:space="0" w:color="auto"/>
            <w:left w:val="none" w:sz="0" w:space="0" w:color="auto"/>
            <w:bottom w:val="none" w:sz="0" w:space="0" w:color="auto"/>
            <w:right w:val="none" w:sz="0" w:space="0" w:color="auto"/>
          </w:divBdr>
        </w:div>
      </w:divsChild>
    </w:div>
    <w:div w:id="372852790">
      <w:bodyDiv w:val="1"/>
      <w:marLeft w:val="0"/>
      <w:marRight w:val="0"/>
      <w:marTop w:val="0"/>
      <w:marBottom w:val="0"/>
      <w:divBdr>
        <w:top w:val="none" w:sz="0" w:space="0" w:color="auto"/>
        <w:left w:val="none" w:sz="0" w:space="0" w:color="auto"/>
        <w:bottom w:val="none" w:sz="0" w:space="0" w:color="auto"/>
        <w:right w:val="none" w:sz="0" w:space="0" w:color="auto"/>
      </w:divBdr>
    </w:div>
    <w:div w:id="372923037">
      <w:bodyDiv w:val="1"/>
      <w:marLeft w:val="0"/>
      <w:marRight w:val="0"/>
      <w:marTop w:val="0"/>
      <w:marBottom w:val="0"/>
      <w:divBdr>
        <w:top w:val="none" w:sz="0" w:space="0" w:color="auto"/>
        <w:left w:val="none" w:sz="0" w:space="0" w:color="auto"/>
        <w:bottom w:val="none" w:sz="0" w:space="0" w:color="auto"/>
        <w:right w:val="none" w:sz="0" w:space="0" w:color="auto"/>
      </w:divBdr>
      <w:divsChild>
        <w:div w:id="514805466">
          <w:marLeft w:val="0"/>
          <w:marRight w:val="0"/>
          <w:marTop w:val="0"/>
          <w:marBottom w:val="0"/>
          <w:divBdr>
            <w:top w:val="none" w:sz="0" w:space="0" w:color="auto"/>
            <w:left w:val="none" w:sz="0" w:space="0" w:color="auto"/>
            <w:bottom w:val="none" w:sz="0" w:space="0" w:color="auto"/>
            <w:right w:val="none" w:sz="0" w:space="0" w:color="auto"/>
          </w:divBdr>
          <w:divsChild>
            <w:div w:id="10761066">
              <w:marLeft w:val="0"/>
              <w:marRight w:val="0"/>
              <w:marTop w:val="0"/>
              <w:marBottom w:val="0"/>
              <w:divBdr>
                <w:top w:val="none" w:sz="0" w:space="0" w:color="auto"/>
                <w:left w:val="none" w:sz="0" w:space="0" w:color="auto"/>
                <w:bottom w:val="none" w:sz="0" w:space="0" w:color="auto"/>
                <w:right w:val="none" w:sz="0" w:space="0" w:color="auto"/>
              </w:divBdr>
            </w:div>
            <w:div w:id="21169831">
              <w:marLeft w:val="0"/>
              <w:marRight w:val="0"/>
              <w:marTop w:val="0"/>
              <w:marBottom w:val="0"/>
              <w:divBdr>
                <w:top w:val="none" w:sz="0" w:space="0" w:color="auto"/>
                <w:left w:val="none" w:sz="0" w:space="0" w:color="auto"/>
                <w:bottom w:val="none" w:sz="0" w:space="0" w:color="auto"/>
                <w:right w:val="none" w:sz="0" w:space="0" w:color="auto"/>
              </w:divBdr>
            </w:div>
            <w:div w:id="26760018">
              <w:marLeft w:val="0"/>
              <w:marRight w:val="0"/>
              <w:marTop w:val="0"/>
              <w:marBottom w:val="0"/>
              <w:divBdr>
                <w:top w:val="none" w:sz="0" w:space="0" w:color="auto"/>
                <w:left w:val="none" w:sz="0" w:space="0" w:color="auto"/>
                <w:bottom w:val="none" w:sz="0" w:space="0" w:color="auto"/>
                <w:right w:val="none" w:sz="0" w:space="0" w:color="auto"/>
              </w:divBdr>
            </w:div>
            <w:div w:id="76824792">
              <w:marLeft w:val="0"/>
              <w:marRight w:val="0"/>
              <w:marTop w:val="0"/>
              <w:marBottom w:val="0"/>
              <w:divBdr>
                <w:top w:val="none" w:sz="0" w:space="0" w:color="auto"/>
                <w:left w:val="none" w:sz="0" w:space="0" w:color="auto"/>
                <w:bottom w:val="none" w:sz="0" w:space="0" w:color="auto"/>
                <w:right w:val="none" w:sz="0" w:space="0" w:color="auto"/>
              </w:divBdr>
            </w:div>
            <w:div w:id="92558584">
              <w:marLeft w:val="0"/>
              <w:marRight w:val="0"/>
              <w:marTop w:val="0"/>
              <w:marBottom w:val="0"/>
              <w:divBdr>
                <w:top w:val="none" w:sz="0" w:space="0" w:color="auto"/>
                <w:left w:val="none" w:sz="0" w:space="0" w:color="auto"/>
                <w:bottom w:val="none" w:sz="0" w:space="0" w:color="auto"/>
                <w:right w:val="none" w:sz="0" w:space="0" w:color="auto"/>
              </w:divBdr>
            </w:div>
            <w:div w:id="133915348">
              <w:marLeft w:val="0"/>
              <w:marRight w:val="0"/>
              <w:marTop w:val="0"/>
              <w:marBottom w:val="0"/>
              <w:divBdr>
                <w:top w:val="none" w:sz="0" w:space="0" w:color="auto"/>
                <w:left w:val="none" w:sz="0" w:space="0" w:color="auto"/>
                <w:bottom w:val="none" w:sz="0" w:space="0" w:color="auto"/>
                <w:right w:val="none" w:sz="0" w:space="0" w:color="auto"/>
              </w:divBdr>
            </w:div>
            <w:div w:id="157964418">
              <w:marLeft w:val="0"/>
              <w:marRight w:val="0"/>
              <w:marTop w:val="0"/>
              <w:marBottom w:val="0"/>
              <w:divBdr>
                <w:top w:val="none" w:sz="0" w:space="0" w:color="auto"/>
                <w:left w:val="none" w:sz="0" w:space="0" w:color="auto"/>
                <w:bottom w:val="none" w:sz="0" w:space="0" w:color="auto"/>
                <w:right w:val="none" w:sz="0" w:space="0" w:color="auto"/>
              </w:divBdr>
            </w:div>
            <w:div w:id="168066372">
              <w:marLeft w:val="0"/>
              <w:marRight w:val="0"/>
              <w:marTop w:val="0"/>
              <w:marBottom w:val="0"/>
              <w:divBdr>
                <w:top w:val="none" w:sz="0" w:space="0" w:color="auto"/>
                <w:left w:val="none" w:sz="0" w:space="0" w:color="auto"/>
                <w:bottom w:val="none" w:sz="0" w:space="0" w:color="auto"/>
                <w:right w:val="none" w:sz="0" w:space="0" w:color="auto"/>
              </w:divBdr>
            </w:div>
            <w:div w:id="171532835">
              <w:marLeft w:val="0"/>
              <w:marRight w:val="0"/>
              <w:marTop w:val="0"/>
              <w:marBottom w:val="0"/>
              <w:divBdr>
                <w:top w:val="none" w:sz="0" w:space="0" w:color="auto"/>
                <w:left w:val="none" w:sz="0" w:space="0" w:color="auto"/>
                <w:bottom w:val="none" w:sz="0" w:space="0" w:color="auto"/>
                <w:right w:val="none" w:sz="0" w:space="0" w:color="auto"/>
              </w:divBdr>
            </w:div>
            <w:div w:id="187909691">
              <w:marLeft w:val="0"/>
              <w:marRight w:val="0"/>
              <w:marTop w:val="0"/>
              <w:marBottom w:val="0"/>
              <w:divBdr>
                <w:top w:val="none" w:sz="0" w:space="0" w:color="auto"/>
                <w:left w:val="none" w:sz="0" w:space="0" w:color="auto"/>
                <w:bottom w:val="none" w:sz="0" w:space="0" w:color="auto"/>
                <w:right w:val="none" w:sz="0" w:space="0" w:color="auto"/>
              </w:divBdr>
            </w:div>
            <w:div w:id="193471515">
              <w:marLeft w:val="0"/>
              <w:marRight w:val="0"/>
              <w:marTop w:val="0"/>
              <w:marBottom w:val="0"/>
              <w:divBdr>
                <w:top w:val="none" w:sz="0" w:space="0" w:color="auto"/>
                <w:left w:val="none" w:sz="0" w:space="0" w:color="auto"/>
                <w:bottom w:val="none" w:sz="0" w:space="0" w:color="auto"/>
                <w:right w:val="none" w:sz="0" w:space="0" w:color="auto"/>
              </w:divBdr>
            </w:div>
            <w:div w:id="206064012">
              <w:marLeft w:val="0"/>
              <w:marRight w:val="0"/>
              <w:marTop w:val="0"/>
              <w:marBottom w:val="0"/>
              <w:divBdr>
                <w:top w:val="none" w:sz="0" w:space="0" w:color="auto"/>
                <w:left w:val="none" w:sz="0" w:space="0" w:color="auto"/>
                <w:bottom w:val="none" w:sz="0" w:space="0" w:color="auto"/>
                <w:right w:val="none" w:sz="0" w:space="0" w:color="auto"/>
              </w:divBdr>
            </w:div>
            <w:div w:id="253899041">
              <w:marLeft w:val="0"/>
              <w:marRight w:val="0"/>
              <w:marTop w:val="0"/>
              <w:marBottom w:val="0"/>
              <w:divBdr>
                <w:top w:val="none" w:sz="0" w:space="0" w:color="auto"/>
                <w:left w:val="none" w:sz="0" w:space="0" w:color="auto"/>
                <w:bottom w:val="none" w:sz="0" w:space="0" w:color="auto"/>
                <w:right w:val="none" w:sz="0" w:space="0" w:color="auto"/>
              </w:divBdr>
            </w:div>
            <w:div w:id="258756824">
              <w:marLeft w:val="0"/>
              <w:marRight w:val="0"/>
              <w:marTop w:val="0"/>
              <w:marBottom w:val="0"/>
              <w:divBdr>
                <w:top w:val="none" w:sz="0" w:space="0" w:color="auto"/>
                <w:left w:val="none" w:sz="0" w:space="0" w:color="auto"/>
                <w:bottom w:val="none" w:sz="0" w:space="0" w:color="auto"/>
                <w:right w:val="none" w:sz="0" w:space="0" w:color="auto"/>
              </w:divBdr>
            </w:div>
            <w:div w:id="278412689">
              <w:marLeft w:val="0"/>
              <w:marRight w:val="0"/>
              <w:marTop w:val="0"/>
              <w:marBottom w:val="0"/>
              <w:divBdr>
                <w:top w:val="none" w:sz="0" w:space="0" w:color="auto"/>
                <w:left w:val="none" w:sz="0" w:space="0" w:color="auto"/>
                <w:bottom w:val="none" w:sz="0" w:space="0" w:color="auto"/>
                <w:right w:val="none" w:sz="0" w:space="0" w:color="auto"/>
              </w:divBdr>
            </w:div>
            <w:div w:id="294875044">
              <w:marLeft w:val="0"/>
              <w:marRight w:val="0"/>
              <w:marTop w:val="0"/>
              <w:marBottom w:val="0"/>
              <w:divBdr>
                <w:top w:val="none" w:sz="0" w:space="0" w:color="auto"/>
                <w:left w:val="none" w:sz="0" w:space="0" w:color="auto"/>
                <w:bottom w:val="none" w:sz="0" w:space="0" w:color="auto"/>
                <w:right w:val="none" w:sz="0" w:space="0" w:color="auto"/>
              </w:divBdr>
            </w:div>
            <w:div w:id="325282200">
              <w:marLeft w:val="0"/>
              <w:marRight w:val="0"/>
              <w:marTop w:val="0"/>
              <w:marBottom w:val="0"/>
              <w:divBdr>
                <w:top w:val="none" w:sz="0" w:space="0" w:color="auto"/>
                <w:left w:val="none" w:sz="0" w:space="0" w:color="auto"/>
                <w:bottom w:val="none" w:sz="0" w:space="0" w:color="auto"/>
                <w:right w:val="none" w:sz="0" w:space="0" w:color="auto"/>
              </w:divBdr>
            </w:div>
            <w:div w:id="333996270">
              <w:marLeft w:val="0"/>
              <w:marRight w:val="0"/>
              <w:marTop w:val="0"/>
              <w:marBottom w:val="0"/>
              <w:divBdr>
                <w:top w:val="none" w:sz="0" w:space="0" w:color="auto"/>
                <w:left w:val="none" w:sz="0" w:space="0" w:color="auto"/>
                <w:bottom w:val="none" w:sz="0" w:space="0" w:color="auto"/>
                <w:right w:val="none" w:sz="0" w:space="0" w:color="auto"/>
              </w:divBdr>
            </w:div>
            <w:div w:id="340817726">
              <w:marLeft w:val="0"/>
              <w:marRight w:val="0"/>
              <w:marTop w:val="0"/>
              <w:marBottom w:val="0"/>
              <w:divBdr>
                <w:top w:val="none" w:sz="0" w:space="0" w:color="auto"/>
                <w:left w:val="none" w:sz="0" w:space="0" w:color="auto"/>
                <w:bottom w:val="none" w:sz="0" w:space="0" w:color="auto"/>
                <w:right w:val="none" w:sz="0" w:space="0" w:color="auto"/>
              </w:divBdr>
            </w:div>
            <w:div w:id="360404609">
              <w:marLeft w:val="0"/>
              <w:marRight w:val="0"/>
              <w:marTop w:val="0"/>
              <w:marBottom w:val="0"/>
              <w:divBdr>
                <w:top w:val="none" w:sz="0" w:space="0" w:color="auto"/>
                <w:left w:val="none" w:sz="0" w:space="0" w:color="auto"/>
                <w:bottom w:val="none" w:sz="0" w:space="0" w:color="auto"/>
                <w:right w:val="none" w:sz="0" w:space="0" w:color="auto"/>
              </w:divBdr>
            </w:div>
            <w:div w:id="370422623">
              <w:marLeft w:val="0"/>
              <w:marRight w:val="0"/>
              <w:marTop w:val="0"/>
              <w:marBottom w:val="0"/>
              <w:divBdr>
                <w:top w:val="none" w:sz="0" w:space="0" w:color="auto"/>
                <w:left w:val="none" w:sz="0" w:space="0" w:color="auto"/>
                <w:bottom w:val="none" w:sz="0" w:space="0" w:color="auto"/>
                <w:right w:val="none" w:sz="0" w:space="0" w:color="auto"/>
              </w:divBdr>
            </w:div>
            <w:div w:id="373045133">
              <w:marLeft w:val="0"/>
              <w:marRight w:val="0"/>
              <w:marTop w:val="0"/>
              <w:marBottom w:val="0"/>
              <w:divBdr>
                <w:top w:val="none" w:sz="0" w:space="0" w:color="auto"/>
                <w:left w:val="none" w:sz="0" w:space="0" w:color="auto"/>
                <w:bottom w:val="none" w:sz="0" w:space="0" w:color="auto"/>
                <w:right w:val="none" w:sz="0" w:space="0" w:color="auto"/>
              </w:divBdr>
            </w:div>
            <w:div w:id="377364251">
              <w:marLeft w:val="0"/>
              <w:marRight w:val="0"/>
              <w:marTop w:val="0"/>
              <w:marBottom w:val="0"/>
              <w:divBdr>
                <w:top w:val="none" w:sz="0" w:space="0" w:color="auto"/>
                <w:left w:val="none" w:sz="0" w:space="0" w:color="auto"/>
                <w:bottom w:val="none" w:sz="0" w:space="0" w:color="auto"/>
                <w:right w:val="none" w:sz="0" w:space="0" w:color="auto"/>
              </w:divBdr>
            </w:div>
            <w:div w:id="381365448">
              <w:marLeft w:val="0"/>
              <w:marRight w:val="0"/>
              <w:marTop w:val="0"/>
              <w:marBottom w:val="0"/>
              <w:divBdr>
                <w:top w:val="none" w:sz="0" w:space="0" w:color="auto"/>
                <w:left w:val="none" w:sz="0" w:space="0" w:color="auto"/>
                <w:bottom w:val="none" w:sz="0" w:space="0" w:color="auto"/>
                <w:right w:val="none" w:sz="0" w:space="0" w:color="auto"/>
              </w:divBdr>
            </w:div>
            <w:div w:id="420178197">
              <w:marLeft w:val="0"/>
              <w:marRight w:val="0"/>
              <w:marTop w:val="0"/>
              <w:marBottom w:val="0"/>
              <w:divBdr>
                <w:top w:val="none" w:sz="0" w:space="0" w:color="auto"/>
                <w:left w:val="none" w:sz="0" w:space="0" w:color="auto"/>
                <w:bottom w:val="none" w:sz="0" w:space="0" w:color="auto"/>
                <w:right w:val="none" w:sz="0" w:space="0" w:color="auto"/>
              </w:divBdr>
            </w:div>
            <w:div w:id="432164559">
              <w:marLeft w:val="0"/>
              <w:marRight w:val="0"/>
              <w:marTop w:val="0"/>
              <w:marBottom w:val="0"/>
              <w:divBdr>
                <w:top w:val="none" w:sz="0" w:space="0" w:color="auto"/>
                <w:left w:val="none" w:sz="0" w:space="0" w:color="auto"/>
                <w:bottom w:val="none" w:sz="0" w:space="0" w:color="auto"/>
                <w:right w:val="none" w:sz="0" w:space="0" w:color="auto"/>
              </w:divBdr>
            </w:div>
            <w:div w:id="432819288">
              <w:marLeft w:val="0"/>
              <w:marRight w:val="0"/>
              <w:marTop w:val="0"/>
              <w:marBottom w:val="0"/>
              <w:divBdr>
                <w:top w:val="none" w:sz="0" w:space="0" w:color="auto"/>
                <w:left w:val="none" w:sz="0" w:space="0" w:color="auto"/>
                <w:bottom w:val="none" w:sz="0" w:space="0" w:color="auto"/>
                <w:right w:val="none" w:sz="0" w:space="0" w:color="auto"/>
              </w:divBdr>
            </w:div>
            <w:div w:id="433280851">
              <w:marLeft w:val="0"/>
              <w:marRight w:val="0"/>
              <w:marTop w:val="0"/>
              <w:marBottom w:val="0"/>
              <w:divBdr>
                <w:top w:val="none" w:sz="0" w:space="0" w:color="auto"/>
                <w:left w:val="none" w:sz="0" w:space="0" w:color="auto"/>
                <w:bottom w:val="none" w:sz="0" w:space="0" w:color="auto"/>
                <w:right w:val="none" w:sz="0" w:space="0" w:color="auto"/>
              </w:divBdr>
            </w:div>
            <w:div w:id="442042344">
              <w:marLeft w:val="0"/>
              <w:marRight w:val="0"/>
              <w:marTop w:val="0"/>
              <w:marBottom w:val="0"/>
              <w:divBdr>
                <w:top w:val="none" w:sz="0" w:space="0" w:color="auto"/>
                <w:left w:val="none" w:sz="0" w:space="0" w:color="auto"/>
                <w:bottom w:val="none" w:sz="0" w:space="0" w:color="auto"/>
                <w:right w:val="none" w:sz="0" w:space="0" w:color="auto"/>
              </w:divBdr>
            </w:div>
            <w:div w:id="462894561">
              <w:marLeft w:val="0"/>
              <w:marRight w:val="0"/>
              <w:marTop w:val="0"/>
              <w:marBottom w:val="0"/>
              <w:divBdr>
                <w:top w:val="none" w:sz="0" w:space="0" w:color="auto"/>
                <w:left w:val="none" w:sz="0" w:space="0" w:color="auto"/>
                <w:bottom w:val="none" w:sz="0" w:space="0" w:color="auto"/>
                <w:right w:val="none" w:sz="0" w:space="0" w:color="auto"/>
              </w:divBdr>
            </w:div>
            <w:div w:id="489293438">
              <w:marLeft w:val="0"/>
              <w:marRight w:val="0"/>
              <w:marTop w:val="0"/>
              <w:marBottom w:val="0"/>
              <w:divBdr>
                <w:top w:val="none" w:sz="0" w:space="0" w:color="auto"/>
                <w:left w:val="none" w:sz="0" w:space="0" w:color="auto"/>
                <w:bottom w:val="none" w:sz="0" w:space="0" w:color="auto"/>
                <w:right w:val="none" w:sz="0" w:space="0" w:color="auto"/>
              </w:divBdr>
            </w:div>
            <w:div w:id="491800056">
              <w:marLeft w:val="0"/>
              <w:marRight w:val="0"/>
              <w:marTop w:val="0"/>
              <w:marBottom w:val="0"/>
              <w:divBdr>
                <w:top w:val="none" w:sz="0" w:space="0" w:color="auto"/>
                <w:left w:val="none" w:sz="0" w:space="0" w:color="auto"/>
                <w:bottom w:val="none" w:sz="0" w:space="0" w:color="auto"/>
                <w:right w:val="none" w:sz="0" w:space="0" w:color="auto"/>
              </w:divBdr>
            </w:div>
            <w:div w:id="512379263">
              <w:marLeft w:val="0"/>
              <w:marRight w:val="0"/>
              <w:marTop w:val="0"/>
              <w:marBottom w:val="0"/>
              <w:divBdr>
                <w:top w:val="none" w:sz="0" w:space="0" w:color="auto"/>
                <w:left w:val="none" w:sz="0" w:space="0" w:color="auto"/>
                <w:bottom w:val="none" w:sz="0" w:space="0" w:color="auto"/>
                <w:right w:val="none" w:sz="0" w:space="0" w:color="auto"/>
              </w:divBdr>
            </w:div>
            <w:div w:id="534583925">
              <w:marLeft w:val="0"/>
              <w:marRight w:val="0"/>
              <w:marTop w:val="0"/>
              <w:marBottom w:val="0"/>
              <w:divBdr>
                <w:top w:val="none" w:sz="0" w:space="0" w:color="auto"/>
                <w:left w:val="none" w:sz="0" w:space="0" w:color="auto"/>
                <w:bottom w:val="none" w:sz="0" w:space="0" w:color="auto"/>
                <w:right w:val="none" w:sz="0" w:space="0" w:color="auto"/>
              </w:divBdr>
            </w:div>
            <w:div w:id="584069058">
              <w:marLeft w:val="0"/>
              <w:marRight w:val="0"/>
              <w:marTop w:val="0"/>
              <w:marBottom w:val="0"/>
              <w:divBdr>
                <w:top w:val="none" w:sz="0" w:space="0" w:color="auto"/>
                <w:left w:val="none" w:sz="0" w:space="0" w:color="auto"/>
                <w:bottom w:val="none" w:sz="0" w:space="0" w:color="auto"/>
                <w:right w:val="none" w:sz="0" w:space="0" w:color="auto"/>
              </w:divBdr>
            </w:div>
            <w:div w:id="663241517">
              <w:marLeft w:val="0"/>
              <w:marRight w:val="0"/>
              <w:marTop w:val="0"/>
              <w:marBottom w:val="0"/>
              <w:divBdr>
                <w:top w:val="none" w:sz="0" w:space="0" w:color="auto"/>
                <w:left w:val="none" w:sz="0" w:space="0" w:color="auto"/>
                <w:bottom w:val="none" w:sz="0" w:space="0" w:color="auto"/>
                <w:right w:val="none" w:sz="0" w:space="0" w:color="auto"/>
              </w:divBdr>
            </w:div>
            <w:div w:id="766459553">
              <w:marLeft w:val="0"/>
              <w:marRight w:val="0"/>
              <w:marTop w:val="0"/>
              <w:marBottom w:val="0"/>
              <w:divBdr>
                <w:top w:val="none" w:sz="0" w:space="0" w:color="auto"/>
                <w:left w:val="none" w:sz="0" w:space="0" w:color="auto"/>
                <w:bottom w:val="none" w:sz="0" w:space="0" w:color="auto"/>
                <w:right w:val="none" w:sz="0" w:space="0" w:color="auto"/>
              </w:divBdr>
            </w:div>
            <w:div w:id="773593160">
              <w:marLeft w:val="0"/>
              <w:marRight w:val="0"/>
              <w:marTop w:val="0"/>
              <w:marBottom w:val="0"/>
              <w:divBdr>
                <w:top w:val="none" w:sz="0" w:space="0" w:color="auto"/>
                <w:left w:val="none" w:sz="0" w:space="0" w:color="auto"/>
                <w:bottom w:val="none" w:sz="0" w:space="0" w:color="auto"/>
                <w:right w:val="none" w:sz="0" w:space="0" w:color="auto"/>
              </w:divBdr>
            </w:div>
            <w:div w:id="782463344">
              <w:marLeft w:val="0"/>
              <w:marRight w:val="0"/>
              <w:marTop w:val="0"/>
              <w:marBottom w:val="0"/>
              <w:divBdr>
                <w:top w:val="none" w:sz="0" w:space="0" w:color="auto"/>
                <w:left w:val="none" w:sz="0" w:space="0" w:color="auto"/>
                <w:bottom w:val="none" w:sz="0" w:space="0" w:color="auto"/>
                <w:right w:val="none" w:sz="0" w:space="0" w:color="auto"/>
              </w:divBdr>
            </w:div>
            <w:div w:id="785004045">
              <w:marLeft w:val="0"/>
              <w:marRight w:val="0"/>
              <w:marTop w:val="0"/>
              <w:marBottom w:val="0"/>
              <w:divBdr>
                <w:top w:val="none" w:sz="0" w:space="0" w:color="auto"/>
                <w:left w:val="none" w:sz="0" w:space="0" w:color="auto"/>
                <w:bottom w:val="none" w:sz="0" w:space="0" w:color="auto"/>
                <w:right w:val="none" w:sz="0" w:space="0" w:color="auto"/>
              </w:divBdr>
            </w:div>
            <w:div w:id="801725863">
              <w:marLeft w:val="0"/>
              <w:marRight w:val="0"/>
              <w:marTop w:val="0"/>
              <w:marBottom w:val="0"/>
              <w:divBdr>
                <w:top w:val="none" w:sz="0" w:space="0" w:color="auto"/>
                <w:left w:val="none" w:sz="0" w:space="0" w:color="auto"/>
                <w:bottom w:val="none" w:sz="0" w:space="0" w:color="auto"/>
                <w:right w:val="none" w:sz="0" w:space="0" w:color="auto"/>
              </w:divBdr>
            </w:div>
            <w:div w:id="842011405">
              <w:marLeft w:val="0"/>
              <w:marRight w:val="0"/>
              <w:marTop w:val="0"/>
              <w:marBottom w:val="0"/>
              <w:divBdr>
                <w:top w:val="none" w:sz="0" w:space="0" w:color="auto"/>
                <w:left w:val="none" w:sz="0" w:space="0" w:color="auto"/>
                <w:bottom w:val="none" w:sz="0" w:space="0" w:color="auto"/>
                <w:right w:val="none" w:sz="0" w:space="0" w:color="auto"/>
              </w:divBdr>
            </w:div>
            <w:div w:id="849026475">
              <w:marLeft w:val="0"/>
              <w:marRight w:val="0"/>
              <w:marTop w:val="0"/>
              <w:marBottom w:val="0"/>
              <w:divBdr>
                <w:top w:val="none" w:sz="0" w:space="0" w:color="auto"/>
                <w:left w:val="none" w:sz="0" w:space="0" w:color="auto"/>
                <w:bottom w:val="none" w:sz="0" w:space="0" w:color="auto"/>
                <w:right w:val="none" w:sz="0" w:space="0" w:color="auto"/>
              </w:divBdr>
            </w:div>
            <w:div w:id="854223848">
              <w:marLeft w:val="0"/>
              <w:marRight w:val="0"/>
              <w:marTop w:val="0"/>
              <w:marBottom w:val="0"/>
              <w:divBdr>
                <w:top w:val="none" w:sz="0" w:space="0" w:color="auto"/>
                <w:left w:val="none" w:sz="0" w:space="0" w:color="auto"/>
                <w:bottom w:val="none" w:sz="0" w:space="0" w:color="auto"/>
                <w:right w:val="none" w:sz="0" w:space="0" w:color="auto"/>
              </w:divBdr>
            </w:div>
            <w:div w:id="929777289">
              <w:marLeft w:val="0"/>
              <w:marRight w:val="0"/>
              <w:marTop w:val="0"/>
              <w:marBottom w:val="0"/>
              <w:divBdr>
                <w:top w:val="none" w:sz="0" w:space="0" w:color="auto"/>
                <w:left w:val="none" w:sz="0" w:space="0" w:color="auto"/>
                <w:bottom w:val="none" w:sz="0" w:space="0" w:color="auto"/>
                <w:right w:val="none" w:sz="0" w:space="0" w:color="auto"/>
              </w:divBdr>
            </w:div>
            <w:div w:id="931595757">
              <w:marLeft w:val="0"/>
              <w:marRight w:val="0"/>
              <w:marTop w:val="0"/>
              <w:marBottom w:val="0"/>
              <w:divBdr>
                <w:top w:val="none" w:sz="0" w:space="0" w:color="auto"/>
                <w:left w:val="none" w:sz="0" w:space="0" w:color="auto"/>
                <w:bottom w:val="none" w:sz="0" w:space="0" w:color="auto"/>
                <w:right w:val="none" w:sz="0" w:space="0" w:color="auto"/>
              </w:divBdr>
            </w:div>
            <w:div w:id="968171655">
              <w:marLeft w:val="0"/>
              <w:marRight w:val="0"/>
              <w:marTop w:val="0"/>
              <w:marBottom w:val="0"/>
              <w:divBdr>
                <w:top w:val="none" w:sz="0" w:space="0" w:color="auto"/>
                <w:left w:val="none" w:sz="0" w:space="0" w:color="auto"/>
                <w:bottom w:val="none" w:sz="0" w:space="0" w:color="auto"/>
                <w:right w:val="none" w:sz="0" w:space="0" w:color="auto"/>
              </w:divBdr>
            </w:div>
            <w:div w:id="1003363687">
              <w:marLeft w:val="0"/>
              <w:marRight w:val="0"/>
              <w:marTop w:val="0"/>
              <w:marBottom w:val="0"/>
              <w:divBdr>
                <w:top w:val="none" w:sz="0" w:space="0" w:color="auto"/>
                <w:left w:val="none" w:sz="0" w:space="0" w:color="auto"/>
                <w:bottom w:val="none" w:sz="0" w:space="0" w:color="auto"/>
                <w:right w:val="none" w:sz="0" w:space="0" w:color="auto"/>
              </w:divBdr>
            </w:div>
            <w:div w:id="1019283163">
              <w:marLeft w:val="0"/>
              <w:marRight w:val="0"/>
              <w:marTop w:val="0"/>
              <w:marBottom w:val="0"/>
              <w:divBdr>
                <w:top w:val="none" w:sz="0" w:space="0" w:color="auto"/>
                <w:left w:val="none" w:sz="0" w:space="0" w:color="auto"/>
                <w:bottom w:val="none" w:sz="0" w:space="0" w:color="auto"/>
                <w:right w:val="none" w:sz="0" w:space="0" w:color="auto"/>
              </w:divBdr>
            </w:div>
            <w:div w:id="1035959272">
              <w:marLeft w:val="0"/>
              <w:marRight w:val="0"/>
              <w:marTop w:val="0"/>
              <w:marBottom w:val="0"/>
              <w:divBdr>
                <w:top w:val="none" w:sz="0" w:space="0" w:color="auto"/>
                <w:left w:val="none" w:sz="0" w:space="0" w:color="auto"/>
                <w:bottom w:val="none" w:sz="0" w:space="0" w:color="auto"/>
                <w:right w:val="none" w:sz="0" w:space="0" w:color="auto"/>
              </w:divBdr>
            </w:div>
            <w:div w:id="1086000612">
              <w:marLeft w:val="0"/>
              <w:marRight w:val="0"/>
              <w:marTop w:val="0"/>
              <w:marBottom w:val="0"/>
              <w:divBdr>
                <w:top w:val="none" w:sz="0" w:space="0" w:color="auto"/>
                <w:left w:val="none" w:sz="0" w:space="0" w:color="auto"/>
                <w:bottom w:val="none" w:sz="0" w:space="0" w:color="auto"/>
                <w:right w:val="none" w:sz="0" w:space="0" w:color="auto"/>
              </w:divBdr>
            </w:div>
            <w:div w:id="1103376720">
              <w:marLeft w:val="0"/>
              <w:marRight w:val="0"/>
              <w:marTop w:val="0"/>
              <w:marBottom w:val="0"/>
              <w:divBdr>
                <w:top w:val="none" w:sz="0" w:space="0" w:color="auto"/>
                <w:left w:val="none" w:sz="0" w:space="0" w:color="auto"/>
                <w:bottom w:val="none" w:sz="0" w:space="0" w:color="auto"/>
                <w:right w:val="none" w:sz="0" w:space="0" w:color="auto"/>
              </w:divBdr>
            </w:div>
            <w:div w:id="1117875310">
              <w:marLeft w:val="0"/>
              <w:marRight w:val="0"/>
              <w:marTop w:val="0"/>
              <w:marBottom w:val="0"/>
              <w:divBdr>
                <w:top w:val="none" w:sz="0" w:space="0" w:color="auto"/>
                <w:left w:val="none" w:sz="0" w:space="0" w:color="auto"/>
                <w:bottom w:val="none" w:sz="0" w:space="0" w:color="auto"/>
                <w:right w:val="none" w:sz="0" w:space="0" w:color="auto"/>
              </w:divBdr>
            </w:div>
            <w:div w:id="1131480790">
              <w:marLeft w:val="0"/>
              <w:marRight w:val="0"/>
              <w:marTop w:val="0"/>
              <w:marBottom w:val="0"/>
              <w:divBdr>
                <w:top w:val="none" w:sz="0" w:space="0" w:color="auto"/>
                <w:left w:val="none" w:sz="0" w:space="0" w:color="auto"/>
                <w:bottom w:val="none" w:sz="0" w:space="0" w:color="auto"/>
                <w:right w:val="none" w:sz="0" w:space="0" w:color="auto"/>
              </w:divBdr>
            </w:div>
            <w:div w:id="1162697500">
              <w:marLeft w:val="0"/>
              <w:marRight w:val="0"/>
              <w:marTop w:val="0"/>
              <w:marBottom w:val="0"/>
              <w:divBdr>
                <w:top w:val="none" w:sz="0" w:space="0" w:color="auto"/>
                <w:left w:val="none" w:sz="0" w:space="0" w:color="auto"/>
                <w:bottom w:val="none" w:sz="0" w:space="0" w:color="auto"/>
                <w:right w:val="none" w:sz="0" w:space="0" w:color="auto"/>
              </w:divBdr>
            </w:div>
            <w:div w:id="1190946763">
              <w:marLeft w:val="0"/>
              <w:marRight w:val="0"/>
              <w:marTop w:val="0"/>
              <w:marBottom w:val="0"/>
              <w:divBdr>
                <w:top w:val="none" w:sz="0" w:space="0" w:color="auto"/>
                <w:left w:val="none" w:sz="0" w:space="0" w:color="auto"/>
                <w:bottom w:val="none" w:sz="0" w:space="0" w:color="auto"/>
                <w:right w:val="none" w:sz="0" w:space="0" w:color="auto"/>
              </w:divBdr>
            </w:div>
            <w:div w:id="1198471633">
              <w:marLeft w:val="0"/>
              <w:marRight w:val="0"/>
              <w:marTop w:val="0"/>
              <w:marBottom w:val="0"/>
              <w:divBdr>
                <w:top w:val="none" w:sz="0" w:space="0" w:color="auto"/>
                <w:left w:val="none" w:sz="0" w:space="0" w:color="auto"/>
                <w:bottom w:val="none" w:sz="0" w:space="0" w:color="auto"/>
                <w:right w:val="none" w:sz="0" w:space="0" w:color="auto"/>
              </w:divBdr>
            </w:div>
            <w:div w:id="1216551877">
              <w:marLeft w:val="0"/>
              <w:marRight w:val="0"/>
              <w:marTop w:val="0"/>
              <w:marBottom w:val="0"/>
              <w:divBdr>
                <w:top w:val="none" w:sz="0" w:space="0" w:color="auto"/>
                <w:left w:val="none" w:sz="0" w:space="0" w:color="auto"/>
                <w:bottom w:val="none" w:sz="0" w:space="0" w:color="auto"/>
                <w:right w:val="none" w:sz="0" w:space="0" w:color="auto"/>
              </w:divBdr>
            </w:div>
            <w:div w:id="1233734628">
              <w:marLeft w:val="0"/>
              <w:marRight w:val="0"/>
              <w:marTop w:val="0"/>
              <w:marBottom w:val="0"/>
              <w:divBdr>
                <w:top w:val="none" w:sz="0" w:space="0" w:color="auto"/>
                <w:left w:val="none" w:sz="0" w:space="0" w:color="auto"/>
                <w:bottom w:val="none" w:sz="0" w:space="0" w:color="auto"/>
                <w:right w:val="none" w:sz="0" w:space="0" w:color="auto"/>
              </w:divBdr>
            </w:div>
            <w:div w:id="1250459610">
              <w:marLeft w:val="0"/>
              <w:marRight w:val="0"/>
              <w:marTop w:val="0"/>
              <w:marBottom w:val="0"/>
              <w:divBdr>
                <w:top w:val="none" w:sz="0" w:space="0" w:color="auto"/>
                <w:left w:val="none" w:sz="0" w:space="0" w:color="auto"/>
                <w:bottom w:val="none" w:sz="0" w:space="0" w:color="auto"/>
                <w:right w:val="none" w:sz="0" w:space="0" w:color="auto"/>
              </w:divBdr>
            </w:div>
            <w:div w:id="1292832799">
              <w:marLeft w:val="0"/>
              <w:marRight w:val="0"/>
              <w:marTop w:val="0"/>
              <w:marBottom w:val="0"/>
              <w:divBdr>
                <w:top w:val="none" w:sz="0" w:space="0" w:color="auto"/>
                <w:left w:val="none" w:sz="0" w:space="0" w:color="auto"/>
                <w:bottom w:val="none" w:sz="0" w:space="0" w:color="auto"/>
                <w:right w:val="none" w:sz="0" w:space="0" w:color="auto"/>
              </w:divBdr>
            </w:div>
            <w:div w:id="1344556096">
              <w:marLeft w:val="0"/>
              <w:marRight w:val="0"/>
              <w:marTop w:val="0"/>
              <w:marBottom w:val="0"/>
              <w:divBdr>
                <w:top w:val="none" w:sz="0" w:space="0" w:color="auto"/>
                <w:left w:val="none" w:sz="0" w:space="0" w:color="auto"/>
                <w:bottom w:val="none" w:sz="0" w:space="0" w:color="auto"/>
                <w:right w:val="none" w:sz="0" w:space="0" w:color="auto"/>
              </w:divBdr>
            </w:div>
            <w:div w:id="1365788689">
              <w:marLeft w:val="0"/>
              <w:marRight w:val="0"/>
              <w:marTop w:val="0"/>
              <w:marBottom w:val="0"/>
              <w:divBdr>
                <w:top w:val="none" w:sz="0" w:space="0" w:color="auto"/>
                <w:left w:val="none" w:sz="0" w:space="0" w:color="auto"/>
                <w:bottom w:val="none" w:sz="0" w:space="0" w:color="auto"/>
                <w:right w:val="none" w:sz="0" w:space="0" w:color="auto"/>
              </w:divBdr>
            </w:div>
            <w:div w:id="1407923212">
              <w:marLeft w:val="0"/>
              <w:marRight w:val="0"/>
              <w:marTop w:val="0"/>
              <w:marBottom w:val="0"/>
              <w:divBdr>
                <w:top w:val="none" w:sz="0" w:space="0" w:color="auto"/>
                <w:left w:val="none" w:sz="0" w:space="0" w:color="auto"/>
                <w:bottom w:val="none" w:sz="0" w:space="0" w:color="auto"/>
                <w:right w:val="none" w:sz="0" w:space="0" w:color="auto"/>
              </w:divBdr>
            </w:div>
            <w:div w:id="1412505310">
              <w:marLeft w:val="0"/>
              <w:marRight w:val="0"/>
              <w:marTop w:val="0"/>
              <w:marBottom w:val="0"/>
              <w:divBdr>
                <w:top w:val="none" w:sz="0" w:space="0" w:color="auto"/>
                <w:left w:val="none" w:sz="0" w:space="0" w:color="auto"/>
                <w:bottom w:val="none" w:sz="0" w:space="0" w:color="auto"/>
                <w:right w:val="none" w:sz="0" w:space="0" w:color="auto"/>
              </w:divBdr>
            </w:div>
            <w:div w:id="1418212383">
              <w:marLeft w:val="0"/>
              <w:marRight w:val="0"/>
              <w:marTop w:val="0"/>
              <w:marBottom w:val="0"/>
              <w:divBdr>
                <w:top w:val="none" w:sz="0" w:space="0" w:color="auto"/>
                <w:left w:val="none" w:sz="0" w:space="0" w:color="auto"/>
                <w:bottom w:val="none" w:sz="0" w:space="0" w:color="auto"/>
                <w:right w:val="none" w:sz="0" w:space="0" w:color="auto"/>
              </w:divBdr>
            </w:div>
            <w:div w:id="1419979549">
              <w:marLeft w:val="0"/>
              <w:marRight w:val="0"/>
              <w:marTop w:val="0"/>
              <w:marBottom w:val="0"/>
              <w:divBdr>
                <w:top w:val="none" w:sz="0" w:space="0" w:color="auto"/>
                <w:left w:val="none" w:sz="0" w:space="0" w:color="auto"/>
                <w:bottom w:val="none" w:sz="0" w:space="0" w:color="auto"/>
                <w:right w:val="none" w:sz="0" w:space="0" w:color="auto"/>
              </w:divBdr>
            </w:div>
            <w:div w:id="1435058408">
              <w:marLeft w:val="0"/>
              <w:marRight w:val="0"/>
              <w:marTop w:val="0"/>
              <w:marBottom w:val="0"/>
              <w:divBdr>
                <w:top w:val="none" w:sz="0" w:space="0" w:color="auto"/>
                <w:left w:val="none" w:sz="0" w:space="0" w:color="auto"/>
                <w:bottom w:val="none" w:sz="0" w:space="0" w:color="auto"/>
                <w:right w:val="none" w:sz="0" w:space="0" w:color="auto"/>
              </w:divBdr>
            </w:div>
            <w:div w:id="1474447704">
              <w:marLeft w:val="0"/>
              <w:marRight w:val="0"/>
              <w:marTop w:val="0"/>
              <w:marBottom w:val="0"/>
              <w:divBdr>
                <w:top w:val="none" w:sz="0" w:space="0" w:color="auto"/>
                <w:left w:val="none" w:sz="0" w:space="0" w:color="auto"/>
                <w:bottom w:val="none" w:sz="0" w:space="0" w:color="auto"/>
                <w:right w:val="none" w:sz="0" w:space="0" w:color="auto"/>
              </w:divBdr>
            </w:div>
            <w:div w:id="1475681435">
              <w:marLeft w:val="0"/>
              <w:marRight w:val="0"/>
              <w:marTop w:val="0"/>
              <w:marBottom w:val="0"/>
              <w:divBdr>
                <w:top w:val="none" w:sz="0" w:space="0" w:color="auto"/>
                <w:left w:val="none" w:sz="0" w:space="0" w:color="auto"/>
                <w:bottom w:val="none" w:sz="0" w:space="0" w:color="auto"/>
                <w:right w:val="none" w:sz="0" w:space="0" w:color="auto"/>
              </w:divBdr>
            </w:div>
            <w:div w:id="1478455259">
              <w:marLeft w:val="0"/>
              <w:marRight w:val="0"/>
              <w:marTop w:val="0"/>
              <w:marBottom w:val="0"/>
              <w:divBdr>
                <w:top w:val="none" w:sz="0" w:space="0" w:color="auto"/>
                <w:left w:val="none" w:sz="0" w:space="0" w:color="auto"/>
                <w:bottom w:val="none" w:sz="0" w:space="0" w:color="auto"/>
                <w:right w:val="none" w:sz="0" w:space="0" w:color="auto"/>
              </w:divBdr>
            </w:div>
            <w:div w:id="1481848206">
              <w:marLeft w:val="0"/>
              <w:marRight w:val="0"/>
              <w:marTop w:val="0"/>
              <w:marBottom w:val="0"/>
              <w:divBdr>
                <w:top w:val="none" w:sz="0" w:space="0" w:color="auto"/>
                <w:left w:val="none" w:sz="0" w:space="0" w:color="auto"/>
                <w:bottom w:val="none" w:sz="0" w:space="0" w:color="auto"/>
                <w:right w:val="none" w:sz="0" w:space="0" w:color="auto"/>
              </w:divBdr>
            </w:div>
            <w:div w:id="1484351328">
              <w:marLeft w:val="0"/>
              <w:marRight w:val="0"/>
              <w:marTop w:val="0"/>
              <w:marBottom w:val="0"/>
              <w:divBdr>
                <w:top w:val="none" w:sz="0" w:space="0" w:color="auto"/>
                <w:left w:val="none" w:sz="0" w:space="0" w:color="auto"/>
                <w:bottom w:val="none" w:sz="0" w:space="0" w:color="auto"/>
                <w:right w:val="none" w:sz="0" w:space="0" w:color="auto"/>
              </w:divBdr>
            </w:div>
            <w:div w:id="1492066422">
              <w:marLeft w:val="0"/>
              <w:marRight w:val="0"/>
              <w:marTop w:val="0"/>
              <w:marBottom w:val="0"/>
              <w:divBdr>
                <w:top w:val="none" w:sz="0" w:space="0" w:color="auto"/>
                <w:left w:val="none" w:sz="0" w:space="0" w:color="auto"/>
                <w:bottom w:val="none" w:sz="0" w:space="0" w:color="auto"/>
                <w:right w:val="none" w:sz="0" w:space="0" w:color="auto"/>
              </w:divBdr>
            </w:div>
            <w:div w:id="1504709554">
              <w:marLeft w:val="0"/>
              <w:marRight w:val="0"/>
              <w:marTop w:val="0"/>
              <w:marBottom w:val="0"/>
              <w:divBdr>
                <w:top w:val="none" w:sz="0" w:space="0" w:color="auto"/>
                <w:left w:val="none" w:sz="0" w:space="0" w:color="auto"/>
                <w:bottom w:val="none" w:sz="0" w:space="0" w:color="auto"/>
                <w:right w:val="none" w:sz="0" w:space="0" w:color="auto"/>
              </w:divBdr>
            </w:div>
            <w:div w:id="1515420018">
              <w:marLeft w:val="0"/>
              <w:marRight w:val="0"/>
              <w:marTop w:val="0"/>
              <w:marBottom w:val="0"/>
              <w:divBdr>
                <w:top w:val="none" w:sz="0" w:space="0" w:color="auto"/>
                <w:left w:val="none" w:sz="0" w:space="0" w:color="auto"/>
                <w:bottom w:val="none" w:sz="0" w:space="0" w:color="auto"/>
                <w:right w:val="none" w:sz="0" w:space="0" w:color="auto"/>
              </w:divBdr>
            </w:div>
            <w:div w:id="1538395457">
              <w:marLeft w:val="0"/>
              <w:marRight w:val="0"/>
              <w:marTop w:val="0"/>
              <w:marBottom w:val="0"/>
              <w:divBdr>
                <w:top w:val="none" w:sz="0" w:space="0" w:color="auto"/>
                <w:left w:val="none" w:sz="0" w:space="0" w:color="auto"/>
                <w:bottom w:val="none" w:sz="0" w:space="0" w:color="auto"/>
                <w:right w:val="none" w:sz="0" w:space="0" w:color="auto"/>
              </w:divBdr>
            </w:div>
            <w:div w:id="1564945064">
              <w:marLeft w:val="0"/>
              <w:marRight w:val="0"/>
              <w:marTop w:val="0"/>
              <w:marBottom w:val="0"/>
              <w:divBdr>
                <w:top w:val="none" w:sz="0" w:space="0" w:color="auto"/>
                <w:left w:val="none" w:sz="0" w:space="0" w:color="auto"/>
                <w:bottom w:val="none" w:sz="0" w:space="0" w:color="auto"/>
                <w:right w:val="none" w:sz="0" w:space="0" w:color="auto"/>
              </w:divBdr>
            </w:div>
            <w:div w:id="1570917130">
              <w:marLeft w:val="0"/>
              <w:marRight w:val="0"/>
              <w:marTop w:val="0"/>
              <w:marBottom w:val="0"/>
              <w:divBdr>
                <w:top w:val="none" w:sz="0" w:space="0" w:color="auto"/>
                <w:left w:val="none" w:sz="0" w:space="0" w:color="auto"/>
                <w:bottom w:val="none" w:sz="0" w:space="0" w:color="auto"/>
                <w:right w:val="none" w:sz="0" w:space="0" w:color="auto"/>
              </w:divBdr>
            </w:div>
            <w:div w:id="1655644059">
              <w:marLeft w:val="0"/>
              <w:marRight w:val="0"/>
              <w:marTop w:val="0"/>
              <w:marBottom w:val="0"/>
              <w:divBdr>
                <w:top w:val="none" w:sz="0" w:space="0" w:color="auto"/>
                <w:left w:val="none" w:sz="0" w:space="0" w:color="auto"/>
                <w:bottom w:val="none" w:sz="0" w:space="0" w:color="auto"/>
                <w:right w:val="none" w:sz="0" w:space="0" w:color="auto"/>
              </w:divBdr>
            </w:div>
            <w:div w:id="1698651342">
              <w:marLeft w:val="0"/>
              <w:marRight w:val="0"/>
              <w:marTop w:val="0"/>
              <w:marBottom w:val="0"/>
              <w:divBdr>
                <w:top w:val="none" w:sz="0" w:space="0" w:color="auto"/>
                <w:left w:val="none" w:sz="0" w:space="0" w:color="auto"/>
                <w:bottom w:val="none" w:sz="0" w:space="0" w:color="auto"/>
                <w:right w:val="none" w:sz="0" w:space="0" w:color="auto"/>
              </w:divBdr>
            </w:div>
            <w:div w:id="1698851299">
              <w:marLeft w:val="0"/>
              <w:marRight w:val="0"/>
              <w:marTop w:val="0"/>
              <w:marBottom w:val="0"/>
              <w:divBdr>
                <w:top w:val="none" w:sz="0" w:space="0" w:color="auto"/>
                <w:left w:val="none" w:sz="0" w:space="0" w:color="auto"/>
                <w:bottom w:val="none" w:sz="0" w:space="0" w:color="auto"/>
                <w:right w:val="none" w:sz="0" w:space="0" w:color="auto"/>
              </w:divBdr>
            </w:div>
            <w:div w:id="1726024806">
              <w:marLeft w:val="0"/>
              <w:marRight w:val="0"/>
              <w:marTop w:val="0"/>
              <w:marBottom w:val="0"/>
              <w:divBdr>
                <w:top w:val="none" w:sz="0" w:space="0" w:color="auto"/>
                <w:left w:val="none" w:sz="0" w:space="0" w:color="auto"/>
                <w:bottom w:val="none" w:sz="0" w:space="0" w:color="auto"/>
                <w:right w:val="none" w:sz="0" w:space="0" w:color="auto"/>
              </w:divBdr>
            </w:div>
            <w:div w:id="1727802177">
              <w:marLeft w:val="0"/>
              <w:marRight w:val="0"/>
              <w:marTop w:val="0"/>
              <w:marBottom w:val="0"/>
              <w:divBdr>
                <w:top w:val="none" w:sz="0" w:space="0" w:color="auto"/>
                <w:left w:val="none" w:sz="0" w:space="0" w:color="auto"/>
                <w:bottom w:val="none" w:sz="0" w:space="0" w:color="auto"/>
                <w:right w:val="none" w:sz="0" w:space="0" w:color="auto"/>
              </w:divBdr>
            </w:div>
            <w:div w:id="1756245192">
              <w:marLeft w:val="0"/>
              <w:marRight w:val="0"/>
              <w:marTop w:val="0"/>
              <w:marBottom w:val="0"/>
              <w:divBdr>
                <w:top w:val="none" w:sz="0" w:space="0" w:color="auto"/>
                <w:left w:val="none" w:sz="0" w:space="0" w:color="auto"/>
                <w:bottom w:val="none" w:sz="0" w:space="0" w:color="auto"/>
                <w:right w:val="none" w:sz="0" w:space="0" w:color="auto"/>
              </w:divBdr>
            </w:div>
            <w:div w:id="1770075596">
              <w:marLeft w:val="0"/>
              <w:marRight w:val="0"/>
              <w:marTop w:val="0"/>
              <w:marBottom w:val="0"/>
              <w:divBdr>
                <w:top w:val="none" w:sz="0" w:space="0" w:color="auto"/>
                <w:left w:val="none" w:sz="0" w:space="0" w:color="auto"/>
                <w:bottom w:val="none" w:sz="0" w:space="0" w:color="auto"/>
                <w:right w:val="none" w:sz="0" w:space="0" w:color="auto"/>
              </w:divBdr>
            </w:div>
            <w:div w:id="1775705348">
              <w:marLeft w:val="0"/>
              <w:marRight w:val="0"/>
              <w:marTop w:val="0"/>
              <w:marBottom w:val="0"/>
              <w:divBdr>
                <w:top w:val="none" w:sz="0" w:space="0" w:color="auto"/>
                <w:left w:val="none" w:sz="0" w:space="0" w:color="auto"/>
                <w:bottom w:val="none" w:sz="0" w:space="0" w:color="auto"/>
                <w:right w:val="none" w:sz="0" w:space="0" w:color="auto"/>
              </w:divBdr>
            </w:div>
            <w:div w:id="1782338236">
              <w:marLeft w:val="0"/>
              <w:marRight w:val="0"/>
              <w:marTop w:val="0"/>
              <w:marBottom w:val="0"/>
              <w:divBdr>
                <w:top w:val="none" w:sz="0" w:space="0" w:color="auto"/>
                <w:left w:val="none" w:sz="0" w:space="0" w:color="auto"/>
                <w:bottom w:val="none" w:sz="0" w:space="0" w:color="auto"/>
                <w:right w:val="none" w:sz="0" w:space="0" w:color="auto"/>
              </w:divBdr>
            </w:div>
            <w:div w:id="1792552089">
              <w:marLeft w:val="0"/>
              <w:marRight w:val="0"/>
              <w:marTop w:val="0"/>
              <w:marBottom w:val="0"/>
              <w:divBdr>
                <w:top w:val="none" w:sz="0" w:space="0" w:color="auto"/>
                <w:left w:val="none" w:sz="0" w:space="0" w:color="auto"/>
                <w:bottom w:val="none" w:sz="0" w:space="0" w:color="auto"/>
                <w:right w:val="none" w:sz="0" w:space="0" w:color="auto"/>
              </w:divBdr>
            </w:div>
            <w:div w:id="1799253831">
              <w:marLeft w:val="0"/>
              <w:marRight w:val="0"/>
              <w:marTop w:val="0"/>
              <w:marBottom w:val="0"/>
              <w:divBdr>
                <w:top w:val="none" w:sz="0" w:space="0" w:color="auto"/>
                <w:left w:val="none" w:sz="0" w:space="0" w:color="auto"/>
                <w:bottom w:val="none" w:sz="0" w:space="0" w:color="auto"/>
                <w:right w:val="none" w:sz="0" w:space="0" w:color="auto"/>
              </w:divBdr>
            </w:div>
            <w:div w:id="1836650380">
              <w:marLeft w:val="0"/>
              <w:marRight w:val="0"/>
              <w:marTop w:val="0"/>
              <w:marBottom w:val="0"/>
              <w:divBdr>
                <w:top w:val="none" w:sz="0" w:space="0" w:color="auto"/>
                <w:left w:val="none" w:sz="0" w:space="0" w:color="auto"/>
                <w:bottom w:val="none" w:sz="0" w:space="0" w:color="auto"/>
                <w:right w:val="none" w:sz="0" w:space="0" w:color="auto"/>
              </w:divBdr>
            </w:div>
            <w:div w:id="1837072072">
              <w:marLeft w:val="0"/>
              <w:marRight w:val="0"/>
              <w:marTop w:val="0"/>
              <w:marBottom w:val="0"/>
              <w:divBdr>
                <w:top w:val="none" w:sz="0" w:space="0" w:color="auto"/>
                <w:left w:val="none" w:sz="0" w:space="0" w:color="auto"/>
                <w:bottom w:val="none" w:sz="0" w:space="0" w:color="auto"/>
                <w:right w:val="none" w:sz="0" w:space="0" w:color="auto"/>
              </w:divBdr>
            </w:div>
            <w:div w:id="1844321086">
              <w:marLeft w:val="0"/>
              <w:marRight w:val="0"/>
              <w:marTop w:val="0"/>
              <w:marBottom w:val="0"/>
              <w:divBdr>
                <w:top w:val="none" w:sz="0" w:space="0" w:color="auto"/>
                <w:left w:val="none" w:sz="0" w:space="0" w:color="auto"/>
                <w:bottom w:val="none" w:sz="0" w:space="0" w:color="auto"/>
                <w:right w:val="none" w:sz="0" w:space="0" w:color="auto"/>
              </w:divBdr>
            </w:div>
            <w:div w:id="1844542092">
              <w:marLeft w:val="0"/>
              <w:marRight w:val="0"/>
              <w:marTop w:val="0"/>
              <w:marBottom w:val="0"/>
              <w:divBdr>
                <w:top w:val="none" w:sz="0" w:space="0" w:color="auto"/>
                <w:left w:val="none" w:sz="0" w:space="0" w:color="auto"/>
                <w:bottom w:val="none" w:sz="0" w:space="0" w:color="auto"/>
                <w:right w:val="none" w:sz="0" w:space="0" w:color="auto"/>
              </w:divBdr>
            </w:div>
            <w:div w:id="1876624723">
              <w:marLeft w:val="0"/>
              <w:marRight w:val="0"/>
              <w:marTop w:val="0"/>
              <w:marBottom w:val="0"/>
              <w:divBdr>
                <w:top w:val="none" w:sz="0" w:space="0" w:color="auto"/>
                <w:left w:val="none" w:sz="0" w:space="0" w:color="auto"/>
                <w:bottom w:val="none" w:sz="0" w:space="0" w:color="auto"/>
                <w:right w:val="none" w:sz="0" w:space="0" w:color="auto"/>
              </w:divBdr>
            </w:div>
            <w:div w:id="1927615495">
              <w:marLeft w:val="0"/>
              <w:marRight w:val="0"/>
              <w:marTop w:val="0"/>
              <w:marBottom w:val="0"/>
              <w:divBdr>
                <w:top w:val="none" w:sz="0" w:space="0" w:color="auto"/>
                <w:left w:val="none" w:sz="0" w:space="0" w:color="auto"/>
                <w:bottom w:val="none" w:sz="0" w:space="0" w:color="auto"/>
                <w:right w:val="none" w:sz="0" w:space="0" w:color="auto"/>
              </w:divBdr>
            </w:div>
            <w:div w:id="1932620844">
              <w:marLeft w:val="0"/>
              <w:marRight w:val="0"/>
              <w:marTop w:val="0"/>
              <w:marBottom w:val="0"/>
              <w:divBdr>
                <w:top w:val="none" w:sz="0" w:space="0" w:color="auto"/>
                <w:left w:val="none" w:sz="0" w:space="0" w:color="auto"/>
                <w:bottom w:val="none" w:sz="0" w:space="0" w:color="auto"/>
                <w:right w:val="none" w:sz="0" w:space="0" w:color="auto"/>
              </w:divBdr>
            </w:div>
            <w:div w:id="1954286085">
              <w:marLeft w:val="0"/>
              <w:marRight w:val="0"/>
              <w:marTop w:val="0"/>
              <w:marBottom w:val="0"/>
              <w:divBdr>
                <w:top w:val="none" w:sz="0" w:space="0" w:color="auto"/>
                <w:left w:val="none" w:sz="0" w:space="0" w:color="auto"/>
                <w:bottom w:val="none" w:sz="0" w:space="0" w:color="auto"/>
                <w:right w:val="none" w:sz="0" w:space="0" w:color="auto"/>
              </w:divBdr>
            </w:div>
            <w:div w:id="1980571445">
              <w:marLeft w:val="0"/>
              <w:marRight w:val="0"/>
              <w:marTop w:val="0"/>
              <w:marBottom w:val="0"/>
              <w:divBdr>
                <w:top w:val="none" w:sz="0" w:space="0" w:color="auto"/>
                <w:left w:val="none" w:sz="0" w:space="0" w:color="auto"/>
                <w:bottom w:val="none" w:sz="0" w:space="0" w:color="auto"/>
                <w:right w:val="none" w:sz="0" w:space="0" w:color="auto"/>
              </w:divBdr>
            </w:div>
            <w:div w:id="2032753794">
              <w:marLeft w:val="0"/>
              <w:marRight w:val="0"/>
              <w:marTop w:val="0"/>
              <w:marBottom w:val="0"/>
              <w:divBdr>
                <w:top w:val="none" w:sz="0" w:space="0" w:color="auto"/>
                <w:left w:val="none" w:sz="0" w:space="0" w:color="auto"/>
                <w:bottom w:val="none" w:sz="0" w:space="0" w:color="auto"/>
                <w:right w:val="none" w:sz="0" w:space="0" w:color="auto"/>
              </w:divBdr>
            </w:div>
            <w:div w:id="2040861519">
              <w:marLeft w:val="0"/>
              <w:marRight w:val="0"/>
              <w:marTop w:val="0"/>
              <w:marBottom w:val="0"/>
              <w:divBdr>
                <w:top w:val="none" w:sz="0" w:space="0" w:color="auto"/>
                <w:left w:val="none" w:sz="0" w:space="0" w:color="auto"/>
                <w:bottom w:val="none" w:sz="0" w:space="0" w:color="auto"/>
                <w:right w:val="none" w:sz="0" w:space="0" w:color="auto"/>
              </w:divBdr>
            </w:div>
            <w:div w:id="2083063550">
              <w:marLeft w:val="0"/>
              <w:marRight w:val="0"/>
              <w:marTop w:val="0"/>
              <w:marBottom w:val="0"/>
              <w:divBdr>
                <w:top w:val="none" w:sz="0" w:space="0" w:color="auto"/>
                <w:left w:val="none" w:sz="0" w:space="0" w:color="auto"/>
                <w:bottom w:val="none" w:sz="0" w:space="0" w:color="auto"/>
                <w:right w:val="none" w:sz="0" w:space="0" w:color="auto"/>
              </w:divBdr>
            </w:div>
            <w:div w:id="2085637268">
              <w:marLeft w:val="0"/>
              <w:marRight w:val="0"/>
              <w:marTop w:val="0"/>
              <w:marBottom w:val="0"/>
              <w:divBdr>
                <w:top w:val="none" w:sz="0" w:space="0" w:color="auto"/>
                <w:left w:val="none" w:sz="0" w:space="0" w:color="auto"/>
                <w:bottom w:val="none" w:sz="0" w:space="0" w:color="auto"/>
                <w:right w:val="none" w:sz="0" w:space="0" w:color="auto"/>
              </w:divBdr>
            </w:div>
            <w:div w:id="2091808473">
              <w:marLeft w:val="0"/>
              <w:marRight w:val="0"/>
              <w:marTop w:val="0"/>
              <w:marBottom w:val="0"/>
              <w:divBdr>
                <w:top w:val="none" w:sz="0" w:space="0" w:color="auto"/>
                <w:left w:val="none" w:sz="0" w:space="0" w:color="auto"/>
                <w:bottom w:val="none" w:sz="0" w:space="0" w:color="auto"/>
                <w:right w:val="none" w:sz="0" w:space="0" w:color="auto"/>
              </w:divBdr>
            </w:div>
            <w:div w:id="2131971178">
              <w:marLeft w:val="0"/>
              <w:marRight w:val="0"/>
              <w:marTop w:val="0"/>
              <w:marBottom w:val="0"/>
              <w:divBdr>
                <w:top w:val="none" w:sz="0" w:space="0" w:color="auto"/>
                <w:left w:val="none" w:sz="0" w:space="0" w:color="auto"/>
                <w:bottom w:val="none" w:sz="0" w:space="0" w:color="auto"/>
                <w:right w:val="none" w:sz="0" w:space="0" w:color="auto"/>
              </w:divBdr>
            </w:div>
            <w:div w:id="214546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459085">
      <w:bodyDiv w:val="1"/>
      <w:marLeft w:val="0"/>
      <w:marRight w:val="0"/>
      <w:marTop w:val="0"/>
      <w:marBottom w:val="0"/>
      <w:divBdr>
        <w:top w:val="none" w:sz="0" w:space="0" w:color="auto"/>
        <w:left w:val="none" w:sz="0" w:space="0" w:color="auto"/>
        <w:bottom w:val="none" w:sz="0" w:space="0" w:color="auto"/>
        <w:right w:val="none" w:sz="0" w:space="0" w:color="auto"/>
      </w:divBdr>
    </w:div>
    <w:div w:id="391271001">
      <w:bodyDiv w:val="1"/>
      <w:marLeft w:val="0"/>
      <w:marRight w:val="0"/>
      <w:marTop w:val="0"/>
      <w:marBottom w:val="0"/>
      <w:divBdr>
        <w:top w:val="none" w:sz="0" w:space="0" w:color="auto"/>
        <w:left w:val="none" w:sz="0" w:space="0" w:color="auto"/>
        <w:bottom w:val="none" w:sz="0" w:space="0" w:color="auto"/>
        <w:right w:val="none" w:sz="0" w:space="0" w:color="auto"/>
      </w:divBdr>
    </w:div>
    <w:div w:id="399713452">
      <w:bodyDiv w:val="1"/>
      <w:marLeft w:val="0"/>
      <w:marRight w:val="0"/>
      <w:marTop w:val="0"/>
      <w:marBottom w:val="0"/>
      <w:divBdr>
        <w:top w:val="none" w:sz="0" w:space="0" w:color="auto"/>
        <w:left w:val="none" w:sz="0" w:space="0" w:color="auto"/>
        <w:bottom w:val="none" w:sz="0" w:space="0" w:color="auto"/>
        <w:right w:val="none" w:sz="0" w:space="0" w:color="auto"/>
      </w:divBdr>
    </w:div>
    <w:div w:id="408771761">
      <w:bodyDiv w:val="1"/>
      <w:marLeft w:val="0"/>
      <w:marRight w:val="0"/>
      <w:marTop w:val="0"/>
      <w:marBottom w:val="0"/>
      <w:divBdr>
        <w:top w:val="none" w:sz="0" w:space="0" w:color="auto"/>
        <w:left w:val="none" w:sz="0" w:space="0" w:color="auto"/>
        <w:bottom w:val="none" w:sz="0" w:space="0" w:color="auto"/>
        <w:right w:val="none" w:sz="0" w:space="0" w:color="auto"/>
      </w:divBdr>
      <w:divsChild>
        <w:div w:id="115486458">
          <w:marLeft w:val="0"/>
          <w:marRight w:val="0"/>
          <w:marTop w:val="0"/>
          <w:marBottom w:val="0"/>
          <w:divBdr>
            <w:top w:val="none" w:sz="0" w:space="0" w:color="auto"/>
            <w:left w:val="none" w:sz="0" w:space="0" w:color="auto"/>
            <w:bottom w:val="none" w:sz="0" w:space="0" w:color="auto"/>
            <w:right w:val="none" w:sz="0" w:space="0" w:color="auto"/>
          </w:divBdr>
        </w:div>
        <w:div w:id="578255230">
          <w:marLeft w:val="0"/>
          <w:marRight w:val="0"/>
          <w:marTop w:val="0"/>
          <w:marBottom w:val="0"/>
          <w:divBdr>
            <w:top w:val="none" w:sz="0" w:space="0" w:color="auto"/>
            <w:left w:val="none" w:sz="0" w:space="0" w:color="auto"/>
            <w:bottom w:val="none" w:sz="0" w:space="0" w:color="auto"/>
            <w:right w:val="none" w:sz="0" w:space="0" w:color="auto"/>
          </w:divBdr>
        </w:div>
        <w:div w:id="672758049">
          <w:marLeft w:val="0"/>
          <w:marRight w:val="0"/>
          <w:marTop w:val="0"/>
          <w:marBottom w:val="0"/>
          <w:divBdr>
            <w:top w:val="none" w:sz="0" w:space="0" w:color="auto"/>
            <w:left w:val="none" w:sz="0" w:space="0" w:color="auto"/>
            <w:bottom w:val="none" w:sz="0" w:space="0" w:color="auto"/>
            <w:right w:val="none" w:sz="0" w:space="0" w:color="auto"/>
          </w:divBdr>
        </w:div>
        <w:div w:id="761074121">
          <w:marLeft w:val="0"/>
          <w:marRight w:val="0"/>
          <w:marTop w:val="0"/>
          <w:marBottom w:val="0"/>
          <w:divBdr>
            <w:top w:val="none" w:sz="0" w:space="0" w:color="auto"/>
            <w:left w:val="none" w:sz="0" w:space="0" w:color="auto"/>
            <w:bottom w:val="none" w:sz="0" w:space="0" w:color="auto"/>
            <w:right w:val="none" w:sz="0" w:space="0" w:color="auto"/>
          </w:divBdr>
        </w:div>
        <w:div w:id="780034793">
          <w:marLeft w:val="0"/>
          <w:marRight w:val="0"/>
          <w:marTop w:val="0"/>
          <w:marBottom w:val="0"/>
          <w:divBdr>
            <w:top w:val="none" w:sz="0" w:space="0" w:color="auto"/>
            <w:left w:val="none" w:sz="0" w:space="0" w:color="auto"/>
            <w:bottom w:val="none" w:sz="0" w:space="0" w:color="auto"/>
            <w:right w:val="none" w:sz="0" w:space="0" w:color="auto"/>
          </w:divBdr>
        </w:div>
        <w:div w:id="995381304">
          <w:marLeft w:val="0"/>
          <w:marRight w:val="0"/>
          <w:marTop w:val="0"/>
          <w:marBottom w:val="0"/>
          <w:divBdr>
            <w:top w:val="none" w:sz="0" w:space="0" w:color="auto"/>
            <w:left w:val="none" w:sz="0" w:space="0" w:color="auto"/>
            <w:bottom w:val="none" w:sz="0" w:space="0" w:color="auto"/>
            <w:right w:val="none" w:sz="0" w:space="0" w:color="auto"/>
          </w:divBdr>
        </w:div>
        <w:div w:id="1176575353">
          <w:marLeft w:val="0"/>
          <w:marRight w:val="0"/>
          <w:marTop w:val="0"/>
          <w:marBottom w:val="0"/>
          <w:divBdr>
            <w:top w:val="none" w:sz="0" w:space="0" w:color="auto"/>
            <w:left w:val="none" w:sz="0" w:space="0" w:color="auto"/>
            <w:bottom w:val="none" w:sz="0" w:space="0" w:color="auto"/>
            <w:right w:val="none" w:sz="0" w:space="0" w:color="auto"/>
          </w:divBdr>
        </w:div>
        <w:div w:id="1523981325">
          <w:marLeft w:val="0"/>
          <w:marRight w:val="0"/>
          <w:marTop w:val="0"/>
          <w:marBottom w:val="0"/>
          <w:divBdr>
            <w:top w:val="none" w:sz="0" w:space="0" w:color="auto"/>
            <w:left w:val="none" w:sz="0" w:space="0" w:color="auto"/>
            <w:bottom w:val="none" w:sz="0" w:space="0" w:color="auto"/>
            <w:right w:val="none" w:sz="0" w:space="0" w:color="auto"/>
          </w:divBdr>
        </w:div>
        <w:div w:id="1561818070">
          <w:marLeft w:val="0"/>
          <w:marRight w:val="0"/>
          <w:marTop w:val="0"/>
          <w:marBottom w:val="0"/>
          <w:divBdr>
            <w:top w:val="none" w:sz="0" w:space="0" w:color="auto"/>
            <w:left w:val="none" w:sz="0" w:space="0" w:color="auto"/>
            <w:bottom w:val="none" w:sz="0" w:space="0" w:color="auto"/>
            <w:right w:val="none" w:sz="0" w:space="0" w:color="auto"/>
          </w:divBdr>
        </w:div>
        <w:div w:id="1793552875">
          <w:marLeft w:val="0"/>
          <w:marRight w:val="0"/>
          <w:marTop w:val="0"/>
          <w:marBottom w:val="0"/>
          <w:divBdr>
            <w:top w:val="none" w:sz="0" w:space="0" w:color="auto"/>
            <w:left w:val="none" w:sz="0" w:space="0" w:color="auto"/>
            <w:bottom w:val="none" w:sz="0" w:space="0" w:color="auto"/>
            <w:right w:val="none" w:sz="0" w:space="0" w:color="auto"/>
          </w:divBdr>
        </w:div>
        <w:div w:id="2032758674">
          <w:marLeft w:val="0"/>
          <w:marRight w:val="0"/>
          <w:marTop w:val="0"/>
          <w:marBottom w:val="0"/>
          <w:divBdr>
            <w:top w:val="none" w:sz="0" w:space="0" w:color="auto"/>
            <w:left w:val="none" w:sz="0" w:space="0" w:color="auto"/>
            <w:bottom w:val="none" w:sz="0" w:space="0" w:color="auto"/>
            <w:right w:val="none" w:sz="0" w:space="0" w:color="auto"/>
          </w:divBdr>
        </w:div>
        <w:div w:id="2076662247">
          <w:marLeft w:val="0"/>
          <w:marRight w:val="0"/>
          <w:marTop w:val="0"/>
          <w:marBottom w:val="0"/>
          <w:divBdr>
            <w:top w:val="none" w:sz="0" w:space="0" w:color="auto"/>
            <w:left w:val="none" w:sz="0" w:space="0" w:color="auto"/>
            <w:bottom w:val="none" w:sz="0" w:space="0" w:color="auto"/>
            <w:right w:val="none" w:sz="0" w:space="0" w:color="auto"/>
          </w:divBdr>
        </w:div>
      </w:divsChild>
    </w:div>
    <w:div w:id="409666764">
      <w:bodyDiv w:val="1"/>
      <w:marLeft w:val="0"/>
      <w:marRight w:val="0"/>
      <w:marTop w:val="0"/>
      <w:marBottom w:val="0"/>
      <w:divBdr>
        <w:top w:val="none" w:sz="0" w:space="0" w:color="auto"/>
        <w:left w:val="none" w:sz="0" w:space="0" w:color="auto"/>
        <w:bottom w:val="none" w:sz="0" w:space="0" w:color="auto"/>
        <w:right w:val="none" w:sz="0" w:space="0" w:color="auto"/>
      </w:divBdr>
    </w:div>
    <w:div w:id="410465649">
      <w:bodyDiv w:val="1"/>
      <w:marLeft w:val="0"/>
      <w:marRight w:val="0"/>
      <w:marTop w:val="0"/>
      <w:marBottom w:val="0"/>
      <w:divBdr>
        <w:top w:val="none" w:sz="0" w:space="0" w:color="auto"/>
        <w:left w:val="none" w:sz="0" w:space="0" w:color="auto"/>
        <w:bottom w:val="none" w:sz="0" w:space="0" w:color="auto"/>
        <w:right w:val="none" w:sz="0" w:space="0" w:color="auto"/>
      </w:divBdr>
    </w:div>
    <w:div w:id="415638112">
      <w:bodyDiv w:val="1"/>
      <w:marLeft w:val="0"/>
      <w:marRight w:val="0"/>
      <w:marTop w:val="0"/>
      <w:marBottom w:val="0"/>
      <w:divBdr>
        <w:top w:val="none" w:sz="0" w:space="0" w:color="auto"/>
        <w:left w:val="none" w:sz="0" w:space="0" w:color="auto"/>
        <w:bottom w:val="none" w:sz="0" w:space="0" w:color="auto"/>
        <w:right w:val="none" w:sz="0" w:space="0" w:color="auto"/>
      </w:divBdr>
      <w:divsChild>
        <w:div w:id="195126210">
          <w:marLeft w:val="0"/>
          <w:marRight w:val="0"/>
          <w:marTop w:val="0"/>
          <w:marBottom w:val="0"/>
          <w:divBdr>
            <w:top w:val="none" w:sz="0" w:space="0" w:color="auto"/>
            <w:left w:val="none" w:sz="0" w:space="0" w:color="auto"/>
            <w:bottom w:val="none" w:sz="0" w:space="0" w:color="auto"/>
            <w:right w:val="none" w:sz="0" w:space="0" w:color="auto"/>
          </w:divBdr>
        </w:div>
        <w:div w:id="677346374">
          <w:marLeft w:val="0"/>
          <w:marRight w:val="0"/>
          <w:marTop w:val="0"/>
          <w:marBottom w:val="0"/>
          <w:divBdr>
            <w:top w:val="none" w:sz="0" w:space="0" w:color="auto"/>
            <w:left w:val="none" w:sz="0" w:space="0" w:color="auto"/>
            <w:bottom w:val="none" w:sz="0" w:space="0" w:color="auto"/>
            <w:right w:val="none" w:sz="0" w:space="0" w:color="auto"/>
          </w:divBdr>
        </w:div>
        <w:div w:id="785344364">
          <w:marLeft w:val="0"/>
          <w:marRight w:val="0"/>
          <w:marTop w:val="0"/>
          <w:marBottom w:val="0"/>
          <w:divBdr>
            <w:top w:val="none" w:sz="0" w:space="0" w:color="auto"/>
            <w:left w:val="none" w:sz="0" w:space="0" w:color="auto"/>
            <w:bottom w:val="none" w:sz="0" w:space="0" w:color="auto"/>
            <w:right w:val="none" w:sz="0" w:space="0" w:color="auto"/>
          </w:divBdr>
        </w:div>
        <w:div w:id="915095987">
          <w:marLeft w:val="0"/>
          <w:marRight w:val="0"/>
          <w:marTop w:val="0"/>
          <w:marBottom w:val="0"/>
          <w:divBdr>
            <w:top w:val="none" w:sz="0" w:space="0" w:color="auto"/>
            <w:left w:val="none" w:sz="0" w:space="0" w:color="auto"/>
            <w:bottom w:val="none" w:sz="0" w:space="0" w:color="auto"/>
            <w:right w:val="none" w:sz="0" w:space="0" w:color="auto"/>
          </w:divBdr>
        </w:div>
        <w:div w:id="1309432595">
          <w:marLeft w:val="0"/>
          <w:marRight w:val="0"/>
          <w:marTop w:val="0"/>
          <w:marBottom w:val="0"/>
          <w:divBdr>
            <w:top w:val="none" w:sz="0" w:space="0" w:color="auto"/>
            <w:left w:val="none" w:sz="0" w:space="0" w:color="auto"/>
            <w:bottom w:val="none" w:sz="0" w:space="0" w:color="auto"/>
            <w:right w:val="none" w:sz="0" w:space="0" w:color="auto"/>
          </w:divBdr>
        </w:div>
        <w:div w:id="1510486866">
          <w:marLeft w:val="0"/>
          <w:marRight w:val="0"/>
          <w:marTop w:val="0"/>
          <w:marBottom w:val="0"/>
          <w:divBdr>
            <w:top w:val="none" w:sz="0" w:space="0" w:color="auto"/>
            <w:left w:val="none" w:sz="0" w:space="0" w:color="auto"/>
            <w:bottom w:val="none" w:sz="0" w:space="0" w:color="auto"/>
            <w:right w:val="none" w:sz="0" w:space="0" w:color="auto"/>
          </w:divBdr>
        </w:div>
        <w:div w:id="1849058028">
          <w:marLeft w:val="0"/>
          <w:marRight w:val="0"/>
          <w:marTop w:val="0"/>
          <w:marBottom w:val="0"/>
          <w:divBdr>
            <w:top w:val="none" w:sz="0" w:space="0" w:color="auto"/>
            <w:left w:val="none" w:sz="0" w:space="0" w:color="auto"/>
            <w:bottom w:val="none" w:sz="0" w:space="0" w:color="auto"/>
            <w:right w:val="none" w:sz="0" w:space="0" w:color="auto"/>
          </w:divBdr>
        </w:div>
      </w:divsChild>
    </w:div>
    <w:div w:id="424500369">
      <w:bodyDiv w:val="1"/>
      <w:marLeft w:val="0"/>
      <w:marRight w:val="0"/>
      <w:marTop w:val="0"/>
      <w:marBottom w:val="0"/>
      <w:divBdr>
        <w:top w:val="none" w:sz="0" w:space="0" w:color="auto"/>
        <w:left w:val="none" w:sz="0" w:space="0" w:color="auto"/>
        <w:bottom w:val="none" w:sz="0" w:space="0" w:color="auto"/>
        <w:right w:val="none" w:sz="0" w:space="0" w:color="auto"/>
      </w:divBdr>
    </w:div>
    <w:div w:id="431558840">
      <w:bodyDiv w:val="1"/>
      <w:marLeft w:val="0"/>
      <w:marRight w:val="0"/>
      <w:marTop w:val="0"/>
      <w:marBottom w:val="0"/>
      <w:divBdr>
        <w:top w:val="none" w:sz="0" w:space="0" w:color="auto"/>
        <w:left w:val="none" w:sz="0" w:space="0" w:color="auto"/>
        <w:bottom w:val="none" w:sz="0" w:space="0" w:color="auto"/>
        <w:right w:val="none" w:sz="0" w:space="0" w:color="auto"/>
      </w:divBdr>
      <w:divsChild>
        <w:div w:id="37895707">
          <w:marLeft w:val="0"/>
          <w:marRight w:val="0"/>
          <w:marTop w:val="0"/>
          <w:marBottom w:val="0"/>
          <w:divBdr>
            <w:top w:val="none" w:sz="0" w:space="0" w:color="auto"/>
            <w:left w:val="none" w:sz="0" w:space="0" w:color="auto"/>
            <w:bottom w:val="none" w:sz="0" w:space="0" w:color="auto"/>
            <w:right w:val="none" w:sz="0" w:space="0" w:color="auto"/>
          </w:divBdr>
        </w:div>
        <w:div w:id="43020354">
          <w:marLeft w:val="0"/>
          <w:marRight w:val="0"/>
          <w:marTop w:val="0"/>
          <w:marBottom w:val="0"/>
          <w:divBdr>
            <w:top w:val="none" w:sz="0" w:space="0" w:color="auto"/>
            <w:left w:val="none" w:sz="0" w:space="0" w:color="auto"/>
            <w:bottom w:val="none" w:sz="0" w:space="0" w:color="auto"/>
            <w:right w:val="none" w:sz="0" w:space="0" w:color="auto"/>
          </w:divBdr>
        </w:div>
        <w:div w:id="88358721">
          <w:marLeft w:val="0"/>
          <w:marRight w:val="0"/>
          <w:marTop w:val="0"/>
          <w:marBottom w:val="0"/>
          <w:divBdr>
            <w:top w:val="none" w:sz="0" w:space="0" w:color="auto"/>
            <w:left w:val="none" w:sz="0" w:space="0" w:color="auto"/>
            <w:bottom w:val="none" w:sz="0" w:space="0" w:color="auto"/>
            <w:right w:val="none" w:sz="0" w:space="0" w:color="auto"/>
          </w:divBdr>
        </w:div>
        <w:div w:id="98794348">
          <w:marLeft w:val="0"/>
          <w:marRight w:val="0"/>
          <w:marTop w:val="0"/>
          <w:marBottom w:val="0"/>
          <w:divBdr>
            <w:top w:val="none" w:sz="0" w:space="0" w:color="auto"/>
            <w:left w:val="none" w:sz="0" w:space="0" w:color="auto"/>
            <w:bottom w:val="none" w:sz="0" w:space="0" w:color="auto"/>
            <w:right w:val="none" w:sz="0" w:space="0" w:color="auto"/>
          </w:divBdr>
        </w:div>
        <w:div w:id="101531969">
          <w:marLeft w:val="0"/>
          <w:marRight w:val="0"/>
          <w:marTop w:val="0"/>
          <w:marBottom w:val="0"/>
          <w:divBdr>
            <w:top w:val="none" w:sz="0" w:space="0" w:color="auto"/>
            <w:left w:val="none" w:sz="0" w:space="0" w:color="auto"/>
            <w:bottom w:val="none" w:sz="0" w:space="0" w:color="auto"/>
            <w:right w:val="none" w:sz="0" w:space="0" w:color="auto"/>
          </w:divBdr>
        </w:div>
        <w:div w:id="154614853">
          <w:marLeft w:val="0"/>
          <w:marRight w:val="0"/>
          <w:marTop w:val="0"/>
          <w:marBottom w:val="0"/>
          <w:divBdr>
            <w:top w:val="none" w:sz="0" w:space="0" w:color="auto"/>
            <w:left w:val="none" w:sz="0" w:space="0" w:color="auto"/>
            <w:bottom w:val="none" w:sz="0" w:space="0" w:color="auto"/>
            <w:right w:val="none" w:sz="0" w:space="0" w:color="auto"/>
          </w:divBdr>
        </w:div>
        <w:div w:id="168183947">
          <w:marLeft w:val="0"/>
          <w:marRight w:val="0"/>
          <w:marTop w:val="0"/>
          <w:marBottom w:val="0"/>
          <w:divBdr>
            <w:top w:val="none" w:sz="0" w:space="0" w:color="auto"/>
            <w:left w:val="none" w:sz="0" w:space="0" w:color="auto"/>
            <w:bottom w:val="none" w:sz="0" w:space="0" w:color="auto"/>
            <w:right w:val="none" w:sz="0" w:space="0" w:color="auto"/>
          </w:divBdr>
        </w:div>
        <w:div w:id="203718595">
          <w:marLeft w:val="0"/>
          <w:marRight w:val="0"/>
          <w:marTop w:val="0"/>
          <w:marBottom w:val="0"/>
          <w:divBdr>
            <w:top w:val="none" w:sz="0" w:space="0" w:color="auto"/>
            <w:left w:val="none" w:sz="0" w:space="0" w:color="auto"/>
            <w:bottom w:val="none" w:sz="0" w:space="0" w:color="auto"/>
            <w:right w:val="none" w:sz="0" w:space="0" w:color="auto"/>
          </w:divBdr>
        </w:div>
        <w:div w:id="221990955">
          <w:marLeft w:val="0"/>
          <w:marRight w:val="0"/>
          <w:marTop w:val="0"/>
          <w:marBottom w:val="0"/>
          <w:divBdr>
            <w:top w:val="none" w:sz="0" w:space="0" w:color="auto"/>
            <w:left w:val="none" w:sz="0" w:space="0" w:color="auto"/>
            <w:bottom w:val="none" w:sz="0" w:space="0" w:color="auto"/>
            <w:right w:val="none" w:sz="0" w:space="0" w:color="auto"/>
          </w:divBdr>
        </w:div>
        <w:div w:id="241721807">
          <w:marLeft w:val="0"/>
          <w:marRight w:val="0"/>
          <w:marTop w:val="0"/>
          <w:marBottom w:val="0"/>
          <w:divBdr>
            <w:top w:val="none" w:sz="0" w:space="0" w:color="auto"/>
            <w:left w:val="none" w:sz="0" w:space="0" w:color="auto"/>
            <w:bottom w:val="none" w:sz="0" w:space="0" w:color="auto"/>
            <w:right w:val="none" w:sz="0" w:space="0" w:color="auto"/>
          </w:divBdr>
        </w:div>
        <w:div w:id="253440358">
          <w:marLeft w:val="0"/>
          <w:marRight w:val="0"/>
          <w:marTop w:val="0"/>
          <w:marBottom w:val="0"/>
          <w:divBdr>
            <w:top w:val="none" w:sz="0" w:space="0" w:color="auto"/>
            <w:left w:val="none" w:sz="0" w:space="0" w:color="auto"/>
            <w:bottom w:val="none" w:sz="0" w:space="0" w:color="auto"/>
            <w:right w:val="none" w:sz="0" w:space="0" w:color="auto"/>
          </w:divBdr>
        </w:div>
        <w:div w:id="265310569">
          <w:marLeft w:val="0"/>
          <w:marRight w:val="0"/>
          <w:marTop w:val="0"/>
          <w:marBottom w:val="0"/>
          <w:divBdr>
            <w:top w:val="none" w:sz="0" w:space="0" w:color="auto"/>
            <w:left w:val="none" w:sz="0" w:space="0" w:color="auto"/>
            <w:bottom w:val="none" w:sz="0" w:space="0" w:color="auto"/>
            <w:right w:val="none" w:sz="0" w:space="0" w:color="auto"/>
          </w:divBdr>
        </w:div>
        <w:div w:id="273951754">
          <w:marLeft w:val="0"/>
          <w:marRight w:val="0"/>
          <w:marTop w:val="0"/>
          <w:marBottom w:val="0"/>
          <w:divBdr>
            <w:top w:val="none" w:sz="0" w:space="0" w:color="auto"/>
            <w:left w:val="none" w:sz="0" w:space="0" w:color="auto"/>
            <w:bottom w:val="none" w:sz="0" w:space="0" w:color="auto"/>
            <w:right w:val="none" w:sz="0" w:space="0" w:color="auto"/>
          </w:divBdr>
        </w:div>
        <w:div w:id="276371110">
          <w:marLeft w:val="0"/>
          <w:marRight w:val="0"/>
          <w:marTop w:val="0"/>
          <w:marBottom w:val="0"/>
          <w:divBdr>
            <w:top w:val="none" w:sz="0" w:space="0" w:color="auto"/>
            <w:left w:val="none" w:sz="0" w:space="0" w:color="auto"/>
            <w:bottom w:val="none" w:sz="0" w:space="0" w:color="auto"/>
            <w:right w:val="none" w:sz="0" w:space="0" w:color="auto"/>
          </w:divBdr>
        </w:div>
        <w:div w:id="397750668">
          <w:marLeft w:val="0"/>
          <w:marRight w:val="0"/>
          <w:marTop w:val="0"/>
          <w:marBottom w:val="0"/>
          <w:divBdr>
            <w:top w:val="none" w:sz="0" w:space="0" w:color="auto"/>
            <w:left w:val="none" w:sz="0" w:space="0" w:color="auto"/>
            <w:bottom w:val="none" w:sz="0" w:space="0" w:color="auto"/>
            <w:right w:val="none" w:sz="0" w:space="0" w:color="auto"/>
          </w:divBdr>
        </w:div>
        <w:div w:id="412580911">
          <w:marLeft w:val="0"/>
          <w:marRight w:val="0"/>
          <w:marTop w:val="0"/>
          <w:marBottom w:val="0"/>
          <w:divBdr>
            <w:top w:val="none" w:sz="0" w:space="0" w:color="auto"/>
            <w:left w:val="none" w:sz="0" w:space="0" w:color="auto"/>
            <w:bottom w:val="none" w:sz="0" w:space="0" w:color="auto"/>
            <w:right w:val="none" w:sz="0" w:space="0" w:color="auto"/>
          </w:divBdr>
        </w:div>
        <w:div w:id="496111898">
          <w:marLeft w:val="0"/>
          <w:marRight w:val="0"/>
          <w:marTop w:val="0"/>
          <w:marBottom w:val="0"/>
          <w:divBdr>
            <w:top w:val="none" w:sz="0" w:space="0" w:color="auto"/>
            <w:left w:val="none" w:sz="0" w:space="0" w:color="auto"/>
            <w:bottom w:val="none" w:sz="0" w:space="0" w:color="auto"/>
            <w:right w:val="none" w:sz="0" w:space="0" w:color="auto"/>
          </w:divBdr>
        </w:div>
        <w:div w:id="505902065">
          <w:marLeft w:val="0"/>
          <w:marRight w:val="0"/>
          <w:marTop w:val="0"/>
          <w:marBottom w:val="0"/>
          <w:divBdr>
            <w:top w:val="none" w:sz="0" w:space="0" w:color="auto"/>
            <w:left w:val="none" w:sz="0" w:space="0" w:color="auto"/>
            <w:bottom w:val="none" w:sz="0" w:space="0" w:color="auto"/>
            <w:right w:val="none" w:sz="0" w:space="0" w:color="auto"/>
          </w:divBdr>
        </w:div>
        <w:div w:id="515534836">
          <w:marLeft w:val="0"/>
          <w:marRight w:val="0"/>
          <w:marTop w:val="0"/>
          <w:marBottom w:val="0"/>
          <w:divBdr>
            <w:top w:val="none" w:sz="0" w:space="0" w:color="auto"/>
            <w:left w:val="none" w:sz="0" w:space="0" w:color="auto"/>
            <w:bottom w:val="none" w:sz="0" w:space="0" w:color="auto"/>
            <w:right w:val="none" w:sz="0" w:space="0" w:color="auto"/>
          </w:divBdr>
        </w:div>
        <w:div w:id="534000875">
          <w:marLeft w:val="0"/>
          <w:marRight w:val="0"/>
          <w:marTop w:val="0"/>
          <w:marBottom w:val="0"/>
          <w:divBdr>
            <w:top w:val="none" w:sz="0" w:space="0" w:color="auto"/>
            <w:left w:val="none" w:sz="0" w:space="0" w:color="auto"/>
            <w:bottom w:val="none" w:sz="0" w:space="0" w:color="auto"/>
            <w:right w:val="none" w:sz="0" w:space="0" w:color="auto"/>
          </w:divBdr>
        </w:div>
        <w:div w:id="571278015">
          <w:marLeft w:val="0"/>
          <w:marRight w:val="0"/>
          <w:marTop w:val="0"/>
          <w:marBottom w:val="0"/>
          <w:divBdr>
            <w:top w:val="none" w:sz="0" w:space="0" w:color="auto"/>
            <w:left w:val="none" w:sz="0" w:space="0" w:color="auto"/>
            <w:bottom w:val="none" w:sz="0" w:space="0" w:color="auto"/>
            <w:right w:val="none" w:sz="0" w:space="0" w:color="auto"/>
          </w:divBdr>
        </w:div>
        <w:div w:id="642197847">
          <w:marLeft w:val="0"/>
          <w:marRight w:val="0"/>
          <w:marTop w:val="0"/>
          <w:marBottom w:val="0"/>
          <w:divBdr>
            <w:top w:val="none" w:sz="0" w:space="0" w:color="auto"/>
            <w:left w:val="none" w:sz="0" w:space="0" w:color="auto"/>
            <w:bottom w:val="none" w:sz="0" w:space="0" w:color="auto"/>
            <w:right w:val="none" w:sz="0" w:space="0" w:color="auto"/>
          </w:divBdr>
        </w:div>
        <w:div w:id="642544337">
          <w:marLeft w:val="0"/>
          <w:marRight w:val="0"/>
          <w:marTop w:val="0"/>
          <w:marBottom w:val="0"/>
          <w:divBdr>
            <w:top w:val="none" w:sz="0" w:space="0" w:color="auto"/>
            <w:left w:val="none" w:sz="0" w:space="0" w:color="auto"/>
            <w:bottom w:val="none" w:sz="0" w:space="0" w:color="auto"/>
            <w:right w:val="none" w:sz="0" w:space="0" w:color="auto"/>
          </w:divBdr>
        </w:div>
        <w:div w:id="644509107">
          <w:marLeft w:val="0"/>
          <w:marRight w:val="0"/>
          <w:marTop w:val="0"/>
          <w:marBottom w:val="0"/>
          <w:divBdr>
            <w:top w:val="none" w:sz="0" w:space="0" w:color="auto"/>
            <w:left w:val="none" w:sz="0" w:space="0" w:color="auto"/>
            <w:bottom w:val="none" w:sz="0" w:space="0" w:color="auto"/>
            <w:right w:val="none" w:sz="0" w:space="0" w:color="auto"/>
          </w:divBdr>
        </w:div>
        <w:div w:id="652488561">
          <w:marLeft w:val="0"/>
          <w:marRight w:val="0"/>
          <w:marTop w:val="0"/>
          <w:marBottom w:val="0"/>
          <w:divBdr>
            <w:top w:val="none" w:sz="0" w:space="0" w:color="auto"/>
            <w:left w:val="none" w:sz="0" w:space="0" w:color="auto"/>
            <w:bottom w:val="none" w:sz="0" w:space="0" w:color="auto"/>
            <w:right w:val="none" w:sz="0" w:space="0" w:color="auto"/>
          </w:divBdr>
        </w:div>
        <w:div w:id="654141357">
          <w:marLeft w:val="0"/>
          <w:marRight w:val="0"/>
          <w:marTop w:val="0"/>
          <w:marBottom w:val="0"/>
          <w:divBdr>
            <w:top w:val="none" w:sz="0" w:space="0" w:color="auto"/>
            <w:left w:val="none" w:sz="0" w:space="0" w:color="auto"/>
            <w:bottom w:val="none" w:sz="0" w:space="0" w:color="auto"/>
            <w:right w:val="none" w:sz="0" w:space="0" w:color="auto"/>
          </w:divBdr>
        </w:div>
        <w:div w:id="710760958">
          <w:marLeft w:val="0"/>
          <w:marRight w:val="0"/>
          <w:marTop w:val="0"/>
          <w:marBottom w:val="0"/>
          <w:divBdr>
            <w:top w:val="none" w:sz="0" w:space="0" w:color="auto"/>
            <w:left w:val="none" w:sz="0" w:space="0" w:color="auto"/>
            <w:bottom w:val="none" w:sz="0" w:space="0" w:color="auto"/>
            <w:right w:val="none" w:sz="0" w:space="0" w:color="auto"/>
          </w:divBdr>
        </w:div>
        <w:div w:id="776369536">
          <w:marLeft w:val="0"/>
          <w:marRight w:val="0"/>
          <w:marTop w:val="0"/>
          <w:marBottom w:val="0"/>
          <w:divBdr>
            <w:top w:val="none" w:sz="0" w:space="0" w:color="auto"/>
            <w:left w:val="none" w:sz="0" w:space="0" w:color="auto"/>
            <w:bottom w:val="none" w:sz="0" w:space="0" w:color="auto"/>
            <w:right w:val="none" w:sz="0" w:space="0" w:color="auto"/>
          </w:divBdr>
        </w:div>
        <w:div w:id="809979456">
          <w:marLeft w:val="0"/>
          <w:marRight w:val="0"/>
          <w:marTop w:val="0"/>
          <w:marBottom w:val="0"/>
          <w:divBdr>
            <w:top w:val="none" w:sz="0" w:space="0" w:color="auto"/>
            <w:left w:val="none" w:sz="0" w:space="0" w:color="auto"/>
            <w:bottom w:val="none" w:sz="0" w:space="0" w:color="auto"/>
            <w:right w:val="none" w:sz="0" w:space="0" w:color="auto"/>
          </w:divBdr>
        </w:div>
        <w:div w:id="849222364">
          <w:marLeft w:val="0"/>
          <w:marRight w:val="0"/>
          <w:marTop w:val="0"/>
          <w:marBottom w:val="0"/>
          <w:divBdr>
            <w:top w:val="none" w:sz="0" w:space="0" w:color="auto"/>
            <w:left w:val="none" w:sz="0" w:space="0" w:color="auto"/>
            <w:bottom w:val="none" w:sz="0" w:space="0" w:color="auto"/>
            <w:right w:val="none" w:sz="0" w:space="0" w:color="auto"/>
          </w:divBdr>
        </w:div>
        <w:div w:id="856777403">
          <w:marLeft w:val="0"/>
          <w:marRight w:val="0"/>
          <w:marTop w:val="0"/>
          <w:marBottom w:val="0"/>
          <w:divBdr>
            <w:top w:val="none" w:sz="0" w:space="0" w:color="auto"/>
            <w:left w:val="none" w:sz="0" w:space="0" w:color="auto"/>
            <w:bottom w:val="none" w:sz="0" w:space="0" w:color="auto"/>
            <w:right w:val="none" w:sz="0" w:space="0" w:color="auto"/>
          </w:divBdr>
        </w:div>
        <w:div w:id="887422982">
          <w:marLeft w:val="0"/>
          <w:marRight w:val="0"/>
          <w:marTop w:val="0"/>
          <w:marBottom w:val="0"/>
          <w:divBdr>
            <w:top w:val="none" w:sz="0" w:space="0" w:color="auto"/>
            <w:left w:val="none" w:sz="0" w:space="0" w:color="auto"/>
            <w:bottom w:val="none" w:sz="0" w:space="0" w:color="auto"/>
            <w:right w:val="none" w:sz="0" w:space="0" w:color="auto"/>
          </w:divBdr>
        </w:div>
        <w:div w:id="888346895">
          <w:marLeft w:val="0"/>
          <w:marRight w:val="0"/>
          <w:marTop w:val="0"/>
          <w:marBottom w:val="0"/>
          <w:divBdr>
            <w:top w:val="none" w:sz="0" w:space="0" w:color="auto"/>
            <w:left w:val="none" w:sz="0" w:space="0" w:color="auto"/>
            <w:bottom w:val="none" w:sz="0" w:space="0" w:color="auto"/>
            <w:right w:val="none" w:sz="0" w:space="0" w:color="auto"/>
          </w:divBdr>
        </w:div>
        <w:div w:id="950085235">
          <w:marLeft w:val="0"/>
          <w:marRight w:val="0"/>
          <w:marTop w:val="0"/>
          <w:marBottom w:val="0"/>
          <w:divBdr>
            <w:top w:val="none" w:sz="0" w:space="0" w:color="auto"/>
            <w:left w:val="none" w:sz="0" w:space="0" w:color="auto"/>
            <w:bottom w:val="none" w:sz="0" w:space="0" w:color="auto"/>
            <w:right w:val="none" w:sz="0" w:space="0" w:color="auto"/>
          </w:divBdr>
        </w:div>
        <w:div w:id="993339473">
          <w:marLeft w:val="0"/>
          <w:marRight w:val="0"/>
          <w:marTop w:val="0"/>
          <w:marBottom w:val="0"/>
          <w:divBdr>
            <w:top w:val="none" w:sz="0" w:space="0" w:color="auto"/>
            <w:left w:val="none" w:sz="0" w:space="0" w:color="auto"/>
            <w:bottom w:val="none" w:sz="0" w:space="0" w:color="auto"/>
            <w:right w:val="none" w:sz="0" w:space="0" w:color="auto"/>
          </w:divBdr>
        </w:div>
        <w:div w:id="1002968889">
          <w:marLeft w:val="0"/>
          <w:marRight w:val="0"/>
          <w:marTop w:val="0"/>
          <w:marBottom w:val="0"/>
          <w:divBdr>
            <w:top w:val="none" w:sz="0" w:space="0" w:color="auto"/>
            <w:left w:val="none" w:sz="0" w:space="0" w:color="auto"/>
            <w:bottom w:val="none" w:sz="0" w:space="0" w:color="auto"/>
            <w:right w:val="none" w:sz="0" w:space="0" w:color="auto"/>
          </w:divBdr>
        </w:div>
        <w:div w:id="1003358335">
          <w:marLeft w:val="0"/>
          <w:marRight w:val="0"/>
          <w:marTop w:val="0"/>
          <w:marBottom w:val="0"/>
          <w:divBdr>
            <w:top w:val="none" w:sz="0" w:space="0" w:color="auto"/>
            <w:left w:val="none" w:sz="0" w:space="0" w:color="auto"/>
            <w:bottom w:val="none" w:sz="0" w:space="0" w:color="auto"/>
            <w:right w:val="none" w:sz="0" w:space="0" w:color="auto"/>
          </w:divBdr>
        </w:div>
        <w:div w:id="1005204448">
          <w:marLeft w:val="0"/>
          <w:marRight w:val="0"/>
          <w:marTop w:val="0"/>
          <w:marBottom w:val="0"/>
          <w:divBdr>
            <w:top w:val="none" w:sz="0" w:space="0" w:color="auto"/>
            <w:left w:val="none" w:sz="0" w:space="0" w:color="auto"/>
            <w:bottom w:val="none" w:sz="0" w:space="0" w:color="auto"/>
            <w:right w:val="none" w:sz="0" w:space="0" w:color="auto"/>
          </w:divBdr>
        </w:div>
        <w:div w:id="1036391861">
          <w:marLeft w:val="0"/>
          <w:marRight w:val="0"/>
          <w:marTop w:val="0"/>
          <w:marBottom w:val="0"/>
          <w:divBdr>
            <w:top w:val="none" w:sz="0" w:space="0" w:color="auto"/>
            <w:left w:val="none" w:sz="0" w:space="0" w:color="auto"/>
            <w:bottom w:val="none" w:sz="0" w:space="0" w:color="auto"/>
            <w:right w:val="none" w:sz="0" w:space="0" w:color="auto"/>
          </w:divBdr>
        </w:div>
        <w:div w:id="1062752752">
          <w:marLeft w:val="0"/>
          <w:marRight w:val="0"/>
          <w:marTop w:val="0"/>
          <w:marBottom w:val="0"/>
          <w:divBdr>
            <w:top w:val="none" w:sz="0" w:space="0" w:color="auto"/>
            <w:left w:val="none" w:sz="0" w:space="0" w:color="auto"/>
            <w:bottom w:val="none" w:sz="0" w:space="0" w:color="auto"/>
            <w:right w:val="none" w:sz="0" w:space="0" w:color="auto"/>
          </w:divBdr>
        </w:div>
        <w:div w:id="1068574122">
          <w:marLeft w:val="0"/>
          <w:marRight w:val="0"/>
          <w:marTop w:val="0"/>
          <w:marBottom w:val="0"/>
          <w:divBdr>
            <w:top w:val="none" w:sz="0" w:space="0" w:color="auto"/>
            <w:left w:val="none" w:sz="0" w:space="0" w:color="auto"/>
            <w:bottom w:val="none" w:sz="0" w:space="0" w:color="auto"/>
            <w:right w:val="none" w:sz="0" w:space="0" w:color="auto"/>
          </w:divBdr>
        </w:div>
        <w:div w:id="1076127409">
          <w:marLeft w:val="0"/>
          <w:marRight w:val="0"/>
          <w:marTop w:val="0"/>
          <w:marBottom w:val="0"/>
          <w:divBdr>
            <w:top w:val="none" w:sz="0" w:space="0" w:color="auto"/>
            <w:left w:val="none" w:sz="0" w:space="0" w:color="auto"/>
            <w:bottom w:val="none" w:sz="0" w:space="0" w:color="auto"/>
            <w:right w:val="none" w:sz="0" w:space="0" w:color="auto"/>
          </w:divBdr>
        </w:div>
        <w:div w:id="1086993869">
          <w:marLeft w:val="0"/>
          <w:marRight w:val="0"/>
          <w:marTop w:val="0"/>
          <w:marBottom w:val="0"/>
          <w:divBdr>
            <w:top w:val="none" w:sz="0" w:space="0" w:color="auto"/>
            <w:left w:val="none" w:sz="0" w:space="0" w:color="auto"/>
            <w:bottom w:val="none" w:sz="0" w:space="0" w:color="auto"/>
            <w:right w:val="none" w:sz="0" w:space="0" w:color="auto"/>
          </w:divBdr>
        </w:div>
        <w:div w:id="1096680085">
          <w:marLeft w:val="0"/>
          <w:marRight w:val="0"/>
          <w:marTop w:val="0"/>
          <w:marBottom w:val="0"/>
          <w:divBdr>
            <w:top w:val="none" w:sz="0" w:space="0" w:color="auto"/>
            <w:left w:val="none" w:sz="0" w:space="0" w:color="auto"/>
            <w:bottom w:val="none" w:sz="0" w:space="0" w:color="auto"/>
            <w:right w:val="none" w:sz="0" w:space="0" w:color="auto"/>
          </w:divBdr>
        </w:div>
        <w:div w:id="1238126405">
          <w:marLeft w:val="0"/>
          <w:marRight w:val="0"/>
          <w:marTop w:val="0"/>
          <w:marBottom w:val="0"/>
          <w:divBdr>
            <w:top w:val="none" w:sz="0" w:space="0" w:color="auto"/>
            <w:left w:val="none" w:sz="0" w:space="0" w:color="auto"/>
            <w:bottom w:val="none" w:sz="0" w:space="0" w:color="auto"/>
            <w:right w:val="none" w:sz="0" w:space="0" w:color="auto"/>
          </w:divBdr>
        </w:div>
        <w:div w:id="1331907473">
          <w:marLeft w:val="0"/>
          <w:marRight w:val="0"/>
          <w:marTop w:val="0"/>
          <w:marBottom w:val="0"/>
          <w:divBdr>
            <w:top w:val="none" w:sz="0" w:space="0" w:color="auto"/>
            <w:left w:val="none" w:sz="0" w:space="0" w:color="auto"/>
            <w:bottom w:val="none" w:sz="0" w:space="0" w:color="auto"/>
            <w:right w:val="none" w:sz="0" w:space="0" w:color="auto"/>
          </w:divBdr>
        </w:div>
        <w:div w:id="1358308047">
          <w:marLeft w:val="0"/>
          <w:marRight w:val="0"/>
          <w:marTop w:val="0"/>
          <w:marBottom w:val="0"/>
          <w:divBdr>
            <w:top w:val="none" w:sz="0" w:space="0" w:color="auto"/>
            <w:left w:val="none" w:sz="0" w:space="0" w:color="auto"/>
            <w:bottom w:val="none" w:sz="0" w:space="0" w:color="auto"/>
            <w:right w:val="none" w:sz="0" w:space="0" w:color="auto"/>
          </w:divBdr>
        </w:div>
        <w:div w:id="1371145224">
          <w:marLeft w:val="0"/>
          <w:marRight w:val="0"/>
          <w:marTop w:val="0"/>
          <w:marBottom w:val="0"/>
          <w:divBdr>
            <w:top w:val="none" w:sz="0" w:space="0" w:color="auto"/>
            <w:left w:val="none" w:sz="0" w:space="0" w:color="auto"/>
            <w:bottom w:val="none" w:sz="0" w:space="0" w:color="auto"/>
            <w:right w:val="none" w:sz="0" w:space="0" w:color="auto"/>
          </w:divBdr>
        </w:div>
        <w:div w:id="1388382315">
          <w:marLeft w:val="0"/>
          <w:marRight w:val="0"/>
          <w:marTop w:val="0"/>
          <w:marBottom w:val="0"/>
          <w:divBdr>
            <w:top w:val="none" w:sz="0" w:space="0" w:color="auto"/>
            <w:left w:val="none" w:sz="0" w:space="0" w:color="auto"/>
            <w:bottom w:val="none" w:sz="0" w:space="0" w:color="auto"/>
            <w:right w:val="none" w:sz="0" w:space="0" w:color="auto"/>
          </w:divBdr>
        </w:div>
        <w:div w:id="1497964093">
          <w:marLeft w:val="0"/>
          <w:marRight w:val="0"/>
          <w:marTop w:val="0"/>
          <w:marBottom w:val="0"/>
          <w:divBdr>
            <w:top w:val="none" w:sz="0" w:space="0" w:color="auto"/>
            <w:left w:val="none" w:sz="0" w:space="0" w:color="auto"/>
            <w:bottom w:val="none" w:sz="0" w:space="0" w:color="auto"/>
            <w:right w:val="none" w:sz="0" w:space="0" w:color="auto"/>
          </w:divBdr>
        </w:div>
        <w:div w:id="1556355154">
          <w:marLeft w:val="0"/>
          <w:marRight w:val="0"/>
          <w:marTop w:val="0"/>
          <w:marBottom w:val="0"/>
          <w:divBdr>
            <w:top w:val="none" w:sz="0" w:space="0" w:color="auto"/>
            <w:left w:val="none" w:sz="0" w:space="0" w:color="auto"/>
            <w:bottom w:val="none" w:sz="0" w:space="0" w:color="auto"/>
            <w:right w:val="none" w:sz="0" w:space="0" w:color="auto"/>
          </w:divBdr>
        </w:div>
        <w:div w:id="1571883638">
          <w:marLeft w:val="0"/>
          <w:marRight w:val="0"/>
          <w:marTop w:val="0"/>
          <w:marBottom w:val="0"/>
          <w:divBdr>
            <w:top w:val="none" w:sz="0" w:space="0" w:color="auto"/>
            <w:left w:val="none" w:sz="0" w:space="0" w:color="auto"/>
            <w:bottom w:val="none" w:sz="0" w:space="0" w:color="auto"/>
            <w:right w:val="none" w:sz="0" w:space="0" w:color="auto"/>
          </w:divBdr>
        </w:div>
        <w:div w:id="1619947315">
          <w:marLeft w:val="0"/>
          <w:marRight w:val="0"/>
          <w:marTop w:val="0"/>
          <w:marBottom w:val="0"/>
          <w:divBdr>
            <w:top w:val="none" w:sz="0" w:space="0" w:color="auto"/>
            <w:left w:val="none" w:sz="0" w:space="0" w:color="auto"/>
            <w:bottom w:val="none" w:sz="0" w:space="0" w:color="auto"/>
            <w:right w:val="none" w:sz="0" w:space="0" w:color="auto"/>
          </w:divBdr>
        </w:div>
        <w:div w:id="1645428265">
          <w:marLeft w:val="0"/>
          <w:marRight w:val="0"/>
          <w:marTop w:val="0"/>
          <w:marBottom w:val="0"/>
          <w:divBdr>
            <w:top w:val="none" w:sz="0" w:space="0" w:color="auto"/>
            <w:left w:val="none" w:sz="0" w:space="0" w:color="auto"/>
            <w:bottom w:val="none" w:sz="0" w:space="0" w:color="auto"/>
            <w:right w:val="none" w:sz="0" w:space="0" w:color="auto"/>
          </w:divBdr>
        </w:div>
        <w:div w:id="1662391128">
          <w:marLeft w:val="0"/>
          <w:marRight w:val="0"/>
          <w:marTop w:val="0"/>
          <w:marBottom w:val="0"/>
          <w:divBdr>
            <w:top w:val="none" w:sz="0" w:space="0" w:color="auto"/>
            <w:left w:val="none" w:sz="0" w:space="0" w:color="auto"/>
            <w:bottom w:val="none" w:sz="0" w:space="0" w:color="auto"/>
            <w:right w:val="none" w:sz="0" w:space="0" w:color="auto"/>
          </w:divBdr>
        </w:div>
        <w:div w:id="1696805923">
          <w:marLeft w:val="0"/>
          <w:marRight w:val="0"/>
          <w:marTop w:val="0"/>
          <w:marBottom w:val="0"/>
          <w:divBdr>
            <w:top w:val="none" w:sz="0" w:space="0" w:color="auto"/>
            <w:left w:val="none" w:sz="0" w:space="0" w:color="auto"/>
            <w:bottom w:val="none" w:sz="0" w:space="0" w:color="auto"/>
            <w:right w:val="none" w:sz="0" w:space="0" w:color="auto"/>
          </w:divBdr>
        </w:div>
        <w:div w:id="1723286380">
          <w:marLeft w:val="0"/>
          <w:marRight w:val="0"/>
          <w:marTop w:val="0"/>
          <w:marBottom w:val="0"/>
          <w:divBdr>
            <w:top w:val="none" w:sz="0" w:space="0" w:color="auto"/>
            <w:left w:val="none" w:sz="0" w:space="0" w:color="auto"/>
            <w:bottom w:val="none" w:sz="0" w:space="0" w:color="auto"/>
            <w:right w:val="none" w:sz="0" w:space="0" w:color="auto"/>
          </w:divBdr>
        </w:div>
        <w:div w:id="1727295855">
          <w:marLeft w:val="0"/>
          <w:marRight w:val="0"/>
          <w:marTop w:val="0"/>
          <w:marBottom w:val="0"/>
          <w:divBdr>
            <w:top w:val="none" w:sz="0" w:space="0" w:color="auto"/>
            <w:left w:val="none" w:sz="0" w:space="0" w:color="auto"/>
            <w:bottom w:val="none" w:sz="0" w:space="0" w:color="auto"/>
            <w:right w:val="none" w:sz="0" w:space="0" w:color="auto"/>
          </w:divBdr>
        </w:div>
        <w:div w:id="1745293958">
          <w:marLeft w:val="0"/>
          <w:marRight w:val="0"/>
          <w:marTop w:val="0"/>
          <w:marBottom w:val="0"/>
          <w:divBdr>
            <w:top w:val="none" w:sz="0" w:space="0" w:color="auto"/>
            <w:left w:val="none" w:sz="0" w:space="0" w:color="auto"/>
            <w:bottom w:val="none" w:sz="0" w:space="0" w:color="auto"/>
            <w:right w:val="none" w:sz="0" w:space="0" w:color="auto"/>
          </w:divBdr>
        </w:div>
        <w:div w:id="1749233929">
          <w:marLeft w:val="0"/>
          <w:marRight w:val="0"/>
          <w:marTop w:val="0"/>
          <w:marBottom w:val="0"/>
          <w:divBdr>
            <w:top w:val="none" w:sz="0" w:space="0" w:color="auto"/>
            <w:left w:val="none" w:sz="0" w:space="0" w:color="auto"/>
            <w:bottom w:val="none" w:sz="0" w:space="0" w:color="auto"/>
            <w:right w:val="none" w:sz="0" w:space="0" w:color="auto"/>
          </w:divBdr>
        </w:div>
        <w:div w:id="1762336857">
          <w:marLeft w:val="0"/>
          <w:marRight w:val="0"/>
          <w:marTop w:val="0"/>
          <w:marBottom w:val="0"/>
          <w:divBdr>
            <w:top w:val="none" w:sz="0" w:space="0" w:color="auto"/>
            <w:left w:val="none" w:sz="0" w:space="0" w:color="auto"/>
            <w:bottom w:val="none" w:sz="0" w:space="0" w:color="auto"/>
            <w:right w:val="none" w:sz="0" w:space="0" w:color="auto"/>
          </w:divBdr>
        </w:div>
        <w:div w:id="1786658699">
          <w:marLeft w:val="0"/>
          <w:marRight w:val="0"/>
          <w:marTop w:val="0"/>
          <w:marBottom w:val="0"/>
          <w:divBdr>
            <w:top w:val="none" w:sz="0" w:space="0" w:color="auto"/>
            <w:left w:val="none" w:sz="0" w:space="0" w:color="auto"/>
            <w:bottom w:val="none" w:sz="0" w:space="0" w:color="auto"/>
            <w:right w:val="none" w:sz="0" w:space="0" w:color="auto"/>
          </w:divBdr>
        </w:div>
        <w:div w:id="1797529090">
          <w:marLeft w:val="0"/>
          <w:marRight w:val="0"/>
          <w:marTop w:val="0"/>
          <w:marBottom w:val="0"/>
          <w:divBdr>
            <w:top w:val="none" w:sz="0" w:space="0" w:color="auto"/>
            <w:left w:val="none" w:sz="0" w:space="0" w:color="auto"/>
            <w:bottom w:val="none" w:sz="0" w:space="0" w:color="auto"/>
            <w:right w:val="none" w:sz="0" w:space="0" w:color="auto"/>
          </w:divBdr>
        </w:div>
        <w:div w:id="1834447406">
          <w:marLeft w:val="0"/>
          <w:marRight w:val="0"/>
          <w:marTop w:val="0"/>
          <w:marBottom w:val="0"/>
          <w:divBdr>
            <w:top w:val="none" w:sz="0" w:space="0" w:color="auto"/>
            <w:left w:val="none" w:sz="0" w:space="0" w:color="auto"/>
            <w:bottom w:val="none" w:sz="0" w:space="0" w:color="auto"/>
            <w:right w:val="none" w:sz="0" w:space="0" w:color="auto"/>
          </w:divBdr>
        </w:div>
        <w:div w:id="1915387407">
          <w:marLeft w:val="0"/>
          <w:marRight w:val="0"/>
          <w:marTop w:val="0"/>
          <w:marBottom w:val="0"/>
          <w:divBdr>
            <w:top w:val="none" w:sz="0" w:space="0" w:color="auto"/>
            <w:left w:val="none" w:sz="0" w:space="0" w:color="auto"/>
            <w:bottom w:val="none" w:sz="0" w:space="0" w:color="auto"/>
            <w:right w:val="none" w:sz="0" w:space="0" w:color="auto"/>
          </w:divBdr>
        </w:div>
        <w:div w:id="1947736493">
          <w:marLeft w:val="0"/>
          <w:marRight w:val="0"/>
          <w:marTop w:val="0"/>
          <w:marBottom w:val="0"/>
          <w:divBdr>
            <w:top w:val="none" w:sz="0" w:space="0" w:color="auto"/>
            <w:left w:val="none" w:sz="0" w:space="0" w:color="auto"/>
            <w:bottom w:val="none" w:sz="0" w:space="0" w:color="auto"/>
            <w:right w:val="none" w:sz="0" w:space="0" w:color="auto"/>
          </w:divBdr>
        </w:div>
        <w:div w:id="1960524798">
          <w:marLeft w:val="0"/>
          <w:marRight w:val="0"/>
          <w:marTop w:val="0"/>
          <w:marBottom w:val="0"/>
          <w:divBdr>
            <w:top w:val="none" w:sz="0" w:space="0" w:color="auto"/>
            <w:left w:val="none" w:sz="0" w:space="0" w:color="auto"/>
            <w:bottom w:val="none" w:sz="0" w:space="0" w:color="auto"/>
            <w:right w:val="none" w:sz="0" w:space="0" w:color="auto"/>
          </w:divBdr>
        </w:div>
        <w:div w:id="1992244964">
          <w:marLeft w:val="0"/>
          <w:marRight w:val="0"/>
          <w:marTop w:val="0"/>
          <w:marBottom w:val="0"/>
          <w:divBdr>
            <w:top w:val="none" w:sz="0" w:space="0" w:color="auto"/>
            <w:left w:val="none" w:sz="0" w:space="0" w:color="auto"/>
            <w:bottom w:val="none" w:sz="0" w:space="0" w:color="auto"/>
            <w:right w:val="none" w:sz="0" w:space="0" w:color="auto"/>
          </w:divBdr>
        </w:div>
        <w:div w:id="1992564621">
          <w:marLeft w:val="0"/>
          <w:marRight w:val="0"/>
          <w:marTop w:val="0"/>
          <w:marBottom w:val="0"/>
          <w:divBdr>
            <w:top w:val="none" w:sz="0" w:space="0" w:color="auto"/>
            <w:left w:val="none" w:sz="0" w:space="0" w:color="auto"/>
            <w:bottom w:val="none" w:sz="0" w:space="0" w:color="auto"/>
            <w:right w:val="none" w:sz="0" w:space="0" w:color="auto"/>
          </w:divBdr>
        </w:div>
        <w:div w:id="2134052995">
          <w:marLeft w:val="0"/>
          <w:marRight w:val="0"/>
          <w:marTop w:val="0"/>
          <w:marBottom w:val="0"/>
          <w:divBdr>
            <w:top w:val="none" w:sz="0" w:space="0" w:color="auto"/>
            <w:left w:val="none" w:sz="0" w:space="0" w:color="auto"/>
            <w:bottom w:val="none" w:sz="0" w:space="0" w:color="auto"/>
            <w:right w:val="none" w:sz="0" w:space="0" w:color="auto"/>
          </w:divBdr>
        </w:div>
      </w:divsChild>
    </w:div>
    <w:div w:id="432937813">
      <w:bodyDiv w:val="1"/>
      <w:marLeft w:val="0"/>
      <w:marRight w:val="0"/>
      <w:marTop w:val="0"/>
      <w:marBottom w:val="0"/>
      <w:divBdr>
        <w:top w:val="none" w:sz="0" w:space="0" w:color="auto"/>
        <w:left w:val="none" w:sz="0" w:space="0" w:color="auto"/>
        <w:bottom w:val="none" w:sz="0" w:space="0" w:color="auto"/>
        <w:right w:val="none" w:sz="0" w:space="0" w:color="auto"/>
      </w:divBdr>
      <w:divsChild>
        <w:div w:id="240141260">
          <w:marLeft w:val="0"/>
          <w:marRight w:val="0"/>
          <w:marTop w:val="0"/>
          <w:marBottom w:val="0"/>
          <w:divBdr>
            <w:top w:val="none" w:sz="0" w:space="0" w:color="auto"/>
            <w:left w:val="none" w:sz="0" w:space="0" w:color="auto"/>
            <w:bottom w:val="none" w:sz="0" w:space="0" w:color="auto"/>
            <w:right w:val="none" w:sz="0" w:space="0" w:color="auto"/>
          </w:divBdr>
        </w:div>
        <w:div w:id="349256764">
          <w:marLeft w:val="0"/>
          <w:marRight w:val="0"/>
          <w:marTop w:val="0"/>
          <w:marBottom w:val="0"/>
          <w:divBdr>
            <w:top w:val="none" w:sz="0" w:space="0" w:color="auto"/>
            <w:left w:val="none" w:sz="0" w:space="0" w:color="auto"/>
            <w:bottom w:val="none" w:sz="0" w:space="0" w:color="auto"/>
            <w:right w:val="none" w:sz="0" w:space="0" w:color="auto"/>
          </w:divBdr>
        </w:div>
        <w:div w:id="456140750">
          <w:marLeft w:val="0"/>
          <w:marRight w:val="0"/>
          <w:marTop w:val="0"/>
          <w:marBottom w:val="0"/>
          <w:divBdr>
            <w:top w:val="none" w:sz="0" w:space="0" w:color="auto"/>
            <w:left w:val="none" w:sz="0" w:space="0" w:color="auto"/>
            <w:bottom w:val="none" w:sz="0" w:space="0" w:color="auto"/>
            <w:right w:val="none" w:sz="0" w:space="0" w:color="auto"/>
          </w:divBdr>
        </w:div>
        <w:div w:id="458652088">
          <w:marLeft w:val="0"/>
          <w:marRight w:val="0"/>
          <w:marTop w:val="0"/>
          <w:marBottom w:val="0"/>
          <w:divBdr>
            <w:top w:val="none" w:sz="0" w:space="0" w:color="auto"/>
            <w:left w:val="none" w:sz="0" w:space="0" w:color="auto"/>
            <w:bottom w:val="none" w:sz="0" w:space="0" w:color="auto"/>
            <w:right w:val="none" w:sz="0" w:space="0" w:color="auto"/>
          </w:divBdr>
        </w:div>
        <w:div w:id="467018362">
          <w:marLeft w:val="0"/>
          <w:marRight w:val="0"/>
          <w:marTop w:val="0"/>
          <w:marBottom w:val="0"/>
          <w:divBdr>
            <w:top w:val="none" w:sz="0" w:space="0" w:color="auto"/>
            <w:left w:val="none" w:sz="0" w:space="0" w:color="auto"/>
            <w:bottom w:val="none" w:sz="0" w:space="0" w:color="auto"/>
            <w:right w:val="none" w:sz="0" w:space="0" w:color="auto"/>
          </w:divBdr>
        </w:div>
        <w:div w:id="496195939">
          <w:marLeft w:val="0"/>
          <w:marRight w:val="0"/>
          <w:marTop w:val="0"/>
          <w:marBottom w:val="0"/>
          <w:divBdr>
            <w:top w:val="none" w:sz="0" w:space="0" w:color="auto"/>
            <w:left w:val="none" w:sz="0" w:space="0" w:color="auto"/>
            <w:bottom w:val="none" w:sz="0" w:space="0" w:color="auto"/>
            <w:right w:val="none" w:sz="0" w:space="0" w:color="auto"/>
          </w:divBdr>
        </w:div>
        <w:div w:id="662703879">
          <w:marLeft w:val="0"/>
          <w:marRight w:val="0"/>
          <w:marTop w:val="0"/>
          <w:marBottom w:val="0"/>
          <w:divBdr>
            <w:top w:val="none" w:sz="0" w:space="0" w:color="auto"/>
            <w:left w:val="none" w:sz="0" w:space="0" w:color="auto"/>
            <w:bottom w:val="none" w:sz="0" w:space="0" w:color="auto"/>
            <w:right w:val="none" w:sz="0" w:space="0" w:color="auto"/>
          </w:divBdr>
        </w:div>
        <w:div w:id="698045663">
          <w:marLeft w:val="0"/>
          <w:marRight w:val="0"/>
          <w:marTop w:val="0"/>
          <w:marBottom w:val="0"/>
          <w:divBdr>
            <w:top w:val="none" w:sz="0" w:space="0" w:color="auto"/>
            <w:left w:val="none" w:sz="0" w:space="0" w:color="auto"/>
            <w:bottom w:val="none" w:sz="0" w:space="0" w:color="auto"/>
            <w:right w:val="none" w:sz="0" w:space="0" w:color="auto"/>
          </w:divBdr>
        </w:div>
        <w:div w:id="1530681824">
          <w:marLeft w:val="0"/>
          <w:marRight w:val="0"/>
          <w:marTop w:val="0"/>
          <w:marBottom w:val="0"/>
          <w:divBdr>
            <w:top w:val="none" w:sz="0" w:space="0" w:color="auto"/>
            <w:left w:val="none" w:sz="0" w:space="0" w:color="auto"/>
            <w:bottom w:val="none" w:sz="0" w:space="0" w:color="auto"/>
            <w:right w:val="none" w:sz="0" w:space="0" w:color="auto"/>
          </w:divBdr>
        </w:div>
        <w:div w:id="1541086007">
          <w:marLeft w:val="0"/>
          <w:marRight w:val="0"/>
          <w:marTop w:val="0"/>
          <w:marBottom w:val="0"/>
          <w:divBdr>
            <w:top w:val="none" w:sz="0" w:space="0" w:color="auto"/>
            <w:left w:val="none" w:sz="0" w:space="0" w:color="auto"/>
            <w:bottom w:val="none" w:sz="0" w:space="0" w:color="auto"/>
            <w:right w:val="none" w:sz="0" w:space="0" w:color="auto"/>
          </w:divBdr>
        </w:div>
        <w:div w:id="2081561556">
          <w:marLeft w:val="0"/>
          <w:marRight w:val="0"/>
          <w:marTop w:val="0"/>
          <w:marBottom w:val="0"/>
          <w:divBdr>
            <w:top w:val="none" w:sz="0" w:space="0" w:color="auto"/>
            <w:left w:val="none" w:sz="0" w:space="0" w:color="auto"/>
            <w:bottom w:val="none" w:sz="0" w:space="0" w:color="auto"/>
            <w:right w:val="none" w:sz="0" w:space="0" w:color="auto"/>
          </w:divBdr>
        </w:div>
      </w:divsChild>
    </w:div>
    <w:div w:id="434256866">
      <w:bodyDiv w:val="1"/>
      <w:marLeft w:val="0"/>
      <w:marRight w:val="0"/>
      <w:marTop w:val="0"/>
      <w:marBottom w:val="0"/>
      <w:divBdr>
        <w:top w:val="none" w:sz="0" w:space="0" w:color="auto"/>
        <w:left w:val="none" w:sz="0" w:space="0" w:color="auto"/>
        <w:bottom w:val="none" w:sz="0" w:space="0" w:color="auto"/>
        <w:right w:val="none" w:sz="0" w:space="0" w:color="auto"/>
      </w:divBdr>
      <w:divsChild>
        <w:div w:id="130947093">
          <w:marLeft w:val="0"/>
          <w:marRight w:val="0"/>
          <w:marTop w:val="0"/>
          <w:marBottom w:val="0"/>
          <w:divBdr>
            <w:top w:val="none" w:sz="0" w:space="0" w:color="auto"/>
            <w:left w:val="none" w:sz="0" w:space="0" w:color="auto"/>
            <w:bottom w:val="none" w:sz="0" w:space="0" w:color="auto"/>
            <w:right w:val="none" w:sz="0" w:space="0" w:color="auto"/>
          </w:divBdr>
        </w:div>
        <w:div w:id="205918397">
          <w:marLeft w:val="0"/>
          <w:marRight w:val="0"/>
          <w:marTop w:val="0"/>
          <w:marBottom w:val="0"/>
          <w:divBdr>
            <w:top w:val="none" w:sz="0" w:space="0" w:color="auto"/>
            <w:left w:val="none" w:sz="0" w:space="0" w:color="auto"/>
            <w:bottom w:val="none" w:sz="0" w:space="0" w:color="auto"/>
            <w:right w:val="none" w:sz="0" w:space="0" w:color="auto"/>
          </w:divBdr>
        </w:div>
        <w:div w:id="215704343">
          <w:marLeft w:val="0"/>
          <w:marRight w:val="0"/>
          <w:marTop w:val="0"/>
          <w:marBottom w:val="0"/>
          <w:divBdr>
            <w:top w:val="none" w:sz="0" w:space="0" w:color="auto"/>
            <w:left w:val="none" w:sz="0" w:space="0" w:color="auto"/>
            <w:bottom w:val="none" w:sz="0" w:space="0" w:color="auto"/>
            <w:right w:val="none" w:sz="0" w:space="0" w:color="auto"/>
          </w:divBdr>
        </w:div>
        <w:div w:id="843514670">
          <w:marLeft w:val="0"/>
          <w:marRight w:val="0"/>
          <w:marTop w:val="0"/>
          <w:marBottom w:val="0"/>
          <w:divBdr>
            <w:top w:val="none" w:sz="0" w:space="0" w:color="auto"/>
            <w:left w:val="none" w:sz="0" w:space="0" w:color="auto"/>
            <w:bottom w:val="none" w:sz="0" w:space="0" w:color="auto"/>
            <w:right w:val="none" w:sz="0" w:space="0" w:color="auto"/>
          </w:divBdr>
        </w:div>
        <w:div w:id="914317646">
          <w:marLeft w:val="0"/>
          <w:marRight w:val="0"/>
          <w:marTop w:val="0"/>
          <w:marBottom w:val="0"/>
          <w:divBdr>
            <w:top w:val="none" w:sz="0" w:space="0" w:color="auto"/>
            <w:left w:val="none" w:sz="0" w:space="0" w:color="auto"/>
            <w:bottom w:val="none" w:sz="0" w:space="0" w:color="auto"/>
            <w:right w:val="none" w:sz="0" w:space="0" w:color="auto"/>
          </w:divBdr>
        </w:div>
        <w:div w:id="1757749824">
          <w:marLeft w:val="0"/>
          <w:marRight w:val="0"/>
          <w:marTop w:val="0"/>
          <w:marBottom w:val="0"/>
          <w:divBdr>
            <w:top w:val="none" w:sz="0" w:space="0" w:color="auto"/>
            <w:left w:val="none" w:sz="0" w:space="0" w:color="auto"/>
            <w:bottom w:val="none" w:sz="0" w:space="0" w:color="auto"/>
            <w:right w:val="none" w:sz="0" w:space="0" w:color="auto"/>
          </w:divBdr>
        </w:div>
        <w:div w:id="1759986779">
          <w:marLeft w:val="0"/>
          <w:marRight w:val="0"/>
          <w:marTop w:val="0"/>
          <w:marBottom w:val="0"/>
          <w:divBdr>
            <w:top w:val="none" w:sz="0" w:space="0" w:color="auto"/>
            <w:left w:val="none" w:sz="0" w:space="0" w:color="auto"/>
            <w:bottom w:val="none" w:sz="0" w:space="0" w:color="auto"/>
            <w:right w:val="none" w:sz="0" w:space="0" w:color="auto"/>
          </w:divBdr>
        </w:div>
        <w:div w:id="1844665805">
          <w:marLeft w:val="0"/>
          <w:marRight w:val="0"/>
          <w:marTop w:val="0"/>
          <w:marBottom w:val="0"/>
          <w:divBdr>
            <w:top w:val="none" w:sz="0" w:space="0" w:color="auto"/>
            <w:left w:val="none" w:sz="0" w:space="0" w:color="auto"/>
            <w:bottom w:val="none" w:sz="0" w:space="0" w:color="auto"/>
            <w:right w:val="none" w:sz="0" w:space="0" w:color="auto"/>
          </w:divBdr>
        </w:div>
      </w:divsChild>
    </w:div>
    <w:div w:id="451483363">
      <w:bodyDiv w:val="1"/>
      <w:marLeft w:val="0"/>
      <w:marRight w:val="0"/>
      <w:marTop w:val="0"/>
      <w:marBottom w:val="0"/>
      <w:divBdr>
        <w:top w:val="none" w:sz="0" w:space="0" w:color="auto"/>
        <w:left w:val="none" w:sz="0" w:space="0" w:color="auto"/>
        <w:bottom w:val="none" w:sz="0" w:space="0" w:color="auto"/>
        <w:right w:val="none" w:sz="0" w:space="0" w:color="auto"/>
      </w:divBdr>
      <w:divsChild>
        <w:div w:id="51587257">
          <w:marLeft w:val="0"/>
          <w:marRight w:val="0"/>
          <w:marTop w:val="0"/>
          <w:marBottom w:val="0"/>
          <w:divBdr>
            <w:top w:val="none" w:sz="0" w:space="0" w:color="auto"/>
            <w:left w:val="none" w:sz="0" w:space="0" w:color="auto"/>
            <w:bottom w:val="none" w:sz="0" w:space="0" w:color="auto"/>
            <w:right w:val="none" w:sz="0" w:space="0" w:color="auto"/>
          </w:divBdr>
        </w:div>
        <w:div w:id="401222131">
          <w:marLeft w:val="0"/>
          <w:marRight w:val="0"/>
          <w:marTop w:val="0"/>
          <w:marBottom w:val="0"/>
          <w:divBdr>
            <w:top w:val="none" w:sz="0" w:space="0" w:color="auto"/>
            <w:left w:val="none" w:sz="0" w:space="0" w:color="auto"/>
            <w:bottom w:val="none" w:sz="0" w:space="0" w:color="auto"/>
            <w:right w:val="none" w:sz="0" w:space="0" w:color="auto"/>
          </w:divBdr>
        </w:div>
        <w:div w:id="405306980">
          <w:marLeft w:val="0"/>
          <w:marRight w:val="0"/>
          <w:marTop w:val="0"/>
          <w:marBottom w:val="0"/>
          <w:divBdr>
            <w:top w:val="none" w:sz="0" w:space="0" w:color="auto"/>
            <w:left w:val="none" w:sz="0" w:space="0" w:color="auto"/>
            <w:bottom w:val="none" w:sz="0" w:space="0" w:color="auto"/>
            <w:right w:val="none" w:sz="0" w:space="0" w:color="auto"/>
          </w:divBdr>
        </w:div>
        <w:div w:id="1585528629">
          <w:marLeft w:val="0"/>
          <w:marRight w:val="0"/>
          <w:marTop w:val="0"/>
          <w:marBottom w:val="0"/>
          <w:divBdr>
            <w:top w:val="none" w:sz="0" w:space="0" w:color="auto"/>
            <w:left w:val="none" w:sz="0" w:space="0" w:color="auto"/>
            <w:bottom w:val="none" w:sz="0" w:space="0" w:color="auto"/>
            <w:right w:val="none" w:sz="0" w:space="0" w:color="auto"/>
          </w:divBdr>
        </w:div>
        <w:div w:id="1801454833">
          <w:marLeft w:val="0"/>
          <w:marRight w:val="0"/>
          <w:marTop w:val="0"/>
          <w:marBottom w:val="0"/>
          <w:divBdr>
            <w:top w:val="none" w:sz="0" w:space="0" w:color="auto"/>
            <w:left w:val="none" w:sz="0" w:space="0" w:color="auto"/>
            <w:bottom w:val="none" w:sz="0" w:space="0" w:color="auto"/>
            <w:right w:val="none" w:sz="0" w:space="0" w:color="auto"/>
          </w:divBdr>
        </w:div>
        <w:div w:id="1960794315">
          <w:marLeft w:val="0"/>
          <w:marRight w:val="0"/>
          <w:marTop w:val="0"/>
          <w:marBottom w:val="0"/>
          <w:divBdr>
            <w:top w:val="none" w:sz="0" w:space="0" w:color="auto"/>
            <w:left w:val="none" w:sz="0" w:space="0" w:color="auto"/>
            <w:bottom w:val="none" w:sz="0" w:space="0" w:color="auto"/>
            <w:right w:val="none" w:sz="0" w:space="0" w:color="auto"/>
          </w:divBdr>
        </w:div>
        <w:div w:id="1963655569">
          <w:marLeft w:val="0"/>
          <w:marRight w:val="0"/>
          <w:marTop w:val="0"/>
          <w:marBottom w:val="0"/>
          <w:divBdr>
            <w:top w:val="none" w:sz="0" w:space="0" w:color="auto"/>
            <w:left w:val="none" w:sz="0" w:space="0" w:color="auto"/>
            <w:bottom w:val="none" w:sz="0" w:space="0" w:color="auto"/>
            <w:right w:val="none" w:sz="0" w:space="0" w:color="auto"/>
          </w:divBdr>
        </w:div>
      </w:divsChild>
    </w:div>
    <w:div w:id="452209620">
      <w:bodyDiv w:val="1"/>
      <w:marLeft w:val="0"/>
      <w:marRight w:val="0"/>
      <w:marTop w:val="0"/>
      <w:marBottom w:val="0"/>
      <w:divBdr>
        <w:top w:val="none" w:sz="0" w:space="0" w:color="auto"/>
        <w:left w:val="none" w:sz="0" w:space="0" w:color="auto"/>
        <w:bottom w:val="none" w:sz="0" w:space="0" w:color="auto"/>
        <w:right w:val="none" w:sz="0" w:space="0" w:color="auto"/>
      </w:divBdr>
    </w:div>
    <w:div w:id="456294340">
      <w:bodyDiv w:val="1"/>
      <w:marLeft w:val="0"/>
      <w:marRight w:val="0"/>
      <w:marTop w:val="0"/>
      <w:marBottom w:val="0"/>
      <w:divBdr>
        <w:top w:val="none" w:sz="0" w:space="0" w:color="auto"/>
        <w:left w:val="none" w:sz="0" w:space="0" w:color="auto"/>
        <w:bottom w:val="none" w:sz="0" w:space="0" w:color="auto"/>
        <w:right w:val="none" w:sz="0" w:space="0" w:color="auto"/>
      </w:divBdr>
      <w:divsChild>
        <w:div w:id="86735556">
          <w:marLeft w:val="0"/>
          <w:marRight w:val="0"/>
          <w:marTop w:val="0"/>
          <w:marBottom w:val="0"/>
          <w:divBdr>
            <w:top w:val="none" w:sz="0" w:space="0" w:color="auto"/>
            <w:left w:val="none" w:sz="0" w:space="0" w:color="auto"/>
            <w:bottom w:val="none" w:sz="0" w:space="0" w:color="auto"/>
            <w:right w:val="none" w:sz="0" w:space="0" w:color="auto"/>
          </w:divBdr>
        </w:div>
        <w:div w:id="651448133">
          <w:marLeft w:val="0"/>
          <w:marRight w:val="0"/>
          <w:marTop w:val="0"/>
          <w:marBottom w:val="0"/>
          <w:divBdr>
            <w:top w:val="none" w:sz="0" w:space="0" w:color="auto"/>
            <w:left w:val="none" w:sz="0" w:space="0" w:color="auto"/>
            <w:bottom w:val="none" w:sz="0" w:space="0" w:color="auto"/>
            <w:right w:val="none" w:sz="0" w:space="0" w:color="auto"/>
          </w:divBdr>
        </w:div>
        <w:div w:id="745997486">
          <w:marLeft w:val="0"/>
          <w:marRight w:val="0"/>
          <w:marTop w:val="0"/>
          <w:marBottom w:val="0"/>
          <w:divBdr>
            <w:top w:val="none" w:sz="0" w:space="0" w:color="auto"/>
            <w:left w:val="none" w:sz="0" w:space="0" w:color="auto"/>
            <w:bottom w:val="none" w:sz="0" w:space="0" w:color="auto"/>
            <w:right w:val="none" w:sz="0" w:space="0" w:color="auto"/>
          </w:divBdr>
        </w:div>
        <w:div w:id="811403790">
          <w:marLeft w:val="0"/>
          <w:marRight w:val="0"/>
          <w:marTop w:val="0"/>
          <w:marBottom w:val="0"/>
          <w:divBdr>
            <w:top w:val="none" w:sz="0" w:space="0" w:color="auto"/>
            <w:left w:val="none" w:sz="0" w:space="0" w:color="auto"/>
            <w:bottom w:val="none" w:sz="0" w:space="0" w:color="auto"/>
            <w:right w:val="none" w:sz="0" w:space="0" w:color="auto"/>
          </w:divBdr>
        </w:div>
        <w:div w:id="1228028347">
          <w:marLeft w:val="0"/>
          <w:marRight w:val="0"/>
          <w:marTop w:val="0"/>
          <w:marBottom w:val="0"/>
          <w:divBdr>
            <w:top w:val="none" w:sz="0" w:space="0" w:color="auto"/>
            <w:left w:val="none" w:sz="0" w:space="0" w:color="auto"/>
            <w:bottom w:val="none" w:sz="0" w:space="0" w:color="auto"/>
            <w:right w:val="none" w:sz="0" w:space="0" w:color="auto"/>
          </w:divBdr>
        </w:div>
        <w:div w:id="1582912331">
          <w:marLeft w:val="0"/>
          <w:marRight w:val="0"/>
          <w:marTop w:val="0"/>
          <w:marBottom w:val="0"/>
          <w:divBdr>
            <w:top w:val="none" w:sz="0" w:space="0" w:color="auto"/>
            <w:left w:val="none" w:sz="0" w:space="0" w:color="auto"/>
            <w:bottom w:val="none" w:sz="0" w:space="0" w:color="auto"/>
            <w:right w:val="none" w:sz="0" w:space="0" w:color="auto"/>
          </w:divBdr>
        </w:div>
        <w:div w:id="1585646494">
          <w:marLeft w:val="0"/>
          <w:marRight w:val="0"/>
          <w:marTop w:val="0"/>
          <w:marBottom w:val="0"/>
          <w:divBdr>
            <w:top w:val="none" w:sz="0" w:space="0" w:color="auto"/>
            <w:left w:val="none" w:sz="0" w:space="0" w:color="auto"/>
            <w:bottom w:val="none" w:sz="0" w:space="0" w:color="auto"/>
            <w:right w:val="none" w:sz="0" w:space="0" w:color="auto"/>
          </w:divBdr>
        </w:div>
        <w:div w:id="1767067775">
          <w:marLeft w:val="0"/>
          <w:marRight w:val="0"/>
          <w:marTop w:val="0"/>
          <w:marBottom w:val="0"/>
          <w:divBdr>
            <w:top w:val="none" w:sz="0" w:space="0" w:color="auto"/>
            <w:left w:val="none" w:sz="0" w:space="0" w:color="auto"/>
            <w:bottom w:val="none" w:sz="0" w:space="0" w:color="auto"/>
            <w:right w:val="none" w:sz="0" w:space="0" w:color="auto"/>
          </w:divBdr>
        </w:div>
      </w:divsChild>
    </w:div>
    <w:div w:id="458496151">
      <w:bodyDiv w:val="1"/>
      <w:marLeft w:val="0"/>
      <w:marRight w:val="0"/>
      <w:marTop w:val="0"/>
      <w:marBottom w:val="0"/>
      <w:divBdr>
        <w:top w:val="none" w:sz="0" w:space="0" w:color="auto"/>
        <w:left w:val="none" w:sz="0" w:space="0" w:color="auto"/>
        <w:bottom w:val="none" w:sz="0" w:space="0" w:color="auto"/>
        <w:right w:val="none" w:sz="0" w:space="0" w:color="auto"/>
      </w:divBdr>
    </w:div>
    <w:div w:id="464588916">
      <w:bodyDiv w:val="1"/>
      <w:marLeft w:val="0"/>
      <w:marRight w:val="0"/>
      <w:marTop w:val="0"/>
      <w:marBottom w:val="0"/>
      <w:divBdr>
        <w:top w:val="none" w:sz="0" w:space="0" w:color="auto"/>
        <w:left w:val="none" w:sz="0" w:space="0" w:color="auto"/>
        <w:bottom w:val="none" w:sz="0" w:space="0" w:color="auto"/>
        <w:right w:val="none" w:sz="0" w:space="0" w:color="auto"/>
      </w:divBdr>
    </w:div>
    <w:div w:id="465701188">
      <w:bodyDiv w:val="1"/>
      <w:marLeft w:val="0"/>
      <w:marRight w:val="0"/>
      <w:marTop w:val="0"/>
      <w:marBottom w:val="0"/>
      <w:divBdr>
        <w:top w:val="none" w:sz="0" w:space="0" w:color="auto"/>
        <w:left w:val="none" w:sz="0" w:space="0" w:color="auto"/>
        <w:bottom w:val="none" w:sz="0" w:space="0" w:color="auto"/>
        <w:right w:val="none" w:sz="0" w:space="0" w:color="auto"/>
      </w:divBdr>
    </w:div>
    <w:div w:id="469709077">
      <w:bodyDiv w:val="1"/>
      <w:marLeft w:val="0"/>
      <w:marRight w:val="0"/>
      <w:marTop w:val="0"/>
      <w:marBottom w:val="0"/>
      <w:divBdr>
        <w:top w:val="none" w:sz="0" w:space="0" w:color="auto"/>
        <w:left w:val="none" w:sz="0" w:space="0" w:color="auto"/>
        <w:bottom w:val="none" w:sz="0" w:space="0" w:color="auto"/>
        <w:right w:val="none" w:sz="0" w:space="0" w:color="auto"/>
      </w:divBdr>
      <w:divsChild>
        <w:div w:id="106824080">
          <w:marLeft w:val="0"/>
          <w:marRight w:val="0"/>
          <w:marTop w:val="0"/>
          <w:marBottom w:val="0"/>
          <w:divBdr>
            <w:top w:val="none" w:sz="0" w:space="0" w:color="auto"/>
            <w:left w:val="none" w:sz="0" w:space="0" w:color="auto"/>
            <w:bottom w:val="none" w:sz="0" w:space="0" w:color="auto"/>
            <w:right w:val="none" w:sz="0" w:space="0" w:color="auto"/>
          </w:divBdr>
        </w:div>
        <w:div w:id="170023547">
          <w:marLeft w:val="0"/>
          <w:marRight w:val="0"/>
          <w:marTop w:val="0"/>
          <w:marBottom w:val="0"/>
          <w:divBdr>
            <w:top w:val="none" w:sz="0" w:space="0" w:color="auto"/>
            <w:left w:val="none" w:sz="0" w:space="0" w:color="auto"/>
            <w:bottom w:val="none" w:sz="0" w:space="0" w:color="auto"/>
            <w:right w:val="none" w:sz="0" w:space="0" w:color="auto"/>
          </w:divBdr>
        </w:div>
        <w:div w:id="526914655">
          <w:marLeft w:val="0"/>
          <w:marRight w:val="0"/>
          <w:marTop w:val="0"/>
          <w:marBottom w:val="0"/>
          <w:divBdr>
            <w:top w:val="none" w:sz="0" w:space="0" w:color="auto"/>
            <w:left w:val="none" w:sz="0" w:space="0" w:color="auto"/>
            <w:bottom w:val="none" w:sz="0" w:space="0" w:color="auto"/>
            <w:right w:val="none" w:sz="0" w:space="0" w:color="auto"/>
          </w:divBdr>
        </w:div>
        <w:div w:id="1005940137">
          <w:marLeft w:val="0"/>
          <w:marRight w:val="0"/>
          <w:marTop w:val="0"/>
          <w:marBottom w:val="0"/>
          <w:divBdr>
            <w:top w:val="none" w:sz="0" w:space="0" w:color="auto"/>
            <w:left w:val="none" w:sz="0" w:space="0" w:color="auto"/>
            <w:bottom w:val="none" w:sz="0" w:space="0" w:color="auto"/>
            <w:right w:val="none" w:sz="0" w:space="0" w:color="auto"/>
          </w:divBdr>
        </w:div>
        <w:div w:id="1011760073">
          <w:marLeft w:val="0"/>
          <w:marRight w:val="0"/>
          <w:marTop w:val="0"/>
          <w:marBottom w:val="0"/>
          <w:divBdr>
            <w:top w:val="none" w:sz="0" w:space="0" w:color="auto"/>
            <w:left w:val="none" w:sz="0" w:space="0" w:color="auto"/>
            <w:bottom w:val="none" w:sz="0" w:space="0" w:color="auto"/>
            <w:right w:val="none" w:sz="0" w:space="0" w:color="auto"/>
          </w:divBdr>
        </w:div>
        <w:div w:id="1024131527">
          <w:marLeft w:val="0"/>
          <w:marRight w:val="0"/>
          <w:marTop w:val="0"/>
          <w:marBottom w:val="0"/>
          <w:divBdr>
            <w:top w:val="none" w:sz="0" w:space="0" w:color="auto"/>
            <w:left w:val="none" w:sz="0" w:space="0" w:color="auto"/>
            <w:bottom w:val="none" w:sz="0" w:space="0" w:color="auto"/>
            <w:right w:val="none" w:sz="0" w:space="0" w:color="auto"/>
          </w:divBdr>
        </w:div>
        <w:div w:id="1033727280">
          <w:marLeft w:val="0"/>
          <w:marRight w:val="0"/>
          <w:marTop w:val="0"/>
          <w:marBottom w:val="0"/>
          <w:divBdr>
            <w:top w:val="none" w:sz="0" w:space="0" w:color="auto"/>
            <w:left w:val="none" w:sz="0" w:space="0" w:color="auto"/>
            <w:bottom w:val="none" w:sz="0" w:space="0" w:color="auto"/>
            <w:right w:val="none" w:sz="0" w:space="0" w:color="auto"/>
          </w:divBdr>
        </w:div>
        <w:div w:id="1095393997">
          <w:marLeft w:val="0"/>
          <w:marRight w:val="0"/>
          <w:marTop w:val="0"/>
          <w:marBottom w:val="0"/>
          <w:divBdr>
            <w:top w:val="none" w:sz="0" w:space="0" w:color="auto"/>
            <w:left w:val="none" w:sz="0" w:space="0" w:color="auto"/>
            <w:bottom w:val="none" w:sz="0" w:space="0" w:color="auto"/>
            <w:right w:val="none" w:sz="0" w:space="0" w:color="auto"/>
          </w:divBdr>
        </w:div>
        <w:div w:id="1357845811">
          <w:marLeft w:val="0"/>
          <w:marRight w:val="0"/>
          <w:marTop w:val="0"/>
          <w:marBottom w:val="0"/>
          <w:divBdr>
            <w:top w:val="none" w:sz="0" w:space="0" w:color="auto"/>
            <w:left w:val="none" w:sz="0" w:space="0" w:color="auto"/>
            <w:bottom w:val="none" w:sz="0" w:space="0" w:color="auto"/>
            <w:right w:val="none" w:sz="0" w:space="0" w:color="auto"/>
          </w:divBdr>
        </w:div>
        <w:div w:id="1926181406">
          <w:marLeft w:val="0"/>
          <w:marRight w:val="0"/>
          <w:marTop w:val="0"/>
          <w:marBottom w:val="0"/>
          <w:divBdr>
            <w:top w:val="none" w:sz="0" w:space="0" w:color="auto"/>
            <w:left w:val="none" w:sz="0" w:space="0" w:color="auto"/>
            <w:bottom w:val="none" w:sz="0" w:space="0" w:color="auto"/>
            <w:right w:val="none" w:sz="0" w:space="0" w:color="auto"/>
          </w:divBdr>
        </w:div>
        <w:div w:id="1960648778">
          <w:marLeft w:val="0"/>
          <w:marRight w:val="0"/>
          <w:marTop w:val="0"/>
          <w:marBottom w:val="0"/>
          <w:divBdr>
            <w:top w:val="none" w:sz="0" w:space="0" w:color="auto"/>
            <w:left w:val="none" w:sz="0" w:space="0" w:color="auto"/>
            <w:bottom w:val="none" w:sz="0" w:space="0" w:color="auto"/>
            <w:right w:val="none" w:sz="0" w:space="0" w:color="auto"/>
          </w:divBdr>
        </w:div>
      </w:divsChild>
    </w:div>
    <w:div w:id="474370686">
      <w:bodyDiv w:val="1"/>
      <w:marLeft w:val="0"/>
      <w:marRight w:val="0"/>
      <w:marTop w:val="0"/>
      <w:marBottom w:val="0"/>
      <w:divBdr>
        <w:top w:val="none" w:sz="0" w:space="0" w:color="auto"/>
        <w:left w:val="none" w:sz="0" w:space="0" w:color="auto"/>
        <w:bottom w:val="none" w:sz="0" w:space="0" w:color="auto"/>
        <w:right w:val="none" w:sz="0" w:space="0" w:color="auto"/>
      </w:divBdr>
    </w:div>
    <w:div w:id="474492148">
      <w:bodyDiv w:val="1"/>
      <w:marLeft w:val="0"/>
      <w:marRight w:val="0"/>
      <w:marTop w:val="0"/>
      <w:marBottom w:val="0"/>
      <w:divBdr>
        <w:top w:val="none" w:sz="0" w:space="0" w:color="auto"/>
        <w:left w:val="none" w:sz="0" w:space="0" w:color="auto"/>
        <w:bottom w:val="none" w:sz="0" w:space="0" w:color="auto"/>
        <w:right w:val="none" w:sz="0" w:space="0" w:color="auto"/>
      </w:divBdr>
      <w:divsChild>
        <w:div w:id="47993643">
          <w:marLeft w:val="0"/>
          <w:marRight w:val="0"/>
          <w:marTop w:val="0"/>
          <w:marBottom w:val="0"/>
          <w:divBdr>
            <w:top w:val="none" w:sz="0" w:space="0" w:color="auto"/>
            <w:left w:val="none" w:sz="0" w:space="0" w:color="auto"/>
            <w:bottom w:val="none" w:sz="0" w:space="0" w:color="auto"/>
            <w:right w:val="none" w:sz="0" w:space="0" w:color="auto"/>
          </w:divBdr>
        </w:div>
        <w:div w:id="52122225">
          <w:marLeft w:val="0"/>
          <w:marRight w:val="0"/>
          <w:marTop w:val="0"/>
          <w:marBottom w:val="0"/>
          <w:divBdr>
            <w:top w:val="none" w:sz="0" w:space="0" w:color="auto"/>
            <w:left w:val="none" w:sz="0" w:space="0" w:color="auto"/>
            <w:bottom w:val="none" w:sz="0" w:space="0" w:color="auto"/>
            <w:right w:val="none" w:sz="0" w:space="0" w:color="auto"/>
          </w:divBdr>
        </w:div>
        <w:div w:id="72514986">
          <w:marLeft w:val="0"/>
          <w:marRight w:val="0"/>
          <w:marTop w:val="0"/>
          <w:marBottom w:val="0"/>
          <w:divBdr>
            <w:top w:val="none" w:sz="0" w:space="0" w:color="auto"/>
            <w:left w:val="none" w:sz="0" w:space="0" w:color="auto"/>
            <w:bottom w:val="none" w:sz="0" w:space="0" w:color="auto"/>
            <w:right w:val="none" w:sz="0" w:space="0" w:color="auto"/>
          </w:divBdr>
        </w:div>
        <w:div w:id="78211307">
          <w:marLeft w:val="0"/>
          <w:marRight w:val="0"/>
          <w:marTop w:val="0"/>
          <w:marBottom w:val="0"/>
          <w:divBdr>
            <w:top w:val="none" w:sz="0" w:space="0" w:color="auto"/>
            <w:left w:val="none" w:sz="0" w:space="0" w:color="auto"/>
            <w:bottom w:val="none" w:sz="0" w:space="0" w:color="auto"/>
            <w:right w:val="none" w:sz="0" w:space="0" w:color="auto"/>
          </w:divBdr>
        </w:div>
        <w:div w:id="82190966">
          <w:marLeft w:val="0"/>
          <w:marRight w:val="0"/>
          <w:marTop w:val="0"/>
          <w:marBottom w:val="0"/>
          <w:divBdr>
            <w:top w:val="none" w:sz="0" w:space="0" w:color="auto"/>
            <w:left w:val="none" w:sz="0" w:space="0" w:color="auto"/>
            <w:bottom w:val="none" w:sz="0" w:space="0" w:color="auto"/>
            <w:right w:val="none" w:sz="0" w:space="0" w:color="auto"/>
          </w:divBdr>
        </w:div>
        <w:div w:id="115565221">
          <w:marLeft w:val="0"/>
          <w:marRight w:val="0"/>
          <w:marTop w:val="0"/>
          <w:marBottom w:val="0"/>
          <w:divBdr>
            <w:top w:val="none" w:sz="0" w:space="0" w:color="auto"/>
            <w:left w:val="none" w:sz="0" w:space="0" w:color="auto"/>
            <w:bottom w:val="none" w:sz="0" w:space="0" w:color="auto"/>
            <w:right w:val="none" w:sz="0" w:space="0" w:color="auto"/>
          </w:divBdr>
        </w:div>
        <w:div w:id="125008648">
          <w:marLeft w:val="0"/>
          <w:marRight w:val="0"/>
          <w:marTop w:val="0"/>
          <w:marBottom w:val="0"/>
          <w:divBdr>
            <w:top w:val="none" w:sz="0" w:space="0" w:color="auto"/>
            <w:left w:val="none" w:sz="0" w:space="0" w:color="auto"/>
            <w:bottom w:val="none" w:sz="0" w:space="0" w:color="auto"/>
            <w:right w:val="none" w:sz="0" w:space="0" w:color="auto"/>
          </w:divBdr>
        </w:div>
        <w:div w:id="126359889">
          <w:marLeft w:val="0"/>
          <w:marRight w:val="0"/>
          <w:marTop w:val="0"/>
          <w:marBottom w:val="0"/>
          <w:divBdr>
            <w:top w:val="none" w:sz="0" w:space="0" w:color="auto"/>
            <w:left w:val="none" w:sz="0" w:space="0" w:color="auto"/>
            <w:bottom w:val="none" w:sz="0" w:space="0" w:color="auto"/>
            <w:right w:val="none" w:sz="0" w:space="0" w:color="auto"/>
          </w:divBdr>
        </w:div>
        <w:div w:id="143162945">
          <w:marLeft w:val="0"/>
          <w:marRight w:val="0"/>
          <w:marTop w:val="0"/>
          <w:marBottom w:val="0"/>
          <w:divBdr>
            <w:top w:val="none" w:sz="0" w:space="0" w:color="auto"/>
            <w:left w:val="none" w:sz="0" w:space="0" w:color="auto"/>
            <w:bottom w:val="none" w:sz="0" w:space="0" w:color="auto"/>
            <w:right w:val="none" w:sz="0" w:space="0" w:color="auto"/>
          </w:divBdr>
        </w:div>
        <w:div w:id="148988479">
          <w:marLeft w:val="0"/>
          <w:marRight w:val="0"/>
          <w:marTop w:val="0"/>
          <w:marBottom w:val="0"/>
          <w:divBdr>
            <w:top w:val="none" w:sz="0" w:space="0" w:color="auto"/>
            <w:left w:val="none" w:sz="0" w:space="0" w:color="auto"/>
            <w:bottom w:val="none" w:sz="0" w:space="0" w:color="auto"/>
            <w:right w:val="none" w:sz="0" w:space="0" w:color="auto"/>
          </w:divBdr>
        </w:div>
        <w:div w:id="150872164">
          <w:marLeft w:val="0"/>
          <w:marRight w:val="0"/>
          <w:marTop w:val="0"/>
          <w:marBottom w:val="0"/>
          <w:divBdr>
            <w:top w:val="none" w:sz="0" w:space="0" w:color="auto"/>
            <w:left w:val="none" w:sz="0" w:space="0" w:color="auto"/>
            <w:bottom w:val="none" w:sz="0" w:space="0" w:color="auto"/>
            <w:right w:val="none" w:sz="0" w:space="0" w:color="auto"/>
          </w:divBdr>
        </w:div>
        <w:div w:id="153223240">
          <w:marLeft w:val="0"/>
          <w:marRight w:val="0"/>
          <w:marTop w:val="0"/>
          <w:marBottom w:val="0"/>
          <w:divBdr>
            <w:top w:val="none" w:sz="0" w:space="0" w:color="auto"/>
            <w:left w:val="none" w:sz="0" w:space="0" w:color="auto"/>
            <w:bottom w:val="none" w:sz="0" w:space="0" w:color="auto"/>
            <w:right w:val="none" w:sz="0" w:space="0" w:color="auto"/>
          </w:divBdr>
        </w:div>
        <w:div w:id="174732587">
          <w:marLeft w:val="0"/>
          <w:marRight w:val="0"/>
          <w:marTop w:val="0"/>
          <w:marBottom w:val="0"/>
          <w:divBdr>
            <w:top w:val="none" w:sz="0" w:space="0" w:color="auto"/>
            <w:left w:val="none" w:sz="0" w:space="0" w:color="auto"/>
            <w:bottom w:val="none" w:sz="0" w:space="0" w:color="auto"/>
            <w:right w:val="none" w:sz="0" w:space="0" w:color="auto"/>
          </w:divBdr>
        </w:div>
        <w:div w:id="200479726">
          <w:marLeft w:val="0"/>
          <w:marRight w:val="0"/>
          <w:marTop w:val="0"/>
          <w:marBottom w:val="0"/>
          <w:divBdr>
            <w:top w:val="none" w:sz="0" w:space="0" w:color="auto"/>
            <w:left w:val="none" w:sz="0" w:space="0" w:color="auto"/>
            <w:bottom w:val="none" w:sz="0" w:space="0" w:color="auto"/>
            <w:right w:val="none" w:sz="0" w:space="0" w:color="auto"/>
          </w:divBdr>
        </w:div>
        <w:div w:id="229268534">
          <w:marLeft w:val="0"/>
          <w:marRight w:val="0"/>
          <w:marTop w:val="0"/>
          <w:marBottom w:val="0"/>
          <w:divBdr>
            <w:top w:val="none" w:sz="0" w:space="0" w:color="auto"/>
            <w:left w:val="none" w:sz="0" w:space="0" w:color="auto"/>
            <w:bottom w:val="none" w:sz="0" w:space="0" w:color="auto"/>
            <w:right w:val="none" w:sz="0" w:space="0" w:color="auto"/>
          </w:divBdr>
        </w:div>
        <w:div w:id="239828001">
          <w:marLeft w:val="0"/>
          <w:marRight w:val="0"/>
          <w:marTop w:val="0"/>
          <w:marBottom w:val="0"/>
          <w:divBdr>
            <w:top w:val="none" w:sz="0" w:space="0" w:color="auto"/>
            <w:left w:val="none" w:sz="0" w:space="0" w:color="auto"/>
            <w:bottom w:val="none" w:sz="0" w:space="0" w:color="auto"/>
            <w:right w:val="none" w:sz="0" w:space="0" w:color="auto"/>
          </w:divBdr>
        </w:div>
        <w:div w:id="240528252">
          <w:marLeft w:val="0"/>
          <w:marRight w:val="0"/>
          <w:marTop w:val="0"/>
          <w:marBottom w:val="0"/>
          <w:divBdr>
            <w:top w:val="none" w:sz="0" w:space="0" w:color="auto"/>
            <w:left w:val="none" w:sz="0" w:space="0" w:color="auto"/>
            <w:bottom w:val="none" w:sz="0" w:space="0" w:color="auto"/>
            <w:right w:val="none" w:sz="0" w:space="0" w:color="auto"/>
          </w:divBdr>
        </w:div>
        <w:div w:id="243881479">
          <w:marLeft w:val="0"/>
          <w:marRight w:val="0"/>
          <w:marTop w:val="0"/>
          <w:marBottom w:val="0"/>
          <w:divBdr>
            <w:top w:val="none" w:sz="0" w:space="0" w:color="auto"/>
            <w:left w:val="none" w:sz="0" w:space="0" w:color="auto"/>
            <w:bottom w:val="none" w:sz="0" w:space="0" w:color="auto"/>
            <w:right w:val="none" w:sz="0" w:space="0" w:color="auto"/>
          </w:divBdr>
        </w:div>
        <w:div w:id="248200238">
          <w:marLeft w:val="0"/>
          <w:marRight w:val="0"/>
          <w:marTop w:val="0"/>
          <w:marBottom w:val="0"/>
          <w:divBdr>
            <w:top w:val="none" w:sz="0" w:space="0" w:color="auto"/>
            <w:left w:val="none" w:sz="0" w:space="0" w:color="auto"/>
            <w:bottom w:val="none" w:sz="0" w:space="0" w:color="auto"/>
            <w:right w:val="none" w:sz="0" w:space="0" w:color="auto"/>
          </w:divBdr>
        </w:div>
        <w:div w:id="268246253">
          <w:marLeft w:val="0"/>
          <w:marRight w:val="0"/>
          <w:marTop w:val="0"/>
          <w:marBottom w:val="0"/>
          <w:divBdr>
            <w:top w:val="none" w:sz="0" w:space="0" w:color="auto"/>
            <w:left w:val="none" w:sz="0" w:space="0" w:color="auto"/>
            <w:bottom w:val="none" w:sz="0" w:space="0" w:color="auto"/>
            <w:right w:val="none" w:sz="0" w:space="0" w:color="auto"/>
          </w:divBdr>
        </w:div>
        <w:div w:id="332101424">
          <w:marLeft w:val="0"/>
          <w:marRight w:val="0"/>
          <w:marTop w:val="0"/>
          <w:marBottom w:val="0"/>
          <w:divBdr>
            <w:top w:val="none" w:sz="0" w:space="0" w:color="auto"/>
            <w:left w:val="none" w:sz="0" w:space="0" w:color="auto"/>
            <w:bottom w:val="none" w:sz="0" w:space="0" w:color="auto"/>
            <w:right w:val="none" w:sz="0" w:space="0" w:color="auto"/>
          </w:divBdr>
        </w:div>
        <w:div w:id="369652370">
          <w:marLeft w:val="0"/>
          <w:marRight w:val="0"/>
          <w:marTop w:val="0"/>
          <w:marBottom w:val="0"/>
          <w:divBdr>
            <w:top w:val="none" w:sz="0" w:space="0" w:color="auto"/>
            <w:left w:val="none" w:sz="0" w:space="0" w:color="auto"/>
            <w:bottom w:val="none" w:sz="0" w:space="0" w:color="auto"/>
            <w:right w:val="none" w:sz="0" w:space="0" w:color="auto"/>
          </w:divBdr>
        </w:div>
        <w:div w:id="372537521">
          <w:marLeft w:val="0"/>
          <w:marRight w:val="0"/>
          <w:marTop w:val="0"/>
          <w:marBottom w:val="0"/>
          <w:divBdr>
            <w:top w:val="none" w:sz="0" w:space="0" w:color="auto"/>
            <w:left w:val="none" w:sz="0" w:space="0" w:color="auto"/>
            <w:bottom w:val="none" w:sz="0" w:space="0" w:color="auto"/>
            <w:right w:val="none" w:sz="0" w:space="0" w:color="auto"/>
          </w:divBdr>
        </w:div>
        <w:div w:id="399980356">
          <w:marLeft w:val="0"/>
          <w:marRight w:val="0"/>
          <w:marTop w:val="0"/>
          <w:marBottom w:val="0"/>
          <w:divBdr>
            <w:top w:val="none" w:sz="0" w:space="0" w:color="auto"/>
            <w:left w:val="none" w:sz="0" w:space="0" w:color="auto"/>
            <w:bottom w:val="none" w:sz="0" w:space="0" w:color="auto"/>
            <w:right w:val="none" w:sz="0" w:space="0" w:color="auto"/>
          </w:divBdr>
        </w:div>
        <w:div w:id="404373909">
          <w:marLeft w:val="0"/>
          <w:marRight w:val="0"/>
          <w:marTop w:val="0"/>
          <w:marBottom w:val="0"/>
          <w:divBdr>
            <w:top w:val="none" w:sz="0" w:space="0" w:color="auto"/>
            <w:left w:val="none" w:sz="0" w:space="0" w:color="auto"/>
            <w:bottom w:val="none" w:sz="0" w:space="0" w:color="auto"/>
            <w:right w:val="none" w:sz="0" w:space="0" w:color="auto"/>
          </w:divBdr>
        </w:div>
        <w:div w:id="434978904">
          <w:marLeft w:val="0"/>
          <w:marRight w:val="0"/>
          <w:marTop w:val="0"/>
          <w:marBottom w:val="0"/>
          <w:divBdr>
            <w:top w:val="none" w:sz="0" w:space="0" w:color="auto"/>
            <w:left w:val="none" w:sz="0" w:space="0" w:color="auto"/>
            <w:bottom w:val="none" w:sz="0" w:space="0" w:color="auto"/>
            <w:right w:val="none" w:sz="0" w:space="0" w:color="auto"/>
          </w:divBdr>
        </w:div>
        <w:div w:id="452408159">
          <w:marLeft w:val="0"/>
          <w:marRight w:val="0"/>
          <w:marTop w:val="0"/>
          <w:marBottom w:val="0"/>
          <w:divBdr>
            <w:top w:val="none" w:sz="0" w:space="0" w:color="auto"/>
            <w:left w:val="none" w:sz="0" w:space="0" w:color="auto"/>
            <w:bottom w:val="none" w:sz="0" w:space="0" w:color="auto"/>
            <w:right w:val="none" w:sz="0" w:space="0" w:color="auto"/>
          </w:divBdr>
        </w:div>
        <w:div w:id="468516937">
          <w:marLeft w:val="0"/>
          <w:marRight w:val="0"/>
          <w:marTop w:val="0"/>
          <w:marBottom w:val="0"/>
          <w:divBdr>
            <w:top w:val="none" w:sz="0" w:space="0" w:color="auto"/>
            <w:left w:val="none" w:sz="0" w:space="0" w:color="auto"/>
            <w:bottom w:val="none" w:sz="0" w:space="0" w:color="auto"/>
            <w:right w:val="none" w:sz="0" w:space="0" w:color="auto"/>
          </w:divBdr>
        </w:div>
        <w:div w:id="490952753">
          <w:marLeft w:val="0"/>
          <w:marRight w:val="0"/>
          <w:marTop w:val="0"/>
          <w:marBottom w:val="0"/>
          <w:divBdr>
            <w:top w:val="none" w:sz="0" w:space="0" w:color="auto"/>
            <w:left w:val="none" w:sz="0" w:space="0" w:color="auto"/>
            <w:bottom w:val="none" w:sz="0" w:space="0" w:color="auto"/>
            <w:right w:val="none" w:sz="0" w:space="0" w:color="auto"/>
          </w:divBdr>
        </w:div>
        <w:div w:id="491485315">
          <w:marLeft w:val="0"/>
          <w:marRight w:val="0"/>
          <w:marTop w:val="0"/>
          <w:marBottom w:val="0"/>
          <w:divBdr>
            <w:top w:val="none" w:sz="0" w:space="0" w:color="auto"/>
            <w:left w:val="none" w:sz="0" w:space="0" w:color="auto"/>
            <w:bottom w:val="none" w:sz="0" w:space="0" w:color="auto"/>
            <w:right w:val="none" w:sz="0" w:space="0" w:color="auto"/>
          </w:divBdr>
        </w:div>
        <w:div w:id="509492983">
          <w:marLeft w:val="0"/>
          <w:marRight w:val="0"/>
          <w:marTop w:val="0"/>
          <w:marBottom w:val="0"/>
          <w:divBdr>
            <w:top w:val="none" w:sz="0" w:space="0" w:color="auto"/>
            <w:left w:val="none" w:sz="0" w:space="0" w:color="auto"/>
            <w:bottom w:val="none" w:sz="0" w:space="0" w:color="auto"/>
            <w:right w:val="none" w:sz="0" w:space="0" w:color="auto"/>
          </w:divBdr>
        </w:div>
        <w:div w:id="520705672">
          <w:marLeft w:val="0"/>
          <w:marRight w:val="0"/>
          <w:marTop w:val="0"/>
          <w:marBottom w:val="0"/>
          <w:divBdr>
            <w:top w:val="none" w:sz="0" w:space="0" w:color="auto"/>
            <w:left w:val="none" w:sz="0" w:space="0" w:color="auto"/>
            <w:bottom w:val="none" w:sz="0" w:space="0" w:color="auto"/>
            <w:right w:val="none" w:sz="0" w:space="0" w:color="auto"/>
          </w:divBdr>
        </w:div>
        <w:div w:id="523595304">
          <w:marLeft w:val="0"/>
          <w:marRight w:val="0"/>
          <w:marTop w:val="0"/>
          <w:marBottom w:val="0"/>
          <w:divBdr>
            <w:top w:val="none" w:sz="0" w:space="0" w:color="auto"/>
            <w:left w:val="none" w:sz="0" w:space="0" w:color="auto"/>
            <w:bottom w:val="none" w:sz="0" w:space="0" w:color="auto"/>
            <w:right w:val="none" w:sz="0" w:space="0" w:color="auto"/>
          </w:divBdr>
        </w:div>
        <w:div w:id="539559042">
          <w:marLeft w:val="0"/>
          <w:marRight w:val="0"/>
          <w:marTop w:val="0"/>
          <w:marBottom w:val="0"/>
          <w:divBdr>
            <w:top w:val="none" w:sz="0" w:space="0" w:color="auto"/>
            <w:left w:val="none" w:sz="0" w:space="0" w:color="auto"/>
            <w:bottom w:val="none" w:sz="0" w:space="0" w:color="auto"/>
            <w:right w:val="none" w:sz="0" w:space="0" w:color="auto"/>
          </w:divBdr>
        </w:div>
        <w:div w:id="546991491">
          <w:marLeft w:val="0"/>
          <w:marRight w:val="0"/>
          <w:marTop w:val="0"/>
          <w:marBottom w:val="0"/>
          <w:divBdr>
            <w:top w:val="none" w:sz="0" w:space="0" w:color="auto"/>
            <w:left w:val="none" w:sz="0" w:space="0" w:color="auto"/>
            <w:bottom w:val="none" w:sz="0" w:space="0" w:color="auto"/>
            <w:right w:val="none" w:sz="0" w:space="0" w:color="auto"/>
          </w:divBdr>
        </w:div>
        <w:div w:id="556161485">
          <w:marLeft w:val="0"/>
          <w:marRight w:val="0"/>
          <w:marTop w:val="0"/>
          <w:marBottom w:val="0"/>
          <w:divBdr>
            <w:top w:val="none" w:sz="0" w:space="0" w:color="auto"/>
            <w:left w:val="none" w:sz="0" w:space="0" w:color="auto"/>
            <w:bottom w:val="none" w:sz="0" w:space="0" w:color="auto"/>
            <w:right w:val="none" w:sz="0" w:space="0" w:color="auto"/>
          </w:divBdr>
        </w:div>
        <w:div w:id="600576230">
          <w:marLeft w:val="0"/>
          <w:marRight w:val="0"/>
          <w:marTop w:val="0"/>
          <w:marBottom w:val="0"/>
          <w:divBdr>
            <w:top w:val="none" w:sz="0" w:space="0" w:color="auto"/>
            <w:left w:val="none" w:sz="0" w:space="0" w:color="auto"/>
            <w:bottom w:val="none" w:sz="0" w:space="0" w:color="auto"/>
            <w:right w:val="none" w:sz="0" w:space="0" w:color="auto"/>
          </w:divBdr>
        </w:div>
        <w:div w:id="630673838">
          <w:marLeft w:val="0"/>
          <w:marRight w:val="0"/>
          <w:marTop w:val="0"/>
          <w:marBottom w:val="0"/>
          <w:divBdr>
            <w:top w:val="none" w:sz="0" w:space="0" w:color="auto"/>
            <w:left w:val="none" w:sz="0" w:space="0" w:color="auto"/>
            <w:bottom w:val="none" w:sz="0" w:space="0" w:color="auto"/>
            <w:right w:val="none" w:sz="0" w:space="0" w:color="auto"/>
          </w:divBdr>
        </w:div>
        <w:div w:id="649866052">
          <w:marLeft w:val="0"/>
          <w:marRight w:val="0"/>
          <w:marTop w:val="0"/>
          <w:marBottom w:val="0"/>
          <w:divBdr>
            <w:top w:val="none" w:sz="0" w:space="0" w:color="auto"/>
            <w:left w:val="none" w:sz="0" w:space="0" w:color="auto"/>
            <w:bottom w:val="none" w:sz="0" w:space="0" w:color="auto"/>
            <w:right w:val="none" w:sz="0" w:space="0" w:color="auto"/>
          </w:divBdr>
        </w:div>
        <w:div w:id="676882853">
          <w:marLeft w:val="0"/>
          <w:marRight w:val="0"/>
          <w:marTop w:val="0"/>
          <w:marBottom w:val="0"/>
          <w:divBdr>
            <w:top w:val="none" w:sz="0" w:space="0" w:color="auto"/>
            <w:left w:val="none" w:sz="0" w:space="0" w:color="auto"/>
            <w:bottom w:val="none" w:sz="0" w:space="0" w:color="auto"/>
            <w:right w:val="none" w:sz="0" w:space="0" w:color="auto"/>
          </w:divBdr>
        </w:div>
        <w:div w:id="710496736">
          <w:marLeft w:val="0"/>
          <w:marRight w:val="0"/>
          <w:marTop w:val="0"/>
          <w:marBottom w:val="0"/>
          <w:divBdr>
            <w:top w:val="none" w:sz="0" w:space="0" w:color="auto"/>
            <w:left w:val="none" w:sz="0" w:space="0" w:color="auto"/>
            <w:bottom w:val="none" w:sz="0" w:space="0" w:color="auto"/>
            <w:right w:val="none" w:sz="0" w:space="0" w:color="auto"/>
          </w:divBdr>
        </w:div>
        <w:div w:id="722407950">
          <w:marLeft w:val="0"/>
          <w:marRight w:val="0"/>
          <w:marTop w:val="0"/>
          <w:marBottom w:val="0"/>
          <w:divBdr>
            <w:top w:val="none" w:sz="0" w:space="0" w:color="auto"/>
            <w:left w:val="none" w:sz="0" w:space="0" w:color="auto"/>
            <w:bottom w:val="none" w:sz="0" w:space="0" w:color="auto"/>
            <w:right w:val="none" w:sz="0" w:space="0" w:color="auto"/>
          </w:divBdr>
        </w:div>
        <w:div w:id="766273088">
          <w:marLeft w:val="0"/>
          <w:marRight w:val="0"/>
          <w:marTop w:val="0"/>
          <w:marBottom w:val="0"/>
          <w:divBdr>
            <w:top w:val="none" w:sz="0" w:space="0" w:color="auto"/>
            <w:left w:val="none" w:sz="0" w:space="0" w:color="auto"/>
            <w:bottom w:val="none" w:sz="0" w:space="0" w:color="auto"/>
            <w:right w:val="none" w:sz="0" w:space="0" w:color="auto"/>
          </w:divBdr>
        </w:div>
        <w:div w:id="787235732">
          <w:marLeft w:val="0"/>
          <w:marRight w:val="0"/>
          <w:marTop w:val="0"/>
          <w:marBottom w:val="0"/>
          <w:divBdr>
            <w:top w:val="none" w:sz="0" w:space="0" w:color="auto"/>
            <w:left w:val="none" w:sz="0" w:space="0" w:color="auto"/>
            <w:bottom w:val="none" w:sz="0" w:space="0" w:color="auto"/>
            <w:right w:val="none" w:sz="0" w:space="0" w:color="auto"/>
          </w:divBdr>
        </w:div>
        <w:div w:id="796797333">
          <w:marLeft w:val="0"/>
          <w:marRight w:val="0"/>
          <w:marTop w:val="0"/>
          <w:marBottom w:val="0"/>
          <w:divBdr>
            <w:top w:val="none" w:sz="0" w:space="0" w:color="auto"/>
            <w:left w:val="none" w:sz="0" w:space="0" w:color="auto"/>
            <w:bottom w:val="none" w:sz="0" w:space="0" w:color="auto"/>
            <w:right w:val="none" w:sz="0" w:space="0" w:color="auto"/>
          </w:divBdr>
        </w:div>
        <w:div w:id="818112807">
          <w:marLeft w:val="0"/>
          <w:marRight w:val="0"/>
          <w:marTop w:val="0"/>
          <w:marBottom w:val="0"/>
          <w:divBdr>
            <w:top w:val="none" w:sz="0" w:space="0" w:color="auto"/>
            <w:left w:val="none" w:sz="0" w:space="0" w:color="auto"/>
            <w:bottom w:val="none" w:sz="0" w:space="0" w:color="auto"/>
            <w:right w:val="none" w:sz="0" w:space="0" w:color="auto"/>
          </w:divBdr>
        </w:div>
        <w:div w:id="831410782">
          <w:marLeft w:val="0"/>
          <w:marRight w:val="0"/>
          <w:marTop w:val="0"/>
          <w:marBottom w:val="0"/>
          <w:divBdr>
            <w:top w:val="none" w:sz="0" w:space="0" w:color="auto"/>
            <w:left w:val="none" w:sz="0" w:space="0" w:color="auto"/>
            <w:bottom w:val="none" w:sz="0" w:space="0" w:color="auto"/>
            <w:right w:val="none" w:sz="0" w:space="0" w:color="auto"/>
          </w:divBdr>
        </w:div>
        <w:div w:id="840854035">
          <w:marLeft w:val="0"/>
          <w:marRight w:val="0"/>
          <w:marTop w:val="0"/>
          <w:marBottom w:val="0"/>
          <w:divBdr>
            <w:top w:val="none" w:sz="0" w:space="0" w:color="auto"/>
            <w:left w:val="none" w:sz="0" w:space="0" w:color="auto"/>
            <w:bottom w:val="none" w:sz="0" w:space="0" w:color="auto"/>
            <w:right w:val="none" w:sz="0" w:space="0" w:color="auto"/>
          </w:divBdr>
        </w:div>
        <w:div w:id="913584815">
          <w:marLeft w:val="0"/>
          <w:marRight w:val="0"/>
          <w:marTop w:val="0"/>
          <w:marBottom w:val="0"/>
          <w:divBdr>
            <w:top w:val="none" w:sz="0" w:space="0" w:color="auto"/>
            <w:left w:val="none" w:sz="0" w:space="0" w:color="auto"/>
            <w:bottom w:val="none" w:sz="0" w:space="0" w:color="auto"/>
            <w:right w:val="none" w:sz="0" w:space="0" w:color="auto"/>
          </w:divBdr>
        </w:div>
        <w:div w:id="930046089">
          <w:marLeft w:val="0"/>
          <w:marRight w:val="0"/>
          <w:marTop w:val="0"/>
          <w:marBottom w:val="0"/>
          <w:divBdr>
            <w:top w:val="none" w:sz="0" w:space="0" w:color="auto"/>
            <w:left w:val="none" w:sz="0" w:space="0" w:color="auto"/>
            <w:bottom w:val="none" w:sz="0" w:space="0" w:color="auto"/>
            <w:right w:val="none" w:sz="0" w:space="0" w:color="auto"/>
          </w:divBdr>
        </w:div>
        <w:div w:id="937643838">
          <w:marLeft w:val="0"/>
          <w:marRight w:val="0"/>
          <w:marTop w:val="0"/>
          <w:marBottom w:val="0"/>
          <w:divBdr>
            <w:top w:val="none" w:sz="0" w:space="0" w:color="auto"/>
            <w:left w:val="none" w:sz="0" w:space="0" w:color="auto"/>
            <w:bottom w:val="none" w:sz="0" w:space="0" w:color="auto"/>
            <w:right w:val="none" w:sz="0" w:space="0" w:color="auto"/>
          </w:divBdr>
        </w:div>
        <w:div w:id="958219437">
          <w:marLeft w:val="0"/>
          <w:marRight w:val="0"/>
          <w:marTop w:val="0"/>
          <w:marBottom w:val="0"/>
          <w:divBdr>
            <w:top w:val="none" w:sz="0" w:space="0" w:color="auto"/>
            <w:left w:val="none" w:sz="0" w:space="0" w:color="auto"/>
            <w:bottom w:val="none" w:sz="0" w:space="0" w:color="auto"/>
            <w:right w:val="none" w:sz="0" w:space="0" w:color="auto"/>
          </w:divBdr>
        </w:div>
        <w:div w:id="978223043">
          <w:marLeft w:val="0"/>
          <w:marRight w:val="0"/>
          <w:marTop w:val="0"/>
          <w:marBottom w:val="0"/>
          <w:divBdr>
            <w:top w:val="none" w:sz="0" w:space="0" w:color="auto"/>
            <w:left w:val="none" w:sz="0" w:space="0" w:color="auto"/>
            <w:bottom w:val="none" w:sz="0" w:space="0" w:color="auto"/>
            <w:right w:val="none" w:sz="0" w:space="0" w:color="auto"/>
          </w:divBdr>
        </w:div>
        <w:div w:id="988825023">
          <w:marLeft w:val="0"/>
          <w:marRight w:val="0"/>
          <w:marTop w:val="0"/>
          <w:marBottom w:val="0"/>
          <w:divBdr>
            <w:top w:val="none" w:sz="0" w:space="0" w:color="auto"/>
            <w:left w:val="none" w:sz="0" w:space="0" w:color="auto"/>
            <w:bottom w:val="none" w:sz="0" w:space="0" w:color="auto"/>
            <w:right w:val="none" w:sz="0" w:space="0" w:color="auto"/>
          </w:divBdr>
        </w:div>
        <w:div w:id="1062215820">
          <w:marLeft w:val="0"/>
          <w:marRight w:val="0"/>
          <w:marTop w:val="0"/>
          <w:marBottom w:val="0"/>
          <w:divBdr>
            <w:top w:val="none" w:sz="0" w:space="0" w:color="auto"/>
            <w:left w:val="none" w:sz="0" w:space="0" w:color="auto"/>
            <w:bottom w:val="none" w:sz="0" w:space="0" w:color="auto"/>
            <w:right w:val="none" w:sz="0" w:space="0" w:color="auto"/>
          </w:divBdr>
        </w:div>
        <w:div w:id="1071852246">
          <w:marLeft w:val="0"/>
          <w:marRight w:val="0"/>
          <w:marTop w:val="0"/>
          <w:marBottom w:val="0"/>
          <w:divBdr>
            <w:top w:val="none" w:sz="0" w:space="0" w:color="auto"/>
            <w:left w:val="none" w:sz="0" w:space="0" w:color="auto"/>
            <w:bottom w:val="none" w:sz="0" w:space="0" w:color="auto"/>
            <w:right w:val="none" w:sz="0" w:space="0" w:color="auto"/>
          </w:divBdr>
        </w:div>
        <w:div w:id="1073703845">
          <w:marLeft w:val="0"/>
          <w:marRight w:val="0"/>
          <w:marTop w:val="0"/>
          <w:marBottom w:val="0"/>
          <w:divBdr>
            <w:top w:val="none" w:sz="0" w:space="0" w:color="auto"/>
            <w:left w:val="none" w:sz="0" w:space="0" w:color="auto"/>
            <w:bottom w:val="none" w:sz="0" w:space="0" w:color="auto"/>
            <w:right w:val="none" w:sz="0" w:space="0" w:color="auto"/>
          </w:divBdr>
        </w:div>
        <w:div w:id="1079670291">
          <w:marLeft w:val="0"/>
          <w:marRight w:val="0"/>
          <w:marTop w:val="0"/>
          <w:marBottom w:val="0"/>
          <w:divBdr>
            <w:top w:val="none" w:sz="0" w:space="0" w:color="auto"/>
            <w:left w:val="none" w:sz="0" w:space="0" w:color="auto"/>
            <w:bottom w:val="none" w:sz="0" w:space="0" w:color="auto"/>
            <w:right w:val="none" w:sz="0" w:space="0" w:color="auto"/>
          </w:divBdr>
        </w:div>
        <w:div w:id="1093234959">
          <w:marLeft w:val="0"/>
          <w:marRight w:val="0"/>
          <w:marTop w:val="0"/>
          <w:marBottom w:val="0"/>
          <w:divBdr>
            <w:top w:val="none" w:sz="0" w:space="0" w:color="auto"/>
            <w:left w:val="none" w:sz="0" w:space="0" w:color="auto"/>
            <w:bottom w:val="none" w:sz="0" w:space="0" w:color="auto"/>
            <w:right w:val="none" w:sz="0" w:space="0" w:color="auto"/>
          </w:divBdr>
        </w:div>
        <w:div w:id="1095443249">
          <w:marLeft w:val="0"/>
          <w:marRight w:val="0"/>
          <w:marTop w:val="0"/>
          <w:marBottom w:val="0"/>
          <w:divBdr>
            <w:top w:val="none" w:sz="0" w:space="0" w:color="auto"/>
            <w:left w:val="none" w:sz="0" w:space="0" w:color="auto"/>
            <w:bottom w:val="none" w:sz="0" w:space="0" w:color="auto"/>
            <w:right w:val="none" w:sz="0" w:space="0" w:color="auto"/>
          </w:divBdr>
        </w:div>
        <w:div w:id="1095633208">
          <w:marLeft w:val="0"/>
          <w:marRight w:val="0"/>
          <w:marTop w:val="0"/>
          <w:marBottom w:val="0"/>
          <w:divBdr>
            <w:top w:val="none" w:sz="0" w:space="0" w:color="auto"/>
            <w:left w:val="none" w:sz="0" w:space="0" w:color="auto"/>
            <w:bottom w:val="none" w:sz="0" w:space="0" w:color="auto"/>
            <w:right w:val="none" w:sz="0" w:space="0" w:color="auto"/>
          </w:divBdr>
        </w:div>
        <w:div w:id="1098208897">
          <w:marLeft w:val="0"/>
          <w:marRight w:val="0"/>
          <w:marTop w:val="0"/>
          <w:marBottom w:val="0"/>
          <w:divBdr>
            <w:top w:val="none" w:sz="0" w:space="0" w:color="auto"/>
            <w:left w:val="none" w:sz="0" w:space="0" w:color="auto"/>
            <w:bottom w:val="none" w:sz="0" w:space="0" w:color="auto"/>
            <w:right w:val="none" w:sz="0" w:space="0" w:color="auto"/>
          </w:divBdr>
        </w:div>
        <w:div w:id="1101952101">
          <w:marLeft w:val="0"/>
          <w:marRight w:val="0"/>
          <w:marTop w:val="0"/>
          <w:marBottom w:val="0"/>
          <w:divBdr>
            <w:top w:val="none" w:sz="0" w:space="0" w:color="auto"/>
            <w:left w:val="none" w:sz="0" w:space="0" w:color="auto"/>
            <w:bottom w:val="none" w:sz="0" w:space="0" w:color="auto"/>
            <w:right w:val="none" w:sz="0" w:space="0" w:color="auto"/>
          </w:divBdr>
        </w:div>
        <w:div w:id="1114136174">
          <w:marLeft w:val="0"/>
          <w:marRight w:val="0"/>
          <w:marTop w:val="0"/>
          <w:marBottom w:val="0"/>
          <w:divBdr>
            <w:top w:val="none" w:sz="0" w:space="0" w:color="auto"/>
            <w:left w:val="none" w:sz="0" w:space="0" w:color="auto"/>
            <w:bottom w:val="none" w:sz="0" w:space="0" w:color="auto"/>
            <w:right w:val="none" w:sz="0" w:space="0" w:color="auto"/>
          </w:divBdr>
        </w:div>
        <w:div w:id="1138379912">
          <w:marLeft w:val="0"/>
          <w:marRight w:val="0"/>
          <w:marTop w:val="0"/>
          <w:marBottom w:val="0"/>
          <w:divBdr>
            <w:top w:val="none" w:sz="0" w:space="0" w:color="auto"/>
            <w:left w:val="none" w:sz="0" w:space="0" w:color="auto"/>
            <w:bottom w:val="none" w:sz="0" w:space="0" w:color="auto"/>
            <w:right w:val="none" w:sz="0" w:space="0" w:color="auto"/>
          </w:divBdr>
        </w:div>
        <w:div w:id="1204098105">
          <w:marLeft w:val="0"/>
          <w:marRight w:val="0"/>
          <w:marTop w:val="0"/>
          <w:marBottom w:val="0"/>
          <w:divBdr>
            <w:top w:val="none" w:sz="0" w:space="0" w:color="auto"/>
            <w:left w:val="none" w:sz="0" w:space="0" w:color="auto"/>
            <w:bottom w:val="none" w:sz="0" w:space="0" w:color="auto"/>
            <w:right w:val="none" w:sz="0" w:space="0" w:color="auto"/>
          </w:divBdr>
        </w:div>
        <w:div w:id="1250579038">
          <w:marLeft w:val="0"/>
          <w:marRight w:val="0"/>
          <w:marTop w:val="0"/>
          <w:marBottom w:val="0"/>
          <w:divBdr>
            <w:top w:val="none" w:sz="0" w:space="0" w:color="auto"/>
            <w:left w:val="none" w:sz="0" w:space="0" w:color="auto"/>
            <w:bottom w:val="none" w:sz="0" w:space="0" w:color="auto"/>
            <w:right w:val="none" w:sz="0" w:space="0" w:color="auto"/>
          </w:divBdr>
        </w:div>
        <w:div w:id="1263537464">
          <w:marLeft w:val="0"/>
          <w:marRight w:val="0"/>
          <w:marTop w:val="0"/>
          <w:marBottom w:val="0"/>
          <w:divBdr>
            <w:top w:val="none" w:sz="0" w:space="0" w:color="auto"/>
            <w:left w:val="none" w:sz="0" w:space="0" w:color="auto"/>
            <w:bottom w:val="none" w:sz="0" w:space="0" w:color="auto"/>
            <w:right w:val="none" w:sz="0" w:space="0" w:color="auto"/>
          </w:divBdr>
        </w:div>
        <w:div w:id="1284389479">
          <w:marLeft w:val="0"/>
          <w:marRight w:val="0"/>
          <w:marTop w:val="0"/>
          <w:marBottom w:val="0"/>
          <w:divBdr>
            <w:top w:val="none" w:sz="0" w:space="0" w:color="auto"/>
            <w:left w:val="none" w:sz="0" w:space="0" w:color="auto"/>
            <w:bottom w:val="none" w:sz="0" w:space="0" w:color="auto"/>
            <w:right w:val="none" w:sz="0" w:space="0" w:color="auto"/>
          </w:divBdr>
        </w:div>
        <w:div w:id="1313288260">
          <w:marLeft w:val="0"/>
          <w:marRight w:val="0"/>
          <w:marTop w:val="0"/>
          <w:marBottom w:val="0"/>
          <w:divBdr>
            <w:top w:val="none" w:sz="0" w:space="0" w:color="auto"/>
            <w:left w:val="none" w:sz="0" w:space="0" w:color="auto"/>
            <w:bottom w:val="none" w:sz="0" w:space="0" w:color="auto"/>
            <w:right w:val="none" w:sz="0" w:space="0" w:color="auto"/>
          </w:divBdr>
        </w:div>
        <w:div w:id="1322393477">
          <w:marLeft w:val="0"/>
          <w:marRight w:val="0"/>
          <w:marTop w:val="0"/>
          <w:marBottom w:val="0"/>
          <w:divBdr>
            <w:top w:val="none" w:sz="0" w:space="0" w:color="auto"/>
            <w:left w:val="none" w:sz="0" w:space="0" w:color="auto"/>
            <w:bottom w:val="none" w:sz="0" w:space="0" w:color="auto"/>
            <w:right w:val="none" w:sz="0" w:space="0" w:color="auto"/>
          </w:divBdr>
        </w:div>
        <w:div w:id="1343974257">
          <w:marLeft w:val="0"/>
          <w:marRight w:val="0"/>
          <w:marTop w:val="0"/>
          <w:marBottom w:val="0"/>
          <w:divBdr>
            <w:top w:val="none" w:sz="0" w:space="0" w:color="auto"/>
            <w:left w:val="none" w:sz="0" w:space="0" w:color="auto"/>
            <w:bottom w:val="none" w:sz="0" w:space="0" w:color="auto"/>
            <w:right w:val="none" w:sz="0" w:space="0" w:color="auto"/>
          </w:divBdr>
        </w:div>
        <w:div w:id="1345204062">
          <w:marLeft w:val="0"/>
          <w:marRight w:val="0"/>
          <w:marTop w:val="0"/>
          <w:marBottom w:val="0"/>
          <w:divBdr>
            <w:top w:val="none" w:sz="0" w:space="0" w:color="auto"/>
            <w:left w:val="none" w:sz="0" w:space="0" w:color="auto"/>
            <w:bottom w:val="none" w:sz="0" w:space="0" w:color="auto"/>
            <w:right w:val="none" w:sz="0" w:space="0" w:color="auto"/>
          </w:divBdr>
        </w:div>
        <w:div w:id="1348404888">
          <w:marLeft w:val="0"/>
          <w:marRight w:val="0"/>
          <w:marTop w:val="0"/>
          <w:marBottom w:val="0"/>
          <w:divBdr>
            <w:top w:val="none" w:sz="0" w:space="0" w:color="auto"/>
            <w:left w:val="none" w:sz="0" w:space="0" w:color="auto"/>
            <w:bottom w:val="none" w:sz="0" w:space="0" w:color="auto"/>
            <w:right w:val="none" w:sz="0" w:space="0" w:color="auto"/>
          </w:divBdr>
        </w:div>
        <w:div w:id="1398091743">
          <w:marLeft w:val="0"/>
          <w:marRight w:val="0"/>
          <w:marTop w:val="0"/>
          <w:marBottom w:val="0"/>
          <w:divBdr>
            <w:top w:val="none" w:sz="0" w:space="0" w:color="auto"/>
            <w:left w:val="none" w:sz="0" w:space="0" w:color="auto"/>
            <w:bottom w:val="none" w:sz="0" w:space="0" w:color="auto"/>
            <w:right w:val="none" w:sz="0" w:space="0" w:color="auto"/>
          </w:divBdr>
        </w:div>
        <w:div w:id="1403717870">
          <w:marLeft w:val="0"/>
          <w:marRight w:val="0"/>
          <w:marTop w:val="0"/>
          <w:marBottom w:val="0"/>
          <w:divBdr>
            <w:top w:val="none" w:sz="0" w:space="0" w:color="auto"/>
            <w:left w:val="none" w:sz="0" w:space="0" w:color="auto"/>
            <w:bottom w:val="none" w:sz="0" w:space="0" w:color="auto"/>
            <w:right w:val="none" w:sz="0" w:space="0" w:color="auto"/>
          </w:divBdr>
        </w:div>
        <w:div w:id="1407413699">
          <w:marLeft w:val="0"/>
          <w:marRight w:val="0"/>
          <w:marTop w:val="0"/>
          <w:marBottom w:val="0"/>
          <w:divBdr>
            <w:top w:val="none" w:sz="0" w:space="0" w:color="auto"/>
            <w:left w:val="none" w:sz="0" w:space="0" w:color="auto"/>
            <w:bottom w:val="none" w:sz="0" w:space="0" w:color="auto"/>
            <w:right w:val="none" w:sz="0" w:space="0" w:color="auto"/>
          </w:divBdr>
        </w:div>
        <w:div w:id="1408503172">
          <w:marLeft w:val="0"/>
          <w:marRight w:val="0"/>
          <w:marTop w:val="0"/>
          <w:marBottom w:val="0"/>
          <w:divBdr>
            <w:top w:val="none" w:sz="0" w:space="0" w:color="auto"/>
            <w:left w:val="none" w:sz="0" w:space="0" w:color="auto"/>
            <w:bottom w:val="none" w:sz="0" w:space="0" w:color="auto"/>
            <w:right w:val="none" w:sz="0" w:space="0" w:color="auto"/>
          </w:divBdr>
        </w:div>
        <w:div w:id="1419402495">
          <w:marLeft w:val="0"/>
          <w:marRight w:val="0"/>
          <w:marTop w:val="0"/>
          <w:marBottom w:val="0"/>
          <w:divBdr>
            <w:top w:val="none" w:sz="0" w:space="0" w:color="auto"/>
            <w:left w:val="none" w:sz="0" w:space="0" w:color="auto"/>
            <w:bottom w:val="none" w:sz="0" w:space="0" w:color="auto"/>
            <w:right w:val="none" w:sz="0" w:space="0" w:color="auto"/>
          </w:divBdr>
        </w:div>
        <w:div w:id="1493638632">
          <w:marLeft w:val="0"/>
          <w:marRight w:val="0"/>
          <w:marTop w:val="0"/>
          <w:marBottom w:val="0"/>
          <w:divBdr>
            <w:top w:val="none" w:sz="0" w:space="0" w:color="auto"/>
            <w:left w:val="none" w:sz="0" w:space="0" w:color="auto"/>
            <w:bottom w:val="none" w:sz="0" w:space="0" w:color="auto"/>
            <w:right w:val="none" w:sz="0" w:space="0" w:color="auto"/>
          </w:divBdr>
        </w:div>
        <w:div w:id="1510411298">
          <w:marLeft w:val="0"/>
          <w:marRight w:val="0"/>
          <w:marTop w:val="0"/>
          <w:marBottom w:val="0"/>
          <w:divBdr>
            <w:top w:val="none" w:sz="0" w:space="0" w:color="auto"/>
            <w:left w:val="none" w:sz="0" w:space="0" w:color="auto"/>
            <w:bottom w:val="none" w:sz="0" w:space="0" w:color="auto"/>
            <w:right w:val="none" w:sz="0" w:space="0" w:color="auto"/>
          </w:divBdr>
        </w:div>
        <w:div w:id="1575093014">
          <w:marLeft w:val="0"/>
          <w:marRight w:val="0"/>
          <w:marTop w:val="0"/>
          <w:marBottom w:val="0"/>
          <w:divBdr>
            <w:top w:val="none" w:sz="0" w:space="0" w:color="auto"/>
            <w:left w:val="none" w:sz="0" w:space="0" w:color="auto"/>
            <w:bottom w:val="none" w:sz="0" w:space="0" w:color="auto"/>
            <w:right w:val="none" w:sz="0" w:space="0" w:color="auto"/>
          </w:divBdr>
        </w:div>
        <w:div w:id="1601643316">
          <w:marLeft w:val="0"/>
          <w:marRight w:val="0"/>
          <w:marTop w:val="0"/>
          <w:marBottom w:val="0"/>
          <w:divBdr>
            <w:top w:val="none" w:sz="0" w:space="0" w:color="auto"/>
            <w:left w:val="none" w:sz="0" w:space="0" w:color="auto"/>
            <w:bottom w:val="none" w:sz="0" w:space="0" w:color="auto"/>
            <w:right w:val="none" w:sz="0" w:space="0" w:color="auto"/>
          </w:divBdr>
        </w:div>
        <w:div w:id="1623656505">
          <w:marLeft w:val="0"/>
          <w:marRight w:val="0"/>
          <w:marTop w:val="0"/>
          <w:marBottom w:val="0"/>
          <w:divBdr>
            <w:top w:val="none" w:sz="0" w:space="0" w:color="auto"/>
            <w:left w:val="none" w:sz="0" w:space="0" w:color="auto"/>
            <w:bottom w:val="none" w:sz="0" w:space="0" w:color="auto"/>
            <w:right w:val="none" w:sz="0" w:space="0" w:color="auto"/>
          </w:divBdr>
        </w:div>
        <w:div w:id="1635794919">
          <w:marLeft w:val="0"/>
          <w:marRight w:val="0"/>
          <w:marTop w:val="0"/>
          <w:marBottom w:val="0"/>
          <w:divBdr>
            <w:top w:val="none" w:sz="0" w:space="0" w:color="auto"/>
            <w:left w:val="none" w:sz="0" w:space="0" w:color="auto"/>
            <w:bottom w:val="none" w:sz="0" w:space="0" w:color="auto"/>
            <w:right w:val="none" w:sz="0" w:space="0" w:color="auto"/>
          </w:divBdr>
        </w:div>
        <w:div w:id="1653363623">
          <w:marLeft w:val="0"/>
          <w:marRight w:val="0"/>
          <w:marTop w:val="0"/>
          <w:marBottom w:val="0"/>
          <w:divBdr>
            <w:top w:val="none" w:sz="0" w:space="0" w:color="auto"/>
            <w:left w:val="none" w:sz="0" w:space="0" w:color="auto"/>
            <w:bottom w:val="none" w:sz="0" w:space="0" w:color="auto"/>
            <w:right w:val="none" w:sz="0" w:space="0" w:color="auto"/>
          </w:divBdr>
        </w:div>
        <w:div w:id="1653606358">
          <w:marLeft w:val="0"/>
          <w:marRight w:val="0"/>
          <w:marTop w:val="0"/>
          <w:marBottom w:val="0"/>
          <w:divBdr>
            <w:top w:val="none" w:sz="0" w:space="0" w:color="auto"/>
            <w:left w:val="none" w:sz="0" w:space="0" w:color="auto"/>
            <w:bottom w:val="none" w:sz="0" w:space="0" w:color="auto"/>
            <w:right w:val="none" w:sz="0" w:space="0" w:color="auto"/>
          </w:divBdr>
        </w:div>
        <w:div w:id="1696687508">
          <w:marLeft w:val="0"/>
          <w:marRight w:val="0"/>
          <w:marTop w:val="0"/>
          <w:marBottom w:val="0"/>
          <w:divBdr>
            <w:top w:val="none" w:sz="0" w:space="0" w:color="auto"/>
            <w:left w:val="none" w:sz="0" w:space="0" w:color="auto"/>
            <w:bottom w:val="none" w:sz="0" w:space="0" w:color="auto"/>
            <w:right w:val="none" w:sz="0" w:space="0" w:color="auto"/>
          </w:divBdr>
        </w:div>
        <w:div w:id="1722055174">
          <w:marLeft w:val="0"/>
          <w:marRight w:val="0"/>
          <w:marTop w:val="0"/>
          <w:marBottom w:val="0"/>
          <w:divBdr>
            <w:top w:val="none" w:sz="0" w:space="0" w:color="auto"/>
            <w:left w:val="none" w:sz="0" w:space="0" w:color="auto"/>
            <w:bottom w:val="none" w:sz="0" w:space="0" w:color="auto"/>
            <w:right w:val="none" w:sz="0" w:space="0" w:color="auto"/>
          </w:divBdr>
        </w:div>
        <w:div w:id="1740708964">
          <w:marLeft w:val="0"/>
          <w:marRight w:val="0"/>
          <w:marTop w:val="0"/>
          <w:marBottom w:val="0"/>
          <w:divBdr>
            <w:top w:val="none" w:sz="0" w:space="0" w:color="auto"/>
            <w:left w:val="none" w:sz="0" w:space="0" w:color="auto"/>
            <w:bottom w:val="none" w:sz="0" w:space="0" w:color="auto"/>
            <w:right w:val="none" w:sz="0" w:space="0" w:color="auto"/>
          </w:divBdr>
        </w:div>
        <w:div w:id="1748572388">
          <w:marLeft w:val="0"/>
          <w:marRight w:val="0"/>
          <w:marTop w:val="0"/>
          <w:marBottom w:val="0"/>
          <w:divBdr>
            <w:top w:val="none" w:sz="0" w:space="0" w:color="auto"/>
            <w:left w:val="none" w:sz="0" w:space="0" w:color="auto"/>
            <w:bottom w:val="none" w:sz="0" w:space="0" w:color="auto"/>
            <w:right w:val="none" w:sz="0" w:space="0" w:color="auto"/>
          </w:divBdr>
        </w:div>
        <w:div w:id="1762489334">
          <w:marLeft w:val="0"/>
          <w:marRight w:val="0"/>
          <w:marTop w:val="0"/>
          <w:marBottom w:val="0"/>
          <w:divBdr>
            <w:top w:val="none" w:sz="0" w:space="0" w:color="auto"/>
            <w:left w:val="none" w:sz="0" w:space="0" w:color="auto"/>
            <w:bottom w:val="none" w:sz="0" w:space="0" w:color="auto"/>
            <w:right w:val="none" w:sz="0" w:space="0" w:color="auto"/>
          </w:divBdr>
        </w:div>
        <w:div w:id="1813252006">
          <w:marLeft w:val="0"/>
          <w:marRight w:val="0"/>
          <w:marTop w:val="0"/>
          <w:marBottom w:val="0"/>
          <w:divBdr>
            <w:top w:val="none" w:sz="0" w:space="0" w:color="auto"/>
            <w:left w:val="none" w:sz="0" w:space="0" w:color="auto"/>
            <w:bottom w:val="none" w:sz="0" w:space="0" w:color="auto"/>
            <w:right w:val="none" w:sz="0" w:space="0" w:color="auto"/>
          </w:divBdr>
        </w:div>
        <w:div w:id="1822890123">
          <w:marLeft w:val="0"/>
          <w:marRight w:val="0"/>
          <w:marTop w:val="0"/>
          <w:marBottom w:val="0"/>
          <w:divBdr>
            <w:top w:val="none" w:sz="0" w:space="0" w:color="auto"/>
            <w:left w:val="none" w:sz="0" w:space="0" w:color="auto"/>
            <w:bottom w:val="none" w:sz="0" w:space="0" w:color="auto"/>
            <w:right w:val="none" w:sz="0" w:space="0" w:color="auto"/>
          </w:divBdr>
        </w:div>
        <w:div w:id="1838224655">
          <w:marLeft w:val="0"/>
          <w:marRight w:val="0"/>
          <w:marTop w:val="0"/>
          <w:marBottom w:val="0"/>
          <w:divBdr>
            <w:top w:val="none" w:sz="0" w:space="0" w:color="auto"/>
            <w:left w:val="none" w:sz="0" w:space="0" w:color="auto"/>
            <w:bottom w:val="none" w:sz="0" w:space="0" w:color="auto"/>
            <w:right w:val="none" w:sz="0" w:space="0" w:color="auto"/>
          </w:divBdr>
        </w:div>
        <w:div w:id="1881240272">
          <w:marLeft w:val="0"/>
          <w:marRight w:val="0"/>
          <w:marTop w:val="0"/>
          <w:marBottom w:val="0"/>
          <w:divBdr>
            <w:top w:val="none" w:sz="0" w:space="0" w:color="auto"/>
            <w:left w:val="none" w:sz="0" w:space="0" w:color="auto"/>
            <w:bottom w:val="none" w:sz="0" w:space="0" w:color="auto"/>
            <w:right w:val="none" w:sz="0" w:space="0" w:color="auto"/>
          </w:divBdr>
        </w:div>
        <w:div w:id="1888684196">
          <w:marLeft w:val="0"/>
          <w:marRight w:val="0"/>
          <w:marTop w:val="0"/>
          <w:marBottom w:val="0"/>
          <w:divBdr>
            <w:top w:val="none" w:sz="0" w:space="0" w:color="auto"/>
            <w:left w:val="none" w:sz="0" w:space="0" w:color="auto"/>
            <w:bottom w:val="none" w:sz="0" w:space="0" w:color="auto"/>
            <w:right w:val="none" w:sz="0" w:space="0" w:color="auto"/>
          </w:divBdr>
        </w:div>
        <w:div w:id="1987011785">
          <w:marLeft w:val="0"/>
          <w:marRight w:val="0"/>
          <w:marTop w:val="0"/>
          <w:marBottom w:val="0"/>
          <w:divBdr>
            <w:top w:val="none" w:sz="0" w:space="0" w:color="auto"/>
            <w:left w:val="none" w:sz="0" w:space="0" w:color="auto"/>
            <w:bottom w:val="none" w:sz="0" w:space="0" w:color="auto"/>
            <w:right w:val="none" w:sz="0" w:space="0" w:color="auto"/>
          </w:divBdr>
        </w:div>
        <w:div w:id="1997371332">
          <w:marLeft w:val="0"/>
          <w:marRight w:val="0"/>
          <w:marTop w:val="0"/>
          <w:marBottom w:val="0"/>
          <w:divBdr>
            <w:top w:val="none" w:sz="0" w:space="0" w:color="auto"/>
            <w:left w:val="none" w:sz="0" w:space="0" w:color="auto"/>
            <w:bottom w:val="none" w:sz="0" w:space="0" w:color="auto"/>
            <w:right w:val="none" w:sz="0" w:space="0" w:color="auto"/>
          </w:divBdr>
        </w:div>
        <w:div w:id="2004970817">
          <w:marLeft w:val="0"/>
          <w:marRight w:val="0"/>
          <w:marTop w:val="0"/>
          <w:marBottom w:val="0"/>
          <w:divBdr>
            <w:top w:val="none" w:sz="0" w:space="0" w:color="auto"/>
            <w:left w:val="none" w:sz="0" w:space="0" w:color="auto"/>
            <w:bottom w:val="none" w:sz="0" w:space="0" w:color="auto"/>
            <w:right w:val="none" w:sz="0" w:space="0" w:color="auto"/>
          </w:divBdr>
        </w:div>
        <w:div w:id="2045713432">
          <w:marLeft w:val="0"/>
          <w:marRight w:val="0"/>
          <w:marTop w:val="0"/>
          <w:marBottom w:val="0"/>
          <w:divBdr>
            <w:top w:val="none" w:sz="0" w:space="0" w:color="auto"/>
            <w:left w:val="none" w:sz="0" w:space="0" w:color="auto"/>
            <w:bottom w:val="none" w:sz="0" w:space="0" w:color="auto"/>
            <w:right w:val="none" w:sz="0" w:space="0" w:color="auto"/>
          </w:divBdr>
        </w:div>
        <w:div w:id="2088187308">
          <w:marLeft w:val="0"/>
          <w:marRight w:val="0"/>
          <w:marTop w:val="0"/>
          <w:marBottom w:val="0"/>
          <w:divBdr>
            <w:top w:val="none" w:sz="0" w:space="0" w:color="auto"/>
            <w:left w:val="none" w:sz="0" w:space="0" w:color="auto"/>
            <w:bottom w:val="none" w:sz="0" w:space="0" w:color="auto"/>
            <w:right w:val="none" w:sz="0" w:space="0" w:color="auto"/>
          </w:divBdr>
        </w:div>
        <w:div w:id="2100442970">
          <w:marLeft w:val="0"/>
          <w:marRight w:val="0"/>
          <w:marTop w:val="0"/>
          <w:marBottom w:val="0"/>
          <w:divBdr>
            <w:top w:val="none" w:sz="0" w:space="0" w:color="auto"/>
            <w:left w:val="none" w:sz="0" w:space="0" w:color="auto"/>
            <w:bottom w:val="none" w:sz="0" w:space="0" w:color="auto"/>
            <w:right w:val="none" w:sz="0" w:space="0" w:color="auto"/>
          </w:divBdr>
        </w:div>
        <w:div w:id="2129398534">
          <w:marLeft w:val="0"/>
          <w:marRight w:val="0"/>
          <w:marTop w:val="0"/>
          <w:marBottom w:val="0"/>
          <w:divBdr>
            <w:top w:val="none" w:sz="0" w:space="0" w:color="auto"/>
            <w:left w:val="none" w:sz="0" w:space="0" w:color="auto"/>
            <w:bottom w:val="none" w:sz="0" w:space="0" w:color="auto"/>
            <w:right w:val="none" w:sz="0" w:space="0" w:color="auto"/>
          </w:divBdr>
        </w:div>
        <w:div w:id="2147309576">
          <w:marLeft w:val="0"/>
          <w:marRight w:val="0"/>
          <w:marTop w:val="0"/>
          <w:marBottom w:val="0"/>
          <w:divBdr>
            <w:top w:val="none" w:sz="0" w:space="0" w:color="auto"/>
            <w:left w:val="none" w:sz="0" w:space="0" w:color="auto"/>
            <w:bottom w:val="none" w:sz="0" w:space="0" w:color="auto"/>
            <w:right w:val="none" w:sz="0" w:space="0" w:color="auto"/>
          </w:divBdr>
        </w:div>
      </w:divsChild>
    </w:div>
    <w:div w:id="478307315">
      <w:bodyDiv w:val="1"/>
      <w:marLeft w:val="0"/>
      <w:marRight w:val="0"/>
      <w:marTop w:val="0"/>
      <w:marBottom w:val="0"/>
      <w:divBdr>
        <w:top w:val="none" w:sz="0" w:space="0" w:color="auto"/>
        <w:left w:val="none" w:sz="0" w:space="0" w:color="auto"/>
        <w:bottom w:val="none" w:sz="0" w:space="0" w:color="auto"/>
        <w:right w:val="none" w:sz="0" w:space="0" w:color="auto"/>
      </w:divBdr>
      <w:divsChild>
        <w:div w:id="20134829">
          <w:marLeft w:val="0"/>
          <w:marRight w:val="0"/>
          <w:marTop w:val="0"/>
          <w:marBottom w:val="0"/>
          <w:divBdr>
            <w:top w:val="none" w:sz="0" w:space="0" w:color="auto"/>
            <w:left w:val="none" w:sz="0" w:space="0" w:color="auto"/>
            <w:bottom w:val="none" w:sz="0" w:space="0" w:color="auto"/>
            <w:right w:val="none" w:sz="0" w:space="0" w:color="auto"/>
          </w:divBdr>
        </w:div>
        <w:div w:id="47264559">
          <w:marLeft w:val="0"/>
          <w:marRight w:val="0"/>
          <w:marTop w:val="0"/>
          <w:marBottom w:val="0"/>
          <w:divBdr>
            <w:top w:val="none" w:sz="0" w:space="0" w:color="auto"/>
            <w:left w:val="none" w:sz="0" w:space="0" w:color="auto"/>
            <w:bottom w:val="none" w:sz="0" w:space="0" w:color="auto"/>
            <w:right w:val="none" w:sz="0" w:space="0" w:color="auto"/>
          </w:divBdr>
        </w:div>
        <w:div w:id="81950612">
          <w:marLeft w:val="0"/>
          <w:marRight w:val="0"/>
          <w:marTop w:val="0"/>
          <w:marBottom w:val="0"/>
          <w:divBdr>
            <w:top w:val="none" w:sz="0" w:space="0" w:color="auto"/>
            <w:left w:val="none" w:sz="0" w:space="0" w:color="auto"/>
            <w:bottom w:val="none" w:sz="0" w:space="0" w:color="auto"/>
            <w:right w:val="none" w:sz="0" w:space="0" w:color="auto"/>
          </w:divBdr>
        </w:div>
        <w:div w:id="87625413">
          <w:marLeft w:val="0"/>
          <w:marRight w:val="0"/>
          <w:marTop w:val="0"/>
          <w:marBottom w:val="0"/>
          <w:divBdr>
            <w:top w:val="none" w:sz="0" w:space="0" w:color="auto"/>
            <w:left w:val="none" w:sz="0" w:space="0" w:color="auto"/>
            <w:bottom w:val="none" w:sz="0" w:space="0" w:color="auto"/>
            <w:right w:val="none" w:sz="0" w:space="0" w:color="auto"/>
          </w:divBdr>
        </w:div>
        <w:div w:id="124126048">
          <w:marLeft w:val="0"/>
          <w:marRight w:val="0"/>
          <w:marTop w:val="0"/>
          <w:marBottom w:val="0"/>
          <w:divBdr>
            <w:top w:val="none" w:sz="0" w:space="0" w:color="auto"/>
            <w:left w:val="none" w:sz="0" w:space="0" w:color="auto"/>
            <w:bottom w:val="none" w:sz="0" w:space="0" w:color="auto"/>
            <w:right w:val="none" w:sz="0" w:space="0" w:color="auto"/>
          </w:divBdr>
        </w:div>
        <w:div w:id="364257386">
          <w:marLeft w:val="0"/>
          <w:marRight w:val="0"/>
          <w:marTop w:val="0"/>
          <w:marBottom w:val="0"/>
          <w:divBdr>
            <w:top w:val="none" w:sz="0" w:space="0" w:color="auto"/>
            <w:left w:val="none" w:sz="0" w:space="0" w:color="auto"/>
            <w:bottom w:val="none" w:sz="0" w:space="0" w:color="auto"/>
            <w:right w:val="none" w:sz="0" w:space="0" w:color="auto"/>
          </w:divBdr>
        </w:div>
        <w:div w:id="439766606">
          <w:marLeft w:val="0"/>
          <w:marRight w:val="0"/>
          <w:marTop w:val="0"/>
          <w:marBottom w:val="0"/>
          <w:divBdr>
            <w:top w:val="none" w:sz="0" w:space="0" w:color="auto"/>
            <w:left w:val="none" w:sz="0" w:space="0" w:color="auto"/>
            <w:bottom w:val="none" w:sz="0" w:space="0" w:color="auto"/>
            <w:right w:val="none" w:sz="0" w:space="0" w:color="auto"/>
          </w:divBdr>
        </w:div>
        <w:div w:id="469791529">
          <w:marLeft w:val="0"/>
          <w:marRight w:val="0"/>
          <w:marTop w:val="0"/>
          <w:marBottom w:val="0"/>
          <w:divBdr>
            <w:top w:val="none" w:sz="0" w:space="0" w:color="auto"/>
            <w:left w:val="none" w:sz="0" w:space="0" w:color="auto"/>
            <w:bottom w:val="none" w:sz="0" w:space="0" w:color="auto"/>
            <w:right w:val="none" w:sz="0" w:space="0" w:color="auto"/>
          </w:divBdr>
        </w:div>
        <w:div w:id="472144336">
          <w:marLeft w:val="0"/>
          <w:marRight w:val="0"/>
          <w:marTop w:val="0"/>
          <w:marBottom w:val="0"/>
          <w:divBdr>
            <w:top w:val="none" w:sz="0" w:space="0" w:color="auto"/>
            <w:left w:val="none" w:sz="0" w:space="0" w:color="auto"/>
            <w:bottom w:val="none" w:sz="0" w:space="0" w:color="auto"/>
            <w:right w:val="none" w:sz="0" w:space="0" w:color="auto"/>
          </w:divBdr>
        </w:div>
        <w:div w:id="491139391">
          <w:marLeft w:val="0"/>
          <w:marRight w:val="0"/>
          <w:marTop w:val="0"/>
          <w:marBottom w:val="0"/>
          <w:divBdr>
            <w:top w:val="none" w:sz="0" w:space="0" w:color="auto"/>
            <w:left w:val="none" w:sz="0" w:space="0" w:color="auto"/>
            <w:bottom w:val="none" w:sz="0" w:space="0" w:color="auto"/>
            <w:right w:val="none" w:sz="0" w:space="0" w:color="auto"/>
          </w:divBdr>
        </w:div>
        <w:div w:id="494997346">
          <w:marLeft w:val="0"/>
          <w:marRight w:val="0"/>
          <w:marTop w:val="0"/>
          <w:marBottom w:val="0"/>
          <w:divBdr>
            <w:top w:val="none" w:sz="0" w:space="0" w:color="auto"/>
            <w:left w:val="none" w:sz="0" w:space="0" w:color="auto"/>
            <w:bottom w:val="none" w:sz="0" w:space="0" w:color="auto"/>
            <w:right w:val="none" w:sz="0" w:space="0" w:color="auto"/>
          </w:divBdr>
        </w:div>
        <w:div w:id="513150683">
          <w:marLeft w:val="0"/>
          <w:marRight w:val="0"/>
          <w:marTop w:val="0"/>
          <w:marBottom w:val="0"/>
          <w:divBdr>
            <w:top w:val="none" w:sz="0" w:space="0" w:color="auto"/>
            <w:left w:val="none" w:sz="0" w:space="0" w:color="auto"/>
            <w:bottom w:val="none" w:sz="0" w:space="0" w:color="auto"/>
            <w:right w:val="none" w:sz="0" w:space="0" w:color="auto"/>
          </w:divBdr>
        </w:div>
        <w:div w:id="525796439">
          <w:marLeft w:val="0"/>
          <w:marRight w:val="0"/>
          <w:marTop w:val="0"/>
          <w:marBottom w:val="0"/>
          <w:divBdr>
            <w:top w:val="none" w:sz="0" w:space="0" w:color="auto"/>
            <w:left w:val="none" w:sz="0" w:space="0" w:color="auto"/>
            <w:bottom w:val="none" w:sz="0" w:space="0" w:color="auto"/>
            <w:right w:val="none" w:sz="0" w:space="0" w:color="auto"/>
          </w:divBdr>
        </w:div>
        <w:div w:id="533809431">
          <w:marLeft w:val="0"/>
          <w:marRight w:val="0"/>
          <w:marTop w:val="0"/>
          <w:marBottom w:val="0"/>
          <w:divBdr>
            <w:top w:val="none" w:sz="0" w:space="0" w:color="auto"/>
            <w:left w:val="none" w:sz="0" w:space="0" w:color="auto"/>
            <w:bottom w:val="none" w:sz="0" w:space="0" w:color="auto"/>
            <w:right w:val="none" w:sz="0" w:space="0" w:color="auto"/>
          </w:divBdr>
        </w:div>
        <w:div w:id="550193142">
          <w:marLeft w:val="0"/>
          <w:marRight w:val="0"/>
          <w:marTop w:val="0"/>
          <w:marBottom w:val="0"/>
          <w:divBdr>
            <w:top w:val="none" w:sz="0" w:space="0" w:color="auto"/>
            <w:left w:val="none" w:sz="0" w:space="0" w:color="auto"/>
            <w:bottom w:val="none" w:sz="0" w:space="0" w:color="auto"/>
            <w:right w:val="none" w:sz="0" w:space="0" w:color="auto"/>
          </w:divBdr>
        </w:div>
        <w:div w:id="557715957">
          <w:marLeft w:val="0"/>
          <w:marRight w:val="0"/>
          <w:marTop w:val="0"/>
          <w:marBottom w:val="0"/>
          <w:divBdr>
            <w:top w:val="none" w:sz="0" w:space="0" w:color="auto"/>
            <w:left w:val="none" w:sz="0" w:space="0" w:color="auto"/>
            <w:bottom w:val="none" w:sz="0" w:space="0" w:color="auto"/>
            <w:right w:val="none" w:sz="0" w:space="0" w:color="auto"/>
          </w:divBdr>
        </w:div>
        <w:div w:id="575433863">
          <w:marLeft w:val="0"/>
          <w:marRight w:val="0"/>
          <w:marTop w:val="0"/>
          <w:marBottom w:val="0"/>
          <w:divBdr>
            <w:top w:val="none" w:sz="0" w:space="0" w:color="auto"/>
            <w:left w:val="none" w:sz="0" w:space="0" w:color="auto"/>
            <w:bottom w:val="none" w:sz="0" w:space="0" w:color="auto"/>
            <w:right w:val="none" w:sz="0" w:space="0" w:color="auto"/>
          </w:divBdr>
        </w:div>
        <w:div w:id="594556043">
          <w:marLeft w:val="0"/>
          <w:marRight w:val="0"/>
          <w:marTop w:val="0"/>
          <w:marBottom w:val="0"/>
          <w:divBdr>
            <w:top w:val="none" w:sz="0" w:space="0" w:color="auto"/>
            <w:left w:val="none" w:sz="0" w:space="0" w:color="auto"/>
            <w:bottom w:val="none" w:sz="0" w:space="0" w:color="auto"/>
            <w:right w:val="none" w:sz="0" w:space="0" w:color="auto"/>
          </w:divBdr>
        </w:div>
        <w:div w:id="594627763">
          <w:marLeft w:val="0"/>
          <w:marRight w:val="0"/>
          <w:marTop w:val="0"/>
          <w:marBottom w:val="0"/>
          <w:divBdr>
            <w:top w:val="none" w:sz="0" w:space="0" w:color="auto"/>
            <w:left w:val="none" w:sz="0" w:space="0" w:color="auto"/>
            <w:bottom w:val="none" w:sz="0" w:space="0" w:color="auto"/>
            <w:right w:val="none" w:sz="0" w:space="0" w:color="auto"/>
          </w:divBdr>
        </w:div>
        <w:div w:id="605112333">
          <w:marLeft w:val="0"/>
          <w:marRight w:val="0"/>
          <w:marTop w:val="0"/>
          <w:marBottom w:val="0"/>
          <w:divBdr>
            <w:top w:val="none" w:sz="0" w:space="0" w:color="auto"/>
            <w:left w:val="none" w:sz="0" w:space="0" w:color="auto"/>
            <w:bottom w:val="none" w:sz="0" w:space="0" w:color="auto"/>
            <w:right w:val="none" w:sz="0" w:space="0" w:color="auto"/>
          </w:divBdr>
        </w:div>
        <w:div w:id="617637934">
          <w:marLeft w:val="0"/>
          <w:marRight w:val="0"/>
          <w:marTop w:val="0"/>
          <w:marBottom w:val="0"/>
          <w:divBdr>
            <w:top w:val="none" w:sz="0" w:space="0" w:color="auto"/>
            <w:left w:val="none" w:sz="0" w:space="0" w:color="auto"/>
            <w:bottom w:val="none" w:sz="0" w:space="0" w:color="auto"/>
            <w:right w:val="none" w:sz="0" w:space="0" w:color="auto"/>
          </w:divBdr>
        </w:div>
        <w:div w:id="621229596">
          <w:marLeft w:val="0"/>
          <w:marRight w:val="0"/>
          <w:marTop w:val="0"/>
          <w:marBottom w:val="0"/>
          <w:divBdr>
            <w:top w:val="none" w:sz="0" w:space="0" w:color="auto"/>
            <w:left w:val="none" w:sz="0" w:space="0" w:color="auto"/>
            <w:bottom w:val="none" w:sz="0" w:space="0" w:color="auto"/>
            <w:right w:val="none" w:sz="0" w:space="0" w:color="auto"/>
          </w:divBdr>
        </w:div>
        <w:div w:id="680400448">
          <w:marLeft w:val="0"/>
          <w:marRight w:val="0"/>
          <w:marTop w:val="0"/>
          <w:marBottom w:val="0"/>
          <w:divBdr>
            <w:top w:val="none" w:sz="0" w:space="0" w:color="auto"/>
            <w:left w:val="none" w:sz="0" w:space="0" w:color="auto"/>
            <w:bottom w:val="none" w:sz="0" w:space="0" w:color="auto"/>
            <w:right w:val="none" w:sz="0" w:space="0" w:color="auto"/>
          </w:divBdr>
        </w:div>
        <w:div w:id="686441632">
          <w:marLeft w:val="0"/>
          <w:marRight w:val="0"/>
          <w:marTop w:val="0"/>
          <w:marBottom w:val="0"/>
          <w:divBdr>
            <w:top w:val="none" w:sz="0" w:space="0" w:color="auto"/>
            <w:left w:val="none" w:sz="0" w:space="0" w:color="auto"/>
            <w:bottom w:val="none" w:sz="0" w:space="0" w:color="auto"/>
            <w:right w:val="none" w:sz="0" w:space="0" w:color="auto"/>
          </w:divBdr>
        </w:div>
        <w:div w:id="724063549">
          <w:marLeft w:val="0"/>
          <w:marRight w:val="0"/>
          <w:marTop w:val="0"/>
          <w:marBottom w:val="0"/>
          <w:divBdr>
            <w:top w:val="none" w:sz="0" w:space="0" w:color="auto"/>
            <w:left w:val="none" w:sz="0" w:space="0" w:color="auto"/>
            <w:bottom w:val="none" w:sz="0" w:space="0" w:color="auto"/>
            <w:right w:val="none" w:sz="0" w:space="0" w:color="auto"/>
          </w:divBdr>
        </w:div>
        <w:div w:id="730739964">
          <w:marLeft w:val="0"/>
          <w:marRight w:val="0"/>
          <w:marTop w:val="0"/>
          <w:marBottom w:val="0"/>
          <w:divBdr>
            <w:top w:val="none" w:sz="0" w:space="0" w:color="auto"/>
            <w:left w:val="none" w:sz="0" w:space="0" w:color="auto"/>
            <w:bottom w:val="none" w:sz="0" w:space="0" w:color="auto"/>
            <w:right w:val="none" w:sz="0" w:space="0" w:color="auto"/>
          </w:divBdr>
        </w:div>
        <w:div w:id="741414966">
          <w:marLeft w:val="0"/>
          <w:marRight w:val="0"/>
          <w:marTop w:val="0"/>
          <w:marBottom w:val="0"/>
          <w:divBdr>
            <w:top w:val="none" w:sz="0" w:space="0" w:color="auto"/>
            <w:left w:val="none" w:sz="0" w:space="0" w:color="auto"/>
            <w:bottom w:val="none" w:sz="0" w:space="0" w:color="auto"/>
            <w:right w:val="none" w:sz="0" w:space="0" w:color="auto"/>
          </w:divBdr>
        </w:div>
        <w:div w:id="749304491">
          <w:marLeft w:val="0"/>
          <w:marRight w:val="0"/>
          <w:marTop w:val="0"/>
          <w:marBottom w:val="0"/>
          <w:divBdr>
            <w:top w:val="none" w:sz="0" w:space="0" w:color="auto"/>
            <w:left w:val="none" w:sz="0" w:space="0" w:color="auto"/>
            <w:bottom w:val="none" w:sz="0" w:space="0" w:color="auto"/>
            <w:right w:val="none" w:sz="0" w:space="0" w:color="auto"/>
          </w:divBdr>
        </w:div>
        <w:div w:id="761146411">
          <w:marLeft w:val="0"/>
          <w:marRight w:val="0"/>
          <w:marTop w:val="0"/>
          <w:marBottom w:val="0"/>
          <w:divBdr>
            <w:top w:val="none" w:sz="0" w:space="0" w:color="auto"/>
            <w:left w:val="none" w:sz="0" w:space="0" w:color="auto"/>
            <w:bottom w:val="none" w:sz="0" w:space="0" w:color="auto"/>
            <w:right w:val="none" w:sz="0" w:space="0" w:color="auto"/>
          </w:divBdr>
        </w:div>
        <w:div w:id="786660389">
          <w:marLeft w:val="0"/>
          <w:marRight w:val="0"/>
          <w:marTop w:val="0"/>
          <w:marBottom w:val="0"/>
          <w:divBdr>
            <w:top w:val="none" w:sz="0" w:space="0" w:color="auto"/>
            <w:left w:val="none" w:sz="0" w:space="0" w:color="auto"/>
            <w:bottom w:val="none" w:sz="0" w:space="0" w:color="auto"/>
            <w:right w:val="none" w:sz="0" w:space="0" w:color="auto"/>
          </w:divBdr>
        </w:div>
        <w:div w:id="809135928">
          <w:marLeft w:val="0"/>
          <w:marRight w:val="0"/>
          <w:marTop w:val="0"/>
          <w:marBottom w:val="0"/>
          <w:divBdr>
            <w:top w:val="none" w:sz="0" w:space="0" w:color="auto"/>
            <w:left w:val="none" w:sz="0" w:space="0" w:color="auto"/>
            <w:bottom w:val="none" w:sz="0" w:space="0" w:color="auto"/>
            <w:right w:val="none" w:sz="0" w:space="0" w:color="auto"/>
          </w:divBdr>
        </w:div>
        <w:div w:id="839857411">
          <w:marLeft w:val="0"/>
          <w:marRight w:val="0"/>
          <w:marTop w:val="0"/>
          <w:marBottom w:val="0"/>
          <w:divBdr>
            <w:top w:val="none" w:sz="0" w:space="0" w:color="auto"/>
            <w:left w:val="none" w:sz="0" w:space="0" w:color="auto"/>
            <w:bottom w:val="none" w:sz="0" w:space="0" w:color="auto"/>
            <w:right w:val="none" w:sz="0" w:space="0" w:color="auto"/>
          </w:divBdr>
        </w:div>
        <w:div w:id="902448308">
          <w:marLeft w:val="0"/>
          <w:marRight w:val="0"/>
          <w:marTop w:val="0"/>
          <w:marBottom w:val="0"/>
          <w:divBdr>
            <w:top w:val="none" w:sz="0" w:space="0" w:color="auto"/>
            <w:left w:val="none" w:sz="0" w:space="0" w:color="auto"/>
            <w:bottom w:val="none" w:sz="0" w:space="0" w:color="auto"/>
            <w:right w:val="none" w:sz="0" w:space="0" w:color="auto"/>
          </w:divBdr>
        </w:div>
        <w:div w:id="938760656">
          <w:marLeft w:val="0"/>
          <w:marRight w:val="0"/>
          <w:marTop w:val="0"/>
          <w:marBottom w:val="0"/>
          <w:divBdr>
            <w:top w:val="none" w:sz="0" w:space="0" w:color="auto"/>
            <w:left w:val="none" w:sz="0" w:space="0" w:color="auto"/>
            <w:bottom w:val="none" w:sz="0" w:space="0" w:color="auto"/>
            <w:right w:val="none" w:sz="0" w:space="0" w:color="auto"/>
          </w:divBdr>
        </w:div>
        <w:div w:id="941887201">
          <w:marLeft w:val="0"/>
          <w:marRight w:val="0"/>
          <w:marTop w:val="0"/>
          <w:marBottom w:val="0"/>
          <w:divBdr>
            <w:top w:val="none" w:sz="0" w:space="0" w:color="auto"/>
            <w:left w:val="none" w:sz="0" w:space="0" w:color="auto"/>
            <w:bottom w:val="none" w:sz="0" w:space="0" w:color="auto"/>
            <w:right w:val="none" w:sz="0" w:space="0" w:color="auto"/>
          </w:divBdr>
        </w:div>
        <w:div w:id="950429744">
          <w:marLeft w:val="0"/>
          <w:marRight w:val="0"/>
          <w:marTop w:val="0"/>
          <w:marBottom w:val="0"/>
          <w:divBdr>
            <w:top w:val="none" w:sz="0" w:space="0" w:color="auto"/>
            <w:left w:val="none" w:sz="0" w:space="0" w:color="auto"/>
            <w:bottom w:val="none" w:sz="0" w:space="0" w:color="auto"/>
            <w:right w:val="none" w:sz="0" w:space="0" w:color="auto"/>
          </w:divBdr>
        </w:div>
        <w:div w:id="1002582802">
          <w:marLeft w:val="0"/>
          <w:marRight w:val="0"/>
          <w:marTop w:val="0"/>
          <w:marBottom w:val="0"/>
          <w:divBdr>
            <w:top w:val="none" w:sz="0" w:space="0" w:color="auto"/>
            <w:left w:val="none" w:sz="0" w:space="0" w:color="auto"/>
            <w:bottom w:val="none" w:sz="0" w:space="0" w:color="auto"/>
            <w:right w:val="none" w:sz="0" w:space="0" w:color="auto"/>
          </w:divBdr>
        </w:div>
        <w:div w:id="1030303251">
          <w:marLeft w:val="0"/>
          <w:marRight w:val="0"/>
          <w:marTop w:val="0"/>
          <w:marBottom w:val="0"/>
          <w:divBdr>
            <w:top w:val="none" w:sz="0" w:space="0" w:color="auto"/>
            <w:left w:val="none" w:sz="0" w:space="0" w:color="auto"/>
            <w:bottom w:val="none" w:sz="0" w:space="0" w:color="auto"/>
            <w:right w:val="none" w:sz="0" w:space="0" w:color="auto"/>
          </w:divBdr>
        </w:div>
        <w:div w:id="1041327027">
          <w:marLeft w:val="0"/>
          <w:marRight w:val="0"/>
          <w:marTop w:val="0"/>
          <w:marBottom w:val="0"/>
          <w:divBdr>
            <w:top w:val="none" w:sz="0" w:space="0" w:color="auto"/>
            <w:left w:val="none" w:sz="0" w:space="0" w:color="auto"/>
            <w:bottom w:val="none" w:sz="0" w:space="0" w:color="auto"/>
            <w:right w:val="none" w:sz="0" w:space="0" w:color="auto"/>
          </w:divBdr>
        </w:div>
        <w:div w:id="1043408800">
          <w:marLeft w:val="0"/>
          <w:marRight w:val="0"/>
          <w:marTop w:val="0"/>
          <w:marBottom w:val="0"/>
          <w:divBdr>
            <w:top w:val="none" w:sz="0" w:space="0" w:color="auto"/>
            <w:left w:val="none" w:sz="0" w:space="0" w:color="auto"/>
            <w:bottom w:val="none" w:sz="0" w:space="0" w:color="auto"/>
            <w:right w:val="none" w:sz="0" w:space="0" w:color="auto"/>
          </w:divBdr>
        </w:div>
        <w:div w:id="1078286337">
          <w:marLeft w:val="0"/>
          <w:marRight w:val="0"/>
          <w:marTop w:val="0"/>
          <w:marBottom w:val="0"/>
          <w:divBdr>
            <w:top w:val="none" w:sz="0" w:space="0" w:color="auto"/>
            <w:left w:val="none" w:sz="0" w:space="0" w:color="auto"/>
            <w:bottom w:val="none" w:sz="0" w:space="0" w:color="auto"/>
            <w:right w:val="none" w:sz="0" w:space="0" w:color="auto"/>
          </w:divBdr>
        </w:div>
        <w:div w:id="1096973955">
          <w:marLeft w:val="0"/>
          <w:marRight w:val="0"/>
          <w:marTop w:val="0"/>
          <w:marBottom w:val="0"/>
          <w:divBdr>
            <w:top w:val="none" w:sz="0" w:space="0" w:color="auto"/>
            <w:left w:val="none" w:sz="0" w:space="0" w:color="auto"/>
            <w:bottom w:val="none" w:sz="0" w:space="0" w:color="auto"/>
            <w:right w:val="none" w:sz="0" w:space="0" w:color="auto"/>
          </w:divBdr>
        </w:div>
        <w:div w:id="1167749295">
          <w:marLeft w:val="0"/>
          <w:marRight w:val="0"/>
          <w:marTop w:val="0"/>
          <w:marBottom w:val="0"/>
          <w:divBdr>
            <w:top w:val="none" w:sz="0" w:space="0" w:color="auto"/>
            <w:left w:val="none" w:sz="0" w:space="0" w:color="auto"/>
            <w:bottom w:val="none" w:sz="0" w:space="0" w:color="auto"/>
            <w:right w:val="none" w:sz="0" w:space="0" w:color="auto"/>
          </w:divBdr>
        </w:div>
        <w:div w:id="1179933265">
          <w:marLeft w:val="0"/>
          <w:marRight w:val="0"/>
          <w:marTop w:val="0"/>
          <w:marBottom w:val="0"/>
          <w:divBdr>
            <w:top w:val="none" w:sz="0" w:space="0" w:color="auto"/>
            <w:left w:val="none" w:sz="0" w:space="0" w:color="auto"/>
            <w:bottom w:val="none" w:sz="0" w:space="0" w:color="auto"/>
            <w:right w:val="none" w:sz="0" w:space="0" w:color="auto"/>
          </w:divBdr>
        </w:div>
        <w:div w:id="1180466927">
          <w:marLeft w:val="0"/>
          <w:marRight w:val="0"/>
          <w:marTop w:val="0"/>
          <w:marBottom w:val="0"/>
          <w:divBdr>
            <w:top w:val="none" w:sz="0" w:space="0" w:color="auto"/>
            <w:left w:val="none" w:sz="0" w:space="0" w:color="auto"/>
            <w:bottom w:val="none" w:sz="0" w:space="0" w:color="auto"/>
            <w:right w:val="none" w:sz="0" w:space="0" w:color="auto"/>
          </w:divBdr>
        </w:div>
        <w:div w:id="1213233806">
          <w:marLeft w:val="0"/>
          <w:marRight w:val="0"/>
          <w:marTop w:val="0"/>
          <w:marBottom w:val="0"/>
          <w:divBdr>
            <w:top w:val="none" w:sz="0" w:space="0" w:color="auto"/>
            <w:left w:val="none" w:sz="0" w:space="0" w:color="auto"/>
            <w:bottom w:val="none" w:sz="0" w:space="0" w:color="auto"/>
            <w:right w:val="none" w:sz="0" w:space="0" w:color="auto"/>
          </w:divBdr>
        </w:div>
        <w:div w:id="1226450224">
          <w:marLeft w:val="0"/>
          <w:marRight w:val="0"/>
          <w:marTop w:val="0"/>
          <w:marBottom w:val="0"/>
          <w:divBdr>
            <w:top w:val="none" w:sz="0" w:space="0" w:color="auto"/>
            <w:left w:val="none" w:sz="0" w:space="0" w:color="auto"/>
            <w:bottom w:val="none" w:sz="0" w:space="0" w:color="auto"/>
            <w:right w:val="none" w:sz="0" w:space="0" w:color="auto"/>
          </w:divBdr>
        </w:div>
        <w:div w:id="1230194258">
          <w:marLeft w:val="0"/>
          <w:marRight w:val="0"/>
          <w:marTop w:val="0"/>
          <w:marBottom w:val="0"/>
          <w:divBdr>
            <w:top w:val="none" w:sz="0" w:space="0" w:color="auto"/>
            <w:left w:val="none" w:sz="0" w:space="0" w:color="auto"/>
            <w:bottom w:val="none" w:sz="0" w:space="0" w:color="auto"/>
            <w:right w:val="none" w:sz="0" w:space="0" w:color="auto"/>
          </w:divBdr>
        </w:div>
        <w:div w:id="1237008027">
          <w:marLeft w:val="0"/>
          <w:marRight w:val="0"/>
          <w:marTop w:val="0"/>
          <w:marBottom w:val="0"/>
          <w:divBdr>
            <w:top w:val="none" w:sz="0" w:space="0" w:color="auto"/>
            <w:left w:val="none" w:sz="0" w:space="0" w:color="auto"/>
            <w:bottom w:val="none" w:sz="0" w:space="0" w:color="auto"/>
            <w:right w:val="none" w:sz="0" w:space="0" w:color="auto"/>
          </w:divBdr>
        </w:div>
        <w:div w:id="1250235617">
          <w:marLeft w:val="0"/>
          <w:marRight w:val="0"/>
          <w:marTop w:val="0"/>
          <w:marBottom w:val="0"/>
          <w:divBdr>
            <w:top w:val="none" w:sz="0" w:space="0" w:color="auto"/>
            <w:left w:val="none" w:sz="0" w:space="0" w:color="auto"/>
            <w:bottom w:val="none" w:sz="0" w:space="0" w:color="auto"/>
            <w:right w:val="none" w:sz="0" w:space="0" w:color="auto"/>
          </w:divBdr>
        </w:div>
        <w:div w:id="1285887367">
          <w:marLeft w:val="0"/>
          <w:marRight w:val="0"/>
          <w:marTop w:val="0"/>
          <w:marBottom w:val="0"/>
          <w:divBdr>
            <w:top w:val="none" w:sz="0" w:space="0" w:color="auto"/>
            <w:left w:val="none" w:sz="0" w:space="0" w:color="auto"/>
            <w:bottom w:val="none" w:sz="0" w:space="0" w:color="auto"/>
            <w:right w:val="none" w:sz="0" w:space="0" w:color="auto"/>
          </w:divBdr>
        </w:div>
        <w:div w:id="1296985225">
          <w:marLeft w:val="0"/>
          <w:marRight w:val="0"/>
          <w:marTop w:val="0"/>
          <w:marBottom w:val="0"/>
          <w:divBdr>
            <w:top w:val="none" w:sz="0" w:space="0" w:color="auto"/>
            <w:left w:val="none" w:sz="0" w:space="0" w:color="auto"/>
            <w:bottom w:val="none" w:sz="0" w:space="0" w:color="auto"/>
            <w:right w:val="none" w:sz="0" w:space="0" w:color="auto"/>
          </w:divBdr>
        </w:div>
        <w:div w:id="1307051535">
          <w:marLeft w:val="0"/>
          <w:marRight w:val="0"/>
          <w:marTop w:val="0"/>
          <w:marBottom w:val="0"/>
          <w:divBdr>
            <w:top w:val="none" w:sz="0" w:space="0" w:color="auto"/>
            <w:left w:val="none" w:sz="0" w:space="0" w:color="auto"/>
            <w:bottom w:val="none" w:sz="0" w:space="0" w:color="auto"/>
            <w:right w:val="none" w:sz="0" w:space="0" w:color="auto"/>
          </w:divBdr>
        </w:div>
        <w:div w:id="1342469122">
          <w:marLeft w:val="0"/>
          <w:marRight w:val="0"/>
          <w:marTop w:val="0"/>
          <w:marBottom w:val="0"/>
          <w:divBdr>
            <w:top w:val="none" w:sz="0" w:space="0" w:color="auto"/>
            <w:left w:val="none" w:sz="0" w:space="0" w:color="auto"/>
            <w:bottom w:val="none" w:sz="0" w:space="0" w:color="auto"/>
            <w:right w:val="none" w:sz="0" w:space="0" w:color="auto"/>
          </w:divBdr>
        </w:div>
        <w:div w:id="1351681849">
          <w:marLeft w:val="0"/>
          <w:marRight w:val="0"/>
          <w:marTop w:val="0"/>
          <w:marBottom w:val="0"/>
          <w:divBdr>
            <w:top w:val="none" w:sz="0" w:space="0" w:color="auto"/>
            <w:left w:val="none" w:sz="0" w:space="0" w:color="auto"/>
            <w:bottom w:val="none" w:sz="0" w:space="0" w:color="auto"/>
            <w:right w:val="none" w:sz="0" w:space="0" w:color="auto"/>
          </w:divBdr>
        </w:div>
        <w:div w:id="1383481940">
          <w:marLeft w:val="0"/>
          <w:marRight w:val="0"/>
          <w:marTop w:val="0"/>
          <w:marBottom w:val="0"/>
          <w:divBdr>
            <w:top w:val="none" w:sz="0" w:space="0" w:color="auto"/>
            <w:left w:val="none" w:sz="0" w:space="0" w:color="auto"/>
            <w:bottom w:val="none" w:sz="0" w:space="0" w:color="auto"/>
            <w:right w:val="none" w:sz="0" w:space="0" w:color="auto"/>
          </w:divBdr>
        </w:div>
        <w:div w:id="1393114342">
          <w:marLeft w:val="0"/>
          <w:marRight w:val="0"/>
          <w:marTop w:val="0"/>
          <w:marBottom w:val="0"/>
          <w:divBdr>
            <w:top w:val="none" w:sz="0" w:space="0" w:color="auto"/>
            <w:left w:val="none" w:sz="0" w:space="0" w:color="auto"/>
            <w:bottom w:val="none" w:sz="0" w:space="0" w:color="auto"/>
            <w:right w:val="none" w:sz="0" w:space="0" w:color="auto"/>
          </w:divBdr>
        </w:div>
        <w:div w:id="1393499322">
          <w:marLeft w:val="0"/>
          <w:marRight w:val="0"/>
          <w:marTop w:val="0"/>
          <w:marBottom w:val="0"/>
          <w:divBdr>
            <w:top w:val="none" w:sz="0" w:space="0" w:color="auto"/>
            <w:left w:val="none" w:sz="0" w:space="0" w:color="auto"/>
            <w:bottom w:val="none" w:sz="0" w:space="0" w:color="auto"/>
            <w:right w:val="none" w:sz="0" w:space="0" w:color="auto"/>
          </w:divBdr>
        </w:div>
        <w:div w:id="1535192733">
          <w:marLeft w:val="0"/>
          <w:marRight w:val="0"/>
          <w:marTop w:val="0"/>
          <w:marBottom w:val="0"/>
          <w:divBdr>
            <w:top w:val="none" w:sz="0" w:space="0" w:color="auto"/>
            <w:left w:val="none" w:sz="0" w:space="0" w:color="auto"/>
            <w:bottom w:val="none" w:sz="0" w:space="0" w:color="auto"/>
            <w:right w:val="none" w:sz="0" w:space="0" w:color="auto"/>
          </w:divBdr>
        </w:div>
        <w:div w:id="1569535562">
          <w:marLeft w:val="0"/>
          <w:marRight w:val="0"/>
          <w:marTop w:val="0"/>
          <w:marBottom w:val="0"/>
          <w:divBdr>
            <w:top w:val="none" w:sz="0" w:space="0" w:color="auto"/>
            <w:left w:val="none" w:sz="0" w:space="0" w:color="auto"/>
            <w:bottom w:val="none" w:sz="0" w:space="0" w:color="auto"/>
            <w:right w:val="none" w:sz="0" w:space="0" w:color="auto"/>
          </w:divBdr>
        </w:div>
        <w:div w:id="1570383749">
          <w:marLeft w:val="0"/>
          <w:marRight w:val="0"/>
          <w:marTop w:val="0"/>
          <w:marBottom w:val="0"/>
          <w:divBdr>
            <w:top w:val="none" w:sz="0" w:space="0" w:color="auto"/>
            <w:left w:val="none" w:sz="0" w:space="0" w:color="auto"/>
            <w:bottom w:val="none" w:sz="0" w:space="0" w:color="auto"/>
            <w:right w:val="none" w:sz="0" w:space="0" w:color="auto"/>
          </w:divBdr>
        </w:div>
        <w:div w:id="1577398979">
          <w:marLeft w:val="0"/>
          <w:marRight w:val="0"/>
          <w:marTop w:val="0"/>
          <w:marBottom w:val="0"/>
          <w:divBdr>
            <w:top w:val="none" w:sz="0" w:space="0" w:color="auto"/>
            <w:left w:val="none" w:sz="0" w:space="0" w:color="auto"/>
            <w:bottom w:val="none" w:sz="0" w:space="0" w:color="auto"/>
            <w:right w:val="none" w:sz="0" w:space="0" w:color="auto"/>
          </w:divBdr>
        </w:div>
        <w:div w:id="1667635869">
          <w:marLeft w:val="0"/>
          <w:marRight w:val="0"/>
          <w:marTop w:val="0"/>
          <w:marBottom w:val="0"/>
          <w:divBdr>
            <w:top w:val="none" w:sz="0" w:space="0" w:color="auto"/>
            <w:left w:val="none" w:sz="0" w:space="0" w:color="auto"/>
            <w:bottom w:val="none" w:sz="0" w:space="0" w:color="auto"/>
            <w:right w:val="none" w:sz="0" w:space="0" w:color="auto"/>
          </w:divBdr>
        </w:div>
        <w:div w:id="1675760450">
          <w:marLeft w:val="0"/>
          <w:marRight w:val="0"/>
          <w:marTop w:val="0"/>
          <w:marBottom w:val="0"/>
          <w:divBdr>
            <w:top w:val="none" w:sz="0" w:space="0" w:color="auto"/>
            <w:left w:val="none" w:sz="0" w:space="0" w:color="auto"/>
            <w:bottom w:val="none" w:sz="0" w:space="0" w:color="auto"/>
            <w:right w:val="none" w:sz="0" w:space="0" w:color="auto"/>
          </w:divBdr>
        </w:div>
        <w:div w:id="1712415112">
          <w:marLeft w:val="0"/>
          <w:marRight w:val="0"/>
          <w:marTop w:val="0"/>
          <w:marBottom w:val="0"/>
          <w:divBdr>
            <w:top w:val="none" w:sz="0" w:space="0" w:color="auto"/>
            <w:left w:val="none" w:sz="0" w:space="0" w:color="auto"/>
            <w:bottom w:val="none" w:sz="0" w:space="0" w:color="auto"/>
            <w:right w:val="none" w:sz="0" w:space="0" w:color="auto"/>
          </w:divBdr>
        </w:div>
        <w:div w:id="1745256284">
          <w:marLeft w:val="0"/>
          <w:marRight w:val="0"/>
          <w:marTop w:val="0"/>
          <w:marBottom w:val="0"/>
          <w:divBdr>
            <w:top w:val="none" w:sz="0" w:space="0" w:color="auto"/>
            <w:left w:val="none" w:sz="0" w:space="0" w:color="auto"/>
            <w:bottom w:val="none" w:sz="0" w:space="0" w:color="auto"/>
            <w:right w:val="none" w:sz="0" w:space="0" w:color="auto"/>
          </w:divBdr>
        </w:div>
        <w:div w:id="1747066138">
          <w:marLeft w:val="0"/>
          <w:marRight w:val="0"/>
          <w:marTop w:val="0"/>
          <w:marBottom w:val="0"/>
          <w:divBdr>
            <w:top w:val="none" w:sz="0" w:space="0" w:color="auto"/>
            <w:left w:val="none" w:sz="0" w:space="0" w:color="auto"/>
            <w:bottom w:val="none" w:sz="0" w:space="0" w:color="auto"/>
            <w:right w:val="none" w:sz="0" w:space="0" w:color="auto"/>
          </w:divBdr>
        </w:div>
        <w:div w:id="1751273596">
          <w:marLeft w:val="0"/>
          <w:marRight w:val="0"/>
          <w:marTop w:val="0"/>
          <w:marBottom w:val="0"/>
          <w:divBdr>
            <w:top w:val="none" w:sz="0" w:space="0" w:color="auto"/>
            <w:left w:val="none" w:sz="0" w:space="0" w:color="auto"/>
            <w:bottom w:val="none" w:sz="0" w:space="0" w:color="auto"/>
            <w:right w:val="none" w:sz="0" w:space="0" w:color="auto"/>
          </w:divBdr>
        </w:div>
        <w:div w:id="1791977228">
          <w:marLeft w:val="0"/>
          <w:marRight w:val="0"/>
          <w:marTop w:val="0"/>
          <w:marBottom w:val="0"/>
          <w:divBdr>
            <w:top w:val="none" w:sz="0" w:space="0" w:color="auto"/>
            <w:left w:val="none" w:sz="0" w:space="0" w:color="auto"/>
            <w:bottom w:val="none" w:sz="0" w:space="0" w:color="auto"/>
            <w:right w:val="none" w:sz="0" w:space="0" w:color="auto"/>
          </w:divBdr>
        </w:div>
        <w:div w:id="1831751399">
          <w:marLeft w:val="0"/>
          <w:marRight w:val="0"/>
          <w:marTop w:val="0"/>
          <w:marBottom w:val="0"/>
          <w:divBdr>
            <w:top w:val="none" w:sz="0" w:space="0" w:color="auto"/>
            <w:left w:val="none" w:sz="0" w:space="0" w:color="auto"/>
            <w:bottom w:val="none" w:sz="0" w:space="0" w:color="auto"/>
            <w:right w:val="none" w:sz="0" w:space="0" w:color="auto"/>
          </w:divBdr>
        </w:div>
        <w:div w:id="1842623828">
          <w:marLeft w:val="0"/>
          <w:marRight w:val="0"/>
          <w:marTop w:val="0"/>
          <w:marBottom w:val="0"/>
          <w:divBdr>
            <w:top w:val="none" w:sz="0" w:space="0" w:color="auto"/>
            <w:left w:val="none" w:sz="0" w:space="0" w:color="auto"/>
            <w:bottom w:val="none" w:sz="0" w:space="0" w:color="auto"/>
            <w:right w:val="none" w:sz="0" w:space="0" w:color="auto"/>
          </w:divBdr>
        </w:div>
        <w:div w:id="1876918222">
          <w:marLeft w:val="0"/>
          <w:marRight w:val="0"/>
          <w:marTop w:val="0"/>
          <w:marBottom w:val="0"/>
          <w:divBdr>
            <w:top w:val="none" w:sz="0" w:space="0" w:color="auto"/>
            <w:left w:val="none" w:sz="0" w:space="0" w:color="auto"/>
            <w:bottom w:val="none" w:sz="0" w:space="0" w:color="auto"/>
            <w:right w:val="none" w:sz="0" w:space="0" w:color="auto"/>
          </w:divBdr>
        </w:div>
        <w:div w:id="1887446849">
          <w:marLeft w:val="0"/>
          <w:marRight w:val="0"/>
          <w:marTop w:val="0"/>
          <w:marBottom w:val="0"/>
          <w:divBdr>
            <w:top w:val="none" w:sz="0" w:space="0" w:color="auto"/>
            <w:left w:val="none" w:sz="0" w:space="0" w:color="auto"/>
            <w:bottom w:val="none" w:sz="0" w:space="0" w:color="auto"/>
            <w:right w:val="none" w:sz="0" w:space="0" w:color="auto"/>
          </w:divBdr>
        </w:div>
        <w:div w:id="1888951266">
          <w:marLeft w:val="0"/>
          <w:marRight w:val="0"/>
          <w:marTop w:val="0"/>
          <w:marBottom w:val="0"/>
          <w:divBdr>
            <w:top w:val="none" w:sz="0" w:space="0" w:color="auto"/>
            <w:left w:val="none" w:sz="0" w:space="0" w:color="auto"/>
            <w:bottom w:val="none" w:sz="0" w:space="0" w:color="auto"/>
            <w:right w:val="none" w:sz="0" w:space="0" w:color="auto"/>
          </w:divBdr>
        </w:div>
        <w:div w:id="1945764092">
          <w:marLeft w:val="0"/>
          <w:marRight w:val="0"/>
          <w:marTop w:val="0"/>
          <w:marBottom w:val="0"/>
          <w:divBdr>
            <w:top w:val="none" w:sz="0" w:space="0" w:color="auto"/>
            <w:left w:val="none" w:sz="0" w:space="0" w:color="auto"/>
            <w:bottom w:val="none" w:sz="0" w:space="0" w:color="auto"/>
            <w:right w:val="none" w:sz="0" w:space="0" w:color="auto"/>
          </w:divBdr>
        </w:div>
        <w:div w:id="1952124440">
          <w:marLeft w:val="0"/>
          <w:marRight w:val="0"/>
          <w:marTop w:val="0"/>
          <w:marBottom w:val="0"/>
          <w:divBdr>
            <w:top w:val="none" w:sz="0" w:space="0" w:color="auto"/>
            <w:left w:val="none" w:sz="0" w:space="0" w:color="auto"/>
            <w:bottom w:val="none" w:sz="0" w:space="0" w:color="auto"/>
            <w:right w:val="none" w:sz="0" w:space="0" w:color="auto"/>
          </w:divBdr>
        </w:div>
        <w:div w:id="2003460708">
          <w:marLeft w:val="0"/>
          <w:marRight w:val="0"/>
          <w:marTop w:val="0"/>
          <w:marBottom w:val="0"/>
          <w:divBdr>
            <w:top w:val="none" w:sz="0" w:space="0" w:color="auto"/>
            <w:left w:val="none" w:sz="0" w:space="0" w:color="auto"/>
            <w:bottom w:val="none" w:sz="0" w:space="0" w:color="auto"/>
            <w:right w:val="none" w:sz="0" w:space="0" w:color="auto"/>
          </w:divBdr>
        </w:div>
        <w:div w:id="2013800640">
          <w:marLeft w:val="0"/>
          <w:marRight w:val="0"/>
          <w:marTop w:val="0"/>
          <w:marBottom w:val="0"/>
          <w:divBdr>
            <w:top w:val="none" w:sz="0" w:space="0" w:color="auto"/>
            <w:left w:val="none" w:sz="0" w:space="0" w:color="auto"/>
            <w:bottom w:val="none" w:sz="0" w:space="0" w:color="auto"/>
            <w:right w:val="none" w:sz="0" w:space="0" w:color="auto"/>
          </w:divBdr>
        </w:div>
        <w:div w:id="2110924378">
          <w:marLeft w:val="0"/>
          <w:marRight w:val="0"/>
          <w:marTop w:val="0"/>
          <w:marBottom w:val="0"/>
          <w:divBdr>
            <w:top w:val="none" w:sz="0" w:space="0" w:color="auto"/>
            <w:left w:val="none" w:sz="0" w:space="0" w:color="auto"/>
            <w:bottom w:val="none" w:sz="0" w:space="0" w:color="auto"/>
            <w:right w:val="none" w:sz="0" w:space="0" w:color="auto"/>
          </w:divBdr>
        </w:div>
        <w:div w:id="2126536002">
          <w:marLeft w:val="0"/>
          <w:marRight w:val="0"/>
          <w:marTop w:val="0"/>
          <w:marBottom w:val="0"/>
          <w:divBdr>
            <w:top w:val="none" w:sz="0" w:space="0" w:color="auto"/>
            <w:left w:val="none" w:sz="0" w:space="0" w:color="auto"/>
            <w:bottom w:val="none" w:sz="0" w:space="0" w:color="auto"/>
            <w:right w:val="none" w:sz="0" w:space="0" w:color="auto"/>
          </w:divBdr>
        </w:div>
      </w:divsChild>
    </w:div>
    <w:div w:id="480579775">
      <w:bodyDiv w:val="1"/>
      <w:marLeft w:val="0"/>
      <w:marRight w:val="0"/>
      <w:marTop w:val="0"/>
      <w:marBottom w:val="0"/>
      <w:divBdr>
        <w:top w:val="none" w:sz="0" w:space="0" w:color="auto"/>
        <w:left w:val="none" w:sz="0" w:space="0" w:color="auto"/>
        <w:bottom w:val="none" w:sz="0" w:space="0" w:color="auto"/>
        <w:right w:val="none" w:sz="0" w:space="0" w:color="auto"/>
      </w:divBdr>
      <w:divsChild>
        <w:div w:id="17701066">
          <w:marLeft w:val="0"/>
          <w:marRight w:val="0"/>
          <w:marTop w:val="0"/>
          <w:marBottom w:val="0"/>
          <w:divBdr>
            <w:top w:val="none" w:sz="0" w:space="0" w:color="auto"/>
            <w:left w:val="none" w:sz="0" w:space="0" w:color="auto"/>
            <w:bottom w:val="none" w:sz="0" w:space="0" w:color="auto"/>
            <w:right w:val="none" w:sz="0" w:space="0" w:color="auto"/>
          </w:divBdr>
        </w:div>
        <w:div w:id="25911647">
          <w:marLeft w:val="0"/>
          <w:marRight w:val="0"/>
          <w:marTop w:val="0"/>
          <w:marBottom w:val="0"/>
          <w:divBdr>
            <w:top w:val="none" w:sz="0" w:space="0" w:color="auto"/>
            <w:left w:val="none" w:sz="0" w:space="0" w:color="auto"/>
            <w:bottom w:val="none" w:sz="0" w:space="0" w:color="auto"/>
            <w:right w:val="none" w:sz="0" w:space="0" w:color="auto"/>
          </w:divBdr>
        </w:div>
        <w:div w:id="74985489">
          <w:marLeft w:val="0"/>
          <w:marRight w:val="0"/>
          <w:marTop w:val="0"/>
          <w:marBottom w:val="0"/>
          <w:divBdr>
            <w:top w:val="none" w:sz="0" w:space="0" w:color="auto"/>
            <w:left w:val="none" w:sz="0" w:space="0" w:color="auto"/>
            <w:bottom w:val="none" w:sz="0" w:space="0" w:color="auto"/>
            <w:right w:val="none" w:sz="0" w:space="0" w:color="auto"/>
          </w:divBdr>
        </w:div>
        <w:div w:id="106118205">
          <w:marLeft w:val="0"/>
          <w:marRight w:val="0"/>
          <w:marTop w:val="0"/>
          <w:marBottom w:val="0"/>
          <w:divBdr>
            <w:top w:val="none" w:sz="0" w:space="0" w:color="auto"/>
            <w:left w:val="none" w:sz="0" w:space="0" w:color="auto"/>
            <w:bottom w:val="none" w:sz="0" w:space="0" w:color="auto"/>
            <w:right w:val="none" w:sz="0" w:space="0" w:color="auto"/>
          </w:divBdr>
        </w:div>
        <w:div w:id="131750728">
          <w:marLeft w:val="0"/>
          <w:marRight w:val="0"/>
          <w:marTop w:val="0"/>
          <w:marBottom w:val="0"/>
          <w:divBdr>
            <w:top w:val="none" w:sz="0" w:space="0" w:color="auto"/>
            <w:left w:val="none" w:sz="0" w:space="0" w:color="auto"/>
            <w:bottom w:val="none" w:sz="0" w:space="0" w:color="auto"/>
            <w:right w:val="none" w:sz="0" w:space="0" w:color="auto"/>
          </w:divBdr>
        </w:div>
        <w:div w:id="214007069">
          <w:marLeft w:val="0"/>
          <w:marRight w:val="0"/>
          <w:marTop w:val="0"/>
          <w:marBottom w:val="0"/>
          <w:divBdr>
            <w:top w:val="none" w:sz="0" w:space="0" w:color="auto"/>
            <w:left w:val="none" w:sz="0" w:space="0" w:color="auto"/>
            <w:bottom w:val="none" w:sz="0" w:space="0" w:color="auto"/>
            <w:right w:val="none" w:sz="0" w:space="0" w:color="auto"/>
          </w:divBdr>
        </w:div>
        <w:div w:id="279577003">
          <w:marLeft w:val="0"/>
          <w:marRight w:val="0"/>
          <w:marTop w:val="0"/>
          <w:marBottom w:val="0"/>
          <w:divBdr>
            <w:top w:val="none" w:sz="0" w:space="0" w:color="auto"/>
            <w:left w:val="none" w:sz="0" w:space="0" w:color="auto"/>
            <w:bottom w:val="none" w:sz="0" w:space="0" w:color="auto"/>
            <w:right w:val="none" w:sz="0" w:space="0" w:color="auto"/>
          </w:divBdr>
        </w:div>
        <w:div w:id="294020713">
          <w:marLeft w:val="0"/>
          <w:marRight w:val="0"/>
          <w:marTop w:val="0"/>
          <w:marBottom w:val="0"/>
          <w:divBdr>
            <w:top w:val="none" w:sz="0" w:space="0" w:color="auto"/>
            <w:left w:val="none" w:sz="0" w:space="0" w:color="auto"/>
            <w:bottom w:val="none" w:sz="0" w:space="0" w:color="auto"/>
            <w:right w:val="none" w:sz="0" w:space="0" w:color="auto"/>
          </w:divBdr>
        </w:div>
        <w:div w:id="332073926">
          <w:marLeft w:val="0"/>
          <w:marRight w:val="0"/>
          <w:marTop w:val="0"/>
          <w:marBottom w:val="0"/>
          <w:divBdr>
            <w:top w:val="none" w:sz="0" w:space="0" w:color="auto"/>
            <w:left w:val="none" w:sz="0" w:space="0" w:color="auto"/>
            <w:bottom w:val="none" w:sz="0" w:space="0" w:color="auto"/>
            <w:right w:val="none" w:sz="0" w:space="0" w:color="auto"/>
          </w:divBdr>
        </w:div>
        <w:div w:id="333924928">
          <w:marLeft w:val="0"/>
          <w:marRight w:val="0"/>
          <w:marTop w:val="0"/>
          <w:marBottom w:val="0"/>
          <w:divBdr>
            <w:top w:val="none" w:sz="0" w:space="0" w:color="auto"/>
            <w:left w:val="none" w:sz="0" w:space="0" w:color="auto"/>
            <w:bottom w:val="none" w:sz="0" w:space="0" w:color="auto"/>
            <w:right w:val="none" w:sz="0" w:space="0" w:color="auto"/>
          </w:divBdr>
        </w:div>
        <w:div w:id="344095133">
          <w:marLeft w:val="0"/>
          <w:marRight w:val="0"/>
          <w:marTop w:val="0"/>
          <w:marBottom w:val="0"/>
          <w:divBdr>
            <w:top w:val="none" w:sz="0" w:space="0" w:color="auto"/>
            <w:left w:val="none" w:sz="0" w:space="0" w:color="auto"/>
            <w:bottom w:val="none" w:sz="0" w:space="0" w:color="auto"/>
            <w:right w:val="none" w:sz="0" w:space="0" w:color="auto"/>
          </w:divBdr>
        </w:div>
        <w:div w:id="361590981">
          <w:marLeft w:val="0"/>
          <w:marRight w:val="0"/>
          <w:marTop w:val="0"/>
          <w:marBottom w:val="0"/>
          <w:divBdr>
            <w:top w:val="none" w:sz="0" w:space="0" w:color="auto"/>
            <w:left w:val="none" w:sz="0" w:space="0" w:color="auto"/>
            <w:bottom w:val="none" w:sz="0" w:space="0" w:color="auto"/>
            <w:right w:val="none" w:sz="0" w:space="0" w:color="auto"/>
          </w:divBdr>
        </w:div>
        <w:div w:id="372661012">
          <w:marLeft w:val="0"/>
          <w:marRight w:val="0"/>
          <w:marTop w:val="0"/>
          <w:marBottom w:val="0"/>
          <w:divBdr>
            <w:top w:val="none" w:sz="0" w:space="0" w:color="auto"/>
            <w:left w:val="none" w:sz="0" w:space="0" w:color="auto"/>
            <w:bottom w:val="none" w:sz="0" w:space="0" w:color="auto"/>
            <w:right w:val="none" w:sz="0" w:space="0" w:color="auto"/>
          </w:divBdr>
        </w:div>
        <w:div w:id="381487990">
          <w:marLeft w:val="0"/>
          <w:marRight w:val="0"/>
          <w:marTop w:val="0"/>
          <w:marBottom w:val="0"/>
          <w:divBdr>
            <w:top w:val="none" w:sz="0" w:space="0" w:color="auto"/>
            <w:left w:val="none" w:sz="0" w:space="0" w:color="auto"/>
            <w:bottom w:val="none" w:sz="0" w:space="0" w:color="auto"/>
            <w:right w:val="none" w:sz="0" w:space="0" w:color="auto"/>
          </w:divBdr>
        </w:div>
        <w:div w:id="430050273">
          <w:marLeft w:val="0"/>
          <w:marRight w:val="0"/>
          <w:marTop w:val="0"/>
          <w:marBottom w:val="0"/>
          <w:divBdr>
            <w:top w:val="none" w:sz="0" w:space="0" w:color="auto"/>
            <w:left w:val="none" w:sz="0" w:space="0" w:color="auto"/>
            <w:bottom w:val="none" w:sz="0" w:space="0" w:color="auto"/>
            <w:right w:val="none" w:sz="0" w:space="0" w:color="auto"/>
          </w:divBdr>
        </w:div>
        <w:div w:id="463233980">
          <w:marLeft w:val="0"/>
          <w:marRight w:val="0"/>
          <w:marTop w:val="0"/>
          <w:marBottom w:val="0"/>
          <w:divBdr>
            <w:top w:val="none" w:sz="0" w:space="0" w:color="auto"/>
            <w:left w:val="none" w:sz="0" w:space="0" w:color="auto"/>
            <w:bottom w:val="none" w:sz="0" w:space="0" w:color="auto"/>
            <w:right w:val="none" w:sz="0" w:space="0" w:color="auto"/>
          </w:divBdr>
        </w:div>
        <w:div w:id="468397580">
          <w:marLeft w:val="0"/>
          <w:marRight w:val="0"/>
          <w:marTop w:val="0"/>
          <w:marBottom w:val="0"/>
          <w:divBdr>
            <w:top w:val="none" w:sz="0" w:space="0" w:color="auto"/>
            <w:left w:val="none" w:sz="0" w:space="0" w:color="auto"/>
            <w:bottom w:val="none" w:sz="0" w:space="0" w:color="auto"/>
            <w:right w:val="none" w:sz="0" w:space="0" w:color="auto"/>
          </w:divBdr>
        </w:div>
        <w:div w:id="486243425">
          <w:marLeft w:val="0"/>
          <w:marRight w:val="0"/>
          <w:marTop w:val="0"/>
          <w:marBottom w:val="0"/>
          <w:divBdr>
            <w:top w:val="none" w:sz="0" w:space="0" w:color="auto"/>
            <w:left w:val="none" w:sz="0" w:space="0" w:color="auto"/>
            <w:bottom w:val="none" w:sz="0" w:space="0" w:color="auto"/>
            <w:right w:val="none" w:sz="0" w:space="0" w:color="auto"/>
          </w:divBdr>
        </w:div>
        <w:div w:id="499152487">
          <w:marLeft w:val="0"/>
          <w:marRight w:val="0"/>
          <w:marTop w:val="0"/>
          <w:marBottom w:val="0"/>
          <w:divBdr>
            <w:top w:val="none" w:sz="0" w:space="0" w:color="auto"/>
            <w:left w:val="none" w:sz="0" w:space="0" w:color="auto"/>
            <w:bottom w:val="none" w:sz="0" w:space="0" w:color="auto"/>
            <w:right w:val="none" w:sz="0" w:space="0" w:color="auto"/>
          </w:divBdr>
        </w:div>
        <w:div w:id="540214727">
          <w:marLeft w:val="0"/>
          <w:marRight w:val="0"/>
          <w:marTop w:val="0"/>
          <w:marBottom w:val="0"/>
          <w:divBdr>
            <w:top w:val="none" w:sz="0" w:space="0" w:color="auto"/>
            <w:left w:val="none" w:sz="0" w:space="0" w:color="auto"/>
            <w:bottom w:val="none" w:sz="0" w:space="0" w:color="auto"/>
            <w:right w:val="none" w:sz="0" w:space="0" w:color="auto"/>
          </w:divBdr>
        </w:div>
        <w:div w:id="570777644">
          <w:marLeft w:val="0"/>
          <w:marRight w:val="0"/>
          <w:marTop w:val="0"/>
          <w:marBottom w:val="0"/>
          <w:divBdr>
            <w:top w:val="none" w:sz="0" w:space="0" w:color="auto"/>
            <w:left w:val="none" w:sz="0" w:space="0" w:color="auto"/>
            <w:bottom w:val="none" w:sz="0" w:space="0" w:color="auto"/>
            <w:right w:val="none" w:sz="0" w:space="0" w:color="auto"/>
          </w:divBdr>
        </w:div>
        <w:div w:id="575478400">
          <w:marLeft w:val="0"/>
          <w:marRight w:val="0"/>
          <w:marTop w:val="0"/>
          <w:marBottom w:val="0"/>
          <w:divBdr>
            <w:top w:val="none" w:sz="0" w:space="0" w:color="auto"/>
            <w:left w:val="none" w:sz="0" w:space="0" w:color="auto"/>
            <w:bottom w:val="none" w:sz="0" w:space="0" w:color="auto"/>
            <w:right w:val="none" w:sz="0" w:space="0" w:color="auto"/>
          </w:divBdr>
        </w:div>
        <w:div w:id="578490827">
          <w:marLeft w:val="0"/>
          <w:marRight w:val="0"/>
          <w:marTop w:val="0"/>
          <w:marBottom w:val="0"/>
          <w:divBdr>
            <w:top w:val="none" w:sz="0" w:space="0" w:color="auto"/>
            <w:left w:val="none" w:sz="0" w:space="0" w:color="auto"/>
            <w:bottom w:val="none" w:sz="0" w:space="0" w:color="auto"/>
            <w:right w:val="none" w:sz="0" w:space="0" w:color="auto"/>
          </w:divBdr>
        </w:div>
        <w:div w:id="658464109">
          <w:marLeft w:val="0"/>
          <w:marRight w:val="0"/>
          <w:marTop w:val="0"/>
          <w:marBottom w:val="0"/>
          <w:divBdr>
            <w:top w:val="none" w:sz="0" w:space="0" w:color="auto"/>
            <w:left w:val="none" w:sz="0" w:space="0" w:color="auto"/>
            <w:bottom w:val="none" w:sz="0" w:space="0" w:color="auto"/>
            <w:right w:val="none" w:sz="0" w:space="0" w:color="auto"/>
          </w:divBdr>
        </w:div>
        <w:div w:id="668337482">
          <w:marLeft w:val="0"/>
          <w:marRight w:val="0"/>
          <w:marTop w:val="0"/>
          <w:marBottom w:val="0"/>
          <w:divBdr>
            <w:top w:val="none" w:sz="0" w:space="0" w:color="auto"/>
            <w:left w:val="none" w:sz="0" w:space="0" w:color="auto"/>
            <w:bottom w:val="none" w:sz="0" w:space="0" w:color="auto"/>
            <w:right w:val="none" w:sz="0" w:space="0" w:color="auto"/>
          </w:divBdr>
        </w:div>
        <w:div w:id="688024261">
          <w:marLeft w:val="0"/>
          <w:marRight w:val="0"/>
          <w:marTop w:val="0"/>
          <w:marBottom w:val="0"/>
          <w:divBdr>
            <w:top w:val="none" w:sz="0" w:space="0" w:color="auto"/>
            <w:left w:val="none" w:sz="0" w:space="0" w:color="auto"/>
            <w:bottom w:val="none" w:sz="0" w:space="0" w:color="auto"/>
            <w:right w:val="none" w:sz="0" w:space="0" w:color="auto"/>
          </w:divBdr>
        </w:div>
        <w:div w:id="693847899">
          <w:marLeft w:val="0"/>
          <w:marRight w:val="0"/>
          <w:marTop w:val="0"/>
          <w:marBottom w:val="0"/>
          <w:divBdr>
            <w:top w:val="none" w:sz="0" w:space="0" w:color="auto"/>
            <w:left w:val="none" w:sz="0" w:space="0" w:color="auto"/>
            <w:bottom w:val="none" w:sz="0" w:space="0" w:color="auto"/>
            <w:right w:val="none" w:sz="0" w:space="0" w:color="auto"/>
          </w:divBdr>
        </w:div>
        <w:div w:id="727921178">
          <w:marLeft w:val="0"/>
          <w:marRight w:val="0"/>
          <w:marTop w:val="0"/>
          <w:marBottom w:val="0"/>
          <w:divBdr>
            <w:top w:val="none" w:sz="0" w:space="0" w:color="auto"/>
            <w:left w:val="none" w:sz="0" w:space="0" w:color="auto"/>
            <w:bottom w:val="none" w:sz="0" w:space="0" w:color="auto"/>
            <w:right w:val="none" w:sz="0" w:space="0" w:color="auto"/>
          </w:divBdr>
        </w:div>
        <w:div w:id="786048866">
          <w:marLeft w:val="0"/>
          <w:marRight w:val="0"/>
          <w:marTop w:val="0"/>
          <w:marBottom w:val="0"/>
          <w:divBdr>
            <w:top w:val="none" w:sz="0" w:space="0" w:color="auto"/>
            <w:left w:val="none" w:sz="0" w:space="0" w:color="auto"/>
            <w:bottom w:val="none" w:sz="0" w:space="0" w:color="auto"/>
            <w:right w:val="none" w:sz="0" w:space="0" w:color="auto"/>
          </w:divBdr>
        </w:div>
        <w:div w:id="841428708">
          <w:marLeft w:val="0"/>
          <w:marRight w:val="0"/>
          <w:marTop w:val="0"/>
          <w:marBottom w:val="0"/>
          <w:divBdr>
            <w:top w:val="none" w:sz="0" w:space="0" w:color="auto"/>
            <w:left w:val="none" w:sz="0" w:space="0" w:color="auto"/>
            <w:bottom w:val="none" w:sz="0" w:space="0" w:color="auto"/>
            <w:right w:val="none" w:sz="0" w:space="0" w:color="auto"/>
          </w:divBdr>
        </w:div>
        <w:div w:id="858200860">
          <w:marLeft w:val="0"/>
          <w:marRight w:val="0"/>
          <w:marTop w:val="0"/>
          <w:marBottom w:val="0"/>
          <w:divBdr>
            <w:top w:val="none" w:sz="0" w:space="0" w:color="auto"/>
            <w:left w:val="none" w:sz="0" w:space="0" w:color="auto"/>
            <w:bottom w:val="none" w:sz="0" w:space="0" w:color="auto"/>
            <w:right w:val="none" w:sz="0" w:space="0" w:color="auto"/>
          </w:divBdr>
        </w:div>
        <w:div w:id="874348253">
          <w:marLeft w:val="0"/>
          <w:marRight w:val="0"/>
          <w:marTop w:val="0"/>
          <w:marBottom w:val="0"/>
          <w:divBdr>
            <w:top w:val="none" w:sz="0" w:space="0" w:color="auto"/>
            <w:left w:val="none" w:sz="0" w:space="0" w:color="auto"/>
            <w:bottom w:val="none" w:sz="0" w:space="0" w:color="auto"/>
            <w:right w:val="none" w:sz="0" w:space="0" w:color="auto"/>
          </w:divBdr>
        </w:div>
        <w:div w:id="882981688">
          <w:marLeft w:val="0"/>
          <w:marRight w:val="0"/>
          <w:marTop w:val="0"/>
          <w:marBottom w:val="0"/>
          <w:divBdr>
            <w:top w:val="none" w:sz="0" w:space="0" w:color="auto"/>
            <w:left w:val="none" w:sz="0" w:space="0" w:color="auto"/>
            <w:bottom w:val="none" w:sz="0" w:space="0" w:color="auto"/>
            <w:right w:val="none" w:sz="0" w:space="0" w:color="auto"/>
          </w:divBdr>
        </w:div>
        <w:div w:id="891769784">
          <w:marLeft w:val="0"/>
          <w:marRight w:val="0"/>
          <w:marTop w:val="0"/>
          <w:marBottom w:val="0"/>
          <w:divBdr>
            <w:top w:val="none" w:sz="0" w:space="0" w:color="auto"/>
            <w:left w:val="none" w:sz="0" w:space="0" w:color="auto"/>
            <w:bottom w:val="none" w:sz="0" w:space="0" w:color="auto"/>
            <w:right w:val="none" w:sz="0" w:space="0" w:color="auto"/>
          </w:divBdr>
        </w:div>
        <w:div w:id="918104159">
          <w:marLeft w:val="0"/>
          <w:marRight w:val="0"/>
          <w:marTop w:val="0"/>
          <w:marBottom w:val="0"/>
          <w:divBdr>
            <w:top w:val="none" w:sz="0" w:space="0" w:color="auto"/>
            <w:left w:val="none" w:sz="0" w:space="0" w:color="auto"/>
            <w:bottom w:val="none" w:sz="0" w:space="0" w:color="auto"/>
            <w:right w:val="none" w:sz="0" w:space="0" w:color="auto"/>
          </w:divBdr>
        </w:div>
        <w:div w:id="994797546">
          <w:marLeft w:val="0"/>
          <w:marRight w:val="0"/>
          <w:marTop w:val="0"/>
          <w:marBottom w:val="0"/>
          <w:divBdr>
            <w:top w:val="none" w:sz="0" w:space="0" w:color="auto"/>
            <w:left w:val="none" w:sz="0" w:space="0" w:color="auto"/>
            <w:bottom w:val="none" w:sz="0" w:space="0" w:color="auto"/>
            <w:right w:val="none" w:sz="0" w:space="0" w:color="auto"/>
          </w:divBdr>
        </w:div>
        <w:div w:id="1017274837">
          <w:marLeft w:val="0"/>
          <w:marRight w:val="0"/>
          <w:marTop w:val="0"/>
          <w:marBottom w:val="0"/>
          <w:divBdr>
            <w:top w:val="none" w:sz="0" w:space="0" w:color="auto"/>
            <w:left w:val="none" w:sz="0" w:space="0" w:color="auto"/>
            <w:bottom w:val="none" w:sz="0" w:space="0" w:color="auto"/>
            <w:right w:val="none" w:sz="0" w:space="0" w:color="auto"/>
          </w:divBdr>
        </w:div>
        <w:div w:id="1017587064">
          <w:marLeft w:val="0"/>
          <w:marRight w:val="0"/>
          <w:marTop w:val="0"/>
          <w:marBottom w:val="0"/>
          <w:divBdr>
            <w:top w:val="none" w:sz="0" w:space="0" w:color="auto"/>
            <w:left w:val="none" w:sz="0" w:space="0" w:color="auto"/>
            <w:bottom w:val="none" w:sz="0" w:space="0" w:color="auto"/>
            <w:right w:val="none" w:sz="0" w:space="0" w:color="auto"/>
          </w:divBdr>
        </w:div>
        <w:div w:id="1040978347">
          <w:marLeft w:val="0"/>
          <w:marRight w:val="0"/>
          <w:marTop w:val="0"/>
          <w:marBottom w:val="0"/>
          <w:divBdr>
            <w:top w:val="none" w:sz="0" w:space="0" w:color="auto"/>
            <w:left w:val="none" w:sz="0" w:space="0" w:color="auto"/>
            <w:bottom w:val="none" w:sz="0" w:space="0" w:color="auto"/>
            <w:right w:val="none" w:sz="0" w:space="0" w:color="auto"/>
          </w:divBdr>
        </w:div>
        <w:div w:id="1051075728">
          <w:marLeft w:val="0"/>
          <w:marRight w:val="0"/>
          <w:marTop w:val="0"/>
          <w:marBottom w:val="0"/>
          <w:divBdr>
            <w:top w:val="none" w:sz="0" w:space="0" w:color="auto"/>
            <w:left w:val="none" w:sz="0" w:space="0" w:color="auto"/>
            <w:bottom w:val="none" w:sz="0" w:space="0" w:color="auto"/>
            <w:right w:val="none" w:sz="0" w:space="0" w:color="auto"/>
          </w:divBdr>
        </w:div>
        <w:div w:id="1077945070">
          <w:marLeft w:val="0"/>
          <w:marRight w:val="0"/>
          <w:marTop w:val="0"/>
          <w:marBottom w:val="0"/>
          <w:divBdr>
            <w:top w:val="none" w:sz="0" w:space="0" w:color="auto"/>
            <w:left w:val="none" w:sz="0" w:space="0" w:color="auto"/>
            <w:bottom w:val="none" w:sz="0" w:space="0" w:color="auto"/>
            <w:right w:val="none" w:sz="0" w:space="0" w:color="auto"/>
          </w:divBdr>
        </w:div>
        <w:div w:id="1080714612">
          <w:marLeft w:val="0"/>
          <w:marRight w:val="0"/>
          <w:marTop w:val="0"/>
          <w:marBottom w:val="0"/>
          <w:divBdr>
            <w:top w:val="none" w:sz="0" w:space="0" w:color="auto"/>
            <w:left w:val="none" w:sz="0" w:space="0" w:color="auto"/>
            <w:bottom w:val="none" w:sz="0" w:space="0" w:color="auto"/>
            <w:right w:val="none" w:sz="0" w:space="0" w:color="auto"/>
          </w:divBdr>
        </w:div>
        <w:div w:id="1087851046">
          <w:marLeft w:val="0"/>
          <w:marRight w:val="0"/>
          <w:marTop w:val="0"/>
          <w:marBottom w:val="0"/>
          <w:divBdr>
            <w:top w:val="none" w:sz="0" w:space="0" w:color="auto"/>
            <w:left w:val="none" w:sz="0" w:space="0" w:color="auto"/>
            <w:bottom w:val="none" w:sz="0" w:space="0" w:color="auto"/>
            <w:right w:val="none" w:sz="0" w:space="0" w:color="auto"/>
          </w:divBdr>
        </w:div>
        <w:div w:id="1111899740">
          <w:marLeft w:val="0"/>
          <w:marRight w:val="0"/>
          <w:marTop w:val="0"/>
          <w:marBottom w:val="0"/>
          <w:divBdr>
            <w:top w:val="none" w:sz="0" w:space="0" w:color="auto"/>
            <w:left w:val="none" w:sz="0" w:space="0" w:color="auto"/>
            <w:bottom w:val="none" w:sz="0" w:space="0" w:color="auto"/>
            <w:right w:val="none" w:sz="0" w:space="0" w:color="auto"/>
          </w:divBdr>
        </w:div>
        <w:div w:id="1112355693">
          <w:marLeft w:val="0"/>
          <w:marRight w:val="0"/>
          <w:marTop w:val="0"/>
          <w:marBottom w:val="0"/>
          <w:divBdr>
            <w:top w:val="none" w:sz="0" w:space="0" w:color="auto"/>
            <w:left w:val="none" w:sz="0" w:space="0" w:color="auto"/>
            <w:bottom w:val="none" w:sz="0" w:space="0" w:color="auto"/>
            <w:right w:val="none" w:sz="0" w:space="0" w:color="auto"/>
          </w:divBdr>
        </w:div>
        <w:div w:id="1115442333">
          <w:marLeft w:val="0"/>
          <w:marRight w:val="0"/>
          <w:marTop w:val="0"/>
          <w:marBottom w:val="0"/>
          <w:divBdr>
            <w:top w:val="none" w:sz="0" w:space="0" w:color="auto"/>
            <w:left w:val="none" w:sz="0" w:space="0" w:color="auto"/>
            <w:bottom w:val="none" w:sz="0" w:space="0" w:color="auto"/>
            <w:right w:val="none" w:sz="0" w:space="0" w:color="auto"/>
          </w:divBdr>
        </w:div>
        <w:div w:id="1191257122">
          <w:marLeft w:val="0"/>
          <w:marRight w:val="0"/>
          <w:marTop w:val="0"/>
          <w:marBottom w:val="0"/>
          <w:divBdr>
            <w:top w:val="none" w:sz="0" w:space="0" w:color="auto"/>
            <w:left w:val="none" w:sz="0" w:space="0" w:color="auto"/>
            <w:bottom w:val="none" w:sz="0" w:space="0" w:color="auto"/>
            <w:right w:val="none" w:sz="0" w:space="0" w:color="auto"/>
          </w:divBdr>
        </w:div>
        <w:div w:id="1196195705">
          <w:marLeft w:val="0"/>
          <w:marRight w:val="0"/>
          <w:marTop w:val="0"/>
          <w:marBottom w:val="0"/>
          <w:divBdr>
            <w:top w:val="none" w:sz="0" w:space="0" w:color="auto"/>
            <w:left w:val="none" w:sz="0" w:space="0" w:color="auto"/>
            <w:bottom w:val="none" w:sz="0" w:space="0" w:color="auto"/>
            <w:right w:val="none" w:sz="0" w:space="0" w:color="auto"/>
          </w:divBdr>
        </w:div>
        <w:div w:id="1230310254">
          <w:marLeft w:val="0"/>
          <w:marRight w:val="0"/>
          <w:marTop w:val="0"/>
          <w:marBottom w:val="0"/>
          <w:divBdr>
            <w:top w:val="none" w:sz="0" w:space="0" w:color="auto"/>
            <w:left w:val="none" w:sz="0" w:space="0" w:color="auto"/>
            <w:bottom w:val="none" w:sz="0" w:space="0" w:color="auto"/>
            <w:right w:val="none" w:sz="0" w:space="0" w:color="auto"/>
          </w:divBdr>
        </w:div>
        <w:div w:id="1231964625">
          <w:marLeft w:val="0"/>
          <w:marRight w:val="0"/>
          <w:marTop w:val="0"/>
          <w:marBottom w:val="0"/>
          <w:divBdr>
            <w:top w:val="none" w:sz="0" w:space="0" w:color="auto"/>
            <w:left w:val="none" w:sz="0" w:space="0" w:color="auto"/>
            <w:bottom w:val="none" w:sz="0" w:space="0" w:color="auto"/>
            <w:right w:val="none" w:sz="0" w:space="0" w:color="auto"/>
          </w:divBdr>
        </w:div>
        <w:div w:id="1261371838">
          <w:marLeft w:val="0"/>
          <w:marRight w:val="0"/>
          <w:marTop w:val="0"/>
          <w:marBottom w:val="0"/>
          <w:divBdr>
            <w:top w:val="none" w:sz="0" w:space="0" w:color="auto"/>
            <w:left w:val="none" w:sz="0" w:space="0" w:color="auto"/>
            <w:bottom w:val="none" w:sz="0" w:space="0" w:color="auto"/>
            <w:right w:val="none" w:sz="0" w:space="0" w:color="auto"/>
          </w:divBdr>
        </w:div>
        <w:div w:id="1271164847">
          <w:marLeft w:val="0"/>
          <w:marRight w:val="0"/>
          <w:marTop w:val="0"/>
          <w:marBottom w:val="0"/>
          <w:divBdr>
            <w:top w:val="none" w:sz="0" w:space="0" w:color="auto"/>
            <w:left w:val="none" w:sz="0" w:space="0" w:color="auto"/>
            <w:bottom w:val="none" w:sz="0" w:space="0" w:color="auto"/>
            <w:right w:val="none" w:sz="0" w:space="0" w:color="auto"/>
          </w:divBdr>
        </w:div>
        <w:div w:id="1277562181">
          <w:marLeft w:val="0"/>
          <w:marRight w:val="0"/>
          <w:marTop w:val="0"/>
          <w:marBottom w:val="0"/>
          <w:divBdr>
            <w:top w:val="none" w:sz="0" w:space="0" w:color="auto"/>
            <w:left w:val="none" w:sz="0" w:space="0" w:color="auto"/>
            <w:bottom w:val="none" w:sz="0" w:space="0" w:color="auto"/>
            <w:right w:val="none" w:sz="0" w:space="0" w:color="auto"/>
          </w:divBdr>
        </w:div>
        <w:div w:id="1285572800">
          <w:marLeft w:val="0"/>
          <w:marRight w:val="0"/>
          <w:marTop w:val="0"/>
          <w:marBottom w:val="0"/>
          <w:divBdr>
            <w:top w:val="none" w:sz="0" w:space="0" w:color="auto"/>
            <w:left w:val="none" w:sz="0" w:space="0" w:color="auto"/>
            <w:bottom w:val="none" w:sz="0" w:space="0" w:color="auto"/>
            <w:right w:val="none" w:sz="0" w:space="0" w:color="auto"/>
          </w:divBdr>
        </w:div>
        <w:div w:id="1304114396">
          <w:marLeft w:val="0"/>
          <w:marRight w:val="0"/>
          <w:marTop w:val="0"/>
          <w:marBottom w:val="0"/>
          <w:divBdr>
            <w:top w:val="none" w:sz="0" w:space="0" w:color="auto"/>
            <w:left w:val="none" w:sz="0" w:space="0" w:color="auto"/>
            <w:bottom w:val="none" w:sz="0" w:space="0" w:color="auto"/>
            <w:right w:val="none" w:sz="0" w:space="0" w:color="auto"/>
          </w:divBdr>
        </w:div>
        <w:div w:id="1309289542">
          <w:marLeft w:val="0"/>
          <w:marRight w:val="0"/>
          <w:marTop w:val="0"/>
          <w:marBottom w:val="0"/>
          <w:divBdr>
            <w:top w:val="none" w:sz="0" w:space="0" w:color="auto"/>
            <w:left w:val="none" w:sz="0" w:space="0" w:color="auto"/>
            <w:bottom w:val="none" w:sz="0" w:space="0" w:color="auto"/>
            <w:right w:val="none" w:sz="0" w:space="0" w:color="auto"/>
          </w:divBdr>
        </w:div>
        <w:div w:id="1378159075">
          <w:marLeft w:val="0"/>
          <w:marRight w:val="0"/>
          <w:marTop w:val="0"/>
          <w:marBottom w:val="0"/>
          <w:divBdr>
            <w:top w:val="none" w:sz="0" w:space="0" w:color="auto"/>
            <w:left w:val="none" w:sz="0" w:space="0" w:color="auto"/>
            <w:bottom w:val="none" w:sz="0" w:space="0" w:color="auto"/>
            <w:right w:val="none" w:sz="0" w:space="0" w:color="auto"/>
          </w:divBdr>
        </w:div>
        <w:div w:id="1413813735">
          <w:marLeft w:val="0"/>
          <w:marRight w:val="0"/>
          <w:marTop w:val="0"/>
          <w:marBottom w:val="0"/>
          <w:divBdr>
            <w:top w:val="none" w:sz="0" w:space="0" w:color="auto"/>
            <w:left w:val="none" w:sz="0" w:space="0" w:color="auto"/>
            <w:bottom w:val="none" w:sz="0" w:space="0" w:color="auto"/>
            <w:right w:val="none" w:sz="0" w:space="0" w:color="auto"/>
          </w:divBdr>
        </w:div>
        <w:div w:id="1414207318">
          <w:marLeft w:val="0"/>
          <w:marRight w:val="0"/>
          <w:marTop w:val="0"/>
          <w:marBottom w:val="0"/>
          <w:divBdr>
            <w:top w:val="none" w:sz="0" w:space="0" w:color="auto"/>
            <w:left w:val="none" w:sz="0" w:space="0" w:color="auto"/>
            <w:bottom w:val="none" w:sz="0" w:space="0" w:color="auto"/>
            <w:right w:val="none" w:sz="0" w:space="0" w:color="auto"/>
          </w:divBdr>
        </w:div>
        <w:div w:id="1417630767">
          <w:marLeft w:val="0"/>
          <w:marRight w:val="0"/>
          <w:marTop w:val="0"/>
          <w:marBottom w:val="0"/>
          <w:divBdr>
            <w:top w:val="none" w:sz="0" w:space="0" w:color="auto"/>
            <w:left w:val="none" w:sz="0" w:space="0" w:color="auto"/>
            <w:bottom w:val="none" w:sz="0" w:space="0" w:color="auto"/>
            <w:right w:val="none" w:sz="0" w:space="0" w:color="auto"/>
          </w:divBdr>
        </w:div>
        <w:div w:id="1425415793">
          <w:marLeft w:val="0"/>
          <w:marRight w:val="0"/>
          <w:marTop w:val="0"/>
          <w:marBottom w:val="0"/>
          <w:divBdr>
            <w:top w:val="none" w:sz="0" w:space="0" w:color="auto"/>
            <w:left w:val="none" w:sz="0" w:space="0" w:color="auto"/>
            <w:bottom w:val="none" w:sz="0" w:space="0" w:color="auto"/>
            <w:right w:val="none" w:sz="0" w:space="0" w:color="auto"/>
          </w:divBdr>
        </w:div>
        <w:div w:id="1428577215">
          <w:marLeft w:val="0"/>
          <w:marRight w:val="0"/>
          <w:marTop w:val="0"/>
          <w:marBottom w:val="0"/>
          <w:divBdr>
            <w:top w:val="none" w:sz="0" w:space="0" w:color="auto"/>
            <w:left w:val="none" w:sz="0" w:space="0" w:color="auto"/>
            <w:bottom w:val="none" w:sz="0" w:space="0" w:color="auto"/>
            <w:right w:val="none" w:sz="0" w:space="0" w:color="auto"/>
          </w:divBdr>
        </w:div>
        <w:div w:id="1439521514">
          <w:marLeft w:val="0"/>
          <w:marRight w:val="0"/>
          <w:marTop w:val="0"/>
          <w:marBottom w:val="0"/>
          <w:divBdr>
            <w:top w:val="none" w:sz="0" w:space="0" w:color="auto"/>
            <w:left w:val="none" w:sz="0" w:space="0" w:color="auto"/>
            <w:bottom w:val="none" w:sz="0" w:space="0" w:color="auto"/>
            <w:right w:val="none" w:sz="0" w:space="0" w:color="auto"/>
          </w:divBdr>
        </w:div>
        <w:div w:id="1571573360">
          <w:marLeft w:val="0"/>
          <w:marRight w:val="0"/>
          <w:marTop w:val="0"/>
          <w:marBottom w:val="0"/>
          <w:divBdr>
            <w:top w:val="none" w:sz="0" w:space="0" w:color="auto"/>
            <w:left w:val="none" w:sz="0" w:space="0" w:color="auto"/>
            <w:bottom w:val="none" w:sz="0" w:space="0" w:color="auto"/>
            <w:right w:val="none" w:sz="0" w:space="0" w:color="auto"/>
          </w:divBdr>
        </w:div>
        <w:div w:id="1574008746">
          <w:marLeft w:val="0"/>
          <w:marRight w:val="0"/>
          <w:marTop w:val="0"/>
          <w:marBottom w:val="0"/>
          <w:divBdr>
            <w:top w:val="none" w:sz="0" w:space="0" w:color="auto"/>
            <w:left w:val="none" w:sz="0" w:space="0" w:color="auto"/>
            <w:bottom w:val="none" w:sz="0" w:space="0" w:color="auto"/>
            <w:right w:val="none" w:sz="0" w:space="0" w:color="auto"/>
          </w:divBdr>
        </w:div>
        <w:div w:id="1594240679">
          <w:marLeft w:val="0"/>
          <w:marRight w:val="0"/>
          <w:marTop w:val="0"/>
          <w:marBottom w:val="0"/>
          <w:divBdr>
            <w:top w:val="none" w:sz="0" w:space="0" w:color="auto"/>
            <w:left w:val="none" w:sz="0" w:space="0" w:color="auto"/>
            <w:bottom w:val="none" w:sz="0" w:space="0" w:color="auto"/>
            <w:right w:val="none" w:sz="0" w:space="0" w:color="auto"/>
          </w:divBdr>
        </w:div>
        <w:div w:id="1627613742">
          <w:marLeft w:val="0"/>
          <w:marRight w:val="0"/>
          <w:marTop w:val="0"/>
          <w:marBottom w:val="0"/>
          <w:divBdr>
            <w:top w:val="none" w:sz="0" w:space="0" w:color="auto"/>
            <w:left w:val="none" w:sz="0" w:space="0" w:color="auto"/>
            <w:bottom w:val="none" w:sz="0" w:space="0" w:color="auto"/>
            <w:right w:val="none" w:sz="0" w:space="0" w:color="auto"/>
          </w:divBdr>
        </w:div>
        <w:div w:id="1653023515">
          <w:marLeft w:val="0"/>
          <w:marRight w:val="0"/>
          <w:marTop w:val="0"/>
          <w:marBottom w:val="0"/>
          <w:divBdr>
            <w:top w:val="none" w:sz="0" w:space="0" w:color="auto"/>
            <w:left w:val="none" w:sz="0" w:space="0" w:color="auto"/>
            <w:bottom w:val="none" w:sz="0" w:space="0" w:color="auto"/>
            <w:right w:val="none" w:sz="0" w:space="0" w:color="auto"/>
          </w:divBdr>
        </w:div>
        <w:div w:id="1659964845">
          <w:marLeft w:val="0"/>
          <w:marRight w:val="0"/>
          <w:marTop w:val="0"/>
          <w:marBottom w:val="0"/>
          <w:divBdr>
            <w:top w:val="none" w:sz="0" w:space="0" w:color="auto"/>
            <w:left w:val="none" w:sz="0" w:space="0" w:color="auto"/>
            <w:bottom w:val="none" w:sz="0" w:space="0" w:color="auto"/>
            <w:right w:val="none" w:sz="0" w:space="0" w:color="auto"/>
          </w:divBdr>
        </w:div>
        <w:div w:id="1664159445">
          <w:marLeft w:val="0"/>
          <w:marRight w:val="0"/>
          <w:marTop w:val="0"/>
          <w:marBottom w:val="0"/>
          <w:divBdr>
            <w:top w:val="none" w:sz="0" w:space="0" w:color="auto"/>
            <w:left w:val="none" w:sz="0" w:space="0" w:color="auto"/>
            <w:bottom w:val="none" w:sz="0" w:space="0" w:color="auto"/>
            <w:right w:val="none" w:sz="0" w:space="0" w:color="auto"/>
          </w:divBdr>
        </w:div>
        <w:div w:id="1721594379">
          <w:marLeft w:val="0"/>
          <w:marRight w:val="0"/>
          <w:marTop w:val="0"/>
          <w:marBottom w:val="0"/>
          <w:divBdr>
            <w:top w:val="none" w:sz="0" w:space="0" w:color="auto"/>
            <w:left w:val="none" w:sz="0" w:space="0" w:color="auto"/>
            <w:bottom w:val="none" w:sz="0" w:space="0" w:color="auto"/>
            <w:right w:val="none" w:sz="0" w:space="0" w:color="auto"/>
          </w:divBdr>
        </w:div>
        <w:div w:id="1724135192">
          <w:marLeft w:val="0"/>
          <w:marRight w:val="0"/>
          <w:marTop w:val="0"/>
          <w:marBottom w:val="0"/>
          <w:divBdr>
            <w:top w:val="none" w:sz="0" w:space="0" w:color="auto"/>
            <w:left w:val="none" w:sz="0" w:space="0" w:color="auto"/>
            <w:bottom w:val="none" w:sz="0" w:space="0" w:color="auto"/>
            <w:right w:val="none" w:sz="0" w:space="0" w:color="auto"/>
          </w:divBdr>
        </w:div>
        <w:div w:id="1763527726">
          <w:marLeft w:val="0"/>
          <w:marRight w:val="0"/>
          <w:marTop w:val="0"/>
          <w:marBottom w:val="0"/>
          <w:divBdr>
            <w:top w:val="none" w:sz="0" w:space="0" w:color="auto"/>
            <w:left w:val="none" w:sz="0" w:space="0" w:color="auto"/>
            <w:bottom w:val="none" w:sz="0" w:space="0" w:color="auto"/>
            <w:right w:val="none" w:sz="0" w:space="0" w:color="auto"/>
          </w:divBdr>
        </w:div>
        <w:div w:id="1781870744">
          <w:marLeft w:val="0"/>
          <w:marRight w:val="0"/>
          <w:marTop w:val="0"/>
          <w:marBottom w:val="0"/>
          <w:divBdr>
            <w:top w:val="none" w:sz="0" w:space="0" w:color="auto"/>
            <w:left w:val="none" w:sz="0" w:space="0" w:color="auto"/>
            <w:bottom w:val="none" w:sz="0" w:space="0" w:color="auto"/>
            <w:right w:val="none" w:sz="0" w:space="0" w:color="auto"/>
          </w:divBdr>
        </w:div>
        <w:div w:id="1794133947">
          <w:marLeft w:val="0"/>
          <w:marRight w:val="0"/>
          <w:marTop w:val="0"/>
          <w:marBottom w:val="0"/>
          <w:divBdr>
            <w:top w:val="none" w:sz="0" w:space="0" w:color="auto"/>
            <w:left w:val="none" w:sz="0" w:space="0" w:color="auto"/>
            <w:bottom w:val="none" w:sz="0" w:space="0" w:color="auto"/>
            <w:right w:val="none" w:sz="0" w:space="0" w:color="auto"/>
          </w:divBdr>
        </w:div>
        <w:div w:id="1819035973">
          <w:marLeft w:val="0"/>
          <w:marRight w:val="0"/>
          <w:marTop w:val="0"/>
          <w:marBottom w:val="0"/>
          <w:divBdr>
            <w:top w:val="none" w:sz="0" w:space="0" w:color="auto"/>
            <w:left w:val="none" w:sz="0" w:space="0" w:color="auto"/>
            <w:bottom w:val="none" w:sz="0" w:space="0" w:color="auto"/>
            <w:right w:val="none" w:sz="0" w:space="0" w:color="auto"/>
          </w:divBdr>
        </w:div>
        <w:div w:id="1863012570">
          <w:marLeft w:val="0"/>
          <w:marRight w:val="0"/>
          <w:marTop w:val="0"/>
          <w:marBottom w:val="0"/>
          <w:divBdr>
            <w:top w:val="none" w:sz="0" w:space="0" w:color="auto"/>
            <w:left w:val="none" w:sz="0" w:space="0" w:color="auto"/>
            <w:bottom w:val="none" w:sz="0" w:space="0" w:color="auto"/>
            <w:right w:val="none" w:sz="0" w:space="0" w:color="auto"/>
          </w:divBdr>
        </w:div>
        <w:div w:id="1865746041">
          <w:marLeft w:val="0"/>
          <w:marRight w:val="0"/>
          <w:marTop w:val="0"/>
          <w:marBottom w:val="0"/>
          <w:divBdr>
            <w:top w:val="none" w:sz="0" w:space="0" w:color="auto"/>
            <w:left w:val="none" w:sz="0" w:space="0" w:color="auto"/>
            <w:bottom w:val="none" w:sz="0" w:space="0" w:color="auto"/>
            <w:right w:val="none" w:sz="0" w:space="0" w:color="auto"/>
          </w:divBdr>
        </w:div>
        <w:div w:id="1891648122">
          <w:marLeft w:val="0"/>
          <w:marRight w:val="0"/>
          <w:marTop w:val="0"/>
          <w:marBottom w:val="0"/>
          <w:divBdr>
            <w:top w:val="none" w:sz="0" w:space="0" w:color="auto"/>
            <w:left w:val="none" w:sz="0" w:space="0" w:color="auto"/>
            <w:bottom w:val="none" w:sz="0" w:space="0" w:color="auto"/>
            <w:right w:val="none" w:sz="0" w:space="0" w:color="auto"/>
          </w:divBdr>
        </w:div>
        <w:div w:id="1905070343">
          <w:marLeft w:val="0"/>
          <w:marRight w:val="0"/>
          <w:marTop w:val="0"/>
          <w:marBottom w:val="0"/>
          <w:divBdr>
            <w:top w:val="none" w:sz="0" w:space="0" w:color="auto"/>
            <w:left w:val="none" w:sz="0" w:space="0" w:color="auto"/>
            <w:bottom w:val="none" w:sz="0" w:space="0" w:color="auto"/>
            <w:right w:val="none" w:sz="0" w:space="0" w:color="auto"/>
          </w:divBdr>
        </w:div>
        <w:div w:id="1914050630">
          <w:marLeft w:val="0"/>
          <w:marRight w:val="0"/>
          <w:marTop w:val="0"/>
          <w:marBottom w:val="0"/>
          <w:divBdr>
            <w:top w:val="none" w:sz="0" w:space="0" w:color="auto"/>
            <w:left w:val="none" w:sz="0" w:space="0" w:color="auto"/>
            <w:bottom w:val="none" w:sz="0" w:space="0" w:color="auto"/>
            <w:right w:val="none" w:sz="0" w:space="0" w:color="auto"/>
          </w:divBdr>
        </w:div>
        <w:div w:id="2029485045">
          <w:marLeft w:val="0"/>
          <w:marRight w:val="0"/>
          <w:marTop w:val="0"/>
          <w:marBottom w:val="0"/>
          <w:divBdr>
            <w:top w:val="none" w:sz="0" w:space="0" w:color="auto"/>
            <w:left w:val="none" w:sz="0" w:space="0" w:color="auto"/>
            <w:bottom w:val="none" w:sz="0" w:space="0" w:color="auto"/>
            <w:right w:val="none" w:sz="0" w:space="0" w:color="auto"/>
          </w:divBdr>
        </w:div>
        <w:div w:id="2037534277">
          <w:marLeft w:val="0"/>
          <w:marRight w:val="0"/>
          <w:marTop w:val="0"/>
          <w:marBottom w:val="0"/>
          <w:divBdr>
            <w:top w:val="none" w:sz="0" w:space="0" w:color="auto"/>
            <w:left w:val="none" w:sz="0" w:space="0" w:color="auto"/>
            <w:bottom w:val="none" w:sz="0" w:space="0" w:color="auto"/>
            <w:right w:val="none" w:sz="0" w:space="0" w:color="auto"/>
          </w:divBdr>
        </w:div>
        <w:div w:id="2047441794">
          <w:marLeft w:val="0"/>
          <w:marRight w:val="0"/>
          <w:marTop w:val="0"/>
          <w:marBottom w:val="0"/>
          <w:divBdr>
            <w:top w:val="none" w:sz="0" w:space="0" w:color="auto"/>
            <w:left w:val="none" w:sz="0" w:space="0" w:color="auto"/>
            <w:bottom w:val="none" w:sz="0" w:space="0" w:color="auto"/>
            <w:right w:val="none" w:sz="0" w:space="0" w:color="auto"/>
          </w:divBdr>
        </w:div>
        <w:div w:id="2074430293">
          <w:marLeft w:val="0"/>
          <w:marRight w:val="0"/>
          <w:marTop w:val="0"/>
          <w:marBottom w:val="0"/>
          <w:divBdr>
            <w:top w:val="none" w:sz="0" w:space="0" w:color="auto"/>
            <w:left w:val="none" w:sz="0" w:space="0" w:color="auto"/>
            <w:bottom w:val="none" w:sz="0" w:space="0" w:color="auto"/>
            <w:right w:val="none" w:sz="0" w:space="0" w:color="auto"/>
          </w:divBdr>
        </w:div>
        <w:div w:id="2092313939">
          <w:marLeft w:val="0"/>
          <w:marRight w:val="0"/>
          <w:marTop w:val="0"/>
          <w:marBottom w:val="0"/>
          <w:divBdr>
            <w:top w:val="none" w:sz="0" w:space="0" w:color="auto"/>
            <w:left w:val="none" w:sz="0" w:space="0" w:color="auto"/>
            <w:bottom w:val="none" w:sz="0" w:space="0" w:color="auto"/>
            <w:right w:val="none" w:sz="0" w:space="0" w:color="auto"/>
          </w:divBdr>
        </w:div>
        <w:div w:id="2094861912">
          <w:marLeft w:val="0"/>
          <w:marRight w:val="0"/>
          <w:marTop w:val="0"/>
          <w:marBottom w:val="0"/>
          <w:divBdr>
            <w:top w:val="none" w:sz="0" w:space="0" w:color="auto"/>
            <w:left w:val="none" w:sz="0" w:space="0" w:color="auto"/>
            <w:bottom w:val="none" w:sz="0" w:space="0" w:color="auto"/>
            <w:right w:val="none" w:sz="0" w:space="0" w:color="auto"/>
          </w:divBdr>
        </w:div>
      </w:divsChild>
    </w:div>
    <w:div w:id="483205769">
      <w:bodyDiv w:val="1"/>
      <w:marLeft w:val="0"/>
      <w:marRight w:val="0"/>
      <w:marTop w:val="0"/>
      <w:marBottom w:val="0"/>
      <w:divBdr>
        <w:top w:val="none" w:sz="0" w:space="0" w:color="auto"/>
        <w:left w:val="none" w:sz="0" w:space="0" w:color="auto"/>
        <w:bottom w:val="none" w:sz="0" w:space="0" w:color="auto"/>
        <w:right w:val="none" w:sz="0" w:space="0" w:color="auto"/>
      </w:divBdr>
    </w:div>
    <w:div w:id="486943217">
      <w:bodyDiv w:val="1"/>
      <w:marLeft w:val="0"/>
      <w:marRight w:val="0"/>
      <w:marTop w:val="0"/>
      <w:marBottom w:val="0"/>
      <w:divBdr>
        <w:top w:val="none" w:sz="0" w:space="0" w:color="auto"/>
        <w:left w:val="none" w:sz="0" w:space="0" w:color="auto"/>
        <w:bottom w:val="none" w:sz="0" w:space="0" w:color="auto"/>
        <w:right w:val="none" w:sz="0" w:space="0" w:color="auto"/>
      </w:divBdr>
      <w:divsChild>
        <w:div w:id="12611873">
          <w:marLeft w:val="0"/>
          <w:marRight w:val="0"/>
          <w:marTop w:val="0"/>
          <w:marBottom w:val="0"/>
          <w:divBdr>
            <w:top w:val="none" w:sz="0" w:space="0" w:color="auto"/>
            <w:left w:val="none" w:sz="0" w:space="0" w:color="auto"/>
            <w:bottom w:val="none" w:sz="0" w:space="0" w:color="auto"/>
            <w:right w:val="none" w:sz="0" w:space="0" w:color="auto"/>
          </w:divBdr>
        </w:div>
        <w:div w:id="14617965">
          <w:marLeft w:val="0"/>
          <w:marRight w:val="0"/>
          <w:marTop w:val="0"/>
          <w:marBottom w:val="0"/>
          <w:divBdr>
            <w:top w:val="none" w:sz="0" w:space="0" w:color="auto"/>
            <w:left w:val="none" w:sz="0" w:space="0" w:color="auto"/>
            <w:bottom w:val="none" w:sz="0" w:space="0" w:color="auto"/>
            <w:right w:val="none" w:sz="0" w:space="0" w:color="auto"/>
          </w:divBdr>
        </w:div>
        <w:div w:id="31810942">
          <w:marLeft w:val="0"/>
          <w:marRight w:val="0"/>
          <w:marTop w:val="0"/>
          <w:marBottom w:val="0"/>
          <w:divBdr>
            <w:top w:val="none" w:sz="0" w:space="0" w:color="auto"/>
            <w:left w:val="none" w:sz="0" w:space="0" w:color="auto"/>
            <w:bottom w:val="none" w:sz="0" w:space="0" w:color="auto"/>
            <w:right w:val="none" w:sz="0" w:space="0" w:color="auto"/>
          </w:divBdr>
        </w:div>
        <w:div w:id="36929439">
          <w:marLeft w:val="0"/>
          <w:marRight w:val="0"/>
          <w:marTop w:val="0"/>
          <w:marBottom w:val="0"/>
          <w:divBdr>
            <w:top w:val="none" w:sz="0" w:space="0" w:color="auto"/>
            <w:left w:val="none" w:sz="0" w:space="0" w:color="auto"/>
            <w:bottom w:val="none" w:sz="0" w:space="0" w:color="auto"/>
            <w:right w:val="none" w:sz="0" w:space="0" w:color="auto"/>
          </w:divBdr>
        </w:div>
        <w:div w:id="42219325">
          <w:marLeft w:val="0"/>
          <w:marRight w:val="0"/>
          <w:marTop w:val="0"/>
          <w:marBottom w:val="0"/>
          <w:divBdr>
            <w:top w:val="none" w:sz="0" w:space="0" w:color="auto"/>
            <w:left w:val="none" w:sz="0" w:space="0" w:color="auto"/>
            <w:bottom w:val="none" w:sz="0" w:space="0" w:color="auto"/>
            <w:right w:val="none" w:sz="0" w:space="0" w:color="auto"/>
          </w:divBdr>
        </w:div>
        <w:div w:id="52435199">
          <w:marLeft w:val="0"/>
          <w:marRight w:val="0"/>
          <w:marTop w:val="0"/>
          <w:marBottom w:val="0"/>
          <w:divBdr>
            <w:top w:val="none" w:sz="0" w:space="0" w:color="auto"/>
            <w:left w:val="none" w:sz="0" w:space="0" w:color="auto"/>
            <w:bottom w:val="none" w:sz="0" w:space="0" w:color="auto"/>
            <w:right w:val="none" w:sz="0" w:space="0" w:color="auto"/>
          </w:divBdr>
        </w:div>
        <w:div w:id="54396457">
          <w:marLeft w:val="0"/>
          <w:marRight w:val="0"/>
          <w:marTop w:val="0"/>
          <w:marBottom w:val="0"/>
          <w:divBdr>
            <w:top w:val="none" w:sz="0" w:space="0" w:color="auto"/>
            <w:left w:val="none" w:sz="0" w:space="0" w:color="auto"/>
            <w:bottom w:val="none" w:sz="0" w:space="0" w:color="auto"/>
            <w:right w:val="none" w:sz="0" w:space="0" w:color="auto"/>
          </w:divBdr>
        </w:div>
        <w:div w:id="62070952">
          <w:marLeft w:val="0"/>
          <w:marRight w:val="0"/>
          <w:marTop w:val="0"/>
          <w:marBottom w:val="0"/>
          <w:divBdr>
            <w:top w:val="none" w:sz="0" w:space="0" w:color="auto"/>
            <w:left w:val="none" w:sz="0" w:space="0" w:color="auto"/>
            <w:bottom w:val="none" w:sz="0" w:space="0" w:color="auto"/>
            <w:right w:val="none" w:sz="0" w:space="0" w:color="auto"/>
          </w:divBdr>
        </w:div>
        <w:div w:id="77605955">
          <w:marLeft w:val="0"/>
          <w:marRight w:val="0"/>
          <w:marTop w:val="0"/>
          <w:marBottom w:val="0"/>
          <w:divBdr>
            <w:top w:val="none" w:sz="0" w:space="0" w:color="auto"/>
            <w:left w:val="none" w:sz="0" w:space="0" w:color="auto"/>
            <w:bottom w:val="none" w:sz="0" w:space="0" w:color="auto"/>
            <w:right w:val="none" w:sz="0" w:space="0" w:color="auto"/>
          </w:divBdr>
        </w:div>
        <w:div w:id="86773357">
          <w:marLeft w:val="0"/>
          <w:marRight w:val="0"/>
          <w:marTop w:val="0"/>
          <w:marBottom w:val="0"/>
          <w:divBdr>
            <w:top w:val="none" w:sz="0" w:space="0" w:color="auto"/>
            <w:left w:val="none" w:sz="0" w:space="0" w:color="auto"/>
            <w:bottom w:val="none" w:sz="0" w:space="0" w:color="auto"/>
            <w:right w:val="none" w:sz="0" w:space="0" w:color="auto"/>
          </w:divBdr>
        </w:div>
        <w:div w:id="116871079">
          <w:marLeft w:val="0"/>
          <w:marRight w:val="0"/>
          <w:marTop w:val="0"/>
          <w:marBottom w:val="0"/>
          <w:divBdr>
            <w:top w:val="none" w:sz="0" w:space="0" w:color="auto"/>
            <w:left w:val="none" w:sz="0" w:space="0" w:color="auto"/>
            <w:bottom w:val="none" w:sz="0" w:space="0" w:color="auto"/>
            <w:right w:val="none" w:sz="0" w:space="0" w:color="auto"/>
          </w:divBdr>
        </w:div>
        <w:div w:id="117842897">
          <w:marLeft w:val="0"/>
          <w:marRight w:val="0"/>
          <w:marTop w:val="0"/>
          <w:marBottom w:val="0"/>
          <w:divBdr>
            <w:top w:val="none" w:sz="0" w:space="0" w:color="auto"/>
            <w:left w:val="none" w:sz="0" w:space="0" w:color="auto"/>
            <w:bottom w:val="none" w:sz="0" w:space="0" w:color="auto"/>
            <w:right w:val="none" w:sz="0" w:space="0" w:color="auto"/>
          </w:divBdr>
        </w:div>
        <w:div w:id="127742835">
          <w:marLeft w:val="0"/>
          <w:marRight w:val="0"/>
          <w:marTop w:val="0"/>
          <w:marBottom w:val="0"/>
          <w:divBdr>
            <w:top w:val="none" w:sz="0" w:space="0" w:color="auto"/>
            <w:left w:val="none" w:sz="0" w:space="0" w:color="auto"/>
            <w:bottom w:val="none" w:sz="0" w:space="0" w:color="auto"/>
            <w:right w:val="none" w:sz="0" w:space="0" w:color="auto"/>
          </w:divBdr>
        </w:div>
        <w:div w:id="149177832">
          <w:marLeft w:val="0"/>
          <w:marRight w:val="0"/>
          <w:marTop w:val="0"/>
          <w:marBottom w:val="0"/>
          <w:divBdr>
            <w:top w:val="none" w:sz="0" w:space="0" w:color="auto"/>
            <w:left w:val="none" w:sz="0" w:space="0" w:color="auto"/>
            <w:bottom w:val="none" w:sz="0" w:space="0" w:color="auto"/>
            <w:right w:val="none" w:sz="0" w:space="0" w:color="auto"/>
          </w:divBdr>
        </w:div>
        <w:div w:id="163976242">
          <w:marLeft w:val="0"/>
          <w:marRight w:val="0"/>
          <w:marTop w:val="0"/>
          <w:marBottom w:val="0"/>
          <w:divBdr>
            <w:top w:val="none" w:sz="0" w:space="0" w:color="auto"/>
            <w:left w:val="none" w:sz="0" w:space="0" w:color="auto"/>
            <w:bottom w:val="none" w:sz="0" w:space="0" w:color="auto"/>
            <w:right w:val="none" w:sz="0" w:space="0" w:color="auto"/>
          </w:divBdr>
        </w:div>
        <w:div w:id="178467368">
          <w:marLeft w:val="0"/>
          <w:marRight w:val="0"/>
          <w:marTop w:val="0"/>
          <w:marBottom w:val="0"/>
          <w:divBdr>
            <w:top w:val="none" w:sz="0" w:space="0" w:color="auto"/>
            <w:left w:val="none" w:sz="0" w:space="0" w:color="auto"/>
            <w:bottom w:val="none" w:sz="0" w:space="0" w:color="auto"/>
            <w:right w:val="none" w:sz="0" w:space="0" w:color="auto"/>
          </w:divBdr>
        </w:div>
        <w:div w:id="182020498">
          <w:marLeft w:val="0"/>
          <w:marRight w:val="0"/>
          <w:marTop w:val="0"/>
          <w:marBottom w:val="0"/>
          <w:divBdr>
            <w:top w:val="none" w:sz="0" w:space="0" w:color="auto"/>
            <w:left w:val="none" w:sz="0" w:space="0" w:color="auto"/>
            <w:bottom w:val="none" w:sz="0" w:space="0" w:color="auto"/>
            <w:right w:val="none" w:sz="0" w:space="0" w:color="auto"/>
          </w:divBdr>
        </w:div>
        <w:div w:id="182479503">
          <w:marLeft w:val="0"/>
          <w:marRight w:val="0"/>
          <w:marTop w:val="0"/>
          <w:marBottom w:val="0"/>
          <w:divBdr>
            <w:top w:val="none" w:sz="0" w:space="0" w:color="auto"/>
            <w:left w:val="none" w:sz="0" w:space="0" w:color="auto"/>
            <w:bottom w:val="none" w:sz="0" w:space="0" w:color="auto"/>
            <w:right w:val="none" w:sz="0" w:space="0" w:color="auto"/>
          </w:divBdr>
        </w:div>
        <w:div w:id="190608415">
          <w:marLeft w:val="0"/>
          <w:marRight w:val="0"/>
          <w:marTop w:val="0"/>
          <w:marBottom w:val="0"/>
          <w:divBdr>
            <w:top w:val="none" w:sz="0" w:space="0" w:color="auto"/>
            <w:left w:val="none" w:sz="0" w:space="0" w:color="auto"/>
            <w:bottom w:val="none" w:sz="0" w:space="0" w:color="auto"/>
            <w:right w:val="none" w:sz="0" w:space="0" w:color="auto"/>
          </w:divBdr>
        </w:div>
        <w:div w:id="208999735">
          <w:marLeft w:val="0"/>
          <w:marRight w:val="0"/>
          <w:marTop w:val="0"/>
          <w:marBottom w:val="0"/>
          <w:divBdr>
            <w:top w:val="none" w:sz="0" w:space="0" w:color="auto"/>
            <w:left w:val="none" w:sz="0" w:space="0" w:color="auto"/>
            <w:bottom w:val="none" w:sz="0" w:space="0" w:color="auto"/>
            <w:right w:val="none" w:sz="0" w:space="0" w:color="auto"/>
          </w:divBdr>
        </w:div>
        <w:div w:id="215166468">
          <w:marLeft w:val="0"/>
          <w:marRight w:val="0"/>
          <w:marTop w:val="0"/>
          <w:marBottom w:val="0"/>
          <w:divBdr>
            <w:top w:val="none" w:sz="0" w:space="0" w:color="auto"/>
            <w:left w:val="none" w:sz="0" w:space="0" w:color="auto"/>
            <w:bottom w:val="none" w:sz="0" w:space="0" w:color="auto"/>
            <w:right w:val="none" w:sz="0" w:space="0" w:color="auto"/>
          </w:divBdr>
        </w:div>
        <w:div w:id="226885894">
          <w:marLeft w:val="0"/>
          <w:marRight w:val="0"/>
          <w:marTop w:val="0"/>
          <w:marBottom w:val="0"/>
          <w:divBdr>
            <w:top w:val="none" w:sz="0" w:space="0" w:color="auto"/>
            <w:left w:val="none" w:sz="0" w:space="0" w:color="auto"/>
            <w:bottom w:val="none" w:sz="0" w:space="0" w:color="auto"/>
            <w:right w:val="none" w:sz="0" w:space="0" w:color="auto"/>
          </w:divBdr>
        </w:div>
        <w:div w:id="228148930">
          <w:marLeft w:val="0"/>
          <w:marRight w:val="0"/>
          <w:marTop w:val="0"/>
          <w:marBottom w:val="0"/>
          <w:divBdr>
            <w:top w:val="none" w:sz="0" w:space="0" w:color="auto"/>
            <w:left w:val="none" w:sz="0" w:space="0" w:color="auto"/>
            <w:bottom w:val="none" w:sz="0" w:space="0" w:color="auto"/>
            <w:right w:val="none" w:sz="0" w:space="0" w:color="auto"/>
          </w:divBdr>
        </w:div>
        <w:div w:id="234366152">
          <w:marLeft w:val="0"/>
          <w:marRight w:val="0"/>
          <w:marTop w:val="0"/>
          <w:marBottom w:val="0"/>
          <w:divBdr>
            <w:top w:val="none" w:sz="0" w:space="0" w:color="auto"/>
            <w:left w:val="none" w:sz="0" w:space="0" w:color="auto"/>
            <w:bottom w:val="none" w:sz="0" w:space="0" w:color="auto"/>
            <w:right w:val="none" w:sz="0" w:space="0" w:color="auto"/>
          </w:divBdr>
        </w:div>
        <w:div w:id="244263463">
          <w:marLeft w:val="0"/>
          <w:marRight w:val="0"/>
          <w:marTop w:val="0"/>
          <w:marBottom w:val="0"/>
          <w:divBdr>
            <w:top w:val="none" w:sz="0" w:space="0" w:color="auto"/>
            <w:left w:val="none" w:sz="0" w:space="0" w:color="auto"/>
            <w:bottom w:val="none" w:sz="0" w:space="0" w:color="auto"/>
            <w:right w:val="none" w:sz="0" w:space="0" w:color="auto"/>
          </w:divBdr>
        </w:div>
        <w:div w:id="280571422">
          <w:marLeft w:val="0"/>
          <w:marRight w:val="0"/>
          <w:marTop w:val="0"/>
          <w:marBottom w:val="0"/>
          <w:divBdr>
            <w:top w:val="none" w:sz="0" w:space="0" w:color="auto"/>
            <w:left w:val="none" w:sz="0" w:space="0" w:color="auto"/>
            <w:bottom w:val="none" w:sz="0" w:space="0" w:color="auto"/>
            <w:right w:val="none" w:sz="0" w:space="0" w:color="auto"/>
          </w:divBdr>
        </w:div>
        <w:div w:id="280962160">
          <w:marLeft w:val="0"/>
          <w:marRight w:val="0"/>
          <w:marTop w:val="0"/>
          <w:marBottom w:val="0"/>
          <w:divBdr>
            <w:top w:val="none" w:sz="0" w:space="0" w:color="auto"/>
            <w:left w:val="none" w:sz="0" w:space="0" w:color="auto"/>
            <w:bottom w:val="none" w:sz="0" w:space="0" w:color="auto"/>
            <w:right w:val="none" w:sz="0" w:space="0" w:color="auto"/>
          </w:divBdr>
        </w:div>
        <w:div w:id="294338859">
          <w:marLeft w:val="0"/>
          <w:marRight w:val="0"/>
          <w:marTop w:val="0"/>
          <w:marBottom w:val="0"/>
          <w:divBdr>
            <w:top w:val="none" w:sz="0" w:space="0" w:color="auto"/>
            <w:left w:val="none" w:sz="0" w:space="0" w:color="auto"/>
            <w:bottom w:val="none" w:sz="0" w:space="0" w:color="auto"/>
            <w:right w:val="none" w:sz="0" w:space="0" w:color="auto"/>
          </w:divBdr>
        </w:div>
        <w:div w:id="301546548">
          <w:marLeft w:val="0"/>
          <w:marRight w:val="0"/>
          <w:marTop w:val="0"/>
          <w:marBottom w:val="0"/>
          <w:divBdr>
            <w:top w:val="none" w:sz="0" w:space="0" w:color="auto"/>
            <w:left w:val="none" w:sz="0" w:space="0" w:color="auto"/>
            <w:bottom w:val="none" w:sz="0" w:space="0" w:color="auto"/>
            <w:right w:val="none" w:sz="0" w:space="0" w:color="auto"/>
          </w:divBdr>
        </w:div>
        <w:div w:id="308020923">
          <w:marLeft w:val="0"/>
          <w:marRight w:val="0"/>
          <w:marTop w:val="0"/>
          <w:marBottom w:val="0"/>
          <w:divBdr>
            <w:top w:val="none" w:sz="0" w:space="0" w:color="auto"/>
            <w:left w:val="none" w:sz="0" w:space="0" w:color="auto"/>
            <w:bottom w:val="none" w:sz="0" w:space="0" w:color="auto"/>
            <w:right w:val="none" w:sz="0" w:space="0" w:color="auto"/>
          </w:divBdr>
        </w:div>
        <w:div w:id="314341748">
          <w:marLeft w:val="0"/>
          <w:marRight w:val="0"/>
          <w:marTop w:val="0"/>
          <w:marBottom w:val="0"/>
          <w:divBdr>
            <w:top w:val="none" w:sz="0" w:space="0" w:color="auto"/>
            <w:left w:val="none" w:sz="0" w:space="0" w:color="auto"/>
            <w:bottom w:val="none" w:sz="0" w:space="0" w:color="auto"/>
            <w:right w:val="none" w:sz="0" w:space="0" w:color="auto"/>
          </w:divBdr>
        </w:div>
        <w:div w:id="316805209">
          <w:marLeft w:val="0"/>
          <w:marRight w:val="0"/>
          <w:marTop w:val="0"/>
          <w:marBottom w:val="0"/>
          <w:divBdr>
            <w:top w:val="none" w:sz="0" w:space="0" w:color="auto"/>
            <w:left w:val="none" w:sz="0" w:space="0" w:color="auto"/>
            <w:bottom w:val="none" w:sz="0" w:space="0" w:color="auto"/>
            <w:right w:val="none" w:sz="0" w:space="0" w:color="auto"/>
          </w:divBdr>
        </w:div>
        <w:div w:id="319965002">
          <w:marLeft w:val="0"/>
          <w:marRight w:val="0"/>
          <w:marTop w:val="0"/>
          <w:marBottom w:val="0"/>
          <w:divBdr>
            <w:top w:val="none" w:sz="0" w:space="0" w:color="auto"/>
            <w:left w:val="none" w:sz="0" w:space="0" w:color="auto"/>
            <w:bottom w:val="none" w:sz="0" w:space="0" w:color="auto"/>
            <w:right w:val="none" w:sz="0" w:space="0" w:color="auto"/>
          </w:divBdr>
        </w:div>
        <w:div w:id="323240709">
          <w:marLeft w:val="0"/>
          <w:marRight w:val="0"/>
          <w:marTop w:val="0"/>
          <w:marBottom w:val="0"/>
          <w:divBdr>
            <w:top w:val="none" w:sz="0" w:space="0" w:color="auto"/>
            <w:left w:val="none" w:sz="0" w:space="0" w:color="auto"/>
            <w:bottom w:val="none" w:sz="0" w:space="0" w:color="auto"/>
            <w:right w:val="none" w:sz="0" w:space="0" w:color="auto"/>
          </w:divBdr>
        </w:div>
        <w:div w:id="342440048">
          <w:marLeft w:val="0"/>
          <w:marRight w:val="0"/>
          <w:marTop w:val="0"/>
          <w:marBottom w:val="0"/>
          <w:divBdr>
            <w:top w:val="none" w:sz="0" w:space="0" w:color="auto"/>
            <w:left w:val="none" w:sz="0" w:space="0" w:color="auto"/>
            <w:bottom w:val="none" w:sz="0" w:space="0" w:color="auto"/>
            <w:right w:val="none" w:sz="0" w:space="0" w:color="auto"/>
          </w:divBdr>
        </w:div>
        <w:div w:id="393428144">
          <w:marLeft w:val="0"/>
          <w:marRight w:val="0"/>
          <w:marTop w:val="0"/>
          <w:marBottom w:val="0"/>
          <w:divBdr>
            <w:top w:val="none" w:sz="0" w:space="0" w:color="auto"/>
            <w:left w:val="none" w:sz="0" w:space="0" w:color="auto"/>
            <w:bottom w:val="none" w:sz="0" w:space="0" w:color="auto"/>
            <w:right w:val="none" w:sz="0" w:space="0" w:color="auto"/>
          </w:divBdr>
        </w:div>
        <w:div w:id="395401475">
          <w:marLeft w:val="0"/>
          <w:marRight w:val="0"/>
          <w:marTop w:val="0"/>
          <w:marBottom w:val="0"/>
          <w:divBdr>
            <w:top w:val="none" w:sz="0" w:space="0" w:color="auto"/>
            <w:left w:val="none" w:sz="0" w:space="0" w:color="auto"/>
            <w:bottom w:val="none" w:sz="0" w:space="0" w:color="auto"/>
            <w:right w:val="none" w:sz="0" w:space="0" w:color="auto"/>
          </w:divBdr>
        </w:div>
        <w:div w:id="406153417">
          <w:marLeft w:val="0"/>
          <w:marRight w:val="0"/>
          <w:marTop w:val="0"/>
          <w:marBottom w:val="0"/>
          <w:divBdr>
            <w:top w:val="none" w:sz="0" w:space="0" w:color="auto"/>
            <w:left w:val="none" w:sz="0" w:space="0" w:color="auto"/>
            <w:bottom w:val="none" w:sz="0" w:space="0" w:color="auto"/>
            <w:right w:val="none" w:sz="0" w:space="0" w:color="auto"/>
          </w:divBdr>
        </w:div>
        <w:div w:id="406921400">
          <w:marLeft w:val="0"/>
          <w:marRight w:val="0"/>
          <w:marTop w:val="0"/>
          <w:marBottom w:val="0"/>
          <w:divBdr>
            <w:top w:val="none" w:sz="0" w:space="0" w:color="auto"/>
            <w:left w:val="none" w:sz="0" w:space="0" w:color="auto"/>
            <w:bottom w:val="none" w:sz="0" w:space="0" w:color="auto"/>
            <w:right w:val="none" w:sz="0" w:space="0" w:color="auto"/>
          </w:divBdr>
        </w:div>
        <w:div w:id="406999011">
          <w:marLeft w:val="0"/>
          <w:marRight w:val="0"/>
          <w:marTop w:val="0"/>
          <w:marBottom w:val="0"/>
          <w:divBdr>
            <w:top w:val="none" w:sz="0" w:space="0" w:color="auto"/>
            <w:left w:val="none" w:sz="0" w:space="0" w:color="auto"/>
            <w:bottom w:val="none" w:sz="0" w:space="0" w:color="auto"/>
            <w:right w:val="none" w:sz="0" w:space="0" w:color="auto"/>
          </w:divBdr>
        </w:div>
        <w:div w:id="417824037">
          <w:marLeft w:val="0"/>
          <w:marRight w:val="0"/>
          <w:marTop w:val="0"/>
          <w:marBottom w:val="0"/>
          <w:divBdr>
            <w:top w:val="none" w:sz="0" w:space="0" w:color="auto"/>
            <w:left w:val="none" w:sz="0" w:space="0" w:color="auto"/>
            <w:bottom w:val="none" w:sz="0" w:space="0" w:color="auto"/>
            <w:right w:val="none" w:sz="0" w:space="0" w:color="auto"/>
          </w:divBdr>
        </w:div>
        <w:div w:id="434714546">
          <w:marLeft w:val="0"/>
          <w:marRight w:val="0"/>
          <w:marTop w:val="0"/>
          <w:marBottom w:val="0"/>
          <w:divBdr>
            <w:top w:val="none" w:sz="0" w:space="0" w:color="auto"/>
            <w:left w:val="none" w:sz="0" w:space="0" w:color="auto"/>
            <w:bottom w:val="none" w:sz="0" w:space="0" w:color="auto"/>
            <w:right w:val="none" w:sz="0" w:space="0" w:color="auto"/>
          </w:divBdr>
        </w:div>
        <w:div w:id="447043172">
          <w:marLeft w:val="0"/>
          <w:marRight w:val="0"/>
          <w:marTop w:val="0"/>
          <w:marBottom w:val="0"/>
          <w:divBdr>
            <w:top w:val="none" w:sz="0" w:space="0" w:color="auto"/>
            <w:left w:val="none" w:sz="0" w:space="0" w:color="auto"/>
            <w:bottom w:val="none" w:sz="0" w:space="0" w:color="auto"/>
            <w:right w:val="none" w:sz="0" w:space="0" w:color="auto"/>
          </w:divBdr>
        </w:div>
        <w:div w:id="473452634">
          <w:marLeft w:val="0"/>
          <w:marRight w:val="0"/>
          <w:marTop w:val="0"/>
          <w:marBottom w:val="0"/>
          <w:divBdr>
            <w:top w:val="none" w:sz="0" w:space="0" w:color="auto"/>
            <w:left w:val="none" w:sz="0" w:space="0" w:color="auto"/>
            <w:bottom w:val="none" w:sz="0" w:space="0" w:color="auto"/>
            <w:right w:val="none" w:sz="0" w:space="0" w:color="auto"/>
          </w:divBdr>
        </w:div>
        <w:div w:id="503477655">
          <w:marLeft w:val="0"/>
          <w:marRight w:val="0"/>
          <w:marTop w:val="0"/>
          <w:marBottom w:val="0"/>
          <w:divBdr>
            <w:top w:val="none" w:sz="0" w:space="0" w:color="auto"/>
            <w:left w:val="none" w:sz="0" w:space="0" w:color="auto"/>
            <w:bottom w:val="none" w:sz="0" w:space="0" w:color="auto"/>
            <w:right w:val="none" w:sz="0" w:space="0" w:color="auto"/>
          </w:divBdr>
        </w:div>
        <w:div w:id="514661291">
          <w:marLeft w:val="0"/>
          <w:marRight w:val="0"/>
          <w:marTop w:val="0"/>
          <w:marBottom w:val="0"/>
          <w:divBdr>
            <w:top w:val="none" w:sz="0" w:space="0" w:color="auto"/>
            <w:left w:val="none" w:sz="0" w:space="0" w:color="auto"/>
            <w:bottom w:val="none" w:sz="0" w:space="0" w:color="auto"/>
            <w:right w:val="none" w:sz="0" w:space="0" w:color="auto"/>
          </w:divBdr>
        </w:div>
        <w:div w:id="518156427">
          <w:marLeft w:val="0"/>
          <w:marRight w:val="0"/>
          <w:marTop w:val="0"/>
          <w:marBottom w:val="0"/>
          <w:divBdr>
            <w:top w:val="none" w:sz="0" w:space="0" w:color="auto"/>
            <w:left w:val="none" w:sz="0" w:space="0" w:color="auto"/>
            <w:bottom w:val="none" w:sz="0" w:space="0" w:color="auto"/>
            <w:right w:val="none" w:sz="0" w:space="0" w:color="auto"/>
          </w:divBdr>
        </w:div>
        <w:div w:id="531110660">
          <w:marLeft w:val="0"/>
          <w:marRight w:val="0"/>
          <w:marTop w:val="0"/>
          <w:marBottom w:val="0"/>
          <w:divBdr>
            <w:top w:val="none" w:sz="0" w:space="0" w:color="auto"/>
            <w:left w:val="none" w:sz="0" w:space="0" w:color="auto"/>
            <w:bottom w:val="none" w:sz="0" w:space="0" w:color="auto"/>
            <w:right w:val="none" w:sz="0" w:space="0" w:color="auto"/>
          </w:divBdr>
        </w:div>
        <w:div w:id="552084485">
          <w:marLeft w:val="0"/>
          <w:marRight w:val="0"/>
          <w:marTop w:val="0"/>
          <w:marBottom w:val="0"/>
          <w:divBdr>
            <w:top w:val="none" w:sz="0" w:space="0" w:color="auto"/>
            <w:left w:val="none" w:sz="0" w:space="0" w:color="auto"/>
            <w:bottom w:val="none" w:sz="0" w:space="0" w:color="auto"/>
            <w:right w:val="none" w:sz="0" w:space="0" w:color="auto"/>
          </w:divBdr>
        </w:div>
        <w:div w:id="560751883">
          <w:marLeft w:val="0"/>
          <w:marRight w:val="0"/>
          <w:marTop w:val="0"/>
          <w:marBottom w:val="0"/>
          <w:divBdr>
            <w:top w:val="none" w:sz="0" w:space="0" w:color="auto"/>
            <w:left w:val="none" w:sz="0" w:space="0" w:color="auto"/>
            <w:bottom w:val="none" w:sz="0" w:space="0" w:color="auto"/>
            <w:right w:val="none" w:sz="0" w:space="0" w:color="auto"/>
          </w:divBdr>
        </w:div>
        <w:div w:id="577138152">
          <w:marLeft w:val="0"/>
          <w:marRight w:val="0"/>
          <w:marTop w:val="0"/>
          <w:marBottom w:val="0"/>
          <w:divBdr>
            <w:top w:val="none" w:sz="0" w:space="0" w:color="auto"/>
            <w:left w:val="none" w:sz="0" w:space="0" w:color="auto"/>
            <w:bottom w:val="none" w:sz="0" w:space="0" w:color="auto"/>
            <w:right w:val="none" w:sz="0" w:space="0" w:color="auto"/>
          </w:divBdr>
        </w:div>
        <w:div w:id="579101992">
          <w:marLeft w:val="0"/>
          <w:marRight w:val="0"/>
          <w:marTop w:val="0"/>
          <w:marBottom w:val="0"/>
          <w:divBdr>
            <w:top w:val="none" w:sz="0" w:space="0" w:color="auto"/>
            <w:left w:val="none" w:sz="0" w:space="0" w:color="auto"/>
            <w:bottom w:val="none" w:sz="0" w:space="0" w:color="auto"/>
            <w:right w:val="none" w:sz="0" w:space="0" w:color="auto"/>
          </w:divBdr>
        </w:div>
        <w:div w:id="594561040">
          <w:marLeft w:val="0"/>
          <w:marRight w:val="0"/>
          <w:marTop w:val="0"/>
          <w:marBottom w:val="0"/>
          <w:divBdr>
            <w:top w:val="none" w:sz="0" w:space="0" w:color="auto"/>
            <w:left w:val="none" w:sz="0" w:space="0" w:color="auto"/>
            <w:bottom w:val="none" w:sz="0" w:space="0" w:color="auto"/>
            <w:right w:val="none" w:sz="0" w:space="0" w:color="auto"/>
          </w:divBdr>
        </w:div>
        <w:div w:id="604197201">
          <w:marLeft w:val="0"/>
          <w:marRight w:val="0"/>
          <w:marTop w:val="0"/>
          <w:marBottom w:val="0"/>
          <w:divBdr>
            <w:top w:val="none" w:sz="0" w:space="0" w:color="auto"/>
            <w:left w:val="none" w:sz="0" w:space="0" w:color="auto"/>
            <w:bottom w:val="none" w:sz="0" w:space="0" w:color="auto"/>
            <w:right w:val="none" w:sz="0" w:space="0" w:color="auto"/>
          </w:divBdr>
        </w:div>
        <w:div w:id="608314223">
          <w:marLeft w:val="0"/>
          <w:marRight w:val="0"/>
          <w:marTop w:val="0"/>
          <w:marBottom w:val="0"/>
          <w:divBdr>
            <w:top w:val="none" w:sz="0" w:space="0" w:color="auto"/>
            <w:left w:val="none" w:sz="0" w:space="0" w:color="auto"/>
            <w:bottom w:val="none" w:sz="0" w:space="0" w:color="auto"/>
            <w:right w:val="none" w:sz="0" w:space="0" w:color="auto"/>
          </w:divBdr>
        </w:div>
        <w:div w:id="622426014">
          <w:marLeft w:val="0"/>
          <w:marRight w:val="0"/>
          <w:marTop w:val="0"/>
          <w:marBottom w:val="0"/>
          <w:divBdr>
            <w:top w:val="none" w:sz="0" w:space="0" w:color="auto"/>
            <w:left w:val="none" w:sz="0" w:space="0" w:color="auto"/>
            <w:bottom w:val="none" w:sz="0" w:space="0" w:color="auto"/>
            <w:right w:val="none" w:sz="0" w:space="0" w:color="auto"/>
          </w:divBdr>
        </w:div>
        <w:div w:id="632902166">
          <w:marLeft w:val="0"/>
          <w:marRight w:val="0"/>
          <w:marTop w:val="0"/>
          <w:marBottom w:val="0"/>
          <w:divBdr>
            <w:top w:val="none" w:sz="0" w:space="0" w:color="auto"/>
            <w:left w:val="none" w:sz="0" w:space="0" w:color="auto"/>
            <w:bottom w:val="none" w:sz="0" w:space="0" w:color="auto"/>
            <w:right w:val="none" w:sz="0" w:space="0" w:color="auto"/>
          </w:divBdr>
        </w:div>
        <w:div w:id="637955558">
          <w:marLeft w:val="0"/>
          <w:marRight w:val="0"/>
          <w:marTop w:val="0"/>
          <w:marBottom w:val="0"/>
          <w:divBdr>
            <w:top w:val="none" w:sz="0" w:space="0" w:color="auto"/>
            <w:left w:val="none" w:sz="0" w:space="0" w:color="auto"/>
            <w:bottom w:val="none" w:sz="0" w:space="0" w:color="auto"/>
            <w:right w:val="none" w:sz="0" w:space="0" w:color="auto"/>
          </w:divBdr>
        </w:div>
        <w:div w:id="647562186">
          <w:marLeft w:val="0"/>
          <w:marRight w:val="0"/>
          <w:marTop w:val="0"/>
          <w:marBottom w:val="0"/>
          <w:divBdr>
            <w:top w:val="none" w:sz="0" w:space="0" w:color="auto"/>
            <w:left w:val="none" w:sz="0" w:space="0" w:color="auto"/>
            <w:bottom w:val="none" w:sz="0" w:space="0" w:color="auto"/>
            <w:right w:val="none" w:sz="0" w:space="0" w:color="auto"/>
          </w:divBdr>
        </w:div>
        <w:div w:id="675772531">
          <w:marLeft w:val="0"/>
          <w:marRight w:val="0"/>
          <w:marTop w:val="0"/>
          <w:marBottom w:val="0"/>
          <w:divBdr>
            <w:top w:val="none" w:sz="0" w:space="0" w:color="auto"/>
            <w:left w:val="none" w:sz="0" w:space="0" w:color="auto"/>
            <w:bottom w:val="none" w:sz="0" w:space="0" w:color="auto"/>
            <w:right w:val="none" w:sz="0" w:space="0" w:color="auto"/>
          </w:divBdr>
        </w:div>
        <w:div w:id="677658270">
          <w:marLeft w:val="0"/>
          <w:marRight w:val="0"/>
          <w:marTop w:val="0"/>
          <w:marBottom w:val="0"/>
          <w:divBdr>
            <w:top w:val="none" w:sz="0" w:space="0" w:color="auto"/>
            <w:left w:val="none" w:sz="0" w:space="0" w:color="auto"/>
            <w:bottom w:val="none" w:sz="0" w:space="0" w:color="auto"/>
            <w:right w:val="none" w:sz="0" w:space="0" w:color="auto"/>
          </w:divBdr>
        </w:div>
        <w:div w:id="681856381">
          <w:marLeft w:val="0"/>
          <w:marRight w:val="0"/>
          <w:marTop w:val="0"/>
          <w:marBottom w:val="0"/>
          <w:divBdr>
            <w:top w:val="none" w:sz="0" w:space="0" w:color="auto"/>
            <w:left w:val="none" w:sz="0" w:space="0" w:color="auto"/>
            <w:bottom w:val="none" w:sz="0" w:space="0" w:color="auto"/>
            <w:right w:val="none" w:sz="0" w:space="0" w:color="auto"/>
          </w:divBdr>
        </w:div>
        <w:div w:id="690689053">
          <w:marLeft w:val="0"/>
          <w:marRight w:val="0"/>
          <w:marTop w:val="0"/>
          <w:marBottom w:val="0"/>
          <w:divBdr>
            <w:top w:val="none" w:sz="0" w:space="0" w:color="auto"/>
            <w:left w:val="none" w:sz="0" w:space="0" w:color="auto"/>
            <w:bottom w:val="none" w:sz="0" w:space="0" w:color="auto"/>
            <w:right w:val="none" w:sz="0" w:space="0" w:color="auto"/>
          </w:divBdr>
        </w:div>
        <w:div w:id="694888680">
          <w:marLeft w:val="0"/>
          <w:marRight w:val="0"/>
          <w:marTop w:val="0"/>
          <w:marBottom w:val="0"/>
          <w:divBdr>
            <w:top w:val="none" w:sz="0" w:space="0" w:color="auto"/>
            <w:left w:val="none" w:sz="0" w:space="0" w:color="auto"/>
            <w:bottom w:val="none" w:sz="0" w:space="0" w:color="auto"/>
            <w:right w:val="none" w:sz="0" w:space="0" w:color="auto"/>
          </w:divBdr>
        </w:div>
        <w:div w:id="694960042">
          <w:marLeft w:val="0"/>
          <w:marRight w:val="0"/>
          <w:marTop w:val="0"/>
          <w:marBottom w:val="0"/>
          <w:divBdr>
            <w:top w:val="none" w:sz="0" w:space="0" w:color="auto"/>
            <w:left w:val="none" w:sz="0" w:space="0" w:color="auto"/>
            <w:bottom w:val="none" w:sz="0" w:space="0" w:color="auto"/>
            <w:right w:val="none" w:sz="0" w:space="0" w:color="auto"/>
          </w:divBdr>
        </w:div>
        <w:div w:id="695038140">
          <w:marLeft w:val="0"/>
          <w:marRight w:val="0"/>
          <w:marTop w:val="0"/>
          <w:marBottom w:val="0"/>
          <w:divBdr>
            <w:top w:val="none" w:sz="0" w:space="0" w:color="auto"/>
            <w:left w:val="none" w:sz="0" w:space="0" w:color="auto"/>
            <w:bottom w:val="none" w:sz="0" w:space="0" w:color="auto"/>
            <w:right w:val="none" w:sz="0" w:space="0" w:color="auto"/>
          </w:divBdr>
        </w:div>
        <w:div w:id="695234373">
          <w:marLeft w:val="0"/>
          <w:marRight w:val="0"/>
          <w:marTop w:val="0"/>
          <w:marBottom w:val="0"/>
          <w:divBdr>
            <w:top w:val="none" w:sz="0" w:space="0" w:color="auto"/>
            <w:left w:val="none" w:sz="0" w:space="0" w:color="auto"/>
            <w:bottom w:val="none" w:sz="0" w:space="0" w:color="auto"/>
            <w:right w:val="none" w:sz="0" w:space="0" w:color="auto"/>
          </w:divBdr>
        </w:div>
        <w:div w:id="706682715">
          <w:marLeft w:val="0"/>
          <w:marRight w:val="0"/>
          <w:marTop w:val="0"/>
          <w:marBottom w:val="0"/>
          <w:divBdr>
            <w:top w:val="none" w:sz="0" w:space="0" w:color="auto"/>
            <w:left w:val="none" w:sz="0" w:space="0" w:color="auto"/>
            <w:bottom w:val="none" w:sz="0" w:space="0" w:color="auto"/>
            <w:right w:val="none" w:sz="0" w:space="0" w:color="auto"/>
          </w:divBdr>
        </w:div>
        <w:div w:id="737485266">
          <w:marLeft w:val="0"/>
          <w:marRight w:val="0"/>
          <w:marTop w:val="0"/>
          <w:marBottom w:val="0"/>
          <w:divBdr>
            <w:top w:val="none" w:sz="0" w:space="0" w:color="auto"/>
            <w:left w:val="none" w:sz="0" w:space="0" w:color="auto"/>
            <w:bottom w:val="none" w:sz="0" w:space="0" w:color="auto"/>
            <w:right w:val="none" w:sz="0" w:space="0" w:color="auto"/>
          </w:divBdr>
        </w:div>
        <w:div w:id="741954856">
          <w:marLeft w:val="0"/>
          <w:marRight w:val="0"/>
          <w:marTop w:val="0"/>
          <w:marBottom w:val="0"/>
          <w:divBdr>
            <w:top w:val="none" w:sz="0" w:space="0" w:color="auto"/>
            <w:left w:val="none" w:sz="0" w:space="0" w:color="auto"/>
            <w:bottom w:val="none" w:sz="0" w:space="0" w:color="auto"/>
            <w:right w:val="none" w:sz="0" w:space="0" w:color="auto"/>
          </w:divBdr>
        </w:div>
        <w:div w:id="748966404">
          <w:marLeft w:val="0"/>
          <w:marRight w:val="0"/>
          <w:marTop w:val="0"/>
          <w:marBottom w:val="0"/>
          <w:divBdr>
            <w:top w:val="none" w:sz="0" w:space="0" w:color="auto"/>
            <w:left w:val="none" w:sz="0" w:space="0" w:color="auto"/>
            <w:bottom w:val="none" w:sz="0" w:space="0" w:color="auto"/>
            <w:right w:val="none" w:sz="0" w:space="0" w:color="auto"/>
          </w:divBdr>
        </w:div>
        <w:div w:id="754134595">
          <w:marLeft w:val="0"/>
          <w:marRight w:val="0"/>
          <w:marTop w:val="0"/>
          <w:marBottom w:val="0"/>
          <w:divBdr>
            <w:top w:val="none" w:sz="0" w:space="0" w:color="auto"/>
            <w:left w:val="none" w:sz="0" w:space="0" w:color="auto"/>
            <w:bottom w:val="none" w:sz="0" w:space="0" w:color="auto"/>
            <w:right w:val="none" w:sz="0" w:space="0" w:color="auto"/>
          </w:divBdr>
        </w:div>
        <w:div w:id="754518153">
          <w:marLeft w:val="0"/>
          <w:marRight w:val="0"/>
          <w:marTop w:val="0"/>
          <w:marBottom w:val="0"/>
          <w:divBdr>
            <w:top w:val="none" w:sz="0" w:space="0" w:color="auto"/>
            <w:left w:val="none" w:sz="0" w:space="0" w:color="auto"/>
            <w:bottom w:val="none" w:sz="0" w:space="0" w:color="auto"/>
            <w:right w:val="none" w:sz="0" w:space="0" w:color="auto"/>
          </w:divBdr>
        </w:div>
        <w:div w:id="755054626">
          <w:marLeft w:val="0"/>
          <w:marRight w:val="0"/>
          <w:marTop w:val="0"/>
          <w:marBottom w:val="0"/>
          <w:divBdr>
            <w:top w:val="none" w:sz="0" w:space="0" w:color="auto"/>
            <w:left w:val="none" w:sz="0" w:space="0" w:color="auto"/>
            <w:bottom w:val="none" w:sz="0" w:space="0" w:color="auto"/>
            <w:right w:val="none" w:sz="0" w:space="0" w:color="auto"/>
          </w:divBdr>
        </w:div>
        <w:div w:id="772670852">
          <w:marLeft w:val="0"/>
          <w:marRight w:val="0"/>
          <w:marTop w:val="0"/>
          <w:marBottom w:val="0"/>
          <w:divBdr>
            <w:top w:val="none" w:sz="0" w:space="0" w:color="auto"/>
            <w:left w:val="none" w:sz="0" w:space="0" w:color="auto"/>
            <w:bottom w:val="none" w:sz="0" w:space="0" w:color="auto"/>
            <w:right w:val="none" w:sz="0" w:space="0" w:color="auto"/>
          </w:divBdr>
        </w:div>
        <w:div w:id="777064964">
          <w:marLeft w:val="0"/>
          <w:marRight w:val="0"/>
          <w:marTop w:val="0"/>
          <w:marBottom w:val="0"/>
          <w:divBdr>
            <w:top w:val="none" w:sz="0" w:space="0" w:color="auto"/>
            <w:left w:val="none" w:sz="0" w:space="0" w:color="auto"/>
            <w:bottom w:val="none" w:sz="0" w:space="0" w:color="auto"/>
            <w:right w:val="none" w:sz="0" w:space="0" w:color="auto"/>
          </w:divBdr>
        </w:div>
        <w:div w:id="783577522">
          <w:marLeft w:val="0"/>
          <w:marRight w:val="0"/>
          <w:marTop w:val="0"/>
          <w:marBottom w:val="0"/>
          <w:divBdr>
            <w:top w:val="none" w:sz="0" w:space="0" w:color="auto"/>
            <w:left w:val="none" w:sz="0" w:space="0" w:color="auto"/>
            <w:bottom w:val="none" w:sz="0" w:space="0" w:color="auto"/>
            <w:right w:val="none" w:sz="0" w:space="0" w:color="auto"/>
          </w:divBdr>
        </w:div>
        <w:div w:id="801772596">
          <w:marLeft w:val="0"/>
          <w:marRight w:val="0"/>
          <w:marTop w:val="0"/>
          <w:marBottom w:val="0"/>
          <w:divBdr>
            <w:top w:val="none" w:sz="0" w:space="0" w:color="auto"/>
            <w:left w:val="none" w:sz="0" w:space="0" w:color="auto"/>
            <w:bottom w:val="none" w:sz="0" w:space="0" w:color="auto"/>
            <w:right w:val="none" w:sz="0" w:space="0" w:color="auto"/>
          </w:divBdr>
        </w:div>
        <w:div w:id="811217392">
          <w:marLeft w:val="0"/>
          <w:marRight w:val="0"/>
          <w:marTop w:val="0"/>
          <w:marBottom w:val="0"/>
          <w:divBdr>
            <w:top w:val="none" w:sz="0" w:space="0" w:color="auto"/>
            <w:left w:val="none" w:sz="0" w:space="0" w:color="auto"/>
            <w:bottom w:val="none" w:sz="0" w:space="0" w:color="auto"/>
            <w:right w:val="none" w:sz="0" w:space="0" w:color="auto"/>
          </w:divBdr>
        </w:div>
        <w:div w:id="819418346">
          <w:marLeft w:val="0"/>
          <w:marRight w:val="0"/>
          <w:marTop w:val="0"/>
          <w:marBottom w:val="0"/>
          <w:divBdr>
            <w:top w:val="none" w:sz="0" w:space="0" w:color="auto"/>
            <w:left w:val="none" w:sz="0" w:space="0" w:color="auto"/>
            <w:bottom w:val="none" w:sz="0" w:space="0" w:color="auto"/>
            <w:right w:val="none" w:sz="0" w:space="0" w:color="auto"/>
          </w:divBdr>
        </w:div>
        <w:div w:id="819462259">
          <w:marLeft w:val="0"/>
          <w:marRight w:val="0"/>
          <w:marTop w:val="0"/>
          <w:marBottom w:val="0"/>
          <w:divBdr>
            <w:top w:val="none" w:sz="0" w:space="0" w:color="auto"/>
            <w:left w:val="none" w:sz="0" w:space="0" w:color="auto"/>
            <w:bottom w:val="none" w:sz="0" w:space="0" w:color="auto"/>
            <w:right w:val="none" w:sz="0" w:space="0" w:color="auto"/>
          </w:divBdr>
        </w:div>
        <w:div w:id="841702333">
          <w:marLeft w:val="0"/>
          <w:marRight w:val="0"/>
          <w:marTop w:val="0"/>
          <w:marBottom w:val="0"/>
          <w:divBdr>
            <w:top w:val="none" w:sz="0" w:space="0" w:color="auto"/>
            <w:left w:val="none" w:sz="0" w:space="0" w:color="auto"/>
            <w:bottom w:val="none" w:sz="0" w:space="0" w:color="auto"/>
            <w:right w:val="none" w:sz="0" w:space="0" w:color="auto"/>
          </w:divBdr>
        </w:div>
        <w:div w:id="844325566">
          <w:marLeft w:val="0"/>
          <w:marRight w:val="0"/>
          <w:marTop w:val="0"/>
          <w:marBottom w:val="0"/>
          <w:divBdr>
            <w:top w:val="none" w:sz="0" w:space="0" w:color="auto"/>
            <w:left w:val="none" w:sz="0" w:space="0" w:color="auto"/>
            <w:bottom w:val="none" w:sz="0" w:space="0" w:color="auto"/>
            <w:right w:val="none" w:sz="0" w:space="0" w:color="auto"/>
          </w:divBdr>
        </w:div>
        <w:div w:id="891504687">
          <w:marLeft w:val="0"/>
          <w:marRight w:val="0"/>
          <w:marTop w:val="0"/>
          <w:marBottom w:val="0"/>
          <w:divBdr>
            <w:top w:val="none" w:sz="0" w:space="0" w:color="auto"/>
            <w:left w:val="none" w:sz="0" w:space="0" w:color="auto"/>
            <w:bottom w:val="none" w:sz="0" w:space="0" w:color="auto"/>
            <w:right w:val="none" w:sz="0" w:space="0" w:color="auto"/>
          </w:divBdr>
        </w:div>
        <w:div w:id="913129266">
          <w:marLeft w:val="0"/>
          <w:marRight w:val="0"/>
          <w:marTop w:val="0"/>
          <w:marBottom w:val="0"/>
          <w:divBdr>
            <w:top w:val="none" w:sz="0" w:space="0" w:color="auto"/>
            <w:left w:val="none" w:sz="0" w:space="0" w:color="auto"/>
            <w:bottom w:val="none" w:sz="0" w:space="0" w:color="auto"/>
            <w:right w:val="none" w:sz="0" w:space="0" w:color="auto"/>
          </w:divBdr>
        </w:div>
        <w:div w:id="920454422">
          <w:marLeft w:val="0"/>
          <w:marRight w:val="0"/>
          <w:marTop w:val="0"/>
          <w:marBottom w:val="0"/>
          <w:divBdr>
            <w:top w:val="none" w:sz="0" w:space="0" w:color="auto"/>
            <w:left w:val="none" w:sz="0" w:space="0" w:color="auto"/>
            <w:bottom w:val="none" w:sz="0" w:space="0" w:color="auto"/>
            <w:right w:val="none" w:sz="0" w:space="0" w:color="auto"/>
          </w:divBdr>
        </w:div>
        <w:div w:id="943339035">
          <w:marLeft w:val="0"/>
          <w:marRight w:val="0"/>
          <w:marTop w:val="0"/>
          <w:marBottom w:val="0"/>
          <w:divBdr>
            <w:top w:val="none" w:sz="0" w:space="0" w:color="auto"/>
            <w:left w:val="none" w:sz="0" w:space="0" w:color="auto"/>
            <w:bottom w:val="none" w:sz="0" w:space="0" w:color="auto"/>
            <w:right w:val="none" w:sz="0" w:space="0" w:color="auto"/>
          </w:divBdr>
        </w:div>
        <w:div w:id="956566771">
          <w:marLeft w:val="0"/>
          <w:marRight w:val="0"/>
          <w:marTop w:val="0"/>
          <w:marBottom w:val="0"/>
          <w:divBdr>
            <w:top w:val="none" w:sz="0" w:space="0" w:color="auto"/>
            <w:left w:val="none" w:sz="0" w:space="0" w:color="auto"/>
            <w:bottom w:val="none" w:sz="0" w:space="0" w:color="auto"/>
            <w:right w:val="none" w:sz="0" w:space="0" w:color="auto"/>
          </w:divBdr>
        </w:div>
        <w:div w:id="969238526">
          <w:marLeft w:val="0"/>
          <w:marRight w:val="0"/>
          <w:marTop w:val="0"/>
          <w:marBottom w:val="0"/>
          <w:divBdr>
            <w:top w:val="none" w:sz="0" w:space="0" w:color="auto"/>
            <w:left w:val="none" w:sz="0" w:space="0" w:color="auto"/>
            <w:bottom w:val="none" w:sz="0" w:space="0" w:color="auto"/>
            <w:right w:val="none" w:sz="0" w:space="0" w:color="auto"/>
          </w:divBdr>
        </w:div>
        <w:div w:id="970792657">
          <w:marLeft w:val="0"/>
          <w:marRight w:val="0"/>
          <w:marTop w:val="0"/>
          <w:marBottom w:val="0"/>
          <w:divBdr>
            <w:top w:val="none" w:sz="0" w:space="0" w:color="auto"/>
            <w:left w:val="none" w:sz="0" w:space="0" w:color="auto"/>
            <w:bottom w:val="none" w:sz="0" w:space="0" w:color="auto"/>
            <w:right w:val="none" w:sz="0" w:space="0" w:color="auto"/>
          </w:divBdr>
        </w:div>
        <w:div w:id="986980777">
          <w:marLeft w:val="0"/>
          <w:marRight w:val="0"/>
          <w:marTop w:val="0"/>
          <w:marBottom w:val="0"/>
          <w:divBdr>
            <w:top w:val="none" w:sz="0" w:space="0" w:color="auto"/>
            <w:left w:val="none" w:sz="0" w:space="0" w:color="auto"/>
            <w:bottom w:val="none" w:sz="0" w:space="0" w:color="auto"/>
            <w:right w:val="none" w:sz="0" w:space="0" w:color="auto"/>
          </w:divBdr>
        </w:div>
        <w:div w:id="988097507">
          <w:marLeft w:val="0"/>
          <w:marRight w:val="0"/>
          <w:marTop w:val="0"/>
          <w:marBottom w:val="0"/>
          <w:divBdr>
            <w:top w:val="none" w:sz="0" w:space="0" w:color="auto"/>
            <w:left w:val="none" w:sz="0" w:space="0" w:color="auto"/>
            <w:bottom w:val="none" w:sz="0" w:space="0" w:color="auto"/>
            <w:right w:val="none" w:sz="0" w:space="0" w:color="auto"/>
          </w:divBdr>
        </w:div>
        <w:div w:id="991131246">
          <w:marLeft w:val="0"/>
          <w:marRight w:val="0"/>
          <w:marTop w:val="0"/>
          <w:marBottom w:val="0"/>
          <w:divBdr>
            <w:top w:val="none" w:sz="0" w:space="0" w:color="auto"/>
            <w:left w:val="none" w:sz="0" w:space="0" w:color="auto"/>
            <w:bottom w:val="none" w:sz="0" w:space="0" w:color="auto"/>
            <w:right w:val="none" w:sz="0" w:space="0" w:color="auto"/>
          </w:divBdr>
        </w:div>
        <w:div w:id="993216026">
          <w:marLeft w:val="0"/>
          <w:marRight w:val="0"/>
          <w:marTop w:val="0"/>
          <w:marBottom w:val="0"/>
          <w:divBdr>
            <w:top w:val="none" w:sz="0" w:space="0" w:color="auto"/>
            <w:left w:val="none" w:sz="0" w:space="0" w:color="auto"/>
            <w:bottom w:val="none" w:sz="0" w:space="0" w:color="auto"/>
            <w:right w:val="none" w:sz="0" w:space="0" w:color="auto"/>
          </w:divBdr>
        </w:div>
        <w:div w:id="996147781">
          <w:marLeft w:val="0"/>
          <w:marRight w:val="0"/>
          <w:marTop w:val="0"/>
          <w:marBottom w:val="0"/>
          <w:divBdr>
            <w:top w:val="none" w:sz="0" w:space="0" w:color="auto"/>
            <w:left w:val="none" w:sz="0" w:space="0" w:color="auto"/>
            <w:bottom w:val="none" w:sz="0" w:space="0" w:color="auto"/>
            <w:right w:val="none" w:sz="0" w:space="0" w:color="auto"/>
          </w:divBdr>
        </w:div>
        <w:div w:id="1009140259">
          <w:marLeft w:val="0"/>
          <w:marRight w:val="0"/>
          <w:marTop w:val="0"/>
          <w:marBottom w:val="0"/>
          <w:divBdr>
            <w:top w:val="none" w:sz="0" w:space="0" w:color="auto"/>
            <w:left w:val="none" w:sz="0" w:space="0" w:color="auto"/>
            <w:bottom w:val="none" w:sz="0" w:space="0" w:color="auto"/>
            <w:right w:val="none" w:sz="0" w:space="0" w:color="auto"/>
          </w:divBdr>
        </w:div>
        <w:div w:id="1015838738">
          <w:marLeft w:val="0"/>
          <w:marRight w:val="0"/>
          <w:marTop w:val="0"/>
          <w:marBottom w:val="0"/>
          <w:divBdr>
            <w:top w:val="none" w:sz="0" w:space="0" w:color="auto"/>
            <w:left w:val="none" w:sz="0" w:space="0" w:color="auto"/>
            <w:bottom w:val="none" w:sz="0" w:space="0" w:color="auto"/>
            <w:right w:val="none" w:sz="0" w:space="0" w:color="auto"/>
          </w:divBdr>
        </w:div>
        <w:div w:id="1023818927">
          <w:marLeft w:val="0"/>
          <w:marRight w:val="0"/>
          <w:marTop w:val="0"/>
          <w:marBottom w:val="0"/>
          <w:divBdr>
            <w:top w:val="none" w:sz="0" w:space="0" w:color="auto"/>
            <w:left w:val="none" w:sz="0" w:space="0" w:color="auto"/>
            <w:bottom w:val="none" w:sz="0" w:space="0" w:color="auto"/>
            <w:right w:val="none" w:sz="0" w:space="0" w:color="auto"/>
          </w:divBdr>
        </w:div>
        <w:div w:id="1035041749">
          <w:marLeft w:val="0"/>
          <w:marRight w:val="0"/>
          <w:marTop w:val="0"/>
          <w:marBottom w:val="0"/>
          <w:divBdr>
            <w:top w:val="none" w:sz="0" w:space="0" w:color="auto"/>
            <w:left w:val="none" w:sz="0" w:space="0" w:color="auto"/>
            <w:bottom w:val="none" w:sz="0" w:space="0" w:color="auto"/>
            <w:right w:val="none" w:sz="0" w:space="0" w:color="auto"/>
          </w:divBdr>
        </w:div>
        <w:div w:id="1075012759">
          <w:marLeft w:val="0"/>
          <w:marRight w:val="0"/>
          <w:marTop w:val="0"/>
          <w:marBottom w:val="0"/>
          <w:divBdr>
            <w:top w:val="none" w:sz="0" w:space="0" w:color="auto"/>
            <w:left w:val="none" w:sz="0" w:space="0" w:color="auto"/>
            <w:bottom w:val="none" w:sz="0" w:space="0" w:color="auto"/>
            <w:right w:val="none" w:sz="0" w:space="0" w:color="auto"/>
          </w:divBdr>
        </w:div>
        <w:div w:id="1083599341">
          <w:marLeft w:val="0"/>
          <w:marRight w:val="0"/>
          <w:marTop w:val="0"/>
          <w:marBottom w:val="0"/>
          <w:divBdr>
            <w:top w:val="none" w:sz="0" w:space="0" w:color="auto"/>
            <w:left w:val="none" w:sz="0" w:space="0" w:color="auto"/>
            <w:bottom w:val="none" w:sz="0" w:space="0" w:color="auto"/>
            <w:right w:val="none" w:sz="0" w:space="0" w:color="auto"/>
          </w:divBdr>
        </w:div>
        <w:div w:id="1100221305">
          <w:marLeft w:val="0"/>
          <w:marRight w:val="0"/>
          <w:marTop w:val="0"/>
          <w:marBottom w:val="0"/>
          <w:divBdr>
            <w:top w:val="none" w:sz="0" w:space="0" w:color="auto"/>
            <w:left w:val="none" w:sz="0" w:space="0" w:color="auto"/>
            <w:bottom w:val="none" w:sz="0" w:space="0" w:color="auto"/>
            <w:right w:val="none" w:sz="0" w:space="0" w:color="auto"/>
          </w:divBdr>
        </w:div>
        <w:div w:id="1105466587">
          <w:marLeft w:val="0"/>
          <w:marRight w:val="0"/>
          <w:marTop w:val="0"/>
          <w:marBottom w:val="0"/>
          <w:divBdr>
            <w:top w:val="none" w:sz="0" w:space="0" w:color="auto"/>
            <w:left w:val="none" w:sz="0" w:space="0" w:color="auto"/>
            <w:bottom w:val="none" w:sz="0" w:space="0" w:color="auto"/>
            <w:right w:val="none" w:sz="0" w:space="0" w:color="auto"/>
          </w:divBdr>
        </w:div>
        <w:div w:id="1111244572">
          <w:marLeft w:val="0"/>
          <w:marRight w:val="0"/>
          <w:marTop w:val="0"/>
          <w:marBottom w:val="0"/>
          <w:divBdr>
            <w:top w:val="none" w:sz="0" w:space="0" w:color="auto"/>
            <w:left w:val="none" w:sz="0" w:space="0" w:color="auto"/>
            <w:bottom w:val="none" w:sz="0" w:space="0" w:color="auto"/>
            <w:right w:val="none" w:sz="0" w:space="0" w:color="auto"/>
          </w:divBdr>
        </w:div>
        <w:div w:id="1143355734">
          <w:marLeft w:val="0"/>
          <w:marRight w:val="0"/>
          <w:marTop w:val="0"/>
          <w:marBottom w:val="0"/>
          <w:divBdr>
            <w:top w:val="none" w:sz="0" w:space="0" w:color="auto"/>
            <w:left w:val="none" w:sz="0" w:space="0" w:color="auto"/>
            <w:bottom w:val="none" w:sz="0" w:space="0" w:color="auto"/>
            <w:right w:val="none" w:sz="0" w:space="0" w:color="auto"/>
          </w:divBdr>
        </w:div>
        <w:div w:id="1147357642">
          <w:marLeft w:val="0"/>
          <w:marRight w:val="0"/>
          <w:marTop w:val="0"/>
          <w:marBottom w:val="0"/>
          <w:divBdr>
            <w:top w:val="none" w:sz="0" w:space="0" w:color="auto"/>
            <w:left w:val="none" w:sz="0" w:space="0" w:color="auto"/>
            <w:bottom w:val="none" w:sz="0" w:space="0" w:color="auto"/>
            <w:right w:val="none" w:sz="0" w:space="0" w:color="auto"/>
          </w:divBdr>
        </w:div>
        <w:div w:id="1166282436">
          <w:marLeft w:val="0"/>
          <w:marRight w:val="0"/>
          <w:marTop w:val="0"/>
          <w:marBottom w:val="0"/>
          <w:divBdr>
            <w:top w:val="none" w:sz="0" w:space="0" w:color="auto"/>
            <w:left w:val="none" w:sz="0" w:space="0" w:color="auto"/>
            <w:bottom w:val="none" w:sz="0" w:space="0" w:color="auto"/>
            <w:right w:val="none" w:sz="0" w:space="0" w:color="auto"/>
          </w:divBdr>
        </w:div>
        <w:div w:id="1190409228">
          <w:marLeft w:val="0"/>
          <w:marRight w:val="0"/>
          <w:marTop w:val="0"/>
          <w:marBottom w:val="0"/>
          <w:divBdr>
            <w:top w:val="none" w:sz="0" w:space="0" w:color="auto"/>
            <w:left w:val="none" w:sz="0" w:space="0" w:color="auto"/>
            <w:bottom w:val="none" w:sz="0" w:space="0" w:color="auto"/>
            <w:right w:val="none" w:sz="0" w:space="0" w:color="auto"/>
          </w:divBdr>
        </w:div>
        <w:div w:id="1198272871">
          <w:marLeft w:val="0"/>
          <w:marRight w:val="0"/>
          <w:marTop w:val="0"/>
          <w:marBottom w:val="0"/>
          <w:divBdr>
            <w:top w:val="none" w:sz="0" w:space="0" w:color="auto"/>
            <w:left w:val="none" w:sz="0" w:space="0" w:color="auto"/>
            <w:bottom w:val="none" w:sz="0" w:space="0" w:color="auto"/>
            <w:right w:val="none" w:sz="0" w:space="0" w:color="auto"/>
          </w:divBdr>
        </w:div>
        <w:div w:id="1200169935">
          <w:marLeft w:val="0"/>
          <w:marRight w:val="0"/>
          <w:marTop w:val="0"/>
          <w:marBottom w:val="0"/>
          <w:divBdr>
            <w:top w:val="none" w:sz="0" w:space="0" w:color="auto"/>
            <w:left w:val="none" w:sz="0" w:space="0" w:color="auto"/>
            <w:bottom w:val="none" w:sz="0" w:space="0" w:color="auto"/>
            <w:right w:val="none" w:sz="0" w:space="0" w:color="auto"/>
          </w:divBdr>
        </w:div>
        <w:div w:id="1219126955">
          <w:marLeft w:val="0"/>
          <w:marRight w:val="0"/>
          <w:marTop w:val="0"/>
          <w:marBottom w:val="0"/>
          <w:divBdr>
            <w:top w:val="none" w:sz="0" w:space="0" w:color="auto"/>
            <w:left w:val="none" w:sz="0" w:space="0" w:color="auto"/>
            <w:bottom w:val="none" w:sz="0" w:space="0" w:color="auto"/>
            <w:right w:val="none" w:sz="0" w:space="0" w:color="auto"/>
          </w:divBdr>
        </w:div>
        <w:div w:id="1253275672">
          <w:marLeft w:val="0"/>
          <w:marRight w:val="0"/>
          <w:marTop w:val="0"/>
          <w:marBottom w:val="0"/>
          <w:divBdr>
            <w:top w:val="none" w:sz="0" w:space="0" w:color="auto"/>
            <w:left w:val="none" w:sz="0" w:space="0" w:color="auto"/>
            <w:bottom w:val="none" w:sz="0" w:space="0" w:color="auto"/>
            <w:right w:val="none" w:sz="0" w:space="0" w:color="auto"/>
          </w:divBdr>
        </w:div>
        <w:div w:id="1260796183">
          <w:marLeft w:val="0"/>
          <w:marRight w:val="0"/>
          <w:marTop w:val="0"/>
          <w:marBottom w:val="0"/>
          <w:divBdr>
            <w:top w:val="none" w:sz="0" w:space="0" w:color="auto"/>
            <w:left w:val="none" w:sz="0" w:space="0" w:color="auto"/>
            <w:bottom w:val="none" w:sz="0" w:space="0" w:color="auto"/>
            <w:right w:val="none" w:sz="0" w:space="0" w:color="auto"/>
          </w:divBdr>
        </w:div>
        <w:div w:id="1263299236">
          <w:marLeft w:val="0"/>
          <w:marRight w:val="0"/>
          <w:marTop w:val="0"/>
          <w:marBottom w:val="0"/>
          <w:divBdr>
            <w:top w:val="none" w:sz="0" w:space="0" w:color="auto"/>
            <w:left w:val="none" w:sz="0" w:space="0" w:color="auto"/>
            <w:bottom w:val="none" w:sz="0" w:space="0" w:color="auto"/>
            <w:right w:val="none" w:sz="0" w:space="0" w:color="auto"/>
          </w:divBdr>
        </w:div>
        <w:div w:id="1269776369">
          <w:marLeft w:val="0"/>
          <w:marRight w:val="0"/>
          <w:marTop w:val="0"/>
          <w:marBottom w:val="0"/>
          <w:divBdr>
            <w:top w:val="none" w:sz="0" w:space="0" w:color="auto"/>
            <w:left w:val="none" w:sz="0" w:space="0" w:color="auto"/>
            <w:bottom w:val="none" w:sz="0" w:space="0" w:color="auto"/>
            <w:right w:val="none" w:sz="0" w:space="0" w:color="auto"/>
          </w:divBdr>
        </w:div>
        <w:div w:id="1276981917">
          <w:marLeft w:val="0"/>
          <w:marRight w:val="0"/>
          <w:marTop w:val="0"/>
          <w:marBottom w:val="0"/>
          <w:divBdr>
            <w:top w:val="none" w:sz="0" w:space="0" w:color="auto"/>
            <w:left w:val="none" w:sz="0" w:space="0" w:color="auto"/>
            <w:bottom w:val="none" w:sz="0" w:space="0" w:color="auto"/>
            <w:right w:val="none" w:sz="0" w:space="0" w:color="auto"/>
          </w:divBdr>
        </w:div>
        <w:div w:id="1287390698">
          <w:marLeft w:val="0"/>
          <w:marRight w:val="0"/>
          <w:marTop w:val="0"/>
          <w:marBottom w:val="0"/>
          <w:divBdr>
            <w:top w:val="none" w:sz="0" w:space="0" w:color="auto"/>
            <w:left w:val="none" w:sz="0" w:space="0" w:color="auto"/>
            <w:bottom w:val="none" w:sz="0" w:space="0" w:color="auto"/>
            <w:right w:val="none" w:sz="0" w:space="0" w:color="auto"/>
          </w:divBdr>
        </w:div>
        <w:div w:id="1300064047">
          <w:marLeft w:val="0"/>
          <w:marRight w:val="0"/>
          <w:marTop w:val="0"/>
          <w:marBottom w:val="0"/>
          <w:divBdr>
            <w:top w:val="none" w:sz="0" w:space="0" w:color="auto"/>
            <w:left w:val="none" w:sz="0" w:space="0" w:color="auto"/>
            <w:bottom w:val="none" w:sz="0" w:space="0" w:color="auto"/>
            <w:right w:val="none" w:sz="0" w:space="0" w:color="auto"/>
          </w:divBdr>
        </w:div>
        <w:div w:id="1304118364">
          <w:marLeft w:val="0"/>
          <w:marRight w:val="0"/>
          <w:marTop w:val="0"/>
          <w:marBottom w:val="0"/>
          <w:divBdr>
            <w:top w:val="none" w:sz="0" w:space="0" w:color="auto"/>
            <w:left w:val="none" w:sz="0" w:space="0" w:color="auto"/>
            <w:bottom w:val="none" w:sz="0" w:space="0" w:color="auto"/>
            <w:right w:val="none" w:sz="0" w:space="0" w:color="auto"/>
          </w:divBdr>
        </w:div>
        <w:div w:id="1304240606">
          <w:marLeft w:val="0"/>
          <w:marRight w:val="0"/>
          <w:marTop w:val="0"/>
          <w:marBottom w:val="0"/>
          <w:divBdr>
            <w:top w:val="none" w:sz="0" w:space="0" w:color="auto"/>
            <w:left w:val="none" w:sz="0" w:space="0" w:color="auto"/>
            <w:bottom w:val="none" w:sz="0" w:space="0" w:color="auto"/>
            <w:right w:val="none" w:sz="0" w:space="0" w:color="auto"/>
          </w:divBdr>
        </w:div>
        <w:div w:id="1310667580">
          <w:marLeft w:val="0"/>
          <w:marRight w:val="0"/>
          <w:marTop w:val="0"/>
          <w:marBottom w:val="0"/>
          <w:divBdr>
            <w:top w:val="none" w:sz="0" w:space="0" w:color="auto"/>
            <w:left w:val="none" w:sz="0" w:space="0" w:color="auto"/>
            <w:bottom w:val="none" w:sz="0" w:space="0" w:color="auto"/>
            <w:right w:val="none" w:sz="0" w:space="0" w:color="auto"/>
          </w:divBdr>
        </w:div>
        <w:div w:id="1317684428">
          <w:marLeft w:val="0"/>
          <w:marRight w:val="0"/>
          <w:marTop w:val="0"/>
          <w:marBottom w:val="0"/>
          <w:divBdr>
            <w:top w:val="none" w:sz="0" w:space="0" w:color="auto"/>
            <w:left w:val="none" w:sz="0" w:space="0" w:color="auto"/>
            <w:bottom w:val="none" w:sz="0" w:space="0" w:color="auto"/>
            <w:right w:val="none" w:sz="0" w:space="0" w:color="auto"/>
          </w:divBdr>
        </w:div>
        <w:div w:id="1321884074">
          <w:marLeft w:val="0"/>
          <w:marRight w:val="0"/>
          <w:marTop w:val="0"/>
          <w:marBottom w:val="0"/>
          <w:divBdr>
            <w:top w:val="none" w:sz="0" w:space="0" w:color="auto"/>
            <w:left w:val="none" w:sz="0" w:space="0" w:color="auto"/>
            <w:bottom w:val="none" w:sz="0" w:space="0" w:color="auto"/>
            <w:right w:val="none" w:sz="0" w:space="0" w:color="auto"/>
          </w:divBdr>
        </w:div>
        <w:div w:id="1327173770">
          <w:marLeft w:val="0"/>
          <w:marRight w:val="0"/>
          <w:marTop w:val="0"/>
          <w:marBottom w:val="0"/>
          <w:divBdr>
            <w:top w:val="none" w:sz="0" w:space="0" w:color="auto"/>
            <w:left w:val="none" w:sz="0" w:space="0" w:color="auto"/>
            <w:bottom w:val="none" w:sz="0" w:space="0" w:color="auto"/>
            <w:right w:val="none" w:sz="0" w:space="0" w:color="auto"/>
          </w:divBdr>
        </w:div>
        <w:div w:id="1331253429">
          <w:marLeft w:val="0"/>
          <w:marRight w:val="0"/>
          <w:marTop w:val="0"/>
          <w:marBottom w:val="0"/>
          <w:divBdr>
            <w:top w:val="none" w:sz="0" w:space="0" w:color="auto"/>
            <w:left w:val="none" w:sz="0" w:space="0" w:color="auto"/>
            <w:bottom w:val="none" w:sz="0" w:space="0" w:color="auto"/>
            <w:right w:val="none" w:sz="0" w:space="0" w:color="auto"/>
          </w:divBdr>
        </w:div>
        <w:div w:id="1348868597">
          <w:marLeft w:val="0"/>
          <w:marRight w:val="0"/>
          <w:marTop w:val="0"/>
          <w:marBottom w:val="0"/>
          <w:divBdr>
            <w:top w:val="none" w:sz="0" w:space="0" w:color="auto"/>
            <w:left w:val="none" w:sz="0" w:space="0" w:color="auto"/>
            <w:bottom w:val="none" w:sz="0" w:space="0" w:color="auto"/>
            <w:right w:val="none" w:sz="0" w:space="0" w:color="auto"/>
          </w:divBdr>
        </w:div>
        <w:div w:id="1355229267">
          <w:marLeft w:val="0"/>
          <w:marRight w:val="0"/>
          <w:marTop w:val="0"/>
          <w:marBottom w:val="0"/>
          <w:divBdr>
            <w:top w:val="none" w:sz="0" w:space="0" w:color="auto"/>
            <w:left w:val="none" w:sz="0" w:space="0" w:color="auto"/>
            <w:bottom w:val="none" w:sz="0" w:space="0" w:color="auto"/>
            <w:right w:val="none" w:sz="0" w:space="0" w:color="auto"/>
          </w:divBdr>
        </w:div>
        <w:div w:id="1368680203">
          <w:marLeft w:val="0"/>
          <w:marRight w:val="0"/>
          <w:marTop w:val="0"/>
          <w:marBottom w:val="0"/>
          <w:divBdr>
            <w:top w:val="none" w:sz="0" w:space="0" w:color="auto"/>
            <w:left w:val="none" w:sz="0" w:space="0" w:color="auto"/>
            <w:bottom w:val="none" w:sz="0" w:space="0" w:color="auto"/>
            <w:right w:val="none" w:sz="0" w:space="0" w:color="auto"/>
          </w:divBdr>
        </w:div>
        <w:div w:id="1370911343">
          <w:marLeft w:val="0"/>
          <w:marRight w:val="0"/>
          <w:marTop w:val="0"/>
          <w:marBottom w:val="0"/>
          <w:divBdr>
            <w:top w:val="none" w:sz="0" w:space="0" w:color="auto"/>
            <w:left w:val="none" w:sz="0" w:space="0" w:color="auto"/>
            <w:bottom w:val="none" w:sz="0" w:space="0" w:color="auto"/>
            <w:right w:val="none" w:sz="0" w:space="0" w:color="auto"/>
          </w:divBdr>
        </w:div>
        <w:div w:id="1378120514">
          <w:marLeft w:val="0"/>
          <w:marRight w:val="0"/>
          <w:marTop w:val="0"/>
          <w:marBottom w:val="0"/>
          <w:divBdr>
            <w:top w:val="none" w:sz="0" w:space="0" w:color="auto"/>
            <w:left w:val="none" w:sz="0" w:space="0" w:color="auto"/>
            <w:bottom w:val="none" w:sz="0" w:space="0" w:color="auto"/>
            <w:right w:val="none" w:sz="0" w:space="0" w:color="auto"/>
          </w:divBdr>
        </w:div>
        <w:div w:id="1385911247">
          <w:marLeft w:val="0"/>
          <w:marRight w:val="0"/>
          <w:marTop w:val="0"/>
          <w:marBottom w:val="0"/>
          <w:divBdr>
            <w:top w:val="none" w:sz="0" w:space="0" w:color="auto"/>
            <w:left w:val="none" w:sz="0" w:space="0" w:color="auto"/>
            <w:bottom w:val="none" w:sz="0" w:space="0" w:color="auto"/>
            <w:right w:val="none" w:sz="0" w:space="0" w:color="auto"/>
          </w:divBdr>
        </w:div>
        <w:div w:id="1390761760">
          <w:marLeft w:val="0"/>
          <w:marRight w:val="0"/>
          <w:marTop w:val="0"/>
          <w:marBottom w:val="0"/>
          <w:divBdr>
            <w:top w:val="none" w:sz="0" w:space="0" w:color="auto"/>
            <w:left w:val="none" w:sz="0" w:space="0" w:color="auto"/>
            <w:bottom w:val="none" w:sz="0" w:space="0" w:color="auto"/>
            <w:right w:val="none" w:sz="0" w:space="0" w:color="auto"/>
          </w:divBdr>
        </w:div>
        <w:div w:id="1410227650">
          <w:marLeft w:val="0"/>
          <w:marRight w:val="0"/>
          <w:marTop w:val="0"/>
          <w:marBottom w:val="0"/>
          <w:divBdr>
            <w:top w:val="none" w:sz="0" w:space="0" w:color="auto"/>
            <w:left w:val="none" w:sz="0" w:space="0" w:color="auto"/>
            <w:bottom w:val="none" w:sz="0" w:space="0" w:color="auto"/>
            <w:right w:val="none" w:sz="0" w:space="0" w:color="auto"/>
          </w:divBdr>
        </w:div>
        <w:div w:id="1411728526">
          <w:marLeft w:val="0"/>
          <w:marRight w:val="0"/>
          <w:marTop w:val="0"/>
          <w:marBottom w:val="0"/>
          <w:divBdr>
            <w:top w:val="none" w:sz="0" w:space="0" w:color="auto"/>
            <w:left w:val="none" w:sz="0" w:space="0" w:color="auto"/>
            <w:bottom w:val="none" w:sz="0" w:space="0" w:color="auto"/>
            <w:right w:val="none" w:sz="0" w:space="0" w:color="auto"/>
          </w:divBdr>
        </w:div>
        <w:div w:id="1429548021">
          <w:marLeft w:val="0"/>
          <w:marRight w:val="0"/>
          <w:marTop w:val="0"/>
          <w:marBottom w:val="0"/>
          <w:divBdr>
            <w:top w:val="none" w:sz="0" w:space="0" w:color="auto"/>
            <w:left w:val="none" w:sz="0" w:space="0" w:color="auto"/>
            <w:bottom w:val="none" w:sz="0" w:space="0" w:color="auto"/>
            <w:right w:val="none" w:sz="0" w:space="0" w:color="auto"/>
          </w:divBdr>
        </w:div>
        <w:div w:id="1446577745">
          <w:marLeft w:val="0"/>
          <w:marRight w:val="0"/>
          <w:marTop w:val="0"/>
          <w:marBottom w:val="0"/>
          <w:divBdr>
            <w:top w:val="none" w:sz="0" w:space="0" w:color="auto"/>
            <w:left w:val="none" w:sz="0" w:space="0" w:color="auto"/>
            <w:bottom w:val="none" w:sz="0" w:space="0" w:color="auto"/>
            <w:right w:val="none" w:sz="0" w:space="0" w:color="auto"/>
          </w:divBdr>
        </w:div>
        <w:div w:id="1470170265">
          <w:marLeft w:val="0"/>
          <w:marRight w:val="0"/>
          <w:marTop w:val="0"/>
          <w:marBottom w:val="0"/>
          <w:divBdr>
            <w:top w:val="none" w:sz="0" w:space="0" w:color="auto"/>
            <w:left w:val="none" w:sz="0" w:space="0" w:color="auto"/>
            <w:bottom w:val="none" w:sz="0" w:space="0" w:color="auto"/>
            <w:right w:val="none" w:sz="0" w:space="0" w:color="auto"/>
          </w:divBdr>
        </w:div>
        <w:div w:id="1488011983">
          <w:marLeft w:val="0"/>
          <w:marRight w:val="0"/>
          <w:marTop w:val="0"/>
          <w:marBottom w:val="0"/>
          <w:divBdr>
            <w:top w:val="none" w:sz="0" w:space="0" w:color="auto"/>
            <w:left w:val="none" w:sz="0" w:space="0" w:color="auto"/>
            <w:bottom w:val="none" w:sz="0" w:space="0" w:color="auto"/>
            <w:right w:val="none" w:sz="0" w:space="0" w:color="auto"/>
          </w:divBdr>
        </w:div>
        <w:div w:id="1492527412">
          <w:marLeft w:val="0"/>
          <w:marRight w:val="0"/>
          <w:marTop w:val="0"/>
          <w:marBottom w:val="0"/>
          <w:divBdr>
            <w:top w:val="none" w:sz="0" w:space="0" w:color="auto"/>
            <w:left w:val="none" w:sz="0" w:space="0" w:color="auto"/>
            <w:bottom w:val="none" w:sz="0" w:space="0" w:color="auto"/>
            <w:right w:val="none" w:sz="0" w:space="0" w:color="auto"/>
          </w:divBdr>
        </w:div>
        <w:div w:id="1509297848">
          <w:marLeft w:val="0"/>
          <w:marRight w:val="0"/>
          <w:marTop w:val="0"/>
          <w:marBottom w:val="0"/>
          <w:divBdr>
            <w:top w:val="none" w:sz="0" w:space="0" w:color="auto"/>
            <w:left w:val="none" w:sz="0" w:space="0" w:color="auto"/>
            <w:bottom w:val="none" w:sz="0" w:space="0" w:color="auto"/>
            <w:right w:val="none" w:sz="0" w:space="0" w:color="auto"/>
          </w:divBdr>
        </w:div>
        <w:div w:id="1515922835">
          <w:marLeft w:val="0"/>
          <w:marRight w:val="0"/>
          <w:marTop w:val="0"/>
          <w:marBottom w:val="0"/>
          <w:divBdr>
            <w:top w:val="none" w:sz="0" w:space="0" w:color="auto"/>
            <w:left w:val="none" w:sz="0" w:space="0" w:color="auto"/>
            <w:bottom w:val="none" w:sz="0" w:space="0" w:color="auto"/>
            <w:right w:val="none" w:sz="0" w:space="0" w:color="auto"/>
          </w:divBdr>
        </w:div>
        <w:div w:id="1520002375">
          <w:marLeft w:val="0"/>
          <w:marRight w:val="0"/>
          <w:marTop w:val="0"/>
          <w:marBottom w:val="0"/>
          <w:divBdr>
            <w:top w:val="none" w:sz="0" w:space="0" w:color="auto"/>
            <w:left w:val="none" w:sz="0" w:space="0" w:color="auto"/>
            <w:bottom w:val="none" w:sz="0" w:space="0" w:color="auto"/>
            <w:right w:val="none" w:sz="0" w:space="0" w:color="auto"/>
          </w:divBdr>
        </w:div>
        <w:div w:id="1521359192">
          <w:marLeft w:val="0"/>
          <w:marRight w:val="0"/>
          <w:marTop w:val="0"/>
          <w:marBottom w:val="0"/>
          <w:divBdr>
            <w:top w:val="none" w:sz="0" w:space="0" w:color="auto"/>
            <w:left w:val="none" w:sz="0" w:space="0" w:color="auto"/>
            <w:bottom w:val="none" w:sz="0" w:space="0" w:color="auto"/>
            <w:right w:val="none" w:sz="0" w:space="0" w:color="auto"/>
          </w:divBdr>
        </w:div>
        <w:div w:id="1531256567">
          <w:marLeft w:val="0"/>
          <w:marRight w:val="0"/>
          <w:marTop w:val="0"/>
          <w:marBottom w:val="0"/>
          <w:divBdr>
            <w:top w:val="none" w:sz="0" w:space="0" w:color="auto"/>
            <w:left w:val="none" w:sz="0" w:space="0" w:color="auto"/>
            <w:bottom w:val="none" w:sz="0" w:space="0" w:color="auto"/>
            <w:right w:val="none" w:sz="0" w:space="0" w:color="auto"/>
          </w:divBdr>
        </w:div>
        <w:div w:id="1556314442">
          <w:marLeft w:val="0"/>
          <w:marRight w:val="0"/>
          <w:marTop w:val="0"/>
          <w:marBottom w:val="0"/>
          <w:divBdr>
            <w:top w:val="none" w:sz="0" w:space="0" w:color="auto"/>
            <w:left w:val="none" w:sz="0" w:space="0" w:color="auto"/>
            <w:bottom w:val="none" w:sz="0" w:space="0" w:color="auto"/>
            <w:right w:val="none" w:sz="0" w:space="0" w:color="auto"/>
          </w:divBdr>
        </w:div>
        <w:div w:id="1556356965">
          <w:marLeft w:val="0"/>
          <w:marRight w:val="0"/>
          <w:marTop w:val="0"/>
          <w:marBottom w:val="0"/>
          <w:divBdr>
            <w:top w:val="none" w:sz="0" w:space="0" w:color="auto"/>
            <w:left w:val="none" w:sz="0" w:space="0" w:color="auto"/>
            <w:bottom w:val="none" w:sz="0" w:space="0" w:color="auto"/>
            <w:right w:val="none" w:sz="0" w:space="0" w:color="auto"/>
          </w:divBdr>
        </w:div>
        <w:div w:id="1567645303">
          <w:marLeft w:val="0"/>
          <w:marRight w:val="0"/>
          <w:marTop w:val="0"/>
          <w:marBottom w:val="0"/>
          <w:divBdr>
            <w:top w:val="none" w:sz="0" w:space="0" w:color="auto"/>
            <w:left w:val="none" w:sz="0" w:space="0" w:color="auto"/>
            <w:bottom w:val="none" w:sz="0" w:space="0" w:color="auto"/>
            <w:right w:val="none" w:sz="0" w:space="0" w:color="auto"/>
          </w:divBdr>
        </w:div>
        <w:div w:id="1568420753">
          <w:marLeft w:val="0"/>
          <w:marRight w:val="0"/>
          <w:marTop w:val="0"/>
          <w:marBottom w:val="0"/>
          <w:divBdr>
            <w:top w:val="none" w:sz="0" w:space="0" w:color="auto"/>
            <w:left w:val="none" w:sz="0" w:space="0" w:color="auto"/>
            <w:bottom w:val="none" w:sz="0" w:space="0" w:color="auto"/>
            <w:right w:val="none" w:sz="0" w:space="0" w:color="auto"/>
          </w:divBdr>
        </w:div>
        <w:div w:id="1569877744">
          <w:marLeft w:val="0"/>
          <w:marRight w:val="0"/>
          <w:marTop w:val="0"/>
          <w:marBottom w:val="0"/>
          <w:divBdr>
            <w:top w:val="none" w:sz="0" w:space="0" w:color="auto"/>
            <w:left w:val="none" w:sz="0" w:space="0" w:color="auto"/>
            <w:bottom w:val="none" w:sz="0" w:space="0" w:color="auto"/>
            <w:right w:val="none" w:sz="0" w:space="0" w:color="auto"/>
          </w:divBdr>
        </w:div>
        <w:div w:id="1570075016">
          <w:marLeft w:val="0"/>
          <w:marRight w:val="0"/>
          <w:marTop w:val="0"/>
          <w:marBottom w:val="0"/>
          <w:divBdr>
            <w:top w:val="none" w:sz="0" w:space="0" w:color="auto"/>
            <w:left w:val="none" w:sz="0" w:space="0" w:color="auto"/>
            <w:bottom w:val="none" w:sz="0" w:space="0" w:color="auto"/>
            <w:right w:val="none" w:sz="0" w:space="0" w:color="auto"/>
          </w:divBdr>
        </w:div>
        <w:div w:id="1577740449">
          <w:marLeft w:val="0"/>
          <w:marRight w:val="0"/>
          <w:marTop w:val="0"/>
          <w:marBottom w:val="0"/>
          <w:divBdr>
            <w:top w:val="none" w:sz="0" w:space="0" w:color="auto"/>
            <w:left w:val="none" w:sz="0" w:space="0" w:color="auto"/>
            <w:bottom w:val="none" w:sz="0" w:space="0" w:color="auto"/>
            <w:right w:val="none" w:sz="0" w:space="0" w:color="auto"/>
          </w:divBdr>
        </w:div>
        <w:div w:id="1604023975">
          <w:marLeft w:val="0"/>
          <w:marRight w:val="0"/>
          <w:marTop w:val="0"/>
          <w:marBottom w:val="0"/>
          <w:divBdr>
            <w:top w:val="none" w:sz="0" w:space="0" w:color="auto"/>
            <w:left w:val="none" w:sz="0" w:space="0" w:color="auto"/>
            <w:bottom w:val="none" w:sz="0" w:space="0" w:color="auto"/>
            <w:right w:val="none" w:sz="0" w:space="0" w:color="auto"/>
          </w:divBdr>
        </w:div>
        <w:div w:id="1627851850">
          <w:marLeft w:val="0"/>
          <w:marRight w:val="0"/>
          <w:marTop w:val="0"/>
          <w:marBottom w:val="0"/>
          <w:divBdr>
            <w:top w:val="none" w:sz="0" w:space="0" w:color="auto"/>
            <w:left w:val="none" w:sz="0" w:space="0" w:color="auto"/>
            <w:bottom w:val="none" w:sz="0" w:space="0" w:color="auto"/>
            <w:right w:val="none" w:sz="0" w:space="0" w:color="auto"/>
          </w:divBdr>
        </w:div>
        <w:div w:id="1643074880">
          <w:marLeft w:val="0"/>
          <w:marRight w:val="0"/>
          <w:marTop w:val="0"/>
          <w:marBottom w:val="0"/>
          <w:divBdr>
            <w:top w:val="none" w:sz="0" w:space="0" w:color="auto"/>
            <w:left w:val="none" w:sz="0" w:space="0" w:color="auto"/>
            <w:bottom w:val="none" w:sz="0" w:space="0" w:color="auto"/>
            <w:right w:val="none" w:sz="0" w:space="0" w:color="auto"/>
          </w:divBdr>
        </w:div>
        <w:div w:id="1643198427">
          <w:marLeft w:val="0"/>
          <w:marRight w:val="0"/>
          <w:marTop w:val="0"/>
          <w:marBottom w:val="0"/>
          <w:divBdr>
            <w:top w:val="none" w:sz="0" w:space="0" w:color="auto"/>
            <w:left w:val="none" w:sz="0" w:space="0" w:color="auto"/>
            <w:bottom w:val="none" w:sz="0" w:space="0" w:color="auto"/>
            <w:right w:val="none" w:sz="0" w:space="0" w:color="auto"/>
          </w:divBdr>
        </w:div>
        <w:div w:id="1659839501">
          <w:marLeft w:val="0"/>
          <w:marRight w:val="0"/>
          <w:marTop w:val="0"/>
          <w:marBottom w:val="0"/>
          <w:divBdr>
            <w:top w:val="none" w:sz="0" w:space="0" w:color="auto"/>
            <w:left w:val="none" w:sz="0" w:space="0" w:color="auto"/>
            <w:bottom w:val="none" w:sz="0" w:space="0" w:color="auto"/>
            <w:right w:val="none" w:sz="0" w:space="0" w:color="auto"/>
          </w:divBdr>
        </w:div>
        <w:div w:id="1677272382">
          <w:marLeft w:val="0"/>
          <w:marRight w:val="0"/>
          <w:marTop w:val="0"/>
          <w:marBottom w:val="0"/>
          <w:divBdr>
            <w:top w:val="none" w:sz="0" w:space="0" w:color="auto"/>
            <w:left w:val="none" w:sz="0" w:space="0" w:color="auto"/>
            <w:bottom w:val="none" w:sz="0" w:space="0" w:color="auto"/>
            <w:right w:val="none" w:sz="0" w:space="0" w:color="auto"/>
          </w:divBdr>
        </w:div>
        <w:div w:id="1685668095">
          <w:marLeft w:val="0"/>
          <w:marRight w:val="0"/>
          <w:marTop w:val="0"/>
          <w:marBottom w:val="0"/>
          <w:divBdr>
            <w:top w:val="none" w:sz="0" w:space="0" w:color="auto"/>
            <w:left w:val="none" w:sz="0" w:space="0" w:color="auto"/>
            <w:bottom w:val="none" w:sz="0" w:space="0" w:color="auto"/>
            <w:right w:val="none" w:sz="0" w:space="0" w:color="auto"/>
          </w:divBdr>
        </w:div>
        <w:div w:id="1720595654">
          <w:marLeft w:val="0"/>
          <w:marRight w:val="0"/>
          <w:marTop w:val="0"/>
          <w:marBottom w:val="0"/>
          <w:divBdr>
            <w:top w:val="none" w:sz="0" w:space="0" w:color="auto"/>
            <w:left w:val="none" w:sz="0" w:space="0" w:color="auto"/>
            <w:bottom w:val="none" w:sz="0" w:space="0" w:color="auto"/>
            <w:right w:val="none" w:sz="0" w:space="0" w:color="auto"/>
          </w:divBdr>
        </w:div>
        <w:div w:id="1727606023">
          <w:marLeft w:val="0"/>
          <w:marRight w:val="0"/>
          <w:marTop w:val="0"/>
          <w:marBottom w:val="0"/>
          <w:divBdr>
            <w:top w:val="none" w:sz="0" w:space="0" w:color="auto"/>
            <w:left w:val="none" w:sz="0" w:space="0" w:color="auto"/>
            <w:bottom w:val="none" w:sz="0" w:space="0" w:color="auto"/>
            <w:right w:val="none" w:sz="0" w:space="0" w:color="auto"/>
          </w:divBdr>
        </w:div>
        <w:div w:id="1768307501">
          <w:marLeft w:val="0"/>
          <w:marRight w:val="0"/>
          <w:marTop w:val="0"/>
          <w:marBottom w:val="0"/>
          <w:divBdr>
            <w:top w:val="none" w:sz="0" w:space="0" w:color="auto"/>
            <w:left w:val="none" w:sz="0" w:space="0" w:color="auto"/>
            <w:bottom w:val="none" w:sz="0" w:space="0" w:color="auto"/>
            <w:right w:val="none" w:sz="0" w:space="0" w:color="auto"/>
          </w:divBdr>
        </w:div>
        <w:div w:id="1778401048">
          <w:marLeft w:val="0"/>
          <w:marRight w:val="0"/>
          <w:marTop w:val="0"/>
          <w:marBottom w:val="0"/>
          <w:divBdr>
            <w:top w:val="none" w:sz="0" w:space="0" w:color="auto"/>
            <w:left w:val="none" w:sz="0" w:space="0" w:color="auto"/>
            <w:bottom w:val="none" w:sz="0" w:space="0" w:color="auto"/>
            <w:right w:val="none" w:sz="0" w:space="0" w:color="auto"/>
          </w:divBdr>
        </w:div>
        <w:div w:id="1810201888">
          <w:marLeft w:val="0"/>
          <w:marRight w:val="0"/>
          <w:marTop w:val="0"/>
          <w:marBottom w:val="0"/>
          <w:divBdr>
            <w:top w:val="none" w:sz="0" w:space="0" w:color="auto"/>
            <w:left w:val="none" w:sz="0" w:space="0" w:color="auto"/>
            <w:bottom w:val="none" w:sz="0" w:space="0" w:color="auto"/>
            <w:right w:val="none" w:sz="0" w:space="0" w:color="auto"/>
          </w:divBdr>
        </w:div>
        <w:div w:id="1814829946">
          <w:marLeft w:val="0"/>
          <w:marRight w:val="0"/>
          <w:marTop w:val="0"/>
          <w:marBottom w:val="0"/>
          <w:divBdr>
            <w:top w:val="none" w:sz="0" w:space="0" w:color="auto"/>
            <w:left w:val="none" w:sz="0" w:space="0" w:color="auto"/>
            <w:bottom w:val="none" w:sz="0" w:space="0" w:color="auto"/>
            <w:right w:val="none" w:sz="0" w:space="0" w:color="auto"/>
          </w:divBdr>
        </w:div>
        <w:div w:id="1835296118">
          <w:marLeft w:val="0"/>
          <w:marRight w:val="0"/>
          <w:marTop w:val="0"/>
          <w:marBottom w:val="0"/>
          <w:divBdr>
            <w:top w:val="none" w:sz="0" w:space="0" w:color="auto"/>
            <w:left w:val="none" w:sz="0" w:space="0" w:color="auto"/>
            <w:bottom w:val="none" w:sz="0" w:space="0" w:color="auto"/>
            <w:right w:val="none" w:sz="0" w:space="0" w:color="auto"/>
          </w:divBdr>
        </w:div>
        <w:div w:id="1847480749">
          <w:marLeft w:val="0"/>
          <w:marRight w:val="0"/>
          <w:marTop w:val="0"/>
          <w:marBottom w:val="0"/>
          <w:divBdr>
            <w:top w:val="none" w:sz="0" w:space="0" w:color="auto"/>
            <w:left w:val="none" w:sz="0" w:space="0" w:color="auto"/>
            <w:bottom w:val="none" w:sz="0" w:space="0" w:color="auto"/>
            <w:right w:val="none" w:sz="0" w:space="0" w:color="auto"/>
          </w:divBdr>
        </w:div>
        <w:div w:id="1849637437">
          <w:marLeft w:val="0"/>
          <w:marRight w:val="0"/>
          <w:marTop w:val="0"/>
          <w:marBottom w:val="0"/>
          <w:divBdr>
            <w:top w:val="none" w:sz="0" w:space="0" w:color="auto"/>
            <w:left w:val="none" w:sz="0" w:space="0" w:color="auto"/>
            <w:bottom w:val="none" w:sz="0" w:space="0" w:color="auto"/>
            <w:right w:val="none" w:sz="0" w:space="0" w:color="auto"/>
          </w:divBdr>
        </w:div>
        <w:div w:id="1857500514">
          <w:marLeft w:val="0"/>
          <w:marRight w:val="0"/>
          <w:marTop w:val="0"/>
          <w:marBottom w:val="0"/>
          <w:divBdr>
            <w:top w:val="none" w:sz="0" w:space="0" w:color="auto"/>
            <w:left w:val="none" w:sz="0" w:space="0" w:color="auto"/>
            <w:bottom w:val="none" w:sz="0" w:space="0" w:color="auto"/>
            <w:right w:val="none" w:sz="0" w:space="0" w:color="auto"/>
          </w:divBdr>
        </w:div>
        <w:div w:id="1892840710">
          <w:marLeft w:val="0"/>
          <w:marRight w:val="0"/>
          <w:marTop w:val="0"/>
          <w:marBottom w:val="0"/>
          <w:divBdr>
            <w:top w:val="none" w:sz="0" w:space="0" w:color="auto"/>
            <w:left w:val="none" w:sz="0" w:space="0" w:color="auto"/>
            <w:bottom w:val="none" w:sz="0" w:space="0" w:color="auto"/>
            <w:right w:val="none" w:sz="0" w:space="0" w:color="auto"/>
          </w:divBdr>
        </w:div>
        <w:div w:id="1893883171">
          <w:marLeft w:val="0"/>
          <w:marRight w:val="0"/>
          <w:marTop w:val="0"/>
          <w:marBottom w:val="0"/>
          <w:divBdr>
            <w:top w:val="none" w:sz="0" w:space="0" w:color="auto"/>
            <w:left w:val="none" w:sz="0" w:space="0" w:color="auto"/>
            <w:bottom w:val="none" w:sz="0" w:space="0" w:color="auto"/>
            <w:right w:val="none" w:sz="0" w:space="0" w:color="auto"/>
          </w:divBdr>
        </w:div>
        <w:div w:id="1903826266">
          <w:marLeft w:val="0"/>
          <w:marRight w:val="0"/>
          <w:marTop w:val="0"/>
          <w:marBottom w:val="0"/>
          <w:divBdr>
            <w:top w:val="none" w:sz="0" w:space="0" w:color="auto"/>
            <w:left w:val="none" w:sz="0" w:space="0" w:color="auto"/>
            <w:bottom w:val="none" w:sz="0" w:space="0" w:color="auto"/>
            <w:right w:val="none" w:sz="0" w:space="0" w:color="auto"/>
          </w:divBdr>
        </w:div>
        <w:div w:id="1905723652">
          <w:marLeft w:val="0"/>
          <w:marRight w:val="0"/>
          <w:marTop w:val="0"/>
          <w:marBottom w:val="0"/>
          <w:divBdr>
            <w:top w:val="none" w:sz="0" w:space="0" w:color="auto"/>
            <w:left w:val="none" w:sz="0" w:space="0" w:color="auto"/>
            <w:bottom w:val="none" w:sz="0" w:space="0" w:color="auto"/>
            <w:right w:val="none" w:sz="0" w:space="0" w:color="auto"/>
          </w:divBdr>
        </w:div>
        <w:div w:id="1917282373">
          <w:marLeft w:val="0"/>
          <w:marRight w:val="0"/>
          <w:marTop w:val="0"/>
          <w:marBottom w:val="0"/>
          <w:divBdr>
            <w:top w:val="none" w:sz="0" w:space="0" w:color="auto"/>
            <w:left w:val="none" w:sz="0" w:space="0" w:color="auto"/>
            <w:bottom w:val="none" w:sz="0" w:space="0" w:color="auto"/>
            <w:right w:val="none" w:sz="0" w:space="0" w:color="auto"/>
          </w:divBdr>
        </w:div>
        <w:div w:id="1918249007">
          <w:marLeft w:val="0"/>
          <w:marRight w:val="0"/>
          <w:marTop w:val="0"/>
          <w:marBottom w:val="0"/>
          <w:divBdr>
            <w:top w:val="none" w:sz="0" w:space="0" w:color="auto"/>
            <w:left w:val="none" w:sz="0" w:space="0" w:color="auto"/>
            <w:bottom w:val="none" w:sz="0" w:space="0" w:color="auto"/>
            <w:right w:val="none" w:sz="0" w:space="0" w:color="auto"/>
          </w:divBdr>
        </w:div>
        <w:div w:id="1921910952">
          <w:marLeft w:val="0"/>
          <w:marRight w:val="0"/>
          <w:marTop w:val="0"/>
          <w:marBottom w:val="0"/>
          <w:divBdr>
            <w:top w:val="none" w:sz="0" w:space="0" w:color="auto"/>
            <w:left w:val="none" w:sz="0" w:space="0" w:color="auto"/>
            <w:bottom w:val="none" w:sz="0" w:space="0" w:color="auto"/>
            <w:right w:val="none" w:sz="0" w:space="0" w:color="auto"/>
          </w:divBdr>
        </w:div>
        <w:div w:id="1926189444">
          <w:marLeft w:val="0"/>
          <w:marRight w:val="0"/>
          <w:marTop w:val="0"/>
          <w:marBottom w:val="0"/>
          <w:divBdr>
            <w:top w:val="none" w:sz="0" w:space="0" w:color="auto"/>
            <w:left w:val="none" w:sz="0" w:space="0" w:color="auto"/>
            <w:bottom w:val="none" w:sz="0" w:space="0" w:color="auto"/>
            <w:right w:val="none" w:sz="0" w:space="0" w:color="auto"/>
          </w:divBdr>
        </w:div>
        <w:div w:id="1936867176">
          <w:marLeft w:val="0"/>
          <w:marRight w:val="0"/>
          <w:marTop w:val="0"/>
          <w:marBottom w:val="0"/>
          <w:divBdr>
            <w:top w:val="none" w:sz="0" w:space="0" w:color="auto"/>
            <w:left w:val="none" w:sz="0" w:space="0" w:color="auto"/>
            <w:bottom w:val="none" w:sz="0" w:space="0" w:color="auto"/>
            <w:right w:val="none" w:sz="0" w:space="0" w:color="auto"/>
          </w:divBdr>
        </w:div>
        <w:div w:id="1942643442">
          <w:marLeft w:val="0"/>
          <w:marRight w:val="0"/>
          <w:marTop w:val="0"/>
          <w:marBottom w:val="0"/>
          <w:divBdr>
            <w:top w:val="none" w:sz="0" w:space="0" w:color="auto"/>
            <w:left w:val="none" w:sz="0" w:space="0" w:color="auto"/>
            <w:bottom w:val="none" w:sz="0" w:space="0" w:color="auto"/>
            <w:right w:val="none" w:sz="0" w:space="0" w:color="auto"/>
          </w:divBdr>
        </w:div>
        <w:div w:id="1945262300">
          <w:marLeft w:val="0"/>
          <w:marRight w:val="0"/>
          <w:marTop w:val="0"/>
          <w:marBottom w:val="0"/>
          <w:divBdr>
            <w:top w:val="none" w:sz="0" w:space="0" w:color="auto"/>
            <w:left w:val="none" w:sz="0" w:space="0" w:color="auto"/>
            <w:bottom w:val="none" w:sz="0" w:space="0" w:color="auto"/>
            <w:right w:val="none" w:sz="0" w:space="0" w:color="auto"/>
          </w:divBdr>
        </w:div>
        <w:div w:id="1945768676">
          <w:marLeft w:val="0"/>
          <w:marRight w:val="0"/>
          <w:marTop w:val="0"/>
          <w:marBottom w:val="0"/>
          <w:divBdr>
            <w:top w:val="none" w:sz="0" w:space="0" w:color="auto"/>
            <w:left w:val="none" w:sz="0" w:space="0" w:color="auto"/>
            <w:bottom w:val="none" w:sz="0" w:space="0" w:color="auto"/>
            <w:right w:val="none" w:sz="0" w:space="0" w:color="auto"/>
          </w:divBdr>
        </w:div>
        <w:div w:id="1960643309">
          <w:marLeft w:val="0"/>
          <w:marRight w:val="0"/>
          <w:marTop w:val="0"/>
          <w:marBottom w:val="0"/>
          <w:divBdr>
            <w:top w:val="none" w:sz="0" w:space="0" w:color="auto"/>
            <w:left w:val="none" w:sz="0" w:space="0" w:color="auto"/>
            <w:bottom w:val="none" w:sz="0" w:space="0" w:color="auto"/>
            <w:right w:val="none" w:sz="0" w:space="0" w:color="auto"/>
          </w:divBdr>
        </w:div>
        <w:div w:id="1992103306">
          <w:marLeft w:val="0"/>
          <w:marRight w:val="0"/>
          <w:marTop w:val="0"/>
          <w:marBottom w:val="0"/>
          <w:divBdr>
            <w:top w:val="none" w:sz="0" w:space="0" w:color="auto"/>
            <w:left w:val="none" w:sz="0" w:space="0" w:color="auto"/>
            <w:bottom w:val="none" w:sz="0" w:space="0" w:color="auto"/>
            <w:right w:val="none" w:sz="0" w:space="0" w:color="auto"/>
          </w:divBdr>
        </w:div>
        <w:div w:id="2029485886">
          <w:marLeft w:val="0"/>
          <w:marRight w:val="0"/>
          <w:marTop w:val="0"/>
          <w:marBottom w:val="0"/>
          <w:divBdr>
            <w:top w:val="none" w:sz="0" w:space="0" w:color="auto"/>
            <w:left w:val="none" w:sz="0" w:space="0" w:color="auto"/>
            <w:bottom w:val="none" w:sz="0" w:space="0" w:color="auto"/>
            <w:right w:val="none" w:sz="0" w:space="0" w:color="auto"/>
          </w:divBdr>
        </w:div>
        <w:div w:id="2038852166">
          <w:marLeft w:val="0"/>
          <w:marRight w:val="0"/>
          <w:marTop w:val="0"/>
          <w:marBottom w:val="0"/>
          <w:divBdr>
            <w:top w:val="none" w:sz="0" w:space="0" w:color="auto"/>
            <w:left w:val="none" w:sz="0" w:space="0" w:color="auto"/>
            <w:bottom w:val="none" w:sz="0" w:space="0" w:color="auto"/>
            <w:right w:val="none" w:sz="0" w:space="0" w:color="auto"/>
          </w:divBdr>
        </w:div>
        <w:div w:id="2068258377">
          <w:marLeft w:val="0"/>
          <w:marRight w:val="0"/>
          <w:marTop w:val="0"/>
          <w:marBottom w:val="0"/>
          <w:divBdr>
            <w:top w:val="none" w:sz="0" w:space="0" w:color="auto"/>
            <w:left w:val="none" w:sz="0" w:space="0" w:color="auto"/>
            <w:bottom w:val="none" w:sz="0" w:space="0" w:color="auto"/>
            <w:right w:val="none" w:sz="0" w:space="0" w:color="auto"/>
          </w:divBdr>
        </w:div>
        <w:div w:id="2077386770">
          <w:marLeft w:val="0"/>
          <w:marRight w:val="0"/>
          <w:marTop w:val="0"/>
          <w:marBottom w:val="0"/>
          <w:divBdr>
            <w:top w:val="none" w:sz="0" w:space="0" w:color="auto"/>
            <w:left w:val="none" w:sz="0" w:space="0" w:color="auto"/>
            <w:bottom w:val="none" w:sz="0" w:space="0" w:color="auto"/>
            <w:right w:val="none" w:sz="0" w:space="0" w:color="auto"/>
          </w:divBdr>
        </w:div>
        <w:div w:id="2086487403">
          <w:marLeft w:val="0"/>
          <w:marRight w:val="0"/>
          <w:marTop w:val="0"/>
          <w:marBottom w:val="0"/>
          <w:divBdr>
            <w:top w:val="none" w:sz="0" w:space="0" w:color="auto"/>
            <w:left w:val="none" w:sz="0" w:space="0" w:color="auto"/>
            <w:bottom w:val="none" w:sz="0" w:space="0" w:color="auto"/>
            <w:right w:val="none" w:sz="0" w:space="0" w:color="auto"/>
          </w:divBdr>
        </w:div>
        <w:div w:id="2095276739">
          <w:marLeft w:val="0"/>
          <w:marRight w:val="0"/>
          <w:marTop w:val="0"/>
          <w:marBottom w:val="0"/>
          <w:divBdr>
            <w:top w:val="none" w:sz="0" w:space="0" w:color="auto"/>
            <w:left w:val="none" w:sz="0" w:space="0" w:color="auto"/>
            <w:bottom w:val="none" w:sz="0" w:space="0" w:color="auto"/>
            <w:right w:val="none" w:sz="0" w:space="0" w:color="auto"/>
          </w:divBdr>
        </w:div>
        <w:div w:id="2096169347">
          <w:marLeft w:val="0"/>
          <w:marRight w:val="0"/>
          <w:marTop w:val="0"/>
          <w:marBottom w:val="0"/>
          <w:divBdr>
            <w:top w:val="none" w:sz="0" w:space="0" w:color="auto"/>
            <w:left w:val="none" w:sz="0" w:space="0" w:color="auto"/>
            <w:bottom w:val="none" w:sz="0" w:space="0" w:color="auto"/>
            <w:right w:val="none" w:sz="0" w:space="0" w:color="auto"/>
          </w:divBdr>
        </w:div>
        <w:div w:id="2098399550">
          <w:marLeft w:val="0"/>
          <w:marRight w:val="0"/>
          <w:marTop w:val="0"/>
          <w:marBottom w:val="0"/>
          <w:divBdr>
            <w:top w:val="none" w:sz="0" w:space="0" w:color="auto"/>
            <w:left w:val="none" w:sz="0" w:space="0" w:color="auto"/>
            <w:bottom w:val="none" w:sz="0" w:space="0" w:color="auto"/>
            <w:right w:val="none" w:sz="0" w:space="0" w:color="auto"/>
          </w:divBdr>
        </w:div>
        <w:div w:id="2108573170">
          <w:marLeft w:val="0"/>
          <w:marRight w:val="0"/>
          <w:marTop w:val="0"/>
          <w:marBottom w:val="0"/>
          <w:divBdr>
            <w:top w:val="none" w:sz="0" w:space="0" w:color="auto"/>
            <w:left w:val="none" w:sz="0" w:space="0" w:color="auto"/>
            <w:bottom w:val="none" w:sz="0" w:space="0" w:color="auto"/>
            <w:right w:val="none" w:sz="0" w:space="0" w:color="auto"/>
          </w:divBdr>
        </w:div>
        <w:div w:id="2112895422">
          <w:marLeft w:val="0"/>
          <w:marRight w:val="0"/>
          <w:marTop w:val="0"/>
          <w:marBottom w:val="0"/>
          <w:divBdr>
            <w:top w:val="none" w:sz="0" w:space="0" w:color="auto"/>
            <w:left w:val="none" w:sz="0" w:space="0" w:color="auto"/>
            <w:bottom w:val="none" w:sz="0" w:space="0" w:color="auto"/>
            <w:right w:val="none" w:sz="0" w:space="0" w:color="auto"/>
          </w:divBdr>
        </w:div>
        <w:div w:id="2120907287">
          <w:marLeft w:val="0"/>
          <w:marRight w:val="0"/>
          <w:marTop w:val="0"/>
          <w:marBottom w:val="0"/>
          <w:divBdr>
            <w:top w:val="none" w:sz="0" w:space="0" w:color="auto"/>
            <w:left w:val="none" w:sz="0" w:space="0" w:color="auto"/>
            <w:bottom w:val="none" w:sz="0" w:space="0" w:color="auto"/>
            <w:right w:val="none" w:sz="0" w:space="0" w:color="auto"/>
          </w:divBdr>
        </w:div>
        <w:div w:id="2147236870">
          <w:marLeft w:val="0"/>
          <w:marRight w:val="0"/>
          <w:marTop w:val="0"/>
          <w:marBottom w:val="0"/>
          <w:divBdr>
            <w:top w:val="none" w:sz="0" w:space="0" w:color="auto"/>
            <w:left w:val="none" w:sz="0" w:space="0" w:color="auto"/>
            <w:bottom w:val="none" w:sz="0" w:space="0" w:color="auto"/>
            <w:right w:val="none" w:sz="0" w:space="0" w:color="auto"/>
          </w:divBdr>
        </w:div>
      </w:divsChild>
    </w:div>
    <w:div w:id="494153223">
      <w:bodyDiv w:val="1"/>
      <w:marLeft w:val="0"/>
      <w:marRight w:val="0"/>
      <w:marTop w:val="0"/>
      <w:marBottom w:val="0"/>
      <w:divBdr>
        <w:top w:val="none" w:sz="0" w:space="0" w:color="auto"/>
        <w:left w:val="none" w:sz="0" w:space="0" w:color="auto"/>
        <w:bottom w:val="none" w:sz="0" w:space="0" w:color="auto"/>
        <w:right w:val="none" w:sz="0" w:space="0" w:color="auto"/>
      </w:divBdr>
    </w:div>
    <w:div w:id="499350809">
      <w:bodyDiv w:val="1"/>
      <w:marLeft w:val="0"/>
      <w:marRight w:val="0"/>
      <w:marTop w:val="0"/>
      <w:marBottom w:val="0"/>
      <w:divBdr>
        <w:top w:val="none" w:sz="0" w:space="0" w:color="auto"/>
        <w:left w:val="none" w:sz="0" w:space="0" w:color="auto"/>
        <w:bottom w:val="none" w:sz="0" w:space="0" w:color="auto"/>
        <w:right w:val="none" w:sz="0" w:space="0" w:color="auto"/>
      </w:divBdr>
    </w:div>
    <w:div w:id="517041532">
      <w:bodyDiv w:val="1"/>
      <w:marLeft w:val="0"/>
      <w:marRight w:val="0"/>
      <w:marTop w:val="0"/>
      <w:marBottom w:val="0"/>
      <w:divBdr>
        <w:top w:val="none" w:sz="0" w:space="0" w:color="auto"/>
        <w:left w:val="none" w:sz="0" w:space="0" w:color="auto"/>
        <w:bottom w:val="none" w:sz="0" w:space="0" w:color="auto"/>
        <w:right w:val="none" w:sz="0" w:space="0" w:color="auto"/>
      </w:divBdr>
      <w:divsChild>
        <w:div w:id="33120708">
          <w:marLeft w:val="0"/>
          <w:marRight w:val="0"/>
          <w:marTop w:val="0"/>
          <w:marBottom w:val="0"/>
          <w:divBdr>
            <w:top w:val="none" w:sz="0" w:space="0" w:color="auto"/>
            <w:left w:val="none" w:sz="0" w:space="0" w:color="auto"/>
            <w:bottom w:val="none" w:sz="0" w:space="0" w:color="auto"/>
            <w:right w:val="none" w:sz="0" w:space="0" w:color="auto"/>
          </w:divBdr>
        </w:div>
        <w:div w:id="43217735">
          <w:marLeft w:val="0"/>
          <w:marRight w:val="0"/>
          <w:marTop w:val="0"/>
          <w:marBottom w:val="0"/>
          <w:divBdr>
            <w:top w:val="none" w:sz="0" w:space="0" w:color="auto"/>
            <w:left w:val="none" w:sz="0" w:space="0" w:color="auto"/>
            <w:bottom w:val="none" w:sz="0" w:space="0" w:color="auto"/>
            <w:right w:val="none" w:sz="0" w:space="0" w:color="auto"/>
          </w:divBdr>
        </w:div>
        <w:div w:id="67269651">
          <w:marLeft w:val="0"/>
          <w:marRight w:val="0"/>
          <w:marTop w:val="0"/>
          <w:marBottom w:val="0"/>
          <w:divBdr>
            <w:top w:val="none" w:sz="0" w:space="0" w:color="auto"/>
            <w:left w:val="none" w:sz="0" w:space="0" w:color="auto"/>
            <w:bottom w:val="none" w:sz="0" w:space="0" w:color="auto"/>
            <w:right w:val="none" w:sz="0" w:space="0" w:color="auto"/>
          </w:divBdr>
        </w:div>
        <w:div w:id="104614621">
          <w:marLeft w:val="0"/>
          <w:marRight w:val="0"/>
          <w:marTop w:val="0"/>
          <w:marBottom w:val="0"/>
          <w:divBdr>
            <w:top w:val="none" w:sz="0" w:space="0" w:color="auto"/>
            <w:left w:val="none" w:sz="0" w:space="0" w:color="auto"/>
            <w:bottom w:val="none" w:sz="0" w:space="0" w:color="auto"/>
            <w:right w:val="none" w:sz="0" w:space="0" w:color="auto"/>
          </w:divBdr>
        </w:div>
        <w:div w:id="129976893">
          <w:marLeft w:val="0"/>
          <w:marRight w:val="0"/>
          <w:marTop w:val="0"/>
          <w:marBottom w:val="0"/>
          <w:divBdr>
            <w:top w:val="none" w:sz="0" w:space="0" w:color="auto"/>
            <w:left w:val="none" w:sz="0" w:space="0" w:color="auto"/>
            <w:bottom w:val="none" w:sz="0" w:space="0" w:color="auto"/>
            <w:right w:val="none" w:sz="0" w:space="0" w:color="auto"/>
          </w:divBdr>
        </w:div>
        <w:div w:id="132984348">
          <w:marLeft w:val="0"/>
          <w:marRight w:val="0"/>
          <w:marTop w:val="0"/>
          <w:marBottom w:val="0"/>
          <w:divBdr>
            <w:top w:val="none" w:sz="0" w:space="0" w:color="auto"/>
            <w:left w:val="none" w:sz="0" w:space="0" w:color="auto"/>
            <w:bottom w:val="none" w:sz="0" w:space="0" w:color="auto"/>
            <w:right w:val="none" w:sz="0" w:space="0" w:color="auto"/>
          </w:divBdr>
        </w:div>
        <w:div w:id="185293463">
          <w:marLeft w:val="0"/>
          <w:marRight w:val="0"/>
          <w:marTop w:val="0"/>
          <w:marBottom w:val="0"/>
          <w:divBdr>
            <w:top w:val="none" w:sz="0" w:space="0" w:color="auto"/>
            <w:left w:val="none" w:sz="0" w:space="0" w:color="auto"/>
            <w:bottom w:val="none" w:sz="0" w:space="0" w:color="auto"/>
            <w:right w:val="none" w:sz="0" w:space="0" w:color="auto"/>
          </w:divBdr>
        </w:div>
        <w:div w:id="268003241">
          <w:marLeft w:val="0"/>
          <w:marRight w:val="0"/>
          <w:marTop w:val="0"/>
          <w:marBottom w:val="0"/>
          <w:divBdr>
            <w:top w:val="none" w:sz="0" w:space="0" w:color="auto"/>
            <w:left w:val="none" w:sz="0" w:space="0" w:color="auto"/>
            <w:bottom w:val="none" w:sz="0" w:space="0" w:color="auto"/>
            <w:right w:val="none" w:sz="0" w:space="0" w:color="auto"/>
          </w:divBdr>
        </w:div>
        <w:div w:id="311835318">
          <w:marLeft w:val="0"/>
          <w:marRight w:val="0"/>
          <w:marTop w:val="0"/>
          <w:marBottom w:val="0"/>
          <w:divBdr>
            <w:top w:val="none" w:sz="0" w:space="0" w:color="auto"/>
            <w:left w:val="none" w:sz="0" w:space="0" w:color="auto"/>
            <w:bottom w:val="none" w:sz="0" w:space="0" w:color="auto"/>
            <w:right w:val="none" w:sz="0" w:space="0" w:color="auto"/>
          </w:divBdr>
        </w:div>
        <w:div w:id="345331582">
          <w:marLeft w:val="0"/>
          <w:marRight w:val="0"/>
          <w:marTop w:val="0"/>
          <w:marBottom w:val="0"/>
          <w:divBdr>
            <w:top w:val="none" w:sz="0" w:space="0" w:color="auto"/>
            <w:left w:val="none" w:sz="0" w:space="0" w:color="auto"/>
            <w:bottom w:val="none" w:sz="0" w:space="0" w:color="auto"/>
            <w:right w:val="none" w:sz="0" w:space="0" w:color="auto"/>
          </w:divBdr>
        </w:div>
        <w:div w:id="360473840">
          <w:marLeft w:val="0"/>
          <w:marRight w:val="0"/>
          <w:marTop w:val="0"/>
          <w:marBottom w:val="0"/>
          <w:divBdr>
            <w:top w:val="none" w:sz="0" w:space="0" w:color="auto"/>
            <w:left w:val="none" w:sz="0" w:space="0" w:color="auto"/>
            <w:bottom w:val="none" w:sz="0" w:space="0" w:color="auto"/>
            <w:right w:val="none" w:sz="0" w:space="0" w:color="auto"/>
          </w:divBdr>
        </w:div>
        <w:div w:id="365372823">
          <w:marLeft w:val="0"/>
          <w:marRight w:val="0"/>
          <w:marTop w:val="0"/>
          <w:marBottom w:val="0"/>
          <w:divBdr>
            <w:top w:val="none" w:sz="0" w:space="0" w:color="auto"/>
            <w:left w:val="none" w:sz="0" w:space="0" w:color="auto"/>
            <w:bottom w:val="none" w:sz="0" w:space="0" w:color="auto"/>
            <w:right w:val="none" w:sz="0" w:space="0" w:color="auto"/>
          </w:divBdr>
        </w:div>
        <w:div w:id="423495746">
          <w:marLeft w:val="0"/>
          <w:marRight w:val="0"/>
          <w:marTop w:val="0"/>
          <w:marBottom w:val="0"/>
          <w:divBdr>
            <w:top w:val="none" w:sz="0" w:space="0" w:color="auto"/>
            <w:left w:val="none" w:sz="0" w:space="0" w:color="auto"/>
            <w:bottom w:val="none" w:sz="0" w:space="0" w:color="auto"/>
            <w:right w:val="none" w:sz="0" w:space="0" w:color="auto"/>
          </w:divBdr>
        </w:div>
        <w:div w:id="489372260">
          <w:marLeft w:val="0"/>
          <w:marRight w:val="0"/>
          <w:marTop w:val="0"/>
          <w:marBottom w:val="0"/>
          <w:divBdr>
            <w:top w:val="none" w:sz="0" w:space="0" w:color="auto"/>
            <w:left w:val="none" w:sz="0" w:space="0" w:color="auto"/>
            <w:bottom w:val="none" w:sz="0" w:space="0" w:color="auto"/>
            <w:right w:val="none" w:sz="0" w:space="0" w:color="auto"/>
          </w:divBdr>
        </w:div>
        <w:div w:id="491604009">
          <w:marLeft w:val="0"/>
          <w:marRight w:val="0"/>
          <w:marTop w:val="0"/>
          <w:marBottom w:val="0"/>
          <w:divBdr>
            <w:top w:val="none" w:sz="0" w:space="0" w:color="auto"/>
            <w:left w:val="none" w:sz="0" w:space="0" w:color="auto"/>
            <w:bottom w:val="none" w:sz="0" w:space="0" w:color="auto"/>
            <w:right w:val="none" w:sz="0" w:space="0" w:color="auto"/>
          </w:divBdr>
        </w:div>
        <w:div w:id="570506976">
          <w:marLeft w:val="0"/>
          <w:marRight w:val="0"/>
          <w:marTop w:val="0"/>
          <w:marBottom w:val="0"/>
          <w:divBdr>
            <w:top w:val="none" w:sz="0" w:space="0" w:color="auto"/>
            <w:left w:val="none" w:sz="0" w:space="0" w:color="auto"/>
            <w:bottom w:val="none" w:sz="0" w:space="0" w:color="auto"/>
            <w:right w:val="none" w:sz="0" w:space="0" w:color="auto"/>
          </w:divBdr>
        </w:div>
        <w:div w:id="582450105">
          <w:marLeft w:val="0"/>
          <w:marRight w:val="0"/>
          <w:marTop w:val="0"/>
          <w:marBottom w:val="0"/>
          <w:divBdr>
            <w:top w:val="none" w:sz="0" w:space="0" w:color="auto"/>
            <w:left w:val="none" w:sz="0" w:space="0" w:color="auto"/>
            <w:bottom w:val="none" w:sz="0" w:space="0" w:color="auto"/>
            <w:right w:val="none" w:sz="0" w:space="0" w:color="auto"/>
          </w:divBdr>
        </w:div>
        <w:div w:id="593828890">
          <w:marLeft w:val="0"/>
          <w:marRight w:val="0"/>
          <w:marTop w:val="0"/>
          <w:marBottom w:val="0"/>
          <w:divBdr>
            <w:top w:val="none" w:sz="0" w:space="0" w:color="auto"/>
            <w:left w:val="none" w:sz="0" w:space="0" w:color="auto"/>
            <w:bottom w:val="none" w:sz="0" w:space="0" w:color="auto"/>
            <w:right w:val="none" w:sz="0" w:space="0" w:color="auto"/>
          </w:divBdr>
        </w:div>
        <w:div w:id="634138079">
          <w:marLeft w:val="0"/>
          <w:marRight w:val="0"/>
          <w:marTop w:val="0"/>
          <w:marBottom w:val="0"/>
          <w:divBdr>
            <w:top w:val="none" w:sz="0" w:space="0" w:color="auto"/>
            <w:left w:val="none" w:sz="0" w:space="0" w:color="auto"/>
            <w:bottom w:val="none" w:sz="0" w:space="0" w:color="auto"/>
            <w:right w:val="none" w:sz="0" w:space="0" w:color="auto"/>
          </w:divBdr>
        </w:div>
        <w:div w:id="788744884">
          <w:marLeft w:val="0"/>
          <w:marRight w:val="0"/>
          <w:marTop w:val="0"/>
          <w:marBottom w:val="0"/>
          <w:divBdr>
            <w:top w:val="none" w:sz="0" w:space="0" w:color="auto"/>
            <w:left w:val="none" w:sz="0" w:space="0" w:color="auto"/>
            <w:bottom w:val="none" w:sz="0" w:space="0" w:color="auto"/>
            <w:right w:val="none" w:sz="0" w:space="0" w:color="auto"/>
          </w:divBdr>
        </w:div>
        <w:div w:id="791436505">
          <w:marLeft w:val="0"/>
          <w:marRight w:val="0"/>
          <w:marTop w:val="0"/>
          <w:marBottom w:val="0"/>
          <w:divBdr>
            <w:top w:val="none" w:sz="0" w:space="0" w:color="auto"/>
            <w:left w:val="none" w:sz="0" w:space="0" w:color="auto"/>
            <w:bottom w:val="none" w:sz="0" w:space="0" w:color="auto"/>
            <w:right w:val="none" w:sz="0" w:space="0" w:color="auto"/>
          </w:divBdr>
        </w:div>
        <w:div w:id="868227103">
          <w:marLeft w:val="0"/>
          <w:marRight w:val="0"/>
          <w:marTop w:val="0"/>
          <w:marBottom w:val="0"/>
          <w:divBdr>
            <w:top w:val="none" w:sz="0" w:space="0" w:color="auto"/>
            <w:left w:val="none" w:sz="0" w:space="0" w:color="auto"/>
            <w:bottom w:val="none" w:sz="0" w:space="0" w:color="auto"/>
            <w:right w:val="none" w:sz="0" w:space="0" w:color="auto"/>
          </w:divBdr>
        </w:div>
        <w:div w:id="869925649">
          <w:marLeft w:val="0"/>
          <w:marRight w:val="0"/>
          <w:marTop w:val="0"/>
          <w:marBottom w:val="0"/>
          <w:divBdr>
            <w:top w:val="none" w:sz="0" w:space="0" w:color="auto"/>
            <w:left w:val="none" w:sz="0" w:space="0" w:color="auto"/>
            <w:bottom w:val="none" w:sz="0" w:space="0" w:color="auto"/>
            <w:right w:val="none" w:sz="0" w:space="0" w:color="auto"/>
          </w:divBdr>
        </w:div>
        <w:div w:id="875431160">
          <w:marLeft w:val="0"/>
          <w:marRight w:val="0"/>
          <w:marTop w:val="0"/>
          <w:marBottom w:val="0"/>
          <w:divBdr>
            <w:top w:val="none" w:sz="0" w:space="0" w:color="auto"/>
            <w:left w:val="none" w:sz="0" w:space="0" w:color="auto"/>
            <w:bottom w:val="none" w:sz="0" w:space="0" w:color="auto"/>
            <w:right w:val="none" w:sz="0" w:space="0" w:color="auto"/>
          </w:divBdr>
        </w:div>
        <w:div w:id="885534077">
          <w:marLeft w:val="0"/>
          <w:marRight w:val="0"/>
          <w:marTop w:val="0"/>
          <w:marBottom w:val="0"/>
          <w:divBdr>
            <w:top w:val="none" w:sz="0" w:space="0" w:color="auto"/>
            <w:left w:val="none" w:sz="0" w:space="0" w:color="auto"/>
            <w:bottom w:val="none" w:sz="0" w:space="0" w:color="auto"/>
            <w:right w:val="none" w:sz="0" w:space="0" w:color="auto"/>
          </w:divBdr>
        </w:div>
        <w:div w:id="942109578">
          <w:marLeft w:val="0"/>
          <w:marRight w:val="0"/>
          <w:marTop w:val="0"/>
          <w:marBottom w:val="0"/>
          <w:divBdr>
            <w:top w:val="none" w:sz="0" w:space="0" w:color="auto"/>
            <w:left w:val="none" w:sz="0" w:space="0" w:color="auto"/>
            <w:bottom w:val="none" w:sz="0" w:space="0" w:color="auto"/>
            <w:right w:val="none" w:sz="0" w:space="0" w:color="auto"/>
          </w:divBdr>
        </w:div>
        <w:div w:id="1055081717">
          <w:marLeft w:val="0"/>
          <w:marRight w:val="0"/>
          <w:marTop w:val="0"/>
          <w:marBottom w:val="0"/>
          <w:divBdr>
            <w:top w:val="none" w:sz="0" w:space="0" w:color="auto"/>
            <w:left w:val="none" w:sz="0" w:space="0" w:color="auto"/>
            <w:bottom w:val="none" w:sz="0" w:space="0" w:color="auto"/>
            <w:right w:val="none" w:sz="0" w:space="0" w:color="auto"/>
          </w:divBdr>
        </w:div>
        <w:div w:id="1120146812">
          <w:marLeft w:val="0"/>
          <w:marRight w:val="0"/>
          <w:marTop w:val="0"/>
          <w:marBottom w:val="0"/>
          <w:divBdr>
            <w:top w:val="none" w:sz="0" w:space="0" w:color="auto"/>
            <w:left w:val="none" w:sz="0" w:space="0" w:color="auto"/>
            <w:bottom w:val="none" w:sz="0" w:space="0" w:color="auto"/>
            <w:right w:val="none" w:sz="0" w:space="0" w:color="auto"/>
          </w:divBdr>
        </w:div>
        <w:div w:id="1152982650">
          <w:marLeft w:val="0"/>
          <w:marRight w:val="0"/>
          <w:marTop w:val="0"/>
          <w:marBottom w:val="0"/>
          <w:divBdr>
            <w:top w:val="none" w:sz="0" w:space="0" w:color="auto"/>
            <w:left w:val="none" w:sz="0" w:space="0" w:color="auto"/>
            <w:bottom w:val="none" w:sz="0" w:space="0" w:color="auto"/>
            <w:right w:val="none" w:sz="0" w:space="0" w:color="auto"/>
          </w:divBdr>
        </w:div>
        <w:div w:id="1160803521">
          <w:marLeft w:val="0"/>
          <w:marRight w:val="0"/>
          <w:marTop w:val="0"/>
          <w:marBottom w:val="0"/>
          <w:divBdr>
            <w:top w:val="none" w:sz="0" w:space="0" w:color="auto"/>
            <w:left w:val="none" w:sz="0" w:space="0" w:color="auto"/>
            <w:bottom w:val="none" w:sz="0" w:space="0" w:color="auto"/>
            <w:right w:val="none" w:sz="0" w:space="0" w:color="auto"/>
          </w:divBdr>
        </w:div>
        <w:div w:id="1171480492">
          <w:marLeft w:val="0"/>
          <w:marRight w:val="0"/>
          <w:marTop w:val="0"/>
          <w:marBottom w:val="0"/>
          <w:divBdr>
            <w:top w:val="none" w:sz="0" w:space="0" w:color="auto"/>
            <w:left w:val="none" w:sz="0" w:space="0" w:color="auto"/>
            <w:bottom w:val="none" w:sz="0" w:space="0" w:color="auto"/>
            <w:right w:val="none" w:sz="0" w:space="0" w:color="auto"/>
          </w:divBdr>
        </w:div>
        <w:div w:id="1201698503">
          <w:marLeft w:val="0"/>
          <w:marRight w:val="0"/>
          <w:marTop w:val="0"/>
          <w:marBottom w:val="0"/>
          <w:divBdr>
            <w:top w:val="none" w:sz="0" w:space="0" w:color="auto"/>
            <w:left w:val="none" w:sz="0" w:space="0" w:color="auto"/>
            <w:bottom w:val="none" w:sz="0" w:space="0" w:color="auto"/>
            <w:right w:val="none" w:sz="0" w:space="0" w:color="auto"/>
          </w:divBdr>
        </w:div>
        <w:div w:id="1253777217">
          <w:marLeft w:val="0"/>
          <w:marRight w:val="0"/>
          <w:marTop w:val="0"/>
          <w:marBottom w:val="0"/>
          <w:divBdr>
            <w:top w:val="none" w:sz="0" w:space="0" w:color="auto"/>
            <w:left w:val="none" w:sz="0" w:space="0" w:color="auto"/>
            <w:bottom w:val="none" w:sz="0" w:space="0" w:color="auto"/>
            <w:right w:val="none" w:sz="0" w:space="0" w:color="auto"/>
          </w:divBdr>
        </w:div>
        <w:div w:id="1334184086">
          <w:marLeft w:val="0"/>
          <w:marRight w:val="0"/>
          <w:marTop w:val="0"/>
          <w:marBottom w:val="0"/>
          <w:divBdr>
            <w:top w:val="none" w:sz="0" w:space="0" w:color="auto"/>
            <w:left w:val="none" w:sz="0" w:space="0" w:color="auto"/>
            <w:bottom w:val="none" w:sz="0" w:space="0" w:color="auto"/>
            <w:right w:val="none" w:sz="0" w:space="0" w:color="auto"/>
          </w:divBdr>
        </w:div>
        <w:div w:id="1347905616">
          <w:marLeft w:val="0"/>
          <w:marRight w:val="0"/>
          <w:marTop w:val="0"/>
          <w:marBottom w:val="0"/>
          <w:divBdr>
            <w:top w:val="none" w:sz="0" w:space="0" w:color="auto"/>
            <w:left w:val="none" w:sz="0" w:space="0" w:color="auto"/>
            <w:bottom w:val="none" w:sz="0" w:space="0" w:color="auto"/>
            <w:right w:val="none" w:sz="0" w:space="0" w:color="auto"/>
          </w:divBdr>
        </w:div>
        <w:div w:id="1351640131">
          <w:marLeft w:val="0"/>
          <w:marRight w:val="0"/>
          <w:marTop w:val="0"/>
          <w:marBottom w:val="0"/>
          <w:divBdr>
            <w:top w:val="none" w:sz="0" w:space="0" w:color="auto"/>
            <w:left w:val="none" w:sz="0" w:space="0" w:color="auto"/>
            <w:bottom w:val="none" w:sz="0" w:space="0" w:color="auto"/>
            <w:right w:val="none" w:sz="0" w:space="0" w:color="auto"/>
          </w:divBdr>
        </w:div>
        <w:div w:id="1360934070">
          <w:marLeft w:val="0"/>
          <w:marRight w:val="0"/>
          <w:marTop w:val="0"/>
          <w:marBottom w:val="0"/>
          <w:divBdr>
            <w:top w:val="none" w:sz="0" w:space="0" w:color="auto"/>
            <w:left w:val="none" w:sz="0" w:space="0" w:color="auto"/>
            <w:bottom w:val="none" w:sz="0" w:space="0" w:color="auto"/>
            <w:right w:val="none" w:sz="0" w:space="0" w:color="auto"/>
          </w:divBdr>
        </w:div>
        <w:div w:id="1452280560">
          <w:marLeft w:val="0"/>
          <w:marRight w:val="0"/>
          <w:marTop w:val="0"/>
          <w:marBottom w:val="0"/>
          <w:divBdr>
            <w:top w:val="none" w:sz="0" w:space="0" w:color="auto"/>
            <w:left w:val="none" w:sz="0" w:space="0" w:color="auto"/>
            <w:bottom w:val="none" w:sz="0" w:space="0" w:color="auto"/>
            <w:right w:val="none" w:sz="0" w:space="0" w:color="auto"/>
          </w:divBdr>
        </w:div>
        <w:div w:id="1555890889">
          <w:marLeft w:val="0"/>
          <w:marRight w:val="0"/>
          <w:marTop w:val="0"/>
          <w:marBottom w:val="0"/>
          <w:divBdr>
            <w:top w:val="none" w:sz="0" w:space="0" w:color="auto"/>
            <w:left w:val="none" w:sz="0" w:space="0" w:color="auto"/>
            <w:bottom w:val="none" w:sz="0" w:space="0" w:color="auto"/>
            <w:right w:val="none" w:sz="0" w:space="0" w:color="auto"/>
          </w:divBdr>
        </w:div>
        <w:div w:id="1559052498">
          <w:marLeft w:val="0"/>
          <w:marRight w:val="0"/>
          <w:marTop w:val="0"/>
          <w:marBottom w:val="0"/>
          <w:divBdr>
            <w:top w:val="none" w:sz="0" w:space="0" w:color="auto"/>
            <w:left w:val="none" w:sz="0" w:space="0" w:color="auto"/>
            <w:bottom w:val="none" w:sz="0" w:space="0" w:color="auto"/>
            <w:right w:val="none" w:sz="0" w:space="0" w:color="auto"/>
          </w:divBdr>
        </w:div>
        <w:div w:id="1615401877">
          <w:marLeft w:val="0"/>
          <w:marRight w:val="0"/>
          <w:marTop w:val="0"/>
          <w:marBottom w:val="0"/>
          <w:divBdr>
            <w:top w:val="none" w:sz="0" w:space="0" w:color="auto"/>
            <w:left w:val="none" w:sz="0" w:space="0" w:color="auto"/>
            <w:bottom w:val="none" w:sz="0" w:space="0" w:color="auto"/>
            <w:right w:val="none" w:sz="0" w:space="0" w:color="auto"/>
          </w:divBdr>
        </w:div>
        <w:div w:id="1653287286">
          <w:marLeft w:val="0"/>
          <w:marRight w:val="0"/>
          <w:marTop w:val="0"/>
          <w:marBottom w:val="0"/>
          <w:divBdr>
            <w:top w:val="none" w:sz="0" w:space="0" w:color="auto"/>
            <w:left w:val="none" w:sz="0" w:space="0" w:color="auto"/>
            <w:bottom w:val="none" w:sz="0" w:space="0" w:color="auto"/>
            <w:right w:val="none" w:sz="0" w:space="0" w:color="auto"/>
          </w:divBdr>
        </w:div>
        <w:div w:id="1653947476">
          <w:marLeft w:val="0"/>
          <w:marRight w:val="0"/>
          <w:marTop w:val="0"/>
          <w:marBottom w:val="0"/>
          <w:divBdr>
            <w:top w:val="none" w:sz="0" w:space="0" w:color="auto"/>
            <w:left w:val="none" w:sz="0" w:space="0" w:color="auto"/>
            <w:bottom w:val="none" w:sz="0" w:space="0" w:color="auto"/>
            <w:right w:val="none" w:sz="0" w:space="0" w:color="auto"/>
          </w:divBdr>
        </w:div>
        <w:div w:id="1656176855">
          <w:marLeft w:val="0"/>
          <w:marRight w:val="0"/>
          <w:marTop w:val="0"/>
          <w:marBottom w:val="0"/>
          <w:divBdr>
            <w:top w:val="none" w:sz="0" w:space="0" w:color="auto"/>
            <w:left w:val="none" w:sz="0" w:space="0" w:color="auto"/>
            <w:bottom w:val="none" w:sz="0" w:space="0" w:color="auto"/>
            <w:right w:val="none" w:sz="0" w:space="0" w:color="auto"/>
          </w:divBdr>
        </w:div>
        <w:div w:id="1734809691">
          <w:marLeft w:val="0"/>
          <w:marRight w:val="0"/>
          <w:marTop w:val="0"/>
          <w:marBottom w:val="0"/>
          <w:divBdr>
            <w:top w:val="none" w:sz="0" w:space="0" w:color="auto"/>
            <w:left w:val="none" w:sz="0" w:space="0" w:color="auto"/>
            <w:bottom w:val="none" w:sz="0" w:space="0" w:color="auto"/>
            <w:right w:val="none" w:sz="0" w:space="0" w:color="auto"/>
          </w:divBdr>
        </w:div>
        <w:div w:id="1758671573">
          <w:marLeft w:val="0"/>
          <w:marRight w:val="0"/>
          <w:marTop w:val="0"/>
          <w:marBottom w:val="0"/>
          <w:divBdr>
            <w:top w:val="none" w:sz="0" w:space="0" w:color="auto"/>
            <w:left w:val="none" w:sz="0" w:space="0" w:color="auto"/>
            <w:bottom w:val="none" w:sz="0" w:space="0" w:color="auto"/>
            <w:right w:val="none" w:sz="0" w:space="0" w:color="auto"/>
          </w:divBdr>
        </w:div>
        <w:div w:id="1771314570">
          <w:marLeft w:val="0"/>
          <w:marRight w:val="0"/>
          <w:marTop w:val="0"/>
          <w:marBottom w:val="0"/>
          <w:divBdr>
            <w:top w:val="none" w:sz="0" w:space="0" w:color="auto"/>
            <w:left w:val="none" w:sz="0" w:space="0" w:color="auto"/>
            <w:bottom w:val="none" w:sz="0" w:space="0" w:color="auto"/>
            <w:right w:val="none" w:sz="0" w:space="0" w:color="auto"/>
          </w:divBdr>
        </w:div>
        <w:div w:id="1804693622">
          <w:marLeft w:val="0"/>
          <w:marRight w:val="0"/>
          <w:marTop w:val="0"/>
          <w:marBottom w:val="0"/>
          <w:divBdr>
            <w:top w:val="none" w:sz="0" w:space="0" w:color="auto"/>
            <w:left w:val="none" w:sz="0" w:space="0" w:color="auto"/>
            <w:bottom w:val="none" w:sz="0" w:space="0" w:color="auto"/>
            <w:right w:val="none" w:sz="0" w:space="0" w:color="auto"/>
          </w:divBdr>
        </w:div>
        <w:div w:id="1837457944">
          <w:marLeft w:val="0"/>
          <w:marRight w:val="0"/>
          <w:marTop w:val="0"/>
          <w:marBottom w:val="0"/>
          <w:divBdr>
            <w:top w:val="none" w:sz="0" w:space="0" w:color="auto"/>
            <w:left w:val="none" w:sz="0" w:space="0" w:color="auto"/>
            <w:bottom w:val="none" w:sz="0" w:space="0" w:color="auto"/>
            <w:right w:val="none" w:sz="0" w:space="0" w:color="auto"/>
          </w:divBdr>
        </w:div>
        <w:div w:id="1848444977">
          <w:marLeft w:val="0"/>
          <w:marRight w:val="0"/>
          <w:marTop w:val="0"/>
          <w:marBottom w:val="0"/>
          <w:divBdr>
            <w:top w:val="none" w:sz="0" w:space="0" w:color="auto"/>
            <w:left w:val="none" w:sz="0" w:space="0" w:color="auto"/>
            <w:bottom w:val="none" w:sz="0" w:space="0" w:color="auto"/>
            <w:right w:val="none" w:sz="0" w:space="0" w:color="auto"/>
          </w:divBdr>
        </w:div>
        <w:div w:id="1856455896">
          <w:marLeft w:val="0"/>
          <w:marRight w:val="0"/>
          <w:marTop w:val="0"/>
          <w:marBottom w:val="0"/>
          <w:divBdr>
            <w:top w:val="none" w:sz="0" w:space="0" w:color="auto"/>
            <w:left w:val="none" w:sz="0" w:space="0" w:color="auto"/>
            <w:bottom w:val="none" w:sz="0" w:space="0" w:color="auto"/>
            <w:right w:val="none" w:sz="0" w:space="0" w:color="auto"/>
          </w:divBdr>
        </w:div>
        <w:div w:id="1905020521">
          <w:marLeft w:val="0"/>
          <w:marRight w:val="0"/>
          <w:marTop w:val="0"/>
          <w:marBottom w:val="0"/>
          <w:divBdr>
            <w:top w:val="none" w:sz="0" w:space="0" w:color="auto"/>
            <w:left w:val="none" w:sz="0" w:space="0" w:color="auto"/>
            <w:bottom w:val="none" w:sz="0" w:space="0" w:color="auto"/>
            <w:right w:val="none" w:sz="0" w:space="0" w:color="auto"/>
          </w:divBdr>
        </w:div>
        <w:div w:id="1952125652">
          <w:marLeft w:val="0"/>
          <w:marRight w:val="0"/>
          <w:marTop w:val="0"/>
          <w:marBottom w:val="0"/>
          <w:divBdr>
            <w:top w:val="none" w:sz="0" w:space="0" w:color="auto"/>
            <w:left w:val="none" w:sz="0" w:space="0" w:color="auto"/>
            <w:bottom w:val="none" w:sz="0" w:space="0" w:color="auto"/>
            <w:right w:val="none" w:sz="0" w:space="0" w:color="auto"/>
          </w:divBdr>
        </w:div>
        <w:div w:id="2020234575">
          <w:marLeft w:val="0"/>
          <w:marRight w:val="0"/>
          <w:marTop w:val="0"/>
          <w:marBottom w:val="0"/>
          <w:divBdr>
            <w:top w:val="none" w:sz="0" w:space="0" w:color="auto"/>
            <w:left w:val="none" w:sz="0" w:space="0" w:color="auto"/>
            <w:bottom w:val="none" w:sz="0" w:space="0" w:color="auto"/>
            <w:right w:val="none" w:sz="0" w:space="0" w:color="auto"/>
          </w:divBdr>
        </w:div>
        <w:div w:id="2051492872">
          <w:marLeft w:val="0"/>
          <w:marRight w:val="0"/>
          <w:marTop w:val="0"/>
          <w:marBottom w:val="0"/>
          <w:divBdr>
            <w:top w:val="none" w:sz="0" w:space="0" w:color="auto"/>
            <w:left w:val="none" w:sz="0" w:space="0" w:color="auto"/>
            <w:bottom w:val="none" w:sz="0" w:space="0" w:color="auto"/>
            <w:right w:val="none" w:sz="0" w:space="0" w:color="auto"/>
          </w:divBdr>
        </w:div>
        <w:div w:id="2081831830">
          <w:marLeft w:val="0"/>
          <w:marRight w:val="0"/>
          <w:marTop w:val="0"/>
          <w:marBottom w:val="0"/>
          <w:divBdr>
            <w:top w:val="none" w:sz="0" w:space="0" w:color="auto"/>
            <w:left w:val="none" w:sz="0" w:space="0" w:color="auto"/>
            <w:bottom w:val="none" w:sz="0" w:space="0" w:color="auto"/>
            <w:right w:val="none" w:sz="0" w:space="0" w:color="auto"/>
          </w:divBdr>
        </w:div>
        <w:div w:id="2086299425">
          <w:marLeft w:val="0"/>
          <w:marRight w:val="0"/>
          <w:marTop w:val="0"/>
          <w:marBottom w:val="0"/>
          <w:divBdr>
            <w:top w:val="none" w:sz="0" w:space="0" w:color="auto"/>
            <w:left w:val="none" w:sz="0" w:space="0" w:color="auto"/>
            <w:bottom w:val="none" w:sz="0" w:space="0" w:color="auto"/>
            <w:right w:val="none" w:sz="0" w:space="0" w:color="auto"/>
          </w:divBdr>
        </w:div>
      </w:divsChild>
    </w:div>
    <w:div w:id="517619507">
      <w:bodyDiv w:val="1"/>
      <w:marLeft w:val="0"/>
      <w:marRight w:val="0"/>
      <w:marTop w:val="0"/>
      <w:marBottom w:val="0"/>
      <w:divBdr>
        <w:top w:val="none" w:sz="0" w:space="0" w:color="auto"/>
        <w:left w:val="none" w:sz="0" w:space="0" w:color="auto"/>
        <w:bottom w:val="none" w:sz="0" w:space="0" w:color="auto"/>
        <w:right w:val="none" w:sz="0" w:space="0" w:color="auto"/>
      </w:divBdr>
      <w:divsChild>
        <w:div w:id="315188672">
          <w:marLeft w:val="0"/>
          <w:marRight w:val="0"/>
          <w:marTop w:val="0"/>
          <w:marBottom w:val="0"/>
          <w:divBdr>
            <w:top w:val="none" w:sz="0" w:space="0" w:color="auto"/>
            <w:left w:val="none" w:sz="0" w:space="0" w:color="auto"/>
            <w:bottom w:val="none" w:sz="0" w:space="0" w:color="auto"/>
            <w:right w:val="none" w:sz="0" w:space="0" w:color="auto"/>
          </w:divBdr>
        </w:div>
        <w:div w:id="679627999">
          <w:marLeft w:val="0"/>
          <w:marRight w:val="0"/>
          <w:marTop w:val="0"/>
          <w:marBottom w:val="0"/>
          <w:divBdr>
            <w:top w:val="none" w:sz="0" w:space="0" w:color="auto"/>
            <w:left w:val="none" w:sz="0" w:space="0" w:color="auto"/>
            <w:bottom w:val="none" w:sz="0" w:space="0" w:color="auto"/>
            <w:right w:val="none" w:sz="0" w:space="0" w:color="auto"/>
          </w:divBdr>
        </w:div>
        <w:div w:id="1013608805">
          <w:marLeft w:val="0"/>
          <w:marRight w:val="0"/>
          <w:marTop w:val="0"/>
          <w:marBottom w:val="0"/>
          <w:divBdr>
            <w:top w:val="none" w:sz="0" w:space="0" w:color="auto"/>
            <w:left w:val="none" w:sz="0" w:space="0" w:color="auto"/>
            <w:bottom w:val="none" w:sz="0" w:space="0" w:color="auto"/>
            <w:right w:val="none" w:sz="0" w:space="0" w:color="auto"/>
          </w:divBdr>
        </w:div>
        <w:div w:id="1376393182">
          <w:marLeft w:val="0"/>
          <w:marRight w:val="0"/>
          <w:marTop w:val="0"/>
          <w:marBottom w:val="0"/>
          <w:divBdr>
            <w:top w:val="none" w:sz="0" w:space="0" w:color="auto"/>
            <w:left w:val="none" w:sz="0" w:space="0" w:color="auto"/>
            <w:bottom w:val="none" w:sz="0" w:space="0" w:color="auto"/>
            <w:right w:val="none" w:sz="0" w:space="0" w:color="auto"/>
          </w:divBdr>
        </w:div>
      </w:divsChild>
    </w:div>
    <w:div w:id="522475022">
      <w:bodyDiv w:val="1"/>
      <w:marLeft w:val="0"/>
      <w:marRight w:val="0"/>
      <w:marTop w:val="0"/>
      <w:marBottom w:val="0"/>
      <w:divBdr>
        <w:top w:val="none" w:sz="0" w:space="0" w:color="auto"/>
        <w:left w:val="none" w:sz="0" w:space="0" w:color="auto"/>
        <w:bottom w:val="none" w:sz="0" w:space="0" w:color="auto"/>
        <w:right w:val="none" w:sz="0" w:space="0" w:color="auto"/>
      </w:divBdr>
      <w:divsChild>
        <w:div w:id="5910449">
          <w:marLeft w:val="0"/>
          <w:marRight w:val="0"/>
          <w:marTop w:val="0"/>
          <w:marBottom w:val="0"/>
          <w:divBdr>
            <w:top w:val="none" w:sz="0" w:space="0" w:color="auto"/>
            <w:left w:val="none" w:sz="0" w:space="0" w:color="auto"/>
            <w:bottom w:val="none" w:sz="0" w:space="0" w:color="auto"/>
            <w:right w:val="none" w:sz="0" w:space="0" w:color="auto"/>
          </w:divBdr>
        </w:div>
        <w:div w:id="8457153">
          <w:marLeft w:val="0"/>
          <w:marRight w:val="0"/>
          <w:marTop w:val="0"/>
          <w:marBottom w:val="0"/>
          <w:divBdr>
            <w:top w:val="none" w:sz="0" w:space="0" w:color="auto"/>
            <w:left w:val="none" w:sz="0" w:space="0" w:color="auto"/>
            <w:bottom w:val="none" w:sz="0" w:space="0" w:color="auto"/>
            <w:right w:val="none" w:sz="0" w:space="0" w:color="auto"/>
          </w:divBdr>
        </w:div>
        <w:div w:id="12197249">
          <w:marLeft w:val="0"/>
          <w:marRight w:val="0"/>
          <w:marTop w:val="0"/>
          <w:marBottom w:val="0"/>
          <w:divBdr>
            <w:top w:val="none" w:sz="0" w:space="0" w:color="auto"/>
            <w:left w:val="none" w:sz="0" w:space="0" w:color="auto"/>
            <w:bottom w:val="none" w:sz="0" w:space="0" w:color="auto"/>
            <w:right w:val="none" w:sz="0" w:space="0" w:color="auto"/>
          </w:divBdr>
        </w:div>
        <w:div w:id="71857229">
          <w:marLeft w:val="0"/>
          <w:marRight w:val="0"/>
          <w:marTop w:val="0"/>
          <w:marBottom w:val="0"/>
          <w:divBdr>
            <w:top w:val="none" w:sz="0" w:space="0" w:color="auto"/>
            <w:left w:val="none" w:sz="0" w:space="0" w:color="auto"/>
            <w:bottom w:val="none" w:sz="0" w:space="0" w:color="auto"/>
            <w:right w:val="none" w:sz="0" w:space="0" w:color="auto"/>
          </w:divBdr>
        </w:div>
        <w:div w:id="77676446">
          <w:marLeft w:val="0"/>
          <w:marRight w:val="0"/>
          <w:marTop w:val="0"/>
          <w:marBottom w:val="0"/>
          <w:divBdr>
            <w:top w:val="none" w:sz="0" w:space="0" w:color="auto"/>
            <w:left w:val="none" w:sz="0" w:space="0" w:color="auto"/>
            <w:bottom w:val="none" w:sz="0" w:space="0" w:color="auto"/>
            <w:right w:val="none" w:sz="0" w:space="0" w:color="auto"/>
          </w:divBdr>
        </w:div>
        <w:div w:id="104813061">
          <w:marLeft w:val="0"/>
          <w:marRight w:val="0"/>
          <w:marTop w:val="0"/>
          <w:marBottom w:val="0"/>
          <w:divBdr>
            <w:top w:val="none" w:sz="0" w:space="0" w:color="auto"/>
            <w:left w:val="none" w:sz="0" w:space="0" w:color="auto"/>
            <w:bottom w:val="none" w:sz="0" w:space="0" w:color="auto"/>
            <w:right w:val="none" w:sz="0" w:space="0" w:color="auto"/>
          </w:divBdr>
        </w:div>
        <w:div w:id="116531498">
          <w:marLeft w:val="0"/>
          <w:marRight w:val="0"/>
          <w:marTop w:val="0"/>
          <w:marBottom w:val="0"/>
          <w:divBdr>
            <w:top w:val="none" w:sz="0" w:space="0" w:color="auto"/>
            <w:left w:val="none" w:sz="0" w:space="0" w:color="auto"/>
            <w:bottom w:val="none" w:sz="0" w:space="0" w:color="auto"/>
            <w:right w:val="none" w:sz="0" w:space="0" w:color="auto"/>
          </w:divBdr>
        </w:div>
        <w:div w:id="145905583">
          <w:marLeft w:val="0"/>
          <w:marRight w:val="0"/>
          <w:marTop w:val="0"/>
          <w:marBottom w:val="0"/>
          <w:divBdr>
            <w:top w:val="none" w:sz="0" w:space="0" w:color="auto"/>
            <w:left w:val="none" w:sz="0" w:space="0" w:color="auto"/>
            <w:bottom w:val="none" w:sz="0" w:space="0" w:color="auto"/>
            <w:right w:val="none" w:sz="0" w:space="0" w:color="auto"/>
          </w:divBdr>
        </w:div>
        <w:div w:id="149295313">
          <w:marLeft w:val="0"/>
          <w:marRight w:val="0"/>
          <w:marTop w:val="0"/>
          <w:marBottom w:val="0"/>
          <w:divBdr>
            <w:top w:val="none" w:sz="0" w:space="0" w:color="auto"/>
            <w:left w:val="none" w:sz="0" w:space="0" w:color="auto"/>
            <w:bottom w:val="none" w:sz="0" w:space="0" w:color="auto"/>
            <w:right w:val="none" w:sz="0" w:space="0" w:color="auto"/>
          </w:divBdr>
        </w:div>
        <w:div w:id="179973984">
          <w:marLeft w:val="0"/>
          <w:marRight w:val="0"/>
          <w:marTop w:val="0"/>
          <w:marBottom w:val="0"/>
          <w:divBdr>
            <w:top w:val="none" w:sz="0" w:space="0" w:color="auto"/>
            <w:left w:val="none" w:sz="0" w:space="0" w:color="auto"/>
            <w:bottom w:val="none" w:sz="0" w:space="0" w:color="auto"/>
            <w:right w:val="none" w:sz="0" w:space="0" w:color="auto"/>
          </w:divBdr>
        </w:div>
        <w:div w:id="185292208">
          <w:marLeft w:val="0"/>
          <w:marRight w:val="0"/>
          <w:marTop w:val="0"/>
          <w:marBottom w:val="0"/>
          <w:divBdr>
            <w:top w:val="none" w:sz="0" w:space="0" w:color="auto"/>
            <w:left w:val="none" w:sz="0" w:space="0" w:color="auto"/>
            <w:bottom w:val="none" w:sz="0" w:space="0" w:color="auto"/>
            <w:right w:val="none" w:sz="0" w:space="0" w:color="auto"/>
          </w:divBdr>
        </w:div>
        <w:div w:id="193616238">
          <w:marLeft w:val="0"/>
          <w:marRight w:val="0"/>
          <w:marTop w:val="0"/>
          <w:marBottom w:val="0"/>
          <w:divBdr>
            <w:top w:val="none" w:sz="0" w:space="0" w:color="auto"/>
            <w:left w:val="none" w:sz="0" w:space="0" w:color="auto"/>
            <w:bottom w:val="none" w:sz="0" w:space="0" w:color="auto"/>
            <w:right w:val="none" w:sz="0" w:space="0" w:color="auto"/>
          </w:divBdr>
        </w:div>
        <w:div w:id="196965655">
          <w:marLeft w:val="0"/>
          <w:marRight w:val="0"/>
          <w:marTop w:val="0"/>
          <w:marBottom w:val="0"/>
          <w:divBdr>
            <w:top w:val="none" w:sz="0" w:space="0" w:color="auto"/>
            <w:left w:val="none" w:sz="0" w:space="0" w:color="auto"/>
            <w:bottom w:val="none" w:sz="0" w:space="0" w:color="auto"/>
            <w:right w:val="none" w:sz="0" w:space="0" w:color="auto"/>
          </w:divBdr>
        </w:div>
        <w:div w:id="253514132">
          <w:marLeft w:val="0"/>
          <w:marRight w:val="0"/>
          <w:marTop w:val="0"/>
          <w:marBottom w:val="0"/>
          <w:divBdr>
            <w:top w:val="none" w:sz="0" w:space="0" w:color="auto"/>
            <w:left w:val="none" w:sz="0" w:space="0" w:color="auto"/>
            <w:bottom w:val="none" w:sz="0" w:space="0" w:color="auto"/>
            <w:right w:val="none" w:sz="0" w:space="0" w:color="auto"/>
          </w:divBdr>
        </w:div>
        <w:div w:id="293801448">
          <w:marLeft w:val="0"/>
          <w:marRight w:val="0"/>
          <w:marTop w:val="0"/>
          <w:marBottom w:val="0"/>
          <w:divBdr>
            <w:top w:val="none" w:sz="0" w:space="0" w:color="auto"/>
            <w:left w:val="none" w:sz="0" w:space="0" w:color="auto"/>
            <w:bottom w:val="none" w:sz="0" w:space="0" w:color="auto"/>
            <w:right w:val="none" w:sz="0" w:space="0" w:color="auto"/>
          </w:divBdr>
        </w:div>
        <w:div w:id="295571038">
          <w:marLeft w:val="0"/>
          <w:marRight w:val="0"/>
          <w:marTop w:val="0"/>
          <w:marBottom w:val="0"/>
          <w:divBdr>
            <w:top w:val="none" w:sz="0" w:space="0" w:color="auto"/>
            <w:left w:val="none" w:sz="0" w:space="0" w:color="auto"/>
            <w:bottom w:val="none" w:sz="0" w:space="0" w:color="auto"/>
            <w:right w:val="none" w:sz="0" w:space="0" w:color="auto"/>
          </w:divBdr>
        </w:div>
        <w:div w:id="328485048">
          <w:marLeft w:val="0"/>
          <w:marRight w:val="0"/>
          <w:marTop w:val="0"/>
          <w:marBottom w:val="0"/>
          <w:divBdr>
            <w:top w:val="none" w:sz="0" w:space="0" w:color="auto"/>
            <w:left w:val="none" w:sz="0" w:space="0" w:color="auto"/>
            <w:bottom w:val="none" w:sz="0" w:space="0" w:color="auto"/>
            <w:right w:val="none" w:sz="0" w:space="0" w:color="auto"/>
          </w:divBdr>
        </w:div>
        <w:div w:id="377123881">
          <w:marLeft w:val="0"/>
          <w:marRight w:val="0"/>
          <w:marTop w:val="0"/>
          <w:marBottom w:val="0"/>
          <w:divBdr>
            <w:top w:val="none" w:sz="0" w:space="0" w:color="auto"/>
            <w:left w:val="none" w:sz="0" w:space="0" w:color="auto"/>
            <w:bottom w:val="none" w:sz="0" w:space="0" w:color="auto"/>
            <w:right w:val="none" w:sz="0" w:space="0" w:color="auto"/>
          </w:divBdr>
        </w:div>
        <w:div w:id="390857177">
          <w:marLeft w:val="0"/>
          <w:marRight w:val="0"/>
          <w:marTop w:val="0"/>
          <w:marBottom w:val="0"/>
          <w:divBdr>
            <w:top w:val="none" w:sz="0" w:space="0" w:color="auto"/>
            <w:left w:val="none" w:sz="0" w:space="0" w:color="auto"/>
            <w:bottom w:val="none" w:sz="0" w:space="0" w:color="auto"/>
            <w:right w:val="none" w:sz="0" w:space="0" w:color="auto"/>
          </w:divBdr>
        </w:div>
        <w:div w:id="416751467">
          <w:marLeft w:val="0"/>
          <w:marRight w:val="0"/>
          <w:marTop w:val="0"/>
          <w:marBottom w:val="0"/>
          <w:divBdr>
            <w:top w:val="none" w:sz="0" w:space="0" w:color="auto"/>
            <w:left w:val="none" w:sz="0" w:space="0" w:color="auto"/>
            <w:bottom w:val="none" w:sz="0" w:space="0" w:color="auto"/>
            <w:right w:val="none" w:sz="0" w:space="0" w:color="auto"/>
          </w:divBdr>
        </w:div>
        <w:div w:id="439960748">
          <w:marLeft w:val="0"/>
          <w:marRight w:val="0"/>
          <w:marTop w:val="0"/>
          <w:marBottom w:val="0"/>
          <w:divBdr>
            <w:top w:val="none" w:sz="0" w:space="0" w:color="auto"/>
            <w:left w:val="none" w:sz="0" w:space="0" w:color="auto"/>
            <w:bottom w:val="none" w:sz="0" w:space="0" w:color="auto"/>
            <w:right w:val="none" w:sz="0" w:space="0" w:color="auto"/>
          </w:divBdr>
        </w:div>
        <w:div w:id="464541945">
          <w:marLeft w:val="0"/>
          <w:marRight w:val="0"/>
          <w:marTop w:val="0"/>
          <w:marBottom w:val="0"/>
          <w:divBdr>
            <w:top w:val="none" w:sz="0" w:space="0" w:color="auto"/>
            <w:left w:val="none" w:sz="0" w:space="0" w:color="auto"/>
            <w:bottom w:val="none" w:sz="0" w:space="0" w:color="auto"/>
            <w:right w:val="none" w:sz="0" w:space="0" w:color="auto"/>
          </w:divBdr>
        </w:div>
        <w:div w:id="492642135">
          <w:marLeft w:val="0"/>
          <w:marRight w:val="0"/>
          <w:marTop w:val="0"/>
          <w:marBottom w:val="0"/>
          <w:divBdr>
            <w:top w:val="none" w:sz="0" w:space="0" w:color="auto"/>
            <w:left w:val="none" w:sz="0" w:space="0" w:color="auto"/>
            <w:bottom w:val="none" w:sz="0" w:space="0" w:color="auto"/>
            <w:right w:val="none" w:sz="0" w:space="0" w:color="auto"/>
          </w:divBdr>
        </w:div>
        <w:div w:id="512644130">
          <w:marLeft w:val="0"/>
          <w:marRight w:val="0"/>
          <w:marTop w:val="0"/>
          <w:marBottom w:val="0"/>
          <w:divBdr>
            <w:top w:val="none" w:sz="0" w:space="0" w:color="auto"/>
            <w:left w:val="none" w:sz="0" w:space="0" w:color="auto"/>
            <w:bottom w:val="none" w:sz="0" w:space="0" w:color="auto"/>
            <w:right w:val="none" w:sz="0" w:space="0" w:color="auto"/>
          </w:divBdr>
        </w:div>
        <w:div w:id="520978359">
          <w:marLeft w:val="0"/>
          <w:marRight w:val="0"/>
          <w:marTop w:val="0"/>
          <w:marBottom w:val="0"/>
          <w:divBdr>
            <w:top w:val="none" w:sz="0" w:space="0" w:color="auto"/>
            <w:left w:val="none" w:sz="0" w:space="0" w:color="auto"/>
            <w:bottom w:val="none" w:sz="0" w:space="0" w:color="auto"/>
            <w:right w:val="none" w:sz="0" w:space="0" w:color="auto"/>
          </w:divBdr>
        </w:div>
        <w:div w:id="531765950">
          <w:marLeft w:val="0"/>
          <w:marRight w:val="0"/>
          <w:marTop w:val="0"/>
          <w:marBottom w:val="0"/>
          <w:divBdr>
            <w:top w:val="none" w:sz="0" w:space="0" w:color="auto"/>
            <w:left w:val="none" w:sz="0" w:space="0" w:color="auto"/>
            <w:bottom w:val="none" w:sz="0" w:space="0" w:color="auto"/>
            <w:right w:val="none" w:sz="0" w:space="0" w:color="auto"/>
          </w:divBdr>
        </w:div>
        <w:div w:id="533734542">
          <w:marLeft w:val="0"/>
          <w:marRight w:val="0"/>
          <w:marTop w:val="0"/>
          <w:marBottom w:val="0"/>
          <w:divBdr>
            <w:top w:val="none" w:sz="0" w:space="0" w:color="auto"/>
            <w:left w:val="none" w:sz="0" w:space="0" w:color="auto"/>
            <w:bottom w:val="none" w:sz="0" w:space="0" w:color="auto"/>
            <w:right w:val="none" w:sz="0" w:space="0" w:color="auto"/>
          </w:divBdr>
        </w:div>
        <w:div w:id="534732073">
          <w:marLeft w:val="0"/>
          <w:marRight w:val="0"/>
          <w:marTop w:val="0"/>
          <w:marBottom w:val="0"/>
          <w:divBdr>
            <w:top w:val="none" w:sz="0" w:space="0" w:color="auto"/>
            <w:left w:val="none" w:sz="0" w:space="0" w:color="auto"/>
            <w:bottom w:val="none" w:sz="0" w:space="0" w:color="auto"/>
            <w:right w:val="none" w:sz="0" w:space="0" w:color="auto"/>
          </w:divBdr>
        </w:div>
        <w:div w:id="537856790">
          <w:marLeft w:val="0"/>
          <w:marRight w:val="0"/>
          <w:marTop w:val="0"/>
          <w:marBottom w:val="0"/>
          <w:divBdr>
            <w:top w:val="none" w:sz="0" w:space="0" w:color="auto"/>
            <w:left w:val="none" w:sz="0" w:space="0" w:color="auto"/>
            <w:bottom w:val="none" w:sz="0" w:space="0" w:color="auto"/>
            <w:right w:val="none" w:sz="0" w:space="0" w:color="auto"/>
          </w:divBdr>
        </w:div>
        <w:div w:id="546917856">
          <w:marLeft w:val="0"/>
          <w:marRight w:val="0"/>
          <w:marTop w:val="0"/>
          <w:marBottom w:val="0"/>
          <w:divBdr>
            <w:top w:val="none" w:sz="0" w:space="0" w:color="auto"/>
            <w:left w:val="none" w:sz="0" w:space="0" w:color="auto"/>
            <w:bottom w:val="none" w:sz="0" w:space="0" w:color="auto"/>
            <w:right w:val="none" w:sz="0" w:space="0" w:color="auto"/>
          </w:divBdr>
        </w:div>
        <w:div w:id="552469740">
          <w:marLeft w:val="0"/>
          <w:marRight w:val="0"/>
          <w:marTop w:val="0"/>
          <w:marBottom w:val="0"/>
          <w:divBdr>
            <w:top w:val="none" w:sz="0" w:space="0" w:color="auto"/>
            <w:left w:val="none" w:sz="0" w:space="0" w:color="auto"/>
            <w:bottom w:val="none" w:sz="0" w:space="0" w:color="auto"/>
            <w:right w:val="none" w:sz="0" w:space="0" w:color="auto"/>
          </w:divBdr>
        </w:div>
        <w:div w:id="557981064">
          <w:marLeft w:val="0"/>
          <w:marRight w:val="0"/>
          <w:marTop w:val="0"/>
          <w:marBottom w:val="0"/>
          <w:divBdr>
            <w:top w:val="none" w:sz="0" w:space="0" w:color="auto"/>
            <w:left w:val="none" w:sz="0" w:space="0" w:color="auto"/>
            <w:bottom w:val="none" w:sz="0" w:space="0" w:color="auto"/>
            <w:right w:val="none" w:sz="0" w:space="0" w:color="auto"/>
          </w:divBdr>
        </w:div>
        <w:div w:id="562643159">
          <w:marLeft w:val="0"/>
          <w:marRight w:val="0"/>
          <w:marTop w:val="0"/>
          <w:marBottom w:val="0"/>
          <w:divBdr>
            <w:top w:val="none" w:sz="0" w:space="0" w:color="auto"/>
            <w:left w:val="none" w:sz="0" w:space="0" w:color="auto"/>
            <w:bottom w:val="none" w:sz="0" w:space="0" w:color="auto"/>
            <w:right w:val="none" w:sz="0" w:space="0" w:color="auto"/>
          </w:divBdr>
        </w:div>
        <w:div w:id="587885078">
          <w:marLeft w:val="0"/>
          <w:marRight w:val="0"/>
          <w:marTop w:val="0"/>
          <w:marBottom w:val="0"/>
          <w:divBdr>
            <w:top w:val="none" w:sz="0" w:space="0" w:color="auto"/>
            <w:left w:val="none" w:sz="0" w:space="0" w:color="auto"/>
            <w:bottom w:val="none" w:sz="0" w:space="0" w:color="auto"/>
            <w:right w:val="none" w:sz="0" w:space="0" w:color="auto"/>
          </w:divBdr>
        </w:div>
        <w:div w:id="605230878">
          <w:marLeft w:val="0"/>
          <w:marRight w:val="0"/>
          <w:marTop w:val="0"/>
          <w:marBottom w:val="0"/>
          <w:divBdr>
            <w:top w:val="none" w:sz="0" w:space="0" w:color="auto"/>
            <w:left w:val="none" w:sz="0" w:space="0" w:color="auto"/>
            <w:bottom w:val="none" w:sz="0" w:space="0" w:color="auto"/>
            <w:right w:val="none" w:sz="0" w:space="0" w:color="auto"/>
          </w:divBdr>
        </w:div>
        <w:div w:id="670062963">
          <w:marLeft w:val="0"/>
          <w:marRight w:val="0"/>
          <w:marTop w:val="0"/>
          <w:marBottom w:val="0"/>
          <w:divBdr>
            <w:top w:val="none" w:sz="0" w:space="0" w:color="auto"/>
            <w:left w:val="none" w:sz="0" w:space="0" w:color="auto"/>
            <w:bottom w:val="none" w:sz="0" w:space="0" w:color="auto"/>
            <w:right w:val="none" w:sz="0" w:space="0" w:color="auto"/>
          </w:divBdr>
        </w:div>
        <w:div w:id="693573314">
          <w:marLeft w:val="0"/>
          <w:marRight w:val="0"/>
          <w:marTop w:val="0"/>
          <w:marBottom w:val="0"/>
          <w:divBdr>
            <w:top w:val="none" w:sz="0" w:space="0" w:color="auto"/>
            <w:left w:val="none" w:sz="0" w:space="0" w:color="auto"/>
            <w:bottom w:val="none" w:sz="0" w:space="0" w:color="auto"/>
            <w:right w:val="none" w:sz="0" w:space="0" w:color="auto"/>
          </w:divBdr>
        </w:div>
        <w:div w:id="704015791">
          <w:marLeft w:val="0"/>
          <w:marRight w:val="0"/>
          <w:marTop w:val="0"/>
          <w:marBottom w:val="0"/>
          <w:divBdr>
            <w:top w:val="none" w:sz="0" w:space="0" w:color="auto"/>
            <w:left w:val="none" w:sz="0" w:space="0" w:color="auto"/>
            <w:bottom w:val="none" w:sz="0" w:space="0" w:color="auto"/>
            <w:right w:val="none" w:sz="0" w:space="0" w:color="auto"/>
          </w:divBdr>
        </w:div>
        <w:div w:id="729115021">
          <w:marLeft w:val="0"/>
          <w:marRight w:val="0"/>
          <w:marTop w:val="0"/>
          <w:marBottom w:val="0"/>
          <w:divBdr>
            <w:top w:val="none" w:sz="0" w:space="0" w:color="auto"/>
            <w:left w:val="none" w:sz="0" w:space="0" w:color="auto"/>
            <w:bottom w:val="none" w:sz="0" w:space="0" w:color="auto"/>
            <w:right w:val="none" w:sz="0" w:space="0" w:color="auto"/>
          </w:divBdr>
        </w:div>
        <w:div w:id="730276233">
          <w:marLeft w:val="0"/>
          <w:marRight w:val="0"/>
          <w:marTop w:val="0"/>
          <w:marBottom w:val="0"/>
          <w:divBdr>
            <w:top w:val="none" w:sz="0" w:space="0" w:color="auto"/>
            <w:left w:val="none" w:sz="0" w:space="0" w:color="auto"/>
            <w:bottom w:val="none" w:sz="0" w:space="0" w:color="auto"/>
            <w:right w:val="none" w:sz="0" w:space="0" w:color="auto"/>
          </w:divBdr>
        </w:div>
        <w:div w:id="768551279">
          <w:marLeft w:val="0"/>
          <w:marRight w:val="0"/>
          <w:marTop w:val="0"/>
          <w:marBottom w:val="0"/>
          <w:divBdr>
            <w:top w:val="none" w:sz="0" w:space="0" w:color="auto"/>
            <w:left w:val="none" w:sz="0" w:space="0" w:color="auto"/>
            <w:bottom w:val="none" w:sz="0" w:space="0" w:color="auto"/>
            <w:right w:val="none" w:sz="0" w:space="0" w:color="auto"/>
          </w:divBdr>
        </w:div>
        <w:div w:id="773281946">
          <w:marLeft w:val="0"/>
          <w:marRight w:val="0"/>
          <w:marTop w:val="0"/>
          <w:marBottom w:val="0"/>
          <w:divBdr>
            <w:top w:val="none" w:sz="0" w:space="0" w:color="auto"/>
            <w:left w:val="none" w:sz="0" w:space="0" w:color="auto"/>
            <w:bottom w:val="none" w:sz="0" w:space="0" w:color="auto"/>
            <w:right w:val="none" w:sz="0" w:space="0" w:color="auto"/>
          </w:divBdr>
        </w:div>
        <w:div w:id="775252054">
          <w:marLeft w:val="0"/>
          <w:marRight w:val="0"/>
          <w:marTop w:val="0"/>
          <w:marBottom w:val="0"/>
          <w:divBdr>
            <w:top w:val="none" w:sz="0" w:space="0" w:color="auto"/>
            <w:left w:val="none" w:sz="0" w:space="0" w:color="auto"/>
            <w:bottom w:val="none" w:sz="0" w:space="0" w:color="auto"/>
            <w:right w:val="none" w:sz="0" w:space="0" w:color="auto"/>
          </w:divBdr>
        </w:div>
        <w:div w:id="800921092">
          <w:marLeft w:val="0"/>
          <w:marRight w:val="0"/>
          <w:marTop w:val="0"/>
          <w:marBottom w:val="0"/>
          <w:divBdr>
            <w:top w:val="none" w:sz="0" w:space="0" w:color="auto"/>
            <w:left w:val="none" w:sz="0" w:space="0" w:color="auto"/>
            <w:bottom w:val="none" w:sz="0" w:space="0" w:color="auto"/>
            <w:right w:val="none" w:sz="0" w:space="0" w:color="auto"/>
          </w:divBdr>
        </w:div>
        <w:div w:id="809638549">
          <w:marLeft w:val="0"/>
          <w:marRight w:val="0"/>
          <w:marTop w:val="0"/>
          <w:marBottom w:val="0"/>
          <w:divBdr>
            <w:top w:val="none" w:sz="0" w:space="0" w:color="auto"/>
            <w:left w:val="none" w:sz="0" w:space="0" w:color="auto"/>
            <w:bottom w:val="none" w:sz="0" w:space="0" w:color="auto"/>
            <w:right w:val="none" w:sz="0" w:space="0" w:color="auto"/>
          </w:divBdr>
        </w:div>
        <w:div w:id="928469649">
          <w:marLeft w:val="0"/>
          <w:marRight w:val="0"/>
          <w:marTop w:val="0"/>
          <w:marBottom w:val="0"/>
          <w:divBdr>
            <w:top w:val="none" w:sz="0" w:space="0" w:color="auto"/>
            <w:left w:val="none" w:sz="0" w:space="0" w:color="auto"/>
            <w:bottom w:val="none" w:sz="0" w:space="0" w:color="auto"/>
            <w:right w:val="none" w:sz="0" w:space="0" w:color="auto"/>
          </w:divBdr>
        </w:div>
        <w:div w:id="929267232">
          <w:marLeft w:val="0"/>
          <w:marRight w:val="0"/>
          <w:marTop w:val="0"/>
          <w:marBottom w:val="0"/>
          <w:divBdr>
            <w:top w:val="none" w:sz="0" w:space="0" w:color="auto"/>
            <w:left w:val="none" w:sz="0" w:space="0" w:color="auto"/>
            <w:bottom w:val="none" w:sz="0" w:space="0" w:color="auto"/>
            <w:right w:val="none" w:sz="0" w:space="0" w:color="auto"/>
          </w:divBdr>
        </w:div>
        <w:div w:id="931666300">
          <w:marLeft w:val="0"/>
          <w:marRight w:val="0"/>
          <w:marTop w:val="0"/>
          <w:marBottom w:val="0"/>
          <w:divBdr>
            <w:top w:val="none" w:sz="0" w:space="0" w:color="auto"/>
            <w:left w:val="none" w:sz="0" w:space="0" w:color="auto"/>
            <w:bottom w:val="none" w:sz="0" w:space="0" w:color="auto"/>
            <w:right w:val="none" w:sz="0" w:space="0" w:color="auto"/>
          </w:divBdr>
        </w:div>
        <w:div w:id="934705762">
          <w:marLeft w:val="0"/>
          <w:marRight w:val="0"/>
          <w:marTop w:val="0"/>
          <w:marBottom w:val="0"/>
          <w:divBdr>
            <w:top w:val="none" w:sz="0" w:space="0" w:color="auto"/>
            <w:left w:val="none" w:sz="0" w:space="0" w:color="auto"/>
            <w:bottom w:val="none" w:sz="0" w:space="0" w:color="auto"/>
            <w:right w:val="none" w:sz="0" w:space="0" w:color="auto"/>
          </w:divBdr>
        </w:div>
        <w:div w:id="940797056">
          <w:marLeft w:val="0"/>
          <w:marRight w:val="0"/>
          <w:marTop w:val="0"/>
          <w:marBottom w:val="0"/>
          <w:divBdr>
            <w:top w:val="none" w:sz="0" w:space="0" w:color="auto"/>
            <w:left w:val="none" w:sz="0" w:space="0" w:color="auto"/>
            <w:bottom w:val="none" w:sz="0" w:space="0" w:color="auto"/>
            <w:right w:val="none" w:sz="0" w:space="0" w:color="auto"/>
          </w:divBdr>
        </w:div>
        <w:div w:id="1000236798">
          <w:marLeft w:val="0"/>
          <w:marRight w:val="0"/>
          <w:marTop w:val="0"/>
          <w:marBottom w:val="0"/>
          <w:divBdr>
            <w:top w:val="none" w:sz="0" w:space="0" w:color="auto"/>
            <w:left w:val="none" w:sz="0" w:space="0" w:color="auto"/>
            <w:bottom w:val="none" w:sz="0" w:space="0" w:color="auto"/>
            <w:right w:val="none" w:sz="0" w:space="0" w:color="auto"/>
          </w:divBdr>
        </w:div>
        <w:div w:id="1029648602">
          <w:marLeft w:val="0"/>
          <w:marRight w:val="0"/>
          <w:marTop w:val="0"/>
          <w:marBottom w:val="0"/>
          <w:divBdr>
            <w:top w:val="none" w:sz="0" w:space="0" w:color="auto"/>
            <w:left w:val="none" w:sz="0" w:space="0" w:color="auto"/>
            <w:bottom w:val="none" w:sz="0" w:space="0" w:color="auto"/>
            <w:right w:val="none" w:sz="0" w:space="0" w:color="auto"/>
          </w:divBdr>
        </w:div>
        <w:div w:id="1032657195">
          <w:marLeft w:val="0"/>
          <w:marRight w:val="0"/>
          <w:marTop w:val="0"/>
          <w:marBottom w:val="0"/>
          <w:divBdr>
            <w:top w:val="none" w:sz="0" w:space="0" w:color="auto"/>
            <w:left w:val="none" w:sz="0" w:space="0" w:color="auto"/>
            <w:bottom w:val="none" w:sz="0" w:space="0" w:color="auto"/>
            <w:right w:val="none" w:sz="0" w:space="0" w:color="auto"/>
          </w:divBdr>
        </w:div>
        <w:div w:id="1061828191">
          <w:marLeft w:val="0"/>
          <w:marRight w:val="0"/>
          <w:marTop w:val="0"/>
          <w:marBottom w:val="0"/>
          <w:divBdr>
            <w:top w:val="none" w:sz="0" w:space="0" w:color="auto"/>
            <w:left w:val="none" w:sz="0" w:space="0" w:color="auto"/>
            <w:bottom w:val="none" w:sz="0" w:space="0" w:color="auto"/>
            <w:right w:val="none" w:sz="0" w:space="0" w:color="auto"/>
          </w:divBdr>
        </w:div>
        <w:div w:id="1069888058">
          <w:marLeft w:val="0"/>
          <w:marRight w:val="0"/>
          <w:marTop w:val="0"/>
          <w:marBottom w:val="0"/>
          <w:divBdr>
            <w:top w:val="none" w:sz="0" w:space="0" w:color="auto"/>
            <w:left w:val="none" w:sz="0" w:space="0" w:color="auto"/>
            <w:bottom w:val="none" w:sz="0" w:space="0" w:color="auto"/>
            <w:right w:val="none" w:sz="0" w:space="0" w:color="auto"/>
          </w:divBdr>
        </w:div>
        <w:div w:id="1075473932">
          <w:marLeft w:val="0"/>
          <w:marRight w:val="0"/>
          <w:marTop w:val="0"/>
          <w:marBottom w:val="0"/>
          <w:divBdr>
            <w:top w:val="none" w:sz="0" w:space="0" w:color="auto"/>
            <w:left w:val="none" w:sz="0" w:space="0" w:color="auto"/>
            <w:bottom w:val="none" w:sz="0" w:space="0" w:color="auto"/>
            <w:right w:val="none" w:sz="0" w:space="0" w:color="auto"/>
          </w:divBdr>
        </w:div>
        <w:div w:id="1093164865">
          <w:marLeft w:val="0"/>
          <w:marRight w:val="0"/>
          <w:marTop w:val="0"/>
          <w:marBottom w:val="0"/>
          <w:divBdr>
            <w:top w:val="none" w:sz="0" w:space="0" w:color="auto"/>
            <w:left w:val="none" w:sz="0" w:space="0" w:color="auto"/>
            <w:bottom w:val="none" w:sz="0" w:space="0" w:color="auto"/>
            <w:right w:val="none" w:sz="0" w:space="0" w:color="auto"/>
          </w:divBdr>
        </w:div>
        <w:div w:id="1113327974">
          <w:marLeft w:val="0"/>
          <w:marRight w:val="0"/>
          <w:marTop w:val="0"/>
          <w:marBottom w:val="0"/>
          <w:divBdr>
            <w:top w:val="none" w:sz="0" w:space="0" w:color="auto"/>
            <w:left w:val="none" w:sz="0" w:space="0" w:color="auto"/>
            <w:bottom w:val="none" w:sz="0" w:space="0" w:color="auto"/>
            <w:right w:val="none" w:sz="0" w:space="0" w:color="auto"/>
          </w:divBdr>
        </w:div>
        <w:div w:id="1130631656">
          <w:marLeft w:val="0"/>
          <w:marRight w:val="0"/>
          <w:marTop w:val="0"/>
          <w:marBottom w:val="0"/>
          <w:divBdr>
            <w:top w:val="none" w:sz="0" w:space="0" w:color="auto"/>
            <w:left w:val="none" w:sz="0" w:space="0" w:color="auto"/>
            <w:bottom w:val="none" w:sz="0" w:space="0" w:color="auto"/>
            <w:right w:val="none" w:sz="0" w:space="0" w:color="auto"/>
          </w:divBdr>
        </w:div>
        <w:div w:id="1149127196">
          <w:marLeft w:val="0"/>
          <w:marRight w:val="0"/>
          <w:marTop w:val="0"/>
          <w:marBottom w:val="0"/>
          <w:divBdr>
            <w:top w:val="none" w:sz="0" w:space="0" w:color="auto"/>
            <w:left w:val="none" w:sz="0" w:space="0" w:color="auto"/>
            <w:bottom w:val="none" w:sz="0" w:space="0" w:color="auto"/>
            <w:right w:val="none" w:sz="0" w:space="0" w:color="auto"/>
          </w:divBdr>
        </w:div>
        <w:div w:id="1153257286">
          <w:marLeft w:val="0"/>
          <w:marRight w:val="0"/>
          <w:marTop w:val="0"/>
          <w:marBottom w:val="0"/>
          <w:divBdr>
            <w:top w:val="none" w:sz="0" w:space="0" w:color="auto"/>
            <w:left w:val="none" w:sz="0" w:space="0" w:color="auto"/>
            <w:bottom w:val="none" w:sz="0" w:space="0" w:color="auto"/>
            <w:right w:val="none" w:sz="0" w:space="0" w:color="auto"/>
          </w:divBdr>
        </w:div>
        <w:div w:id="1186168373">
          <w:marLeft w:val="0"/>
          <w:marRight w:val="0"/>
          <w:marTop w:val="0"/>
          <w:marBottom w:val="0"/>
          <w:divBdr>
            <w:top w:val="none" w:sz="0" w:space="0" w:color="auto"/>
            <w:left w:val="none" w:sz="0" w:space="0" w:color="auto"/>
            <w:bottom w:val="none" w:sz="0" w:space="0" w:color="auto"/>
            <w:right w:val="none" w:sz="0" w:space="0" w:color="auto"/>
          </w:divBdr>
        </w:div>
        <w:div w:id="1187602365">
          <w:marLeft w:val="0"/>
          <w:marRight w:val="0"/>
          <w:marTop w:val="0"/>
          <w:marBottom w:val="0"/>
          <w:divBdr>
            <w:top w:val="none" w:sz="0" w:space="0" w:color="auto"/>
            <w:left w:val="none" w:sz="0" w:space="0" w:color="auto"/>
            <w:bottom w:val="none" w:sz="0" w:space="0" w:color="auto"/>
            <w:right w:val="none" w:sz="0" w:space="0" w:color="auto"/>
          </w:divBdr>
        </w:div>
        <w:div w:id="1196506019">
          <w:marLeft w:val="0"/>
          <w:marRight w:val="0"/>
          <w:marTop w:val="0"/>
          <w:marBottom w:val="0"/>
          <w:divBdr>
            <w:top w:val="none" w:sz="0" w:space="0" w:color="auto"/>
            <w:left w:val="none" w:sz="0" w:space="0" w:color="auto"/>
            <w:bottom w:val="none" w:sz="0" w:space="0" w:color="auto"/>
            <w:right w:val="none" w:sz="0" w:space="0" w:color="auto"/>
          </w:divBdr>
        </w:div>
        <w:div w:id="1199590362">
          <w:marLeft w:val="0"/>
          <w:marRight w:val="0"/>
          <w:marTop w:val="0"/>
          <w:marBottom w:val="0"/>
          <w:divBdr>
            <w:top w:val="none" w:sz="0" w:space="0" w:color="auto"/>
            <w:left w:val="none" w:sz="0" w:space="0" w:color="auto"/>
            <w:bottom w:val="none" w:sz="0" w:space="0" w:color="auto"/>
            <w:right w:val="none" w:sz="0" w:space="0" w:color="auto"/>
          </w:divBdr>
        </w:div>
        <w:div w:id="1216158133">
          <w:marLeft w:val="0"/>
          <w:marRight w:val="0"/>
          <w:marTop w:val="0"/>
          <w:marBottom w:val="0"/>
          <w:divBdr>
            <w:top w:val="none" w:sz="0" w:space="0" w:color="auto"/>
            <w:left w:val="none" w:sz="0" w:space="0" w:color="auto"/>
            <w:bottom w:val="none" w:sz="0" w:space="0" w:color="auto"/>
            <w:right w:val="none" w:sz="0" w:space="0" w:color="auto"/>
          </w:divBdr>
        </w:div>
        <w:div w:id="1220626012">
          <w:marLeft w:val="0"/>
          <w:marRight w:val="0"/>
          <w:marTop w:val="0"/>
          <w:marBottom w:val="0"/>
          <w:divBdr>
            <w:top w:val="none" w:sz="0" w:space="0" w:color="auto"/>
            <w:left w:val="none" w:sz="0" w:space="0" w:color="auto"/>
            <w:bottom w:val="none" w:sz="0" w:space="0" w:color="auto"/>
            <w:right w:val="none" w:sz="0" w:space="0" w:color="auto"/>
          </w:divBdr>
        </w:div>
        <w:div w:id="1250846246">
          <w:marLeft w:val="0"/>
          <w:marRight w:val="0"/>
          <w:marTop w:val="0"/>
          <w:marBottom w:val="0"/>
          <w:divBdr>
            <w:top w:val="none" w:sz="0" w:space="0" w:color="auto"/>
            <w:left w:val="none" w:sz="0" w:space="0" w:color="auto"/>
            <w:bottom w:val="none" w:sz="0" w:space="0" w:color="auto"/>
            <w:right w:val="none" w:sz="0" w:space="0" w:color="auto"/>
          </w:divBdr>
        </w:div>
        <w:div w:id="1257403892">
          <w:marLeft w:val="0"/>
          <w:marRight w:val="0"/>
          <w:marTop w:val="0"/>
          <w:marBottom w:val="0"/>
          <w:divBdr>
            <w:top w:val="none" w:sz="0" w:space="0" w:color="auto"/>
            <w:left w:val="none" w:sz="0" w:space="0" w:color="auto"/>
            <w:bottom w:val="none" w:sz="0" w:space="0" w:color="auto"/>
            <w:right w:val="none" w:sz="0" w:space="0" w:color="auto"/>
          </w:divBdr>
        </w:div>
        <w:div w:id="1258753211">
          <w:marLeft w:val="0"/>
          <w:marRight w:val="0"/>
          <w:marTop w:val="0"/>
          <w:marBottom w:val="0"/>
          <w:divBdr>
            <w:top w:val="none" w:sz="0" w:space="0" w:color="auto"/>
            <w:left w:val="none" w:sz="0" w:space="0" w:color="auto"/>
            <w:bottom w:val="none" w:sz="0" w:space="0" w:color="auto"/>
            <w:right w:val="none" w:sz="0" w:space="0" w:color="auto"/>
          </w:divBdr>
        </w:div>
        <w:div w:id="1266577226">
          <w:marLeft w:val="0"/>
          <w:marRight w:val="0"/>
          <w:marTop w:val="0"/>
          <w:marBottom w:val="0"/>
          <w:divBdr>
            <w:top w:val="none" w:sz="0" w:space="0" w:color="auto"/>
            <w:left w:val="none" w:sz="0" w:space="0" w:color="auto"/>
            <w:bottom w:val="none" w:sz="0" w:space="0" w:color="auto"/>
            <w:right w:val="none" w:sz="0" w:space="0" w:color="auto"/>
          </w:divBdr>
        </w:div>
        <w:div w:id="1267928846">
          <w:marLeft w:val="0"/>
          <w:marRight w:val="0"/>
          <w:marTop w:val="0"/>
          <w:marBottom w:val="0"/>
          <w:divBdr>
            <w:top w:val="none" w:sz="0" w:space="0" w:color="auto"/>
            <w:left w:val="none" w:sz="0" w:space="0" w:color="auto"/>
            <w:bottom w:val="none" w:sz="0" w:space="0" w:color="auto"/>
            <w:right w:val="none" w:sz="0" w:space="0" w:color="auto"/>
          </w:divBdr>
        </w:div>
        <w:div w:id="1276324526">
          <w:marLeft w:val="0"/>
          <w:marRight w:val="0"/>
          <w:marTop w:val="0"/>
          <w:marBottom w:val="0"/>
          <w:divBdr>
            <w:top w:val="none" w:sz="0" w:space="0" w:color="auto"/>
            <w:left w:val="none" w:sz="0" w:space="0" w:color="auto"/>
            <w:bottom w:val="none" w:sz="0" w:space="0" w:color="auto"/>
            <w:right w:val="none" w:sz="0" w:space="0" w:color="auto"/>
          </w:divBdr>
        </w:div>
        <w:div w:id="1285692659">
          <w:marLeft w:val="0"/>
          <w:marRight w:val="0"/>
          <w:marTop w:val="0"/>
          <w:marBottom w:val="0"/>
          <w:divBdr>
            <w:top w:val="none" w:sz="0" w:space="0" w:color="auto"/>
            <w:left w:val="none" w:sz="0" w:space="0" w:color="auto"/>
            <w:bottom w:val="none" w:sz="0" w:space="0" w:color="auto"/>
            <w:right w:val="none" w:sz="0" w:space="0" w:color="auto"/>
          </w:divBdr>
        </w:div>
        <w:div w:id="1300307116">
          <w:marLeft w:val="0"/>
          <w:marRight w:val="0"/>
          <w:marTop w:val="0"/>
          <w:marBottom w:val="0"/>
          <w:divBdr>
            <w:top w:val="none" w:sz="0" w:space="0" w:color="auto"/>
            <w:left w:val="none" w:sz="0" w:space="0" w:color="auto"/>
            <w:bottom w:val="none" w:sz="0" w:space="0" w:color="auto"/>
            <w:right w:val="none" w:sz="0" w:space="0" w:color="auto"/>
          </w:divBdr>
        </w:div>
        <w:div w:id="1317880616">
          <w:marLeft w:val="0"/>
          <w:marRight w:val="0"/>
          <w:marTop w:val="0"/>
          <w:marBottom w:val="0"/>
          <w:divBdr>
            <w:top w:val="none" w:sz="0" w:space="0" w:color="auto"/>
            <w:left w:val="none" w:sz="0" w:space="0" w:color="auto"/>
            <w:bottom w:val="none" w:sz="0" w:space="0" w:color="auto"/>
            <w:right w:val="none" w:sz="0" w:space="0" w:color="auto"/>
          </w:divBdr>
        </w:div>
        <w:div w:id="1319847299">
          <w:marLeft w:val="0"/>
          <w:marRight w:val="0"/>
          <w:marTop w:val="0"/>
          <w:marBottom w:val="0"/>
          <w:divBdr>
            <w:top w:val="none" w:sz="0" w:space="0" w:color="auto"/>
            <w:left w:val="none" w:sz="0" w:space="0" w:color="auto"/>
            <w:bottom w:val="none" w:sz="0" w:space="0" w:color="auto"/>
            <w:right w:val="none" w:sz="0" w:space="0" w:color="auto"/>
          </w:divBdr>
        </w:div>
        <w:div w:id="1322737266">
          <w:marLeft w:val="0"/>
          <w:marRight w:val="0"/>
          <w:marTop w:val="0"/>
          <w:marBottom w:val="0"/>
          <w:divBdr>
            <w:top w:val="none" w:sz="0" w:space="0" w:color="auto"/>
            <w:left w:val="none" w:sz="0" w:space="0" w:color="auto"/>
            <w:bottom w:val="none" w:sz="0" w:space="0" w:color="auto"/>
            <w:right w:val="none" w:sz="0" w:space="0" w:color="auto"/>
          </w:divBdr>
        </w:div>
        <w:div w:id="1403989899">
          <w:marLeft w:val="0"/>
          <w:marRight w:val="0"/>
          <w:marTop w:val="0"/>
          <w:marBottom w:val="0"/>
          <w:divBdr>
            <w:top w:val="none" w:sz="0" w:space="0" w:color="auto"/>
            <w:left w:val="none" w:sz="0" w:space="0" w:color="auto"/>
            <w:bottom w:val="none" w:sz="0" w:space="0" w:color="auto"/>
            <w:right w:val="none" w:sz="0" w:space="0" w:color="auto"/>
          </w:divBdr>
        </w:div>
        <w:div w:id="1404184966">
          <w:marLeft w:val="0"/>
          <w:marRight w:val="0"/>
          <w:marTop w:val="0"/>
          <w:marBottom w:val="0"/>
          <w:divBdr>
            <w:top w:val="none" w:sz="0" w:space="0" w:color="auto"/>
            <w:left w:val="none" w:sz="0" w:space="0" w:color="auto"/>
            <w:bottom w:val="none" w:sz="0" w:space="0" w:color="auto"/>
            <w:right w:val="none" w:sz="0" w:space="0" w:color="auto"/>
          </w:divBdr>
        </w:div>
        <w:div w:id="1452043970">
          <w:marLeft w:val="0"/>
          <w:marRight w:val="0"/>
          <w:marTop w:val="0"/>
          <w:marBottom w:val="0"/>
          <w:divBdr>
            <w:top w:val="none" w:sz="0" w:space="0" w:color="auto"/>
            <w:left w:val="none" w:sz="0" w:space="0" w:color="auto"/>
            <w:bottom w:val="none" w:sz="0" w:space="0" w:color="auto"/>
            <w:right w:val="none" w:sz="0" w:space="0" w:color="auto"/>
          </w:divBdr>
        </w:div>
        <w:div w:id="1453786533">
          <w:marLeft w:val="0"/>
          <w:marRight w:val="0"/>
          <w:marTop w:val="0"/>
          <w:marBottom w:val="0"/>
          <w:divBdr>
            <w:top w:val="none" w:sz="0" w:space="0" w:color="auto"/>
            <w:left w:val="none" w:sz="0" w:space="0" w:color="auto"/>
            <w:bottom w:val="none" w:sz="0" w:space="0" w:color="auto"/>
            <w:right w:val="none" w:sz="0" w:space="0" w:color="auto"/>
          </w:divBdr>
        </w:div>
        <w:div w:id="1517693346">
          <w:marLeft w:val="0"/>
          <w:marRight w:val="0"/>
          <w:marTop w:val="0"/>
          <w:marBottom w:val="0"/>
          <w:divBdr>
            <w:top w:val="none" w:sz="0" w:space="0" w:color="auto"/>
            <w:left w:val="none" w:sz="0" w:space="0" w:color="auto"/>
            <w:bottom w:val="none" w:sz="0" w:space="0" w:color="auto"/>
            <w:right w:val="none" w:sz="0" w:space="0" w:color="auto"/>
          </w:divBdr>
        </w:div>
        <w:div w:id="1543060369">
          <w:marLeft w:val="0"/>
          <w:marRight w:val="0"/>
          <w:marTop w:val="0"/>
          <w:marBottom w:val="0"/>
          <w:divBdr>
            <w:top w:val="none" w:sz="0" w:space="0" w:color="auto"/>
            <w:left w:val="none" w:sz="0" w:space="0" w:color="auto"/>
            <w:bottom w:val="none" w:sz="0" w:space="0" w:color="auto"/>
            <w:right w:val="none" w:sz="0" w:space="0" w:color="auto"/>
          </w:divBdr>
        </w:div>
        <w:div w:id="1565069375">
          <w:marLeft w:val="0"/>
          <w:marRight w:val="0"/>
          <w:marTop w:val="0"/>
          <w:marBottom w:val="0"/>
          <w:divBdr>
            <w:top w:val="none" w:sz="0" w:space="0" w:color="auto"/>
            <w:left w:val="none" w:sz="0" w:space="0" w:color="auto"/>
            <w:bottom w:val="none" w:sz="0" w:space="0" w:color="auto"/>
            <w:right w:val="none" w:sz="0" w:space="0" w:color="auto"/>
          </w:divBdr>
        </w:div>
        <w:div w:id="1648166763">
          <w:marLeft w:val="0"/>
          <w:marRight w:val="0"/>
          <w:marTop w:val="0"/>
          <w:marBottom w:val="0"/>
          <w:divBdr>
            <w:top w:val="none" w:sz="0" w:space="0" w:color="auto"/>
            <w:left w:val="none" w:sz="0" w:space="0" w:color="auto"/>
            <w:bottom w:val="none" w:sz="0" w:space="0" w:color="auto"/>
            <w:right w:val="none" w:sz="0" w:space="0" w:color="auto"/>
          </w:divBdr>
        </w:div>
        <w:div w:id="1662929163">
          <w:marLeft w:val="0"/>
          <w:marRight w:val="0"/>
          <w:marTop w:val="0"/>
          <w:marBottom w:val="0"/>
          <w:divBdr>
            <w:top w:val="none" w:sz="0" w:space="0" w:color="auto"/>
            <w:left w:val="none" w:sz="0" w:space="0" w:color="auto"/>
            <w:bottom w:val="none" w:sz="0" w:space="0" w:color="auto"/>
            <w:right w:val="none" w:sz="0" w:space="0" w:color="auto"/>
          </w:divBdr>
        </w:div>
        <w:div w:id="1668247983">
          <w:marLeft w:val="0"/>
          <w:marRight w:val="0"/>
          <w:marTop w:val="0"/>
          <w:marBottom w:val="0"/>
          <w:divBdr>
            <w:top w:val="none" w:sz="0" w:space="0" w:color="auto"/>
            <w:left w:val="none" w:sz="0" w:space="0" w:color="auto"/>
            <w:bottom w:val="none" w:sz="0" w:space="0" w:color="auto"/>
            <w:right w:val="none" w:sz="0" w:space="0" w:color="auto"/>
          </w:divBdr>
        </w:div>
        <w:div w:id="1670055983">
          <w:marLeft w:val="0"/>
          <w:marRight w:val="0"/>
          <w:marTop w:val="0"/>
          <w:marBottom w:val="0"/>
          <w:divBdr>
            <w:top w:val="none" w:sz="0" w:space="0" w:color="auto"/>
            <w:left w:val="none" w:sz="0" w:space="0" w:color="auto"/>
            <w:bottom w:val="none" w:sz="0" w:space="0" w:color="auto"/>
            <w:right w:val="none" w:sz="0" w:space="0" w:color="auto"/>
          </w:divBdr>
        </w:div>
        <w:div w:id="1678116429">
          <w:marLeft w:val="0"/>
          <w:marRight w:val="0"/>
          <w:marTop w:val="0"/>
          <w:marBottom w:val="0"/>
          <w:divBdr>
            <w:top w:val="none" w:sz="0" w:space="0" w:color="auto"/>
            <w:left w:val="none" w:sz="0" w:space="0" w:color="auto"/>
            <w:bottom w:val="none" w:sz="0" w:space="0" w:color="auto"/>
            <w:right w:val="none" w:sz="0" w:space="0" w:color="auto"/>
          </w:divBdr>
        </w:div>
        <w:div w:id="1680699165">
          <w:marLeft w:val="0"/>
          <w:marRight w:val="0"/>
          <w:marTop w:val="0"/>
          <w:marBottom w:val="0"/>
          <w:divBdr>
            <w:top w:val="none" w:sz="0" w:space="0" w:color="auto"/>
            <w:left w:val="none" w:sz="0" w:space="0" w:color="auto"/>
            <w:bottom w:val="none" w:sz="0" w:space="0" w:color="auto"/>
            <w:right w:val="none" w:sz="0" w:space="0" w:color="auto"/>
          </w:divBdr>
        </w:div>
        <w:div w:id="1681616050">
          <w:marLeft w:val="0"/>
          <w:marRight w:val="0"/>
          <w:marTop w:val="0"/>
          <w:marBottom w:val="0"/>
          <w:divBdr>
            <w:top w:val="none" w:sz="0" w:space="0" w:color="auto"/>
            <w:left w:val="none" w:sz="0" w:space="0" w:color="auto"/>
            <w:bottom w:val="none" w:sz="0" w:space="0" w:color="auto"/>
            <w:right w:val="none" w:sz="0" w:space="0" w:color="auto"/>
          </w:divBdr>
        </w:div>
        <w:div w:id="1681811600">
          <w:marLeft w:val="0"/>
          <w:marRight w:val="0"/>
          <w:marTop w:val="0"/>
          <w:marBottom w:val="0"/>
          <w:divBdr>
            <w:top w:val="none" w:sz="0" w:space="0" w:color="auto"/>
            <w:left w:val="none" w:sz="0" w:space="0" w:color="auto"/>
            <w:bottom w:val="none" w:sz="0" w:space="0" w:color="auto"/>
            <w:right w:val="none" w:sz="0" w:space="0" w:color="auto"/>
          </w:divBdr>
        </w:div>
        <w:div w:id="1730226308">
          <w:marLeft w:val="0"/>
          <w:marRight w:val="0"/>
          <w:marTop w:val="0"/>
          <w:marBottom w:val="0"/>
          <w:divBdr>
            <w:top w:val="none" w:sz="0" w:space="0" w:color="auto"/>
            <w:left w:val="none" w:sz="0" w:space="0" w:color="auto"/>
            <w:bottom w:val="none" w:sz="0" w:space="0" w:color="auto"/>
            <w:right w:val="none" w:sz="0" w:space="0" w:color="auto"/>
          </w:divBdr>
        </w:div>
        <w:div w:id="1734700022">
          <w:marLeft w:val="0"/>
          <w:marRight w:val="0"/>
          <w:marTop w:val="0"/>
          <w:marBottom w:val="0"/>
          <w:divBdr>
            <w:top w:val="none" w:sz="0" w:space="0" w:color="auto"/>
            <w:left w:val="none" w:sz="0" w:space="0" w:color="auto"/>
            <w:bottom w:val="none" w:sz="0" w:space="0" w:color="auto"/>
            <w:right w:val="none" w:sz="0" w:space="0" w:color="auto"/>
          </w:divBdr>
        </w:div>
        <w:div w:id="1739479527">
          <w:marLeft w:val="0"/>
          <w:marRight w:val="0"/>
          <w:marTop w:val="0"/>
          <w:marBottom w:val="0"/>
          <w:divBdr>
            <w:top w:val="none" w:sz="0" w:space="0" w:color="auto"/>
            <w:left w:val="none" w:sz="0" w:space="0" w:color="auto"/>
            <w:bottom w:val="none" w:sz="0" w:space="0" w:color="auto"/>
            <w:right w:val="none" w:sz="0" w:space="0" w:color="auto"/>
          </w:divBdr>
        </w:div>
        <w:div w:id="1752657160">
          <w:marLeft w:val="0"/>
          <w:marRight w:val="0"/>
          <w:marTop w:val="0"/>
          <w:marBottom w:val="0"/>
          <w:divBdr>
            <w:top w:val="none" w:sz="0" w:space="0" w:color="auto"/>
            <w:left w:val="none" w:sz="0" w:space="0" w:color="auto"/>
            <w:bottom w:val="none" w:sz="0" w:space="0" w:color="auto"/>
            <w:right w:val="none" w:sz="0" w:space="0" w:color="auto"/>
          </w:divBdr>
        </w:div>
        <w:div w:id="1761753774">
          <w:marLeft w:val="0"/>
          <w:marRight w:val="0"/>
          <w:marTop w:val="0"/>
          <w:marBottom w:val="0"/>
          <w:divBdr>
            <w:top w:val="none" w:sz="0" w:space="0" w:color="auto"/>
            <w:left w:val="none" w:sz="0" w:space="0" w:color="auto"/>
            <w:bottom w:val="none" w:sz="0" w:space="0" w:color="auto"/>
            <w:right w:val="none" w:sz="0" w:space="0" w:color="auto"/>
          </w:divBdr>
        </w:div>
        <w:div w:id="1799184001">
          <w:marLeft w:val="0"/>
          <w:marRight w:val="0"/>
          <w:marTop w:val="0"/>
          <w:marBottom w:val="0"/>
          <w:divBdr>
            <w:top w:val="none" w:sz="0" w:space="0" w:color="auto"/>
            <w:left w:val="none" w:sz="0" w:space="0" w:color="auto"/>
            <w:bottom w:val="none" w:sz="0" w:space="0" w:color="auto"/>
            <w:right w:val="none" w:sz="0" w:space="0" w:color="auto"/>
          </w:divBdr>
        </w:div>
        <w:div w:id="1799565872">
          <w:marLeft w:val="0"/>
          <w:marRight w:val="0"/>
          <w:marTop w:val="0"/>
          <w:marBottom w:val="0"/>
          <w:divBdr>
            <w:top w:val="none" w:sz="0" w:space="0" w:color="auto"/>
            <w:left w:val="none" w:sz="0" w:space="0" w:color="auto"/>
            <w:bottom w:val="none" w:sz="0" w:space="0" w:color="auto"/>
            <w:right w:val="none" w:sz="0" w:space="0" w:color="auto"/>
          </w:divBdr>
        </w:div>
        <w:div w:id="1817526761">
          <w:marLeft w:val="0"/>
          <w:marRight w:val="0"/>
          <w:marTop w:val="0"/>
          <w:marBottom w:val="0"/>
          <w:divBdr>
            <w:top w:val="none" w:sz="0" w:space="0" w:color="auto"/>
            <w:left w:val="none" w:sz="0" w:space="0" w:color="auto"/>
            <w:bottom w:val="none" w:sz="0" w:space="0" w:color="auto"/>
            <w:right w:val="none" w:sz="0" w:space="0" w:color="auto"/>
          </w:divBdr>
        </w:div>
        <w:div w:id="1823082804">
          <w:marLeft w:val="0"/>
          <w:marRight w:val="0"/>
          <w:marTop w:val="0"/>
          <w:marBottom w:val="0"/>
          <w:divBdr>
            <w:top w:val="none" w:sz="0" w:space="0" w:color="auto"/>
            <w:left w:val="none" w:sz="0" w:space="0" w:color="auto"/>
            <w:bottom w:val="none" w:sz="0" w:space="0" w:color="auto"/>
            <w:right w:val="none" w:sz="0" w:space="0" w:color="auto"/>
          </w:divBdr>
        </w:div>
        <w:div w:id="1829250313">
          <w:marLeft w:val="0"/>
          <w:marRight w:val="0"/>
          <w:marTop w:val="0"/>
          <w:marBottom w:val="0"/>
          <w:divBdr>
            <w:top w:val="none" w:sz="0" w:space="0" w:color="auto"/>
            <w:left w:val="none" w:sz="0" w:space="0" w:color="auto"/>
            <w:bottom w:val="none" w:sz="0" w:space="0" w:color="auto"/>
            <w:right w:val="none" w:sz="0" w:space="0" w:color="auto"/>
          </w:divBdr>
        </w:div>
        <w:div w:id="1831672560">
          <w:marLeft w:val="0"/>
          <w:marRight w:val="0"/>
          <w:marTop w:val="0"/>
          <w:marBottom w:val="0"/>
          <w:divBdr>
            <w:top w:val="none" w:sz="0" w:space="0" w:color="auto"/>
            <w:left w:val="none" w:sz="0" w:space="0" w:color="auto"/>
            <w:bottom w:val="none" w:sz="0" w:space="0" w:color="auto"/>
            <w:right w:val="none" w:sz="0" w:space="0" w:color="auto"/>
          </w:divBdr>
        </w:div>
        <w:div w:id="1838883377">
          <w:marLeft w:val="0"/>
          <w:marRight w:val="0"/>
          <w:marTop w:val="0"/>
          <w:marBottom w:val="0"/>
          <w:divBdr>
            <w:top w:val="none" w:sz="0" w:space="0" w:color="auto"/>
            <w:left w:val="none" w:sz="0" w:space="0" w:color="auto"/>
            <w:bottom w:val="none" w:sz="0" w:space="0" w:color="auto"/>
            <w:right w:val="none" w:sz="0" w:space="0" w:color="auto"/>
          </w:divBdr>
        </w:div>
        <w:div w:id="1856841362">
          <w:marLeft w:val="0"/>
          <w:marRight w:val="0"/>
          <w:marTop w:val="0"/>
          <w:marBottom w:val="0"/>
          <w:divBdr>
            <w:top w:val="none" w:sz="0" w:space="0" w:color="auto"/>
            <w:left w:val="none" w:sz="0" w:space="0" w:color="auto"/>
            <w:bottom w:val="none" w:sz="0" w:space="0" w:color="auto"/>
            <w:right w:val="none" w:sz="0" w:space="0" w:color="auto"/>
          </w:divBdr>
        </w:div>
        <w:div w:id="1857844350">
          <w:marLeft w:val="0"/>
          <w:marRight w:val="0"/>
          <w:marTop w:val="0"/>
          <w:marBottom w:val="0"/>
          <w:divBdr>
            <w:top w:val="none" w:sz="0" w:space="0" w:color="auto"/>
            <w:left w:val="none" w:sz="0" w:space="0" w:color="auto"/>
            <w:bottom w:val="none" w:sz="0" w:space="0" w:color="auto"/>
            <w:right w:val="none" w:sz="0" w:space="0" w:color="auto"/>
          </w:divBdr>
        </w:div>
        <w:div w:id="1866673377">
          <w:marLeft w:val="0"/>
          <w:marRight w:val="0"/>
          <w:marTop w:val="0"/>
          <w:marBottom w:val="0"/>
          <w:divBdr>
            <w:top w:val="none" w:sz="0" w:space="0" w:color="auto"/>
            <w:left w:val="none" w:sz="0" w:space="0" w:color="auto"/>
            <w:bottom w:val="none" w:sz="0" w:space="0" w:color="auto"/>
            <w:right w:val="none" w:sz="0" w:space="0" w:color="auto"/>
          </w:divBdr>
        </w:div>
        <w:div w:id="1879971419">
          <w:marLeft w:val="0"/>
          <w:marRight w:val="0"/>
          <w:marTop w:val="0"/>
          <w:marBottom w:val="0"/>
          <w:divBdr>
            <w:top w:val="none" w:sz="0" w:space="0" w:color="auto"/>
            <w:left w:val="none" w:sz="0" w:space="0" w:color="auto"/>
            <w:bottom w:val="none" w:sz="0" w:space="0" w:color="auto"/>
            <w:right w:val="none" w:sz="0" w:space="0" w:color="auto"/>
          </w:divBdr>
        </w:div>
        <w:div w:id="1896308430">
          <w:marLeft w:val="0"/>
          <w:marRight w:val="0"/>
          <w:marTop w:val="0"/>
          <w:marBottom w:val="0"/>
          <w:divBdr>
            <w:top w:val="none" w:sz="0" w:space="0" w:color="auto"/>
            <w:left w:val="none" w:sz="0" w:space="0" w:color="auto"/>
            <w:bottom w:val="none" w:sz="0" w:space="0" w:color="auto"/>
            <w:right w:val="none" w:sz="0" w:space="0" w:color="auto"/>
          </w:divBdr>
        </w:div>
        <w:div w:id="1934244147">
          <w:marLeft w:val="0"/>
          <w:marRight w:val="0"/>
          <w:marTop w:val="0"/>
          <w:marBottom w:val="0"/>
          <w:divBdr>
            <w:top w:val="none" w:sz="0" w:space="0" w:color="auto"/>
            <w:left w:val="none" w:sz="0" w:space="0" w:color="auto"/>
            <w:bottom w:val="none" w:sz="0" w:space="0" w:color="auto"/>
            <w:right w:val="none" w:sz="0" w:space="0" w:color="auto"/>
          </w:divBdr>
        </w:div>
        <w:div w:id="1957249190">
          <w:marLeft w:val="0"/>
          <w:marRight w:val="0"/>
          <w:marTop w:val="0"/>
          <w:marBottom w:val="0"/>
          <w:divBdr>
            <w:top w:val="none" w:sz="0" w:space="0" w:color="auto"/>
            <w:left w:val="none" w:sz="0" w:space="0" w:color="auto"/>
            <w:bottom w:val="none" w:sz="0" w:space="0" w:color="auto"/>
            <w:right w:val="none" w:sz="0" w:space="0" w:color="auto"/>
          </w:divBdr>
        </w:div>
        <w:div w:id="1958099423">
          <w:marLeft w:val="0"/>
          <w:marRight w:val="0"/>
          <w:marTop w:val="0"/>
          <w:marBottom w:val="0"/>
          <w:divBdr>
            <w:top w:val="none" w:sz="0" w:space="0" w:color="auto"/>
            <w:left w:val="none" w:sz="0" w:space="0" w:color="auto"/>
            <w:bottom w:val="none" w:sz="0" w:space="0" w:color="auto"/>
            <w:right w:val="none" w:sz="0" w:space="0" w:color="auto"/>
          </w:divBdr>
        </w:div>
        <w:div w:id="1960992519">
          <w:marLeft w:val="0"/>
          <w:marRight w:val="0"/>
          <w:marTop w:val="0"/>
          <w:marBottom w:val="0"/>
          <w:divBdr>
            <w:top w:val="none" w:sz="0" w:space="0" w:color="auto"/>
            <w:left w:val="none" w:sz="0" w:space="0" w:color="auto"/>
            <w:bottom w:val="none" w:sz="0" w:space="0" w:color="auto"/>
            <w:right w:val="none" w:sz="0" w:space="0" w:color="auto"/>
          </w:divBdr>
        </w:div>
        <w:div w:id="1988197620">
          <w:marLeft w:val="0"/>
          <w:marRight w:val="0"/>
          <w:marTop w:val="0"/>
          <w:marBottom w:val="0"/>
          <w:divBdr>
            <w:top w:val="none" w:sz="0" w:space="0" w:color="auto"/>
            <w:left w:val="none" w:sz="0" w:space="0" w:color="auto"/>
            <w:bottom w:val="none" w:sz="0" w:space="0" w:color="auto"/>
            <w:right w:val="none" w:sz="0" w:space="0" w:color="auto"/>
          </w:divBdr>
        </w:div>
        <w:div w:id="2014605293">
          <w:marLeft w:val="0"/>
          <w:marRight w:val="0"/>
          <w:marTop w:val="0"/>
          <w:marBottom w:val="0"/>
          <w:divBdr>
            <w:top w:val="none" w:sz="0" w:space="0" w:color="auto"/>
            <w:left w:val="none" w:sz="0" w:space="0" w:color="auto"/>
            <w:bottom w:val="none" w:sz="0" w:space="0" w:color="auto"/>
            <w:right w:val="none" w:sz="0" w:space="0" w:color="auto"/>
          </w:divBdr>
        </w:div>
        <w:div w:id="2016609287">
          <w:marLeft w:val="0"/>
          <w:marRight w:val="0"/>
          <w:marTop w:val="0"/>
          <w:marBottom w:val="0"/>
          <w:divBdr>
            <w:top w:val="none" w:sz="0" w:space="0" w:color="auto"/>
            <w:left w:val="none" w:sz="0" w:space="0" w:color="auto"/>
            <w:bottom w:val="none" w:sz="0" w:space="0" w:color="auto"/>
            <w:right w:val="none" w:sz="0" w:space="0" w:color="auto"/>
          </w:divBdr>
        </w:div>
        <w:div w:id="2017270023">
          <w:marLeft w:val="0"/>
          <w:marRight w:val="0"/>
          <w:marTop w:val="0"/>
          <w:marBottom w:val="0"/>
          <w:divBdr>
            <w:top w:val="none" w:sz="0" w:space="0" w:color="auto"/>
            <w:left w:val="none" w:sz="0" w:space="0" w:color="auto"/>
            <w:bottom w:val="none" w:sz="0" w:space="0" w:color="auto"/>
            <w:right w:val="none" w:sz="0" w:space="0" w:color="auto"/>
          </w:divBdr>
        </w:div>
        <w:div w:id="2022704184">
          <w:marLeft w:val="0"/>
          <w:marRight w:val="0"/>
          <w:marTop w:val="0"/>
          <w:marBottom w:val="0"/>
          <w:divBdr>
            <w:top w:val="none" w:sz="0" w:space="0" w:color="auto"/>
            <w:left w:val="none" w:sz="0" w:space="0" w:color="auto"/>
            <w:bottom w:val="none" w:sz="0" w:space="0" w:color="auto"/>
            <w:right w:val="none" w:sz="0" w:space="0" w:color="auto"/>
          </w:divBdr>
        </w:div>
        <w:div w:id="2080707552">
          <w:marLeft w:val="0"/>
          <w:marRight w:val="0"/>
          <w:marTop w:val="0"/>
          <w:marBottom w:val="0"/>
          <w:divBdr>
            <w:top w:val="none" w:sz="0" w:space="0" w:color="auto"/>
            <w:left w:val="none" w:sz="0" w:space="0" w:color="auto"/>
            <w:bottom w:val="none" w:sz="0" w:space="0" w:color="auto"/>
            <w:right w:val="none" w:sz="0" w:space="0" w:color="auto"/>
          </w:divBdr>
        </w:div>
        <w:div w:id="2087333676">
          <w:marLeft w:val="0"/>
          <w:marRight w:val="0"/>
          <w:marTop w:val="0"/>
          <w:marBottom w:val="0"/>
          <w:divBdr>
            <w:top w:val="none" w:sz="0" w:space="0" w:color="auto"/>
            <w:left w:val="none" w:sz="0" w:space="0" w:color="auto"/>
            <w:bottom w:val="none" w:sz="0" w:space="0" w:color="auto"/>
            <w:right w:val="none" w:sz="0" w:space="0" w:color="auto"/>
          </w:divBdr>
        </w:div>
        <w:div w:id="2088116161">
          <w:marLeft w:val="0"/>
          <w:marRight w:val="0"/>
          <w:marTop w:val="0"/>
          <w:marBottom w:val="0"/>
          <w:divBdr>
            <w:top w:val="none" w:sz="0" w:space="0" w:color="auto"/>
            <w:left w:val="none" w:sz="0" w:space="0" w:color="auto"/>
            <w:bottom w:val="none" w:sz="0" w:space="0" w:color="auto"/>
            <w:right w:val="none" w:sz="0" w:space="0" w:color="auto"/>
          </w:divBdr>
        </w:div>
        <w:div w:id="2110464680">
          <w:marLeft w:val="0"/>
          <w:marRight w:val="0"/>
          <w:marTop w:val="0"/>
          <w:marBottom w:val="0"/>
          <w:divBdr>
            <w:top w:val="none" w:sz="0" w:space="0" w:color="auto"/>
            <w:left w:val="none" w:sz="0" w:space="0" w:color="auto"/>
            <w:bottom w:val="none" w:sz="0" w:space="0" w:color="auto"/>
            <w:right w:val="none" w:sz="0" w:space="0" w:color="auto"/>
          </w:divBdr>
        </w:div>
      </w:divsChild>
    </w:div>
    <w:div w:id="540630929">
      <w:bodyDiv w:val="1"/>
      <w:marLeft w:val="0"/>
      <w:marRight w:val="0"/>
      <w:marTop w:val="0"/>
      <w:marBottom w:val="0"/>
      <w:divBdr>
        <w:top w:val="none" w:sz="0" w:space="0" w:color="auto"/>
        <w:left w:val="none" w:sz="0" w:space="0" w:color="auto"/>
        <w:bottom w:val="none" w:sz="0" w:space="0" w:color="auto"/>
        <w:right w:val="none" w:sz="0" w:space="0" w:color="auto"/>
      </w:divBdr>
      <w:divsChild>
        <w:div w:id="22171721">
          <w:marLeft w:val="0"/>
          <w:marRight w:val="0"/>
          <w:marTop w:val="0"/>
          <w:marBottom w:val="0"/>
          <w:divBdr>
            <w:top w:val="none" w:sz="0" w:space="0" w:color="auto"/>
            <w:left w:val="none" w:sz="0" w:space="0" w:color="auto"/>
            <w:bottom w:val="none" w:sz="0" w:space="0" w:color="auto"/>
            <w:right w:val="none" w:sz="0" w:space="0" w:color="auto"/>
          </w:divBdr>
        </w:div>
        <w:div w:id="56048965">
          <w:marLeft w:val="0"/>
          <w:marRight w:val="0"/>
          <w:marTop w:val="0"/>
          <w:marBottom w:val="0"/>
          <w:divBdr>
            <w:top w:val="none" w:sz="0" w:space="0" w:color="auto"/>
            <w:left w:val="none" w:sz="0" w:space="0" w:color="auto"/>
            <w:bottom w:val="none" w:sz="0" w:space="0" w:color="auto"/>
            <w:right w:val="none" w:sz="0" w:space="0" w:color="auto"/>
          </w:divBdr>
        </w:div>
        <w:div w:id="58868481">
          <w:marLeft w:val="0"/>
          <w:marRight w:val="0"/>
          <w:marTop w:val="0"/>
          <w:marBottom w:val="0"/>
          <w:divBdr>
            <w:top w:val="none" w:sz="0" w:space="0" w:color="auto"/>
            <w:left w:val="none" w:sz="0" w:space="0" w:color="auto"/>
            <w:bottom w:val="none" w:sz="0" w:space="0" w:color="auto"/>
            <w:right w:val="none" w:sz="0" w:space="0" w:color="auto"/>
          </w:divBdr>
        </w:div>
        <w:div w:id="65616252">
          <w:marLeft w:val="0"/>
          <w:marRight w:val="0"/>
          <w:marTop w:val="0"/>
          <w:marBottom w:val="0"/>
          <w:divBdr>
            <w:top w:val="none" w:sz="0" w:space="0" w:color="auto"/>
            <w:left w:val="none" w:sz="0" w:space="0" w:color="auto"/>
            <w:bottom w:val="none" w:sz="0" w:space="0" w:color="auto"/>
            <w:right w:val="none" w:sz="0" w:space="0" w:color="auto"/>
          </w:divBdr>
        </w:div>
        <w:div w:id="102309524">
          <w:marLeft w:val="0"/>
          <w:marRight w:val="0"/>
          <w:marTop w:val="0"/>
          <w:marBottom w:val="0"/>
          <w:divBdr>
            <w:top w:val="none" w:sz="0" w:space="0" w:color="auto"/>
            <w:left w:val="none" w:sz="0" w:space="0" w:color="auto"/>
            <w:bottom w:val="none" w:sz="0" w:space="0" w:color="auto"/>
            <w:right w:val="none" w:sz="0" w:space="0" w:color="auto"/>
          </w:divBdr>
        </w:div>
        <w:div w:id="108815310">
          <w:marLeft w:val="0"/>
          <w:marRight w:val="0"/>
          <w:marTop w:val="0"/>
          <w:marBottom w:val="0"/>
          <w:divBdr>
            <w:top w:val="none" w:sz="0" w:space="0" w:color="auto"/>
            <w:left w:val="none" w:sz="0" w:space="0" w:color="auto"/>
            <w:bottom w:val="none" w:sz="0" w:space="0" w:color="auto"/>
            <w:right w:val="none" w:sz="0" w:space="0" w:color="auto"/>
          </w:divBdr>
        </w:div>
        <w:div w:id="136919701">
          <w:marLeft w:val="0"/>
          <w:marRight w:val="0"/>
          <w:marTop w:val="0"/>
          <w:marBottom w:val="0"/>
          <w:divBdr>
            <w:top w:val="none" w:sz="0" w:space="0" w:color="auto"/>
            <w:left w:val="none" w:sz="0" w:space="0" w:color="auto"/>
            <w:bottom w:val="none" w:sz="0" w:space="0" w:color="auto"/>
            <w:right w:val="none" w:sz="0" w:space="0" w:color="auto"/>
          </w:divBdr>
        </w:div>
        <w:div w:id="160194989">
          <w:marLeft w:val="0"/>
          <w:marRight w:val="0"/>
          <w:marTop w:val="0"/>
          <w:marBottom w:val="0"/>
          <w:divBdr>
            <w:top w:val="none" w:sz="0" w:space="0" w:color="auto"/>
            <w:left w:val="none" w:sz="0" w:space="0" w:color="auto"/>
            <w:bottom w:val="none" w:sz="0" w:space="0" w:color="auto"/>
            <w:right w:val="none" w:sz="0" w:space="0" w:color="auto"/>
          </w:divBdr>
        </w:div>
        <w:div w:id="170992722">
          <w:marLeft w:val="0"/>
          <w:marRight w:val="0"/>
          <w:marTop w:val="0"/>
          <w:marBottom w:val="0"/>
          <w:divBdr>
            <w:top w:val="none" w:sz="0" w:space="0" w:color="auto"/>
            <w:left w:val="none" w:sz="0" w:space="0" w:color="auto"/>
            <w:bottom w:val="none" w:sz="0" w:space="0" w:color="auto"/>
            <w:right w:val="none" w:sz="0" w:space="0" w:color="auto"/>
          </w:divBdr>
        </w:div>
        <w:div w:id="212816949">
          <w:marLeft w:val="0"/>
          <w:marRight w:val="0"/>
          <w:marTop w:val="0"/>
          <w:marBottom w:val="0"/>
          <w:divBdr>
            <w:top w:val="none" w:sz="0" w:space="0" w:color="auto"/>
            <w:left w:val="none" w:sz="0" w:space="0" w:color="auto"/>
            <w:bottom w:val="none" w:sz="0" w:space="0" w:color="auto"/>
            <w:right w:val="none" w:sz="0" w:space="0" w:color="auto"/>
          </w:divBdr>
        </w:div>
        <w:div w:id="216405791">
          <w:marLeft w:val="0"/>
          <w:marRight w:val="0"/>
          <w:marTop w:val="0"/>
          <w:marBottom w:val="0"/>
          <w:divBdr>
            <w:top w:val="none" w:sz="0" w:space="0" w:color="auto"/>
            <w:left w:val="none" w:sz="0" w:space="0" w:color="auto"/>
            <w:bottom w:val="none" w:sz="0" w:space="0" w:color="auto"/>
            <w:right w:val="none" w:sz="0" w:space="0" w:color="auto"/>
          </w:divBdr>
        </w:div>
        <w:div w:id="254940332">
          <w:marLeft w:val="0"/>
          <w:marRight w:val="0"/>
          <w:marTop w:val="0"/>
          <w:marBottom w:val="0"/>
          <w:divBdr>
            <w:top w:val="none" w:sz="0" w:space="0" w:color="auto"/>
            <w:left w:val="none" w:sz="0" w:space="0" w:color="auto"/>
            <w:bottom w:val="none" w:sz="0" w:space="0" w:color="auto"/>
            <w:right w:val="none" w:sz="0" w:space="0" w:color="auto"/>
          </w:divBdr>
        </w:div>
        <w:div w:id="262735239">
          <w:marLeft w:val="0"/>
          <w:marRight w:val="0"/>
          <w:marTop w:val="0"/>
          <w:marBottom w:val="0"/>
          <w:divBdr>
            <w:top w:val="none" w:sz="0" w:space="0" w:color="auto"/>
            <w:left w:val="none" w:sz="0" w:space="0" w:color="auto"/>
            <w:bottom w:val="none" w:sz="0" w:space="0" w:color="auto"/>
            <w:right w:val="none" w:sz="0" w:space="0" w:color="auto"/>
          </w:divBdr>
        </w:div>
        <w:div w:id="321856802">
          <w:marLeft w:val="0"/>
          <w:marRight w:val="0"/>
          <w:marTop w:val="0"/>
          <w:marBottom w:val="0"/>
          <w:divBdr>
            <w:top w:val="none" w:sz="0" w:space="0" w:color="auto"/>
            <w:left w:val="none" w:sz="0" w:space="0" w:color="auto"/>
            <w:bottom w:val="none" w:sz="0" w:space="0" w:color="auto"/>
            <w:right w:val="none" w:sz="0" w:space="0" w:color="auto"/>
          </w:divBdr>
        </w:div>
        <w:div w:id="329405916">
          <w:marLeft w:val="0"/>
          <w:marRight w:val="0"/>
          <w:marTop w:val="0"/>
          <w:marBottom w:val="0"/>
          <w:divBdr>
            <w:top w:val="none" w:sz="0" w:space="0" w:color="auto"/>
            <w:left w:val="none" w:sz="0" w:space="0" w:color="auto"/>
            <w:bottom w:val="none" w:sz="0" w:space="0" w:color="auto"/>
            <w:right w:val="none" w:sz="0" w:space="0" w:color="auto"/>
          </w:divBdr>
        </w:div>
        <w:div w:id="357581946">
          <w:marLeft w:val="0"/>
          <w:marRight w:val="0"/>
          <w:marTop w:val="0"/>
          <w:marBottom w:val="0"/>
          <w:divBdr>
            <w:top w:val="none" w:sz="0" w:space="0" w:color="auto"/>
            <w:left w:val="none" w:sz="0" w:space="0" w:color="auto"/>
            <w:bottom w:val="none" w:sz="0" w:space="0" w:color="auto"/>
            <w:right w:val="none" w:sz="0" w:space="0" w:color="auto"/>
          </w:divBdr>
        </w:div>
        <w:div w:id="365062024">
          <w:marLeft w:val="0"/>
          <w:marRight w:val="0"/>
          <w:marTop w:val="0"/>
          <w:marBottom w:val="0"/>
          <w:divBdr>
            <w:top w:val="none" w:sz="0" w:space="0" w:color="auto"/>
            <w:left w:val="none" w:sz="0" w:space="0" w:color="auto"/>
            <w:bottom w:val="none" w:sz="0" w:space="0" w:color="auto"/>
            <w:right w:val="none" w:sz="0" w:space="0" w:color="auto"/>
          </w:divBdr>
        </w:div>
        <w:div w:id="392505773">
          <w:marLeft w:val="0"/>
          <w:marRight w:val="0"/>
          <w:marTop w:val="0"/>
          <w:marBottom w:val="0"/>
          <w:divBdr>
            <w:top w:val="none" w:sz="0" w:space="0" w:color="auto"/>
            <w:left w:val="none" w:sz="0" w:space="0" w:color="auto"/>
            <w:bottom w:val="none" w:sz="0" w:space="0" w:color="auto"/>
            <w:right w:val="none" w:sz="0" w:space="0" w:color="auto"/>
          </w:divBdr>
        </w:div>
        <w:div w:id="395394431">
          <w:marLeft w:val="0"/>
          <w:marRight w:val="0"/>
          <w:marTop w:val="0"/>
          <w:marBottom w:val="0"/>
          <w:divBdr>
            <w:top w:val="none" w:sz="0" w:space="0" w:color="auto"/>
            <w:left w:val="none" w:sz="0" w:space="0" w:color="auto"/>
            <w:bottom w:val="none" w:sz="0" w:space="0" w:color="auto"/>
            <w:right w:val="none" w:sz="0" w:space="0" w:color="auto"/>
          </w:divBdr>
        </w:div>
        <w:div w:id="406266888">
          <w:marLeft w:val="0"/>
          <w:marRight w:val="0"/>
          <w:marTop w:val="0"/>
          <w:marBottom w:val="0"/>
          <w:divBdr>
            <w:top w:val="none" w:sz="0" w:space="0" w:color="auto"/>
            <w:left w:val="none" w:sz="0" w:space="0" w:color="auto"/>
            <w:bottom w:val="none" w:sz="0" w:space="0" w:color="auto"/>
            <w:right w:val="none" w:sz="0" w:space="0" w:color="auto"/>
          </w:divBdr>
        </w:div>
        <w:div w:id="416250375">
          <w:marLeft w:val="0"/>
          <w:marRight w:val="0"/>
          <w:marTop w:val="0"/>
          <w:marBottom w:val="0"/>
          <w:divBdr>
            <w:top w:val="none" w:sz="0" w:space="0" w:color="auto"/>
            <w:left w:val="none" w:sz="0" w:space="0" w:color="auto"/>
            <w:bottom w:val="none" w:sz="0" w:space="0" w:color="auto"/>
            <w:right w:val="none" w:sz="0" w:space="0" w:color="auto"/>
          </w:divBdr>
        </w:div>
        <w:div w:id="442921750">
          <w:marLeft w:val="0"/>
          <w:marRight w:val="0"/>
          <w:marTop w:val="0"/>
          <w:marBottom w:val="0"/>
          <w:divBdr>
            <w:top w:val="none" w:sz="0" w:space="0" w:color="auto"/>
            <w:left w:val="none" w:sz="0" w:space="0" w:color="auto"/>
            <w:bottom w:val="none" w:sz="0" w:space="0" w:color="auto"/>
            <w:right w:val="none" w:sz="0" w:space="0" w:color="auto"/>
          </w:divBdr>
        </w:div>
        <w:div w:id="496312399">
          <w:marLeft w:val="0"/>
          <w:marRight w:val="0"/>
          <w:marTop w:val="0"/>
          <w:marBottom w:val="0"/>
          <w:divBdr>
            <w:top w:val="none" w:sz="0" w:space="0" w:color="auto"/>
            <w:left w:val="none" w:sz="0" w:space="0" w:color="auto"/>
            <w:bottom w:val="none" w:sz="0" w:space="0" w:color="auto"/>
            <w:right w:val="none" w:sz="0" w:space="0" w:color="auto"/>
          </w:divBdr>
        </w:div>
        <w:div w:id="507988728">
          <w:marLeft w:val="0"/>
          <w:marRight w:val="0"/>
          <w:marTop w:val="0"/>
          <w:marBottom w:val="0"/>
          <w:divBdr>
            <w:top w:val="none" w:sz="0" w:space="0" w:color="auto"/>
            <w:left w:val="none" w:sz="0" w:space="0" w:color="auto"/>
            <w:bottom w:val="none" w:sz="0" w:space="0" w:color="auto"/>
            <w:right w:val="none" w:sz="0" w:space="0" w:color="auto"/>
          </w:divBdr>
        </w:div>
        <w:div w:id="508297946">
          <w:marLeft w:val="0"/>
          <w:marRight w:val="0"/>
          <w:marTop w:val="0"/>
          <w:marBottom w:val="0"/>
          <w:divBdr>
            <w:top w:val="none" w:sz="0" w:space="0" w:color="auto"/>
            <w:left w:val="none" w:sz="0" w:space="0" w:color="auto"/>
            <w:bottom w:val="none" w:sz="0" w:space="0" w:color="auto"/>
            <w:right w:val="none" w:sz="0" w:space="0" w:color="auto"/>
          </w:divBdr>
        </w:div>
        <w:div w:id="511378404">
          <w:marLeft w:val="0"/>
          <w:marRight w:val="0"/>
          <w:marTop w:val="0"/>
          <w:marBottom w:val="0"/>
          <w:divBdr>
            <w:top w:val="none" w:sz="0" w:space="0" w:color="auto"/>
            <w:left w:val="none" w:sz="0" w:space="0" w:color="auto"/>
            <w:bottom w:val="none" w:sz="0" w:space="0" w:color="auto"/>
            <w:right w:val="none" w:sz="0" w:space="0" w:color="auto"/>
          </w:divBdr>
        </w:div>
        <w:div w:id="608506309">
          <w:marLeft w:val="0"/>
          <w:marRight w:val="0"/>
          <w:marTop w:val="0"/>
          <w:marBottom w:val="0"/>
          <w:divBdr>
            <w:top w:val="none" w:sz="0" w:space="0" w:color="auto"/>
            <w:left w:val="none" w:sz="0" w:space="0" w:color="auto"/>
            <w:bottom w:val="none" w:sz="0" w:space="0" w:color="auto"/>
            <w:right w:val="none" w:sz="0" w:space="0" w:color="auto"/>
          </w:divBdr>
        </w:div>
        <w:div w:id="623999822">
          <w:marLeft w:val="0"/>
          <w:marRight w:val="0"/>
          <w:marTop w:val="0"/>
          <w:marBottom w:val="0"/>
          <w:divBdr>
            <w:top w:val="none" w:sz="0" w:space="0" w:color="auto"/>
            <w:left w:val="none" w:sz="0" w:space="0" w:color="auto"/>
            <w:bottom w:val="none" w:sz="0" w:space="0" w:color="auto"/>
            <w:right w:val="none" w:sz="0" w:space="0" w:color="auto"/>
          </w:divBdr>
        </w:div>
        <w:div w:id="667515664">
          <w:marLeft w:val="0"/>
          <w:marRight w:val="0"/>
          <w:marTop w:val="0"/>
          <w:marBottom w:val="0"/>
          <w:divBdr>
            <w:top w:val="none" w:sz="0" w:space="0" w:color="auto"/>
            <w:left w:val="none" w:sz="0" w:space="0" w:color="auto"/>
            <w:bottom w:val="none" w:sz="0" w:space="0" w:color="auto"/>
            <w:right w:val="none" w:sz="0" w:space="0" w:color="auto"/>
          </w:divBdr>
        </w:div>
        <w:div w:id="694116991">
          <w:marLeft w:val="0"/>
          <w:marRight w:val="0"/>
          <w:marTop w:val="0"/>
          <w:marBottom w:val="0"/>
          <w:divBdr>
            <w:top w:val="none" w:sz="0" w:space="0" w:color="auto"/>
            <w:left w:val="none" w:sz="0" w:space="0" w:color="auto"/>
            <w:bottom w:val="none" w:sz="0" w:space="0" w:color="auto"/>
            <w:right w:val="none" w:sz="0" w:space="0" w:color="auto"/>
          </w:divBdr>
        </w:div>
        <w:div w:id="770202082">
          <w:marLeft w:val="0"/>
          <w:marRight w:val="0"/>
          <w:marTop w:val="0"/>
          <w:marBottom w:val="0"/>
          <w:divBdr>
            <w:top w:val="none" w:sz="0" w:space="0" w:color="auto"/>
            <w:left w:val="none" w:sz="0" w:space="0" w:color="auto"/>
            <w:bottom w:val="none" w:sz="0" w:space="0" w:color="auto"/>
            <w:right w:val="none" w:sz="0" w:space="0" w:color="auto"/>
          </w:divBdr>
        </w:div>
        <w:div w:id="815414142">
          <w:marLeft w:val="0"/>
          <w:marRight w:val="0"/>
          <w:marTop w:val="0"/>
          <w:marBottom w:val="0"/>
          <w:divBdr>
            <w:top w:val="none" w:sz="0" w:space="0" w:color="auto"/>
            <w:left w:val="none" w:sz="0" w:space="0" w:color="auto"/>
            <w:bottom w:val="none" w:sz="0" w:space="0" w:color="auto"/>
            <w:right w:val="none" w:sz="0" w:space="0" w:color="auto"/>
          </w:divBdr>
        </w:div>
        <w:div w:id="861435686">
          <w:marLeft w:val="0"/>
          <w:marRight w:val="0"/>
          <w:marTop w:val="0"/>
          <w:marBottom w:val="0"/>
          <w:divBdr>
            <w:top w:val="none" w:sz="0" w:space="0" w:color="auto"/>
            <w:left w:val="none" w:sz="0" w:space="0" w:color="auto"/>
            <w:bottom w:val="none" w:sz="0" w:space="0" w:color="auto"/>
            <w:right w:val="none" w:sz="0" w:space="0" w:color="auto"/>
          </w:divBdr>
        </w:div>
        <w:div w:id="865798158">
          <w:marLeft w:val="0"/>
          <w:marRight w:val="0"/>
          <w:marTop w:val="0"/>
          <w:marBottom w:val="0"/>
          <w:divBdr>
            <w:top w:val="none" w:sz="0" w:space="0" w:color="auto"/>
            <w:left w:val="none" w:sz="0" w:space="0" w:color="auto"/>
            <w:bottom w:val="none" w:sz="0" w:space="0" w:color="auto"/>
            <w:right w:val="none" w:sz="0" w:space="0" w:color="auto"/>
          </w:divBdr>
        </w:div>
        <w:div w:id="904487771">
          <w:marLeft w:val="0"/>
          <w:marRight w:val="0"/>
          <w:marTop w:val="0"/>
          <w:marBottom w:val="0"/>
          <w:divBdr>
            <w:top w:val="none" w:sz="0" w:space="0" w:color="auto"/>
            <w:left w:val="none" w:sz="0" w:space="0" w:color="auto"/>
            <w:bottom w:val="none" w:sz="0" w:space="0" w:color="auto"/>
            <w:right w:val="none" w:sz="0" w:space="0" w:color="auto"/>
          </w:divBdr>
        </w:div>
        <w:div w:id="907881650">
          <w:marLeft w:val="0"/>
          <w:marRight w:val="0"/>
          <w:marTop w:val="0"/>
          <w:marBottom w:val="0"/>
          <w:divBdr>
            <w:top w:val="none" w:sz="0" w:space="0" w:color="auto"/>
            <w:left w:val="none" w:sz="0" w:space="0" w:color="auto"/>
            <w:bottom w:val="none" w:sz="0" w:space="0" w:color="auto"/>
            <w:right w:val="none" w:sz="0" w:space="0" w:color="auto"/>
          </w:divBdr>
        </w:div>
        <w:div w:id="936210369">
          <w:marLeft w:val="0"/>
          <w:marRight w:val="0"/>
          <w:marTop w:val="0"/>
          <w:marBottom w:val="0"/>
          <w:divBdr>
            <w:top w:val="none" w:sz="0" w:space="0" w:color="auto"/>
            <w:left w:val="none" w:sz="0" w:space="0" w:color="auto"/>
            <w:bottom w:val="none" w:sz="0" w:space="0" w:color="auto"/>
            <w:right w:val="none" w:sz="0" w:space="0" w:color="auto"/>
          </w:divBdr>
        </w:div>
        <w:div w:id="948004565">
          <w:marLeft w:val="0"/>
          <w:marRight w:val="0"/>
          <w:marTop w:val="0"/>
          <w:marBottom w:val="0"/>
          <w:divBdr>
            <w:top w:val="none" w:sz="0" w:space="0" w:color="auto"/>
            <w:left w:val="none" w:sz="0" w:space="0" w:color="auto"/>
            <w:bottom w:val="none" w:sz="0" w:space="0" w:color="auto"/>
            <w:right w:val="none" w:sz="0" w:space="0" w:color="auto"/>
          </w:divBdr>
        </w:div>
        <w:div w:id="1056851721">
          <w:marLeft w:val="0"/>
          <w:marRight w:val="0"/>
          <w:marTop w:val="0"/>
          <w:marBottom w:val="0"/>
          <w:divBdr>
            <w:top w:val="none" w:sz="0" w:space="0" w:color="auto"/>
            <w:left w:val="none" w:sz="0" w:space="0" w:color="auto"/>
            <w:bottom w:val="none" w:sz="0" w:space="0" w:color="auto"/>
            <w:right w:val="none" w:sz="0" w:space="0" w:color="auto"/>
          </w:divBdr>
        </w:div>
        <w:div w:id="1091855522">
          <w:marLeft w:val="0"/>
          <w:marRight w:val="0"/>
          <w:marTop w:val="0"/>
          <w:marBottom w:val="0"/>
          <w:divBdr>
            <w:top w:val="none" w:sz="0" w:space="0" w:color="auto"/>
            <w:left w:val="none" w:sz="0" w:space="0" w:color="auto"/>
            <w:bottom w:val="none" w:sz="0" w:space="0" w:color="auto"/>
            <w:right w:val="none" w:sz="0" w:space="0" w:color="auto"/>
          </w:divBdr>
        </w:div>
        <w:div w:id="1133982435">
          <w:marLeft w:val="0"/>
          <w:marRight w:val="0"/>
          <w:marTop w:val="0"/>
          <w:marBottom w:val="0"/>
          <w:divBdr>
            <w:top w:val="none" w:sz="0" w:space="0" w:color="auto"/>
            <w:left w:val="none" w:sz="0" w:space="0" w:color="auto"/>
            <w:bottom w:val="none" w:sz="0" w:space="0" w:color="auto"/>
            <w:right w:val="none" w:sz="0" w:space="0" w:color="auto"/>
          </w:divBdr>
        </w:div>
        <w:div w:id="1142231094">
          <w:marLeft w:val="0"/>
          <w:marRight w:val="0"/>
          <w:marTop w:val="0"/>
          <w:marBottom w:val="0"/>
          <w:divBdr>
            <w:top w:val="none" w:sz="0" w:space="0" w:color="auto"/>
            <w:left w:val="none" w:sz="0" w:space="0" w:color="auto"/>
            <w:bottom w:val="none" w:sz="0" w:space="0" w:color="auto"/>
            <w:right w:val="none" w:sz="0" w:space="0" w:color="auto"/>
          </w:divBdr>
        </w:div>
        <w:div w:id="1172187678">
          <w:marLeft w:val="0"/>
          <w:marRight w:val="0"/>
          <w:marTop w:val="0"/>
          <w:marBottom w:val="0"/>
          <w:divBdr>
            <w:top w:val="none" w:sz="0" w:space="0" w:color="auto"/>
            <w:left w:val="none" w:sz="0" w:space="0" w:color="auto"/>
            <w:bottom w:val="none" w:sz="0" w:space="0" w:color="auto"/>
            <w:right w:val="none" w:sz="0" w:space="0" w:color="auto"/>
          </w:divBdr>
        </w:div>
        <w:div w:id="1182474645">
          <w:marLeft w:val="0"/>
          <w:marRight w:val="0"/>
          <w:marTop w:val="0"/>
          <w:marBottom w:val="0"/>
          <w:divBdr>
            <w:top w:val="none" w:sz="0" w:space="0" w:color="auto"/>
            <w:left w:val="none" w:sz="0" w:space="0" w:color="auto"/>
            <w:bottom w:val="none" w:sz="0" w:space="0" w:color="auto"/>
            <w:right w:val="none" w:sz="0" w:space="0" w:color="auto"/>
          </w:divBdr>
        </w:div>
        <w:div w:id="1234314456">
          <w:marLeft w:val="0"/>
          <w:marRight w:val="0"/>
          <w:marTop w:val="0"/>
          <w:marBottom w:val="0"/>
          <w:divBdr>
            <w:top w:val="none" w:sz="0" w:space="0" w:color="auto"/>
            <w:left w:val="none" w:sz="0" w:space="0" w:color="auto"/>
            <w:bottom w:val="none" w:sz="0" w:space="0" w:color="auto"/>
            <w:right w:val="none" w:sz="0" w:space="0" w:color="auto"/>
          </w:divBdr>
        </w:div>
        <w:div w:id="1253272085">
          <w:marLeft w:val="0"/>
          <w:marRight w:val="0"/>
          <w:marTop w:val="0"/>
          <w:marBottom w:val="0"/>
          <w:divBdr>
            <w:top w:val="none" w:sz="0" w:space="0" w:color="auto"/>
            <w:left w:val="none" w:sz="0" w:space="0" w:color="auto"/>
            <w:bottom w:val="none" w:sz="0" w:space="0" w:color="auto"/>
            <w:right w:val="none" w:sz="0" w:space="0" w:color="auto"/>
          </w:divBdr>
        </w:div>
        <w:div w:id="1255477723">
          <w:marLeft w:val="0"/>
          <w:marRight w:val="0"/>
          <w:marTop w:val="0"/>
          <w:marBottom w:val="0"/>
          <w:divBdr>
            <w:top w:val="none" w:sz="0" w:space="0" w:color="auto"/>
            <w:left w:val="none" w:sz="0" w:space="0" w:color="auto"/>
            <w:bottom w:val="none" w:sz="0" w:space="0" w:color="auto"/>
            <w:right w:val="none" w:sz="0" w:space="0" w:color="auto"/>
          </w:divBdr>
        </w:div>
        <w:div w:id="1257206274">
          <w:marLeft w:val="0"/>
          <w:marRight w:val="0"/>
          <w:marTop w:val="0"/>
          <w:marBottom w:val="0"/>
          <w:divBdr>
            <w:top w:val="none" w:sz="0" w:space="0" w:color="auto"/>
            <w:left w:val="none" w:sz="0" w:space="0" w:color="auto"/>
            <w:bottom w:val="none" w:sz="0" w:space="0" w:color="auto"/>
            <w:right w:val="none" w:sz="0" w:space="0" w:color="auto"/>
          </w:divBdr>
        </w:div>
        <w:div w:id="1288196011">
          <w:marLeft w:val="0"/>
          <w:marRight w:val="0"/>
          <w:marTop w:val="0"/>
          <w:marBottom w:val="0"/>
          <w:divBdr>
            <w:top w:val="none" w:sz="0" w:space="0" w:color="auto"/>
            <w:left w:val="none" w:sz="0" w:space="0" w:color="auto"/>
            <w:bottom w:val="none" w:sz="0" w:space="0" w:color="auto"/>
            <w:right w:val="none" w:sz="0" w:space="0" w:color="auto"/>
          </w:divBdr>
        </w:div>
        <w:div w:id="1288197133">
          <w:marLeft w:val="0"/>
          <w:marRight w:val="0"/>
          <w:marTop w:val="0"/>
          <w:marBottom w:val="0"/>
          <w:divBdr>
            <w:top w:val="none" w:sz="0" w:space="0" w:color="auto"/>
            <w:left w:val="none" w:sz="0" w:space="0" w:color="auto"/>
            <w:bottom w:val="none" w:sz="0" w:space="0" w:color="auto"/>
            <w:right w:val="none" w:sz="0" w:space="0" w:color="auto"/>
          </w:divBdr>
        </w:div>
        <w:div w:id="1302922023">
          <w:marLeft w:val="0"/>
          <w:marRight w:val="0"/>
          <w:marTop w:val="0"/>
          <w:marBottom w:val="0"/>
          <w:divBdr>
            <w:top w:val="none" w:sz="0" w:space="0" w:color="auto"/>
            <w:left w:val="none" w:sz="0" w:space="0" w:color="auto"/>
            <w:bottom w:val="none" w:sz="0" w:space="0" w:color="auto"/>
            <w:right w:val="none" w:sz="0" w:space="0" w:color="auto"/>
          </w:divBdr>
        </w:div>
        <w:div w:id="1346177308">
          <w:marLeft w:val="0"/>
          <w:marRight w:val="0"/>
          <w:marTop w:val="0"/>
          <w:marBottom w:val="0"/>
          <w:divBdr>
            <w:top w:val="none" w:sz="0" w:space="0" w:color="auto"/>
            <w:left w:val="none" w:sz="0" w:space="0" w:color="auto"/>
            <w:bottom w:val="none" w:sz="0" w:space="0" w:color="auto"/>
            <w:right w:val="none" w:sz="0" w:space="0" w:color="auto"/>
          </w:divBdr>
        </w:div>
        <w:div w:id="1362434785">
          <w:marLeft w:val="0"/>
          <w:marRight w:val="0"/>
          <w:marTop w:val="0"/>
          <w:marBottom w:val="0"/>
          <w:divBdr>
            <w:top w:val="none" w:sz="0" w:space="0" w:color="auto"/>
            <w:left w:val="none" w:sz="0" w:space="0" w:color="auto"/>
            <w:bottom w:val="none" w:sz="0" w:space="0" w:color="auto"/>
            <w:right w:val="none" w:sz="0" w:space="0" w:color="auto"/>
          </w:divBdr>
        </w:div>
        <w:div w:id="1374573286">
          <w:marLeft w:val="0"/>
          <w:marRight w:val="0"/>
          <w:marTop w:val="0"/>
          <w:marBottom w:val="0"/>
          <w:divBdr>
            <w:top w:val="none" w:sz="0" w:space="0" w:color="auto"/>
            <w:left w:val="none" w:sz="0" w:space="0" w:color="auto"/>
            <w:bottom w:val="none" w:sz="0" w:space="0" w:color="auto"/>
            <w:right w:val="none" w:sz="0" w:space="0" w:color="auto"/>
          </w:divBdr>
        </w:div>
        <w:div w:id="1411539298">
          <w:marLeft w:val="0"/>
          <w:marRight w:val="0"/>
          <w:marTop w:val="0"/>
          <w:marBottom w:val="0"/>
          <w:divBdr>
            <w:top w:val="none" w:sz="0" w:space="0" w:color="auto"/>
            <w:left w:val="none" w:sz="0" w:space="0" w:color="auto"/>
            <w:bottom w:val="none" w:sz="0" w:space="0" w:color="auto"/>
            <w:right w:val="none" w:sz="0" w:space="0" w:color="auto"/>
          </w:divBdr>
        </w:div>
        <w:div w:id="1419404448">
          <w:marLeft w:val="0"/>
          <w:marRight w:val="0"/>
          <w:marTop w:val="0"/>
          <w:marBottom w:val="0"/>
          <w:divBdr>
            <w:top w:val="none" w:sz="0" w:space="0" w:color="auto"/>
            <w:left w:val="none" w:sz="0" w:space="0" w:color="auto"/>
            <w:bottom w:val="none" w:sz="0" w:space="0" w:color="auto"/>
            <w:right w:val="none" w:sz="0" w:space="0" w:color="auto"/>
          </w:divBdr>
        </w:div>
        <w:div w:id="1515221887">
          <w:marLeft w:val="0"/>
          <w:marRight w:val="0"/>
          <w:marTop w:val="0"/>
          <w:marBottom w:val="0"/>
          <w:divBdr>
            <w:top w:val="none" w:sz="0" w:space="0" w:color="auto"/>
            <w:left w:val="none" w:sz="0" w:space="0" w:color="auto"/>
            <w:bottom w:val="none" w:sz="0" w:space="0" w:color="auto"/>
            <w:right w:val="none" w:sz="0" w:space="0" w:color="auto"/>
          </w:divBdr>
        </w:div>
        <w:div w:id="1566530257">
          <w:marLeft w:val="0"/>
          <w:marRight w:val="0"/>
          <w:marTop w:val="0"/>
          <w:marBottom w:val="0"/>
          <w:divBdr>
            <w:top w:val="none" w:sz="0" w:space="0" w:color="auto"/>
            <w:left w:val="none" w:sz="0" w:space="0" w:color="auto"/>
            <w:bottom w:val="none" w:sz="0" w:space="0" w:color="auto"/>
            <w:right w:val="none" w:sz="0" w:space="0" w:color="auto"/>
          </w:divBdr>
        </w:div>
        <w:div w:id="1576013367">
          <w:marLeft w:val="0"/>
          <w:marRight w:val="0"/>
          <w:marTop w:val="0"/>
          <w:marBottom w:val="0"/>
          <w:divBdr>
            <w:top w:val="none" w:sz="0" w:space="0" w:color="auto"/>
            <w:left w:val="none" w:sz="0" w:space="0" w:color="auto"/>
            <w:bottom w:val="none" w:sz="0" w:space="0" w:color="auto"/>
            <w:right w:val="none" w:sz="0" w:space="0" w:color="auto"/>
          </w:divBdr>
        </w:div>
        <w:div w:id="1578705856">
          <w:marLeft w:val="0"/>
          <w:marRight w:val="0"/>
          <w:marTop w:val="0"/>
          <w:marBottom w:val="0"/>
          <w:divBdr>
            <w:top w:val="none" w:sz="0" w:space="0" w:color="auto"/>
            <w:left w:val="none" w:sz="0" w:space="0" w:color="auto"/>
            <w:bottom w:val="none" w:sz="0" w:space="0" w:color="auto"/>
            <w:right w:val="none" w:sz="0" w:space="0" w:color="auto"/>
          </w:divBdr>
        </w:div>
        <w:div w:id="1581216301">
          <w:marLeft w:val="0"/>
          <w:marRight w:val="0"/>
          <w:marTop w:val="0"/>
          <w:marBottom w:val="0"/>
          <w:divBdr>
            <w:top w:val="none" w:sz="0" w:space="0" w:color="auto"/>
            <w:left w:val="none" w:sz="0" w:space="0" w:color="auto"/>
            <w:bottom w:val="none" w:sz="0" w:space="0" w:color="auto"/>
            <w:right w:val="none" w:sz="0" w:space="0" w:color="auto"/>
          </w:divBdr>
        </w:div>
        <w:div w:id="1611400930">
          <w:marLeft w:val="0"/>
          <w:marRight w:val="0"/>
          <w:marTop w:val="0"/>
          <w:marBottom w:val="0"/>
          <w:divBdr>
            <w:top w:val="none" w:sz="0" w:space="0" w:color="auto"/>
            <w:left w:val="none" w:sz="0" w:space="0" w:color="auto"/>
            <w:bottom w:val="none" w:sz="0" w:space="0" w:color="auto"/>
            <w:right w:val="none" w:sz="0" w:space="0" w:color="auto"/>
          </w:divBdr>
        </w:div>
        <w:div w:id="1704743506">
          <w:marLeft w:val="0"/>
          <w:marRight w:val="0"/>
          <w:marTop w:val="0"/>
          <w:marBottom w:val="0"/>
          <w:divBdr>
            <w:top w:val="none" w:sz="0" w:space="0" w:color="auto"/>
            <w:left w:val="none" w:sz="0" w:space="0" w:color="auto"/>
            <w:bottom w:val="none" w:sz="0" w:space="0" w:color="auto"/>
            <w:right w:val="none" w:sz="0" w:space="0" w:color="auto"/>
          </w:divBdr>
        </w:div>
        <w:div w:id="1743330487">
          <w:marLeft w:val="0"/>
          <w:marRight w:val="0"/>
          <w:marTop w:val="0"/>
          <w:marBottom w:val="0"/>
          <w:divBdr>
            <w:top w:val="none" w:sz="0" w:space="0" w:color="auto"/>
            <w:left w:val="none" w:sz="0" w:space="0" w:color="auto"/>
            <w:bottom w:val="none" w:sz="0" w:space="0" w:color="auto"/>
            <w:right w:val="none" w:sz="0" w:space="0" w:color="auto"/>
          </w:divBdr>
        </w:div>
        <w:div w:id="1745183326">
          <w:marLeft w:val="0"/>
          <w:marRight w:val="0"/>
          <w:marTop w:val="0"/>
          <w:marBottom w:val="0"/>
          <w:divBdr>
            <w:top w:val="none" w:sz="0" w:space="0" w:color="auto"/>
            <w:left w:val="none" w:sz="0" w:space="0" w:color="auto"/>
            <w:bottom w:val="none" w:sz="0" w:space="0" w:color="auto"/>
            <w:right w:val="none" w:sz="0" w:space="0" w:color="auto"/>
          </w:divBdr>
        </w:div>
        <w:div w:id="1753313409">
          <w:marLeft w:val="0"/>
          <w:marRight w:val="0"/>
          <w:marTop w:val="0"/>
          <w:marBottom w:val="0"/>
          <w:divBdr>
            <w:top w:val="none" w:sz="0" w:space="0" w:color="auto"/>
            <w:left w:val="none" w:sz="0" w:space="0" w:color="auto"/>
            <w:bottom w:val="none" w:sz="0" w:space="0" w:color="auto"/>
            <w:right w:val="none" w:sz="0" w:space="0" w:color="auto"/>
          </w:divBdr>
        </w:div>
        <w:div w:id="1774789823">
          <w:marLeft w:val="0"/>
          <w:marRight w:val="0"/>
          <w:marTop w:val="0"/>
          <w:marBottom w:val="0"/>
          <w:divBdr>
            <w:top w:val="none" w:sz="0" w:space="0" w:color="auto"/>
            <w:left w:val="none" w:sz="0" w:space="0" w:color="auto"/>
            <w:bottom w:val="none" w:sz="0" w:space="0" w:color="auto"/>
            <w:right w:val="none" w:sz="0" w:space="0" w:color="auto"/>
          </w:divBdr>
        </w:div>
        <w:div w:id="1870218406">
          <w:marLeft w:val="0"/>
          <w:marRight w:val="0"/>
          <w:marTop w:val="0"/>
          <w:marBottom w:val="0"/>
          <w:divBdr>
            <w:top w:val="none" w:sz="0" w:space="0" w:color="auto"/>
            <w:left w:val="none" w:sz="0" w:space="0" w:color="auto"/>
            <w:bottom w:val="none" w:sz="0" w:space="0" w:color="auto"/>
            <w:right w:val="none" w:sz="0" w:space="0" w:color="auto"/>
          </w:divBdr>
        </w:div>
        <w:div w:id="1933198766">
          <w:marLeft w:val="0"/>
          <w:marRight w:val="0"/>
          <w:marTop w:val="0"/>
          <w:marBottom w:val="0"/>
          <w:divBdr>
            <w:top w:val="none" w:sz="0" w:space="0" w:color="auto"/>
            <w:left w:val="none" w:sz="0" w:space="0" w:color="auto"/>
            <w:bottom w:val="none" w:sz="0" w:space="0" w:color="auto"/>
            <w:right w:val="none" w:sz="0" w:space="0" w:color="auto"/>
          </w:divBdr>
        </w:div>
        <w:div w:id="1958677640">
          <w:marLeft w:val="0"/>
          <w:marRight w:val="0"/>
          <w:marTop w:val="0"/>
          <w:marBottom w:val="0"/>
          <w:divBdr>
            <w:top w:val="none" w:sz="0" w:space="0" w:color="auto"/>
            <w:left w:val="none" w:sz="0" w:space="0" w:color="auto"/>
            <w:bottom w:val="none" w:sz="0" w:space="0" w:color="auto"/>
            <w:right w:val="none" w:sz="0" w:space="0" w:color="auto"/>
          </w:divBdr>
        </w:div>
        <w:div w:id="1992908568">
          <w:marLeft w:val="0"/>
          <w:marRight w:val="0"/>
          <w:marTop w:val="0"/>
          <w:marBottom w:val="0"/>
          <w:divBdr>
            <w:top w:val="none" w:sz="0" w:space="0" w:color="auto"/>
            <w:left w:val="none" w:sz="0" w:space="0" w:color="auto"/>
            <w:bottom w:val="none" w:sz="0" w:space="0" w:color="auto"/>
            <w:right w:val="none" w:sz="0" w:space="0" w:color="auto"/>
          </w:divBdr>
        </w:div>
        <w:div w:id="2052881510">
          <w:marLeft w:val="0"/>
          <w:marRight w:val="0"/>
          <w:marTop w:val="0"/>
          <w:marBottom w:val="0"/>
          <w:divBdr>
            <w:top w:val="none" w:sz="0" w:space="0" w:color="auto"/>
            <w:left w:val="none" w:sz="0" w:space="0" w:color="auto"/>
            <w:bottom w:val="none" w:sz="0" w:space="0" w:color="auto"/>
            <w:right w:val="none" w:sz="0" w:space="0" w:color="auto"/>
          </w:divBdr>
        </w:div>
        <w:div w:id="2069645994">
          <w:marLeft w:val="0"/>
          <w:marRight w:val="0"/>
          <w:marTop w:val="0"/>
          <w:marBottom w:val="0"/>
          <w:divBdr>
            <w:top w:val="none" w:sz="0" w:space="0" w:color="auto"/>
            <w:left w:val="none" w:sz="0" w:space="0" w:color="auto"/>
            <w:bottom w:val="none" w:sz="0" w:space="0" w:color="auto"/>
            <w:right w:val="none" w:sz="0" w:space="0" w:color="auto"/>
          </w:divBdr>
        </w:div>
        <w:div w:id="2070613542">
          <w:marLeft w:val="0"/>
          <w:marRight w:val="0"/>
          <w:marTop w:val="0"/>
          <w:marBottom w:val="0"/>
          <w:divBdr>
            <w:top w:val="none" w:sz="0" w:space="0" w:color="auto"/>
            <w:left w:val="none" w:sz="0" w:space="0" w:color="auto"/>
            <w:bottom w:val="none" w:sz="0" w:space="0" w:color="auto"/>
            <w:right w:val="none" w:sz="0" w:space="0" w:color="auto"/>
          </w:divBdr>
        </w:div>
        <w:div w:id="2086759609">
          <w:marLeft w:val="0"/>
          <w:marRight w:val="0"/>
          <w:marTop w:val="0"/>
          <w:marBottom w:val="0"/>
          <w:divBdr>
            <w:top w:val="none" w:sz="0" w:space="0" w:color="auto"/>
            <w:left w:val="none" w:sz="0" w:space="0" w:color="auto"/>
            <w:bottom w:val="none" w:sz="0" w:space="0" w:color="auto"/>
            <w:right w:val="none" w:sz="0" w:space="0" w:color="auto"/>
          </w:divBdr>
        </w:div>
        <w:div w:id="2144076467">
          <w:marLeft w:val="0"/>
          <w:marRight w:val="0"/>
          <w:marTop w:val="0"/>
          <w:marBottom w:val="0"/>
          <w:divBdr>
            <w:top w:val="none" w:sz="0" w:space="0" w:color="auto"/>
            <w:left w:val="none" w:sz="0" w:space="0" w:color="auto"/>
            <w:bottom w:val="none" w:sz="0" w:space="0" w:color="auto"/>
            <w:right w:val="none" w:sz="0" w:space="0" w:color="auto"/>
          </w:divBdr>
        </w:div>
      </w:divsChild>
    </w:div>
    <w:div w:id="548343984">
      <w:bodyDiv w:val="1"/>
      <w:marLeft w:val="0"/>
      <w:marRight w:val="0"/>
      <w:marTop w:val="0"/>
      <w:marBottom w:val="0"/>
      <w:divBdr>
        <w:top w:val="none" w:sz="0" w:space="0" w:color="auto"/>
        <w:left w:val="none" w:sz="0" w:space="0" w:color="auto"/>
        <w:bottom w:val="none" w:sz="0" w:space="0" w:color="auto"/>
        <w:right w:val="none" w:sz="0" w:space="0" w:color="auto"/>
      </w:divBdr>
      <w:divsChild>
        <w:div w:id="206963772">
          <w:marLeft w:val="0"/>
          <w:marRight w:val="0"/>
          <w:marTop w:val="0"/>
          <w:marBottom w:val="0"/>
          <w:divBdr>
            <w:top w:val="none" w:sz="0" w:space="0" w:color="auto"/>
            <w:left w:val="none" w:sz="0" w:space="0" w:color="auto"/>
            <w:bottom w:val="none" w:sz="0" w:space="0" w:color="auto"/>
            <w:right w:val="none" w:sz="0" w:space="0" w:color="auto"/>
          </w:divBdr>
        </w:div>
        <w:div w:id="264458168">
          <w:marLeft w:val="0"/>
          <w:marRight w:val="0"/>
          <w:marTop w:val="0"/>
          <w:marBottom w:val="0"/>
          <w:divBdr>
            <w:top w:val="none" w:sz="0" w:space="0" w:color="auto"/>
            <w:left w:val="none" w:sz="0" w:space="0" w:color="auto"/>
            <w:bottom w:val="none" w:sz="0" w:space="0" w:color="auto"/>
            <w:right w:val="none" w:sz="0" w:space="0" w:color="auto"/>
          </w:divBdr>
        </w:div>
        <w:div w:id="518274912">
          <w:marLeft w:val="0"/>
          <w:marRight w:val="0"/>
          <w:marTop w:val="0"/>
          <w:marBottom w:val="0"/>
          <w:divBdr>
            <w:top w:val="none" w:sz="0" w:space="0" w:color="auto"/>
            <w:left w:val="none" w:sz="0" w:space="0" w:color="auto"/>
            <w:bottom w:val="none" w:sz="0" w:space="0" w:color="auto"/>
            <w:right w:val="none" w:sz="0" w:space="0" w:color="auto"/>
          </w:divBdr>
        </w:div>
        <w:div w:id="627204668">
          <w:marLeft w:val="0"/>
          <w:marRight w:val="0"/>
          <w:marTop w:val="0"/>
          <w:marBottom w:val="0"/>
          <w:divBdr>
            <w:top w:val="none" w:sz="0" w:space="0" w:color="auto"/>
            <w:left w:val="none" w:sz="0" w:space="0" w:color="auto"/>
            <w:bottom w:val="none" w:sz="0" w:space="0" w:color="auto"/>
            <w:right w:val="none" w:sz="0" w:space="0" w:color="auto"/>
          </w:divBdr>
        </w:div>
        <w:div w:id="817919251">
          <w:marLeft w:val="0"/>
          <w:marRight w:val="0"/>
          <w:marTop w:val="0"/>
          <w:marBottom w:val="0"/>
          <w:divBdr>
            <w:top w:val="none" w:sz="0" w:space="0" w:color="auto"/>
            <w:left w:val="none" w:sz="0" w:space="0" w:color="auto"/>
            <w:bottom w:val="none" w:sz="0" w:space="0" w:color="auto"/>
            <w:right w:val="none" w:sz="0" w:space="0" w:color="auto"/>
          </w:divBdr>
        </w:div>
        <w:div w:id="828910036">
          <w:marLeft w:val="0"/>
          <w:marRight w:val="0"/>
          <w:marTop w:val="0"/>
          <w:marBottom w:val="0"/>
          <w:divBdr>
            <w:top w:val="none" w:sz="0" w:space="0" w:color="auto"/>
            <w:left w:val="none" w:sz="0" w:space="0" w:color="auto"/>
            <w:bottom w:val="none" w:sz="0" w:space="0" w:color="auto"/>
            <w:right w:val="none" w:sz="0" w:space="0" w:color="auto"/>
          </w:divBdr>
        </w:div>
        <w:div w:id="996030645">
          <w:marLeft w:val="0"/>
          <w:marRight w:val="0"/>
          <w:marTop w:val="0"/>
          <w:marBottom w:val="0"/>
          <w:divBdr>
            <w:top w:val="none" w:sz="0" w:space="0" w:color="auto"/>
            <w:left w:val="none" w:sz="0" w:space="0" w:color="auto"/>
            <w:bottom w:val="none" w:sz="0" w:space="0" w:color="auto"/>
            <w:right w:val="none" w:sz="0" w:space="0" w:color="auto"/>
          </w:divBdr>
        </w:div>
        <w:div w:id="1014381538">
          <w:marLeft w:val="0"/>
          <w:marRight w:val="0"/>
          <w:marTop w:val="0"/>
          <w:marBottom w:val="0"/>
          <w:divBdr>
            <w:top w:val="none" w:sz="0" w:space="0" w:color="auto"/>
            <w:left w:val="none" w:sz="0" w:space="0" w:color="auto"/>
            <w:bottom w:val="none" w:sz="0" w:space="0" w:color="auto"/>
            <w:right w:val="none" w:sz="0" w:space="0" w:color="auto"/>
          </w:divBdr>
        </w:div>
        <w:div w:id="1644773068">
          <w:marLeft w:val="0"/>
          <w:marRight w:val="0"/>
          <w:marTop w:val="0"/>
          <w:marBottom w:val="0"/>
          <w:divBdr>
            <w:top w:val="none" w:sz="0" w:space="0" w:color="auto"/>
            <w:left w:val="none" w:sz="0" w:space="0" w:color="auto"/>
            <w:bottom w:val="none" w:sz="0" w:space="0" w:color="auto"/>
            <w:right w:val="none" w:sz="0" w:space="0" w:color="auto"/>
          </w:divBdr>
        </w:div>
        <w:div w:id="1706978929">
          <w:marLeft w:val="0"/>
          <w:marRight w:val="0"/>
          <w:marTop w:val="0"/>
          <w:marBottom w:val="0"/>
          <w:divBdr>
            <w:top w:val="none" w:sz="0" w:space="0" w:color="auto"/>
            <w:left w:val="none" w:sz="0" w:space="0" w:color="auto"/>
            <w:bottom w:val="none" w:sz="0" w:space="0" w:color="auto"/>
            <w:right w:val="none" w:sz="0" w:space="0" w:color="auto"/>
          </w:divBdr>
        </w:div>
        <w:div w:id="1719014327">
          <w:marLeft w:val="0"/>
          <w:marRight w:val="0"/>
          <w:marTop w:val="0"/>
          <w:marBottom w:val="0"/>
          <w:divBdr>
            <w:top w:val="none" w:sz="0" w:space="0" w:color="auto"/>
            <w:left w:val="none" w:sz="0" w:space="0" w:color="auto"/>
            <w:bottom w:val="none" w:sz="0" w:space="0" w:color="auto"/>
            <w:right w:val="none" w:sz="0" w:space="0" w:color="auto"/>
          </w:divBdr>
        </w:div>
        <w:div w:id="1796754801">
          <w:marLeft w:val="0"/>
          <w:marRight w:val="0"/>
          <w:marTop w:val="0"/>
          <w:marBottom w:val="0"/>
          <w:divBdr>
            <w:top w:val="none" w:sz="0" w:space="0" w:color="auto"/>
            <w:left w:val="none" w:sz="0" w:space="0" w:color="auto"/>
            <w:bottom w:val="none" w:sz="0" w:space="0" w:color="auto"/>
            <w:right w:val="none" w:sz="0" w:space="0" w:color="auto"/>
          </w:divBdr>
        </w:div>
        <w:div w:id="1827672775">
          <w:marLeft w:val="0"/>
          <w:marRight w:val="0"/>
          <w:marTop w:val="0"/>
          <w:marBottom w:val="0"/>
          <w:divBdr>
            <w:top w:val="none" w:sz="0" w:space="0" w:color="auto"/>
            <w:left w:val="none" w:sz="0" w:space="0" w:color="auto"/>
            <w:bottom w:val="none" w:sz="0" w:space="0" w:color="auto"/>
            <w:right w:val="none" w:sz="0" w:space="0" w:color="auto"/>
          </w:divBdr>
        </w:div>
        <w:div w:id="1922644076">
          <w:marLeft w:val="0"/>
          <w:marRight w:val="0"/>
          <w:marTop w:val="0"/>
          <w:marBottom w:val="0"/>
          <w:divBdr>
            <w:top w:val="none" w:sz="0" w:space="0" w:color="auto"/>
            <w:left w:val="none" w:sz="0" w:space="0" w:color="auto"/>
            <w:bottom w:val="none" w:sz="0" w:space="0" w:color="auto"/>
            <w:right w:val="none" w:sz="0" w:space="0" w:color="auto"/>
          </w:divBdr>
        </w:div>
        <w:div w:id="1973828453">
          <w:marLeft w:val="0"/>
          <w:marRight w:val="0"/>
          <w:marTop w:val="0"/>
          <w:marBottom w:val="0"/>
          <w:divBdr>
            <w:top w:val="none" w:sz="0" w:space="0" w:color="auto"/>
            <w:left w:val="none" w:sz="0" w:space="0" w:color="auto"/>
            <w:bottom w:val="none" w:sz="0" w:space="0" w:color="auto"/>
            <w:right w:val="none" w:sz="0" w:space="0" w:color="auto"/>
          </w:divBdr>
        </w:div>
      </w:divsChild>
    </w:div>
    <w:div w:id="548685087">
      <w:bodyDiv w:val="1"/>
      <w:marLeft w:val="0"/>
      <w:marRight w:val="0"/>
      <w:marTop w:val="0"/>
      <w:marBottom w:val="0"/>
      <w:divBdr>
        <w:top w:val="none" w:sz="0" w:space="0" w:color="auto"/>
        <w:left w:val="none" w:sz="0" w:space="0" w:color="auto"/>
        <w:bottom w:val="none" w:sz="0" w:space="0" w:color="auto"/>
        <w:right w:val="none" w:sz="0" w:space="0" w:color="auto"/>
      </w:divBdr>
      <w:divsChild>
        <w:div w:id="92673353">
          <w:marLeft w:val="0"/>
          <w:marRight w:val="0"/>
          <w:marTop w:val="0"/>
          <w:marBottom w:val="0"/>
          <w:divBdr>
            <w:top w:val="none" w:sz="0" w:space="0" w:color="auto"/>
            <w:left w:val="none" w:sz="0" w:space="0" w:color="auto"/>
            <w:bottom w:val="none" w:sz="0" w:space="0" w:color="auto"/>
            <w:right w:val="none" w:sz="0" w:space="0" w:color="auto"/>
          </w:divBdr>
        </w:div>
        <w:div w:id="335767024">
          <w:marLeft w:val="0"/>
          <w:marRight w:val="0"/>
          <w:marTop w:val="0"/>
          <w:marBottom w:val="0"/>
          <w:divBdr>
            <w:top w:val="none" w:sz="0" w:space="0" w:color="auto"/>
            <w:left w:val="none" w:sz="0" w:space="0" w:color="auto"/>
            <w:bottom w:val="none" w:sz="0" w:space="0" w:color="auto"/>
            <w:right w:val="none" w:sz="0" w:space="0" w:color="auto"/>
          </w:divBdr>
        </w:div>
        <w:div w:id="571893824">
          <w:marLeft w:val="0"/>
          <w:marRight w:val="0"/>
          <w:marTop w:val="0"/>
          <w:marBottom w:val="0"/>
          <w:divBdr>
            <w:top w:val="none" w:sz="0" w:space="0" w:color="auto"/>
            <w:left w:val="none" w:sz="0" w:space="0" w:color="auto"/>
            <w:bottom w:val="none" w:sz="0" w:space="0" w:color="auto"/>
            <w:right w:val="none" w:sz="0" w:space="0" w:color="auto"/>
          </w:divBdr>
        </w:div>
        <w:div w:id="576406018">
          <w:marLeft w:val="0"/>
          <w:marRight w:val="0"/>
          <w:marTop w:val="0"/>
          <w:marBottom w:val="0"/>
          <w:divBdr>
            <w:top w:val="none" w:sz="0" w:space="0" w:color="auto"/>
            <w:left w:val="none" w:sz="0" w:space="0" w:color="auto"/>
            <w:bottom w:val="none" w:sz="0" w:space="0" w:color="auto"/>
            <w:right w:val="none" w:sz="0" w:space="0" w:color="auto"/>
          </w:divBdr>
        </w:div>
        <w:div w:id="614098197">
          <w:marLeft w:val="0"/>
          <w:marRight w:val="0"/>
          <w:marTop w:val="0"/>
          <w:marBottom w:val="0"/>
          <w:divBdr>
            <w:top w:val="none" w:sz="0" w:space="0" w:color="auto"/>
            <w:left w:val="none" w:sz="0" w:space="0" w:color="auto"/>
            <w:bottom w:val="none" w:sz="0" w:space="0" w:color="auto"/>
            <w:right w:val="none" w:sz="0" w:space="0" w:color="auto"/>
          </w:divBdr>
        </w:div>
        <w:div w:id="879247233">
          <w:marLeft w:val="0"/>
          <w:marRight w:val="0"/>
          <w:marTop w:val="0"/>
          <w:marBottom w:val="0"/>
          <w:divBdr>
            <w:top w:val="none" w:sz="0" w:space="0" w:color="auto"/>
            <w:left w:val="none" w:sz="0" w:space="0" w:color="auto"/>
            <w:bottom w:val="none" w:sz="0" w:space="0" w:color="auto"/>
            <w:right w:val="none" w:sz="0" w:space="0" w:color="auto"/>
          </w:divBdr>
        </w:div>
        <w:div w:id="1194198024">
          <w:marLeft w:val="0"/>
          <w:marRight w:val="0"/>
          <w:marTop w:val="0"/>
          <w:marBottom w:val="0"/>
          <w:divBdr>
            <w:top w:val="none" w:sz="0" w:space="0" w:color="auto"/>
            <w:left w:val="none" w:sz="0" w:space="0" w:color="auto"/>
            <w:bottom w:val="none" w:sz="0" w:space="0" w:color="auto"/>
            <w:right w:val="none" w:sz="0" w:space="0" w:color="auto"/>
          </w:divBdr>
        </w:div>
        <w:div w:id="1270241838">
          <w:marLeft w:val="0"/>
          <w:marRight w:val="0"/>
          <w:marTop w:val="0"/>
          <w:marBottom w:val="0"/>
          <w:divBdr>
            <w:top w:val="none" w:sz="0" w:space="0" w:color="auto"/>
            <w:left w:val="none" w:sz="0" w:space="0" w:color="auto"/>
            <w:bottom w:val="none" w:sz="0" w:space="0" w:color="auto"/>
            <w:right w:val="none" w:sz="0" w:space="0" w:color="auto"/>
          </w:divBdr>
        </w:div>
        <w:div w:id="1659649870">
          <w:marLeft w:val="0"/>
          <w:marRight w:val="0"/>
          <w:marTop w:val="0"/>
          <w:marBottom w:val="0"/>
          <w:divBdr>
            <w:top w:val="none" w:sz="0" w:space="0" w:color="auto"/>
            <w:left w:val="none" w:sz="0" w:space="0" w:color="auto"/>
            <w:bottom w:val="none" w:sz="0" w:space="0" w:color="auto"/>
            <w:right w:val="none" w:sz="0" w:space="0" w:color="auto"/>
          </w:divBdr>
        </w:div>
        <w:div w:id="2016960665">
          <w:marLeft w:val="0"/>
          <w:marRight w:val="0"/>
          <w:marTop w:val="0"/>
          <w:marBottom w:val="0"/>
          <w:divBdr>
            <w:top w:val="none" w:sz="0" w:space="0" w:color="auto"/>
            <w:left w:val="none" w:sz="0" w:space="0" w:color="auto"/>
            <w:bottom w:val="none" w:sz="0" w:space="0" w:color="auto"/>
            <w:right w:val="none" w:sz="0" w:space="0" w:color="auto"/>
          </w:divBdr>
        </w:div>
      </w:divsChild>
    </w:div>
    <w:div w:id="551038904">
      <w:bodyDiv w:val="1"/>
      <w:marLeft w:val="0"/>
      <w:marRight w:val="0"/>
      <w:marTop w:val="0"/>
      <w:marBottom w:val="0"/>
      <w:divBdr>
        <w:top w:val="none" w:sz="0" w:space="0" w:color="auto"/>
        <w:left w:val="none" w:sz="0" w:space="0" w:color="auto"/>
        <w:bottom w:val="none" w:sz="0" w:space="0" w:color="auto"/>
        <w:right w:val="none" w:sz="0" w:space="0" w:color="auto"/>
      </w:divBdr>
    </w:div>
    <w:div w:id="557591507">
      <w:bodyDiv w:val="1"/>
      <w:marLeft w:val="0"/>
      <w:marRight w:val="0"/>
      <w:marTop w:val="0"/>
      <w:marBottom w:val="0"/>
      <w:divBdr>
        <w:top w:val="none" w:sz="0" w:space="0" w:color="auto"/>
        <w:left w:val="none" w:sz="0" w:space="0" w:color="auto"/>
        <w:bottom w:val="none" w:sz="0" w:space="0" w:color="auto"/>
        <w:right w:val="none" w:sz="0" w:space="0" w:color="auto"/>
      </w:divBdr>
      <w:divsChild>
        <w:div w:id="1909532132">
          <w:marLeft w:val="0"/>
          <w:marRight w:val="0"/>
          <w:marTop w:val="0"/>
          <w:marBottom w:val="0"/>
          <w:divBdr>
            <w:top w:val="none" w:sz="0" w:space="0" w:color="auto"/>
            <w:left w:val="none" w:sz="0" w:space="0" w:color="auto"/>
            <w:bottom w:val="none" w:sz="0" w:space="0" w:color="auto"/>
            <w:right w:val="none" w:sz="0" w:space="0" w:color="auto"/>
          </w:divBdr>
        </w:div>
      </w:divsChild>
    </w:div>
    <w:div w:id="568350475">
      <w:bodyDiv w:val="1"/>
      <w:marLeft w:val="0"/>
      <w:marRight w:val="0"/>
      <w:marTop w:val="0"/>
      <w:marBottom w:val="0"/>
      <w:divBdr>
        <w:top w:val="none" w:sz="0" w:space="0" w:color="auto"/>
        <w:left w:val="none" w:sz="0" w:space="0" w:color="auto"/>
        <w:bottom w:val="none" w:sz="0" w:space="0" w:color="auto"/>
        <w:right w:val="none" w:sz="0" w:space="0" w:color="auto"/>
      </w:divBdr>
    </w:div>
    <w:div w:id="569734206">
      <w:bodyDiv w:val="1"/>
      <w:marLeft w:val="0"/>
      <w:marRight w:val="0"/>
      <w:marTop w:val="0"/>
      <w:marBottom w:val="0"/>
      <w:divBdr>
        <w:top w:val="none" w:sz="0" w:space="0" w:color="auto"/>
        <w:left w:val="none" w:sz="0" w:space="0" w:color="auto"/>
        <w:bottom w:val="none" w:sz="0" w:space="0" w:color="auto"/>
        <w:right w:val="none" w:sz="0" w:space="0" w:color="auto"/>
      </w:divBdr>
      <w:divsChild>
        <w:div w:id="716274739">
          <w:marLeft w:val="0"/>
          <w:marRight w:val="0"/>
          <w:marTop w:val="0"/>
          <w:marBottom w:val="0"/>
          <w:divBdr>
            <w:top w:val="none" w:sz="0" w:space="0" w:color="auto"/>
            <w:left w:val="none" w:sz="0" w:space="0" w:color="auto"/>
            <w:bottom w:val="none" w:sz="0" w:space="0" w:color="auto"/>
            <w:right w:val="none" w:sz="0" w:space="0" w:color="auto"/>
          </w:divBdr>
        </w:div>
        <w:div w:id="1300301081">
          <w:marLeft w:val="0"/>
          <w:marRight w:val="0"/>
          <w:marTop w:val="0"/>
          <w:marBottom w:val="0"/>
          <w:divBdr>
            <w:top w:val="none" w:sz="0" w:space="0" w:color="auto"/>
            <w:left w:val="none" w:sz="0" w:space="0" w:color="auto"/>
            <w:bottom w:val="none" w:sz="0" w:space="0" w:color="auto"/>
            <w:right w:val="none" w:sz="0" w:space="0" w:color="auto"/>
          </w:divBdr>
        </w:div>
        <w:div w:id="1769959892">
          <w:marLeft w:val="0"/>
          <w:marRight w:val="0"/>
          <w:marTop w:val="0"/>
          <w:marBottom w:val="0"/>
          <w:divBdr>
            <w:top w:val="none" w:sz="0" w:space="0" w:color="auto"/>
            <w:left w:val="none" w:sz="0" w:space="0" w:color="auto"/>
            <w:bottom w:val="none" w:sz="0" w:space="0" w:color="auto"/>
            <w:right w:val="none" w:sz="0" w:space="0" w:color="auto"/>
          </w:divBdr>
        </w:div>
        <w:div w:id="2049601159">
          <w:marLeft w:val="0"/>
          <w:marRight w:val="0"/>
          <w:marTop w:val="0"/>
          <w:marBottom w:val="0"/>
          <w:divBdr>
            <w:top w:val="none" w:sz="0" w:space="0" w:color="auto"/>
            <w:left w:val="none" w:sz="0" w:space="0" w:color="auto"/>
            <w:bottom w:val="none" w:sz="0" w:space="0" w:color="auto"/>
            <w:right w:val="none" w:sz="0" w:space="0" w:color="auto"/>
          </w:divBdr>
        </w:div>
      </w:divsChild>
    </w:div>
    <w:div w:id="575673946">
      <w:bodyDiv w:val="1"/>
      <w:marLeft w:val="0"/>
      <w:marRight w:val="0"/>
      <w:marTop w:val="0"/>
      <w:marBottom w:val="0"/>
      <w:divBdr>
        <w:top w:val="none" w:sz="0" w:space="0" w:color="auto"/>
        <w:left w:val="none" w:sz="0" w:space="0" w:color="auto"/>
        <w:bottom w:val="none" w:sz="0" w:space="0" w:color="auto"/>
        <w:right w:val="none" w:sz="0" w:space="0" w:color="auto"/>
      </w:divBdr>
      <w:divsChild>
        <w:div w:id="1538814106">
          <w:marLeft w:val="0"/>
          <w:marRight w:val="0"/>
          <w:marTop w:val="0"/>
          <w:marBottom w:val="0"/>
          <w:divBdr>
            <w:top w:val="none" w:sz="0" w:space="0" w:color="auto"/>
            <w:left w:val="none" w:sz="0" w:space="0" w:color="auto"/>
            <w:bottom w:val="none" w:sz="0" w:space="0" w:color="auto"/>
            <w:right w:val="none" w:sz="0" w:space="0" w:color="auto"/>
          </w:divBdr>
        </w:div>
        <w:div w:id="1613243317">
          <w:marLeft w:val="0"/>
          <w:marRight w:val="0"/>
          <w:marTop w:val="0"/>
          <w:marBottom w:val="0"/>
          <w:divBdr>
            <w:top w:val="none" w:sz="0" w:space="0" w:color="auto"/>
            <w:left w:val="none" w:sz="0" w:space="0" w:color="auto"/>
            <w:bottom w:val="none" w:sz="0" w:space="0" w:color="auto"/>
            <w:right w:val="none" w:sz="0" w:space="0" w:color="auto"/>
          </w:divBdr>
        </w:div>
        <w:div w:id="1634942739">
          <w:marLeft w:val="0"/>
          <w:marRight w:val="0"/>
          <w:marTop w:val="0"/>
          <w:marBottom w:val="0"/>
          <w:divBdr>
            <w:top w:val="none" w:sz="0" w:space="0" w:color="auto"/>
            <w:left w:val="none" w:sz="0" w:space="0" w:color="auto"/>
            <w:bottom w:val="none" w:sz="0" w:space="0" w:color="auto"/>
            <w:right w:val="none" w:sz="0" w:space="0" w:color="auto"/>
          </w:divBdr>
        </w:div>
        <w:div w:id="1775635473">
          <w:marLeft w:val="0"/>
          <w:marRight w:val="0"/>
          <w:marTop w:val="0"/>
          <w:marBottom w:val="0"/>
          <w:divBdr>
            <w:top w:val="none" w:sz="0" w:space="0" w:color="auto"/>
            <w:left w:val="none" w:sz="0" w:space="0" w:color="auto"/>
            <w:bottom w:val="none" w:sz="0" w:space="0" w:color="auto"/>
            <w:right w:val="none" w:sz="0" w:space="0" w:color="auto"/>
          </w:divBdr>
        </w:div>
        <w:div w:id="1818493703">
          <w:marLeft w:val="0"/>
          <w:marRight w:val="0"/>
          <w:marTop w:val="0"/>
          <w:marBottom w:val="0"/>
          <w:divBdr>
            <w:top w:val="none" w:sz="0" w:space="0" w:color="auto"/>
            <w:left w:val="none" w:sz="0" w:space="0" w:color="auto"/>
            <w:bottom w:val="none" w:sz="0" w:space="0" w:color="auto"/>
            <w:right w:val="none" w:sz="0" w:space="0" w:color="auto"/>
          </w:divBdr>
        </w:div>
      </w:divsChild>
    </w:div>
    <w:div w:id="605774959">
      <w:bodyDiv w:val="1"/>
      <w:marLeft w:val="0"/>
      <w:marRight w:val="0"/>
      <w:marTop w:val="0"/>
      <w:marBottom w:val="0"/>
      <w:divBdr>
        <w:top w:val="none" w:sz="0" w:space="0" w:color="auto"/>
        <w:left w:val="none" w:sz="0" w:space="0" w:color="auto"/>
        <w:bottom w:val="none" w:sz="0" w:space="0" w:color="auto"/>
        <w:right w:val="none" w:sz="0" w:space="0" w:color="auto"/>
      </w:divBdr>
      <w:divsChild>
        <w:div w:id="137042526">
          <w:marLeft w:val="0"/>
          <w:marRight w:val="0"/>
          <w:marTop w:val="0"/>
          <w:marBottom w:val="0"/>
          <w:divBdr>
            <w:top w:val="none" w:sz="0" w:space="0" w:color="auto"/>
            <w:left w:val="none" w:sz="0" w:space="0" w:color="auto"/>
            <w:bottom w:val="none" w:sz="0" w:space="0" w:color="auto"/>
            <w:right w:val="none" w:sz="0" w:space="0" w:color="auto"/>
          </w:divBdr>
        </w:div>
        <w:div w:id="205720709">
          <w:marLeft w:val="0"/>
          <w:marRight w:val="0"/>
          <w:marTop w:val="0"/>
          <w:marBottom w:val="0"/>
          <w:divBdr>
            <w:top w:val="none" w:sz="0" w:space="0" w:color="auto"/>
            <w:left w:val="none" w:sz="0" w:space="0" w:color="auto"/>
            <w:bottom w:val="none" w:sz="0" w:space="0" w:color="auto"/>
            <w:right w:val="none" w:sz="0" w:space="0" w:color="auto"/>
          </w:divBdr>
        </w:div>
        <w:div w:id="482964932">
          <w:marLeft w:val="0"/>
          <w:marRight w:val="0"/>
          <w:marTop w:val="0"/>
          <w:marBottom w:val="0"/>
          <w:divBdr>
            <w:top w:val="none" w:sz="0" w:space="0" w:color="auto"/>
            <w:left w:val="none" w:sz="0" w:space="0" w:color="auto"/>
            <w:bottom w:val="none" w:sz="0" w:space="0" w:color="auto"/>
            <w:right w:val="none" w:sz="0" w:space="0" w:color="auto"/>
          </w:divBdr>
        </w:div>
        <w:div w:id="1238394898">
          <w:marLeft w:val="0"/>
          <w:marRight w:val="0"/>
          <w:marTop w:val="0"/>
          <w:marBottom w:val="0"/>
          <w:divBdr>
            <w:top w:val="none" w:sz="0" w:space="0" w:color="auto"/>
            <w:left w:val="none" w:sz="0" w:space="0" w:color="auto"/>
            <w:bottom w:val="none" w:sz="0" w:space="0" w:color="auto"/>
            <w:right w:val="none" w:sz="0" w:space="0" w:color="auto"/>
          </w:divBdr>
        </w:div>
        <w:div w:id="1664889206">
          <w:marLeft w:val="0"/>
          <w:marRight w:val="0"/>
          <w:marTop w:val="0"/>
          <w:marBottom w:val="0"/>
          <w:divBdr>
            <w:top w:val="none" w:sz="0" w:space="0" w:color="auto"/>
            <w:left w:val="none" w:sz="0" w:space="0" w:color="auto"/>
            <w:bottom w:val="none" w:sz="0" w:space="0" w:color="auto"/>
            <w:right w:val="none" w:sz="0" w:space="0" w:color="auto"/>
          </w:divBdr>
        </w:div>
      </w:divsChild>
    </w:div>
    <w:div w:id="621351566">
      <w:bodyDiv w:val="1"/>
      <w:marLeft w:val="0"/>
      <w:marRight w:val="0"/>
      <w:marTop w:val="0"/>
      <w:marBottom w:val="0"/>
      <w:divBdr>
        <w:top w:val="none" w:sz="0" w:space="0" w:color="auto"/>
        <w:left w:val="none" w:sz="0" w:space="0" w:color="auto"/>
        <w:bottom w:val="none" w:sz="0" w:space="0" w:color="auto"/>
        <w:right w:val="none" w:sz="0" w:space="0" w:color="auto"/>
      </w:divBdr>
      <w:divsChild>
        <w:div w:id="470485811">
          <w:marLeft w:val="0"/>
          <w:marRight w:val="0"/>
          <w:marTop w:val="0"/>
          <w:marBottom w:val="0"/>
          <w:divBdr>
            <w:top w:val="none" w:sz="0" w:space="0" w:color="auto"/>
            <w:left w:val="none" w:sz="0" w:space="0" w:color="auto"/>
            <w:bottom w:val="none" w:sz="0" w:space="0" w:color="auto"/>
            <w:right w:val="none" w:sz="0" w:space="0" w:color="auto"/>
          </w:divBdr>
          <w:divsChild>
            <w:div w:id="1339115579">
              <w:marLeft w:val="0"/>
              <w:marRight w:val="0"/>
              <w:marTop w:val="0"/>
              <w:marBottom w:val="0"/>
              <w:divBdr>
                <w:top w:val="none" w:sz="0" w:space="0" w:color="auto"/>
                <w:left w:val="none" w:sz="0" w:space="0" w:color="auto"/>
                <w:bottom w:val="none" w:sz="0" w:space="0" w:color="auto"/>
                <w:right w:val="none" w:sz="0" w:space="0" w:color="auto"/>
              </w:divBdr>
              <w:divsChild>
                <w:div w:id="2052993793">
                  <w:marLeft w:val="0"/>
                  <w:marRight w:val="0"/>
                  <w:marTop w:val="0"/>
                  <w:marBottom w:val="0"/>
                  <w:divBdr>
                    <w:top w:val="none" w:sz="0" w:space="0" w:color="auto"/>
                    <w:left w:val="none" w:sz="0" w:space="0" w:color="auto"/>
                    <w:bottom w:val="none" w:sz="0" w:space="0" w:color="auto"/>
                    <w:right w:val="none" w:sz="0" w:space="0" w:color="auto"/>
                  </w:divBdr>
                  <w:divsChild>
                    <w:div w:id="442581760">
                      <w:marLeft w:val="0"/>
                      <w:marRight w:val="0"/>
                      <w:marTop w:val="0"/>
                      <w:marBottom w:val="0"/>
                      <w:divBdr>
                        <w:top w:val="none" w:sz="0" w:space="0" w:color="auto"/>
                        <w:left w:val="none" w:sz="0" w:space="0" w:color="auto"/>
                        <w:bottom w:val="none" w:sz="0" w:space="0" w:color="auto"/>
                        <w:right w:val="none" w:sz="0" w:space="0" w:color="auto"/>
                      </w:divBdr>
                      <w:divsChild>
                        <w:div w:id="905458125">
                          <w:marLeft w:val="0"/>
                          <w:marRight w:val="0"/>
                          <w:marTop w:val="0"/>
                          <w:marBottom w:val="0"/>
                          <w:divBdr>
                            <w:top w:val="none" w:sz="0" w:space="0" w:color="auto"/>
                            <w:left w:val="none" w:sz="0" w:space="0" w:color="auto"/>
                            <w:bottom w:val="none" w:sz="0" w:space="0" w:color="auto"/>
                            <w:right w:val="none" w:sz="0" w:space="0" w:color="auto"/>
                          </w:divBdr>
                          <w:divsChild>
                            <w:div w:id="717779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276667">
      <w:bodyDiv w:val="1"/>
      <w:marLeft w:val="0"/>
      <w:marRight w:val="0"/>
      <w:marTop w:val="0"/>
      <w:marBottom w:val="0"/>
      <w:divBdr>
        <w:top w:val="none" w:sz="0" w:space="0" w:color="auto"/>
        <w:left w:val="none" w:sz="0" w:space="0" w:color="auto"/>
        <w:bottom w:val="none" w:sz="0" w:space="0" w:color="auto"/>
        <w:right w:val="none" w:sz="0" w:space="0" w:color="auto"/>
      </w:divBdr>
      <w:divsChild>
        <w:div w:id="1233000694">
          <w:marLeft w:val="0"/>
          <w:marRight w:val="0"/>
          <w:marTop w:val="0"/>
          <w:marBottom w:val="0"/>
          <w:divBdr>
            <w:top w:val="none" w:sz="0" w:space="0" w:color="auto"/>
            <w:left w:val="none" w:sz="0" w:space="0" w:color="auto"/>
            <w:bottom w:val="none" w:sz="0" w:space="0" w:color="auto"/>
            <w:right w:val="none" w:sz="0" w:space="0" w:color="auto"/>
          </w:divBdr>
          <w:divsChild>
            <w:div w:id="2016347148">
              <w:marLeft w:val="0"/>
              <w:marRight w:val="0"/>
              <w:marTop w:val="0"/>
              <w:marBottom w:val="0"/>
              <w:divBdr>
                <w:top w:val="none" w:sz="0" w:space="0" w:color="auto"/>
                <w:left w:val="none" w:sz="0" w:space="0" w:color="auto"/>
                <w:bottom w:val="none" w:sz="0" w:space="0" w:color="auto"/>
                <w:right w:val="none" w:sz="0" w:space="0" w:color="auto"/>
              </w:divBdr>
              <w:divsChild>
                <w:div w:id="917665763">
                  <w:marLeft w:val="0"/>
                  <w:marRight w:val="0"/>
                  <w:marTop w:val="0"/>
                  <w:marBottom w:val="0"/>
                  <w:divBdr>
                    <w:top w:val="none" w:sz="0" w:space="0" w:color="auto"/>
                    <w:left w:val="none" w:sz="0" w:space="0" w:color="auto"/>
                    <w:bottom w:val="none" w:sz="0" w:space="0" w:color="auto"/>
                    <w:right w:val="none" w:sz="0" w:space="0" w:color="auto"/>
                  </w:divBdr>
                  <w:divsChild>
                    <w:div w:id="1063336905">
                      <w:marLeft w:val="0"/>
                      <w:marRight w:val="0"/>
                      <w:marTop w:val="0"/>
                      <w:marBottom w:val="0"/>
                      <w:divBdr>
                        <w:top w:val="none" w:sz="0" w:space="0" w:color="auto"/>
                        <w:left w:val="none" w:sz="0" w:space="0" w:color="auto"/>
                        <w:bottom w:val="none" w:sz="0" w:space="0" w:color="auto"/>
                        <w:right w:val="none" w:sz="0" w:space="0" w:color="auto"/>
                      </w:divBdr>
                      <w:divsChild>
                        <w:div w:id="2244240">
                          <w:marLeft w:val="0"/>
                          <w:marRight w:val="0"/>
                          <w:marTop w:val="0"/>
                          <w:marBottom w:val="0"/>
                          <w:divBdr>
                            <w:top w:val="none" w:sz="0" w:space="0" w:color="auto"/>
                            <w:left w:val="none" w:sz="0" w:space="0" w:color="auto"/>
                            <w:bottom w:val="none" w:sz="0" w:space="0" w:color="auto"/>
                            <w:right w:val="none" w:sz="0" w:space="0" w:color="auto"/>
                          </w:divBdr>
                          <w:divsChild>
                            <w:div w:id="586156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6520567">
      <w:bodyDiv w:val="1"/>
      <w:marLeft w:val="0"/>
      <w:marRight w:val="0"/>
      <w:marTop w:val="0"/>
      <w:marBottom w:val="0"/>
      <w:divBdr>
        <w:top w:val="none" w:sz="0" w:space="0" w:color="auto"/>
        <w:left w:val="none" w:sz="0" w:space="0" w:color="auto"/>
        <w:bottom w:val="none" w:sz="0" w:space="0" w:color="auto"/>
        <w:right w:val="none" w:sz="0" w:space="0" w:color="auto"/>
      </w:divBdr>
      <w:divsChild>
        <w:div w:id="10499046">
          <w:marLeft w:val="0"/>
          <w:marRight w:val="0"/>
          <w:marTop w:val="0"/>
          <w:marBottom w:val="0"/>
          <w:divBdr>
            <w:top w:val="none" w:sz="0" w:space="0" w:color="auto"/>
            <w:left w:val="none" w:sz="0" w:space="0" w:color="auto"/>
            <w:bottom w:val="none" w:sz="0" w:space="0" w:color="auto"/>
            <w:right w:val="none" w:sz="0" w:space="0" w:color="auto"/>
          </w:divBdr>
          <w:divsChild>
            <w:div w:id="1788532">
              <w:marLeft w:val="0"/>
              <w:marRight w:val="0"/>
              <w:marTop w:val="0"/>
              <w:marBottom w:val="0"/>
              <w:divBdr>
                <w:top w:val="none" w:sz="0" w:space="0" w:color="auto"/>
                <w:left w:val="none" w:sz="0" w:space="0" w:color="auto"/>
                <w:bottom w:val="none" w:sz="0" w:space="0" w:color="auto"/>
                <w:right w:val="none" w:sz="0" w:space="0" w:color="auto"/>
              </w:divBdr>
            </w:div>
            <w:div w:id="9335364">
              <w:marLeft w:val="0"/>
              <w:marRight w:val="0"/>
              <w:marTop w:val="0"/>
              <w:marBottom w:val="0"/>
              <w:divBdr>
                <w:top w:val="none" w:sz="0" w:space="0" w:color="auto"/>
                <w:left w:val="none" w:sz="0" w:space="0" w:color="auto"/>
                <w:bottom w:val="none" w:sz="0" w:space="0" w:color="auto"/>
                <w:right w:val="none" w:sz="0" w:space="0" w:color="auto"/>
              </w:divBdr>
            </w:div>
            <w:div w:id="15083067">
              <w:marLeft w:val="0"/>
              <w:marRight w:val="0"/>
              <w:marTop w:val="0"/>
              <w:marBottom w:val="0"/>
              <w:divBdr>
                <w:top w:val="none" w:sz="0" w:space="0" w:color="auto"/>
                <w:left w:val="none" w:sz="0" w:space="0" w:color="auto"/>
                <w:bottom w:val="none" w:sz="0" w:space="0" w:color="auto"/>
                <w:right w:val="none" w:sz="0" w:space="0" w:color="auto"/>
              </w:divBdr>
            </w:div>
            <w:div w:id="43794008">
              <w:marLeft w:val="0"/>
              <w:marRight w:val="0"/>
              <w:marTop w:val="0"/>
              <w:marBottom w:val="0"/>
              <w:divBdr>
                <w:top w:val="none" w:sz="0" w:space="0" w:color="auto"/>
                <w:left w:val="none" w:sz="0" w:space="0" w:color="auto"/>
                <w:bottom w:val="none" w:sz="0" w:space="0" w:color="auto"/>
                <w:right w:val="none" w:sz="0" w:space="0" w:color="auto"/>
              </w:divBdr>
            </w:div>
            <w:div w:id="45884895">
              <w:marLeft w:val="0"/>
              <w:marRight w:val="0"/>
              <w:marTop w:val="0"/>
              <w:marBottom w:val="0"/>
              <w:divBdr>
                <w:top w:val="none" w:sz="0" w:space="0" w:color="auto"/>
                <w:left w:val="none" w:sz="0" w:space="0" w:color="auto"/>
                <w:bottom w:val="none" w:sz="0" w:space="0" w:color="auto"/>
                <w:right w:val="none" w:sz="0" w:space="0" w:color="auto"/>
              </w:divBdr>
            </w:div>
            <w:div w:id="53629105">
              <w:marLeft w:val="0"/>
              <w:marRight w:val="0"/>
              <w:marTop w:val="0"/>
              <w:marBottom w:val="0"/>
              <w:divBdr>
                <w:top w:val="none" w:sz="0" w:space="0" w:color="auto"/>
                <w:left w:val="none" w:sz="0" w:space="0" w:color="auto"/>
                <w:bottom w:val="none" w:sz="0" w:space="0" w:color="auto"/>
                <w:right w:val="none" w:sz="0" w:space="0" w:color="auto"/>
              </w:divBdr>
            </w:div>
            <w:div w:id="53895841">
              <w:marLeft w:val="0"/>
              <w:marRight w:val="0"/>
              <w:marTop w:val="0"/>
              <w:marBottom w:val="0"/>
              <w:divBdr>
                <w:top w:val="none" w:sz="0" w:space="0" w:color="auto"/>
                <w:left w:val="none" w:sz="0" w:space="0" w:color="auto"/>
                <w:bottom w:val="none" w:sz="0" w:space="0" w:color="auto"/>
                <w:right w:val="none" w:sz="0" w:space="0" w:color="auto"/>
              </w:divBdr>
            </w:div>
            <w:div w:id="58481468">
              <w:marLeft w:val="0"/>
              <w:marRight w:val="0"/>
              <w:marTop w:val="0"/>
              <w:marBottom w:val="0"/>
              <w:divBdr>
                <w:top w:val="none" w:sz="0" w:space="0" w:color="auto"/>
                <w:left w:val="none" w:sz="0" w:space="0" w:color="auto"/>
                <w:bottom w:val="none" w:sz="0" w:space="0" w:color="auto"/>
                <w:right w:val="none" w:sz="0" w:space="0" w:color="auto"/>
              </w:divBdr>
            </w:div>
            <w:div w:id="72820045">
              <w:marLeft w:val="0"/>
              <w:marRight w:val="0"/>
              <w:marTop w:val="0"/>
              <w:marBottom w:val="0"/>
              <w:divBdr>
                <w:top w:val="none" w:sz="0" w:space="0" w:color="auto"/>
                <w:left w:val="none" w:sz="0" w:space="0" w:color="auto"/>
                <w:bottom w:val="none" w:sz="0" w:space="0" w:color="auto"/>
                <w:right w:val="none" w:sz="0" w:space="0" w:color="auto"/>
              </w:divBdr>
            </w:div>
            <w:div w:id="78060898">
              <w:marLeft w:val="0"/>
              <w:marRight w:val="0"/>
              <w:marTop w:val="0"/>
              <w:marBottom w:val="0"/>
              <w:divBdr>
                <w:top w:val="none" w:sz="0" w:space="0" w:color="auto"/>
                <w:left w:val="none" w:sz="0" w:space="0" w:color="auto"/>
                <w:bottom w:val="none" w:sz="0" w:space="0" w:color="auto"/>
                <w:right w:val="none" w:sz="0" w:space="0" w:color="auto"/>
              </w:divBdr>
            </w:div>
            <w:div w:id="81218667">
              <w:marLeft w:val="0"/>
              <w:marRight w:val="0"/>
              <w:marTop w:val="0"/>
              <w:marBottom w:val="0"/>
              <w:divBdr>
                <w:top w:val="none" w:sz="0" w:space="0" w:color="auto"/>
                <w:left w:val="none" w:sz="0" w:space="0" w:color="auto"/>
                <w:bottom w:val="none" w:sz="0" w:space="0" w:color="auto"/>
                <w:right w:val="none" w:sz="0" w:space="0" w:color="auto"/>
              </w:divBdr>
            </w:div>
            <w:div w:id="98332852">
              <w:marLeft w:val="0"/>
              <w:marRight w:val="0"/>
              <w:marTop w:val="0"/>
              <w:marBottom w:val="0"/>
              <w:divBdr>
                <w:top w:val="none" w:sz="0" w:space="0" w:color="auto"/>
                <w:left w:val="none" w:sz="0" w:space="0" w:color="auto"/>
                <w:bottom w:val="none" w:sz="0" w:space="0" w:color="auto"/>
                <w:right w:val="none" w:sz="0" w:space="0" w:color="auto"/>
              </w:divBdr>
            </w:div>
            <w:div w:id="104275560">
              <w:marLeft w:val="0"/>
              <w:marRight w:val="0"/>
              <w:marTop w:val="0"/>
              <w:marBottom w:val="0"/>
              <w:divBdr>
                <w:top w:val="none" w:sz="0" w:space="0" w:color="auto"/>
                <w:left w:val="none" w:sz="0" w:space="0" w:color="auto"/>
                <w:bottom w:val="none" w:sz="0" w:space="0" w:color="auto"/>
                <w:right w:val="none" w:sz="0" w:space="0" w:color="auto"/>
              </w:divBdr>
            </w:div>
            <w:div w:id="115605893">
              <w:marLeft w:val="0"/>
              <w:marRight w:val="0"/>
              <w:marTop w:val="0"/>
              <w:marBottom w:val="0"/>
              <w:divBdr>
                <w:top w:val="none" w:sz="0" w:space="0" w:color="auto"/>
                <w:left w:val="none" w:sz="0" w:space="0" w:color="auto"/>
                <w:bottom w:val="none" w:sz="0" w:space="0" w:color="auto"/>
                <w:right w:val="none" w:sz="0" w:space="0" w:color="auto"/>
              </w:divBdr>
            </w:div>
            <w:div w:id="141777511">
              <w:marLeft w:val="0"/>
              <w:marRight w:val="0"/>
              <w:marTop w:val="0"/>
              <w:marBottom w:val="0"/>
              <w:divBdr>
                <w:top w:val="none" w:sz="0" w:space="0" w:color="auto"/>
                <w:left w:val="none" w:sz="0" w:space="0" w:color="auto"/>
                <w:bottom w:val="none" w:sz="0" w:space="0" w:color="auto"/>
                <w:right w:val="none" w:sz="0" w:space="0" w:color="auto"/>
              </w:divBdr>
            </w:div>
            <w:div w:id="143619907">
              <w:marLeft w:val="0"/>
              <w:marRight w:val="0"/>
              <w:marTop w:val="0"/>
              <w:marBottom w:val="0"/>
              <w:divBdr>
                <w:top w:val="none" w:sz="0" w:space="0" w:color="auto"/>
                <w:left w:val="none" w:sz="0" w:space="0" w:color="auto"/>
                <w:bottom w:val="none" w:sz="0" w:space="0" w:color="auto"/>
                <w:right w:val="none" w:sz="0" w:space="0" w:color="auto"/>
              </w:divBdr>
            </w:div>
            <w:div w:id="148328611">
              <w:marLeft w:val="0"/>
              <w:marRight w:val="0"/>
              <w:marTop w:val="0"/>
              <w:marBottom w:val="0"/>
              <w:divBdr>
                <w:top w:val="none" w:sz="0" w:space="0" w:color="auto"/>
                <w:left w:val="none" w:sz="0" w:space="0" w:color="auto"/>
                <w:bottom w:val="none" w:sz="0" w:space="0" w:color="auto"/>
                <w:right w:val="none" w:sz="0" w:space="0" w:color="auto"/>
              </w:divBdr>
            </w:div>
            <w:div w:id="154304048">
              <w:marLeft w:val="0"/>
              <w:marRight w:val="0"/>
              <w:marTop w:val="0"/>
              <w:marBottom w:val="0"/>
              <w:divBdr>
                <w:top w:val="none" w:sz="0" w:space="0" w:color="auto"/>
                <w:left w:val="none" w:sz="0" w:space="0" w:color="auto"/>
                <w:bottom w:val="none" w:sz="0" w:space="0" w:color="auto"/>
                <w:right w:val="none" w:sz="0" w:space="0" w:color="auto"/>
              </w:divBdr>
            </w:div>
            <w:div w:id="186722884">
              <w:marLeft w:val="0"/>
              <w:marRight w:val="0"/>
              <w:marTop w:val="0"/>
              <w:marBottom w:val="0"/>
              <w:divBdr>
                <w:top w:val="none" w:sz="0" w:space="0" w:color="auto"/>
                <w:left w:val="none" w:sz="0" w:space="0" w:color="auto"/>
                <w:bottom w:val="none" w:sz="0" w:space="0" w:color="auto"/>
                <w:right w:val="none" w:sz="0" w:space="0" w:color="auto"/>
              </w:divBdr>
            </w:div>
            <w:div w:id="187645869">
              <w:marLeft w:val="0"/>
              <w:marRight w:val="0"/>
              <w:marTop w:val="0"/>
              <w:marBottom w:val="0"/>
              <w:divBdr>
                <w:top w:val="none" w:sz="0" w:space="0" w:color="auto"/>
                <w:left w:val="none" w:sz="0" w:space="0" w:color="auto"/>
                <w:bottom w:val="none" w:sz="0" w:space="0" w:color="auto"/>
                <w:right w:val="none" w:sz="0" w:space="0" w:color="auto"/>
              </w:divBdr>
            </w:div>
            <w:div w:id="229385342">
              <w:marLeft w:val="0"/>
              <w:marRight w:val="0"/>
              <w:marTop w:val="0"/>
              <w:marBottom w:val="0"/>
              <w:divBdr>
                <w:top w:val="none" w:sz="0" w:space="0" w:color="auto"/>
                <w:left w:val="none" w:sz="0" w:space="0" w:color="auto"/>
                <w:bottom w:val="none" w:sz="0" w:space="0" w:color="auto"/>
                <w:right w:val="none" w:sz="0" w:space="0" w:color="auto"/>
              </w:divBdr>
            </w:div>
            <w:div w:id="235557209">
              <w:marLeft w:val="0"/>
              <w:marRight w:val="0"/>
              <w:marTop w:val="0"/>
              <w:marBottom w:val="0"/>
              <w:divBdr>
                <w:top w:val="none" w:sz="0" w:space="0" w:color="auto"/>
                <w:left w:val="none" w:sz="0" w:space="0" w:color="auto"/>
                <w:bottom w:val="none" w:sz="0" w:space="0" w:color="auto"/>
                <w:right w:val="none" w:sz="0" w:space="0" w:color="auto"/>
              </w:divBdr>
            </w:div>
            <w:div w:id="245380303">
              <w:marLeft w:val="0"/>
              <w:marRight w:val="0"/>
              <w:marTop w:val="0"/>
              <w:marBottom w:val="0"/>
              <w:divBdr>
                <w:top w:val="none" w:sz="0" w:space="0" w:color="auto"/>
                <w:left w:val="none" w:sz="0" w:space="0" w:color="auto"/>
                <w:bottom w:val="none" w:sz="0" w:space="0" w:color="auto"/>
                <w:right w:val="none" w:sz="0" w:space="0" w:color="auto"/>
              </w:divBdr>
            </w:div>
            <w:div w:id="254486589">
              <w:marLeft w:val="0"/>
              <w:marRight w:val="0"/>
              <w:marTop w:val="0"/>
              <w:marBottom w:val="0"/>
              <w:divBdr>
                <w:top w:val="none" w:sz="0" w:space="0" w:color="auto"/>
                <w:left w:val="none" w:sz="0" w:space="0" w:color="auto"/>
                <w:bottom w:val="none" w:sz="0" w:space="0" w:color="auto"/>
                <w:right w:val="none" w:sz="0" w:space="0" w:color="auto"/>
              </w:divBdr>
            </w:div>
            <w:div w:id="273248245">
              <w:marLeft w:val="0"/>
              <w:marRight w:val="0"/>
              <w:marTop w:val="0"/>
              <w:marBottom w:val="0"/>
              <w:divBdr>
                <w:top w:val="none" w:sz="0" w:space="0" w:color="auto"/>
                <w:left w:val="none" w:sz="0" w:space="0" w:color="auto"/>
                <w:bottom w:val="none" w:sz="0" w:space="0" w:color="auto"/>
                <w:right w:val="none" w:sz="0" w:space="0" w:color="auto"/>
              </w:divBdr>
            </w:div>
            <w:div w:id="278026362">
              <w:marLeft w:val="0"/>
              <w:marRight w:val="0"/>
              <w:marTop w:val="0"/>
              <w:marBottom w:val="0"/>
              <w:divBdr>
                <w:top w:val="none" w:sz="0" w:space="0" w:color="auto"/>
                <w:left w:val="none" w:sz="0" w:space="0" w:color="auto"/>
                <w:bottom w:val="none" w:sz="0" w:space="0" w:color="auto"/>
                <w:right w:val="none" w:sz="0" w:space="0" w:color="auto"/>
              </w:divBdr>
            </w:div>
            <w:div w:id="332033919">
              <w:marLeft w:val="0"/>
              <w:marRight w:val="0"/>
              <w:marTop w:val="0"/>
              <w:marBottom w:val="0"/>
              <w:divBdr>
                <w:top w:val="none" w:sz="0" w:space="0" w:color="auto"/>
                <w:left w:val="none" w:sz="0" w:space="0" w:color="auto"/>
                <w:bottom w:val="none" w:sz="0" w:space="0" w:color="auto"/>
                <w:right w:val="none" w:sz="0" w:space="0" w:color="auto"/>
              </w:divBdr>
            </w:div>
            <w:div w:id="339281248">
              <w:marLeft w:val="0"/>
              <w:marRight w:val="0"/>
              <w:marTop w:val="0"/>
              <w:marBottom w:val="0"/>
              <w:divBdr>
                <w:top w:val="none" w:sz="0" w:space="0" w:color="auto"/>
                <w:left w:val="none" w:sz="0" w:space="0" w:color="auto"/>
                <w:bottom w:val="none" w:sz="0" w:space="0" w:color="auto"/>
                <w:right w:val="none" w:sz="0" w:space="0" w:color="auto"/>
              </w:divBdr>
            </w:div>
            <w:div w:id="346368850">
              <w:marLeft w:val="0"/>
              <w:marRight w:val="0"/>
              <w:marTop w:val="0"/>
              <w:marBottom w:val="0"/>
              <w:divBdr>
                <w:top w:val="none" w:sz="0" w:space="0" w:color="auto"/>
                <w:left w:val="none" w:sz="0" w:space="0" w:color="auto"/>
                <w:bottom w:val="none" w:sz="0" w:space="0" w:color="auto"/>
                <w:right w:val="none" w:sz="0" w:space="0" w:color="auto"/>
              </w:divBdr>
            </w:div>
            <w:div w:id="355157452">
              <w:marLeft w:val="0"/>
              <w:marRight w:val="0"/>
              <w:marTop w:val="0"/>
              <w:marBottom w:val="0"/>
              <w:divBdr>
                <w:top w:val="none" w:sz="0" w:space="0" w:color="auto"/>
                <w:left w:val="none" w:sz="0" w:space="0" w:color="auto"/>
                <w:bottom w:val="none" w:sz="0" w:space="0" w:color="auto"/>
                <w:right w:val="none" w:sz="0" w:space="0" w:color="auto"/>
              </w:divBdr>
            </w:div>
            <w:div w:id="392848100">
              <w:marLeft w:val="0"/>
              <w:marRight w:val="0"/>
              <w:marTop w:val="0"/>
              <w:marBottom w:val="0"/>
              <w:divBdr>
                <w:top w:val="none" w:sz="0" w:space="0" w:color="auto"/>
                <w:left w:val="none" w:sz="0" w:space="0" w:color="auto"/>
                <w:bottom w:val="none" w:sz="0" w:space="0" w:color="auto"/>
                <w:right w:val="none" w:sz="0" w:space="0" w:color="auto"/>
              </w:divBdr>
            </w:div>
            <w:div w:id="393087091">
              <w:marLeft w:val="0"/>
              <w:marRight w:val="0"/>
              <w:marTop w:val="0"/>
              <w:marBottom w:val="0"/>
              <w:divBdr>
                <w:top w:val="none" w:sz="0" w:space="0" w:color="auto"/>
                <w:left w:val="none" w:sz="0" w:space="0" w:color="auto"/>
                <w:bottom w:val="none" w:sz="0" w:space="0" w:color="auto"/>
                <w:right w:val="none" w:sz="0" w:space="0" w:color="auto"/>
              </w:divBdr>
            </w:div>
            <w:div w:id="425080329">
              <w:marLeft w:val="0"/>
              <w:marRight w:val="0"/>
              <w:marTop w:val="0"/>
              <w:marBottom w:val="0"/>
              <w:divBdr>
                <w:top w:val="none" w:sz="0" w:space="0" w:color="auto"/>
                <w:left w:val="none" w:sz="0" w:space="0" w:color="auto"/>
                <w:bottom w:val="none" w:sz="0" w:space="0" w:color="auto"/>
                <w:right w:val="none" w:sz="0" w:space="0" w:color="auto"/>
              </w:divBdr>
            </w:div>
            <w:div w:id="428813629">
              <w:marLeft w:val="0"/>
              <w:marRight w:val="0"/>
              <w:marTop w:val="0"/>
              <w:marBottom w:val="0"/>
              <w:divBdr>
                <w:top w:val="none" w:sz="0" w:space="0" w:color="auto"/>
                <w:left w:val="none" w:sz="0" w:space="0" w:color="auto"/>
                <w:bottom w:val="none" w:sz="0" w:space="0" w:color="auto"/>
                <w:right w:val="none" w:sz="0" w:space="0" w:color="auto"/>
              </w:divBdr>
            </w:div>
            <w:div w:id="454831617">
              <w:marLeft w:val="0"/>
              <w:marRight w:val="0"/>
              <w:marTop w:val="0"/>
              <w:marBottom w:val="0"/>
              <w:divBdr>
                <w:top w:val="none" w:sz="0" w:space="0" w:color="auto"/>
                <w:left w:val="none" w:sz="0" w:space="0" w:color="auto"/>
                <w:bottom w:val="none" w:sz="0" w:space="0" w:color="auto"/>
                <w:right w:val="none" w:sz="0" w:space="0" w:color="auto"/>
              </w:divBdr>
            </w:div>
            <w:div w:id="467279751">
              <w:marLeft w:val="0"/>
              <w:marRight w:val="0"/>
              <w:marTop w:val="0"/>
              <w:marBottom w:val="0"/>
              <w:divBdr>
                <w:top w:val="none" w:sz="0" w:space="0" w:color="auto"/>
                <w:left w:val="none" w:sz="0" w:space="0" w:color="auto"/>
                <w:bottom w:val="none" w:sz="0" w:space="0" w:color="auto"/>
                <w:right w:val="none" w:sz="0" w:space="0" w:color="auto"/>
              </w:divBdr>
            </w:div>
            <w:div w:id="479924354">
              <w:marLeft w:val="0"/>
              <w:marRight w:val="0"/>
              <w:marTop w:val="0"/>
              <w:marBottom w:val="0"/>
              <w:divBdr>
                <w:top w:val="none" w:sz="0" w:space="0" w:color="auto"/>
                <w:left w:val="none" w:sz="0" w:space="0" w:color="auto"/>
                <w:bottom w:val="none" w:sz="0" w:space="0" w:color="auto"/>
                <w:right w:val="none" w:sz="0" w:space="0" w:color="auto"/>
              </w:divBdr>
            </w:div>
            <w:div w:id="519589337">
              <w:marLeft w:val="0"/>
              <w:marRight w:val="0"/>
              <w:marTop w:val="0"/>
              <w:marBottom w:val="0"/>
              <w:divBdr>
                <w:top w:val="none" w:sz="0" w:space="0" w:color="auto"/>
                <w:left w:val="none" w:sz="0" w:space="0" w:color="auto"/>
                <w:bottom w:val="none" w:sz="0" w:space="0" w:color="auto"/>
                <w:right w:val="none" w:sz="0" w:space="0" w:color="auto"/>
              </w:divBdr>
            </w:div>
            <w:div w:id="524515529">
              <w:marLeft w:val="0"/>
              <w:marRight w:val="0"/>
              <w:marTop w:val="0"/>
              <w:marBottom w:val="0"/>
              <w:divBdr>
                <w:top w:val="none" w:sz="0" w:space="0" w:color="auto"/>
                <w:left w:val="none" w:sz="0" w:space="0" w:color="auto"/>
                <w:bottom w:val="none" w:sz="0" w:space="0" w:color="auto"/>
                <w:right w:val="none" w:sz="0" w:space="0" w:color="auto"/>
              </w:divBdr>
            </w:div>
            <w:div w:id="537624081">
              <w:marLeft w:val="0"/>
              <w:marRight w:val="0"/>
              <w:marTop w:val="0"/>
              <w:marBottom w:val="0"/>
              <w:divBdr>
                <w:top w:val="none" w:sz="0" w:space="0" w:color="auto"/>
                <w:left w:val="none" w:sz="0" w:space="0" w:color="auto"/>
                <w:bottom w:val="none" w:sz="0" w:space="0" w:color="auto"/>
                <w:right w:val="none" w:sz="0" w:space="0" w:color="auto"/>
              </w:divBdr>
            </w:div>
            <w:div w:id="542332419">
              <w:marLeft w:val="0"/>
              <w:marRight w:val="0"/>
              <w:marTop w:val="0"/>
              <w:marBottom w:val="0"/>
              <w:divBdr>
                <w:top w:val="none" w:sz="0" w:space="0" w:color="auto"/>
                <w:left w:val="none" w:sz="0" w:space="0" w:color="auto"/>
                <w:bottom w:val="none" w:sz="0" w:space="0" w:color="auto"/>
                <w:right w:val="none" w:sz="0" w:space="0" w:color="auto"/>
              </w:divBdr>
            </w:div>
            <w:div w:id="576982738">
              <w:marLeft w:val="0"/>
              <w:marRight w:val="0"/>
              <w:marTop w:val="0"/>
              <w:marBottom w:val="0"/>
              <w:divBdr>
                <w:top w:val="none" w:sz="0" w:space="0" w:color="auto"/>
                <w:left w:val="none" w:sz="0" w:space="0" w:color="auto"/>
                <w:bottom w:val="none" w:sz="0" w:space="0" w:color="auto"/>
                <w:right w:val="none" w:sz="0" w:space="0" w:color="auto"/>
              </w:divBdr>
            </w:div>
            <w:div w:id="581961060">
              <w:marLeft w:val="0"/>
              <w:marRight w:val="0"/>
              <w:marTop w:val="0"/>
              <w:marBottom w:val="0"/>
              <w:divBdr>
                <w:top w:val="none" w:sz="0" w:space="0" w:color="auto"/>
                <w:left w:val="none" w:sz="0" w:space="0" w:color="auto"/>
                <w:bottom w:val="none" w:sz="0" w:space="0" w:color="auto"/>
                <w:right w:val="none" w:sz="0" w:space="0" w:color="auto"/>
              </w:divBdr>
            </w:div>
            <w:div w:id="582761707">
              <w:marLeft w:val="0"/>
              <w:marRight w:val="0"/>
              <w:marTop w:val="0"/>
              <w:marBottom w:val="0"/>
              <w:divBdr>
                <w:top w:val="none" w:sz="0" w:space="0" w:color="auto"/>
                <w:left w:val="none" w:sz="0" w:space="0" w:color="auto"/>
                <w:bottom w:val="none" w:sz="0" w:space="0" w:color="auto"/>
                <w:right w:val="none" w:sz="0" w:space="0" w:color="auto"/>
              </w:divBdr>
            </w:div>
            <w:div w:id="588849179">
              <w:marLeft w:val="0"/>
              <w:marRight w:val="0"/>
              <w:marTop w:val="0"/>
              <w:marBottom w:val="0"/>
              <w:divBdr>
                <w:top w:val="none" w:sz="0" w:space="0" w:color="auto"/>
                <w:left w:val="none" w:sz="0" w:space="0" w:color="auto"/>
                <w:bottom w:val="none" w:sz="0" w:space="0" w:color="auto"/>
                <w:right w:val="none" w:sz="0" w:space="0" w:color="auto"/>
              </w:divBdr>
            </w:div>
            <w:div w:id="615524161">
              <w:marLeft w:val="0"/>
              <w:marRight w:val="0"/>
              <w:marTop w:val="0"/>
              <w:marBottom w:val="0"/>
              <w:divBdr>
                <w:top w:val="none" w:sz="0" w:space="0" w:color="auto"/>
                <w:left w:val="none" w:sz="0" w:space="0" w:color="auto"/>
                <w:bottom w:val="none" w:sz="0" w:space="0" w:color="auto"/>
                <w:right w:val="none" w:sz="0" w:space="0" w:color="auto"/>
              </w:divBdr>
            </w:div>
            <w:div w:id="617419889">
              <w:marLeft w:val="0"/>
              <w:marRight w:val="0"/>
              <w:marTop w:val="0"/>
              <w:marBottom w:val="0"/>
              <w:divBdr>
                <w:top w:val="none" w:sz="0" w:space="0" w:color="auto"/>
                <w:left w:val="none" w:sz="0" w:space="0" w:color="auto"/>
                <w:bottom w:val="none" w:sz="0" w:space="0" w:color="auto"/>
                <w:right w:val="none" w:sz="0" w:space="0" w:color="auto"/>
              </w:divBdr>
            </w:div>
            <w:div w:id="640232270">
              <w:marLeft w:val="0"/>
              <w:marRight w:val="0"/>
              <w:marTop w:val="0"/>
              <w:marBottom w:val="0"/>
              <w:divBdr>
                <w:top w:val="none" w:sz="0" w:space="0" w:color="auto"/>
                <w:left w:val="none" w:sz="0" w:space="0" w:color="auto"/>
                <w:bottom w:val="none" w:sz="0" w:space="0" w:color="auto"/>
                <w:right w:val="none" w:sz="0" w:space="0" w:color="auto"/>
              </w:divBdr>
            </w:div>
            <w:div w:id="681736170">
              <w:marLeft w:val="0"/>
              <w:marRight w:val="0"/>
              <w:marTop w:val="0"/>
              <w:marBottom w:val="0"/>
              <w:divBdr>
                <w:top w:val="none" w:sz="0" w:space="0" w:color="auto"/>
                <w:left w:val="none" w:sz="0" w:space="0" w:color="auto"/>
                <w:bottom w:val="none" w:sz="0" w:space="0" w:color="auto"/>
                <w:right w:val="none" w:sz="0" w:space="0" w:color="auto"/>
              </w:divBdr>
            </w:div>
            <w:div w:id="704720634">
              <w:marLeft w:val="0"/>
              <w:marRight w:val="0"/>
              <w:marTop w:val="0"/>
              <w:marBottom w:val="0"/>
              <w:divBdr>
                <w:top w:val="none" w:sz="0" w:space="0" w:color="auto"/>
                <w:left w:val="none" w:sz="0" w:space="0" w:color="auto"/>
                <w:bottom w:val="none" w:sz="0" w:space="0" w:color="auto"/>
                <w:right w:val="none" w:sz="0" w:space="0" w:color="auto"/>
              </w:divBdr>
            </w:div>
            <w:div w:id="736441888">
              <w:marLeft w:val="0"/>
              <w:marRight w:val="0"/>
              <w:marTop w:val="0"/>
              <w:marBottom w:val="0"/>
              <w:divBdr>
                <w:top w:val="none" w:sz="0" w:space="0" w:color="auto"/>
                <w:left w:val="none" w:sz="0" w:space="0" w:color="auto"/>
                <w:bottom w:val="none" w:sz="0" w:space="0" w:color="auto"/>
                <w:right w:val="none" w:sz="0" w:space="0" w:color="auto"/>
              </w:divBdr>
            </w:div>
            <w:div w:id="739787812">
              <w:marLeft w:val="0"/>
              <w:marRight w:val="0"/>
              <w:marTop w:val="0"/>
              <w:marBottom w:val="0"/>
              <w:divBdr>
                <w:top w:val="none" w:sz="0" w:space="0" w:color="auto"/>
                <w:left w:val="none" w:sz="0" w:space="0" w:color="auto"/>
                <w:bottom w:val="none" w:sz="0" w:space="0" w:color="auto"/>
                <w:right w:val="none" w:sz="0" w:space="0" w:color="auto"/>
              </w:divBdr>
            </w:div>
            <w:div w:id="826481452">
              <w:marLeft w:val="0"/>
              <w:marRight w:val="0"/>
              <w:marTop w:val="0"/>
              <w:marBottom w:val="0"/>
              <w:divBdr>
                <w:top w:val="none" w:sz="0" w:space="0" w:color="auto"/>
                <w:left w:val="none" w:sz="0" w:space="0" w:color="auto"/>
                <w:bottom w:val="none" w:sz="0" w:space="0" w:color="auto"/>
                <w:right w:val="none" w:sz="0" w:space="0" w:color="auto"/>
              </w:divBdr>
            </w:div>
            <w:div w:id="881213134">
              <w:marLeft w:val="0"/>
              <w:marRight w:val="0"/>
              <w:marTop w:val="0"/>
              <w:marBottom w:val="0"/>
              <w:divBdr>
                <w:top w:val="none" w:sz="0" w:space="0" w:color="auto"/>
                <w:left w:val="none" w:sz="0" w:space="0" w:color="auto"/>
                <w:bottom w:val="none" w:sz="0" w:space="0" w:color="auto"/>
                <w:right w:val="none" w:sz="0" w:space="0" w:color="auto"/>
              </w:divBdr>
            </w:div>
            <w:div w:id="882903867">
              <w:marLeft w:val="0"/>
              <w:marRight w:val="0"/>
              <w:marTop w:val="0"/>
              <w:marBottom w:val="0"/>
              <w:divBdr>
                <w:top w:val="none" w:sz="0" w:space="0" w:color="auto"/>
                <w:left w:val="none" w:sz="0" w:space="0" w:color="auto"/>
                <w:bottom w:val="none" w:sz="0" w:space="0" w:color="auto"/>
                <w:right w:val="none" w:sz="0" w:space="0" w:color="auto"/>
              </w:divBdr>
            </w:div>
            <w:div w:id="889656585">
              <w:marLeft w:val="0"/>
              <w:marRight w:val="0"/>
              <w:marTop w:val="0"/>
              <w:marBottom w:val="0"/>
              <w:divBdr>
                <w:top w:val="none" w:sz="0" w:space="0" w:color="auto"/>
                <w:left w:val="none" w:sz="0" w:space="0" w:color="auto"/>
                <w:bottom w:val="none" w:sz="0" w:space="0" w:color="auto"/>
                <w:right w:val="none" w:sz="0" w:space="0" w:color="auto"/>
              </w:divBdr>
            </w:div>
            <w:div w:id="890072141">
              <w:marLeft w:val="0"/>
              <w:marRight w:val="0"/>
              <w:marTop w:val="0"/>
              <w:marBottom w:val="0"/>
              <w:divBdr>
                <w:top w:val="none" w:sz="0" w:space="0" w:color="auto"/>
                <w:left w:val="none" w:sz="0" w:space="0" w:color="auto"/>
                <w:bottom w:val="none" w:sz="0" w:space="0" w:color="auto"/>
                <w:right w:val="none" w:sz="0" w:space="0" w:color="auto"/>
              </w:divBdr>
            </w:div>
            <w:div w:id="923883720">
              <w:marLeft w:val="0"/>
              <w:marRight w:val="0"/>
              <w:marTop w:val="0"/>
              <w:marBottom w:val="0"/>
              <w:divBdr>
                <w:top w:val="none" w:sz="0" w:space="0" w:color="auto"/>
                <w:left w:val="none" w:sz="0" w:space="0" w:color="auto"/>
                <w:bottom w:val="none" w:sz="0" w:space="0" w:color="auto"/>
                <w:right w:val="none" w:sz="0" w:space="0" w:color="auto"/>
              </w:divBdr>
            </w:div>
            <w:div w:id="942111992">
              <w:marLeft w:val="0"/>
              <w:marRight w:val="0"/>
              <w:marTop w:val="0"/>
              <w:marBottom w:val="0"/>
              <w:divBdr>
                <w:top w:val="none" w:sz="0" w:space="0" w:color="auto"/>
                <w:left w:val="none" w:sz="0" w:space="0" w:color="auto"/>
                <w:bottom w:val="none" w:sz="0" w:space="0" w:color="auto"/>
                <w:right w:val="none" w:sz="0" w:space="0" w:color="auto"/>
              </w:divBdr>
            </w:div>
            <w:div w:id="980767402">
              <w:marLeft w:val="0"/>
              <w:marRight w:val="0"/>
              <w:marTop w:val="0"/>
              <w:marBottom w:val="0"/>
              <w:divBdr>
                <w:top w:val="none" w:sz="0" w:space="0" w:color="auto"/>
                <w:left w:val="none" w:sz="0" w:space="0" w:color="auto"/>
                <w:bottom w:val="none" w:sz="0" w:space="0" w:color="auto"/>
                <w:right w:val="none" w:sz="0" w:space="0" w:color="auto"/>
              </w:divBdr>
            </w:div>
            <w:div w:id="997608228">
              <w:marLeft w:val="0"/>
              <w:marRight w:val="0"/>
              <w:marTop w:val="0"/>
              <w:marBottom w:val="0"/>
              <w:divBdr>
                <w:top w:val="none" w:sz="0" w:space="0" w:color="auto"/>
                <w:left w:val="none" w:sz="0" w:space="0" w:color="auto"/>
                <w:bottom w:val="none" w:sz="0" w:space="0" w:color="auto"/>
                <w:right w:val="none" w:sz="0" w:space="0" w:color="auto"/>
              </w:divBdr>
            </w:div>
            <w:div w:id="1010064877">
              <w:marLeft w:val="0"/>
              <w:marRight w:val="0"/>
              <w:marTop w:val="0"/>
              <w:marBottom w:val="0"/>
              <w:divBdr>
                <w:top w:val="none" w:sz="0" w:space="0" w:color="auto"/>
                <w:left w:val="none" w:sz="0" w:space="0" w:color="auto"/>
                <w:bottom w:val="none" w:sz="0" w:space="0" w:color="auto"/>
                <w:right w:val="none" w:sz="0" w:space="0" w:color="auto"/>
              </w:divBdr>
            </w:div>
            <w:div w:id="1011419556">
              <w:marLeft w:val="0"/>
              <w:marRight w:val="0"/>
              <w:marTop w:val="0"/>
              <w:marBottom w:val="0"/>
              <w:divBdr>
                <w:top w:val="none" w:sz="0" w:space="0" w:color="auto"/>
                <w:left w:val="none" w:sz="0" w:space="0" w:color="auto"/>
                <w:bottom w:val="none" w:sz="0" w:space="0" w:color="auto"/>
                <w:right w:val="none" w:sz="0" w:space="0" w:color="auto"/>
              </w:divBdr>
            </w:div>
            <w:div w:id="1022362090">
              <w:marLeft w:val="0"/>
              <w:marRight w:val="0"/>
              <w:marTop w:val="0"/>
              <w:marBottom w:val="0"/>
              <w:divBdr>
                <w:top w:val="none" w:sz="0" w:space="0" w:color="auto"/>
                <w:left w:val="none" w:sz="0" w:space="0" w:color="auto"/>
                <w:bottom w:val="none" w:sz="0" w:space="0" w:color="auto"/>
                <w:right w:val="none" w:sz="0" w:space="0" w:color="auto"/>
              </w:divBdr>
            </w:div>
            <w:div w:id="1024674871">
              <w:marLeft w:val="0"/>
              <w:marRight w:val="0"/>
              <w:marTop w:val="0"/>
              <w:marBottom w:val="0"/>
              <w:divBdr>
                <w:top w:val="none" w:sz="0" w:space="0" w:color="auto"/>
                <w:left w:val="none" w:sz="0" w:space="0" w:color="auto"/>
                <w:bottom w:val="none" w:sz="0" w:space="0" w:color="auto"/>
                <w:right w:val="none" w:sz="0" w:space="0" w:color="auto"/>
              </w:divBdr>
            </w:div>
            <w:div w:id="1047413232">
              <w:marLeft w:val="0"/>
              <w:marRight w:val="0"/>
              <w:marTop w:val="0"/>
              <w:marBottom w:val="0"/>
              <w:divBdr>
                <w:top w:val="none" w:sz="0" w:space="0" w:color="auto"/>
                <w:left w:val="none" w:sz="0" w:space="0" w:color="auto"/>
                <w:bottom w:val="none" w:sz="0" w:space="0" w:color="auto"/>
                <w:right w:val="none" w:sz="0" w:space="0" w:color="auto"/>
              </w:divBdr>
            </w:div>
            <w:div w:id="1072040866">
              <w:marLeft w:val="0"/>
              <w:marRight w:val="0"/>
              <w:marTop w:val="0"/>
              <w:marBottom w:val="0"/>
              <w:divBdr>
                <w:top w:val="none" w:sz="0" w:space="0" w:color="auto"/>
                <w:left w:val="none" w:sz="0" w:space="0" w:color="auto"/>
                <w:bottom w:val="none" w:sz="0" w:space="0" w:color="auto"/>
                <w:right w:val="none" w:sz="0" w:space="0" w:color="auto"/>
              </w:divBdr>
            </w:div>
            <w:div w:id="1079134263">
              <w:marLeft w:val="0"/>
              <w:marRight w:val="0"/>
              <w:marTop w:val="0"/>
              <w:marBottom w:val="0"/>
              <w:divBdr>
                <w:top w:val="none" w:sz="0" w:space="0" w:color="auto"/>
                <w:left w:val="none" w:sz="0" w:space="0" w:color="auto"/>
                <w:bottom w:val="none" w:sz="0" w:space="0" w:color="auto"/>
                <w:right w:val="none" w:sz="0" w:space="0" w:color="auto"/>
              </w:divBdr>
            </w:div>
            <w:div w:id="1097143302">
              <w:marLeft w:val="0"/>
              <w:marRight w:val="0"/>
              <w:marTop w:val="0"/>
              <w:marBottom w:val="0"/>
              <w:divBdr>
                <w:top w:val="none" w:sz="0" w:space="0" w:color="auto"/>
                <w:left w:val="none" w:sz="0" w:space="0" w:color="auto"/>
                <w:bottom w:val="none" w:sz="0" w:space="0" w:color="auto"/>
                <w:right w:val="none" w:sz="0" w:space="0" w:color="auto"/>
              </w:divBdr>
            </w:div>
            <w:div w:id="1098256244">
              <w:marLeft w:val="0"/>
              <w:marRight w:val="0"/>
              <w:marTop w:val="0"/>
              <w:marBottom w:val="0"/>
              <w:divBdr>
                <w:top w:val="none" w:sz="0" w:space="0" w:color="auto"/>
                <w:left w:val="none" w:sz="0" w:space="0" w:color="auto"/>
                <w:bottom w:val="none" w:sz="0" w:space="0" w:color="auto"/>
                <w:right w:val="none" w:sz="0" w:space="0" w:color="auto"/>
              </w:divBdr>
            </w:div>
            <w:div w:id="1101877593">
              <w:marLeft w:val="0"/>
              <w:marRight w:val="0"/>
              <w:marTop w:val="0"/>
              <w:marBottom w:val="0"/>
              <w:divBdr>
                <w:top w:val="none" w:sz="0" w:space="0" w:color="auto"/>
                <w:left w:val="none" w:sz="0" w:space="0" w:color="auto"/>
                <w:bottom w:val="none" w:sz="0" w:space="0" w:color="auto"/>
                <w:right w:val="none" w:sz="0" w:space="0" w:color="auto"/>
              </w:divBdr>
            </w:div>
            <w:div w:id="1103720682">
              <w:marLeft w:val="0"/>
              <w:marRight w:val="0"/>
              <w:marTop w:val="0"/>
              <w:marBottom w:val="0"/>
              <w:divBdr>
                <w:top w:val="none" w:sz="0" w:space="0" w:color="auto"/>
                <w:left w:val="none" w:sz="0" w:space="0" w:color="auto"/>
                <w:bottom w:val="none" w:sz="0" w:space="0" w:color="auto"/>
                <w:right w:val="none" w:sz="0" w:space="0" w:color="auto"/>
              </w:divBdr>
            </w:div>
            <w:div w:id="1108431259">
              <w:marLeft w:val="0"/>
              <w:marRight w:val="0"/>
              <w:marTop w:val="0"/>
              <w:marBottom w:val="0"/>
              <w:divBdr>
                <w:top w:val="none" w:sz="0" w:space="0" w:color="auto"/>
                <w:left w:val="none" w:sz="0" w:space="0" w:color="auto"/>
                <w:bottom w:val="none" w:sz="0" w:space="0" w:color="auto"/>
                <w:right w:val="none" w:sz="0" w:space="0" w:color="auto"/>
              </w:divBdr>
            </w:div>
            <w:div w:id="1135102810">
              <w:marLeft w:val="0"/>
              <w:marRight w:val="0"/>
              <w:marTop w:val="0"/>
              <w:marBottom w:val="0"/>
              <w:divBdr>
                <w:top w:val="none" w:sz="0" w:space="0" w:color="auto"/>
                <w:left w:val="none" w:sz="0" w:space="0" w:color="auto"/>
                <w:bottom w:val="none" w:sz="0" w:space="0" w:color="auto"/>
                <w:right w:val="none" w:sz="0" w:space="0" w:color="auto"/>
              </w:divBdr>
            </w:div>
            <w:div w:id="1157841306">
              <w:marLeft w:val="0"/>
              <w:marRight w:val="0"/>
              <w:marTop w:val="0"/>
              <w:marBottom w:val="0"/>
              <w:divBdr>
                <w:top w:val="none" w:sz="0" w:space="0" w:color="auto"/>
                <w:left w:val="none" w:sz="0" w:space="0" w:color="auto"/>
                <w:bottom w:val="none" w:sz="0" w:space="0" w:color="auto"/>
                <w:right w:val="none" w:sz="0" w:space="0" w:color="auto"/>
              </w:divBdr>
            </w:div>
            <w:div w:id="1176114615">
              <w:marLeft w:val="0"/>
              <w:marRight w:val="0"/>
              <w:marTop w:val="0"/>
              <w:marBottom w:val="0"/>
              <w:divBdr>
                <w:top w:val="none" w:sz="0" w:space="0" w:color="auto"/>
                <w:left w:val="none" w:sz="0" w:space="0" w:color="auto"/>
                <w:bottom w:val="none" w:sz="0" w:space="0" w:color="auto"/>
                <w:right w:val="none" w:sz="0" w:space="0" w:color="auto"/>
              </w:divBdr>
            </w:div>
            <w:div w:id="1183856510">
              <w:marLeft w:val="0"/>
              <w:marRight w:val="0"/>
              <w:marTop w:val="0"/>
              <w:marBottom w:val="0"/>
              <w:divBdr>
                <w:top w:val="none" w:sz="0" w:space="0" w:color="auto"/>
                <w:left w:val="none" w:sz="0" w:space="0" w:color="auto"/>
                <w:bottom w:val="none" w:sz="0" w:space="0" w:color="auto"/>
                <w:right w:val="none" w:sz="0" w:space="0" w:color="auto"/>
              </w:divBdr>
            </w:div>
            <w:div w:id="1198467015">
              <w:marLeft w:val="0"/>
              <w:marRight w:val="0"/>
              <w:marTop w:val="0"/>
              <w:marBottom w:val="0"/>
              <w:divBdr>
                <w:top w:val="none" w:sz="0" w:space="0" w:color="auto"/>
                <w:left w:val="none" w:sz="0" w:space="0" w:color="auto"/>
                <w:bottom w:val="none" w:sz="0" w:space="0" w:color="auto"/>
                <w:right w:val="none" w:sz="0" w:space="0" w:color="auto"/>
              </w:divBdr>
            </w:div>
            <w:div w:id="1223715755">
              <w:marLeft w:val="0"/>
              <w:marRight w:val="0"/>
              <w:marTop w:val="0"/>
              <w:marBottom w:val="0"/>
              <w:divBdr>
                <w:top w:val="none" w:sz="0" w:space="0" w:color="auto"/>
                <w:left w:val="none" w:sz="0" w:space="0" w:color="auto"/>
                <w:bottom w:val="none" w:sz="0" w:space="0" w:color="auto"/>
                <w:right w:val="none" w:sz="0" w:space="0" w:color="auto"/>
              </w:divBdr>
            </w:div>
            <w:div w:id="1226181030">
              <w:marLeft w:val="0"/>
              <w:marRight w:val="0"/>
              <w:marTop w:val="0"/>
              <w:marBottom w:val="0"/>
              <w:divBdr>
                <w:top w:val="none" w:sz="0" w:space="0" w:color="auto"/>
                <w:left w:val="none" w:sz="0" w:space="0" w:color="auto"/>
                <w:bottom w:val="none" w:sz="0" w:space="0" w:color="auto"/>
                <w:right w:val="none" w:sz="0" w:space="0" w:color="auto"/>
              </w:divBdr>
            </w:div>
            <w:div w:id="1241672447">
              <w:marLeft w:val="0"/>
              <w:marRight w:val="0"/>
              <w:marTop w:val="0"/>
              <w:marBottom w:val="0"/>
              <w:divBdr>
                <w:top w:val="none" w:sz="0" w:space="0" w:color="auto"/>
                <w:left w:val="none" w:sz="0" w:space="0" w:color="auto"/>
                <w:bottom w:val="none" w:sz="0" w:space="0" w:color="auto"/>
                <w:right w:val="none" w:sz="0" w:space="0" w:color="auto"/>
              </w:divBdr>
            </w:div>
            <w:div w:id="1246914340">
              <w:marLeft w:val="0"/>
              <w:marRight w:val="0"/>
              <w:marTop w:val="0"/>
              <w:marBottom w:val="0"/>
              <w:divBdr>
                <w:top w:val="none" w:sz="0" w:space="0" w:color="auto"/>
                <w:left w:val="none" w:sz="0" w:space="0" w:color="auto"/>
                <w:bottom w:val="none" w:sz="0" w:space="0" w:color="auto"/>
                <w:right w:val="none" w:sz="0" w:space="0" w:color="auto"/>
              </w:divBdr>
            </w:div>
            <w:div w:id="1248610702">
              <w:marLeft w:val="0"/>
              <w:marRight w:val="0"/>
              <w:marTop w:val="0"/>
              <w:marBottom w:val="0"/>
              <w:divBdr>
                <w:top w:val="none" w:sz="0" w:space="0" w:color="auto"/>
                <w:left w:val="none" w:sz="0" w:space="0" w:color="auto"/>
                <w:bottom w:val="none" w:sz="0" w:space="0" w:color="auto"/>
                <w:right w:val="none" w:sz="0" w:space="0" w:color="auto"/>
              </w:divBdr>
            </w:div>
            <w:div w:id="1302076173">
              <w:marLeft w:val="0"/>
              <w:marRight w:val="0"/>
              <w:marTop w:val="0"/>
              <w:marBottom w:val="0"/>
              <w:divBdr>
                <w:top w:val="none" w:sz="0" w:space="0" w:color="auto"/>
                <w:left w:val="none" w:sz="0" w:space="0" w:color="auto"/>
                <w:bottom w:val="none" w:sz="0" w:space="0" w:color="auto"/>
                <w:right w:val="none" w:sz="0" w:space="0" w:color="auto"/>
              </w:divBdr>
            </w:div>
            <w:div w:id="1308704939">
              <w:marLeft w:val="0"/>
              <w:marRight w:val="0"/>
              <w:marTop w:val="0"/>
              <w:marBottom w:val="0"/>
              <w:divBdr>
                <w:top w:val="none" w:sz="0" w:space="0" w:color="auto"/>
                <w:left w:val="none" w:sz="0" w:space="0" w:color="auto"/>
                <w:bottom w:val="none" w:sz="0" w:space="0" w:color="auto"/>
                <w:right w:val="none" w:sz="0" w:space="0" w:color="auto"/>
              </w:divBdr>
            </w:div>
            <w:div w:id="1331059530">
              <w:marLeft w:val="0"/>
              <w:marRight w:val="0"/>
              <w:marTop w:val="0"/>
              <w:marBottom w:val="0"/>
              <w:divBdr>
                <w:top w:val="none" w:sz="0" w:space="0" w:color="auto"/>
                <w:left w:val="none" w:sz="0" w:space="0" w:color="auto"/>
                <w:bottom w:val="none" w:sz="0" w:space="0" w:color="auto"/>
                <w:right w:val="none" w:sz="0" w:space="0" w:color="auto"/>
              </w:divBdr>
            </w:div>
            <w:div w:id="1359309336">
              <w:marLeft w:val="0"/>
              <w:marRight w:val="0"/>
              <w:marTop w:val="0"/>
              <w:marBottom w:val="0"/>
              <w:divBdr>
                <w:top w:val="none" w:sz="0" w:space="0" w:color="auto"/>
                <w:left w:val="none" w:sz="0" w:space="0" w:color="auto"/>
                <w:bottom w:val="none" w:sz="0" w:space="0" w:color="auto"/>
                <w:right w:val="none" w:sz="0" w:space="0" w:color="auto"/>
              </w:divBdr>
            </w:div>
            <w:div w:id="1408457347">
              <w:marLeft w:val="0"/>
              <w:marRight w:val="0"/>
              <w:marTop w:val="0"/>
              <w:marBottom w:val="0"/>
              <w:divBdr>
                <w:top w:val="none" w:sz="0" w:space="0" w:color="auto"/>
                <w:left w:val="none" w:sz="0" w:space="0" w:color="auto"/>
                <w:bottom w:val="none" w:sz="0" w:space="0" w:color="auto"/>
                <w:right w:val="none" w:sz="0" w:space="0" w:color="auto"/>
              </w:divBdr>
            </w:div>
            <w:div w:id="1416855245">
              <w:marLeft w:val="0"/>
              <w:marRight w:val="0"/>
              <w:marTop w:val="0"/>
              <w:marBottom w:val="0"/>
              <w:divBdr>
                <w:top w:val="none" w:sz="0" w:space="0" w:color="auto"/>
                <w:left w:val="none" w:sz="0" w:space="0" w:color="auto"/>
                <w:bottom w:val="none" w:sz="0" w:space="0" w:color="auto"/>
                <w:right w:val="none" w:sz="0" w:space="0" w:color="auto"/>
              </w:divBdr>
            </w:div>
            <w:div w:id="1432698530">
              <w:marLeft w:val="0"/>
              <w:marRight w:val="0"/>
              <w:marTop w:val="0"/>
              <w:marBottom w:val="0"/>
              <w:divBdr>
                <w:top w:val="none" w:sz="0" w:space="0" w:color="auto"/>
                <w:left w:val="none" w:sz="0" w:space="0" w:color="auto"/>
                <w:bottom w:val="none" w:sz="0" w:space="0" w:color="auto"/>
                <w:right w:val="none" w:sz="0" w:space="0" w:color="auto"/>
              </w:divBdr>
            </w:div>
            <w:div w:id="1473478097">
              <w:marLeft w:val="0"/>
              <w:marRight w:val="0"/>
              <w:marTop w:val="0"/>
              <w:marBottom w:val="0"/>
              <w:divBdr>
                <w:top w:val="none" w:sz="0" w:space="0" w:color="auto"/>
                <w:left w:val="none" w:sz="0" w:space="0" w:color="auto"/>
                <w:bottom w:val="none" w:sz="0" w:space="0" w:color="auto"/>
                <w:right w:val="none" w:sz="0" w:space="0" w:color="auto"/>
              </w:divBdr>
            </w:div>
            <w:div w:id="1478644084">
              <w:marLeft w:val="0"/>
              <w:marRight w:val="0"/>
              <w:marTop w:val="0"/>
              <w:marBottom w:val="0"/>
              <w:divBdr>
                <w:top w:val="none" w:sz="0" w:space="0" w:color="auto"/>
                <w:left w:val="none" w:sz="0" w:space="0" w:color="auto"/>
                <w:bottom w:val="none" w:sz="0" w:space="0" w:color="auto"/>
                <w:right w:val="none" w:sz="0" w:space="0" w:color="auto"/>
              </w:divBdr>
            </w:div>
            <w:div w:id="1485387127">
              <w:marLeft w:val="0"/>
              <w:marRight w:val="0"/>
              <w:marTop w:val="0"/>
              <w:marBottom w:val="0"/>
              <w:divBdr>
                <w:top w:val="none" w:sz="0" w:space="0" w:color="auto"/>
                <w:left w:val="none" w:sz="0" w:space="0" w:color="auto"/>
                <w:bottom w:val="none" w:sz="0" w:space="0" w:color="auto"/>
                <w:right w:val="none" w:sz="0" w:space="0" w:color="auto"/>
              </w:divBdr>
            </w:div>
            <w:div w:id="1489781977">
              <w:marLeft w:val="0"/>
              <w:marRight w:val="0"/>
              <w:marTop w:val="0"/>
              <w:marBottom w:val="0"/>
              <w:divBdr>
                <w:top w:val="none" w:sz="0" w:space="0" w:color="auto"/>
                <w:left w:val="none" w:sz="0" w:space="0" w:color="auto"/>
                <w:bottom w:val="none" w:sz="0" w:space="0" w:color="auto"/>
                <w:right w:val="none" w:sz="0" w:space="0" w:color="auto"/>
              </w:divBdr>
            </w:div>
            <w:div w:id="1498114634">
              <w:marLeft w:val="0"/>
              <w:marRight w:val="0"/>
              <w:marTop w:val="0"/>
              <w:marBottom w:val="0"/>
              <w:divBdr>
                <w:top w:val="none" w:sz="0" w:space="0" w:color="auto"/>
                <w:left w:val="none" w:sz="0" w:space="0" w:color="auto"/>
                <w:bottom w:val="none" w:sz="0" w:space="0" w:color="auto"/>
                <w:right w:val="none" w:sz="0" w:space="0" w:color="auto"/>
              </w:divBdr>
            </w:div>
            <w:div w:id="1501502597">
              <w:marLeft w:val="0"/>
              <w:marRight w:val="0"/>
              <w:marTop w:val="0"/>
              <w:marBottom w:val="0"/>
              <w:divBdr>
                <w:top w:val="none" w:sz="0" w:space="0" w:color="auto"/>
                <w:left w:val="none" w:sz="0" w:space="0" w:color="auto"/>
                <w:bottom w:val="none" w:sz="0" w:space="0" w:color="auto"/>
                <w:right w:val="none" w:sz="0" w:space="0" w:color="auto"/>
              </w:divBdr>
            </w:div>
            <w:div w:id="1513304707">
              <w:marLeft w:val="0"/>
              <w:marRight w:val="0"/>
              <w:marTop w:val="0"/>
              <w:marBottom w:val="0"/>
              <w:divBdr>
                <w:top w:val="none" w:sz="0" w:space="0" w:color="auto"/>
                <w:left w:val="none" w:sz="0" w:space="0" w:color="auto"/>
                <w:bottom w:val="none" w:sz="0" w:space="0" w:color="auto"/>
                <w:right w:val="none" w:sz="0" w:space="0" w:color="auto"/>
              </w:divBdr>
            </w:div>
            <w:div w:id="1513495905">
              <w:marLeft w:val="0"/>
              <w:marRight w:val="0"/>
              <w:marTop w:val="0"/>
              <w:marBottom w:val="0"/>
              <w:divBdr>
                <w:top w:val="none" w:sz="0" w:space="0" w:color="auto"/>
                <w:left w:val="none" w:sz="0" w:space="0" w:color="auto"/>
                <w:bottom w:val="none" w:sz="0" w:space="0" w:color="auto"/>
                <w:right w:val="none" w:sz="0" w:space="0" w:color="auto"/>
              </w:divBdr>
            </w:div>
            <w:div w:id="1553687294">
              <w:marLeft w:val="0"/>
              <w:marRight w:val="0"/>
              <w:marTop w:val="0"/>
              <w:marBottom w:val="0"/>
              <w:divBdr>
                <w:top w:val="none" w:sz="0" w:space="0" w:color="auto"/>
                <w:left w:val="none" w:sz="0" w:space="0" w:color="auto"/>
                <w:bottom w:val="none" w:sz="0" w:space="0" w:color="auto"/>
                <w:right w:val="none" w:sz="0" w:space="0" w:color="auto"/>
              </w:divBdr>
            </w:div>
            <w:div w:id="1558854612">
              <w:marLeft w:val="0"/>
              <w:marRight w:val="0"/>
              <w:marTop w:val="0"/>
              <w:marBottom w:val="0"/>
              <w:divBdr>
                <w:top w:val="none" w:sz="0" w:space="0" w:color="auto"/>
                <w:left w:val="none" w:sz="0" w:space="0" w:color="auto"/>
                <w:bottom w:val="none" w:sz="0" w:space="0" w:color="auto"/>
                <w:right w:val="none" w:sz="0" w:space="0" w:color="auto"/>
              </w:divBdr>
            </w:div>
            <w:div w:id="1569077367">
              <w:marLeft w:val="0"/>
              <w:marRight w:val="0"/>
              <w:marTop w:val="0"/>
              <w:marBottom w:val="0"/>
              <w:divBdr>
                <w:top w:val="none" w:sz="0" w:space="0" w:color="auto"/>
                <w:left w:val="none" w:sz="0" w:space="0" w:color="auto"/>
                <w:bottom w:val="none" w:sz="0" w:space="0" w:color="auto"/>
                <w:right w:val="none" w:sz="0" w:space="0" w:color="auto"/>
              </w:divBdr>
            </w:div>
            <w:div w:id="1572108871">
              <w:marLeft w:val="0"/>
              <w:marRight w:val="0"/>
              <w:marTop w:val="0"/>
              <w:marBottom w:val="0"/>
              <w:divBdr>
                <w:top w:val="none" w:sz="0" w:space="0" w:color="auto"/>
                <w:left w:val="none" w:sz="0" w:space="0" w:color="auto"/>
                <w:bottom w:val="none" w:sz="0" w:space="0" w:color="auto"/>
                <w:right w:val="none" w:sz="0" w:space="0" w:color="auto"/>
              </w:divBdr>
            </w:div>
            <w:div w:id="1606763780">
              <w:marLeft w:val="0"/>
              <w:marRight w:val="0"/>
              <w:marTop w:val="0"/>
              <w:marBottom w:val="0"/>
              <w:divBdr>
                <w:top w:val="none" w:sz="0" w:space="0" w:color="auto"/>
                <w:left w:val="none" w:sz="0" w:space="0" w:color="auto"/>
                <w:bottom w:val="none" w:sz="0" w:space="0" w:color="auto"/>
                <w:right w:val="none" w:sz="0" w:space="0" w:color="auto"/>
              </w:divBdr>
            </w:div>
            <w:div w:id="1620453716">
              <w:marLeft w:val="0"/>
              <w:marRight w:val="0"/>
              <w:marTop w:val="0"/>
              <w:marBottom w:val="0"/>
              <w:divBdr>
                <w:top w:val="none" w:sz="0" w:space="0" w:color="auto"/>
                <w:left w:val="none" w:sz="0" w:space="0" w:color="auto"/>
                <w:bottom w:val="none" w:sz="0" w:space="0" w:color="auto"/>
                <w:right w:val="none" w:sz="0" w:space="0" w:color="auto"/>
              </w:divBdr>
            </w:div>
            <w:div w:id="1630279439">
              <w:marLeft w:val="0"/>
              <w:marRight w:val="0"/>
              <w:marTop w:val="0"/>
              <w:marBottom w:val="0"/>
              <w:divBdr>
                <w:top w:val="none" w:sz="0" w:space="0" w:color="auto"/>
                <w:left w:val="none" w:sz="0" w:space="0" w:color="auto"/>
                <w:bottom w:val="none" w:sz="0" w:space="0" w:color="auto"/>
                <w:right w:val="none" w:sz="0" w:space="0" w:color="auto"/>
              </w:divBdr>
            </w:div>
            <w:div w:id="1634872598">
              <w:marLeft w:val="0"/>
              <w:marRight w:val="0"/>
              <w:marTop w:val="0"/>
              <w:marBottom w:val="0"/>
              <w:divBdr>
                <w:top w:val="none" w:sz="0" w:space="0" w:color="auto"/>
                <w:left w:val="none" w:sz="0" w:space="0" w:color="auto"/>
                <w:bottom w:val="none" w:sz="0" w:space="0" w:color="auto"/>
                <w:right w:val="none" w:sz="0" w:space="0" w:color="auto"/>
              </w:divBdr>
            </w:div>
            <w:div w:id="1636987580">
              <w:marLeft w:val="0"/>
              <w:marRight w:val="0"/>
              <w:marTop w:val="0"/>
              <w:marBottom w:val="0"/>
              <w:divBdr>
                <w:top w:val="none" w:sz="0" w:space="0" w:color="auto"/>
                <w:left w:val="none" w:sz="0" w:space="0" w:color="auto"/>
                <w:bottom w:val="none" w:sz="0" w:space="0" w:color="auto"/>
                <w:right w:val="none" w:sz="0" w:space="0" w:color="auto"/>
              </w:divBdr>
            </w:div>
            <w:div w:id="1638145275">
              <w:marLeft w:val="0"/>
              <w:marRight w:val="0"/>
              <w:marTop w:val="0"/>
              <w:marBottom w:val="0"/>
              <w:divBdr>
                <w:top w:val="none" w:sz="0" w:space="0" w:color="auto"/>
                <w:left w:val="none" w:sz="0" w:space="0" w:color="auto"/>
                <w:bottom w:val="none" w:sz="0" w:space="0" w:color="auto"/>
                <w:right w:val="none" w:sz="0" w:space="0" w:color="auto"/>
              </w:divBdr>
            </w:div>
            <w:div w:id="1642887211">
              <w:marLeft w:val="0"/>
              <w:marRight w:val="0"/>
              <w:marTop w:val="0"/>
              <w:marBottom w:val="0"/>
              <w:divBdr>
                <w:top w:val="none" w:sz="0" w:space="0" w:color="auto"/>
                <w:left w:val="none" w:sz="0" w:space="0" w:color="auto"/>
                <w:bottom w:val="none" w:sz="0" w:space="0" w:color="auto"/>
                <w:right w:val="none" w:sz="0" w:space="0" w:color="auto"/>
              </w:divBdr>
            </w:div>
            <w:div w:id="1660966009">
              <w:marLeft w:val="0"/>
              <w:marRight w:val="0"/>
              <w:marTop w:val="0"/>
              <w:marBottom w:val="0"/>
              <w:divBdr>
                <w:top w:val="none" w:sz="0" w:space="0" w:color="auto"/>
                <w:left w:val="none" w:sz="0" w:space="0" w:color="auto"/>
                <w:bottom w:val="none" w:sz="0" w:space="0" w:color="auto"/>
                <w:right w:val="none" w:sz="0" w:space="0" w:color="auto"/>
              </w:divBdr>
            </w:div>
            <w:div w:id="1673751489">
              <w:marLeft w:val="0"/>
              <w:marRight w:val="0"/>
              <w:marTop w:val="0"/>
              <w:marBottom w:val="0"/>
              <w:divBdr>
                <w:top w:val="none" w:sz="0" w:space="0" w:color="auto"/>
                <w:left w:val="none" w:sz="0" w:space="0" w:color="auto"/>
                <w:bottom w:val="none" w:sz="0" w:space="0" w:color="auto"/>
                <w:right w:val="none" w:sz="0" w:space="0" w:color="auto"/>
              </w:divBdr>
            </w:div>
            <w:div w:id="1674801699">
              <w:marLeft w:val="0"/>
              <w:marRight w:val="0"/>
              <w:marTop w:val="0"/>
              <w:marBottom w:val="0"/>
              <w:divBdr>
                <w:top w:val="none" w:sz="0" w:space="0" w:color="auto"/>
                <w:left w:val="none" w:sz="0" w:space="0" w:color="auto"/>
                <w:bottom w:val="none" w:sz="0" w:space="0" w:color="auto"/>
                <w:right w:val="none" w:sz="0" w:space="0" w:color="auto"/>
              </w:divBdr>
            </w:div>
            <w:div w:id="1676572316">
              <w:marLeft w:val="0"/>
              <w:marRight w:val="0"/>
              <w:marTop w:val="0"/>
              <w:marBottom w:val="0"/>
              <w:divBdr>
                <w:top w:val="none" w:sz="0" w:space="0" w:color="auto"/>
                <w:left w:val="none" w:sz="0" w:space="0" w:color="auto"/>
                <w:bottom w:val="none" w:sz="0" w:space="0" w:color="auto"/>
                <w:right w:val="none" w:sz="0" w:space="0" w:color="auto"/>
              </w:divBdr>
            </w:div>
            <w:div w:id="1732845910">
              <w:marLeft w:val="0"/>
              <w:marRight w:val="0"/>
              <w:marTop w:val="0"/>
              <w:marBottom w:val="0"/>
              <w:divBdr>
                <w:top w:val="none" w:sz="0" w:space="0" w:color="auto"/>
                <w:left w:val="none" w:sz="0" w:space="0" w:color="auto"/>
                <w:bottom w:val="none" w:sz="0" w:space="0" w:color="auto"/>
                <w:right w:val="none" w:sz="0" w:space="0" w:color="auto"/>
              </w:divBdr>
            </w:div>
            <w:div w:id="1736127942">
              <w:marLeft w:val="0"/>
              <w:marRight w:val="0"/>
              <w:marTop w:val="0"/>
              <w:marBottom w:val="0"/>
              <w:divBdr>
                <w:top w:val="none" w:sz="0" w:space="0" w:color="auto"/>
                <w:left w:val="none" w:sz="0" w:space="0" w:color="auto"/>
                <w:bottom w:val="none" w:sz="0" w:space="0" w:color="auto"/>
                <w:right w:val="none" w:sz="0" w:space="0" w:color="auto"/>
              </w:divBdr>
            </w:div>
            <w:div w:id="1738282356">
              <w:marLeft w:val="0"/>
              <w:marRight w:val="0"/>
              <w:marTop w:val="0"/>
              <w:marBottom w:val="0"/>
              <w:divBdr>
                <w:top w:val="none" w:sz="0" w:space="0" w:color="auto"/>
                <w:left w:val="none" w:sz="0" w:space="0" w:color="auto"/>
                <w:bottom w:val="none" w:sz="0" w:space="0" w:color="auto"/>
                <w:right w:val="none" w:sz="0" w:space="0" w:color="auto"/>
              </w:divBdr>
            </w:div>
            <w:div w:id="1759211774">
              <w:marLeft w:val="0"/>
              <w:marRight w:val="0"/>
              <w:marTop w:val="0"/>
              <w:marBottom w:val="0"/>
              <w:divBdr>
                <w:top w:val="none" w:sz="0" w:space="0" w:color="auto"/>
                <w:left w:val="none" w:sz="0" w:space="0" w:color="auto"/>
                <w:bottom w:val="none" w:sz="0" w:space="0" w:color="auto"/>
                <w:right w:val="none" w:sz="0" w:space="0" w:color="auto"/>
              </w:divBdr>
            </w:div>
            <w:div w:id="1760252847">
              <w:marLeft w:val="0"/>
              <w:marRight w:val="0"/>
              <w:marTop w:val="0"/>
              <w:marBottom w:val="0"/>
              <w:divBdr>
                <w:top w:val="none" w:sz="0" w:space="0" w:color="auto"/>
                <w:left w:val="none" w:sz="0" w:space="0" w:color="auto"/>
                <w:bottom w:val="none" w:sz="0" w:space="0" w:color="auto"/>
                <w:right w:val="none" w:sz="0" w:space="0" w:color="auto"/>
              </w:divBdr>
            </w:div>
            <w:div w:id="1767381977">
              <w:marLeft w:val="0"/>
              <w:marRight w:val="0"/>
              <w:marTop w:val="0"/>
              <w:marBottom w:val="0"/>
              <w:divBdr>
                <w:top w:val="none" w:sz="0" w:space="0" w:color="auto"/>
                <w:left w:val="none" w:sz="0" w:space="0" w:color="auto"/>
                <w:bottom w:val="none" w:sz="0" w:space="0" w:color="auto"/>
                <w:right w:val="none" w:sz="0" w:space="0" w:color="auto"/>
              </w:divBdr>
            </w:div>
            <w:div w:id="1771775586">
              <w:marLeft w:val="0"/>
              <w:marRight w:val="0"/>
              <w:marTop w:val="0"/>
              <w:marBottom w:val="0"/>
              <w:divBdr>
                <w:top w:val="none" w:sz="0" w:space="0" w:color="auto"/>
                <w:left w:val="none" w:sz="0" w:space="0" w:color="auto"/>
                <w:bottom w:val="none" w:sz="0" w:space="0" w:color="auto"/>
                <w:right w:val="none" w:sz="0" w:space="0" w:color="auto"/>
              </w:divBdr>
            </w:div>
            <w:div w:id="1777410296">
              <w:marLeft w:val="0"/>
              <w:marRight w:val="0"/>
              <w:marTop w:val="0"/>
              <w:marBottom w:val="0"/>
              <w:divBdr>
                <w:top w:val="none" w:sz="0" w:space="0" w:color="auto"/>
                <w:left w:val="none" w:sz="0" w:space="0" w:color="auto"/>
                <w:bottom w:val="none" w:sz="0" w:space="0" w:color="auto"/>
                <w:right w:val="none" w:sz="0" w:space="0" w:color="auto"/>
              </w:divBdr>
            </w:div>
            <w:div w:id="1792895599">
              <w:marLeft w:val="0"/>
              <w:marRight w:val="0"/>
              <w:marTop w:val="0"/>
              <w:marBottom w:val="0"/>
              <w:divBdr>
                <w:top w:val="none" w:sz="0" w:space="0" w:color="auto"/>
                <w:left w:val="none" w:sz="0" w:space="0" w:color="auto"/>
                <w:bottom w:val="none" w:sz="0" w:space="0" w:color="auto"/>
                <w:right w:val="none" w:sz="0" w:space="0" w:color="auto"/>
              </w:divBdr>
            </w:div>
            <w:div w:id="1804276953">
              <w:marLeft w:val="0"/>
              <w:marRight w:val="0"/>
              <w:marTop w:val="0"/>
              <w:marBottom w:val="0"/>
              <w:divBdr>
                <w:top w:val="none" w:sz="0" w:space="0" w:color="auto"/>
                <w:left w:val="none" w:sz="0" w:space="0" w:color="auto"/>
                <w:bottom w:val="none" w:sz="0" w:space="0" w:color="auto"/>
                <w:right w:val="none" w:sz="0" w:space="0" w:color="auto"/>
              </w:divBdr>
            </w:div>
            <w:div w:id="1808931585">
              <w:marLeft w:val="0"/>
              <w:marRight w:val="0"/>
              <w:marTop w:val="0"/>
              <w:marBottom w:val="0"/>
              <w:divBdr>
                <w:top w:val="none" w:sz="0" w:space="0" w:color="auto"/>
                <w:left w:val="none" w:sz="0" w:space="0" w:color="auto"/>
                <w:bottom w:val="none" w:sz="0" w:space="0" w:color="auto"/>
                <w:right w:val="none" w:sz="0" w:space="0" w:color="auto"/>
              </w:divBdr>
            </w:div>
            <w:div w:id="1860967128">
              <w:marLeft w:val="0"/>
              <w:marRight w:val="0"/>
              <w:marTop w:val="0"/>
              <w:marBottom w:val="0"/>
              <w:divBdr>
                <w:top w:val="none" w:sz="0" w:space="0" w:color="auto"/>
                <w:left w:val="none" w:sz="0" w:space="0" w:color="auto"/>
                <w:bottom w:val="none" w:sz="0" w:space="0" w:color="auto"/>
                <w:right w:val="none" w:sz="0" w:space="0" w:color="auto"/>
              </w:divBdr>
            </w:div>
            <w:div w:id="1870993400">
              <w:marLeft w:val="0"/>
              <w:marRight w:val="0"/>
              <w:marTop w:val="0"/>
              <w:marBottom w:val="0"/>
              <w:divBdr>
                <w:top w:val="none" w:sz="0" w:space="0" w:color="auto"/>
                <w:left w:val="none" w:sz="0" w:space="0" w:color="auto"/>
                <w:bottom w:val="none" w:sz="0" w:space="0" w:color="auto"/>
                <w:right w:val="none" w:sz="0" w:space="0" w:color="auto"/>
              </w:divBdr>
            </w:div>
            <w:div w:id="1884366864">
              <w:marLeft w:val="0"/>
              <w:marRight w:val="0"/>
              <w:marTop w:val="0"/>
              <w:marBottom w:val="0"/>
              <w:divBdr>
                <w:top w:val="none" w:sz="0" w:space="0" w:color="auto"/>
                <w:left w:val="none" w:sz="0" w:space="0" w:color="auto"/>
                <w:bottom w:val="none" w:sz="0" w:space="0" w:color="auto"/>
                <w:right w:val="none" w:sz="0" w:space="0" w:color="auto"/>
              </w:divBdr>
            </w:div>
            <w:div w:id="1899434216">
              <w:marLeft w:val="0"/>
              <w:marRight w:val="0"/>
              <w:marTop w:val="0"/>
              <w:marBottom w:val="0"/>
              <w:divBdr>
                <w:top w:val="none" w:sz="0" w:space="0" w:color="auto"/>
                <w:left w:val="none" w:sz="0" w:space="0" w:color="auto"/>
                <w:bottom w:val="none" w:sz="0" w:space="0" w:color="auto"/>
                <w:right w:val="none" w:sz="0" w:space="0" w:color="auto"/>
              </w:divBdr>
            </w:div>
            <w:div w:id="1911187781">
              <w:marLeft w:val="0"/>
              <w:marRight w:val="0"/>
              <w:marTop w:val="0"/>
              <w:marBottom w:val="0"/>
              <w:divBdr>
                <w:top w:val="none" w:sz="0" w:space="0" w:color="auto"/>
                <w:left w:val="none" w:sz="0" w:space="0" w:color="auto"/>
                <w:bottom w:val="none" w:sz="0" w:space="0" w:color="auto"/>
                <w:right w:val="none" w:sz="0" w:space="0" w:color="auto"/>
              </w:divBdr>
            </w:div>
            <w:div w:id="1911689084">
              <w:marLeft w:val="0"/>
              <w:marRight w:val="0"/>
              <w:marTop w:val="0"/>
              <w:marBottom w:val="0"/>
              <w:divBdr>
                <w:top w:val="none" w:sz="0" w:space="0" w:color="auto"/>
                <w:left w:val="none" w:sz="0" w:space="0" w:color="auto"/>
                <w:bottom w:val="none" w:sz="0" w:space="0" w:color="auto"/>
                <w:right w:val="none" w:sz="0" w:space="0" w:color="auto"/>
              </w:divBdr>
            </w:div>
            <w:div w:id="1911695390">
              <w:marLeft w:val="0"/>
              <w:marRight w:val="0"/>
              <w:marTop w:val="0"/>
              <w:marBottom w:val="0"/>
              <w:divBdr>
                <w:top w:val="none" w:sz="0" w:space="0" w:color="auto"/>
                <w:left w:val="none" w:sz="0" w:space="0" w:color="auto"/>
                <w:bottom w:val="none" w:sz="0" w:space="0" w:color="auto"/>
                <w:right w:val="none" w:sz="0" w:space="0" w:color="auto"/>
              </w:divBdr>
            </w:div>
            <w:div w:id="1918704371">
              <w:marLeft w:val="0"/>
              <w:marRight w:val="0"/>
              <w:marTop w:val="0"/>
              <w:marBottom w:val="0"/>
              <w:divBdr>
                <w:top w:val="none" w:sz="0" w:space="0" w:color="auto"/>
                <w:left w:val="none" w:sz="0" w:space="0" w:color="auto"/>
                <w:bottom w:val="none" w:sz="0" w:space="0" w:color="auto"/>
                <w:right w:val="none" w:sz="0" w:space="0" w:color="auto"/>
              </w:divBdr>
            </w:div>
            <w:div w:id="1932543508">
              <w:marLeft w:val="0"/>
              <w:marRight w:val="0"/>
              <w:marTop w:val="0"/>
              <w:marBottom w:val="0"/>
              <w:divBdr>
                <w:top w:val="none" w:sz="0" w:space="0" w:color="auto"/>
                <w:left w:val="none" w:sz="0" w:space="0" w:color="auto"/>
                <w:bottom w:val="none" w:sz="0" w:space="0" w:color="auto"/>
                <w:right w:val="none" w:sz="0" w:space="0" w:color="auto"/>
              </w:divBdr>
            </w:div>
            <w:div w:id="1934700550">
              <w:marLeft w:val="0"/>
              <w:marRight w:val="0"/>
              <w:marTop w:val="0"/>
              <w:marBottom w:val="0"/>
              <w:divBdr>
                <w:top w:val="none" w:sz="0" w:space="0" w:color="auto"/>
                <w:left w:val="none" w:sz="0" w:space="0" w:color="auto"/>
                <w:bottom w:val="none" w:sz="0" w:space="0" w:color="auto"/>
                <w:right w:val="none" w:sz="0" w:space="0" w:color="auto"/>
              </w:divBdr>
            </w:div>
            <w:div w:id="1935238063">
              <w:marLeft w:val="0"/>
              <w:marRight w:val="0"/>
              <w:marTop w:val="0"/>
              <w:marBottom w:val="0"/>
              <w:divBdr>
                <w:top w:val="none" w:sz="0" w:space="0" w:color="auto"/>
                <w:left w:val="none" w:sz="0" w:space="0" w:color="auto"/>
                <w:bottom w:val="none" w:sz="0" w:space="0" w:color="auto"/>
                <w:right w:val="none" w:sz="0" w:space="0" w:color="auto"/>
              </w:divBdr>
            </w:div>
            <w:div w:id="1942369580">
              <w:marLeft w:val="0"/>
              <w:marRight w:val="0"/>
              <w:marTop w:val="0"/>
              <w:marBottom w:val="0"/>
              <w:divBdr>
                <w:top w:val="none" w:sz="0" w:space="0" w:color="auto"/>
                <w:left w:val="none" w:sz="0" w:space="0" w:color="auto"/>
                <w:bottom w:val="none" w:sz="0" w:space="0" w:color="auto"/>
                <w:right w:val="none" w:sz="0" w:space="0" w:color="auto"/>
              </w:divBdr>
            </w:div>
            <w:div w:id="1957828289">
              <w:marLeft w:val="0"/>
              <w:marRight w:val="0"/>
              <w:marTop w:val="0"/>
              <w:marBottom w:val="0"/>
              <w:divBdr>
                <w:top w:val="none" w:sz="0" w:space="0" w:color="auto"/>
                <w:left w:val="none" w:sz="0" w:space="0" w:color="auto"/>
                <w:bottom w:val="none" w:sz="0" w:space="0" w:color="auto"/>
                <w:right w:val="none" w:sz="0" w:space="0" w:color="auto"/>
              </w:divBdr>
            </w:div>
            <w:div w:id="1980377234">
              <w:marLeft w:val="0"/>
              <w:marRight w:val="0"/>
              <w:marTop w:val="0"/>
              <w:marBottom w:val="0"/>
              <w:divBdr>
                <w:top w:val="none" w:sz="0" w:space="0" w:color="auto"/>
                <w:left w:val="none" w:sz="0" w:space="0" w:color="auto"/>
                <w:bottom w:val="none" w:sz="0" w:space="0" w:color="auto"/>
                <w:right w:val="none" w:sz="0" w:space="0" w:color="auto"/>
              </w:divBdr>
            </w:div>
            <w:div w:id="1991708330">
              <w:marLeft w:val="0"/>
              <w:marRight w:val="0"/>
              <w:marTop w:val="0"/>
              <w:marBottom w:val="0"/>
              <w:divBdr>
                <w:top w:val="none" w:sz="0" w:space="0" w:color="auto"/>
                <w:left w:val="none" w:sz="0" w:space="0" w:color="auto"/>
                <w:bottom w:val="none" w:sz="0" w:space="0" w:color="auto"/>
                <w:right w:val="none" w:sz="0" w:space="0" w:color="auto"/>
              </w:divBdr>
            </w:div>
            <w:div w:id="2026201530">
              <w:marLeft w:val="0"/>
              <w:marRight w:val="0"/>
              <w:marTop w:val="0"/>
              <w:marBottom w:val="0"/>
              <w:divBdr>
                <w:top w:val="none" w:sz="0" w:space="0" w:color="auto"/>
                <w:left w:val="none" w:sz="0" w:space="0" w:color="auto"/>
                <w:bottom w:val="none" w:sz="0" w:space="0" w:color="auto"/>
                <w:right w:val="none" w:sz="0" w:space="0" w:color="auto"/>
              </w:divBdr>
            </w:div>
            <w:div w:id="2069912885">
              <w:marLeft w:val="0"/>
              <w:marRight w:val="0"/>
              <w:marTop w:val="0"/>
              <w:marBottom w:val="0"/>
              <w:divBdr>
                <w:top w:val="none" w:sz="0" w:space="0" w:color="auto"/>
                <w:left w:val="none" w:sz="0" w:space="0" w:color="auto"/>
                <w:bottom w:val="none" w:sz="0" w:space="0" w:color="auto"/>
                <w:right w:val="none" w:sz="0" w:space="0" w:color="auto"/>
              </w:divBdr>
            </w:div>
            <w:div w:id="2072346416">
              <w:marLeft w:val="0"/>
              <w:marRight w:val="0"/>
              <w:marTop w:val="0"/>
              <w:marBottom w:val="0"/>
              <w:divBdr>
                <w:top w:val="none" w:sz="0" w:space="0" w:color="auto"/>
                <w:left w:val="none" w:sz="0" w:space="0" w:color="auto"/>
                <w:bottom w:val="none" w:sz="0" w:space="0" w:color="auto"/>
                <w:right w:val="none" w:sz="0" w:space="0" w:color="auto"/>
              </w:divBdr>
            </w:div>
            <w:div w:id="2089575104">
              <w:marLeft w:val="0"/>
              <w:marRight w:val="0"/>
              <w:marTop w:val="0"/>
              <w:marBottom w:val="0"/>
              <w:divBdr>
                <w:top w:val="none" w:sz="0" w:space="0" w:color="auto"/>
                <w:left w:val="none" w:sz="0" w:space="0" w:color="auto"/>
                <w:bottom w:val="none" w:sz="0" w:space="0" w:color="auto"/>
                <w:right w:val="none" w:sz="0" w:space="0" w:color="auto"/>
              </w:divBdr>
            </w:div>
            <w:div w:id="2123769459">
              <w:marLeft w:val="0"/>
              <w:marRight w:val="0"/>
              <w:marTop w:val="0"/>
              <w:marBottom w:val="0"/>
              <w:divBdr>
                <w:top w:val="none" w:sz="0" w:space="0" w:color="auto"/>
                <w:left w:val="none" w:sz="0" w:space="0" w:color="auto"/>
                <w:bottom w:val="none" w:sz="0" w:space="0" w:color="auto"/>
                <w:right w:val="none" w:sz="0" w:space="0" w:color="auto"/>
              </w:divBdr>
            </w:div>
            <w:div w:id="214225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590242">
      <w:bodyDiv w:val="1"/>
      <w:marLeft w:val="0"/>
      <w:marRight w:val="0"/>
      <w:marTop w:val="0"/>
      <w:marBottom w:val="0"/>
      <w:divBdr>
        <w:top w:val="none" w:sz="0" w:space="0" w:color="auto"/>
        <w:left w:val="none" w:sz="0" w:space="0" w:color="auto"/>
        <w:bottom w:val="none" w:sz="0" w:space="0" w:color="auto"/>
        <w:right w:val="none" w:sz="0" w:space="0" w:color="auto"/>
      </w:divBdr>
      <w:divsChild>
        <w:div w:id="29038919">
          <w:marLeft w:val="0"/>
          <w:marRight w:val="0"/>
          <w:marTop w:val="0"/>
          <w:marBottom w:val="0"/>
          <w:divBdr>
            <w:top w:val="none" w:sz="0" w:space="0" w:color="auto"/>
            <w:left w:val="none" w:sz="0" w:space="0" w:color="auto"/>
            <w:bottom w:val="none" w:sz="0" w:space="0" w:color="auto"/>
            <w:right w:val="none" w:sz="0" w:space="0" w:color="auto"/>
          </w:divBdr>
        </w:div>
        <w:div w:id="431557440">
          <w:marLeft w:val="0"/>
          <w:marRight w:val="0"/>
          <w:marTop w:val="0"/>
          <w:marBottom w:val="0"/>
          <w:divBdr>
            <w:top w:val="none" w:sz="0" w:space="0" w:color="auto"/>
            <w:left w:val="none" w:sz="0" w:space="0" w:color="auto"/>
            <w:bottom w:val="none" w:sz="0" w:space="0" w:color="auto"/>
            <w:right w:val="none" w:sz="0" w:space="0" w:color="auto"/>
          </w:divBdr>
        </w:div>
        <w:div w:id="599798795">
          <w:marLeft w:val="0"/>
          <w:marRight w:val="0"/>
          <w:marTop w:val="0"/>
          <w:marBottom w:val="0"/>
          <w:divBdr>
            <w:top w:val="none" w:sz="0" w:space="0" w:color="auto"/>
            <w:left w:val="none" w:sz="0" w:space="0" w:color="auto"/>
            <w:bottom w:val="none" w:sz="0" w:space="0" w:color="auto"/>
            <w:right w:val="none" w:sz="0" w:space="0" w:color="auto"/>
          </w:divBdr>
        </w:div>
        <w:div w:id="834614650">
          <w:marLeft w:val="0"/>
          <w:marRight w:val="0"/>
          <w:marTop w:val="0"/>
          <w:marBottom w:val="0"/>
          <w:divBdr>
            <w:top w:val="none" w:sz="0" w:space="0" w:color="auto"/>
            <w:left w:val="none" w:sz="0" w:space="0" w:color="auto"/>
            <w:bottom w:val="none" w:sz="0" w:space="0" w:color="auto"/>
            <w:right w:val="none" w:sz="0" w:space="0" w:color="auto"/>
          </w:divBdr>
        </w:div>
        <w:div w:id="965551158">
          <w:marLeft w:val="0"/>
          <w:marRight w:val="0"/>
          <w:marTop w:val="0"/>
          <w:marBottom w:val="0"/>
          <w:divBdr>
            <w:top w:val="none" w:sz="0" w:space="0" w:color="auto"/>
            <w:left w:val="none" w:sz="0" w:space="0" w:color="auto"/>
            <w:bottom w:val="none" w:sz="0" w:space="0" w:color="auto"/>
            <w:right w:val="none" w:sz="0" w:space="0" w:color="auto"/>
          </w:divBdr>
        </w:div>
        <w:div w:id="1351181115">
          <w:marLeft w:val="0"/>
          <w:marRight w:val="0"/>
          <w:marTop w:val="0"/>
          <w:marBottom w:val="0"/>
          <w:divBdr>
            <w:top w:val="none" w:sz="0" w:space="0" w:color="auto"/>
            <w:left w:val="none" w:sz="0" w:space="0" w:color="auto"/>
            <w:bottom w:val="none" w:sz="0" w:space="0" w:color="auto"/>
            <w:right w:val="none" w:sz="0" w:space="0" w:color="auto"/>
          </w:divBdr>
        </w:div>
        <w:div w:id="1378771717">
          <w:marLeft w:val="0"/>
          <w:marRight w:val="0"/>
          <w:marTop w:val="0"/>
          <w:marBottom w:val="0"/>
          <w:divBdr>
            <w:top w:val="none" w:sz="0" w:space="0" w:color="auto"/>
            <w:left w:val="none" w:sz="0" w:space="0" w:color="auto"/>
            <w:bottom w:val="none" w:sz="0" w:space="0" w:color="auto"/>
            <w:right w:val="none" w:sz="0" w:space="0" w:color="auto"/>
          </w:divBdr>
        </w:div>
        <w:div w:id="1579360682">
          <w:marLeft w:val="0"/>
          <w:marRight w:val="0"/>
          <w:marTop w:val="0"/>
          <w:marBottom w:val="0"/>
          <w:divBdr>
            <w:top w:val="none" w:sz="0" w:space="0" w:color="auto"/>
            <w:left w:val="none" w:sz="0" w:space="0" w:color="auto"/>
            <w:bottom w:val="none" w:sz="0" w:space="0" w:color="auto"/>
            <w:right w:val="none" w:sz="0" w:space="0" w:color="auto"/>
          </w:divBdr>
        </w:div>
        <w:div w:id="1687899962">
          <w:marLeft w:val="0"/>
          <w:marRight w:val="0"/>
          <w:marTop w:val="0"/>
          <w:marBottom w:val="0"/>
          <w:divBdr>
            <w:top w:val="none" w:sz="0" w:space="0" w:color="auto"/>
            <w:left w:val="none" w:sz="0" w:space="0" w:color="auto"/>
            <w:bottom w:val="none" w:sz="0" w:space="0" w:color="auto"/>
            <w:right w:val="none" w:sz="0" w:space="0" w:color="auto"/>
          </w:divBdr>
        </w:div>
        <w:div w:id="1769228225">
          <w:marLeft w:val="0"/>
          <w:marRight w:val="0"/>
          <w:marTop w:val="0"/>
          <w:marBottom w:val="0"/>
          <w:divBdr>
            <w:top w:val="none" w:sz="0" w:space="0" w:color="auto"/>
            <w:left w:val="none" w:sz="0" w:space="0" w:color="auto"/>
            <w:bottom w:val="none" w:sz="0" w:space="0" w:color="auto"/>
            <w:right w:val="none" w:sz="0" w:space="0" w:color="auto"/>
          </w:divBdr>
        </w:div>
        <w:div w:id="2123189668">
          <w:marLeft w:val="0"/>
          <w:marRight w:val="0"/>
          <w:marTop w:val="0"/>
          <w:marBottom w:val="0"/>
          <w:divBdr>
            <w:top w:val="none" w:sz="0" w:space="0" w:color="auto"/>
            <w:left w:val="none" w:sz="0" w:space="0" w:color="auto"/>
            <w:bottom w:val="none" w:sz="0" w:space="0" w:color="auto"/>
            <w:right w:val="none" w:sz="0" w:space="0" w:color="auto"/>
          </w:divBdr>
        </w:div>
      </w:divsChild>
    </w:div>
    <w:div w:id="671225181">
      <w:bodyDiv w:val="1"/>
      <w:marLeft w:val="0"/>
      <w:marRight w:val="0"/>
      <w:marTop w:val="0"/>
      <w:marBottom w:val="0"/>
      <w:divBdr>
        <w:top w:val="none" w:sz="0" w:space="0" w:color="auto"/>
        <w:left w:val="none" w:sz="0" w:space="0" w:color="auto"/>
        <w:bottom w:val="none" w:sz="0" w:space="0" w:color="auto"/>
        <w:right w:val="none" w:sz="0" w:space="0" w:color="auto"/>
      </w:divBdr>
      <w:divsChild>
        <w:div w:id="1948387136">
          <w:marLeft w:val="0"/>
          <w:marRight w:val="0"/>
          <w:marTop w:val="0"/>
          <w:marBottom w:val="0"/>
          <w:divBdr>
            <w:top w:val="none" w:sz="0" w:space="0" w:color="auto"/>
            <w:left w:val="none" w:sz="0" w:space="0" w:color="auto"/>
            <w:bottom w:val="none" w:sz="0" w:space="0" w:color="auto"/>
            <w:right w:val="none" w:sz="0" w:space="0" w:color="auto"/>
          </w:divBdr>
          <w:divsChild>
            <w:div w:id="294454677">
              <w:marLeft w:val="0"/>
              <w:marRight w:val="0"/>
              <w:marTop w:val="0"/>
              <w:marBottom w:val="0"/>
              <w:divBdr>
                <w:top w:val="none" w:sz="0" w:space="0" w:color="auto"/>
                <w:left w:val="none" w:sz="0" w:space="0" w:color="auto"/>
                <w:bottom w:val="none" w:sz="0" w:space="0" w:color="auto"/>
                <w:right w:val="none" w:sz="0" w:space="0" w:color="auto"/>
              </w:divBdr>
            </w:div>
            <w:div w:id="791097360">
              <w:marLeft w:val="0"/>
              <w:marRight w:val="0"/>
              <w:marTop w:val="0"/>
              <w:marBottom w:val="0"/>
              <w:divBdr>
                <w:top w:val="none" w:sz="0" w:space="0" w:color="auto"/>
                <w:left w:val="none" w:sz="0" w:space="0" w:color="auto"/>
                <w:bottom w:val="none" w:sz="0" w:space="0" w:color="auto"/>
                <w:right w:val="none" w:sz="0" w:space="0" w:color="auto"/>
              </w:divBdr>
            </w:div>
            <w:div w:id="994644095">
              <w:marLeft w:val="0"/>
              <w:marRight w:val="0"/>
              <w:marTop w:val="0"/>
              <w:marBottom w:val="0"/>
              <w:divBdr>
                <w:top w:val="none" w:sz="0" w:space="0" w:color="auto"/>
                <w:left w:val="none" w:sz="0" w:space="0" w:color="auto"/>
                <w:bottom w:val="none" w:sz="0" w:space="0" w:color="auto"/>
                <w:right w:val="none" w:sz="0" w:space="0" w:color="auto"/>
              </w:divBdr>
            </w:div>
            <w:div w:id="1429816101">
              <w:marLeft w:val="0"/>
              <w:marRight w:val="0"/>
              <w:marTop w:val="0"/>
              <w:marBottom w:val="0"/>
              <w:divBdr>
                <w:top w:val="none" w:sz="0" w:space="0" w:color="auto"/>
                <w:left w:val="none" w:sz="0" w:space="0" w:color="auto"/>
                <w:bottom w:val="none" w:sz="0" w:space="0" w:color="auto"/>
                <w:right w:val="none" w:sz="0" w:space="0" w:color="auto"/>
              </w:divBdr>
            </w:div>
            <w:div w:id="1873421172">
              <w:marLeft w:val="0"/>
              <w:marRight w:val="0"/>
              <w:marTop w:val="0"/>
              <w:marBottom w:val="0"/>
              <w:divBdr>
                <w:top w:val="none" w:sz="0" w:space="0" w:color="auto"/>
                <w:left w:val="none" w:sz="0" w:space="0" w:color="auto"/>
                <w:bottom w:val="none" w:sz="0" w:space="0" w:color="auto"/>
                <w:right w:val="none" w:sz="0" w:space="0" w:color="auto"/>
              </w:divBdr>
            </w:div>
            <w:div w:id="201919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428491">
      <w:bodyDiv w:val="1"/>
      <w:marLeft w:val="0"/>
      <w:marRight w:val="0"/>
      <w:marTop w:val="0"/>
      <w:marBottom w:val="0"/>
      <w:divBdr>
        <w:top w:val="none" w:sz="0" w:space="0" w:color="auto"/>
        <w:left w:val="none" w:sz="0" w:space="0" w:color="auto"/>
        <w:bottom w:val="none" w:sz="0" w:space="0" w:color="auto"/>
        <w:right w:val="none" w:sz="0" w:space="0" w:color="auto"/>
      </w:divBdr>
    </w:div>
    <w:div w:id="679236266">
      <w:bodyDiv w:val="1"/>
      <w:marLeft w:val="0"/>
      <w:marRight w:val="0"/>
      <w:marTop w:val="0"/>
      <w:marBottom w:val="0"/>
      <w:divBdr>
        <w:top w:val="none" w:sz="0" w:space="0" w:color="auto"/>
        <w:left w:val="none" w:sz="0" w:space="0" w:color="auto"/>
        <w:bottom w:val="none" w:sz="0" w:space="0" w:color="auto"/>
        <w:right w:val="none" w:sz="0" w:space="0" w:color="auto"/>
      </w:divBdr>
      <w:divsChild>
        <w:div w:id="338507765">
          <w:marLeft w:val="0"/>
          <w:marRight w:val="0"/>
          <w:marTop w:val="0"/>
          <w:marBottom w:val="0"/>
          <w:divBdr>
            <w:top w:val="none" w:sz="0" w:space="0" w:color="auto"/>
            <w:left w:val="none" w:sz="0" w:space="0" w:color="auto"/>
            <w:bottom w:val="none" w:sz="0" w:space="0" w:color="auto"/>
            <w:right w:val="none" w:sz="0" w:space="0" w:color="auto"/>
          </w:divBdr>
        </w:div>
        <w:div w:id="618298724">
          <w:marLeft w:val="0"/>
          <w:marRight w:val="0"/>
          <w:marTop w:val="0"/>
          <w:marBottom w:val="0"/>
          <w:divBdr>
            <w:top w:val="none" w:sz="0" w:space="0" w:color="auto"/>
            <w:left w:val="none" w:sz="0" w:space="0" w:color="auto"/>
            <w:bottom w:val="none" w:sz="0" w:space="0" w:color="auto"/>
            <w:right w:val="none" w:sz="0" w:space="0" w:color="auto"/>
          </w:divBdr>
        </w:div>
        <w:div w:id="932200200">
          <w:marLeft w:val="0"/>
          <w:marRight w:val="0"/>
          <w:marTop w:val="0"/>
          <w:marBottom w:val="0"/>
          <w:divBdr>
            <w:top w:val="none" w:sz="0" w:space="0" w:color="auto"/>
            <w:left w:val="none" w:sz="0" w:space="0" w:color="auto"/>
            <w:bottom w:val="none" w:sz="0" w:space="0" w:color="auto"/>
            <w:right w:val="none" w:sz="0" w:space="0" w:color="auto"/>
          </w:divBdr>
        </w:div>
        <w:div w:id="937951627">
          <w:marLeft w:val="0"/>
          <w:marRight w:val="0"/>
          <w:marTop w:val="0"/>
          <w:marBottom w:val="0"/>
          <w:divBdr>
            <w:top w:val="none" w:sz="0" w:space="0" w:color="auto"/>
            <w:left w:val="none" w:sz="0" w:space="0" w:color="auto"/>
            <w:bottom w:val="none" w:sz="0" w:space="0" w:color="auto"/>
            <w:right w:val="none" w:sz="0" w:space="0" w:color="auto"/>
          </w:divBdr>
        </w:div>
        <w:div w:id="970405065">
          <w:marLeft w:val="0"/>
          <w:marRight w:val="0"/>
          <w:marTop w:val="0"/>
          <w:marBottom w:val="0"/>
          <w:divBdr>
            <w:top w:val="none" w:sz="0" w:space="0" w:color="auto"/>
            <w:left w:val="none" w:sz="0" w:space="0" w:color="auto"/>
            <w:bottom w:val="none" w:sz="0" w:space="0" w:color="auto"/>
            <w:right w:val="none" w:sz="0" w:space="0" w:color="auto"/>
          </w:divBdr>
        </w:div>
        <w:div w:id="1216773107">
          <w:marLeft w:val="0"/>
          <w:marRight w:val="0"/>
          <w:marTop w:val="0"/>
          <w:marBottom w:val="0"/>
          <w:divBdr>
            <w:top w:val="none" w:sz="0" w:space="0" w:color="auto"/>
            <w:left w:val="none" w:sz="0" w:space="0" w:color="auto"/>
            <w:bottom w:val="none" w:sz="0" w:space="0" w:color="auto"/>
            <w:right w:val="none" w:sz="0" w:space="0" w:color="auto"/>
          </w:divBdr>
        </w:div>
        <w:div w:id="1694068746">
          <w:marLeft w:val="0"/>
          <w:marRight w:val="0"/>
          <w:marTop w:val="0"/>
          <w:marBottom w:val="0"/>
          <w:divBdr>
            <w:top w:val="none" w:sz="0" w:space="0" w:color="auto"/>
            <w:left w:val="none" w:sz="0" w:space="0" w:color="auto"/>
            <w:bottom w:val="none" w:sz="0" w:space="0" w:color="auto"/>
            <w:right w:val="none" w:sz="0" w:space="0" w:color="auto"/>
          </w:divBdr>
        </w:div>
      </w:divsChild>
    </w:div>
    <w:div w:id="679889222">
      <w:bodyDiv w:val="1"/>
      <w:marLeft w:val="0"/>
      <w:marRight w:val="0"/>
      <w:marTop w:val="0"/>
      <w:marBottom w:val="0"/>
      <w:divBdr>
        <w:top w:val="none" w:sz="0" w:space="0" w:color="auto"/>
        <w:left w:val="none" w:sz="0" w:space="0" w:color="auto"/>
        <w:bottom w:val="none" w:sz="0" w:space="0" w:color="auto"/>
        <w:right w:val="none" w:sz="0" w:space="0" w:color="auto"/>
      </w:divBdr>
    </w:div>
    <w:div w:id="691995240">
      <w:bodyDiv w:val="1"/>
      <w:marLeft w:val="0"/>
      <w:marRight w:val="0"/>
      <w:marTop w:val="0"/>
      <w:marBottom w:val="0"/>
      <w:divBdr>
        <w:top w:val="none" w:sz="0" w:space="0" w:color="auto"/>
        <w:left w:val="none" w:sz="0" w:space="0" w:color="auto"/>
        <w:bottom w:val="none" w:sz="0" w:space="0" w:color="auto"/>
        <w:right w:val="none" w:sz="0" w:space="0" w:color="auto"/>
      </w:divBdr>
      <w:divsChild>
        <w:div w:id="42337477">
          <w:marLeft w:val="0"/>
          <w:marRight w:val="0"/>
          <w:marTop w:val="0"/>
          <w:marBottom w:val="0"/>
          <w:divBdr>
            <w:top w:val="none" w:sz="0" w:space="0" w:color="auto"/>
            <w:left w:val="none" w:sz="0" w:space="0" w:color="auto"/>
            <w:bottom w:val="none" w:sz="0" w:space="0" w:color="auto"/>
            <w:right w:val="none" w:sz="0" w:space="0" w:color="auto"/>
          </w:divBdr>
        </w:div>
        <w:div w:id="72631182">
          <w:marLeft w:val="0"/>
          <w:marRight w:val="0"/>
          <w:marTop w:val="0"/>
          <w:marBottom w:val="0"/>
          <w:divBdr>
            <w:top w:val="none" w:sz="0" w:space="0" w:color="auto"/>
            <w:left w:val="none" w:sz="0" w:space="0" w:color="auto"/>
            <w:bottom w:val="none" w:sz="0" w:space="0" w:color="auto"/>
            <w:right w:val="none" w:sz="0" w:space="0" w:color="auto"/>
          </w:divBdr>
        </w:div>
        <w:div w:id="96144524">
          <w:marLeft w:val="0"/>
          <w:marRight w:val="0"/>
          <w:marTop w:val="0"/>
          <w:marBottom w:val="0"/>
          <w:divBdr>
            <w:top w:val="none" w:sz="0" w:space="0" w:color="auto"/>
            <w:left w:val="none" w:sz="0" w:space="0" w:color="auto"/>
            <w:bottom w:val="none" w:sz="0" w:space="0" w:color="auto"/>
            <w:right w:val="none" w:sz="0" w:space="0" w:color="auto"/>
          </w:divBdr>
        </w:div>
        <w:div w:id="212735059">
          <w:marLeft w:val="0"/>
          <w:marRight w:val="0"/>
          <w:marTop w:val="0"/>
          <w:marBottom w:val="0"/>
          <w:divBdr>
            <w:top w:val="none" w:sz="0" w:space="0" w:color="auto"/>
            <w:left w:val="none" w:sz="0" w:space="0" w:color="auto"/>
            <w:bottom w:val="none" w:sz="0" w:space="0" w:color="auto"/>
            <w:right w:val="none" w:sz="0" w:space="0" w:color="auto"/>
          </w:divBdr>
        </w:div>
        <w:div w:id="273749707">
          <w:marLeft w:val="0"/>
          <w:marRight w:val="0"/>
          <w:marTop w:val="0"/>
          <w:marBottom w:val="0"/>
          <w:divBdr>
            <w:top w:val="none" w:sz="0" w:space="0" w:color="auto"/>
            <w:left w:val="none" w:sz="0" w:space="0" w:color="auto"/>
            <w:bottom w:val="none" w:sz="0" w:space="0" w:color="auto"/>
            <w:right w:val="none" w:sz="0" w:space="0" w:color="auto"/>
          </w:divBdr>
        </w:div>
        <w:div w:id="320040312">
          <w:marLeft w:val="0"/>
          <w:marRight w:val="0"/>
          <w:marTop w:val="0"/>
          <w:marBottom w:val="0"/>
          <w:divBdr>
            <w:top w:val="none" w:sz="0" w:space="0" w:color="auto"/>
            <w:left w:val="none" w:sz="0" w:space="0" w:color="auto"/>
            <w:bottom w:val="none" w:sz="0" w:space="0" w:color="auto"/>
            <w:right w:val="none" w:sz="0" w:space="0" w:color="auto"/>
          </w:divBdr>
        </w:div>
        <w:div w:id="371921840">
          <w:marLeft w:val="0"/>
          <w:marRight w:val="0"/>
          <w:marTop w:val="0"/>
          <w:marBottom w:val="0"/>
          <w:divBdr>
            <w:top w:val="none" w:sz="0" w:space="0" w:color="auto"/>
            <w:left w:val="none" w:sz="0" w:space="0" w:color="auto"/>
            <w:bottom w:val="none" w:sz="0" w:space="0" w:color="auto"/>
            <w:right w:val="none" w:sz="0" w:space="0" w:color="auto"/>
          </w:divBdr>
        </w:div>
        <w:div w:id="468985792">
          <w:marLeft w:val="0"/>
          <w:marRight w:val="0"/>
          <w:marTop w:val="0"/>
          <w:marBottom w:val="0"/>
          <w:divBdr>
            <w:top w:val="none" w:sz="0" w:space="0" w:color="auto"/>
            <w:left w:val="none" w:sz="0" w:space="0" w:color="auto"/>
            <w:bottom w:val="none" w:sz="0" w:space="0" w:color="auto"/>
            <w:right w:val="none" w:sz="0" w:space="0" w:color="auto"/>
          </w:divBdr>
        </w:div>
        <w:div w:id="562066454">
          <w:marLeft w:val="0"/>
          <w:marRight w:val="0"/>
          <w:marTop w:val="0"/>
          <w:marBottom w:val="0"/>
          <w:divBdr>
            <w:top w:val="none" w:sz="0" w:space="0" w:color="auto"/>
            <w:left w:val="none" w:sz="0" w:space="0" w:color="auto"/>
            <w:bottom w:val="none" w:sz="0" w:space="0" w:color="auto"/>
            <w:right w:val="none" w:sz="0" w:space="0" w:color="auto"/>
          </w:divBdr>
        </w:div>
        <w:div w:id="562326524">
          <w:marLeft w:val="0"/>
          <w:marRight w:val="0"/>
          <w:marTop w:val="0"/>
          <w:marBottom w:val="0"/>
          <w:divBdr>
            <w:top w:val="none" w:sz="0" w:space="0" w:color="auto"/>
            <w:left w:val="none" w:sz="0" w:space="0" w:color="auto"/>
            <w:bottom w:val="none" w:sz="0" w:space="0" w:color="auto"/>
            <w:right w:val="none" w:sz="0" w:space="0" w:color="auto"/>
          </w:divBdr>
        </w:div>
        <w:div w:id="575893901">
          <w:marLeft w:val="0"/>
          <w:marRight w:val="0"/>
          <w:marTop w:val="0"/>
          <w:marBottom w:val="0"/>
          <w:divBdr>
            <w:top w:val="none" w:sz="0" w:space="0" w:color="auto"/>
            <w:left w:val="none" w:sz="0" w:space="0" w:color="auto"/>
            <w:bottom w:val="none" w:sz="0" w:space="0" w:color="auto"/>
            <w:right w:val="none" w:sz="0" w:space="0" w:color="auto"/>
          </w:divBdr>
        </w:div>
        <w:div w:id="578710194">
          <w:marLeft w:val="0"/>
          <w:marRight w:val="0"/>
          <w:marTop w:val="0"/>
          <w:marBottom w:val="0"/>
          <w:divBdr>
            <w:top w:val="none" w:sz="0" w:space="0" w:color="auto"/>
            <w:left w:val="none" w:sz="0" w:space="0" w:color="auto"/>
            <w:bottom w:val="none" w:sz="0" w:space="0" w:color="auto"/>
            <w:right w:val="none" w:sz="0" w:space="0" w:color="auto"/>
          </w:divBdr>
        </w:div>
        <w:div w:id="611523596">
          <w:marLeft w:val="0"/>
          <w:marRight w:val="0"/>
          <w:marTop w:val="0"/>
          <w:marBottom w:val="0"/>
          <w:divBdr>
            <w:top w:val="none" w:sz="0" w:space="0" w:color="auto"/>
            <w:left w:val="none" w:sz="0" w:space="0" w:color="auto"/>
            <w:bottom w:val="none" w:sz="0" w:space="0" w:color="auto"/>
            <w:right w:val="none" w:sz="0" w:space="0" w:color="auto"/>
          </w:divBdr>
        </w:div>
        <w:div w:id="614361126">
          <w:marLeft w:val="0"/>
          <w:marRight w:val="0"/>
          <w:marTop w:val="0"/>
          <w:marBottom w:val="0"/>
          <w:divBdr>
            <w:top w:val="none" w:sz="0" w:space="0" w:color="auto"/>
            <w:left w:val="none" w:sz="0" w:space="0" w:color="auto"/>
            <w:bottom w:val="none" w:sz="0" w:space="0" w:color="auto"/>
            <w:right w:val="none" w:sz="0" w:space="0" w:color="auto"/>
          </w:divBdr>
        </w:div>
        <w:div w:id="744959517">
          <w:marLeft w:val="0"/>
          <w:marRight w:val="0"/>
          <w:marTop w:val="0"/>
          <w:marBottom w:val="0"/>
          <w:divBdr>
            <w:top w:val="none" w:sz="0" w:space="0" w:color="auto"/>
            <w:left w:val="none" w:sz="0" w:space="0" w:color="auto"/>
            <w:bottom w:val="none" w:sz="0" w:space="0" w:color="auto"/>
            <w:right w:val="none" w:sz="0" w:space="0" w:color="auto"/>
          </w:divBdr>
        </w:div>
        <w:div w:id="798063070">
          <w:marLeft w:val="0"/>
          <w:marRight w:val="0"/>
          <w:marTop w:val="0"/>
          <w:marBottom w:val="0"/>
          <w:divBdr>
            <w:top w:val="none" w:sz="0" w:space="0" w:color="auto"/>
            <w:left w:val="none" w:sz="0" w:space="0" w:color="auto"/>
            <w:bottom w:val="none" w:sz="0" w:space="0" w:color="auto"/>
            <w:right w:val="none" w:sz="0" w:space="0" w:color="auto"/>
          </w:divBdr>
        </w:div>
        <w:div w:id="814641984">
          <w:marLeft w:val="0"/>
          <w:marRight w:val="0"/>
          <w:marTop w:val="0"/>
          <w:marBottom w:val="0"/>
          <w:divBdr>
            <w:top w:val="none" w:sz="0" w:space="0" w:color="auto"/>
            <w:left w:val="none" w:sz="0" w:space="0" w:color="auto"/>
            <w:bottom w:val="none" w:sz="0" w:space="0" w:color="auto"/>
            <w:right w:val="none" w:sz="0" w:space="0" w:color="auto"/>
          </w:divBdr>
        </w:div>
        <w:div w:id="836847281">
          <w:marLeft w:val="0"/>
          <w:marRight w:val="0"/>
          <w:marTop w:val="0"/>
          <w:marBottom w:val="0"/>
          <w:divBdr>
            <w:top w:val="none" w:sz="0" w:space="0" w:color="auto"/>
            <w:left w:val="none" w:sz="0" w:space="0" w:color="auto"/>
            <w:bottom w:val="none" w:sz="0" w:space="0" w:color="auto"/>
            <w:right w:val="none" w:sz="0" w:space="0" w:color="auto"/>
          </w:divBdr>
        </w:div>
        <w:div w:id="844513793">
          <w:marLeft w:val="0"/>
          <w:marRight w:val="0"/>
          <w:marTop w:val="0"/>
          <w:marBottom w:val="0"/>
          <w:divBdr>
            <w:top w:val="none" w:sz="0" w:space="0" w:color="auto"/>
            <w:left w:val="none" w:sz="0" w:space="0" w:color="auto"/>
            <w:bottom w:val="none" w:sz="0" w:space="0" w:color="auto"/>
            <w:right w:val="none" w:sz="0" w:space="0" w:color="auto"/>
          </w:divBdr>
        </w:div>
        <w:div w:id="848953934">
          <w:marLeft w:val="0"/>
          <w:marRight w:val="0"/>
          <w:marTop w:val="0"/>
          <w:marBottom w:val="0"/>
          <w:divBdr>
            <w:top w:val="none" w:sz="0" w:space="0" w:color="auto"/>
            <w:left w:val="none" w:sz="0" w:space="0" w:color="auto"/>
            <w:bottom w:val="none" w:sz="0" w:space="0" w:color="auto"/>
            <w:right w:val="none" w:sz="0" w:space="0" w:color="auto"/>
          </w:divBdr>
        </w:div>
        <w:div w:id="887108180">
          <w:marLeft w:val="0"/>
          <w:marRight w:val="0"/>
          <w:marTop w:val="0"/>
          <w:marBottom w:val="0"/>
          <w:divBdr>
            <w:top w:val="none" w:sz="0" w:space="0" w:color="auto"/>
            <w:left w:val="none" w:sz="0" w:space="0" w:color="auto"/>
            <w:bottom w:val="none" w:sz="0" w:space="0" w:color="auto"/>
            <w:right w:val="none" w:sz="0" w:space="0" w:color="auto"/>
          </w:divBdr>
        </w:div>
        <w:div w:id="889223782">
          <w:marLeft w:val="0"/>
          <w:marRight w:val="0"/>
          <w:marTop w:val="0"/>
          <w:marBottom w:val="0"/>
          <w:divBdr>
            <w:top w:val="none" w:sz="0" w:space="0" w:color="auto"/>
            <w:left w:val="none" w:sz="0" w:space="0" w:color="auto"/>
            <w:bottom w:val="none" w:sz="0" w:space="0" w:color="auto"/>
            <w:right w:val="none" w:sz="0" w:space="0" w:color="auto"/>
          </w:divBdr>
        </w:div>
        <w:div w:id="919408306">
          <w:marLeft w:val="0"/>
          <w:marRight w:val="0"/>
          <w:marTop w:val="0"/>
          <w:marBottom w:val="0"/>
          <w:divBdr>
            <w:top w:val="none" w:sz="0" w:space="0" w:color="auto"/>
            <w:left w:val="none" w:sz="0" w:space="0" w:color="auto"/>
            <w:bottom w:val="none" w:sz="0" w:space="0" w:color="auto"/>
            <w:right w:val="none" w:sz="0" w:space="0" w:color="auto"/>
          </w:divBdr>
        </w:div>
        <w:div w:id="951740632">
          <w:marLeft w:val="0"/>
          <w:marRight w:val="0"/>
          <w:marTop w:val="0"/>
          <w:marBottom w:val="0"/>
          <w:divBdr>
            <w:top w:val="none" w:sz="0" w:space="0" w:color="auto"/>
            <w:left w:val="none" w:sz="0" w:space="0" w:color="auto"/>
            <w:bottom w:val="none" w:sz="0" w:space="0" w:color="auto"/>
            <w:right w:val="none" w:sz="0" w:space="0" w:color="auto"/>
          </w:divBdr>
        </w:div>
        <w:div w:id="990863543">
          <w:marLeft w:val="0"/>
          <w:marRight w:val="0"/>
          <w:marTop w:val="0"/>
          <w:marBottom w:val="0"/>
          <w:divBdr>
            <w:top w:val="none" w:sz="0" w:space="0" w:color="auto"/>
            <w:left w:val="none" w:sz="0" w:space="0" w:color="auto"/>
            <w:bottom w:val="none" w:sz="0" w:space="0" w:color="auto"/>
            <w:right w:val="none" w:sz="0" w:space="0" w:color="auto"/>
          </w:divBdr>
        </w:div>
        <w:div w:id="1028332977">
          <w:marLeft w:val="0"/>
          <w:marRight w:val="0"/>
          <w:marTop w:val="0"/>
          <w:marBottom w:val="0"/>
          <w:divBdr>
            <w:top w:val="none" w:sz="0" w:space="0" w:color="auto"/>
            <w:left w:val="none" w:sz="0" w:space="0" w:color="auto"/>
            <w:bottom w:val="none" w:sz="0" w:space="0" w:color="auto"/>
            <w:right w:val="none" w:sz="0" w:space="0" w:color="auto"/>
          </w:divBdr>
        </w:div>
        <w:div w:id="1045259105">
          <w:marLeft w:val="0"/>
          <w:marRight w:val="0"/>
          <w:marTop w:val="0"/>
          <w:marBottom w:val="0"/>
          <w:divBdr>
            <w:top w:val="none" w:sz="0" w:space="0" w:color="auto"/>
            <w:left w:val="none" w:sz="0" w:space="0" w:color="auto"/>
            <w:bottom w:val="none" w:sz="0" w:space="0" w:color="auto"/>
            <w:right w:val="none" w:sz="0" w:space="0" w:color="auto"/>
          </w:divBdr>
        </w:div>
        <w:div w:id="1073314870">
          <w:marLeft w:val="0"/>
          <w:marRight w:val="0"/>
          <w:marTop w:val="0"/>
          <w:marBottom w:val="0"/>
          <w:divBdr>
            <w:top w:val="none" w:sz="0" w:space="0" w:color="auto"/>
            <w:left w:val="none" w:sz="0" w:space="0" w:color="auto"/>
            <w:bottom w:val="none" w:sz="0" w:space="0" w:color="auto"/>
            <w:right w:val="none" w:sz="0" w:space="0" w:color="auto"/>
          </w:divBdr>
        </w:div>
        <w:div w:id="1088886707">
          <w:marLeft w:val="0"/>
          <w:marRight w:val="0"/>
          <w:marTop w:val="0"/>
          <w:marBottom w:val="0"/>
          <w:divBdr>
            <w:top w:val="none" w:sz="0" w:space="0" w:color="auto"/>
            <w:left w:val="none" w:sz="0" w:space="0" w:color="auto"/>
            <w:bottom w:val="none" w:sz="0" w:space="0" w:color="auto"/>
            <w:right w:val="none" w:sz="0" w:space="0" w:color="auto"/>
          </w:divBdr>
        </w:div>
        <w:div w:id="1092429820">
          <w:marLeft w:val="0"/>
          <w:marRight w:val="0"/>
          <w:marTop w:val="0"/>
          <w:marBottom w:val="0"/>
          <w:divBdr>
            <w:top w:val="none" w:sz="0" w:space="0" w:color="auto"/>
            <w:left w:val="none" w:sz="0" w:space="0" w:color="auto"/>
            <w:bottom w:val="none" w:sz="0" w:space="0" w:color="auto"/>
            <w:right w:val="none" w:sz="0" w:space="0" w:color="auto"/>
          </w:divBdr>
        </w:div>
        <w:div w:id="1101102437">
          <w:marLeft w:val="0"/>
          <w:marRight w:val="0"/>
          <w:marTop w:val="0"/>
          <w:marBottom w:val="0"/>
          <w:divBdr>
            <w:top w:val="none" w:sz="0" w:space="0" w:color="auto"/>
            <w:left w:val="none" w:sz="0" w:space="0" w:color="auto"/>
            <w:bottom w:val="none" w:sz="0" w:space="0" w:color="auto"/>
            <w:right w:val="none" w:sz="0" w:space="0" w:color="auto"/>
          </w:divBdr>
        </w:div>
        <w:div w:id="1143347899">
          <w:marLeft w:val="0"/>
          <w:marRight w:val="0"/>
          <w:marTop w:val="0"/>
          <w:marBottom w:val="0"/>
          <w:divBdr>
            <w:top w:val="none" w:sz="0" w:space="0" w:color="auto"/>
            <w:left w:val="none" w:sz="0" w:space="0" w:color="auto"/>
            <w:bottom w:val="none" w:sz="0" w:space="0" w:color="auto"/>
            <w:right w:val="none" w:sz="0" w:space="0" w:color="auto"/>
          </w:divBdr>
        </w:div>
        <w:div w:id="1170484809">
          <w:marLeft w:val="0"/>
          <w:marRight w:val="0"/>
          <w:marTop w:val="0"/>
          <w:marBottom w:val="0"/>
          <w:divBdr>
            <w:top w:val="none" w:sz="0" w:space="0" w:color="auto"/>
            <w:left w:val="none" w:sz="0" w:space="0" w:color="auto"/>
            <w:bottom w:val="none" w:sz="0" w:space="0" w:color="auto"/>
            <w:right w:val="none" w:sz="0" w:space="0" w:color="auto"/>
          </w:divBdr>
        </w:div>
        <w:div w:id="1175682429">
          <w:marLeft w:val="0"/>
          <w:marRight w:val="0"/>
          <w:marTop w:val="0"/>
          <w:marBottom w:val="0"/>
          <w:divBdr>
            <w:top w:val="none" w:sz="0" w:space="0" w:color="auto"/>
            <w:left w:val="none" w:sz="0" w:space="0" w:color="auto"/>
            <w:bottom w:val="none" w:sz="0" w:space="0" w:color="auto"/>
            <w:right w:val="none" w:sz="0" w:space="0" w:color="auto"/>
          </w:divBdr>
        </w:div>
        <w:div w:id="1206528567">
          <w:marLeft w:val="0"/>
          <w:marRight w:val="0"/>
          <w:marTop w:val="0"/>
          <w:marBottom w:val="0"/>
          <w:divBdr>
            <w:top w:val="none" w:sz="0" w:space="0" w:color="auto"/>
            <w:left w:val="none" w:sz="0" w:space="0" w:color="auto"/>
            <w:bottom w:val="none" w:sz="0" w:space="0" w:color="auto"/>
            <w:right w:val="none" w:sz="0" w:space="0" w:color="auto"/>
          </w:divBdr>
        </w:div>
        <w:div w:id="1227257409">
          <w:marLeft w:val="0"/>
          <w:marRight w:val="0"/>
          <w:marTop w:val="0"/>
          <w:marBottom w:val="0"/>
          <w:divBdr>
            <w:top w:val="none" w:sz="0" w:space="0" w:color="auto"/>
            <w:left w:val="none" w:sz="0" w:space="0" w:color="auto"/>
            <w:bottom w:val="none" w:sz="0" w:space="0" w:color="auto"/>
            <w:right w:val="none" w:sz="0" w:space="0" w:color="auto"/>
          </w:divBdr>
        </w:div>
        <w:div w:id="1275791842">
          <w:marLeft w:val="0"/>
          <w:marRight w:val="0"/>
          <w:marTop w:val="0"/>
          <w:marBottom w:val="0"/>
          <w:divBdr>
            <w:top w:val="none" w:sz="0" w:space="0" w:color="auto"/>
            <w:left w:val="none" w:sz="0" w:space="0" w:color="auto"/>
            <w:bottom w:val="none" w:sz="0" w:space="0" w:color="auto"/>
            <w:right w:val="none" w:sz="0" w:space="0" w:color="auto"/>
          </w:divBdr>
        </w:div>
        <w:div w:id="1322081960">
          <w:marLeft w:val="0"/>
          <w:marRight w:val="0"/>
          <w:marTop w:val="0"/>
          <w:marBottom w:val="0"/>
          <w:divBdr>
            <w:top w:val="none" w:sz="0" w:space="0" w:color="auto"/>
            <w:left w:val="none" w:sz="0" w:space="0" w:color="auto"/>
            <w:bottom w:val="none" w:sz="0" w:space="0" w:color="auto"/>
            <w:right w:val="none" w:sz="0" w:space="0" w:color="auto"/>
          </w:divBdr>
        </w:div>
        <w:div w:id="1363434123">
          <w:marLeft w:val="0"/>
          <w:marRight w:val="0"/>
          <w:marTop w:val="0"/>
          <w:marBottom w:val="0"/>
          <w:divBdr>
            <w:top w:val="none" w:sz="0" w:space="0" w:color="auto"/>
            <w:left w:val="none" w:sz="0" w:space="0" w:color="auto"/>
            <w:bottom w:val="none" w:sz="0" w:space="0" w:color="auto"/>
            <w:right w:val="none" w:sz="0" w:space="0" w:color="auto"/>
          </w:divBdr>
        </w:div>
        <w:div w:id="1375613588">
          <w:marLeft w:val="0"/>
          <w:marRight w:val="0"/>
          <w:marTop w:val="0"/>
          <w:marBottom w:val="0"/>
          <w:divBdr>
            <w:top w:val="none" w:sz="0" w:space="0" w:color="auto"/>
            <w:left w:val="none" w:sz="0" w:space="0" w:color="auto"/>
            <w:bottom w:val="none" w:sz="0" w:space="0" w:color="auto"/>
            <w:right w:val="none" w:sz="0" w:space="0" w:color="auto"/>
          </w:divBdr>
        </w:div>
        <w:div w:id="1405058814">
          <w:marLeft w:val="0"/>
          <w:marRight w:val="0"/>
          <w:marTop w:val="0"/>
          <w:marBottom w:val="0"/>
          <w:divBdr>
            <w:top w:val="none" w:sz="0" w:space="0" w:color="auto"/>
            <w:left w:val="none" w:sz="0" w:space="0" w:color="auto"/>
            <w:bottom w:val="none" w:sz="0" w:space="0" w:color="auto"/>
            <w:right w:val="none" w:sz="0" w:space="0" w:color="auto"/>
          </w:divBdr>
        </w:div>
        <w:div w:id="1487162661">
          <w:marLeft w:val="0"/>
          <w:marRight w:val="0"/>
          <w:marTop w:val="0"/>
          <w:marBottom w:val="0"/>
          <w:divBdr>
            <w:top w:val="none" w:sz="0" w:space="0" w:color="auto"/>
            <w:left w:val="none" w:sz="0" w:space="0" w:color="auto"/>
            <w:bottom w:val="none" w:sz="0" w:space="0" w:color="auto"/>
            <w:right w:val="none" w:sz="0" w:space="0" w:color="auto"/>
          </w:divBdr>
        </w:div>
        <w:div w:id="1497377430">
          <w:marLeft w:val="0"/>
          <w:marRight w:val="0"/>
          <w:marTop w:val="0"/>
          <w:marBottom w:val="0"/>
          <w:divBdr>
            <w:top w:val="none" w:sz="0" w:space="0" w:color="auto"/>
            <w:left w:val="none" w:sz="0" w:space="0" w:color="auto"/>
            <w:bottom w:val="none" w:sz="0" w:space="0" w:color="auto"/>
            <w:right w:val="none" w:sz="0" w:space="0" w:color="auto"/>
          </w:divBdr>
        </w:div>
        <w:div w:id="1562599169">
          <w:marLeft w:val="0"/>
          <w:marRight w:val="0"/>
          <w:marTop w:val="0"/>
          <w:marBottom w:val="0"/>
          <w:divBdr>
            <w:top w:val="none" w:sz="0" w:space="0" w:color="auto"/>
            <w:left w:val="none" w:sz="0" w:space="0" w:color="auto"/>
            <w:bottom w:val="none" w:sz="0" w:space="0" w:color="auto"/>
            <w:right w:val="none" w:sz="0" w:space="0" w:color="auto"/>
          </w:divBdr>
        </w:div>
        <w:div w:id="1626623717">
          <w:marLeft w:val="0"/>
          <w:marRight w:val="0"/>
          <w:marTop w:val="0"/>
          <w:marBottom w:val="0"/>
          <w:divBdr>
            <w:top w:val="none" w:sz="0" w:space="0" w:color="auto"/>
            <w:left w:val="none" w:sz="0" w:space="0" w:color="auto"/>
            <w:bottom w:val="none" w:sz="0" w:space="0" w:color="auto"/>
            <w:right w:val="none" w:sz="0" w:space="0" w:color="auto"/>
          </w:divBdr>
        </w:div>
        <w:div w:id="1627152943">
          <w:marLeft w:val="0"/>
          <w:marRight w:val="0"/>
          <w:marTop w:val="0"/>
          <w:marBottom w:val="0"/>
          <w:divBdr>
            <w:top w:val="none" w:sz="0" w:space="0" w:color="auto"/>
            <w:left w:val="none" w:sz="0" w:space="0" w:color="auto"/>
            <w:bottom w:val="none" w:sz="0" w:space="0" w:color="auto"/>
            <w:right w:val="none" w:sz="0" w:space="0" w:color="auto"/>
          </w:divBdr>
        </w:div>
        <w:div w:id="1632781185">
          <w:marLeft w:val="0"/>
          <w:marRight w:val="0"/>
          <w:marTop w:val="0"/>
          <w:marBottom w:val="0"/>
          <w:divBdr>
            <w:top w:val="none" w:sz="0" w:space="0" w:color="auto"/>
            <w:left w:val="none" w:sz="0" w:space="0" w:color="auto"/>
            <w:bottom w:val="none" w:sz="0" w:space="0" w:color="auto"/>
            <w:right w:val="none" w:sz="0" w:space="0" w:color="auto"/>
          </w:divBdr>
        </w:div>
        <w:div w:id="1727531388">
          <w:marLeft w:val="0"/>
          <w:marRight w:val="0"/>
          <w:marTop w:val="0"/>
          <w:marBottom w:val="0"/>
          <w:divBdr>
            <w:top w:val="none" w:sz="0" w:space="0" w:color="auto"/>
            <w:left w:val="none" w:sz="0" w:space="0" w:color="auto"/>
            <w:bottom w:val="none" w:sz="0" w:space="0" w:color="auto"/>
            <w:right w:val="none" w:sz="0" w:space="0" w:color="auto"/>
          </w:divBdr>
        </w:div>
        <w:div w:id="1810005485">
          <w:marLeft w:val="0"/>
          <w:marRight w:val="0"/>
          <w:marTop w:val="0"/>
          <w:marBottom w:val="0"/>
          <w:divBdr>
            <w:top w:val="none" w:sz="0" w:space="0" w:color="auto"/>
            <w:left w:val="none" w:sz="0" w:space="0" w:color="auto"/>
            <w:bottom w:val="none" w:sz="0" w:space="0" w:color="auto"/>
            <w:right w:val="none" w:sz="0" w:space="0" w:color="auto"/>
          </w:divBdr>
        </w:div>
        <w:div w:id="1911041478">
          <w:marLeft w:val="0"/>
          <w:marRight w:val="0"/>
          <w:marTop w:val="0"/>
          <w:marBottom w:val="0"/>
          <w:divBdr>
            <w:top w:val="none" w:sz="0" w:space="0" w:color="auto"/>
            <w:left w:val="none" w:sz="0" w:space="0" w:color="auto"/>
            <w:bottom w:val="none" w:sz="0" w:space="0" w:color="auto"/>
            <w:right w:val="none" w:sz="0" w:space="0" w:color="auto"/>
          </w:divBdr>
        </w:div>
        <w:div w:id="1970477793">
          <w:marLeft w:val="0"/>
          <w:marRight w:val="0"/>
          <w:marTop w:val="0"/>
          <w:marBottom w:val="0"/>
          <w:divBdr>
            <w:top w:val="none" w:sz="0" w:space="0" w:color="auto"/>
            <w:left w:val="none" w:sz="0" w:space="0" w:color="auto"/>
            <w:bottom w:val="none" w:sz="0" w:space="0" w:color="auto"/>
            <w:right w:val="none" w:sz="0" w:space="0" w:color="auto"/>
          </w:divBdr>
        </w:div>
        <w:div w:id="1995137908">
          <w:marLeft w:val="0"/>
          <w:marRight w:val="0"/>
          <w:marTop w:val="0"/>
          <w:marBottom w:val="0"/>
          <w:divBdr>
            <w:top w:val="none" w:sz="0" w:space="0" w:color="auto"/>
            <w:left w:val="none" w:sz="0" w:space="0" w:color="auto"/>
            <w:bottom w:val="none" w:sz="0" w:space="0" w:color="auto"/>
            <w:right w:val="none" w:sz="0" w:space="0" w:color="auto"/>
          </w:divBdr>
        </w:div>
        <w:div w:id="2023360387">
          <w:marLeft w:val="0"/>
          <w:marRight w:val="0"/>
          <w:marTop w:val="0"/>
          <w:marBottom w:val="0"/>
          <w:divBdr>
            <w:top w:val="none" w:sz="0" w:space="0" w:color="auto"/>
            <w:left w:val="none" w:sz="0" w:space="0" w:color="auto"/>
            <w:bottom w:val="none" w:sz="0" w:space="0" w:color="auto"/>
            <w:right w:val="none" w:sz="0" w:space="0" w:color="auto"/>
          </w:divBdr>
        </w:div>
        <w:div w:id="2080708297">
          <w:marLeft w:val="0"/>
          <w:marRight w:val="0"/>
          <w:marTop w:val="0"/>
          <w:marBottom w:val="0"/>
          <w:divBdr>
            <w:top w:val="none" w:sz="0" w:space="0" w:color="auto"/>
            <w:left w:val="none" w:sz="0" w:space="0" w:color="auto"/>
            <w:bottom w:val="none" w:sz="0" w:space="0" w:color="auto"/>
            <w:right w:val="none" w:sz="0" w:space="0" w:color="auto"/>
          </w:divBdr>
        </w:div>
        <w:div w:id="2105303555">
          <w:marLeft w:val="0"/>
          <w:marRight w:val="0"/>
          <w:marTop w:val="0"/>
          <w:marBottom w:val="0"/>
          <w:divBdr>
            <w:top w:val="none" w:sz="0" w:space="0" w:color="auto"/>
            <w:left w:val="none" w:sz="0" w:space="0" w:color="auto"/>
            <w:bottom w:val="none" w:sz="0" w:space="0" w:color="auto"/>
            <w:right w:val="none" w:sz="0" w:space="0" w:color="auto"/>
          </w:divBdr>
        </w:div>
        <w:div w:id="2107845673">
          <w:marLeft w:val="0"/>
          <w:marRight w:val="0"/>
          <w:marTop w:val="0"/>
          <w:marBottom w:val="0"/>
          <w:divBdr>
            <w:top w:val="none" w:sz="0" w:space="0" w:color="auto"/>
            <w:left w:val="none" w:sz="0" w:space="0" w:color="auto"/>
            <w:bottom w:val="none" w:sz="0" w:space="0" w:color="auto"/>
            <w:right w:val="none" w:sz="0" w:space="0" w:color="auto"/>
          </w:divBdr>
        </w:div>
      </w:divsChild>
    </w:div>
    <w:div w:id="693530757">
      <w:bodyDiv w:val="1"/>
      <w:marLeft w:val="0"/>
      <w:marRight w:val="0"/>
      <w:marTop w:val="0"/>
      <w:marBottom w:val="0"/>
      <w:divBdr>
        <w:top w:val="none" w:sz="0" w:space="0" w:color="auto"/>
        <w:left w:val="none" w:sz="0" w:space="0" w:color="auto"/>
        <w:bottom w:val="none" w:sz="0" w:space="0" w:color="auto"/>
        <w:right w:val="none" w:sz="0" w:space="0" w:color="auto"/>
      </w:divBdr>
    </w:div>
    <w:div w:id="701323405">
      <w:bodyDiv w:val="1"/>
      <w:marLeft w:val="0"/>
      <w:marRight w:val="0"/>
      <w:marTop w:val="0"/>
      <w:marBottom w:val="0"/>
      <w:divBdr>
        <w:top w:val="none" w:sz="0" w:space="0" w:color="auto"/>
        <w:left w:val="none" w:sz="0" w:space="0" w:color="auto"/>
        <w:bottom w:val="none" w:sz="0" w:space="0" w:color="auto"/>
        <w:right w:val="none" w:sz="0" w:space="0" w:color="auto"/>
      </w:divBdr>
    </w:div>
    <w:div w:id="702286829">
      <w:bodyDiv w:val="1"/>
      <w:marLeft w:val="0"/>
      <w:marRight w:val="0"/>
      <w:marTop w:val="0"/>
      <w:marBottom w:val="0"/>
      <w:divBdr>
        <w:top w:val="none" w:sz="0" w:space="0" w:color="auto"/>
        <w:left w:val="none" w:sz="0" w:space="0" w:color="auto"/>
        <w:bottom w:val="none" w:sz="0" w:space="0" w:color="auto"/>
        <w:right w:val="none" w:sz="0" w:space="0" w:color="auto"/>
      </w:divBdr>
      <w:divsChild>
        <w:div w:id="403183832">
          <w:marLeft w:val="0"/>
          <w:marRight w:val="0"/>
          <w:marTop w:val="0"/>
          <w:marBottom w:val="0"/>
          <w:divBdr>
            <w:top w:val="none" w:sz="0" w:space="0" w:color="auto"/>
            <w:left w:val="none" w:sz="0" w:space="0" w:color="auto"/>
            <w:bottom w:val="none" w:sz="0" w:space="0" w:color="auto"/>
            <w:right w:val="none" w:sz="0" w:space="0" w:color="auto"/>
          </w:divBdr>
          <w:divsChild>
            <w:div w:id="417287608">
              <w:marLeft w:val="0"/>
              <w:marRight w:val="0"/>
              <w:marTop w:val="0"/>
              <w:marBottom w:val="0"/>
              <w:divBdr>
                <w:top w:val="none" w:sz="0" w:space="0" w:color="auto"/>
                <w:left w:val="none" w:sz="0" w:space="0" w:color="auto"/>
                <w:bottom w:val="none" w:sz="0" w:space="0" w:color="auto"/>
                <w:right w:val="none" w:sz="0" w:space="0" w:color="auto"/>
              </w:divBdr>
              <w:divsChild>
                <w:div w:id="21632532">
                  <w:marLeft w:val="0"/>
                  <w:marRight w:val="0"/>
                  <w:marTop w:val="0"/>
                  <w:marBottom w:val="0"/>
                  <w:divBdr>
                    <w:top w:val="none" w:sz="0" w:space="0" w:color="auto"/>
                    <w:left w:val="none" w:sz="0" w:space="0" w:color="auto"/>
                    <w:bottom w:val="none" w:sz="0" w:space="0" w:color="auto"/>
                    <w:right w:val="none" w:sz="0" w:space="0" w:color="auto"/>
                  </w:divBdr>
                </w:div>
                <w:div w:id="59403366">
                  <w:marLeft w:val="0"/>
                  <w:marRight w:val="0"/>
                  <w:marTop w:val="0"/>
                  <w:marBottom w:val="0"/>
                  <w:divBdr>
                    <w:top w:val="none" w:sz="0" w:space="0" w:color="auto"/>
                    <w:left w:val="none" w:sz="0" w:space="0" w:color="auto"/>
                    <w:bottom w:val="none" w:sz="0" w:space="0" w:color="auto"/>
                    <w:right w:val="none" w:sz="0" w:space="0" w:color="auto"/>
                  </w:divBdr>
                </w:div>
                <w:div w:id="76175758">
                  <w:marLeft w:val="0"/>
                  <w:marRight w:val="0"/>
                  <w:marTop w:val="0"/>
                  <w:marBottom w:val="0"/>
                  <w:divBdr>
                    <w:top w:val="none" w:sz="0" w:space="0" w:color="auto"/>
                    <w:left w:val="none" w:sz="0" w:space="0" w:color="auto"/>
                    <w:bottom w:val="none" w:sz="0" w:space="0" w:color="auto"/>
                    <w:right w:val="none" w:sz="0" w:space="0" w:color="auto"/>
                  </w:divBdr>
                </w:div>
                <w:div w:id="117840759">
                  <w:marLeft w:val="0"/>
                  <w:marRight w:val="0"/>
                  <w:marTop w:val="0"/>
                  <w:marBottom w:val="0"/>
                  <w:divBdr>
                    <w:top w:val="none" w:sz="0" w:space="0" w:color="auto"/>
                    <w:left w:val="none" w:sz="0" w:space="0" w:color="auto"/>
                    <w:bottom w:val="none" w:sz="0" w:space="0" w:color="auto"/>
                    <w:right w:val="none" w:sz="0" w:space="0" w:color="auto"/>
                  </w:divBdr>
                </w:div>
                <w:div w:id="179054156">
                  <w:marLeft w:val="0"/>
                  <w:marRight w:val="0"/>
                  <w:marTop w:val="0"/>
                  <w:marBottom w:val="0"/>
                  <w:divBdr>
                    <w:top w:val="none" w:sz="0" w:space="0" w:color="auto"/>
                    <w:left w:val="none" w:sz="0" w:space="0" w:color="auto"/>
                    <w:bottom w:val="none" w:sz="0" w:space="0" w:color="auto"/>
                    <w:right w:val="none" w:sz="0" w:space="0" w:color="auto"/>
                  </w:divBdr>
                </w:div>
                <w:div w:id="179902060">
                  <w:marLeft w:val="0"/>
                  <w:marRight w:val="0"/>
                  <w:marTop w:val="0"/>
                  <w:marBottom w:val="0"/>
                  <w:divBdr>
                    <w:top w:val="none" w:sz="0" w:space="0" w:color="auto"/>
                    <w:left w:val="none" w:sz="0" w:space="0" w:color="auto"/>
                    <w:bottom w:val="none" w:sz="0" w:space="0" w:color="auto"/>
                    <w:right w:val="none" w:sz="0" w:space="0" w:color="auto"/>
                  </w:divBdr>
                </w:div>
                <w:div w:id="319044110">
                  <w:marLeft w:val="0"/>
                  <w:marRight w:val="0"/>
                  <w:marTop w:val="0"/>
                  <w:marBottom w:val="0"/>
                  <w:divBdr>
                    <w:top w:val="none" w:sz="0" w:space="0" w:color="auto"/>
                    <w:left w:val="none" w:sz="0" w:space="0" w:color="auto"/>
                    <w:bottom w:val="none" w:sz="0" w:space="0" w:color="auto"/>
                    <w:right w:val="none" w:sz="0" w:space="0" w:color="auto"/>
                  </w:divBdr>
                </w:div>
                <w:div w:id="366638530">
                  <w:marLeft w:val="0"/>
                  <w:marRight w:val="0"/>
                  <w:marTop w:val="0"/>
                  <w:marBottom w:val="0"/>
                  <w:divBdr>
                    <w:top w:val="none" w:sz="0" w:space="0" w:color="auto"/>
                    <w:left w:val="none" w:sz="0" w:space="0" w:color="auto"/>
                    <w:bottom w:val="none" w:sz="0" w:space="0" w:color="auto"/>
                    <w:right w:val="none" w:sz="0" w:space="0" w:color="auto"/>
                  </w:divBdr>
                </w:div>
                <w:div w:id="446048411">
                  <w:marLeft w:val="0"/>
                  <w:marRight w:val="0"/>
                  <w:marTop w:val="0"/>
                  <w:marBottom w:val="0"/>
                  <w:divBdr>
                    <w:top w:val="none" w:sz="0" w:space="0" w:color="auto"/>
                    <w:left w:val="none" w:sz="0" w:space="0" w:color="auto"/>
                    <w:bottom w:val="none" w:sz="0" w:space="0" w:color="auto"/>
                    <w:right w:val="none" w:sz="0" w:space="0" w:color="auto"/>
                  </w:divBdr>
                </w:div>
                <w:div w:id="459540010">
                  <w:marLeft w:val="0"/>
                  <w:marRight w:val="0"/>
                  <w:marTop w:val="0"/>
                  <w:marBottom w:val="0"/>
                  <w:divBdr>
                    <w:top w:val="none" w:sz="0" w:space="0" w:color="auto"/>
                    <w:left w:val="none" w:sz="0" w:space="0" w:color="auto"/>
                    <w:bottom w:val="none" w:sz="0" w:space="0" w:color="auto"/>
                    <w:right w:val="none" w:sz="0" w:space="0" w:color="auto"/>
                  </w:divBdr>
                </w:div>
                <w:div w:id="536702935">
                  <w:marLeft w:val="0"/>
                  <w:marRight w:val="0"/>
                  <w:marTop w:val="0"/>
                  <w:marBottom w:val="0"/>
                  <w:divBdr>
                    <w:top w:val="none" w:sz="0" w:space="0" w:color="auto"/>
                    <w:left w:val="none" w:sz="0" w:space="0" w:color="auto"/>
                    <w:bottom w:val="none" w:sz="0" w:space="0" w:color="auto"/>
                    <w:right w:val="none" w:sz="0" w:space="0" w:color="auto"/>
                  </w:divBdr>
                </w:div>
                <w:div w:id="706686081">
                  <w:marLeft w:val="0"/>
                  <w:marRight w:val="0"/>
                  <w:marTop w:val="0"/>
                  <w:marBottom w:val="0"/>
                  <w:divBdr>
                    <w:top w:val="none" w:sz="0" w:space="0" w:color="auto"/>
                    <w:left w:val="none" w:sz="0" w:space="0" w:color="auto"/>
                    <w:bottom w:val="none" w:sz="0" w:space="0" w:color="auto"/>
                    <w:right w:val="none" w:sz="0" w:space="0" w:color="auto"/>
                  </w:divBdr>
                </w:div>
                <w:div w:id="731081236">
                  <w:marLeft w:val="0"/>
                  <w:marRight w:val="0"/>
                  <w:marTop w:val="0"/>
                  <w:marBottom w:val="0"/>
                  <w:divBdr>
                    <w:top w:val="none" w:sz="0" w:space="0" w:color="auto"/>
                    <w:left w:val="none" w:sz="0" w:space="0" w:color="auto"/>
                    <w:bottom w:val="none" w:sz="0" w:space="0" w:color="auto"/>
                    <w:right w:val="none" w:sz="0" w:space="0" w:color="auto"/>
                  </w:divBdr>
                </w:div>
                <w:div w:id="764884822">
                  <w:marLeft w:val="0"/>
                  <w:marRight w:val="0"/>
                  <w:marTop w:val="0"/>
                  <w:marBottom w:val="0"/>
                  <w:divBdr>
                    <w:top w:val="none" w:sz="0" w:space="0" w:color="auto"/>
                    <w:left w:val="none" w:sz="0" w:space="0" w:color="auto"/>
                    <w:bottom w:val="none" w:sz="0" w:space="0" w:color="auto"/>
                    <w:right w:val="none" w:sz="0" w:space="0" w:color="auto"/>
                  </w:divBdr>
                </w:div>
                <w:div w:id="768082630">
                  <w:marLeft w:val="0"/>
                  <w:marRight w:val="0"/>
                  <w:marTop w:val="0"/>
                  <w:marBottom w:val="0"/>
                  <w:divBdr>
                    <w:top w:val="none" w:sz="0" w:space="0" w:color="auto"/>
                    <w:left w:val="none" w:sz="0" w:space="0" w:color="auto"/>
                    <w:bottom w:val="none" w:sz="0" w:space="0" w:color="auto"/>
                    <w:right w:val="none" w:sz="0" w:space="0" w:color="auto"/>
                  </w:divBdr>
                </w:div>
                <w:div w:id="781151405">
                  <w:marLeft w:val="0"/>
                  <w:marRight w:val="0"/>
                  <w:marTop w:val="0"/>
                  <w:marBottom w:val="0"/>
                  <w:divBdr>
                    <w:top w:val="none" w:sz="0" w:space="0" w:color="auto"/>
                    <w:left w:val="none" w:sz="0" w:space="0" w:color="auto"/>
                    <w:bottom w:val="none" w:sz="0" w:space="0" w:color="auto"/>
                    <w:right w:val="none" w:sz="0" w:space="0" w:color="auto"/>
                  </w:divBdr>
                </w:div>
                <w:div w:id="885411816">
                  <w:marLeft w:val="0"/>
                  <w:marRight w:val="0"/>
                  <w:marTop w:val="0"/>
                  <w:marBottom w:val="0"/>
                  <w:divBdr>
                    <w:top w:val="none" w:sz="0" w:space="0" w:color="auto"/>
                    <w:left w:val="none" w:sz="0" w:space="0" w:color="auto"/>
                    <w:bottom w:val="none" w:sz="0" w:space="0" w:color="auto"/>
                    <w:right w:val="none" w:sz="0" w:space="0" w:color="auto"/>
                  </w:divBdr>
                </w:div>
                <w:div w:id="894701457">
                  <w:marLeft w:val="0"/>
                  <w:marRight w:val="0"/>
                  <w:marTop w:val="0"/>
                  <w:marBottom w:val="0"/>
                  <w:divBdr>
                    <w:top w:val="none" w:sz="0" w:space="0" w:color="auto"/>
                    <w:left w:val="none" w:sz="0" w:space="0" w:color="auto"/>
                    <w:bottom w:val="none" w:sz="0" w:space="0" w:color="auto"/>
                    <w:right w:val="none" w:sz="0" w:space="0" w:color="auto"/>
                  </w:divBdr>
                </w:div>
                <w:div w:id="930504653">
                  <w:marLeft w:val="0"/>
                  <w:marRight w:val="0"/>
                  <w:marTop w:val="0"/>
                  <w:marBottom w:val="0"/>
                  <w:divBdr>
                    <w:top w:val="none" w:sz="0" w:space="0" w:color="auto"/>
                    <w:left w:val="none" w:sz="0" w:space="0" w:color="auto"/>
                    <w:bottom w:val="none" w:sz="0" w:space="0" w:color="auto"/>
                    <w:right w:val="none" w:sz="0" w:space="0" w:color="auto"/>
                  </w:divBdr>
                </w:div>
                <w:div w:id="990450956">
                  <w:marLeft w:val="0"/>
                  <w:marRight w:val="0"/>
                  <w:marTop w:val="0"/>
                  <w:marBottom w:val="0"/>
                  <w:divBdr>
                    <w:top w:val="none" w:sz="0" w:space="0" w:color="auto"/>
                    <w:left w:val="none" w:sz="0" w:space="0" w:color="auto"/>
                    <w:bottom w:val="none" w:sz="0" w:space="0" w:color="auto"/>
                    <w:right w:val="none" w:sz="0" w:space="0" w:color="auto"/>
                  </w:divBdr>
                </w:div>
                <w:div w:id="1016465161">
                  <w:marLeft w:val="0"/>
                  <w:marRight w:val="0"/>
                  <w:marTop w:val="0"/>
                  <w:marBottom w:val="0"/>
                  <w:divBdr>
                    <w:top w:val="none" w:sz="0" w:space="0" w:color="auto"/>
                    <w:left w:val="none" w:sz="0" w:space="0" w:color="auto"/>
                    <w:bottom w:val="none" w:sz="0" w:space="0" w:color="auto"/>
                    <w:right w:val="none" w:sz="0" w:space="0" w:color="auto"/>
                  </w:divBdr>
                </w:div>
                <w:div w:id="1035739477">
                  <w:marLeft w:val="0"/>
                  <w:marRight w:val="0"/>
                  <w:marTop w:val="0"/>
                  <w:marBottom w:val="0"/>
                  <w:divBdr>
                    <w:top w:val="none" w:sz="0" w:space="0" w:color="auto"/>
                    <w:left w:val="none" w:sz="0" w:space="0" w:color="auto"/>
                    <w:bottom w:val="none" w:sz="0" w:space="0" w:color="auto"/>
                    <w:right w:val="none" w:sz="0" w:space="0" w:color="auto"/>
                  </w:divBdr>
                </w:div>
                <w:div w:id="1115714691">
                  <w:marLeft w:val="0"/>
                  <w:marRight w:val="0"/>
                  <w:marTop w:val="0"/>
                  <w:marBottom w:val="0"/>
                  <w:divBdr>
                    <w:top w:val="none" w:sz="0" w:space="0" w:color="auto"/>
                    <w:left w:val="none" w:sz="0" w:space="0" w:color="auto"/>
                    <w:bottom w:val="none" w:sz="0" w:space="0" w:color="auto"/>
                    <w:right w:val="none" w:sz="0" w:space="0" w:color="auto"/>
                  </w:divBdr>
                </w:div>
                <w:div w:id="1166896449">
                  <w:marLeft w:val="0"/>
                  <w:marRight w:val="0"/>
                  <w:marTop w:val="0"/>
                  <w:marBottom w:val="0"/>
                  <w:divBdr>
                    <w:top w:val="none" w:sz="0" w:space="0" w:color="auto"/>
                    <w:left w:val="none" w:sz="0" w:space="0" w:color="auto"/>
                    <w:bottom w:val="none" w:sz="0" w:space="0" w:color="auto"/>
                    <w:right w:val="none" w:sz="0" w:space="0" w:color="auto"/>
                  </w:divBdr>
                </w:div>
                <w:div w:id="1199316182">
                  <w:marLeft w:val="0"/>
                  <w:marRight w:val="0"/>
                  <w:marTop w:val="0"/>
                  <w:marBottom w:val="0"/>
                  <w:divBdr>
                    <w:top w:val="none" w:sz="0" w:space="0" w:color="auto"/>
                    <w:left w:val="none" w:sz="0" w:space="0" w:color="auto"/>
                    <w:bottom w:val="none" w:sz="0" w:space="0" w:color="auto"/>
                    <w:right w:val="none" w:sz="0" w:space="0" w:color="auto"/>
                  </w:divBdr>
                </w:div>
                <w:div w:id="1203831909">
                  <w:marLeft w:val="0"/>
                  <w:marRight w:val="0"/>
                  <w:marTop w:val="0"/>
                  <w:marBottom w:val="0"/>
                  <w:divBdr>
                    <w:top w:val="none" w:sz="0" w:space="0" w:color="auto"/>
                    <w:left w:val="none" w:sz="0" w:space="0" w:color="auto"/>
                    <w:bottom w:val="none" w:sz="0" w:space="0" w:color="auto"/>
                    <w:right w:val="none" w:sz="0" w:space="0" w:color="auto"/>
                  </w:divBdr>
                </w:div>
                <w:div w:id="1204708185">
                  <w:marLeft w:val="0"/>
                  <w:marRight w:val="0"/>
                  <w:marTop w:val="0"/>
                  <w:marBottom w:val="0"/>
                  <w:divBdr>
                    <w:top w:val="none" w:sz="0" w:space="0" w:color="auto"/>
                    <w:left w:val="none" w:sz="0" w:space="0" w:color="auto"/>
                    <w:bottom w:val="none" w:sz="0" w:space="0" w:color="auto"/>
                    <w:right w:val="none" w:sz="0" w:space="0" w:color="auto"/>
                  </w:divBdr>
                </w:div>
                <w:div w:id="1223558820">
                  <w:marLeft w:val="0"/>
                  <w:marRight w:val="0"/>
                  <w:marTop w:val="0"/>
                  <w:marBottom w:val="0"/>
                  <w:divBdr>
                    <w:top w:val="none" w:sz="0" w:space="0" w:color="auto"/>
                    <w:left w:val="none" w:sz="0" w:space="0" w:color="auto"/>
                    <w:bottom w:val="none" w:sz="0" w:space="0" w:color="auto"/>
                    <w:right w:val="none" w:sz="0" w:space="0" w:color="auto"/>
                  </w:divBdr>
                </w:div>
                <w:div w:id="1251811459">
                  <w:marLeft w:val="0"/>
                  <w:marRight w:val="0"/>
                  <w:marTop w:val="0"/>
                  <w:marBottom w:val="0"/>
                  <w:divBdr>
                    <w:top w:val="none" w:sz="0" w:space="0" w:color="auto"/>
                    <w:left w:val="none" w:sz="0" w:space="0" w:color="auto"/>
                    <w:bottom w:val="none" w:sz="0" w:space="0" w:color="auto"/>
                    <w:right w:val="none" w:sz="0" w:space="0" w:color="auto"/>
                  </w:divBdr>
                </w:div>
                <w:div w:id="1254316364">
                  <w:marLeft w:val="0"/>
                  <w:marRight w:val="0"/>
                  <w:marTop w:val="0"/>
                  <w:marBottom w:val="0"/>
                  <w:divBdr>
                    <w:top w:val="none" w:sz="0" w:space="0" w:color="auto"/>
                    <w:left w:val="none" w:sz="0" w:space="0" w:color="auto"/>
                    <w:bottom w:val="none" w:sz="0" w:space="0" w:color="auto"/>
                    <w:right w:val="none" w:sz="0" w:space="0" w:color="auto"/>
                  </w:divBdr>
                </w:div>
                <w:div w:id="1419398461">
                  <w:marLeft w:val="0"/>
                  <w:marRight w:val="0"/>
                  <w:marTop w:val="0"/>
                  <w:marBottom w:val="0"/>
                  <w:divBdr>
                    <w:top w:val="none" w:sz="0" w:space="0" w:color="auto"/>
                    <w:left w:val="none" w:sz="0" w:space="0" w:color="auto"/>
                    <w:bottom w:val="none" w:sz="0" w:space="0" w:color="auto"/>
                    <w:right w:val="none" w:sz="0" w:space="0" w:color="auto"/>
                  </w:divBdr>
                </w:div>
                <w:div w:id="1444962642">
                  <w:marLeft w:val="0"/>
                  <w:marRight w:val="0"/>
                  <w:marTop w:val="0"/>
                  <w:marBottom w:val="0"/>
                  <w:divBdr>
                    <w:top w:val="none" w:sz="0" w:space="0" w:color="auto"/>
                    <w:left w:val="none" w:sz="0" w:space="0" w:color="auto"/>
                    <w:bottom w:val="none" w:sz="0" w:space="0" w:color="auto"/>
                    <w:right w:val="none" w:sz="0" w:space="0" w:color="auto"/>
                  </w:divBdr>
                </w:div>
                <w:div w:id="1445343622">
                  <w:marLeft w:val="0"/>
                  <w:marRight w:val="0"/>
                  <w:marTop w:val="0"/>
                  <w:marBottom w:val="0"/>
                  <w:divBdr>
                    <w:top w:val="none" w:sz="0" w:space="0" w:color="auto"/>
                    <w:left w:val="none" w:sz="0" w:space="0" w:color="auto"/>
                    <w:bottom w:val="none" w:sz="0" w:space="0" w:color="auto"/>
                    <w:right w:val="none" w:sz="0" w:space="0" w:color="auto"/>
                  </w:divBdr>
                </w:div>
                <w:div w:id="1483232271">
                  <w:marLeft w:val="0"/>
                  <w:marRight w:val="0"/>
                  <w:marTop w:val="0"/>
                  <w:marBottom w:val="0"/>
                  <w:divBdr>
                    <w:top w:val="none" w:sz="0" w:space="0" w:color="auto"/>
                    <w:left w:val="none" w:sz="0" w:space="0" w:color="auto"/>
                    <w:bottom w:val="none" w:sz="0" w:space="0" w:color="auto"/>
                    <w:right w:val="none" w:sz="0" w:space="0" w:color="auto"/>
                  </w:divBdr>
                </w:div>
                <w:div w:id="1492865012">
                  <w:marLeft w:val="0"/>
                  <w:marRight w:val="0"/>
                  <w:marTop w:val="0"/>
                  <w:marBottom w:val="0"/>
                  <w:divBdr>
                    <w:top w:val="none" w:sz="0" w:space="0" w:color="auto"/>
                    <w:left w:val="none" w:sz="0" w:space="0" w:color="auto"/>
                    <w:bottom w:val="none" w:sz="0" w:space="0" w:color="auto"/>
                    <w:right w:val="none" w:sz="0" w:space="0" w:color="auto"/>
                  </w:divBdr>
                </w:div>
                <w:div w:id="1497064297">
                  <w:marLeft w:val="0"/>
                  <w:marRight w:val="0"/>
                  <w:marTop w:val="0"/>
                  <w:marBottom w:val="0"/>
                  <w:divBdr>
                    <w:top w:val="none" w:sz="0" w:space="0" w:color="auto"/>
                    <w:left w:val="none" w:sz="0" w:space="0" w:color="auto"/>
                    <w:bottom w:val="none" w:sz="0" w:space="0" w:color="auto"/>
                    <w:right w:val="none" w:sz="0" w:space="0" w:color="auto"/>
                  </w:divBdr>
                </w:div>
                <w:div w:id="1517118137">
                  <w:marLeft w:val="0"/>
                  <w:marRight w:val="0"/>
                  <w:marTop w:val="0"/>
                  <w:marBottom w:val="0"/>
                  <w:divBdr>
                    <w:top w:val="none" w:sz="0" w:space="0" w:color="auto"/>
                    <w:left w:val="none" w:sz="0" w:space="0" w:color="auto"/>
                    <w:bottom w:val="none" w:sz="0" w:space="0" w:color="auto"/>
                    <w:right w:val="none" w:sz="0" w:space="0" w:color="auto"/>
                  </w:divBdr>
                </w:div>
                <w:div w:id="1545219350">
                  <w:marLeft w:val="0"/>
                  <w:marRight w:val="0"/>
                  <w:marTop w:val="0"/>
                  <w:marBottom w:val="0"/>
                  <w:divBdr>
                    <w:top w:val="none" w:sz="0" w:space="0" w:color="auto"/>
                    <w:left w:val="none" w:sz="0" w:space="0" w:color="auto"/>
                    <w:bottom w:val="none" w:sz="0" w:space="0" w:color="auto"/>
                    <w:right w:val="none" w:sz="0" w:space="0" w:color="auto"/>
                  </w:divBdr>
                </w:div>
                <w:div w:id="1570724095">
                  <w:marLeft w:val="0"/>
                  <w:marRight w:val="0"/>
                  <w:marTop w:val="0"/>
                  <w:marBottom w:val="0"/>
                  <w:divBdr>
                    <w:top w:val="none" w:sz="0" w:space="0" w:color="auto"/>
                    <w:left w:val="none" w:sz="0" w:space="0" w:color="auto"/>
                    <w:bottom w:val="none" w:sz="0" w:space="0" w:color="auto"/>
                    <w:right w:val="none" w:sz="0" w:space="0" w:color="auto"/>
                  </w:divBdr>
                </w:div>
                <w:div w:id="1669597017">
                  <w:marLeft w:val="0"/>
                  <w:marRight w:val="0"/>
                  <w:marTop w:val="0"/>
                  <w:marBottom w:val="0"/>
                  <w:divBdr>
                    <w:top w:val="none" w:sz="0" w:space="0" w:color="auto"/>
                    <w:left w:val="none" w:sz="0" w:space="0" w:color="auto"/>
                    <w:bottom w:val="none" w:sz="0" w:space="0" w:color="auto"/>
                    <w:right w:val="none" w:sz="0" w:space="0" w:color="auto"/>
                  </w:divBdr>
                </w:div>
                <w:div w:id="1715150703">
                  <w:marLeft w:val="0"/>
                  <w:marRight w:val="0"/>
                  <w:marTop w:val="0"/>
                  <w:marBottom w:val="0"/>
                  <w:divBdr>
                    <w:top w:val="none" w:sz="0" w:space="0" w:color="auto"/>
                    <w:left w:val="none" w:sz="0" w:space="0" w:color="auto"/>
                    <w:bottom w:val="none" w:sz="0" w:space="0" w:color="auto"/>
                    <w:right w:val="none" w:sz="0" w:space="0" w:color="auto"/>
                  </w:divBdr>
                </w:div>
                <w:div w:id="1735007511">
                  <w:marLeft w:val="0"/>
                  <w:marRight w:val="0"/>
                  <w:marTop w:val="0"/>
                  <w:marBottom w:val="0"/>
                  <w:divBdr>
                    <w:top w:val="none" w:sz="0" w:space="0" w:color="auto"/>
                    <w:left w:val="none" w:sz="0" w:space="0" w:color="auto"/>
                    <w:bottom w:val="none" w:sz="0" w:space="0" w:color="auto"/>
                    <w:right w:val="none" w:sz="0" w:space="0" w:color="auto"/>
                  </w:divBdr>
                </w:div>
                <w:div w:id="1736394419">
                  <w:marLeft w:val="0"/>
                  <w:marRight w:val="0"/>
                  <w:marTop w:val="0"/>
                  <w:marBottom w:val="0"/>
                  <w:divBdr>
                    <w:top w:val="none" w:sz="0" w:space="0" w:color="auto"/>
                    <w:left w:val="none" w:sz="0" w:space="0" w:color="auto"/>
                    <w:bottom w:val="none" w:sz="0" w:space="0" w:color="auto"/>
                    <w:right w:val="none" w:sz="0" w:space="0" w:color="auto"/>
                  </w:divBdr>
                </w:div>
                <w:div w:id="1790198901">
                  <w:marLeft w:val="0"/>
                  <w:marRight w:val="0"/>
                  <w:marTop w:val="0"/>
                  <w:marBottom w:val="0"/>
                  <w:divBdr>
                    <w:top w:val="none" w:sz="0" w:space="0" w:color="auto"/>
                    <w:left w:val="none" w:sz="0" w:space="0" w:color="auto"/>
                    <w:bottom w:val="none" w:sz="0" w:space="0" w:color="auto"/>
                    <w:right w:val="none" w:sz="0" w:space="0" w:color="auto"/>
                  </w:divBdr>
                </w:div>
                <w:div w:id="1833256103">
                  <w:marLeft w:val="0"/>
                  <w:marRight w:val="0"/>
                  <w:marTop w:val="0"/>
                  <w:marBottom w:val="0"/>
                  <w:divBdr>
                    <w:top w:val="none" w:sz="0" w:space="0" w:color="auto"/>
                    <w:left w:val="none" w:sz="0" w:space="0" w:color="auto"/>
                    <w:bottom w:val="none" w:sz="0" w:space="0" w:color="auto"/>
                    <w:right w:val="none" w:sz="0" w:space="0" w:color="auto"/>
                  </w:divBdr>
                </w:div>
                <w:div w:id="1839037062">
                  <w:marLeft w:val="0"/>
                  <w:marRight w:val="0"/>
                  <w:marTop w:val="0"/>
                  <w:marBottom w:val="0"/>
                  <w:divBdr>
                    <w:top w:val="none" w:sz="0" w:space="0" w:color="auto"/>
                    <w:left w:val="none" w:sz="0" w:space="0" w:color="auto"/>
                    <w:bottom w:val="none" w:sz="0" w:space="0" w:color="auto"/>
                    <w:right w:val="none" w:sz="0" w:space="0" w:color="auto"/>
                  </w:divBdr>
                </w:div>
                <w:div w:id="1886870491">
                  <w:marLeft w:val="0"/>
                  <w:marRight w:val="0"/>
                  <w:marTop w:val="0"/>
                  <w:marBottom w:val="0"/>
                  <w:divBdr>
                    <w:top w:val="none" w:sz="0" w:space="0" w:color="auto"/>
                    <w:left w:val="none" w:sz="0" w:space="0" w:color="auto"/>
                    <w:bottom w:val="none" w:sz="0" w:space="0" w:color="auto"/>
                    <w:right w:val="none" w:sz="0" w:space="0" w:color="auto"/>
                  </w:divBdr>
                </w:div>
                <w:div w:id="1947077090">
                  <w:marLeft w:val="0"/>
                  <w:marRight w:val="0"/>
                  <w:marTop w:val="0"/>
                  <w:marBottom w:val="0"/>
                  <w:divBdr>
                    <w:top w:val="none" w:sz="0" w:space="0" w:color="auto"/>
                    <w:left w:val="none" w:sz="0" w:space="0" w:color="auto"/>
                    <w:bottom w:val="none" w:sz="0" w:space="0" w:color="auto"/>
                    <w:right w:val="none" w:sz="0" w:space="0" w:color="auto"/>
                  </w:divBdr>
                </w:div>
                <w:div w:id="1985769331">
                  <w:marLeft w:val="0"/>
                  <w:marRight w:val="0"/>
                  <w:marTop w:val="0"/>
                  <w:marBottom w:val="0"/>
                  <w:divBdr>
                    <w:top w:val="none" w:sz="0" w:space="0" w:color="auto"/>
                    <w:left w:val="none" w:sz="0" w:space="0" w:color="auto"/>
                    <w:bottom w:val="none" w:sz="0" w:space="0" w:color="auto"/>
                    <w:right w:val="none" w:sz="0" w:space="0" w:color="auto"/>
                  </w:divBdr>
                </w:div>
                <w:div w:id="1994947552">
                  <w:marLeft w:val="0"/>
                  <w:marRight w:val="0"/>
                  <w:marTop w:val="0"/>
                  <w:marBottom w:val="0"/>
                  <w:divBdr>
                    <w:top w:val="none" w:sz="0" w:space="0" w:color="auto"/>
                    <w:left w:val="none" w:sz="0" w:space="0" w:color="auto"/>
                    <w:bottom w:val="none" w:sz="0" w:space="0" w:color="auto"/>
                    <w:right w:val="none" w:sz="0" w:space="0" w:color="auto"/>
                  </w:divBdr>
                </w:div>
                <w:div w:id="2060586364">
                  <w:marLeft w:val="0"/>
                  <w:marRight w:val="0"/>
                  <w:marTop w:val="0"/>
                  <w:marBottom w:val="0"/>
                  <w:divBdr>
                    <w:top w:val="none" w:sz="0" w:space="0" w:color="auto"/>
                    <w:left w:val="none" w:sz="0" w:space="0" w:color="auto"/>
                    <w:bottom w:val="none" w:sz="0" w:space="0" w:color="auto"/>
                    <w:right w:val="none" w:sz="0" w:space="0" w:color="auto"/>
                  </w:divBdr>
                </w:div>
                <w:div w:id="210941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921348">
          <w:marLeft w:val="0"/>
          <w:marRight w:val="0"/>
          <w:marTop w:val="0"/>
          <w:marBottom w:val="0"/>
          <w:divBdr>
            <w:top w:val="none" w:sz="0" w:space="0" w:color="auto"/>
            <w:left w:val="none" w:sz="0" w:space="0" w:color="auto"/>
            <w:bottom w:val="none" w:sz="0" w:space="0" w:color="auto"/>
            <w:right w:val="none" w:sz="0" w:space="0" w:color="auto"/>
          </w:divBdr>
          <w:divsChild>
            <w:div w:id="223562686">
              <w:marLeft w:val="0"/>
              <w:marRight w:val="0"/>
              <w:marTop w:val="0"/>
              <w:marBottom w:val="0"/>
              <w:divBdr>
                <w:top w:val="none" w:sz="0" w:space="0" w:color="auto"/>
                <w:left w:val="none" w:sz="0" w:space="0" w:color="auto"/>
                <w:bottom w:val="none" w:sz="0" w:space="0" w:color="auto"/>
                <w:right w:val="none" w:sz="0" w:space="0" w:color="auto"/>
              </w:divBdr>
              <w:divsChild>
                <w:div w:id="1012771">
                  <w:marLeft w:val="0"/>
                  <w:marRight w:val="0"/>
                  <w:marTop w:val="0"/>
                  <w:marBottom w:val="0"/>
                  <w:divBdr>
                    <w:top w:val="none" w:sz="0" w:space="0" w:color="auto"/>
                    <w:left w:val="none" w:sz="0" w:space="0" w:color="auto"/>
                    <w:bottom w:val="none" w:sz="0" w:space="0" w:color="auto"/>
                    <w:right w:val="none" w:sz="0" w:space="0" w:color="auto"/>
                  </w:divBdr>
                </w:div>
                <w:div w:id="15273388">
                  <w:marLeft w:val="0"/>
                  <w:marRight w:val="0"/>
                  <w:marTop w:val="0"/>
                  <w:marBottom w:val="0"/>
                  <w:divBdr>
                    <w:top w:val="none" w:sz="0" w:space="0" w:color="auto"/>
                    <w:left w:val="none" w:sz="0" w:space="0" w:color="auto"/>
                    <w:bottom w:val="none" w:sz="0" w:space="0" w:color="auto"/>
                    <w:right w:val="none" w:sz="0" w:space="0" w:color="auto"/>
                  </w:divBdr>
                </w:div>
                <w:div w:id="21589974">
                  <w:marLeft w:val="0"/>
                  <w:marRight w:val="0"/>
                  <w:marTop w:val="0"/>
                  <w:marBottom w:val="0"/>
                  <w:divBdr>
                    <w:top w:val="none" w:sz="0" w:space="0" w:color="auto"/>
                    <w:left w:val="none" w:sz="0" w:space="0" w:color="auto"/>
                    <w:bottom w:val="none" w:sz="0" w:space="0" w:color="auto"/>
                    <w:right w:val="none" w:sz="0" w:space="0" w:color="auto"/>
                  </w:divBdr>
                </w:div>
                <w:div w:id="22828240">
                  <w:marLeft w:val="0"/>
                  <w:marRight w:val="0"/>
                  <w:marTop w:val="0"/>
                  <w:marBottom w:val="0"/>
                  <w:divBdr>
                    <w:top w:val="none" w:sz="0" w:space="0" w:color="auto"/>
                    <w:left w:val="none" w:sz="0" w:space="0" w:color="auto"/>
                    <w:bottom w:val="none" w:sz="0" w:space="0" w:color="auto"/>
                    <w:right w:val="none" w:sz="0" w:space="0" w:color="auto"/>
                  </w:divBdr>
                </w:div>
                <w:div w:id="27026602">
                  <w:marLeft w:val="0"/>
                  <w:marRight w:val="0"/>
                  <w:marTop w:val="0"/>
                  <w:marBottom w:val="0"/>
                  <w:divBdr>
                    <w:top w:val="none" w:sz="0" w:space="0" w:color="auto"/>
                    <w:left w:val="none" w:sz="0" w:space="0" w:color="auto"/>
                    <w:bottom w:val="none" w:sz="0" w:space="0" w:color="auto"/>
                    <w:right w:val="none" w:sz="0" w:space="0" w:color="auto"/>
                  </w:divBdr>
                </w:div>
                <w:div w:id="34087848">
                  <w:marLeft w:val="0"/>
                  <w:marRight w:val="0"/>
                  <w:marTop w:val="0"/>
                  <w:marBottom w:val="0"/>
                  <w:divBdr>
                    <w:top w:val="none" w:sz="0" w:space="0" w:color="auto"/>
                    <w:left w:val="none" w:sz="0" w:space="0" w:color="auto"/>
                    <w:bottom w:val="none" w:sz="0" w:space="0" w:color="auto"/>
                    <w:right w:val="none" w:sz="0" w:space="0" w:color="auto"/>
                  </w:divBdr>
                </w:div>
                <w:div w:id="53160994">
                  <w:marLeft w:val="0"/>
                  <w:marRight w:val="0"/>
                  <w:marTop w:val="0"/>
                  <w:marBottom w:val="0"/>
                  <w:divBdr>
                    <w:top w:val="none" w:sz="0" w:space="0" w:color="auto"/>
                    <w:left w:val="none" w:sz="0" w:space="0" w:color="auto"/>
                    <w:bottom w:val="none" w:sz="0" w:space="0" w:color="auto"/>
                    <w:right w:val="none" w:sz="0" w:space="0" w:color="auto"/>
                  </w:divBdr>
                </w:div>
                <w:div w:id="58090146">
                  <w:marLeft w:val="0"/>
                  <w:marRight w:val="0"/>
                  <w:marTop w:val="0"/>
                  <w:marBottom w:val="0"/>
                  <w:divBdr>
                    <w:top w:val="none" w:sz="0" w:space="0" w:color="auto"/>
                    <w:left w:val="none" w:sz="0" w:space="0" w:color="auto"/>
                    <w:bottom w:val="none" w:sz="0" w:space="0" w:color="auto"/>
                    <w:right w:val="none" w:sz="0" w:space="0" w:color="auto"/>
                  </w:divBdr>
                </w:div>
                <w:div w:id="73555967">
                  <w:marLeft w:val="0"/>
                  <w:marRight w:val="0"/>
                  <w:marTop w:val="0"/>
                  <w:marBottom w:val="0"/>
                  <w:divBdr>
                    <w:top w:val="none" w:sz="0" w:space="0" w:color="auto"/>
                    <w:left w:val="none" w:sz="0" w:space="0" w:color="auto"/>
                    <w:bottom w:val="none" w:sz="0" w:space="0" w:color="auto"/>
                    <w:right w:val="none" w:sz="0" w:space="0" w:color="auto"/>
                  </w:divBdr>
                </w:div>
                <w:div w:id="89544668">
                  <w:marLeft w:val="0"/>
                  <w:marRight w:val="0"/>
                  <w:marTop w:val="0"/>
                  <w:marBottom w:val="0"/>
                  <w:divBdr>
                    <w:top w:val="none" w:sz="0" w:space="0" w:color="auto"/>
                    <w:left w:val="none" w:sz="0" w:space="0" w:color="auto"/>
                    <w:bottom w:val="none" w:sz="0" w:space="0" w:color="auto"/>
                    <w:right w:val="none" w:sz="0" w:space="0" w:color="auto"/>
                  </w:divBdr>
                </w:div>
                <w:div w:id="95756524">
                  <w:marLeft w:val="0"/>
                  <w:marRight w:val="0"/>
                  <w:marTop w:val="0"/>
                  <w:marBottom w:val="0"/>
                  <w:divBdr>
                    <w:top w:val="none" w:sz="0" w:space="0" w:color="auto"/>
                    <w:left w:val="none" w:sz="0" w:space="0" w:color="auto"/>
                    <w:bottom w:val="none" w:sz="0" w:space="0" w:color="auto"/>
                    <w:right w:val="none" w:sz="0" w:space="0" w:color="auto"/>
                  </w:divBdr>
                </w:div>
                <w:div w:id="116416162">
                  <w:marLeft w:val="0"/>
                  <w:marRight w:val="0"/>
                  <w:marTop w:val="0"/>
                  <w:marBottom w:val="0"/>
                  <w:divBdr>
                    <w:top w:val="none" w:sz="0" w:space="0" w:color="auto"/>
                    <w:left w:val="none" w:sz="0" w:space="0" w:color="auto"/>
                    <w:bottom w:val="none" w:sz="0" w:space="0" w:color="auto"/>
                    <w:right w:val="none" w:sz="0" w:space="0" w:color="auto"/>
                  </w:divBdr>
                </w:div>
                <w:div w:id="130945631">
                  <w:marLeft w:val="0"/>
                  <w:marRight w:val="0"/>
                  <w:marTop w:val="0"/>
                  <w:marBottom w:val="0"/>
                  <w:divBdr>
                    <w:top w:val="none" w:sz="0" w:space="0" w:color="auto"/>
                    <w:left w:val="none" w:sz="0" w:space="0" w:color="auto"/>
                    <w:bottom w:val="none" w:sz="0" w:space="0" w:color="auto"/>
                    <w:right w:val="none" w:sz="0" w:space="0" w:color="auto"/>
                  </w:divBdr>
                </w:div>
                <w:div w:id="138696737">
                  <w:marLeft w:val="0"/>
                  <w:marRight w:val="0"/>
                  <w:marTop w:val="0"/>
                  <w:marBottom w:val="0"/>
                  <w:divBdr>
                    <w:top w:val="none" w:sz="0" w:space="0" w:color="auto"/>
                    <w:left w:val="none" w:sz="0" w:space="0" w:color="auto"/>
                    <w:bottom w:val="none" w:sz="0" w:space="0" w:color="auto"/>
                    <w:right w:val="none" w:sz="0" w:space="0" w:color="auto"/>
                  </w:divBdr>
                </w:div>
                <w:div w:id="148864083">
                  <w:marLeft w:val="0"/>
                  <w:marRight w:val="0"/>
                  <w:marTop w:val="0"/>
                  <w:marBottom w:val="0"/>
                  <w:divBdr>
                    <w:top w:val="none" w:sz="0" w:space="0" w:color="auto"/>
                    <w:left w:val="none" w:sz="0" w:space="0" w:color="auto"/>
                    <w:bottom w:val="none" w:sz="0" w:space="0" w:color="auto"/>
                    <w:right w:val="none" w:sz="0" w:space="0" w:color="auto"/>
                  </w:divBdr>
                </w:div>
                <w:div w:id="155462843">
                  <w:marLeft w:val="0"/>
                  <w:marRight w:val="0"/>
                  <w:marTop w:val="0"/>
                  <w:marBottom w:val="0"/>
                  <w:divBdr>
                    <w:top w:val="none" w:sz="0" w:space="0" w:color="auto"/>
                    <w:left w:val="none" w:sz="0" w:space="0" w:color="auto"/>
                    <w:bottom w:val="none" w:sz="0" w:space="0" w:color="auto"/>
                    <w:right w:val="none" w:sz="0" w:space="0" w:color="auto"/>
                  </w:divBdr>
                </w:div>
                <w:div w:id="165248139">
                  <w:marLeft w:val="0"/>
                  <w:marRight w:val="0"/>
                  <w:marTop w:val="0"/>
                  <w:marBottom w:val="0"/>
                  <w:divBdr>
                    <w:top w:val="none" w:sz="0" w:space="0" w:color="auto"/>
                    <w:left w:val="none" w:sz="0" w:space="0" w:color="auto"/>
                    <w:bottom w:val="none" w:sz="0" w:space="0" w:color="auto"/>
                    <w:right w:val="none" w:sz="0" w:space="0" w:color="auto"/>
                  </w:divBdr>
                </w:div>
                <w:div w:id="165756671">
                  <w:marLeft w:val="0"/>
                  <w:marRight w:val="0"/>
                  <w:marTop w:val="0"/>
                  <w:marBottom w:val="0"/>
                  <w:divBdr>
                    <w:top w:val="none" w:sz="0" w:space="0" w:color="auto"/>
                    <w:left w:val="none" w:sz="0" w:space="0" w:color="auto"/>
                    <w:bottom w:val="none" w:sz="0" w:space="0" w:color="auto"/>
                    <w:right w:val="none" w:sz="0" w:space="0" w:color="auto"/>
                  </w:divBdr>
                </w:div>
                <w:div w:id="169293022">
                  <w:marLeft w:val="0"/>
                  <w:marRight w:val="0"/>
                  <w:marTop w:val="0"/>
                  <w:marBottom w:val="0"/>
                  <w:divBdr>
                    <w:top w:val="none" w:sz="0" w:space="0" w:color="auto"/>
                    <w:left w:val="none" w:sz="0" w:space="0" w:color="auto"/>
                    <w:bottom w:val="none" w:sz="0" w:space="0" w:color="auto"/>
                    <w:right w:val="none" w:sz="0" w:space="0" w:color="auto"/>
                  </w:divBdr>
                </w:div>
                <w:div w:id="170683899">
                  <w:marLeft w:val="0"/>
                  <w:marRight w:val="0"/>
                  <w:marTop w:val="0"/>
                  <w:marBottom w:val="0"/>
                  <w:divBdr>
                    <w:top w:val="none" w:sz="0" w:space="0" w:color="auto"/>
                    <w:left w:val="none" w:sz="0" w:space="0" w:color="auto"/>
                    <w:bottom w:val="none" w:sz="0" w:space="0" w:color="auto"/>
                    <w:right w:val="none" w:sz="0" w:space="0" w:color="auto"/>
                  </w:divBdr>
                </w:div>
                <w:div w:id="206065862">
                  <w:marLeft w:val="0"/>
                  <w:marRight w:val="0"/>
                  <w:marTop w:val="0"/>
                  <w:marBottom w:val="0"/>
                  <w:divBdr>
                    <w:top w:val="none" w:sz="0" w:space="0" w:color="auto"/>
                    <w:left w:val="none" w:sz="0" w:space="0" w:color="auto"/>
                    <w:bottom w:val="none" w:sz="0" w:space="0" w:color="auto"/>
                    <w:right w:val="none" w:sz="0" w:space="0" w:color="auto"/>
                  </w:divBdr>
                </w:div>
                <w:div w:id="226768762">
                  <w:marLeft w:val="0"/>
                  <w:marRight w:val="0"/>
                  <w:marTop w:val="0"/>
                  <w:marBottom w:val="0"/>
                  <w:divBdr>
                    <w:top w:val="none" w:sz="0" w:space="0" w:color="auto"/>
                    <w:left w:val="none" w:sz="0" w:space="0" w:color="auto"/>
                    <w:bottom w:val="none" w:sz="0" w:space="0" w:color="auto"/>
                    <w:right w:val="none" w:sz="0" w:space="0" w:color="auto"/>
                  </w:divBdr>
                </w:div>
                <w:div w:id="251817546">
                  <w:marLeft w:val="0"/>
                  <w:marRight w:val="0"/>
                  <w:marTop w:val="0"/>
                  <w:marBottom w:val="0"/>
                  <w:divBdr>
                    <w:top w:val="none" w:sz="0" w:space="0" w:color="auto"/>
                    <w:left w:val="none" w:sz="0" w:space="0" w:color="auto"/>
                    <w:bottom w:val="none" w:sz="0" w:space="0" w:color="auto"/>
                    <w:right w:val="none" w:sz="0" w:space="0" w:color="auto"/>
                  </w:divBdr>
                </w:div>
                <w:div w:id="335036554">
                  <w:marLeft w:val="0"/>
                  <w:marRight w:val="0"/>
                  <w:marTop w:val="0"/>
                  <w:marBottom w:val="0"/>
                  <w:divBdr>
                    <w:top w:val="none" w:sz="0" w:space="0" w:color="auto"/>
                    <w:left w:val="none" w:sz="0" w:space="0" w:color="auto"/>
                    <w:bottom w:val="none" w:sz="0" w:space="0" w:color="auto"/>
                    <w:right w:val="none" w:sz="0" w:space="0" w:color="auto"/>
                  </w:divBdr>
                </w:div>
                <w:div w:id="346368503">
                  <w:marLeft w:val="0"/>
                  <w:marRight w:val="0"/>
                  <w:marTop w:val="0"/>
                  <w:marBottom w:val="0"/>
                  <w:divBdr>
                    <w:top w:val="none" w:sz="0" w:space="0" w:color="auto"/>
                    <w:left w:val="none" w:sz="0" w:space="0" w:color="auto"/>
                    <w:bottom w:val="none" w:sz="0" w:space="0" w:color="auto"/>
                    <w:right w:val="none" w:sz="0" w:space="0" w:color="auto"/>
                  </w:divBdr>
                </w:div>
                <w:div w:id="356391759">
                  <w:marLeft w:val="0"/>
                  <w:marRight w:val="0"/>
                  <w:marTop w:val="0"/>
                  <w:marBottom w:val="0"/>
                  <w:divBdr>
                    <w:top w:val="none" w:sz="0" w:space="0" w:color="auto"/>
                    <w:left w:val="none" w:sz="0" w:space="0" w:color="auto"/>
                    <w:bottom w:val="none" w:sz="0" w:space="0" w:color="auto"/>
                    <w:right w:val="none" w:sz="0" w:space="0" w:color="auto"/>
                  </w:divBdr>
                </w:div>
                <w:div w:id="404649665">
                  <w:marLeft w:val="0"/>
                  <w:marRight w:val="0"/>
                  <w:marTop w:val="0"/>
                  <w:marBottom w:val="0"/>
                  <w:divBdr>
                    <w:top w:val="none" w:sz="0" w:space="0" w:color="auto"/>
                    <w:left w:val="none" w:sz="0" w:space="0" w:color="auto"/>
                    <w:bottom w:val="none" w:sz="0" w:space="0" w:color="auto"/>
                    <w:right w:val="none" w:sz="0" w:space="0" w:color="auto"/>
                  </w:divBdr>
                </w:div>
                <w:div w:id="422185794">
                  <w:marLeft w:val="0"/>
                  <w:marRight w:val="0"/>
                  <w:marTop w:val="0"/>
                  <w:marBottom w:val="0"/>
                  <w:divBdr>
                    <w:top w:val="none" w:sz="0" w:space="0" w:color="auto"/>
                    <w:left w:val="none" w:sz="0" w:space="0" w:color="auto"/>
                    <w:bottom w:val="none" w:sz="0" w:space="0" w:color="auto"/>
                    <w:right w:val="none" w:sz="0" w:space="0" w:color="auto"/>
                  </w:divBdr>
                </w:div>
                <w:div w:id="469131066">
                  <w:marLeft w:val="0"/>
                  <w:marRight w:val="0"/>
                  <w:marTop w:val="0"/>
                  <w:marBottom w:val="0"/>
                  <w:divBdr>
                    <w:top w:val="none" w:sz="0" w:space="0" w:color="auto"/>
                    <w:left w:val="none" w:sz="0" w:space="0" w:color="auto"/>
                    <w:bottom w:val="none" w:sz="0" w:space="0" w:color="auto"/>
                    <w:right w:val="none" w:sz="0" w:space="0" w:color="auto"/>
                  </w:divBdr>
                </w:div>
                <w:div w:id="478350804">
                  <w:marLeft w:val="0"/>
                  <w:marRight w:val="0"/>
                  <w:marTop w:val="0"/>
                  <w:marBottom w:val="0"/>
                  <w:divBdr>
                    <w:top w:val="none" w:sz="0" w:space="0" w:color="auto"/>
                    <w:left w:val="none" w:sz="0" w:space="0" w:color="auto"/>
                    <w:bottom w:val="none" w:sz="0" w:space="0" w:color="auto"/>
                    <w:right w:val="none" w:sz="0" w:space="0" w:color="auto"/>
                  </w:divBdr>
                </w:div>
                <w:div w:id="479345186">
                  <w:marLeft w:val="0"/>
                  <w:marRight w:val="0"/>
                  <w:marTop w:val="0"/>
                  <w:marBottom w:val="0"/>
                  <w:divBdr>
                    <w:top w:val="none" w:sz="0" w:space="0" w:color="auto"/>
                    <w:left w:val="none" w:sz="0" w:space="0" w:color="auto"/>
                    <w:bottom w:val="none" w:sz="0" w:space="0" w:color="auto"/>
                    <w:right w:val="none" w:sz="0" w:space="0" w:color="auto"/>
                  </w:divBdr>
                </w:div>
                <w:div w:id="479925173">
                  <w:marLeft w:val="0"/>
                  <w:marRight w:val="0"/>
                  <w:marTop w:val="0"/>
                  <w:marBottom w:val="0"/>
                  <w:divBdr>
                    <w:top w:val="none" w:sz="0" w:space="0" w:color="auto"/>
                    <w:left w:val="none" w:sz="0" w:space="0" w:color="auto"/>
                    <w:bottom w:val="none" w:sz="0" w:space="0" w:color="auto"/>
                    <w:right w:val="none" w:sz="0" w:space="0" w:color="auto"/>
                  </w:divBdr>
                </w:div>
                <w:div w:id="516039495">
                  <w:marLeft w:val="0"/>
                  <w:marRight w:val="0"/>
                  <w:marTop w:val="0"/>
                  <w:marBottom w:val="0"/>
                  <w:divBdr>
                    <w:top w:val="none" w:sz="0" w:space="0" w:color="auto"/>
                    <w:left w:val="none" w:sz="0" w:space="0" w:color="auto"/>
                    <w:bottom w:val="none" w:sz="0" w:space="0" w:color="auto"/>
                    <w:right w:val="none" w:sz="0" w:space="0" w:color="auto"/>
                  </w:divBdr>
                </w:div>
                <w:div w:id="535386522">
                  <w:marLeft w:val="0"/>
                  <w:marRight w:val="0"/>
                  <w:marTop w:val="0"/>
                  <w:marBottom w:val="0"/>
                  <w:divBdr>
                    <w:top w:val="none" w:sz="0" w:space="0" w:color="auto"/>
                    <w:left w:val="none" w:sz="0" w:space="0" w:color="auto"/>
                    <w:bottom w:val="none" w:sz="0" w:space="0" w:color="auto"/>
                    <w:right w:val="none" w:sz="0" w:space="0" w:color="auto"/>
                  </w:divBdr>
                </w:div>
                <w:div w:id="563488129">
                  <w:marLeft w:val="0"/>
                  <w:marRight w:val="0"/>
                  <w:marTop w:val="0"/>
                  <w:marBottom w:val="0"/>
                  <w:divBdr>
                    <w:top w:val="none" w:sz="0" w:space="0" w:color="auto"/>
                    <w:left w:val="none" w:sz="0" w:space="0" w:color="auto"/>
                    <w:bottom w:val="none" w:sz="0" w:space="0" w:color="auto"/>
                    <w:right w:val="none" w:sz="0" w:space="0" w:color="auto"/>
                  </w:divBdr>
                </w:div>
                <w:div w:id="573587718">
                  <w:marLeft w:val="0"/>
                  <w:marRight w:val="0"/>
                  <w:marTop w:val="0"/>
                  <w:marBottom w:val="0"/>
                  <w:divBdr>
                    <w:top w:val="none" w:sz="0" w:space="0" w:color="auto"/>
                    <w:left w:val="none" w:sz="0" w:space="0" w:color="auto"/>
                    <w:bottom w:val="none" w:sz="0" w:space="0" w:color="auto"/>
                    <w:right w:val="none" w:sz="0" w:space="0" w:color="auto"/>
                  </w:divBdr>
                </w:div>
                <w:div w:id="579563981">
                  <w:marLeft w:val="0"/>
                  <w:marRight w:val="0"/>
                  <w:marTop w:val="0"/>
                  <w:marBottom w:val="0"/>
                  <w:divBdr>
                    <w:top w:val="none" w:sz="0" w:space="0" w:color="auto"/>
                    <w:left w:val="none" w:sz="0" w:space="0" w:color="auto"/>
                    <w:bottom w:val="none" w:sz="0" w:space="0" w:color="auto"/>
                    <w:right w:val="none" w:sz="0" w:space="0" w:color="auto"/>
                  </w:divBdr>
                </w:div>
                <w:div w:id="593900988">
                  <w:marLeft w:val="0"/>
                  <w:marRight w:val="0"/>
                  <w:marTop w:val="0"/>
                  <w:marBottom w:val="0"/>
                  <w:divBdr>
                    <w:top w:val="none" w:sz="0" w:space="0" w:color="auto"/>
                    <w:left w:val="none" w:sz="0" w:space="0" w:color="auto"/>
                    <w:bottom w:val="none" w:sz="0" w:space="0" w:color="auto"/>
                    <w:right w:val="none" w:sz="0" w:space="0" w:color="auto"/>
                  </w:divBdr>
                </w:div>
                <w:div w:id="607545266">
                  <w:marLeft w:val="0"/>
                  <w:marRight w:val="0"/>
                  <w:marTop w:val="0"/>
                  <w:marBottom w:val="0"/>
                  <w:divBdr>
                    <w:top w:val="none" w:sz="0" w:space="0" w:color="auto"/>
                    <w:left w:val="none" w:sz="0" w:space="0" w:color="auto"/>
                    <w:bottom w:val="none" w:sz="0" w:space="0" w:color="auto"/>
                    <w:right w:val="none" w:sz="0" w:space="0" w:color="auto"/>
                  </w:divBdr>
                </w:div>
                <w:div w:id="617372301">
                  <w:marLeft w:val="0"/>
                  <w:marRight w:val="0"/>
                  <w:marTop w:val="0"/>
                  <w:marBottom w:val="0"/>
                  <w:divBdr>
                    <w:top w:val="none" w:sz="0" w:space="0" w:color="auto"/>
                    <w:left w:val="none" w:sz="0" w:space="0" w:color="auto"/>
                    <w:bottom w:val="none" w:sz="0" w:space="0" w:color="auto"/>
                    <w:right w:val="none" w:sz="0" w:space="0" w:color="auto"/>
                  </w:divBdr>
                </w:div>
                <w:div w:id="623774141">
                  <w:marLeft w:val="0"/>
                  <w:marRight w:val="0"/>
                  <w:marTop w:val="0"/>
                  <w:marBottom w:val="0"/>
                  <w:divBdr>
                    <w:top w:val="none" w:sz="0" w:space="0" w:color="auto"/>
                    <w:left w:val="none" w:sz="0" w:space="0" w:color="auto"/>
                    <w:bottom w:val="none" w:sz="0" w:space="0" w:color="auto"/>
                    <w:right w:val="none" w:sz="0" w:space="0" w:color="auto"/>
                  </w:divBdr>
                </w:div>
                <w:div w:id="628438611">
                  <w:marLeft w:val="0"/>
                  <w:marRight w:val="0"/>
                  <w:marTop w:val="0"/>
                  <w:marBottom w:val="0"/>
                  <w:divBdr>
                    <w:top w:val="none" w:sz="0" w:space="0" w:color="auto"/>
                    <w:left w:val="none" w:sz="0" w:space="0" w:color="auto"/>
                    <w:bottom w:val="none" w:sz="0" w:space="0" w:color="auto"/>
                    <w:right w:val="none" w:sz="0" w:space="0" w:color="auto"/>
                  </w:divBdr>
                </w:div>
                <w:div w:id="631402242">
                  <w:marLeft w:val="0"/>
                  <w:marRight w:val="0"/>
                  <w:marTop w:val="0"/>
                  <w:marBottom w:val="0"/>
                  <w:divBdr>
                    <w:top w:val="none" w:sz="0" w:space="0" w:color="auto"/>
                    <w:left w:val="none" w:sz="0" w:space="0" w:color="auto"/>
                    <w:bottom w:val="none" w:sz="0" w:space="0" w:color="auto"/>
                    <w:right w:val="none" w:sz="0" w:space="0" w:color="auto"/>
                  </w:divBdr>
                </w:div>
                <w:div w:id="645818604">
                  <w:marLeft w:val="0"/>
                  <w:marRight w:val="0"/>
                  <w:marTop w:val="0"/>
                  <w:marBottom w:val="0"/>
                  <w:divBdr>
                    <w:top w:val="none" w:sz="0" w:space="0" w:color="auto"/>
                    <w:left w:val="none" w:sz="0" w:space="0" w:color="auto"/>
                    <w:bottom w:val="none" w:sz="0" w:space="0" w:color="auto"/>
                    <w:right w:val="none" w:sz="0" w:space="0" w:color="auto"/>
                  </w:divBdr>
                </w:div>
                <w:div w:id="694116112">
                  <w:marLeft w:val="0"/>
                  <w:marRight w:val="0"/>
                  <w:marTop w:val="0"/>
                  <w:marBottom w:val="0"/>
                  <w:divBdr>
                    <w:top w:val="none" w:sz="0" w:space="0" w:color="auto"/>
                    <w:left w:val="none" w:sz="0" w:space="0" w:color="auto"/>
                    <w:bottom w:val="none" w:sz="0" w:space="0" w:color="auto"/>
                    <w:right w:val="none" w:sz="0" w:space="0" w:color="auto"/>
                  </w:divBdr>
                </w:div>
                <w:div w:id="694843677">
                  <w:marLeft w:val="0"/>
                  <w:marRight w:val="0"/>
                  <w:marTop w:val="0"/>
                  <w:marBottom w:val="0"/>
                  <w:divBdr>
                    <w:top w:val="none" w:sz="0" w:space="0" w:color="auto"/>
                    <w:left w:val="none" w:sz="0" w:space="0" w:color="auto"/>
                    <w:bottom w:val="none" w:sz="0" w:space="0" w:color="auto"/>
                    <w:right w:val="none" w:sz="0" w:space="0" w:color="auto"/>
                  </w:divBdr>
                </w:div>
                <w:div w:id="704403966">
                  <w:marLeft w:val="0"/>
                  <w:marRight w:val="0"/>
                  <w:marTop w:val="0"/>
                  <w:marBottom w:val="0"/>
                  <w:divBdr>
                    <w:top w:val="none" w:sz="0" w:space="0" w:color="auto"/>
                    <w:left w:val="none" w:sz="0" w:space="0" w:color="auto"/>
                    <w:bottom w:val="none" w:sz="0" w:space="0" w:color="auto"/>
                    <w:right w:val="none" w:sz="0" w:space="0" w:color="auto"/>
                  </w:divBdr>
                </w:div>
                <w:div w:id="719284729">
                  <w:marLeft w:val="0"/>
                  <w:marRight w:val="0"/>
                  <w:marTop w:val="0"/>
                  <w:marBottom w:val="0"/>
                  <w:divBdr>
                    <w:top w:val="none" w:sz="0" w:space="0" w:color="auto"/>
                    <w:left w:val="none" w:sz="0" w:space="0" w:color="auto"/>
                    <w:bottom w:val="none" w:sz="0" w:space="0" w:color="auto"/>
                    <w:right w:val="none" w:sz="0" w:space="0" w:color="auto"/>
                  </w:divBdr>
                </w:div>
                <w:div w:id="737677370">
                  <w:marLeft w:val="0"/>
                  <w:marRight w:val="0"/>
                  <w:marTop w:val="0"/>
                  <w:marBottom w:val="0"/>
                  <w:divBdr>
                    <w:top w:val="none" w:sz="0" w:space="0" w:color="auto"/>
                    <w:left w:val="none" w:sz="0" w:space="0" w:color="auto"/>
                    <w:bottom w:val="none" w:sz="0" w:space="0" w:color="auto"/>
                    <w:right w:val="none" w:sz="0" w:space="0" w:color="auto"/>
                  </w:divBdr>
                </w:div>
                <w:div w:id="758019041">
                  <w:marLeft w:val="0"/>
                  <w:marRight w:val="0"/>
                  <w:marTop w:val="0"/>
                  <w:marBottom w:val="0"/>
                  <w:divBdr>
                    <w:top w:val="none" w:sz="0" w:space="0" w:color="auto"/>
                    <w:left w:val="none" w:sz="0" w:space="0" w:color="auto"/>
                    <w:bottom w:val="none" w:sz="0" w:space="0" w:color="auto"/>
                    <w:right w:val="none" w:sz="0" w:space="0" w:color="auto"/>
                  </w:divBdr>
                </w:div>
                <w:div w:id="764763932">
                  <w:marLeft w:val="0"/>
                  <w:marRight w:val="0"/>
                  <w:marTop w:val="0"/>
                  <w:marBottom w:val="0"/>
                  <w:divBdr>
                    <w:top w:val="none" w:sz="0" w:space="0" w:color="auto"/>
                    <w:left w:val="none" w:sz="0" w:space="0" w:color="auto"/>
                    <w:bottom w:val="none" w:sz="0" w:space="0" w:color="auto"/>
                    <w:right w:val="none" w:sz="0" w:space="0" w:color="auto"/>
                  </w:divBdr>
                </w:div>
                <w:div w:id="765463431">
                  <w:marLeft w:val="0"/>
                  <w:marRight w:val="0"/>
                  <w:marTop w:val="0"/>
                  <w:marBottom w:val="0"/>
                  <w:divBdr>
                    <w:top w:val="none" w:sz="0" w:space="0" w:color="auto"/>
                    <w:left w:val="none" w:sz="0" w:space="0" w:color="auto"/>
                    <w:bottom w:val="none" w:sz="0" w:space="0" w:color="auto"/>
                    <w:right w:val="none" w:sz="0" w:space="0" w:color="auto"/>
                  </w:divBdr>
                </w:div>
                <w:div w:id="766926542">
                  <w:marLeft w:val="0"/>
                  <w:marRight w:val="0"/>
                  <w:marTop w:val="0"/>
                  <w:marBottom w:val="0"/>
                  <w:divBdr>
                    <w:top w:val="none" w:sz="0" w:space="0" w:color="auto"/>
                    <w:left w:val="none" w:sz="0" w:space="0" w:color="auto"/>
                    <w:bottom w:val="none" w:sz="0" w:space="0" w:color="auto"/>
                    <w:right w:val="none" w:sz="0" w:space="0" w:color="auto"/>
                  </w:divBdr>
                </w:div>
                <w:div w:id="775640780">
                  <w:marLeft w:val="0"/>
                  <w:marRight w:val="0"/>
                  <w:marTop w:val="0"/>
                  <w:marBottom w:val="0"/>
                  <w:divBdr>
                    <w:top w:val="none" w:sz="0" w:space="0" w:color="auto"/>
                    <w:left w:val="none" w:sz="0" w:space="0" w:color="auto"/>
                    <w:bottom w:val="none" w:sz="0" w:space="0" w:color="auto"/>
                    <w:right w:val="none" w:sz="0" w:space="0" w:color="auto"/>
                  </w:divBdr>
                </w:div>
                <w:div w:id="786778370">
                  <w:marLeft w:val="0"/>
                  <w:marRight w:val="0"/>
                  <w:marTop w:val="0"/>
                  <w:marBottom w:val="0"/>
                  <w:divBdr>
                    <w:top w:val="none" w:sz="0" w:space="0" w:color="auto"/>
                    <w:left w:val="none" w:sz="0" w:space="0" w:color="auto"/>
                    <w:bottom w:val="none" w:sz="0" w:space="0" w:color="auto"/>
                    <w:right w:val="none" w:sz="0" w:space="0" w:color="auto"/>
                  </w:divBdr>
                </w:div>
                <w:div w:id="794056470">
                  <w:marLeft w:val="0"/>
                  <w:marRight w:val="0"/>
                  <w:marTop w:val="0"/>
                  <w:marBottom w:val="0"/>
                  <w:divBdr>
                    <w:top w:val="none" w:sz="0" w:space="0" w:color="auto"/>
                    <w:left w:val="none" w:sz="0" w:space="0" w:color="auto"/>
                    <w:bottom w:val="none" w:sz="0" w:space="0" w:color="auto"/>
                    <w:right w:val="none" w:sz="0" w:space="0" w:color="auto"/>
                  </w:divBdr>
                </w:div>
                <w:div w:id="824317707">
                  <w:marLeft w:val="0"/>
                  <w:marRight w:val="0"/>
                  <w:marTop w:val="0"/>
                  <w:marBottom w:val="0"/>
                  <w:divBdr>
                    <w:top w:val="none" w:sz="0" w:space="0" w:color="auto"/>
                    <w:left w:val="none" w:sz="0" w:space="0" w:color="auto"/>
                    <w:bottom w:val="none" w:sz="0" w:space="0" w:color="auto"/>
                    <w:right w:val="none" w:sz="0" w:space="0" w:color="auto"/>
                  </w:divBdr>
                </w:div>
                <w:div w:id="849367984">
                  <w:marLeft w:val="0"/>
                  <w:marRight w:val="0"/>
                  <w:marTop w:val="0"/>
                  <w:marBottom w:val="0"/>
                  <w:divBdr>
                    <w:top w:val="none" w:sz="0" w:space="0" w:color="auto"/>
                    <w:left w:val="none" w:sz="0" w:space="0" w:color="auto"/>
                    <w:bottom w:val="none" w:sz="0" w:space="0" w:color="auto"/>
                    <w:right w:val="none" w:sz="0" w:space="0" w:color="auto"/>
                  </w:divBdr>
                </w:div>
                <w:div w:id="882516784">
                  <w:marLeft w:val="0"/>
                  <w:marRight w:val="0"/>
                  <w:marTop w:val="0"/>
                  <w:marBottom w:val="0"/>
                  <w:divBdr>
                    <w:top w:val="none" w:sz="0" w:space="0" w:color="auto"/>
                    <w:left w:val="none" w:sz="0" w:space="0" w:color="auto"/>
                    <w:bottom w:val="none" w:sz="0" w:space="0" w:color="auto"/>
                    <w:right w:val="none" w:sz="0" w:space="0" w:color="auto"/>
                  </w:divBdr>
                </w:div>
                <w:div w:id="898711341">
                  <w:marLeft w:val="0"/>
                  <w:marRight w:val="0"/>
                  <w:marTop w:val="0"/>
                  <w:marBottom w:val="0"/>
                  <w:divBdr>
                    <w:top w:val="none" w:sz="0" w:space="0" w:color="auto"/>
                    <w:left w:val="none" w:sz="0" w:space="0" w:color="auto"/>
                    <w:bottom w:val="none" w:sz="0" w:space="0" w:color="auto"/>
                    <w:right w:val="none" w:sz="0" w:space="0" w:color="auto"/>
                  </w:divBdr>
                </w:div>
                <w:div w:id="926574514">
                  <w:marLeft w:val="0"/>
                  <w:marRight w:val="0"/>
                  <w:marTop w:val="0"/>
                  <w:marBottom w:val="0"/>
                  <w:divBdr>
                    <w:top w:val="none" w:sz="0" w:space="0" w:color="auto"/>
                    <w:left w:val="none" w:sz="0" w:space="0" w:color="auto"/>
                    <w:bottom w:val="none" w:sz="0" w:space="0" w:color="auto"/>
                    <w:right w:val="none" w:sz="0" w:space="0" w:color="auto"/>
                  </w:divBdr>
                </w:div>
                <w:div w:id="935014867">
                  <w:marLeft w:val="0"/>
                  <w:marRight w:val="0"/>
                  <w:marTop w:val="0"/>
                  <w:marBottom w:val="0"/>
                  <w:divBdr>
                    <w:top w:val="none" w:sz="0" w:space="0" w:color="auto"/>
                    <w:left w:val="none" w:sz="0" w:space="0" w:color="auto"/>
                    <w:bottom w:val="none" w:sz="0" w:space="0" w:color="auto"/>
                    <w:right w:val="none" w:sz="0" w:space="0" w:color="auto"/>
                  </w:divBdr>
                </w:div>
                <w:div w:id="935868665">
                  <w:marLeft w:val="0"/>
                  <w:marRight w:val="0"/>
                  <w:marTop w:val="0"/>
                  <w:marBottom w:val="0"/>
                  <w:divBdr>
                    <w:top w:val="none" w:sz="0" w:space="0" w:color="auto"/>
                    <w:left w:val="none" w:sz="0" w:space="0" w:color="auto"/>
                    <w:bottom w:val="none" w:sz="0" w:space="0" w:color="auto"/>
                    <w:right w:val="none" w:sz="0" w:space="0" w:color="auto"/>
                  </w:divBdr>
                </w:div>
                <w:div w:id="956791771">
                  <w:marLeft w:val="0"/>
                  <w:marRight w:val="0"/>
                  <w:marTop w:val="0"/>
                  <w:marBottom w:val="0"/>
                  <w:divBdr>
                    <w:top w:val="none" w:sz="0" w:space="0" w:color="auto"/>
                    <w:left w:val="none" w:sz="0" w:space="0" w:color="auto"/>
                    <w:bottom w:val="none" w:sz="0" w:space="0" w:color="auto"/>
                    <w:right w:val="none" w:sz="0" w:space="0" w:color="auto"/>
                  </w:divBdr>
                </w:div>
                <w:div w:id="959188806">
                  <w:marLeft w:val="0"/>
                  <w:marRight w:val="0"/>
                  <w:marTop w:val="0"/>
                  <w:marBottom w:val="0"/>
                  <w:divBdr>
                    <w:top w:val="none" w:sz="0" w:space="0" w:color="auto"/>
                    <w:left w:val="none" w:sz="0" w:space="0" w:color="auto"/>
                    <w:bottom w:val="none" w:sz="0" w:space="0" w:color="auto"/>
                    <w:right w:val="none" w:sz="0" w:space="0" w:color="auto"/>
                  </w:divBdr>
                </w:div>
                <w:div w:id="962200291">
                  <w:marLeft w:val="0"/>
                  <w:marRight w:val="0"/>
                  <w:marTop w:val="0"/>
                  <w:marBottom w:val="0"/>
                  <w:divBdr>
                    <w:top w:val="none" w:sz="0" w:space="0" w:color="auto"/>
                    <w:left w:val="none" w:sz="0" w:space="0" w:color="auto"/>
                    <w:bottom w:val="none" w:sz="0" w:space="0" w:color="auto"/>
                    <w:right w:val="none" w:sz="0" w:space="0" w:color="auto"/>
                  </w:divBdr>
                </w:div>
                <w:div w:id="967735424">
                  <w:marLeft w:val="0"/>
                  <w:marRight w:val="0"/>
                  <w:marTop w:val="0"/>
                  <w:marBottom w:val="0"/>
                  <w:divBdr>
                    <w:top w:val="none" w:sz="0" w:space="0" w:color="auto"/>
                    <w:left w:val="none" w:sz="0" w:space="0" w:color="auto"/>
                    <w:bottom w:val="none" w:sz="0" w:space="0" w:color="auto"/>
                    <w:right w:val="none" w:sz="0" w:space="0" w:color="auto"/>
                  </w:divBdr>
                </w:div>
                <w:div w:id="997029774">
                  <w:marLeft w:val="0"/>
                  <w:marRight w:val="0"/>
                  <w:marTop w:val="0"/>
                  <w:marBottom w:val="0"/>
                  <w:divBdr>
                    <w:top w:val="none" w:sz="0" w:space="0" w:color="auto"/>
                    <w:left w:val="none" w:sz="0" w:space="0" w:color="auto"/>
                    <w:bottom w:val="none" w:sz="0" w:space="0" w:color="auto"/>
                    <w:right w:val="none" w:sz="0" w:space="0" w:color="auto"/>
                  </w:divBdr>
                </w:div>
                <w:div w:id="1064181859">
                  <w:marLeft w:val="0"/>
                  <w:marRight w:val="0"/>
                  <w:marTop w:val="0"/>
                  <w:marBottom w:val="0"/>
                  <w:divBdr>
                    <w:top w:val="none" w:sz="0" w:space="0" w:color="auto"/>
                    <w:left w:val="none" w:sz="0" w:space="0" w:color="auto"/>
                    <w:bottom w:val="none" w:sz="0" w:space="0" w:color="auto"/>
                    <w:right w:val="none" w:sz="0" w:space="0" w:color="auto"/>
                  </w:divBdr>
                </w:div>
                <w:div w:id="1087767605">
                  <w:marLeft w:val="0"/>
                  <w:marRight w:val="0"/>
                  <w:marTop w:val="0"/>
                  <w:marBottom w:val="0"/>
                  <w:divBdr>
                    <w:top w:val="none" w:sz="0" w:space="0" w:color="auto"/>
                    <w:left w:val="none" w:sz="0" w:space="0" w:color="auto"/>
                    <w:bottom w:val="none" w:sz="0" w:space="0" w:color="auto"/>
                    <w:right w:val="none" w:sz="0" w:space="0" w:color="auto"/>
                  </w:divBdr>
                </w:div>
                <w:div w:id="1094476146">
                  <w:marLeft w:val="0"/>
                  <w:marRight w:val="0"/>
                  <w:marTop w:val="0"/>
                  <w:marBottom w:val="0"/>
                  <w:divBdr>
                    <w:top w:val="none" w:sz="0" w:space="0" w:color="auto"/>
                    <w:left w:val="none" w:sz="0" w:space="0" w:color="auto"/>
                    <w:bottom w:val="none" w:sz="0" w:space="0" w:color="auto"/>
                    <w:right w:val="none" w:sz="0" w:space="0" w:color="auto"/>
                  </w:divBdr>
                </w:div>
                <w:div w:id="1110851721">
                  <w:marLeft w:val="0"/>
                  <w:marRight w:val="0"/>
                  <w:marTop w:val="0"/>
                  <w:marBottom w:val="0"/>
                  <w:divBdr>
                    <w:top w:val="none" w:sz="0" w:space="0" w:color="auto"/>
                    <w:left w:val="none" w:sz="0" w:space="0" w:color="auto"/>
                    <w:bottom w:val="none" w:sz="0" w:space="0" w:color="auto"/>
                    <w:right w:val="none" w:sz="0" w:space="0" w:color="auto"/>
                  </w:divBdr>
                </w:div>
                <w:div w:id="1111896523">
                  <w:marLeft w:val="0"/>
                  <w:marRight w:val="0"/>
                  <w:marTop w:val="0"/>
                  <w:marBottom w:val="0"/>
                  <w:divBdr>
                    <w:top w:val="none" w:sz="0" w:space="0" w:color="auto"/>
                    <w:left w:val="none" w:sz="0" w:space="0" w:color="auto"/>
                    <w:bottom w:val="none" w:sz="0" w:space="0" w:color="auto"/>
                    <w:right w:val="none" w:sz="0" w:space="0" w:color="auto"/>
                  </w:divBdr>
                </w:div>
                <w:div w:id="1115976138">
                  <w:marLeft w:val="0"/>
                  <w:marRight w:val="0"/>
                  <w:marTop w:val="0"/>
                  <w:marBottom w:val="0"/>
                  <w:divBdr>
                    <w:top w:val="none" w:sz="0" w:space="0" w:color="auto"/>
                    <w:left w:val="none" w:sz="0" w:space="0" w:color="auto"/>
                    <w:bottom w:val="none" w:sz="0" w:space="0" w:color="auto"/>
                    <w:right w:val="none" w:sz="0" w:space="0" w:color="auto"/>
                  </w:divBdr>
                </w:div>
                <w:div w:id="1116410161">
                  <w:marLeft w:val="0"/>
                  <w:marRight w:val="0"/>
                  <w:marTop w:val="0"/>
                  <w:marBottom w:val="0"/>
                  <w:divBdr>
                    <w:top w:val="none" w:sz="0" w:space="0" w:color="auto"/>
                    <w:left w:val="none" w:sz="0" w:space="0" w:color="auto"/>
                    <w:bottom w:val="none" w:sz="0" w:space="0" w:color="auto"/>
                    <w:right w:val="none" w:sz="0" w:space="0" w:color="auto"/>
                  </w:divBdr>
                </w:div>
                <w:div w:id="1118793233">
                  <w:marLeft w:val="0"/>
                  <w:marRight w:val="0"/>
                  <w:marTop w:val="0"/>
                  <w:marBottom w:val="0"/>
                  <w:divBdr>
                    <w:top w:val="none" w:sz="0" w:space="0" w:color="auto"/>
                    <w:left w:val="none" w:sz="0" w:space="0" w:color="auto"/>
                    <w:bottom w:val="none" w:sz="0" w:space="0" w:color="auto"/>
                    <w:right w:val="none" w:sz="0" w:space="0" w:color="auto"/>
                  </w:divBdr>
                </w:div>
                <w:div w:id="1119228157">
                  <w:marLeft w:val="0"/>
                  <w:marRight w:val="0"/>
                  <w:marTop w:val="0"/>
                  <w:marBottom w:val="0"/>
                  <w:divBdr>
                    <w:top w:val="none" w:sz="0" w:space="0" w:color="auto"/>
                    <w:left w:val="none" w:sz="0" w:space="0" w:color="auto"/>
                    <w:bottom w:val="none" w:sz="0" w:space="0" w:color="auto"/>
                    <w:right w:val="none" w:sz="0" w:space="0" w:color="auto"/>
                  </w:divBdr>
                </w:div>
                <w:div w:id="1128740941">
                  <w:marLeft w:val="0"/>
                  <w:marRight w:val="0"/>
                  <w:marTop w:val="0"/>
                  <w:marBottom w:val="0"/>
                  <w:divBdr>
                    <w:top w:val="none" w:sz="0" w:space="0" w:color="auto"/>
                    <w:left w:val="none" w:sz="0" w:space="0" w:color="auto"/>
                    <w:bottom w:val="none" w:sz="0" w:space="0" w:color="auto"/>
                    <w:right w:val="none" w:sz="0" w:space="0" w:color="auto"/>
                  </w:divBdr>
                </w:div>
                <w:div w:id="1145470300">
                  <w:marLeft w:val="0"/>
                  <w:marRight w:val="0"/>
                  <w:marTop w:val="0"/>
                  <w:marBottom w:val="0"/>
                  <w:divBdr>
                    <w:top w:val="none" w:sz="0" w:space="0" w:color="auto"/>
                    <w:left w:val="none" w:sz="0" w:space="0" w:color="auto"/>
                    <w:bottom w:val="none" w:sz="0" w:space="0" w:color="auto"/>
                    <w:right w:val="none" w:sz="0" w:space="0" w:color="auto"/>
                  </w:divBdr>
                </w:div>
                <w:div w:id="1164473405">
                  <w:marLeft w:val="0"/>
                  <w:marRight w:val="0"/>
                  <w:marTop w:val="0"/>
                  <w:marBottom w:val="0"/>
                  <w:divBdr>
                    <w:top w:val="none" w:sz="0" w:space="0" w:color="auto"/>
                    <w:left w:val="none" w:sz="0" w:space="0" w:color="auto"/>
                    <w:bottom w:val="none" w:sz="0" w:space="0" w:color="auto"/>
                    <w:right w:val="none" w:sz="0" w:space="0" w:color="auto"/>
                  </w:divBdr>
                </w:div>
                <w:div w:id="1181747285">
                  <w:marLeft w:val="0"/>
                  <w:marRight w:val="0"/>
                  <w:marTop w:val="0"/>
                  <w:marBottom w:val="0"/>
                  <w:divBdr>
                    <w:top w:val="none" w:sz="0" w:space="0" w:color="auto"/>
                    <w:left w:val="none" w:sz="0" w:space="0" w:color="auto"/>
                    <w:bottom w:val="none" w:sz="0" w:space="0" w:color="auto"/>
                    <w:right w:val="none" w:sz="0" w:space="0" w:color="auto"/>
                  </w:divBdr>
                </w:div>
                <w:div w:id="1184127407">
                  <w:marLeft w:val="0"/>
                  <w:marRight w:val="0"/>
                  <w:marTop w:val="0"/>
                  <w:marBottom w:val="0"/>
                  <w:divBdr>
                    <w:top w:val="none" w:sz="0" w:space="0" w:color="auto"/>
                    <w:left w:val="none" w:sz="0" w:space="0" w:color="auto"/>
                    <w:bottom w:val="none" w:sz="0" w:space="0" w:color="auto"/>
                    <w:right w:val="none" w:sz="0" w:space="0" w:color="auto"/>
                  </w:divBdr>
                </w:div>
                <w:div w:id="1191532016">
                  <w:marLeft w:val="0"/>
                  <w:marRight w:val="0"/>
                  <w:marTop w:val="0"/>
                  <w:marBottom w:val="0"/>
                  <w:divBdr>
                    <w:top w:val="none" w:sz="0" w:space="0" w:color="auto"/>
                    <w:left w:val="none" w:sz="0" w:space="0" w:color="auto"/>
                    <w:bottom w:val="none" w:sz="0" w:space="0" w:color="auto"/>
                    <w:right w:val="none" w:sz="0" w:space="0" w:color="auto"/>
                  </w:divBdr>
                </w:div>
                <w:div w:id="1221864739">
                  <w:marLeft w:val="0"/>
                  <w:marRight w:val="0"/>
                  <w:marTop w:val="0"/>
                  <w:marBottom w:val="0"/>
                  <w:divBdr>
                    <w:top w:val="none" w:sz="0" w:space="0" w:color="auto"/>
                    <w:left w:val="none" w:sz="0" w:space="0" w:color="auto"/>
                    <w:bottom w:val="none" w:sz="0" w:space="0" w:color="auto"/>
                    <w:right w:val="none" w:sz="0" w:space="0" w:color="auto"/>
                  </w:divBdr>
                </w:div>
                <w:div w:id="1243757778">
                  <w:marLeft w:val="0"/>
                  <w:marRight w:val="0"/>
                  <w:marTop w:val="0"/>
                  <w:marBottom w:val="0"/>
                  <w:divBdr>
                    <w:top w:val="none" w:sz="0" w:space="0" w:color="auto"/>
                    <w:left w:val="none" w:sz="0" w:space="0" w:color="auto"/>
                    <w:bottom w:val="none" w:sz="0" w:space="0" w:color="auto"/>
                    <w:right w:val="none" w:sz="0" w:space="0" w:color="auto"/>
                  </w:divBdr>
                </w:div>
                <w:div w:id="1262638264">
                  <w:marLeft w:val="0"/>
                  <w:marRight w:val="0"/>
                  <w:marTop w:val="0"/>
                  <w:marBottom w:val="0"/>
                  <w:divBdr>
                    <w:top w:val="none" w:sz="0" w:space="0" w:color="auto"/>
                    <w:left w:val="none" w:sz="0" w:space="0" w:color="auto"/>
                    <w:bottom w:val="none" w:sz="0" w:space="0" w:color="auto"/>
                    <w:right w:val="none" w:sz="0" w:space="0" w:color="auto"/>
                  </w:divBdr>
                </w:div>
                <w:div w:id="1264387416">
                  <w:marLeft w:val="0"/>
                  <w:marRight w:val="0"/>
                  <w:marTop w:val="0"/>
                  <w:marBottom w:val="0"/>
                  <w:divBdr>
                    <w:top w:val="none" w:sz="0" w:space="0" w:color="auto"/>
                    <w:left w:val="none" w:sz="0" w:space="0" w:color="auto"/>
                    <w:bottom w:val="none" w:sz="0" w:space="0" w:color="auto"/>
                    <w:right w:val="none" w:sz="0" w:space="0" w:color="auto"/>
                  </w:divBdr>
                </w:div>
                <w:div w:id="1276601212">
                  <w:marLeft w:val="0"/>
                  <w:marRight w:val="0"/>
                  <w:marTop w:val="0"/>
                  <w:marBottom w:val="0"/>
                  <w:divBdr>
                    <w:top w:val="none" w:sz="0" w:space="0" w:color="auto"/>
                    <w:left w:val="none" w:sz="0" w:space="0" w:color="auto"/>
                    <w:bottom w:val="none" w:sz="0" w:space="0" w:color="auto"/>
                    <w:right w:val="none" w:sz="0" w:space="0" w:color="auto"/>
                  </w:divBdr>
                </w:div>
                <w:div w:id="1286041879">
                  <w:marLeft w:val="0"/>
                  <w:marRight w:val="0"/>
                  <w:marTop w:val="0"/>
                  <w:marBottom w:val="0"/>
                  <w:divBdr>
                    <w:top w:val="none" w:sz="0" w:space="0" w:color="auto"/>
                    <w:left w:val="none" w:sz="0" w:space="0" w:color="auto"/>
                    <w:bottom w:val="none" w:sz="0" w:space="0" w:color="auto"/>
                    <w:right w:val="none" w:sz="0" w:space="0" w:color="auto"/>
                  </w:divBdr>
                </w:div>
                <w:div w:id="1289628597">
                  <w:marLeft w:val="0"/>
                  <w:marRight w:val="0"/>
                  <w:marTop w:val="0"/>
                  <w:marBottom w:val="0"/>
                  <w:divBdr>
                    <w:top w:val="none" w:sz="0" w:space="0" w:color="auto"/>
                    <w:left w:val="none" w:sz="0" w:space="0" w:color="auto"/>
                    <w:bottom w:val="none" w:sz="0" w:space="0" w:color="auto"/>
                    <w:right w:val="none" w:sz="0" w:space="0" w:color="auto"/>
                  </w:divBdr>
                </w:div>
                <w:div w:id="1300188371">
                  <w:marLeft w:val="0"/>
                  <w:marRight w:val="0"/>
                  <w:marTop w:val="0"/>
                  <w:marBottom w:val="0"/>
                  <w:divBdr>
                    <w:top w:val="none" w:sz="0" w:space="0" w:color="auto"/>
                    <w:left w:val="none" w:sz="0" w:space="0" w:color="auto"/>
                    <w:bottom w:val="none" w:sz="0" w:space="0" w:color="auto"/>
                    <w:right w:val="none" w:sz="0" w:space="0" w:color="auto"/>
                  </w:divBdr>
                </w:div>
                <w:div w:id="1320041427">
                  <w:marLeft w:val="0"/>
                  <w:marRight w:val="0"/>
                  <w:marTop w:val="0"/>
                  <w:marBottom w:val="0"/>
                  <w:divBdr>
                    <w:top w:val="none" w:sz="0" w:space="0" w:color="auto"/>
                    <w:left w:val="none" w:sz="0" w:space="0" w:color="auto"/>
                    <w:bottom w:val="none" w:sz="0" w:space="0" w:color="auto"/>
                    <w:right w:val="none" w:sz="0" w:space="0" w:color="auto"/>
                  </w:divBdr>
                </w:div>
                <w:div w:id="1359509843">
                  <w:marLeft w:val="0"/>
                  <w:marRight w:val="0"/>
                  <w:marTop w:val="0"/>
                  <w:marBottom w:val="0"/>
                  <w:divBdr>
                    <w:top w:val="none" w:sz="0" w:space="0" w:color="auto"/>
                    <w:left w:val="none" w:sz="0" w:space="0" w:color="auto"/>
                    <w:bottom w:val="none" w:sz="0" w:space="0" w:color="auto"/>
                    <w:right w:val="none" w:sz="0" w:space="0" w:color="auto"/>
                  </w:divBdr>
                </w:div>
                <w:div w:id="1375303431">
                  <w:marLeft w:val="0"/>
                  <w:marRight w:val="0"/>
                  <w:marTop w:val="0"/>
                  <w:marBottom w:val="0"/>
                  <w:divBdr>
                    <w:top w:val="none" w:sz="0" w:space="0" w:color="auto"/>
                    <w:left w:val="none" w:sz="0" w:space="0" w:color="auto"/>
                    <w:bottom w:val="none" w:sz="0" w:space="0" w:color="auto"/>
                    <w:right w:val="none" w:sz="0" w:space="0" w:color="auto"/>
                  </w:divBdr>
                </w:div>
                <w:div w:id="1386026931">
                  <w:marLeft w:val="0"/>
                  <w:marRight w:val="0"/>
                  <w:marTop w:val="0"/>
                  <w:marBottom w:val="0"/>
                  <w:divBdr>
                    <w:top w:val="none" w:sz="0" w:space="0" w:color="auto"/>
                    <w:left w:val="none" w:sz="0" w:space="0" w:color="auto"/>
                    <w:bottom w:val="none" w:sz="0" w:space="0" w:color="auto"/>
                    <w:right w:val="none" w:sz="0" w:space="0" w:color="auto"/>
                  </w:divBdr>
                </w:div>
                <w:div w:id="1392772285">
                  <w:marLeft w:val="0"/>
                  <w:marRight w:val="0"/>
                  <w:marTop w:val="0"/>
                  <w:marBottom w:val="0"/>
                  <w:divBdr>
                    <w:top w:val="none" w:sz="0" w:space="0" w:color="auto"/>
                    <w:left w:val="none" w:sz="0" w:space="0" w:color="auto"/>
                    <w:bottom w:val="none" w:sz="0" w:space="0" w:color="auto"/>
                    <w:right w:val="none" w:sz="0" w:space="0" w:color="auto"/>
                  </w:divBdr>
                </w:div>
                <w:div w:id="1395396468">
                  <w:marLeft w:val="0"/>
                  <w:marRight w:val="0"/>
                  <w:marTop w:val="0"/>
                  <w:marBottom w:val="0"/>
                  <w:divBdr>
                    <w:top w:val="none" w:sz="0" w:space="0" w:color="auto"/>
                    <w:left w:val="none" w:sz="0" w:space="0" w:color="auto"/>
                    <w:bottom w:val="none" w:sz="0" w:space="0" w:color="auto"/>
                    <w:right w:val="none" w:sz="0" w:space="0" w:color="auto"/>
                  </w:divBdr>
                </w:div>
                <w:div w:id="1398672534">
                  <w:marLeft w:val="0"/>
                  <w:marRight w:val="0"/>
                  <w:marTop w:val="0"/>
                  <w:marBottom w:val="0"/>
                  <w:divBdr>
                    <w:top w:val="none" w:sz="0" w:space="0" w:color="auto"/>
                    <w:left w:val="none" w:sz="0" w:space="0" w:color="auto"/>
                    <w:bottom w:val="none" w:sz="0" w:space="0" w:color="auto"/>
                    <w:right w:val="none" w:sz="0" w:space="0" w:color="auto"/>
                  </w:divBdr>
                </w:div>
                <w:div w:id="1404449053">
                  <w:marLeft w:val="0"/>
                  <w:marRight w:val="0"/>
                  <w:marTop w:val="0"/>
                  <w:marBottom w:val="0"/>
                  <w:divBdr>
                    <w:top w:val="none" w:sz="0" w:space="0" w:color="auto"/>
                    <w:left w:val="none" w:sz="0" w:space="0" w:color="auto"/>
                    <w:bottom w:val="none" w:sz="0" w:space="0" w:color="auto"/>
                    <w:right w:val="none" w:sz="0" w:space="0" w:color="auto"/>
                  </w:divBdr>
                </w:div>
                <w:div w:id="1418940950">
                  <w:marLeft w:val="0"/>
                  <w:marRight w:val="0"/>
                  <w:marTop w:val="0"/>
                  <w:marBottom w:val="0"/>
                  <w:divBdr>
                    <w:top w:val="none" w:sz="0" w:space="0" w:color="auto"/>
                    <w:left w:val="none" w:sz="0" w:space="0" w:color="auto"/>
                    <w:bottom w:val="none" w:sz="0" w:space="0" w:color="auto"/>
                    <w:right w:val="none" w:sz="0" w:space="0" w:color="auto"/>
                  </w:divBdr>
                </w:div>
                <w:div w:id="1447579123">
                  <w:marLeft w:val="0"/>
                  <w:marRight w:val="0"/>
                  <w:marTop w:val="0"/>
                  <w:marBottom w:val="0"/>
                  <w:divBdr>
                    <w:top w:val="none" w:sz="0" w:space="0" w:color="auto"/>
                    <w:left w:val="none" w:sz="0" w:space="0" w:color="auto"/>
                    <w:bottom w:val="none" w:sz="0" w:space="0" w:color="auto"/>
                    <w:right w:val="none" w:sz="0" w:space="0" w:color="auto"/>
                  </w:divBdr>
                </w:div>
                <w:div w:id="1473133558">
                  <w:marLeft w:val="0"/>
                  <w:marRight w:val="0"/>
                  <w:marTop w:val="0"/>
                  <w:marBottom w:val="0"/>
                  <w:divBdr>
                    <w:top w:val="none" w:sz="0" w:space="0" w:color="auto"/>
                    <w:left w:val="none" w:sz="0" w:space="0" w:color="auto"/>
                    <w:bottom w:val="none" w:sz="0" w:space="0" w:color="auto"/>
                    <w:right w:val="none" w:sz="0" w:space="0" w:color="auto"/>
                  </w:divBdr>
                </w:div>
                <w:div w:id="1480029049">
                  <w:marLeft w:val="0"/>
                  <w:marRight w:val="0"/>
                  <w:marTop w:val="0"/>
                  <w:marBottom w:val="0"/>
                  <w:divBdr>
                    <w:top w:val="none" w:sz="0" w:space="0" w:color="auto"/>
                    <w:left w:val="none" w:sz="0" w:space="0" w:color="auto"/>
                    <w:bottom w:val="none" w:sz="0" w:space="0" w:color="auto"/>
                    <w:right w:val="none" w:sz="0" w:space="0" w:color="auto"/>
                  </w:divBdr>
                </w:div>
                <w:div w:id="1499273127">
                  <w:marLeft w:val="0"/>
                  <w:marRight w:val="0"/>
                  <w:marTop w:val="0"/>
                  <w:marBottom w:val="0"/>
                  <w:divBdr>
                    <w:top w:val="none" w:sz="0" w:space="0" w:color="auto"/>
                    <w:left w:val="none" w:sz="0" w:space="0" w:color="auto"/>
                    <w:bottom w:val="none" w:sz="0" w:space="0" w:color="auto"/>
                    <w:right w:val="none" w:sz="0" w:space="0" w:color="auto"/>
                  </w:divBdr>
                </w:div>
                <w:div w:id="1504974381">
                  <w:marLeft w:val="0"/>
                  <w:marRight w:val="0"/>
                  <w:marTop w:val="0"/>
                  <w:marBottom w:val="0"/>
                  <w:divBdr>
                    <w:top w:val="none" w:sz="0" w:space="0" w:color="auto"/>
                    <w:left w:val="none" w:sz="0" w:space="0" w:color="auto"/>
                    <w:bottom w:val="none" w:sz="0" w:space="0" w:color="auto"/>
                    <w:right w:val="none" w:sz="0" w:space="0" w:color="auto"/>
                  </w:divBdr>
                </w:div>
                <w:div w:id="1505124121">
                  <w:marLeft w:val="0"/>
                  <w:marRight w:val="0"/>
                  <w:marTop w:val="0"/>
                  <w:marBottom w:val="0"/>
                  <w:divBdr>
                    <w:top w:val="none" w:sz="0" w:space="0" w:color="auto"/>
                    <w:left w:val="none" w:sz="0" w:space="0" w:color="auto"/>
                    <w:bottom w:val="none" w:sz="0" w:space="0" w:color="auto"/>
                    <w:right w:val="none" w:sz="0" w:space="0" w:color="auto"/>
                  </w:divBdr>
                </w:div>
                <w:div w:id="1517426032">
                  <w:marLeft w:val="0"/>
                  <w:marRight w:val="0"/>
                  <w:marTop w:val="0"/>
                  <w:marBottom w:val="0"/>
                  <w:divBdr>
                    <w:top w:val="none" w:sz="0" w:space="0" w:color="auto"/>
                    <w:left w:val="none" w:sz="0" w:space="0" w:color="auto"/>
                    <w:bottom w:val="none" w:sz="0" w:space="0" w:color="auto"/>
                    <w:right w:val="none" w:sz="0" w:space="0" w:color="auto"/>
                  </w:divBdr>
                </w:div>
                <w:div w:id="1534072505">
                  <w:marLeft w:val="0"/>
                  <w:marRight w:val="0"/>
                  <w:marTop w:val="0"/>
                  <w:marBottom w:val="0"/>
                  <w:divBdr>
                    <w:top w:val="none" w:sz="0" w:space="0" w:color="auto"/>
                    <w:left w:val="none" w:sz="0" w:space="0" w:color="auto"/>
                    <w:bottom w:val="none" w:sz="0" w:space="0" w:color="auto"/>
                    <w:right w:val="none" w:sz="0" w:space="0" w:color="auto"/>
                  </w:divBdr>
                </w:div>
                <w:div w:id="1572157290">
                  <w:marLeft w:val="0"/>
                  <w:marRight w:val="0"/>
                  <w:marTop w:val="0"/>
                  <w:marBottom w:val="0"/>
                  <w:divBdr>
                    <w:top w:val="none" w:sz="0" w:space="0" w:color="auto"/>
                    <w:left w:val="none" w:sz="0" w:space="0" w:color="auto"/>
                    <w:bottom w:val="none" w:sz="0" w:space="0" w:color="auto"/>
                    <w:right w:val="none" w:sz="0" w:space="0" w:color="auto"/>
                  </w:divBdr>
                </w:div>
                <w:div w:id="1610044213">
                  <w:marLeft w:val="0"/>
                  <w:marRight w:val="0"/>
                  <w:marTop w:val="0"/>
                  <w:marBottom w:val="0"/>
                  <w:divBdr>
                    <w:top w:val="none" w:sz="0" w:space="0" w:color="auto"/>
                    <w:left w:val="none" w:sz="0" w:space="0" w:color="auto"/>
                    <w:bottom w:val="none" w:sz="0" w:space="0" w:color="auto"/>
                    <w:right w:val="none" w:sz="0" w:space="0" w:color="auto"/>
                  </w:divBdr>
                </w:div>
                <w:div w:id="1621299184">
                  <w:marLeft w:val="0"/>
                  <w:marRight w:val="0"/>
                  <w:marTop w:val="0"/>
                  <w:marBottom w:val="0"/>
                  <w:divBdr>
                    <w:top w:val="none" w:sz="0" w:space="0" w:color="auto"/>
                    <w:left w:val="none" w:sz="0" w:space="0" w:color="auto"/>
                    <w:bottom w:val="none" w:sz="0" w:space="0" w:color="auto"/>
                    <w:right w:val="none" w:sz="0" w:space="0" w:color="auto"/>
                  </w:divBdr>
                </w:div>
                <w:div w:id="1627007273">
                  <w:marLeft w:val="0"/>
                  <w:marRight w:val="0"/>
                  <w:marTop w:val="0"/>
                  <w:marBottom w:val="0"/>
                  <w:divBdr>
                    <w:top w:val="none" w:sz="0" w:space="0" w:color="auto"/>
                    <w:left w:val="none" w:sz="0" w:space="0" w:color="auto"/>
                    <w:bottom w:val="none" w:sz="0" w:space="0" w:color="auto"/>
                    <w:right w:val="none" w:sz="0" w:space="0" w:color="auto"/>
                  </w:divBdr>
                </w:div>
                <w:div w:id="1647011113">
                  <w:marLeft w:val="0"/>
                  <w:marRight w:val="0"/>
                  <w:marTop w:val="0"/>
                  <w:marBottom w:val="0"/>
                  <w:divBdr>
                    <w:top w:val="none" w:sz="0" w:space="0" w:color="auto"/>
                    <w:left w:val="none" w:sz="0" w:space="0" w:color="auto"/>
                    <w:bottom w:val="none" w:sz="0" w:space="0" w:color="auto"/>
                    <w:right w:val="none" w:sz="0" w:space="0" w:color="auto"/>
                  </w:divBdr>
                </w:div>
                <w:div w:id="1668746164">
                  <w:marLeft w:val="0"/>
                  <w:marRight w:val="0"/>
                  <w:marTop w:val="0"/>
                  <w:marBottom w:val="0"/>
                  <w:divBdr>
                    <w:top w:val="none" w:sz="0" w:space="0" w:color="auto"/>
                    <w:left w:val="none" w:sz="0" w:space="0" w:color="auto"/>
                    <w:bottom w:val="none" w:sz="0" w:space="0" w:color="auto"/>
                    <w:right w:val="none" w:sz="0" w:space="0" w:color="auto"/>
                  </w:divBdr>
                </w:div>
                <w:div w:id="1684897297">
                  <w:marLeft w:val="0"/>
                  <w:marRight w:val="0"/>
                  <w:marTop w:val="0"/>
                  <w:marBottom w:val="0"/>
                  <w:divBdr>
                    <w:top w:val="none" w:sz="0" w:space="0" w:color="auto"/>
                    <w:left w:val="none" w:sz="0" w:space="0" w:color="auto"/>
                    <w:bottom w:val="none" w:sz="0" w:space="0" w:color="auto"/>
                    <w:right w:val="none" w:sz="0" w:space="0" w:color="auto"/>
                  </w:divBdr>
                </w:div>
                <w:div w:id="1689403869">
                  <w:marLeft w:val="0"/>
                  <w:marRight w:val="0"/>
                  <w:marTop w:val="0"/>
                  <w:marBottom w:val="0"/>
                  <w:divBdr>
                    <w:top w:val="none" w:sz="0" w:space="0" w:color="auto"/>
                    <w:left w:val="none" w:sz="0" w:space="0" w:color="auto"/>
                    <w:bottom w:val="none" w:sz="0" w:space="0" w:color="auto"/>
                    <w:right w:val="none" w:sz="0" w:space="0" w:color="auto"/>
                  </w:divBdr>
                </w:div>
                <w:div w:id="1707679909">
                  <w:marLeft w:val="0"/>
                  <w:marRight w:val="0"/>
                  <w:marTop w:val="0"/>
                  <w:marBottom w:val="0"/>
                  <w:divBdr>
                    <w:top w:val="none" w:sz="0" w:space="0" w:color="auto"/>
                    <w:left w:val="none" w:sz="0" w:space="0" w:color="auto"/>
                    <w:bottom w:val="none" w:sz="0" w:space="0" w:color="auto"/>
                    <w:right w:val="none" w:sz="0" w:space="0" w:color="auto"/>
                  </w:divBdr>
                </w:div>
                <w:div w:id="1757435958">
                  <w:marLeft w:val="0"/>
                  <w:marRight w:val="0"/>
                  <w:marTop w:val="0"/>
                  <w:marBottom w:val="0"/>
                  <w:divBdr>
                    <w:top w:val="none" w:sz="0" w:space="0" w:color="auto"/>
                    <w:left w:val="none" w:sz="0" w:space="0" w:color="auto"/>
                    <w:bottom w:val="none" w:sz="0" w:space="0" w:color="auto"/>
                    <w:right w:val="none" w:sz="0" w:space="0" w:color="auto"/>
                  </w:divBdr>
                </w:div>
                <w:div w:id="1782332315">
                  <w:marLeft w:val="0"/>
                  <w:marRight w:val="0"/>
                  <w:marTop w:val="0"/>
                  <w:marBottom w:val="0"/>
                  <w:divBdr>
                    <w:top w:val="none" w:sz="0" w:space="0" w:color="auto"/>
                    <w:left w:val="none" w:sz="0" w:space="0" w:color="auto"/>
                    <w:bottom w:val="none" w:sz="0" w:space="0" w:color="auto"/>
                    <w:right w:val="none" w:sz="0" w:space="0" w:color="auto"/>
                  </w:divBdr>
                </w:div>
                <w:div w:id="1790051249">
                  <w:marLeft w:val="0"/>
                  <w:marRight w:val="0"/>
                  <w:marTop w:val="0"/>
                  <w:marBottom w:val="0"/>
                  <w:divBdr>
                    <w:top w:val="none" w:sz="0" w:space="0" w:color="auto"/>
                    <w:left w:val="none" w:sz="0" w:space="0" w:color="auto"/>
                    <w:bottom w:val="none" w:sz="0" w:space="0" w:color="auto"/>
                    <w:right w:val="none" w:sz="0" w:space="0" w:color="auto"/>
                  </w:divBdr>
                </w:div>
                <w:div w:id="1790970659">
                  <w:marLeft w:val="0"/>
                  <w:marRight w:val="0"/>
                  <w:marTop w:val="0"/>
                  <w:marBottom w:val="0"/>
                  <w:divBdr>
                    <w:top w:val="none" w:sz="0" w:space="0" w:color="auto"/>
                    <w:left w:val="none" w:sz="0" w:space="0" w:color="auto"/>
                    <w:bottom w:val="none" w:sz="0" w:space="0" w:color="auto"/>
                    <w:right w:val="none" w:sz="0" w:space="0" w:color="auto"/>
                  </w:divBdr>
                </w:div>
                <w:div w:id="1805541682">
                  <w:marLeft w:val="0"/>
                  <w:marRight w:val="0"/>
                  <w:marTop w:val="0"/>
                  <w:marBottom w:val="0"/>
                  <w:divBdr>
                    <w:top w:val="none" w:sz="0" w:space="0" w:color="auto"/>
                    <w:left w:val="none" w:sz="0" w:space="0" w:color="auto"/>
                    <w:bottom w:val="none" w:sz="0" w:space="0" w:color="auto"/>
                    <w:right w:val="none" w:sz="0" w:space="0" w:color="auto"/>
                  </w:divBdr>
                </w:div>
                <w:div w:id="1838419085">
                  <w:marLeft w:val="0"/>
                  <w:marRight w:val="0"/>
                  <w:marTop w:val="0"/>
                  <w:marBottom w:val="0"/>
                  <w:divBdr>
                    <w:top w:val="none" w:sz="0" w:space="0" w:color="auto"/>
                    <w:left w:val="none" w:sz="0" w:space="0" w:color="auto"/>
                    <w:bottom w:val="none" w:sz="0" w:space="0" w:color="auto"/>
                    <w:right w:val="none" w:sz="0" w:space="0" w:color="auto"/>
                  </w:divBdr>
                </w:div>
                <w:div w:id="1875656880">
                  <w:marLeft w:val="0"/>
                  <w:marRight w:val="0"/>
                  <w:marTop w:val="0"/>
                  <w:marBottom w:val="0"/>
                  <w:divBdr>
                    <w:top w:val="none" w:sz="0" w:space="0" w:color="auto"/>
                    <w:left w:val="none" w:sz="0" w:space="0" w:color="auto"/>
                    <w:bottom w:val="none" w:sz="0" w:space="0" w:color="auto"/>
                    <w:right w:val="none" w:sz="0" w:space="0" w:color="auto"/>
                  </w:divBdr>
                </w:div>
                <w:div w:id="1875725165">
                  <w:marLeft w:val="0"/>
                  <w:marRight w:val="0"/>
                  <w:marTop w:val="0"/>
                  <w:marBottom w:val="0"/>
                  <w:divBdr>
                    <w:top w:val="none" w:sz="0" w:space="0" w:color="auto"/>
                    <w:left w:val="none" w:sz="0" w:space="0" w:color="auto"/>
                    <w:bottom w:val="none" w:sz="0" w:space="0" w:color="auto"/>
                    <w:right w:val="none" w:sz="0" w:space="0" w:color="auto"/>
                  </w:divBdr>
                </w:div>
                <w:div w:id="1883057526">
                  <w:marLeft w:val="0"/>
                  <w:marRight w:val="0"/>
                  <w:marTop w:val="0"/>
                  <w:marBottom w:val="0"/>
                  <w:divBdr>
                    <w:top w:val="none" w:sz="0" w:space="0" w:color="auto"/>
                    <w:left w:val="none" w:sz="0" w:space="0" w:color="auto"/>
                    <w:bottom w:val="none" w:sz="0" w:space="0" w:color="auto"/>
                    <w:right w:val="none" w:sz="0" w:space="0" w:color="auto"/>
                  </w:divBdr>
                </w:div>
                <w:div w:id="1883445141">
                  <w:marLeft w:val="0"/>
                  <w:marRight w:val="0"/>
                  <w:marTop w:val="0"/>
                  <w:marBottom w:val="0"/>
                  <w:divBdr>
                    <w:top w:val="none" w:sz="0" w:space="0" w:color="auto"/>
                    <w:left w:val="none" w:sz="0" w:space="0" w:color="auto"/>
                    <w:bottom w:val="none" w:sz="0" w:space="0" w:color="auto"/>
                    <w:right w:val="none" w:sz="0" w:space="0" w:color="auto"/>
                  </w:divBdr>
                </w:div>
                <w:div w:id="1887830461">
                  <w:marLeft w:val="0"/>
                  <w:marRight w:val="0"/>
                  <w:marTop w:val="0"/>
                  <w:marBottom w:val="0"/>
                  <w:divBdr>
                    <w:top w:val="none" w:sz="0" w:space="0" w:color="auto"/>
                    <w:left w:val="none" w:sz="0" w:space="0" w:color="auto"/>
                    <w:bottom w:val="none" w:sz="0" w:space="0" w:color="auto"/>
                    <w:right w:val="none" w:sz="0" w:space="0" w:color="auto"/>
                  </w:divBdr>
                </w:div>
                <w:div w:id="1902862342">
                  <w:marLeft w:val="0"/>
                  <w:marRight w:val="0"/>
                  <w:marTop w:val="0"/>
                  <w:marBottom w:val="0"/>
                  <w:divBdr>
                    <w:top w:val="none" w:sz="0" w:space="0" w:color="auto"/>
                    <w:left w:val="none" w:sz="0" w:space="0" w:color="auto"/>
                    <w:bottom w:val="none" w:sz="0" w:space="0" w:color="auto"/>
                    <w:right w:val="none" w:sz="0" w:space="0" w:color="auto"/>
                  </w:divBdr>
                </w:div>
                <w:div w:id="1903371405">
                  <w:marLeft w:val="0"/>
                  <w:marRight w:val="0"/>
                  <w:marTop w:val="0"/>
                  <w:marBottom w:val="0"/>
                  <w:divBdr>
                    <w:top w:val="none" w:sz="0" w:space="0" w:color="auto"/>
                    <w:left w:val="none" w:sz="0" w:space="0" w:color="auto"/>
                    <w:bottom w:val="none" w:sz="0" w:space="0" w:color="auto"/>
                    <w:right w:val="none" w:sz="0" w:space="0" w:color="auto"/>
                  </w:divBdr>
                </w:div>
                <w:div w:id="1904631778">
                  <w:marLeft w:val="0"/>
                  <w:marRight w:val="0"/>
                  <w:marTop w:val="0"/>
                  <w:marBottom w:val="0"/>
                  <w:divBdr>
                    <w:top w:val="none" w:sz="0" w:space="0" w:color="auto"/>
                    <w:left w:val="none" w:sz="0" w:space="0" w:color="auto"/>
                    <w:bottom w:val="none" w:sz="0" w:space="0" w:color="auto"/>
                    <w:right w:val="none" w:sz="0" w:space="0" w:color="auto"/>
                  </w:divBdr>
                </w:div>
                <w:div w:id="1922837700">
                  <w:marLeft w:val="0"/>
                  <w:marRight w:val="0"/>
                  <w:marTop w:val="0"/>
                  <w:marBottom w:val="0"/>
                  <w:divBdr>
                    <w:top w:val="none" w:sz="0" w:space="0" w:color="auto"/>
                    <w:left w:val="none" w:sz="0" w:space="0" w:color="auto"/>
                    <w:bottom w:val="none" w:sz="0" w:space="0" w:color="auto"/>
                    <w:right w:val="none" w:sz="0" w:space="0" w:color="auto"/>
                  </w:divBdr>
                </w:div>
                <w:div w:id="1935089465">
                  <w:marLeft w:val="0"/>
                  <w:marRight w:val="0"/>
                  <w:marTop w:val="0"/>
                  <w:marBottom w:val="0"/>
                  <w:divBdr>
                    <w:top w:val="none" w:sz="0" w:space="0" w:color="auto"/>
                    <w:left w:val="none" w:sz="0" w:space="0" w:color="auto"/>
                    <w:bottom w:val="none" w:sz="0" w:space="0" w:color="auto"/>
                    <w:right w:val="none" w:sz="0" w:space="0" w:color="auto"/>
                  </w:divBdr>
                </w:div>
                <w:div w:id="1959026959">
                  <w:marLeft w:val="0"/>
                  <w:marRight w:val="0"/>
                  <w:marTop w:val="0"/>
                  <w:marBottom w:val="0"/>
                  <w:divBdr>
                    <w:top w:val="none" w:sz="0" w:space="0" w:color="auto"/>
                    <w:left w:val="none" w:sz="0" w:space="0" w:color="auto"/>
                    <w:bottom w:val="none" w:sz="0" w:space="0" w:color="auto"/>
                    <w:right w:val="none" w:sz="0" w:space="0" w:color="auto"/>
                  </w:divBdr>
                </w:div>
                <w:div w:id="1974289573">
                  <w:marLeft w:val="0"/>
                  <w:marRight w:val="0"/>
                  <w:marTop w:val="0"/>
                  <w:marBottom w:val="0"/>
                  <w:divBdr>
                    <w:top w:val="none" w:sz="0" w:space="0" w:color="auto"/>
                    <w:left w:val="none" w:sz="0" w:space="0" w:color="auto"/>
                    <w:bottom w:val="none" w:sz="0" w:space="0" w:color="auto"/>
                    <w:right w:val="none" w:sz="0" w:space="0" w:color="auto"/>
                  </w:divBdr>
                </w:div>
                <w:div w:id="1982538428">
                  <w:marLeft w:val="0"/>
                  <w:marRight w:val="0"/>
                  <w:marTop w:val="0"/>
                  <w:marBottom w:val="0"/>
                  <w:divBdr>
                    <w:top w:val="none" w:sz="0" w:space="0" w:color="auto"/>
                    <w:left w:val="none" w:sz="0" w:space="0" w:color="auto"/>
                    <w:bottom w:val="none" w:sz="0" w:space="0" w:color="auto"/>
                    <w:right w:val="none" w:sz="0" w:space="0" w:color="auto"/>
                  </w:divBdr>
                </w:div>
                <w:div w:id="1989091667">
                  <w:marLeft w:val="0"/>
                  <w:marRight w:val="0"/>
                  <w:marTop w:val="0"/>
                  <w:marBottom w:val="0"/>
                  <w:divBdr>
                    <w:top w:val="none" w:sz="0" w:space="0" w:color="auto"/>
                    <w:left w:val="none" w:sz="0" w:space="0" w:color="auto"/>
                    <w:bottom w:val="none" w:sz="0" w:space="0" w:color="auto"/>
                    <w:right w:val="none" w:sz="0" w:space="0" w:color="auto"/>
                  </w:divBdr>
                </w:div>
                <w:div w:id="1996638822">
                  <w:marLeft w:val="0"/>
                  <w:marRight w:val="0"/>
                  <w:marTop w:val="0"/>
                  <w:marBottom w:val="0"/>
                  <w:divBdr>
                    <w:top w:val="none" w:sz="0" w:space="0" w:color="auto"/>
                    <w:left w:val="none" w:sz="0" w:space="0" w:color="auto"/>
                    <w:bottom w:val="none" w:sz="0" w:space="0" w:color="auto"/>
                    <w:right w:val="none" w:sz="0" w:space="0" w:color="auto"/>
                  </w:divBdr>
                </w:div>
                <w:div w:id="2005467850">
                  <w:marLeft w:val="0"/>
                  <w:marRight w:val="0"/>
                  <w:marTop w:val="0"/>
                  <w:marBottom w:val="0"/>
                  <w:divBdr>
                    <w:top w:val="none" w:sz="0" w:space="0" w:color="auto"/>
                    <w:left w:val="none" w:sz="0" w:space="0" w:color="auto"/>
                    <w:bottom w:val="none" w:sz="0" w:space="0" w:color="auto"/>
                    <w:right w:val="none" w:sz="0" w:space="0" w:color="auto"/>
                  </w:divBdr>
                </w:div>
                <w:div w:id="2014870370">
                  <w:marLeft w:val="0"/>
                  <w:marRight w:val="0"/>
                  <w:marTop w:val="0"/>
                  <w:marBottom w:val="0"/>
                  <w:divBdr>
                    <w:top w:val="none" w:sz="0" w:space="0" w:color="auto"/>
                    <w:left w:val="none" w:sz="0" w:space="0" w:color="auto"/>
                    <w:bottom w:val="none" w:sz="0" w:space="0" w:color="auto"/>
                    <w:right w:val="none" w:sz="0" w:space="0" w:color="auto"/>
                  </w:divBdr>
                </w:div>
                <w:div w:id="2031446607">
                  <w:marLeft w:val="0"/>
                  <w:marRight w:val="0"/>
                  <w:marTop w:val="0"/>
                  <w:marBottom w:val="0"/>
                  <w:divBdr>
                    <w:top w:val="none" w:sz="0" w:space="0" w:color="auto"/>
                    <w:left w:val="none" w:sz="0" w:space="0" w:color="auto"/>
                    <w:bottom w:val="none" w:sz="0" w:space="0" w:color="auto"/>
                    <w:right w:val="none" w:sz="0" w:space="0" w:color="auto"/>
                  </w:divBdr>
                </w:div>
                <w:div w:id="2040741791">
                  <w:marLeft w:val="0"/>
                  <w:marRight w:val="0"/>
                  <w:marTop w:val="0"/>
                  <w:marBottom w:val="0"/>
                  <w:divBdr>
                    <w:top w:val="none" w:sz="0" w:space="0" w:color="auto"/>
                    <w:left w:val="none" w:sz="0" w:space="0" w:color="auto"/>
                    <w:bottom w:val="none" w:sz="0" w:space="0" w:color="auto"/>
                    <w:right w:val="none" w:sz="0" w:space="0" w:color="auto"/>
                  </w:divBdr>
                </w:div>
                <w:div w:id="2052654540">
                  <w:marLeft w:val="0"/>
                  <w:marRight w:val="0"/>
                  <w:marTop w:val="0"/>
                  <w:marBottom w:val="0"/>
                  <w:divBdr>
                    <w:top w:val="none" w:sz="0" w:space="0" w:color="auto"/>
                    <w:left w:val="none" w:sz="0" w:space="0" w:color="auto"/>
                    <w:bottom w:val="none" w:sz="0" w:space="0" w:color="auto"/>
                    <w:right w:val="none" w:sz="0" w:space="0" w:color="auto"/>
                  </w:divBdr>
                </w:div>
                <w:div w:id="2054499613">
                  <w:marLeft w:val="0"/>
                  <w:marRight w:val="0"/>
                  <w:marTop w:val="0"/>
                  <w:marBottom w:val="0"/>
                  <w:divBdr>
                    <w:top w:val="none" w:sz="0" w:space="0" w:color="auto"/>
                    <w:left w:val="none" w:sz="0" w:space="0" w:color="auto"/>
                    <w:bottom w:val="none" w:sz="0" w:space="0" w:color="auto"/>
                    <w:right w:val="none" w:sz="0" w:space="0" w:color="auto"/>
                  </w:divBdr>
                </w:div>
                <w:div w:id="2069182404">
                  <w:marLeft w:val="0"/>
                  <w:marRight w:val="0"/>
                  <w:marTop w:val="0"/>
                  <w:marBottom w:val="0"/>
                  <w:divBdr>
                    <w:top w:val="none" w:sz="0" w:space="0" w:color="auto"/>
                    <w:left w:val="none" w:sz="0" w:space="0" w:color="auto"/>
                    <w:bottom w:val="none" w:sz="0" w:space="0" w:color="auto"/>
                    <w:right w:val="none" w:sz="0" w:space="0" w:color="auto"/>
                  </w:divBdr>
                </w:div>
                <w:div w:id="2080134220">
                  <w:marLeft w:val="0"/>
                  <w:marRight w:val="0"/>
                  <w:marTop w:val="0"/>
                  <w:marBottom w:val="0"/>
                  <w:divBdr>
                    <w:top w:val="none" w:sz="0" w:space="0" w:color="auto"/>
                    <w:left w:val="none" w:sz="0" w:space="0" w:color="auto"/>
                    <w:bottom w:val="none" w:sz="0" w:space="0" w:color="auto"/>
                    <w:right w:val="none" w:sz="0" w:space="0" w:color="auto"/>
                  </w:divBdr>
                </w:div>
                <w:div w:id="2094427762">
                  <w:marLeft w:val="0"/>
                  <w:marRight w:val="0"/>
                  <w:marTop w:val="0"/>
                  <w:marBottom w:val="0"/>
                  <w:divBdr>
                    <w:top w:val="none" w:sz="0" w:space="0" w:color="auto"/>
                    <w:left w:val="none" w:sz="0" w:space="0" w:color="auto"/>
                    <w:bottom w:val="none" w:sz="0" w:space="0" w:color="auto"/>
                    <w:right w:val="none" w:sz="0" w:space="0" w:color="auto"/>
                  </w:divBdr>
                </w:div>
                <w:div w:id="2094742060">
                  <w:marLeft w:val="0"/>
                  <w:marRight w:val="0"/>
                  <w:marTop w:val="0"/>
                  <w:marBottom w:val="0"/>
                  <w:divBdr>
                    <w:top w:val="none" w:sz="0" w:space="0" w:color="auto"/>
                    <w:left w:val="none" w:sz="0" w:space="0" w:color="auto"/>
                    <w:bottom w:val="none" w:sz="0" w:space="0" w:color="auto"/>
                    <w:right w:val="none" w:sz="0" w:space="0" w:color="auto"/>
                  </w:divBdr>
                </w:div>
                <w:div w:id="2097825315">
                  <w:marLeft w:val="0"/>
                  <w:marRight w:val="0"/>
                  <w:marTop w:val="0"/>
                  <w:marBottom w:val="0"/>
                  <w:divBdr>
                    <w:top w:val="none" w:sz="0" w:space="0" w:color="auto"/>
                    <w:left w:val="none" w:sz="0" w:space="0" w:color="auto"/>
                    <w:bottom w:val="none" w:sz="0" w:space="0" w:color="auto"/>
                    <w:right w:val="none" w:sz="0" w:space="0" w:color="auto"/>
                  </w:divBdr>
                </w:div>
                <w:div w:id="2124766179">
                  <w:marLeft w:val="0"/>
                  <w:marRight w:val="0"/>
                  <w:marTop w:val="0"/>
                  <w:marBottom w:val="0"/>
                  <w:divBdr>
                    <w:top w:val="none" w:sz="0" w:space="0" w:color="auto"/>
                    <w:left w:val="none" w:sz="0" w:space="0" w:color="auto"/>
                    <w:bottom w:val="none" w:sz="0" w:space="0" w:color="auto"/>
                    <w:right w:val="none" w:sz="0" w:space="0" w:color="auto"/>
                  </w:divBdr>
                </w:div>
                <w:div w:id="2129548723">
                  <w:marLeft w:val="0"/>
                  <w:marRight w:val="0"/>
                  <w:marTop w:val="0"/>
                  <w:marBottom w:val="0"/>
                  <w:divBdr>
                    <w:top w:val="none" w:sz="0" w:space="0" w:color="auto"/>
                    <w:left w:val="none" w:sz="0" w:space="0" w:color="auto"/>
                    <w:bottom w:val="none" w:sz="0" w:space="0" w:color="auto"/>
                    <w:right w:val="none" w:sz="0" w:space="0" w:color="auto"/>
                  </w:divBdr>
                </w:div>
                <w:div w:id="214704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8995057">
      <w:bodyDiv w:val="1"/>
      <w:marLeft w:val="0"/>
      <w:marRight w:val="0"/>
      <w:marTop w:val="0"/>
      <w:marBottom w:val="0"/>
      <w:divBdr>
        <w:top w:val="none" w:sz="0" w:space="0" w:color="auto"/>
        <w:left w:val="none" w:sz="0" w:space="0" w:color="auto"/>
        <w:bottom w:val="none" w:sz="0" w:space="0" w:color="auto"/>
        <w:right w:val="none" w:sz="0" w:space="0" w:color="auto"/>
      </w:divBdr>
    </w:div>
    <w:div w:id="720860350">
      <w:bodyDiv w:val="1"/>
      <w:marLeft w:val="0"/>
      <w:marRight w:val="0"/>
      <w:marTop w:val="0"/>
      <w:marBottom w:val="0"/>
      <w:divBdr>
        <w:top w:val="none" w:sz="0" w:space="0" w:color="auto"/>
        <w:left w:val="none" w:sz="0" w:space="0" w:color="auto"/>
        <w:bottom w:val="none" w:sz="0" w:space="0" w:color="auto"/>
        <w:right w:val="none" w:sz="0" w:space="0" w:color="auto"/>
      </w:divBdr>
    </w:div>
    <w:div w:id="723144586">
      <w:bodyDiv w:val="1"/>
      <w:marLeft w:val="0"/>
      <w:marRight w:val="0"/>
      <w:marTop w:val="0"/>
      <w:marBottom w:val="0"/>
      <w:divBdr>
        <w:top w:val="none" w:sz="0" w:space="0" w:color="auto"/>
        <w:left w:val="none" w:sz="0" w:space="0" w:color="auto"/>
        <w:bottom w:val="none" w:sz="0" w:space="0" w:color="auto"/>
        <w:right w:val="none" w:sz="0" w:space="0" w:color="auto"/>
      </w:divBdr>
    </w:div>
    <w:div w:id="727531093">
      <w:bodyDiv w:val="1"/>
      <w:marLeft w:val="0"/>
      <w:marRight w:val="0"/>
      <w:marTop w:val="0"/>
      <w:marBottom w:val="0"/>
      <w:divBdr>
        <w:top w:val="none" w:sz="0" w:space="0" w:color="auto"/>
        <w:left w:val="none" w:sz="0" w:space="0" w:color="auto"/>
        <w:bottom w:val="none" w:sz="0" w:space="0" w:color="auto"/>
        <w:right w:val="none" w:sz="0" w:space="0" w:color="auto"/>
      </w:divBdr>
      <w:divsChild>
        <w:div w:id="293558176">
          <w:marLeft w:val="0"/>
          <w:marRight w:val="0"/>
          <w:marTop w:val="0"/>
          <w:marBottom w:val="0"/>
          <w:divBdr>
            <w:top w:val="none" w:sz="0" w:space="0" w:color="auto"/>
            <w:left w:val="none" w:sz="0" w:space="0" w:color="auto"/>
            <w:bottom w:val="none" w:sz="0" w:space="0" w:color="auto"/>
            <w:right w:val="none" w:sz="0" w:space="0" w:color="auto"/>
          </w:divBdr>
        </w:div>
        <w:div w:id="1062211777">
          <w:marLeft w:val="0"/>
          <w:marRight w:val="0"/>
          <w:marTop w:val="0"/>
          <w:marBottom w:val="0"/>
          <w:divBdr>
            <w:top w:val="none" w:sz="0" w:space="0" w:color="auto"/>
            <w:left w:val="none" w:sz="0" w:space="0" w:color="auto"/>
            <w:bottom w:val="none" w:sz="0" w:space="0" w:color="auto"/>
            <w:right w:val="none" w:sz="0" w:space="0" w:color="auto"/>
          </w:divBdr>
        </w:div>
        <w:div w:id="1240940122">
          <w:marLeft w:val="0"/>
          <w:marRight w:val="0"/>
          <w:marTop w:val="0"/>
          <w:marBottom w:val="0"/>
          <w:divBdr>
            <w:top w:val="none" w:sz="0" w:space="0" w:color="auto"/>
            <w:left w:val="none" w:sz="0" w:space="0" w:color="auto"/>
            <w:bottom w:val="none" w:sz="0" w:space="0" w:color="auto"/>
            <w:right w:val="none" w:sz="0" w:space="0" w:color="auto"/>
          </w:divBdr>
        </w:div>
      </w:divsChild>
    </w:div>
    <w:div w:id="727800477">
      <w:bodyDiv w:val="1"/>
      <w:marLeft w:val="0"/>
      <w:marRight w:val="0"/>
      <w:marTop w:val="0"/>
      <w:marBottom w:val="0"/>
      <w:divBdr>
        <w:top w:val="none" w:sz="0" w:space="0" w:color="auto"/>
        <w:left w:val="none" w:sz="0" w:space="0" w:color="auto"/>
        <w:bottom w:val="none" w:sz="0" w:space="0" w:color="auto"/>
        <w:right w:val="none" w:sz="0" w:space="0" w:color="auto"/>
      </w:divBdr>
    </w:div>
    <w:div w:id="733042274">
      <w:bodyDiv w:val="1"/>
      <w:marLeft w:val="0"/>
      <w:marRight w:val="0"/>
      <w:marTop w:val="0"/>
      <w:marBottom w:val="0"/>
      <w:divBdr>
        <w:top w:val="none" w:sz="0" w:space="0" w:color="auto"/>
        <w:left w:val="none" w:sz="0" w:space="0" w:color="auto"/>
        <w:bottom w:val="none" w:sz="0" w:space="0" w:color="auto"/>
        <w:right w:val="none" w:sz="0" w:space="0" w:color="auto"/>
      </w:divBdr>
      <w:divsChild>
        <w:div w:id="1771268234">
          <w:marLeft w:val="0"/>
          <w:marRight w:val="0"/>
          <w:marTop w:val="0"/>
          <w:marBottom w:val="0"/>
          <w:divBdr>
            <w:top w:val="none" w:sz="0" w:space="0" w:color="auto"/>
            <w:left w:val="none" w:sz="0" w:space="0" w:color="auto"/>
            <w:bottom w:val="none" w:sz="0" w:space="0" w:color="auto"/>
            <w:right w:val="none" w:sz="0" w:space="0" w:color="auto"/>
          </w:divBdr>
          <w:divsChild>
            <w:div w:id="908735361">
              <w:marLeft w:val="0"/>
              <w:marRight w:val="0"/>
              <w:marTop w:val="0"/>
              <w:marBottom w:val="0"/>
              <w:divBdr>
                <w:top w:val="none" w:sz="0" w:space="0" w:color="auto"/>
                <w:left w:val="none" w:sz="0" w:space="0" w:color="auto"/>
                <w:bottom w:val="none" w:sz="0" w:space="0" w:color="auto"/>
                <w:right w:val="none" w:sz="0" w:space="0" w:color="auto"/>
              </w:divBdr>
              <w:divsChild>
                <w:div w:id="12465728">
                  <w:marLeft w:val="0"/>
                  <w:marRight w:val="0"/>
                  <w:marTop w:val="0"/>
                  <w:marBottom w:val="0"/>
                  <w:divBdr>
                    <w:top w:val="none" w:sz="0" w:space="0" w:color="auto"/>
                    <w:left w:val="none" w:sz="0" w:space="0" w:color="auto"/>
                    <w:bottom w:val="none" w:sz="0" w:space="0" w:color="auto"/>
                    <w:right w:val="none" w:sz="0" w:space="0" w:color="auto"/>
                  </w:divBdr>
                </w:div>
                <w:div w:id="23141588">
                  <w:marLeft w:val="0"/>
                  <w:marRight w:val="0"/>
                  <w:marTop w:val="0"/>
                  <w:marBottom w:val="0"/>
                  <w:divBdr>
                    <w:top w:val="none" w:sz="0" w:space="0" w:color="auto"/>
                    <w:left w:val="none" w:sz="0" w:space="0" w:color="auto"/>
                    <w:bottom w:val="none" w:sz="0" w:space="0" w:color="auto"/>
                    <w:right w:val="none" w:sz="0" w:space="0" w:color="auto"/>
                  </w:divBdr>
                </w:div>
                <w:div w:id="44254256">
                  <w:marLeft w:val="0"/>
                  <w:marRight w:val="0"/>
                  <w:marTop w:val="0"/>
                  <w:marBottom w:val="0"/>
                  <w:divBdr>
                    <w:top w:val="none" w:sz="0" w:space="0" w:color="auto"/>
                    <w:left w:val="none" w:sz="0" w:space="0" w:color="auto"/>
                    <w:bottom w:val="none" w:sz="0" w:space="0" w:color="auto"/>
                    <w:right w:val="none" w:sz="0" w:space="0" w:color="auto"/>
                  </w:divBdr>
                </w:div>
                <w:div w:id="54865738">
                  <w:marLeft w:val="0"/>
                  <w:marRight w:val="0"/>
                  <w:marTop w:val="0"/>
                  <w:marBottom w:val="0"/>
                  <w:divBdr>
                    <w:top w:val="none" w:sz="0" w:space="0" w:color="auto"/>
                    <w:left w:val="none" w:sz="0" w:space="0" w:color="auto"/>
                    <w:bottom w:val="none" w:sz="0" w:space="0" w:color="auto"/>
                    <w:right w:val="none" w:sz="0" w:space="0" w:color="auto"/>
                  </w:divBdr>
                </w:div>
                <w:div w:id="64377583">
                  <w:marLeft w:val="0"/>
                  <w:marRight w:val="0"/>
                  <w:marTop w:val="0"/>
                  <w:marBottom w:val="0"/>
                  <w:divBdr>
                    <w:top w:val="none" w:sz="0" w:space="0" w:color="auto"/>
                    <w:left w:val="none" w:sz="0" w:space="0" w:color="auto"/>
                    <w:bottom w:val="none" w:sz="0" w:space="0" w:color="auto"/>
                    <w:right w:val="none" w:sz="0" w:space="0" w:color="auto"/>
                  </w:divBdr>
                </w:div>
                <w:div w:id="64492160">
                  <w:marLeft w:val="0"/>
                  <w:marRight w:val="0"/>
                  <w:marTop w:val="0"/>
                  <w:marBottom w:val="0"/>
                  <w:divBdr>
                    <w:top w:val="none" w:sz="0" w:space="0" w:color="auto"/>
                    <w:left w:val="none" w:sz="0" w:space="0" w:color="auto"/>
                    <w:bottom w:val="none" w:sz="0" w:space="0" w:color="auto"/>
                    <w:right w:val="none" w:sz="0" w:space="0" w:color="auto"/>
                  </w:divBdr>
                </w:div>
                <w:div w:id="77752412">
                  <w:marLeft w:val="0"/>
                  <w:marRight w:val="0"/>
                  <w:marTop w:val="0"/>
                  <w:marBottom w:val="0"/>
                  <w:divBdr>
                    <w:top w:val="none" w:sz="0" w:space="0" w:color="auto"/>
                    <w:left w:val="none" w:sz="0" w:space="0" w:color="auto"/>
                    <w:bottom w:val="none" w:sz="0" w:space="0" w:color="auto"/>
                    <w:right w:val="none" w:sz="0" w:space="0" w:color="auto"/>
                  </w:divBdr>
                </w:div>
                <w:div w:id="131486001">
                  <w:marLeft w:val="0"/>
                  <w:marRight w:val="0"/>
                  <w:marTop w:val="0"/>
                  <w:marBottom w:val="0"/>
                  <w:divBdr>
                    <w:top w:val="none" w:sz="0" w:space="0" w:color="auto"/>
                    <w:left w:val="none" w:sz="0" w:space="0" w:color="auto"/>
                    <w:bottom w:val="none" w:sz="0" w:space="0" w:color="auto"/>
                    <w:right w:val="none" w:sz="0" w:space="0" w:color="auto"/>
                  </w:divBdr>
                </w:div>
                <w:div w:id="156111798">
                  <w:marLeft w:val="0"/>
                  <w:marRight w:val="0"/>
                  <w:marTop w:val="0"/>
                  <w:marBottom w:val="0"/>
                  <w:divBdr>
                    <w:top w:val="none" w:sz="0" w:space="0" w:color="auto"/>
                    <w:left w:val="none" w:sz="0" w:space="0" w:color="auto"/>
                    <w:bottom w:val="none" w:sz="0" w:space="0" w:color="auto"/>
                    <w:right w:val="none" w:sz="0" w:space="0" w:color="auto"/>
                  </w:divBdr>
                </w:div>
                <w:div w:id="199588788">
                  <w:marLeft w:val="0"/>
                  <w:marRight w:val="0"/>
                  <w:marTop w:val="0"/>
                  <w:marBottom w:val="0"/>
                  <w:divBdr>
                    <w:top w:val="none" w:sz="0" w:space="0" w:color="auto"/>
                    <w:left w:val="none" w:sz="0" w:space="0" w:color="auto"/>
                    <w:bottom w:val="none" w:sz="0" w:space="0" w:color="auto"/>
                    <w:right w:val="none" w:sz="0" w:space="0" w:color="auto"/>
                  </w:divBdr>
                </w:div>
                <w:div w:id="206072102">
                  <w:marLeft w:val="0"/>
                  <w:marRight w:val="0"/>
                  <w:marTop w:val="0"/>
                  <w:marBottom w:val="0"/>
                  <w:divBdr>
                    <w:top w:val="none" w:sz="0" w:space="0" w:color="auto"/>
                    <w:left w:val="none" w:sz="0" w:space="0" w:color="auto"/>
                    <w:bottom w:val="none" w:sz="0" w:space="0" w:color="auto"/>
                    <w:right w:val="none" w:sz="0" w:space="0" w:color="auto"/>
                  </w:divBdr>
                </w:div>
                <w:div w:id="214007723">
                  <w:marLeft w:val="0"/>
                  <w:marRight w:val="0"/>
                  <w:marTop w:val="0"/>
                  <w:marBottom w:val="0"/>
                  <w:divBdr>
                    <w:top w:val="none" w:sz="0" w:space="0" w:color="auto"/>
                    <w:left w:val="none" w:sz="0" w:space="0" w:color="auto"/>
                    <w:bottom w:val="none" w:sz="0" w:space="0" w:color="auto"/>
                    <w:right w:val="none" w:sz="0" w:space="0" w:color="auto"/>
                  </w:divBdr>
                </w:div>
                <w:div w:id="217861286">
                  <w:marLeft w:val="0"/>
                  <w:marRight w:val="0"/>
                  <w:marTop w:val="0"/>
                  <w:marBottom w:val="0"/>
                  <w:divBdr>
                    <w:top w:val="none" w:sz="0" w:space="0" w:color="auto"/>
                    <w:left w:val="none" w:sz="0" w:space="0" w:color="auto"/>
                    <w:bottom w:val="none" w:sz="0" w:space="0" w:color="auto"/>
                    <w:right w:val="none" w:sz="0" w:space="0" w:color="auto"/>
                  </w:divBdr>
                </w:div>
                <w:div w:id="238908918">
                  <w:marLeft w:val="0"/>
                  <w:marRight w:val="0"/>
                  <w:marTop w:val="0"/>
                  <w:marBottom w:val="0"/>
                  <w:divBdr>
                    <w:top w:val="none" w:sz="0" w:space="0" w:color="auto"/>
                    <w:left w:val="none" w:sz="0" w:space="0" w:color="auto"/>
                    <w:bottom w:val="none" w:sz="0" w:space="0" w:color="auto"/>
                    <w:right w:val="none" w:sz="0" w:space="0" w:color="auto"/>
                  </w:divBdr>
                </w:div>
                <w:div w:id="242762117">
                  <w:marLeft w:val="0"/>
                  <w:marRight w:val="0"/>
                  <w:marTop w:val="0"/>
                  <w:marBottom w:val="0"/>
                  <w:divBdr>
                    <w:top w:val="none" w:sz="0" w:space="0" w:color="auto"/>
                    <w:left w:val="none" w:sz="0" w:space="0" w:color="auto"/>
                    <w:bottom w:val="none" w:sz="0" w:space="0" w:color="auto"/>
                    <w:right w:val="none" w:sz="0" w:space="0" w:color="auto"/>
                  </w:divBdr>
                </w:div>
                <w:div w:id="268587701">
                  <w:marLeft w:val="0"/>
                  <w:marRight w:val="0"/>
                  <w:marTop w:val="0"/>
                  <w:marBottom w:val="0"/>
                  <w:divBdr>
                    <w:top w:val="none" w:sz="0" w:space="0" w:color="auto"/>
                    <w:left w:val="none" w:sz="0" w:space="0" w:color="auto"/>
                    <w:bottom w:val="none" w:sz="0" w:space="0" w:color="auto"/>
                    <w:right w:val="none" w:sz="0" w:space="0" w:color="auto"/>
                  </w:divBdr>
                </w:div>
                <w:div w:id="305550620">
                  <w:marLeft w:val="0"/>
                  <w:marRight w:val="0"/>
                  <w:marTop w:val="0"/>
                  <w:marBottom w:val="0"/>
                  <w:divBdr>
                    <w:top w:val="none" w:sz="0" w:space="0" w:color="auto"/>
                    <w:left w:val="none" w:sz="0" w:space="0" w:color="auto"/>
                    <w:bottom w:val="none" w:sz="0" w:space="0" w:color="auto"/>
                    <w:right w:val="none" w:sz="0" w:space="0" w:color="auto"/>
                  </w:divBdr>
                </w:div>
                <w:div w:id="309015500">
                  <w:marLeft w:val="0"/>
                  <w:marRight w:val="0"/>
                  <w:marTop w:val="0"/>
                  <w:marBottom w:val="0"/>
                  <w:divBdr>
                    <w:top w:val="none" w:sz="0" w:space="0" w:color="auto"/>
                    <w:left w:val="none" w:sz="0" w:space="0" w:color="auto"/>
                    <w:bottom w:val="none" w:sz="0" w:space="0" w:color="auto"/>
                    <w:right w:val="none" w:sz="0" w:space="0" w:color="auto"/>
                  </w:divBdr>
                </w:div>
                <w:div w:id="368724907">
                  <w:marLeft w:val="0"/>
                  <w:marRight w:val="0"/>
                  <w:marTop w:val="0"/>
                  <w:marBottom w:val="0"/>
                  <w:divBdr>
                    <w:top w:val="none" w:sz="0" w:space="0" w:color="auto"/>
                    <w:left w:val="none" w:sz="0" w:space="0" w:color="auto"/>
                    <w:bottom w:val="none" w:sz="0" w:space="0" w:color="auto"/>
                    <w:right w:val="none" w:sz="0" w:space="0" w:color="auto"/>
                  </w:divBdr>
                </w:div>
                <w:div w:id="456947129">
                  <w:marLeft w:val="0"/>
                  <w:marRight w:val="0"/>
                  <w:marTop w:val="0"/>
                  <w:marBottom w:val="0"/>
                  <w:divBdr>
                    <w:top w:val="none" w:sz="0" w:space="0" w:color="auto"/>
                    <w:left w:val="none" w:sz="0" w:space="0" w:color="auto"/>
                    <w:bottom w:val="none" w:sz="0" w:space="0" w:color="auto"/>
                    <w:right w:val="none" w:sz="0" w:space="0" w:color="auto"/>
                  </w:divBdr>
                </w:div>
                <w:div w:id="459343749">
                  <w:marLeft w:val="0"/>
                  <w:marRight w:val="0"/>
                  <w:marTop w:val="0"/>
                  <w:marBottom w:val="0"/>
                  <w:divBdr>
                    <w:top w:val="none" w:sz="0" w:space="0" w:color="auto"/>
                    <w:left w:val="none" w:sz="0" w:space="0" w:color="auto"/>
                    <w:bottom w:val="none" w:sz="0" w:space="0" w:color="auto"/>
                    <w:right w:val="none" w:sz="0" w:space="0" w:color="auto"/>
                  </w:divBdr>
                </w:div>
                <w:div w:id="467939182">
                  <w:marLeft w:val="0"/>
                  <w:marRight w:val="0"/>
                  <w:marTop w:val="0"/>
                  <w:marBottom w:val="0"/>
                  <w:divBdr>
                    <w:top w:val="none" w:sz="0" w:space="0" w:color="auto"/>
                    <w:left w:val="none" w:sz="0" w:space="0" w:color="auto"/>
                    <w:bottom w:val="none" w:sz="0" w:space="0" w:color="auto"/>
                    <w:right w:val="none" w:sz="0" w:space="0" w:color="auto"/>
                  </w:divBdr>
                </w:div>
                <w:div w:id="470437898">
                  <w:marLeft w:val="0"/>
                  <w:marRight w:val="0"/>
                  <w:marTop w:val="0"/>
                  <w:marBottom w:val="0"/>
                  <w:divBdr>
                    <w:top w:val="none" w:sz="0" w:space="0" w:color="auto"/>
                    <w:left w:val="none" w:sz="0" w:space="0" w:color="auto"/>
                    <w:bottom w:val="none" w:sz="0" w:space="0" w:color="auto"/>
                    <w:right w:val="none" w:sz="0" w:space="0" w:color="auto"/>
                  </w:divBdr>
                </w:div>
                <w:div w:id="515845713">
                  <w:marLeft w:val="0"/>
                  <w:marRight w:val="0"/>
                  <w:marTop w:val="0"/>
                  <w:marBottom w:val="0"/>
                  <w:divBdr>
                    <w:top w:val="none" w:sz="0" w:space="0" w:color="auto"/>
                    <w:left w:val="none" w:sz="0" w:space="0" w:color="auto"/>
                    <w:bottom w:val="none" w:sz="0" w:space="0" w:color="auto"/>
                    <w:right w:val="none" w:sz="0" w:space="0" w:color="auto"/>
                  </w:divBdr>
                </w:div>
                <w:div w:id="537814995">
                  <w:marLeft w:val="0"/>
                  <w:marRight w:val="0"/>
                  <w:marTop w:val="0"/>
                  <w:marBottom w:val="0"/>
                  <w:divBdr>
                    <w:top w:val="none" w:sz="0" w:space="0" w:color="auto"/>
                    <w:left w:val="none" w:sz="0" w:space="0" w:color="auto"/>
                    <w:bottom w:val="none" w:sz="0" w:space="0" w:color="auto"/>
                    <w:right w:val="none" w:sz="0" w:space="0" w:color="auto"/>
                  </w:divBdr>
                </w:div>
                <w:div w:id="544562480">
                  <w:marLeft w:val="0"/>
                  <w:marRight w:val="0"/>
                  <w:marTop w:val="0"/>
                  <w:marBottom w:val="0"/>
                  <w:divBdr>
                    <w:top w:val="none" w:sz="0" w:space="0" w:color="auto"/>
                    <w:left w:val="none" w:sz="0" w:space="0" w:color="auto"/>
                    <w:bottom w:val="none" w:sz="0" w:space="0" w:color="auto"/>
                    <w:right w:val="none" w:sz="0" w:space="0" w:color="auto"/>
                  </w:divBdr>
                </w:div>
                <w:div w:id="567031591">
                  <w:marLeft w:val="0"/>
                  <w:marRight w:val="0"/>
                  <w:marTop w:val="0"/>
                  <w:marBottom w:val="0"/>
                  <w:divBdr>
                    <w:top w:val="none" w:sz="0" w:space="0" w:color="auto"/>
                    <w:left w:val="none" w:sz="0" w:space="0" w:color="auto"/>
                    <w:bottom w:val="none" w:sz="0" w:space="0" w:color="auto"/>
                    <w:right w:val="none" w:sz="0" w:space="0" w:color="auto"/>
                  </w:divBdr>
                </w:div>
                <w:div w:id="590042367">
                  <w:marLeft w:val="0"/>
                  <w:marRight w:val="0"/>
                  <w:marTop w:val="0"/>
                  <w:marBottom w:val="0"/>
                  <w:divBdr>
                    <w:top w:val="none" w:sz="0" w:space="0" w:color="auto"/>
                    <w:left w:val="none" w:sz="0" w:space="0" w:color="auto"/>
                    <w:bottom w:val="none" w:sz="0" w:space="0" w:color="auto"/>
                    <w:right w:val="none" w:sz="0" w:space="0" w:color="auto"/>
                  </w:divBdr>
                </w:div>
                <w:div w:id="613680563">
                  <w:marLeft w:val="0"/>
                  <w:marRight w:val="0"/>
                  <w:marTop w:val="0"/>
                  <w:marBottom w:val="0"/>
                  <w:divBdr>
                    <w:top w:val="none" w:sz="0" w:space="0" w:color="auto"/>
                    <w:left w:val="none" w:sz="0" w:space="0" w:color="auto"/>
                    <w:bottom w:val="none" w:sz="0" w:space="0" w:color="auto"/>
                    <w:right w:val="none" w:sz="0" w:space="0" w:color="auto"/>
                  </w:divBdr>
                </w:div>
                <w:div w:id="677003327">
                  <w:marLeft w:val="0"/>
                  <w:marRight w:val="0"/>
                  <w:marTop w:val="0"/>
                  <w:marBottom w:val="0"/>
                  <w:divBdr>
                    <w:top w:val="none" w:sz="0" w:space="0" w:color="auto"/>
                    <w:left w:val="none" w:sz="0" w:space="0" w:color="auto"/>
                    <w:bottom w:val="none" w:sz="0" w:space="0" w:color="auto"/>
                    <w:right w:val="none" w:sz="0" w:space="0" w:color="auto"/>
                  </w:divBdr>
                </w:div>
                <w:div w:id="697899587">
                  <w:marLeft w:val="0"/>
                  <w:marRight w:val="0"/>
                  <w:marTop w:val="0"/>
                  <w:marBottom w:val="0"/>
                  <w:divBdr>
                    <w:top w:val="none" w:sz="0" w:space="0" w:color="auto"/>
                    <w:left w:val="none" w:sz="0" w:space="0" w:color="auto"/>
                    <w:bottom w:val="none" w:sz="0" w:space="0" w:color="auto"/>
                    <w:right w:val="none" w:sz="0" w:space="0" w:color="auto"/>
                  </w:divBdr>
                </w:div>
                <w:div w:id="711229428">
                  <w:marLeft w:val="0"/>
                  <w:marRight w:val="0"/>
                  <w:marTop w:val="0"/>
                  <w:marBottom w:val="0"/>
                  <w:divBdr>
                    <w:top w:val="none" w:sz="0" w:space="0" w:color="auto"/>
                    <w:left w:val="none" w:sz="0" w:space="0" w:color="auto"/>
                    <w:bottom w:val="none" w:sz="0" w:space="0" w:color="auto"/>
                    <w:right w:val="none" w:sz="0" w:space="0" w:color="auto"/>
                  </w:divBdr>
                </w:div>
                <w:div w:id="717629584">
                  <w:marLeft w:val="0"/>
                  <w:marRight w:val="0"/>
                  <w:marTop w:val="0"/>
                  <w:marBottom w:val="0"/>
                  <w:divBdr>
                    <w:top w:val="none" w:sz="0" w:space="0" w:color="auto"/>
                    <w:left w:val="none" w:sz="0" w:space="0" w:color="auto"/>
                    <w:bottom w:val="none" w:sz="0" w:space="0" w:color="auto"/>
                    <w:right w:val="none" w:sz="0" w:space="0" w:color="auto"/>
                  </w:divBdr>
                </w:div>
                <w:div w:id="743841068">
                  <w:marLeft w:val="0"/>
                  <w:marRight w:val="0"/>
                  <w:marTop w:val="0"/>
                  <w:marBottom w:val="0"/>
                  <w:divBdr>
                    <w:top w:val="none" w:sz="0" w:space="0" w:color="auto"/>
                    <w:left w:val="none" w:sz="0" w:space="0" w:color="auto"/>
                    <w:bottom w:val="none" w:sz="0" w:space="0" w:color="auto"/>
                    <w:right w:val="none" w:sz="0" w:space="0" w:color="auto"/>
                  </w:divBdr>
                </w:div>
                <w:div w:id="783037910">
                  <w:marLeft w:val="0"/>
                  <w:marRight w:val="0"/>
                  <w:marTop w:val="0"/>
                  <w:marBottom w:val="0"/>
                  <w:divBdr>
                    <w:top w:val="none" w:sz="0" w:space="0" w:color="auto"/>
                    <w:left w:val="none" w:sz="0" w:space="0" w:color="auto"/>
                    <w:bottom w:val="none" w:sz="0" w:space="0" w:color="auto"/>
                    <w:right w:val="none" w:sz="0" w:space="0" w:color="auto"/>
                  </w:divBdr>
                </w:div>
                <w:div w:id="803079609">
                  <w:marLeft w:val="0"/>
                  <w:marRight w:val="0"/>
                  <w:marTop w:val="0"/>
                  <w:marBottom w:val="0"/>
                  <w:divBdr>
                    <w:top w:val="none" w:sz="0" w:space="0" w:color="auto"/>
                    <w:left w:val="none" w:sz="0" w:space="0" w:color="auto"/>
                    <w:bottom w:val="none" w:sz="0" w:space="0" w:color="auto"/>
                    <w:right w:val="none" w:sz="0" w:space="0" w:color="auto"/>
                  </w:divBdr>
                </w:div>
                <w:div w:id="805854494">
                  <w:marLeft w:val="0"/>
                  <w:marRight w:val="0"/>
                  <w:marTop w:val="0"/>
                  <w:marBottom w:val="0"/>
                  <w:divBdr>
                    <w:top w:val="none" w:sz="0" w:space="0" w:color="auto"/>
                    <w:left w:val="none" w:sz="0" w:space="0" w:color="auto"/>
                    <w:bottom w:val="none" w:sz="0" w:space="0" w:color="auto"/>
                    <w:right w:val="none" w:sz="0" w:space="0" w:color="auto"/>
                  </w:divBdr>
                </w:div>
                <w:div w:id="858616662">
                  <w:marLeft w:val="0"/>
                  <w:marRight w:val="0"/>
                  <w:marTop w:val="0"/>
                  <w:marBottom w:val="0"/>
                  <w:divBdr>
                    <w:top w:val="none" w:sz="0" w:space="0" w:color="auto"/>
                    <w:left w:val="none" w:sz="0" w:space="0" w:color="auto"/>
                    <w:bottom w:val="none" w:sz="0" w:space="0" w:color="auto"/>
                    <w:right w:val="none" w:sz="0" w:space="0" w:color="auto"/>
                  </w:divBdr>
                </w:div>
                <w:div w:id="866258785">
                  <w:marLeft w:val="0"/>
                  <w:marRight w:val="0"/>
                  <w:marTop w:val="0"/>
                  <w:marBottom w:val="0"/>
                  <w:divBdr>
                    <w:top w:val="none" w:sz="0" w:space="0" w:color="auto"/>
                    <w:left w:val="none" w:sz="0" w:space="0" w:color="auto"/>
                    <w:bottom w:val="none" w:sz="0" w:space="0" w:color="auto"/>
                    <w:right w:val="none" w:sz="0" w:space="0" w:color="auto"/>
                  </w:divBdr>
                </w:div>
                <w:div w:id="892154635">
                  <w:marLeft w:val="0"/>
                  <w:marRight w:val="0"/>
                  <w:marTop w:val="0"/>
                  <w:marBottom w:val="0"/>
                  <w:divBdr>
                    <w:top w:val="none" w:sz="0" w:space="0" w:color="auto"/>
                    <w:left w:val="none" w:sz="0" w:space="0" w:color="auto"/>
                    <w:bottom w:val="none" w:sz="0" w:space="0" w:color="auto"/>
                    <w:right w:val="none" w:sz="0" w:space="0" w:color="auto"/>
                  </w:divBdr>
                </w:div>
                <w:div w:id="894703967">
                  <w:marLeft w:val="0"/>
                  <w:marRight w:val="0"/>
                  <w:marTop w:val="0"/>
                  <w:marBottom w:val="0"/>
                  <w:divBdr>
                    <w:top w:val="none" w:sz="0" w:space="0" w:color="auto"/>
                    <w:left w:val="none" w:sz="0" w:space="0" w:color="auto"/>
                    <w:bottom w:val="none" w:sz="0" w:space="0" w:color="auto"/>
                    <w:right w:val="none" w:sz="0" w:space="0" w:color="auto"/>
                  </w:divBdr>
                </w:div>
                <w:div w:id="918905188">
                  <w:marLeft w:val="0"/>
                  <w:marRight w:val="0"/>
                  <w:marTop w:val="0"/>
                  <w:marBottom w:val="0"/>
                  <w:divBdr>
                    <w:top w:val="none" w:sz="0" w:space="0" w:color="auto"/>
                    <w:left w:val="none" w:sz="0" w:space="0" w:color="auto"/>
                    <w:bottom w:val="none" w:sz="0" w:space="0" w:color="auto"/>
                    <w:right w:val="none" w:sz="0" w:space="0" w:color="auto"/>
                  </w:divBdr>
                </w:div>
                <w:div w:id="921646026">
                  <w:marLeft w:val="0"/>
                  <w:marRight w:val="0"/>
                  <w:marTop w:val="0"/>
                  <w:marBottom w:val="0"/>
                  <w:divBdr>
                    <w:top w:val="none" w:sz="0" w:space="0" w:color="auto"/>
                    <w:left w:val="none" w:sz="0" w:space="0" w:color="auto"/>
                    <w:bottom w:val="none" w:sz="0" w:space="0" w:color="auto"/>
                    <w:right w:val="none" w:sz="0" w:space="0" w:color="auto"/>
                  </w:divBdr>
                </w:div>
                <w:div w:id="924994413">
                  <w:marLeft w:val="0"/>
                  <w:marRight w:val="0"/>
                  <w:marTop w:val="0"/>
                  <w:marBottom w:val="0"/>
                  <w:divBdr>
                    <w:top w:val="none" w:sz="0" w:space="0" w:color="auto"/>
                    <w:left w:val="none" w:sz="0" w:space="0" w:color="auto"/>
                    <w:bottom w:val="none" w:sz="0" w:space="0" w:color="auto"/>
                    <w:right w:val="none" w:sz="0" w:space="0" w:color="auto"/>
                  </w:divBdr>
                </w:div>
                <w:div w:id="977489452">
                  <w:marLeft w:val="0"/>
                  <w:marRight w:val="0"/>
                  <w:marTop w:val="0"/>
                  <w:marBottom w:val="0"/>
                  <w:divBdr>
                    <w:top w:val="none" w:sz="0" w:space="0" w:color="auto"/>
                    <w:left w:val="none" w:sz="0" w:space="0" w:color="auto"/>
                    <w:bottom w:val="none" w:sz="0" w:space="0" w:color="auto"/>
                    <w:right w:val="none" w:sz="0" w:space="0" w:color="auto"/>
                  </w:divBdr>
                </w:div>
                <w:div w:id="981076666">
                  <w:marLeft w:val="0"/>
                  <w:marRight w:val="0"/>
                  <w:marTop w:val="0"/>
                  <w:marBottom w:val="0"/>
                  <w:divBdr>
                    <w:top w:val="none" w:sz="0" w:space="0" w:color="auto"/>
                    <w:left w:val="none" w:sz="0" w:space="0" w:color="auto"/>
                    <w:bottom w:val="none" w:sz="0" w:space="0" w:color="auto"/>
                    <w:right w:val="none" w:sz="0" w:space="0" w:color="auto"/>
                  </w:divBdr>
                </w:div>
                <w:div w:id="1006174267">
                  <w:marLeft w:val="0"/>
                  <w:marRight w:val="0"/>
                  <w:marTop w:val="0"/>
                  <w:marBottom w:val="0"/>
                  <w:divBdr>
                    <w:top w:val="none" w:sz="0" w:space="0" w:color="auto"/>
                    <w:left w:val="none" w:sz="0" w:space="0" w:color="auto"/>
                    <w:bottom w:val="none" w:sz="0" w:space="0" w:color="auto"/>
                    <w:right w:val="none" w:sz="0" w:space="0" w:color="auto"/>
                  </w:divBdr>
                </w:div>
                <w:div w:id="1037008656">
                  <w:marLeft w:val="0"/>
                  <w:marRight w:val="0"/>
                  <w:marTop w:val="0"/>
                  <w:marBottom w:val="0"/>
                  <w:divBdr>
                    <w:top w:val="none" w:sz="0" w:space="0" w:color="auto"/>
                    <w:left w:val="none" w:sz="0" w:space="0" w:color="auto"/>
                    <w:bottom w:val="none" w:sz="0" w:space="0" w:color="auto"/>
                    <w:right w:val="none" w:sz="0" w:space="0" w:color="auto"/>
                  </w:divBdr>
                </w:div>
                <w:div w:id="1044020436">
                  <w:marLeft w:val="0"/>
                  <w:marRight w:val="0"/>
                  <w:marTop w:val="0"/>
                  <w:marBottom w:val="0"/>
                  <w:divBdr>
                    <w:top w:val="none" w:sz="0" w:space="0" w:color="auto"/>
                    <w:left w:val="none" w:sz="0" w:space="0" w:color="auto"/>
                    <w:bottom w:val="none" w:sz="0" w:space="0" w:color="auto"/>
                    <w:right w:val="none" w:sz="0" w:space="0" w:color="auto"/>
                  </w:divBdr>
                </w:div>
                <w:div w:id="1079474655">
                  <w:marLeft w:val="0"/>
                  <w:marRight w:val="0"/>
                  <w:marTop w:val="0"/>
                  <w:marBottom w:val="0"/>
                  <w:divBdr>
                    <w:top w:val="none" w:sz="0" w:space="0" w:color="auto"/>
                    <w:left w:val="none" w:sz="0" w:space="0" w:color="auto"/>
                    <w:bottom w:val="none" w:sz="0" w:space="0" w:color="auto"/>
                    <w:right w:val="none" w:sz="0" w:space="0" w:color="auto"/>
                  </w:divBdr>
                </w:div>
                <w:div w:id="1092706939">
                  <w:marLeft w:val="0"/>
                  <w:marRight w:val="0"/>
                  <w:marTop w:val="0"/>
                  <w:marBottom w:val="0"/>
                  <w:divBdr>
                    <w:top w:val="none" w:sz="0" w:space="0" w:color="auto"/>
                    <w:left w:val="none" w:sz="0" w:space="0" w:color="auto"/>
                    <w:bottom w:val="none" w:sz="0" w:space="0" w:color="auto"/>
                    <w:right w:val="none" w:sz="0" w:space="0" w:color="auto"/>
                  </w:divBdr>
                </w:div>
                <w:div w:id="1094128145">
                  <w:marLeft w:val="0"/>
                  <w:marRight w:val="0"/>
                  <w:marTop w:val="0"/>
                  <w:marBottom w:val="0"/>
                  <w:divBdr>
                    <w:top w:val="none" w:sz="0" w:space="0" w:color="auto"/>
                    <w:left w:val="none" w:sz="0" w:space="0" w:color="auto"/>
                    <w:bottom w:val="none" w:sz="0" w:space="0" w:color="auto"/>
                    <w:right w:val="none" w:sz="0" w:space="0" w:color="auto"/>
                  </w:divBdr>
                </w:div>
                <w:div w:id="1115322872">
                  <w:marLeft w:val="0"/>
                  <w:marRight w:val="0"/>
                  <w:marTop w:val="0"/>
                  <w:marBottom w:val="0"/>
                  <w:divBdr>
                    <w:top w:val="none" w:sz="0" w:space="0" w:color="auto"/>
                    <w:left w:val="none" w:sz="0" w:space="0" w:color="auto"/>
                    <w:bottom w:val="none" w:sz="0" w:space="0" w:color="auto"/>
                    <w:right w:val="none" w:sz="0" w:space="0" w:color="auto"/>
                  </w:divBdr>
                </w:div>
                <w:div w:id="1131358536">
                  <w:marLeft w:val="0"/>
                  <w:marRight w:val="0"/>
                  <w:marTop w:val="0"/>
                  <w:marBottom w:val="0"/>
                  <w:divBdr>
                    <w:top w:val="none" w:sz="0" w:space="0" w:color="auto"/>
                    <w:left w:val="none" w:sz="0" w:space="0" w:color="auto"/>
                    <w:bottom w:val="none" w:sz="0" w:space="0" w:color="auto"/>
                    <w:right w:val="none" w:sz="0" w:space="0" w:color="auto"/>
                  </w:divBdr>
                </w:div>
                <w:div w:id="1154877175">
                  <w:marLeft w:val="0"/>
                  <w:marRight w:val="0"/>
                  <w:marTop w:val="0"/>
                  <w:marBottom w:val="0"/>
                  <w:divBdr>
                    <w:top w:val="none" w:sz="0" w:space="0" w:color="auto"/>
                    <w:left w:val="none" w:sz="0" w:space="0" w:color="auto"/>
                    <w:bottom w:val="none" w:sz="0" w:space="0" w:color="auto"/>
                    <w:right w:val="none" w:sz="0" w:space="0" w:color="auto"/>
                  </w:divBdr>
                </w:div>
                <w:div w:id="1156918134">
                  <w:marLeft w:val="0"/>
                  <w:marRight w:val="0"/>
                  <w:marTop w:val="0"/>
                  <w:marBottom w:val="0"/>
                  <w:divBdr>
                    <w:top w:val="none" w:sz="0" w:space="0" w:color="auto"/>
                    <w:left w:val="none" w:sz="0" w:space="0" w:color="auto"/>
                    <w:bottom w:val="none" w:sz="0" w:space="0" w:color="auto"/>
                    <w:right w:val="none" w:sz="0" w:space="0" w:color="auto"/>
                  </w:divBdr>
                </w:div>
                <w:div w:id="1159728469">
                  <w:marLeft w:val="0"/>
                  <w:marRight w:val="0"/>
                  <w:marTop w:val="0"/>
                  <w:marBottom w:val="0"/>
                  <w:divBdr>
                    <w:top w:val="none" w:sz="0" w:space="0" w:color="auto"/>
                    <w:left w:val="none" w:sz="0" w:space="0" w:color="auto"/>
                    <w:bottom w:val="none" w:sz="0" w:space="0" w:color="auto"/>
                    <w:right w:val="none" w:sz="0" w:space="0" w:color="auto"/>
                  </w:divBdr>
                </w:div>
                <w:div w:id="1173565483">
                  <w:marLeft w:val="0"/>
                  <w:marRight w:val="0"/>
                  <w:marTop w:val="0"/>
                  <w:marBottom w:val="0"/>
                  <w:divBdr>
                    <w:top w:val="none" w:sz="0" w:space="0" w:color="auto"/>
                    <w:left w:val="none" w:sz="0" w:space="0" w:color="auto"/>
                    <w:bottom w:val="none" w:sz="0" w:space="0" w:color="auto"/>
                    <w:right w:val="none" w:sz="0" w:space="0" w:color="auto"/>
                  </w:divBdr>
                </w:div>
                <w:div w:id="1189445309">
                  <w:marLeft w:val="0"/>
                  <w:marRight w:val="0"/>
                  <w:marTop w:val="0"/>
                  <w:marBottom w:val="0"/>
                  <w:divBdr>
                    <w:top w:val="none" w:sz="0" w:space="0" w:color="auto"/>
                    <w:left w:val="none" w:sz="0" w:space="0" w:color="auto"/>
                    <w:bottom w:val="none" w:sz="0" w:space="0" w:color="auto"/>
                    <w:right w:val="none" w:sz="0" w:space="0" w:color="auto"/>
                  </w:divBdr>
                </w:div>
                <w:div w:id="1196457293">
                  <w:marLeft w:val="0"/>
                  <w:marRight w:val="0"/>
                  <w:marTop w:val="0"/>
                  <w:marBottom w:val="0"/>
                  <w:divBdr>
                    <w:top w:val="none" w:sz="0" w:space="0" w:color="auto"/>
                    <w:left w:val="none" w:sz="0" w:space="0" w:color="auto"/>
                    <w:bottom w:val="none" w:sz="0" w:space="0" w:color="auto"/>
                    <w:right w:val="none" w:sz="0" w:space="0" w:color="auto"/>
                  </w:divBdr>
                </w:div>
                <w:div w:id="1213422418">
                  <w:marLeft w:val="0"/>
                  <w:marRight w:val="0"/>
                  <w:marTop w:val="0"/>
                  <w:marBottom w:val="0"/>
                  <w:divBdr>
                    <w:top w:val="none" w:sz="0" w:space="0" w:color="auto"/>
                    <w:left w:val="none" w:sz="0" w:space="0" w:color="auto"/>
                    <w:bottom w:val="none" w:sz="0" w:space="0" w:color="auto"/>
                    <w:right w:val="none" w:sz="0" w:space="0" w:color="auto"/>
                  </w:divBdr>
                </w:div>
                <w:div w:id="1231039120">
                  <w:marLeft w:val="0"/>
                  <w:marRight w:val="0"/>
                  <w:marTop w:val="0"/>
                  <w:marBottom w:val="0"/>
                  <w:divBdr>
                    <w:top w:val="none" w:sz="0" w:space="0" w:color="auto"/>
                    <w:left w:val="none" w:sz="0" w:space="0" w:color="auto"/>
                    <w:bottom w:val="none" w:sz="0" w:space="0" w:color="auto"/>
                    <w:right w:val="none" w:sz="0" w:space="0" w:color="auto"/>
                  </w:divBdr>
                </w:div>
                <w:div w:id="1255357140">
                  <w:marLeft w:val="0"/>
                  <w:marRight w:val="0"/>
                  <w:marTop w:val="0"/>
                  <w:marBottom w:val="0"/>
                  <w:divBdr>
                    <w:top w:val="none" w:sz="0" w:space="0" w:color="auto"/>
                    <w:left w:val="none" w:sz="0" w:space="0" w:color="auto"/>
                    <w:bottom w:val="none" w:sz="0" w:space="0" w:color="auto"/>
                    <w:right w:val="none" w:sz="0" w:space="0" w:color="auto"/>
                  </w:divBdr>
                </w:div>
                <w:div w:id="1302225275">
                  <w:marLeft w:val="0"/>
                  <w:marRight w:val="0"/>
                  <w:marTop w:val="0"/>
                  <w:marBottom w:val="0"/>
                  <w:divBdr>
                    <w:top w:val="none" w:sz="0" w:space="0" w:color="auto"/>
                    <w:left w:val="none" w:sz="0" w:space="0" w:color="auto"/>
                    <w:bottom w:val="none" w:sz="0" w:space="0" w:color="auto"/>
                    <w:right w:val="none" w:sz="0" w:space="0" w:color="auto"/>
                  </w:divBdr>
                </w:div>
                <w:div w:id="1351953731">
                  <w:marLeft w:val="0"/>
                  <w:marRight w:val="0"/>
                  <w:marTop w:val="0"/>
                  <w:marBottom w:val="0"/>
                  <w:divBdr>
                    <w:top w:val="none" w:sz="0" w:space="0" w:color="auto"/>
                    <w:left w:val="none" w:sz="0" w:space="0" w:color="auto"/>
                    <w:bottom w:val="none" w:sz="0" w:space="0" w:color="auto"/>
                    <w:right w:val="none" w:sz="0" w:space="0" w:color="auto"/>
                  </w:divBdr>
                </w:div>
                <w:div w:id="1359239734">
                  <w:marLeft w:val="0"/>
                  <w:marRight w:val="0"/>
                  <w:marTop w:val="0"/>
                  <w:marBottom w:val="0"/>
                  <w:divBdr>
                    <w:top w:val="none" w:sz="0" w:space="0" w:color="auto"/>
                    <w:left w:val="none" w:sz="0" w:space="0" w:color="auto"/>
                    <w:bottom w:val="none" w:sz="0" w:space="0" w:color="auto"/>
                    <w:right w:val="none" w:sz="0" w:space="0" w:color="auto"/>
                  </w:divBdr>
                </w:div>
                <w:div w:id="1359622193">
                  <w:marLeft w:val="0"/>
                  <w:marRight w:val="0"/>
                  <w:marTop w:val="0"/>
                  <w:marBottom w:val="0"/>
                  <w:divBdr>
                    <w:top w:val="none" w:sz="0" w:space="0" w:color="auto"/>
                    <w:left w:val="none" w:sz="0" w:space="0" w:color="auto"/>
                    <w:bottom w:val="none" w:sz="0" w:space="0" w:color="auto"/>
                    <w:right w:val="none" w:sz="0" w:space="0" w:color="auto"/>
                  </w:divBdr>
                </w:div>
                <w:div w:id="1361659687">
                  <w:marLeft w:val="0"/>
                  <w:marRight w:val="0"/>
                  <w:marTop w:val="0"/>
                  <w:marBottom w:val="0"/>
                  <w:divBdr>
                    <w:top w:val="none" w:sz="0" w:space="0" w:color="auto"/>
                    <w:left w:val="none" w:sz="0" w:space="0" w:color="auto"/>
                    <w:bottom w:val="none" w:sz="0" w:space="0" w:color="auto"/>
                    <w:right w:val="none" w:sz="0" w:space="0" w:color="auto"/>
                  </w:divBdr>
                </w:div>
                <w:div w:id="1372222604">
                  <w:marLeft w:val="0"/>
                  <w:marRight w:val="0"/>
                  <w:marTop w:val="0"/>
                  <w:marBottom w:val="0"/>
                  <w:divBdr>
                    <w:top w:val="none" w:sz="0" w:space="0" w:color="auto"/>
                    <w:left w:val="none" w:sz="0" w:space="0" w:color="auto"/>
                    <w:bottom w:val="none" w:sz="0" w:space="0" w:color="auto"/>
                    <w:right w:val="none" w:sz="0" w:space="0" w:color="auto"/>
                  </w:divBdr>
                </w:div>
                <w:div w:id="1387298365">
                  <w:marLeft w:val="0"/>
                  <w:marRight w:val="0"/>
                  <w:marTop w:val="0"/>
                  <w:marBottom w:val="0"/>
                  <w:divBdr>
                    <w:top w:val="none" w:sz="0" w:space="0" w:color="auto"/>
                    <w:left w:val="none" w:sz="0" w:space="0" w:color="auto"/>
                    <w:bottom w:val="none" w:sz="0" w:space="0" w:color="auto"/>
                    <w:right w:val="none" w:sz="0" w:space="0" w:color="auto"/>
                  </w:divBdr>
                </w:div>
                <w:div w:id="1401291055">
                  <w:marLeft w:val="0"/>
                  <w:marRight w:val="0"/>
                  <w:marTop w:val="0"/>
                  <w:marBottom w:val="0"/>
                  <w:divBdr>
                    <w:top w:val="none" w:sz="0" w:space="0" w:color="auto"/>
                    <w:left w:val="none" w:sz="0" w:space="0" w:color="auto"/>
                    <w:bottom w:val="none" w:sz="0" w:space="0" w:color="auto"/>
                    <w:right w:val="none" w:sz="0" w:space="0" w:color="auto"/>
                  </w:divBdr>
                </w:div>
                <w:div w:id="1464351812">
                  <w:marLeft w:val="0"/>
                  <w:marRight w:val="0"/>
                  <w:marTop w:val="0"/>
                  <w:marBottom w:val="0"/>
                  <w:divBdr>
                    <w:top w:val="none" w:sz="0" w:space="0" w:color="auto"/>
                    <w:left w:val="none" w:sz="0" w:space="0" w:color="auto"/>
                    <w:bottom w:val="none" w:sz="0" w:space="0" w:color="auto"/>
                    <w:right w:val="none" w:sz="0" w:space="0" w:color="auto"/>
                  </w:divBdr>
                </w:div>
                <w:div w:id="1507863993">
                  <w:marLeft w:val="0"/>
                  <w:marRight w:val="0"/>
                  <w:marTop w:val="0"/>
                  <w:marBottom w:val="0"/>
                  <w:divBdr>
                    <w:top w:val="none" w:sz="0" w:space="0" w:color="auto"/>
                    <w:left w:val="none" w:sz="0" w:space="0" w:color="auto"/>
                    <w:bottom w:val="none" w:sz="0" w:space="0" w:color="auto"/>
                    <w:right w:val="none" w:sz="0" w:space="0" w:color="auto"/>
                  </w:divBdr>
                </w:div>
                <w:div w:id="1529102145">
                  <w:marLeft w:val="0"/>
                  <w:marRight w:val="0"/>
                  <w:marTop w:val="0"/>
                  <w:marBottom w:val="0"/>
                  <w:divBdr>
                    <w:top w:val="none" w:sz="0" w:space="0" w:color="auto"/>
                    <w:left w:val="none" w:sz="0" w:space="0" w:color="auto"/>
                    <w:bottom w:val="none" w:sz="0" w:space="0" w:color="auto"/>
                    <w:right w:val="none" w:sz="0" w:space="0" w:color="auto"/>
                  </w:divBdr>
                </w:div>
                <w:div w:id="1539389271">
                  <w:marLeft w:val="0"/>
                  <w:marRight w:val="0"/>
                  <w:marTop w:val="0"/>
                  <w:marBottom w:val="0"/>
                  <w:divBdr>
                    <w:top w:val="none" w:sz="0" w:space="0" w:color="auto"/>
                    <w:left w:val="none" w:sz="0" w:space="0" w:color="auto"/>
                    <w:bottom w:val="none" w:sz="0" w:space="0" w:color="auto"/>
                    <w:right w:val="none" w:sz="0" w:space="0" w:color="auto"/>
                  </w:divBdr>
                </w:div>
                <w:div w:id="1542861864">
                  <w:marLeft w:val="0"/>
                  <w:marRight w:val="0"/>
                  <w:marTop w:val="0"/>
                  <w:marBottom w:val="0"/>
                  <w:divBdr>
                    <w:top w:val="none" w:sz="0" w:space="0" w:color="auto"/>
                    <w:left w:val="none" w:sz="0" w:space="0" w:color="auto"/>
                    <w:bottom w:val="none" w:sz="0" w:space="0" w:color="auto"/>
                    <w:right w:val="none" w:sz="0" w:space="0" w:color="auto"/>
                  </w:divBdr>
                </w:div>
                <w:div w:id="1547335911">
                  <w:marLeft w:val="0"/>
                  <w:marRight w:val="0"/>
                  <w:marTop w:val="0"/>
                  <w:marBottom w:val="0"/>
                  <w:divBdr>
                    <w:top w:val="none" w:sz="0" w:space="0" w:color="auto"/>
                    <w:left w:val="none" w:sz="0" w:space="0" w:color="auto"/>
                    <w:bottom w:val="none" w:sz="0" w:space="0" w:color="auto"/>
                    <w:right w:val="none" w:sz="0" w:space="0" w:color="auto"/>
                  </w:divBdr>
                </w:div>
                <w:div w:id="1548759596">
                  <w:marLeft w:val="0"/>
                  <w:marRight w:val="0"/>
                  <w:marTop w:val="0"/>
                  <w:marBottom w:val="0"/>
                  <w:divBdr>
                    <w:top w:val="none" w:sz="0" w:space="0" w:color="auto"/>
                    <w:left w:val="none" w:sz="0" w:space="0" w:color="auto"/>
                    <w:bottom w:val="none" w:sz="0" w:space="0" w:color="auto"/>
                    <w:right w:val="none" w:sz="0" w:space="0" w:color="auto"/>
                  </w:divBdr>
                </w:div>
                <w:div w:id="1587109435">
                  <w:marLeft w:val="0"/>
                  <w:marRight w:val="0"/>
                  <w:marTop w:val="0"/>
                  <w:marBottom w:val="0"/>
                  <w:divBdr>
                    <w:top w:val="none" w:sz="0" w:space="0" w:color="auto"/>
                    <w:left w:val="none" w:sz="0" w:space="0" w:color="auto"/>
                    <w:bottom w:val="none" w:sz="0" w:space="0" w:color="auto"/>
                    <w:right w:val="none" w:sz="0" w:space="0" w:color="auto"/>
                  </w:divBdr>
                </w:div>
                <w:div w:id="1589536905">
                  <w:marLeft w:val="0"/>
                  <w:marRight w:val="0"/>
                  <w:marTop w:val="0"/>
                  <w:marBottom w:val="0"/>
                  <w:divBdr>
                    <w:top w:val="none" w:sz="0" w:space="0" w:color="auto"/>
                    <w:left w:val="none" w:sz="0" w:space="0" w:color="auto"/>
                    <w:bottom w:val="none" w:sz="0" w:space="0" w:color="auto"/>
                    <w:right w:val="none" w:sz="0" w:space="0" w:color="auto"/>
                  </w:divBdr>
                </w:div>
                <w:div w:id="1592466980">
                  <w:marLeft w:val="0"/>
                  <w:marRight w:val="0"/>
                  <w:marTop w:val="0"/>
                  <w:marBottom w:val="0"/>
                  <w:divBdr>
                    <w:top w:val="none" w:sz="0" w:space="0" w:color="auto"/>
                    <w:left w:val="none" w:sz="0" w:space="0" w:color="auto"/>
                    <w:bottom w:val="none" w:sz="0" w:space="0" w:color="auto"/>
                    <w:right w:val="none" w:sz="0" w:space="0" w:color="auto"/>
                  </w:divBdr>
                </w:div>
                <w:div w:id="1605575685">
                  <w:marLeft w:val="0"/>
                  <w:marRight w:val="0"/>
                  <w:marTop w:val="0"/>
                  <w:marBottom w:val="0"/>
                  <w:divBdr>
                    <w:top w:val="none" w:sz="0" w:space="0" w:color="auto"/>
                    <w:left w:val="none" w:sz="0" w:space="0" w:color="auto"/>
                    <w:bottom w:val="none" w:sz="0" w:space="0" w:color="auto"/>
                    <w:right w:val="none" w:sz="0" w:space="0" w:color="auto"/>
                  </w:divBdr>
                </w:div>
                <w:div w:id="1609970161">
                  <w:marLeft w:val="0"/>
                  <w:marRight w:val="0"/>
                  <w:marTop w:val="0"/>
                  <w:marBottom w:val="0"/>
                  <w:divBdr>
                    <w:top w:val="none" w:sz="0" w:space="0" w:color="auto"/>
                    <w:left w:val="none" w:sz="0" w:space="0" w:color="auto"/>
                    <w:bottom w:val="none" w:sz="0" w:space="0" w:color="auto"/>
                    <w:right w:val="none" w:sz="0" w:space="0" w:color="auto"/>
                  </w:divBdr>
                </w:div>
                <w:div w:id="1669214054">
                  <w:marLeft w:val="0"/>
                  <w:marRight w:val="0"/>
                  <w:marTop w:val="0"/>
                  <w:marBottom w:val="0"/>
                  <w:divBdr>
                    <w:top w:val="none" w:sz="0" w:space="0" w:color="auto"/>
                    <w:left w:val="none" w:sz="0" w:space="0" w:color="auto"/>
                    <w:bottom w:val="none" w:sz="0" w:space="0" w:color="auto"/>
                    <w:right w:val="none" w:sz="0" w:space="0" w:color="auto"/>
                  </w:divBdr>
                </w:div>
                <w:div w:id="1698584252">
                  <w:marLeft w:val="0"/>
                  <w:marRight w:val="0"/>
                  <w:marTop w:val="0"/>
                  <w:marBottom w:val="0"/>
                  <w:divBdr>
                    <w:top w:val="none" w:sz="0" w:space="0" w:color="auto"/>
                    <w:left w:val="none" w:sz="0" w:space="0" w:color="auto"/>
                    <w:bottom w:val="none" w:sz="0" w:space="0" w:color="auto"/>
                    <w:right w:val="none" w:sz="0" w:space="0" w:color="auto"/>
                  </w:divBdr>
                </w:div>
                <w:div w:id="1732270976">
                  <w:marLeft w:val="0"/>
                  <w:marRight w:val="0"/>
                  <w:marTop w:val="0"/>
                  <w:marBottom w:val="0"/>
                  <w:divBdr>
                    <w:top w:val="none" w:sz="0" w:space="0" w:color="auto"/>
                    <w:left w:val="none" w:sz="0" w:space="0" w:color="auto"/>
                    <w:bottom w:val="none" w:sz="0" w:space="0" w:color="auto"/>
                    <w:right w:val="none" w:sz="0" w:space="0" w:color="auto"/>
                  </w:divBdr>
                </w:div>
                <w:div w:id="1740203130">
                  <w:marLeft w:val="0"/>
                  <w:marRight w:val="0"/>
                  <w:marTop w:val="0"/>
                  <w:marBottom w:val="0"/>
                  <w:divBdr>
                    <w:top w:val="none" w:sz="0" w:space="0" w:color="auto"/>
                    <w:left w:val="none" w:sz="0" w:space="0" w:color="auto"/>
                    <w:bottom w:val="none" w:sz="0" w:space="0" w:color="auto"/>
                    <w:right w:val="none" w:sz="0" w:space="0" w:color="auto"/>
                  </w:divBdr>
                </w:div>
                <w:div w:id="1742829274">
                  <w:marLeft w:val="0"/>
                  <w:marRight w:val="0"/>
                  <w:marTop w:val="0"/>
                  <w:marBottom w:val="0"/>
                  <w:divBdr>
                    <w:top w:val="none" w:sz="0" w:space="0" w:color="auto"/>
                    <w:left w:val="none" w:sz="0" w:space="0" w:color="auto"/>
                    <w:bottom w:val="none" w:sz="0" w:space="0" w:color="auto"/>
                    <w:right w:val="none" w:sz="0" w:space="0" w:color="auto"/>
                  </w:divBdr>
                </w:div>
                <w:div w:id="1817839657">
                  <w:marLeft w:val="0"/>
                  <w:marRight w:val="0"/>
                  <w:marTop w:val="0"/>
                  <w:marBottom w:val="0"/>
                  <w:divBdr>
                    <w:top w:val="none" w:sz="0" w:space="0" w:color="auto"/>
                    <w:left w:val="none" w:sz="0" w:space="0" w:color="auto"/>
                    <w:bottom w:val="none" w:sz="0" w:space="0" w:color="auto"/>
                    <w:right w:val="none" w:sz="0" w:space="0" w:color="auto"/>
                  </w:divBdr>
                </w:div>
                <w:div w:id="1855027586">
                  <w:marLeft w:val="0"/>
                  <w:marRight w:val="0"/>
                  <w:marTop w:val="0"/>
                  <w:marBottom w:val="0"/>
                  <w:divBdr>
                    <w:top w:val="none" w:sz="0" w:space="0" w:color="auto"/>
                    <w:left w:val="none" w:sz="0" w:space="0" w:color="auto"/>
                    <w:bottom w:val="none" w:sz="0" w:space="0" w:color="auto"/>
                    <w:right w:val="none" w:sz="0" w:space="0" w:color="auto"/>
                  </w:divBdr>
                </w:div>
                <w:div w:id="1855800103">
                  <w:marLeft w:val="0"/>
                  <w:marRight w:val="0"/>
                  <w:marTop w:val="0"/>
                  <w:marBottom w:val="0"/>
                  <w:divBdr>
                    <w:top w:val="none" w:sz="0" w:space="0" w:color="auto"/>
                    <w:left w:val="none" w:sz="0" w:space="0" w:color="auto"/>
                    <w:bottom w:val="none" w:sz="0" w:space="0" w:color="auto"/>
                    <w:right w:val="none" w:sz="0" w:space="0" w:color="auto"/>
                  </w:divBdr>
                </w:div>
                <w:div w:id="1873302582">
                  <w:marLeft w:val="0"/>
                  <w:marRight w:val="0"/>
                  <w:marTop w:val="0"/>
                  <w:marBottom w:val="0"/>
                  <w:divBdr>
                    <w:top w:val="none" w:sz="0" w:space="0" w:color="auto"/>
                    <w:left w:val="none" w:sz="0" w:space="0" w:color="auto"/>
                    <w:bottom w:val="none" w:sz="0" w:space="0" w:color="auto"/>
                    <w:right w:val="none" w:sz="0" w:space="0" w:color="auto"/>
                  </w:divBdr>
                </w:div>
                <w:div w:id="1908762337">
                  <w:marLeft w:val="0"/>
                  <w:marRight w:val="0"/>
                  <w:marTop w:val="0"/>
                  <w:marBottom w:val="0"/>
                  <w:divBdr>
                    <w:top w:val="none" w:sz="0" w:space="0" w:color="auto"/>
                    <w:left w:val="none" w:sz="0" w:space="0" w:color="auto"/>
                    <w:bottom w:val="none" w:sz="0" w:space="0" w:color="auto"/>
                    <w:right w:val="none" w:sz="0" w:space="0" w:color="auto"/>
                  </w:divBdr>
                </w:div>
                <w:div w:id="1928923311">
                  <w:marLeft w:val="0"/>
                  <w:marRight w:val="0"/>
                  <w:marTop w:val="0"/>
                  <w:marBottom w:val="0"/>
                  <w:divBdr>
                    <w:top w:val="none" w:sz="0" w:space="0" w:color="auto"/>
                    <w:left w:val="none" w:sz="0" w:space="0" w:color="auto"/>
                    <w:bottom w:val="none" w:sz="0" w:space="0" w:color="auto"/>
                    <w:right w:val="none" w:sz="0" w:space="0" w:color="auto"/>
                  </w:divBdr>
                </w:div>
                <w:div w:id="1930697125">
                  <w:marLeft w:val="0"/>
                  <w:marRight w:val="0"/>
                  <w:marTop w:val="0"/>
                  <w:marBottom w:val="0"/>
                  <w:divBdr>
                    <w:top w:val="none" w:sz="0" w:space="0" w:color="auto"/>
                    <w:left w:val="none" w:sz="0" w:space="0" w:color="auto"/>
                    <w:bottom w:val="none" w:sz="0" w:space="0" w:color="auto"/>
                    <w:right w:val="none" w:sz="0" w:space="0" w:color="auto"/>
                  </w:divBdr>
                </w:div>
                <w:div w:id="1934047489">
                  <w:marLeft w:val="0"/>
                  <w:marRight w:val="0"/>
                  <w:marTop w:val="0"/>
                  <w:marBottom w:val="0"/>
                  <w:divBdr>
                    <w:top w:val="none" w:sz="0" w:space="0" w:color="auto"/>
                    <w:left w:val="none" w:sz="0" w:space="0" w:color="auto"/>
                    <w:bottom w:val="none" w:sz="0" w:space="0" w:color="auto"/>
                    <w:right w:val="none" w:sz="0" w:space="0" w:color="auto"/>
                  </w:divBdr>
                </w:div>
                <w:div w:id="1937785484">
                  <w:marLeft w:val="0"/>
                  <w:marRight w:val="0"/>
                  <w:marTop w:val="0"/>
                  <w:marBottom w:val="0"/>
                  <w:divBdr>
                    <w:top w:val="none" w:sz="0" w:space="0" w:color="auto"/>
                    <w:left w:val="none" w:sz="0" w:space="0" w:color="auto"/>
                    <w:bottom w:val="none" w:sz="0" w:space="0" w:color="auto"/>
                    <w:right w:val="none" w:sz="0" w:space="0" w:color="auto"/>
                  </w:divBdr>
                </w:div>
                <w:div w:id="1939629828">
                  <w:marLeft w:val="0"/>
                  <w:marRight w:val="0"/>
                  <w:marTop w:val="0"/>
                  <w:marBottom w:val="0"/>
                  <w:divBdr>
                    <w:top w:val="none" w:sz="0" w:space="0" w:color="auto"/>
                    <w:left w:val="none" w:sz="0" w:space="0" w:color="auto"/>
                    <w:bottom w:val="none" w:sz="0" w:space="0" w:color="auto"/>
                    <w:right w:val="none" w:sz="0" w:space="0" w:color="auto"/>
                  </w:divBdr>
                </w:div>
                <w:div w:id="1950964212">
                  <w:marLeft w:val="0"/>
                  <w:marRight w:val="0"/>
                  <w:marTop w:val="0"/>
                  <w:marBottom w:val="0"/>
                  <w:divBdr>
                    <w:top w:val="none" w:sz="0" w:space="0" w:color="auto"/>
                    <w:left w:val="none" w:sz="0" w:space="0" w:color="auto"/>
                    <w:bottom w:val="none" w:sz="0" w:space="0" w:color="auto"/>
                    <w:right w:val="none" w:sz="0" w:space="0" w:color="auto"/>
                  </w:divBdr>
                </w:div>
                <w:div w:id="1966229973">
                  <w:marLeft w:val="0"/>
                  <w:marRight w:val="0"/>
                  <w:marTop w:val="0"/>
                  <w:marBottom w:val="0"/>
                  <w:divBdr>
                    <w:top w:val="none" w:sz="0" w:space="0" w:color="auto"/>
                    <w:left w:val="none" w:sz="0" w:space="0" w:color="auto"/>
                    <w:bottom w:val="none" w:sz="0" w:space="0" w:color="auto"/>
                    <w:right w:val="none" w:sz="0" w:space="0" w:color="auto"/>
                  </w:divBdr>
                </w:div>
                <w:div w:id="1990011240">
                  <w:marLeft w:val="0"/>
                  <w:marRight w:val="0"/>
                  <w:marTop w:val="0"/>
                  <w:marBottom w:val="0"/>
                  <w:divBdr>
                    <w:top w:val="none" w:sz="0" w:space="0" w:color="auto"/>
                    <w:left w:val="none" w:sz="0" w:space="0" w:color="auto"/>
                    <w:bottom w:val="none" w:sz="0" w:space="0" w:color="auto"/>
                    <w:right w:val="none" w:sz="0" w:space="0" w:color="auto"/>
                  </w:divBdr>
                </w:div>
                <w:div w:id="1991010774">
                  <w:marLeft w:val="0"/>
                  <w:marRight w:val="0"/>
                  <w:marTop w:val="0"/>
                  <w:marBottom w:val="0"/>
                  <w:divBdr>
                    <w:top w:val="none" w:sz="0" w:space="0" w:color="auto"/>
                    <w:left w:val="none" w:sz="0" w:space="0" w:color="auto"/>
                    <w:bottom w:val="none" w:sz="0" w:space="0" w:color="auto"/>
                    <w:right w:val="none" w:sz="0" w:space="0" w:color="auto"/>
                  </w:divBdr>
                </w:div>
                <w:div w:id="2028633349">
                  <w:marLeft w:val="0"/>
                  <w:marRight w:val="0"/>
                  <w:marTop w:val="0"/>
                  <w:marBottom w:val="0"/>
                  <w:divBdr>
                    <w:top w:val="none" w:sz="0" w:space="0" w:color="auto"/>
                    <w:left w:val="none" w:sz="0" w:space="0" w:color="auto"/>
                    <w:bottom w:val="none" w:sz="0" w:space="0" w:color="auto"/>
                    <w:right w:val="none" w:sz="0" w:space="0" w:color="auto"/>
                  </w:divBdr>
                </w:div>
                <w:div w:id="2034456989">
                  <w:marLeft w:val="0"/>
                  <w:marRight w:val="0"/>
                  <w:marTop w:val="0"/>
                  <w:marBottom w:val="0"/>
                  <w:divBdr>
                    <w:top w:val="none" w:sz="0" w:space="0" w:color="auto"/>
                    <w:left w:val="none" w:sz="0" w:space="0" w:color="auto"/>
                    <w:bottom w:val="none" w:sz="0" w:space="0" w:color="auto"/>
                    <w:right w:val="none" w:sz="0" w:space="0" w:color="auto"/>
                  </w:divBdr>
                </w:div>
                <w:div w:id="208614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384085">
          <w:marLeft w:val="0"/>
          <w:marRight w:val="0"/>
          <w:marTop w:val="0"/>
          <w:marBottom w:val="0"/>
          <w:divBdr>
            <w:top w:val="none" w:sz="0" w:space="0" w:color="auto"/>
            <w:left w:val="none" w:sz="0" w:space="0" w:color="auto"/>
            <w:bottom w:val="none" w:sz="0" w:space="0" w:color="auto"/>
            <w:right w:val="none" w:sz="0" w:space="0" w:color="auto"/>
          </w:divBdr>
          <w:divsChild>
            <w:div w:id="1921015137">
              <w:marLeft w:val="0"/>
              <w:marRight w:val="0"/>
              <w:marTop w:val="0"/>
              <w:marBottom w:val="0"/>
              <w:divBdr>
                <w:top w:val="none" w:sz="0" w:space="0" w:color="auto"/>
                <w:left w:val="none" w:sz="0" w:space="0" w:color="auto"/>
                <w:bottom w:val="none" w:sz="0" w:space="0" w:color="auto"/>
                <w:right w:val="none" w:sz="0" w:space="0" w:color="auto"/>
              </w:divBdr>
              <w:divsChild>
                <w:div w:id="25641475">
                  <w:marLeft w:val="0"/>
                  <w:marRight w:val="0"/>
                  <w:marTop w:val="0"/>
                  <w:marBottom w:val="0"/>
                  <w:divBdr>
                    <w:top w:val="none" w:sz="0" w:space="0" w:color="auto"/>
                    <w:left w:val="none" w:sz="0" w:space="0" w:color="auto"/>
                    <w:bottom w:val="none" w:sz="0" w:space="0" w:color="auto"/>
                    <w:right w:val="none" w:sz="0" w:space="0" w:color="auto"/>
                  </w:divBdr>
                </w:div>
                <w:div w:id="46687936">
                  <w:marLeft w:val="0"/>
                  <w:marRight w:val="0"/>
                  <w:marTop w:val="0"/>
                  <w:marBottom w:val="0"/>
                  <w:divBdr>
                    <w:top w:val="none" w:sz="0" w:space="0" w:color="auto"/>
                    <w:left w:val="none" w:sz="0" w:space="0" w:color="auto"/>
                    <w:bottom w:val="none" w:sz="0" w:space="0" w:color="auto"/>
                    <w:right w:val="none" w:sz="0" w:space="0" w:color="auto"/>
                  </w:divBdr>
                </w:div>
                <w:div w:id="89665258">
                  <w:marLeft w:val="0"/>
                  <w:marRight w:val="0"/>
                  <w:marTop w:val="0"/>
                  <w:marBottom w:val="0"/>
                  <w:divBdr>
                    <w:top w:val="none" w:sz="0" w:space="0" w:color="auto"/>
                    <w:left w:val="none" w:sz="0" w:space="0" w:color="auto"/>
                    <w:bottom w:val="none" w:sz="0" w:space="0" w:color="auto"/>
                    <w:right w:val="none" w:sz="0" w:space="0" w:color="auto"/>
                  </w:divBdr>
                </w:div>
                <w:div w:id="109129240">
                  <w:marLeft w:val="0"/>
                  <w:marRight w:val="0"/>
                  <w:marTop w:val="0"/>
                  <w:marBottom w:val="0"/>
                  <w:divBdr>
                    <w:top w:val="none" w:sz="0" w:space="0" w:color="auto"/>
                    <w:left w:val="none" w:sz="0" w:space="0" w:color="auto"/>
                    <w:bottom w:val="none" w:sz="0" w:space="0" w:color="auto"/>
                    <w:right w:val="none" w:sz="0" w:space="0" w:color="auto"/>
                  </w:divBdr>
                </w:div>
                <w:div w:id="123626482">
                  <w:marLeft w:val="0"/>
                  <w:marRight w:val="0"/>
                  <w:marTop w:val="0"/>
                  <w:marBottom w:val="0"/>
                  <w:divBdr>
                    <w:top w:val="none" w:sz="0" w:space="0" w:color="auto"/>
                    <w:left w:val="none" w:sz="0" w:space="0" w:color="auto"/>
                    <w:bottom w:val="none" w:sz="0" w:space="0" w:color="auto"/>
                    <w:right w:val="none" w:sz="0" w:space="0" w:color="auto"/>
                  </w:divBdr>
                </w:div>
                <w:div w:id="147747889">
                  <w:marLeft w:val="0"/>
                  <w:marRight w:val="0"/>
                  <w:marTop w:val="0"/>
                  <w:marBottom w:val="0"/>
                  <w:divBdr>
                    <w:top w:val="none" w:sz="0" w:space="0" w:color="auto"/>
                    <w:left w:val="none" w:sz="0" w:space="0" w:color="auto"/>
                    <w:bottom w:val="none" w:sz="0" w:space="0" w:color="auto"/>
                    <w:right w:val="none" w:sz="0" w:space="0" w:color="auto"/>
                  </w:divBdr>
                </w:div>
                <w:div w:id="156697746">
                  <w:marLeft w:val="0"/>
                  <w:marRight w:val="0"/>
                  <w:marTop w:val="0"/>
                  <w:marBottom w:val="0"/>
                  <w:divBdr>
                    <w:top w:val="none" w:sz="0" w:space="0" w:color="auto"/>
                    <w:left w:val="none" w:sz="0" w:space="0" w:color="auto"/>
                    <w:bottom w:val="none" w:sz="0" w:space="0" w:color="auto"/>
                    <w:right w:val="none" w:sz="0" w:space="0" w:color="auto"/>
                  </w:divBdr>
                </w:div>
                <w:div w:id="159470824">
                  <w:marLeft w:val="0"/>
                  <w:marRight w:val="0"/>
                  <w:marTop w:val="0"/>
                  <w:marBottom w:val="0"/>
                  <w:divBdr>
                    <w:top w:val="none" w:sz="0" w:space="0" w:color="auto"/>
                    <w:left w:val="none" w:sz="0" w:space="0" w:color="auto"/>
                    <w:bottom w:val="none" w:sz="0" w:space="0" w:color="auto"/>
                    <w:right w:val="none" w:sz="0" w:space="0" w:color="auto"/>
                  </w:divBdr>
                </w:div>
                <w:div w:id="173957684">
                  <w:marLeft w:val="0"/>
                  <w:marRight w:val="0"/>
                  <w:marTop w:val="0"/>
                  <w:marBottom w:val="0"/>
                  <w:divBdr>
                    <w:top w:val="none" w:sz="0" w:space="0" w:color="auto"/>
                    <w:left w:val="none" w:sz="0" w:space="0" w:color="auto"/>
                    <w:bottom w:val="none" w:sz="0" w:space="0" w:color="auto"/>
                    <w:right w:val="none" w:sz="0" w:space="0" w:color="auto"/>
                  </w:divBdr>
                </w:div>
                <w:div w:id="239802252">
                  <w:marLeft w:val="0"/>
                  <w:marRight w:val="0"/>
                  <w:marTop w:val="0"/>
                  <w:marBottom w:val="0"/>
                  <w:divBdr>
                    <w:top w:val="none" w:sz="0" w:space="0" w:color="auto"/>
                    <w:left w:val="none" w:sz="0" w:space="0" w:color="auto"/>
                    <w:bottom w:val="none" w:sz="0" w:space="0" w:color="auto"/>
                    <w:right w:val="none" w:sz="0" w:space="0" w:color="auto"/>
                  </w:divBdr>
                </w:div>
                <w:div w:id="241725166">
                  <w:marLeft w:val="0"/>
                  <w:marRight w:val="0"/>
                  <w:marTop w:val="0"/>
                  <w:marBottom w:val="0"/>
                  <w:divBdr>
                    <w:top w:val="none" w:sz="0" w:space="0" w:color="auto"/>
                    <w:left w:val="none" w:sz="0" w:space="0" w:color="auto"/>
                    <w:bottom w:val="none" w:sz="0" w:space="0" w:color="auto"/>
                    <w:right w:val="none" w:sz="0" w:space="0" w:color="auto"/>
                  </w:divBdr>
                </w:div>
                <w:div w:id="241834995">
                  <w:marLeft w:val="0"/>
                  <w:marRight w:val="0"/>
                  <w:marTop w:val="0"/>
                  <w:marBottom w:val="0"/>
                  <w:divBdr>
                    <w:top w:val="none" w:sz="0" w:space="0" w:color="auto"/>
                    <w:left w:val="none" w:sz="0" w:space="0" w:color="auto"/>
                    <w:bottom w:val="none" w:sz="0" w:space="0" w:color="auto"/>
                    <w:right w:val="none" w:sz="0" w:space="0" w:color="auto"/>
                  </w:divBdr>
                </w:div>
                <w:div w:id="260141226">
                  <w:marLeft w:val="0"/>
                  <w:marRight w:val="0"/>
                  <w:marTop w:val="0"/>
                  <w:marBottom w:val="0"/>
                  <w:divBdr>
                    <w:top w:val="none" w:sz="0" w:space="0" w:color="auto"/>
                    <w:left w:val="none" w:sz="0" w:space="0" w:color="auto"/>
                    <w:bottom w:val="none" w:sz="0" w:space="0" w:color="auto"/>
                    <w:right w:val="none" w:sz="0" w:space="0" w:color="auto"/>
                  </w:divBdr>
                </w:div>
                <w:div w:id="262493256">
                  <w:marLeft w:val="0"/>
                  <w:marRight w:val="0"/>
                  <w:marTop w:val="0"/>
                  <w:marBottom w:val="0"/>
                  <w:divBdr>
                    <w:top w:val="none" w:sz="0" w:space="0" w:color="auto"/>
                    <w:left w:val="none" w:sz="0" w:space="0" w:color="auto"/>
                    <w:bottom w:val="none" w:sz="0" w:space="0" w:color="auto"/>
                    <w:right w:val="none" w:sz="0" w:space="0" w:color="auto"/>
                  </w:divBdr>
                </w:div>
                <w:div w:id="342979697">
                  <w:marLeft w:val="0"/>
                  <w:marRight w:val="0"/>
                  <w:marTop w:val="0"/>
                  <w:marBottom w:val="0"/>
                  <w:divBdr>
                    <w:top w:val="none" w:sz="0" w:space="0" w:color="auto"/>
                    <w:left w:val="none" w:sz="0" w:space="0" w:color="auto"/>
                    <w:bottom w:val="none" w:sz="0" w:space="0" w:color="auto"/>
                    <w:right w:val="none" w:sz="0" w:space="0" w:color="auto"/>
                  </w:divBdr>
                </w:div>
                <w:div w:id="347097300">
                  <w:marLeft w:val="0"/>
                  <w:marRight w:val="0"/>
                  <w:marTop w:val="0"/>
                  <w:marBottom w:val="0"/>
                  <w:divBdr>
                    <w:top w:val="none" w:sz="0" w:space="0" w:color="auto"/>
                    <w:left w:val="none" w:sz="0" w:space="0" w:color="auto"/>
                    <w:bottom w:val="none" w:sz="0" w:space="0" w:color="auto"/>
                    <w:right w:val="none" w:sz="0" w:space="0" w:color="auto"/>
                  </w:divBdr>
                </w:div>
                <w:div w:id="417017544">
                  <w:marLeft w:val="0"/>
                  <w:marRight w:val="0"/>
                  <w:marTop w:val="0"/>
                  <w:marBottom w:val="0"/>
                  <w:divBdr>
                    <w:top w:val="none" w:sz="0" w:space="0" w:color="auto"/>
                    <w:left w:val="none" w:sz="0" w:space="0" w:color="auto"/>
                    <w:bottom w:val="none" w:sz="0" w:space="0" w:color="auto"/>
                    <w:right w:val="none" w:sz="0" w:space="0" w:color="auto"/>
                  </w:divBdr>
                </w:div>
                <w:div w:id="467434151">
                  <w:marLeft w:val="0"/>
                  <w:marRight w:val="0"/>
                  <w:marTop w:val="0"/>
                  <w:marBottom w:val="0"/>
                  <w:divBdr>
                    <w:top w:val="none" w:sz="0" w:space="0" w:color="auto"/>
                    <w:left w:val="none" w:sz="0" w:space="0" w:color="auto"/>
                    <w:bottom w:val="none" w:sz="0" w:space="0" w:color="auto"/>
                    <w:right w:val="none" w:sz="0" w:space="0" w:color="auto"/>
                  </w:divBdr>
                </w:div>
                <w:div w:id="489903256">
                  <w:marLeft w:val="0"/>
                  <w:marRight w:val="0"/>
                  <w:marTop w:val="0"/>
                  <w:marBottom w:val="0"/>
                  <w:divBdr>
                    <w:top w:val="none" w:sz="0" w:space="0" w:color="auto"/>
                    <w:left w:val="none" w:sz="0" w:space="0" w:color="auto"/>
                    <w:bottom w:val="none" w:sz="0" w:space="0" w:color="auto"/>
                    <w:right w:val="none" w:sz="0" w:space="0" w:color="auto"/>
                  </w:divBdr>
                </w:div>
                <w:div w:id="537206124">
                  <w:marLeft w:val="0"/>
                  <w:marRight w:val="0"/>
                  <w:marTop w:val="0"/>
                  <w:marBottom w:val="0"/>
                  <w:divBdr>
                    <w:top w:val="none" w:sz="0" w:space="0" w:color="auto"/>
                    <w:left w:val="none" w:sz="0" w:space="0" w:color="auto"/>
                    <w:bottom w:val="none" w:sz="0" w:space="0" w:color="auto"/>
                    <w:right w:val="none" w:sz="0" w:space="0" w:color="auto"/>
                  </w:divBdr>
                </w:div>
                <w:div w:id="603541251">
                  <w:marLeft w:val="0"/>
                  <w:marRight w:val="0"/>
                  <w:marTop w:val="0"/>
                  <w:marBottom w:val="0"/>
                  <w:divBdr>
                    <w:top w:val="none" w:sz="0" w:space="0" w:color="auto"/>
                    <w:left w:val="none" w:sz="0" w:space="0" w:color="auto"/>
                    <w:bottom w:val="none" w:sz="0" w:space="0" w:color="auto"/>
                    <w:right w:val="none" w:sz="0" w:space="0" w:color="auto"/>
                  </w:divBdr>
                </w:div>
                <w:div w:id="705451779">
                  <w:marLeft w:val="0"/>
                  <w:marRight w:val="0"/>
                  <w:marTop w:val="0"/>
                  <w:marBottom w:val="0"/>
                  <w:divBdr>
                    <w:top w:val="none" w:sz="0" w:space="0" w:color="auto"/>
                    <w:left w:val="none" w:sz="0" w:space="0" w:color="auto"/>
                    <w:bottom w:val="none" w:sz="0" w:space="0" w:color="auto"/>
                    <w:right w:val="none" w:sz="0" w:space="0" w:color="auto"/>
                  </w:divBdr>
                </w:div>
                <w:div w:id="716899858">
                  <w:marLeft w:val="0"/>
                  <w:marRight w:val="0"/>
                  <w:marTop w:val="0"/>
                  <w:marBottom w:val="0"/>
                  <w:divBdr>
                    <w:top w:val="none" w:sz="0" w:space="0" w:color="auto"/>
                    <w:left w:val="none" w:sz="0" w:space="0" w:color="auto"/>
                    <w:bottom w:val="none" w:sz="0" w:space="0" w:color="auto"/>
                    <w:right w:val="none" w:sz="0" w:space="0" w:color="auto"/>
                  </w:divBdr>
                </w:div>
                <w:div w:id="740711990">
                  <w:marLeft w:val="0"/>
                  <w:marRight w:val="0"/>
                  <w:marTop w:val="0"/>
                  <w:marBottom w:val="0"/>
                  <w:divBdr>
                    <w:top w:val="none" w:sz="0" w:space="0" w:color="auto"/>
                    <w:left w:val="none" w:sz="0" w:space="0" w:color="auto"/>
                    <w:bottom w:val="none" w:sz="0" w:space="0" w:color="auto"/>
                    <w:right w:val="none" w:sz="0" w:space="0" w:color="auto"/>
                  </w:divBdr>
                </w:div>
                <w:div w:id="796021888">
                  <w:marLeft w:val="0"/>
                  <w:marRight w:val="0"/>
                  <w:marTop w:val="0"/>
                  <w:marBottom w:val="0"/>
                  <w:divBdr>
                    <w:top w:val="none" w:sz="0" w:space="0" w:color="auto"/>
                    <w:left w:val="none" w:sz="0" w:space="0" w:color="auto"/>
                    <w:bottom w:val="none" w:sz="0" w:space="0" w:color="auto"/>
                    <w:right w:val="none" w:sz="0" w:space="0" w:color="auto"/>
                  </w:divBdr>
                </w:div>
                <w:div w:id="848762018">
                  <w:marLeft w:val="0"/>
                  <w:marRight w:val="0"/>
                  <w:marTop w:val="0"/>
                  <w:marBottom w:val="0"/>
                  <w:divBdr>
                    <w:top w:val="none" w:sz="0" w:space="0" w:color="auto"/>
                    <w:left w:val="none" w:sz="0" w:space="0" w:color="auto"/>
                    <w:bottom w:val="none" w:sz="0" w:space="0" w:color="auto"/>
                    <w:right w:val="none" w:sz="0" w:space="0" w:color="auto"/>
                  </w:divBdr>
                </w:div>
                <w:div w:id="880484108">
                  <w:marLeft w:val="0"/>
                  <w:marRight w:val="0"/>
                  <w:marTop w:val="0"/>
                  <w:marBottom w:val="0"/>
                  <w:divBdr>
                    <w:top w:val="none" w:sz="0" w:space="0" w:color="auto"/>
                    <w:left w:val="none" w:sz="0" w:space="0" w:color="auto"/>
                    <w:bottom w:val="none" w:sz="0" w:space="0" w:color="auto"/>
                    <w:right w:val="none" w:sz="0" w:space="0" w:color="auto"/>
                  </w:divBdr>
                </w:div>
                <w:div w:id="900867964">
                  <w:marLeft w:val="0"/>
                  <w:marRight w:val="0"/>
                  <w:marTop w:val="0"/>
                  <w:marBottom w:val="0"/>
                  <w:divBdr>
                    <w:top w:val="none" w:sz="0" w:space="0" w:color="auto"/>
                    <w:left w:val="none" w:sz="0" w:space="0" w:color="auto"/>
                    <w:bottom w:val="none" w:sz="0" w:space="0" w:color="auto"/>
                    <w:right w:val="none" w:sz="0" w:space="0" w:color="auto"/>
                  </w:divBdr>
                </w:div>
                <w:div w:id="973830692">
                  <w:marLeft w:val="0"/>
                  <w:marRight w:val="0"/>
                  <w:marTop w:val="0"/>
                  <w:marBottom w:val="0"/>
                  <w:divBdr>
                    <w:top w:val="none" w:sz="0" w:space="0" w:color="auto"/>
                    <w:left w:val="none" w:sz="0" w:space="0" w:color="auto"/>
                    <w:bottom w:val="none" w:sz="0" w:space="0" w:color="auto"/>
                    <w:right w:val="none" w:sz="0" w:space="0" w:color="auto"/>
                  </w:divBdr>
                </w:div>
                <w:div w:id="1034647934">
                  <w:marLeft w:val="0"/>
                  <w:marRight w:val="0"/>
                  <w:marTop w:val="0"/>
                  <w:marBottom w:val="0"/>
                  <w:divBdr>
                    <w:top w:val="none" w:sz="0" w:space="0" w:color="auto"/>
                    <w:left w:val="none" w:sz="0" w:space="0" w:color="auto"/>
                    <w:bottom w:val="none" w:sz="0" w:space="0" w:color="auto"/>
                    <w:right w:val="none" w:sz="0" w:space="0" w:color="auto"/>
                  </w:divBdr>
                </w:div>
                <w:div w:id="1076391124">
                  <w:marLeft w:val="0"/>
                  <w:marRight w:val="0"/>
                  <w:marTop w:val="0"/>
                  <w:marBottom w:val="0"/>
                  <w:divBdr>
                    <w:top w:val="none" w:sz="0" w:space="0" w:color="auto"/>
                    <w:left w:val="none" w:sz="0" w:space="0" w:color="auto"/>
                    <w:bottom w:val="none" w:sz="0" w:space="0" w:color="auto"/>
                    <w:right w:val="none" w:sz="0" w:space="0" w:color="auto"/>
                  </w:divBdr>
                </w:div>
                <w:div w:id="1076975252">
                  <w:marLeft w:val="0"/>
                  <w:marRight w:val="0"/>
                  <w:marTop w:val="0"/>
                  <w:marBottom w:val="0"/>
                  <w:divBdr>
                    <w:top w:val="none" w:sz="0" w:space="0" w:color="auto"/>
                    <w:left w:val="none" w:sz="0" w:space="0" w:color="auto"/>
                    <w:bottom w:val="none" w:sz="0" w:space="0" w:color="auto"/>
                    <w:right w:val="none" w:sz="0" w:space="0" w:color="auto"/>
                  </w:divBdr>
                </w:div>
                <w:div w:id="1083646886">
                  <w:marLeft w:val="0"/>
                  <w:marRight w:val="0"/>
                  <w:marTop w:val="0"/>
                  <w:marBottom w:val="0"/>
                  <w:divBdr>
                    <w:top w:val="none" w:sz="0" w:space="0" w:color="auto"/>
                    <w:left w:val="none" w:sz="0" w:space="0" w:color="auto"/>
                    <w:bottom w:val="none" w:sz="0" w:space="0" w:color="auto"/>
                    <w:right w:val="none" w:sz="0" w:space="0" w:color="auto"/>
                  </w:divBdr>
                </w:div>
                <w:div w:id="1095394890">
                  <w:marLeft w:val="0"/>
                  <w:marRight w:val="0"/>
                  <w:marTop w:val="0"/>
                  <w:marBottom w:val="0"/>
                  <w:divBdr>
                    <w:top w:val="none" w:sz="0" w:space="0" w:color="auto"/>
                    <w:left w:val="none" w:sz="0" w:space="0" w:color="auto"/>
                    <w:bottom w:val="none" w:sz="0" w:space="0" w:color="auto"/>
                    <w:right w:val="none" w:sz="0" w:space="0" w:color="auto"/>
                  </w:divBdr>
                </w:div>
                <w:div w:id="1099250268">
                  <w:marLeft w:val="0"/>
                  <w:marRight w:val="0"/>
                  <w:marTop w:val="0"/>
                  <w:marBottom w:val="0"/>
                  <w:divBdr>
                    <w:top w:val="none" w:sz="0" w:space="0" w:color="auto"/>
                    <w:left w:val="none" w:sz="0" w:space="0" w:color="auto"/>
                    <w:bottom w:val="none" w:sz="0" w:space="0" w:color="auto"/>
                    <w:right w:val="none" w:sz="0" w:space="0" w:color="auto"/>
                  </w:divBdr>
                </w:div>
                <w:div w:id="1109855730">
                  <w:marLeft w:val="0"/>
                  <w:marRight w:val="0"/>
                  <w:marTop w:val="0"/>
                  <w:marBottom w:val="0"/>
                  <w:divBdr>
                    <w:top w:val="none" w:sz="0" w:space="0" w:color="auto"/>
                    <w:left w:val="none" w:sz="0" w:space="0" w:color="auto"/>
                    <w:bottom w:val="none" w:sz="0" w:space="0" w:color="auto"/>
                    <w:right w:val="none" w:sz="0" w:space="0" w:color="auto"/>
                  </w:divBdr>
                </w:div>
                <w:div w:id="1172261520">
                  <w:marLeft w:val="0"/>
                  <w:marRight w:val="0"/>
                  <w:marTop w:val="0"/>
                  <w:marBottom w:val="0"/>
                  <w:divBdr>
                    <w:top w:val="none" w:sz="0" w:space="0" w:color="auto"/>
                    <w:left w:val="none" w:sz="0" w:space="0" w:color="auto"/>
                    <w:bottom w:val="none" w:sz="0" w:space="0" w:color="auto"/>
                    <w:right w:val="none" w:sz="0" w:space="0" w:color="auto"/>
                  </w:divBdr>
                </w:div>
                <w:div w:id="1272861533">
                  <w:marLeft w:val="0"/>
                  <w:marRight w:val="0"/>
                  <w:marTop w:val="0"/>
                  <w:marBottom w:val="0"/>
                  <w:divBdr>
                    <w:top w:val="none" w:sz="0" w:space="0" w:color="auto"/>
                    <w:left w:val="none" w:sz="0" w:space="0" w:color="auto"/>
                    <w:bottom w:val="none" w:sz="0" w:space="0" w:color="auto"/>
                    <w:right w:val="none" w:sz="0" w:space="0" w:color="auto"/>
                  </w:divBdr>
                </w:div>
                <w:div w:id="1279724073">
                  <w:marLeft w:val="0"/>
                  <w:marRight w:val="0"/>
                  <w:marTop w:val="0"/>
                  <w:marBottom w:val="0"/>
                  <w:divBdr>
                    <w:top w:val="none" w:sz="0" w:space="0" w:color="auto"/>
                    <w:left w:val="none" w:sz="0" w:space="0" w:color="auto"/>
                    <w:bottom w:val="none" w:sz="0" w:space="0" w:color="auto"/>
                    <w:right w:val="none" w:sz="0" w:space="0" w:color="auto"/>
                  </w:divBdr>
                </w:div>
                <w:div w:id="1284262994">
                  <w:marLeft w:val="0"/>
                  <w:marRight w:val="0"/>
                  <w:marTop w:val="0"/>
                  <w:marBottom w:val="0"/>
                  <w:divBdr>
                    <w:top w:val="none" w:sz="0" w:space="0" w:color="auto"/>
                    <w:left w:val="none" w:sz="0" w:space="0" w:color="auto"/>
                    <w:bottom w:val="none" w:sz="0" w:space="0" w:color="auto"/>
                    <w:right w:val="none" w:sz="0" w:space="0" w:color="auto"/>
                  </w:divBdr>
                </w:div>
                <w:div w:id="1290168882">
                  <w:marLeft w:val="0"/>
                  <w:marRight w:val="0"/>
                  <w:marTop w:val="0"/>
                  <w:marBottom w:val="0"/>
                  <w:divBdr>
                    <w:top w:val="none" w:sz="0" w:space="0" w:color="auto"/>
                    <w:left w:val="none" w:sz="0" w:space="0" w:color="auto"/>
                    <w:bottom w:val="none" w:sz="0" w:space="0" w:color="auto"/>
                    <w:right w:val="none" w:sz="0" w:space="0" w:color="auto"/>
                  </w:divBdr>
                </w:div>
                <w:div w:id="1342971179">
                  <w:marLeft w:val="0"/>
                  <w:marRight w:val="0"/>
                  <w:marTop w:val="0"/>
                  <w:marBottom w:val="0"/>
                  <w:divBdr>
                    <w:top w:val="none" w:sz="0" w:space="0" w:color="auto"/>
                    <w:left w:val="none" w:sz="0" w:space="0" w:color="auto"/>
                    <w:bottom w:val="none" w:sz="0" w:space="0" w:color="auto"/>
                    <w:right w:val="none" w:sz="0" w:space="0" w:color="auto"/>
                  </w:divBdr>
                </w:div>
                <w:div w:id="1352997887">
                  <w:marLeft w:val="0"/>
                  <w:marRight w:val="0"/>
                  <w:marTop w:val="0"/>
                  <w:marBottom w:val="0"/>
                  <w:divBdr>
                    <w:top w:val="none" w:sz="0" w:space="0" w:color="auto"/>
                    <w:left w:val="none" w:sz="0" w:space="0" w:color="auto"/>
                    <w:bottom w:val="none" w:sz="0" w:space="0" w:color="auto"/>
                    <w:right w:val="none" w:sz="0" w:space="0" w:color="auto"/>
                  </w:divBdr>
                </w:div>
                <w:div w:id="1416975553">
                  <w:marLeft w:val="0"/>
                  <w:marRight w:val="0"/>
                  <w:marTop w:val="0"/>
                  <w:marBottom w:val="0"/>
                  <w:divBdr>
                    <w:top w:val="none" w:sz="0" w:space="0" w:color="auto"/>
                    <w:left w:val="none" w:sz="0" w:space="0" w:color="auto"/>
                    <w:bottom w:val="none" w:sz="0" w:space="0" w:color="auto"/>
                    <w:right w:val="none" w:sz="0" w:space="0" w:color="auto"/>
                  </w:divBdr>
                </w:div>
                <w:div w:id="1449394481">
                  <w:marLeft w:val="0"/>
                  <w:marRight w:val="0"/>
                  <w:marTop w:val="0"/>
                  <w:marBottom w:val="0"/>
                  <w:divBdr>
                    <w:top w:val="none" w:sz="0" w:space="0" w:color="auto"/>
                    <w:left w:val="none" w:sz="0" w:space="0" w:color="auto"/>
                    <w:bottom w:val="none" w:sz="0" w:space="0" w:color="auto"/>
                    <w:right w:val="none" w:sz="0" w:space="0" w:color="auto"/>
                  </w:divBdr>
                </w:div>
                <w:div w:id="1464468693">
                  <w:marLeft w:val="0"/>
                  <w:marRight w:val="0"/>
                  <w:marTop w:val="0"/>
                  <w:marBottom w:val="0"/>
                  <w:divBdr>
                    <w:top w:val="none" w:sz="0" w:space="0" w:color="auto"/>
                    <w:left w:val="none" w:sz="0" w:space="0" w:color="auto"/>
                    <w:bottom w:val="none" w:sz="0" w:space="0" w:color="auto"/>
                    <w:right w:val="none" w:sz="0" w:space="0" w:color="auto"/>
                  </w:divBdr>
                </w:div>
                <w:div w:id="1491019597">
                  <w:marLeft w:val="0"/>
                  <w:marRight w:val="0"/>
                  <w:marTop w:val="0"/>
                  <w:marBottom w:val="0"/>
                  <w:divBdr>
                    <w:top w:val="none" w:sz="0" w:space="0" w:color="auto"/>
                    <w:left w:val="none" w:sz="0" w:space="0" w:color="auto"/>
                    <w:bottom w:val="none" w:sz="0" w:space="0" w:color="auto"/>
                    <w:right w:val="none" w:sz="0" w:space="0" w:color="auto"/>
                  </w:divBdr>
                </w:div>
                <w:div w:id="1495099212">
                  <w:marLeft w:val="0"/>
                  <w:marRight w:val="0"/>
                  <w:marTop w:val="0"/>
                  <w:marBottom w:val="0"/>
                  <w:divBdr>
                    <w:top w:val="none" w:sz="0" w:space="0" w:color="auto"/>
                    <w:left w:val="none" w:sz="0" w:space="0" w:color="auto"/>
                    <w:bottom w:val="none" w:sz="0" w:space="0" w:color="auto"/>
                    <w:right w:val="none" w:sz="0" w:space="0" w:color="auto"/>
                  </w:divBdr>
                </w:div>
                <w:div w:id="1540318624">
                  <w:marLeft w:val="0"/>
                  <w:marRight w:val="0"/>
                  <w:marTop w:val="0"/>
                  <w:marBottom w:val="0"/>
                  <w:divBdr>
                    <w:top w:val="none" w:sz="0" w:space="0" w:color="auto"/>
                    <w:left w:val="none" w:sz="0" w:space="0" w:color="auto"/>
                    <w:bottom w:val="none" w:sz="0" w:space="0" w:color="auto"/>
                    <w:right w:val="none" w:sz="0" w:space="0" w:color="auto"/>
                  </w:divBdr>
                </w:div>
                <w:div w:id="1549492009">
                  <w:marLeft w:val="0"/>
                  <w:marRight w:val="0"/>
                  <w:marTop w:val="0"/>
                  <w:marBottom w:val="0"/>
                  <w:divBdr>
                    <w:top w:val="none" w:sz="0" w:space="0" w:color="auto"/>
                    <w:left w:val="none" w:sz="0" w:space="0" w:color="auto"/>
                    <w:bottom w:val="none" w:sz="0" w:space="0" w:color="auto"/>
                    <w:right w:val="none" w:sz="0" w:space="0" w:color="auto"/>
                  </w:divBdr>
                </w:div>
                <w:div w:id="1582131120">
                  <w:marLeft w:val="0"/>
                  <w:marRight w:val="0"/>
                  <w:marTop w:val="0"/>
                  <w:marBottom w:val="0"/>
                  <w:divBdr>
                    <w:top w:val="none" w:sz="0" w:space="0" w:color="auto"/>
                    <w:left w:val="none" w:sz="0" w:space="0" w:color="auto"/>
                    <w:bottom w:val="none" w:sz="0" w:space="0" w:color="auto"/>
                    <w:right w:val="none" w:sz="0" w:space="0" w:color="auto"/>
                  </w:divBdr>
                </w:div>
                <w:div w:id="1610773876">
                  <w:marLeft w:val="0"/>
                  <w:marRight w:val="0"/>
                  <w:marTop w:val="0"/>
                  <w:marBottom w:val="0"/>
                  <w:divBdr>
                    <w:top w:val="none" w:sz="0" w:space="0" w:color="auto"/>
                    <w:left w:val="none" w:sz="0" w:space="0" w:color="auto"/>
                    <w:bottom w:val="none" w:sz="0" w:space="0" w:color="auto"/>
                    <w:right w:val="none" w:sz="0" w:space="0" w:color="auto"/>
                  </w:divBdr>
                </w:div>
                <w:div w:id="1638224236">
                  <w:marLeft w:val="0"/>
                  <w:marRight w:val="0"/>
                  <w:marTop w:val="0"/>
                  <w:marBottom w:val="0"/>
                  <w:divBdr>
                    <w:top w:val="none" w:sz="0" w:space="0" w:color="auto"/>
                    <w:left w:val="none" w:sz="0" w:space="0" w:color="auto"/>
                    <w:bottom w:val="none" w:sz="0" w:space="0" w:color="auto"/>
                    <w:right w:val="none" w:sz="0" w:space="0" w:color="auto"/>
                  </w:divBdr>
                </w:div>
                <w:div w:id="1653095850">
                  <w:marLeft w:val="0"/>
                  <w:marRight w:val="0"/>
                  <w:marTop w:val="0"/>
                  <w:marBottom w:val="0"/>
                  <w:divBdr>
                    <w:top w:val="none" w:sz="0" w:space="0" w:color="auto"/>
                    <w:left w:val="none" w:sz="0" w:space="0" w:color="auto"/>
                    <w:bottom w:val="none" w:sz="0" w:space="0" w:color="auto"/>
                    <w:right w:val="none" w:sz="0" w:space="0" w:color="auto"/>
                  </w:divBdr>
                </w:div>
                <w:div w:id="1666206717">
                  <w:marLeft w:val="0"/>
                  <w:marRight w:val="0"/>
                  <w:marTop w:val="0"/>
                  <w:marBottom w:val="0"/>
                  <w:divBdr>
                    <w:top w:val="none" w:sz="0" w:space="0" w:color="auto"/>
                    <w:left w:val="none" w:sz="0" w:space="0" w:color="auto"/>
                    <w:bottom w:val="none" w:sz="0" w:space="0" w:color="auto"/>
                    <w:right w:val="none" w:sz="0" w:space="0" w:color="auto"/>
                  </w:divBdr>
                </w:div>
                <w:div w:id="1669595933">
                  <w:marLeft w:val="0"/>
                  <w:marRight w:val="0"/>
                  <w:marTop w:val="0"/>
                  <w:marBottom w:val="0"/>
                  <w:divBdr>
                    <w:top w:val="none" w:sz="0" w:space="0" w:color="auto"/>
                    <w:left w:val="none" w:sz="0" w:space="0" w:color="auto"/>
                    <w:bottom w:val="none" w:sz="0" w:space="0" w:color="auto"/>
                    <w:right w:val="none" w:sz="0" w:space="0" w:color="auto"/>
                  </w:divBdr>
                </w:div>
                <w:div w:id="1687094385">
                  <w:marLeft w:val="0"/>
                  <w:marRight w:val="0"/>
                  <w:marTop w:val="0"/>
                  <w:marBottom w:val="0"/>
                  <w:divBdr>
                    <w:top w:val="none" w:sz="0" w:space="0" w:color="auto"/>
                    <w:left w:val="none" w:sz="0" w:space="0" w:color="auto"/>
                    <w:bottom w:val="none" w:sz="0" w:space="0" w:color="auto"/>
                    <w:right w:val="none" w:sz="0" w:space="0" w:color="auto"/>
                  </w:divBdr>
                </w:div>
                <w:div w:id="1744569559">
                  <w:marLeft w:val="0"/>
                  <w:marRight w:val="0"/>
                  <w:marTop w:val="0"/>
                  <w:marBottom w:val="0"/>
                  <w:divBdr>
                    <w:top w:val="none" w:sz="0" w:space="0" w:color="auto"/>
                    <w:left w:val="none" w:sz="0" w:space="0" w:color="auto"/>
                    <w:bottom w:val="none" w:sz="0" w:space="0" w:color="auto"/>
                    <w:right w:val="none" w:sz="0" w:space="0" w:color="auto"/>
                  </w:divBdr>
                </w:div>
                <w:div w:id="1811440451">
                  <w:marLeft w:val="0"/>
                  <w:marRight w:val="0"/>
                  <w:marTop w:val="0"/>
                  <w:marBottom w:val="0"/>
                  <w:divBdr>
                    <w:top w:val="none" w:sz="0" w:space="0" w:color="auto"/>
                    <w:left w:val="none" w:sz="0" w:space="0" w:color="auto"/>
                    <w:bottom w:val="none" w:sz="0" w:space="0" w:color="auto"/>
                    <w:right w:val="none" w:sz="0" w:space="0" w:color="auto"/>
                  </w:divBdr>
                </w:div>
                <w:div w:id="1861121681">
                  <w:marLeft w:val="0"/>
                  <w:marRight w:val="0"/>
                  <w:marTop w:val="0"/>
                  <w:marBottom w:val="0"/>
                  <w:divBdr>
                    <w:top w:val="none" w:sz="0" w:space="0" w:color="auto"/>
                    <w:left w:val="none" w:sz="0" w:space="0" w:color="auto"/>
                    <w:bottom w:val="none" w:sz="0" w:space="0" w:color="auto"/>
                    <w:right w:val="none" w:sz="0" w:space="0" w:color="auto"/>
                  </w:divBdr>
                </w:div>
                <w:div w:id="1874267052">
                  <w:marLeft w:val="0"/>
                  <w:marRight w:val="0"/>
                  <w:marTop w:val="0"/>
                  <w:marBottom w:val="0"/>
                  <w:divBdr>
                    <w:top w:val="none" w:sz="0" w:space="0" w:color="auto"/>
                    <w:left w:val="none" w:sz="0" w:space="0" w:color="auto"/>
                    <w:bottom w:val="none" w:sz="0" w:space="0" w:color="auto"/>
                    <w:right w:val="none" w:sz="0" w:space="0" w:color="auto"/>
                  </w:divBdr>
                </w:div>
                <w:div w:id="1882984486">
                  <w:marLeft w:val="0"/>
                  <w:marRight w:val="0"/>
                  <w:marTop w:val="0"/>
                  <w:marBottom w:val="0"/>
                  <w:divBdr>
                    <w:top w:val="none" w:sz="0" w:space="0" w:color="auto"/>
                    <w:left w:val="none" w:sz="0" w:space="0" w:color="auto"/>
                    <w:bottom w:val="none" w:sz="0" w:space="0" w:color="auto"/>
                    <w:right w:val="none" w:sz="0" w:space="0" w:color="auto"/>
                  </w:divBdr>
                </w:div>
                <w:div w:id="1887134487">
                  <w:marLeft w:val="0"/>
                  <w:marRight w:val="0"/>
                  <w:marTop w:val="0"/>
                  <w:marBottom w:val="0"/>
                  <w:divBdr>
                    <w:top w:val="none" w:sz="0" w:space="0" w:color="auto"/>
                    <w:left w:val="none" w:sz="0" w:space="0" w:color="auto"/>
                    <w:bottom w:val="none" w:sz="0" w:space="0" w:color="auto"/>
                    <w:right w:val="none" w:sz="0" w:space="0" w:color="auto"/>
                  </w:divBdr>
                </w:div>
                <w:div w:id="1958173537">
                  <w:marLeft w:val="0"/>
                  <w:marRight w:val="0"/>
                  <w:marTop w:val="0"/>
                  <w:marBottom w:val="0"/>
                  <w:divBdr>
                    <w:top w:val="none" w:sz="0" w:space="0" w:color="auto"/>
                    <w:left w:val="none" w:sz="0" w:space="0" w:color="auto"/>
                    <w:bottom w:val="none" w:sz="0" w:space="0" w:color="auto"/>
                    <w:right w:val="none" w:sz="0" w:space="0" w:color="auto"/>
                  </w:divBdr>
                </w:div>
                <w:div w:id="1971469896">
                  <w:marLeft w:val="0"/>
                  <w:marRight w:val="0"/>
                  <w:marTop w:val="0"/>
                  <w:marBottom w:val="0"/>
                  <w:divBdr>
                    <w:top w:val="none" w:sz="0" w:space="0" w:color="auto"/>
                    <w:left w:val="none" w:sz="0" w:space="0" w:color="auto"/>
                    <w:bottom w:val="none" w:sz="0" w:space="0" w:color="auto"/>
                    <w:right w:val="none" w:sz="0" w:space="0" w:color="auto"/>
                  </w:divBdr>
                </w:div>
                <w:div w:id="2034842124">
                  <w:marLeft w:val="0"/>
                  <w:marRight w:val="0"/>
                  <w:marTop w:val="0"/>
                  <w:marBottom w:val="0"/>
                  <w:divBdr>
                    <w:top w:val="none" w:sz="0" w:space="0" w:color="auto"/>
                    <w:left w:val="none" w:sz="0" w:space="0" w:color="auto"/>
                    <w:bottom w:val="none" w:sz="0" w:space="0" w:color="auto"/>
                    <w:right w:val="none" w:sz="0" w:space="0" w:color="auto"/>
                  </w:divBdr>
                </w:div>
                <w:div w:id="2052880116">
                  <w:marLeft w:val="0"/>
                  <w:marRight w:val="0"/>
                  <w:marTop w:val="0"/>
                  <w:marBottom w:val="0"/>
                  <w:divBdr>
                    <w:top w:val="none" w:sz="0" w:space="0" w:color="auto"/>
                    <w:left w:val="none" w:sz="0" w:space="0" w:color="auto"/>
                    <w:bottom w:val="none" w:sz="0" w:space="0" w:color="auto"/>
                    <w:right w:val="none" w:sz="0" w:space="0" w:color="auto"/>
                  </w:divBdr>
                </w:div>
                <w:div w:id="2063360573">
                  <w:marLeft w:val="0"/>
                  <w:marRight w:val="0"/>
                  <w:marTop w:val="0"/>
                  <w:marBottom w:val="0"/>
                  <w:divBdr>
                    <w:top w:val="none" w:sz="0" w:space="0" w:color="auto"/>
                    <w:left w:val="none" w:sz="0" w:space="0" w:color="auto"/>
                    <w:bottom w:val="none" w:sz="0" w:space="0" w:color="auto"/>
                    <w:right w:val="none" w:sz="0" w:space="0" w:color="auto"/>
                  </w:divBdr>
                </w:div>
                <w:div w:id="2082945962">
                  <w:marLeft w:val="0"/>
                  <w:marRight w:val="0"/>
                  <w:marTop w:val="0"/>
                  <w:marBottom w:val="0"/>
                  <w:divBdr>
                    <w:top w:val="none" w:sz="0" w:space="0" w:color="auto"/>
                    <w:left w:val="none" w:sz="0" w:space="0" w:color="auto"/>
                    <w:bottom w:val="none" w:sz="0" w:space="0" w:color="auto"/>
                    <w:right w:val="none" w:sz="0" w:space="0" w:color="auto"/>
                  </w:divBdr>
                </w:div>
                <w:div w:id="2088380666">
                  <w:marLeft w:val="0"/>
                  <w:marRight w:val="0"/>
                  <w:marTop w:val="0"/>
                  <w:marBottom w:val="0"/>
                  <w:divBdr>
                    <w:top w:val="none" w:sz="0" w:space="0" w:color="auto"/>
                    <w:left w:val="none" w:sz="0" w:space="0" w:color="auto"/>
                    <w:bottom w:val="none" w:sz="0" w:space="0" w:color="auto"/>
                    <w:right w:val="none" w:sz="0" w:space="0" w:color="auto"/>
                  </w:divBdr>
                </w:div>
                <w:div w:id="210838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334257">
      <w:bodyDiv w:val="1"/>
      <w:marLeft w:val="0"/>
      <w:marRight w:val="0"/>
      <w:marTop w:val="0"/>
      <w:marBottom w:val="0"/>
      <w:divBdr>
        <w:top w:val="none" w:sz="0" w:space="0" w:color="auto"/>
        <w:left w:val="none" w:sz="0" w:space="0" w:color="auto"/>
        <w:bottom w:val="none" w:sz="0" w:space="0" w:color="auto"/>
        <w:right w:val="none" w:sz="0" w:space="0" w:color="auto"/>
      </w:divBdr>
      <w:divsChild>
        <w:div w:id="145174269">
          <w:marLeft w:val="0"/>
          <w:marRight w:val="0"/>
          <w:marTop w:val="0"/>
          <w:marBottom w:val="0"/>
          <w:divBdr>
            <w:top w:val="none" w:sz="0" w:space="0" w:color="auto"/>
            <w:left w:val="none" w:sz="0" w:space="0" w:color="auto"/>
            <w:bottom w:val="none" w:sz="0" w:space="0" w:color="auto"/>
            <w:right w:val="none" w:sz="0" w:space="0" w:color="auto"/>
          </w:divBdr>
        </w:div>
        <w:div w:id="891841572">
          <w:marLeft w:val="0"/>
          <w:marRight w:val="0"/>
          <w:marTop w:val="0"/>
          <w:marBottom w:val="0"/>
          <w:divBdr>
            <w:top w:val="none" w:sz="0" w:space="0" w:color="auto"/>
            <w:left w:val="none" w:sz="0" w:space="0" w:color="auto"/>
            <w:bottom w:val="none" w:sz="0" w:space="0" w:color="auto"/>
            <w:right w:val="none" w:sz="0" w:space="0" w:color="auto"/>
          </w:divBdr>
        </w:div>
        <w:div w:id="939028453">
          <w:marLeft w:val="0"/>
          <w:marRight w:val="0"/>
          <w:marTop w:val="0"/>
          <w:marBottom w:val="0"/>
          <w:divBdr>
            <w:top w:val="none" w:sz="0" w:space="0" w:color="auto"/>
            <w:left w:val="none" w:sz="0" w:space="0" w:color="auto"/>
            <w:bottom w:val="none" w:sz="0" w:space="0" w:color="auto"/>
            <w:right w:val="none" w:sz="0" w:space="0" w:color="auto"/>
          </w:divBdr>
        </w:div>
        <w:div w:id="1284924004">
          <w:marLeft w:val="0"/>
          <w:marRight w:val="0"/>
          <w:marTop w:val="0"/>
          <w:marBottom w:val="0"/>
          <w:divBdr>
            <w:top w:val="none" w:sz="0" w:space="0" w:color="auto"/>
            <w:left w:val="none" w:sz="0" w:space="0" w:color="auto"/>
            <w:bottom w:val="none" w:sz="0" w:space="0" w:color="auto"/>
            <w:right w:val="none" w:sz="0" w:space="0" w:color="auto"/>
          </w:divBdr>
        </w:div>
        <w:div w:id="1542867076">
          <w:marLeft w:val="0"/>
          <w:marRight w:val="0"/>
          <w:marTop w:val="0"/>
          <w:marBottom w:val="0"/>
          <w:divBdr>
            <w:top w:val="none" w:sz="0" w:space="0" w:color="auto"/>
            <w:left w:val="none" w:sz="0" w:space="0" w:color="auto"/>
            <w:bottom w:val="none" w:sz="0" w:space="0" w:color="auto"/>
            <w:right w:val="none" w:sz="0" w:space="0" w:color="auto"/>
          </w:divBdr>
        </w:div>
        <w:div w:id="1598631769">
          <w:marLeft w:val="0"/>
          <w:marRight w:val="0"/>
          <w:marTop w:val="0"/>
          <w:marBottom w:val="0"/>
          <w:divBdr>
            <w:top w:val="none" w:sz="0" w:space="0" w:color="auto"/>
            <w:left w:val="none" w:sz="0" w:space="0" w:color="auto"/>
            <w:bottom w:val="none" w:sz="0" w:space="0" w:color="auto"/>
            <w:right w:val="none" w:sz="0" w:space="0" w:color="auto"/>
          </w:divBdr>
        </w:div>
        <w:div w:id="2010907070">
          <w:marLeft w:val="0"/>
          <w:marRight w:val="0"/>
          <w:marTop w:val="0"/>
          <w:marBottom w:val="0"/>
          <w:divBdr>
            <w:top w:val="none" w:sz="0" w:space="0" w:color="auto"/>
            <w:left w:val="none" w:sz="0" w:space="0" w:color="auto"/>
            <w:bottom w:val="none" w:sz="0" w:space="0" w:color="auto"/>
            <w:right w:val="none" w:sz="0" w:space="0" w:color="auto"/>
          </w:divBdr>
        </w:div>
      </w:divsChild>
    </w:div>
    <w:div w:id="739866504">
      <w:bodyDiv w:val="1"/>
      <w:marLeft w:val="0"/>
      <w:marRight w:val="0"/>
      <w:marTop w:val="0"/>
      <w:marBottom w:val="0"/>
      <w:divBdr>
        <w:top w:val="none" w:sz="0" w:space="0" w:color="auto"/>
        <w:left w:val="none" w:sz="0" w:space="0" w:color="auto"/>
        <w:bottom w:val="none" w:sz="0" w:space="0" w:color="auto"/>
        <w:right w:val="none" w:sz="0" w:space="0" w:color="auto"/>
      </w:divBdr>
      <w:divsChild>
        <w:div w:id="13578409">
          <w:marLeft w:val="0"/>
          <w:marRight w:val="0"/>
          <w:marTop w:val="0"/>
          <w:marBottom w:val="0"/>
          <w:divBdr>
            <w:top w:val="none" w:sz="0" w:space="0" w:color="auto"/>
            <w:left w:val="none" w:sz="0" w:space="0" w:color="auto"/>
            <w:bottom w:val="none" w:sz="0" w:space="0" w:color="auto"/>
            <w:right w:val="none" w:sz="0" w:space="0" w:color="auto"/>
          </w:divBdr>
        </w:div>
        <w:div w:id="70591214">
          <w:marLeft w:val="0"/>
          <w:marRight w:val="0"/>
          <w:marTop w:val="0"/>
          <w:marBottom w:val="0"/>
          <w:divBdr>
            <w:top w:val="none" w:sz="0" w:space="0" w:color="auto"/>
            <w:left w:val="none" w:sz="0" w:space="0" w:color="auto"/>
            <w:bottom w:val="none" w:sz="0" w:space="0" w:color="auto"/>
            <w:right w:val="none" w:sz="0" w:space="0" w:color="auto"/>
          </w:divBdr>
        </w:div>
        <w:div w:id="75784867">
          <w:marLeft w:val="0"/>
          <w:marRight w:val="0"/>
          <w:marTop w:val="0"/>
          <w:marBottom w:val="0"/>
          <w:divBdr>
            <w:top w:val="none" w:sz="0" w:space="0" w:color="auto"/>
            <w:left w:val="none" w:sz="0" w:space="0" w:color="auto"/>
            <w:bottom w:val="none" w:sz="0" w:space="0" w:color="auto"/>
            <w:right w:val="none" w:sz="0" w:space="0" w:color="auto"/>
          </w:divBdr>
        </w:div>
        <w:div w:id="95952404">
          <w:marLeft w:val="0"/>
          <w:marRight w:val="0"/>
          <w:marTop w:val="0"/>
          <w:marBottom w:val="0"/>
          <w:divBdr>
            <w:top w:val="none" w:sz="0" w:space="0" w:color="auto"/>
            <w:left w:val="none" w:sz="0" w:space="0" w:color="auto"/>
            <w:bottom w:val="none" w:sz="0" w:space="0" w:color="auto"/>
            <w:right w:val="none" w:sz="0" w:space="0" w:color="auto"/>
          </w:divBdr>
        </w:div>
        <w:div w:id="143469293">
          <w:marLeft w:val="0"/>
          <w:marRight w:val="0"/>
          <w:marTop w:val="0"/>
          <w:marBottom w:val="0"/>
          <w:divBdr>
            <w:top w:val="none" w:sz="0" w:space="0" w:color="auto"/>
            <w:left w:val="none" w:sz="0" w:space="0" w:color="auto"/>
            <w:bottom w:val="none" w:sz="0" w:space="0" w:color="auto"/>
            <w:right w:val="none" w:sz="0" w:space="0" w:color="auto"/>
          </w:divBdr>
        </w:div>
        <w:div w:id="144056375">
          <w:marLeft w:val="0"/>
          <w:marRight w:val="0"/>
          <w:marTop w:val="0"/>
          <w:marBottom w:val="0"/>
          <w:divBdr>
            <w:top w:val="none" w:sz="0" w:space="0" w:color="auto"/>
            <w:left w:val="none" w:sz="0" w:space="0" w:color="auto"/>
            <w:bottom w:val="none" w:sz="0" w:space="0" w:color="auto"/>
            <w:right w:val="none" w:sz="0" w:space="0" w:color="auto"/>
          </w:divBdr>
        </w:div>
        <w:div w:id="175274552">
          <w:marLeft w:val="0"/>
          <w:marRight w:val="0"/>
          <w:marTop w:val="0"/>
          <w:marBottom w:val="0"/>
          <w:divBdr>
            <w:top w:val="none" w:sz="0" w:space="0" w:color="auto"/>
            <w:left w:val="none" w:sz="0" w:space="0" w:color="auto"/>
            <w:bottom w:val="none" w:sz="0" w:space="0" w:color="auto"/>
            <w:right w:val="none" w:sz="0" w:space="0" w:color="auto"/>
          </w:divBdr>
        </w:div>
        <w:div w:id="231238496">
          <w:marLeft w:val="0"/>
          <w:marRight w:val="0"/>
          <w:marTop w:val="0"/>
          <w:marBottom w:val="0"/>
          <w:divBdr>
            <w:top w:val="none" w:sz="0" w:space="0" w:color="auto"/>
            <w:left w:val="none" w:sz="0" w:space="0" w:color="auto"/>
            <w:bottom w:val="none" w:sz="0" w:space="0" w:color="auto"/>
            <w:right w:val="none" w:sz="0" w:space="0" w:color="auto"/>
          </w:divBdr>
        </w:div>
        <w:div w:id="352925913">
          <w:marLeft w:val="0"/>
          <w:marRight w:val="0"/>
          <w:marTop w:val="0"/>
          <w:marBottom w:val="0"/>
          <w:divBdr>
            <w:top w:val="none" w:sz="0" w:space="0" w:color="auto"/>
            <w:left w:val="none" w:sz="0" w:space="0" w:color="auto"/>
            <w:bottom w:val="none" w:sz="0" w:space="0" w:color="auto"/>
            <w:right w:val="none" w:sz="0" w:space="0" w:color="auto"/>
          </w:divBdr>
        </w:div>
        <w:div w:id="409810178">
          <w:marLeft w:val="0"/>
          <w:marRight w:val="0"/>
          <w:marTop w:val="0"/>
          <w:marBottom w:val="0"/>
          <w:divBdr>
            <w:top w:val="none" w:sz="0" w:space="0" w:color="auto"/>
            <w:left w:val="none" w:sz="0" w:space="0" w:color="auto"/>
            <w:bottom w:val="none" w:sz="0" w:space="0" w:color="auto"/>
            <w:right w:val="none" w:sz="0" w:space="0" w:color="auto"/>
          </w:divBdr>
        </w:div>
        <w:div w:id="446431980">
          <w:marLeft w:val="0"/>
          <w:marRight w:val="0"/>
          <w:marTop w:val="0"/>
          <w:marBottom w:val="0"/>
          <w:divBdr>
            <w:top w:val="none" w:sz="0" w:space="0" w:color="auto"/>
            <w:left w:val="none" w:sz="0" w:space="0" w:color="auto"/>
            <w:bottom w:val="none" w:sz="0" w:space="0" w:color="auto"/>
            <w:right w:val="none" w:sz="0" w:space="0" w:color="auto"/>
          </w:divBdr>
        </w:div>
        <w:div w:id="465903030">
          <w:marLeft w:val="0"/>
          <w:marRight w:val="0"/>
          <w:marTop w:val="0"/>
          <w:marBottom w:val="0"/>
          <w:divBdr>
            <w:top w:val="none" w:sz="0" w:space="0" w:color="auto"/>
            <w:left w:val="none" w:sz="0" w:space="0" w:color="auto"/>
            <w:bottom w:val="none" w:sz="0" w:space="0" w:color="auto"/>
            <w:right w:val="none" w:sz="0" w:space="0" w:color="auto"/>
          </w:divBdr>
        </w:div>
        <w:div w:id="563838766">
          <w:marLeft w:val="0"/>
          <w:marRight w:val="0"/>
          <w:marTop w:val="0"/>
          <w:marBottom w:val="0"/>
          <w:divBdr>
            <w:top w:val="none" w:sz="0" w:space="0" w:color="auto"/>
            <w:left w:val="none" w:sz="0" w:space="0" w:color="auto"/>
            <w:bottom w:val="none" w:sz="0" w:space="0" w:color="auto"/>
            <w:right w:val="none" w:sz="0" w:space="0" w:color="auto"/>
          </w:divBdr>
        </w:div>
        <w:div w:id="568731544">
          <w:marLeft w:val="0"/>
          <w:marRight w:val="0"/>
          <w:marTop w:val="0"/>
          <w:marBottom w:val="0"/>
          <w:divBdr>
            <w:top w:val="none" w:sz="0" w:space="0" w:color="auto"/>
            <w:left w:val="none" w:sz="0" w:space="0" w:color="auto"/>
            <w:bottom w:val="none" w:sz="0" w:space="0" w:color="auto"/>
            <w:right w:val="none" w:sz="0" w:space="0" w:color="auto"/>
          </w:divBdr>
        </w:div>
        <w:div w:id="811674069">
          <w:marLeft w:val="0"/>
          <w:marRight w:val="0"/>
          <w:marTop w:val="0"/>
          <w:marBottom w:val="0"/>
          <w:divBdr>
            <w:top w:val="none" w:sz="0" w:space="0" w:color="auto"/>
            <w:left w:val="none" w:sz="0" w:space="0" w:color="auto"/>
            <w:bottom w:val="none" w:sz="0" w:space="0" w:color="auto"/>
            <w:right w:val="none" w:sz="0" w:space="0" w:color="auto"/>
          </w:divBdr>
        </w:div>
        <w:div w:id="992099012">
          <w:marLeft w:val="0"/>
          <w:marRight w:val="0"/>
          <w:marTop w:val="0"/>
          <w:marBottom w:val="0"/>
          <w:divBdr>
            <w:top w:val="none" w:sz="0" w:space="0" w:color="auto"/>
            <w:left w:val="none" w:sz="0" w:space="0" w:color="auto"/>
            <w:bottom w:val="none" w:sz="0" w:space="0" w:color="auto"/>
            <w:right w:val="none" w:sz="0" w:space="0" w:color="auto"/>
          </w:divBdr>
        </w:div>
        <w:div w:id="998117022">
          <w:marLeft w:val="0"/>
          <w:marRight w:val="0"/>
          <w:marTop w:val="0"/>
          <w:marBottom w:val="0"/>
          <w:divBdr>
            <w:top w:val="none" w:sz="0" w:space="0" w:color="auto"/>
            <w:left w:val="none" w:sz="0" w:space="0" w:color="auto"/>
            <w:bottom w:val="none" w:sz="0" w:space="0" w:color="auto"/>
            <w:right w:val="none" w:sz="0" w:space="0" w:color="auto"/>
          </w:divBdr>
        </w:div>
        <w:div w:id="1035501408">
          <w:marLeft w:val="0"/>
          <w:marRight w:val="0"/>
          <w:marTop w:val="0"/>
          <w:marBottom w:val="0"/>
          <w:divBdr>
            <w:top w:val="none" w:sz="0" w:space="0" w:color="auto"/>
            <w:left w:val="none" w:sz="0" w:space="0" w:color="auto"/>
            <w:bottom w:val="none" w:sz="0" w:space="0" w:color="auto"/>
            <w:right w:val="none" w:sz="0" w:space="0" w:color="auto"/>
          </w:divBdr>
        </w:div>
        <w:div w:id="1040977069">
          <w:marLeft w:val="0"/>
          <w:marRight w:val="0"/>
          <w:marTop w:val="0"/>
          <w:marBottom w:val="0"/>
          <w:divBdr>
            <w:top w:val="none" w:sz="0" w:space="0" w:color="auto"/>
            <w:left w:val="none" w:sz="0" w:space="0" w:color="auto"/>
            <w:bottom w:val="none" w:sz="0" w:space="0" w:color="auto"/>
            <w:right w:val="none" w:sz="0" w:space="0" w:color="auto"/>
          </w:divBdr>
        </w:div>
        <w:div w:id="1070074544">
          <w:marLeft w:val="0"/>
          <w:marRight w:val="0"/>
          <w:marTop w:val="0"/>
          <w:marBottom w:val="0"/>
          <w:divBdr>
            <w:top w:val="none" w:sz="0" w:space="0" w:color="auto"/>
            <w:left w:val="none" w:sz="0" w:space="0" w:color="auto"/>
            <w:bottom w:val="none" w:sz="0" w:space="0" w:color="auto"/>
            <w:right w:val="none" w:sz="0" w:space="0" w:color="auto"/>
          </w:divBdr>
        </w:div>
        <w:div w:id="1105687588">
          <w:marLeft w:val="0"/>
          <w:marRight w:val="0"/>
          <w:marTop w:val="0"/>
          <w:marBottom w:val="0"/>
          <w:divBdr>
            <w:top w:val="none" w:sz="0" w:space="0" w:color="auto"/>
            <w:left w:val="none" w:sz="0" w:space="0" w:color="auto"/>
            <w:bottom w:val="none" w:sz="0" w:space="0" w:color="auto"/>
            <w:right w:val="none" w:sz="0" w:space="0" w:color="auto"/>
          </w:divBdr>
        </w:div>
        <w:div w:id="1196234662">
          <w:marLeft w:val="0"/>
          <w:marRight w:val="0"/>
          <w:marTop w:val="0"/>
          <w:marBottom w:val="0"/>
          <w:divBdr>
            <w:top w:val="none" w:sz="0" w:space="0" w:color="auto"/>
            <w:left w:val="none" w:sz="0" w:space="0" w:color="auto"/>
            <w:bottom w:val="none" w:sz="0" w:space="0" w:color="auto"/>
            <w:right w:val="none" w:sz="0" w:space="0" w:color="auto"/>
          </w:divBdr>
        </w:div>
        <w:div w:id="1243221383">
          <w:marLeft w:val="0"/>
          <w:marRight w:val="0"/>
          <w:marTop w:val="0"/>
          <w:marBottom w:val="0"/>
          <w:divBdr>
            <w:top w:val="none" w:sz="0" w:space="0" w:color="auto"/>
            <w:left w:val="none" w:sz="0" w:space="0" w:color="auto"/>
            <w:bottom w:val="none" w:sz="0" w:space="0" w:color="auto"/>
            <w:right w:val="none" w:sz="0" w:space="0" w:color="auto"/>
          </w:divBdr>
        </w:div>
        <w:div w:id="1388410599">
          <w:marLeft w:val="0"/>
          <w:marRight w:val="0"/>
          <w:marTop w:val="0"/>
          <w:marBottom w:val="0"/>
          <w:divBdr>
            <w:top w:val="none" w:sz="0" w:space="0" w:color="auto"/>
            <w:left w:val="none" w:sz="0" w:space="0" w:color="auto"/>
            <w:bottom w:val="none" w:sz="0" w:space="0" w:color="auto"/>
            <w:right w:val="none" w:sz="0" w:space="0" w:color="auto"/>
          </w:divBdr>
        </w:div>
        <w:div w:id="1460806221">
          <w:marLeft w:val="0"/>
          <w:marRight w:val="0"/>
          <w:marTop w:val="0"/>
          <w:marBottom w:val="0"/>
          <w:divBdr>
            <w:top w:val="none" w:sz="0" w:space="0" w:color="auto"/>
            <w:left w:val="none" w:sz="0" w:space="0" w:color="auto"/>
            <w:bottom w:val="none" w:sz="0" w:space="0" w:color="auto"/>
            <w:right w:val="none" w:sz="0" w:space="0" w:color="auto"/>
          </w:divBdr>
        </w:div>
        <w:div w:id="1571769057">
          <w:marLeft w:val="0"/>
          <w:marRight w:val="0"/>
          <w:marTop w:val="0"/>
          <w:marBottom w:val="0"/>
          <w:divBdr>
            <w:top w:val="none" w:sz="0" w:space="0" w:color="auto"/>
            <w:left w:val="none" w:sz="0" w:space="0" w:color="auto"/>
            <w:bottom w:val="none" w:sz="0" w:space="0" w:color="auto"/>
            <w:right w:val="none" w:sz="0" w:space="0" w:color="auto"/>
          </w:divBdr>
        </w:div>
        <w:div w:id="1606883687">
          <w:marLeft w:val="0"/>
          <w:marRight w:val="0"/>
          <w:marTop w:val="0"/>
          <w:marBottom w:val="0"/>
          <w:divBdr>
            <w:top w:val="none" w:sz="0" w:space="0" w:color="auto"/>
            <w:left w:val="none" w:sz="0" w:space="0" w:color="auto"/>
            <w:bottom w:val="none" w:sz="0" w:space="0" w:color="auto"/>
            <w:right w:val="none" w:sz="0" w:space="0" w:color="auto"/>
          </w:divBdr>
        </w:div>
        <w:div w:id="1661618899">
          <w:marLeft w:val="0"/>
          <w:marRight w:val="0"/>
          <w:marTop w:val="0"/>
          <w:marBottom w:val="0"/>
          <w:divBdr>
            <w:top w:val="none" w:sz="0" w:space="0" w:color="auto"/>
            <w:left w:val="none" w:sz="0" w:space="0" w:color="auto"/>
            <w:bottom w:val="none" w:sz="0" w:space="0" w:color="auto"/>
            <w:right w:val="none" w:sz="0" w:space="0" w:color="auto"/>
          </w:divBdr>
        </w:div>
        <w:div w:id="1687099895">
          <w:marLeft w:val="0"/>
          <w:marRight w:val="0"/>
          <w:marTop w:val="0"/>
          <w:marBottom w:val="0"/>
          <w:divBdr>
            <w:top w:val="none" w:sz="0" w:space="0" w:color="auto"/>
            <w:left w:val="none" w:sz="0" w:space="0" w:color="auto"/>
            <w:bottom w:val="none" w:sz="0" w:space="0" w:color="auto"/>
            <w:right w:val="none" w:sz="0" w:space="0" w:color="auto"/>
          </w:divBdr>
        </w:div>
        <w:div w:id="1989433408">
          <w:marLeft w:val="0"/>
          <w:marRight w:val="0"/>
          <w:marTop w:val="0"/>
          <w:marBottom w:val="0"/>
          <w:divBdr>
            <w:top w:val="none" w:sz="0" w:space="0" w:color="auto"/>
            <w:left w:val="none" w:sz="0" w:space="0" w:color="auto"/>
            <w:bottom w:val="none" w:sz="0" w:space="0" w:color="auto"/>
            <w:right w:val="none" w:sz="0" w:space="0" w:color="auto"/>
          </w:divBdr>
        </w:div>
      </w:divsChild>
    </w:div>
    <w:div w:id="742802260">
      <w:bodyDiv w:val="1"/>
      <w:marLeft w:val="0"/>
      <w:marRight w:val="0"/>
      <w:marTop w:val="0"/>
      <w:marBottom w:val="0"/>
      <w:divBdr>
        <w:top w:val="none" w:sz="0" w:space="0" w:color="auto"/>
        <w:left w:val="none" w:sz="0" w:space="0" w:color="auto"/>
        <w:bottom w:val="none" w:sz="0" w:space="0" w:color="auto"/>
        <w:right w:val="none" w:sz="0" w:space="0" w:color="auto"/>
      </w:divBdr>
    </w:div>
    <w:div w:id="770245765">
      <w:bodyDiv w:val="1"/>
      <w:marLeft w:val="0"/>
      <w:marRight w:val="0"/>
      <w:marTop w:val="0"/>
      <w:marBottom w:val="0"/>
      <w:divBdr>
        <w:top w:val="none" w:sz="0" w:space="0" w:color="auto"/>
        <w:left w:val="none" w:sz="0" w:space="0" w:color="auto"/>
        <w:bottom w:val="none" w:sz="0" w:space="0" w:color="auto"/>
        <w:right w:val="none" w:sz="0" w:space="0" w:color="auto"/>
      </w:divBdr>
      <w:divsChild>
        <w:div w:id="580801103">
          <w:marLeft w:val="0"/>
          <w:marRight w:val="0"/>
          <w:marTop w:val="0"/>
          <w:marBottom w:val="0"/>
          <w:divBdr>
            <w:top w:val="none" w:sz="0" w:space="0" w:color="auto"/>
            <w:left w:val="none" w:sz="0" w:space="0" w:color="auto"/>
            <w:bottom w:val="none" w:sz="0" w:space="0" w:color="auto"/>
            <w:right w:val="none" w:sz="0" w:space="0" w:color="auto"/>
          </w:divBdr>
        </w:div>
        <w:div w:id="623729246">
          <w:marLeft w:val="0"/>
          <w:marRight w:val="0"/>
          <w:marTop w:val="0"/>
          <w:marBottom w:val="0"/>
          <w:divBdr>
            <w:top w:val="none" w:sz="0" w:space="0" w:color="auto"/>
            <w:left w:val="none" w:sz="0" w:space="0" w:color="auto"/>
            <w:bottom w:val="none" w:sz="0" w:space="0" w:color="auto"/>
            <w:right w:val="none" w:sz="0" w:space="0" w:color="auto"/>
          </w:divBdr>
        </w:div>
        <w:div w:id="1388607082">
          <w:marLeft w:val="0"/>
          <w:marRight w:val="0"/>
          <w:marTop w:val="0"/>
          <w:marBottom w:val="0"/>
          <w:divBdr>
            <w:top w:val="none" w:sz="0" w:space="0" w:color="auto"/>
            <w:left w:val="none" w:sz="0" w:space="0" w:color="auto"/>
            <w:bottom w:val="none" w:sz="0" w:space="0" w:color="auto"/>
            <w:right w:val="none" w:sz="0" w:space="0" w:color="auto"/>
          </w:divBdr>
        </w:div>
        <w:div w:id="1396078735">
          <w:marLeft w:val="0"/>
          <w:marRight w:val="0"/>
          <w:marTop w:val="0"/>
          <w:marBottom w:val="0"/>
          <w:divBdr>
            <w:top w:val="none" w:sz="0" w:space="0" w:color="auto"/>
            <w:left w:val="none" w:sz="0" w:space="0" w:color="auto"/>
            <w:bottom w:val="none" w:sz="0" w:space="0" w:color="auto"/>
            <w:right w:val="none" w:sz="0" w:space="0" w:color="auto"/>
          </w:divBdr>
        </w:div>
        <w:div w:id="1798061461">
          <w:marLeft w:val="0"/>
          <w:marRight w:val="0"/>
          <w:marTop w:val="0"/>
          <w:marBottom w:val="0"/>
          <w:divBdr>
            <w:top w:val="none" w:sz="0" w:space="0" w:color="auto"/>
            <w:left w:val="none" w:sz="0" w:space="0" w:color="auto"/>
            <w:bottom w:val="none" w:sz="0" w:space="0" w:color="auto"/>
            <w:right w:val="none" w:sz="0" w:space="0" w:color="auto"/>
          </w:divBdr>
        </w:div>
        <w:div w:id="1884635977">
          <w:marLeft w:val="0"/>
          <w:marRight w:val="0"/>
          <w:marTop w:val="0"/>
          <w:marBottom w:val="0"/>
          <w:divBdr>
            <w:top w:val="none" w:sz="0" w:space="0" w:color="auto"/>
            <w:left w:val="none" w:sz="0" w:space="0" w:color="auto"/>
            <w:bottom w:val="none" w:sz="0" w:space="0" w:color="auto"/>
            <w:right w:val="none" w:sz="0" w:space="0" w:color="auto"/>
          </w:divBdr>
        </w:div>
      </w:divsChild>
    </w:div>
    <w:div w:id="771974620">
      <w:bodyDiv w:val="1"/>
      <w:marLeft w:val="0"/>
      <w:marRight w:val="0"/>
      <w:marTop w:val="0"/>
      <w:marBottom w:val="0"/>
      <w:divBdr>
        <w:top w:val="none" w:sz="0" w:space="0" w:color="auto"/>
        <w:left w:val="none" w:sz="0" w:space="0" w:color="auto"/>
        <w:bottom w:val="none" w:sz="0" w:space="0" w:color="auto"/>
        <w:right w:val="none" w:sz="0" w:space="0" w:color="auto"/>
      </w:divBdr>
    </w:div>
    <w:div w:id="775709413">
      <w:bodyDiv w:val="1"/>
      <w:marLeft w:val="0"/>
      <w:marRight w:val="0"/>
      <w:marTop w:val="0"/>
      <w:marBottom w:val="0"/>
      <w:divBdr>
        <w:top w:val="none" w:sz="0" w:space="0" w:color="auto"/>
        <w:left w:val="none" w:sz="0" w:space="0" w:color="auto"/>
        <w:bottom w:val="none" w:sz="0" w:space="0" w:color="auto"/>
        <w:right w:val="none" w:sz="0" w:space="0" w:color="auto"/>
      </w:divBdr>
    </w:div>
    <w:div w:id="776874870">
      <w:bodyDiv w:val="1"/>
      <w:marLeft w:val="0"/>
      <w:marRight w:val="0"/>
      <w:marTop w:val="0"/>
      <w:marBottom w:val="0"/>
      <w:divBdr>
        <w:top w:val="none" w:sz="0" w:space="0" w:color="auto"/>
        <w:left w:val="none" w:sz="0" w:space="0" w:color="auto"/>
        <w:bottom w:val="none" w:sz="0" w:space="0" w:color="auto"/>
        <w:right w:val="none" w:sz="0" w:space="0" w:color="auto"/>
      </w:divBdr>
    </w:div>
    <w:div w:id="783378802">
      <w:bodyDiv w:val="1"/>
      <w:marLeft w:val="0"/>
      <w:marRight w:val="0"/>
      <w:marTop w:val="0"/>
      <w:marBottom w:val="0"/>
      <w:divBdr>
        <w:top w:val="none" w:sz="0" w:space="0" w:color="auto"/>
        <w:left w:val="none" w:sz="0" w:space="0" w:color="auto"/>
        <w:bottom w:val="none" w:sz="0" w:space="0" w:color="auto"/>
        <w:right w:val="none" w:sz="0" w:space="0" w:color="auto"/>
      </w:divBdr>
    </w:div>
    <w:div w:id="793789056">
      <w:bodyDiv w:val="1"/>
      <w:marLeft w:val="0"/>
      <w:marRight w:val="0"/>
      <w:marTop w:val="0"/>
      <w:marBottom w:val="0"/>
      <w:divBdr>
        <w:top w:val="none" w:sz="0" w:space="0" w:color="auto"/>
        <w:left w:val="none" w:sz="0" w:space="0" w:color="auto"/>
        <w:bottom w:val="none" w:sz="0" w:space="0" w:color="auto"/>
        <w:right w:val="none" w:sz="0" w:space="0" w:color="auto"/>
      </w:divBdr>
      <w:divsChild>
        <w:div w:id="610472683">
          <w:marLeft w:val="0"/>
          <w:marRight w:val="0"/>
          <w:marTop w:val="0"/>
          <w:marBottom w:val="0"/>
          <w:divBdr>
            <w:top w:val="none" w:sz="0" w:space="0" w:color="auto"/>
            <w:left w:val="none" w:sz="0" w:space="0" w:color="auto"/>
            <w:bottom w:val="none" w:sz="0" w:space="0" w:color="auto"/>
            <w:right w:val="none" w:sz="0" w:space="0" w:color="auto"/>
          </w:divBdr>
        </w:div>
        <w:div w:id="756368236">
          <w:marLeft w:val="0"/>
          <w:marRight w:val="0"/>
          <w:marTop w:val="0"/>
          <w:marBottom w:val="0"/>
          <w:divBdr>
            <w:top w:val="none" w:sz="0" w:space="0" w:color="auto"/>
            <w:left w:val="none" w:sz="0" w:space="0" w:color="auto"/>
            <w:bottom w:val="none" w:sz="0" w:space="0" w:color="auto"/>
            <w:right w:val="none" w:sz="0" w:space="0" w:color="auto"/>
          </w:divBdr>
        </w:div>
        <w:div w:id="1199507957">
          <w:marLeft w:val="0"/>
          <w:marRight w:val="0"/>
          <w:marTop w:val="0"/>
          <w:marBottom w:val="0"/>
          <w:divBdr>
            <w:top w:val="none" w:sz="0" w:space="0" w:color="auto"/>
            <w:left w:val="none" w:sz="0" w:space="0" w:color="auto"/>
            <w:bottom w:val="none" w:sz="0" w:space="0" w:color="auto"/>
            <w:right w:val="none" w:sz="0" w:space="0" w:color="auto"/>
          </w:divBdr>
        </w:div>
        <w:div w:id="1259099270">
          <w:marLeft w:val="0"/>
          <w:marRight w:val="0"/>
          <w:marTop w:val="0"/>
          <w:marBottom w:val="0"/>
          <w:divBdr>
            <w:top w:val="none" w:sz="0" w:space="0" w:color="auto"/>
            <w:left w:val="none" w:sz="0" w:space="0" w:color="auto"/>
            <w:bottom w:val="none" w:sz="0" w:space="0" w:color="auto"/>
            <w:right w:val="none" w:sz="0" w:space="0" w:color="auto"/>
          </w:divBdr>
        </w:div>
        <w:div w:id="1786656589">
          <w:marLeft w:val="0"/>
          <w:marRight w:val="0"/>
          <w:marTop w:val="0"/>
          <w:marBottom w:val="0"/>
          <w:divBdr>
            <w:top w:val="none" w:sz="0" w:space="0" w:color="auto"/>
            <w:left w:val="none" w:sz="0" w:space="0" w:color="auto"/>
            <w:bottom w:val="none" w:sz="0" w:space="0" w:color="auto"/>
            <w:right w:val="none" w:sz="0" w:space="0" w:color="auto"/>
          </w:divBdr>
        </w:div>
        <w:div w:id="1966691290">
          <w:marLeft w:val="0"/>
          <w:marRight w:val="0"/>
          <w:marTop w:val="0"/>
          <w:marBottom w:val="0"/>
          <w:divBdr>
            <w:top w:val="none" w:sz="0" w:space="0" w:color="auto"/>
            <w:left w:val="none" w:sz="0" w:space="0" w:color="auto"/>
            <w:bottom w:val="none" w:sz="0" w:space="0" w:color="auto"/>
            <w:right w:val="none" w:sz="0" w:space="0" w:color="auto"/>
          </w:divBdr>
        </w:div>
        <w:div w:id="2101220239">
          <w:marLeft w:val="0"/>
          <w:marRight w:val="0"/>
          <w:marTop w:val="0"/>
          <w:marBottom w:val="0"/>
          <w:divBdr>
            <w:top w:val="none" w:sz="0" w:space="0" w:color="auto"/>
            <w:left w:val="none" w:sz="0" w:space="0" w:color="auto"/>
            <w:bottom w:val="none" w:sz="0" w:space="0" w:color="auto"/>
            <w:right w:val="none" w:sz="0" w:space="0" w:color="auto"/>
          </w:divBdr>
        </w:div>
      </w:divsChild>
    </w:div>
    <w:div w:id="813182986">
      <w:bodyDiv w:val="1"/>
      <w:marLeft w:val="0"/>
      <w:marRight w:val="0"/>
      <w:marTop w:val="0"/>
      <w:marBottom w:val="0"/>
      <w:divBdr>
        <w:top w:val="none" w:sz="0" w:space="0" w:color="auto"/>
        <w:left w:val="none" w:sz="0" w:space="0" w:color="auto"/>
        <w:bottom w:val="none" w:sz="0" w:space="0" w:color="auto"/>
        <w:right w:val="none" w:sz="0" w:space="0" w:color="auto"/>
      </w:divBdr>
      <w:divsChild>
        <w:div w:id="412557052">
          <w:marLeft w:val="0"/>
          <w:marRight w:val="0"/>
          <w:marTop w:val="0"/>
          <w:marBottom w:val="0"/>
          <w:divBdr>
            <w:top w:val="none" w:sz="0" w:space="0" w:color="auto"/>
            <w:left w:val="none" w:sz="0" w:space="0" w:color="auto"/>
            <w:bottom w:val="none" w:sz="0" w:space="0" w:color="auto"/>
            <w:right w:val="none" w:sz="0" w:space="0" w:color="auto"/>
          </w:divBdr>
        </w:div>
        <w:div w:id="861674030">
          <w:marLeft w:val="0"/>
          <w:marRight w:val="0"/>
          <w:marTop w:val="0"/>
          <w:marBottom w:val="0"/>
          <w:divBdr>
            <w:top w:val="none" w:sz="0" w:space="0" w:color="auto"/>
            <w:left w:val="none" w:sz="0" w:space="0" w:color="auto"/>
            <w:bottom w:val="none" w:sz="0" w:space="0" w:color="auto"/>
            <w:right w:val="none" w:sz="0" w:space="0" w:color="auto"/>
          </w:divBdr>
        </w:div>
        <w:div w:id="940995184">
          <w:marLeft w:val="0"/>
          <w:marRight w:val="0"/>
          <w:marTop w:val="0"/>
          <w:marBottom w:val="0"/>
          <w:divBdr>
            <w:top w:val="none" w:sz="0" w:space="0" w:color="auto"/>
            <w:left w:val="none" w:sz="0" w:space="0" w:color="auto"/>
            <w:bottom w:val="none" w:sz="0" w:space="0" w:color="auto"/>
            <w:right w:val="none" w:sz="0" w:space="0" w:color="auto"/>
          </w:divBdr>
        </w:div>
        <w:div w:id="1131630566">
          <w:marLeft w:val="0"/>
          <w:marRight w:val="0"/>
          <w:marTop w:val="0"/>
          <w:marBottom w:val="0"/>
          <w:divBdr>
            <w:top w:val="none" w:sz="0" w:space="0" w:color="auto"/>
            <w:left w:val="none" w:sz="0" w:space="0" w:color="auto"/>
            <w:bottom w:val="none" w:sz="0" w:space="0" w:color="auto"/>
            <w:right w:val="none" w:sz="0" w:space="0" w:color="auto"/>
          </w:divBdr>
        </w:div>
        <w:div w:id="1494905806">
          <w:marLeft w:val="0"/>
          <w:marRight w:val="0"/>
          <w:marTop w:val="0"/>
          <w:marBottom w:val="0"/>
          <w:divBdr>
            <w:top w:val="none" w:sz="0" w:space="0" w:color="auto"/>
            <w:left w:val="none" w:sz="0" w:space="0" w:color="auto"/>
            <w:bottom w:val="none" w:sz="0" w:space="0" w:color="auto"/>
            <w:right w:val="none" w:sz="0" w:space="0" w:color="auto"/>
          </w:divBdr>
        </w:div>
        <w:div w:id="1530605247">
          <w:marLeft w:val="0"/>
          <w:marRight w:val="0"/>
          <w:marTop w:val="0"/>
          <w:marBottom w:val="0"/>
          <w:divBdr>
            <w:top w:val="none" w:sz="0" w:space="0" w:color="auto"/>
            <w:left w:val="none" w:sz="0" w:space="0" w:color="auto"/>
            <w:bottom w:val="none" w:sz="0" w:space="0" w:color="auto"/>
            <w:right w:val="none" w:sz="0" w:space="0" w:color="auto"/>
          </w:divBdr>
        </w:div>
        <w:div w:id="1658418595">
          <w:marLeft w:val="0"/>
          <w:marRight w:val="0"/>
          <w:marTop w:val="0"/>
          <w:marBottom w:val="0"/>
          <w:divBdr>
            <w:top w:val="none" w:sz="0" w:space="0" w:color="auto"/>
            <w:left w:val="none" w:sz="0" w:space="0" w:color="auto"/>
            <w:bottom w:val="none" w:sz="0" w:space="0" w:color="auto"/>
            <w:right w:val="none" w:sz="0" w:space="0" w:color="auto"/>
          </w:divBdr>
        </w:div>
        <w:div w:id="1782798490">
          <w:marLeft w:val="0"/>
          <w:marRight w:val="0"/>
          <w:marTop w:val="0"/>
          <w:marBottom w:val="0"/>
          <w:divBdr>
            <w:top w:val="none" w:sz="0" w:space="0" w:color="auto"/>
            <w:left w:val="none" w:sz="0" w:space="0" w:color="auto"/>
            <w:bottom w:val="none" w:sz="0" w:space="0" w:color="auto"/>
            <w:right w:val="none" w:sz="0" w:space="0" w:color="auto"/>
          </w:divBdr>
        </w:div>
        <w:div w:id="1848206661">
          <w:marLeft w:val="0"/>
          <w:marRight w:val="0"/>
          <w:marTop w:val="0"/>
          <w:marBottom w:val="0"/>
          <w:divBdr>
            <w:top w:val="none" w:sz="0" w:space="0" w:color="auto"/>
            <w:left w:val="none" w:sz="0" w:space="0" w:color="auto"/>
            <w:bottom w:val="none" w:sz="0" w:space="0" w:color="auto"/>
            <w:right w:val="none" w:sz="0" w:space="0" w:color="auto"/>
          </w:divBdr>
        </w:div>
      </w:divsChild>
    </w:div>
    <w:div w:id="818497842">
      <w:bodyDiv w:val="1"/>
      <w:marLeft w:val="0"/>
      <w:marRight w:val="0"/>
      <w:marTop w:val="0"/>
      <w:marBottom w:val="0"/>
      <w:divBdr>
        <w:top w:val="none" w:sz="0" w:space="0" w:color="auto"/>
        <w:left w:val="none" w:sz="0" w:space="0" w:color="auto"/>
        <w:bottom w:val="none" w:sz="0" w:space="0" w:color="auto"/>
        <w:right w:val="none" w:sz="0" w:space="0" w:color="auto"/>
      </w:divBdr>
      <w:divsChild>
        <w:div w:id="142548504">
          <w:marLeft w:val="0"/>
          <w:marRight w:val="0"/>
          <w:marTop w:val="0"/>
          <w:marBottom w:val="0"/>
          <w:divBdr>
            <w:top w:val="none" w:sz="0" w:space="0" w:color="auto"/>
            <w:left w:val="none" w:sz="0" w:space="0" w:color="auto"/>
            <w:bottom w:val="none" w:sz="0" w:space="0" w:color="auto"/>
            <w:right w:val="none" w:sz="0" w:space="0" w:color="auto"/>
          </w:divBdr>
        </w:div>
        <w:div w:id="492187146">
          <w:marLeft w:val="0"/>
          <w:marRight w:val="0"/>
          <w:marTop w:val="0"/>
          <w:marBottom w:val="0"/>
          <w:divBdr>
            <w:top w:val="none" w:sz="0" w:space="0" w:color="auto"/>
            <w:left w:val="none" w:sz="0" w:space="0" w:color="auto"/>
            <w:bottom w:val="none" w:sz="0" w:space="0" w:color="auto"/>
            <w:right w:val="none" w:sz="0" w:space="0" w:color="auto"/>
          </w:divBdr>
        </w:div>
        <w:div w:id="1054936617">
          <w:marLeft w:val="0"/>
          <w:marRight w:val="0"/>
          <w:marTop w:val="0"/>
          <w:marBottom w:val="0"/>
          <w:divBdr>
            <w:top w:val="none" w:sz="0" w:space="0" w:color="auto"/>
            <w:left w:val="none" w:sz="0" w:space="0" w:color="auto"/>
            <w:bottom w:val="none" w:sz="0" w:space="0" w:color="auto"/>
            <w:right w:val="none" w:sz="0" w:space="0" w:color="auto"/>
          </w:divBdr>
        </w:div>
        <w:div w:id="1151214223">
          <w:marLeft w:val="0"/>
          <w:marRight w:val="0"/>
          <w:marTop w:val="0"/>
          <w:marBottom w:val="0"/>
          <w:divBdr>
            <w:top w:val="none" w:sz="0" w:space="0" w:color="auto"/>
            <w:left w:val="none" w:sz="0" w:space="0" w:color="auto"/>
            <w:bottom w:val="none" w:sz="0" w:space="0" w:color="auto"/>
            <w:right w:val="none" w:sz="0" w:space="0" w:color="auto"/>
          </w:divBdr>
        </w:div>
        <w:div w:id="1283464392">
          <w:marLeft w:val="0"/>
          <w:marRight w:val="0"/>
          <w:marTop w:val="0"/>
          <w:marBottom w:val="0"/>
          <w:divBdr>
            <w:top w:val="none" w:sz="0" w:space="0" w:color="auto"/>
            <w:left w:val="none" w:sz="0" w:space="0" w:color="auto"/>
            <w:bottom w:val="none" w:sz="0" w:space="0" w:color="auto"/>
            <w:right w:val="none" w:sz="0" w:space="0" w:color="auto"/>
          </w:divBdr>
        </w:div>
      </w:divsChild>
    </w:div>
    <w:div w:id="822769328">
      <w:bodyDiv w:val="1"/>
      <w:marLeft w:val="0"/>
      <w:marRight w:val="0"/>
      <w:marTop w:val="0"/>
      <w:marBottom w:val="0"/>
      <w:divBdr>
        <w:top w:val="none" w:sz="0" w:space="0" w:color="auto"/>
        <w:left w:val="none" w:sz="0" w:space="0" w:color="auto"/>
        <w:bottom w:val="none" w:sz="0" w:space="0" w:color="auto"/>
        <w:right w:val="none" w:sz="0" w:space="0" w:color="auto"/>
      </w:divBdr>
    </w:div>
    <w:div w:id="832254713">
      <w:bodyDiv w:val="1"/>
      <w:marLeft w:val="0"/>
      <w:marRight w:val="0"/>
      <w:marTop w:val="0"/>
      <w:marBottom w:val="0"/>
      <w:divBdr>
        <w:top w:val="none" w:sz="0" w:space="0" w:color="auto"/>
        <w:left w:val="none" w:sz="0" w:space="0" w:color="auto"/>
        <w:bottom w:val="none" w:sz="0" w:space="0" w:color="auto"/>
        <w:right w:val="none" w:sz="0" w:space="0" w:color="auto"/>
      </w:divBdr>
      <w:divsChild>
        <w:div w:id="80833993">
          <w:marLeft w:val="0"/>
          <w:marRight w:val="0"/>
          <w:marTop w:val="0"/>
          <w:marBottom w:val="0"/>
          <w:divBdr>
            <w:top w:val="none" w:sz="0" w:space="0" w:color="auto"/>
            <w:left w:val="none" w:sz="0" w:space="0" w:color="auto"/>
            <w:bottom w:val="none" w:sz="0" w:space="0" w:color="auto"/>
            <w:right w:val="none" w:sz="0" w:space="0" w:color="auto"/>
          </w:divBdr>
        </w:div>
        <w:div w:id="262307236">
          <w:marLeft w:val="0"/>
          <w:marRight w:val="0"/>
          <w:marTop w:val="0"/>
          <w:marBottom w:val="0"/>
          <w:divBdr>
            <w:top w:val="none" w:sz="0" w:space="0" w:color="auto"/>
            <w:left w:val="none" w:sz="0" w:space="0" w:color="auto"/>
            <w:bottom w:val="none" w:sz="0" w:space="0" w:color="auto"/>
            <w:right w:val="none" w:sz="0" w:space="0" w:color="auto"/>
          </w:divBdr>
        </w:div>
        <w:div w:id="323320771">
          <w:marLeft w:val="0"/>
          <w:marRight w:val="0"/>
          <w:marTop w:val="0"/>
          <w:marBottom w:val="0"/>
          <w:divBdr>
            <w:top w:val="none" w:sz="0" w:space="0" w:color="auto"/>
            <w:left w:val="none" w:sz="0" w:space="0" w:color="auto"/>
            <w:bottom w:val="none" w:sz="0" w:space="0" w:color="auto"/>
            <w:right w:val="none" w:sz="0" w:space="0" w:color="auto"/>
          </w:divBdr>
        </w:div>
        <w:div w:id="771972868">
          <w:marLeft w:val="0"/>
          <w:marRight w:val="0"/>
          <w:marTop w:val="0"/>
          <w:marBottom w:val="0"/>
          <w:divBdr>
            <w:top w:val="none" w:sz="0" w:space="0" w:color="auto"/>
            <w:left w:val="none" w:sz="0" w:space="0" w:color="auto"/>
            <w:bottom w:val="none" w:sz="0" w:space="0" w:color="auto"/>
            <w:right w:val="none" w:sz="0" w:space="0" w:color="auto"/>
          </w:divBdr>
        </w:div>
        <w:div w:id="1301955985">
          <w:marLeft w:val="0"/>
          <w:marRight w:val="0"/>
          <w:marTop w:val="0"/>
          <w:marBottom w:val="0"/>
          <w:divBdr>
            <w:top w:val="none" w:sz="0" w:space="0" w:color="auto"/>
            <w:left w:val="none" w:sz="0" w:space="0" w:color="auto"/>
            <w:bottom w:val="none" w:sz="0" w:space="0" w:color="auto"/>
            <w:right w:val="none" w:sz="0" w:space="0" w:color="auto"/>
          </w:divBdr>
        </w:div>
        <w:div w:id="1337884572">
          <w:marLeft w:val="0"/>
          <w:marRight w:val="0"/>
          <w:marTop w:val="0"/>
          <w:marBottom w:val="0"/>
          <w:divBdr>
            <w:top w:val="none" w:sz="0" w:space="0" w:color="auto"/>
            <w:left w:val="none" w:sz="0" w:space="0" w:color="auto"/>
            <w:bottom w:val="none" w:sz="0" w:space="0" w:color="auto"/>
            <w:right w:val="none" w:sz="0" w:space="0" w:color="auto"/>
          </w:divBdr>
        </w:div>
        <w:div w:id="1692493444">
          <w:marLeft w:val="0"/>
          <w:marRight w:val="0"/>
          <w:marTop w:val="0"/>
          <w:marBottom w:val="0"/>
          <w:divBdr>
            <w:top w:val="none" w:sz="0" w:space="0" w:color="auto"/>
            <w:left w:val="none" w:sz="0" w:space="0" w:color="auto"/>
            <w:bottom w:val="none" w:sz="0" w:space="0" w:color="auto"/>
            <w:right w:val="none" w:sz="0" w:space="0" w:color="auto"/>
          </w:divBdr>
        </w:div>
      </w:divsChild>
    </w:div>
    <w:div w:id="835222558">
      <w:bodyDiv w:val="1"/>
      <w:marLeft w:val="0"/>
      <w:marRight w:val="0"/>
      <w:marTop w:val="0"/>
      <w:marBottom w:val="0"/>
      <w:divBdr>
        <w:top w:val="none" w:sz="0" w:space="0" w:color="auto"/>
        <w:left w:val="none" w:sz="0" w:space="0" w:color="auto"/>
        <w:bottom w:val="none" w:sz="0" w:space="0" w:color="auto"/>
        <w:right w:val="none" w:sz="0" w:space="0" w:color="auto"/>
      </w:divBdr>
      <w:divsChild>
        <w:div w:id="131138948">
          <w:marLeft w:val="0"/>
          <w:marRight w:val="0"/>
          <w:marTop w:val="0"/>
          <w:marBottom w:val="0"/>
          <w:divBdr>
            <w:top w:val="none" w:sz="0" w:space="0" w:color="auto"/>
            <w:left w:val="none" w:sz="0" w:space="0" w:color="auto"/>
            <w:bottom w:val="none" w:sz="0" w:space="0" w:color="auto"/>
            <w:right w:val="none" w:sz="0" w:space="0" w:color="auto"/>
          </w:divBdr>
        </w:div>
        <w:div w:id="752749568">
          <w:marLeft w:val="0"/>
          <w:marRight w:val="0"/>
          <w:marTop w:val="0"/>
          <w:marBottom w:val="0"/>
          <w:divBdr>
            <w:top w:val="none" w:sz="0" w:space="0" w:color="auto"/>
            <w:left w:val="none" w:sz="0" w:space="0" w:color="auto"/>
            <w:bottom w:val="none" w:sz="0" w:space="0" w:color="auto"/>
            <w:right w:val="none" w:sz="0" w:space="0" w:color="auto"/>
          </w:divBdr>
        </w:div>
        <w:div w:id="1729038745">
          <w:marLeft w:val="0"/>
          <w:marRight w:val="0"/>
          <w:marTop w:val="0"/>
          <w:marBottom w:val="0"/>
          <w:divBdr>
            <w:top w:val="none" w:sz="0" w:space="0" w:color="auto"/>
            <w:left w:val="none" w:sz="0" w:space="0" w:color="auto"/>
            <w:bottom w:val="none" w:sz="0" w:space="0" w:color="auto"/>
            <w:right w:val="none" w:sz="0" w:space="0" w:color="auto"/>
          </w:divBdr>
        </w:div>
      </w:divsChild>
    </w:div>
    <w:div w:id="835345056">
      <w:bodyDiv w:val="1"/>
      <w:marLeft w:val="0"/>
      <w:marRight w:val="0"/>
      <w:marTop w:val="0"/>
      <w:marBottom w:val="0"/>
      <w:divBdr>
        <w:top w:val="none" w:sz="0" w:space="0" w:color="auto"/>
        <w:left w:val="none" w:sz="0" w:space="0" w:color="auto"/>
        <w:bottom w:val="none" w:sz="0" w:space="0" w:color="auto"/>
        <w:right w:val="none" w:sz="0" w:space="0" w:color="auto"/>
      </w:divBdr>
    </w:div>
    <w:div w:id="847211740">
      <w:bodyDiv w:val="1"/>
      <w:marLeft w:val="0"/>
      <w:marRight w:val="0"/>
      <w:marTop w:val="0"/>
      <w:marBottom w:val="0"/>
      <w:divBdr>
        <w:top w:val="none" w:sz="0" w:space="0" w:color="auto"/>
        <w:left w:val="none" w:sz="0" w:space="0" w:color="auto"/>
        <w:bottom w:val="none" w:sz="0" w:space="0" w:color="auto"/>
        <w:right w:val="none" w:sz="0" w:space="0" w:color="auto"/>
      </w:divBdr>
      <w:divsChild>
        <w:div w:id="343409322">
          <w:marLeft w:val="0"/>
          <w:marRight w:val="0"/>
          <w:marTop w:val="0"/>
          <w:marBottom w:val="0"/>
          <w:divBdr>
            <w:top w:val="none" w:sz="0" w:space="0" w:color="auto"/>
            <w:left w:val="none" w:sz="0" w:space="0" w:color="auto"/>
            <w:bottom w:val="none" w:sz="0" w:space="0" w:color="auto"/>
            <w:right w:val="none" w:sz="0" w:space="0" w:color="auto"/>
          </w:divBdr>
        </w:div>
        <w:div w:id="914319338">
          <w:marLeft w:val="0"/>
          <w:marRight w:val="0"/>
          <w:marTop w:val="0"/>
          <w:marBottom w:val="0"/>
          <w:divBdr>
            <w:top w:val="none" w:sz="0" w:space="0" w:color="auto"/>
            <w:left w:val="none" w:sz="0" w:space="0" w:color="auto"/>
            <w:bottom w:val="none" w:sz="0" w:space="0" w:color="auto"/>
            <w:right w:val="none" w:sz="0" w:space="0" w:color="auto"/>
          </w:divBdr>
        </w:div>
        <w:div w:id="977880215">
          <w:marLeft w:val="0"/>
          <w:marRight w:val="0"/>
          <w:marTop w:val="0"/>
          <w:marBottom w:val="0"/>
          <w:divBdr>
            <w:top w:val="none" w:sz="0" w:space="0" w:color="auto"/>
            <w:left w:val="none" w:sz="0" w:space="0" w:color="auto"/>
            <w:bottom w:val="none" w:sz="0" w:space="0" w:color="auto"/>
            <w:right w:val="none" w:sz="0" w:space="0" w:color="auto"/>
          </w:divBdr>
        </w:div>
        <w:div w:id="1799950363">
          <w:marLeft w:val="0"/>
          <w:marRight w:val="0"/>
          <w:marTop w:val="0"/>
          <w:marBottom w:val="0"/>
          <w:divBdr>
            <w:top w:val="none" w:sz="0" w:space="0" w:color="auto"/>
            <w:left w:val="none" w:sz="0" w:space="0" w:color="auto"/>
            <w:bottom w:val="none" w:sz="0" w:space="0" w:color="auto"/>
            <w:right w:val="none" w:sz="0" w:space="0" w:color="auto"/>
          </w:divBdr>
        </w:div>
        <w:div w:id="2011175765">
          <w:marLeft w:val="0"/>
          <w:marRight w:val="0"/>
          <w:marTop w:val="0"/>
          <w:marBottom w:val="0"/>
          <w:divBdr>
            <w:top w:val="none" w:sz="0" w:space="0" w:color="auto"/>
            <w:left w:val="none" w:sz="0" w:space="0" w:color="auto"/>
            <w:bottom w:val="none" w:sz="0" w:space="0" w:color="auto"/>
            <w:right w:val="none" w:sz="0" w:space="0" w:color="auto"/>
          </w:divBdr>
        </w:div>
      </w:divsChild>
    </w:div>
    <w:div w:id="847449953">
      <w:bodyDiv w:val="1"/>
      <w:marLeft w:val="0"/>
      <w:marRight w:val="0"/>
      <w:marTop w:val="0"/>
      <w:marBottom w:val="0"/>
      <w:divBdr>
        <w:top w:val="none" w:sz="0" w:space="0" w:color="auto"/>
        <w:left w:val="none" w:sz="0" w:space="0" w:color="auto"/>
        <w:bottom w:val="none" w:sz="0" w:space="0" w:color="auto"/>
        <w:right w:val="none" w:sz="0" w:space="0" w:color="auto"/>
      </w:divBdr>
    </w:div>
    <w:div w:id="850804279">
      <w:bodyDiv w:val="1"/>
      <w:marLeft w:val="0"/>
      <w:marRight w:val="0"/>
      <w:marTop w:val="0"/>
      <w:marBottom w:val="0"/>
      <w:divBdr>
        <w:top w:val="none" w:sz="0" w:space="0" w:color="auto"/>
        <w:left w:val="none" w:sz="0" w:space="0" w:color="auto"/>
        <w:bottom w:val="none" w:sz="0" w:space="0" w:color="auto"/>
        <w:right w:val="none" w:sz="0" w:space="0" w:color="auto"/>
      </w:divBdr>
      <w:divsChild>
        <w:div w:id="21827024">
          <w:marLeft w:val="0"/>
          <w:marRight w:val="0"/>
          <w:marTop w:val="0"/>
          <w:marBottom w:val="0"/>
          <w:divBdr>
            <w:top w:val="none" w:sz="0" w:space="0" w:color="auto"/>
            <w:left w:val="none" w:sz="0" w:space="0" w:color="auto"/>
            <w:bottom w:val="none" w:sz="0" w:space="0" w:color="auto"/>
            <w:right w:val="none" w:sz="0" w:space="0" w:color="auto"/>
          </w:divBdr>
        </w:div>
        <w:div w:id="33507494">
          <w:marLeft w:val="0"/>
          <w:marRight w:val="0"/>
          <w:marTop w:val="0"/>
          <w:marBottom w:val="0"/>
          <w:divBdr>
            <w:top w:val="none" w:sz="0" w:space="0" w:color="auto"/>
            <w:left w:val="none" w:sz="0" w:space="0" w:color="auto"/>
            <w:bottom w:val="none" w:sz="0" w:space="0" w:color="auto"/>
            <w:right w:val="none" w:sz="0" w:space="0" w:color="auto"/>
          </w:divBdr>
        </w:div>
        <w:div w:id="186990274">
          <w:marLeft w:val="0"/>
          <w:marRight w:val="0"/>
          <w:marTop w:val="0"/>
          <w:marBottom w:val="0"/>
          <w:divBdr>
            <w:top w:val="none" w:sz="0" w:space="0" w:color="auto"/>
            <w:left w:val="none" w:sz="0" w:space="0" w:color="auto"/>
            <w:bottom w:val="none" w:sz="0" w:space="0" w:color="auto"/>
            <w:right w:val="none" w:sz="0" w:space="0" w:color="auto"/>
          </w:divBdr>
        </w:div>
        <w:div w:id="239868291">
          <w:marLeft w:val="0"/>
          <w:marRight w:val="0"/>
          <w:marTop w:val="0"/>
          <w:marBottom w:val="0"/>
          <w:divBdr>
            <w:top w:val="none" w:sz="0" w:space="0" w:color="auto"/>
            <w:left w:val="none" w:sz="0" w:space="0" w:color="auto"/>
            <w:bottom w:val="none" w:sz="0" w:space="0" w:color="auto"/>
            <w:right w:val="none" w:sz="0" w:space="0" w:color="auto"/>
          </w:divBdr>
        </w:div>
        <w:div w:id="248731498">
          <w:marLeft w:val="0"/>
          <w:marRight w:val="0"/>
          <w:marTop w:val="0"/>
          <w:marBottom w:val="0"/>
          <w:divBdr>
            <w:top w:val="none" w:sz="0" w:space="0" w:color="auto"/>
            <w:left w:val="none" w:sz="0" w:space="0" w:color="auto"/>
            <w:bottom w:val="none" w:sz="0" w:space="0" w:color="auto"/>
            <w:right w:val="none" w:sz="0" w:space="0" w:color="auto"/>
          </w:divBdr>
        </w:div>
        <w:div w:id="302272180">
          <w:marLeft w:val="0"/>
          <w:marRight w:val="0"/>
          <w:marTop w:val="0"/>
          <w:marBottom w:val="0"/>
          <w:divBdr>
            <w:top w:val="none" w:sz="0" w:space="0" w:color="auto"/>
            <w:left w:val="none" w:sz="0" w:space="0" w:color="auto"/>
            <w:bottom w:val="none" w:sz="0" w:space="0" w:color="auto"/>
            <w:right w:val="none" w:sz="0" w:space="0" w:color="auto"/>
          </w:divBdr>
        </w:div>
        <w:div w:id="335153986">
          <w:marLeft w:val="0"/>
          <w:marRight w:val="0"/>
          <w:marTop w:val="0"/>
          <w:marBottom w:val="0"/>
          <w:divBdr>
            <w:top w:val="none" w:sz="0" w:space="0" w:color="auto"/>
            <w:left w:val="none" w:sz="0" w:space="0" w:color="auto"/>
            <w:bottom w:val="none" w:sz="0" w:space="0" w:color="auto"/>
            <w:right w:val="none" w:sz="0" w:space="0" w:color="auto"/>
          </w:divBdr>
        </w:div>
        <w:div w:id="432089194">
          <w:marLeft w:val="0"/>
          <w:marRight w:val="0"/>
          <w:marTop w:val="0"/>
          <w:marBottom w:val="0"/>
          <w:divBdr>
            <w:top w:val="none" w:sz="0" w:space="0" w:color="auto"/>
            <w:left w:val="none" w:sz="0" w:space="0" w:color="auto"/>
            <w:bottom w:val="none" w:sz="0" w:space="0" w:color="auto"/>
            <w:right w:val="none" w:sz="0" w:space="0" w:color="auto"/>
          </w:divBdr>
        </w:div>
        <w:div w:id="517425086">
          <w:marLeft w:val="0"/>
          <w:marRight w:val="0"/>
          <w:marTop w:val="0"/>
          <w:marBottom w:val="0"/>
          <w:divBdr>
            <w:top w:val="none" w:sz="0" w:space="0" w:color="auto"/>
            <w:left w:val="none" w:sz="0" w:space="0" w:color="auto"/>
            <w:bottom w:val="none" w:sz="0" w:space="0" w:color="auto"/>
            <w:right w:val="none" w:sz="0" w:space="0" w:color="auto"/>
          </w:divBdr>
        </w:div>
        <w:div w:id="639001053">
          <w:marLeft w:val="0"/>
          <w:marRight w:val="0"/>
          <w:marTop w:val="0"/>
          <w:marBottom w:val="0"/>
          <w:divBdr>
            <w:top w:val="none" w:sz="0" w:space="0" w:color="auto"/>
            <w:left w:val="none" w:sz="0" w:space="0" w:color="auto"/>
            <w:bottom w:val="none" w:sz="0" w:space="0" w:color="auto"/>
            <w:right w:val="none" w:sz="0" w:space="0" w:color="auto"/>
          </w:divBdr>
        </w:div>
        <w:div w:id="668096344">
          <w:marLeft w:val="0"/>
          <w:marRight w:val="0"/>
          <w:marTop w:val="0"/>
          <w:marBottom w:val="0"/>
          <w:divBdr>
            <w:top w:val="none" w:sz="0" w:space="0" w:color="auto"/>
            <w:left w:val="none" w:sz="0" w:space="0" w:color="auto"/>
            <w:bottom w:val="none" w:sz="0" w:space="0" w:color="auto"/>
            <w:right w:val="none" w:sz="0" w:space="0" w:color="auto"/>
          </w:divBdr>
        </w:div>
        <w:div w:id="727919853">
          <w:marLeft w:val="0"/>
          <w:marRight w:val="0"/>
          <w:marTop w:val="0"/>
          <w:marBottom w:val="0"/>
          <w:divBdr>
            <w:top w:val="none" w:sz="0" w:space="0" w:color="auto"/>
            <w:left w:val="none" w:sz="0" w:space="0" w:color="auto"/>
            <w:bottom w:val="none" w:sz="0" w:space="0" w:color="auto"/>
            <w:right w:val="none" w:sz="0" w:space="0" w:color="auto"/>
          </w:divBdr>
        </w:div>
        <w:div w:id="745539803">
          <w:marLeft w:val="0"/>
          <w:marRight w:val="0"/>
          <w:marTop w:val="0"/>
          <w:marBottom w:val="0"/>
          <w:divBdr>
            <w:top w:val="none" w:sz="0" w:space="0" w:color="auto"/>
            <w:left w:val="none" w:sz="0" w:space="0" w:color="auto"/>
            <w:bottom w:val="none" w:sz="0" w:space="0" w:color="auto"/>
            <w:right w:val="none" w:sz="0" w:space="0" w:color="auto"/>
          </w:divBdr>
        </w:div>
        <w:div w:id="787890593">
          <w:marLeft w:val="0"/>
          <w:marRight w:val="0"/>
          <w:marTop w:val="0"/>
          <w:marBottom w:val="0"/>
          <w:divBdr>
            <w:top w:val="none" w:sz="0" w:space="0" w:color="auto"/>
            <w:left w:val="none" w:sz="0" w:space="0" w:color="auto"/>
            <w:bottom w:val="none" w:sz="0" w:space="0" w:color="auto"/>
            <w:right w:val="none" w:sz="0" w:space="0" w:color="auto"/>
          </w:divBdr>
        </w:div>
        <w:div w:id="889878407">
          <w:marLeft w:val="0"/>
          <w:marRight w:val="0"/>
          <w:marTop w:val="0"/>
          <w:marBottom w:val="0"/>
          <w:divBdr>
            <w:top w:val="none" w:sz="0" w:space="0" w:color="auto"/>
            <w:left w:val="none" w:sz="0" w:space="0" w:color="auto"/>
            <w:bottom w:val="none" w:sz="0" w:space="0" w:color="auto"/>
            <w:right w:val="none" w:sz="0" w:space="0" w:color="auto"/>
          </w:divBdr>
        </w:div>
        <w:div w:id="903757611">
          <w:marLeft w:val="0"/>
          <w:marRight w:val="0"/>
          <w:marTop w:val="0"/>
          <w:marBottom w:val="0"/>
          <w:divBdr>
            <w:top w:val="none" w:sz="0" w:space="0" w:color="auto"/>
            <w:left w:val="none" w:sz="0" w:space="0" w:color="auto"/>
            <w:bottom w:val="none" w:sz="0" w:space="0" w:color="auto"/>
            <w:right w:val="none" w:sz="0" w:space="0" w:color="auto"/>
          </w:divBdr>
        </w:div>
        <w:div w:id="956178896">
          <w:marLeft w:val="0"/>
          <w:marRight w:val="0"/>
          <w:marTop w:val="0"/>
          <w:marBottom w:val="0"/>
          <w:divBdr>
            <w:top w:val="none" w:sz="0" w:space="0" w:color="auto"/>
            <w:left w:val="none" w:sz="0" w:space="0" w:color="auto"/>
            <w:bottom w:val="none" w:sz="0" w:space="0" w:color="auto"/>
            <w:right w:val="none" w:sz="0" w:space="0" w:color="auto"/>
          </w:divBdr>
        </w:div>
        <w:div w:id="1105465844">
          <w:marLeft w:val="0"/>
          <w:marRight w:val="0"/>
          <w:marTop w:val="0"/>
          <w:marBottom w:val="0"/>
          <w:divBdr>
            <w:top w:val="none" w:sz="0" w:space="0" w:color="auto"/>
            <w:left w:val="none" w:sz="0" w:space="0" w:color="auto"/>
            <w:bottom w:val="none" w:sz="0" w:space="0" w:color="auto"/>
            <w:right w:val="none" w:sz="0" w:space="0" w:color="auto"/>
          </w:divBdr>
        </w:div>
        <w:div w:id="1122263428">
          <w:marLeft w:val="0"/>
          <w:marRight w:val="0"/>
          <w:marTop w:val="0"/>
          <w:marBottom w:val="0"/>
          <w:divBdr>
            <w:top w:val="none" w:sz="0" w:space="0" w:color="auto"/>
            <w:left w:val="none" w:sz="0" w:space="0" w:color="auto"/>
            <w:bottom w:val="none" w:sz="0" w:space="0" w:color="auto"/>
            <w:right w:val="none" w:sz="0" w:space="0" w:color="auto"/>
          </w:divBdr>
        </w:div>
        <w:div w:id="1158956235">
          <w:marLeft w:val="0"/>
          <w:marRight w:val="0"/>
          <w:marTop w:val="0"/>
          <w:marBottom w:val="0"/>
          <w:divBdr>
            <w:top w:val="none" w:sz="0" w:space="0" w:color="auto"/>
            <w:left w:val="none" w:sz="0" w:space="0" w:color="auto"/>
            <w:bottom w:val="none" w:sz="0" w:space="0" w:color="auto"/>
            <w:right w:val="none" w:sz="0" w:space="0" w:color="auto"/>
          </w:divBdr>
        </w:div>
        <w:div w:id="1159735927">
          <w:marLeft w:val="0"/>
          <w:marRight w:val="0"/>
          <w:marTop w:val="0"/>
          <w:marBottom w:val="0"/>
          <w:divBdr>
            <w:top w:val="none" w:sz="0" w:space="0" w:color="auto"/>
            <w:left w:val="none" w:sz="0" w:space="0" w:color="auto"/>
            <w:bottom w:val="none" w:sz="0" w:space="0" w:color="auto"/>
            <w:right w:val="none" w:sz="0" w:space="0" w:color="auto"/>
          </w:divBdr>
        </w:div>
        <w:div w:id="1404840716">
          <w:marLeft w:val="0"/>
          <w:marRight w:val="0"/>
          <w:marTop w:val="0"/>
          <w:marBottom w:val="0"/>
          <w:divBdr>
            <w:top w:val="none" w:sz="0" w:space="0" w:color="auto"/>
            <w:left w:val="none" w:sz="0" w:space="0" w:color="auto"/>
            <w:bottom w:val="none" w:sz="0" w:space="0" w:color="auto"/>
            <w:right w:val="none" w:sz="0" w:space="0" w:color="auto"/>
          </w:divBdr>
        </w:div>
        <w:div w:id="1537617797">
          <w:marLeft w:val="0"/>
          <w:marRight w:val="0"/>
          <w:marTop w:val="0"/>
          <w:marBottom w:val="0"/>
          <w:divBdr>
            <w:top w:val="none" w:sz="0" w:space="0" w:color="auto"/>
            <w:left w:val="none" w:sz="0" w:space="0" w:color="auto"/>
            <w:bottom w:val="none" w:sz="0" w:space="0" w:color="auto"/>
            <w:right w:val="none" w:sz="0" w:space="0" w:color="auto"/>
          </w:divBdr>
        </w:div>
        <w:div w:id="1544247273">
          <w:marLeft w:val="0"/>
          <w:marRight w:val="0"/>
          <w:marTop w:val="0"/>
          <w:marBottom w:val="0"/>
          <w:divBdr>
            <w:top w:val="none" w:sz="0" w:space="0" w:color="auto"/>
            <w:left w:val="none" w:sz="0" w:space="0" w:color="auto"/>
            <w:bottom w:val="none" w:sz="0" w:space="0" w:color="auto"/>
            <w:right w:val="none" w:sz="0" w:space="0" w:color="auto"/>
          </w:divBdr>
        </w:div>
        <w:div w:id="1599363672">
          <w:marLeft w:val="0"/>
          <w:marRight w:val="0"/>
          <w:marTop w:val="0"/>
          <w:marBottom w:val="0"/>
          <w:divBdr>
            <w:top w:val="none" w:sz="0" w:space="0" w:color="auto"/>
            <w:left w:val="none" w:sz="0" w:space="0" w:color="auto"/>
            <w:bottom w:val="none" w:sz="0" w:space="0" w:color="auto"/>
            <w:right w:val="none" w:sz="0" w:space="0" w:color="auto"/>
          </w:divBdr>
        </w:div>
        <w:div w:id="1600136617">
          <w:marLeft w:val="0"/>
          <w:marRight w:val="0"/>
          <w:marTop w:val="0"/>
          <w:marBottom w:val="0"/>
          <w:divBdr>
            <w:top w:val="none" w:sz="0" w:space="0" w:color="auto"/>
            <w:left w:val="none" w:sz="0" w:space="0" w:color="auto"/>
            <w:bottom w:val="none" w:sz="0" w:space="0" w:color="auto"/>
            <w:right w:val="none" w:sz="0" w:space="0" w:color="auto"/>
          </w:divBdr>
        </w:div>
        <w:div w:id="1612782837">
          <w:marLeft w:val="0"/>
          <w:marRight w:val="0"/>
          <w:marTop w:val="0"/>
          <w:marBottom w:val="0"/>
          <w:divBdr>
            <w:top w:val="none" w:sz="0" w:space="0" w:color="auto"/>
            <w:left w:val="none" w:sz="0" w:space="0" w:color="auto"/>
            <w:bottom w:val="none" w:sz="0" w:space="0" w:color="auto"/>
            <w:right w:val="none" w:sz="0" w:space="0" w:color="auto"/>
          </w:divBdr>
        </w:div>
        <w:div w:id="1660452635">
          <w:marLeft w:val="0"/>
          <w:marRight w:val="0"/>
          <w:marTop w:val="0"/>
          <w:marBottom w:val="0"/>
          <w:divBdr>
            <w:top w:val="none" w:sz="0" w:space="0" w:color="auto"/>
            <w:left w:val="none" w:sz="0" w:space="0" w:color="auto"/>
            <w:bottom w:val="none" w:sz="0" w:space="0" w:color="auto"/>
            <w:right w:val="none" w:sz="0" w:space="0" w:color="auto"/>
          </w:divBdr>
        </w:div>
        <w:div w:id="1746876157">
          <w:marLeft w:val="0"/>
          <w:marRight w:val="0"/>
          <w:marTop w:val="0"/>
          <w:marBottom w:val="0"/>
          <w:divBdr>
            <w:top w:val="none" w:sz="0" w:space="0" w:color="auto"/>
            <w:left w:val="none" w:sz="0" w:space="0" w:color="auto"/>
            <w:bottom w:val="none" w:sz="0" w:space="0" w:color="auto"/>
            <w:right w:val="none" w:sz="0" w:space="0" w:color="auto"/>
          </w:divBdr>
        </w:div>
        <w:div w:id="1821533943">
          <w:marLeft w:val="0"/>
          <w:marRight w:val="0"/>
          <w:marTop w:val="0"/>
          <w:marBottom w:val="0"/>
          <w:divBdr>
            <w:top w:val="none" w:sz="0" w:space="0" w:color="auto"/>
            <w:left w:val="none" w:sz="0" w:space="0" w:color="auto"/>
            <w:bottom w:val="none" w:sz="0" w:space="0" w:color="auto"/>
            <w:right w:val="none" w:sz="0" w:space="0" w:color="auto"/>
          </w:divBdr>
        </w:div>
        <w:div w:id="1838693937">
          <w:marLeft w:val="0"/>
          <w:marRight w:val="0"/>
          <w:marTop w:val="0"/>
          <w:marBottom w:val="0"/>
          <w:divBdr>
            <w:top w:val="none" w:sz="0" w:space="0" w:color="auto"/>
            <w:left w:val="none" w:sz="0" w:space="0" w:color="auto"/>
            <w:bottom w:val="none" w:sz="0" w:space="0" w:color="auto"/>
            <w:right w:val="none" w:sz="0" w:space="0" w:color="auto"/>
          </w:divBdr>
        </w:div>
        <w:div w:id="1944533951">
          <w:marLeft w:val="0"/>
          <w:marRight w:val="0"/>
          <w:marTop w:val="0"/>
          <w:marBottom w:val="0"/>
          <w:divBdr>
            <w:top w:val="none" w:sz="0" w:space="0" w:color="auto"/>
            <w:left w:val="none" w:sz="0" w:space="0" w:color="auto"/>
            <w:bottom w:val="none" w:sz="0" w:space="0" w:color="auto"/>
            <w:right w:val="none" w:sz="0" w:space="0" w:color="auto"/>
          </w:divBdr>
        </w:div>
        <w:div w:id="2132622745">
          <w:marLeft w:val="0"/>
          <w:marRight w:val="0"/>
          <w:marTop w:val="0"/>
          <w:marBottom w:val="0"/>
          <w:divBdr>
            <w:top w:val="none" w:sz="0" w:space="0" w:color="auto"/>
            <w:left w:val="none" w:sz="0" w:space="0" w:color="auto"/>
            <w:bottom w:val="none" w:sz="0" w:space="0" w:color="auto"/>
            <w:right w:val="none" w:sz="0" w:space="0" w:color="auto"/>
          </w:divBdr>
        </w:div>
      </w:divsChild>
    </w:div>
    <w:div w:id="866673726">
      <w:bodyDiv w:val="1"/>
      <w:marLeft w:val="0"/>
      <w:marRight w:val="0"/>
      <w:marTop w:val="0"/>
      <w:marBottom w:val="0"/>
      <w:divBdr>
        <w:top w:val="none" w:sz="0" w:space="0" w:color="auto"/>
        <w:left w:val="none" w:sz="0" w:space="0" w:color="auto"/>
        <w:bottom w:val="none" w:sz="0" w:space="0" w:color="auto"/>
        <w:right w:val="none" w:sz="0" w:space="0" w:color="auto"/>
      </w:divBdr>
      <w:divsChild>
        <w:div w:id="777068898">
          <w:marLeft w:val="0"/>
          <w:marRight w:val="0"/>
          <w:marTop w:val="0"/>
          <w:marBottom w:val="0"/>
          <w:divBdr>
            <w:top w:val="none" w:sz="0" w:space="0" w:color="auto"/>
            <w:left w:val="none" w:sz="0" w:space="0" w:color="auto"/>
            <w:bottom w:val="none" w:sz="0" w:space="0" w:color="auto"/>
            <w:right w:val="none" w:sz="0" w:space="0" w:color="auto"/>
          </w:divBdr>
        </w:div>
        <w:div w:id="1145927449">
          <w:marLeft w:val="0"/>
          <w:marRight w:val="0"/>
          <w:marTop w:val="0"/>
          <w:marBottom w:val="0"/>
          <w:divBdr>
            <w:top w:val="none" w:sz="0" w:space="0" w:color="auto"/>
            <w:left w:val="none" w:sz="0" w:space="0" w:color="auto"/>
            <w:bottom w:val="none" w:sz="0" w:space="0" w:color="auto"/>
            <w:right w:val="none" w:sz="0" w:space="0" w:color="auto"/>
          </w:divBdr>
        </w:div>
        <w:div w:id="1287664930">
          <w:marLeft w:val="0"/>
          <w:marRight w:val="0"/>
          <w:marTop w:val="0"/>
          <w:marBottom w:val="0"/>
          <w:divBdr>
            <w:top w:val="none" w:sz="0" w:space="0" w:color="auto"/>
            <w:left w:val="none" w:sz="0" w:space="0" w:color="auto"/>
            <w:bottom w:val="none" w:sz="0" w:space="0" w:color="auto"/>
            <w:right w:val="none" w:sz="0" w:space="0" w:color="auto"/>
          </w:divBdr>
        </w:div>
        <w:div w:id="1353533791">
          <w:marLeft w:val="0"/>
          <w:marRight w:val="0"/>
          <w:marTop w:val="0"/>
          <w:marBottom w:val="0"/>
          <w:divBdr>
            <w:top w:val="none" w:sz="0" w:space="0" w:color="auto"/>
            <w:left w:val="none" w:sz="0" w:space="0" w:color="auto"/>
            <w:bottom w:val="none" w:sz="0" w:space="0" w:color="auto"/>
            <w:right w:val="none" w:sz="0" w:space="0" w:color="auto"/>
          </w:divBdr>
        </w:div>
        <w:div w:id="1468431420">
          <w:marLeft w:val="0"/>
          <w:marRight w:val="0"/>
          <w:marTop w:val="0"/>
          <w:marBottom w:val="0"/>
          <w:divBdr>
            <w:top w:val="none" w:sz="0" w:space="0" w:color="auto"/>
            <w:left w:val="none" w:sz="0" w:space="0" w:color="auto"/>
            <w:bottom w:val="none" w:sz="0" w:space="0" w:color="auto"/>
            <w:right w:val="none" w:sz="0" w:space="0" w:color="auto"/>
          </w:divBdr>
        </w:div>
        <w:div w:id="1820072789">
          <w:marLeft w:val="0"/>
          <w:marRight w:val="0"/>
          <w:marTop w:val="0"/>
          <w:marBottom w:val="0"/>
          <w:divBdr>
            <w:top w:val="none" w:sz="0" w:space="0" w:color="auto"/>
            <w:left w:val="none" w:sz="0" w:space="0" w:color="auto"/>
            <w:bottom w:val="none" w:sz="0" w:space="0" w:color="auto"/>
            <w:right w:val="none" w:sz="0" w:space="0" w:color="auto"/>
          </w:divBdr>
        </w:div>
        <w:div w:id="1893275051">
          <w:marLeft w:val="0"/>
          <w:marRight w:val="0"/>
          <w:marTop w:val="0"/>
          <w:marBottom w:val="0"/>
          <w:divBdr>
            <w:top w:val="none" w:sz="0" w:space="0" w:color="auto"/>
            <w:left w:val="none" w:sz="0" w:space="0" w:color="auto"/>
            <w:bottom w:val="none" w:sz="0" w:space="0" w:color="auto"/>
            <w:right w:val="none" w:sz="0" w:space="0" w:color="auto"/>
          </w:divBdr>
        </w:div>
      </w:divsChild>
    </w:div>
    <w:div w:id="874580521">
      <w:bodyDiv w:val="1"/>
      <w:marLeft w:val="0"/>
      <w:marRight w:val="0"/>
      <w:marTop w:val="0"/>
      <w:marBottom w:val="0"/>
      <w:divBdr>
        <w:top w:val="none" w:sz="0" w:space="0" w:color="auto"/>
        <w:left w:val="none" w:sz="0" w:space="0" w:color="auto"/>
        <w:bottom w:val="none" w:sz="0" w:space="0" w:color="auto"/>
        <w:right w:val="none" w:sz="0" w:space="0" w:color="auto"/>
      </w:divBdr>
    </w:div>
    <w:div w:id="875241185">
      <w:bodyDiv w:val="1"/>
      <w:marLeft w:val="0"/>
      <w:marRight w:val="0"/>
      <w:marTop w:val="0"/>
      <w:marBottom w:val="0"/>
      <w:divBdr>
        <w:top w:val="none" w:sz="0" w:space="0" w:color="auto"/>
        <w:left w:val="none" w:sz="0" w:space="0" w:color="auto"/>
        <w:bottom w:val="none" w:sz="0" w:space="0" w:color="auto"/>
        <w:right w:val="none" w:sz="0" w:space="0" w:color="auto"/>
      </w:divBdr>
    </w:div>
    <w:div w:id="882715328">
      <w:bodyDiv w:val="1"/>
      <w:marLeft w:val="0"/>
      <w:marRight w:val="0"/>
      <w:marTop w:val="0"/>
      <w:marBottom w:val="0"/>
      <w:divBdr>
        <w:top w:val="none" w:sz="0" w:space="0" w:color="auto"/>
        <w:left w:val="none" w:sz="0" w:space="0" w:color="auto"/>
        <w:bottom w:val="none" w:sz="0" w:space="0" w:color="auto"/>
        <w:right w:val="none" w:sz="0" w:space="0" w:color="auto"/>
      </w:divBdr>
    </w:div>
    <w:div w:id="890073603">
      <w:bodyDiv w:val="1"/>
      <w:marLeft w:val="0"/>
      <w:marRight w:val="0"/>
      <w:marTop w:val="0"/>
      <w:marBottom w:val="0"/>
      <w:divBdr>
        <w:top w:val="none" w:sz="0" w:space="0" w:color="auto"/>
        <w:left w:val="none" w:sz="0" w:space="0" w:color="auto"/>
        <w:bottom w:val="none" w:sz="0" w:space="0" w:color="auto"/>
        <w:right w:val="none" w:sz="0" w:space="0" w:color="auto"/>
      </w:divBdr>
    </w:div>
    <w:div w:id="891885446">
      <w:bodyDiv w:val="1"/>
      <w:marLeft w:val="0"/>
      <w:marRight w:val="0"/>
      <w:marTop w:val="0"/>
      <w:marBottom w:val="0"/>
      <w:divBdr>
        <w:top w:val="none" w:sz="0" w:space="0" w:color="auto"/>
        <w:left w:val="none" w:sz="0" w:space="0" w:color="auto"/>
        <w:bottom w:val="none" w:sz="0" w:space="0" w:color="auto"/>
        <w:right w:val="none" w:sz="0" w:space="0" w:color="auto"/>
      </w:divBdr>
      <w:divsChild>
        <w:div w:id="1322081711">
          <w:marLeft w:val="0"/>
          <w:marRight w:val="0"/>
          <w:marTop w:val="0"/>
          <w:marBottom w:val="0"/>
          <w:divBdr>
            <w:top w:val="none" w:sz="0" w:space="0" w:color="auto"/>
            <w:left w:val="none" w:sz="0" w:space="0" w:color="auto"/>
            <w:bottom w:val="none" w:sz="0" w:space="0" w:color="auto"/>
            <w:right w:val="none" w:sz="0" w:space="0" w:color="auto"/>
          </w:divBdr>
          <w:divsChild>
            <w:div w:id="221253488">
              <w:marLeft w:val="0"/>
              <w:marRight w:val="0"/>
              <w:marTop w:val="0"/>
              <w:marBottom w:val="0"/>
              <w:divBdr>
                <w:top w:val="none" w:sz="0" w:space="0" w:color="auto"/>
                <w:left w:val="none" w:sz="0" w:space="0" w:color="auto"/>
                <w:bottom w:val="none" w:sz="0" w:space="0" w:color="auto"/>
                <w:right w:val="none" w:sz="0" w:space="0" w:color="auto"/>
              </w:divBdr>
              <w:divsChild>
                <w:div w:id="183175626">
                  <w:marLeft w:val="0"/>
                  <w:marRight w:val="0"/>
                  <w:marTop w:val="0"/>
                  <w:marBottom w:val="0"/>
                  <w:divBdr>
                    <w:top w:val="none" w:sz="0" w:space="0" w:color="auto"/>
                    <w:left w:val="none" w:sz="0" w:space="0" w:color="auto"/>
                    <w:bottom w:val="none" w:sz="0" w:space="0" w:color="auto"/>
                    <w:right w:val="none" w:sz="0" w:space="0" w:color="auto"/>
                  </w:divBdr>
                  <w:divsChild>
                    <w:div w:id="285357961">
                      <w:marLeft w:val="0"/>
                      <w:marRight w:val="0"/>
                      <w:marTop w:val="0"/>
                      <w:marBottom w:val="0"/>
                      <w:divBdr>
                        <w:top w:val="none" w:sz="0" w:space="0" w:color="auto"/>
                        <w:left w:val="none" w:sz="0" w:space="0" w:color="auto"/>
                        <w:bottom w:val="none" w:sz="0" w:space="0" w:color="auto"/>
                        <w:right w:val="none" w:sz="0" w:space="0" w:color="auto"/>
                      </w:divBdr>
                      <w:divsChild>
                        <w:div w:id="989671257">
                          <w:marLeft w:val="0"/>
                          <w:marRight w:val="0"/>
                          <w:marTop w:val="0"/>
                          <w:marBottom w:val="0"/>
                          <w:divBdr>
                            <w:top w:val="none" w:sz="0" w:space="0" w:color="auto"/>
                            <w:left w:val="none" w:sz="0" w:space="0" w:color="auto"/>
                            <w:bottom w:val="none" w:sz="0" w:space="0" w:color="auto"/>
                            <w:right w:val="none" w:sz="0" w:space="0" w:color="auto"/>
                          </w:divBdr>
                          <w:divsChild>
                            <w:div w:id="15425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436797">
      <w:bodyDiv w:val="1"/>
      <w:marLeft w:val="0"/>
      <w:marRight w:val="0"/>
      <w:marTop w:val="0"/>
      <w:marBottom w:val="0"/>
      <w:divBdr>
        <w:top w:val="none" w:sz="0" w:space="0" w:color="auto"/>
        <w:left w:val="none" w:sz="0" w:space="0" w:color="auto"/>
        <w:bottom w:val="none" w:sz="0" w:space="0" w:color="auto"/>
        <w:right w:val="none" w:sz="0" w:space="0" w:color="auto"/>
      </w:divBdr>
      <w:divsChild>
        <w:div w:id="2979296">
          <w:marLeft w:val="0"/>
          <w:marRight w:val="0"/>
          <w:marTop w:val="0"/>
          <w:marBottom w:val="0"/>
          <w:divBdr>
            <w:top w:val="none" w:sz="0" w:space="0" w:color="auto"/>
            <w:left w:val="none" w:sz="0" w:space="0" w:color="auto"/>
            <w:bottom w:val="none" w:sz="0" w:space="0" w:color="auto"/>
            <w:right w:val="none" w:sz="0" w:space="0" w:color="auto"/>
          </w:divBdr>
        </w:div>
        <w:div w:id="16009132">
          <w:marLeft w:val="0"/>
          <w:marRight w:val="0"/>
          <w:marTop w:val="0"/>
          <w:marBottom w:val="0"/>
          <w:divBdr>
            <w:top w:val="none" w:sz="0" w:space="0" w:color="auto"/>
            <w:left w:val="none" w:sz="0" w:space="0" w:color="auto"/>
            <w:bottom w:val="none" w:sz="0" w:space="0" w:color="auto"/>
            <w:right w:val="none" w:sz="0" w:space="0" w:color="auto"/>
          </w:divBdr>
        </w:div>
        <w:div w:id="76099619">
          <w:marLeft w:val="0"/>
          <w:marRight w:val="0"/>
          <w:marTop w:val="0"/>
          <w:marBottom w:val="0"/>
          <w:divBdr>
            <w:top w:val="none" w:sz="0" w:space="0" w:color="auto"/>
            <w:left w:val="none" w:sz="0" w:space="0" w:color="auto"/>
            <w:bottom w:val="none" w:sz="0" w:space="0" w:color="auto"/>
            <w:right w:val="none" w:sz="0" w:space="0" w:color="auto"/>
          </w:divBdr>
        </w:div>
        <w:div w:id="128524575">
          <w:marLeft w:val="0"/>
          <w:marRight w:val="0"/>
          <w:marTop w:val="0"/>
          <w:marBottom w:val="0"/>
          <w:divBdr>
            <w:top w:val="none" w:sz="0" w:space="0" w:color="auto"/>
            <w:left w:val="none" w:sz="0" w:space="0" w:color="auto"/>
            <w:bottom w:val="none" w:sz="0" w:space="0" w:color="auto"/>
            <w:right w:val="none" w:sz="0" w:space="0" w:color="auto"/>
          </w:divBdr>
        </w:div>
        <w:div w:id="197015876">
          <w:marLeft w:val="0"/>
          <w:marRight w:val="0"/>
          <w:marTop w:val="0"/>
          <w:marBottom w:val="0"/>
          <w:divBdr>
            <w:top w:val="none" w:sz="0" w:space="0" w:color="auto"/>
            <w:left w:val="none" w:sz="0" w:space="0" w:color="auto"/>
            <w:bottom w:val="none" w:sz="0" w:space="0" w:color="auto"/>
            <w:right w:val="none" w:sz="0" w:space="0" w:color="auto"/>
          </w:divBdr>
        </w:div>
        <w:div w:id="215706276">
          <w:marLeft w:val="0"/>
          <w:marRight w:val="0"/>
          <w:marTop w:val="0"/>
          <w:marBottom w:val="0"/>
          <w:divBdr>
            <w:top w:val="none" w:sz="0" w:space="0" w:color="auto"/>
            <w:left w:val="none" w:sz="0" w:space="0" w:color="auto"/>
            <w:bottom w:val="none" w:sz="0" w:space="0" w:color="auto"/>
            <w:right w:val="none" w:sz="0" w:space="0" w:color="auto"/>
          </w:divBdr>
        </w:div>
        <w:div w:id="234121832">
          <w:marLeft w:val="0"/>
          <w:marRight w:val="0"/>
          <w:marTop w:val="0"/>
          <w:marBottom w:val="0"/>
          <w:divBdr>
            <w:top w:val="none" w:sz="0" w:space="0" w:color="auto"/>
            <w:left w:val="none" w:sz="0" w:space="0" w:color="auto"/>
            <w:bottom w:val="none" w:sz="0" w:space="0" w:color="auto"/>
            <w:right w:val="none" w:sz="0" w:space="0" w:color="auto"/>
          </w:divBdr>
        </w:div>
        <w:div w:id="270860705">
          <w:marLeft w:val="0"/>
          <w:marRight w:val="0"/>
          <w:marTop w:val="0"/>
          <w:marBottom w:val="0"/>
          <w:divBdr>
            <w:top w:val="none" w:sz="0" w:space="0" w:color="auto"/>
            <w:left w:val="none" w:sz="0" w:space="0" w:color="auto"/>
            <w:bottom w:val="none" w:sz="0" w:space="0" w:color="auto"/>
            <w:right w:val="none" w:sz="0" w:space="0" w:color="auto"/>
          </w:divBdr>
        </w:div>
        <w:div w:id="286161413">
          <w:marLeft w:val="0"/>
          <w:marRight w:val="0"/>
          <w:marTop w:val="0"/>
          <w:marBottom w:val="0"/>
          <w:divBdr>
            <w:top w:val="none" w:sz="0" w:space="0" w:color="auto"/>
            <w:left w:val="none" w:sz="0" w:space="0" w:color="auto"/>
            <w:bottom w:val="none" w:sz="0" w:space="0" w:color="auto"/>
            <w:right w:val="none" w:sz="0" w:space="0" w:color="auto"/>
          </w:divBdr>
        </w:div>
        <w:div w:id="305823274">
          <w:marLeft w:val="0"/>
          <w:marRight w:val="0"/>
          <w:marTop w:val="0"/>
          <w:marBottom w:val="0"/>
          <w:divBdr>
            <w:top w:val="none" w:sz="0" w:space="0" w:color="auto"/>
            <w:left w:val="none" w:sz="0" w:space="0" w:color="auto"/>
            <w:bottom w:val="none" w:sz="0" w:space="0" w:color="auto"/>
            <w:right w:val="none" w:sz="0" w:space="0" w:color="auto"/>
          </w:divBdr>
        </w:div>
        <w:div w:id="339704533">
          <w:marLeft w:val="0"/>
          <w:marRight w:val="0"/>
          <w:marTop w:val="0"/>
          <w:marBottom w:val="0"/>
          <w:divBdr>
            <w:top w:val="none" w:sz="0" w:space="0" w:color="auto"/>
            <w:left w:val="none" w:sz="0" w:space="0" w:color="auto"/>
            <w:bottom w:val="none" w:sz="0" w:space="0" w:color="auto"/>
            <w:right w:val="none" w:sz="0" w:space="0" w:color="auto"/>
          </w:divBdr>
        </w:div>
        <w:div w:id="340592927">
          <w:marLeft w:val="0"/>
          <w:marRight w:val="0"/>
          <w:marTop w:val="0"/>
          <w:marBottom w:val="0"/>
          <w:divBdr>
            <w:top w:val="none" w:sz="0" w:space="0" w:color="auto"/>
            <w:left w:val="none" w:sz="0" w:space="0" w:color="auto"/>
            <w:bottom w:val="none" w:sz="0" w:space="0" w:color="auto"/>
            <w:right w:val="none" w:sz="0" w:space="0" w:color="auto"/>
          </w:divBdr>
        </w:div>
        <w:div w:id="413666436">
          <w:marLeft w:val="0"/>
          <w:marRight w:val="0"/>
          <w:marTop w:val="0"/>
          <w:marBottom w:val="0"/>
          <w:divBdr>
            <w:top w:val="none" w:sz="0" w:space="0" w:color="auto"/>
            <w:left w:val="none" w:sz="0" w:space="0" w:color="auto"/>
            <w:bottom w:val="none" w:sz="0" w:space="0" w:color="auto"/>
            <w:right w:val="none" w:sz="0" w:space="0" w:color="auto"/>
          </w:divBdr>
        </w:div>
        <w:div w:id="495191892">
          <w:marLeft w:val="0"/>
          <w:marRight w:val="0"/>
          <w:marTop w:val="0"/>
          <w:marBottom w:val="0"/>
          <w:divBdr>
            <w:top w:val="none" w:sz="0" w:space="0" w:color="auto"/>
            <w:left w:val="none" w:sz="0" w:space="0" w:color="auto"/>
            <w:bottom w:val="none" w:sz="0" w:space="0" w:color="auto"/>
            <w:right w:val="none" w:sz="0" w:space="0" w:color="auto"/>
          </w:divBdr>
        </w:div>
        <w:div w:id="562763488">
          <w:marLeft w:val="0"/>
          <w:marRight w:val="0"/>
          <w:marTop w:val="0"/>
          <w:marBottom w:val="0"/>
          <w:divBdr>
            <w:top w:val="none" w:sz="0" w:space="0" w:color="auto"/>
            <w:left w:val="none" w:sz="0" w:space="0" w:color="auto"/>
            <w:bottom w:val="none" w:sz="0" w:space="0" w:color="auto"/>
            <w:right w:val="none" w:sz="0" w:space="0" w:color="auto"/>
          </w:divBdr>
        </w:div>
        <w:div w:id="632057426">
          <w:marLeft w:val="0"/>
          <w:marRight w:val="0"/>
          <w:marTop w:val="0"/>
          <w:marBottom w:val="0"/>
          <w:divBdr>
            <w:top w:val="none" w:sz="0" w:space="0" w:color="auto"/>
            <w:left w:val="none" w:sz="0" w:space="0" w:color="auto"/>
            <w:bottom w:val="none" w:sz="0" w:space="0" w:color="auto"/>
            <w:right w:val="none" w:sz="0" w:space="0" w:color="auto"/>
          </w:divBdr>
        </w:div>
        <w:div w:id="640885373">
          <w:marLeft w:val="0"/>
          <w:marRight w:val="0"/>
          <w:marTop w:val="0"/>
          <w:marBottom w:val="0"/>
          <w:divBdr>
            <w:top w:val="none" w:sz="0" w:space="0" w:color="auto"/>
            <w:left w:val="none" w:sz="0" w:space="0" w:color="auto"/>
            <w:bottom w:val="none" w:sz="0" w:space="0" w:color="auto"/>
            <w:right w:val="none" w:sz="0" w:space="0" w:color="auto"/>
          </w:divBdr>
        </w:div>
        <w:div w:id="645203461">
          <w:marLeft w:val="0"/>
          <w:marRight w:val="0"/>
          <w:marTop w:val="0"/>
          <w:marBottom w:val="0"/>
          <w:divBdr>
            <w:top w:val="none" w:sz="0" w:space="0" w:color="auto"/>
            <w:left w:val="none" w:sz="0" w:space="0" w:color="auto"/>
            <w:bottom w:val="none" w:sz="0" w:space="0" w:color="auto"/>
            <w:right w:val="none" w:sz="0" w:space="0" w:color="auto"/>
          </w:divBdr>
        </w:div>
        <w:div w:id="677149882">
          <w:marLeft w:val="0"/>
          <w:marRight w:val="0"/>
          <w:marTop w:val="0"/>
          <w:marBottom w:val="0"/>
          <w:divBdr>
            <w:top w:val="none" w:sz="0" w:space="0" w:color="auto"/>
            <w:left w:val="none" w:sz="0" w:space="0" w:color="auto"/>
            <w:bottom w:val="none" w:sz="0" w:space="0" w:color="auto"/>
            <w:right w:val="none" w:sz="0" w:space="0" w:color="auto"/>
          </w:divBdr>
        </w:div>
        <w:div w:id="704789710">
          <w:marLeft w:val="0"/>
          <w:marRight w:val="0"/>
          <w:marTop w:val="0"/>
          <w:marBottom w:val="0"/>
          <w:divBdr>
            <w:top w:val="none" w:sz="0" w:space="0" w:color="auto"/>
            <w:left w:val="none" w:sz="0" w:space="0" w:color="auto"/>
            <w:bottom w:val="none" w:sz="0" w:space="0" w:color="auto"/>
            <w:right w:val="none" w:sz="0" w:space="0" w:color="auto"/>
          </w:divBdr>
        </w:div>
        <w:div w:id="728653512">
          <w:marLeft w:val="0"/>
          <w:marRight w:val="0"/>
          <w:marTop w:val="0"/>
          <w:marBottom w:val="0"/>
          <w:divBdr>
            <w:top w:val="none" w:sz="0" w:space="0" w:color="auto"/>
            <w:left w:val="none" w:sz="0" w:space="0" w:color="auto"/>
            <w:bottom w:val="none" w:sz="0" w:space="0" w:color="auto"/>
            <w:right w:val="none" w:sz="0" w:space="0" w:color="auto"/>
          </w:divBdr>
        </w:div>
        <w:div w:id="735009879">
          <w:marLeft w:val="0"/>
          <w:marRight w:val="0"/>
          <w:marTop w:val="0"/>
          <w:marBottom w:val="0"/>
          <w:divBdr>
            <w:top w:val="none" w:sz="0" w:space="0" w:color="auto"/>
            <w:left w:val="none" w:sz="0" w:space="0" w:color="auto"/>
            <w:bottom w:val="none" w:sz="0" w:space="0" w:color="auto"/>
            <w:right w:val="none" w:sz="0" w:space="0" w:color="auto"/>
          </w:divBdr>
        </w:div>
        <w:div w:id="749548412">
          <w:marLeft w:val="0"/>
          <w:marRight w:val="0"/>
          <w:marTop w:val="0"/>
          <w:marBottom w:val="0"/>
          <w:divBdr>
            <w:top w:val="none" w:sz="0" w:space="0" w:color="auto"/>
            <w:left w:val="none" w:sz="0" w:space="0" w:color="auto"/>
            <w:bottom w:val="none" w:sz="0" w:space="0" w:color="auto"/>
            <w:right w:val="none" w:sz="0" w:space="0" w:color="auto"/>
          </w:divBdr>
        </w:div>
        <w:div w:id="781849005">
          <w:marLeft w:val="0"/>
          <w:marRight w:val="0"/>
          <w:marTop w:val="0"/>
          <w:marBottom w:val="0"/>
          <w:divBdr>
            <w:top w:val="none" w:sz="0" w:space="0" w:color="auto"/>
            <w:left w:val="none" w:sz="0" w:space="0" w:color="auto"/>
            <w:bottom w:val="none" w:sz="0" w:space="0" w:color="auto"/>
            <w:right w:val="none" w:sz="0" w:space="0" w:color="auto"/>
          </w:divBdr>
        </w:div>
        <w:div w:id="782572668">
          <w:marLeft w:val="0"/>
          <w:marRight w:val="0"/>
          <w:marTop w:val="0"/>
          <w:marBottom w:val="0"/>
          <w:divBdr>
            <w:top w:val="none" w:sz="0" w:space="0" w:color="auto"/>
            <w:left w:val="none" w:sz="0" w:space="0" w:color="auto"/>
            <w:bottom w:val="none" w:sz="0" w:space="0" w:color="auto"/>
            <w:right w:val="none" w:sz="0" w:space="0" w:color="auto"/>
          </w:divBdr>
        </w:div>
        <w:div w:id="794253925">
          <w:marLeft w:val="0"/>
          <w:marRight w:val="0"/>
          <w:marTop w:val="0"/>
          <w:marBottom w:val="0"/>
          <w:divBdr>
            <w:top w:val="none" w:sz="0" w:space="0" w:color="auto"/>
            <w:left w:val="none" w:sz="0" w:space="0" w:color="auto"/>
            <w:bottom w:val="none" w:sz="0" w:space="0" w:color="auto"/>
            <w:right w:val="none" w:sz="0" w:space="0" w:color="auto"/>
          </w:divBdr>
        </w:div>
        <w:div w:id="808596758">
          <w:marLeft w:val="0"/>
          <w:marRight w:val="0"/>
          <w:marTop w:val="0"/>
          <w:marBottom w:val="0"/>
          <w:divBdr>
            <w:top w:val="none" w:sz="0" w:space="0" w:color="auto"/>
            <w:left w:val="none" w:sz="0" w:space="0" w:color="auto"/>
            <w:bottom w:val="none" w:sz="0" w:space="0" w:color="auto"/>
            <w:right w:val="none" w:sz="0" w:space="0" w:color="auto"/>
          </w:divBdr>
        </w:div>
        <w:div w:id="883755368">
          <w:marLeft w:val="0"/>
          <w:marRight w:val="0"/>
          <w:marTop w:val="0"/>
          <w:marBottom w:val="0"/>
          <w:divBdr>
            <w:top w:val="none" w:sz="0" w:space="0" w:color="auto"/>
            <w:left w:val="none" w:sz="0" w:space="0" w:color="auto"/>
            <w:bottom w:val="none" w:sz="0" w:space="0" w:color="auto"/>
            <w:right w:val="none" w:sz="0" w:space="0" w:color="auto"/>
          </w:divBdr>
        </w:div>
        <w:div w:id="924149782">
          <w:marLeft w:val="0"/>
          <w:marRight w:val="0"/>
          <w:marTop w:val="0"/>
          <w:marBottom w:val="0"/>
          <w:divBdr>
            <w:top w:val="none" w:sz="0" w:space="0" w:color="auto"/>
            <w:left w:val="none" w:sz="0" w:space="0" w:color="auto"/>
            <w:bottom w:val="none" w:sz="0" w:space="0" w:color="auto"/>
            <w:right w:val="none" w:sz="0" w:space="0" w:color="auto"/>
          </w:divBdr>
        </w:div>
        <w:div w:id="936987185">
          <w:marLeft w:val="0"/>
          <w:marRight w:val="0"/>
          <w:marTop w:val="0"/>
          <w:marBottom w:val="0"/>
          <w:divBdr>
            <w:top w:val="none" w:sz="0" w:space="0" w:color="auto"/>
            <w:left w:val="none" w:sz="0" w:space="0" w:color="auto"/>
            <w:bottom w:val="none" w:sz="0" w:space="0" w:color="auto"/>
            <w:right w:val="none" w:sz="0" w:space="0" w:color="auto"/>
          </w:divBdr>
        </w:div>
        <w:div w:id="957447487">
          <w:marLeft w:val="0"/>
          <w:marRight w:val="0"/>
          <w:marTop w:val="0"/>
          <w:marBottom w:val="0"/>
          <w:divBdr>
            <w:top w:val="none" w:sz="0" w:space="0" w:color="auto"/>
            <w:left w:val="none" w:sz="0" w:space="0" w:color="auto"/>
            <w:bottom w:val="none" w:sz="0" w:space="0" w:color="auto"/>
            <w:right w:val="none" w:sz="0" w:space="0" w:color="auto"/>
          </w:divBdr>
        </w:div>
        <w:div w:id="986206419">
          <w:marLeft w:val="0"/>
          <w:marRight w:val="0"/>
          <w:marTop w:val="0"/>
          <w:marBottom w:val="0"/>
          <w:divBdr>
            <w:top w:val="none" w:sz="0" w:space="0" w:color="auto"/>
            <w:left w:val="none" w:sz="0" w:space="0" w:color="auto"/>
            <w:bottom w:val="none" w:sz="0" w:space="0" w:color="auto"/>
            <w:right w:val="none" w:sz="0" w:space="0" w:color="auto"/>
          </w:divBdr>
        </w:div>
        <w:div w:id="1065107598">
          <w:marLeft w:val="0"/>
          <w:marRight w:val="0"/>
          <w:marTop w:val="0"/>
          <w:marBottom w:val="0"/>
          <w:divBdr>
            <w:top w:val="none" w:sz="0" w:space="0" w:color="auto"/>
            <w:left w:val="none" w:sz="0" w:space="0" w:color="auto"/>
            <w:bottom w:val="none" w:sz="0" w:space="0" w:color="auto"/>
            <w:right w:val="none" w:sz="0" w:space="0" w:color="auto"/>
          </w:divBdr>
        </w:div>
        <w:div w:id="1124156415">
          <w:marLeft w:val="0"/>
          <w:marRight w:val="0"/>
          <w:marTop w:val="0"/>
          <w:marBottom w:val="0"/>
          <w:divBdr>
            <w:top w:val="none" w:sz="0" w:space="0" w:color="auto"/>
            <w:left w:val="none" w:sz="0" w:space="0" w:color="auto"/>
            <w:bottom w:val="none" w:sz="0" w:space="0" w:color="auto"/>
            <w:right w:val="none" w:sz="0" w:space="0" w:color="auto"/>
          </w:divBdr>
        </w:div>
        <w:div w:id="1137644124">
          <w:marLeft w:val="0"/>
          <w:marRight w:val="0"/>
          <w:marTop w:val="0"/>
          <w:marBottom w:val="0"/>
          <w:divBdr>
            <w:top w:val="none" w:sz="0" w:space="0" w:color="auto"/>
            <w:left w:val="none" w:sz="0" w:space="0" w:color="auto"/>
            <w:bottom w:val="none" w:sz="0" w:space="0" w:color="auto"/>
            <w:right w:val="none" w:sz="0" w:space="0" w:color="auto"/>
          </w:divBdr>
        </w:div>
        <w:div w:id="1147089862">
          <w:marLeft w:val="0"/>
          <w:marRight w:val="0"/>
          <w:marTop w:val="0"/>
          <w:marBottom w:val="0"/>
          <w:divBdr>
            <w:top w:val="none" w:sz="0" w:space="0" w:color="auto"/>
            <w:left w:val="none" w:sz="0" w:space="0" w:color="auto"/>
            <w:bottom w:val="none" w:sz="0" w:space="0" w:color="auto"/>
            <w:right w:val="none" w:sz="0" w:space="0" w:color="auto"/>
          </w:divBdr>
        </w:div>
        <w:div w:id="1170561052">
          <w:marLeft w:val="0"/>
          <w:marRight w:val="0"/>
          <w:marTop w:val="0"/>
          <w:marBottom w:val="0"/>
          <w:divBdr>
            <w:top w:val="none" w:sz="0" w:space="0" w:color="auto"/>
            <w:left w:val="none" w:sz="0" w:space="0" w:color="auto"/>
            <w:bottom w:val="none" w:sz="0" w:space="0" w:color="auto"/>
            <w:right w:val="none" w:sz="0" w:space="0" w:color="auto"/>
          </w:divBdr>
        </w:div>
        <w:div w:id="1187408232">
          <w:marLeft w:val="0"/>
          <w:marRight w:val="0"/>
          <w:marTop w:val="0"/>
          <w:marBottom w:val="0"/>
          <w:divBdr>
            <w:top w:val="none" w:sz="0" w:space="0" w:color="auto"/>
            <w:left w:val="none" w:sz="0" w:space="0" w:color="auto"/>
            <w:bottom w:val="none" w:sz="0" w:space="0" w:color="auto"/>
            <w:right w:val="none" w:sz="0" w:space="0" w:color="auto"/>
          </w:divBdr>
        </w:div>
        <w:div w:id="1245605759">
          <w:marLeft w:val="0"/>
          <w:marRight w:val="0"/>
          <w:marTop w:val="0"/>
          <w:marBottom w:val="0"/>
          <w:divBdr>
            <w:top w:val="none" w:sz="0" w:space="0" w:color="auto"/>
            <w:left w:val="none" w:sz="0" w:space="0" w:color="auto"/>
            <w:bottom w:val="none" w:sz="0" w:space="0" w:color="auto"/>
            <w:right w:val="none" w:sz="0" w:space="0" w:color="auto"/>
          </w:divBdr>
        </w:div>
        <w:div w:id="1258246219">
          <w:marLeft w:val="0"/>
          <w:marRight w:val="0"/>
          <w:marTop w:val="0"/>
          <w:marBottom w:val="0"/>
          <w:divBdr>
            <w:top w:val="none" w:sz="0" w:space="0" w:color="auto"/>
            <w:left w:val="none" w:sz="0" w:space="0" w:color="auto"/>
            <w:bottom w:val="none" w:sz="0" w:space="0" w:color="auto"/>
            <w:right w:val="none" w:sz="0" w:space="0" w:color="auto"/>
          </w:divBdr>
        </w:div>
        <w:div w:id="1294753670">
          <w:marLeft w:val="0"/>
          <w:marRight w:val="0"/>
          <w:marTop w:val="0"/>
          <w:marBottom w:val="0"/>
          <w:divBdr>
            <w:top w:val="none" w:sz="0" w:space="0" w:color="auto"/>
            <w:left w:val="none" w:sz="0" w:space="0" w:color="auto"/>
            <w:bottom w:val="none" w:sz="0" w:space="0" w:color="auto"/>
            <w:right w:val="none" w:sz="0" w:space="0" w:color="auto"/>
          </w:divBdr>
        </w:div>
        <w:div w:id="1307783644">
          <w:marLeft w:val="0"/>
          <w:marRight w:val="0"/>
          <w:marTop w:val="0"/>
          <w:marBottom w:val="0"/>
          <w:divBdr>
            <w:top w:val="none" w:sz="0" w:space="0" w:color="auto"/>
            <w:left w:val="none" w:sz="0" w:space="0" w:color="auto"/>
            <w:bottom w:val="none" w:sz="0" w:space="0" w:color="auto"/>
            <w:right w:val="none" w:sz="0" w:space="0" w:color="auto"/>
          </w:divBdr>
        </w:div>
        <w:div w:id="1330718764">
          <w:marLeft w:val="0"/>
          <w:marRight w:val="0"/>
          <w:marTop w:val="0"/>
          <w:marBottom w:val="0"/>
          <w:divBdr>
            <w:top w:val="none" w:sz="0" w:space="0" w:color="auto"/>
            <w:left w:val="none" w:sz="0" w:space="0" w:color="auto"/>
            <w:bottom w:val="none" w:sz="0" w:space="0" w:color="auto"/>
            <w:right w:val="none" w:sz="0" w:space="0" w:color="auto"/>
          </w:divBdr>
        </w:div>
        <w:div w:id="1375815684">
          <w:marLeft w:val="0"/>
          <w:marRight w:val="0"/>
          <w:marTop w:val="0"/>
          <w:marBottom w:val="0"/>
          <w:divBdr>
            <w:top w:val="none" w:sz="0" w:space="0" w:color="auto"/>
            <w:left w:val="none" w:sz="0" w:space="0" w:color="auto"/>
            <w:bottom w:val="none" w:sz="0" w:space="0" w:color="auto"/>
            <w:right w:val="none" w:sz="0" w:space="0" w:color="auto"/>
          </w:divBdr>
        </w:div>
        <w:div w:id="1385564539">
          <w:marLeft w:val="0"/>
          <w:marRight w:val="0"/>
          <w:marTop w:val="0"/>
          <w:marBottom w:val="0"/>
          <w:divBdr>
            <w:top w:val="none" w:sz="0" w:space="0" w:color="auto"/>
            <w:left w:val="none" w:sz="0" w:space="0" w:color="auto"/>
            <w:bottom w:val="none" w:sz="0" w:space="0" w:color="auto"/>
            <w:right w:val="none" w:sz="0" w:space="0" w:color="auto"/>
          </w:divBdr>
        </w:div>
        <w:div w:id="1439330315">
          <w:marLeft w:val="0"/>
          <w:marRight w:val="0"/>
          <w:marTop w:val="0"/>
          <w:marBottom w:val="0"/>
          <w:divBdr>
            <w:top w:val="none" w:sz="0" w:space="0" w:color="auto"/>
            <w:left w:val="none" w:sz="0" w:space="0" w:color="auto"/>
            <w:bottom w:val="none" w:sz="0" w:space="0" w:color="auto"/>
            <w:right w:val="none" w:sz="0" w:space="0" w:color="auto"/>
          </w:divBdr>
        </w:div>
        <w:div w:id="1476600410">
          <w:marLeft w:val="0"/>
          <w:marRight w:val="0"/>
          <w:marTop w:val="0"/>
          <w:marBottom w:val="0"/>
          <w:divBdr>
            <w:top w:val="none" w:sz="0" w:space="0" w:color="auto"/>
            <w:left w:val="none" w:sz="0" w:space="0" w:color="auto"/>
            <w:bottom w:val="none" w:sz="0" w:space="0" w:color="auto"/>
            <w:right w:val="none" w:sz="0" w:space="0" w:color="auto"/>
          </w:divBdr>
        </w:div>
        <w:div w:id="1482697090">
          <w:marLeft w:val="0"/>
          <w:marRight w:val="0"/>
          <w:marTop w:val="0"/>
          <w:marBottom w:val="0"/>
          <w:divBdr>
            <w:top w:val="none" w:sz="0" w:space="0" w:color="auto"/>
            <w:left w:val="none" w:sz="0" w:space="0" w:color="auto"/>
            <w:bottom w:val="none" w:sz="0" w:space="0" w:color="auto"/>
            <w:right w:val="none" w:sz="0" w:space="0" w:color="auto"/>
          </w:divBdr>
        </w:div>
        <w:div w:id="1488014688">
          <w:marLeft w:val="0"/>
          <w:marRight w:val="0"/>
          <w:marTop w:val="0"/>
          <w:marBottom w:val="0"/>
          <w:divBdr>
            <w:top w:val="none" w:sz="0" w:space="0" w:color="auto"/>
            <w:left w:val="none" w:sz="0" w:space="0" w:color="auto"/>
            <w:bottom w:val="none" w:sz="0" w:space="0" w:color="auto"/>
            <w:right w:val="none" w:sz="0" w:space="0" w:color="auto"/>
          </w:divBdr>
        </w:div>
        <w:div w:id="1490250794">
          <w:marLeft w:val="0"/>
          <w:marRight w:val="0"/>
          <w:marTop w:val="0"/>
          <w:marBottom w:val="0"/>
          <w:divBdr>
            <w:top w:val="none" w:sz="0" w:space="0" w:color="auto"/>
            <w:left w:val="none" w:sz="0" w:space="0" w:color="auto"/>
            <w:bottom w:val="none" w:sz="0" w:space="0" w:color="auto"/>
            <w:right w:val="none" w:sz="0" w:space="0" w:color="auto"/>
          </w:divBdr>
        </w:div>
        <w:div w:id="1644315219">
          <w:marLeft w:val="0"/>
          <w:marRight w:val="0"/>
          <w:marTop w:val="0"/>
          <w:marBottom w:val="0"/>
          <w:divBdr>
            <w:top w:val="none" w:sz="0" w:space="0" w:color="auto"/>
            <w:left w:val="none" w:sz="0" w:space="0" w:color="auto"/>
            <w:bottom w:val="none" w:sz="0" w:space="0" w:color="auto"/>
            <w:right w:val="none" w:sz="0" w:space="0" w:color="auto"/>
          </w:divBdr>
        </w:div>
        <w:div w:id="1702314331">
          <w:marLeft w:val="0"/>
          <w:marRight w:val="0"/>
          <w:marTop w:val="0"/>
          <w:marBottom w:val="0"/>
          <w:divBdr>
            <w:top w:val="none" w:sz="0" w:space="0" w:color="auto"/>
            <w:left w:val="none" w:sz="0" w:space="0" w:color="auto"/>
            <w:bottom w:val="none" w:sz="0" w:space="0" w:color="auto"/>
            <w:right w:val="none" w:sz="0" w:space="0" w:color="auto"/>
          </w:divBdr>
        </w:div>
        <w:div w:id="1729645403">
          <w:marLeft w:val="0"/>
          <w:marRight w:val="0"/>
          <w:marTop w:val="0"/>
          <w:marBottom w:val="0"/>
          <w:divBdr>
            <w:top w:val="none" w:sz="0" w:space="0" w:color="auto"/>
            <w:left w:val="none" w:sz="0" w:space="0" w:color="auto"/>
            <w:bottom w:val="none" w:sz="0" w:space="0" w:color="auto"/>
            <w:right w:val="none" w:sz="0" w:space="0" w:color="auto"/>
          </w:divBdr>
        </w:div>
        <w:div w:id="1836844171">
          <w:marLeft w:val="0"/>
          <w:marRight w:val="0"/>
          <w:marTop w:val="0"/>
          <w:marBottom w:val="0"/>
          <w:divBdr>
            <w:top w:val="none" w:sz="0" w:space="0" w:color="auto"/>
            <w:left w:val="none" w:sz="0" w:space="0" w:color="auto"/>
            <w:bottom w:val="none" w:sz="0" w:space="0" w:color="auto"/>
            <w:right w:val="none" w:sz="0" w:space="0" w:color="auto"/>
          </w:divBdr>
        </w:div>
        <w:div w:id="1867719070">
          <w:marLeft w:val="0"/>
          <w:marRight w:val="0"/>
          <w:marTop w:val="0"/>
          <w:marBottom w:val="0"/>
          <w:divBdr>
            <w:top w:val="none" w:sz="0" w:space="0" w:color="auto"/>
            <w:left w:val="none" w:sz="0" w:space="0" w:color="auto"/>
            <w:bottom w:val="none" w:sz="0" w:space="0" w:color="auto"/>
            <w:right w:val="none" w:sz="0" w:space="0" w:color="auto"/>
          </w:divBdr>
        </w:div>
        <w:div w:id="1908808086">
          <w:marLeft w:val="0"/>
          <w:marRight w:val="0"/>
          <w:marTop w:val="0"/>
          <w:marBottom w:val="0"/>
          <w:divBdr>
            <w:top w:val="none" w:sz="0" w:space="0" w:color="auto"/>
            <w:left w:val="none" w:sz="0" w:space="0" w:color="auto"/>
            <w:bottom w:val="none" w:sz="0" w:space="0" w:color="auto"/>
            <w:right w:val="none" w:sz="0" w:space="0" w:color="auto"/>
          </w:divBdr>
        </w:div>
        <w:div w:id="1945772364">
          <w:marLeft w:val="0"/>
          <w:marRight w:val="0"/>
          <w:marTop w:val="0"/>
          <w:marBottom w:val="0"/>
          <w:divBdr>
            <w:top w:val="none" w:sz="0" w:space="0" w:color="auto"/>
            <w:left w:val="none" w:sz="0" w:space="0" w:color="auto"/>
            <w:bottom w:val="none" w:sz="0" w:space="0" w:color="auto"/>
            <w:right w:val="none" w:sz="0" w:space="0" w:color="auto"/>
          </w:divBdr>
        </w:div>
        <w:div w:id="1947155905">
          <w:marLeft w:val="0"/>
          <w:marRight w:val="0"/>
          <w:marTop w:val="0"/>
          <w:marBottom w:val="0"/>
          <w:divBdr>
            <w:top w:val="none" w:sz="0" w:space="0" w:color="auto"/>
            <w:left w:val="none" w:sz="0" w:space="0" w:color="auto"/>
            <w:bottom w:val="none" w:sz="0" w:space="0" w:color="auto"/>
            <w:right w:val="none" w:sz="0" w:space="0" w:color="auto"/>
          </w:divBdr>
        </w:div>
        <w:div w:id="1952975538">
          <w:marLeft w:val="0"/>
          <w:marRight w:val="0"/>
          <w:marTop w:val="0"/>
          <w:marBottom w:val="0"/>
          <w:divBdr>
            <w:top w:val="none" w:sz="0" w:space="0" w:color="auto"/>
            <w:left w:val="none" w:sz="0" w:space="0" w:color="auto"/>
            <w:bottom w:val="none" w:sz="0" w:space="0" w:color="auto"/>
            <w:right w:val="none" w:sz="0" w:space="0" w:color="auto"/>
          </w:divBdr>
        </w:div>
        <w:div w:id="1979798067">
          <w:marLeft w:val="0"/>
          <w:marRight w:val="0"/>
          <w:marTop w:val="0"/>
          <w:marBottom w:val="0"/>
          <w:divBdr>
            <w:top w:val="none" w:sz="0" w:space="0" w:color="auto"/>
            <w:left w:val="none" w:sz="0" w:space="0" w:color="auto"/>
            <w:bottom w:val="none" w:sz="0" w:space="0" w:color="auto"/>
            <w:right w:val="none" w:sz="0" w:space="0" w:color="auto"/>
          </w:divBdr>
        </w:div>
        <w:div w:id="1999570759">
          <w:marLeft w:val="0"/>
          <w:marRight w:val="0"/>
          <w:marTop w:val="0"/>
          <w:marBottom w:val="0"/>
          <w:divBdr>
            <w:top w:val="none" w:sz="0" w:space="0" w:color="auto"/>
            <w:left w:val="none" w:sz="0" w:space="0" w:color="auto"/>
            <w:bottom w:val="none" w:sz="0" w:space="0" w:color="auto"/>
            <w:right w:val="none" w:sz="0" w:space="0" w:color="auto"/>
          </w:divBdr>
        </w:div>
        <w:div w:id="2105614010">
          <w:marLeft w:val="0"/>
          <w:marRight w:val="0"/>
          <w:marTop w:val="0"/>
          <w:marBottom w:val="0"/>
          <w:divBdr>
            <w:top w:val="none" w:sz="0" w:space="0" w:color="auto"/>
            <w:left w:val="none" w:sz="0" w:space="0" w:color="auto"/>
            <w:bottom w:val="none" w:sz="0" w:space="0" w:color="auto"/>
            <w:right w:val="none" w:sz="0" w:space="0" w:color="auto"/>
          </w:divBdr>
        </w:div>
        <w:div w:id="2117627342">
          <w:marLeft w:val="0"/>
          <w:marRight w:val="0"/>
          <w:marTop w:val="0"/>
          <w:marBottom w:val="0"/>
          <w:divBdr>
            <w:top w:val="none" w:sz="0" w:space="0" w:color="auto"/>
            <w:left w:val="none" w:sz="0" w:space="0" w:color="auto"/>
            <w:bottom w:val="none" w:sz="0" w:space="0" w:color="auto"/>
            <w:right w:val="none" w:sz="0" w:space="0" w:color="auto"/>
          </w:divBdr>
        </w:div>
        <w:div w:id="2119134885">
          <w:marLeft w:val="0"/>
          <w:marRight w:val="0"/>
          <w:marTop w:val="0"/>
          <w:marBottom w:val="0"/>
          <w:divBdr>
            <w:top w:val="none" w:sz="0" w:space="0" w:color="auto"/>
            <w:left w:val="none" w:sz="0" w:space="0" w:color="auto"/>
            <w:bottom w:val="none" w:sz="0" w:space="0" w:color="auto"/>
            <w:right w:val="none" w:sz="0" w:space="0" w:color="auto"/>
          </w:divBdr>
        </w:div>
      </w:divsChild>
    </w:div>
    <w:div w:id="902103496">
      <w:bodyDiv w:val="1"/>
      <w:marLeft w:val="0"/>
      <w:marRight w:val="0"/>
      <w:marTop w:val="0"/>
      <w:marBottom w:val="0"/>
      <w:divBdr>
        <w:top w:val="none" w:sz="0" w:space="0" w:color="auto"/>
        <w:left w:val="none" w:sz="0" w:space="0" w:color="auto"/>
        <w:bottom w:val="none" w:sz="0" w:space="0" w:color="auto"/>
        <w:right w:val="none" w:sz="0" w:space="0" w:color="auto"/>
      </w:divBdr>
      <w:divsChild>
        <w:div w:id="135421018">
          <w:marLeft w:val="0"/>
          <w:marRight w:val="0"/>
          <w:marTop w:val="0"/>
          <w:marBottom w:val="0"/>
          <w:divBdr>
            <w:top w:val="none" w:sz="0" w:space="0" w:color="auto"/>
            <w:left w:val="none" w:sz="0" w:space="0" w:color="auto"/>
            <w:bottom w:val="none" w:sz="0" w:space="0" w:color="auto"/>
            <w:right w:val="none" w:sz="0" w:space="0" w:color="auto"/>
          </w:divBdr>
        </w:div>
        <w:div w:id="192766956">
          <w:marLeft w:val="0"/>
          <w:marRight w:val="0"/>
          <w:marTop w:val="0"/>
          <w:marBottom w:val="0"/>
          <w:divBdr>
            <w:top w:val="none" w:sz="0" w:space="0" w:color="auto"/>
            <w:left w:val="none" w:sz="0" w:space="0" w:color="auto"/>
            <w:bottom w:val="none" w:sz="0" w:space="0" w:color="auto"/>
            <w:right w:val="none" w:sz="0" w:space="0" w:color="auto"/>
          </w:divBdr>
        </w:div>
        <w:div w:id="452865102">
          <w:marLeft w:val="0"/>
          <w:marRight w:val="0"/>
          <w:marTop w:val="0"/>
          <w:marBottom w:val="0"/>
          <w:divBdr>
            <w:top w:val="none" w:sz="0" w:space="0" w:color="auto"/>
            <w:left w:val="none" w:sz="0" w:space="0" w:color="auto"/>
            <w:bottom w:val="none" w:sz="0" w:space="0" w:color="auto"/>
            <w:right w:val="none" w:sz="0" w:space="0" w:color="auto"/>
          </w:divBdr>
        </w:div>
        <w:div w:id="1315987833">
          <w:marLeft w:val="0"/>
          <w:marRight w:val="0"/>
          <w:marTop w:val="0"/>
          <w:marBottom w:val="0"/>
          <w:divBdr>
            <w:top w:val="none" w:sz="0" w:space="0" w:color="auto"/>
            <w:left w:val="none" w:sz="0" w:space="0" w:color="auto"/>
            <w:bottom w:val="none" w:sz="0" w:space="0" w:color="auto"/>
            <w:right w:val="none" w:sz="0" w:space="0" w:color="auto"/>
          </w:divBdr>
        </w:div>
        <w:div w:id="2046755749">
          <w:marLeft w:val="0"/>
          <w:marRight w:val="0"/>
          <w:marTop w:val="0"/>
          <w:marBottom w:val="0"/>
          <w:divBdr>
            <w:top w:val="none" w:sz="0" w:space="0" w:color="auto"/>
            <w:left w:val="none" w:sz="0" w:space="0" w:color="auto"/>
            <w:bottom w:val="none" w:sz="0" w:space="0" w:color="auto"/>
            <w:right w:val="none" w:sz="0" w:space="0" w:color="auto"/>
          </w:divBdr>
        </w:div>
      </w:divsChild>
    </w:div>
    <w:div w:id="902254283">
      <w:bodyDiv w:val="1"/>
      <w:marLeft w:val="0"/>
      <w:marRight w:val="0"/>
      <w:marTop w:val="0"/>
      <w:marBottom w:val="0"/>
      <w:divBdr>
        <w:top w:val="none" w:sz="0" w:space="0" w:color="auto"/>
        <w:left w:val="none" w:sz="0" w:space="0" w:color="auto"/>
        <w:bottom w:val="none" w:sz="0" w:space="0" w:color="auto"/>
        <w:right w:val="none" w:sz="0" w:space="0" w:color="auto"/>
      </w:divBdr>
      <w:divsChild>
        <w:div w:id="729622055">
          <w:marLeft w:val="0"/>
          <w:marRight w:val="0"/>
          <w:marTop w:val="0"/>
          <w:marBottom w:val="0"/>
          <w:divBdr>
            <w:top w:val="none" w:sz="0" w:space="0" w:color="auto"/>
            <w:left w:val="none" w:sz="0" w:space="0" w:color="auto"/>
            <w:bottom w:val="none" w:sz="0" w:space="0" w:color="auto"/>
            <w:right w:val="none" w:sz="0" w:space="0" w:color="auto"/>
          </w:divBdr>
        </w:div>
      </w:divsChild>
    </w:div>
    <w:div w:id="927465803">
      <w:bodyDiv w:val="1"/>
      <w:marLeft w:val="0"/>
      <w:marRight w:val="0"/>
      <w:marTop w:val="0"/>
      <w:marBottom w:val="0"/>
      <w:divBdr>
        <w:top w:val="none" w:sz="0" w:space="0" w:color="auto"/>
        <w:left w:val="none" w:sz="0" w:space="0" w:color="auto"/>
        <w:bottom w:val="none" w:sz="0" w:space="0" w:color="auto"/>
        <w:right w:val="none" w:sz="0" w:space="0" w:color="auto"/>
      </w:divBdr>
    </w:div>
    <w:div w:id="931940314">
      <w:bodyDiv w:val="1"/>
      <w:marLeft w:val="0"/>
      <w:marRight w:val="0"/>
      <w:marTop w:val="0"/>
      <w:marBottom w:val="0"/>
      <w:divBdr>
        <w:top w:val="none" w:sz="0" w:space="0" w:color="auto"/>
        <w:left w:val="none" w:sz="0" w:space="0" w:color="auto"/>
        <w:bottom w:val="none" w:sz="0" w:space="0" w:color="auto"/>
        <w:right w:val="none" w:sz="0" w:space="0" w:color="auto"/>
      </w:divBdr>
      <w:divsChild>
        <w:div w:id="26610899">
          <w:marLeft w:val="0"/>
          <w:marRight w:val="0"/>
          <w:marTop w:val="0"/>
          <w:marBottom w:val="0"/>
          <w:divBdr>
            <w:top w:val="none" w:sz="0" w:space="0" w:color="auto"/>
            <w:left w:val="none" w:sz="0" w:space="0" w:color="auto"/>
            <w:bottom w:val="none" w:sz="0" w:space="0" w:color="auto"/>
            <w:right w:val="none" w:sz="0" w:space="0" w:color="auto"/>
          </w:divBdr>
        </w:div>
        <w:div w:id="33313587">
          <w:marLeft w:val="0"/>
          <w:marRight w:val="0"/>
          <w:marTop w:val="0"/>
          <w:marBottom w:val="0"/>
          <w:divBdr>
            <w:top w:val="none" w:sz="0" w:space="0" w:color="auto"/>
            <w:left w:val="none" w:sz="0" w:space="0" w:color="auto"/>
            <w:bottom w:val="none" w:sz="0" w:space="0" w:color="auto"/>
            <w:right w:val="none" w:sz="0" w:space="0" w:color="auto"/>
          </w:divBdr>
        </w:div>
        <w:div w:id="89355096">
          <w:marLeft w:val="0"/>
          <w:marRight w:val="0"/>
          <w:marTop w:val="0"/>
          <w:marBottom w:val="0"/>
          <w:divBdr>
            <w:top w:val="none" w:sz="0" w:space="0" w:color="auto"/>
            <w:left w:val="none" w:sz="0" w:space="0" w:color="auto"/>
            <w:bottom w:val="none" w:sz="0" w:space="0" w:color="auto"/>
            <w:right w:val="none" w:sz="0" w:space="0" w:color="auto"/>
          </w:divBdr>
        </w:div>
        <w:div w:id="360280110">
          <w:marLeft w:val="0"/>
          <w:marRight w:val="0"/>
          <w:marTop w:val="0"/>
          <w:marBottom w:val="0"/>
          <w:divBdr>
            <w:top w:val="none" w:sz="0" w:space="0" w:color="auto"/>
            <w:left w:val="none" w:sz="0" w:space="0" w:color="auto"/>
            <w:bottom w:val="none" w:sz="0" w:space="0" w:color="auto"/>
            <w:right w:val="none" w:sz="0" w:space="0" w:color="auto"/>
          </w:divBdr>
        </w:div>
        <w:div w:id="497156174">
          <w:marLeft w:val="0"/>
          <w:marRight w:val="0"/>
          <w:marTop w:val="0"/>
          <w:marBottom w:val="0"/>
          <w:divBdr>
            <w:top w:val="none" w:sz="0" w:space="0" w:color="auto"/>
            <w:left w:val="none" w:sz="0" w:space="0" w:color="auto"/>
            <w:bottom w:val="none" w:sz="0" w:space="0" w:color="auto"/>
            <w:right w:val="none" w:sz="0" w:space="0" w:color="auto"/>
          </w:divBdr>
        </w:div>
        <w:div w:id="761024219">
          <w:marLeft w:val="0"/>
          <w:marRight w:val="0"/>
          <w:marTop w:val="0"/>
          <w:marBottom w:val="0"/>
          <w:divBdr>
            <w:top w:val="none" w:sz="0" w:space="0" w:color="auto"/>
            <w:left w:val="none" w:sz="0" w:space="0" w:color="auto"/>
            <w:bottom w:val="none" w:sz="0" w:space="0" w:color="auto"/>
            <w:right w:val="none" w:sz="0" w:space="0" w:color="auto"/>
          </w:divBdr>
        </w:div>
        <w:div w:id="767434905">
          <w:marLeft w:val="0"/>
          <w:marRight w:val="0"/>
          <w:marTop w:val="0"/>
          <w:marBottom w:val="0"/>
          <w:divBdr>
            <w:top w:val="none" w:sz="0" w:space="0" w:color="auto"/>
            <w:left w:val="none" w:sz="0" w:space="0" w:color="auto"/>
            <w:bottom w:val="none" w:sz="0" w:space="0" w:color="auto"/>
            <w:right w:val="none" w:sz="0" w:space="0" w:color="auto"/>
          </w:divBdr>
        </w:div>
        <w:div w:id="831219237">
          <w:marLeft w:val="0"/>
          <w:marRight w:val="0"/>
          <w:marTop w:val="0"/>
          <w:marBottom w:val="0"/>
          <w:divBdr>
            <w:top w:val="none" w:sz="0" w:space="0" w:color="auto"/>
            <w:left w:val="none" w:sz="0" w:space="0" w:color="auto"/>
            <w:bottom w:val="none" w:sz="0" w:space="0" w:color="auto"/>
            <w:right w:val="none" w:sz="0" w:space="0" w:color="auto"/>
          </w:divBdr>
        </w:div>
        <w:div w:id="869882496">
          <w:marLeft w:val="0"/>
          <w:marRight w:val="0"/>
          <w:marTop w:val="0"/>
          <w:marBottom w:val="0"/>
          <w:divBdr>
            <w:top w:val="none" w:sz="0" w:space="0" w:color="auto"/>
            <w:left w:val="none" w:sz="0" w:space="0" w:color="auto"/>
            <w:bottom w:val="none" w:sz="0" w:space="0" w:color="auto"/>
            <w:right w:val="none" w:sz="0" w:space="0" w:color="auto"/>
          </w:divBdr>
        </w:div>
        <w:div w:id="871921617">
          <w:marLeft w:val="0"/>
          <w:marRight w:val="0"/>
          <w:marTop w:val="0"/>
          <w:marBottom w:val="0"/>
          <w:divBdr>
            <w:top w:val="none" w:sz="0" w:space="0" w:color="auto"/>
            <w:left w:val="none" w:sz="0" w:space="0" w:color="auto"/>
            <w:bottom w:val="none" w:sz="0" w:space="0" w:color="auto"/>
            <w:right w:val="none" w:sz="0" w:space="0" w:color="auto"/>
          </w:divBdr>
        </w:div>
        <w:div w:id="888155141">
          <w:marLeft w:val="0"/>
          <w:marRight w:val="0"/>
          <w:marTop w:val="0"/>
          <w:marBottom w:val="0"/>
          <w:divBdr>
            <w:top w:val="none" w:sz="0" w:space="0" w:color="auto"/>
            <w:left w:val="none" w:sz="0" w:space="0" w:color="auto"/>
            <w:bottom w:val="none" w:sz="0" w:space="0" w:color="auto"/>
            <w:right w:val="none" w:sz="0" w:space="0" w:color="auto"/>
          </w:divBdr>
        </w:div>
        <w:div w:id="1264722683">
          <w:marLeft w:val="0"/>
          <w:marRight w:val="0"/>
          <w:marTop w:val="0"/>
          <w:marBottom w:val="0"/>
          <w:divBdr>
            <w:top w:val="none" w:sz="0" w:space="0" w:color="auto"/>
            <w:left w:val="none" w:sz="0" w:space="0" w:color="auto"/>
            <w:bottom w:val="none" w:sz="0" w:space="0" w:color="auto"/>
            <w:right w:val="none" w:sz="0" w:space="0" w:color="auto"/>
          </w:divBdr>
        </w:div>
        <w:div w:id="1298533579">
          <w:marLeft w:val="0"/>
          <w:marRight w:val="0"/>
          <w:marTop w:val="0"/>
          <w:marBottom w:val="0"/>
          <w:divBdr>
            <w:top w:val="none" w:sz="0" w:space="0" w:color="auto"/>
            <w:left w:val="none" w:sz="0" w:space="0" w:color="auto"/>
            <w:bottom w:val="none" w:sz="0" w:space="0" w:color="auto"/>
            <w:right w:val="none" w:sz="0" w:space="0" w:color="auto"/>
          </w:divBdr>
        </w:div>
        <w:div w:id="1349407160">
          <w:marLeft w:val="0"/>
          <w:marRight w:val="0"/>
          <w:marTop w:val="0"/>
          <w:marBottom w:val="0"/>
          <w:divBdr>
            <w:top w:val="none" w:sz="0" w:space="0" w:color="auto"/>
            <w:left w:val="none" w:sz="0" w:space="0" w:color="auto"/>
            <w:bottom w:val="none" w:sz="0" w:space="0" w:color="auto"/>
            <w:right w:val="none" w:sz="0" w:space="0" w:color="auto"/>
          </w:divBdr>
        </w:div>
        <w:div w:id="1359771464">
          <w:marLeft w:val="0"/>
          <w:marRight w:val="0"/>
          <w:marTop w:val="0"/>
          <w:marBottom w:val="0"/>
          <w:divBdr>
            <w:top w:val="none" w:sz="0" w:space="0" w:color="auto"/>
            <w:left w:val="none" w:sz="0" w:space="0" w:color="auto"/>
            <w:bottom w:val="none" w:sz="0" w:space="0" w:color="auto"/>
            <w:right w:val="none" w:sz="0" w:space="0" w:color="auto"/>
          </w:divBdr>
        </w:div>
        <w:div w:id="1366296358">
          <w:marLeft w:val="0"/>
          <w:marRight w:val="0"/>
          <w:marTop w:val="0"/>
          <w:marBottom w:val="0"/>
          <w:divBdr>
            <w:top w:val="none" w:sz="0" w:space="0" w:color="auto"/>
            <w:left w:val="none" w:sz="0" w:space="0" w:color="auto"/>
            <w:bottom w:val="none" w:sz="0" w:space="0" w:color="auto"/>
            <w:right w:val="none" w:sz="0" w:space="0" w:color="auto"/>
          </w:divBdr>
        </w:div>
        <w:div w:id="1435639055">
          <w:marLeft w:val="0"/>
          <w:marRight w:val="0"/>
          <w:marTop w:val="0"/>
          <w:marBottom w:val="0"/>
          <w:divBdr>
            <w:top w:val="none" w:sz="0" w:space="0" w:color="auto"/>
            <w:left w:val="none" w:sz="0" w:space="0" w:color="auto"/>
            <w:bottom w:val="none" w:sz="0" w:space="0" w:color="auto"/>
            <w:right w:val="none" w:sz="0" w:space="0" w:color="auto"/>
          </w:divBdr>
        </w:div>
        <w:div w:id="1598710057">
          <w:marLeft w:val="0"/>
          <w:marRight w:val="0"/>
          <w:marTop w:val="0"/>
          <w:marBottom w:val="0"/>
          <w:divBdr>
            <w:top w:val="none" w:sz="0" w:space="0" w:color="auto"/>
            <w:left w:val="none" w:sz="0" w:space="0" w:color="auto"/>
            <w:bottom w:val="none" w:sz="0" w:space="0" w:color="auto"/>
            <w:right w:val="none" w:sz="0" w:space="0" w:color="auto"/>
          </w:divBdr>
        </w:div>
        <w:div w:id="1758595165">
          <w:marLeft w:val="0"/>
          <w:marRight w:val="0"/>
          <w:marTop w:val="0"/>
          <w:marBottom w:val="0"/>
          <w:divBdr>
            <w:top w:val="none" w:sz="0" w:space="0" w:color="auto"/>
            <w:left w:val="none" w:sz="0" w:space="0" w:color="auto"/>
            <w:bottom w:val="none" w:sz="0" w:space="0" w:color="auto"/>
            <w:right w:val="none" w:sz="0" w:space="0" w:color="auto"/>
          </w:divBdr>
        </w:div>
        <w:div w:id="1970013017">
          <w:marLeft w:val="0"/>
          <w:marRight w:val="0"/>
          <w:marTop w:val="0"/>
          <w:marBottom w:val="0"/>
          <w:divBdr>
            <w:top w:val="none" w:sz="0" w:space="0" w:color="auto"/>
            <w:left w:val="none" w:sz="0" w:space="0" w:color="auto"/>
            <w:bottom w:val="none" w:sz="0" w:space="0" w:color="auto"/>
            <w:right w:val="none" w:sz="0" w:space="0" w:color="auto"/>
          </w:divBdr>
        </w:div>
        <w:div w:id="2005013730">
          <w:marLeft w:val="0"/>
          <w:marRight w:val="0"/>
          <w:marTop w:val="0"/>
          <w:marBottom w:val="0"/>
          <w:divBdr>
            <w:top w:val="none" w:sz="0" w:space="0" w:color="auto"/>
            <w:left w:val="none" w:sz="0" w:space="0" w:color="auto"/>
            <w:bottom w:val="none" w:sz="0" w:space="0" w:color="auto"/>
            <w:right w:val="none" w:sz="0" w:space="0" w:color="auto"/>
          </w:divBdr>
        </w:div>
      </w:divsChild>
    </w:div>
    <w:div w:id="935094107">
      <w:bodyDiv w:val="1"/>
      <w:marLeft w:val="0"/>
      <w:marRight w:val="0"/>
      <w:marTop w:val="0"/>
      <w:marBottom w:val="0"/>
      <w:divBdr>
        <w:top w:val="none" w:sz="0" w:space="0" w:color="auto"/>
        <w:left w:val="none" w:sz="0" w:space="0" w:color="auto"/>
        <w:bottom w:val="none" w:sz="0" w:space="0" w:color="auto"/>
        <w:right w:val="none" w:sz="0" w:space="0" w:color="auto"/>
      </w:divBdr>
    </w:div>
    <w:div w:id="937520357">
      <w:bodyDiv w:val="1"/>
      <w:marLeft w:val="0"/>
      <w:marRight w:val="0"/>
      <w:marTop w:val="0"/>
      <w:marBottom w:val="0"/>
      <w:divBdr>
        <w:top w:val="none" w:sz="0" w:space="0" w:color="auto"/>
        <w:left w:val="none" w:sz="0" w:space="0" w:color="auto"/>
        <w:bottom w:val="none" w:sz="0" w:space="0" w:color="auto"/>
        <w:right w:val="none" w:sz="0" w:space="0" w:color="auto"/>
      </w:divBdr>
      <w:divsChild>
        <w:div w:id="769735156">
          <w:marLeft w:val="0"/>
          <w:marRight w:val="0"/>
          <w:marTop w:val="0"/>
          <w:marBottom w:val="0"/>
          <w:divBdr>
            <w:top w:val="none" w:sz="0" w:space="0" w:color="auto"/>
            <w:left w:val="none" w:sz="0" w:space="0" w:color="auto"/>
            <w:bottom w:val="none" w:sz="0" w:space="0" w:color="auto"/>
            <w:right w:val="none" w:sz="0" w:space="0" w:color="auto"/>
          </w:divBdr>
          <w:divsChild>
            <w:div w:id="481318335">
              <w:marLeft w:val="0"/>
              <w:marRight w:val="0"/>
              <w:marTop w:val="0"/>
              <w:marBottom w:val="0"/>
              <w:divBdr>
                <w:top w:val="none" w:sz="0" w:space="0" w:color="auto"/>
                <w:left w:val="none" w:sz="0" w:space="0" w:color="auto"/>
                <w:bottom w:val="none" w:sz="0" w:space="0" w:color="auto"/>
                <w:right w:val="none" w:sz="0" w:space="0" w:color="auto"/>
              </w:divBdr>
              <w:divsChild>
                <w:div w:id="75514394">
                  <w:marLeft w:val="0"/>
                  <w:marRight w:val="0"/>
                  <w:marTop w:val="0"/>
                  <w:marBottom w:val="0"/>
                  <w:divBdr>
                    <w:top w:val="none" w:sz="0" w:space="0" w:color="auto"/>
                    <w:left w:val="none" w:sz="0" w:space="0" w:color="auto"/>
                    <w:bottom w:val="none" w:sz="0" w:space="0" w:color="auto"/>
                    <w:right w:val="none" w:sz="0" w:space="0" w:color="auto"/>
                  </w:divBdr>
                </w:div>
                <w:div w:id="105738373">
                  <w:marLeft w:val="0"/>
                  <w:marRight w:val="0"/>
                  <w:marTop w:val="0"/>
                  <w:marBottom w:val="0"/>
                  <w:divBdr>
                    <w:top w:val="none" w:sz="0" w:space="0" w:color="auto"/>
                    <w:left w:val="none" w:sz="0" w:space="0" w:color="auto"/>
                    <w:bottom w:val="none" w:sz="0" w:space="0" w:color="auto"/>
                    <w:right w:val="none" w:sz="0" w:space="0" w:color="auto"/>
                  </w:divBdr>
                </w:div>
                <w:div w:id="239995742">
                  <w:marLeft w:val="0"/>
                  <w:marRight w:val="0"/>
                  <w:marTop w:val="0"/>
                  <w:marBottom w:val="0"/>
                  <w:divBdr>
                    <w:top w:val="none" w:sz="0" w:space="0" w:color="auto"/>
                    <w:left w:val="none" w:sz="0" w:space="0" w:color="auto"/>
                    <w:bottom w:val="none" w:sz="0" w:space="0" w:color="auto"/>
                    <w:right w:val="none" w:sz="0" w:space="0" w:color="auto"/>
                  </w:divBdr>
                </w:div>
                <w:div w:id="308051260">
                  <w:marLeft w:val="0"/>
                  <w:marRight w:val="0"/>
                  <w:marTop w:val="0"/>
                  <w:marBottom w:val="0"/>
                  <w:divBdr>
                    <w:top w:val="none" w:sz="0" w:space="0" w:color="auto"/>
                    <w:left w:val="none" w:sz="0" w:space="0" w:color="auto"/>
                    <w:bottom w:val="none" w:sz="0" w:space="0" w:color="auto"/>
                    <w:right w:val="none" w:sz="0" w:space="0" w:color="auto"/>
                  </w:divBdr>
                </w:div>
                <w:div w:id="393354278">
                  <w:marLeft w:val="0"/>
                  <w:marRight w:val="0"/>
                  <w:marTop w:val="0"/>
                  <w:marBottom w:val="0"/>
                  <w:divBdr>
                    <w:top w:val="none" w:sz="0" w:space="0" w:color="auto"/>
                    <w:left w:val="none" w:sz="0" w:space="0" w:color="auto"/>
                    <w:bottom w:val="none" w:sz="0" w:space="0" w:color="auto"/>
                    <w:right w:val="none" w:sz="0" w:space="0" w:color="auto"/>
                  </w:divBdr>
                </w:div>
                <w:div w:id="441806175">
                  <w:marLeft w:val="0"/>
                  <w:marRight w:val="0"/>
                  <w:marTop w:val="0"/>
                  <w:marBottom w:val="0"/>
                  <w:divBdr>
                    <w:top w:val="none" w:sz="0" w:space="0" w:color="auto"/>
                    <w:left w:val="none" w:sz="0" w:space="0" w:color="auto"/>
                    <w:bottom w:val="none" w:sz="0" w:space="0" w:color="auto"/>
                    <w:right w:val="none" w:sz="0" w:space="0" w:color="auto"/>
                  </w:divBdr>
                </w:div>
                <w:div w:id="491258478">
                  <w:marLeft w:val="0"/>
                  <w:marRight w:val="0"/>
                  <w:marTop w:val="0"/>
                  <w:marBottom w:val="0"/>
                  <w:divBdr>
                    <w:top w:val="none" w:sz="0" w:space="0" w:color="auto"/>
                    <w:left w:val="none" w:sz="0" w:space="0" w:color="auto"/>
                    <w:bottom w:val="none" w:sz="0" w:space="0" w:color="auto"/>
                    <w:right w:val="none" w:sz="0" w:space="0" w:color="auto"/>
                  </w:divBdr>
                </w:div>
                <w:div w:id="556236589">
                  <w:marLeft w:val="0"/>
                  <w:marRight w:val="0"/>
                  <w:marTop w:val="0"/>
                  <w:marBottom w:val="0"/>
                  <w:divBdr>
                    <w:top w:val="none" w:sz="0" w:space="0" w:color="auto"/>
                    <w:left w:val="none" w:sz="0" w:space="0" w:color="auto"/>
                    <w:bottom w:val="none" w:sz="0" w:space="0" w:color="auto"/>
                    <w:right w:val="none" w:sz="0" w:space="0" w:color="auto"/>
                  </w:divBdr>
                </w:div>
                <w:div w:id="558630568">
                  <w:marLeft w:val="0"/>
                  <w:marRight w:val="0"/>
                  <w:marTop w:val="0"/>
                  <w:marBottom w:val="0"/>
                  <w:divBdr>
                    <w:top w:val="none" w:sz="0" w:space="0" w:color="auto"/>
                    <w:left w:val="none" w:sz="0" w:space="0" w:color="auto"/>
                    <w:bottom w:val="none" w:sz="0" w:space="0" w:color="auto"/>
                    <w:right w:val="none" w:sz="0" w:space="0" w:color="auto"/>
                  </w:divBdr>
                </w:div>
                <w:div w:id="653485786">
                  <w:marLeft w:val="0"/>
                  <w:marRight w:val="0"/>
                  <w:marTop w:val="0"/>
                  <w:marBottom w:val="0"/>
                  <w:divBdr>
                    <w:top w:val="none" w:sz="0" w:space="0" w:color="auto"/>
                    <w:left w:val="none" w:sz="0" w:space="0" w:color="auto"/>
                    <w:bottom w:val="none" w:sz="0" w:space="0" w:color="auto"/>
                    <w:right w:val="none" w:sz="0" w:space="0" w:color="auto"/>
                  </w:divBdr>
                </w:div>
                <w:div w:id="656230942">
                  <w:marLeft w:val="0"/>
                  <w:marRight w:val="0"/>
                  <w:marTop w:val="0"/>
                  <w:marBottom w:val="0"/>
                  <w:divBdr>
                    <w:top w:val="none" w:sz="0" w:space="0" w:color="auto"/>
                    <w:left w:val="none" w:sz="0" w:space="0" w:color="auto"/>
                    <w:bottom w:val="none" w:sz="0" w:space="0" w:color="auto"/>
                    <w:right w:val="none" w:sz="0" w:space="0" w:color="auto"/>
                  </w:divBdr>
                </w:div>
                <w:div w:id="674693282">
                  <w:marLeft w:val="0"/>
                  <w:marRight w:val="0"/>
                  <w:marTop w:val="0"/>
                  <w:marBottom w:val="0"/>
                  <w:divBdr>
                    <w:top w:val="none" w:sz="0" w:space="0" w:color="auto"/>
                    <w:left w:val="none" w:sz="0" w:space="0" w:color="auto"/>
                    <w:bottom w:val="none" w:sz="0" w:space="0" w:color="auto"/>
                    <w:right w:val="none" w:sz="0" w:space="0" w:color="auto"/>
                  </w:divBdr>
                </w:div>
                <w:div w:id="792599240">
                  <w:marLeft w:val="0"/>
                  <w:marRight w:val="0"/>
                  <w:marTop w:val="0"/>
                  <w:marBottom w:val="0"/>
                  <w:divBdr>
                    <w:top w:val="none" w:sz="0" w:space="0" w:color="auto"/>
                    <w:left w:val="none" w:sz="0" w:space="0" w:color="auto"/>
                    <w:bottom w:val="none" w:sz="0" w:space="0" w:color="auto"/>
                    <w:right w:val="none" w:sz="0" w:space="0" w:color="auto"/>
                  </w:divBdr>
                </w:div>
                <w:div w:id="802578019">
                  <w:marLeft w:val="0"/>
                  <w:marRight w:val="0"/>
                  <w:marTop w:val="0"/>
                  <w:marBottom w:val="0"/>
                  <w:divBdr>
                    <w:top w:val="none" w:sz="0" w:space="0" w:color="auto"/>
                    <w:left w:val="none" w:sz="0" w:space="0" w:color="auto"/>
                    <w:bottom w:val="none" w:sz="0" w:space="0" w:color="auto"/>
                    <w:right w:val="none" w:sz="0" w:space="0" w:color="auto"/>
                  </w:divBdr>
                </w:div>
                <w:div w:id="821888829">
                  <w:marLeft w:val="0"/>
                  <w:marRight w:val="0"/>
                  <w:marTop w:val="0"/>
                  <w:marBottom w:val="0"/>
                  <w:divBdr>
                    <w:top w:val="none" w:sz="0" w:space="0" w:color="auto"/>
                    <w:left w:val="none" w:sz="0" w:space="0" w:color="auto"/>
                    <w:bottom w:val="none" w:sz="0" w:space="0" w:color="auto"/>
                    <w:right w:val="none" w:sz="0" w:space="0" w:color="auto"/>
                  </w:divBdr>
                </w:div>
                <w:div w:id="861283815">
                  <w:marLeft w:val="0"/>
                  <w:marRight w:val="0"/>
                  <w:marTop w:val="0"/>
                  <w:marBottom w:val="0"/>
                  <w:divBdr>
                    <w:top w:val="none" w:sz="0" w:space="0" w:color="auto"/>
                    <w:left w:val="none" w:sz="0" w:space="0" w:color="auto"/>
                    <w:bottom w:val="none" w:sz="0" w:space="0" w:color="auto"/>
                    <w:right w:val="none" w:sz="0" w:space="0" w:color="auto"/>
                  </w:divBdr>
                </w:div>
                <w:div w:id="879441344">
                  <w:marLeft w:val="0"/>
                  <w:marRight w:val="0"/>
                  <w:marTop w:val="0"/>
                  <w:marBottom w:val="0"/>
                  <w:divBdr>
                    <w:top w:val="none" w:sz="0" w:space="0" w:color="auto"/>
                    <w:left w:val="none" w:sz="0" w:space="0" w:color="auto"/>
                    <w:bottom w:val="none" w:sz="0" w:space="0" w:color="auto"/>
                    <w:right w:val="none" w:sz="0" w:space="0" w:color="auto"/>
                  </w:divBdr>
                </w:div>
                <w:div w:id="958605978">
                  <w:marLeft w:val="0"/>
                  <w:marRight w:val="0"/>
                  <w:marTop w:val="0"/>
                  <w:marBottom w:val="0"/>
                  <w:divBdr>
                    <w:top w:val="none" w:sz="0" w:space="0" w:color="auto"/>
                    <w:left w:val="none" w:sz="0" w:space="0" w:color="auto"/>
                    <w:bottom w:val="none" w:sz="0" w:space="0" w:color="auto"/>
                    <w:right w:val="none" w:sz="0" w:space="0" w:color="auto"/>
                  </w:divBdr>
                </w:div>
                <w:div w:id="1009873374">
                  <w:marLeft w:val="0"/>
                  <w:marRight w:val="0"/>
                  <w:marTop w:val="0"/>
                  <w:marBottom w:val="0"/>
                  <w:divBdr>
                    <w:top w:val="none" w:sz="0" w:space="0" w:color="auto"/>
                    <w:left w:val="none" w:sz="0" w:space="0" w:color="auto"/>
                    <w:bottom w:val="none" w:sz="0" w:space="0" w:color="auto"/>
                    <w:right w:val="none" w:sz="0" w:space="0" w:color="auto"/>
                  </w:divBdr>
                </w:div>
                <w:div w:id="1077283424">
                  <w:marLeft w:val="0"/>
                  <w:marRight w:val="0"/>
                  <w:marTop w:val="0"/>
                  <w:marBottom w:val="0"/>
                  <w:divBdr>
                    <w:top w:val="none" w:sz="0" w:space="0" w:color="auto"/>
                    <w:left w:val="none" w:sz="0" w:space="0" w:color="auto"/>
                    <w:bottom w:val="none" w:sz="0" w:space="0" w:color="auto"/>
                    <w:right w:val="none" w:sz="0" w:space="0" w:color="auto"/>
                  </w:divBdr>
                </w:div>
                <w:div w:id="1224024793">
                  <w:marLeft w:val="0"/>
                  <w:marRight w:val="0"/>
                  <w:marTop w:val="0"/>
                  <w:marBottom w:val="0"/>
                  <w:divBdr>
                    <w:top w:val="none" w:sz="0" w:space="0" w:color="auto"/>
                    <w:left w:val="none" w:sz="0" w:space="0" w:color="auto"/>
                    <w:bottom w:val="none" w:sz="0" w:space="0" w:color="auto"/>
                    <w:right w:val="none" w:sz="0" w:space="0" w:color="auto"/>
                  </w:divBdr>
                </w:div>
                <w:div w:id="1246261410">
                  <w:marLeft w:val="0"/>
                  <w:marRight w:val="0"/>
                  <w:marTop w:val="0"/>
                  <w:marBottom w:val="0"/>
                  <w:divBdr>
                    <w:top w:val="none" w:sz="0" w:space="0" w:color="auto"/>
                    <w:left w:val="none" w:sz="0" w:space="0" w:color="auto"/>
                    <w:bottom w:val="none" w:sz="0" w:space="0" w:color="auto"/>
                    <w:right w:val="none" w:sz="0" w:space="0" w:color="auto"/>
                  </w:divBdr>
                </w:div>
                <w:div w:id="1246644464">
                  <w:marLeft w:val="0"/>
                  <w:marRight w:val="0"/>
                  <w:marTop w:val="0"/>
                  <w:marBottom w:val="0"/>
                  <w:divBdr>
                    <w:top w:val="none" w:sz="0" w:space="0" w:color="auto"/>
                    <w:left w:val="none" w:sz="0" w:space="0" w:color="auto"/>
                    <w:bottom w:val="none" w:sz="0" w:space="0" w:color="auto"/>
                    <w:right w:val="none" w:sz="0" w:space="0" w:color="auto"/>
                  </w:divBdr>
                </w:div>
                <w:div w:id="1252619679">
                  <w:marLeft w:val="0"/>
                  <w:marRight w:val="0"/>
                  <w:marTop w:val="0"/>
                  <w:marBottom w:val="0"/>
                  <w:divBdr>
                    <w:top w:val="none" w:sz="0" w:space="0" w:color="auto"/>
                    <w:left w:val="none" w:sz="0" w:space="0" w:color="auto"/>
                    <w:bottom w:val="none" w:sz="0" w:space="0" w:color="auto"/>
                    <w:right w:val="none" w:sz="0" w:space="0" w:color="auto"/>
                  </w:divBdr>
                </w:div>
                <w:div w:id="1289975489">
                  <w:marLeft w:val="0"/>
                  <w:marRight w:val="0"/>
                  <w:marTop w:val="0"/>
                  <w:marBottom w:val="0"/>
                  <w:divBdr>
                    <w:top w:val="none" w:sz="0" w:space="0" w:color="auto"/>
                    <w:left w:val="none" w:sz="0" w:space="0" w:color="auto"/>
                    <w:bottom w:val="none" w:sz="0" w:space="0" w:color="auto"/>
                    <w:right w:val="none" w:sz="0" w:space="0" w:color="auto"/>
                  </w:divBdr>
                </w:div>
                <w:div w:id="1339621692">
                  <w:marLeft w:val="0"/>
                  <w:marRight w:val="0"/>
                  <w:marTop w:val="0"/>
                  <w:marBottom w:val="0"/>
                  <w:divBdr>
                    <w:top w:val="none" w:sz="0" w:space="0" w:color="auto"/>
                    <w:left w:val="none" w:sz="0" w:space="0" w:color="auto"/>
                    <w:bottom w:val="none" w:sz="0" w:space="0" w:color="auto"/>
                    <w:right w:val="none" w:sz="0" w:space="0" w:color="auto"/>
                  </w:divBdr>
                </w:div>
                <w:div w:id="1388380511">
                  <w:marLeft w:val="0"/>
                  <w:marRight w:val="0"/>
                  <w:marTop w:val="0"/>
                  <w:marBottom w:val="0"/>
                  <w:divBdr>
                    <w:top w:val="none" w:sz="0" w:space="0" w:color="auto"/>
                    <w:left w:val="none" w:sz="0" w:space="0" w:color="auto"/>
                    <w:bottom w:val="none" w:sz="0" w:space="0" w:color="auto"/>
                    <w:right w:val="none" w:sz="0" w:space="0" w:color="auto"/>
                  </w:divBdr>
                </w:div>
                <w:div w:id="1420297942">
                  <w:marLeft w:val="0"/>
                  <w:marRight w:val="0"/>
                  <w:marTop w:val="0"/>
                  <w:marBottom w:val="0"/>
                  <w:divBdr>
                    <w:top w:val="none" w:sz="0" w:space="0" w:color="auto"/>
                    <w:left w:val="none" w:sz="0" w:space="0" w:color="auto"/>
                    <w:bottom w:val="none" w:sz="0" w:space="0" w:color="auto"/>
                    <w:right w:val="none" w:sz="0" w:space="0" w:color="auto"/>
                  </w:divBdr>
                </w:div>
                <w:div w:id="1579094000">
                  <w:marLeft w:val="0"/>
                  <w:marRight w:val="0"/>
                  <w:marTop w:val="0"/>
                  <w:marBottom w:val="0"/>
                  <w:divBdr>
                    <w:top w:val="none" w:sz="0" w:space="0" w:color="auto"/>
                    <w:left w:val="none" w:sz="0" w:space="0" w:color="auto"/>
                    <w:bottom w:val="none" w:sz="0" w:space="0" w:color="auto"/>
                    <w:right w:val="none" w:sz="0" w:space="0" w:color="auto"/>
                  </w:divBdr>
                </w:div>
                <w:div w:id="1611932604">
                  <w:marLeft w:val="0"/>
                  <w:marRight w:val="0"/>
                  <w:marTop w:val="0"/>
                  <w:marBottom w:val="0"/>
                  <w:divBdr>
                    <w:top w:val="none" w:sz="0" w:space="0" w:color="auto"/>
                    <w:left w:val="none" w:sz="0" w:space="0" w:color="auto"/>
                    <w:bottom w:val="none" w:sz="0" w:space="0" w:color="auto"/>
                    <w:right w:val="none" w:sz="0" w:space="0" w:color="auto"/>
                  </w:divBdr>
                </w:div>
                <w:div w:id="1677614795">
                  <w:marLeft w:val="0"/>
                  <w:marRight w:val="0"/>
                  <w:marTop w:val="0"/>
                  <w:marBottom w:val="0"/>
                  <w:divBdr>
                    <w:top w:val="none" w:sz="0" w:space="0" w:color="auto"/>
                    <w:left w:val="none" w:sz="0" w:space="0" w:color="auto"/>
                    <w:bottom w:val="none" w:sz="0" w:space="0" w:color="auto"/>
                    <w:right w:val="none" w:sz="0" w:space="0" w:color="auto"/>
                  </w:divBdr>
                </w:div>
                <w:div w:id="1679766427">
                  <w:marLeft w:val="0"/>
                  <w:marRight w:val="0"/>
                  <w:marTop w:val="0"/>
                  <w:marBottom w:val="0"/>
                  <w:divBdr>
                    <w:top w:val="none" w:sz="0" w:space="0" w:color="auto"/>
                    <w:left w:val="none" w:sz="0" w:space="0" w:color="auto"/>
                    <w:bottom w:val="none" w:sz="0" w:space="0" w:color="auto"/>
                    <w:right w:val="none" w:sz="0" w:space="0" w:color="auto"/>
                  </w:divBdr>
                </w:div>
                <w:div w:id="1747800659">
                  <w:marLeft w:val="0"/>
                  <w:marRight w:val="0"/>
                  <w:marTop w:val="0"/>
                  <w:marBottom w:val="0"/>
                  <w:divBdr>
                    <w:top w:val="none" w:sz="0" w:space="0" w:color="auto"/>
                    <w:left w:val="none" w:sz="0" w:space="0" w:color="auto"/>
                    <w:bottom w:val="none" w:sz="0" w:space="0" w:color="auto"/>
                    <w:right w:val="none" w:sz="0" w:space="0" w:color="auto"/>
                  </w:divBdr>
                </w:div>
                <w:div w:id="1811286072">
                  <w:marLeft w:val="0"/>
                  <w:marRight w:val="0"/>
                  <w:marTop w:val="0"/>
                  <w:marBottom w:val="0"/>
                  <w:divBdr>
                    <w:top w:val="none" w:sz="0" w:space="0" w:color="auto"/>
                    <w:left w:val="none" w:sz="0" w:space="0" w:color="auto"/>
                    <w:bottom w:val="none" w:sz="0" w:space="0" w:color="auto"/>
                    <w:right w:val="none" w:sz="0" w:space="0" w:color="auto"/>
                  </w:divBdr>
                </w:div>
                <w:div w:id="1819959603">
                  <w:marLeft w:val="0"/>
                  <w:marRight w:val="0"/>
                  <w:marTop w:val="0"/>
                  <w:marBottom w:val="0"/>
                  <w:divBdr>
                    <w:top w:val="none" w:sz="0" w:space="0" w:color="auto"/>
                    <w:left w:val="none" w:sz="0" w:space="0" w:color="auto"/>
                    <w:bottom w:val="none" w:sz="0" w:space="0" w:color="auto"/>
                    <w:right w:val="none" w:sz="0" w:space="0" w:color="auto"/>
                  </w:divBdr>
                </w:div>
                <w:div w:id="1875731638">
                  <w:marLeft w:val="0"/>
                  <w:marRight w:val="0"/>
                  <w:marTop w:val="0"/>
                  <w:marBottom w:val="0"/>
                  <w:divBdr>
                    <w:top w:val="none" w:sz="0" w:space="0" w:color="auto"/>
                    <w:left w:val="none" w:sz="0" w:space="0" w:color="auto"/>
                    <w:bottom w:val="none" w:sz="0" w:space="0" w:color="auto"/>
                    <w:right w:val="none" w:sz="0" w:space="0" w:color="auto"/>
                  </w:divBdr>
                </w:div>
                <w:div w:id="1900745806">
                  <w:marLeft w:val="0"/>
                  <w:marRight w:val="0"/>
                  <w:marTop w:val="0"/>
                  <w:marBottom w:val="0"/>
                  <w:divBdr>
                    <w:top w:val="none" w:sz="0" w:space="0" w:color="auto"/>
                    <w:left w:val="none" w:sz="0" w:space="0" w:color="auto"/>
                    <w:bottom w:val="none" w:sz="0" w:space="0" w:color="auto"/>
                    <w:right w:val="none" w:sz="0" w:space="0" w:color="auto"/>
                  </w:divBdr>
                </w:div>
                <w:div w:id="1903905835">
                  <w:marLeft w:val="0"/>
                  <w:marRight w:val="0"/>
                  <w:marTop w:val="0"/>
                  <w:marBottom w:val="0"/>
                  <w:divBdr>
                    <w:top w:val="none" w:sz="0" w:space="0" w:color="auto"/>
                    <w:left w:val="none" w:sz="0" w:space="0" w:color="auto"/>
                    <w:bottom w:val="none" w:sz="0" w:space="0" w:color="auto"/>
                    <w:right w:val="none" w:sz="0" w:space="0" w:color="auto"/>
                  </w:divBdr>
                </w:div>
                <w:div w:id="1910262033">
                  <w:marLeft w:val="0"/>
                  <w:marRight w:val="0"/>
                  <w:marTop w:val="0"/>
                  <w:marBottom w:val="0"/>
                  <w:divBdr>
                    <w:top w:val="none" w:sz="0" w:space="0" w:color="auto"/>
                    <w:left w:val="none" w:sz="0" w:space="0" w:color="auto"/>
                    <w:bottom w:val="none" w:sz="0" w:space="0" w:color="auto"/>
                    <w:right w:val="none" w:sz="0" w:space="0" w:color="auto"/>
                  </w:divBdr>
                </w:div>
                <w:div w:id="1949047611">
                  <w:marLeft w:val="0"/>
                  <w:marRight w:val="0"/>
                  <w:marTop w:val="0"/>
                  <w:marBottom w:val="0"/>
                  <w:divBdr>
                    <w:top w:val="none" w:sz="0" w:space="0" w:color="auto"/>
                    <w:left w:val="none" w:sz="0" w:space="0" w:color="auto"/>
                    <w:bottom w:val="none" w:sz="0" w:space="0" w:color="auto"/>
                    <w:right w:val="none" w:sz="0" w:space="0" w:color="auto"/>
                  </w:divBdr>
                </w:div>
                <w:div w:id="1982609477">
                  <w:marLeft w:val="0"/>
                  <w:marRight w:val="0"/>
                  <w:marTop w:val="0"/>
                  <w:marBottom w:val="0"/>
                  <w:divBdr>
                    <w:top w:val="none" w:sz="0" w:space="0" w:color="auto"/>
                    <w:left w:val="none" w:sz="0" w:space="0" w:color="auto"/>
                    <w:bottom w:val="none" w:sz="0" w:space="0" w:color="auto"/>
                    <w:right w:val="none" w:sz="0" w:space="0" w:color="auto"/>
                  </w:divBdr>
                </w:div>
                <w:div w:id="2010523948">
                  <w:marLeft w:val="0"/>
                  <w:marRight w:val="0"/>
                  <w:marTop w:val="0"/>
                  <w:marBottom w:val="0"/>
                  <w:divBdr>
                    <w:top w:val="none" w:sz="0" w:space="0" w:color="auto"/>
                    <w:left w:val="none" w:sz="0" w:space="0" w:color="auto"/>
                    <w:bottom w:val="none" w:sz="0" w:space="0" w:color="auto"/>
                    <w:right w:val="none" w:sz="0" w:space="0" w:color="auto"/>
                  </w:divBdr>
                </w:div>
                <w:div w:id="2073231862">
                  <w:marLeft w:val="0"/>
                  <w:marRight w:val="0"/>
                  <w:marTop w:val="0"/>
                  <w:marBottom w:val="0"/>
                  <w:divBdr>
                    <w:top w:val="none" w:sz="0" w:space="0" w:color="auto"/>
                    <w:left w:val="none" w:sz="0" w:space="0" w:color="auto"/>
                    <w:bottom w:val="none" w:sz="0" w:space="0" w:color="auto"/>
                    <w:right w:val="none" w:sz="0" w:space="0" w:color="auto"/>
                  </w:divBdr>
                </w:div>
                <w:div w:id="2099473544">
                  <w:marLeft w:val="0"/>
                  <w:marRight w:val="0"/>
                  <w:marTop w:val="0"/>
                  <w:marBottom w:val="0"/>
                  <w:divBdr>
                    <w:top w:val="none" w:sz="0" w:space="0" w:color="auto"/>
                    <w:left w:val="none" w:sz="0" w:space="0" w:color="auto"/>
                    <w:bottom w:val="none" w:sz="0" w:space="0" w:color="auto"/>
                    <w:right w:val="none" w:sz="0" w:space="0" w:color="auto"/>
                  </w:divBdr>
                </w:div>
                <w:div w:id="211740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032382">
          <w:marLeft w:val="0"/>
          <w:marRight w:val="0"/>
          <w:marTop w:val="0"/>
          <w:marBottom w:val="0"/>
          <w:divBdr>
            <w:top w:val="none" w:sz="0" w:space="0" w:color="auto"/>
            <w:left w:val="none" w:sz="0" w:space="0" w:color="auto"/>
            <w:bottom w:val="none" w:sz="0" w:space="0" w:color="auto"/>
            <w:right w:val="none" w:sz="0" w:space="0" w:color="auto"/>
          </w:divBdr>
          <w:divsChild>
            <w:div w:id="949551499">
              <w:marLeft w:val="0"/>
              <w:marRight w:val="0"/>
              <w:marTop w:val="0"/>
              <w:marBottom w:val="0"/>
              <w:divBdr>
                <w:top w:val="none" w:sz="0" w:space="0" w:color="auto"/>
                <w:left w:val="none" w:sz="0" w:space="0" w:color="auto"/>
                <w:bottom w:val="none" w:sz="0" w:space="0" w:color="auto"/>
                <w:right w:val="none" w:sz="0" w:space="0" w:color="auto"/>
              </w:divBdr>
              <w:divsChild>
                <w:div w:id="11540635">
                  <w:marLeft w:val="0"/>
                  <w:marRight w:val="0"/>
                  <w:marTop w:val="0"/>
                  <w:marBottom w:val="0"/>
                  <w:divBdr>
                    <w:top w:val="none" w:sz="0" w:space="0" w:color="auto"/>
                    <w:left w:val="none" w:sz="0" w:space="0" w:color="auto"/>
                    <w:bottom w:val="none" w:sz="0" w:space="0" w:color="auto"/>
                    <w:right w:val="none" w:sz="0" w:space="0" w:color="auto"/>
                  </w:divBdr>
                </w:div>
                <w:div w:id="117113513">
                  <w:marLeft w:val="0"/>
                  <w:marRight w:val="0"/>
                  <w:marTop w:val="0"/>
                  <w:marBottom w:val="0"/>
                  <w:divBdr>
                    <w:top w:val="none" w:sz="0" w:space="0" w:color="auto"/>
                    <w:left w:val="none" w:sz="0" w:space="0" w:color="auto"/>
                    <w:bottom w:val="none" w:sz="0" w:space="0" w:color="auto"/>
                    <w:right w:val="none" w:sz="0" w:space="0" w:color="auto"/>
                  </w:divBdr>
                </w:div>
                <w:div w:id="134105522">
                  <w:marLeft w:val="0"/>
                  <w:marRight w:val="0"/>
                  <w:marTop w:val="0"/>
                  <w:marBottom w:val="0"/>
                  <w:divBdr>
                    <w:top w:val="none" w:sz="0" w:space="0" w:color="auto"/>
                    <w:left w:val="none" w:sz="0" w:space="0" w:color="auto"/>
                    <w:bottom w:val="none" w:sz="0" w:space="0" w:color="auto"/>
                    <w:right w:val="none" w:sz="0" w:space="0" w:color="auto"/>
                  </w:divBdr>
                </w:div>
                <w:div w:id="137722821">
                  <w:marLeft w:val="0"/>
                  <w:marRight w:val="0"/>
                  <w:marTop w:val="0"/>
                  <w:marBottom w:val="0"/>
                  <w:divBdr>
                    <w:top w:val="none" w:sz="0" w:space="0" w:color="auto"/>
                    <w:left w:val="none" w:sz="0" w:space="0" w:color="auto"/>
                    <w:bottom w:val="none" w:sz="0" w:space="0" w:color="auto"/>
                    <w:right w:val="none" w:sz="0" w:space="0" w:color="auto"/>
                  </w:divBdr>
                </w:div>
                <w:div w:id="219631675">
                  <w:marLeft w:val="0"/>
                  <w:marRight w:val="0"/>
                  <w:marTop w:val="0"/>
                  <w:marBottom w:val="0"/>
                  <w:divBdr>
                    <w:top w:val="none" w:sz="0" w:space="0" w:color="auto"/>
                    <w:left w:val="none" w:sz="0" w:space="0" w:color="auto"/>
                    <w:bottom w:val="none" w:sz="0" w:space="0" w:color="auto"/>
                    <w:right w:val="none" w:sz="0" w:space="0" w:color="auto"/>
                  </w:divBdr>
                </w:div>
                <w:div w:id="224681665">
                  <w:marLeft w:val="0"/>
                  <w:marRight w:val="0"/>
                  <w:marTop w:val="0"/>
                  <w:marBottom w:val="0"/>
                  <w:divBdr>
                    <w:top w:val="none" w:sz="0" w:space="0" w:color="auto"/>
                    <w:left w:val="none" w:sz="0" w:space="0" w:color="auto"/>
                    <w:bottom w:val="none" w:sz="0" w:space="0" w:color="auto"/>
                    <w:right w:val="none" w:sz="0" w:space="0" w:color="auto"/>
                  </w:divBdr>
                </w:div>
                <w:div w:id="235213812">
                  <w:marLeft w:val="0"/>
                  <w:marRight w:val="0"/>
                  <w:marTop w:val="0"/>
                  <w:marBottom w:val="0"/>
                  <w:divBdr>
                    <w:top w:val="none" w:sz="0" w:space="0" w:color="auto"/>
                    <w:left w:val="none" w:sz="0" w:space="0" w:color="auto"/>
                    <w:bottom w:val="none" w:sz="0" w:space="0" w:color="auto"/>
                    <w:right w:val="none" w:sz="0" w:space="0" w:color="auto"/>
                  </w:divBdr>
                </w:div>
                <w:div w:id="310985901">
                  <w:marLeft w:val="0"/>
                  <w:marRight w:val="0"/>
                  <w:marTop w:val="0"/>
                  <w:marBottom w:val="0"/>
                  <w:divBdr>
                    <w:top w:val="none" w:sz="0" w:space="0" w:color="auto"/>
                    <w:left w:val="none" w:sz="0" w:space="0" w:color="auto"/>
                    <w:bottom w:val="none" w:sz="0" w:space="0" w:color="auto"/>
                    <w:right w:val="none" w:sz="0" w:space="0" w:color="auto"/>
                  </w:divBdr>
                </w:div>
                <w:div w:id="346760992">
                  <w:marLeft w:val="0"/>
                  <w:marRight w:val="0"/>
                  <w:marTop w:val="0"/>
                  <w:marBottom w:val="0"/>
                  <w:divBdr>
                    <w:top w:val="none" w:sz="0" w:space="0" w:color="auto"/>
                    <w:left w:val="none" w:sz="0" w:space="0" w:color="auto"/>
                    <w:bottom w:val="none" w:sz="0" w:space="0" w:color="auto"/>
                    <w:right w:val="none" w:sz="0" w:space="0" w:color="auto"/>
                  </w:divBdr>
                </w:div>
                <w:div w:id="360937955">
                  <w:marLeft w:val="0"/>
                  <w:marRight w:val="0"/>
                  <w:marTop w:val="0"/>
                  <w:marBottom w:val="0"/>
                  <w:divBdr>
                    <w:top w:val="none" w:sz="0" w:space="0" w:color="auto"/>
                    <w:left w:val="none" w:sz="0" w:space="0" w:color="auto"/>
                    <w:bottom w:val="none" w:sz="0" w:space="0" w:color="auto"/>
                    <w:right w:val="none" w:sz="0" w:space="0" w:color="auto"/>
                  </w:divBdr>
                </w:div>
                <w:div w:id="504201172">
                  <w:marLeft w:val="0"/>
                  <w:marRight w:val="0"/>
                  <w:marTop w:val="0"/>
                  <w:marBottom w:val="0"/>
                  <w:divBdr>
                    <w:top w:val="none" w:sz="0" w:space="0" w:color="auto"/>
                    <w:left w:val="none" w:sz="0" w:space="0" w:color="auto"/>
                    <w:bottom w:val="none" w:sz="0" w:space="0" w:color="auto"/>
                    <w:right w:val="none" w:sz="0" w:space="0" w:color="auto"/>
                  </w:divBdr>
                </w:div>
                <w:div w:id="780341266">
                  <w:marLeft w:val="0"/>
                  <w:marRight w:val="0"/>
                  <w:marTop w:val="0"/>
                  <w:marBottom w:val="0"/>
                  <w:divBdr>
                    <w:top w:val="none" w:sz="0" w:space="0" w:color="auto"/>
                    <w:left w:val="none" w:sz="0" w:space="0" w:color="auto"/>
                    <w:bottom w:val="none" w:sz="0" w:space="0" w:color="auto"/>
                    <w:right w:val="none" w:sz="0" w:space="0" w:color="auto"/>
                  </w:divBdr>
                </w:div>
                <w:div w:id="784345722">
                  <w:marLeft w:val="0"/>
                  <w:marRight w:val="0"/>
                  <w:marTop w:val="0"/>
                  <w:marBottom w:val="0"/>
                  <w:divBdr>
                    <w:top w:val="none" w:sz="0" w:space="0" w:color="auto"/>
                    <w:left w:val="none" w:sz="0" w:space="0" w:color="auto"/>
                    <w:bottom w:val="none" w:sz="0" w:space="0" w:color="auto"/>
                    <w:right w:val="none" w:sz="0" w:space="0" w:color="auto"/>
                  </w:divBdr>
                </w:div>
                <w:div w:id="789783440">
                  <w:marLeft w:val="0"/>
                  <w:marRight w:val="0"/>
                  <w:marTop w:val="0"/>
                  <w:marBottom w:val="0"/>
                  <w:divBdr>
                    <w:top w:val="none" w:sz="0" w:space="0" w:color="auto"/>
                    <w:left w:val="none" w:sz="0" w:space="0" w:color="auto"/>
                    <w:bottom w:val="none" w:sz="0" w:space="0" w:color="auto"/>
                    <w:right w:val="none" w:sz="0" w:space="0" w:color="auto"/>
                  </w:divBdr>
                </w:div>
                <w:div w:id="793332468">
                  <w:marLeft w:val="0"/>
                  <w:marRight w:val="0"/>
                  <w:marTop w:val="0"/>
                  <w:marBottom w:val="0"/>
                  <w:divBdr>
                    <w:top w:val="none" w:sz="0" w:space="0" w:color="auto"/>
                    <w:left w:val="none" w:sz="0" w:space="0" w:color="auto"/>
                    <w:bottom w:val="none" w:sz="0" w:space="0" w:color="auto"/>
                    <w:right w:val="none" w:sz="0" w:space="0" w:color="auto"/>
                  </w:divBdr>
                </w:div>
                <w:div w:id="854882824">
                  <w:marLeft w:val="0"/>
                  <w:marRight w:val="0"/>
                  <w:marTop w:val="0"/>
                  <w:marBottom w:val="0"/>
                  <w:divBdr>
                    <w:top w:val="none" w:sz="0" w:space="0" w:color="auto"/>
                    <w:left w:val="none" w:sz="0" w:space="0" w:color="auto"/>
                    <w:bottom w:val="none" w:sz="0" w:space="0" w:color="auto"/>
                    <w:right w:val="none" w:sz="0" w:space="0" w:color="auto"/>
                  </w:divBdr>
                </w:div>
                <w:div w:id="1071003790">
                  <w:marLeft w:val="0"/>
                  <w:marRight w:val="0"/>
                  <w:marTop w:val="0"/>
                  <w:marBottom w:val="0"/>
                  <w:divBdr>
                    <w:top w:val="none" w:sz="0" w:space="0" w:color="auto"/>
                    <w:left w:val="none" w:sz="0" w:space="0" w:color="auto"/>
                    <w:bottom w:val="none" w:sz="0" w:space="0" w:color="auto"/>
                    <w:right w:val="none" w:sz="0" w:space="0" w:color="auto"/>
                  </w:divBdr>
                </w:div>
                <w:div w:id="1187980933">
                  <w:marLeft w:val="0"/>
                  <w:marRight w:val="0"/>
                  <w:marTop w:val="0"/>
                  <w:marBottom w:val="0"/>
                  <w:divBdr>
                    <w:top w:val="none" w:sz="0" w:space="0" w:color="auto"/>
                    <w:left w:val="none" w:sz="0" w:space="0" w:color="auto"/>
                    <w:bottom w:val="none" w:sz="0" w:space="0" w:color="auto"/>
                    <w:right w:val="none" w:sz="0" w:space="0" w:color="auto"/>
                  </w:divBdr>
                </w:div>
                <w:div w:id="1232690165">
                  <w:marLeft w:val="0"/>
                  <w:marRight w:val="0"/>
                  <w:marTop w:val="0"/>
                  <w:marBottom w:val="0"/>
                  <w:divBdr>
                    <w:top w:val="none" w:sz="0" w:space="0" w:color="auto"/>
                    <w:left w:val="none" w:sz="0" w:space="0" w:color="auto"/>
                    <w:bottom w:val="none" w:sz="0" w:space="0" w:color="auto"/>
                    <w:right w:val="none" w:sz="0" w:space="0" w:color="auto"/>
                  </w:divBdr>
                </w:div>
                <w:div w:id="1250192171">
                  <w:marLeft w:val="0"/>
                  <w:marRight w:val="0"/>
                  <w:marTop w:val="0"/>
                  <w:marBottom w:val="0"/>
                  <w:divBdr>
                    <w:top w:val="none" w:sz="0" w:space="0" w:color="auto"/>
                    <w:left w:val="none" w:sz="0" w:space="0" w:color="auto"/>
                    <w:bottom w:val="none" w:sz="0" w:space="0" w:color="auto"/>
                    <w:right w:val="none" w:sz="0" w:space="0" w:color="auto"/>
                  </w:divBdr>
                </w:div>
                <w:div w:id="1488204019">
                  <w:marLeft w:val="0"/>
                  <w:marRight w:val="0"/>
                  <w:marTop w:val="0"/>
                  <w:marBottom w:val="0"/>
                  <w:divBdr>
                    <w:top w:val="none" w:sz="0" w:space="0" w:color="auto"/>
                    <w:left w:val="none" w:sz="0" w:space="0" w:color="auto"/>
                    <w:bottom w:val="none" w:sz="0" w:space="0" w:color="auto"/>
                    <w:right w:val="none" w:sz="0" w:space="0" w:color="auto"/>
                  </w:divBdr>
                </w:div>
                <w:div w:id="1567255694">
                  <w:marLeft w:val="0"/>
                  <w:marRight w:val="0"/>
                  <w:marTop w:val="0"/>
                  <w:marBottom w:val="0"/>
                  <w:divBdr>
                    <w:top w:val="none" w:sz="0" w:space="0" w:color="auto"/>
                    <w:left w:val="none" w:sz="0" w:space="0" w:color="auto"/>
                    <w:bottom w:val="none" w:sz="0" w:space="0" w:color="auto"/>
                    <w:right w:val="none" w:sz="0" w:space="0" w:color="auto"/>
                  </w:divBdr>
                </w:div>
                <w:div w:id="1575041465">
                  <w:marLeft w:val="0"/>
                  <w:marRight w:val="0"/>
                  <w:marTop w:val="0"/>
                  <w:marBottom w:val="0"/>
                  <w:divBdr>
                    <w:top w:val="none" w:sz="0" w:space="0" w:color="auto"/>
                    <w:left w:val="none" w:sz="0" w:space="0" w:color="auto"/>
                    <w:bottom w:val="none" w:sz="0" w:space="0" w:color="auto"/>
                    <w:right w:val="none" w:sz="0" w:space="0" w:color="auto"/>
                  </w:divBdr>
                </w:div>
                <w:div w:id="1640378578">
                  <w:marLeft w:val="0"/>
                  <w:marRight w:val="0"/>
                  <w:marTop w:val="0"/>
                  <w:marBottom w:val="0"/>
                  <w:divBdr>
                    <w:top w:val="none" w:sz="0" w:space="0" w:color="auto"/>
                    <w:left w:val="none" w:sz="0" w:space="0" w:color="auto"/>
                    <w:bottom w:val="none" w:sz="0" w:space="0" w:color="auto"/>
                    <w:right w:val="none" w:sz="0" w:space="0" w:color="auto"/>
                  </w:divBdr>
                </w:div>
                <w:div w:id="1658875867">
                  <w:marLeft w:val="0"/>
                  <w:marRight w:val="0"/>
                  <w:marTop w:val="0"/>
                  <w:marBottom w:val="0"/>
                  <w:divBdr>
                    <w:top w:val="none" w:sz="0" w:space="0" w:color="auto"/>
                    <w:left w:val="none" w:sz="0" w:space="0" w:color="auto"/>
                    <w:bottom w:val="none" w:sz="0" w:space="0" w:color="auto"/>
                    <w:right w:val="none" w:sz="0" w:space="0" w:color="auto"/>
                  </w:divBdr>
                </w:div>
                <w:div w:id="1661687320">
                  <w:marLeft w:val="0"/>
                  <w:marRight w:val="0"/>
                  <w:marTop w:val="0"/>
                  <w:marBottom w:val="0"/>
                  <w:divBdr>
                    <w:top w:val="none" w:sz="0" w:space="0" w:color="auto"/>
                    <w:left w:val="none" w:sz="0" w:space="0" w:color="auto"/>
                    <w:bottom w:val="none" w:sz="0" w:space="0" w:color="auto"/>
                    <w:right w:val="none" w:sz="0" w:space="0" w:color="auto"/>
                  </w:divBdr>
                </w:div>
                <w:div w:id="1760784382">
                  <w:marLeft w:val="0"/>
                  <w:marRight w:val="0"/>
                  <w:marTop w:val="0"/>
                  <w:marBottom w:val="0"/>
                  <w:divBdr>
                    <w:top w:val="none" w:sz="0" w:space="0" w:color="auto"/>
                    <w:left w:val="none" w:sz="0" w:space="0" w:color="auto"/>
                    <w:bottom w:val="none" w:sz="0" w:space="0" w:color="auto"/>
                    <w:right w:val="none" w:sz="0" w:space="0" w:color="auto"/>
                  </w:divBdr>
                </w:div>
                <w:div w:id="1843350461">
                  <w:marLeft w:val="0"/>
                  <w:marRight w:val="0"/>
                  <w:marTop w:val="0"/>
                  <w:marBottom w:val="0"/>
                  <w:divBdr>
                    <w:top w:val="none" w:sz="0" w:space="0" w:color="auto"/>
                    <w:left w:val="none" w:sz="0" w:space="0" w:color="auto"/>
                    <w:bottom w:val="none" w:sz="0" w:space="0" w:color="auto"/>
                    <w:right w:val="none" w:sz="0" w:space="0" w:color="auto"/>
                  </w:divBdr>
                </w:div>
                <w:div w:id="1910187932">
                  <w:marLeft w:val="0"/>
                  <w:marRight w:val="0"/>
                  <w:marTop w:val="0"/>
                  <w:marBottom w:val="0"/>
                  <w:divBdr>
                    <w:top w:val="none" w:sz="0" w:space="0" w:color="auto"/>
                    <w:left w:val="none" w:sz="0" w:space="0" w:color="auto"/>
                    <w:bottom w:val="none" w:sz="0" w:space="0" w:color="auto"/>
                    <w:right w:val="none" w:sz="0" w:space="0" w:color="auto"/>
                  </w:divBdr>
                </w:div>
                <w:div w:id="213602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153935">
      <w:bodyDiv w:val="1"/>
      <w:marLeft w:val="0"/>
      <w:marRight w:val="0"/>
      <w:marTop w:val="0"/>
      <w:marBottom w:val="0"/>
      <w:divBdr>
        <w:top w:val="none" w:sz="0" w:space="0" w:color="auto"/>
        <w:left w:val="none" w:sz="0" w:space="0" w:color="auto"/>
        <w:bottom w:val="none" w:sz="0" w:space="0" w:color="auto"/>
        <w:right w:val="none" w:sz="0" w:space="0" w:color="auto"/>
      </w:divBdr>
    </w:div>
    <w:div w:id="944767448">
      <w:bodyDiv w:val="1"/>
      <w:marLeft w:val="0"/>
      <w:marRight w:val="0"/>
      <w:marTop w:val="0"/>
      <w:marBottom w:val="0"/>
      <w:divBdr>
        <w:top w:val="none" w:sz="0" w:space="0" w:color="auto"/>
        <w:left w:val="none" w:sz="0" w:space="0" w:color="auto"/>
        <w:bottom w:val="none" w:sz="0" w:space="0" w:color="auto"/>
        <w:right w:val="none" w:sz="0" w:space="0" w:color="auto"/>
      </w:divBdr>
    </w:div>
    <w:div w:id="959532684">
      <w:bodyDiv w:val="1"/>
      <w:marLeft w:val="0"/>
      <w:marRight w:val="0"/>
      <w:marTop w:val="0"/>
      <w:marBottom w:val="0"/>
      <w:divBdr>
        <w:top w:val="none" w:sz="0" w:space="0" w:color="auto"/>
        <w:left w:val="none" w:sz="0" w:space="0" w:color="auto"/>
        <w:bottom w:val="none" w:sz="0" w:space="0" w:color="auto"/>
        <w:right w:val="none" w:sz="0" w:space="0" w:color="auto"/>
      </w:divBdr>
      <w:divsChild>
        <w:div w:id="40984999">
          <w:marLeft w:val="0"/>
          <w:marRight w:val="0"/>
          <w:marTop w:val="0"/>
          <w:marBottom w:val="0"/>
          <w:divBdr>
            <w:top w:val="none" w:sz="0" w:space="0" w:color="auto"/>
            <w:left w:val="none" w:sz="0" w:space="0" w:color="auto"/>
            <w:bottom w:val="none" w:sz="0" w:space="0" w:color="auto"/>
            <w:right w:val="none" w:sz="0" w:space="0" w:color="auto"/>
          </w:divBdr>
        </w:div>
        <w:div w:id="612323355">
          <w:marLeft w:val="0"/>
          <w:marRight w:val="0"/>
          <w:marTop w:val="0"/>
          <w:marBottom w:val="0"/>
          <w:divBdr>
            <w:top w:val="none" w:sz="0" w:space="0" w:color="auto"/>
            <w:left w:val="none" w:sz="0" w:space="0" w:color="auto"/>
            <w:bottom w:val="none" w:sz="0" w:space="0" w:color="auto"/>
            <w:right w:val="none" w:sz="0" w:space="0" w:color="auto"/>
          </w:divBdr>
        </w:div>
        <w:div w:id="1609195053">
          <w:marLeft w:val="0"/>
          <w:marRight w:val="0"/>
          <w:marTop w:val="0"/>
          <w:marBottom w:val="0"/>
          <w:divBdr>
            <w:top w:val="none" w:sz="0" w:space="0" w:color="auto"/>
            <w:left w:val="none" w:sz="0" w:space="0" w:color="auto"/>
            <w:bottom w:val="none" w:sz="0" w:space="0" w:color="auto"/>
            <w:right w:val="none" w:sz="0" w:space="0" w:color="auto"/>
          </w:divBdr>
        </w:div>
        <w:div w:id="1980303457">
          <w:marLeft w:val="0"/>
          <w:marRight w:val="0"/>
          <w:marTop w:val="0"/>
          <w:marBottom w:val="0"/>
          <w:divBdr>
            <w:top w:val="none" w:sz="0" w:space="0" w:color="auto"/>
            <w:left w:val="none" w:sz="0" w:space="0" w:color="auto"/>
            <w:bottom w:val="none" w:sz="0" w:space="0" w:color="auto"/>
            <w:right w:val="none" w:sz="0" w:space="0" w:color="auto"/>
          </w:divBdr>
        </w:div>
        <w:div w:id="1986474559">
          <w:marLeft w:val="0"/>
          <w:marRight w:val="0"/>
          <w:marTop w:val="0"/>
          <w:marBottom w:val="0"/>
          <w:divBdr>
            <w:top w:val="none" w:sz="0" w:space="0" w:color="auto"/>
            <w:left w:val="none" w:sz="0" w:space="0" w:color="auto"/>
            <w:bottom w:val="none" w:sz="0" w:space="0" w:color="auto"/>
            <w:right w:val="none" w:sz="0" w:space="0" w:color="auto"/>
          </w:divBdr>
        </w:div>
      </w:divsChild>
    </w:div>
    <w:div w:id="960258138">
      <w:bodyDiv w:val="1"/>
      <w:marLeft w:val="0"/>
      <w:marRight w:val="0"/>
      <w:marTop w:val="0"/>
      <w:marBottom w:val="0"/>
      <w:divBdr>
        <w:top w:val="none" w:sz="0" w:space="0" w:color="auto"/>
        <w:left w:val="none" w:sz="0" w:space="0" w:color="auto"/>
        <w:bottom w:val="none" w:sz="0" w:space="0" w:color="auto"/>
        <w:right w:val="none" w:sz="0" w:space="0" w:color="auto"/>
      </w:divBdr>
    </w:div>
    <w:div w:id="964000052">
      <w:bodyDiv w:val="1"/>
      <w:marLeft w:val="0"/>
      <w:marRight w:val="0"/>
      <w:marTop w:val="0"/>
      <w:marBottom w:val="0"/>
      <w:divBdr>
        <w:top w:val="none" w:sz="0" w:space="0" w:color="auto"/>
        <w:left w:val="none" w:sz="0" w:space="0" w:color="auto"/>
        <w:bottom w:val="none" w:sz="0" w:space="0" w:color="auto"/>
        <w:right w:val="none" w:sz="0" w:space="0" w:color="auto"/>
      </w:divBdr>
      <w:divsChild>
        <w:div w:id="179705611">
          <w:marLeft w:val="0"/>
          <w:marRight w:val="0"/>
          <w:marTop w:val="0"/>
          <w:marBottom w:val="0"/>
          <w:divBdr>
            <w:top w:val="none" w:sz="0" w:space="0" w:color="auto"/>
            <w:left w:val="none" w:sz="0" w:space="0" w:color="auto"/>
            <w:bottom w:val="none" w:sz="0" w:space="0" w:color="auto"/>
            <w:right w:val="none" w:sz="0" w:space="0" w:color="auto"/>
          </w:divBdr>
        </w:div>
        <w:div w:id="309990526">
          <w:marLeft w:val="0"/>
          <w:marRight w:val="0"/>
          <w:marTop w:val="0"/>
          <w:marBottom w:val="0"/>
          <w:divBdr>
            <w:top w:val="none" w:sz="0" w:space="0" w:color="auto"/>
            <w:left w:val="none" w:sz="0" w:space="0" w:color="auto"/>
            <w:bottom w:val="none" w:sz="0" w:space="0" w:color="auto"/>
            <w:right w:val="none" w:sz="0" w:space="0" w:color="auto"/>
          </w:divBdr>
        </w:div>
        <w:div w:id="355621163">
          <w:marLeft w:val="0"/>
          <w:marRight w:val="0"/>
          <w:marTop w:val="0"/>
          <w:marBottom w:val="0"/>
          <w:divBdr>
            <w:top w:val="none" w:sz="0" w:space="0" w:color="auto"/>
            <w:left w:val="none" w:sz="0" w:space="0" w:color="auto"/>
            <w:bottom w:val="none" w:sz="0" w:space="0" w:color="auto"/>
            <w:right w:val="none" w:sz="0" w:space="0" w:color="auto"/>
          </w:divBdr>
        </w:div>
        <w:div w:id="581110001">
          <w:marLeft w:val="0"/>
          <w:marRight w:val="0"/>
          <w:marTop w:val="0"/>
          <w:marBottom w:val="0"/>
          <w:divBdr>
            <w:top w:val="none" w:sz="0" w:space="0" w:color="auto"/>
            <w:left w:val="none" w:sz="0" w:space="0" w:color="auto"/>
            <w:bottom w:val="none" w:sz="0" w:space="0" w:color="auto"/>
            <w:right w:val="none" w:sz="0" w:space="0" w:color="auto"/>
          </w:divBdr>
        </w:div>
        <w:div w:id="1160855260">
          <w:marLeft w:val="0"/>
          <w:marRight w:val="0"/>
          <w:marTop w:val="0"/>
          <w:marBottom w:val="0"/>
          <w:divBdr>
            <w:top w:val="none" w:sz="0" w:space="0" w:color="auto"/>
            <w:left w:val="none" w:sz="0" w:space="0" w:color="auto"/>
            <w:bottom w:val="none" w:sz="0" w:space="0" w:color="auto"/>
            <w:right w:val="none" w:sz="0" w:space="0" w:color="auto"/>
          </w:divBdr>
        </w:div>
        <w:div w:id="1632861098">
          <w:marLeft w:val="0"/>
          <w:marRight w:val="0"/>
          <w:marTop w:val="0"/>
          <w:marBottom w:val="0"/>
          <w:divBdr>
            <w:top w:val="none" w:sz="0" w:space="0" w:color="auto"/>
            <w:left w:val="none" w:sz="0" w:space="0" w:color="auto"/>
            <w:bottom w:val="none" w:sz="0" w:space="0" w:color="auto"/>
            <w:right w:val="none" w:sz="0" w:space="0" w:color="auto"/>
          </w:divBdr>
        </w:div>
        <w:div w:id="1690713500">
          <w:marLeft w:val="0"/>
          <w:marRight w:val="0"/>
          <w:marTop w:val="0"/>
          <w:marBottom w:val="0"/>
          <w:divBdr>
            <w:top w:val="none" w:sz="0" w:space="0" w:color="auto"/>
            <w:left w:val="none" w:sz="0" w:space="0" w:color="auto"/>
            <w:bottom w:val="none" w:sz="0" w:space="0" w:color="auto"/>
            <w:right w:val="none" w:sz="0" w:space="0" w:color="auto"/>
          </w:divBdr>
        </w:div>
      </w:divsChild>
    </w:div>
    <w:div w:id="966854814">
      <w:bodyDiv w:val="1"/>
      <w:marLeft w:val="0"/>
      <w:marRight w:val="0"/>
      <w:marTop w:val="0"/>
      <w:marBottom w:val="0"/>
      <w:divBdr>
        <w:top w:val="none" w:sz="0" w:space="0" w:color="auto"/>
        <w:left w:val="none" w:sz="0" w:space="0" w:color="auto"/>
        <w:bottom w:val="none" w:sz="0" w:space="0" w:color="auto"/>
        <w:right w:val="none" w:sz="0" w:space="0" w:color="auto"/>
      </w:divBdr>
    </w:div>
    <w:div w:id="968783289">
      <w:bodyDiv w:val="1"/>
      <w:marLeft w:val="0"/>
      <w:marRight w:val="0"/>
      <w:marTop w:val="0"/>
      <w:marBottom w:val="0"/>
      <w:divBdr>
        <w:top w:val="none" w:sz="0" w:space="0" w:color="auto"/>
        <w:left w:val="none" w:sz="0" w:space="0" w:color="auto"/>
        <w:bottom w:val="none" w:sz="0" w:space="0" w:color="auto"/>
        <w:right w:val="none" w:sz="0" w:space="0" w:color="auto"/>
      </w:divBdr>
      <w:divsChild>
        <w:div w:id="193159509">
          <w:marLeft w:val="0"/>
          <w:marRight w:val="0"/>
          <w:marTop w:val="0"/>
          <w:marBottom w:val="0"/>
          <w:divBdr>
            <w:top w:val="none" w:sz="0" w:space="0" w:color="auto"/>
            <w:left w:val="none" w:sz="0" w:space="0" w:color="auto"/>
            <w:bottom w:val="none" w:sz="0" w:space="0" w:color="auto"/>
            <w:right w:val="none" w:sz="0" w:space="0" w:color="auto"/>
          </w:divBdr>
        </w:div>
        <w:div w:id="204945887">
          <w:marLeft w:val="0"/>
          <w:marRight w:val="0"/>
          <w:marTop w:val="0"/>
          <w:marBottom w:val="0"/>
          <w:divBdr>
            <w:top w:val="none" w:sz="0" w:space="0" w:color="auto"/>
            <w:left w:val="none" w:sz="0" w:space="0" w:color="auto"/>
            <w:bottom w:val="none" w:sz="0" w:space="0" w:color="auto"/>
            <w:right w:val="none" w:sz="0" w:space="0" w:color="auto"/>
          </w:divBdr>
        </w:div>
        <w:div w:id="241567377">
          <w:marLeft w:val="0"/>
          <w:marRight w:val="0"/>
          <w:marTop w:val="0"/>
          <w:marBottom w:val="0"/>
          <w:divBdr>
            <w:top w:val="none" w:sz="0" w:space="0" w:color="auto"/>
            <w:left w:val="none" w:sz="0" w:space="0" w:color="auto"/>
            <w:bottom w:val="none" w:sz="0" w:space="0" w:color="auto"/>
            <w:right w:val="none" w:sz="0" w:space="0" w:color="auto"/>
          </w:divBdr>
        </w:div>
        <w:div w:id="1921282536">
          <w:marLeft w:val="0"/>
          <w:marRight w:val="0"/>
          <w:marTop w:val="0"/>
          <w:marBottom w:val="0"/>
          <w:divBdr>
            <w:top w:val="none" w:sz="0" w:space="0" w:color="auto"/>
            <w:left w:val="none" w:sz="0" w:space="0" w:color="auto"/>
            <w:bottom w:val="none" w:sz="0" w:space="0" w:color="auto"/>
            <w:right w:val="none" w:sz="0" w:space="0" w:color="auto"/>
          </w:divBdr>
        </w:div>
      </w:divsChild>
    </w:div>
    <w:div w:id="979503731">
      <w:bodyDiv w:val="1"/>
      <w:marLeft w:val="0"/>
      <w:marRight w:val="0"/>
      <w:marTop w:val="0"/>
      <w:marBottom w:val="0"/>
      <w:divBdr>
        <w:top w:val="none" w:sz="0" w:space="0" w:color="auto"/>
        <w:left w:val="none" w:sz="0" w:space="0" w:color="auto"/>
        <w:bottom w:val="none" w:sz="0" w:space="0" w:color="auto"/>
        <w:right w:val="none" w:sz="0" w:space="0" w:color="auto"/>
      </w:divBdr>
      <w:divsChild>
        <w:div w:id="257174366">
          <w:marLeft w:val="0"/>
          <w:marRight w:val="0"/>
          <w:marTop w:val="0"/>
          <w:marBottom w:val="0"/>
          <w:divBdr>
            <w:top w:val="none" w:sz="0" w:space="0" w:color="auto"/>
            <w:left w:val="none" w:sz="0" w:space="0" w:color="auto"/>
            <w:bottom w:val="none" w:sz="0" w:space="0" w:color="auto"/>
            <w:right w:val="none" w:sz="0" w:space="0" w:color="auto"/>
          </w:divBdr>
        </w:div>
        <w:div w:id="1406538188">
          <w:marLeft w:val="0"/>
          <w:marRight w:val="0"/>
          <w:marTop w:val="0"/>
          <w:marBottom w:val="0"/>
          <w:divBdr>
            <w:top w:val="none" w:sz="0" w:space="0" w:color="auto"/>
            <w:left w:val="none" w:sz="0" w:space="0" w:color="auto"/>
            <w:bottom w:val="none" w:sz="0" w:space="0" w:color="auto"/>
            <w:right w:val="none" w:sz="0" w:space="0" w:color="auto"/>
          </w:divBdr>
        </w:div>
        <w:div w:id="1952322869">
          <w:marLeft w:val="0"/>
          <w:marRight w:val="0"/>
          <w:marTop w:val="0"/>
          <w:marBottom w:val="0"/>
          <w:divBdr>
            <w:top w:val="none" w:sz="0" w:space="0" w:color="auto"/>
            <w:left w:val="none" w:sz="0" w:space="0" w:color="auto"/>
            <w:bottom w:val="none" w:sz="0" w:space="0" w:color="auto"/>
            <w:right w:val="none" w:sz="0" w:space="0" w:color="auto"/>
          </w:divBdr>
        </w:div>
      </w:divsChild>
    </w:div>
    <w:div w:id="987242760">
      <w:bodyDiv w:val="1"/>
      <w:marLeft w:val="0"/>
      <w:marRight w:val="0"/>
      <w:marTop w:val="0"/>
      <w:marBottom w:val="0"/>
      <w:divBdr>
        <w:top w:val="none" w:sz="0" w:space="0" w:color="auto"/>
        <w:left w:val="none" w:sz="0" w:space="0" w:color="auto"/>
        <w:bottom w:val="none" w:sz="0" w:space="0" w:color="auto"/>
        <w:right w:val="none" w:sz="0" w:space="0" w:color="auto"/>
      </w:divBdr>
    </w:div>
    <w:div w:id="988901259">
      <w:bodyDiv w:val="1"/>
      <w:marLeft w:val="0"/>
      <w:marRight w:val="0"/>
      <w:marTop w:val="0"/>
      <w:marBottom w:val="0"/>
      <w:divBdr>
        <w:top w:val="none" w:sz="0" w:space="0" w:color="auto"/>
        <w:left w:val="none" w:sz="0" w:space="0" w:color="auto"/>
        <w:bottom w:val="none" w:sz="0" w:space="0" w:color="auto"/>
        <w:right w:val="none" w:sz="0" w:space="0" w:color="auto"/>
      </w:divBdr>
    </w:div>
    <w:div w:id="990450950">
      <w:bodyDiv w:val="1"/>
      <w:marLeft w:val="0"/>
      <w:marRight w:val="0"/>
      <w:marTop w:val="0"/>
      <w:marBottom w:val="0"/>
      <w:divBdr>
        <w:top w:val="none" w:sz="0" w:space="0" w:color="auto"/>
        <w:left w:val="none" w:sz="0" w:space="0" w:color="auto"/>
        <w:bottom w:val="none" w:sz="0" w:space="0" w:color="auto"/>
        <w:right w:val="none" w:sz="0" w:space="0" w:color="auto"/>
      </w:divBdr>
      <w:divsChild>
        <w:div w:id="19824172">
          <w:marLeft w:val="0"/>
          <w:marRight w:val="0"/>
          <w:marTop w:val="0"/>
          <w:marBottom w:val="0"/>
          <w:divBdr>
            <w:top w:val="none" w:sz="0" w:space="0" w:color="auto"/>
            <w:left w:val="none" w:sz="0" w:space="0" w:color="auto"/>
            <w:bottom w:val="none" w:sz="0" w:space="0" w:color="auto"/>
            <w:right w:val="none" w:sz="0" w:space="0" w:color="auto"/>
          </w:divBdr>
        </w:div>
        <w:div w:id="138307548">
          <w:marLeft w:val="0"/>
          <w:marRight w:val="0"/>
          <w:marTop w:val="0"/>
          <w:marBottom w:val="0"/>
          <w:divBdr>
            <w:top w:val="none" w:sz="0" w:space="0" w:color="auto"/>
            <w:left w:val="none" w:sz="0" w:space="0" w:color="auto"/>
            <w:bottom w:val="none" w:sz="0" w:space="0" w:color="auto"/>
            <w:right w:val="none" w:sz="0" w:space="0" w:color="auto"/>
          </w:divBdr>
        </w:div>
        <w:div w:id="330379387">
          <w:marLeft w:val="0"/>
          <w:marRight w:val="0"/>
          <w:marTop w:val="0"/>
          <w:marBottom w:val="0"/>
          <w:divBdr>
            <w:top w:val="none" w:sz="0" w:space="0" w:color="auto"/>
            <w:left w:val="none" w:sz="0" w:space="0" w:color="auto"/>
            <w:bottom w:val="none" w:sz="0" w:space="0" w:color="auto"/>
            <w:right w:val="none" w:sz="0" w:space="0" w:color="auto"/>
          </w:divBdr>
        </w:div>
        <w:div w:id="409238291">
          <w:marLeft w:val="0"/>
          <w:marRight w:val="0"/>
          <w:marTop w:val="0"/>
          <w:marBottom w:val="0"/>
          <w:divBdr>
            <w:top w:val="none" w:sz="0" w:space="0" w:color="auto"/>
            <w:left w:val="none" w:sz="0" w:space="0" w:color="auto"/>
            <w:bottom w:val="none" w:sz="0" w:space="0" w:color="auto"/>
            <w:right w:val="none" w:sz="0" w:space="0" w:color="auto"/>
          </w:divBdr>
        </w:div>
        <w:div w:id="779179852">
          <w:marLeft w:val="0"/>
          <w:marRight w:val="0"/>
          <w:marTop w:val="0"/>
          <w:marBottom w:val="0"/>
          <w:divBdr>
            <w:top w:val="none" w:sz="0" w:space="0" w:color="auto"/>
            <w:left w:val="none" w:sz="0" w:space="0" w:color="auto"/>
            <w:bottom w:val="none" w:sz="0" w:space="0" w:color="auto"/>
            <w:right w:val="none" w:sz="0" w:space="0" w:color="auto"/>
          </w:divBdr>
        </w:div>
        <w:div w:id="1059674560">
          <w:marLeft w:val="0"/>
          <w:marRight w:val="0"/>
          <w:marTop w:val="0"/>
          <w:marBottom w:val="0"/>
          <w:divBdr>
            <w:top w:val="none" w:sz="0" w:space="0" w:color="auto"/>
            <w:left w:val="none" w:sz="0" w:space="0" w:color="auto"/>
            <w:bottom w:val="none" w:sz="0" w:space="0" w:color="auto"/>
            <w:right w:val="none" w:sz="0" w:space="0" w:color="auto"/>
          </w:divBdr>
        </w:div>
        <w:div w:id="1389302994">
          <w:marLeft w:val="0"/>
          <w:marRight w:val="0"/>
          <w:marTop w:val="0"/>
          <w:marBottom w:val="0"/>
          <w:divBdr>
            <w:top w:val="none" w:sz="0" w:space="0" w:color="auto"/>
            <w:left w:val="none" w:sz="0" w:space="0" w:color="auto"/>
            <w:bottom w:val="none" w:sz="0" w:space="0" w:color="auto"/>
            <w:right w:val="none" w:sz="0" w:space="0" w:color="auto"/>
          </w:divBdr>
        </w:div>
      </w:divsChild>
    </w:div>
    <w:div w:id="992296649">
      <w:bodyDiv w:val="1"/>
      <w:marLeft w:val="0"/>
      <w:marRight w:val="0"/>
      <w:marTop w:val="0"/>
      <w:marBottom w:val="0"/>
      <w:divBdr>
        <w:top w:val="none" w:sz="0" w:space="0" w:color="auto"/>
        <w:left w:val="none" w:sz="0" w:space="0" w:color="auto"/>
        <w:bottom w:val="none" w:sz="0" w:space="0" w:color="auto"/>
        <w:right w:val="none" w:sz="0" w:space="0" w:color="auto"/>
      </w:divBdr>
    </w:div>
    <w:div w:id="994144046">
      <w:bodyDiv w:val="1"/>
      <w:marLeft w:val="0"/>
      <w:marRight w:val="0"/>
      <w:marTop w:val="0"/>
      <w:marBottom w:val="0"/>
      <w:divBdr>
        <w:top w:val="none" w:sz="0" w:space="0" w:color="auto"/>
        <w:left w:val="none" w:sz="0" w:space="0" w:color="auto"/>
        <w:bottom w:val="none" w:sz="0" w:space="0" w:color="auto"/>
        <w:right w:val="none" w:sz="0" w:space="0" w:color="auto"/>
      </w:divBdr>
      <w:divsChild>
        <w:div w:id="84884">
          <w:marLeft w:val="0"/>
          <w:marRight w:val="0"/>
          <w:marTop w:val="0"/>
          <w:marBottom w:val="0"/>
          <w:divBdr>
            <w:top w:val="none" w:sz="0" w:space="0" w:color="auto"/>
            <w:left w:val="none" w:sz="0" w:space="0" w:color="auto"/>
            <w:bottom w:val="none" w:sz="0" w:space="0" w:color="auto"/>
            <w:right w:val="none" w:sz="0" w:space="0" w:color="auto"/>
          </w:divBdr>
        </w:div>
        <w:div w:id="10574405">
          <w:marLeft w:val="0"/>
          <w:marRight w:val="0"/>
          <w:marTop w:val="0"/>
          <w:marBottom w:val="0"/>
          <w:divBdr>
            <w:top w:val="none" w:sz="0" w:space="0" w:color="auto"/>
            <w:left w:val="none" w:sz="0" w:space="0" w:color="auto"/>
            <w:bottom w:val="none" w:sz="0" w:space="0" w:color="auto"/>
            <w:right w:val="none" w:sz="0" w:space="0" w:color="auto"/>
          </w:divBdr>
        </w:div>
        <w:div w:id="13045258">
          <w:marLeft w:val="0"/>
          <w:marRight w:val="0"/>
          <w:marTop w:val="0"/>
          <w:marBottom w:val="0"/>
          <w:divBdr>
            <w:top w:val="none" w:sz="0" w:space="0" w:color="auto"/>
            <w:left w:val="none" w:sz="0" w:space="0" w:color="auto"/>
            <w:bottom w:val="none" w:sz="0" w:space="0" w:color="auto"/>
            <w:right w:val="none" w:sz="0" w:space="0" w:color="auto"/>
          </w:divBdr>
        </w:div>
        <w:div w:id="13919584">
          <w:marLeft w:val="0"/>
          <w:marRight w:val="0"/>
          <w:marTop w:val="0"/>
          <w:marBottom w:val="0"/>
          <w:divBdr>
            <w:top w:val="none" w:sz="0" w:space="0" w:color="auto"/>
            <w:left w:val="none" w:sz="0" w:space="0" w:color="auto"/>
            <w:bottom w:val="none" w:sz="0" w:space="0" w:color="auto"/>
            <w:right w:val="none" w:sz="0" w:space="0" w:color="auto"/>
          </w:divBdr>
        </w:div>
        <w:div w:id="18550500">
          <w:marLeft w:val="0"/>
          <w:marRight w:val="0"/>
          <w:marTop w:val="0"/>
          <w:marBottom w:val="0"/>
          <w:divBdr>
            <w:top w:val="none" w:sz="0" w:space="0" w:color="auto"/>
            <w:left w:val="none" w:sz="0" w:space="0" w:color="auto"/>
            <w:bottom w:val="none" w:sz="0" w:space="0" w:color="auto"/>
            <w:right w:val="none" w:sz="0" w:space="0" w:color="auto"/>
          </w:divBdr>
        </w:div>
        <w:div w:id="19012347">
          <w:marLeft w:val="0"/>
          <w:marRight w:val="0"/>
          <w:marTop w:val="0"/>
          <w:marBottom w:val="0"/>
          <w:divBdr>
            <w:top w:val="none" w:sz="0" w:space="0" w:color="auto"/>
            <w:left w:val="none" w:sz="0" w:space="0" w:color="auto"/>
            <w:bottom w:val="none" w:sz="0" w:space="0" w:color="auto"/>
            <w:right w:val="none" w:sz="0" w:space="0" w:color="auto"/>
          </w:divBdr>
        </w:div>
        <w:div w:id="34083171">
          <w:marLeft w:val="0"/>
          <w:marRight w:val="0"/>
          <w:marTop w:val="0"/>
          <w:marBottom w:val="0"/>
          <w:divBdr>
            <w:top w:val="none" w:sz="0" w:space="0" w:color="auto"/>
            <w:left w:val="none" w:sz="0" w:space="0" w:color="auto"/>
            <w:bottom w:val="none" w:sz="0" w:space="0" w:color="auto"/>
            <w:right w:val="none" w:sz="0" w:space="0" w:color="auto"/>
          </w:divBdr>
        </w:div>
        <w:div w:id="62918178">
          <w:marLeft w:val="0"/>
          <w:marRight w:val="0"/>
          <w:marTop w:val="0"/>
          <w:marBottom w:val="0"/>
          <w:divBdr>
            <w:top w:val="none" w:sz="0" w:space="0" w:color="auto"/>
            <w:left w:val="none" w:sz="0" w:space="0" w:color="auto"/>
            <w:bottom w:val="none" w:sz="0" w:space="0" w:color="auto"/>
            <w:right w:val="none" w:sz="0" w:space="0" w:color="auto"/>
          </w:divBdr>
        </w:div>
        <w:div w:id="72440178">
          <w:marLeft w:val="0"/>
          <w:marRight w:val="0"/>
          <w:marTop w:val="0"/>
          <w:marBottom w:val="0"/>
          <w:divBdr>
            <w:top w:val="none" w:sz="0" w:space="0" w:color="auto"/>
            <w:left w:val="none" w:sz="0" w:space="0" w:color="auto"/>
            <w:bottom w:val="none" w:sz="0" w:space="0" w:color="auto"/>
            <w:right w:val="none" w:sz="0" w:space="0" w:color="auto"/>
          </w:divBdr>
        </w:div>
        <w:div w:id="91322517">
          <w:marLeft w:val="0"/>
          <w:marRight w:val="0"/>
          <w:marTop w:val="0"/>
          <w:marBottom w:val="0"/>
          <w:divBdr>
            <w:top w:val="none" w:sz="0" w:space="0" w:color="auto"/>
            <w:left w:val="none" w:sz="0" w:space="0" w:color="auto"/>
            <w:bottom w:val="none" w:sz="0" w:space="0" w:color="auto"/>
            <w:right w:val="none" w:sz="0" w:space="0" w:color="auto"/>
          </w:divBdr>
        </w:div>
        <w:div w:id="125586739">
          <w:marLeft w:val="0"/>
          <w:marRight w:val="0"/>
          <w:marTop w:val="0"/>
          <w:marBottom w:val="0"/>
          <w:divBdr>
            <w:top w:val="none" w:sz="0" w:space="0" w:color="auto"/>
            <w:left w:val="none" w:sz="0" w:space="0" w:color="auto"/>
            <w:bottom w:val="none" w:sz="0" w:space="0" w:color="auto"/>
            <w:right w:val="none" w:sz="0" w:space="0" w:color="auto"/>
          </w:divBdr>
        </w:div>
        <w:div w:id="127168592">
          <w:marLeft w:val="0"/>
          <w:marRight w:val="0"/>
          <w:marTop w:val="0"/>
          <w:marBottom w:val="0"/>
          <w:divBdr>
            <w:top w:val="none" w:sz="0" w:space="0" w:color="auto"/>
            <w:left w:val="none" w:sz="0" w:space="0" w:color="auto"/>
            <w:bottom w:val="none" w:sz="0" w:space="0" w:color="auto"/>
            <w:right w:val="none" w:sz="0" w:space="0" w:color="auto"/>
          </w:divBdr>
        </w:div>
        <w:div w:id="132018018">
          <w:marLeft w:val="0"/>
          <w:marRight w:val="0"/>
          <w:marTop w:val="0"/>
          <w:marBottom w:val="0"/>
          <w:divBdr>
            <w:top w:val="none" w:sz="0" w:space="0" w:color="auto"/>
            <w:left w:val="none" w:sz="0" w:space="0" w:color="auto"/>
            <w:bottom w:val="none" w:sz="0" w:space="0" w:color="auto"/>
            <w:right w:val="none" w:sz="0" w:space="0" w:color="auto"/>
          </w:divBdr>
        </w:div>
        <w:div w:id="176821110">
          <w:marLeft w:val="0"/>
          <w:marRight w:val="0"/>
          <w:marTop w:val="0"/>
          <w:marBottom w:val="0"/>
          <w:divBdr>
            <w:top w:val="none" w:sz="0" w:space="0" w:color="auto"/>
            <w:left w:val="none" w:sz="0" w:space="0" w:color="auto"/>
            <w:bottom w:val="none" w:sz="0" w:space="0" w:color="auto"/>
            <w:right w:val="none" w:sz="0" w:space="0" w:color="auto"/>
          </w:divBdr>
        </w:div>
        <w:div w:id="178471768">
          <w:marLeft w:val="0"/>
          <w:marRight w:val="0"/>
          <w:marTop w:val="0"/>
          <w:marBottom w:val="0"/>
          <w:divBdr>
            <w:top w:val="none" w:sz="0" w:space="0" w:color="auto"/>
            <w:left w:val="none" w:sz="0" w:space="0" w:color="auto"/>
            <w:bottom w:val="none" w:sz="0" w:space="0" w:color="auto"/>
            <w:right w:val="none" w:sz="0" w:space="0" w:color="auto"/>
          </w:divBdr>
        </w:div>
        <w:div w:id="184711174">
          <w:marLeft w:val="0"/>
          <w:marRight w:val="0"/>
          <w:marTop w:val="0"/>
          <w:marBottom w:val="0"/>
          <w:divBdr>
            <w:top w:val="none" w:sz="0" w:space="0" w:color="auto"/>
            <w:left w:val="none" w:sz="0" w:space="0" w:color="auto"/>
            <w:bottom w:val="none" w:sz="0" w:space="0" w:color="auto"/>
            <w:right w:val="none" w:sz="0" w:space="0" w:color="auto"/>
          </w:divBdr>
        </w:div>
        <w:div w:id="197857117">
          <w:marLeft w:val="0"/>
          <w:marRight w:val="0"/>
          <w:marTop w:val="0"/>
          <w:marBottom w:val="0"/>
          <w:divBdr>
            <w:top w:val="none" w:sz="0" w:space="0" w:color="auto"/>
            <w:left w:val="none" w:sz="0" w:space="0" w:color="auto"/>
            <w:bottom w:val="none" w:sz="0" w:space="0" w:color="auto"/>
            <w:right w:val="none" w:sz="0" w:space="0" w:color="auto"/>
          </w:divBdr>
        </w:div>
        <w:div w:id="211624899">
          <w:marLeft w:val="0"/>
          <w:marRight w:val="0"/>
          <w:marTop w:val="0"/>
          <w:marBottom w:val="0"/>
          <w:divBdr>
            <w:top w:val="none" w:sz="0" w:space="0" w:color="auto"/>
            <w:left w:val="none" w:sz="0" w:space="0" w:color="auto"/>
            <w:bottom w:val="none" w:sz="0" w:space="0" w:color="auto"/>
            <w:right w:val="none" w:sz="0" w:space="0" w:color="auto"/>
          </w:divBdr>
        </w:div>
        <w:div w:id="215892020">
          <w:marLeft w:val="0"/>
          <w:marRight w:val="0"/>
          <w:marTop w:val="0"/>
          <w:marBottom w:val="0"/>
          <w:divBdr>
            <w:top w:val="none" w:sz="0" w:space="0" w:color="auto"/>
            <w:left w:val="none" w:sz="0" w:space="0" w:color="auto"/>
            <w:bottom w:val="none" w:sz="0" w:space="0" w:color="auto"/>
            <w:right w:val="none" w:sz="0" w:space="0" w:color="auto"/>
          </w:divBdr>
        </w:div>
        <w:div w:id="231547948">
          <w:marLeft w:val="0"/>
          <w:marRight w:val="0"/>
          <w:marTop w:val="0"/>
          <w:marBottom w:val="0"/>
          <w:divBdr>
            <w:top w:val="none" w:sz="0" w:space="0" w:color="auto"/>
            <w:left w:val="none" w:sz="0" w:space="0" w:color="auto"/>
            <w:bottom w:val="none" w:sz="0" w:space="0" w:color="auto"/>
            <w:right w:val="none" w:sz="0" w:space="0" w:color="auto"/>
          </w:divBdr>
        </w:div>
        <w:div w:id="250551375">
          <w:marLeft w:val="0"/>
          <w:marRight w:val="0"/>
          <w:marTop w:val="0"/>
          <w:marBottom w:val="0"/>
          <w:divBdr>
            <w:top w:val="none" w:sz="0" w:space="0" w:color="auto"/>
            <w:left w:val="none" w:sz="0" w:space="0" w:color="auto"/>
            <w:bottom w:val="none" w:sz="0" w:space="0" w:color="auto"/>
            <w:right w:val="none" w:sz="0" w:space="0" w:color="auto"/>
          </w:divBdr>
        </w:div>
        <w:div w:id="270362444">
          <w:marLeft w:val="0"/>
          <w:marRight w:val="0"/>
          <w:marTop w:val="0"/>
          <w:marBottom w:val="0"/>
          <w:divBdr>
            <w:top w:val="none" w:sz="0" w:space="0" w:color="auto"/>
            <w:left w:val="none" w:sz="0" w:space="0" w:color="auto"/>
            <w:bottom w:val="none" w:sz="0" w:space="0" w:color="auto"/>
            <w:right w:val="none" w:sz="0" w:space="0" w:color="auto"/>
          </w:divBdr>
        </w:div>
        <w:div w:id="274949419">
          <w:marLeft w:val="0"/>
          <w:marRight w:val="0"/>
          <w:marTop w:val="0"/>
          <w:marBottom w:val="0"/>
          <w:divBdr>
            <w:top w:val="none" w:sz="0" w:space="0" w:color="auto"/>
            <w:left w:val="none" w:sz="0" w:space="0" w:color="auto"/>
            <w:bottom w:val="none" w:sz="0" w:space="0" w:color="auto"/>
            <w:right w:val="none" w:sz="0" w:space="0" w:color="auto"/>
          </w:divBdr>
        </w:div>
        <w:div w:id="288705580">
          <w:marLeft w:val="0"/>
          <w:marRight w:val="0"/>
          <w:marTop w:val="0"/>
          <w:marBottom w:val="0"/>
          <w:divBdr>
            <w:top w:val="none" w:sz="0" w:space="0" w:color="auto"/>
            <w:left w:val="none" w:sz="0" w:space="0" w:color="auto"/>
            <w:bottom w:val="none" w:sz="0" w:space="0" w:color="auto"/>
            <w:right w:val="none" w:sz="0" w:space="0" w:color="auto"/>
          </w:divBdr>
        </w:div>
        <w:div w:id="294138212">
          <w:marLeft w:val="0"/>
          <w:marRight w:val="0"/>
          <w:marTop w:val="0"/>
          <w:marBottom w:val="0"/>
          <w:divBdr>
            <w:top w:val="none" w:sz="0" w:space="0" w:color="auto"/>
            <w:left w:val="none" w:sz="0" w:space="0" w:color="auto"/>
            <w:bottom w:val="none" w:sz="0" w:space="0" w:color="auto"/>
            <w:right w:val="none" w:sz="0" w:space="0" w:color="auto"/>
          </w:divBdr>
        </w:div>
        <w:div w:id="296028220">
          <w:marLeft w:val="0"/>
          <w:marRight w:val="0"/>
          <w:marTop w:val="0"/>
          <w:marBottom w:val="0"/>
          <w:divBdr>
            <w:top w:val="none" w:sz="0" w:space="0" w:color="auto"/>
            <w:left w:val="none" w:sz="0" w:space="0" w:color="auto"/>
            <w:bottom w:val="none" w:sz="0" w:space="0" w:color="auto"/>
            <w:right w:val="none" w:sz="0" w:space="0" w:color="auto"/>
          </w:divBdr>
        </w:div>
        <w:div w:id="309332003">
          <w:marLeft w:val="0"/>
          <w:marRight w:val="0"/>
          <w:marTop w:val="0"/>
          <w:marBottom w:val="0"/>
          <w:divBdr>
            <w:top w:val="none" w:sz="0" w:space="0" w:color="auto"/>
            <w:left w:val="none" w:sz="0" w:space="0" w:color="auto"/>
            <w:bottom w:val="none" w:sz="0" w:space="0" w:color="auto"/>
            <w:right w:val="none" w:sz="0" w:space="0" w:color="auto"/>
          </w:divBdr>
        </w:div>
        <w:div w:id="311251335">
          <w:marLeft w:val="0"/>
          <w:marRight w:val="0"/>
          <w:marTop w:val="0"/>
          <w:marBottom w:val="0"/>
          <w:divBdr>
            <w:top w:val="none" w:sz="0" w:space="0" w:color="auto"/>
            <w:left w:val="none" w:sz="0" w:space="0" w:color="auto"/>
            <w:bottom w:val="none" w:sz="0" w:space="0" w:color="auto"/>
            <w:right w:val="none" w:sz="0" w:space="0" w:color="auto"/>
          </w:divBdr>
        </w:div>
        <w:div w:id="320432319">
          <w:marLeft w:val="0"/>
          <w:marRight w:val="0"/>
          <w:marTop w:val="0"/>
          <w:marBottom w:val="0"/>
          <w:divBdr>
            <w:top w:val="none" w:sz="0" w:space="0" w:color="auto"/>
            <w:left w:val="none" w:sz="0" w:space="0" w:color="auto"/>
            <w:bottom w:val="none" w:sz="0" w:space="0" w:color="auto"/>
            <w:right w:val="none" w:sz="0" w:space="0" w:color="auto"/>
          </w:divBdr>
        </w:div>
        <w:div w:id="322515500">
          <w:marLeft w:val="0"/>
          <w:marRight w:val="0"/>
          <w:marTop w:val="0"/>
          <w:marBottom w:val="0"/>
          <w:divBdr>
            <w:top w:val="none" w:sz="0" w:space="0" w:color="auto"/>
            <w:left w:val="none" w:sz="0" w:space="0" w:color="auto"/>
            <w:bottom w:val="none" w:sz="0" w:space="0" w:color="auto"/>
            <w:right w:val="none" w:sz="0" w:space="0" w:color="auto"/>
          </w:divBdr>
        </w:div>
        <w:div w:id="325018638">
          <w:marLeft w:val="0"/>
          <w:marRight w:val="0"/>
          <w:marTop w:val="0"/>
          <w:marBottom w:val="0"/>
          <w:divBdr>
            <w:top w:val="none" w:sz="0" w:space="0" w:color="auto"/>
            <w:left w:val="none" w:sz="0" w:space="0" w:color="auto"/>
            <w:bottom w:val="none" w:sz="0" w:space="0" w:color="auto"/>
            <w:right w:val="none" w:sz="0" w:space="0" w:color="auto"/>
          </w:divBdr>
        </w:div>
        <w:div w:id="369065113">
          <w:marLeft w:val="0"/>
          <w:marRight w:val="0"/>
          <w:marTop w:val="0"/>
          <w:marBottom w:val="0"/>
          <w:divBdr>
            <w:top w:val="none" w:sz="0" w:space="0" w:color="auto"/>
            <w:left w:val="none" w:sz="0" w:space="0" w:color="auto"/>
            <w:bottom w:val="none" w:sz="0" w:space="0" w:color="auto"/>
            <w:right w:val="none" w:sz="0" w:space="0" w:color="auto"/>
          </w:divBdr>
        </w:div>
        <w:div w:id="399333388">
          <w:marLeft w:val="0"/>
          <w:marRight w:val="0"/>
          <w:marTop w:val="0"/>
          <w:marBottom w:val="0"/>
          <w:divBdr>
            <w:top w:val="none" w:sz="0" w:space="0" w:color="auto"/>
            <w:left w:val="none" w:sz="0" w:space="0" w:color="auto"/>
            <w:bottom w:val="none" w:sz="0" w:space="0" w:color="auto"/>
            <w:right w:val="none" w:sz="0" w:space="0" w:color="auto"/>
          </w:divBdr>
        </w:div>
        <w:div w:id="409354675">
          <w:marLeft w:val="0"/>
          <w:marRight w:val="0"/>
          <w:marTop w:val="0"/>
          <w:marBottom w:val="0"/>
          <w:divBdr>
            <w:top w:val="none" w:sz="0" w:space="0" w:color="auto"/>
            <w:left w:val="none" w:sz="0" w:space="0" w:color="auto"/>
            <w:bottom w:val="none" w:sz="0" w:space="0" w:color="auto"/>
            <w:right w:val="none" w:sz="0" w:space="0" w:color="auto"/>
          </w:divBdr>
        </w:div>
        <w:div w:id="438182421">
          <w:marLeft w:val="0"/>
          <w:marRight w:val="0"/>
          <w:marTop w:val="0"/>
          <w:marBottom w:val="0"/>
          <w:divBdr>
            <w:top w:val="none" w:sz="0" w:space="0" w:color="auto"/>
            <w:left w:val="none" w:sz="0" w:space="0" w:color="auto"/>
            <w:bottom w:val="none" w:sz="0" w:space="0" w:color="auto"/>
            <w:right w:val="none" w:sz="0" w:space="0" w:color="auto"/>
          </w:divBdr>
        </w:div>
        <w:div w:id="444008548">
          <w:marLeft w:val="0"/>
          <w:marRight w:val="0"/>
          <w:marTop w:val="0"/>
          <w:marBottom w:val="0"/>
          <w:divBdr>
            <w:top w:val="none" w:sz="0" w:space="0" w:color="auto"/>
            <w:left w:val="none" w:sz="0" w:space="0" w:color="auto"/>
            <w:bottom w:val="none" w:sz="0" w:space="0" w:color="auto"/>
            <w:right w:val="none" w:sz="0" w:space="0" w:color="auto"/>
          </w:divBdr>
        </w:div>
        <w:div w:id="445541572">
          <w:marLeft w:val="0"/>
          <w:marRight w:val="0"/>
          <w:marTop w:val="0"/>
          <w:marBottom w:val="0"/>
          <w:divBdr>
            <w:top w:val="none" w:sz="0" w:space="0" w:color="auto"/>
            <w:left w:val="none" w:sz="0" w:space="0" w:color="auto"/>
            <w:bottom w:val="none" w:sz="0" w:space="0" w:color="auto"/>
            <w:right w:val="none" w:sz="0" w:space="0" w:color="auto"/>
          </w:divBdr>
        </w:div>
        <w:div w:id="459148152">
          <w:marLeft w:val="0"/>
          <w:marRight w:val="0"/>
          <w:marTop w:val="0"/>
          <w:marBottom w:val="0"/>
          <w:divBdr>
            <w:top w:val="none" w:sz="0" w:space="0" w:color="auto"/>
            <w:left w:val="none" w:sz="0" w:space="0" w:color="auto"/>
            <w:bottom w:val="none" w:sz="0" w:space="0" w:color="auto"/>
            <w:right w:val="none" w:sz="0" w:space="0" w:color="auto"/>
          </w:divBdr>
        </w:div>
        <w:div w:id="459762392">
          <w:marLeft w:val="0"/>
          <w:marRight w:val="0"/>
          <w:marTop w:val="0"/>
          <w:marBottom w:val="0"/>
          <w:divBdr>
            <w:top w:val="none" w:sz="0" w:space="0" w:color="auto"/>
            <w:left w:val="none" w:sz="0" w:space="0" w:color="auto"/>
            <w:bottom w:val="none" w:sz="0" w:space="0" w:color="auto"/>
            <w:right w:val="none" w:sz="0" w:space="0" w:color="auto"/>
          </w:divBdr>
        </w:div>
        <w:div w:id="465007752">
          <w:marLeft w:val="0"/>
          <w:marRight w:val="0"/>
          <w:marTop w:val="0"/>
          <w:marBottom w:val="0"/>
          <w:divBdr>
            <w:top w:val="none" w:sz="0" w:space="0" w:color="auto"/>
            <w:left w:val="none" w:sz="0" w:space="0" w:color="auto"/>
            <w:bottom w:val="none" w:sz="0" w:space="0" w:color="auto"/>
            <w:right w:val="none" w:sz="0" w:space="0" w:color="auto"/>
          </w:divBdr>
        </w:div>
        <w:div w:id="465586079">
          <w:marLeft w:val="0"/>
          <w:marRight w:val="0"/>
          <w:marTop w:val="0"/>
          <w:marBottom w:val="0"/>
          <w:divBdr>
            <w:top w:val="none" w:sz="0" w:space="0" w:color="auto"/>
            <w:left w:val="none" w:sz="0" w:space="0" w:color="auto"/>
            <w:bottom w:val="none" w:sz="0" w:space="0" w:color="auto"/>
            <w:right w:val="none" w:sz="0" w:space="0" w:color="auto"/>
          </w:divBdr>
        </w:div>
        <w:div w:id="466702840">
          <w:marLeft w:val="0"/>
          <w:marRight w:val="0"/>
          <w:marTop w:val="0"/>
          <w:marBottom w:val="0"/>
          <w:divBdr>
            <w:top w:val="none" w:sz="0" w:space="0" w:color="auto"/>
            <w:left w:val="none" w:sz="0" w:space="0" w:color="auto"/>
            <w:bottom w:val="none" w:sz="0" w:space="0" w:color="auto"/>
            <w:right w:val="none" w:sz="0" w:space="0" w:color="auto"/>
          </w:divBdr>
        </w:div>
        <w:div w:id="495918768">
          <w:marLeft w:val="0"/>
          <w:marRight w:val="0"/>
          <w:marTop w:val="0"/>
          <w:marBottom w:val="0"/>
          <w:divBdr>
            <w:top w:val="none" w:sz="0" w:space="0" w:color="auto"/>
            <w:left w:val="none" w:sz="0" w:space="0" w:color="auto"/>
            <w:bottom w:val="none" w:sz="0" w:space="0" w:color="auto"/>
            <w:right w:val="none" w:sz="0" w:space="0" w:color="auto"/>
          </w:divBdr>
        </w:div>
        <w:div w:id="497428364">
          <w:marLeft w:val="0"/>
          <w:marRight w:val="0"/>
          <w:marTop w:val="0"/>
          <w:marBottom w:val="0"/>
          <w:divBdr>
            <w:top w:val="none" w:sz="0" w:space="0" w:color="auto"/>
            <w:left w:val="none" w:sz="0" w:space="0" w:color="auto"/>
            <w:bottom w:val="none" w:sz="0" w:space="0" w:color="auto"/>
            <w:right w:val="none" w:sz="0" w:space="0" w:color="auto"/>
          </w:divBdr>
        </w:div>
        <w:div w:id="506989942">
          <w:marLeft w:val="0"/>
          <w:marRight w:val="0"/>
          <w:marTop w:val="0"/>
          <w:marBottom w:val="0"/>
          <w:divBdr>
            <w:top w:val="none" w:sz="0" w:space="0" w:color="auto"/>
            <w:left w:val="none" w:sz="0" w:space="0" w:color="auto"/>
            <w:bottom w:val="none" w:sz="0" w:space="0" w:color="auto"/>
            <w:right w:val="none" w:sz="0" w:space="0" w:color="auto"/>
          </w:divBdr>
        </w:div>
        <w:div w:id="516315507">
          <w:marLeft w:val="0"/>
          <w:marRight w:val="0"/>
          <w:marTop w:val="0"/>
          <w:marBottom w:val="0"/>
          <w:divBdr>
            <w:top w:val="none" w:sz="0" w:space="0" w:color="auto"/>
            <w:left w:val="none" w:sz="0" w:space="0" w:color="auto"/>
            <w:bottom w:val="none" w:sz="0" w:space="0" w:color="auto"/>
            <w:right w:val="none" w:sz="0" w:space="0" w:color="auto"/>
          </w:divBdr>
        </w:div>
        <w:div w:id="524514452">
          <w:marLeft w:val="0"/>
          <w:marRight w:val="0"/>
          <w:marTop w:val="0"/>
          <w:marBottom w:val="0"/>
          <w:divBdr>
            <w:top w:val="none" w:sz="0" w:space="0" w:color="auto"/>
            <w:left w:val="none" w:sz="0" w:space="0" w:color="auto"/>
            <w:bottom w:val="none" w:sz="0" w:space="0" w:color="auto"/>
            <w:right w:val="none" w:sz="0" w:space="0" w:color="auto"/>
          </w:divBdr>
        </w:div>
        <w:div w:id="578171781">
          <w:marLeft w:val="0"/>
          <w:marRight w:val="0"/>
          <w:marTop w:val="0"/>
          <w:marBottom w:val="0"/>
          <w:divBdr>
            <w:top w:val="none" w:sz="0" w:space="0" w:color="auto"/>
            <w:left w:val="none" w:sz="0" w:space="0" w:color="auto"/>
            <w:bottom w:val="none" w:sz="0" w:space="0" w:color="auto"/>
            <w:right w:val="none" w:sz="0" w:space="0" w:color="auto"/>
          </w:divBdr>
        </w:div>
        <w:div w:id="582646656">
          <w:marLeft w:val="0"/>
          <w:marRight w:val="0"/>
          <w:marTop w:val="0"/>
          <w:marBottom w:val="0"/>
          <w:divBdr>
            <w:top w:val="none" w:sz="0" w:space="0" w:color="auto"/>
            <w:left w:val="none" w:sz="0" w:space="0" w:color="auto"/>
            <w:bottom w:val="none" w:sz="0" w:space="0" w:color="auto"/>
            <w:right w:val="none" w:sz="0" w:space="0" w:color="auto"/>
          </w:divBdr>
        </w:div>
        <w:div w:id="587809436">
          <w:marLeft w:val="0"/>
          <w:marRight w:val="0"/>
          <w:marTop w:val="0"/>
          <w:marBottom w:val="0"/>
          <w:divBdr>
            <w:top w:val="none" w:sz="0" w:space="0" w:color="auto"/>
            <w:left w:val="none" w:sz="0" w:space="0" w:color="auto"/>
            <w:bottom w:val="none" w:sz="0" w:space="0" w:color="auto"/>
            <w:right w:val="none" w:sz="0" w:space="0" w:color="auto"/>
          </w:divBdr>
        </w:div>
        <w:div w:id="596443385">
          <w:marLeft w:val="0"/>
          <w:marRight w:val="0"/>
          <w:marTop w:val="0"/>
          <w:marBottom w:val="0"/>
          <w:divBdr>
            <w:top w:val="none" w:sz="0" w:space="0" w:color="auto"/>
            <w:left w:val="none" w:sz="0" w:space="0" w:color="auto"/>
            <w:bottom w:val="none" w:sz="0" w:space="0" w:color="auto"/>
            <w:right w:val="none" w:sz="0" w:space="0" w:color="auto"/>
          </w:divBdr>
        </w:div>
        <w:div w:id="637609109">
          <w:marLeft w:val="0"/>
          <w:marRight w:val="0"/>
          <w:marTop w:val="0"/>
          <w:marBottom w:val="0"/>
          <w:divBdr>
            <w:top w:val="none" w:sz="0" w:space="0" w:color="auto"/>
            <w:left w:val="none" w:sz="0" w:space="0" w:color="auto"/>
            <w:bottom w:val="none" w:sz="0" w:space="0" w:color="auto"/>
            <w:right w:val="none" w:sz="0" w:space="0" w:color="auto"/>
          </w:divBdr>
        </w:div>
        <w:div w:id="665330139">
          <w:marLeft w:val="0"/>
          <w:marRight w:val="0"/>
          <w:marTop w:val="0"/>
          <w:marBottom w:val="0"/>
          <w:divBdr>
            <w:top w:val="none" w:sz="0" w:space="0" w:color="auto"/>
            <w:left w:val="none" w:sz="0" w:space="0" w:color="auto"/>
            <w:bottom w:val="none" w:sz="0" w:space="0" w:color="auto"/>
            <w:right w:val="none" w:sz="0" w:space="0" w:color="auto"/>
          </w:divBdr>
        </w:div>
        <w:div w:id="678431191">
          <w:marLeft w:val="0"/>
          <w:marRight w:val="0"/>
          <w:marTop w:val="0"/>
          <w:marBottom w:val="0"/>
          <w:divBdr>
            <w:top w:val="none" w:sz="0" w:space="0" w:color="auto"/>
            <w:left w:val="none" w:sz="0" w:space="0" w:color="auto"/>
            <w:bottom w:val="none" w:sz="0" w:space="0" w:color="auto"/>
            <w:right w:val="none" w:sz="0" w:space="0" w:color="auto"/>
          </w:divBdr>
        </w:div>
        <w:div w:id="694355159">
          <w:marLeft w:val="0"/>
          <w:marRight w:val="0"/>
          <w:marTop w:val="0"/>
          <w:marBottom w:val="0"/>
          <w:divBdr>
            <w:top w:val="none" w:sz="0" w:space="0" w:color="auto"/>
            <w:left w:val="none" w:sz="0" w:space="0" w:color="auto"/>
            <w:bottom w:val="none" w:sz="0" w:space="0" w:color="auto"/>
            <w:right w:val="none" w:sz="0" w:space="0" w:color="auto"/>
          </w:divBdr>
        </w:div>
        <w:div w:id="699821823">
          <w:marLeft w:val="0"/>
          <w:marRight w:val="0"/>
          <w:marTop w:val="0"/>
          <w:marBottom w:val="0"/>
          <w:divBdr>
            <w:top w:val="none" w:sz="0" w:space="0" w:color="auto"/>
            <w:left w:val="none" w:sz="0" w:space="0" w:color="auto"/>
            <w:bottom w:val="none" w:sz="0" w:space="0" w:color="auto"/>
            <w:right w:val="none" w:sz="0" w:space="0" w:color="auto"/>
          </w:divBdr>
        </w:div>
        <w:div w:id="706761058">
          <w:marLeft w:val="0"/>
          <w:marRight w:val="0"/>
          <w:marTop w:val="0"/>
          <w:marBottom w:val="0"/>
          <w:divBdr>
            <w:top w:val="none" w:sz="0" w:space="0" w:color="auto"/>
            <w:left w:val="none" w:sz="0" w:space="0" w:color="auto"/>
            <w:bottom w:val="none" w:sz="0" w:space="0" w:color="auto"/>
            <w:right w:val="none" w:sz="0" w:space="0" w:color="auto"/>
          </w:divBdr>
        </w:div>
        <w:div w:id="724262649">
          <w:marLeft w:val="0"/>
          <w:marRight w:val="0"/>
          <w:marTop w:val="0"/>
          <w:marBottom w:val="0"/>
          <w:divBdr>
            <w:top w:val="none" w:sz="0" w:space="0" w:color="auto"/>
            <w:left w:val="none" w:sz="0" w:space="0" w:color="auto"/>
            <w:bottom w:val="none" w:sz="0" w:space="0" w:color="auto"/>
            <w:right w:val="none" w:sz="0" w:space="0" w:color="auto"/>
          </w:divBdr>
        </w:div>
        <w:div w:id="738483068">
          <w:marLeft w:val="0"/>
          <w:marRight w:val="0"/>
          <w:marTop w:val="0"/>
          <w:marBottom w:val="0"/>
          <w:divBdr>
            <w:top w:val="none" w:sz="0" w:space="0" w:color="auto"/>
            <w:left w:val="none" w:sz="0" w:space="0" w:color="auto"/>
            <w:bottom w:val="none" w:sz="0" w:space="0" w:color="auto"/>
            <w:right w:val="none" w:sz="0" w:space="0" w:color="auto"/>
          </w:divBdr>
        </w:div>
        <w:div w:id="749959850">
          <w:marLeft w:val="0"/>
          <w:marRight w:val="0"/>
          <w:marTop w:val="0"/>
          <w:marBottom w:val="0"/>
          <w:divBdr>
            <w:top w:val="none" w:sz="0" w:space="0" w:color="auto"/>
            <w:left w:val="none" w:sz="0" w:space="0" w:color="auto"/>
            <w:bottom w:val="none" w:sz="0" w:space="0" w:color="auto"/>
            <w:right w:val="none" w:sz="0" w:space="0" w:color="auto"/>
          </w:divBdr>
        </w:div>
        <w:div w:id="751124831">
          <w:marLeft w:val="0"/>
          <w:marRight w:val="0"/>
          <w:marTop w:val="0"/>
          <w:marBottom w:val="0"/>
          <w:divBdr>
            <w:top w:val="none" w:sz="0" w:space="0" w:color="auto"/>
            <w:left w:val="none" w:sz="0" w:space="0" w:color="auto"/>
            <w:bottom w:val="none" w:sz="0" w:space="0" w:color="auto"/>
            <w:right w:val="none" w:sz="0" w:space="0" w:color="auto"/>
          </w:divBdr>
        </w:div>
        <w:div w:id="755635468">
          <w:marLeft w:val="0"/>
          <w:marRight w:val="0"/>
          <w:marTop w:val="0"/>
          <w:marBottom w:val="0"/>
          <w:divBdr>
            <w:top w:val="none" w:sz="0" w:space="0" w:color="auto"/>
            <w:left w:val="none" w:sz="0" w:space="0" w:color="auto"/>
            <w:bottom w:val="none" w:sz="0" w:space="0" w:color="auto"/>
            <w:right w:val="none" w:sz="0" w:space="0" w:color="auto"/>
          </w:divBdr>
        </w:div>
        <w:div w:id="761143282">
          <w:marLeft w:val="0"/>
          <w:marRight w:val="0"/>
          <w:marTop w:val="0"/>
          <w:marBottom w:val="0"/>
          <w:divBdr>
            <w:top w:val="none" w:sz="0" w:space="0" w:color="auto"/>
            <w:left w:val="none" w:sz="0" w:space="0" w:color="auto"/>
            <w:bottom w:val="none" w:sz="0" w:space="0" w:color="auto"/>
            <w:right w:val="none" w:sz="0" w:space="0" w:color="auto"/>
          </w:divBdr>
        </w:div>
        <w:div w:id="765662271">
          <w:marLeft w:val="0"/>
          <w:marRight w:val="0"/>
          <w:marTop w:val="0"/>
          <w:marBottom w:val="0"/>
          <w:divBdr>
            <w:top w:val="none" w:sz="0" w:space="0" w:color="auto"/>
            <w:left w:val="none" w:sz="0" w:space="0" w:color="auto"/>
            <w:bottom w:val="none" w:sz="0" w:space="0" w:color="auto"/>
            <w:right w:val="none" w:sz="0" w:space="0" w:color="auto"/>
          </w:divBdr>
        </w:div>
        <w:div w:id="771362865">
          <w:marLeft w:val="0"/>
          <w:marRight w:val="0"/>
          <w:marTop w:val="0"/>
          <w:marBottom w:val="0"/>
          <w:divBdr>
            <w:top w:val="none" w:sz="0" w:space="0" w:color="auto"/>
            <w:left w:val="none" w:sz="0" w:space="0" w:color="auto"/>
            <w:bottom w:val="none" w:sz="0" w:space="0" w:color="auto"/>
            <w:right w:val="none" w:sz="0" w:space="0" w:color="auto"/>
          </w:divBdr>
        </w:div>
        <w:div w:id="772825740">
          <w:marLeft w:val="0"/>
          <w:marRight w:val="0"/>
          <w:marTop w:val="0"/>
          <w:marBottom w:val="0"/>
          <w:divBdr>
            <w:top w:val="none" w:sz="0" w:space="0" w:color="auto"/>
            <w:left w:val="none" w:sz="0" w:space="0" w:color="auto"/>
            <w:bottom w:val="none" w:sz="0" w:space="0" w:color="auto"/>
            <w:right w:val="none" w:sz="0" w:space="0" w:color="auto"/>
          </w:divBdr>
        </w:div>
        <w:div w:id="792672918">
          <w:marLeft w:val="0"/>
          <w:marRight w:val="0"/>
          <w:marTop w:val="0"/>
          <w:marBottom w:val="0"/>
          <w:divBdr>
            <w:top w:val="none" w:sz="0" w:space="0" w:color="auto"/>
            <w:left w:val="none" w:sz="0" w:space="0" w:color="auto"/>
            <w:bottom w:val="none" w:sz="0" w:space="0" w:color="auto"/>
            <w:right w:val="none" w:sz="0" w:space="0" w:color="auto"/>
          </w:divBdr>
        </w:div>
        <w:div w:id="792940025">
          <w:marLeft w:val="0"/>
          <w:marRight w:val="0"/>
          <w:marTop w:val="0"/>
          <w:marBottom w:val="0"/>
          <w:divBdr>
            <w:top w:val="none" w:sz="0" w:space="0" w:color="auto"/>
            <w:left w:val="none" w:sz="0" w:space="0" w:color="auto"/>
            <w:bottom w:val="none" w:sz="0" w:space="0" w:color="auto"/>
            <w:right w:val="none" w:sz="0" w:space="0" w:color="auto"/>
          </w:divBdr>
        </w:div>
        <w:div w:id="805125170">
          <w:marLeft w:val="0"/>
          <w:marRight w:val="0"/>
          <w:marTop w:val="0"/>
          <w:marBottom w:val="0"/>
          <w:divBdr>
            <w:top w:val="none" w:sz="0" w:space="0" w:color="auto"/>
            <w:left w:val="none" w:sz="0" w:space="0" w:color="auto"/>
            <w:bottom w:val="none" w:sz="0" w:space="0" w:color="auto"/>
            <w:right w:val="none" w:sz="0" w:space="0" w:color="auto"/>
          </w:divBdr>
        </w:div>
        <w:div w:id="828865507">
          <w:marLeft w:val="0"/>
          <w:marRight w:val="0"/>
          <w:marTop w:val="0"/>
          <w:marBottom w:val="0"/>
          <w:divBdr>
            <w:top w:val="none" w:sz="0" w:space="0" w:color="auto"/>
            <w:left w:val="none" w:sz="0" w:space="0" w:color="auto"/>
            <w:bottom w:val="none" w:sz="0" w:space="0" w:color="auto"/>
            <w:right w:val="none" w:sz="0" w:space="0" w:color="auto"/>
          </w:divBdr>
        </w:div>
        <w:div w:id="835650528">
          <w:marLeft w:val="0"/>
          <w:marRight w:val="0"/>
          <w:marTop w:val="0"/>
          <w:marBottom w:val="0"/>
          <w:divBdr>
            <w:top w:val="none" w:sz="0" w:space="0" w:color="auto"/>
            <w:left w:val="none" w:sz="0" w:space="0" w:color="auto"/>
            <w:bottom w:val="none" w:sz="0" w:space="0" w:color="auto"/>
            <w:right w:val="none" w:sz="0" w:space="0" w:color="auto"/>
          </w:divBdr>
        </w:div>
        <w:div w:id="858159699">
          <w:marLeft w:val="0"/>
          <w:marRight w:val="0"/>
          <w:marTop w:val="0"/>
          <w:marBottom w:val="0"/>
          <w:divBdr>
            <w:top w:val="none" w:sz="0" w:space="0" w:color="auto"/>
            <w:left w:val="none" w:sz="0" w:space="0" w:color="auto"/>
            <w:bottom w:val="none" w:sz="0" w:space="0" w:color="auto"/>
            <w:right w:val="none" w:sz="0" w:space="0" w:color="auto"/>
          </w:divBdr>
        </w:div>
        <w:div w:id="877544242">
          <w:marLeft w:val="0"/>
          <w:marRight w:val="0"/>
          <w:marTop w:val="0"/>
          <w:marBottom w:val="0"/>
          <w:divBdr>
            <w:top w:val="none" w:sz="0" w:space="0" w:color="auto"/>
            <w:left w:val="none" w:sz="0" w:space="0" w:color="auto"/>
            <w:bottom w:val="none" w:sz="0" w:space="0" w:color="auto"/>
            <w:right w:val="none" w:sz="0" w:space="0" w:color="auto"/>
          </w:divBdr>
        </w:div>
        <w:div w:id="883369834">
          <w:marLeft w:val="0"/>
          <w:marRight w:val="0"/>
          <w:marTop w:val="0"/>
          <w:marBottom w:val="0"/>
          <w:divBdr>
            <w:top w:val="none" w:sz="0" w:space="0" w:color="auto"/>
            <w:left w:val="none" w:sz="0" w:space="0" w:color="auto"/>
            <w:bottom w:val="none" w:sz="0" w:space="0" w:color="auto"/>
            <w:right w:val="none" w:sz="0" w:space="0" w:color="auto"/>
          </w:divBdr>
        </w:div>
        <w:div w:id="906452805">
          <w:marLeft w:val="0"/>
          <w:marRight w:val="0"/>
          <w:marTop w:val="0"/>
          <w:marBottom w:val="0"/>
          <w:divBdr>
            <w:top w:val="none" w:sz="0" w:space="0" w:color="auto"/>
            <w:left w:val="none" w:sz="0" w:space="0" w:color="auto"/>
            <w:bottom w:val="none" w:sz="0" w:space="0" w:color="auto"/>
            <w:right w:val="none" w:sz="0" w:space="0" w:color="auto"/>
          </w:divBdr>
        </w:div>
        <w:div w:id="906917569">
          <w:marLeft w:val="0"/>
          <w:marRight w:val="0"/>
          <w:marTop w:val="0"/>
          <w:marBottom w:val="0"/>
          <w:divBdr>
            <w:top w:val="none" w:sz="0" w:space="0" w:color="auto"/>
            <w:left w:val="none" w:sz="0" w:space="0" w:color="auto"/>
            <w:bottom w:val="none" w:sz="0" w:space="0" w:color="auto"/>
            <w:right w:val="none" w:sz="0" w:space="0" w:color="auto"/>
          </w:divBdr>
        </w:div>
        <w:div w:id="907618301">
          <w:marLeft w:val="0"/>
          <w:marRight w:val="0"/>
          <w:marTop w:val="0"/>
          <w:marBottom w:val="0"/>
          <w:divBdr>
            <w:top w:val="none" w:sz="0" w:space="0" w:color="auto"/>
            <w:left w:val="none" w:sz="0" w:space="0" w:color="auto"/>
            <w:bottom w:val="none" w:sz="0" w:space="0" w:color="auto"/>
            <w:right w:val="none" w:sz="0" w:space="0" w:color="auto"/>
          </w:divBdr>
        </w:div>
        <w:div w:id="920988694">
          <w:marLeft w:val="0"/>
          <w:marRight w:val="0"/>
          <w:marTop w:val="0"/>
          <w:marBottom w:val="0"/>
          <w:divBdr>
            <w:top w:val="none" w:sz="0" w:space="0" w:color="auto"/>
            <w:left w:val="none" w:sz="0" w:space="0" w:color="auto"/>
            <w:bottom w:val="none" w:sz="0" w:space="0" w:color="auto"/>
            <w:right w:val="none" w:sz="0" w:space="0" w:color="auto"/>
          </w:divBdr>
        </w:div>
        <w:div w:id="922252936">
          <w:marLeft w:val="0"/>
          <w:marRight w:val="0"/>
          <w:marTop w:val="0"/>
          <w:marBottom w:val="0"/>
          <w:divBdr>
            <w:top w:val="none" w:sz="0" w:space="0" w:color="auto"/>
            <w:left w:val="none" w:sz="0" w:space="0" w:color="auto"/>
            <w:bottom w:val="none" w:sz="0" w:space="0" w:color="auto"/>
            <w:right w:val="none" w:sz="0" w:space="0" w:color="auto"/>
          </w:divBdr>
        </w:div>
        <w:div w:id="968782169">
          <w:marLeft w:val="0"/>
          <w:marRight w:val="0"/>
          <w:marTop w:val="0"/>
          <w:marBottom w:val="0"/>
          <w:divBdr>
            <w:top w:val="none" w:sz="0" w:space="0" w:color="auto"/>
            <w:left w:val="none" w:sz="0" w:space="0" w:color="auto"/>
            <w:bottom w:val="none" w:sz="0" w:space="0" w:color="auto"/>
            <w:right w:val="none" w:sz="0" w:space="0" w:color="auto"/>
          </w:divBdr>
        </w:div>
        <w:div w:id="975065583">
          <w:marLeft w:val="0"/>
          <w:marRight w:val="0"/>
          <w:marTop w:val="0"/>
          <w:marBottom w:val="0"/>
          <w:divBdr>
            <w:top w:val="none" w:sz="0" w:space="0" w:color="auto"/>
            <w:left w:val="none" w:sz="0" w:space="0" w:color="auto"/>
            <w:bottom w:val="none" w:sz="0" w:space="0" w:color="auto"/>
            <w:right w:val="none" w:sz="0" w:space="0" w:color="auto"/>
          </w:divBdr>
        </w:div>
        <w:div w:id="978536494">
          <w:marLeft w:val="0"/>
          <w:marRight w:val="0"/>
          <w:marTop w:val="0"/>
          <w:marBottom w:val="0"/>
          <w:divBdr>
            <w:top w:val="none" w:sz="0" w:space="0" w:color="auto"/>
            <w:left w:val="none" w:sz="0" w:space="0" w:color="auto"/>
            <w:bottom w:val="none" w:sz="0" w:space="0" w:color="auto"/>
            <w:right w:val="none" w:sz="0" w:space="0" w:color="auto"/>
          </w:divBdr>
        </w:div>
        <w:div w:id="993217071">
          <w:marLeft w:val="0"/>
          <w:marRight w:val="0"/>
          <w:marTop w:val="0"/>
          <w:marBottom w:val="0"/>
          <w:divBdr>
            <w:top w:val="none" w:sz="0" w:space="0" w:color="auto"/>
            <w:left w:val="none" w:sz="0" w:space="0" w:color="auto"/>
            <w:bottom w:val="none" w:sz="0" w:space="0" w:color="auto"/>
            <w:right w:val="none" w:sz="0" w:space="0" w:color="auto"/>
          </w:divBdr>
        </w:div>
        <w:div w:id="1006975708">
          <w:marLeft w:val="0"/>
          <w:marRight w:val="0"/>
          <w:marTop w:val="0"/>
          <w:marBottom w:val="0"/>
          <w:divBdr>
            <w:top w:val="none" w:sz="0" w:space="0" w:color="auto"/>
            <w:left w:val="none" w:sz="0" w:space="0" w:color="auto"/>
            <w:bottom w:val="none" w:sz="0" w:space="0" w:color="auto"/>
            <w:right w:val="none" w:sz="0" w:space="0" w:color="auto"/>
          </w:divBdr>
        </w:div>
        <w:div w:id="1009403344">
          <w:marLeft w:val="0"/>
          <w:marRight w:val="0"/>
          <w:marTop w:val="0"/>
          <w:marBottom w:val="0"/>
          <w:divBdr>
            <w:top w:val="none" w:sz="0" w:space="0" w:color="auto"/>
            <w:left w:val="none" w:sz="0" w:space="0" w:color="auto"/>
            <w:bottom w:val="none" w:sz="0" w:space="0" w:color="auto"/>
            <w:right w:val="none" w:sz="0" w:space="0" w:color="auto"/>
          </w:divBdr>
        </w:div>
        <w:div w:id="1012336980">
          <w:marLeft w:val="0"/>
          <w:marRight w:val="0"/>
          <w:marTop w:val="0"/>
          <w:marBottom w:val="0"/>
          <w:divBdr>
            <w:top w:val="none" w:sz="0" w:space="0" w:color="auto"/>
            <w:left w:val="none" w:sz="0" w:space="0" w:color="auto"/>
            <w:bottom w:val="none" w:sz="0" w:space="0" w:color="auto"/>
            <w:right w:val="none" w:sz="0" w:space="0" w:color="auto"/>
          </w:divBdr>
        </w:div>
        <w:div w:id="1048605158">
          <w:marLeft w:val="0"/>
          <w:marRight w:val="0"/>
          <w:marTop w:val="0"/>
          <w:marBottom w:val="0"/>
          <w:divBdr>
            <w:top w:val="none" w:sz="0" w:space="0" w:color="auto"/>
            <w:left w:val="none" w:sz="0" w:space="0" w:color="auto"/>
            <w:bottom w:val="none" w:sz="0" w:space="0" w:color="auto"/>
            <w:right w:val="none" w:sz="0" w:space="0" w:color="auto"/>
          </w:divBdr>
        </w:div>
        <w:div w:id="1058822085">
          <w:marLeft w:val="0"/>
          <w:marRight w:val="0"/>
          <w:marTop w:val="0"/>
          <w:marBottom w:val="0"/>
          <w:divBdr>
            <w:top w:val="none" w:sz="0" w:space="0" w:color="auto"/>
            <w:left w:val="none" w:sz="0" w:space="0" w:color="auto"/>
            <w:bottom w:val="none" w:sz="0" w:space="0" w:color="auto"/>
            <w:right w:val="none" w:sz="0" w:space="0" w:color="auto"/>
          </w:divBdr>
        </w:div>
        <w:div w:id="1060903611">
          <w:marLeft w:val="0"/>
          <w:marRight w:val="0"/>
          <w:marTop w:val="0"/>
          <w:marBottom w:val="0"/>
          <w:divBdr>
            <w:top w:val="none" w:sz="0" w:space="0" w:color="auto"/>
            <w:left w:val="none" w:sz="0" w:space="0" w:color="auto"/>
            <w:bottom w:val="none" w:sz="0" w:space="0" w:color="auto"/>
            <w:right w:val="none" w:sz="0" w:space="0" w:color="auto"/>
          </w:divBdr>
        </w:div>
        <w:div w:id="1061059978">
          <w:marLeft w:val="0"/>
          <w:marRight w:val="0"/>
          <w:marTop w:val="0"/>
          <w:marBottom w:val="0"/>
          <w:divBdr>
            <w:top w:val="none" w:sz="0" w:space="0" w:color="auto"/>
            <w:left w:val="none" w:sz="0" w:space="0" w:color="auto"/>
            <w:bottom w:val="none" w:sz="0" w:space="0" w:color="auto"/>
            <w:right w:val="none" w:sz="0" w:space="0" w:color="auto"/>
          </w:divBdr>
        </w:div>
        <w:div w:id="1067416355">
          <w:marLeft w:val="0"/>
          <w:marRight w:val="0"/>
          <w:marTop w:val="0"/>
          <w:marBottom w:val="0"/>
          <w:divBdr>
            <w:top w:val="none" w:sz="0" w:space="0" w:color="auto"/>
            <w:left w:val="none" w:sz="0" w:space="0" w:color="auto"/>
            <w:bottom w:val="none" w:sz="0" w:space="0" w:color="auto"/>
            <w:right w:val="none" w:sz="0" w:space="0" w:color="auto"/>
          </w:divBdr>
        </w:div>
        <w:div w:id="1079248548">
          <w:marLeft w:val="0"/>
          <w:marRight w:val="0"/>
          <w:marTop w:val="0"/>
          <w:marBottom w:val="0"/>
          <w:divBdr>
            <w:top w:val="none" w:sz="0" w:space="0" w:color="auto"/>
            <w:left w:val="none" w:sz="0" w:space="0" w:color="auto"/>
            <w:bottom w:val="none" w:sz="0" w:space="0" w:color="auto"/>
            <w:right w:val="none" w:sz="0" w:space="0" w:color="auto"/>
          </w:divBdr>
        </w:div>
        <w:div w:id="1087380239">
          <w:marLeft w:val="0"/>
          <w:marRight w:val="0"/>
          <w:marTop w:val="0"/>
          <w:marBottom w:val="0"/>
          <w:divBdr>
            <w:top w:val="none" w:sz="0" w:space="0" w:color="auto"/>
            <w:left w:val="none" w:sz="0" w:space="0" w:color="auto"/>
            <w:bottom w:val="none" w:sz="0" w:space="0" w:color="auto"/>
            <w:right w:val="none" w:sz="0" w:space="0" w:color="auto"/>
          </w:divBdr>
        </w:div>
        <w:div w:id="1102456521">
          <w:marLeft w:val="0"/>
          <w:marRight w:val="0"/>
          <w:marTop w:val="0"/>
          <w:marBottom w:val="0"/>
          <w:divBdr>
            <w:top w:val="none" w:sz="0" w:space="0" w:color="auto"/>
            <w:left w:val="none" w:sz="0" w:space="0" w:color="auto"/>
            <w:bottom w:val="none" w:sz="0" w:space="0" w:color="auto"/>
            <w:right w:val="none" w:sz="0" w:space="0" w:color="auto"/>
          </w:divBdr>
        </w:div>
        <w:div w:id="1109348456">
          <w:marLeft w:val="0"/>
          <w:marRight w:val="0"/>
          <w:marTop w:val="0"/>
          <w:marBottom w:val="0"/>
          <w:divBdr>
            <w:top w:val="none" w:sz="0" w:space="0" w:color="auto"/>
            <w:left w:val="none" w:sz="0" w:space="0" w:color="auto"/>
            <w:bottom w:val="none" w:sz="0" w:space="0" w:color="auto"/>
            <w:right w:val="none" w:sz="0" w:space="0" w:color="auto"/>
          </w:divBdr>
        </w:div>
        <w:div w:id="1140850776">
          <w:marLeft w:val="0"/>
          <w:marRight w:val="0"/>
          <w:marTop w:val="0"/>
          <w:marBottom w:val="0"/>
          <w:divBdr>
            <w:top w:val="none" w:sz="0" w:space="0" w:color="auto"/>
            <w:left w:val="none" w:sz="0" w:space="0" w:color="auto"/>
            <w:bottom w:val="none" w:sz="0" w:space="0" w:color="auto"/>
            <w:right w:val="none" w:sz="0" w:space="0" w:color="auto"/>
          </w:divBdr>
        </w:div>
        <w:div w:id="1145004074">
          <w:marLeft w:val="0"/>
          <w:marRight w:val="0"/>
          <w:marTop w:val="0"/>
          <w:marBottom w:val="0"/>
          <w:divBdr>
            <w:top w:val="none" w:sz="0" w:space="0" w:color="auto"/>
            <w:left w:val="none" w:sz="0" w:space="0" w:color="auto"/>
            <w:bottom w:val="none" w:sz="0" w:space="0" w:color="auto"/>
            <w:right w:val="none" w:sz="0" w:space="0" w:color="auto"/>
          </w:divBdr>
        </w:div>
        <w:div w:id="1163738820">
          <w:marLeft w:val="0"/>
          <w:marRight w:val="0"/>
          <w:marTop w:val="0"/>
          <w:marBottom w:val="0"/>
          <w:divBdr>
            <w:top w:val="none" w:sz="0" w:space="0" w:color="auto"/>
            <w:left w:val="none" w:sz="0" w:space="0" w:color="auto"/>
            <w:bottom w:val="none" w:sz="0" w:space="0" w:color="auto"/>
            <w:right w:val="none" w:sz="0" w:space="0" w:color="auto"/>
          </w:divBdr>
        </w:div>
        <w:div w:id="1167670251">
          <w:marLeft w:val="0"/>
          <w:marRight w:val="0"/>
          <w:marTop w:val="0"/>
          <w:marBottom w:val="0"/>
          <w:divBdr>
            <w:top w:val="none" w:sz="0" w:space="0" w:color="auto"/>
            <w:left w:val="none" w:sz="0" w:space="0" w:color="auto"/>
            <w:bottom w:val="none" w:sz="0" w:space="0" w:color="auto"/>
            <w:right w:val="none" w:sz="0" w:space="0" w:color="auto"/>
          </w:divBdr>
        </w:div>
        <w:div w:id="1177698447">
          <w:marLeft w:val="0"/>
          <w:marRight w:val="0"/>
          <w:marTop w:val="0"/>
          <w:marBottom w:val="0"/>
          <w:divBdr>
            <w:top w:val="none" w:sz="0" w:space="0" w:color="auto"/>
            <w:left w:val="none" w:sz="0" w:space="0" w:color="auto"/>
            <w:bottom w:val="none" w:sz="0" w:space="0" w:color="auto"/>
            <w:right w:val="none" w:sz="0" w:space="0" w:color="auto"/>
          </w:divBdr>
        </w:div>
        <w:div w:id="1180240972">
          <w:marLeft w:val="0"/>
          <w:marRight w:val="0"/>
          <w:marTop w:val="0"/>
          <w:marBottom w:val="0"/>
          <w:divBdr>
            <w:top w:val="none" w:sz="0" w:space="0" w:color="auto"/>
            <w:left w:val="none" w:sz="0" w:space="0" w:color="auto"/>
            <w:bottom w:val="none" w:sz="0" w:space="0" w:color="auto"/>
            <w:right w:val="none" w:sz="0" w:space="0" w:color="auto"/>
          </w:divBdr>
        </w:div>
        <w:div w:id="1188644990">
          <w:marLeft w:val="0"/>
          <w:marRight w:val="0"/>
          <w:marTop w:val="0"/>
          <w:marBottom w:val="0"/>
          <w:divBdr>
            <w:top w:val="none" w:sz="0" w:space="0" w:color="auto"/>
            <w:left w:val="none" w:sz="0" w:space="0" w:color="auto"/>
            <w:bottom w:val="none" w:sz="0" w:space="0" w:color="auto"/>
            <w:right w:val="none" w:sz="0" w:space="0" w:color="auto"/>
          </w:divBdr>
        </w:div>
        <w:div w:id="1216311768">
          <w:marLeft w:val="0"/>
          <w:marRight w:val="0"/>
          <w:marTop w:val="0"/>
          <w:marBottom w:val="0"/>
          <w:divBdr>
            <w:top w:val="none" w:sz="0" w:space="0" w:color="auto"/>
            <w:left w:val="none" w:sz="0" w:space="0" w:color="auto"/>
            <w:bottom w:val="none" w:sz="0" w:space="0" w:color="auto"/>
            <w:right w:val="none" w:sz="0" w:space="0" w:color="auto"/>
          </w:divBdr>
        </w:div>
        <w:div w:id="1218397206">
          <w:marLeft w:val="0"/>
          <w:marRight w:val="0"/>
          <w:marTop w:val="0"/>
          <w:marBottom w:val="0"/>
          <w:divBdr>
            <w:top w:val="none" w:sz="0" w:space="0" w:color="auto"/>
            <w:left w:val="none" w:sz="0" w:space="0" w:color="auto"/>
            <w:bottom w:val="none" w:sz="0" w:space="0" w:color="auto"/>
            <w:right w:val="none" w:sz="0" w:space="0" w:color="auto"/>
          </w:divBdr>
        </w:div>
        <w:div w:id="1273853835">
          <w:marLeft w:val="0"/>
          <w:marRight w:val="0"/>
          <w:marTop w:val="0"/>
          <w:marBottom w:val="0"/>
          <w:divBdr>
            <w:top w:val="none" w:sz="0" w:space="0" w:color="auto"/>
            <w:left w:val="none" w:sz="0" w:space="0" w:color="auto"/>
            <w:bottom w:val="none" w:sz="0" w:space="0" w:color="auto"/>
            <w:right w:val="none" w:sz="0" w:space="0" w:color="auto"/>
          </w:divBdr>
        </w:div>
        <w:div w:id="1298992951">
          <w:marLeft w:val="0"/>
          <w:marRight w:val="0"/>
          <w:marTop w:val="0"/>
          <w:marBottom w:val="0"/>
          <w:divBdr>
            <w:top w:val="none" w:sz="0" w:space="0" w:color="auto"/>
            <w:left w:val="none" w:sz="0" w:space="0" w:color="auto"/>
            <w:bottom w:val="none" w:sz="0" w:space="0" w:color="auto"/>
            <w:right w:val="none" w:sz="0" w:space="0" w:color="auto"/>
          </w:divBdr>
        </w:div>
        <w:div w:id="1301349615">
          <w:marLeft w:val="0"/>
          <w:marRight w:val="0"/>
          <w:marTop w:val="0"/>
          <w:marBottom w:val="0"/>
          <w:divBdr>
            <w:top w:val="none" w:sz="0" w:space="0" w:color="auto"/>
            <w:left w:val="none" w:sz="0" w:space="0" w:color="auto"/>
            <w:bottom w:val="none" w:sz="0" w:space="0" w:color="auto"/>
            <w:right w:val="none" w:sz="0" w:space="0" w:color="auto"/>
          </w:divBdr>
        </w:div>
        <w:div w:id="1303465025">
          <w:marLeft w:val="0"/>
          <w:marRight w:val="0"/>
          <w:marTop w:val="0"/>
          <w:marBottom w:val="0"/>
          <w:divBdr>
            <w:top w:val="none" w:sz="0" w:space="0" w:color="auto"/>
            <w:left w:val="none" w:sz="0" w:space="0" w:color="auto"/>
            <w:bottom w:val="none" w:sz="0" w:space="0" w:color="auto"/>
            <w:right w:val="none" w:sz="0" w:space="0" w:color="auto"/>
          </w:divBdr>
        </w:div>
        <w:div w:id="1318653087">
          <w:marLeft w:val="0"/>
          <w:marRight w:val="0"/>
          <w:marTop w:val="0"/>
          <w:marBottom w:val="0"/>
          <w:divBdr>
            <w:top w:val="none" w:sz="0" w:space="0" w:color="auto"/>
            <w:left w:val="none" w:sz="0" w:space="0" w:color="auto"/>
            <w:bottom w:val="none" w:sz="0" w:space="0" w:color="auto"/>
            <w:right w:val="none" w:sz="0" w:space="0" w:color="auto"/>
          </w:divBdr>
        </w:div>
        <w:div w:id="1321696429">
          <w:marLeft w:val="0"/>
          <w:marRight w:val="0"/>
          <w:marTop w:val="0"/>
          <w:marBottom w:val="0"/>
          <w:divBdr>
            <w:top w:val="none" w:sz="0" w:space="0" w:color="auto"/>
            <w:left w:val="none" w:sz="0" w:space="0" w:color="auto"/>
            <w:bottom w:val="none" w:sz="0" w:space="0" w:color="auto"/>
            <w:right w:val="none" w:sz="0" w:space="0" w:color="auto"/>
          </w:divBdr>
        </w:div>
        <w:div w:id="1325475321">
          <w:marLeft w:val="0"/>
          <w:marRight w:val="0"/>
          <w:marTop w:val="0"/>
          <w:marBottom w:val="0"/>
          <w:divBdr>
            <w:top w:val="none" w:sz="0" w:space="0" w:color="auto"/>
            <w:left w:val="none" w:sz="0" w:space="0" w:color="auto"/>
            <w:bottom w:val="none" w:sz="0" w:space="0" w:color="auto"/>
            <w:right w:val="none" w:sz="0" w:space="0" w:color="auto"/>
          </w:divBdr>
        </w:div>
        <w:div w:id="1331330991">
          <w:marLeft w:val="0"/>
          <w:marRight w:val="0"/>
          <w:marTop w:val="0"/>
          <w:marBottom w:val="0"/>
          <w:divBdr>
            <w:top w:val="none" w:sz="0" w:space="0" w:color="auto"/>
            <w:left w:val="none" w:sz="0" w:space="0" w:color="auto"/>
            <w:bottom w:val="none" w:sz="0" w:space="0" w:color="auto"/>
            <w:right w:val="none" w:sz="0" w:space="0" w:color="auto"/>
          </w:divBdr>
        </w:div>
        <w:div w:id="1338579423">
          <w:marLeft w:val="0"/>
          <w:marRight w:val="0"/>
          <w:marTop w:val="0"/>
          <w:marBottom w:val="0"/>
          <w:divBdr>
            <w:top w:val="none" w:sz="0" w:space="0" w:color="auto"/>
            <w:left w:val="none" w:sz="0" w:space="0" w:color="auto"/>
            <w:bottom w:val="none" w:sz="0" w:space="0" w:color="auto"/>
            <w:right w:val="none" w:sz="0" w:space="0" w:color="auto"/>
          </w:divBdr>
        </w:div>
        <w:div w:id="1345130275">
          <w:marLeft w:val="0"/>
          <w:marRight w:val="0"/>
          <w:marTop w:val="0"/>
          <w:marBottom w:val="0"/>
          <w:divBdr>
            <w:top w:val="none" w:sz="0" w:space="0" w:color="auto"/>
            <w:left w:val="none" w:sz="0" w:space="0" w:color="auto"/>
            <w:bottom w:val="none" w:sz="0" w:space="0" w:color="auto"/>
            <w:right w:val="none" w:sz="0" w:space="0" w:color="auto"/>
          </w:divBdr>
        </w:div>
        <w:div w:id="1357270970">
          <w:marLeft w:val="0"/>
          <w:marRight w:val="0"/>
          <w:marTop w:val="0"/>
          <w:marBottom w:val="0"/>
          <w:divBdr>
            <w:top w:val="none" w:sz="0" w:space="0" w:color="auto"/>
            <w:left w:val="none" w:sz="0" w:space="0" w:color="auto"/>
            <w:bottom w:val="none" w:sz="0" w:space="0" w:color="auto"/>
            <w:right w:val="none" w:sz="0" w:space="0" w:color="auto"/>
          </w:divBdr>
        </w:div>
        <w:div w:id="1362904145">
          <w:marLeft w:val="0"/>
          <w:marRight w:val="0"/>
          <w:marTop w:val="0"/>
          <w:marBottom w:val="0"/>
          <w:divBdr>
            <w:top w:val="none" w:sz="0" w:space="0" w:color="auto"/>
            <w:left w:val="none" w:sz="0" w:space="0" w:color="auto"/>
            <w:bottom w:val="none" w:sz="0" w:space="0" w:color="auto"/>
            <w:right w:val="none" w:sz="0" w:space="0" w:color="auto"/>
          </w:divBdr>
        </w:div>
        <w:div w:id="1368145786">
          <w:marLeft w:val="0"/>
          <w:marRight w:val="0"/>
          <w:marTop w:val="0"/>
          <w:marBottom w:val="0"/>
          <w:divBdr>
            <w:top w:val="none" w:sz="0" w:space="0" w:color="auto"/>
            <w:left w:val="none" w:sz="0" w:space="0" w:color="auto"/>
            <w:bottom w:val="none" w:sz="0" w:space="0" w:color="auto"/>
            <w:right w:val="none" w:sz="0" w:space="0" w:color="auto"/>
          </w:divBdr>
        </w:div>
        <w:div w:id="1372268487">
          <w:marLeft w:val="0"/>
          <w:marRight w:val="0"/>
          <w:marTop w:val="0"/>
          <w:marBottom w:val="0"/>
          <w:divBdr>
            <w:top w:val="none" w:sz="0" w:space="0" w:color="auto"/>
            <w:left w:val="none" w:sz="0" w:space="0" w:color="auto"/>
            <w:bottom w:val="none" w:sz="0" w:space="0" w:color="auto"/>
            <w:right w:val="none" w:sz="0" w:space="0" w:color="auto"/>
          </w:divBdr>
        </w:div>
        <w:div w:id="1393387717">
          <w:marLeft w:val="0"/>
          <w:marRight w:val="0"/>
          <w:marTop w:val="0"/>
          <w:marBottom w:val="0"/>
          <w:divBdr>
            <w:top w:val="none" w:sz="0" w:space="0" w:color="auto"/>
            <w:left w:val="none" w:sz="0" w:space="0" w:color="auto"/>
            <w:bottom w:val="none" w:sz="0" w:space="0" w:color="auto"/>
            <w:right w:val="none" w:sz="0" w:space="0" w:color="auto"/>
          </w:divBdr>
        </w:div>
        <w:div w:id="1399092367">
          <w:marLeft w:val="0"/>
          <w:marRight w:val="0"/>
          <w:marTop w:val="0"/>
          <w:marBottom w:val="0"/>
          <w:divBdr>
            <w:top w:val="none" w:sz="0" w:space="0" w:color="auto"/>
            <w:left w:val="none" w:sz="0" w:space="0" w:color="auto"/>
            <w:bottom w:val="none" w:sz="0" w:space="0" w:color="auto"/>
            <w:right w:val="none" w:sz="0" w:space="0" w:color="auto"/>
          </w:divBdr>
        </w:div>
        <w:div w:id="1444962941">
          <w:marLeft w:val="0"/>
          <w:marRight w:val="0"/>
          <w:marTop w:val="0"/>
          <w:marBottom w:val="0"/>
          <w:divBdr>
            <w:top w:val="none" w:sz="0" w:space="0" w:color="auto"/>
            <w:left w:val="none" w:sz="0" w:space="0" w:color="auto"/>
            <w:bottom w:val="none" w:sz="0" w:space="0" w:color="auto"/>
            <w:right w:val="none" w:sz="0" w:space="0" w:color="auto"/>
          </w:divBdr>
        </w:div>
        <w:div w:id="1464231980">
          <w:marLeft w:val="0"/>
          <w:marRight w:val="0"/>
          <w:marTop w:val="0"/>
          <w:marBottom w:val="0"/>
          <w:divBdr>
            <w:top w:val="none" w:sz="0" w:space="0" w:color="auto"/>
            <w:left w:val="none" w:sz="0" w:space="0" w:color="auto"/>
            <w:bottom w:val="none" w:sz="0" w:space="0" w:color="auto"/>
            <w:right w:val="none" w:sz="0" w:space="0" w:color="auto"/>
          </w:divBdr>
        </w:div>
        <w:div w:id="1497919143">
          <w:marLeft w:val="0"/>
          <w:marRight w:val="0"/>
          <w:marTop w:val="0"/>
          <w:marBottom w:val="0"/>
          <w:divBdr>
            <w:top w:val="none" w:sz="0" w:space="0" w:color="auto"/>
            <w:left w:val="none" w:sz="0" w:space="0" w:color="auto"/>
            <w:bottom w:val="none" w:sz="0" w:space="0" w:color="auto"/>
            <w:right w:val="none" w:sz="0" w:space="0" w:color="auto"/>
          </w:divBdr>
        </w:div>
        <w:div w:id="1527909520">
          <w:marLeft w:val="0"/>
          <w:marRight w:val="0"/>
          <w:marTop w:val="0"/>
          <w:marBottom w:val="0"/>
          <w:divBdr>
            <w:top w:val="none" w:sz="0" w:space="0" w:color="auto"/>
            <w:left w:val="none" w:sz="0" w:space="0" w:color="auto"/>
            <w:bottom w:val="none" w:sz="0" w:space="0" w:color="auto"/>
            <w:right w:val="none" w:sz="0" w:space="0" w:color="auto"/>
          </w:divBdr>
        </w:div>
        <w:div w:id="1537624966">
          <w:marLeft w:val="0"/>
          <w:marRight w:val="0"/>
          <w:marTop w:val="0"/>
          <w:marBottom w:val="0"/>
          <w:divBdr>
            <w:top w:val="none" w:sz="0" w:space="0" w:color="auto"/>
            <w:left w:val="none" w:sz="0" w:space="0" w:color="auto"/>
            <w:bottom w:val="none" w:sz="0" w:space="0" w:color="auto"/>
            <w:right w:val="none" w:sz="0" w:space="0" w:color="auto"/>
          </w:divBdr>
        </w:div>
        <w:div w:id="1538272492">
          <w:marLeft w:val="0"/>
          <w:marRight w:val="0"/>
          <w:marTop w:val="0"/>
          <w:marBottom w:val="0"/>
          <w:divBdr>
            <w:top w:val="none" w:sz="0" w:space="0" w:color="auto"/>
            <w:left w:val="none" w:sz="0" w:space="0" w:color="auto"/>
            <w:bottom w:val="none" w:sz="0" w:space="0" w:color="auto"/>
            <w:right w:val="none" w:sz="0" w:space="0" w:color="auto"/>
          </w:divBdr>
        </w:div>
        <w:div w:id="1548030873">
          <w:marLeft w:val="0"/>
          <w:marRight w:val="0"/>
          <w:marTop w:val="0"/>
          <w:marBottom w:val="0"/>
          <w:divBdr>
            <w:top w:val="none" w:sz="0" w:space="0" w:color="auto"/>
            <w:left w:val="none" w:sz="0" w:space="0" w:color="auto"/>
            <w:bottom w:val="none" w:sz="0" w:space="0" w:color="auto"/>
            <w:right w:val="none" w:sz="0" w:space="0" w:color="auto"/>
          </w:divBdr>
        </w:div>
        <w:div w:id="1549495123">
          <w:marLeft w:val="0"/>
          <w:marRight w:val="0"/>
          <w:marTop w:val="0"/>
          <w:marBottom w:val="0"/>
          <w:divBdr>
            <w:top w:val="none" w:sz="0" w:space="0" w:color="auto"/>
            <w:left w:val="none" w:sz="0" w:space="0" w:color="auto"/>
            <w:bottom w:val="none" w:sz="0" w:space="0" w:color="auto"/>
            <w:right w:val="none" w:sz="0" w:space="0" w:color="auto"/>
          </w:divBdr>
        </w:div>
        <w:div w:id="1560288860">
          <w:marLeft w:val="0"/>
          <w:marRight w:val="0"/>
          <w:marTop w:val="0"/>
          <w:marBottom w:val="0"/>
          <w:divBdr>
            <w:top w:val="none" w:sz="0" w:space="0" w:color="auto"/>
            <w:left w:val="none" w:sz="0" w:space="0" w:color="auto"/>
            <w:bottom w:val="none" w:sz="0" w:space="0" w:color="auto"/>
            <w:right w:val="none" w:sz="0" w:space="0" w:color="auto"/>
          </w:divBdr>
        </w:div>
        <w:div w:id="1569464004">
          <w:marLeft w:val="0"/>
          <w:marRight w:val="0"/>
          <w:marTop w:val="0"/>
          <w:marBottom w:val="0"/>
          <w:divBdr>
            <w:top w:val="none" w:sz="0" w:space="0" w:color="auto"/>
            <w:left w:val="none" w:sz="0" w:space="0" w:color="auto"/>
            <w:bottom w:val="none" w:sz="0" w:space="0" w:color="auto"/>
            <w:right w:val="none" w:sz="0" w:space="0" w:color="auto"/>
          </w:divBdr>
        </w:div>
        <w:div w:id="1593931280">
          <w:marLeft w:val="0"/>
          <w:marRight w:val="0"/>
          <w:marTop w:val="0"/>
          <w:marBottom w:val="0"/>
          <w:divBdr>
            <w:top w:val="none" w:sz="0" w:space="0" w:color="auto"/>
            <w:left w:val="none" w:sz="0" w:space="0" w:color="auto"/>
            <w:bottom w:val="none" w:sz="0" w:space="0" w:color="auto"/>
            <w:right w:val="none" w:sz="0" w:space="0" w:color="auto"/>
          </w:divBdr>
        </w:div>
        <w:div w:id="1615097101">
          <w:marLeft w:val="0"/>
          <w:marRight w:val="0"/>
          <w:marTop w:val="0"/>
          <w:marBottom w:val="0"/>
          <w:divBdr>
            <w:top w:val="none" w:sz="0" w:space="0" w:color="auto"/>
            <w:left w:val="none" w:sz="0" w:space="0" w:color="auto"/>
            <w:bottom w:val="none" w:sz="0" w:space="0" w:color="auto"/>
            <w:right w:val="none" w:sz="0" w:space="0" w:color="auto"/>
          </w:divBdr>
        </w:div>
        <w:div w:id="1630936221">
          <w:marLeft w:val="0"/>
          <w:marRight w:val="0"/>
          <w:marTop w:val="0"/>
          <w:marBottom w:val="0"/>
          <w:divBdr>
            <w:top w:val="none" w:sz="0" w:space="0" w:color="auto"/>
            <w:left w:val="none" w:sz="0" w:space="0" w:color="auto"/>
            <w:bottom w:val="none" w:sz="0" w:space="0" w:color="auto"/>
            <w:right w:val="none" w:sz="0" w:space="0" w:color="auto"/>
          </w:divBdr>
        </w:div>
        <w:div w:id="1636790123">
          <w:marLeft w:val="0"/>
          <w:marRight w:val="0"/>
          <w:marTop w:val="0"/>
          <w:marBottom w:val="0"/>
          <w:divBdr>
            <w:top w:val="none" w:sz="0" w:space="0" w:color="auto"/>
            <w:left w:val="none" w:sz="0" w:space="0" w:color="auto"/>
            <w:bottom w:val="none" w:sz="0" w:space="0" w:color="auto"/>
            <w:right w:val="none" w:sz="0" w:space="0" w:color="auto"/>
          </w:divBdr>
        </w:div>
        <w:div w:id="1643119270">
          <w:marLeft w:val="0"/>
          <w:marRight w:val="0"/>
          <w:marTop w:val="0"/>
          <w:marBottom w:val="0"/>
          <w:divBdr>
            <w:top w:val="none" w:sz="0" w:space="0" w:color="auto"/>
            <w:left w:val="none" w:sz="0" w:space="0" w:color="auto"/>
            <w:bottom w:val="none" w:sz="0" w:space="0" w:color="auto"/>
            <w:right w:val="none" w:sz="0" w:space="0" w:color="auto"/>
          </w:divBdr>
        </w:div>
        <w:div w:id="1653635747">
          <w:marLeft w:val="0"/>
          <w:marRight w:val="0"/>
          <w:marTop w:val="0"/>
          <w:marBottom w:val="0"/>
          <w:divBdr>
            <w:top w:val="none" w:sz="0" w:space="0" w:color="auto"/>
            <w:left w:val="none" w:sz="0" w:space="0" w:color="auto"/>
            <w:bottom w:val="none" w:sz="0" w:space="0" w:color="auto"/>
            <w:right w:val="none" w:sz="0" w:space="0" w:color="auto"/>
          </w:divBdr>
        </w:div>
        <w:div w:id="1712807282">
          <w:marLeft w:val="0"/>
          <w:marRight w:val="0"/>
          <w:marTop w:val="0"/>
          <w:marBottom w:val="0"/>
          <w:divBdr>
            <w:top w:val="none" w:sz="0" w:space="0" w:color="auto"/>
            <w:left w:val="none" w:sz="0" w:space="0" w:color="auto"/>
            <w:bottom w:val="none" w:sz="0" w:space="0" w:color="auto"/>
            <w:right w:val="none" w:sz="0" w:space="0" w:color="auto"/>
          </w:divBdr>
        </w:div>
        <w:div w:id="1720979784">
          <w:marLeft w:val="0"/>
          <w:marRight w:val="0"/>
          <w:marTop w:val="0"/>
          <w:marBottom w:val="0"/>
          <w:divBdr>
            <w:top w:val="none" w:sz="0" w:space="0" w:color="auto"/>
            <w:left w:val="none" w:sz="0" w:space="0" w:color="auto"/>
            <w:bottom w:val="none" w:sz="0" w:space="0" w:color="auto"/>
            <w:right w:val="none" w:sz="0" w:space="0" w:color="auto"/>
          </w:divBdr>
        </w:div>
        <w:div w:id="1752237884">
          <w:marLeft w:val="0"/>
          <w:marRight w:val="0"/>
          <w:marTop w:val="0"/>
          <w:marBottom w:val="0"/>
          <w:divBdr>
            <w:top w:val="none" w:sz="0" w:space="0" w:color="auto"/>
            <w:left w:val="none" w:sz="0" w:space="0" w:color="auto"/>
            <w:bottom w:val="none" w:sz="0" w:space="0" w:color="auto"/>
            <w:right w:val="none" w:sz="0" w:space="0" w:color="auto"/>
          </w:divBdr>
        </w:div>
        <w:div w:id="1775054116">
          <w:marLeft w:val="0"/>
          <w:marRight w:val="0"/>
          <w:marTop w:val="0"/>
          <w:marBottom w:val="0"/>
          <w:divBdr>
            <w:top w:val="none" w:sz="0" w:space="0" w:color="auto"/>
            <w:left w:val="none" w:sz="0" w:space="0" w:color="auto"/>
            <w:bottom w:val="none" w:sz="0" w:space="0" w:color="auto"/>
            <w:right w:val="none" w:sz="0" w:space="0" w:color="auto"/>
          </w:divBdr>
        </w:div>
        <w:div w:id="1816988523">
          <w:marLeft w:val="0"/>
          <w:marRight w:val="0"/>
          <w:marTop w:val="0"/>
          <w:marBottom w:val="0"/>
          <w:divBdr>
            <w:top w:val="none" w:sz="0" w:space="0" w:color="auto"/>
            <w:left w:val="none" w:sz="0" w:space="0" w:color="auto"/>
            <w:bottom w:val="none" w:sz="0" w:space="0" w:color="auto"/>
            <w:right w:val="none" w:sz="0" w:space="0" w:color="auto"/>
          </w:divBdr>
        </w:div>
        <w:div w:id="1820876209">
          <w:marLeft w:val="0"/>
          <w:marRight w:val="0"/>
          <w:marTop w:val="0"/>
          <w:marBottom w:val="0"/>
          <w:divBdr>
            <w:top w:val="none" w:sz="0" w:space="0" w:color="auto"/>
            <w:left w:val="none" w:sz="0" w:space="0" w:color="auto"/>
            <w:bottom w:val="none" w:sz="0" w:space="0" w:color="auto"/>
            <w:right w:val="none" w:sz="0" w:space="0" w:color="auto"/>
          </w:divBdr>
        </w:div>
        <w:div w:id="1843861596">
          <w:marLeft w:val="0"/>
          <w:marRight w:val="0"/>
          <w:marTop w:val="0"/>
          <w:marBottom w:val="0"/>
          <w:divBdr>
            <w:top w:val="none" w:sz="0" w:space="0" w:color="auto"/>
            <w:left w:val="none" w:sz="0" w:space="0" w:color="auto"/>
            <w:bottom w:val="none" w:sz="0" w:space="0" w:color="auto"/>
            <w:right w:val="none" w:sz="0" w:space="0" w:color="auto"/>
          </w:divBdr>
        </w:div>
        <w:div w:id="1853106364">
          <w:marLeft w:val="0"/>
          <w:marRight w:val="0"/>
          <w:marTop w:val="0"/>
          <w:marBottom w:val="0"/>
          <w:divBdr>
            <w:top w:val="none" w:sz="0" w:space="0" w:color="auto"/>
            <w:left w:val="none" w:sz="0" w:space="0" w:color="auto"/>
            <w:bottom w:val="none" w:sz="0" w:space="0" w:color="auto"/>
            <w:right w:val="none" w:sz="0" w:space="0" w:color="auto"/>
          </w:divBdr>
        </w:div>
        <w:div w:id="1855420132">
          <w:marLeft w:val="0"/>
          <w:marRight w:val="0"/>
          <w:marTop w:val="0"/>
          <w:marBottom w:val="0"/>
          <w:divBdr>
            <w:top w:val="none" w:sz="0" w:space="0" w:color="auto"/>
            <w:left w:val="none" w:sz="0" w:space="0" w:color="auto"/>
            <w:bottom w:val="none" w:sz="0" w:space="0" w:color="auto"/>
            <w:right w:val="none" w:sz="0" w:space="0" w:color="auto"/>
          </w:divBdr>
        </w:div>
        <w:div w:id="1859660137">
          <w:marLeft w:val="0"/>
          <w:marRight w:val="0"/>
          <w:marTop w:val="0"/>
          <w:marBottom w:val="0"/>
          <w:divBdr>
            <w:top w:val="none" w:sz="0" w:space="0" w:color="auto"/>
            <w:left w:val="none" w:sz="0" w:space="0" w:color="auto"/>
            <w:bottom w:val="none" w:sz="0" w:space="0" w:color="auto"/>
            <w:right w:val="none" w:sz="0" w:space="0" w:color="auto"/>
          </w:divBdr>
        </w:div>
        <w:div w:id="1867602073">
          <w:marLeft w:val="0"/>
          <w:marRight w:val="0"/>
          <w:marTop w:val="0"/>
          <w:marBottom w:val="0"/>
          <w:divBdr>
            <w:top w:val="none" w:sz="0" w:space="0" w:color="auto"/>
            <w:left w:val="none" w:sz="0" w:space="0" w:color="auto"/>
            <w:bottom w:val="none" w:sz="0" w:space="0" w:color="auto"/>
            <w:right w:val="none" w:sz="0" w:space="0" w:color="auto"/>
          </w:divBdr>
        </w:div>
        <w:div w:id="1874491575">
          <w:marLeft w:val="0"/>
          <w:marRight w:val="0"/>
          <w:marTop w:val="0"/>
          <w:marBottom w:val="0"/>
          <w:divBdr>
            <w:top w:val="none" w:sz="0" w:space="0" w:color="auto"/>
            <w:left w:val="none" w:sz="0" w:space="0" w:color="auto"/>
            <w:bottom w:val="none" w:sz="0" w:space="0" w:color="auto"/>
            <w:right w:val="none" w:sz="0" w:space="0" w:color="auto"/>
          </w:divBdr>
        </w:div>
        <w:div w:id="1883863599">
          <w:marLeft w:val="0"/>
          <w:marRight w:val="0"/>
          <w:marTop w:val="0"/>
          <w:marBottom w:val="0"/>
          <w:divBdr>
            <w:top w:val="none" w:sz="0" w:space="0" w:color="auto"/>
            <w:left w:val="none" w:sz="0" w:space="0" w:color="auto"/>
            <w:bottom w:val="none" w:sz="0" w:space="0" w:color="auto"/>
            <w:right w:val="none" w:sz="0" w:space="0" w:color="auto"/>
          </w:divBdr>
        </w:div>
        <w:div w:id="1886024028">
          <w:marLeft w:val="0"/>
          <w:marRight w:val="0"/>
          <w:marTop w:val="0"/>
          <w:marBottom w:val="0"/>
          <w:divBdr>
            <w:top w:val="none" w:sz="0" w:space="0" w:color="auto"/>
            <w:left w:val="none" w:sz="0" w:space="0" w:color="auto"/>
            <w:bottom w:val="none" w:sz="0" w:space="0" w:color="auto"/>
            <w:right w:val="none" w:sz="0" w:space="0" w:color="auto"/>
          </w:divBdr>
        </w:div>
        <w:div w:id="1891841251">
          <w:marLeft w:val="0"/>
          <w:marRight w:val="0"/>
          <w:marTop w:val="0"/>
          <w:marBottom w:val="0"/>
          <w:divBdr>
            <w:top w:val="none" w:sz="0" w:space="0" w:color="auto"/>
            <w:left w:val="none" w:sz="0" w:space="0" w:color="auto"/>
            <w:bottom w:val="none" w:sz="0" w:space="0" w:color="auto"/>
            <w:right w:val="none" w:sz="0" w:space="0" w:color="auto"/>
          </w:divBdr>
        </w:div>
        <w:div w:id="1954245979">
          <w:marLeft w:val="0"/>
          <w:marRight w:val="0"/>
          <w:marTop w:val="0"/>
          <w:marBottom w:val="0"/>
          <w:divBdr>
            <w:top w:val="none" w:sz="0" w:space="0" w:color="auto"/>
            <w:left w:val="none" w:sz="0" w:space="0" w:color="auto"/>
            <w:bottom w:val="none" w:sz="0" w:space="0" w:color="auto"/>
            <w:right w:val="none" w:sz="0" w:space="0" w:color="auto"/>
          </w:divBdr>
        </w:div>
        <w:div w:id="1961955000">
          <w:marLeft w:val="0"/>
          <w:marRight w:val="0"/>
          <w:marTop w:val="0"/>
          <w:marBottom w:val="0"/>
          <w:divBdr>
            <w:top w:val="none" w:sz="0" w:space="0" w:color="auto"/>
            <w:left w:val="none" w:sz="0" w:space="0" w:color="auto"/>
            <w:bottom w:val="none" w:sz="0" w:space="0" w:color="auto"/>
            <w:right w:val="none" w:sz="0" w:space="0" w:color="auto"/>
          </w:divBdr>
        </w:div>
        <w:div w:id="1980068474">
          <w:marLeft w:val="0"/>
          <w:marRight w:val="0"/>
          <w:marTop w:val="0"/>
          <w:marBottom w:val="0"/>
          <w:divBdr>
            <w:top w:val="none" w:sz="0" w:space="0" w:color="auto"/>
            <w:left w:val="none" w:sz="0" w:space="0" w:color="auto"/>
            <w:bottom w:val="none" w:sz="0" w:space="0" w:color="auto"/>
            <w:right w:val="none" w:sz="0" w:space="0" w:color="auto"/>
          </w:divBdr>
        </w:div>
        <w:div w:id="1983465959">
          <w:marLeft w:val="0"/>
          <w:marRight w:val="0"/>
          <w:marTop w:val="0"/>
          <w:marBottom w:val="0"/>
          <w:divBdr>
            <w:top w:val="none" w:sz="0" w:space="0" w:color="auto"/>
            <w:left w:val="none" w:sz="0" w:space="0" w:color="auto"/>
            <w:bottom w:val="none" w:sz="0" w:space="0" w:color="auto"/>
            <w:right w:val="none" w:sz="0" w:space="0" w:color="auto"/>
          </w:divBdr>
        </w:div>
        <w:div w:id="2003505726">
          <w:marLeft w:val="0"/>
          <w:marRight w:val="0"/>
          <w:marTop w:val="0"/>
          <w:marBottom w:val="0"/>
          <w:divBdr>
            <w:top w:val="none" w:sz="0" w:space="0" w:color="auto"/>
            <w:left w:val="none" w:sz="0" w:space="0" w:color="auto"/>
            <w:bottom w:val="none" w:sz="0" w:space="0" w:color="auto"/>
            <w:right w:val="none" w:sz="0" w:space="0" w:color="auto"/>
          </w:divBdr>
        </w:div>
        <w:div w:id="2019456848">
          <w:marLeft w:val="0"/>
          <w:marRight w:val="0"/>
          <w:marTop w:val="0"/>
          <w:marBottom w:val="0"/>
          <w:divBdr>
            <w:top w:val="none" w:sz="0" w:space="0" w:color="auto"/>
            <w:left w:val="none" w:sz="0" w:space="0" w:color="auto"/>
            <w:bottom w:val="none" w:sz="0" w:space="0" w:color="auto"/>
            <w:right w:val="none" w:sz="0" w:space="0" w:color="auto"/>
          </w:divBdr>
        </w:div>
        <w:div w:id="2021006035">
          <w:marLeft w:val="0"/>
          <w:marRight w:val="0"/>
          <w:marTop w:val="0"/>
          <w:marBottom w:val="0"/>
          <w:divBdr>
            <w:top w:val="none" w:sz="0" w:space="0" w:color="auto"/>
            <w:left w:val="none" w:sz="0" w:space="0" w:color="auto"/>
            <w:bottom w:val="none" w:sz="0" w:space="0" w:color="auto"/>
            <w:right w:val="none" w:sz="0" w:space="0" w:color="auto"/>
          </w:divBdr>
        </w:div>
        <w:div w:id="2073851369">
          <w:marLeft w:val="0"/>
          <w:marRight w:val="0"/>
          <w:marTop w:val="0"/>
          <w:marBottom w:val="0"/>
          <w:divBdr>
            <w:top w:val="none" w:sz="0" w:space="0" w:color="auto"/>
            <w:left w:val="none" w:sz="0" w:space="0" w:color="auto"/>
            <w:bottom w:val="none" w:sz="0" w:space="0" w:color="auto"/>
            <w:right w:val="none" w:sz="0" w:space="0" w:color="auto"/>
          </w:divBdr>
        </w:div>
        <w:div w:id="2076319178">
          <w:marLeft w:val="0"/>
          <w:marRight w:val="0"/>
          <w:marTop w:val="0"/>
          <w:marBottom w:val="0"/>
          <w:divBdr>
            <w:top w:val="none" w:sz="0" w:space="0" w:color="auto"/>
            <w:left w:val="none" w:sz="0" w:space="0" w:color="auto"/>
            <w:bottom w:val="none" w:sz="0" w:space="0" w:color="auto"/>
            <w:right w:val="none" w:sz="0" w:space="0" w:color="auto"/>
          </w:divBdr>
        </w:div>
        <w:div w:id="2079667616">
          <w:marLeft w:val="0"/>
          <w:marRight w:val="0"/>
          <w:marTop w:val="0"/>
          <w:marBottom w:val="0"/>
          <w:divBdr>
            <w:top w:val="none" w:sz="0" w:space="0" w:color="auto"/>
            <w:left w:val="none" w:sz="0" w:space="0" w:color="auto"/>
            <w:bottom w:val="none" w:sz="0" w:space="0" w:color="auto"/>
            <w:right w:val="none" w:sz="0" w:space="0" w:color="auto"/>
          </w:divBdr>
        </w:div>
        <w:div w:id="2080706848">
          <w:marLeft w:val="0"/>
          <w:marRight w:val="0"/>
          <w:marTop w:val="0"/>
          <w:marBottom w:val="0"/>
          <w:divBdr>
            <w:top w:val="none" w:sz="0" w:space="0" w:color="auto"/>
            <w:left w:val="none" w:sz="0" w:space="0" w:color="auto"/>
            <w:bottom w:val="none" w:sz="0" w:space="0" w:color="auto"/>
            <w:right w:val="none" w:sz="0" w:space="0" w:color="auto"/>
          </w:divBdr>
        </w:div>
        <w:div w:id="2095782290">
          <w:marLeft w:val="0"/>
          <w:marRight w:val="0"/>
          <w:marTop w:val="0"/>
          <w:marBottom w:val="0"/>
          <w:divBdr>
            <w:top w:val="none" w:sz="0" w:space="0" w:color="auto"/>
            <w:left w:val="none" w:sz="0" w:space="0" w:color="auto"/>
            <w:bottom w:val="none" w:sz="0" w:space="0" w:color="auto"/>
            <w:right w:val="none" w:sz="0" w:space="0" w:color="auto"/>
          </w:divBdr>
        </w:div>
        <w:div w:id="2118058756">
          <w:marLeft w:val="0"/>
          <w:marRight w:val="0"/>
          <w:marTop w:val="0"/>
          <w:marBottom w:val="0"/>
          <w:divBdr>
            <w:top w:val="none" w:sz="0" w:space="0" w:color="auto"/>
            <w:left w:val="none" w:sz="0" w:space="0" w:color="auto"/>
            <w:bottom w:val="none" w:sz="0" w:space="0" w:color="auto"/>
            <w:right w:val="none" w:sz="0" w:space="0" w:color="auto"/>
          </w:divBdr>
        </w:div>
        <w:div w:id="2134670758">
          <w:marLeft w:val="0"/>
          <w:marRight w:val="0"/>
          <w:marTop w:val="0"/>
          <w:marBottom w:val="0"/>
          <w:divBdr>
            <w:top w:val="none" w:sz="0" w:space="0" w:color="auto"/>
            <w:left w:val="none" w:sz="0" w:space="0" w:color="auto"/>
            <w:bottom w:val="none" w:sz="0" w:space="0" w:color="auto"/>
            <w:right w:val="none" w:sz="0" w:space="0" w:color="auto"/>
          </w:divBdr>
        </w:div>
      </w:divsChild>
    </w:div>
    <w:div w:id="1013386396">
      <w:bodyDiv w:val="1"/>
      <w:marLeft w:val="0"/>
      <w:marRight w:val="0"/>
      <w:marTop w:val="0"/>
      <w:marBottom w:val="0"/>
      <w:divBdr>
        <w:top w:val="none" w:sz="0" w:space="0" w:color="auto"/>
        <w:left w:val="none" w:sz="0" w:space="0" w:color="auto"/>
        <w:bottom w:val="none" w:sz="0" w:space="0" w:color="auto"/>
        <w:right w:val="none" w:sz="0" w:space="0" w:color="auto"/>
      </w:divBdr>
      <w:divsChild>
        <w:div w:id="197398462">
          <w:marLeft w:val="0"/>
          <w:marRight w:val="0"/>
          <w:marTop w:val="0"/>
          <w:marBottom w:val="0"/>
          <w:divBdr>
            <w:top w:val="none" w:sz="0" w:space="0" w:color="auto"/>
            <w:left w:val="none" w:sz="0" w:space="0" w:color="auto"/>
            <w:bottom w:val="none" w:sz="0" w:space="0" w:color="auto"/>
            <w:right w:val="none" w:sz="0" w:space="0" w:color="auto"/>
          </w:divBdr>
        </w:div>
        <w:div w:id="229968856">
          <w:marLeft w:val="0"/>
          <w:marRight w:val="0"/>
          <w:marTop w:val="0"/>
          <w:marBottom w:val="0"/>
          <w:divBdr>
            <w:top w:val="none" w:sz="0" w:space="0" w:color="auto"/>
            <w:left w:val="none" w:sz="0" w:space="0" w:color="auto"/>
            <w:bottom w:val="none" w:sz="0" w:space="0" w:color="auto"/>
            <w:right w:val="none" w:sz="0" w:space="0" w:color="auto"/>
          </w:divBdr>
        </w:div>
        <w:div w:id="343558890">
          <w:marLeft w:val="0"/>
          <w:marRight w:val="0"/>
          <w:marTop w:val="0"/>
          <w:marBottom w:val="0"/>
          <w:divBdr>
            <w:top w:val="none" w:sz="0" w:space="0" w:color="auto"/>
            <w:left w:val="none" w:sz="0" w:space="0" w:color="auto"/>
            <w:bottom w:val="none" w:sz="0" w:space="0" w:color="auto"/>
            <w:right w:val="none" w:sz="0" w:space="0" w:color="auto"/>
          </w:divBdr>
        </w:div>
        <w:div w:id="565146647">
          <w:marLeft w:val="0"/>
          <w:marRight w:val="0"/>
          <w:marTop w:val="0"/>
          <w:marBottom w:val="0"/>
          <w:divBdr>
            <w:top w:val="none" w:sz="0" w:space="0" w:color="auto"/>
            <w:left w:val="none" w:sz="0" w:space="0" w:color="auto"/>
            <w:bottom w:val="none" w:sz="0" w:space="0" w:color="auto"/>
            <w:right w:val="none" w:sz="0" w:space="0" w:color="auto"/>
          </w:divBdr>
        </w:div>
        <w:div w:id="626929975">
          <w:marLeft w:val="0"/>
          <w:marRight w:val="0"/>
          <w:marTop w:val="0"/>
          <w:marBottom w:val="0"/>
          <w:divBdr>
            <w:top w:val="none" w:sz="0" w:space="0" w:color="auto"/>
            <w:left w:val="none" w:sz="0" w:space="0" w:color="auto"/>
            <w:bottom w:val="none" w:sz="0" w:space="0" w:color="auto"/>
            <w:right w:val="none" w:sz="0" w:space="0" w:color="auto"/>
          </w:divBdr>
        </w:div>
        <w:div w:id="892809119">
          <w:marLeft w:val="0"/>
          <w:marRight w:val="0"/>
          <w:marTop w:val="0"/>
          <w:marBottom w:val="0"/>
          <w:divBdr>
            <w:top w:val="none" w:sz="0" w:space="0" w:color="auto"/>
            <w:left w:val="none" w:sz="0" w:space="0" w:color="auto"/>
            <w:bottom w:val="none" w:sz="0" w:space="0" w:color="auto"/>
            <w:right w:val="none" w:sz="0" w:space="0" w:color="auto"/>
          </w:divBdr>
        </w:div>
        <w:div w:id="1459257020">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sChild>
    </w:div>
    <w:div w:id="1017586135">
      <w:bodyDiv w:val="1"/>
      <w:marLeft w:val="0"/>
      <w:marRight w:val="0"/>
      <w:marTop w:val="0"/>
      <w:marBottom w:val="0"/>
      <w:divBdr>
        <w:top w:val="none" w:sz="0" w:space="0" w:color="auto"/>
        <w:left w:val="none" w:sz="0" w:space="0" w:color="auto"/>
        <w:bottom w:val="none" w:sz="0" w:space="0" w:color="auto"/>
        <w:right w:val="none" w:sz="0" w:space="0" w:color="auto"/>
      </w:divBdr>
      <w:divsChild>
        <w:div w:id="681398963">
          <w:marLeft w:val="547"/>
          <w:marRight w:val="0"/>
          <w:marTop w:val="86"/>
          <w:marBottom w:val="0"/>
          <w:divBdr>
            <w:top w:val="none" w:sz="0" w:space="0" w:color="auto"/>
            <w:left w:val="none" w:sz="0" w:space="0" w:color="auto"/>
            <w:bottom w:val="none" w:sz="0" w:space="0" w:color="auto"/>
            <w:right w:val="none" w:sz="0" w:space="0" w:color="auto"/>
          </w:divBdr>
        </w:div>
        <w:div w:id="868488339">
          <w:marLeft w:val="547"/>
          <w:marRight w:val="0"/>
          <w:marTop w:val="86"/>
          <w:marBottom w:val="0"/>
          <w:divBdr>
            <w:top w:val="none" w:sz="0" w:space="0" w:color="auto"/>
            <w:left w:val="none" w:sz="0" w:space="0" w:color="auto"/>
            <w:bottom w:val="none" w:sz="0" w:space="0" w:color="auto"/>
            <w:right w:val="none" w:sz="0" w:space="0" w:color="auto"/>
          </w:divBdr>
        </w:div>
        <w:div w:id="885720413">
          <w:marLeft w:val="547"/>
          <w:marRight w:val="0"/>
          <w:marTop w:val="86"/>
          <w:marBottom w:val="0"/>
          <w:divBdr>
            <w:top w:val="none" w:sz="0" w:space="0" w:color="auto"/>
            <w:left w:val="none" w:sz="0" w:space="0" w:color="auto"/>
            <w:bottom w:val="none" w:sz="0" w:space="0" w:color="auto"/>
            <w:right w:val="none" w:sz="0" w:space="0" w:color="auto"/>
          </w:divBdr>
        </w:div>
        <w:div w:id="1540434872">
          <w:marLeft w:val="547"/>
          <w:marRight w:val="0"/>
          <w:marTop w:val="86"/>
          <w:marBottom w:val="0"/>
          <w:divBdr>
            <w:top w:val="none" w:sz="0" w:space="0" w:color="auto"/>
            <w:left w:val="none" w:sz="0" w:space="0" w:color="auto"/>
            <w:bottom w:val="none" w:sz="0" w:space="0" w:color="auto"/>
            <w:right w:val="none" w:sz="0" w:space="0" w:color="auto"/>
          </w:divBdr>
        </w:div>
        <w:div w:id="1764838226">
          <w:marLeft w:val="547"/>
          <w:marRight w:val="0"/>
          <w:marTop w:val="86"/>
          <w:marBottom w:val="0"/>
          <w:divBdr>
            <w:top w:val="none" w:sz="0" w:space="0" w:color="auto"/>
            <w:left w:val="none" w:sz="0" w:space="0" w:color="auto"/>
            <w:bottom w:val="none" w:sz="0" w:space="0" w:color="auto"/>
            <w:right w:val="none" w:sz="0" w:space="0" w:color="auto"/>
          </w:divBdr>
        </w:div>
      </w:divsChild>
    </w:div>
    <w:div w:id="1017972973">
      <w:bodyDiv w:val="1"/>
      <w:marLeft w:val="0"/>
      <w:marRight w:val="0"/>
      <w:marTop w:val="0"/>
      <w:marBottom w:val="0"/>
      <w:divBdr>
        <w:top w:val="none" w:sz="0" w:space="0" w:color="auto"/>
        <w:left w:val="none" w:sz="0" w:space="0" w:color="auto"/>
        <w:bottom w:val="none" w:sz="0" w:space="0" w:color="auto"/>
        <w:right w:val="none" w:sz="0" w:space="0" w:color="auto"/>
      </w:divBdr>
    </w:div>
    <w:div w:id="1020936301">
      <w:bodyDiv w:val="1"/>
      <w:marLeft w:val="0"/>
      <w:marRight w:val="0"/>
      <w:marTop w:val="0"/>
      <w:marBottom w:val="0"/>
      <w:divBdr>
        <w:top w:val="none" w:sz="0" w:space="0" w:color="auto"/>
        <w:left w:val="none" w:sz="0" w:space="0" w:color="auto"/>
        <w:bottom w:val="none" w:sz="0" w:space="0" w:color="auto"/>
        <w:right w:val="none" w:sz="0" w:space="0" w:color="auto"/>
      </w:divBdr>
    </w:div>
    <w:div w:id="1024207849">
      <w:bodyDiv w:val="1"/>
      <w:marLeft w:val="0"/>
      <w:marRight w:val="0"/>
      <w:marTop w:val="0"/>
      <w:marBottom w:val="0"/>
      <w:divBdr>
        <w:top w:val="none" w:sz="0" w:space="0" w:color="auto"/>
        <w:left w:val="none" w:sz="0" w:space="0" w:color="auto"/>
        <w:bottom w:val="none" w:sz="0" w:space="0" w:color="auto"/>
        <w:right w:val="none" w:sz="0" w:space="0" w:color="auto"/>
      </w:divBdr>
    </w:div>
    <w:div w:id="1027752186">
      <w:bodyDiv w:val="1"/>
      <w:marLeft w:val="0"/>
      <w:marRight w:val="0"/>
      <w:marTop w:val="0"/>
      <w:marBottom w:val="0"/>
      <w:divBdr>
        <w:top w:val="none" w:sz="0" w:space="0" w:color="auto"/>
        <w:left w:val="none" w:sz="0" w:space="0" w:color="auto"/>
        <w:bottom w:val="none" w:sz="0" w:space="0" w:color="auto"/>
        <w:right w:val="none" w:sz="0" w:space="0" w:color="auto"/>
      </w:divBdr>
      <w:divsChild>
        <w:div w:id="143007484">
          <w:marLeft w:val="0"/>
          <w:marRight w:val="0"/>
          <w:marTop w:val="0"/>
          <w:marBottom w:val="0"/>
          <w:divBdr>
            <w:top w:val="none" w:sz="0" w:space="0" w:color="auto"/>
            <w:left w:val="none" w:sz="0" w:space="0" w:color="auto"/>
            <w:bottom w:val="none" w:sz="0" w:space="0" w:color="auto"/>
            <w:right w:val="none" w:sz="0" w:space="0" w:color="auto"/>
          </w:divBdr>
        </w:div>
        <w:div w:id="1069036484">
          <w:marLeft w:val="0"/>
          <w:marRight w:val="0"/>
          <w:marTop w:val="0"/>
          <w:marBottom w:val="0"/>
          <w:divBdr>
            <w:top w:val="none" w:sz="0" w:space="0" w:color="auto"/>
            <w:left w:val="none" w:sz="0" w:space="0" w:color="auto"/>
            <w:bottom w:val="none" w:sz="0" w:space="0" w:color="auto"/>
            <w:right w:val="none" w:sz="0" w:space="0" w:color="auto"/>
          </w:divBdr>
        </w:div>
        <w:div w:id="1359430545">
          <w:marLeft w:val="0"/>
          <w:marRight w:val="0"/>
          <w:marTop w:val="0"/>
          <w:marBottom w:val="0"/>
          <w:divBdr>
            <w:top w:val="none" w:sz="0" w:space="0" w:color="auto"/>
            <w:left w:val="none" w:sz="0" w:space="0" w:color="auto"/>
            <w:bottom w:val="none" w:sz="0" w:space="0" w:color="auto"/>
            <w:right w:val="none" w:sz="0" w:space="0" w:color="auto"/>
          </w:divBdr>
        </w:div>
        <w:div w:id="1967153421">
          <w:marLeft w:val="0"/>
          <w:marRight w:val="0"/>
          <w:marTop w:val="0"/>
          <w:marBottom w:val="0"/>
          <w:divBdr>
            <w:top w:val="none" w:sz="0" w:space="0" w:color="auto"/>
            <w:left w:val="none" w:sz="0" w:space="0" w:color="auto"/>
            <w:bottom w:val="none" w:sz="0" w:space="0" w:color="auto"/>
            <w:right w:val="none" w:sz="0" w:space="0" w:color="auto"/>
          </w:divBdr>
        </w:div>
      </w:divsChild>
    </w:div>
    <w:div w:id="1028140694">
      <w:bodyDiv w:val="1"/>
      <w:marLeft w:val="0"/>
      <w:marRight w:val="0"/>
      <w:marTop w:val="0"/>
      <w:marBottom w:val="0"/>
      <w:divBdr>
        <w:top w:val="none" w:sz="0" w:space="0" w:color="auto"/>
        <w:left w:val="none" w:sz="0" w:space="0" w:color="auto"/>
        <w:bottom w:val="none" w:sz="0" w:space="0" w:color="auto"/>
        <w:right w:val="none" w:sz="0" w:space="0" w:color="auto"/>
      </w:divBdr>
    </w:div>
    <w:div w:id="1034039933">
      <w:bodyDiv w:val="1"/>
      <w:marLeft w:val="0"/>
      <w:marRight w:val="0"/>
      <w:marTop w:val="0"/>
      <w:marBottom w:val="0"/>
      <w:divBdr>
        <w:top w:val="none" w:sz="0" w:space="0" w:color="auto"/>
        <w:left w:val="none" w:sz="0" w:space="0" w:color="auto"/>
        <w:bottom w:val="none" w:sz="0" w:space="0" w:color="auto"/>
        <w:right w:val="none" w:sz="0" w:space="0" w:color="auto"/>
      </w:divBdr>
    </w:div>
    <w:div w:id="1037973139">
      <w:bodyDiv w:val="1"/>
      <w:marLeft w:val="0"/>
      <w:marRight w:val="0"/>
      <w:marTop w:val="0"/>
      <w:marBottom w:val="0"/>
      <w:divBdr>
        <w:top w:val="none" w:sz="0" w:space="0" w:color="auto"/>
        <w:left w:val="none" w:sz="0" w:space="0" w:color="auto"/>
        <w:bottom w:val="none" w:sz="0" w:space="0" w:color="auto"/>
        <w:right w:val="none" w:sz="0" w:space="0" w:color="auto"/>
      </w:divBdr>
    </w:div>
    <w:div w:id="1041517509">
      <w:bodyDiv w:val="1"/>
      <w:marLeft w:val="0"/>
      <w:marRight w:val="0"/>
      <w:marTop w:val="0"/>
      <w:marBottom w:val="0"/>
      <w:divBdr>
        <w:top w:val="none" w:sz="0" w:space="0" w:color="auto"/>
        <w:left w:val="none" w:sz="0" w:space="0" w:color="auto"/>
        <w:bottom w:val="none" w:sz="0" w:space="0" w:color="auto"/>
        <w:right w:val="none" w:sz="0" w:space="0" w:color="auto"/>
      </w:divBdr>
      <w:divsChild>
        <w:div w:id="283199027">
          <w:marLeft w:val="0"/>
          <w:marRight w:val="0"/>
          <w:marTop w:val="0"/>
          <w:marBottom w:val="0"/>
          <w:divBdr>
            <w:top w:val="none" w:sz="0" w:space="0" w:color="auto"/>
            <w:left w:val="none" w:sz="0" w:space="0" w:color="auto"/>
            <w:bottom w:val="none" w:sz="0" w:space="0" w:color="auto"/>
            <w:right w:val="none" w:sz="0" w:space="0" w:color="auto"/>
          </w:divBdr>
        </w:div>
        <w:div w:id="429356887">
          <w:marLeft w:val="0"/>
          <w:marRight w:val="0"/>
          <w:marTop w:val="0"/>
          <w:marBottom w:val="0"/>
          <w:divBdr>
            <w:top w:val="none" w:sz="0" w:space="0" w:color="auto"/>
            <w:left w:val="none" w:sz="0" w:space="0" w:color="auto"/>
            <w:bottom w:val="none" w:sz="0" w:space="0" w:color="auto"/>
            <w:right w:val="none" w:sz="0" w:space="0" w:color="auto"/>
          </w:divBdr>
        </w:div>
        <w:div w:id="448671204">
          <w:marLeft w:val="0"/>
          <w:marRight w:val="0"/>
          <w:marTop w:val="0"/>
          <w:marBottom w:val="0"/>
          <w:divBdr>
            <w:top w:val="none" w:sz="0" w:space="0" w:color="auto"/>
            <w:left w:val="none" w:sz="0" w:space="0" w:color="auto"/>
            <w:bottom w:val="none" w:sz="0" w:space="0" w:color="auto"/>
            <w:right w:val="none" w:sz="0" w:space="0" w:color="auto"/>
          </w:divBdr>
        </w:div>
        <w:div w:id="475495254">
          <w:marLeft w:val="0"/>
          <w:marRight w:val="0"/>
          <w:marTop w:val="0"/>
          <w:marBottom w:val="0"/>
          <w:divBdr>
            <w:top w:val="none" w:sz="0" w:space="0" w:color="auto"/>
            <w:left w:val="none" w:sz="0" w:space="0" w:color="auto"/>
            <w:bottom w:val="none" w:sz="0" w:space="0" w:color="auto"/>
            <w:right w:val="none" w:sz="0" w:space="0" w:color="auto"/>
          </w:divBdr>
        </w:div>
        <w:div w:id="526455109">
          <w:marLeft w:val="0"/>
          <w:marRight w:val="0"/>
          <w:marTop w:val="0"/>
          <w:marBottom w:val="0"/>
          <w:divBdr>
            <w:top w:val="none" w:sz="0" w:space="0" w:color="auto"/>
            <w:left w:val="none" w:sz="0" w:space="0" w:color="auto"/>
            <w:bottom w:val="none" w:sz="0" w:space="0" w:color="auto"/>
            <w:right w:val="none" w:sz="0" w:space="0" w:color="auto"/>
          </w:divBdr>
        </w:div>
        <w:div w:id="557474681">
          <w:marLeft w:val="0"/>
          <w:marRight w:val="0"/>
          <w:marTop w:val="0"/>
          <w:marBottom w:val="0"/>
          <w:divBdr>
            <w:top w:val="none" w:sz="0" w:space="0" w:color="auto"/>
            <w:left w:val="none" w:sz="0" w:space="0" w:color="auto"/>
            <w:bottom w:val="none" w:sz="0" w:space="0" w:color="auto"/>
            <w:right w:val="none" w:sz="0" w:space="0" w:color="auto"/>
          </w:divBdr>
        </w:div>
        <w:div w:id="614823700">
          <w:marLeft w:val="0"/>
          <w:marRight w:val="0"/>
          <w:marTop w:val="0"/>
          <w:marBottom w:val="0"/>
          <w:divBdr>
            <w:top w:val="none" w:sz="0" w:space="0" w:color="auto"/>
            <w:left w:val="none" w:sz="0" w:space="0" w:color="auto"/>
            <w:bottom w:val="none" w:sz="0" w:space="0" w:color="auto"/>
            <w:right w:val="none" w:sz="0" w:space="0" w:color="auto"/>
          </w:divBdr>
        </w:div>
        <w:div w:id="754211547">
          <w:marLeft w:val="0"/>
          <w:marRight w:val="0"/>
          <w:marTop w:val="0"/>
          <w:marBottom w:val="0"/>
          <w:divBdr>
            <w:top w:val="none" w:sz="0" w:space="0" w:color="auto"/>
            <w:left w:val="none" w:sz="0" w:space="0" w:color="auto"/>
            <w:bottom w:val="none" w:sz="0" w:space="0" w:color="auto"/>
            <w:right w:val="none" w:sz="0" w:space="0" w:color="auto"/>
          </w:divBdr>
        </w:div>
        <w:div w:id="859051660">
          <w:marLeft w:val="0"/>
          <w:marRight w:val="0"/>
          <w:marTop w:val="0"/>
          <w:marBottom w:val="0"/>
          <w:divBdr>
            <w:top w:val="none" w:sz="0" w:space="0" w:color="auto"/>
            <w:left w:val="none" w:sz="0" w:space="0" w:color="auto"/>
            <w:bottom w:val="none" w:sz="0" w:space="0" w:color="auto"/>
            <w:right w:val="none" w:sz="0" w:space="0" w:color="auto"/>
          </w:divBdr>
        </w:div>
        <w:div w:id="1310017750">
          <w:marLeft w:val="0"/>
          <w:marRight w:val="0"/>
          <w:marTop w:val="0"/>
          <w:marBottom w:val="0"/>
          <w:divBdr>
            <w:top w:val="none" w:sz="0" w:space="0" w:color="auto"/>
            <w:left w:val="none" w:sz="0" w:space="0" w:color="auto"/>
            <w:bottom w:val="none" w:sz="0" w:space="0" w:color="auto"/>
            <w:right w:val="none" w:sz="0" w:space="0" w:color="auto"/>
          </w:divBdr>
        </w:div>
        <w:div w:id="1681808290">
          <w:marLeft w:val="0"/>
          <w:marRight w:val="0"/>
          <w:marTop w:val="0"/>
          <w:marBottom w:val="0"/>
          <w:divBdr>
            <w:top w:val="none" w:sz="0" w:space="0" w:color="auto"/>
            <w:left w:val="none" w:sz="0" w:space="0" w:color="auto"/>
            <w:bottom w:val="none" w:sz="0" w:space="0" w:color="auto"/>
            <w:right w:val="none" w:sz="0" w:space="0" w:color="auto"/>
          </w:divBdr>
        </w:div>
        <w:div w:id="1724403035">
          <w:marLeft w:val="0"/>
          <w:marRight w:val="0"/>
          <w:marTop w:val="0"/>
          <w:marBottom w:val="0"/>
          <w:divBdr>
            <w:top w:val="none" w:sz="0" w:space="0" w:color="auto"/>
            <w:left w:val="none" w:sz="0" w:space="0" w:color="auto"/>
            <w:bottom w:val="none" w:sz="0" w:space="0" w:color="auto"/>
            <w:right w:val="none" w:sz="0" w:space="0" w:color="auto"/>
          </w:divBdr>
        </w:div>
        <w:div w:id="1986818457">
          <w:marLeft w:val="0"/>
          <w:marRight w:val="0"/>
          <w:marTop w:val="0"/>
          <w:marBottom w:val="0"/>
          <w:divBdr>
            <w:top w:val="none" w:sz="0" w:space="0" w:color="auto"/>
            <w:left w:val="none" w:sz="0" w:space="0" w:color="auto"/>
            <w:bottom w:val="none" w:sz="0" w:space="0" w:color="auto"/>
            <w:right w:val="none" w:sz="0" w:space="0" w:color="auto"/>
          </w:divBdr>
        </w:div>
        <w:div w:id="2031253593">
          <w:marLeft w:val="0"/>
          <w:marRight w:val="0"/>
          <w:marTop w:val="0"/>
          <w:marBottom w:val="0"/>
          <w:divBdr>
            <w:top w:val="none" w:sz="0" w:space="0" w:color="auto"/>
            <w:left w:val="none" w:sz="0" w:space="0" w:color="auto"/>
            <w:bottom w:val="none" w:sz="0" w:space="0" w:color="auto"/>
            <w:right w:val="none" w:sz="0" w:space="0" w:color="auto"/>
          </w:divBdr>
        </w:div>
      </w:divsChild>
    </w:div>
    <w:div w:id="1042632228">
      <w:bodyDiv w:val="1"/>
      <w:marLeft w:val="0"/>
      <w:marRight w:val="0"/>
      <w:marTop w:val="0"/>
      <w:marBottom w:val="0"/>
      <w:divBdr>
        <w:top w:val="none" w:sz="0" w:space="0" w:color="auto"/>
        <w:left w:val="none" w:sz="0" w:space="0" w:color="auto"/>
        <w:bottom w:val="none" w:sz="0" w:space="0" w:color="auto"/>
        <w:right w:val="none" w:sz="0" w:space="0" w:color="auto"/>
      </w:divBdr>
    </w:div>
    <w:div w:id="1044255396">
      <w:bodyDiv w:val="1"/>
      <w:marLeft w:val="0"/>
      <w:marRight w:val="0"/>
      <w:marTop w:val="0"/>
      <w:marBottom w:val="0"/>
      <w:divBdr>
        <w:top w:val="none" w:sz="0" w:space="0" w:color="auto"/>
        <w:left w:val="none" w:sz="0" w:space="0" w:color="auto"/>
        <w:bottom w:val="none" w:sz="0" w:space="0" w:color="auto"/>
        <w:right w:val="none" w:sz="0" w:space="0" w:color="auto"/>
      </w:divBdr>
      <w:divsChild>
        <w:div w:id="986322380">
          <w:marLeft w:val="0"/>
          <w:marRight w:val="0"/>
          <w:marTop w:val="0"/>
          <w:marBottom w:val="0"/>
          <w:divBdr>
            <w:top w:val="none" w:sz="0" w:space="0" w:color="auto"/>
            <w:left w:val="none" w:sz="0" w:space="0" w:color="auto"/>
            <w:bottom w:val="none" w:sz="0" w:space="0" w:color="auto"/>
            <w:right w:val="none" w:sz="0" w:space="0" w:color="auto"/>
          </w:divBdr>
          <w:divsChild>
            <w:div w:id="18314151">
              <w:marLeft w:val="0"/>
              <w:marRight w:val="0"/>
              <w:marTop w:val="0"/>
              <w:marBottom w:val="0"/>
              <w:divBdr>
                <w:top w:val="none" w:sz="0" w:space="0" w:color="auto"/>
                <w:left w:val="none" w:sz="0" w:space="0" w:color="auto"/>
                <w:bottom w:val="none" w:sz="0" w:space="0" w:color="auto"/>
                <w:right w:val="none" w:sz="0" w:space="0" w:color="auto"/>
              </w:divBdr>
            </w:div>
            <w:div w:id="38171626">
              <w:marLeft w:val="0"/>
              <w:marRight w:val="0"/>
              <w:marTop w:val="0"/>
              <w:marBottom w:val="0"/>
              <w:divBdr>
                <w:top w:val="none" w:sz="0" w:space="0" w:color="auto"/>
                <w:left w:val="none" w:sz="0" w:space="0" w:color="auto"/>
                <w:bottom w:val="none" w:sz="0" w:space="0" w:color="auto"/>
                <w:right w:val="none" w:sz="0" w:space="0" w:color="auto"/>
              </w:divBdr>
            </w:div>
            <w:div w:id="54744691">
              <w:marLeft w:val="0"/>
              <w:marRight w:val="0"/>
              <w:marTop w:val="0"/>
              <w:marBottom w:val="0"/>
              <w:divBdr>
                <w:top w:val="none" w:sz="0" w:space="0" w:color="auto"/>
                <w:left w:val="none" w:sz="0" w:space="0" w:color="auto"/>
                <w:bottom w:val="none" w:sz="0" w:space="0" w:color="auto"/>
                <w:right w:val="none" w:sz="0" w:space="0" w:color="auto"/>
              </w:divBdr>
            </w:div>
            <w:div w:id="61607022">
              <w:marLeft w:val="0"/>
              <w:marRight w:val="0"/>
              <w:marTop w:val="0"/>
              <w:marBottom w:val="0"/>
              <w:divBdr>
                <w:top w:val="none" w:sz="0" w:space="0" w:color="auto"/>
                <w:left w:val="none" w:sz="0" w:space="0" w:color="auto"/>
                <w:bottom w:val="none" w:sz="0" w:space="0" w:color="auto"/>
                <w:right w:val="none" w:sz="0" w:space="0" w:color="auto"/>
              </w:divBdr>
            </w:div>
            <w:div w:id="65079041">
              <w:marLeft w:val="0"/>
              <w:marRight w:val="0"/>
              <w:marTop w:val="0"/>
              <w:marBottom w:val="0"/>
              <w:divBdr>
                <w:top w:val="none" w:sz="0" w:space="0" w:color="auto"/>
                <w:left w:val="none" w:sz="0" w:space="0" w:color="auto"/>
                <w:bottom w:val="none" w:sz="0" w:space="0" w:color="auto"/>
                <w:right w:val="none" w:sz="0" w:space="0" w:color="auto"/>
              </w:divBdr>
            </w:div>
            <w:div w:id="67919134">
              <w:marLeft w:val="0"/>
              <w:marRight w:val="0"/>
              <w:marTop w:val="0"/>
              <w:marBottom w:val="0"/>
              <w:divBdr>
                <w:top w:val="none" w:sz="0" w:space="0" w:color="auto"/>
                <w:left w:val="none" w:sz="0" w:space="0" w:color="auto"/>
                <w:bottom w:val="none" w:sz="0" w:space="0" w:color="auto"/>
                <w:right w:val="none" w:sz="0" w:space="0" w:color="auto"/>
              </w:divBdr>
            </w:div>
            <w:div w:id="87164801">
              <w:marLeft w:val="0"/>
              <w:marRight w:val="0"/>
              <w:marTop w:val="0"/>
              <w:marBottom w:val="0"/>
              <w:divBdr>
                <w:top w:val="none" w:sz="0" w:space="0" w:color="auto"/>
                <w:left w:val="none" w:sz="0" w:space="0" w:color="auto"/>
                <w:bottom w:val="none" w:sz="0" w:space="0" w:color="auto"/>
                <w:right w:val="none" w:sz="0" w:space="0" w:color="auto"/>
              </w:divBdr>
            </w:div>
            <w:div w:id="88047311">
              <w:marLeft w:val="0"/>
              <w:marRight w:val="0"/>
              <w:marTop w:val="0"/>
              <w:marBottom w:val="0"/>
              <w:divBdr>
                <w:top w:val="none" w:sz="0" w:space="0" w:color="auto"/>
                <w:left w:val="none" w:sz="0" w:space="0" w:color="auto"/>
                <w:bottom w:val="none" w:sz="0" w:space="0" w:color="auto"/>
                <w:right w:val="none" w:sz="0" w:space="0" w:color="auto"/>
              </w:divBdr>
            </w:div>
            <w:div w:id="95443124">
              <w:marLeft w:val="0"/>
              <w:marRight w:val="0"/>
              <w:marTop w:val="0"/>
              <w:marBottom w:val="0"/>
              <w:divBdr>
                <w:top w:val="none" w:sz="0" w:space="0" w:color="auto"/>
                <w:left w:val="none" w:sz="0" w:space="0" w:color="auto"/>
                <w:bottom w:val="none" w:sz="0" w:space="0" w:color="auto"/>
                <w:right w:val="none" w:sz="0" w:space="0" w:color="auto"/>
              </w:divBdr>
            </w:div>
            <w:div w:id="111479377">
              <w:marLeft w:val="0"/>
              <w:marRight w:val="0"/>
              <w:marTop w:val="0"/>
              <w:marBottom w:val="0"/>
              <w:divBdr>
                <w:top w:val="none" w:sz="0" w:space="0" w:color="auto"/>
                <w:left w:val="none" w:sz="0" w:space="0" w:color="auto"/>
                <w:bottom w:val="none" w:sz="0" w:space="0" w:color="auto"/>
                <w:right w:val="none" w:sz="0" w:space="0" w:color="auto"/>
              </w:divBdr>
            </w:div>
            <w:div w:id="136146236">
              <w:marLeft w:val="0"/>
              <w:marRight w:val="0"/>
              <w:marTop w:val="0"/>
              <w:marBottom w:val="0"/>
              <w:divBdr>
                <w:top w:val="none" w:sz="0" w:space="0" w:color="auto"/>
                <w:left w:val="none" w:sz="0" w:space="0" w:color="auto"/>
                <w:bottom w:val="none" w:sz="0" w:space="0" w:color="auto"/>
                <w:right w:val="none" w:sz="0" w:space="0" w:color="auto"/>
              </w:divBdr>
            </w:div>
            <w:div w:id="148785937">
              <w:marLeft w:val="0"/>
              <w:marRight w:val="0"/>
              <w:marTop w:val="0"/>
              <w:marBottom w:val="0"/>
              <w:divBdr>
                <w:top w:val="none" w:sz="0" w:space="0" w:color="auto"/>
                <w:left w:val="none" w:sz="0" w:space="0" w:color="auto"/>
                <w:bottom w:val="none" w:sz="0" w:space="0" w:color="auto"/>
                <w:right w:val="none" w:sz="0" w:space="0" w:color="auto"/>
              </w:divBdr>
            </w:div>
            <w:div w:id="158886251">
              <w:marLeft w:val="0"/>
              <w:marRight w:val="0"/>
              <w:marTop w:val="0"/>
              <w:marBottom w:val="0"/>
              <w:divBdr>
                <w:top w:val="none" w:sz="0" w:space="0" w:color="auto"/>
                <w:left w:val="none" w:sz="0" w:space="0" w:color="auto"/>
                <w:bottom w:val="none" w:sz="0" w:space="0" w:color="auto"/>
                <w:right w:val="none" w:sz="0" w:space="0" w:color="auto"/>
              </w:divBdr>
            </w:div>
            <w:div w:id="163981460">
              <w:marLeft w:val="0"/>
              <w:marRight w:val="0"/>
              <w:marTop w:val="0"/>
              <w:marBottom w:val="0"/>
              <w:divBdr>
                <w:top w:val="none" w:sz="0" w:space="0" w:color="auto"/>
                <w:left w:val="none" w:sz="0" w:space="0" w:color="auto"/>
                <w:bottom w:val="none" w:sz="0" w:space="0" w:color="auto"/>
                <w:right w:val="none" w:sz="0" w:space="0" w:color="auto"/>
              </w:divBdr>
            </w:div>
            <w:div w:id="169369763">
              <w:marLeft w:val="0"/>
              <w:marRight w:val="0"/>
              <w:marTop w:val="0"/>
              <w:marBottom w:val="0"/>
              <w:divBdr>
                <w:top w:val="none" w:sz="0" w:space="0" w:color="auto"/>
                <w:left w:val="none" w:sz="0" w:space="0" w:color="auto"/>
                <w:bottom w:val="none" w:sz="0" w:space="0" w:color="auto"/>
                <w:right w:val="none" w:sz="0" w:space="0" w:color="auto"/>
              </w:divBdr>
            </w:div>
            <w:div w:id="175732153">
              <w:marLeft w:val="0"/>
              <w:marRight w:val="0"/>
              <w:marTop w:val="0"/>
              <w:marBottom w:val="0"/>
              <w:divBdr>
                <w:top w:val="none" w:sz="0" w:space="0" w:color="auto"/>
                <w:left w:val="none" w:sz="0" w:space="0" w:color="auto"/>
                <w:bottom w:val="none" w:sz="0" w:space="0" w:color="auto"/>
                <w:right w:val="none" w:sz="0" w:space="0" w:color="auto"/>
              </w:divBdr>
            </w:div>
            <w:div w:id="182717858">
              <w:marLeft w:val="0"/>
              <w:marRight w:val="0"/>
              <w:marTop w:val="0"/>
              <w:marBottom w:val="0"/>
              <w:divBdr>
                <w:top w:val="none" w:sz="0" w:space="0" w:color="auto"/>
                <w:left w:val="none" w:sz="0" w:space="0" w:color="auto"/>
                <w:bottom w:val="none" w:sz="0" w:space="0" w:color="auto"/>
                <w:right w:val="none" w:sz="0" w:space="0" w:color="auto"/>
              </w:divBdr>
            </w:div>
            <w:div w:id="189491295">
              <w:marLeft w:val="0"/>
              <w:marRight w:val="0"/>
              <w:marTop w:val="0"/>
              <w:marBottom w:val="0"/>
              <w:divBdr>
                <w:top w:val="none" w:sz="0" w:space="0" w:color="auto"/>
                <w:left w:val="none" w:sz="0" w:space="0" w:color="auto"/>
                <w:bottom w:val="none" w:sz="0" w:space="0" w:color="auto"/>
                <w:right w:val="none" w:sz="0" w:space="0" w:color="auto"/>
              </w:divBdr>
            </w:div>
            <w:div w:id="210777254">
              <w:marLeft w:val="0"/>
              <w:marRight w:val="0"/>
              <w:marTop w:val="0"/>
              <w:marBottom w:val="0"/>
              <w:divBdr>
                <w:top w:val="none" w:sz="0" w:space="0" w:color="auto"/>
                <w:left w:val="none" w:sz="0" w:space="0" w:color="auto"/>
                <w:bottom w:val="none" w:sz="0" w:space="0" w:color="auto"/>
                <w:right w:val="none" w:sz="0" w:space="0" w:color="auto"/>
              </w:divBdr>
            </w:div>
            <w:div w:id="212350880">
              <w:marLeft w:val="0"/>
              <w:marRight w:val="0"/>
              <w:marTop w:val="0"/>
              <w:marBottom w:val="0"/>
              <w:divBdr>
                <w:top w:val="none" w:sz="0" w:space="0" w:color="auto"/>
                <w:left w:val="none" w:sz="0" w:space="0" w:color="auto"/>
                <w:bottom w:val="none" w:sz="0" w:space="0" w:color="auto"/>
                <w:right w:val="none" w:sz="0" w:space="0" w:color="auto"/>
              </w:divBdr>
            </w:div>
            <w:div w:id="231358686">
              <w:marLeft w:val="0"/>
              <w:marRight w:val="0"/>
              <w:marTop w:val="0"/>
              <w:marBottom w:val="0"/>
              <w:divBdr>
                <w:top w:val="none" w:sz="0" w:space="0" w:color="auto"/>
                <w:left w:val="none" w:sz="0" w:space="0" w:color="auto"/>
                <w:bottom w:val="none" w:sz="0" w:space="0" w:color="auto"/>
                <w:right w:val="none" w:sz="0" w:space="0" w:color="auto"/>
              </w:divBdr>
            </w:div>
            <w:div w:id="243489194">
              <w:marLeft w:val="0"/>
              <w:marRight w:val="0"/>
              <w:marTop w:val="0"/>
              <w:marBottom w:val="0"/>
              <w:divBdr>
                <w:top w:val="none" w:sz="0" w:space="0" w:color="auto"/>
                <w:left w:val="none" w:sz="0" w:space="0" w:color="auto"/>
                <w:bottom w:val="none" w:sz="0" w:space="0" w:color="auto"/>
                <w:right w:val="none" w:sz="0" w:space="0" w:color="auto"/>
              </w:divBdr>
            </w:div>
            <w:div w:id="265582867">
              <w:marLeft w:val="0"/>
              <w:marRight w:val="0"/>
              <w:marTop w:val="0"/>
              <w:marBottom w:val="0"/>
              <w:divBdr>
                <w:top w:val="none" w:sz="0" w:space="0" w:color="auto"/>
                <w:left w:val="none" w:sz="0" w:space="0" w:color="auto"/>
                <w:bottom w:val="none" w:sz="0" w:space="0" w:color="auto"/>
                <w:right w:val="none" w:sz="0" w:space="0" w:color="auto"/>
              </w:divBdr>
            </w:div>
            <w:div w:id="308872558">
              <w:marLeft w:val="0"/>
              <w:marRight w:val="0"/>
              <w:marTop w:val="0"/>
              <w:marBottom w:val="0"/>
              <w:divBdr>
                <w:top w:val="none" w:sz="0" w:space="0" w:color="auto"/>
                <w:left w:val="none" w:sz="0" w:space="0" w:color="auto"/>
                <w:bottom w:val="none" w:sz="0" w:space="0" w:color="auto"/>
                <w:right w:val="none" w:sz="0" w:space="0" w:color="auto"/>
              </w:divBdr>
            </w:div>
            <w:div w:id="314139728">
              <w:marLeft w:val="0"/>
              <w:marRight w:val="0"/>
              <w:marTop w:val="0"/>
              <w:marBottom w:val="0"/>
              <w:divBdr>
                <w:top w:val="none" w:sz="0" w:space="0" w:color="auto"/>
                <w:left w:val="none" w:sz="0" w:space="0" w:color="auto"/>
                <w:bottom w:val="none" w:sz="0" w:space="0" w:color="auto"/>
                <w:right w:val="none" w:sz="0" w:space="0" w:color="auto"/>
              </w:divBdr>
            </w:div>
            <w:div w:id="337777154">
              <w:marLeft w:val="0"/>
              <w:marRight w:val="0"/>
              <w:marTop w:val="0"/>
              <w:marBottom w:val="0"/>
              <w:divBdr>
                <w:top w:val="none" w:sz="0" w:space="0" w:color="auto"/>
                <w:left w:val="none" w:sz="0" w:space="0" w:color="auto"/>
                <w:bottom w:val="none" w:sz="0" w:space="0" w:color="auto"/>
                <w:right w:val="none" w:sz="0" w:space="0" w:color="auto"/>
              </w:divBdr>
            </w:div>
            <w:div w:id="364602555">
              <w:marLeft w:val="0"/>
              <w:marRight w:val="0"/>
              <w:marTop w:val="0"/>
              <w:marBottom w:val="0"/>
              <w:divBdr>
                <w:top w:val="none" w:sz="0" w:space="0" w:color="auto"/>
                <w:left w:val="none" w:sz="0" w:space="0" w:color="auto"/>
                <w:bottom w:val="none" w:sz="0" w:space="0" w:color="auto"/>
                <w:right w:val="none" w:sz="0" w:space="0" w:color="auto"/>
              </w:divBdr>
            </w:div>
            <w:div w:id="384840335">
              <w:marLeft w:val="0"/>
              <w:marRight w:val="0"/>
              <w:marTop w:val="0"/>
              <w:marBottom w:val="0"/>
              <w:divBdr>
                <w:top w:val="none" w:sz="0" w:space="0" w:color="auto"/>
                <w:left w:val="none" w:sz="0" w:space="0" w:color="auto"/>
                <w:bottom w:val="none" w:sz="0" w:space="0" w:color="auto"/>
                <w:right w:val="none" w:sz="0" w:space="0" w:color="auto"/>
              </w:divBdr>
            </w:div>
            <w:div w:id="391465600">
              <w:marLeft w:val="0"/>
              <w:marRight w:val="0"/>
              <w:marTop w:val="0"/>
              <w:marBottom w:val="0"/>
              <w:divBdr>
                <w:top w:val="none" w:sz="0" w:space="0" w:color="auto"/>
                <w:left w:val="none" w:sz="0" w:space="0" w:color="auto"/>
                <w:bottom w:val="none" w:sz="0" w:space="0" w:color="auto"/>
                <w:right w:val="none" w:sz="0" w:space="0" w:color="auto"/>
              </w:divBdr>
            </w:div>
            <w:div w:id="398409979">
              <w:marLeft w:val="0"/>
              <w:marRight w:val="0"/>
              <w:marTop w:val="0"/>
              <w:marBottom w:val="0"/>
              <w:divBdr>
                <w:top w:val="none" w:sz="0" w:space="0" w:color="auto"/>
                <w:left w:val="none" w:sz="0" w:space="0" w:color="auto"/>
                <w:bottom w:val="none" w:sz="0" w:space="0" w:color="auto"/>
                <w:right w:val="none" w:sz="0" w:space="0" w:color="auto"/>
              </w:divBdr>
            </w:div>
            <w:div w:id="402604496">
              <w:marLeft w:val="0"/>
              <w:marRight w:val="0"/>
              <w:marTop w:val="0"/>
              <w:marBottom w:val="0"/>
              <w:divBdr>
                <w:top w:val="none" w:sz="0" w:space="0" w:color="auto"/>
                <w:left w:val="none" w:sz="0" w:space="0" w:color="auto"/>
                <w:bottom w:val="none" w:sz="0" w:space="0" w:color="auto"/>
                <w:right w:val="none" w:sz="0" w:space="0" w:color="auto"/>
              </w:divBdr>
            </w:div>
            <w:div w:id="412238365">
              <w:marLeft w:val="0"/>
              <w:marRight w:val="0"/>
              <w:marTop w:val="0"/>
              <w:marBottom w:val="0"/>
              <w:divBdr>
                <w:top w:val="none" w:sz="0" w:space="0" w:color="auto"/>
                <w:left w:val="none" w:sz="0" w:space="0" w:color="auto"/>
                <w:bottom w:val="none" w:sz="0" w:space="0" w:color="auto"/>
                <w:right w:val="none" w:sz="0" w:space="0" w:color="auto"/>
              </w:divBdr>
            </w:div>
            <w:div w:id="427045964">
              <w:marLeft w:val="0"/>
              <w:marRight w:val="0"/>
              <w:marTop w:val="0"/>
              <w:marBottom w:val="0"/>
              <w:divBdr>
                <w:top w:val="none" w:sz="0" w:space="0" w:color="auto"/>
                <w:left w:val="none" w:sz="0" w:space="0" w:color="auto"/>
                <w:bottom w:val="none" w:sz="0" w:space="0" w:color="auto"/>
                <w:right w:val="none" w:sz="0" w:space="0" w:color="auto"/>
              </w:divBdr>
            </w:div>
            <w:div w:id="464274732">
              <w:marLeft w:val="0"/>
              <w:marRight w:val="0"/>
              <w:marTop w:val="0"/>
              <w:marBottom w:val="0"/>
              <w:divBdr>
                <w:top w:val="none" w:sz="0" w:space="0" w:color="auto"/>
                <w:left w:val="none" w:sz="0" w:space="0" w:color="auto"/>
                <w:bottom w:val="none" w:sz="0" w:space="0" w:color="auto"/>
                <w:right w:val="none" w:sz="0" w:space="0" w:color="auto"/>
              </w:divBdr>
            </w:div>
            <w:div w:id="550580199">
              <w:marLeft w:val="0"/>
              <w:marRight w:val="0"/>
              <w:marTop w:val="0"/>
              <w:marBottom w:val="0"/>
              <w:divBdr>
                <w:top w:val="none" w:sz="0" w:space="0" w:color="auto"/>
                <w:left w:val="none" w:sz="0" w:space="0" w:color="auto"/>
                <w:bottom w:val="none" w:sz="0" w:space="0" w:color="auto"/>
                <w:right w:val="none" w:sz="0" w:space="0" w:color="auto"/>
              </w:divBdr>
            </w:div>
            <w:div w:id="557471582">
              <w:marLeft w:val="0"/>
              <w:marRight w:val="0"/>
              <w:marTop w:val="0"/>
              <w:marBottom w:val="0"/>
              <w:divBdr>
                <w:top w:val="none" w:sz="0" w:space="0" w:color="auto"/>
                <w:left w:val="none" w:sz="0" w:space="0" w:color="auto"/>
                <w:bottom w:val="none" w:sz="0" w:space="0" w:color="auto"/>
                <w:right w:val="none" w:sz="0" w:space="0" w:color="auto"/>
              </w:divBdr>
            </w:div>
            <w:div w:id="568999288">
              <w:marLeft w:val="0"/>
              <w:marRight w:val="0"/>
              <w:marTop w:val="0"/>
              <w:marBottom w:val="0"/>
              <w:divBdr>
                <w:top w:val="none" w:sz="0" w:space="0" w:color="auto"/>
                <w:left w:val="none" w:sz="0" w:space="0" w:color="auto"/>
                <w:bottom w:val="none" w:sz="0" w:space="0" w:color="auto"/>
                <w:right w:val="none" w:sz="0" w:space="0" w:color="auto"/>
              </w:divBdr>
            </w:div>
            <w:div w:id="570625588">
              <w:marLeft w:val="0"/>
              <w:marRight w:val="0"/>
              <w:marTop w:val="0"/>
              <w:marBottom w:val="0"/>
              <w:divBdr>
                <w:top w:val="none" w:sz="0" w:space="0" w:color="auto"/>
                <w:left w:val="none" w:sz="0" w:space="0" w:color="auto"/>
                <w:bottom w:val="none" w:sz="0" w:space="0" w:color="auto"/>
                <w:right w:val="none" w:sz="0" w:space="0" w:color="auto"/>
              </w:divBdr>
            </w:div>
            <w:div w:id="580606140">
              <w:marLeft w:val="0"/>
              <w:marRight w:val="0"/>
              <w:marTop w:val="0"/>
              <w:marBottom w:val="0"/>
              <w:divBdr>
                <w:top w:val="none" w:sz="0" w:space="0" w:color="auto"/>
                <w:left w:val="none" w:sz="0" w:space="0" w:color="auto"/>
                <w:bottom w:val="none" w:sz="0" w:space="0" w:color="auto"/>
                <w:right w:val="none" w:sz="0" w:space="0" w:color="auto"/>
              </w:divBdr>
            </w:div>
            <w:div w:id="600258170">
              <w:marLeft w:val="0"/>
              <w:marRight w:val="0"/>
              <w:marTop w:val="0"/>
              <w:marBottom w:val="0"/>
              <w:divBdr>
                <w:top w:val="none" w:sz="0" w:space="0" w:color="auto"/>
                <w:left w:val="none" w:sz="0" w:space="0" w:color="auto"/>
                <w:bottom w:val="none" w:sz="0" w:space="0" w:color="auto"/>
                <w:right w:val="none" w:sz="0" w:space="0" w:color="auto"/>
              </w:divBdr>
            </w:div>
            <w:div w:id="646907694">
              <w:marLeft w:val="0"/>
              <w:marRight w:val="0"/>
              <w:marTop w:val="0"/>
              <w:marBottom w:val="0"/>
              <w:divBdr>
                <w:top w:val="none" w:sz="0" w:space="0" w:color="auto"/>
                <w:left w:val="none" w:sz="0" w:space="0" w:color="auto"/>
                <w:bottom w:val="none" w:sz="0" w:space="0" w:color="auto"/>
                <w:right w:val="none" w:sz="0" w:space="0" w:color="auto"/>
              </w:divBdr>
            </w:div>
            <w:div w:id="650599209">
              <w:marLeft w:val="0"/>
              <w:marRight w:val="0"/>
              <w:marTop w:val="0"/>
              <w:marBottom w:val="0"/>
              <w:divBdr>
                <w:top w:val="none" w:sz="0" w:space="0" w:color="auto"/>
                <w:left w:val="none" w:sz="0" w:space="0" w:color="auto"/>
                <w:bottom w:val="none" w:sz="0" w:space="0" w:color="auto"/>
                <w:right w:val="none" w:sz="0" w:space="0" w:color="auto"/>
              </w:divBdr>
            </w:div>
            <w:div w:id="654918205">
              <w:marLeft w:val="0"/>
              <w:marRight w:val="0"/>
              <w:marTop w:val="0"/>
              <w:marBottom w:val="0"/>
              <w:divBdr>
                <w:top w:val="none" w:sz="0" w:space="0" w:color="auto"/>
                <w:left w:val="none" w:sz="0" w:space="0" w:color="auto"/>
                <w:bottom w:val="none" w:sz="0" w:space="0" w:color="auto"/>
                <w:right w:val="none" w:sz="0" w:space="0" w:color="auto"/>
              </w:divBdr>
            </w:div>
            <w:div w:id="693190885">
              <w:marLeft w:val="0"/>
              <w:marRight w:val="0"/>
              <w:marTop w:val="0"/>
              <w:marBottom w:val="0"/>
              <w:divBdr>
                <w:top w:val="none" w:sz="0" w:space="0" w:color="auto"/>
                <w:left w:val="none" w:sz="0" w:space="0" w:color="auto"/>
                <w:bottom w:val="none" w:sz="0" w:space="0" w:color="auto"/>
                <w:right w:val="none" w:sz="0" w:space="0" w:color="auto"/>
              </w:divBdr>
            </w:div>
            <w:div w:id="702052925">
              <w:marLeft w:val="0"/>
              <w:marRight w:val="0"/>
              <w:marTop w:val="0"/>
              <w:marBottom w:val="0"/>
              <w:divBdr>
                <w:top w:val="none" w:sz="0" w:space="0" w:color="auto"/>
                <w:left w:val="none" w:sz="0" w:space="0" w:color="auto"/>
                <w:bottom w:val="none" w:sz="0" w:space="0" w:color="auto"/>
                <w:right w:val="none" w:sz="0" w:space="0" w:color="auto"/>
              </w:divBdr>
            </w:div>
            <w:div w:id="707146430">
              <w:marLeft w:val="0"/>
              <w:marRight w:val="0"/>
              <w:marTop w:val="0"/>
              <w:marBottom w:val="0"/>
              <w:divBdr>
                <w:top w:val="none" w:sz="0" w:space="0" w:color="auto"/>
                <w:left w:val="none" w:sz="0" w:space="0" w:color="auto"/>
                <w:bottom w:val="none" w:sz="0" w:space="0" w:color="auto"/>
                <w:right w:val="none" w:sz="0" w:space="0" w:color="auto"/>
              </w:divBdr>
            </w:div>
            <w:div w:id="711807574">
              <w:marLeft w:val="0"/>
              <w:marRight w:val="0"/>
              <w:marTop w:val="0"/>
              <w:marBottom w:val="0"/>
              <w:divBdr>
                <w:top w:val="none" w:sz="0" w:space="0" w:color="auto"/>
                <w:left w:val="none" w:sz="0" w:space="0" w:color="auto"/>
                <w:bottom w:val="none" w:sz="0" w:space="0" w:color="auto"/>
                <w:right w:val="none" w:sz="0" w:space="0" w:color="auto"/>
              </w:divBdr>
            </w:div>
            <w:div w:id="731000797">
              <w:marLeft w:val="0"/>
              <w:marRight w:val="0"/>
              <w:marTop w:val="0"/>
              <w:marBottom w:val="0"/>
              <w:divBdr>
                <w:top w:val="none" w:sz="0" w:space="0" w:color="auto"/>
                <w:left w:val="none" w:sz="0" w:space="0" w:color="auto"/>
                <w:bottom w:val="none" w:sz="0" w:space="0" w:color="auto"/>
                <w:right w:val="none" w:sz="0" w:space="0" w:color="auto"/>
              </w:divBdr>
            </w:div>
            <w:div w:id="732658734">
              <w:marLeft w:val="0"/>
              <w:marRight w:val="0"/>
              <w:marTop w:val="0"/>
              <w:marBottom w:val="0"/>
              <w:divBdr>
                <w:top w:val="none" w:sz="0" w:space="0" w:color="auto"/>
                <w:left w:val="none" w:sz="0" w:space="0" w:color="auto"/>
                <w:bottom w:val="none" w:sz="0" w:space="0" w:color="auto"/>
                <w:right w:val="none" w:sz="0" w:space="0" w:color="auto"/>
              </w:divBdr>
            </w:div>
            <w:div w:id="734739950">
              <w:marLeft w:val="0"/>
              <w:marRight w:val="0"/>
              <w:marTop w:val="0"/>
              <w:marBottom w:val="0"/>
              <w:divBdr>
                <w:top w:val="none" w:sz="0" w:space="0" w:color="auto"/>
                <w:left w:val="none" w:sz="0" w:space="0" w:color="auto"/>
                <w:bottom w:val="none" w:sz="0" w:space="0" w:color="auto"/>
                <w:right w:val="none" w:sz="0" w:space="0" w:color="auto"/>
              </w:divBdr>
            </w:div>
            <w:div w:id="745807901">
              <w:marLeft w:val="0"/>
              <w:marRight w:val="0"/>
              <w:marTop w:val="0"/>
              <w:marBottom w:val="0"/>
              <w:divBdr>
                <w:top w:val="none" w:sz="0" w:space="0" w:color="auto"/>
                <w:left w:val="none" w:sz="0" w:space="0" w:color="auto"/>
                <w:bottom w:val="none" w:sz="0" w:space="0" w:color="auto"/>
                <w:right w:val="none" w:sz="0" w:space="0" w:color="auto"/>
              </w:divBdr>
            </w:div>
            <w:div w:id="754518667">
              <w:marLeft w:val="0"/>
              <w:marRight w:val="0"/>
              <w:marTop w:val="0"/>
              <w:marBottom w:val="0"/>
              <w:divBdr>
                <w:top w:val="none" w:sz="0" w:space="0" w:color="auto"/>
                <w:left w:val="none" w:sz="0" w:space="0" w:color="auto"/>
                <w:bottom w:val="none" w:sz="0" w:space="0" w:color="auto"/>
                <w:right w:val="none" w:sz="0" w:space="0" w:color="auto"/>
              </w:divBdr>
            </w:div>
            <w:div w:id="761028214">
              <w:marLeft w:val="0"/>
              <w:marRight w:val="0"/>
              <w:marTop w:val="0"/>
              <w:marBottom w:val="0"/>
              <w:divBdr>
                <w:top w:val="none" w:sz="0" w:space="0" w:color="auto"/>
                <w:left w:val="none" w:sz="0" w:space="0" w:color="auto"/>
                <w:bottom w:val="none" w:sz="0" w:space="0" w:color="auto"/>
                <w:right w:val="none" w:sz="0" w:space="0" w:color="auto"/>
              </w:divBdr>
            </w:div>
            <w:div w:id="776633139">
              <w:marLeft w:val="0"/>
              <w:marRight w:val="0"/>
              <w:marTop w:val="0"/>
              <w:marBottom w:val="0"/>
              <w:divBdr>
                <w:top w:val="none" w:sz="0" w:space="0" w:color="auto"/>
                <w:left w:val="none" w:sz="0" w:space="0" w:color="auto"/>
                <w:bottom w:val="none" w:sz="0" w:space="0" w:color="auto"/>
                <w:right w:val="none" w:sz="0" w:space="0" w:color="auto"/>
              </w:divBdr>
            </w:div>
            <w:div w:id="781387791">
              <w:marLeft w:val="0"/>
              <w:marRight w:val="0"/>
              <w:marTop w:val="0"/>
              <w:marBottom w:val="0"/>
              <w:divBdr>
                <w:top w:val="none" w:sz="0" w:space="0" w:color="auto"/>
                <w:left w:val="none" w:sz="0" w:space="0" w:color="auto"/>
                <w:bottom w:val="none" w:sz="0" w:space="0" w:color="auto"/>
                <w:right w:val="none" w:sz="0" w:space="0" w:color="auto"/>
              </w:divBdr>
            </w:div>
            <w:div w:id="806748968">
              <w:marLeft w:val="0"/>
              <w:marRight w:val="0"/>
              <w:marTop w:val="0"/>
              <w:marBottom w:val="0"/>
              <w:divBdr>
                <w:top w:val="none" w:sz="0" w:space="0" w:color="auto"/>
                <w:left w:val="none" w:sz="0" w:space="0" w:color="auto"/>
                <w:bottom w:val="none" w:sz="0" w:space="0" w:color="auto"/>
                <w:right w:val="none" w:sz="0" w:space="0" w:color="auto"/>
              </w:divBdr>
            </w:div>
            <w:div w:id="876115637">
              <w:marLeft w:val="0"/>
              <w:marRight w:val="0"/>
              <w:marTop w:val="0"/>
              <w:marBottom w:val="0"/>
              <w:divBdr>
                <w:top w:val="none" w:sz="0" w:space="0" w:color="auto"/>
                <w:left w:val="none" w:sz="0" w:space="0" w:color="auto"/>
                <w:bottom w:val="none" w:sz="0" w:space="0" w:color="auto"/>
                <w:right w:val="none" w:sz="0" w:space="0" w:color="auto"/>
              </w:divBdr>
            </w:div>
            <w:div w:id="881211431">
              <w:marLeft w:val="0"/>
              <w:marRight w:val="0"/>
              <w:marTop w:val="0"/>
              <w:marBottom w:val="0"/>
              <w:divBdr>
                <w:top w:val="none" w:sz="0" w:space="0" w:color="auto"/>
                <w:left w:val="none" w:sz="0" w:space="0" w:color="auto"/>
                <w:bottom w:val="none" w:sz="0" w:space="0" w:color="auto"/>
                <w:right w:val="none" w:sz="0" w:space="0" w:color="auto"/>
              </w:divBdr>
            </w:div>
            <w:div w:id="881282665">
              <w:marLeft w:val="0"/>
              <w:marRight w:val="0"/>
              <w:marTop w:val="0"/>
              <w:marBottom w:val="0"/>
              <w:divBdr>
                <w:top w:val="none" w:sz="0" w:space="0" w:color="auto"/>
                <w:left w:val="none" w:sz="0" w:space="0" w:color="auto"/>
                <w:bottom w:val="none" w:sz="0" w:space="0" w:color="auto"/>
                <w:right w:val="none" w:sz="0" w:space="0" w:color="auto"/>
              </w:divBdr>
            </w:div>
            <w:div w:id="883951558">
              <w:marLeft w:val="0"/>
              <w:marRight w:val="0"/>
              <w:marTop w:val="0"/>
              <w:marBottom w:val="0"/>
              <w:divBdr>
                <w:top w:val="none" w:sz="0" w:space="0" w:color="auto"/>
                <w:left w:val="none" w:sz="0" w:space="0" w:color="auto"/>
                <w:bottom w:val="none" w:sz="0" w:space="0" w:color="auto"/>
                <w:right w:val="none" w:sz="0" w:space="0" w:color="auto"/>
              </w:divBdr>
            </w:div>
            <w:div w:id="899247362">
              <w:marLeft w:val="0"/>
              <w:marRight w:val="0"/>
              <w:marTop w:val="0"/>
              <w:marBottom w:val="0"/>
              <w:divBdr>
                <w:top w:val="none" w:sz="0" w:space="0" w:color="auto"/>
                <w:left w:val="none" w:sz="0" w:space="0" w:color="auto"/>
                <w:bottom w:val="none" w:sz="0" w:space="0" w:color="auto"/>
                <w:right w:val="none" w:sz="0" w:space="0" w:color="auto"/>
              </w:divBdr>
            </w:div>
            <w:div w:id="903415842">
              <w:marLeft w:val="0"/>
              <w:marRight w:val="0"/>
              <w:marTop w:val="0"/>
              <w:marBottom w:val="0"/>
              <w:divBdr>
                <w:top w:val="none" w:sz="0" w:space="0" w:color="auto"/>
                <w:left w:val="none" w:sz="0" w:space="0" w:color="auto"/>
                <w:bottom w:val="none" w:sz="0" w:space="0" w:color="auto"/>
                <w:right w:val="none" w:sz="0" w:space="0" w:color="auto"/>
              </w:divBdr>
            </w:div>
            <w:div w:id="908923651">
              <w:marLeft w:val="0"/>
              <w:marRight w:val="0"/>
              <w:marTop w:val="0"/>
              <w:marBottom w:val="0"/>
              <w:divBdr>
                <w:top w:val="none" w:sz="0" w:space="0" w:color="auto"/>
                <w:left w:val="none" w:sz="0" w:space="0" w:color="auto"/>
                <w:bottom w:val="none" w:sz="0" w:space="0" w:color="auto"/>
                <w:right w:val="none" w:sz="0" w:space="0" w:color="auto"/>
              </w:divBdr>
            </w:div>
            <w:div w:id="915093563">
              <w:marLeft w:val="0"/>
              <w:marRight w:val="0"/>
              <w:marTop w:val="0"/>
              <w:marBottom w:val="0"/>
              <w:divBdr>
                <w:top w:val="none" w:sz="0" w:space="0" w:color="auto"/>
                <w:left w:val="none" w:sz="0" w:space="0" w:color="auto"/>
                <w:bottom w:val="none" w:sz="0" w:space="0" w:color="auto"/>
                <w:right w:val="none" w:sz="0" w:space="0" w:color="auto"/>
              </w:divBdr>
            </w:div>
            <w:div w:id="942612002">
              <w:marLeft w:val="0"/>
              <w:marRight w:val="0"/>
              <w:marTop w:val="0"/>
              <w:marBottom w:val="0"/>
              <w:divBdr>
                <w:top w:val="none" w:sz="0" w:space="0" w:color="auto"/>
                <w:left w:val="none" w:sz="0" w:space="0" w:color="auto"/>
                <w:bottom w:val="none" w:sz="0" w:space="0" w:color="auto"/>
                <w:right w:val="none" w:sz="0" w:space="0" w:color="auto"/>
              </w:divBdr>
            </w:div>
            <w:div w:id="969628479">
              <w:marLeft w:val="0"/>
              <w:marRight w:val="0"/>
              <w:marTop w:val="0"/>
              <w:marBottom w:val="0"/>
              <w:divBdr>
                <w:top w:val="none" w:sz="0" w:space="0" w:color="auto"/>
                <w:left w:val="none" w:sz="0" w:space="0" w:color="auto"/>
                <w:bottom w:val="none" w:sz="0" w:space="0" w:color="auto"/>
                <w:right w:val="none" w:sz="0" w:space="0" w:color="auto"/>
              </w:divBdr>
            </w:div>
            <w:div w:id="994603870">
              <w:marLeft w:val="0"/>
              <w:marRight w:val="0"/>
              <w:marTop w:val="0"/>
              <w:marBottom w:val="0"/>
              <w:divBdr>
                <w:top w:val="none" w:sz="0" w:space="0" w:color="auto"/>
                <w:left w:val="none" w:sz="0" w:space="0" w:color="auto"/>
                <w:bottom w:val="none" w:sz="0" w:space="0" w:color="auto"/>
                <w:right w:val="none" w:sz="0" w:space="0" w:color="auto"/>
              </w:divBdr>
            </w:div>
            <w:div w:id="1012101742">
              <w:marLeft w:val="0"/>
              <w:marRight w:val="0"/>
              <w:marTop w:val="0"/>
              <w:marBottom w:val="0"/>
              <w:divBdr>
                <w:top w:val="none" w:sz="0" w:space="0" w:color="auto"/>
                <w:left w:val="none" w:sz="0" w:space="0" w:color="auto"/>
                <w:bottom w:val="none" w:sz="0" w:space="0" w:color="auto"/>
                <w:right w:val="none" w:sz="0" w:space="0" w:color="auto"/>
              </w:divBdr>
            </w:div>
            <w:div w:id="1032657691">
              <w:marLeft w:val="0"/>
              <w:marRight w:val="0"/>
              <w:marTop w:val="0"/>
              <w:marBottom w:val="0"/>
              <w:divBdr>
                <w:top w:val="none" w:sz="0" w:space="0" w:color="auto"/>
                <w:left w:val="none" w:sz="0" w:space="0" w:color="auto"/>
                <w:bottom w:val="none" w:sz="0" w:space="0" w:color="auto"/>
                <w:right w:val="none" w:sz="0" w:space="0" w:color="auto"/>
              </w:divBdr>
            </w:div>
            <w:div w:id="1048917991">
              <w:marLeft w:val="0"/>
              <w:marRight w:val="0"/>
              <w:marTop w:val="0"/>
              <w:marBottom w:val="0"/>
              <w:divBdr>
                <w:top w:val="none" w:sz="0" w:space="0" w:color="auto"/>
                <w:left w:val="none" w:sz="0" w:space="0" w:color="auto"/>
                <w:bottom w:val="none" w:sz="0" w:space="0" w:color="auto"/>
                <w:right w:val="none" w:sz="0" w:space="0" w:color="auto"/>
              </w:divBdr>
            </w:div>
            <w:div w:id="1055199499">
              <w:marLeft w:val="0"/>
              <w:marRight w:val="0"/>
              <w:marTop w:val="0"/>
              <w:marBottom w:val="0"/>
              <w:divBdr>
                <w:top w:val="none" w:sz="0" w:space="0" w:color="auto"/>
                <w:left w:val="none" w:sz="0" w:space="0" w:color="auto"/>
                <w:bottom w:val="none" w:sz="0" w:space="0" w:color="auto"/>
                <w:right w:val="none" w:sz="0" w:space="0" w:color="auto"/>
              </w:divBdr>
            </w:div>
            <w:div w:id="1055663459">
              <w:marLeft w:val="0"/>
              <w:marRight w:val="0"/>
              <w:marTop w:val="0"/>
              <w:marBottom w:val="0"/>
              <w:divBdr>
                <w:top w:val="none" w:sz="0" w:space="0" w:color="auto"/>
                <w:left w:val="none" w:sz="0" w:space="0" w:color="auto"/>
                <w:bottom w:val="none" w:sz="0" w:space="0" w:color="auto"/>
                <w:right w:val="none" w:sz="0" w:space="0" w:color="auto"/>
              </w:divBdr>
            </w:div>
            <w:div w:id="1058550455">
              <w:marLeft w:val="0"/>
              <w:marRight w:val="0"/>
              <w:marTop w:val="0"/>
              <w:marBottom w:val="0"/>
              <w:divBdr>
                <w:top w:val="none" w:sz="0" w:space="0" w:color="auto"/>
                <w:left w:val="none" w:sz="0" w:space="0" w:color="auto"/>
                <w:bottom w:val="none" w:sz="0" w:space="0" w:color="auto"/>
                <w:right w:val="none" w:sz="0" w:space="0" w:color="auto"/>
              </w:divBdr>
            </w:div>
            <w:div w:id="1095663217">
              <w:marLeft w:val="0"/>
              <w:marRight w:val="0"/>
              <w:marTop w:val="0"/>
              <w:marBottom w:val="0"/>
              <w:divBdr>
                <w:top w:val="none" w:sz="0" w:space="0" w:color="auto"/>
                <w:left w:val="none" w:sz="0" w:space="0" w:color="auto"/>
                <w:bottom w:val="none" w:sz="0" w:space="0" w:color="auto"/>
                <w:right w:val="none" w:sz="0" w:space="0" w:color="auto"/>
              </w:divBdr>
            </w:div>
            <w:div w:id="1098329160">
              <w:marLeft w:val="0"/>
              <w:marRight w:val="0"/>
              <w:marTop w:val="0"/>
              <w:marBottom w:val="0"/>
              <w:divBdr>
                <w:top w:val="none" w:sz="0" w:space="0" w:color="auto"/>
                <w:left w:val="none" w:sz="0" w:space="0" w:color="auto"/>
                <w:bottom w:val="none" w:sz="0" w:space="0" w:color="auto"/>
                <w:right w:val="none" w:sz="0" w:space="0" w:color="auto"/>
              </w:divBdr>
            </w:div>
            <w:div w:id="1126970699">
              <w:marLeft w:val="0"/>
              <w:marRight w:val="0"/>
              <w:marTop w:val="0"/>
              <w:marBottom w:val="0"/>
              <w:divBdr>
                <w:top w:val="none" w:sz="0" w:space="0" w:color="auto"/>
                <w:left w:val="none" w:sz="0" w:space="0" w:color="auto"/>
                <w:bottom w:val="none" w:sz="0" w:space="0" w:color="auto"/>
                <w:right w:val="none" w:sz="0" w:space="0" w:color="auto"/>
              </w:divBdr>
            </w:div>
            <w:div w:id="1187325965">
              <w:marLeft w:val="0"/>
              <w:marRight w:val="0"/>
              <w:marTop w:val="0"/>
              <w:marBottom w:val="0"/>
              <w:divBdr>
                <w:top w:val="none" w:sz="0" w:space="0" w:color="auto"/>
                <w:left w:val="none" w:sz="0" w:space="0" w:color="auto"/>
                <w:bottom w:val="none" w:sz="0" w:space="0" w:color="auto"/>
                <w:right w:val="none" w:sz="0" w:space="0" w:color="auto"/>
              </w:divBdr>
            </w:div>
            <w:div w:id="1198159882">
              <w:marLeft w:val="0"/>
              <w:marRight w:val="0"/>
              <w:marTop w:val="0"/>
              <w:marBottom w:val="0"/>
              <w:divBdr>
                <w:top w:val="none" w:sz="0" w:space="0" w:color="auto"/>
                <w:left w:val="none" w:sz="0" w:space="0" w:color="auto"/>
                <w:bottom w:val="none" w:sz="0" w:space="0" w:color="auto"/>
                <w:right w:val="none" w:sz="0" w:space="0" w:color="auto"/>
              </w:divBdr>
            </w:div>
            <w:div w:id="1201360607">
              <w:marLeft w:val="0"/>
              <w:marRight w:val="0"/>
              <w:marTop w:val="0"/>
              <w:marBottom w:val="0"/>
              <w:divBdr>
                <w:top w:val="none" w:sz="0" w:space="0" w:color="auto"/>
                <w:left w:val="none" w:sz="0" w:space="0" w:color="auto"/>
                <w:bottom w:val="none" w:sz="0" w:space="0" w:color="auto"/>
                <w:right w:val="none" w:sz="0" w:space="0" w:color="auto"/>
              </w:divBdr>
            </w:div>
            <w:div w:id="1205673607">
              <w:marLeft w:val="0"/>
              <w:marRight w:val="0"/>
              <w:marTop w:val="0"/>
              <w:marBottom w:val="0"/>
              <w:divBdr>
                <w:top w:val="none" w:sz="0" w:space="0" w:color="auto"/>
                <w:left w:val="none" w:sz="0" w:space="0" w:color="auto"/>
                <w:bottom w:val="none" w:sz="0" w:space="0" w:color="auto"/>
                <w:right w:val="none" w:sz="0" w:space="0" w:color="auto"/>
              </w:divBdr>
            </w:div>
            <w:div w:id="1215434723">
              <w:marLeft w:val="0"/>
              <w:marRight w:val="0"/>
              <w:marTop w:val="0"/>
              <w:marBottom w:val="0"/>
              <w:divBdr>
                <w:top w:val="none" w:sz="0" w:space="0" w:color="auto"/>
                <w:left w:val="none" w:sz="0" w:space="0" w:color="auto"/>
                <w:bottom w:val="none" w:sz="0" w:space="0" w:color="auto"/>
                <w:right w:val="none" w:sz="0" w:space="0" w:color="auto"/>
              </w:divBdr>
            </w:div>
            <w:div w:id="1215965938">
              <w:marLeft w:val="0"/>
              <w:marRight w:val="0"/>
              <w:marTop w:val="0"/>
              <w:marBottom w:val="0"/>
              <w:divBdr>
                <w:top w:val="none" w:sz="0" w:space="0" w:color="auto"/>
                <w:left w:val="none" w:sz="0" w:space="0" w:color="auto"/>
                <w:bottom w:val="none" w:sz="0" w:space="0" w:color="auto"/>
                <w:right w:val="none" w:sz="0" w:space="0" w:color="auto"/>
              </w:divBdr>
            </w:div>
            <w:div w:id="1251352344">
              <w:marLeft w:val="0"/>
              <w:marRight w:val="0"/>
              <w:marTop w:val="0"/>
              <w:marBottom w:val="0"/>
              <w:divBdr>
                <w:top w:val="none" w:sz="0" w:space="0" w:color="auto"/>
                <w:left w:val="none" w:sz="0" w:space="0" w:color="auto"/>
                <w:bottom w:val="none" w:sz="0" w:space="0" w:color="auto"/>
                <w:right w:val="none" w:sz="0" w:space="0" w:color="auto"/>
              </w:divBdr>
            </w:div>
            <w:div w:id="1260679505">
              <w:marLeft w:val="0"/>
              <w:marRight w:val="0"/>
              <w:marTop w:val="0"/>
              <w:marBottom w:val="0"/>
              <w:divBdr>
                <w:top w:val="none" w:sz="0" w:space="0" w:color="auto"/>
                <w:left w:val="none" w:sz="0" w:space="0" w:color="auto"/>
                <w:bottom w:val="none" w:sz="0" w:space="0" w:color="auto"/>
                <w:right w:val="none" w:sz="0" w:space="0" w:color="auto"/>
              </w:divBdr>
            </w:div>
            <w:div w:id="1274943510">
              <w:marLeft w:val="0"/>
              <w:marRight w:val="0"/>
              <w:marTop w:val="0"/>
              <w:marBottom w:val="0"/>
              <w:divBdr>
                <w:top w:val="none" w:sz="0" w:space="0" w:color="auto"/>
                <w:left w:val="none" w:sz="0" w:space="0" w:color="auto"/>
                <w:bottom w:val="none" w:sz="0" w:space="0" w:color="auto"/>
                <w:right w:val="none" w:sz="0" w:space="0" w:color="auto"/>
              </w:divBdr>
            </w:div>
            <w:div w:id="1292397324">
              <w:marLeft w:val="0"/>
              <w:marRight w:val="0"/>
              <w:marTop w:val="0"/>
              <w:marBottom w:val="0"/>
              <w:divBdr>
                <w:top w:val="none" w:sz="0" w:space="0" w:color="auto"/>
                <w:left w:val="none" w:sz="0" w:space="0" w:color="auto"/>
                <w:bottom w:val="none" w:sz="0" w:space="0" w:color="auto"/>
                <w:right w:val="none" w:sz="0" w:space="0" w:color="auto"/>
              </w:divBdr>
            </w:div>
            <w:div w:id="1312096608">
              <w:marLeft w:val="0"/>
              <w:marRight w:val="0"/>
              <w:marTop w:val="0"/>
              <w:marBottom w:val="0"/>
              <w:divBdr>
                <w:top w:val="none" w:sz="0" w:space="0" w:color="auto"/>
                <w:left w:val="none" w:sz="0" w:space="0" w:color="auto"/>
                <w:bottom w:val="none" w:sz="0" w:space="0" w:color="auto"/>
                <w:right w:val="none" w:sz="0" w:space="0" w:color="auto"/>
              </w:divBdr>
            </w:div>
            <w:div w:id="1315988809">
              <w:marLeft w:val="0"/>
              <w:marRight w:val="0"/>
              <w:marTop w:val="0"/>
              <w:marBottom w:val="0"/>
              <w:divBdr>
                <w:top w:val="none" w:sz="0" w:space="0" w:color="auto"/>
                <w:left w:val="none" w:sz="0" w:space="0" w:color="auto"/>
                <w:bottom w:val="none" w:sz="0" w:space="0" w:color="auto"/>
                <w:right w:val="none" w:sz="0" w:space="0" w:color="auto"/>
              </w:divBdr>
            </w:div>
            <w:div w:id="1320691147">
              <w:marLeft w:val="0"/>
              <w:marRight w:val="0"/>
              <w:marTop w:val="0"/>
              <w:marBottom w:val="0"/>
              <w:divBdr>
                <w:top w:val="none" w:sz="0" w:space="0" w:color="auto"/>
                <w:left w:val="none" w:sz="0" w:space="0" w:color="auto"/>
                <w:bottom w:val="none" w:sz="0" w:space="0" w:color="auto"/>
                <w:right w:val="none" w:sz="0" w:space="0" w:color="auto"/>
              </w:divBdr>
            </w:div>
            <w:div w:id="1337145906">
              <w:marLeft w:val="0"/>
              <w:marRight w:val="0"/>
              <w:marTop w:val="0"/>
              <w:marBottom w:val="0"/>
              <w:divBdr>
                <w:top w:val="none" w:sz="0" w:space="0" w:color="auto"/>
                <w:left w:val="none" w:sz="0" w:space="0" w:color="auto"/>
                <w:bottom w:val="none" w:sz="0" w:space="0" w:color="auto"/>
                <w:right w:val="none" w:sz="0" w:space="0" w:color="auto"/>
              </w:divBdr>
            </w:div>
            <w:div w:id="1345474328">
              <w:marLeft w:val="0"/>
              <w:marRight w:val="0"/>
              <w:marTop w:val="0"/>
              <w:marBottom w:val="0"/>
              <w:divBdr>
                <w:top w:val="none" w:sz="0" w:space="0" w:color="auto"/>
                <w:left w:val="none" w:sz="0" w:space="0" w:color="auto"/>
                <w:bottom w:val="none" w:sz="0" w:space="0" w:color="auto"/>
                <w:right w:val="none" w:sz="0" w:space="0" w:color="auto"/>
              </w:divBdr>
            </w:div>
            <w:div w:id="1386485211">
              <w:marLeft w:val="0"/>
              <w:marRight w:val="0"/>
              <w:marTop w:val="0"/>
              <w:marBottom w:val="0"/>
              <w:divBdr>
                <w:top w:val="none" w:sz="0" w:space="0" w:color="auto"/>
                <w:left w:val="none" w:sz="0" w:space="0" w:color="auto"/>
                <w:bottom w:val="none" w:sz="0" w:space="0" w:color="auto"/>
                <w:right w:val="none" w:sz="0" w:space="0" w:color="auto"/>
              </w:divBdr>
            </w:div>
            <w:div w:id="1392386442">
              <w:marLeft w:val="0"/>
              <w:marRight w:val="0"/>
              <w:marTop w:val="0"/>
              <w:marBottom w:val="0"/>
              <w:divBdr>
                <w:top w:val="none" w:sz="0" w:space="0" w:color="auto"/>
                <w:left w:val="none" w:sz="0" w:space="0" w:color="auto"/>
                <w:bottom w:val="none" w:sz="0" w:space="0" w:color="auto"/>
                <w:right w:val="none" w:sz="0" w:space="0" w:color="auto"/>
              </w:divBdr>
            </w:div>
            <w:div w:id="1432319176">
              <w:marLeft w:val="0"/>
              <w:marRight w:val="0"/>
              <w:marTop w:val="0"/>
              <w:marBottom w:val="0"/>
              <w:divBdr>
                <w:top w:val="none" w:sz="0" w:space="0" w:color="auto"/>
                <w:left w:val="none" w:sz="0" w:space="0" w:color="auto"/>
                <w:bottom w:val="none" w:sz="0" w:space="0" w:color="auto"/>
                <w:right w:val="none" w:sz="0" w:space="0" w:color="auto"/>
              </w:divBdr>
            </w:div>
            <w:div w:id="1490319929">
              <w:marLeft w:val="0"/>
              <w:marRight w:val="0"/>
              <w:marTop w:val="0"/>
              <w:marBottom w:val="0"/>
              <w:divBdr>
                <w:top w:val="none" w:sz="0" w:space="0" w:color="auto"/>
                <w:left w:val="none" w:sz="0" w:space="0" w:color="auto"/>
                <w:bottom w:val="none" w:sz="0" w:space="0" w:color="auto"/>
                <w:right w:val="none" w:sz="0" w:space="0" w:color="auto"/>
              </w:divBdr>
            </w:div>
            <w:div w:id="1514758147">
              <w:marLeft w:val="0"/>
              <w:marRight w:val="0"/>
              <w:marTop w:val="0"/>
              <w:marBottom w:val="0"/>
              <w:divBdr>
                <w:top w:val="none" w:sz="0" w:space="0" w:color="auto"/>
                <w:left w:val="none" w:sz="0" w:space="0" w:color="auto"/>
                <w:bottom w:val="none" w:sz="0" w:space="0" w:color="auto"/>
                <w:right w:val="none" w:sz="0" w:space="0" w:color="auto"/>
              </w:divBdr>
            </w:div>
            <w:div w:id="1517184045">
              <w:marLeft w:val="0"/>
              <w:marRight w:val="0"/>
              <w:marTop w:val="0"/>
              <w:marBottom w:val="0"/>
              <w:divBdr>
                <w:top w:val="none" w:sz="0" w:space="0" w:color="auto"/>
                <w:left w:val="none" w:sz="0" w:space="0" w:color="auto"/>
                <w:bottom w:val="none" w:sz="0" w:space="0" w:color="auto"/>
                <w:right w:val="none" w:sz="0" w:space="0" w:color="auto"/>
              </w:divBdr>
            </w:div>
            <w:div w:id="1517496788">
              <w:marLeft w:val="0"/>
              <w:marRight w:val="0"/>
              <w:marTop w:val="0"/>
              <w:marBottom w:val="0"/>
              <w:divBdr>
                <w:top w:val="none" w:sz="0" w:space="0" w:color="auto"/>
                <w:left w:val="none" w:sz="0" w:space="0" w:color="auto"/>
                <w:bottom w:val="none" w:sz="0" w:space="0" w:color="auto"/>
                <w:right w:val="none" w:sz="0" w:space="0" w:color="auto"/>
              </w:divBdr>
            </w:div>
            <w:div w:id="1525241391">
              <w:marLeft w:val="0"/>
              <w:marRight w:val="0"/>
              <w:marTop w:val="0"/>
              <w:marBottom w:val="0"/>
              <w:divBdr>
                <w:top w:val="none" w:sz="0" w:space="0" w:color="auto"/>
                <w:left w:val="none" w:sz="0" w:space="0" w:color="auto"/>
                <w:bottom w:val="none" w:sz="0" w:space="0" w:color="auto"/>
                <w:right w:val="none" w:sz="0" w:space="0" w:color="auto"/>
              </w:divBdr>
            </w:div>
            <w:div w:id="1542553522">
              <w:marLeft w:val="0"/>
              <w:marRight w:val="0"/>
              <w:marTop w:val="0"/>
              <w:marBottom w:val="0"/>
              <w:divBdr>
                <w:top w:val="none" w:sz="0" w:space="0" w:color="auto"/>
                <w:left w:val="none" w:sz="0" w:space="0" w:color="auto"/>
                <w:bottom w:val="none" w:sz="0" w:space="0" w:color="auto"/>
                <w:right w:val="none" w:sz="0" w:space="0" w:color="auto"/>
              </w:divBdr>
            </w:div>
            <w:div w:id="1554543885">
              <w:marLeft w:val="0"/>
              <w:marRight w:val="0"/>
              <w:marTop w:val="0"/>
              <w:marBottom w:val="0"/>
              <w:divBdr>
                <w:top w:val="none" w:sz="0" w:space="0" w:color="auto"/>
                <w:left w:val="none" w:sz="0" w:space="0" w:color="auto"/>
                <w:bottom w:val="none" w:sz="0" w:space="0" w:color="auto"/>
                <w:right w:val="none" w:sz="0" w:space="0" w:color="auto"/>
              </w:divBdr>
            </w:div>
            <w:div w:id="1564221226">
              <w:marLeft w:val="0"/>
              <w:marRight w:val="0"/>
              <w:marTop w:val="0"/>
              <w:marBottom w:val="0"/>
              <w:divBdr>
                <w:top w:val="none" w:sz="0" w:space="0" w:color="auto"/>
                <w:left w:val="none" w:sz="0" w:space="0" w:color="auto"/>
                <w:bottom w:val="none" w:sz="0" w:space="0" w:color="auto"/>
                <w:right w:val="none" w:sz="0" w:space="0" w:color="auto"/>
              </w:divBdr>
            </w:div>
            <w:div w:id="1573151931">
              <w:marLeft w:val="0"/>
              <w:marRight w:val="0"/>
              <w:marTop w:val="0"/>
              <w:marBottom w:val="0"/>
              <w:divBdr>
                <w:top w:val="none" w:sz="0" w:space="0" w:color="auto"/>
                <w:left w:val="none" w:sz="0" w:space="0" w:color="auto"/>
                <w:bottom w:val="none" w:sz="0" w:space="0" w:color="auto"/>
                <w:right w:val="none" w:sz="0" w:space="0" w:color="auto"/>
              </w:divBdr>
            </w:div>
            <w:div w:id="1589003157">
              <w:marLeft w:val="0"/>
              <w:marRight w:val="0"/>
              <w:marTop w:val="0"/>
              <w:marBottom w:val="0"/>
              <w:divBdr>
                <w:top w:val="none" w:sz="0" w:space="0" w:color="auto"/>
                <w:left w:val="none" w:sz="0" w:space="0" w:color="auto"/>
                <w:bottom w:val="none" w:sz="0" w:space="0" w:color="auto"/>
                <w:right w:val="none" w:sz="0" w:space="0" w:color="auto"/>
              </w:divBdr>
            </w:div>
            <w:div w:id="1595284279">
              <w:marLeft w:val="0"/>
              <w:marRight w:val="0"/>
              <w:marTop w:val="0"/>
              <w:marBottom w:val="0"/>
              <w:divBdr>
                <w:top w:val="none" w:sz="0" w:space="0" w:color="auto"/>
                <w:left w:val="none" w:sz="0" w:space="0" w:color="auto"/>
                <w:bottom w:val="none" w:sz="0" w:space="0" w:color="auto"/>
                <w:right w:val="none" w:sz="0" w:space="0" w:color="auto"/>
              </w:divBdr>
            </w:div>
            <w:div w:id="1602563436">
              <w:marLeft w:val="0"/>
              <w:marRight w:val="0"/>
              <w:marTop w:val="0"/>
              <w:marBottom w:val="0"/>
              <w:divBdr>
                <w:top w:val="none" w:sz="0" w:space="0" w:color="auto"/>
                <w:left w:val="none" w:sz="0" w:space="0" w:color="auto"/>
                <w:bottom w:val="none" w:sz="0" w:space="0" w:color="auto"/>
                <w:right w:val="none" w:sz="0" w:space="0" w:color="auto"/>
              </w:divBdr>
            </w:div>
            <w:div w:id="1631471195">
              <w:marLeft w:val="0"/>
              <w:marRight w:val="0"/>
              <w:marTop w:val="0"/>
              <w:marBottom w:val="0"/>
              <w:divBdr>
                <w:top w:val="none" w:sz="0" w:space="0" w:color="auto"/>
                <w:left w:val="none" w:sz="0" w:space="0" w:color="auto"/>
                <w:bottom w:val="none" w:sz="0" w:space="0" w:color="auto"/>
                <w:right w:val="none" w:sz="0" w:space="0" w:color="auto"/>
              </w:divBdr>
            </w:div>
            <w:div w:id="1635137735">
              <w:marLeft w:val="0"/>
              <w:marRight w:val="0"/>
              <w:marTop w:val="0"/>
              <w:marBottom w:val="0"/>
              <w:divBdr>
                <w:top w:val="none" w:sz="0" w:space="0" w:color="auto"/>
                <w:left w:val="none" w:sz="0" w:space="0" w:color="auto"/>
                <w:bottom w:val="none" w:sz="0" w:space="0" w:color="auto"/>
                <w:right w:val="none" w:sz="0" w:space="0" w:color="auto"/>
              </w:divBdr>
            </w:div>
            <w:div w:id="1639845991">
              <w:marLeft w:val="0"/>
              <w:marRight w:val="0"/>
              <w:marTop w:val="0"/>
              <w:marBottom w:val="0"/>
              <w:divBdr>
                <w:top w:val="none" w:sz="0" w:space="0" w:color="auto"/>
                <w:left w:val="none" w:sz="0" w:space="0" w:color="auto"/>
                <w:bottom w:val="none" w:sz="0" w:space="0" w:color="auto"/>
                <w:right w:val="none" w:sz="0" w:space="0" w:color="auto"/>
              </w:divBdr>
            </w:div>
            <w:div w:id="1646230280">
              <w:marLeft w:val="0"/>
              <w:marRight w:val="0"/>
              <w:marTop w:val="0"/>
              <w:marBottom w:val="0"/>
              <w:divBdr>
                <w:top w:val="none" w:sz="0" w:space="0" w:color="auto"/>
                <w:left w:val="none" w:sz="0" w:space="0" w:color="auto"/>
                <w:bottom w:val="none" w:sz="0" w:space="0" w:color="auto"/>
                <w:right w:val="none" w:sz="0" w:space="0" w:color="auto"/>
              </w:divBdr>
            </w:div>
            <w:div w:id="1664818933">
              <w:marLeft w:val="0"/>
              <w:marRight w:val="0"/>
              <w:marTop w:val="0"/>
              <w:marBottom w:val="0"/>
              <w:divBdr>
                <w:top w:val="none" w:sz="0" w:space="0" w:color="auto"/>
                <w:left w:val="none" w:sz="0" w:space="0" w:color="auto"/>
                <w:bottom w:val="none" w:sz="0" w:space="0" w:color="auto"/>
                <w:right w:val="none" w:sz="0" w:space="0" w:color="auto"/>
              </w:divBdr>
            </w:div>
            <w:div w:id="1668971408">
              <w:marLeft w:val="0"/>
              <w:marRight w:val="0"/>
              <w:marTop w:val="0"/>
              <w:marBottom w:val="0"/>
              <w:divBdr>
                <w:top w:val="none" w:sz="0" w:space="0" w:color="auto"/>
                <w:left w:val="none" w:sz="0" w:space="0" w:color="auto"/>
                <w:bottom w:val="none" w:sz="0" w:space="0" w:color="auto"/>
                <w:right w:val="none" w:sz="0" w:space="0" w:color="auto"/>
              </w:divBdr>
            </w:div>
            <w:div w:id="1685982030">
              <w:marLeft w:val="0"/>
              <w:marRight w:val="0"/>
              <w:marTop w:val="0"/>
              <w:marBottom w:val="0"/>
              <w:divBdr>
                <w:top w:val="none" w:sz="0" w:space="0" w:color="auto"/>
                <w:left w:val="none" w:sz="0" w:space="0" w:color="auto"/>
                <w:bottom w:val="none" w:sz="0" w:space="0" w:color="auto"/>
                <w:right w:val="none" w:sz="0" w:space="0" w:color="auto"/>
              </w:divBdr>
            </w:div>
            <w:div w:id="1700549997">
              <w:marLeft w:val="0"/>
              <w:marRight w:val="0"/>
              <w:marTop w:val="0"/>
              <w:marBottom w:val="0"/>
              <w:divBdr>
                <w:top w:val="none" w:sz="0" w:space="0" w:color="auto"/>
                <w:left w:val="none" w:sz="0" w:space="0" w:color="auto"/>
                <w:bottom w:val="none" w:sz="0" w:space="0" w:color="auto"/>
                <w:right w:val="none" w:sz="0" w:space="0" w:color="auto"/>
              </w:divBdr>
            </w:div>
            <w:div w:id="1709531111">
              <w:marLeft w:val="0"/>
              <w:marRight w:val="0"/>
              <w:marTop w:val="0"/>
              <w:marBottom w:val="0"/>
              <w:divBdr>
                <w:top w:val="none" w:sz="0" w:space="0" w:color="auto"/>
                <w:left w:val="none" w:sz="0" w:space="0" w:color="auto"/>
                <w:bottom w:val="none" w:sz="0" w:space="0" w:color="auto"/>
                <w:right w:val="none" w:sz="0" w:space="0" w:color="auto"/>
              </w:divBdr>
            </w:div>
            <w:div w:id="1742174577">
              <w:marLeft w:val="0"/>
              <w:marRight w:val="0"/>
              <w:marTop w:val="0"/>
              <w:marBottom w:val="0"/>
              <w:divBdr>
                <w:top w:val="none" w:sz="0" w:space="0" w:color="auto"/>
                <w:left w:val="none" w:sz="0" w:space="0" w:color="auto"/>
                <w:bottom w:val="none" w:sz="0" w:space="0" w:color="auto"/>
                <w:right w:val="none" w:sz="0" w:space="0" w:color="auto"/>
              </w:divBdr>
            </w:div>
            <w:div w:id="1747457296">
              <w:marLeft w:val="0"/>
              <w:marRight w:val="0"/>
              <w:marTop w:val="0"/>
              <w:marBottom w:val="0"/>
              <w:divBdr>
                <w:top w:val="none" w:sz="0" w:space="0" w:color="auto"/>
                <w:left w:val="none" w:sz="0" w:space="0" w:color="auto"/>
                <w:bottom w:val="none" w:sz="0" w:space="0" w:color="auto"/>
                <w:right w:val="none" w:sz="0" w:space="0" w:color="auto"/>
              </w:divBdr>
            </w:div>
            <w:div w:id="1752464097">
              <w:marLeft w:val="0"/>
              <w:marRight w:val="0"/>
              <w:marTop w:val="0"/>
              <w:marBottom w:val="0"/>
              <w:divBdr>
                <w:top w:val="none" w:sz="0" w:space="0" w:color="auto"/>
                <w:left w:val="none" w:sz="0" w:space="0" w:color="auto"/>
                <w:bottom w:val="none" w:sz="0" w:space="0" w:color="auto"/>
                <w:right w:val="none" w:sz="0" w:space="0" w:color="auto"/>
              </w:divBdr>
            </w:div>
            <w:div w:id="1755198710">
              <w:marLeft w:val="0"/>
              <w:marRight w:val="0"/>
              <w:marTop w:val="0"/>
              <w:marBottom w:val="0"/>
              <w:divBdr>
                <w:top w:val="none" w:sz="0" w:space="0" w:color="auto"/>
                <w:left w:val="none" w:sz="0" w:space="0" w:color="auto"/>
                <w:bottom w:val="none" w:sz="0" w:space="0" w:color="auto"/>
                <w:right w:val="none" w:sz="0" w:space="0" w:color="auto"/>
              </w:divBdr>
            </w:div>
            <w:div w:id="1762411074">
              <w:marLeft w:val="0"/>
              <w:marRight w:val="0"/>
              <w:marTop w:val="0"/>
              <w:marBottom w:val="0"/>
              <w:divBdr>
                <w:top w:val="none" w:sz="0" w:space="0" w:color="auto"/>
                <w:left w:val="none" w:sz="0" w:space="0" w:color="auto"/>
                <w:bottom w:val="none" w:sz="0" w:space="0" w:color="auto"/>
                <w:right w:val="none" w:sz="0" w:space="0" w:color="auto"/>
              </w:divBdr>
            </w:div>
            <w:div w:id="1805388718">
              <w:marLeft w:val="0"/>
              <w:marRight w:val="0"/>
              <w:marTop w:val="0"/>
              <w:marBottom w:val="0"/>
              <w:divBdr>
                <w:top w:val="none" w:sz="0" w:space="0" w:color="auto"/>
                <w:left w:val="none" w:sz="0" w:space="0" w:color="auto"/>
                <w:bottom w:val="none" w:sz="0" w:space="0" w:color="auto"/>
                <w:right w:val="none" w:sz="0" w:space="0" w:color="auto"/>
              </w:divBdr>
            </w:div>
            <w:div w:id="1815829203">
              <w:marLeft w:val="0"/>
              <w:marRight w:val="0"/>
              <w:marTop w:val="0"/>
              <w:marBottom w:val="0"/>
              <w:divBdr>
                <w:top w:val="none" w:sz="0" w:space="0" w:color="auto"/>
                <w:left w:val="none" w:sz="0" w:space="0" w:color="auto"/>
                <w:bottom w:val="none" w:sz="0" w:space="0" w:color="auto"/>
                <w:right w:val="none" w:sz="0" w:space="0" w:color="auto"/>
              </w:divBdr>
            </w:div>
            <w:div w:id="1817599867">
              <w:marLeft w:val="0"/>
              <w:marRight w:val="0"/>
              <w:marTop w:val="0"/>
              <w:marBottom w:val="0"/>
              <w:divBdr>
                <w:top w:val="none" w:sz="0" w:space="0" w:color="auto"/>
                <w:left w:val="none" w:sz="0" w:space="0" w:color="auto"/>
                <w:bottom w:val="none" w:sz="0" w:space="0" w:color="auto"/>
                <w:right w:val="none" w:sz="0" w:space="0" w:color="auto"/>
              </w:divBdr>
            </w:div>
            <w:div w:id="1825661148">
              <w:marLeft w:val="0"/>
              <w:marRight w:val="0"/>
              <w:marTop w:val="0"/>
              <w:marBottom w:val="0"/>
              <w:divBdr>
                <w:top w:val="none" w:sz="0" w:space="0" w:color="auto"/>
                <w:left w:val="none" w:sz="0" w:space="0" w:color="auto"/>
                <w:bottom w:val="none" w:sz="0" w:space="0" w:color="auto"/>
                <w:right w:val="none" w:sz="0" w:space="0" w:color="auto"/>
              </w:divBdr>
            </w:div>
            <w:div w:id="1840340869">
              <w:marLeft w:val="0"/>
              <w:marRight w:val="0"/>
              <w:marTop w:val="0"/>
              <w:marBottom w:val="0"/>
              <w:divBdr>
                <w:top w:val="none" w:sz="0" w:space="0" w:color="auto"/>
                <w:left w:val="none" w:sz="0" w:space="0" w:color="auto"/>
                <w:bottom w:val="none" w:sz="0" w:space="0" w:color="auto"/>
                <w:right w:val="none" w:sz="0" w:space="0" w:color="auto"/>
              </w:divBdr>
            </w:div>
            <w:div w:id="1874296725">
              <w:marLeft w:val="0"/>
              <w:marRight w:val="0"/>
              <w:marTop w:val="0"/>
              <w:marBottom w:val="0"/>
              <w:divBdr>
                <w:top w:val="none" w:sz="0" w:space="0" w:color="auto"/>
                <w:left w:val="none" w:sz="0" w:space="0" w:color="auto"/>
                <w:bottom w:val="none" w:sz="0" w:space="0" w:color="auto"/>
                <w:right w:val="none" w:sz="0" w:space="0" w:color="auto"/>
              </w:divBdr>
            </w:div>
            <w:div w:id="1880896759">
              <w:marLeft w:val="0"/>
              <w:marRight w:val="0"/>
              <w:marTop w:val="0"/>
              <w:marBottom w:val="0"/>
              <w:divBdr>
                <w:top w:val="none" w:sz="0" w:space="0" w:color="auto"/>
                <w:left w:val="none" w:sz="0" w:space="0" w:color="auto"/>
                <w:bottom w:val="none" w:sz="0" w:space="0" w:color="auto"/>
                <w:right w:val="none" w:sz="0" w:space="0" w:color="auto"/>
              </w:divBdr>
            </w:div>
            <w:div w:id="1908806164">
              <w:marLeft w:val="0"/>
              <w:marRight w:val="0"/>
              <w:marTop w:val="0"/>
              <w:marBottom w:val="0"/>
              <w:divBdr>
                <w:top w:val="none" w:sz="0" w:space="0" w:color="auto"/>
                <w:left w:val="none" w:sz="0" w:space="0" w:color="auto"/>
                <w:bottom w:val="none" w:sz="0" w:space="0" w:color="auto"/>
                <w:right w:val="none" w:sz="0" w:space="0" w:color="auto"/>
              </w:divBdr>
            </w:div>
            <w:div w:id="1921986321">
              <w:marLeft w:val="0"/>
              <w:marRight w:val="0"/>
              <w:marTop w:val="0"/>
              <w:marBottom w:val="0"/>
              <w:divBdr>
                <w:top w:val="none" w:sz="0" w:space="0" w:color="auto"/>
                <w:left w:val="none" w:sz="0" w:space="0" w:color="auto"/>
                <w:bottom w:val="none" w:sz="0" w:space="0" w:color="auto"/>
                <w:right w:val="none" w:sz="0" w:space="0" w:color="auto"/>
              </w:divBdr>
            </w:div>
            <w:div w:id="1929263090">
              <w:marLeft w:val="0"/>
              <w:marRight w:val="0"/>
              <w:marTop w:val="0"/>
              <w:marBottom w:val="0"/>
              <w:divBdr>
                <w:top w:val="none" w:sz="0" w:space="0" w:color="auto"/>
                <w:left w:val="none" w:sz="0" w:space="0" w:color="auto"/>
                <w:bottom w:val="none" w:sz="0" w:space="0" w:color="auto"/>
                <w:right w:val="none" w:sz="0" w:space="0" w:color="auto"/>
              </w:divBdr>
            </w:div>
            <w:div w:id="1930191515">
              <w:marLeft w:val="0"/>
              <w:marRight w:val="0"/>
              <w:marTop w:val="0"/>
              <w:marBottom w:val="0"/>
              <w:divBdr>
                <w:top w:val="none" w:sz="0" w:space="0" w:color="auto"/>
                <w:left w:val="none" w:sz="0" w:space="0" w:color="auto"/>
                <w:bottom w:val="none" w:sz="0" w:space="0" w:color="auto"/>
                <w:right w:val="none" w:sz="0" w:space="0" w:color="auto"/>
              </w:divBdr>
            </w:div>
            <w:div w:id="1937209380">
              <w:marLeft w:val="0"/>
              <w:marRight w:val="0"/>
              <w:marTop w:val="0"/>
              <w:marBottom w:val="0"/>
              <w:divBdr>
                <w:top w:val="none" w:sz="0" w:space="0" w:color="auto"/>
                <w:left w:val="none" w:sz="0" w:space="0" w:color="auto"/>
                <w:bottom w:val="none" w:sz="0" w:space="0" w:color="auto"/>
                <w:right w:val="none" w:sz="0" w:space="0" w:color="auto"/>
              </w:divBdr>
            </w:div>
            <w:div w:id="1946232226">
              <w:marLeft w:val="0"/>
              <w:marRight w:val="0"/>
              <w:marTop w:val="0"/>
              <w:marBottom w:val="0"/>
              <w:divBdr>
                <w:top w:val="none" w:sz="0" w:space="0" w:color="auto"/>
                <w:left w:val="none" w:sz="0" w:space="0" w:color="auto"/>
                <w:bottom w:val="none" w:sz="0" w:space="0" w:color="auto"/>
                <w:right w:val="none" w:sz="0" w:space="0" w:color="auto"/>
              </w:divBdr>
            </w:div>
            <w:div w:id="1959869954">
              <w:marLeft w:val="0"/>
              <w:marRight w:val="0"/>
              <w:marTop w:val="0"/>
              <w:marBottom w:val="0"/>
              <w:divBdr>
                <w:top w:val="none" w:sz="0" w:space="0" w:color="auto"/>
                <w:left w:val="none" w:sz="0" w:space="0" w:color="auto"/>
                <w:bottom w:val="none" w:sz="0" w:space="0" w:color="auto"/>
                <w:right w:val="none" w:sz="0" w:space="0" w:color="auto"/>
              </w:divBdr>
            </w:div>
            <w:div w:id="1973055255">
              <w:marLeft w:val="0"/>
              <w:marRight w:val="0"/>
              <w:marTop w:val="0"/>
              <w:marBottom w:val="0"/>
              <w:divBdr>
                <w:top w:val="none" w:sz="0" w:space="0" w:color="auto"/>
                <w:left w:val="none" w:sz="0" w:space="0" w:color="auto"/>
                <w:bottom w:val="none" w:sz="0" w:space="0" w:color="auto"/>
                <w:right w:val="none" w:sz="0" w:space="0" w:color="auto"/>
              </w:divBdr>
            </w:div>
            <w:div w:id="1993871944">
              <w:marLeft w:val="0"/>
              <w:marRight w:val="0"/>
              <w:marTop w:val="0"/>
              <w:marBottom w:val="0"/>
              <w:divBdr>
                <w:top w:val="none" w:sz="0" w:space="0" w:color="auto"/>
                <w:left w:val="none" w:sz="0" w:space="0" w:color="auto"/>
                <w:bottom w:val="none" w:sz="0" w:space="0" w:color="auto"/>
                <w:right w:val="none" w:sz="0" w:space="0" w:color="auto"/>
              </w:divBdr>
            </w:div>
            <w:div w:id="2003656421">
              <w:marLeft w:val="0"/>
              <w:marRight w:val="0"/>
              <w:marTop w:val="0"/>
              <w:marBottom w:val="0"/>
              <w:divBdr>
                <w:top w:val="none" w:sz="0" w:space="0" w:color="auto"/>
                <w:left w:val="none" w:sz="0" w:space="0" w:color="auto"/>
                <w:bottom w:val="none" w:sz="0" w:space="0" w:color="auto"/>
                <w:right w:val="none" w:sz="0" w:space="0" w:color="auto"/>
              </w:divBdr>
            </w:div>
            <w:div w:id="2003770747">
              <w:marLeft w:val="0"/>
              <w:marRight w:val="0"/>
              <w:marTop w:val="0"/>
              <w:marBottom w:val="0"/>
              <w:divBdr>
                <w:top w:val="none" w:sz="0" w:space="0" w:color="auto"/>
                <w:left w:val="none" w:sz="0" w:space="0" w:color="auto"/>
                <w:bottom w:val="none" w:sz="0" w:space="0" w:color="auto"/>
                <w:right w:val="none" w:sz="0" w:space="0" w:color="auto"/>
              </w:divBdr>
            </w:div>
            <w:div w:id="2030600157">
              <w:marLeft w:val="0"/>
              <w:marRight w:val="0"/>
              <w:marTop w:val="0"/>
              <w:marBottom w:val="0"/>
              <w:divBdr>
                <w:top w:val="none" w:sz="0" w:space="0" w:color="auto"/>
                <w:left w:val="none" w:sz="0" w:space="0" w:color="auto"/>
                <w:bottom w:val="none" w:sz="0" w:space="0" w:color="auto"/>
                <w:right w:val="none" w:sz="0" w:space="0" w:color="auto"/>
              </w:divBdr>
            </w:div>
            <w:div w:id="2041927080">
              <w:marLeft w:val="0"/>
              <w:marRight w:val="0"/>
              <w:marTop w:val="0"/>
              <w:marBottom w:val="0"/>
              <w:divBdr>
                <w:top w:val="none" w:sz="0" w:space="0" w:color="auto"/>
                <w:left w:val="none" w:sz="0" w:space="0" w:color="auto"/>
                <w:bottom w:val="none" w:sz="0" w:space="0" w:color="auto"/>
                <w:right w:val="none" w:sz="0" w:space="0" w:color="auto"/>
              </w:divBdr>
            </w:div>
            <w:div w:id="2042242897">
              <w:marLeft w:val="0"/>
              <w:marRight w:val="0"/>
              <w:marTop w:val="0"/>
              <w:marBottom w:val="0"/>
              <w:divBdr>
                <w:top w:val="none" w:sz="0" w:space="0" w:color="auto"/>
                <w:left w:val="none" w:sz="0" w:space="0" w:color="auto"/>
                <w:bottom w:val="none" w:sz="0" w:space="0" w:color="auto"/>
                <w:right w:val="none" w:sz="0" w:space="0" w:color="auto"/>
              </w:divBdr>
            </w:div>
            <w:div w:id="2065325353">
              <w:marLeft w:val="0"/>
              <w:marRight w:val="0"/>
              <w:marTop w:val="0"/>
              <w:marBottom w:val="0"/>
              <w:divBdr>
                <w:top w:val="none" w:sz="0" w:space="0" w:color="auto"/>
                <w:left w:val="none" w:sz="0" w:space="0" w:color="auto"/>
                <w:bottom w:val="none" w:sz="0" w:space="0" w:color="auto"/>
                <w:right w:val="none" w:sz="0" w:space="0" w:color="auto"/>
              </w:divBdr>
            </w:div>
            <w:div w:id="2089839057">
              <w:marLeft w:val="0"/>
              <w:marRight w:val="0"/>
              <w:marTop w:val="0"/>
              <w:marBottom w:val="0"/>
              <w:divBdr>
                <w:top w:val="none" w:sz="0" w:space="0" w:color="auto"/>
                <w:left w:val="none" w:sz="0" w:space="0" w:color="auto"/>
                <w:bottom w:val="none" w:sz="0" w:space="0" w:color="auto"/>
                <w:right w:val="none" w:sz="0" w:space="0" w:color="auto"/>
              </w:divBdr>
            </w:div>
            <w:div w:id="2137023574">
              <w:marLeft w:val="0"/>
              <w:marRight w:val="0"/>
              <w:marTop w:val="0"/>
              <w:marBottom w:val="0"/>
              <w:divBdr>
                <w:top w:val="none" w:sz="0" w:space="0" w:color="auto"/>
                <w:left w:val="none" w:sz="0" w:space="0" w:color="auto"/>
                <w:bottom w:val="none" w:sz="0" w:space="0" w:color="auto"/>
                <w:right w:val="none" w:sz="0" w:space="0" w:color="auto"/>
              </w:divBdr>
            </w:div>
            <w:div w:id="2137217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2078562">
      <w:bodyDiv w:val="1"/>
      <w:marLeft w:val="0"/>
      <w:marRight w:val="0"/>
      <w:marTop w:val="0"/>
      <w:marBottom w:val="0"/>
      <w:divBdr>
        <w:top w:val="none" w:sz="0" w:space="0" w:color="auto"/>
        <w:left w:val="none" w:sz="0" w:space="0" w:color="auto"/>
        <w:bottom w:val="none" w:sz="0" w:space="0" w:color="auto"/>
        <w:right w:val="none" w:sz="0" w:space="0" w:color="auto"/>
      </w:divBdr>
      <w:divsChild>
        <w:div w:id="5324500">
          <w:marLeft w:val="0"/>
          <w:marRight w:val="0"/>
          <w:marTop w:val="0"/>
          <w:marBottom w:val="0"/>
          <w:divBdr>
            <w:top w:val="none" w:sz="0" w:space="0" w:color="auto"/>
            <w:left w:val="none" w:sz="0" w:space="0" w:color="auto"/>
            <w:bottom w:val="none" w:sz="0" w:space="0" w:color="auto"/>
            <w:right w:val="none" w:sz="0" w:space="0" w:color="auto"/>
          </w:divBdr>
        </w:div>
        <w:div w:id="16584186">
          <w:marLeft w:val="0"/>
          <w:marRight w:val="0"/>
          <w:marTop w:val="0"/>
          <w:marBottom w:val="0"/>
          <w:divBdr>
            <w:top w:val="none" w:sz="0" w:space="0" w:color="auto"/>
            <w:left w:val="none" w:sz="0" w:space="0" w:color="auto"/>
            <w:bottom w:val="none" w:sz="0" w:space="0" w:color="auto"/>
            <w:right w:val="none" w:sz="0" w:space="0" w:color="auto"/>
          </w:divBdr>
        </w:div>
        <w:div w:id="24521718">
          <w:marLeft w:val="0"/>
          <w:marRight w:val="0"/>
          <w:marTop w:val="0"/>
          <w:marBottom w:val="0"/>
          <w:divBdr>
            <w:top w:val="none" w:sz="0" w:space="0" w:color="auto"/>
            <w:left w:val="none" w:sz="0" w:space="0" w:color="auto"/>
            <w:bottom w:val="none" w:sz="0" w:space="0" w:color="auto"/>
            <w:right w:val="none" w:sz="0" w:space="0" w:color="auto"/>
          </w:divBdr>
        </w:div>
        <w:div w:id="26032896">
          <w:marLeft w:val="0"/>
          <w:marRight w:val="0"/>
          <w:marTop w:val="0"/>
          <w:marBottom w:val="0"/>
          <w:divBdr>
            <w:top w:val="none" w:sz="0" w:space="0" w:color="auto"/>
            <w:left w:val="none" w:sz="0" w:space="0" w:color="auto"/>
            <w:bottom w:val="none" w:sz="0" w:space="0" w:color="auto"/>
            <w:right w:val="none" w:sz="0" w:space="0" w:color="auto"/>
          </w:divBdr>
        </w:div>
        <w:div w:id="38483632">
          <w:marLeft w:val="0"/>
          <w:marRight w:val="0"/>
          <w:marTop w:val="0"/>
          <w:marBottom w:val="0"/>
          <w:divBdr>
            <w:top w:val="none" w:sz="0" w:space="0" w:color="auto"/>
            <w:left w:val="none" w:sz="0" w:space="0" w:color="auto"/>
            <w:bottom w:val="none" w:sz="0" w:space="0" w:color="auto"/>
            <w:right w:val="none" w:sz="0" w:space="0" w:color="auto"/>
          </w:divBdr>
        </w:div>
        <w:div w:id="43137011">
          <w:marLeft w:val="0"/>
          <w:marRight w:val="0"/>
          <w:marTop w:val="0"/>
          <w:marBottom w:val="0"/>
          <w:divBdr>
            <w:top w:val="none" w:sz="0" w:space="0" w:color="auto"/>
            <w:left w:val="none" w:sz="0" w:space="0" w:color="auto"/>
            <w:bottom w:val="none" w:sz="0" w:space="0" w:color="auto"/>
            <w:right w:val="none" w:sz="0" w:space="0" w:color="auto"/>
          </w:divBdr>
        </w:div>
        <w:div w:id="74674192">
          <w:marLeft w:val="0"/>
          <w:marRight w:val="0"/>
          <w:marTop w:val="0"/>
          <w:marBottom w:val="0"/>
          <w:divBdr>
            <w:top w:val="none" w:sz="0" w:space="0" w:color="auto"/>
            <w:left w:val="none" w:sz="0" w:space="0" w:color="auto"/>
            <w:bottom w:val="none" w:sz="0" w:space="0" w:color="auto"/>
            <w:right w:val="none" w:sz="0" w:space="0" w:color="auto"/>
          </w:divBdr>
        </w:div>
        <w:div w:id="119615326">
          <w:marLeft w:val="0"/>
          <w:marRight w:val="0"/>
          <w:marTop w:val="0"/>
          <w:marBottom w:val="0"/>
          <w:divBdr>
            <w:top w:val="none" w:sz="0" w:space="0" w:color="auto"/>
            <w:left w:val="none" w:sz="0" w:space="0" w:color="auto"/>
            <w:bottom w:val="none" w:sz="0" w:space="0" w:color="auto"/>
            <w:right w:val="none" w:sz="0" w:space="0" w:color="auto"/>
          </w:divBdr>
        </w:div>
        <w:div w:id="121386154">
          <w:marLeft w:val="0"/>
          <w:marRight w:val="0"/>
          <w:marTop w:val="0"/>
          <w:marBottom w:val="0"/>
          <w:divBdr>
            <w:top w:val="none" w:sz="0" w:space="0" w:color="auto"/>
            <w:left w:val="none" w:sz="0" w:space="0" w:color="auto"/>
            <w:bottom w:val="none" w:sz="0" w:space="0" w:color="auto"/>
            <w:right w:val="none" w:sz="0" w:space="0" w:color="auto"/>
          </w:divBdr>
        </w:div>
        <w:div w:id="123425686">
          <w:marLeft w:val="0"/>
          <w:marRight w:val="0"/>
          <w:marTop w:val="0"/>
          <w:marBottom w:val="0"/>
          <w:divBdr>
            <w:top w:val="none" w:sz="0" w:space="0" w:color="auto"/>
            <w:left w:val="none" w:sz="0" w:space="0" w:color="auto"/>
            <w:bottom w:val="none" w:sz="0" w:space="0" w:color="auto"/>
            <w:right w:val="none" w:sz="0" w:space="0" w:color="auto"/>
          </w:divBdr>
        </w:div>
        <w:div w:id="136146880">
          <w:marLeft w:val="0"/>
          <w:marRight w:val="0"/>
          <w:marTop w:val="0"/>
          <w:marBottom w:val="0"/>
          <w:divBdr>
            <w:top w:val="none" w:sz="0" w:space="0" w:color="auto"/>
            <w:left w:val="none" w:sz="0" w:space="0" w:color="auto"/>
            <w:bottom w:val="none" w:sz="0" w:space="0" w:color="auto"/>
            <w:right w:val="none" w:sz="0" w:space="0" w:color="auto"/>
          </w:divBdr>
        </w:div>
        <w:div w:id="154078319">
          <w:marLeft w:val="0"/>
          <w:marRight w:val="0"/>
          <w:marTop w:val="0"/>
          <w:marBottom w:val="0"/>
          <w:divBdr>
            <w:top w:val="none" w:sz="0" w:space="0" w:color="auto"/>
            <w:left w:val="none" w:sz="0" w:space="0" w:color="auto"/>
            <w:bottom w:val="none" w:sz="0" w:space="0" w:color="auto"/>
            <w:right w:val="none" w:sz="0" w:space="0" w:color="auto"/>
          </w:divBdr>
        </w:div>
        <w:div w:id="162623128">
          <w:marLeft w:val="0"/>
          <w:marRight w:val="0"/>
          <w:marTop w:val="0"/>
          <w:marBottom w:val="0"/>
          <w:divBdr>
            <w:top w:val="none" w:sz="0" w:space="0" w:color="auto"/>
            <w:left w:val="none" w:sz="0" w:space="0" w:color="auto"/>
            <w:bottom w:val="none" w:sz="0" w:space="0" w:color="auto"/>
            <w:right w:val="none" w:sz="0" w:space="0" w:color="auto"/>
          </w:divBdr>
        </w:div>
        <w:div w:id="210921143">
          <w:marLeft w:val="0"/>
          <w:marRight w:val="0"/>
          <w:marTop w:val="0"/>
          <w:marBottom w:val="0"/>
          <w:divBdr>
            <w:top w:val="none" w:sz="0" w:space="0" w:color="auto"/>
            <w:left w:val="none" w:sz="0" w:space="0" w:color="auto"/>
            <w:bottom w:val="none" w:sz="0" w:space="0" w:color="auto"/>
            <w:right w:val="none" w:sz="0" w:space="0" w:color="auto"/>
          </w:divBdr>
        </w:div>
        <w:div w:id="218246305">
          <w:marLeft w:val="0"/>
          <w:marRight w:val="0"/>
          <w:marTop w:val="0"/>
          <w:marBottom w:val="0"/>
          <w:divBdr>
            <w:top w:val="none" w:sz="0" w:space="0" w:color="auto"/>
            <w:left w:val="none" w:sz="0" w:space="0" w:color="auto"/>
            <w:bottom w:val="none" w:sz="0" w:space="0" w:color="auto"/>
            <w:right w:val="none" w:sz="0" w:space="0" w:color="auto"/>
          </w:divBdr>
        </w:div>
        <w:div w:id="223759263">
          <w:marLeft w:val="0"/>
          <w:marRight w:val="0"/>
          <w:marTop w:val="0"/>
          <w:marBottom w:val="0"/>
          <w:divBdr>
            <w:top w:val="none" w:sz="0" w:space="0" w:color="auto"/>
            <w:left w:val="none" w:sz="0" w:space="0" w:color="auto"/>
            <w:bottom w:val="none" w:sz="0" w:space="0" w:color="auto"/>
            <w:right w:val="none" w:sz="0" w:space="0" w:color="auto"/>
          </w:divBdr>
        </w:div>
        <w:div w:id="228811478">
          <w:marLeft w:val="0"/>
          <w:marRight w:val="0"/>
          <w:marTop w:val="0"/>
          <w:marBottom w:val="0"/>
          <w:divBdr>
            <w:top w:val="none" w:sz="0" w:space="0" w:color="auto"/>
            <w:left w:val="none" w:sz="0" w:space="0" w:color="auto"/>
            <w:bottom w:val="none" w:sz="0" w:space="0" w:color="auto"/>
            <w:right w:val="none" w:sz="0" w:space="0" w:color="auto"/>
          </w:divBdr>
        </w:div>
        <w:div w:id="230779447">
          <w:marLeft w:val="0"/>
          <w:marRight w:val="0"/>
          <w:marTop w:val="0"/>
          <w:marBottom w:val="0"/>
          <w:divBdr>
            <w:top w:val="none" w:sz="0" w:space="0" w:color="auto"/>
            <w:left w:val="none" w:sz="0" w:space="0" w:color="auto"/>
            <w:bottom w:val="none" w:sz="0" w:space="0" w:color="auto"/>
            <w:right w:val="none" w:sz="0" w:space="0" w:color="auto"/>
          </w:divBdr>
        </w:div>
        <w:div w:id="287857622">
          <w:marLeft w:val="0"/>
          <w:marRight w:val="0"/>
          <w:marTop w:val="0"/>
          <w:marBottom w:val="0"/>
          <w:divBdr>
            <w:top w:val="none" w:sz="0" w:space="0" w:color="auto"/>
            <w:left w:val="none" w:sz="0" w:space="0" w:color="auto"/>
            <w:bottom w:val="none" w:sz="0" w:space="0" w:color="auto"/>
            <w:right w:val="none" w:sz="0" w:space="0" w:color="auto"/>
          </w:divBdr>
        </w:div>
        <w:div w:id="292566435">
          <w:marLeft w:val="0"/>
          <w:marRight w:val="0"/>
          <w:marTop w:val="0"/>
          <w:marBottom w:val="0"/>
          <w:divBdr>
            <w:top w:val="none" w:sz="0" w:space="0" w:color="auto"/>
            <w:left w:val="none" w:sz="0" w:space="0" w:color="auto"/>
            <w:bottom w:val="none" w:sz="0" w:space="0" w:color="auto"/>
            <w:right w:val="none" w:sz="0" w:space="0" w:color="auto"/>
          </w:divBdr>
        </w:div>
        <w:div w:id="302544857">
          <w:marLeft w:val="0"/>
          <w:marRight w:val="0"/>
          <w:marTop w:val="0"/>
          <w:marBottom w:val="0"/>
          <w:divBdr>
            <w:top w:val="none" w:sz="0" w:space="0" w:color="auto"/>
            <w:left w:val="none" w:sz="0" w:space="0" w:color="auto"/>
            <w:bottom w:val="none" w:sz="0" w:space="0" w:color="auto"/>
            <w:right w:val="none" w:sz="0" w:space="0" w:color="auto"/>
          </w:divBdr>
        </w:div>
        <w:div w:id="317270685">
          <w:marLeft w:val="0"/>
          <w:marRight w:val="0"/>
          <w:marTop w:val="0"/>
          <w:marBottom w:val="0"/>
          <w:divBdr>
            <w:top w:val="none" w:sz="0" w:space="0" w:color="auto"/>
            <w:left w:val="none" w:sz="0" w:space="0" w:color="auto"/>
            <w:bottom w:val="none" w:sz="0" w:space="0" w:color="auto"/>
            <w:right w:val="none" w:sz="0" w:space="0" w:color="auto"/>
          </w:divBdr>
        </w:div>
        <w:div w:id="352538909">
          <w:marLeft w:val="0"/>
          <w:marRight w:val="0"/>
          <w:marTop w:val="0"/>
          <w:marBottom w:val="0"/>
          <w:divBdr>
            <w:top w:val="none" w:sz="0" w:space="0" w:color="auto"/>
            <w:left w:val="none" w:sz="0" w:space="0" w:color="auto"/>
            <w:bottom w:val="none" w:sz="0" w:space="0" w:color="auto"/>
            <w:right w:val="none" w:sz="0" w:space="0" w:color="auto"/>
          </w:divBdr>
        </w:div>
        <w:div w:id="354238302">
          <w:marLeft w:val="0"/>
          <w:marRight w:val="0"/>
          <w:marTop w:val="0"/>
          <w:marBottom w:val="0"/>
          <w:divBdr>
            <w:top w:val="none" w:sz="0" w:space="0" w:color="auto"/>
            <w:left w:val="none" w:sz="0" w:space="0" w:color="auto"/>
            <w:bottom w:val="none" w:sz="0" w:space="0" w:color="auto"/>
            <w:right w:val="none" w:sz="0" w:space="0" w:color="auto"/>
          </w:divBdr>
        </w:div>
        <w:div w:id="375811569">
          <w:marLeft w:val="0"/>
          <w:marRight w:val="0"/>
          <w:marTop w:val="0"/>
          <w:marBottom w:val="0"/>
          <w:divBdr>
            <w:top w:val="none" w:sz="0" w:space="0" w:color="auto"/>
            <w:left w:val="none" w:sz="0" w:space="0" w:color="auto"/>
            <w:bottom w:val="none" w:sz="0" w:space="0" w:color="auto"/>
            <w:right w:val="none" w:sz="0" w:space="0" w:color="auto"/>
          </w:divBdr>
        </w:div>
        <w:div w:id="395856667">
          <w:marLeft w:val="0"/>
          <w:marRight w:val="0"/>
          <w:marTop w:val="0"/>
          <w:marBottom w:val="0"/>
          <w:divBdr>
            <w:top w:val="none" w:sz="0" w:space="0" w:color="auto"/>
            <w:left w:val="none" w:sz="0" w:space="0" w:color="auto"/>
            <w:bottom w:val="none" w:sz="0" w:space="0" w:color="auto"/>
            <w:right w:val="none" w:sz="0" w:space="0" w:color="auto"/>
          </w:divBdr>
        </w:div>
        <w:div w:id="399059441">
          <w:marLeft w:val="0"/>
          <w:marRight w:val="0"/>
          <w:marTop w:val="0"/>
          <w:marBottom w:val="0"/>
          <w:divBdr>
            <w:top w:val="none" w:sz="0" w:space="0" w:color="auto"/>
            <w:left w:val="none" w:sz="0" w:space="0" w:color="auto"/>
            <w:bottom w:val="none" w:sz="0" w:space="0" w:color="auto"/>
            <w:right w:val="none" w:sz="0" w:space="0" w:color="auto"/>
          </w:divBdr>
        </w:div>
        <w:div w:id="399445652">
          <w:marLeft w:val="0"/>
          <w:marRight w:val="0"/>
          <w:marTop w:val="0"/>
          <w:marBottom w:val="0"/>
          <w:divBdr>
            <w:top w:val="none" w:sz="0" w:space="0" w:color="auto"/>
            <w:left w:val="none" w:sz="0" w:space="0" w:color="auto"/>
            <w:bottom w:val="none" w:sz="0" w:space="0" w:color="auto"/>
            <w:right w:val="none" w:sz="0" w:space="0" w:color="auto"/>
          </w:divBdr>
        </w:div>
        <w:div w:id="408620799">
          <w:marLeft w:val="0"/>
          <w:marRight w:val="0"/>
          <w:marTop w:val="0"/>
          <w:marBottom w:val="0"/>
          <w:divBdr>
            <w:top w:val="none" w:sz="0" w:space="0" w:color="auto"/>
            <w:left w:val="none" w:sz="0" w:space="0" w:color="auto"/>
            <w:bottom w:val="none" w:sz="0" w:space="0" w:color="auto"/>
            <w:right w:val="none" w:sz="0" w:space="0" w:color="auto"/>
          </w:divBdr>
        </w:div>
        <w:div w:id="427387489">
          <w:marLeft w:val="0"/>
          <w:marRight w:val="0"/>
          <w:marTop w:val="0"/>
          <w:marBottom w:val="0"/>
          <w:divBdr>
            <w:top w:val="none" w:sz="0" w:space="0" w:color="auto"/>
            <w:left w:val="none" w:sz="0" w:space="0" w:color="auto"/>
            <w:bottom w:val="none" w:sz="0" w:space="0" w:color="auto"/>
            <w:right w:val="none" w:sz="0" w:space="0" w:color="auto"/>
          </w:divBdr>
        </w:div>
        <w:div w:id="431706180">
          <w:marLeft w:val="0"/>
          <w:marRight w:val="0"/>
          <w:marTop w:val="0"/>
          <w:marBottom w:val="0"/>
          <w:divBdr>
            <w:top w:val="none" w:sz="0" w:space="0" w:color="auto"/>
            <w:left w:val="none" w:sz="0" w:space="0" w:color="auto"/>
            <w:bottom w:val="none" w:sz="0" w:space="0" w:color="auto"/>
            <w:right w:val="none" w:sz="0" w:space="0" w:color="auto"/>
          </w:divBdr>
        </w:div>
        <w:div w:id="434793023">
          <w:marLeft w:val="0"/>
          <w:marRight w:val="0"/>
          <w:marTop w:val="0"/>
          <w:marBottom w:val="0"/>
          <w:divBdr>
            <w:top w:val="none" w:sz="0" w:space="0" w:color="auto"/>
            <w:left w:val="none" w:sz="0" w:space="0" w:color="auto"/>
            <w:bottom w:val="none" w:sz="0" w:space="0" w:color="auto"/>
            <w:right w:val="none" w:sz="0" w:space="0" w:color="auto"/>
          </w:divBdr>
        </w:div>
        <w:div w:id="461458531">
          <w:marLeft w:val="0"/>
          <w:marRight w:val="0"/>
          <w:marTop w:val="0"/>
          <w:marBottom w:val="0"/>
          <w:divBdr>
            <w:top w:val="none" w:sz="0" w:space="0" w:color="auto"/>
            <w:left w:val="none" w:sz="0" w:space="0" w:color="auto"/>
            <w:bottom w:val="none" w:sz="0" w:space="0" w:color="auto"/>
            <w:right w:val="none" w:sz="0" w:space="0" w:color="auto"/>
          </w:divBdr>
        </w:div>
        <w:div w:id="464279440">
          <w:marLeft w:val="0"/>
          <w:marRight w:val="0"/>
          <w:marTop w:val="0"/>
          <w:marBottom w:val="0"/>
          <w:divBdr>
            <w:top w:val="none" w:sz="0" w:space="0" w:color="auto"/>
            <w:left w:val="none" w:sz="0" w:space="0" w:color="auto"/>
            <w:bottom w:val="none" w:sz="0" w:space="0" w:color="auto"/>
            <w:right w:val="none" w:sz="0" w:space="0" w:color="auto"/>
          </w:divBdr>
        </w:div>
        <w:div w:id="484905104">
          <w:marLeft w:val="0"/>
          <w:marRight w:val="0"/>
          <w:marTop w:val="0"/>
          <w:marBottom w:val="0"/>
          <w:divBdr>
            <w:top w:val="none" w:sz="0" w:space="0" w:color="auto"/>
            <w:left w:val="none" w:sz="0" w:space="0" w:color="auto"/>
            <w:bottom w:val="none" w:sz="0" w:space="0" w:color="auto"/>
            <w:right w:val="none" w:sz="0" w:space="0" w:color="auto"/>
          </w:divBdr>
        </w:div>
        <w:div w:id="501362095">
          <w:marLeft w:val="0"/>
          <w:marRight w:val="0"/>
          <w:marTop w:val="0"/>
          <w:marBottom w:val="0"/>
          <w:divBdr>
            <w:top w:val="none" w:sz="0" w:space="0" w:color="auto"/>
            <w:left w:val="none" w:sz="0" w:space="0" w:color="auto"/>
            <w:bottom w:val="none" w:sz="0" w:space="0" w:color="auto"/>
            <w:right w:val="none" w:sz="0" w:space="0" w:color="auto"/>
          </w:divBdr>
        </w:div>
        <w:div w:id="502204218">
          <w:marLeft w:val="0"/>
          <w:marRight w:val="0"/>
          <w:marTop w:val="0"/>
          <w:marBottom w:val="0"/>
          <w:divBdr>
            <w:top w:val="none" w:sz="0" w:space="0" w:color="auto"/>
            <w:left w:val="none" w:sz="0" w:space="0" w:color="auto"/>
            <w:bottom w:val="none" w:sz="0" w:space="0" w:color="auto"/>
            <w:right w:val="none" w:sz="0" w:space="0" w:color="auto"/>
          </w:divBdr>
        </w:div>
        <w:div w:id="503517247">
          <w:marLeft w:val="0"/>
          <w:marRight w:val="0"/>
          <w:marTop w:val="0"/>
          <w:marBottom w:val="0"/>
          <w:divBdr>
            <w:top w:val="none" w:sz="0" w:space="0" w:color="auto"/>
            <w:left w:val="none" w:sz="0" w:space="0" w:color="auto"/>
            <w:bottom w:val="none" w:sz="0" w:space="0" w:color="auto"/>
            <w:right w:val="none" w:sz="0" w:space="0" w:color="auto"/>
          </w:divBdr>
        </w:div>
        <w:div w:id="520555887">
          <w:marLeft w:val="0"/>
          <w:marRight w:val="0"/>
          <w:marTop w:val="0"/>
          <w:marBottom w:val="0"/>
          <w:divBdr>
            <w:top w:val="none" w:sz="0" w:space="0" w:color="auto"/>
            <w:left w:val="none" w:sz="0" w:space="0" w:color="auto"/>
            <w:bottom w:val="none" w:sz="0" w:space="0" w:color="auto"/>
            <w:right w:val="none" w:sz="0" w:space="0" w:color="auto"/>
          </w:divBdr>
        </w:div>
        <w:div w:id="522862695">
          <w:marLeft w:val="0"/>
          <w:marRight w:val="0"/>
          <w:marTop w:val="0"/>
          <w:marBottom w:val="0"/>
          <w:divBdr>
            <w:top w:val="none" w:sz="0" w:space="0" w:color="auto"/>
            <w:left w:val="none" w:sz="0" w:space="0" w:color="auto"/>
            <w:bottom w:val="none" w:sz="0" w:space="0" w:color="auto"/>
            <w:right w:val="none" w:sz="0" w:space="0" w:color="auto"/>
          </w:divBdr>
        </w:div>
        <w:div w:id="547111327">
          <w:marLeft w:val="0"/>
          <w:marRight w:val="0"/>
          <w:marTop w:val="0"/>
          <w:marBottom w:val="0"/>
          <w:divBdr>
            <w:top w:val="none" w:sz="0" w:space="0" w:color="auto"/>
            <w:left w:val="none" w:sz="0" w:space="0" w:color="auto"/>
            <w:bottom w:val="none" w:sz="0" w:space="0" w:color="auto"/>
            <w:right w:val="none" w:sz="0" w:space="0" w:color="auto"/>
          </w:divBdr>
        </w:div>
        <w:div w:id="548154244">
          <w:marLeft w:val="0"/>
          <w:marRight w:val="0"/>
          <w:marTop w:val="0"/>
          <w:marBottom w:val="0"/>
          <w:divBdr>
            <w:top w:val="none" w:sz="0" w:space="0" w:color="auto"/>
            <w:left w:val="none" w:sz="0" w:space="0" w:color="auto"/>
            <w:bottom w:val="none" w:sz="0" w:space="0" w:color="auto"/>
            <w:right w:val="none" w:sz="0" w:space="0" w:color="auto"/>
          </w:divBdr>
        </w:div>
        <w:div w:id="559173908">
          <w:marLeft w:val="0"/>
          <w:marRight w:val="0"/>
          <w:marTop w:val="0"/>
          <w:marBottom w:val="0"/>
          <w:divBdr>
            <w:top w:val="none" w:sz="0" w:space="0" w:color="auto"/>
            <w:left w:val="none" w:sz="0" w:space="0" w:color="auto"/>
            <w:bottom w:val="none" w:sz="0" w:space="0" w:color="auto"/>
            <w:right w:val="none" w:sz="0" w:space="0" w:color="auto"/>
          </w:divBdr>
        </w:div>
        <w:div w:id="559941465">
          <w:marLeft w:val="0"/>
          <w:marRight w:val="0"/>
          <w:marTop w:val="0"/>
          <w:marBottom w:val="0"/>
          <w:divBdr>
            <w:top w:val="none" w:sz="0" w:space="0" w:color="auto"/>
            <w:left w:val="none" w:sz="0" w:space="0" w:color="auto"/>
            <w:bottom w:val="none" w:sz="0" w:space="0" w:color="auto"/>
            <w:right w:val="none" w:sz="0" w:space="0" w:color="auto"/>
          </w:divBdr>
        </w:div>
        <w:div w:id="572860476">
          <w:marLeft w:val="0"/>
          <w:marRight w:val="0"/>
          <w:marTop w:val="0"/>
          <w:marBottom w:val="0"/>
          <w:divBdr>
            <w:top w:val="none" w:sz="0" w:space="0" w:color="auto"/>
            <w:left w:val="none" w:sz="0" w:space="0" w:color="auto"/>
            <w:bottom w:val="none" w:sz="0" w:space="0" w:color="auto"/>
            <w:right w:val="none" w:sz="0" w:space="0" w:color="auto"/>
          </w:divBdr>
        </w:div>
        <w:div w:id="624628806">
          <w:marLeft w:val="0"/>
          <w:marRight w:val="0"/>
          <w:marTop w:val="0"/>
          <w:marBottom w:val="0"/>
          <w:divBdr>
            <w:top w:val="none" w:sz="0" w:space="0" w:color="auto"/>
            <w:left w:val="none" w:sz="0" w:space="0" w:color="auto"/>
            <w:bottom w:val="none" w:sz="0" w:space="0" w:color="auto"/>
            <w:right w:val="none" w:sz="0" w:space="0" w:color="auto"/>
          </w:divBdr>
        </w:div>
        <w:div w:id="627321520">
          <w:marLeft w:val="0"/>
          <w:marRight w:val="0"/>
          <w:marTop w:val="0"/>
          <w:marBottom w:val="0"/>
          <w:divBdr>
            <w:top w:val="none" w:sz="0" w:space="0" w:color="auto"/>
            <w:left w:val="none" w:sz="0" w:space="0" w:color="auto"/>
            <w:bottom w:val="none" w:sz="0" w:space="0" w:color="auto"/>
            <w:right w:val="none" w:sz="0" w:space="0" w:color="auto"/>
          </w:divBdr>
        </w:div>
        <w:div w:id="637414948">
          <w:marLeft w:val="0"/>
          <w:marRight w:val="0"/>
          <w:marTop w:val="0"/>
          <w:marBottom w:val="0"/>
          <w:divBdr>
            <w:top w:val="none" w:sz="0" w:space="0" w:color="auto"/>
            <w:left w:val="none" w:sz="0" w:space="0" w:color="auto"/>
            <w:bottom w:val="none" w:sz="0" w:space="0" w:color="auto"/>
            <w:right w:val="none" w:sz="0" w:space="0" w:color="auto"/>
          </w:divBdr>
        </w:div>
        <w:div w:id="680662111">
          <w:marLeft w:val="0"/>
          <w:marRight w:val="0"/>
          <w:marTop w:val="0"/>
          <w:marBottom w:val="0"/>
          <w:divBdr>
            <w:top w:val="none" w:sz="0" w:space="0" w:color="auto"/>
            <w:left w:val="none" w:sz="0" w:space="0" w:color="auto"/>
            <w:bottom w:val="none" w:sz="0" w:space="0" w:color="auto"/>
            <w:right w:val="none" w:sz="0" w:space="0" w:color="auto"/>
          </w:divBdr>
        </w:div>
        <w:div w:id="741410340">
          <w:marLeft w:val="0"/>
          <w:marRight w:val="0"/>
          <w:marTop w:val="0"/>
          <w:marBottom w:val="0"/>
          <w:divBdr>
            <w:top w:val="none" w:sz="0" w:space="0" w:color="auto"/>
            <w:left w:val="none" w:sz="0" w:space="0" w:color="auto"/>
            <w:bottom w:val="none" w:sz="0" w:space="0" w:color="auto"/>
            <w:right w:val="none" w:sz="0" w:space="0" w:color="auto"/>
          </w:divBdr>
        </w:div>
        <w:div w:id="742291060">
          <w:marLeft w:val="0"/>
          <w:marRight w:val="0"/>
          <w:marTop w:val="0"/>
          <w:marBottom w:val="0"/>
          <w:divBdr>
            <w:top w:val="none" w:sz="0" w:space="0" w:color="auto"/>
            <w:left w:val="none" w:sz="0" w:space="0" w:color="auto"/>
            <w:bottom w:val="none" w:sz="0" w:space="0" w:color="auto"/>
            <w:right w:val="none" w:sz="0" w:space="0" w:color="auto"/>
          </w:divBdr>
        </w:div>
        <w:div w:id="751392777">
          <w:marLeft w:val="0"/>
          <w:marRight w:val="0"/>
          <w:marTop w:val="0"/>
          <w:marBottom w:val="0"/>
          <w:divBdr>
            <w:top w:val="none" w:sz="0" w:space="0" w:color="auto"/>
            <w:left w:val="none" w:sz="0" w:space="0" w:color="auto"/>
            <w:bottom w:val="none" w:sz="0" w:space="0" w:color="auto"/>
            <w:right w:val="none" w:sz="0" w:space="0" w:color="auto"/>
          </w:divBdr>
        </w:div>
        <w:div w:id="756365406">
          <w:marLeft w:val="0"/>
          <w:marRight w:val="0"/>
          <w:marTop w:val="0"/>
          <w:marBottom w:val="0"/>
          <w:divBdr>
            <w:top w:val="none" w:sz="0" w:space="0" w:color="auto"/>
            <w:left w:val="none" w:sz="0" w:space="0" w:color="auto"/>
            <w:bottom w:val="none" w:sz="0" w:space="0" w:color="auto"/>
            <w:right w:val="none" w:sz="0" w:space="0" w:color="auto"/>
          </w:divBdr>
        </w:div>
        <w:div w:id="758721829">
          <w:marLeft w:val="0"/>
          <w:marRight w:val="0"/>
          <w:marTop w:val="0"/>
          <w:marBottom w:val="0"/>
          <w:divBdr>
            <w:top w:val="none" w:sz="0" w:space="0" w:color="auto"/>
            <w:left w:val="none" w:sz="0" w:space="0" w:color="auto"/>
            <w:bottom w:val="none" w:sz="0" w:space="0" w:color="auto"/>
            <w:right w:val="none" w:sz="0" w:space="0" w:color="auto"/>
          </w:divBdr>
        </w:div>
        <w:div w:id="760105165">
          <w:marLeft w:val="0"/>
          <w:marRight w:val="0"/>
          <w:marTop w:val="0"/>
          <w:marBottom w:val="0"/>
          <w:divBdr>
            <w:top w:val="none" w:sz="0" w:space="0" w:color="auto"/>
            <w:left w:val="none" w:sz="0" w:space="0" w:color="auto"/>
            <w:bottom w:val="none" w:sz="0" w:space="0" w:color="auto"/>
            <w:right w:val="none" w:sz="0" w:space="0" w:color="auto"/>
          </w:divBdr>
        </w:div>
        <w:div w:id="786850400">
          <w:marLeft w:val="0"/>
          <w:marRight w:val="0"/>
          <w:marTop w:val="0"/>
          <w:marBottom w:val="0"/>
          <w:divBdr>
            <w:top w:val="none" w:sz="0" w:space="0" w:color="auto"/>
            <w:left w:val="none" w:sz="0" w:space="0" w:color="auto"/>
            <w:bottom w:val="none" w:sz="0" w:space="0" w:color="auto"/>
            <w:right w:val="none" w:sz="0" w:space="0" w:color="auto"/>
          </w:divBdr>
        </w:div>
        <w:div w:id="792670806">
          <w:marLeft w:val="0"/>
          <w:marRight w:val="0"/>
          <w:marTop w:val="0"/>
          <w:marBottom w:val="0"/>
          <w:divBdr>
            <w:top w:val="none" w:sz="0" w:space="0" w:color="auto"/>
            <w:left w:val="none" w:sz="0" w:space="0" w:color="auto"/>
            <w:bottom w:val="none" w:sz="0" w:space="0" w:color="auto"/>
            <w:right w:val="none" w:sz="0" w:space="0" w:color="auto"/>
          </w:divBdr>
        </w:div>
        <w:div w:id="798455639">
          <w:marLeft w:val="0"/>
          <w:marRight w:val="0"/>
          <w:marTop w:val="0"/>
          <w:marBottom w:val="0"/>
          <w:divBdr>
            <w:top w:val="none" w:sz="0" w:space="0" w:color="auto"/>
            <w:left w:val="none" w:sz="0" w:space="0" w:color="auto"/>
            <w:bottom w:val="none" w:sz="0" w:space="0" w:color="auto"/>
            <w:right w:val="none" w:sz="0" w:space="0" w:color="auto"/>
          </w:divBdr>
        </w:div>
        <w:div w:id="839589928">
          <w:marLeft w:val="0"/>
          <w:marRight w:val="0"/>
          <w:marTop w:val="0"/>
          <w:marBottom w:val="0"/>
          <w:divBdr>
            <w:top w:val="none" w:sz="0" w:space="0" w:color="auto"/>
            <w:left w:val="none" w:sz="0" w:space="0" w:color="auto"/>
            <w:bottom w:val="none" w:sz="0" w:space="0" w:color="auto"/>
            <w:right w:val="none" w:sz="0" w:space="0" w:color="auto"/>
          </w:divBdr>
        </w:div>
        <w:div w:id="845053438">
          <w:marLeft w:val="0"/>
          <w:marRight w:val="0"/>
          <w:marTop w:val="0"/>
          <w:marBottom w:val="0"/>
          <w:divBdr>
            <w:top w:val="none" w:sz="0" w:space="0" w:color="auto"/>
            <w:left w:val="none" w:sz="0" w:space="0" w:color="auto"/>
            <w:bottom w:val="none" w:sz="0" w:space="0" w:color="auto"/>
            <w:right w:val="none" w:sz="0" w:space="0" w:color="auto"/>
          </w:divBdr>
        </w:div>
        <w:div w:id="846284052">
          <w:marLeft w:val="0"/>
          <w:marRight w:val="0"/>
          <w:marTop w:val="0"/>
          <w:marBottom w:val="0"/>
          <w:divBdr>
            <w:top w:val="none" w:sz="0" w:space="0" w:color="auto"/>
            <w:left w:val="none" w:sz="0" w:space="0" w:color="auto"/>
            <w:bottom w:val="none" w:sz="0" w:space="0" w:color="auto"/>
            <w:right w:val="none" w:sz="0" w:space="0" w:color="auto"/>
          </w:divBdr>
        </w:div>
        <w:div w:id="864487064">
          <w:marLeft w:val="0"/>
          <w:marRight w:val="0"/>
          <w:marTop w:val="0"/>
          <w:marBottom w:val="0"/>
          <w:divBdr>
            <w:top w:val="none" w:sz="0" w:space="0" w:color="auto"/>
            <w:left w:val="none" w:sz="0" w:space="0" w:color="auto"/>
            <w:bottom w:val="none" w:sz="0" w:space="0" w:color="auto"/>
            <w:right w:val="none" w:sz="0" w:space="0" w:color="auto"/>
          </w:divBdr>
        </w:div>
        <w:div w:id="869145602">
          <w:marLeft w:val="0"/>
          <w:marRight w:val="0"/>
          <w:marTop w:val="0"/>
          <w:marBottom w:val="0"/>
          <w:divBdr>
            <w:top w:val="none" w:sz="0" w:space="0" w:color="auto"/>
            <w:left w:val="none" w:sz="0" w:space="0" w:color="auto"/>
            <w:bottom w:val="none" w:sz="0" w:space="0" w:color="auto"/>
            <w:right w:val="none" w:sz="0" w:space="0" w:color="auto"/>
          </w:divBdr>
        </w:div>
        <w:div w:id="890770973">
          <w:marLeft w:val="0"/>
          <w:marRight w:val="0"/>
          <w:marTop w:val="0"/>
          <w:marBottom w:val="0"/>
          <w:divBdr>
            <w:top w:val="none" w:sz="0" w:space="0" w:color="auto"/>
            <w:left w:val="none" w:sz="0" w:space="0" w:color="auto"/>
            <w:bottom w:val="none" w:sz="0" w:space="0" w:color="auto"/>
            <w:right w:val="none" w:sz="0" w:space="0" w:color="auto"/>
          </w:divBdr>
        </w:div>
        <w:div w:id="890849827">
          <w:marLeft w:val="0"/>
          <w:marRight w:val="0"/>
          <w:marTop w:val="0"/>
          <w:marBottom w:val="0"/>
          <w:divBdr>
            <w:top w:val="none" w:sz="0" w:space="0" w:color="auto"/>
            <w:left w:val="none" w:sz="0" w:space="0" w:color="auto"/>
            <w:bottom w:val="none" w:sz="0" w:space="0" w:color="auto"/>
            <w:right w:val="none" w:sz="0" w:space="0" w:color="auto"/>
          </w:divBdr>
        </w:div>
        <w:div w:id="892817050">
          <w:marLeft w:val="0"/>
          <w:marRight w:val="0"/>
          <w:marTop w:val="0"/>
          <w:marBottom w:val="0"/>
          <w:divBdr>
            <w:top w:val="none" w:sz="0" w:space="0" w:color="auto"/>
            <w:left w:val="none" w:sz="0" w:space="0" w:color="auto"/>
            <w:bottom w:val="none" w:sz="0" w:space="0" w:color="auto"/>
            <w:right w:val="none" w:sz="0" w:space="0" w:color="auto"/>
          </w:divBdr>
        </w:div>
        <w:div w:id="923880494">
          <w:marLeft w:val="0"/>
          <w:marRight w:val="0"/>
          <w:marTop w:val="0"/>
          <w:marBottom w:val="0"/>
          <w:divBdr>
            <w:top w:val="none" w:sz="0" w:space="0" w:color="auto"/>
            <w:left w:val="none" w:sz="0" w:space="0" w:color="auto"/>
            <w:bottom w:val="none" w:sz="0" w:space="0" w:color="auto"/>
            <w:right w:val="none" w:sz="0" w:space="0" w:color="auto"/>
          </w:divBdr>
        </w:div>
        <w:div w:id="927352937">
          <w:marLeft w:val="0"/>
          <w:marRight w:val="0"/>
          <w:marTop w:val="0"/>
          <w:marBottom w:val="0"/>
          <w:divBdr>
            <w:top w:val="none" w:sz="0" w:space="0" w:color="auto"/>
            <w:left w:val="none" w:sz="0" w:space="0" w:color="auto"/>
            <w:bottom w:val="none" w:sz="0" w:space="0" w:color="auto"/>
            <w:right w:val="none" w:sz="0" w:space="0" w:color="auto"/>
          </w:divBdr>
        </w:div>
        <w:div w:id="928122857">
          <w:marLeft w:val="0"/>
          <w:marRight w:val="0"/>
          <w:marTop w:val="0"/>
          <w:marBottom w:val="0"/>
          <w:divBdr>
            <w:top w:val="none" w:sz="0" w:space="0" w:color="auto"/>
            <w:left w:val="none" w:sz="0" w:space="0" w:color="auto"/>
            <w:bottom w:val="none" w:sz="0" w:space="0" w:color="auto"/>
            <w:right w:val="none" w:sz="0" w:space="0" w:color="auto"/>
          </w:divBdr>
        </w:div>
        <w:div w:id="937064124">
          <w:marLeft w:val="0"/>
          <w:marRight w:val="0"/>
          <w:marTop w:val="0"/>
          <w:marBottom w:val="0"/>
          <w:divBdr>
            <w:top w:val="none" w:sz="0" w:space="0" w:color="auto"/>
            <w:left w:val="none" w:sz="0" w:space="0" w:color="auto"/>
            <w:bottom w:val="none" w:sz="0" w:space="0" w:color="auto"/>
            <w:right w:val="none" w:sz="0" w:space="0" w:color="auto"/>
          </w:divBdr>
        </w:div>
        <w:div w:id="938101436">
          <w:marLeft w:val="0"/>
          <w:marRight w:val="0"/>
          <w:marTop w:val="0"/>
          <w:marBottom w:val="0"/>
          <w:divBdr>
            <w:top w:val="none" w:sz="0" w:space="0" w:color="auto"/>
            <w:left w:val="none" w:sz="0" w:space="0" w:color="auto"/>
            <w:bottom w:val="none" w:sz="0" w:space="0" w:color="auto"/>
            <w:right w:val="none" w:sz="0" w:space="0" w:color="auto"/>
          </w:divBdr>
        </w:div>
        <w:div w:id="948121908">
          <w:marLeft w:val="0"/>
          <w:marRight w:val="0"/>
          <w:marTop w:val="0"/>
          <w:marBottom w:val="0"/>
          <w:divBdr>
            <w:top w:val="none" w:sz="0" w:space="0" w:color="auto"/>
            <w:left w:val="none" w:sz="0" w:space="0" w:color="auto"/>
            <w:bottom w:val="none" w:sz="0" w:space="0" w:color="auto"/>
            <w:right w:val="none" w:sz="0" w:space="0" w:color="auto"/>
          </w:divBdr>
        </w:div>
        <w:div w:id="956444925">
          <w:marLeft w:val="0"/>
          <w:marRight w:val="0"/>
          <w:marTop w:val="0"/>
          <w:marBottom w:val="0"/>
          <w:divBdr>
            <w:top w:val="none" w:sz="0" w:space="0" w:color="auto"/>
            <w:left w:val="none" w:sz="0" w:space="0" w:color="auto"/>
            <w:bottom w:val="none" w:sz="0" w:space="0" w:color="auto"/>
            <w:right w:val="none" w:sz="0" w:space="0" w:color="auto"/>
          </w:divBdr>
        </w:div>
        <w:div w:id="959188473">
          <w:marLeft w:val="0"/>
          <w:marRight w:val="0"/>
          <w:marTop w:val="0"/>
          <w:marBottom w:val="0"/>
          <w:divBdr>
            <w:top w:val="none" w:sz="0" w:space="0" w:color="auto"/>
            <w:left w:val="none" w:sz="0" w:space="0" w:color="auto"/>
            <w:bottom w:val="none" w:sz="0" w:space="0" w:color="auto"/>
            <w:right w:val="none" w:sz="0" w:space="0" w:color="auto"/>
          </w:divBdr>
        </w:div>
        <w:div w:id="967004955">
          <w:marLeft w:val="0"/>
          <w:marRight w:val="0"/>
          <w:marTop w:val="0"/>
          <w:marBottom w:val="0"/>
          <w:divBdr>
            <w:top w:val="none" w:sz="0" w:space="0" w:color="auto"/>
            <w:left w:val="none" w:sz="0" w:space="0" w:color="auto"/>
            <w:bottom w:val="none" w:sz="0" w:space="0" w:color="auto"/>
            <w:right w:val="none" w:sz="0" w:space="0" w:color="auto"/>
          </w:divBdr>
        </w:div>
        <w:div w:id="1009020577">
          <w:marLeft w:val="0"/>
          <w:marRight w:val="0"/>
          <w:marTop w:val="0"/>
          <w:marBottom w:val="0"/>
          <w:divBdr>
            <w:top w:val="none" w:sz="0" w:space="0" w:color="auto"/>
            <w:left w:val="none" w:sz="0" w:space="0" w:color="auto"/>
            <w:bottom w:val="none" w:sz="0" w:space="0" w:color="auto"/>
            <w:right w:val="none" w:sz="0" w:space="0" w:color="auto"/>
          </w:divBdr>
        </w:div>
        <w:div w:id="1018237498">
          <w:marLeft w:val="0"/>
          <w:marRight w:val="0"/>
          <w:marTop w:val="0"/>
          <w:marBottom w:val="0"/>
          <w:divBdr>
            <w:top w:val="none" w:sz="0" w:space="0" w:color="auto"/>
            <w:left w:val="none" w:sz="0" w:space="0" w:color="auto"/>
            <w:bottom w:val="none" w:sz="0" w:space="0" w:color="auto"/>
            <w:right w:val="none" w:sz="0" w:space="0" w:color="auto"/>
          </w:divBdr>
        </w:div>
        <w:div w:id="1033070540">
          <w:marLeft w:val="0"/>
          <w:marRight w:val="0"/>
          <w:marTop w:val="0"/>
          <w:marBottom w:val="0"/>
          <w:divBdr>
            <w:top w:val="none" w:sz="0" w:space="0" w:color="auto"/>
            <w:left w:val="none" w:sz="0" w:space="0" w:color="auto"/>
            <w:bottom w:val="none" w:sz="0" w:space="0" w:color="auto"/>
            <w:right w:val="none" w:sz="0" w:space="0" w:color="auto"/>
          </w:divBdr>
        </w:div>
        <w:div w:id="1034766125">
          <w:marLeft w:val="0"/>
          <w:marRight w:val="0"/>
          <w:marTop w:val="0"/>
          <w:marBottom w:val="0"/>
          <w:divBdr>
            <w:top w:val="none" w:sz="0" w:space="0" w:color="auto"/>
            <w:left w:val="none" w:sz="0" w:space="0" w:color="auto"/>
            <w:bottom w:val="none" w:sz="0" w:space="0" w:color="auto"/>
            <w:right w:val="none" w:sz="0" w:space="0" w:color="auto"/>
          </w:divBdr>
        </w:div>
        <w:div w:id="1054743894">
          <w:marLeft w:val="0"/>
          <w:marRight w:val="0"/>
          <w:marTop w:val="0"/>
          <w:marBottom w:val="0"/>
          <w:divBdr>
            <w:top w:val="none" w:sz="0" w:space="0" w:color="auto"/>
            <w:left w:val="none" w:sz="0" w:space="0" w:color="auto"/>
            <w:bottom w:val="none" w:sz="0" w:space="0" w:color="auto"/>
            <w:right w:val="none" w:sz="0" w:space="0" w:color="auto"/>
          </w:divBdr>
        </w:div>
        <w:div w:id="1056317067">
          <w:marLeft w:val="0"/>
          <w:marRight w:val="0"/>
          <w:marTop w:val="0"/>
          <w:marBottom w:val="0"/>
          <w:divBdr>
            <w:top w:val="none" w:sz="0" w:space="0" w:color="auto"/>
            <w:left w:val="none" w:sz="0" w:space="0" w:color="auto"/>
            <w:bottom w:val="none" w:sz="0" w:space="0" w:color="auto"/>
            <w:right w:val="none" w:sz="0" w:space="0" w:color="auto"/>
          </w:divBdr>
        </w:div>
        <w:div w:id="1066993098">
          <w:marLeft w:val="0"/>
          <w:marRight w:val="0"/>
          <w:marTop w:val="0"/>
          <w:marBottom w:val="0"/>
          <w:divBdr>
            <w:top w:val="none" w:sz="0" w:space="0" w:color="auto"/>
            <w:left w:val="none" w:sz="0" w:space="0" w:color="auto"/>
            <w:bottom w:val="none" w:sz="0" w:space="0" w:color="auto"/>
            <w:right w:val="none" w:sz="0" w:space="0" w:color="auto"/>
          </w:divBdr>
        </w:div>
        <w:div w:id="1082721417">
          <w:marLeft w:val="0"/>
          <w:marRight w:val="0"/>
          <w:marTop w:val="0"/>
          <w:marBottom w:val="0"/>
          <w:divBdr>
            <w:top w:val="none" w:sz="0" w:space="0" w:color="auto"/>
            <w:left w:val="none" w:sz="0" w:space="0" w:color="auto"/>
            <w:bottom w:val="none" w:sz="0" w:space="0" w:color="auto"/>
            <w:right w:val="none" w:sz="0" w:space="0" w:color="auto"/>
          </w:divBdr>
        </w:div>
        <w:div w:id="1093814964">
          <w:marLeft w:val="0"/>
          <w:marRight w:val="0"/>
          <w:marTop w:val="0"/>
          <w:marBottom w:val="0"/>
          <w:divBdr>
            <w:top w:val="none" w:sz="0" w:space="0" w:color="auto"/>
            <w:left w:val="none" w:sz="0" w:space="0" w:color="auto"/>
            <w:bottom w:val="none" w:sz="0" w:space="0" w:color="auto"/>
            <w:right w:val="none" w:sz="0" w:space="0" w:color="auto"/>
          </w:divBdr>
        </w:div>
        <w:div w:id="1099646271">
          <w:marLeft w:val="0"/>
          <w:marRight w:val="0"/>
          <w:marTop w:val="0"/>
          <w:marBottom w:val="0"/>
          <w:divBdr>
            <w:top w:val="none" w:sz="0" w:space="0" w:color="auto"/>
            <w:left w:val="none" w:sz="0" w:space="0" w:color="auto"/>
            <w:bottom w:val="none" w:sz="0" w:space="0" w:color="auto"/>
            <w:right w:val="none" w:sz="0" w:space="0" w:color="auto"/>
          </w:divBdr>
        </w:div>
        <w:div w:id="1116872844">
          <w:marLeft w:val="0"/>
          <w:marRight w:val="0"/>
          <w:marTop w:val="0"/>
          <w:marBottom w:val="0"/>
          <w:divBdr>
            <w:top w:val="none" w:sz="0" w:space="0" w:color="auto"/>
            <w:left w:val="none" w:sz="0" w:space="0" w:color="auto"/>
            <w:bottom w:val="none" w:sz="0" w:space="0" w:color="auto"/>
            <w:right w:val="none" w:sz="0" w:space="0" w:color="auto"/>
          </w:divBdr>
        </w:div>
        <w:div w:id="1141967686">
          <w:marLeft w:val="0"/>
          <w:marRight w:val="0"/>
          <w:marTop w:val="0"/>
          <w:marBottom w:val="0"/>
          <w:divBdr>
            <w:top w:val="none" w:sz="0" w:space="0" w:color="auto"/>
            <w:left w:val="none" w:sz="0" w:space="0" w:color="auto"/>
            <w:bottom w:val="none" w:sz="0" w:space="0" w:color="auto"/>
            <w:right w:val="none" w:sz="0" w:space="0" w:color="auto"/>
          </w:divBdr>
        </w:div>
        <w:div w:id="1143935798">
          <w:marLeft w:val="0"/>
          <w:marRight w:val="0"/>
          <w:marTop w:val="0"/>
          <w:marBottom w:val="0"/>
          <w:divBdr>
            <w:top w:val="none" w:sz="0" w:space="0" w:color="auto"/>
            <w:left w:val="none" w:sz="0" w:space="0" w:color="auto"/>
            <w:bottom w:val="none" w:sz="0" w:space="0" w:color="auto"/>
            <w:right w:val="none" w:sz="0" w:space="0" w:color="auto"/>
          </w:divBdr>
        </w:div>
        <w:div w:id="1145704028">
          <w:marLeft w:val="0"/>
          <w:marRight w:val="0"/>
          <w:marTop w:val="0"/>
          <w:marBottom w:val="0"/>
          <w:divBdr>
            <w:top w:val="none" w:sz="0" w:space="0" w:color="auto"/>
            <w:left w:val="none" w:sz="0" w:space="0" w:color="auto"/>
            <w:bottom w:val="none" w:sz="0" w:space="0" w:color="auto"/>
            <w:right w:val="none" w:sz="0" w:space="0" w:color="auto"/>
          </w:divBdr>
        </w:div>
        <w:div w:id="1153525159">
          <w:marLeft w:val="0"/>
          <w:marRight w:val="0"/>
          <w:marTop w:val="0"/>
          <w:marBottom w:val="0"/>
          <w:divBdr>
            <w:top w:val="none" w:sz="0" w:space="0" w:color="auto"/>
            <w:left w:val="none" w:sz="0" w:space="0" w:color="auto"/>
            <w:bottom w:val="none" w:sz="0" w:space="0" w:color="auto"/>
            <w:right w:val="none" w:sz="0" w:space="0" w:color="auto"/>
          </w:divBdr>
        </w:div>
        <w:div w:id="1158111143">
          <w:marLeft w:val="0"/>
          <w:marRight w:val="0"/>
          <w:marTop w:val="0"/>
          <w:marBottom w:val="0"/>
          <w:divBdr>
            <w:top w:val="none" w:sz="0" w:space="0" w:color="auto"/>
            <w:left w:val="none" w:sz="0" w:space="0" w:color="auto"/>
            <w:bottom w:val="none" w:sz="0" w:space="0" w:color="auto"/>
            <w:right w:val="none" w:sz="0" w:space="0" w:color="auto"/>
          </w:divBdr>
        </w:div>
        <w:div w:id="1180002651">
          <w:marLeft w:val="0"/>
          <w:marRight w:val="0"/>
          <w:marTop w:val="0"/>
          <w:marBottom w:val="0"/>
          <w:divBdr>
            <w:top w:val="none" w:sz="0" w:space="0" w:color="auto"/>
            <w:left w:val="none" w:sz="0" w:space="0" w:color="auto"/>
            <w:bottom w:val="none" w:sz="0" w:space="0" w:color="auto"/>
            <w:right w:val="none" w:sz="0" w:space="0" w:color="auto"/>
          </w:divBdr>
        </w:div>
        <w:div w:id="1220625919">
          <w:marLeft w:val="0"/>
          <w:marRight w:val="0"/>
          <w:marTop w:val="0"/>
          <w:marBottom w:val="0"/>
          <w:divBdr>
            <w:top w:val="none" w:sz="0" w:space="0" w:color="auto"/>
            <w:left w:val="none" w:sz="0" w:space="0" w:color="auto"/>
            <w:bottom w:val="none" w:sz="0" w:space="0" w:color="auto"/>
            <w:right w:val="none" w:sz="0" w:space="0" w:color="auto"/>
          </w:divBdr>
        </w:div>
        <w:div w:id="1229802301">
          <w:marLeft w:val="0"/>
          <w:marRight w:val="0"/>
          <w:marTop w:val="0"/>
          <w:marBottom w:val="0"/>
          <w:divBdr>
            <w:top w:val="none" w:sz="0" w:space="0" w:color="auto"/>
            <w:left w:val="none" w:sz="0" w:space="0" w:color="auto"/>
            <w:bottom w:val="none" w:sz="0" w:space="0" w:color="auto"/>
            <w:right w:val="none" w:sz="0" w:space="0" w:color="auto"/>
          </w:divBdr>
        </w:div>
        <w:div w:id="1236014060">
          <w:marLeft w:val="0"/>
          <w:marRight w:val="0"/>
          <w:marTop w:val="0"/>
          <w:marBottom w:val="0"/>
          <w:divBdr>
            <w:top w:val="none" w:sz="0" w:space="0" w:color="auto"/>
            <w:left w:val="none" w:sz="0" w:space="0" w:color="auto"/>
            <w:bottom w:val="none" w:sz="0" w:space="0" w:color="auto"/>
            <w:right w:val="none" w:sz="0" w:space="0" w:color="auto"/>
          </w:divBdr>
        </w:div>
        <w:div w:id="1248420985">
          <w:marLeft w:val="0"/>
          <w:marRight w:val="0"/>
          <w:marTop w:val="0"/>
          <w:marBottom w:val="0"/>
          <w:divBdr>
            <w:top w:val="none" w:sz="0" w:space="0" w:color="auto"/>
            <w:left w:val="none" w:sz="0" w:space="0" w:color="auto"/>
            <w:bottom w:val="none" w:sz="0" w:space="0" w:color="auto"/>
            <w:right w:val="none" w:sz="0" w:space="0" w:color="auto"/>
          </w:divBdr>
        </w:div>
        <w:div w:id="1274216755">
          <w:marLeft w:val="0"/>
          <w:marRight w:val="0"/>
          <w:marTop w:val="0"/>
          <w:marBottom w:val="0"/>
          <w:divBdr>
            <w:top w:val="none" w:sz="0" w:space="0" w:color="auto"/>
            <w:left w:val="none" w:sz="0" w:space="0" w:color="auto"/>
            <w:bottom w:val="none" w:sz="0" w:space="0" w:color="auto"/>
            <w:right w:val="none" w:sz="0" w:space="0" w:color="auto"/>
          </w:divBdr>
        </w:div>
        <w:div w:id="1309244612">
          <w:marLeft w:val="0"/>
          <w:marRight w:val="0"/>
          <w:marTop w:val="0"/>
          <w:marBottom w:val="0"/>
          <w:divBdr>
            <w:top w:val="none" w:sz="0" w:space="0" w:color="auto"/>
            <w:left w:val="none" w:sz="0" w:space="0" w:color="auto"/>
            <w:bottom w:val="none" w:sz="0" w:space="0" w:color="auto"/>
            <w:right w:val="none" w:sz="0" w:space="0" w:color="auto"/>
          </w:divBdr>
        </w:div>
        <w:div w:id="1387609130">
          <w:marLeft w:val="0"/>
          <w:marRight w:val="0"/>
          <w:marTop w:val="0"/>
          <w:marBottom w:val="0"/>
          <w:divBdr>
            <w:top w:val="none" w:sz="0" w:space="0" w:color="auto"/>
            <w:left w:val="none" w:sz="0" w:space="0" w:color="auto"/>
            <w:bottom w:val="none" w:sz="0" w:space="0" w:color="auto"/>
            <w:right w:val="none" w:sz="0" w:space="0" w:color="auto"/>
          </w:divBdr>
        </w:div>
        <w:div w:id="1421296865">
          <w:marLeft w:val="0"/>
          <w:marRight w:val="0"/>
          <w:marTop w:val="0"/>
          <w:marBottom w:val="0"/>
          <w:divBdr>
            <w:top w:val="none" w:sz="0" w:space="0" w:color="auto"/>
            <w:left w:val="none" w:sz="0" w:space="0" w:color="auto"/>
            <w:bottom w:val="none" w:sz="0" w:space="0" w:color="auto"/>
            <w:right w:val="none" w:sz="0" w:space="0" w:color="auto"/>
          </w:divBdr>
        </w:div>
        <w:div w:id="1439721106">
          <w:marLeft w:val="0"/>
          <w:marRight w:val="0"/>
          <w:marTop w:val="0"/>
          <w:marBottom w:val="0"/>
          <w:divBdr>
            <w:top w:val="none" w:sz="0" w:space="0" w:color="auto"/>
            <w:left w:val="none" w:sz="0" w:space="0" w:color="auto"/>
            <w:bottom w:val="none" w:sz="0" w:space="0" w:color="auto"/>
            <w:right w:val="none" w:sz="0" w:space="0" w:color="auto"/>
          </w:divBdr>
        </w:div>
        <w:div w:id="1441292817">
          <w:marLeft w:val="0"/>
          <w:marRight w:val="0"/>
          <w:marTop w:val="0"/>
          <w:marBottom w:val="0"/>
          <w:divBdr>
            <w:top w:val="none" w:sz="0" w:space="0" w:color="auto"/>
            <w:left w:val="none" w:sz="0" w:space="0" w:color="auto"/>
            <w:bottom w:val="none" w:sz="0" w:space="0" w:color="auto"/>
            <w:right w:val="none" w:sz="0" w:space="0" w:color="auto"/>
          </w:divBdr>
        </w:div>
        <w:div w:id="1442336995">
          <w:marLeft w:val="0"/>
          <w:marRight w:val="0"/>
          <w:marTop w:val="0"/>
          <w:marBottom w:val="0"/>
          <w:divBdr>
            <w:top w:val="none" w:sz="0" w:space="0" w:color="auto"/>
            <w:left w:val="none" w:sz="0" w:space="0" w:color="auto"/>
            <w:bottom w:val="none" w:sz="0" w:space="0" w:color="auto"/>
            <w:right w:val="none" w:sz="0" w:space="0" w:color="auto"/>
          </w:divBdr>
        </w:div>
        <w:div w:id="1448113290">
          <w:marLeft w:val="0"/>
          <w:marRight w:val="0"/>
          <w:marTop w:val="0"/>
          <w:marBottom w:val="0"/>
          <w:divBdr>
            <w:top w:val="none" w:sz="0" w:space="0" w:color="auto"/>
            <w:left w:val="none" w:sz="0" w:space="0" w:color="auto"/>
            <w:bottom w:val="none" w:sz="0" w:space="0" w:color="auto"/>
            <w:right w:val="none" w:sz="0" w:space="0" w:color="auto"/>
          </w:divBdr>
        </w:div>
        <w:div w:id="1475023341">
          <w:marLeft w:val="0"/>
          <w:marRight w:val="0"/>
          <w:marTop w:val="0"/>
          <w:marBottom w:val="0"/>
          <w:divBdr>
            <w:top w:val="none" w:sz="0" w:space="0" w:color="auto"/>
            <w:left w:val="none" w:sz="0" w:space="0" w:color="auto"/>
            <w:bottom w:val="none" w:sz="0" w:space="0" w:color="auto"/>
            <w:right w:val="none" w:sz="0" w:space="0" w:color="auto"/>
          </w:divBdr>
        </w:div>
        <w:div w:id="1486118905">
          <w:marLeft w:val="0"/>
          <w:marRight w:val="0"/>
          <w:marTop w:val="0"/>
          <w:marBottom w:val="0"/>
          <w:divBdr>
            <w:top w:val="none" w:sz="0" w:space="0" w:color="auto"/>
            <w:left w:val="none" w:sz="0" w:space="0" w:color="auto"/>
            <w:bottom w:val="none" w:sz="0" w:space="0" w:color="auto"/>
            <w:right w:val="none" w:sz="0" w:space="0" w:color="auto"/>
          </w:divBdr>
        </w:div>
        <w:div w:id="1537154144">
          <w:marLeft w:val="0"/>
          <w:marRight w:val="0"/>
          <w:marTop w:val="0"/>
          <w:marBottom w:val="0"/>
          <w:divBdr>
            <w:top w:val="none" w:sz="0" w:space="0" w:color="auto"/>
            <w:left w:val="none" w:sz="0" w:space="0" w:color="auto"/>
            <w:bottom w:val="none" w:sz="0" w:space="0" w:color="auto"/>
            <w:right w:val="none" w:sz="0" w:space="0" w:color="auto"/>
          </w:divBdr>
        </w:div>
        <w:div w:id="1561985980">
          <w:marLeft w:val="0"/>
          <w:marRight w:val="0"/>
          <w:marTop w:val="0"/>
          <w:marBottom w:val="0"/>
          <w:divBdr>
            <w:top w:val="none" w:sz="0" w:space="0" w:color="auto"/>
            <w:left w:val="none" w:sz="0" w:space="0" w:color="auto"/>
            <w:bottom w:val="none" w:sz="0" w:space="0" w:color="auto"/>
            <w:right w:val="none" w:sz="0" w:space="0" w:color="auto"/>
          </w:divBdr>
        </w:div>
        <w:div w:id="1565489284">
          <w:marLeft w:val="0"/>
          <w:marRight w:val="0"/>
          <w:marTop w:val="0"/>
          <w:marBottom w:val="0"/>
          <w:divBdr>
            <w:top w:val="none" w:sz="0" w:space="0" w:color="auto"/>
            <w:left w:val="none" w:sz="0" w:space="0" w:color="auto"/>
            <w:bottom w:val="none" w:sz="0" w:space="0" w:color="auto"/>
            <w:right w:val="none" w:sz="0" w:space="0" w:color="auto"/>
          </w:divBdr>
        </w:div>
        <w:div w:id="1579440136">
          <w:marLeft w:val="0"/>
          <w:marRight w:val="0"/>
          <w:marTop w:val="0"/>
          <w:marBottom w:val="0"/>
          <w:divBdr>
            <w:top w:val="none" w:sz="0" w:space="0" w:color="auto"/>
            <w:left w:val="none" w:sz="0" w:space="0" w:color="auto"/>
            <w:bottom w:val="none" w:sz="0" w:space="0" w:color="auto"/>
            <w:right w:val="none" w:sz="0" w:space="0" w:color="auto"/>
          </w:divBdr>
        </w:div>
        <w:div w:id="1583444026">
          <w:marLeft w:val="0"/>
          <w:marRight w:val="0"/>
          <w:marTop w:val="0"/>
          <w:marBottom w:val="0"/>
          <w:divBdr>
            <w:top w:val="none" w:sz="0" w:space="0" w:color="auto"/>
            <w:left w:val="none" w:sz="0" w:space="0" w:color="auto"/>
            <w:bottom w:val="none" w:sz="0" w:space="0" w:color="auto"/>
            <w:right w:val="none" w:sz="0" w:space="0" w:color="auto"/>
          </w:divBdr>
        </w:div>
        <w:div w:id="1597518995">
          <w:marLeft w:val="0"/>
          <w:marRight w:val="0"/>
          <w:marTop w:val="0"/>
          <w:marBottom w:val="0"/>
          <w:divBdr>
            <w:top w:val="none" w:sz="0" w:space="0" w:color="auto"/>
            <w:left w:val="none" w:sz="0" w:space="0" w:color="auto"/>
            <w:bottom w:val="none" w:sz="0" w:space="0" w:color="auto"/>
            <w:right w:val="none" w:sz="0" w:space="0" w:color="auto"/>
          </w:divBdr>
        </w:div>
        <w:div w:id="1609461635">
          <w:marLeft w:val="0"/>
          <w:marRight w:val="0"/>
          <w:marTop w:val="0"/>
          <w:marBottom w:val="0"/>
          <w:divBdr>
            <w:top w:val="none" w:sz="0" w:space="0" w:color="auto"/>
            <w:left w:val="none" w:sz="0" w:space="0" w:color="auto"/>
            <w:bottom w:val="none" w:sz="0" w:space="0" w:color="auto"/>
            <w:right w:val="none" w:sz="0" w:space="0" w:color="auto"/>
          </w:divBdr>
        </w:div>
        <w:div w:id="1611741189">
          <w:marLeft w:val="0"/>
          <w:marRight w:val="0"/>
          <w:marTop w:val="0"/>
          <w:marBottom w:val="0"/>
          <w:divBdr>
            <w:top w:val="none" w:sz="0" w:space="0" w:color="auto"/>
            <w:left w:val="none" w:sz="0" w:space="0" w:color="auto"/>
            <w:bottom w:val="none" w:sz="0" w:space="0" w:color="auto"/>
            <w:right w:val="none" w:sz="0" w:space="0" w:color="auto"/>
          </w:divBdr>
        </w:div>
        <w:div w:id="1631323903">
          <w:marLeft w:val="0"/>
          <w:marRight w:val="0"/>
          <w:marTop w:val="0"/>
          <w:marBottom w:val="0"/>
          <w:divBdr>
            <w:top w:val="none" w:sz="0" w:space="0" w:color="auto"/>
            <w:left w:val="none" w:sz="0" w:space="0" w:color="auto"/>
            <w:bottom w:val="none" w:sz="0" w:space="0" w:color="auto"/>
            <w:right w:val="none" w:sz="0" w:space="0" w:color="auto"/>
          </w:divBdr>
        </w:div>
        <w:div w:id="1655721105">
          <w:marLeft w:val="0"/>
          <w:marRight w:val="0"/>
          <w:marTop w:val="0"/>
          <w:marBottom w:val="0"/>
          <w:divBdr>
            <w:top w:val="none" w:sz="0" w:space="0" w:color="auto"/>
            <w:left w:val="none" w:sz="0" w:space="0" w:color="auto"/>
            <w:bottom w:val="none" w:sz="0" w:space="0" w:color="auto"/>
            <w:right w:val="none" w:sz="0" w:space="0" w:color="auto"/>
          </w:divBdr>
        </w:div>
        <w:div w:id="1674449025">
          <w:marLeft w:val="0"/>
          <w:marRight w:val="0"/>
          <w:marTop w:val="0"/>
          <w:marBottom w:val="0"/>
          <w:divBdr>
            <w:top w:val="none" w:sz="0" w:space="0" w:color="auto"/>
            <w:left w:val="none" w:sz="0" w:space="0" w:color="auto"/>
            <w:bottom w:val="none" w:sz="0" w:space="0" w:color="auto"/>
            <w:right w:val="none" w:sz="0" w:space="0" w:color="auto"/>
          </w:divBdr>
        </w:div>
        <w:div w:id="1678920450">
          <w:marLeft w:val="0"/>
          <w:marRight w:val="0"/>
          <w:marTop w:val="0"/>
          <w:marBottom w:val="0"/>
          <w:divBdr>
            <w:top w:val="none" w:sz="0" w:space="0" w:color="auto"/>
            <w:left w:val="none" w:sz="0" w:space="0" w:color="auto"/>
            <w:bottom w:val="none" w:sz="0" w:space="0" w:color="auto"/>
            <w:right w:val="none" w:sz="0" w:space="0" w:color="auto"/>
          </w:divBdr>
        </w:div>
        <w:div w:id="1710378656">
          <w:marLeft w:val="0"/>
          <w:marRight w:val="0"/>
          <w:marTop w:val="0"/>
          <w:marBottom w:val="0"/>
          <w:divBdr>
            <w:top w:val="none" w:sz="0" w:space="0" w:color="auto"/>
            <w:left w:val="none" w:sz="0" w:space="0" w:color="auto"/>
            <w:bottom w:val="none" w:sz="0" w:space="0" w:color="auto"/>
            <w:right w:val="none" w:sz="0" w:space="0" w:color="auto"/>
          </w:divBdr>
        </w:div>
        <w:div w:id="1713772860">
          <w:marLeft w:val="0"/>
          <w:marRight w:val="0"/>
          <w:marTop w:val="0"/>
          <w:marBottom w:val="0"/>
          <w:divBdr>
            <w:top w:val="none" w:sz="0" w:space="0" w:color="auto"/>
            <w:left w:val="none" w:sz="0" w:space="0" w:color="auto"/>
            <w:bottom w:val="none" w:sz="0" w:space="0" w:color="auto"/>
            <w:right w:val="none" w:sz="0" w:space="0" w:color="auto"/>
          </w:divBdr>
        </w:div>
        <w:div w:id="1731270182">
          <w:marLeft w:val="0"/>
          <w:marRight w:val="0"/>
          <w:marTop w:val="0"/>
          <w:marBottom w:val="0"/>
          <w:divBdr>
            <w:top w:val="none" w:sz="0" w:space="0" w:color="auto"/>
            <w:left w:val="none" w:sz="0" w:space="0" w:color="auto"/>
            <w:bottom w:val="none" w:sz="0" w:space="0" w:color="auto"/>
            <w:right w:val="none" w:sz="0" w:space="0" w:color="auto"/>
          </w:divBdr>
        </w:div>
        <w:div w:id="1753358121">
          <w:marLeft w:val="0"/>
          <w:marRight w:val="0"/>
          <w:marTop w:val="0"/>
          <w:marBottom w:val="0"/>
          <w:divBdr>
            <w:top w:val="none" w:sz="0" w:space="0" w:color="auto"/>
            <w:left w:val="none" w:sz="0" w:space="0" w:color="auto"/>
            <w:bottom w:val="none" w:sz="0" w:space="0" w:color="auto"/>
            <w:right w:val="none" w:sz="0" w:space="0" w:color="auto"/>
          </w:divBdr>
        </w:div>
        <w:div w:id="1762608373">
          <w:marLeft w:val="0"/>
          <w:marRight w:val="0"/>
          <w:marTop w:val="0"/>
          <w:marBottom w:val="0"/>
          <w:divBdr>
            <w:top w:val="none" w:sz="0" w:space="0" w:color="auto"/>
            <w:left w:val="none" w:sz="0" w:space="0" w:color="auto"/>
            <w:bottom w:val="none" w:sz="0" w:space="0" w:color="auto"/>
            <w:right w:val="none" w:sz="0" w:space="0" w:color="auto"/>
          </w:divBdr>
        </w:div>
        <w:div w:id="1763838178">
          <w:marLeft w:val="0"/>
          <w:marRight w:val="0"/>
          <w:marTop w:val="0"/>
          <w:marBottom w:val="0"/>
          <w:divBdr>
            <w:top w:val="none" w:sz="0" w:space="0" w:color="auto"/>
            <w:left w:val="none" w:sz="0" w:space="0" w:color="auto"/>
            <w:bottom w:val="none" w:sz="0" w:space="0" w:color="auto"/>
            <w:right w:val="none" w:sz="0" w:space="0" w:color="auto"/>
          </w:divBdr>
        </w:div>
        <w:div w:id="1786457522">
          <w:marLeft w:val="0"/>
          <w:marRight w:val="0"/>
          <w:marTop w:val="0"/>
          <w:marBottom w:val="0"/>
          <w:divBdr>
            <w:top w:val="none" w:sz="0" w:space="0" w:color="auto"/>
            <w:left w:val="none" w:sz="0" w:space="0" w:color="auto"/>
            <w:bottom w:val="none" w:sz="0" w:space="0" w:color="auto"/>
            <w:right w:val="none" w:sz="0" w:space="0" w:color="auto"/>
          </w:divBdr>
        </w:div>
        <w:div w:id="1808013406">
          <w:marLeft w:val="0"/>
          <w:marRight w:val="0"/>
          <w:marTop w:val="0"/>
          <w:marBottom w:val="0"/>
          <w:divBdr>
            <w:top w:val="none" w:sz="0" w:space="0" w:color="auto"/>
            <w:left w:val="none" w:sz="0" w:space="0" w:color="auto"/>
            <w:bottom w:val="none" w:sz="0" w:space="0" w:color="auto"/>
            <w:right w:val="none" w:sz="0" w:space="0" w:color="auto"/>
          </w:divBdr>
        </w:div>
        <w:div w:id="1847745024">
          <w:marLeft w:val="0"/>
          <w:marRight w:val="0"/>
          <w:marTop w:val="0"/>
          <w:marBottom w:val="0"/>
          <w:divBdr>
            <w:top w:val="none" w:sz="0" w:space="0" w:color="auto"/>
            <w:left w:val="none" w:sz="0" w:space="0" w:color="auto"/>
            <w:bottom w:val="none" w:sz="0" w:space="0" w:color="auto"/>
            <w:right w:val="none" w:sz="0" w:space="0" w:color="auto"/>
          </w:divBdr>
        </w:div>
        <w:div w:id="1864172645">
          <w:marLeft w:val="0"/>
          <w:marRight w:val="0"/>
          <w:marTop w:val="0"/>
          <w:marBottom w:val="0"/>
          <w:divBdr>
            <w:top w:val="none" w:sz="0" w:space="0" w:color="auto"/>
            <w:left w:val="none" w:sz="0" w:space="0" w:color="auto"/>
            <w:bottom w:val="none" w:sz="0" w:space="0" w:color="auto"/>
            <w:right w:val="none" w:sz="0" w:space="0" w:color="auto"/>
          </w:divBdr>
        </w:div>
        <w:div w:id="1926373639">
          <w:marLeft w:val="0"/>
          <w:marRight w:val="0"/>
          <w:marTop w:val="0"/>
          <w:marBottom w:val="0"/>
          <w:divBdr>
            <w:top w:val="none" w:sz="0" w:space="0" w:color="auto"/>
            <w:left w:val="none" w:sz="0" w:space="0" w:color="auto"/>
            <w:bottom w:val="none" w:sz="0" w:space="0" w:color="auto"/>
            <w:right w:val="none" w:sz="0" w:space="0" w:color="auto"/>
          </w:divBdr>
        </w:div>
        <w:div w:id="1957564422">
          <w:marLeft w:val="0"/>
          <w:marRight w:val="0"/>
          <w:marTop w:val="0"/>
          <w:marBottom w:val="0"/>
          <w:divBdr>
            <w:top w:val="none" w:sz="0" w:space="0" w:color="auto"/>
            <w:left w:val="none" w:sz="0" w:space="0" w:color="auto"/>
            <w:bottom w:val="none" w:sz="0" w:space="0" w:color="auto"/>
            <w:right w:val="none" w:sz="0" w:space="0" w:color="auto"/>
          </w:divBdr>
        </w:div>
        <w:div w:id="1969123271">
          <w:marLeft w:val="0"/>
          <w:marRight w:val="0"/>
          <w:marTop w:val="0"/>
          <w:marBottom w:val="0"/>
          <w:divBdr>
            <w:top w:val="none" w:sz="0" w:space="0" w:color="auto"/>
            <w:left w:val="none" w:sz="0" w:space="0" w:color="auto"/>
            <w:bottom w:val="none" w:sz="0" w:space="0" w:color="auto"/>
            <w:right w:val="none" w:sz="0" w:space="0" w:color="auto"/>
          </w:divBdr>
        </w:div>
        <w:div w:id="1970937230">
          <w:marLeft w:val="0"/>
          <w:marRight w:val="0"/>
          <w:marTop w:val="0"/>
          <w:marBottom w:val="0"/>
          <w:divBdr>
            <w:top w:val="none" w:sz="0" w:space="0" w:color="auto"/>
            <w:left w:val="none" w:sz="0" w:space="0" w:color="auto"/>
            <w:bottom w:val="none" w:sz="0" w:space="0" w:color="auto"/>
            <w:right w:val="none" w:sz="0" w:space="0" w:color="auto"/>
          </w:divBdr>
        </w:div>
        <w:div w:id="1974210677">
          <w:marLeft w:val="0"/>
          <w:marRight w:val="0"/>
          <w:marTop w:val="0"/>
          <w:marBottom w:val="0"/>
          <w:divBdr>
            <w:top w:val="none" w:sz="0" w:space="0" w:color="auto"/>
            <w:left w:val="none" w:sz="0" w:space="0" w:color="auto"/>
            <w:bottom w:val="none" w:sz="0" w:space="0" w:color="auto"/>
            <w:right w:val="none" w:sz="0" w:space="0" w:color="auto"/>
          </w:divBdr>
        </w:div>
        <w:div w:id="1979720679">
          <w:marLeft w:val="0"/>
          <w:marRight w:val="0"/>
          <w:marTop w:val="0"/>
          <w:marBottom w:val="0"/>
          <w:divBdr>
            <w:top w:val="none" w:sz="0" w:space="0" w:color="auto"/>
            <w:left w:val="none" w:sz="0" w:space="0" w:color="auto"/>
            <w:bottom w:val="none" w:sz="0" w:space="0" w:color="auto"/>
            <w:right w:val="none" w:sz="0" w:space="0" w:color="auto"/>
          </w:divBdr>
        </w:div>
        <w:div w:id="1981958437">
          <w:marLeft w:val="0"/>
          <w:marRight w:val="0"/>
          <w:marTop w:val="0"/>
          <w:marBottom w:val="0"/>
          <w:divBdr>
            <w:top w:val="none" w:sz="0" w:space="0" w:color="auto"/>
            <w:left w:val="none" w:sz="0" w:space="0" w:color="auto"/>
            <w:bottom w:val="none" w:sz="0" w:space="0" w:color="auto"/>
            <w:right w:val="none" w:sz="0" w:space="0" w:color="auto"/>
          </w:divBdr>
        </w:div>
        <w:div w:id="1983922978">
          <w:marLeft w:val="0"/>
          <w:marRight w:val="0"/>
          <w:marTop w:val="0"/>
          <w:marBottom w:val="0"/>
          <w:divBdr>
            <w:top w:val="none" w:sz="0" w:space="0" w:color="auto"/>
            <w:left w:val="none" w:sz="0" w:space="0" w:color="auto"/>
            <w:bottom w:val="none" w:sz="0" w:space="0" w:color="auto"/>
            <w:right w:val="none" w:sz="0" w:space="0" w:color="auto"/>
          </w:divBdr>
        </w:div>
        <w:div w:id="1990015613">
          <w:marLeft w:val="0"/>
          <w:marRight w:val="0"/>
          <w:marTop w:val="0"/>
          <w:marBottom w:val="0"/>
          <w:divBdr>
            <w:top w:val="none" w:sz="0" w:space="0" w:color="auto"/>
            <w:left w:val="none" w:sz="0" w:space="0" w:color="auto"/>
            <w:bottom w:val="none" w:sz="0" w:space="0" w:color="auto"/>
            <w:right w:val="none" w:sz="0" w:space="0" w:color="auto"/>
          </w:divBdr>
        </w:div>
        <w:div w:id="2001077282">
          <w:marLeft w:val="0"/>
          <w:marRight w:val="0"/>
          <w:marTop w:val="0"/>
          <w:marBottom w:val="0"/>
          <w:divBdr>
            <w:top w:val="none" w:sz="0" w:space="0" w:color="auto"/>
            <w:left w:val="none" w:sz="0" w:space="0" w:color="auto"/>
            <w:bottom w:val="none" w:sz="0" w:space="0" w:color="auto"/>
            <w:right w:val="none" w:sz="0" w:space="0" w:color="auto"/>
          </w:divBdr>
        </w:div>
        <w:div w:id="2004354790">
          <w:marLeft w:val="0"/>
          <w:marRight w:val="0"/>
          <w:marTop w:val="0"/>
          <w:marBottom w:val="0"/>
          <w:divBdr>
            <w:top w:val="none" w:sz="0" w:space="0" w:color="auto"/>
            <w:left w:val="none" w:sz="0" w:space="0" w:color="auto"/>
            <w:bottom w:val="none" w:sz="0" w:space="0" w:color="auto"/>
            <w:right w:val="none" w:sz="0" w:space="0" w:color="auto"/>
          </w:divBdr>
        </w:div>
        <w:div w:id="2005548346">
          <w:marLeft w:val="0"/>
          <w:marRight w:val="0"/>
          <w:marTop w:val="0"/>
          <w:marBottom w:val="0"/>
          <w:divBdr>
            <w:top w:val="none" w:sz="0" w:space="0" w:color="auto"/>
            <w:left w:val="none" w:sz="0" w:space="0" w:color="auto"/>
            <w:bottom w:val="none" w:sz="0" w:space="0" w:color="auto"/>
            <w:right w:val="none" w:sz="0" w:space="0" w:color="auto"/>
          </w:divBdr>
        </w:div>
        <w:div w:id="2013219131">
          <w:marLeft w:val="0"/>
          <w:marRight w:val="0"/>
          <w:marTop w:val="0"/>
          <w:marBottom w:val="0"/>
          <w:divBdr>
            <w:top w:val="none" w:sz="0" w:space="0" w:color="auto"/>
            <w:left w:val="none" w:sz="0" w:space="0" w:color="auto"/>
            <w:bottom w:val="none" w:sz="0" w:space="0" w:color="auto"/>
            <w:right w:val="none" w:sz="0" w:space="0" w:color="auto"/>
          </w:divBdr>
        </w:div>
        <w:div w:id="2020889299">
          <w:marLeft w:val="0"/>
          <w:marRight w:val="0"/>
          <w:marTop w:val="0"/>
          <w:marBottom w:val="0"/>
          <w:divBdr>
            <w:top w:val="none" w:sz="0" w:space="0" w:color="auto"/>
            <w:left w:val="none" w:sz="0" w:space="0" w:color="auto"/>
            <w:bottom w:val="none" w:sz="0" w:space="0" w:color="auto"/>
            <w:right w:val="none" w:sz="0" w:space="0" w:color="auto"/>
          </w:divBdr>
        </w:div>
        <w:div w:id="2029596322">
          <w:marLeft w:val="0"/>
          <w:marRight w:val="0"/>
          <w:marTop w:val="0"/>
          <w:marBottom w:val="0"/>
          <w:divBdr>
            <w:top w:val="none" w:sz="0" w:space="0" w:color="auto"/>
            <w:left w:val="none" w:sz="0" w:space="0" w:color="auto"/>
            <w:bottom w:val="none" w:sz="0" w:space="0" w:color="auto"/>
            <w:right w:val="none" w:sz="0" w:space="0" w:color="auto"/>
          </w:divBdr>
        </w:div>
        <w:div w:id="2032369237">
          <w:marLeft w:val="0"/>
          <w:marRight w:val="0"/>
          <w:marTop w:val="0"/>
          <w:marBottom w:val="0"/>
          <w:divBdr>
            <w:top w:val="none" w:sz="0" w:space="0" w:color="auto"/>
            <w:left w:val="none" w:sz="0" w:space="0" w:color="auto"/>
            <w:bottom w:val="none" w:sz="0" w:space="0" w:color="auto"/>
            <w:right w:val="none" w:sz="0" w:space="0" w:color="auto"/>
          </w:divBdr>
        </w:div>
        <w:div w:id="2045399897">
          <w:marLeft w:val="0"/>
          <w:marRight w:val="0"/>
          <w:marTop w:val="0"/>
          <w:marBottom w:val="0"/>
          <w:divBdr>
            <w:top w:val="none" w:sz="0" w:space="0" w:color="auto"/>
            <w:left w:val="none" w:sz="0" w:space="0" w:color="auto"/>
            <w:bottom w:val="none" w:sz="0" w:space="0" w:color="auto"/>
            <w:right w:val="none" w:sz="0" w:space="0" w:color="auto"/>
          </w:divBdr>
        </w:div>
        <w:div w:id="2049598565">
          <w:marLeft w:val="0"/>
          <w:marRight w:val="0"/>
          <w:marTop w:val="0"/>
          <w:marBottom w:val="0"/>
          <w:divBdr>
            <w:top w:val="none" w:sz="0" w:space="0" w:color="auto"/>
            <w:left w:val="none" w:sz="0" w:space="0" w:color="auto"/>
            <w:bottom w:val="none" w:sz="0" w:space="0" w:color="auto"/>
            <w:right w:val="none" w:sz="0" w:space="0" w:color="auto"/>
          </w:divBdr>
        </w:div>
        <w:div w:id="2072656887">
          <w:marLeft w:val="0"/>
          <w:marRight w:val="0"/>
          <w:marTop w:val="0"/>
          <w:marBottom w:val="0"/>
          <w:divBdr>
            <w:top w:val="none" w:sz="0" w:space="0" w:color="auto"/>
            <w:left w:val="none" w:sz="0" w:space="0" w:color="auto"/>
            <w:bottom w:val="none" w:sz="0" w:space="0" w:color="auto"/>
            <w:right w:val="none" w:sz="0" w:space="0" w:color="auto"/>
          </w:divBdr>
        </w:div>
        <w:div w:id="2084402690">
          <w:marLeft w:val="0"/>
          <w:marRight w:val="0"/>
          <w:marTop w:val="0"/>
          <w:marBottom w:val="0"/>
          <w:divBdr>
            <w:top w:val="none" w:sz="0" w:space="0" w:color="auto"/>
            <w:left w:val="none" w:sz="0" w:space="0" w:color="auto"/>
            <w:bottom w:val="none" w:sz="0" w:space="0" w:color="auto"/>
            <w:right w:val="none" w:sz="0" w:space="0" w:color="auto"/>
          </w:divBdr>
        </w:div>
        <w:div w:id="2094663956">
          <w:marLeft w:val="0"/>
          <w:marRight w:val="0"/>
          <w:marTop w:val="0"/>
          <w:marBottom w:val="0"/>
          <w:divBdr>
            <w:top w:val="none" w:sz="0" w:space="0" w:color="auto"/>
            <w:left w:val="none" w:sz="0" w:space="0" w:color="auto"/>
            <w:bottom w:val="none" w:sz="0" w:space="0" w:color="auto"/>
            <w:right w:val="none" w:sz="0" w:space="0" w:color="auto"/>
          </w:divBdr>
        </w:div>
        <w:div w:id="2095317563">
          <w:marLeft w:val="0"/>
          <w:marRight w:val="0"/>
          <w:marTop w:val="0"/>
          <w:marBottom w:val="0"/>
          <w:divBdr>
            <w:top w:val="none" w:sz="0" w:space="0" w:color="auto"/>
            <w:left w:val="none" w:sz="0" w:space="0" w:color="auto"/>
            <w:bottom w:val="none" w:sz="0" w:space="0" w:color="auto"/>
            <w:right w:val="none" w:sz="0" w:space="0" w:color="auto"/>
          </w:divBdr>
        </w:div>
        <w:div w:id="2115788594">
          <w:marLeft w:val="0"/>
          <w:marRight w:val="0"/>
          <w:marTop w:val="0"/>
          <w:marBottom w:val="0"/>
          <w:divBdr>
            <w:top w:val="none" w:sz="0" w:space="0" w:color="auto"/>
            <w:left w:val="none" w:sz="0" w:space="0" w:color="auto"/>
            <w:bottom w:val="none" w:sz="0" w:space="0" w:color="auto"/>
            <w:right w:val="none" w:sz="0" w:space="0" w:color="auto"/>
          </w:divBdr>
        </w:div>
        <w:div w:id="2125296943">
          <w:marLeft w:val="0"/>
          <w:marRight w:val="0"/>
          <w:marTop w:val="0"/>
          <w:marBottom w:val="0"/>
          <w:divBdr>
            <w:top w:val="none" w:sz="0" w:space="0" w:color="auto"/>
            <w:left w:val="none" w:sz="0" w:space="0" w:color="auto"/>
            <w:bottom w:val="none" w:sz="0" w:space="0" w:color="auto"/>
            <w:right w:val="none" w:sz="0" w:space="0" w:color="auto"/>
          </w:divBdr>
        </w:div>
        <w:div w:id="2128154945">
          <w:marLeft w:val="0"/>
          <w:marRight w:val="0"/>
          <w:marTop w:val="0"/>
          <w:marBottom w:val="0"/>
          <w:divBdr>
            <w:top w:val="none" w:sz="0" w:space="0" w:color="auto"/>
            <w:left w:val="none" w:sz="0" w:space="0" w:color="auto"/>
            <w:bottom w:val="none" w:sz="0" w:space="0" w:color="auto"/>
            <w:right w:val="none" w:sz="0" w:space="0" w:color="auto"/>
          </w:divBdr>
        </w:div>
        <w:div w:id="2144039791">
          <w:marLeft w:val="0"/>
          <w:marRight w:val="0"/>
          <w:marTop w:val="0"/>
          <w:marBottom w:val="0"/>
          <w:divBdr>
            <w:top w:val="none" w:sz="0" w:space="0" w:color="auto"/>
            <w:left w:val="none" w:sz="0" w:space="0" w:color="auto"/>
            <w:bottom w:val="none" w:sz="0" w:space="0" w:color="auto"/>
            <w:right w:val="none" w:sz="0" w:space="0" w:color="auto"/>
          </w:divBdr>
        </w:div>
        <w:div w:id="2145156274">
          <w:marLeft w:val="0"/>
          <w:marRight w:val="0"/>
          <w:marTop w:val="0"/>
          <w:marBottom w:val="0"/>
          <w:divBdr>
            <w:top w:val="none" w:sz="0" w:space="0" w:color="auto"/>
            <w:left w:val="none" w:sz="0" w:space="0" w:color="auto"/>
            <w:bottom w:val="none" w:sz="0" w:space="0" w:color="auto"/>
            <w:right w:val="none" w:sz="0" w:space="0" w:color="auto"/>
          </w:divBdr>
        </w:div>
      </w:divsChild>
    </w:div>
    <w:div w:id="1053969963">
      <w:bodyDiv w:val="1"/>
      <w:marLeft w:val="0"/>
      <w:marRight w:val="0"/>
      <w:marTop w:val="0"/>
      <w:marBottom w:val="0"/>
      <w:divBdr>
        <w:top w:val="none" w:sz="0" w:space="0" w:color="auto"/>
        <w:left w:val="none" w:sz="0" w:space="0" w:color="auto"/>
        <w:bottom w:val="none" w:sz="0" w:space="0" w:color="auto"/>
        <w:right w:val="none" w:sz="0" w:space="0" w:color="auto"/>
      </w:divBdr>
    </w:div>
    <w:div w:id="1054961751">
      <w:bodyDiv w:val="1"/>
      <w:marLeft w:val="0"/>
      <w:marRight w:val="0"/>
      <w:marTop w:val="0"/>
      <w:marBottom w:val="0"/>
      <w:divBdr>
        <w:top w:val="none" w:sz="0" w:space="0" w:color="auto"/>
        <w:left w:val="none" w:sz="0" w:space="0" w:color="auto"/>
        <w:bottom w:val="none" w:sz="0" w:space="0" w:color="auto"/>
        <w:right w:val="none" w:sz="0" w:space="0" w:color="auto"/>
      </w:divBdr>
    </w:div>
    <w:div w:id="1055197956">
      <w:bodyDiv w:val="1"/>
      <w:marLeft w:val="0"/>
      <w:marRight w:val="0"/>
      <w:marTop w:val="0"/>
      <w:marBottom w:val="0"/>
      <w:divBdr>
        <w:top w:val="none" w:sz="0" w:space="0" w:color="auto"/>
        <w:left w:val="none" w:sz="0" w:space="0" w:color="auto"/>
        <w:bottom w:val="none" w:sz="0" w:space="0" w:color="auto"/>
        <w:right w:val="none" w:sz="0" w:space="0" w:color="auto"/>
      </w:divBdr>
      <w:divsChild>
        <w:div w:id="140777633">
          <w:marLeft w:val="0"/>
          <w:marRight w:val="0"/>
          <w:marTop w:val="0"/>
          <w:marBottom w:val="0"/>
          <w:divBdr>
            <w:top w:val="none" w:sz="0" w:space="0" w:color="auto"/>
            <w:left w:val="none" w:sz="0" w:space="0" w:color="auto"/>
            <w:bottom w:val="none" w:sz="0" w:space="0" w:color="auto"/>
            <w:right w:val="none" w:sz="0" w:space="0" w:color="auto"/>
          </w:divBdr>
        </w:div>
        <w:div w:id="262349995">
          <w:marLeft w:val="0"/>
          <w:marRight w:val="0"/>
          <w:marTop w:val="0"/>
          <w:marBottom w:val="0"/>
          <w:divBdr>
            <w:top w:val="none" w:sz="0" w:space="0" w:color="auto"/>
            <w:left w:val="none" w:sz="0" w:space="0" w:color="auto"/>
            <w:bottom w:val="none" w:sz="0" w:space="0" w:color="auto"/>
            <w:right w:val="none" w:sz="0" w:space="0" w:color="auto"/>
          </w:divBdr>
        </w:div>
        <w:div w:id="903104217">
          <w:marLeft w:val="0"/>
          <w:marRight w:val="0"/>
          <w:marTop w:val="0"/>
          <w:marBottom w:val="0"/>
          <w:divBdr>
            <w:top w:val="none" w:sz="0" w:space="0" w:color="auto"/>
            <w:left w:val="none" w:sz="0" w:space="0" w:color="auto"/>
            <w:bottom w:val="none" w:sz="0" w:space="0" w:color="auto"/>
            <w:right w:val="none" w:sz="0" w:space="0" w:color="auto"/>
          </w:divBdr>
        </w:div>
        <w:div w:id="1470704112">
          <w:marLeft w:val="0"/>
          <w:marRight w:val="0"/>
          <w:marTop w:val="0"/>
          <w:marBottom w:val="0"/>
          <w:divBdr>
            <w:top w:val="none" w:sz="0" w:space="0" w:color="auto"/>
            <w:left w:val="none" w:sz="0" w:space="0" w:color="auto"/>
            <w:bottom w:val="none" w:sz="0" w:space="0" w:color="auto"/>
            <w:right w:val="none" w:sz="0" w:space="0" w:color="auto"/>
          </w:divBdr>
        </w:div>
        <w:div w:id="1907689316">
          <w:marLeft w:val="0"/>
          <w:marRight w:val="0"/>
          <w:marTop w:val="0"/>
          <w:marBottom w:val="0"/>
          <w:divBdr>
            <w:top w:val="none" w:sz="0" w:space="0" w:color="auto"/>
            <w:left w:val="none" w:sz="0" w:space="0" w:color="auto"/>
            <w:bottom w:val="none" w:sz="0" w:space="0" w:color="auto"/>
            <w:right w:val="none" w:sz="0" w:space="0" w:color="auto"/>
          </w:divBdr>
        </w:div>
        <w:div w:id="1923099910">
          <w:marLeft w:val="0"/>
          <w:marRight w:val="0"/>
          <w:marTop w:val="0"/>
          <w:marBottom w:val="0"/>
          <w:divBdr>
            <w:top w:val="none" w:sz="0" w:space="0" w:color="auto"/>
            <w:left w:val="none" w:sz="0" w:space="0" w:color="auto"/>
            <w:bottom w:val="none" w:sz="0" w:space="0" w:color="auto"/>
            <w:right w:val="none" w:sz="0" w:space="0" w:color="auto"/>
          </w:divBdr>
        </w:div>
      </w:divsChild>
    </w:div>
    <w:div w:id="1056318997">
      <w:bodyDiv w:val="1"/>
      <w:marLeft w:val="0"/>
      <w:marRight w:val="0"/>
      <w:marTop w:val="0"/>
      <w:marBottom w:val="0"/>
      <w:divBdr>
        <w:top w:val="none" w:sz="0" w:space="0" w:color="auto"/>
        <w:left w:val="none" w:sz="0" w:space="0" w:color="auto"/>
        <w:bottom w:val="none" w:sz="0" w:space="0" w:color="auto"/>
        <w:right w:val="none" w:sz="0" w:space="0" w:color="auto"/>
      </w:divBdr>
    </w:div>
    <w:div w:id="1075400135">
      <w:bodyDiv w:val="1"/>
      <w:marLeft w:val="0"/>
      <w:marRight w:val="0"/>
      <w:marTop w:val="0"/>
      <w:marBottom w:val="0"/>
      <w:divBdr>
        <w:top w:val="none" w:sz="0" w:space="0" w:color="auto"/>
        <w:left w:val="none" w:sz="0" w:space="0" w:color="auto"/>
        <w:bottom w:val="none" w:sz="0" w:space="0" w:color="auto"/>
        <w:right w:val="none" w:sz="0" w:space="0" w:color="auto"/>
      </w:divBdr>
    </w:div>
    <w:div w:id="1075660549">
      <w:bodyDiv w:val="1"/>
      <w:marLeft w:val="0"/>
      <w:marRight w:val="0"/>
      <w:marTop w:val="0"/>
      <w:marBottom w:val="0"/>
      <w:divBdr>
        <w:top w:val="none" w:sz="0" w:space="0" w:color="auto"/>
        <w:left w:val="none" w:sz="0" w:space="0" w:color="auto"/>
        <w:bottom w:val="none" w:sz="0" w:space="0" w:color="auto"/>
        <w:right w:val="none" w:sz="0" w:space="0" w:color="auto"/>
      </w:divBdr>
      <w:divsChild>
        <w:div w:id="1823425342">
          <w:marLeft w:val="0"/>
          <w:marRight w:val="0"/>
          <w:marTop w:val="0"/>
          <w:marBottom w:val="0"/>
          <w:divBdr>
            <w:top w:val="none" w:sz="0" w:space="0" w:color="auto"/>
            <w:left w:val="none" w:sz="0" w:space="0" w:color="auto"/>
            <w:bottom w:val="none" w:sz="0" w:space="0" w:color="auto"/>
            <w:right w:val="none" w:sz="0" w:space="0" w:color="auto"/>
          </w:divBdr>
          <w:divsChild>
            <w:div w:id="334260105">
              <w:marLeft w:val="0"/>
              <w:marRight w:val="0"/>
              <w:marTop w:val="0"/>
              <w:marBottom w:val="0"/>
              <w:divBdr>
                <w:top w:val="none" w:sz="0" w:space="0" w:color="auto"/>
                <w:left w:val="none" w:sz="0" w:space="0" w:color="auto"/>
                <w:bottom w:val="none" w:sz="0" w:space="0" w:color="auto"/>
                <w:right w:val="none" w:sz="0" w:space="0" w:color="auto"/>
              </w:divBdr>
            </w:div>
            <w:div w:id="730271406">
              <w:marLeft w:val="0"/>
              <w:marRight w:val="0"/>
              <w:marTop w:val="0"/>
              <w:marBottom w:val="0"/>
              <w:divBdr>
                <w:top w:val="none" w:sz="0" w:space="0" w:color="auto"/>
                <w:left w:val="none" w:sz="0" w:space="0" w:color="auto"/>
                <w:bottom w:val="none" w:sz="0" w:space="0" w:color="auto"/>
                <w:right w:val="none" w:sz="0" w:space="0" w:color="auto"/>
              </w:divBdr>
            </w:div>
            <w:div w:id="911815668">
              <w:marLeft w:val="0"/>
              <w:marRight w:val="0"/>
              <w:marTop w:val="0"/>
              <w:marBottom w:val="0"/>
              <w:divBdr>
                <w:top w:val="none" w:sz="0" w:space="0" w:color="auto"/>
                <w:left w:val="none" w:sz="0" w:space="0" w:color="auto"/>
                <w:bottom w:val="none" w:sz="0" w:space="0" w:color="auto"/>
                <w:right w:val="none" w:sz="0" w:space="0" w:color="auto"/>
              </w:divBdr>
            </w:div>
            <w:div w:id="1415132033">
              <w:marLeft w:val="0"/>
              <w:marRight w:val="0"/>
              <w:marTop w:val="0"/>
              <w:marBottom w:val="0"/>
              <w:divBdr>
                <w:top w:val="none" w:sz="0" w:space="0" w:color="auto"/>
                <w:left w:val="none" w:sz="0" w:space="0" w:color="auto"/>
                <w:bottom w:val="none" w:sz="0" w:space="0" w:color="auto"/>
                <w:right w:val="none" w:sz="0" w:space="0" w:color="auto"/>
              </w:divBdr>
              <w:divsChild>
                <w:div w:id="118517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280196">
      <w:bodyDiv w:val="1"/>
      <w:marLeft w:val="0"/>
      <w:marRight w:val="0"/>
      <w:marTop w:val="0"/>
      <w:marBottom w:val="0"/>
      <w:divBdr>
        <w:top w:val="none" w:sz="0" w:space="0" w:color="auto"/>
        <w:left w:val="none" w:sz="0" w:space="0" w:color="auto"/>
        <w:bottom w:val="none" w:sz="0" w:space="0" w:color="auto"/>
        <w:right w:val="none" w:sz="0" w:space="0" w:color="auto"/>
      </w:divBdr>
      <w:divsChild>
        <w:div w:id="375007263">
          <w:marLeft w:val="0"/>
          <w:marRight w:val="0"/>
          <w:marTop w:val="0"/>
          <w:marBottom w:val="0"/>
          <w:divBdr>
            <w:top w:val="none" w:sz="0" w:space="0" w:color="auto"/>
            <w:left w:val="none" w:sz="0" w:space="0" w:color="auto"/>
            <w:bottom w:val="none" w:sz="0" w:space="0" w:color="auto"/>
            <w:right w:val="none" w:sz="0" w:space="0" w:color="auto"/>
          </w:divBdr>
        </w:div>
        <w:div w:id="789936271">
          <w:marLeft w:val="0"/>
          <w:marRight w:val="0"/>
          <w:marTop w:val="0"/>
          <w:marBottom w:val="0"/>
          <w:divBdr>
            <w:top w:val="none" w:sz="0" w:space="0" w:color="auto"/>
            <w:left w:val="none" w:sz="0" w:space="0" w:color="auto"/>
            <w:bottom w:val="none" w:sz="0" w:space="0" w:color="auto"/>
            <w:right w:val="none" w:sz="0" w:space="0" w:color="auto"/>
          </w:divBdr>
        </w:div>
        <w:div w:id="959145519">
          <w:marLeft w:val="0"/>
          <w:marRight w:val="0"/>
          <w:marTop w:val="0"/>
          <w:marBottom w:val="0"/>
          <w:divBdr>
            <w:top w:val="none" w:sz="0" w:space="0" w:color="auto"/>
            <w:left w:val="none" w:sz="0" w:space="0" w:color="auto"/>
            <w:bottom w:val="none" w:sz="0" w:space="0" w:color="auto"/>
            <w:right w:val="none" w:sz="0" w:space="0" w:color="auto"/>
          </w:divBdr>
        </w:div>
        <w:div w:id="1077440381">
          <w:marLeft w:val="0"/>
          <w:marRight w:val="0"/>
          <w:marTop w:val="0"/>
          <w:marBottom w:val="0"/>
          <w:divBdr>
            <w:top w:val="none" w:sz="0" w:space="0" w:color="auto"/>
            <w:left w:val="none" w:sz="0" w:space="0" w:color="auto"/>
            <w:bottom w:val="none" w:sz="0" w:space="0" w:color="auto"/>
            <w:right w:val="none" w:sz="0" w:space="0" w:color="auto"/>
          </w:divBdr>
        </w:div>
        <w:div w:id="1146971035">
          <w:marLeft w:val="0"/>
          <w:marRight w:val="0"/>
          <w:marTop w:val="0"/>
          <w:marBottom w:val="0"/>
          <w:divBdr>
            <w:top w:val="none" w:sz="0" w:space="0" w:color="auto"/>
            <w:left w:val="none" w:sz="0" w:space="0" w:color="auto"/>
            <w:bottom w:val="none" w:sz="0" w:space="0" w:color="auto"/>
            <w:right w:val="none" w:sz="0" w:space="0" w:color="auto"/>
          </w:divBdr>
        </w:div>
        <w:div w:id="1161893207">
          <w:marLeft w:val="0"/>
          <w:marRight w:val="0"/>
          <w:marTop w:val="0"/>
          <w:marBottom w:val="0"/>
          <w:divBdr>
            <w:top w:val="none" w:sz="0" w:space="0" w:color="auto"/>
            <w:left w:val="none" w:sz="0" w:space="0" w:color="auto"/>
            <w:bottom w:val="none" w:sz="0" w:space="0" w:color="auto"/>
            <w:right w:val="none" w:sz="0" w:space="0" w:color="auto"/>
          </w:divBdr>
        </w:div>
        <w:div w:id="1654136588">
          <w:marLeft w:val="0"/>
          <w:marRight w:val="0"/>
          <w:marTop w:val="0"/>
          <w:marBottom w:val="0"/>
          <w:divBdr>
            <w:top w:val="none" w:sz="0" w:space="0" w:color="auto"/>
            <w:left w:val="none" w:sz="0" w:space="0" w:color="auto"/>
            <w:bottom w:val="none" w:sz="0" w:space="0" w:color="auto"/>
            <w:right w:val="none" w:sz="0" w:space="0" w:color="auto"/>
          </w:divBdr>
        </w:div>
      </w:divsChild>
    </w:div>
    <w:div w:id="1104569987">
      <w:bodyDiv w:val="1"/>
      <w:marLeft w:val="0"/>
      <w:marRight w:val="0"/>
      <w:marTop w:val="0"/>
      <w:marBottom w:val="0"/>
      <w:divBdr>
        <w:top w:val="none" w:sz="0" w:space="0" w:color="auto"/>
        <w:left w:val="none" w:sz="0" w:space="0" w:color="auto"/>
        <w:bottom w:val="none" w:sz="0" w:space="0" w:color="auto"/>
        <w:right w:val="none" w:sz="0" w:space="0" w:color="auto"/>
      </w:divBdr>
      <w:divsChild>
        <w:div w:id="281427206">
          <w:marLeft w:val="0"/>
          <w:marRight w:val="0"/>
          <w:marTop w:val="0"/>
          <w:marBottom w:val="0"/>
          <w:divBdr>
            <w:top w:val="none" w:sz="0" w:space="0" w:color="auto"/>
            <w:left w:val="none" w:sz="0" w:space="0" w:color="auto"/>
            <w:bottom w:val="none" w:sz="0" w:space="0" w:color="auto"/>
            <w:right w:val="none" w:sz="0" w:space="0" w:color="auto"/>
          </w:divBdr>
        </w:div>
        <w:div w:id="343166971">
          <w:marLeft w:val="0"/>
          <w:marRight w:val="0"/>
          <w:marTop w:val="0"/>
          <w:marBottom w:val="0"/>
          <w:divBdr>
            <w:top w:val="none" w:sz="0" w:space="0" w:color="auto"/>
            <w:left w:val="none" w:sz="0" w:space="0" w:color="auto"/>
            <w:bottom w:val="none" w:sz="0" w:space="0" w:color="auto"/>
            <w:right w:val="none" w:sz="0" w:space="0" w:color="auto"/>
          </w:divBdr>
        </w:div>
        <w:div w:id="396518190">
          <w:marLeft w:val="0"/>
          <w:marRight w:val="0"/>
          <w:marTop w:val="0"/>
          <w:marBottom w:val="0"/>
          <w:divBdr>
            <w:top w:val="none" w:sz="0" w:space="0" w:color="auto"/>
            <w:left w:val="none" w:sz="0" w:space="0" w:color="auto"/>
            <w:bottom w:val="none" w:sz="0" w:space="0" w:color="auto"/>
            <w:right w:val="none" w:sz="0" w:space="0" w:color="auto"/>
          </w:divBdr>
        </w:div>
        <w:div w:id="596984503">
          <w:marLeft w:val="0"/>
          <w:marRight w:val="0"/>
          <w:marTop w:val="0"/>
          <w:marBottom w:val="0"/>
          <w:divBdr>
            <w:top w:val="none" w:sz="0" w:space="0" w:color="auto"/>
            <w:left w:val="none" w:sz="0" w:space="0" w:color="auto"/>
            <w:bottom w:val="none" w:sz="0" w:space="0" w:color="auto"/>
            <w:right w:val="none" w:sz="0" w:space="0" w:color="auto"/>
          </w:divBdr>
        </w:div>
        <w:div w:id="645355701">
          <w:marLeft w:val="0"/>
          <w:marRight w:val="0"/>
          <w:marTop w:val="0"/>
          <w:marBottom w:val="0"/>
          <w:divBdr>
            <w:top w:val="none" w:sz="0" w:space="0" w:color="auto"/>
            <w:left w:val="none" w:sz="0" w:space="0" w:color="auto"/>
            <w:bottom w:val="none" w:sz="0" w:space="0" w:color="auto"/>
            <w:right w:val="none" w:sz="0" w:space="0" w:color="auto"/>
          </w:divBdr>
        </w:div>
        <w:div w:id="712966678">
          <w:marLeft w:val="0"/>
          <w:marRight w:val="0"/>
          <w:marTop w:val="0"/>
          <w:marBottom w:val="0"/>
          <w:divBdr>
            <w:top w:val="none" w:sz="0" w:space="0" w:color="auto"/>
            <w:left w:val="none" w:sz="0" w:space="0" w:color="auto"/>
            <w:bottom w:val="none" w:sz="0" w:space="0" w:color="auto"/>
            <w:right w:val="none" w:sz="0" w:space="0" w:color="auto"/>
          </w:divBdr>
        </w:div>
        <w:div w:id="1455517427">
          <w:marLeft w:val="0"/>
          <w:marRight w:val="0"/>
          <w:marTop w:val="0"/>
          <w:marBottom w:val="0"/>
          <w:divBdr>
            <w:top w:val="none" w:sz="0" w:space="0" w:color="auto"/>
            <w:left w:val="none" w:sz="0" w:space="0" w:color="auto"/>
            <w:bottom w:val="none" w:sz="0" w:space="0" w:color="auto"/>
            <w:right w:val="none" w:sz="0" w:space="0" w:color="auto"/>
          </w:divBdr>
        </w:div>
        <w:div w:id="1751005703">
          <w:marLeft w:val="0"/>
          <w:marRight w:val="0"/>
          <w:marTop w:val="0"/>
          <w:marBottom w:val="0"/>
          <w:divBdr>
            <w:top w:val="none" w:sz="0" w:space="0" w:color="auto"/>
            <w:left w:val="none" w:sz="0" w:space="0" w:color="auto"/>
            <w:bottom w:val="none" w:sz="0" w:space="0" w:color="auto"/>
            <w:right w:val="none" w:sz="0" w:space="0" w:color="auto"/>
          </w:divBdr>
        </w:div>
        <w:div w:id="1872379956">
          <w:marLeft w:val="0"/>
          <w:marRight w:val="0"/>
          <w:marTop w:val="0"/>
          <w:marBottom w:val="0"/>
          <w:divBdr>
            <w:top w:val="none" w:sz="0" w:space="0" w:color="auto"/>
            <w:left w:val="none" w:sz="0" w:space="0" w:color="auto"/>
            <w:bottom w:val="none" w:sz="0" w:space="0" w:color="auto"/>
            <w:right w:val="none" w:sz="0" w:space="0" w:color="auto"/>
          </w:divBdr>
        </w:div>
        <w:div w:id="2021590013">
          <w:marLeft w:val="0"/>
          <w:marRight w:val="0"/>
          <w:marTop w:val="0"/>
          <w:marBottom w:val="0"/>
          <w:divBdr>
            <w:top w:val="none" w:sz="0" w:space="0" w:color="auto"/>
            <w:left w:val="none" w:sz="0" w:space="0" w:color="auto"/>
            <w:bottom w:val="none" w:sz="0" w:space="0" w:color="auto"/>
            <w:right w:val="none" w:sz="0" w:space="0" w:color="auto"/>
          </w:divBdr>
        </w:div>
        <w:div w:id="2063863565">
          <w:marLeft w:val="0"/>
          <w:marRight w:val="0"/>
          <w:marTop w:val="0"/>
          <w:marBottom w:val="0"/>
          <w:divBdr>
            <w:top w:val="none" w:sz="0" w:space="0" w:color="auto"/>
            <w:left w:val="none" w:sz="0" w:space="0" w:color="auto"/>
            <w:bottom w:val="none" w:sz="0" w:space="0" w:color="auto"/>
            <w:right w:val="none" w:sz="0" w:space="0" w:color="auto"/>
          </w:divBdr>
        </w:div>
      </w:divsChild>
    </w:div>
    <w:div w:id="1109737903">
      <w:bodyDiv w:val="1"/>
      <w:marLeft w:val="0"/>
      <w:marRight w:val="0"/>
      <w:marTop w:val="0"/>
      <w:marBottom w:val="0"/>
      <w:divBdr>
        <w:top w:val="none" w:sz="0" w:space="0" w:color="auto"/>
        <w:left w:val="none" w:sz="0" w:space="0" w:color="auto"/>
        <w:bottom w:val="none" w:sz="0" w:space="0" w:color="auto"/>
        <w:right w:val="none" w:sz="0" w:space="0" w:color="auto"/>
      </w:divBdr>
    </w:div>
    <w:div w:id="1109853086">
      <w:bodyDiv w:val="1"/>
      <w:marLeft w:val="0"/>
      <w:marRight w:val="0"/>
      <w:marTop w:val="0"/>
      <w:marBottom w:val="0"/>
      <w:divBdr>
        <w:top w:val="none" w:sz="0" w:space="0" w:color="auto"/>
        <w:left w:val="none" w:sz="0" w:space="0" w:color="auto"/>
        <w:bottom w:val="none" w:sz="0" w:space="0" w:color="auto"/>
        <w:right w:val="none" w:sz="0" w:space="0" w:color="auto"/>
      </w:divBdr>
    </w:div>
    <w:div w:id="1112241681">
      <w:bodyDiv w:val="1"/>
      <w:marLeft w:val="0"/>
      <w:marRight w:val="0"/>
      <w:marTop w:val="0"/>
      <w:marBottom w:val="0"/>
      <w:divBdr>
        <w:top w:val="none" w:sz="0" w:space="0" w:color="auto"/>
        <w:left w:val="none" w:sz="0" w:space="0" w:color="auto"/>
        <w:bottom w:val="none" w:sz="0" w:space="0" w:color="auto"/>
        <w:right w:val="none" w:sz="0" w:space="0" w:color="auto"/>
      </w:divBdr>
    </w:div>
    <w:div w:id="1112357238">
      <w:bodyDiv w:val="1"/>
      <w:marLeft w:val="0"/>
      <w:marRight w:val="0"/>
      <w:marTop w:val="0"/>
      <w:marBottom w:val="0"/>
      <w:divBdr>
        <w:top w:val="none" w:sz="0" w:space="0" w:color="auto"/>
        <w:left w:val="none" w:sz="0" w:space="0" w:color="auto"/>
        <w:bottom w:val="none" w:sz="0" w:space="0" w:color="auto"/>
        <w:right w:val="none" w:sz="0" w:space="0" w:color="auto"/>
      </w:divBdr>
      <w:divsChild>
        <w:div w:id="635720485">
          <w:marLeft w:val="0"/>
          <w:marRight w:val="0"/>
          <w:marTop w:val="0"/>
          <w:marBottom w:val="0"/>
          <w:divBdr>
            <w:top w:val="none" w:sz="0" w:space="0" w:color="auto"/>
            <w:left w:val="none" w:sz="0" w:space="0" w:color="auto"/>
            <w:bottom w:val="none" w:sz="0" w:space="0" w:color="auto"/>
            <w:right w:val="none" w:sz="0" w:space="0" w:color="auto"/>
          </w:divBdr>
        </w:div>
      </w:divsChild>
    </w:div>
    <w:div w:id="1118715166">
      <w:bodyDiv w:val="1"/>
      <w:marLeft w:val="0"/>
      <w:marRight w:val="0"/>
      <w:marTop w:val="0"/>
      <w:marBottom w:val="0"/>
      <w:divBdr>
        <w:top w:val="none" w:sz="0" w:space="0" w:color="auto"/>
        <w:left w:val="none" w:sz="0" w:space="0" w:color="auto"/>
        <w:bottom w:val="none" w:sz="0" w:space="0" w:color="auto"/>
        <w:right w:val="none" w:sz="0" w:space="0" w:color="auto"/>
      </w:divBdr>
      <w:divsChild>
        <w:div w:id="458181459">
          <w:marLeft w:val="0"/>
          <w:marRight w:val="0"/>
          <w:marTop w:val="0"/>
          <w:marBottom w:val="0"/>
          <w:divBdr>
            <w:top w:val="none" w:sz="0" w:space="0" w:color="auto"/>
            <w:left w:val="none" w:sz="0" w:space="0" w:color="auto"/>
            <w:bottom w:val="none" w:sz="0" w:space="0" w:color="auto"/>
            <w:right w:val="none" w:sz="0" w:space="0" w:color="auto"/>
          </w:divBdr>
        </w:div>
        <w:div w:id="1130365836">
          <w:marLeft w:val="0"/>
          <w:marRight w:val="0"/>
          <w:marTop w:val="0"/>
          <w:marBottom w:val="0"/>
          <w:divBdr>
            <w:top w:val="none" w:sz="0" w:space="0" w:color="auto"/>
            <w:left w:val="none" w:sz="0" w:space="0" w:color="auto"/>
            <w:bottom w:val="none" w:sz="0" w:space="0" w:color="auto"/>
            <w:right w:val="none" w:sz="0" w:space="0" w:color="auto"/>
          </w:divBdr>
        </w:div>
        <w:div w:id="1387726019">
          <w:marLeft w:val="0"/>
          <w:marRight w:val="0"/>
          <w:marTop w:val="0"/>
          <w:marBottom w:val="0"/>
          <w:divBdr>
            <w:top w:val="none" w:sz="0" w:space="0" w:color="auto"/>
            <w:left w:val="none" w:sz="0" w:space="0" w:color="auto"/>
            <w:bottom w:val="none" w:sz="0" w:space="0" w:color="auto"/>
            <w:right w:val="none" w:sz="0" w:space="0" w:color="auto"/>
          </w:divBdr>
        </w:div>
        <w:div w:id="1759254434">
          <w:marLeft w:val="0"/>
          <w:marRight w:val="0"/>
          <w:marTop w:val="0"/>
          <w:marBottom w:val="0"/>
          <w:divBdr>
            <w:top w:val="none" w:sz="0" w:space="0" w:color="auto"/>
            <w:left w:val="none" w:sz="0" w:space="0" w:color="auto"/>
            <w:bottom w:val="none" w:sz="0" w:space="0" w:color="auto"/>
            <w:right w:val="none" w:sz="0" w:space="0" w:color="auto"/>
          </w:divBdr>
        </w:div>
      </w:divsChild>
    </w:div>
    <w:div w:id="1135103855">
      <w:bodyDiv w:val="1"/>
      <w:marLeft w:val="0"/>
      <w:marRight w:val="0"/>
      <w:marTop w:val="0"/>
      <w:marBottom w:val="0"/>
      <w:divBdr>
        <w:top w:val="none" w:sz="0" w:space="0" w:color="auto"/>
        <w:left w:val="none" w:sz="0" w:space="0" w:color="auto"/>
        <w:bottom w:val="none" w:sz="0" w:space="0" w:color="auto"/>
        <w:right w:val="none" w:sz="0" w:space="0" w:color="auto"/>
      </w:divBdr>
    </w:div>
    <w:div w:id="1142187873">
      <w:bodyDiv w:val="1"/>
      <w:marLeft w:val="0"/>
      <w:marRight w:val="0"/>
      <w:marTop w:val="0"/>
      <w:marBottom w:val="0"/>
      <w:divBdr>
        <w:top w:val="none" w:sz="0" w:space="0" w:color="auto"/>
        <w:left w:val="none" w:sz="0" w:space="0" w:color="auto"/>
        <w:bottom w:val="none" w:sz="0" w:space="0" w:color="auto"/>
        <w:right w:val="none" w:sz="0" w:space="0" w:color="auto"/>
      </w:divBdr>
      <w:divsChild>
        <w:div w:id="883059892">
          <w:marLeft w:val="0"/>
          <w:marRight w:val="0"/>
          <w:marTop w:val="0"/>
          <w:marBottom w:val="0"/>
          <w:divBdr>
            <w:top w:val="none" w:sz="0" w:space="0" w:color="auto"/>
            <w:left w:val="none" w:sz="0" w:space="0" w:color="auto"/>
            <w:bottom w:val="none" w:sz="0" w:space="0" w:color="auto"/>
            <w:right w:val="none" w:sz="0" w:space="0" w:color="auto"/>
          </w:divBdr>
        </w:div>
        <w:div w:id="1265068101">
          <w:marLeft w:val="0"/>
          <w:marRight w:val="0"/>
          <w:marTop w:val="0"/>
          <w:marBottom w:val="0"/>
          <w:divBdr>
            <w:top w:val="none" w:sz="0" w:space="0" w:color="auto"/>
            <w:left w:val="none" w:sz="0" w:space="0" w:color="auto"/>
            <w:bottom w:val="none" w:sz="0" w:space="0" w:color="auto"/>
            <w:right w:val="none" w:sz="0" w:space="0" w:color="auto"/>
          </w:divBdr>
        </w:div>
        <w:div w:id="1294630632">
          <w:marLeft w:val="0"/>
          <w:marRight w:val="0"/>
          <w:marTop w:val="0"/>
          <w:marBottom w:val="0"/>
          <w:divBdr>
            <w:top w:val="none" w:sz="0" w:space="0" w:color="auto"/>
            <w:left w:val="none" w:sz="0" w:space="0" w:color="auto"/>
            <w:bottom w:val="none" w:sz="0" w:space="0" w:color="auto"/>
            <w:right w:val="none" w:sz="0" w:space="0" w:color="auto"/>
          </w:divBdr>
        </w:div>
        <w:div w:id="1874996359">
          <w:marLeft w:val="0"/>
          <w:marRight w:val="0"/>
          <w:marTop w:val="0"/>
          <w:marBottom w:val="0"/>
          <w:divBdr>
            <w:top w:val="none" w:sz="0" w:space="0" w:color="auto"/>
            <w:left w:val="none" w:sz="0" w:space="0" w:color="auto"/>
            <w:bottom w:val="none" w:sz="0" w:space="0" w:color="auto"/>
            <w:right w:val="none" w:sz="0" w:space="0" w:color="auto"/>
          </w:divBdr>
        </w:div>
      </w:divsChild>
    </w:div>
    <w:div w:id="1142847402">
      <w:bodyDiv w:val="1"/>
      <w:marLeft w:val="0"/>
      <w:marRight w:val="0"/>
      <w:marTop w:val="0"/>
      <w:marBottom w:val="0"/>
      <w:divBdr>
        <w:top w:val="none" w:sz="0" w:space="0" w:color="auto"/>
        <w:left w:val="none" w:sz="0" w:space="0" w:color="auto"/>
        <w:bottom w:val="none" w:sz="0" w:space="0" w:color="auto"/>
        <w:right w:val="none" w:sz="0" w:space="0" w:color="auto"/>
      </w:divBdr>
      <w:divsChild>
        <w:div w:id="127893094">
          <w:marLeft w:val="0"/>
          <w:marRight w:val="0"/>
          <w:marTop w:val="0"/>
          <w:marBottom w:val="0"/>
          <w:divBdr>
            <w:top w:val="none" w:sz="0" w:space="0" w:color="auto"/>
            <w:left w:val="none" w:sz="0" w:space="0" w:color="auto"/>
            <w:bottom w:val="none" w:sz="0" w:space="0" w:color="auto"/>
            <w:right w:val="none" w:sz="0" w:space="0" w:color="auto"/>
          </w:divBdr>
        </w:div>
        <w:div w:id="717823530">
          <w:marLeft w:val="0"/>
          <w:marRight w:val="0"/>
          <w:marTop w:val="0"/>
          <w:marBottom w:val="0"/>
          <w:divBdr>
            <w:top w:val="none" w:sz="0" w:space="0" w:color="auto"/>
            <w:left w:val="none" w:sz="0" w:space="0" w:color="auto"/>
            <w:bottom w:val="none" w:sz="0" w:space="0" w:color="auto"/>
            <w:right w:val="none" w:sz="0" w:space="0" w:color="auto"/>
          </w:divBdr>
        </w:div>
        <w:div w:id="962349206">
          <w:marLeft w:val="0"/>
          <w:marRight w:val="0"/>
          <w:marTop w:val="0"/>
          <w:marBottom w:val="0"/>
          <w:divBdr>
            <w:top w:val="none" w:sz="0" w:space="0" w:color="auto"/>
            <w:left w:val="none" w:sz="0" w:space="0" w:color="auto"/>
            <w:bottom w:val="none" w:sz="0" w:space="0" w:color="auto"/>
            <w:right w:val="none" w:sz="0" w:space="0" w:color="auto"/>
          </w:divBdr>
        </w:div>
      </w:divsChild>
    </w:div>
    <w:div w:id="1147631899">
      <w:bodyDiv w:val="1"/>
      <w:marLeft w:val="0"/>
      <w:marRight w:val="0"/>
      <w:marTop w:val="0"/>
      <w:marBottom w:val="0"/>
      <w:divBdr>
        <w:top w:val="none" w:sz="0" w:space="0" w:color="auto"/>
        <w:left w:val="none" w:sz="0" w:space="0" w:color="auto"/>
        <w:bottom w:val="none" w:sz="0" w:space="0" w:color="auto"/>
        <w:right w:val="none" w:sz="0" w:space="0" w:color="auto"/>
      </w:divBdr>
    </w:div>
    <w:div w:id="1147936719">
      <w:bodyDiv w:val="1"/>
      <w:marLeft w:val="0"/>
      <w:marRight w:val="0"/>
      <w:marTop w:val="0"/>
      <w:marBottom w:val="0"/>
      <w:divBdr>
        <w:top w:val="none" w:sz="0" w:space="0" w:color="auto"/>
        <w:left w:val="none" w:sz="0" w:space="0" w:color="auto"/>
        <w:bottom w:val="none" w:sz="0" w:space="0" w:color="auto"/>
        <w:right w:val="none" w:sz="0" w:space="0" w:color="auto"/>
      </w:divBdr>
    </w:div>
    <w:div w:id="1150050934">
      <w:bodyDiv w:val="1"/>
      <w:marLeft w:val="0"/>
      <w:marRight w:val="0"/>
      <w:marTop w:val="0"/>
      <w:marBottom w:val="0"/>
      <w:divBdr>
        <w:top w:val="none" w:sz="0" w:space="0" w:color="auto"/>
        <w:left w:val="none" w:sz="0" w:space="0" w:color="auto"/>
        <w:bottom w:val="none" w:sz="0" w:space="0" w:color="auto"/>
        <w:right w:val="none" w:sz="0" w:space="0" w:color="auto"/>
      </w:divBdr>
    </w:div>
    <w:div w:id="1166942315">
      <w:bodyDiv w:val="1"/>
      <w:marLeft w:val="0"/>
      <w:marRight w:val="0"/>
      <w:marTop w:val="0"/>
      <w:marBottom w:val="0"/>
      <w:divBdr>
        <w:top w:val="none" w:sz="0" w:space="0" w:color="auto"/>
        <w:left w:val="none" w:sz="0" w:space="0" w:color="auto"/>
        <w:bottom w:val="none" w:sz="0" w:space="0" w:color="auto"/>
        <w:right w:val="none" w:sz="0" w:space="0" w:color="auto"/>
      </w:divBdr>
    </w:div>
    <w:div w:id="1167748244">
      <w:bodyDiv w:val="1"/>
      <w:marLeft w:val="0"/>
      <w:marRight w:val="0"/>
      <w:marTop w:val="0"/>
      <w:marBottom w:val="0"/>
      <w:divBdr>
        <w:top w:val="none" w:sz="0" w:space="0" w:color="auto"/>
        <w:left w:val="none" w:sz="0" w:space="0" w:color="auto"/>
        <w:bottom w:val="none" w:sz="0" w:space="0" w:color="auto"/>
        <w:right w:val="none" w:sz="0" w:space="0" w:color="auto"/>
      </w:divBdr>
    </w:div>
    <w:div w:id="1179156333">
      <w:bodyDiv w:val="1"/>
      <w:marLeft w:val="0"/>
      <w:marRight w:val="0"/>
      <w:marTop w:val="0"/>
      <w:marBottom w:val="0"/>
      <w:divBdr>
        <w:top w:val="none" w:sz="0" w:space="0" w:color="auto"/>
        <w:left w:val="none" w:sz="0" w:space="0" w:color="auto"/>
        <w:bottom w:val="none" w:sz="0" w:space="0" w:color="auto"/>
        <w:right w:val="none" w:sz="0" w:space="0" w:color="auto"/>
      </w:divBdr>
      <w:divsChild>
        <w:div w:id="33044608">
          <w:marLeft w:val="0"/>
          <w:marRight w:val="0"/>
          <w:marTop w:val="0"/>
          <w:marBottom w:val="0"/>
          <w:divBdr>
            <w:top w:val="none" w:sz="0" w:space="0" w:color="auto"/>
            <w:left w:val="none" w:sz="0" w:space="0" w:color="auto"/>
            <w:bottom w:val="none" w:sz="0" w:space="0" w:color="auto"/>
            <w:right w:val="none" w:sz="0" w:space="0" w:color="auto"/>
          </w:divBdr>
        </w:div>
        <w:div w:id="145710179">
          <w:marLeft w:val="0"/>
          <w:marRight w:val="0"/>
          <w:marTop w:val="0"/>
          <w:marBottom w:val="0"/>
          <w:divBdr>
            <w:top w:val="none" w:sz="0" w:space="0" w:color="auto"/>
            <w:left w:val="none" w:sz="0" w:space="0" w:color="auto"/>
            <w:bottom w:val="none" w:sz="0" w:space="0" w:color="auto"/>
            <w:right w:val="none" w:sz="0" w:space="0" w:color="auto"/>
          </w:divBdr>
        </w:div>
        <w:div w:id="238830600">
          <w:marLeft w:val="0"/>
          <w:marRight w:val="0"/>
          <w:marTop w:val="0"/>
          <w:marBottom w:val="0"/>
          <w:divBdr>
            <w:top w:val="none" w:sz="0" w:space="0" w:color="auto"/>
            <w:left w:val="none" w:sz="0" w:space="0" w:color="auto"/>
            <w:bottom w:val="none" w:sz="0" w:space="0" w:color="auto"/>
            <w:right w:val="none" w:sz="0" w:space="0" w:color="auto"/>
          </w:divBdr>
        </w:div>
        <w:div w:id="302778620">
          <w:marLeft w:val="0"/>
          <w:marRight w:val="0"/>
          <w:marTop w:val="0"/>
          <w:marBottom w:val="0"/>
          <w:divBdr>
            <w:top w:val="none" w:sz="0" w:space="0" w:color="auto"/>
            <w:left w:val="none" w:sz="0" w:space="0" w:color="auto"/>
            <w:bottom w:val="none" w:sz="0" w:space="0" w:color="auto"/>
            <w:right w:val="none" w:sz="0" w:space="0" w:color="auto"/>
          </w:divBdr>
        </w:div>
        <w:div w:id="320619163">
          <w:marLeft w:val="0"/>
          <w:marRight w:val="0"/>
          <w:marTop w:val="0"/>
          <w:marBottom w:val="0"/>
          <w:divBdr>
            <w:top w:val="none" w:sz="0" w:space="0" w:color="auto"/>
            <w:left w:val="none" w:sz="0" w:space="0" w:color="auto"/>
            <w:bottom w:val="none" w:sz="0" w:space="0" w:color="auto"/>
            <w:right w:val="none" w:sz="0" w:space="0" w:color="auto"/>
          </w:divBdr>
        </w:div>
        <w:div w:id="335695654">
          <w:marLeft w:val="0"/>
          <w:marRight w:val="0"/>
          <w:marTop w:val="0"/>
          <w:marBottom w:val="0"/>
          <w:divBdr>
            <w:top w:val="none" w:sz="0" w:space="0" w:color="auto"/>
            <w:left w:val="none" w:sz="0" w:space="0" w:color="auto"/>
            <w:bottom w:val="none" w:sz="0" w:space="0" w:color="auto"/>
            <w:right w:val="none" w:sz="0" w:space="0" w:color="auto"/>
          </w:divBdr>
        </w:div>
        <w:div w:id="580406336">
          <w:marLeft w:val="0"/>
          <w:marRight w:val="0"/>
          <w:marTop w:val="0"/>
          <w:marBottom w:val="0"/>
          <w:divBdr>
            <w:top w:val="none" w:sz="0" w:space="0" w:color="auto"/>
            <w:left w:val="none" w:sz="0" w:space="0" w:color="auto"/>
            <w:bottom w:val="none" w:sz="0" w:space="0" w:color="auto"/>
            <w:right w:val="none" w:sz="0" w:space="0" w:color="auto"/>
          </w:divBdr>
        </w:div>
        <w:div w:id="630742861">
          <w:marLeft w:val="0"/>
          <w:marRight w:val="0"/>
          <w:marTop w:val="0"/>
          <w:marBottom w:val="0"/>
          <w:divBdr>
            <w:top w:val="none" w:sz="0" w:space="0" w:color="auto"/>
            <w:left w:val="none" w:sz="0" w:space="0" w:color="auto"/>
            <w:bottom w:val="none" w:sz="0" w:space="0" w:color="auto"/>
            <w:right w:val="none" w:sz="0" w:space="0" w:color="auto"/>
          </w:divBdr>
        </w:div>
        <w:div w:id="645620843">
          <w:marLeft w:val="0"/>
          <w:marRight w:val="0"/>
          <w:marTop w:val="0"/>
          <w:marBottom w:val="0"/>
          <w:divBdr>
            <w:top w:val="none" w:sz="0" w:space="0" w:color="auto"/>
            <w:left w:val="none" w:sz="0" w:space="0" w:color="auto"/>
            <w:bottom w:val="none" w:sz="0" w:space="0" w:color="auto"/>
            <w:right w:val="none" w:sz="0" w:space="0" w:color="auto"/>
          </w:divBdr>
        </w:div>
        <w:div w:id="668680319">
          <w:marLeft w:val="0"/>
          <w:marRight w:val="0"/>
          <w:marTop w:val="0"/>
          <w:marBottom w:val="0"/>
          <w:divBdr>
            <w:top w:val="none" w:sz="0" w:space="0" w:color="auto"/>
            <w:left w:val="none" w:sz="0" w:space="0" w:color="auto"/>
            <w:bottom w:val="none" w:sz="0" w:space="0" w:color="auto"/>
            <w:right w:val="none" w:sz="0" w:space="0" w:color="auto"/>
          </w:divBdr>
        </w:div>
        <w:div w:id="698429230">
          <w:marLeft w:val="0"/>
          <w:marRight w:val="0"/>
          <w:marTop w:val="0"/>
          <w:marBottom w:val="0"/>
          <w:divBdr>
            <w:top w:val="none" w:sz="0" w:space="0" w:color="auto"/>
            <w:left w:val="none" w:sz="0" w:space="0" w:color="auto"/>
            <w:bottom w:val="none" w:sz="0" w:space="0" w:color="auto"/>
            <w:right w:val="none" w:sz="0" w:space="0" w:color="auto"/>
          </w:divBdr>
        </w:div>
        <w:div w:id="699622978">
          <w:marLeft w:val="0"/>
          <w:marRight w:val="0"/>
          <w:marTop w:val="0"/>
          <w:marBottom w:val="0"/>
          <w:divBdr>
            <w:top w:val="none" w:sz="0" w:space="0" w:color="auto"/>
            <w:left w:val="none" w:sz="0" w:space="0" w:color="auto"/>
            <w:bottom w:val="none" w:sz="0" w:space="0" w:color="auto"/>
            <w:right w:val="none" w:sz="0" w:space="0" w:color="auto"/>
          </w:divBdr>
        </w:div>
        <w:div w:id="771510293">
          <w:marLeft w:val="0"/>
          <w:marRight w:val="0"/>
          <w:marTop w:val="0"/>
          <w:marBottom w:val="0"/>
          <w:divBdr>
            <w:top w:val="none" w:sz="0" w:space="0" w:color="auto"/>
            <w:left w:val="none" w:sz="0" w:space="0" w:color="auto"/>
            <w:bottom w:val="none" w:sz="0" w:space="0" w:color="auto"/>
            <w:right w:val="none" w:sz="0" w:space="0" w:color="auto"/>
          </w:divBdr>
        </w:div>
        <w:div w:id="841746552">
          <w:marLeft w:val="0"/>
          <w:marRight w:val="0"/>
          <w:marTop w:val="0"/>
          <w:marBottom w:val="0"/>
          <w:divBdr>
            <w:top w:val="none" w:sz="0" w:space="0" w:color="auto"/>
            <w:left w:val="none" w:sz="0" w:space="0" w:color="auto"/>
            <w:bottom w:val="none" w:sz="0" w:space="0" w:color="auto"/>
            <w:right w:val="none" w:sz="0" w:space="0" w:color="auto"/>
          </w:divBdr>
        </w:div>
        <w:div w:id="922690019">
          <w:marLeft w:val="0"/>
          <w:marRight w:val="0"/>
          <w:marTop w:val="0"/>
          <w:marBottom w:val="0"/>
          <w:divBdr>
            <w:top w:val="none" w:sz="0" w:space="0" w:color="auto"/>
            <w:left w:val="none" w:sz="0" w:space="0" w:color="auto"/>
            <w:bottom w:val="none" w:sz="0" w:space="0" w:color="auto"/>
            <w:right w:val="none" w:sz="0" w:space="0" w:color="auto"/>
          </w:divBdr>
        </w:div>
        <w:div w:id="1058213355">
          <w:marLeft w:val="0"/>
          <w:marRight w:val="0"/>
          <w:marTop w:val="0"/>
          <w:marBottom w:val="0"/>
          <w:divBdr>
            <w:top w:val="none" w:sz="0" w:space="0" w:color="auto"/>
            <w:left w:val="none" w:sz="0" w:space="0" w:color="auto"/>
            <w:bottom w:val="none" w:sz="0" w:space="0" w:color="auto"/>
            <w:right w:val="none" w:sz="0" w:space="0" w:color="auto"/>
          </w:divBdr>
        </w:div>
        <w:div w:id="1076394581">
          <w:marLeft w:val="0"/>
          <w:marRight w:val="0"/>
          <w:marTop w:val="0"/>
          <w:marBottom w:val="0"/>
          <w:divBdr>
            <w:top w:val="none" w:sz="0" w:space="0" w:color="auto"/>
            <w:left w:val="none" w:sz="0" w:space="0" w:color="auto"/>
            <w:bottom w:val="none" w:sz="0" w:space="0" w:color="auto"/>
            <w:right w:val="none" w:sz="0" w:space="0" w:color="auto"/>
          </w:divBdr>
        </w:div>
        <w:div w:id="1118917401">
          <w:marLeft w:val="0"/>
          <w:marRight w:val="0"/>
          <w:marTop w:val="0"/>
          <w:marBottom w:val="0"/>
          <w:divBdr>
            <w:top w:val="none" w:sz="0" w:space="0" w:color="auto"/>
            <w:left w:val="none" w:sz="0" w:space="0" w:color="auto"/>
            <w:bottom w:val="none" w:sz="0" w:space="0" w:color="auto"/>
            <w:right w:val="none" w:sz="0" w:space="0" w:color="auto"/>
          </w:divBdr>
        </w:div>
        <w:div w:id="1170370909">
          <w:marLeft w:val="0"/>
          <w:marRight w:val="0"/>
          <w:marTop w:val="0"/>
          <w:marBottom w:val="0"/>
          <w:divBdr>
            <w:top w:val="none" w:sz="0" w:space="0" w:color="auto"/>
            <w:left w:val="none" w:sz="0" w:space="0" w:color="auto"/>
            <w:bottom w:val="none" w:sz="0" w:space="0" w:color="auto"/>
            <w:right w:val="none" w:sz="0" w:space="0" w:color="auto"/>
          </w:divBdr>
        </w:div>
        <w:div w:id="1206524524">
          <w:marLeft w:val="0"/>
          <w:marRight w:val="0"/>
          <w:marTop w:val="0"/>
          <w:marBottom w:val="0"/>
          <w:divBdr>
            <w:top w:val="none" w:sz="0" w:space="0" w:color="auto"/>
            <w:left w:val="none" w:sz="0" w:space="0" w:color="auto"/>
            <w:bottom w:val="none" w:sz="0" w:space="0" w:color="auto"/>
            <w:right w:val="none" w:sz="0" w:space="0" w:color="auto"/>
          </w:divBdr>
        </w:div>
        <w:div w:id="1209337945">
          <w:marLeft w:val="0"/>
          <w:marRight w:val="0"/>
          <w:marTop w:val="0"/>
          <w:marBottom w:val="0"/>
          <w:divBdr>
            <w:top w:val="none" w:sz="0" w:space="0" w:color="auto"/>
            <w:left w:val="none" w:sz="0" w:space="0" w:color="auto"/>
            <w:bottom w:val="none" w:sz="0" w:space="0" w:color="auto"/>
            <w:right w:val="none" w:sz="0" w:space="0" w:color="auto"/>
          </w:divBdr>
        </w:div>
        <w:div w:id="1415204964">
          <w:marLeft w:val="0"/>
          <w:marRight w:val="0"/>
          <w:marTop w:val="0"/>
          <w:marBottom w:val="0"/>
          <w:divBdr>
            <w:top w:val="none" w:sz="0" w:space="0" w:color="auto"/>
            <w:left w:val="none" w:sz="0" w:space="0" w:color="auto"/>
            <w:bottom w:val="none" w:sz="0" w:space="0" w:color="auto"/>
            <w:right w:val="none" w:sz="0" w:space="0" w:color="auto"/>
          </w:divBdr>
        </w:div>
        <w:div w:id="1425304408">
          <w:marLeft w:val="0"/>
          <w:marRight w:val="0"/>
          <w:marTop w:val="0"/>
          <w:marBottom w:val="0"/>
          <w:divBdr>
            <w:top w:val="none" w:sz="0" w:space="0" w:color="auto"/>
            <w:left w:val="none" w:sz="0" w:space="0" w:color="auto"/>
            <w:bottom w:val="none" w:sz="0" w:space="0" w:color="auto"/>
            <w:right w:val="none" w:sz="0" w:space="0" w:color="auto"/>
          </w:divBdr>
        </w:div>
        <w:div w:id="1438522496">
          <w:marLeft w:val="0"/>
          <w:marRight w:val="0"/>
          <w:marTop w:val="0"/>
          <w:marBottom w:val="0"/>
          <w:divBdr>
            <w:top w:val="none" w:sz="0" w:space="0" w:color="auto"/>
            <w:left w:val="none" w:sz="0" w:space="0" w:color="auto"/>
            <w:bottom w:val="none" w:sz="0" w:space="0" w:color="auto"/>
            <w:right w:val="none" w:sz="0" w:space="0" w:color="auto"/>
          </w:divBdr>
        </w:div>
        <w:div w:id="1520394190">
          <w:marLeft w:val="0"/>
          <w:marRight w:val="0"/>
          <w:marTop w:val="0"/>
          <w:marBottom w:val="0"/>
          <w:divBdr>
            <w:top w:val="none" w:sz="0" w:space="0" w:color="auto"/>
            <w:left w:val="none" w:sz="0" w:space="0" w:color="auto"/>
            <w:bottom w:val="none" w:sz="0" w:space="0" w:color="auto"/>
            <w:right w:val="none" w:sz="0" w:space="0" w:color="auto"/>
          </w:divBdr>
        </w:div>
        <w:div w:id="1590427846">
          <w:marLeft w:val="0"/>
          <w:marRight w:val="0"/>
          <w:marTop w:val="0"/>
          <w:marBottom w:val="0"/>
          <w:divBdr>
            <w:top w:val="none" w:sz="0" w:space="0" w:color="auto"/>
            <w:left w:val="none" w:sz="0" w:space="0" w:color="auto"/>
            <w:bottom w:val="none" w:sz="0" w:space="0" w:color="auto"/>
            <w:right w:val="none" w:sz="0" w:space="0" w:color="auto"/>
          </w:divBdr>
        </w:div>
        <w:div w:id="1647466124">
          <w:marLeft w:val="0"/>
          <w:marRight w:val="0"/>
          <w:marTop w:val="0"/>
          <w:marBottom w:val="0"/>
          <w:divBdr>
            <w:top w:val="none" w:sz="0" w:space="0" w:color="auto"/>
            <w:left w:val="none" w:sz="0" w:space="0" w:color="auto"/>
            <w:bottom w:val="none" w:sz="0" w:space="0" w:color="auto"/>
            <w:right w:val="none" w:sz="0" w:space="0" w:color="auto"/>
          </w:divBdr>
        </w:div>
        <w:div w:id="1712925137">
          <w:marLeft w:val="0"/>
          <w:marRight w:val="0"/>
          <w:marTop w:val="0"/>
          <w:marBottom w:val="0"/>
          <w:divBdr>
            <w:top w:val="none" w:sz="0" w:space="0" w:color="auto"/>
            <w:left w:val="none" w:sz="0" w:space="0" w:color="auto"/>
            <w:bottom w:val="none" w:sz="0" w:space="0" w:color="auto"/>
            <w:right w:val="none" w:sz="0" w:space="0" w:color="auto"/>
          </w:divBdr>
        </w:div>
        <w:div w:id="1729305501">
          <w:marLeft w:val="0"/>
          <w:marRight w:val="0"/>
          <w:marTop w:val="0"/>
          <w:marBottom w:val="0"/>
          <w:divBdr>
            <w:top w:val="none" w:sz="0" w:space="0" w:color="auto"/>
            <w:left w:val="none" w:sz="0" w:space="0" w:color="auto"/>
            <w:bottom w:val="none" w:sz="0" w:space="0" w:color="auto"/>
            <w:right w:val="none" w:sz="0" w:space="0" w:color="auto"/>
          </w:divBdr>
        </w:div>
        <w:div w:id="1920485076">
          <w:marLeft w:val="0"/>
          <w:marRight w:val="0"/>
          <w:marTop w:val="0"/>
          <w:marBottom w:val="0"/>
          <w:divBdr>
            <w:top w:val="none" w:sz="0" w:space="0" w:color="auto"/>
            <w:left w:val="none" w:sz="0" w:space="0" w:color="auto"/>
            <w:bottom w:val="none" w:sz="0" w:space="0" w:color="auto"/>
            <w:right w:val="none" w:sz="0" w:space="0" w:color="auto"/>
          </w:divBdr>
        </w:div>
        <w:div w:id="1954745490">
          <w:marLeft w:val="0"/>
          <w:marRight w:val="0"/>
          <w:marTop w:val="0"/>
          <w:marBottom w:val="0"/>
          <w:divBdr>
            <w:top w:val="none" w:sz="0" w:space="0" w:color="auto"/>
            <w:left w:val="none" w:sz="0" w:space="0" w:color="auto"/>
            <w:bottom w:val="none" w:sz="0" w:space="0" w:color="auto"/>
            <w:right w:val="none" w:sz="0" w:space="0" w:color="auto"/>
          </w:divBdr>
        </w:div>
        <w:div w:id="2018775340">
          <w:marLeft w:val="0"/>
          <w:marRight w:val="0"/>
          <w:marTop w:val="0"/>
          <w:marBottom w:val="0"/>
          <w:divBdr>
            <w:top w:val="none" w:sz="0" w:space="0" w:color="auto"/>
            <w:left w:val="none" w:sz="0" w:space="0" w:color="auto"/>
            <w:bottom w:val="none" w:sz="0" w:space="0" w:color="auto"/>
            <w:right w:val="none" w:sz="0" w:space="0" w:color="auto"/>
          </w:divBdr>
        </w:div>
      </w:divsChild>
    </w:div>
    <w:div w:id="1179811529">
      <w:bodyDiv w:val="1"/>
      <w:marLeft w:val="0"/>
      <w:marRight w:val="0"/>
      <w:marTop w:val="0"/>
      <w:marBottom w:val="0"/>
      <w:divBdr>
        <w:top w:val="none" w:sz="0" w:space="0" w:color="auto"/>
        <w:left w:val="none" w:sz="0" w:space="0" w:color="auto"/>
        <w:bottom w:val="none" w:sz="0" w:space="0" w:color="auto"/>
        <w:right w:val="none" w:sz="0" w:space="0" w:color="auto"/>
      </w:divBdr>
      <w:divsChild>
        <w:div w:id="141846982">
          <w:marLeft w:val="0"/>
          <w:marRight w:val="0"/>
          <w:marTop w:val="0"/>
          <w:marBottom w:val="0"/>
          <w:divBdr>
            <w:top w:val="none" w:sz="0" w:space="0" w:color="auto"/>
            <w:left w:val="none" w:sz="0" w:space="0" w:color="auto"/>
            <w:bottom w:val="none" w:sz="0" w:space="0" w:color="auto"/>
            <w:right w:val="none" w:sz="0" w:space="0" w:color="auto"/>
          </w:divBdr>
        </w:div>
        <w:div w:id="313727364">
          <w:marLeft w:val="0"/>
          <w:marRight w:val="0"/>
          <w:marTop w:val="0"/>
          <w:marBottom w:val="0"/>
          <w:divBdr>
            <w:top w:val="none" w:sz="0" w:space="0" w:color="auto"/>
            <w:left w:val="none" w:sz="0" w:space="0" w:color="auto"/>
            <w:bottom w:val="none" w:sz="0" w:space="0" w:color="auto"/>
            <w:right w:val="none" w:sz="0" w:space="0" w:color="auto"/>
          </w:divBdr>
        </w:div>
        <w:div w:id="364644620">
          <w:marLeft w:val="0"/>
          <w:marRight w:val="0"/>
          <w:marTop w:val="0"/>
          <w:marBottom w:val="0"/>
          <w:divBdr>
            <w:top w:val="none" w:sz="0" w:space="0" w:color="auto"/>
            <w:left w:val="none" w:sz="0" w:space="0" w:color="auto"/>
            <w:bottom w:val="none" w:sz="0" w:space="0" w:color="auto"/>
            <w:right w:val="none" w:sz="0" w:space="0" w:color="auto"/>
          </w:divBdr>
        </w:div>
        <w:div w:id="573859606">
          <w:marLeft w:val="0"/>
          <w:marRight w:val="0"/>
          <w:marTop w:val="0"/>
          <w:marBottom w:val="0"/>
          <w:divBdr>
            <w:top w:val="none" w:sz="0" w:space="0" w:color="auto"/>
            <w:left w:val="none" w:sz="0" w:space="0" w:color="auto"/>
            <w:bottom w:val="none" w:sz="0" w:space="0" w:color="auto"/>
            <w:right w:val="none" w:sz="0" w:space="0" w:color="auto"/>
          </w:divBdr>
        </w:div>
        <w:div w:id="590939837">
          <w:marLeft w:val="0"/>
          <w:marRight w:val="0"/>
          <w:marTop w:val="0"/>
          <w:marBottom w:val="0"/>
          <w:divBdr>
            <w:top w:val="none" w:sz="0" w:space="0" w:color="auto"/>
            <w:left w:val="none" w:sz="0" w:space="0" w:color="auto"/>
            <w:bottom w:val="none" w:sz="0" w:space="0" w:color="auto"/>
            <w:right w:val="none" w:sz="0" w:space="0" w:color="auto"/>
          </w:divBdr>
        </w:div>
        <w:div w:id="596135697">
          <w:marLeft w:val="0"/>
          <w:marRight w:val="0"/>
          <w:marTop w:val="0"/>
          <w:marBottom w:val="0"/>
          <w:divBdr>
            <w:top w:val="none" w:sz="0" w:space="0" w:color="auto"/>
            <w:left w:val="none" w:sz="0" w:space="0" w:color="auto"/>
            <w:bottom w:val="none" w:sz="0" w:space="0" w:color="auto"/>
            <w:right w:val="none" w:sz="0" w:space="0" w:color="auto"/>
          </w:divBdr>
        </w:div>
        <w:div w:id="601106079">
          <w:marLeft w:val="0"/>
          <w:marRight w:val="0"/>
          <w:marTop w:val="0"/>
          <w:marBottom w:val="0"/>
          <w:divBdr>
            <w:top w:val="none" w:sz="0" w:space="0" w:color="auto"/>
            <w:left w:val="none" w:sz="0" w:space="0" w:color="auto"/>
            <w:bottom w:val="none" w:sz="0" w:space="0" w:color="auto"/>
            <w:right w:val="none" w:sz="0" w:space="0" w:color="auto"/>
          </w:divBdr>
        </w:div>
        <w:div w:id="620957795">
          <w:marLeft w:val="0"/>
          <w:marRight w:val="0"/>
          <w:marTop w:val="0"/>
          <w:marBottom w:val="0"/>
          <w:divBdr>
            <w:top w:val="none" w:sz="0" w:space="0" w:color="auto"/>
            <w:left w:val="none" w:sz="0" w:space="0" w:color="auto"/>
            <w:bottom w:val="none" w:sz="0" w:space="0" w:color="auto"/>
            <w:right w:val="none" w:sz="0" w:space="0" w:color="auto"/>
          </w:divBdr>
        </w:div>
        <w:div w:id="653069361">
          <w:marLeft w:val="0"/>
          <w:marRight w:val="0"/>
          <w:marTop w:val="0"/>
          <w:marBottom w:val="0"/>
          <w:divBdr>
            <w:top w:val="none" w:sz="0" w:space="0" w:color="auto"/>
            <w:left w:val="none" w:sz="0" w:space="0" w:color="auto"/>
            <w:bottom w:val="none" w:sz="0" w:space="0" w:color="auto"/>
            <w:right w:val="none" w:sz="0" w:space="0" w:color="auto"/>
          </w:divBdr>
        </w:div>
        <w:div w:id="689719064">
          <w:marLeft w:val="0"/>
          <w:marRight w:val="0"/>
          <w:marTop w:val="0"/>
          <w:marBottom w:val="0"/>
          <w:divBdr>
            <w:top w:val="none" w:sz="0" w:space="0" w:color="auto"/>
            <w:left w:val="none" w:sz="0" w:space="0" w:color="auto"/>
            <w:bottom w:val="none" w:sz="0" w:space="0" w:color="auto"/>
            <w:right w:val="none" w:sz="0" w:space="0" w:color="auto"/>
          </w:divBdr>
        </w:div>
        <w:div w:id="819620387">
          <w:marLeft w:val="0"/>
          <w:marRight w:val="0"/>
          <w:marTop w:val="0"/>
          <w:marBottom w:val="0"/>
          <w:divBdr>
            <w:top w:val="none" w:sz="0" w:space="0" w:color="auto"/>
            <w:left w:val="none" w:sz="0" w:space="0" w:color="auto"/>
            <w:bottom w:val="none" w:sz="0" w:space="0" w:color="auto"/>
            <w:right w:val="none" w:sz="0" w:space="0" w:color="auto"/>
          </w:divBdr>
        </w:div>
        <w:div w:id="894970901">
          <w:marLeft w:val="0"/>
          <w:marRight w:val="0"/>
          <w:marTop w:val="0"/>
          <w:marBottom w:val="0"/>
          <w:divBdr>
            <w:top w:val="none" w:sz="0" w:space="0" w:color="auto"/>
            <w:left w:val="none" w:sz="0" w:space="0" w:color="auto"/>
            <w:bottom w:val="none" w:sz="0" w:space="0" w:color="auto"/>
            <w:right w:val="none" w:sz="0" w:space="0" w:color="auto"/>
          </w:divBdr>
        </w:div>
        <w:div w:id="925722672">
          <w:marLeft w:val="0"/>
          <w:marRight w:val="0"/>
          <w:marTop w:val="0"/>
          <w:marBottom w:val="0"/>
          <w:divBdr>
            <w:top w:val="none" w:sz="0" w:space="0" w:color="auto"/>
            <w:left w:val="none" w:sz="0" w:space="0" w:color="auto"/>
            <w:bottom w:val="none" w:sz="0" w:space="0" w:color="auto"/>
            <w:right w:val="none" w:sz="0" w:space="0" w:color="auto"/>
          </w:divBdr>
        </w:div>
        <w:div w:id="1238706047">
          <w:marLeft w:val="0"/>
          <w:marRight w:val="0"/>
          <w:marTop w:val="0"/>
          <w:marBottom w:val="0"/>
          <w:divBdr>
            <w:top w:val="none" w:sz="0" w:space="0" w:color="auto"/>
            <w:left w:val="none" w:sz="0" w:space="0" w:color="auto"/>
            <w:bottom w:val="none" w:sz="0" w:space="0" w:color="auto"/>
            <w:right w:val="none" w:sz="0" w:space="0" w:color="auto"/>
          </w:divBdr>
        </w:div>
        <w:div w:id="1332635421">
          <w:marLeft w:val="0"/>
          <w:marRight w:val="0"/>
          <w:marTop w:val="0"/>
          <w:marBottom w:val="0"/>
          <w:divBdr>
            <w:top w:val="none" w:sz="0" w:space="0" w:color="auto"/>
            <w:left w:val="none" w:sz="0" w:space="0" w:color="auto"/>
            <w:bottom w:val="none" w:sz="0" w:space="0" w:color="auto"/>
            <w:right w:val="none" w:sz="0" w:space="0" w:color="auto"/>
          </w:divBdr>
        </w:div>
        <w:div w:id="1392457847">
          <w:marLeft w:val="0"/>
          <w:marRight w:val="0"/>
          <w:marTop w:val="0"/>
          <w:marBottom w:val="0"/>
          <w:divBdr>
            <w:top w:val="none" w:sz="0" w:space="0" w:color="auto"/>
            <w:left w:val="none" w:sz="0" w:space="0" w:color="auto"/>
            <w:bottom w:val="none" w:sz="0" w:space="0" w:color="auto"/>
            <w:right w:val="none" w:sz="0" w:space="0" w:color="auto"/>
          </w:divBdr>
        </w:div>
        <w:div w:id="1415740421">
          <w:marLeft w:val="0"/>
          <w:marRight w:val="0"/>
          <w:marTop w:val="0"/>
          <w:marBottom w:val="0"/>
          <w:divBdr>
            <w:top w:val="none" w:sz="0" w:space="0" w:color="auto"/>
            <w:left w:val="none" w:sz="0" w:space="0" w:color="auto"/>
            <w:bottom w:val="none" w:sz="0" w:space="0" w:color="auto"/>
            <w:right w:val="none" w:sz="0" w:space="0" w:color="auto"/>
          </w:divBdr>
        </w:div>
        <w:div w:id="1460608923">
          <w:marLeft w:val="0"/>
          <w:marRight w:val="0"/>
          <w:marTop w:val="0"/>
          <w:marBottom w:val="0"/>
          <w:divBdr>
            <w:top w:val="none" w:sz="0" w:space="0" w:color="auto"/>
            <w:left w:val="none" w:sz="0" w:space="0" w:color="auto"/>
            <w:bottom w:val="none" w:sz="0" w:space="0" w:color="auto"/>
            <w:right w:val="none" w:sz="0" w:space="0" w:color="auto"/>
          </w:divBdr>
        </w:div>
        <w:div w:id="1489517483">
          <w:marLeft w:val="0"/>
          <w:marRight w:val="0"/>
          <w:marTop w:val="0"/>
          <w:marBottom w:val="0"/>
          <w:divBdr>
            <w:top w:val="none" w:sz="0" w:space="0" w:color="auto"/>
            <w:left w:val="none" w:sz="0" w:space="0" w:color="auto"/>
            <w:bottom w:val="none" w:sz="0" w:space="0" w:color="auto"/>
            <w:right w:val="none" w:sz="0" w:space="0" w:color="auto"/>
          </w:divBdr>
        </w:div>
        <w:div w:id="1517576437">
          <w:marLeft w:val="0"/>
          <w:marRight w:val="0"/>
          <w:marTop w:val="0"/>
          <w:marBottom w:val="0"/>
          <w:divBdr>
            <w:top w:val="none" w:sz="0" w:space="0" w:color="auto"/>
            <w:left w:val="none" w:sz="0" w:space="0" w:color="auto"/>
            <w:bottom w:val="none" w:sz="0" w:space="0" w:color="auto"/>
            <w:right w:val="none" w:sz="0" w:space="0" w:color="auto"/>
          </w:divBdr>
        </w:div>
        <w:div w:id="1688099975">
          <w:marLeft w:val="0"/>
          <w:marRight w:val="0"/>
          <w:marTop w:val="0"/>
          <w:marBottom w:val="0"/>
          <w:divBdr>
            <w:top w:val="none" w:sz="0" w:space="0" w:color="auto"/>
            <w:left w:val="none" w:sz="0" w:space="0" w:color="auto"/>
            <w:bottom w:val="none" w:sz="0" w:space="0" w:color="auto"/>
            <w:right w:val="none" w:sz="0" w:space="0" w:color="auto"/>
          </w:divBdr>
        </w:div>
        <w:div w:id="1722095246">
          <w:marLeft w:val="0"/>
          <w:marRight w:val="0"/>
          <w:marTop w:val="0"/>
          <w:marBottom w:val="0"/>
          <w:divBdr>
            <w:top w:val="none" w:sz="0" w:space="0" w:color="auto"/>
            <w:left w:val="none" w:sz="0" w:space="0" w:color="auto"/>
            <w:bottom w:val="none" w:sz="0" w:space="0" w:color="auto"/>
            <w:right w:val="none" w:sz="0" w:space="0" w:color="auto"/>
          </w:divBdr>
        </w:div>
        <w:div w:id="1824543649">
          <w:marLeft w:val="0"/>
          <w:marRight w:val="0"/>
          <w:marTop w:val="0"/>
          <w:marBottom w:val="0"/>
          <w:divBdr>
            <w:top w:val="none" w:sz="0" w:space="0" w:color="auto"/>
            <w:left w:val="none" w:sz="0" w:space="0" w:color="auto"/>
            <w:bottom w:val="none" w:sz="0" w:space="0" w:color="auto"/>
            <w:right w:val="none" w:sz="0" w:space="0" w:color="auto"/>
          </w:divBdr>
        </w:div>
        <w:div w:id="1866478664">
          <w:marLeft w:val="0"/>
          <w:marRight w:val="0"/>
          <w:marTop w:val="0"/>
          <w:marBottom w:val="0"/>
          <w:divBdr>
            <w:top w:val="none" w:sz="0" w:space="0" w:color="auto"/>
            <w:left w:val="none" w:sz="0" w:space="0" w:color="auto"/>
            <w:bottom w:val="none" w:sz="0" w:space="0" w:color="auto"/>
            <w:right w:val="none" w:sz="0" w:space="0" w:color="auto"/>
          </w:divBdr>
        </w:div>
        <w:div w:id="1870601230">
          <w:marLeft w:val="0"/>
          <w:marRight w:val="0"/>
          <w:marTop w:val="0"/>
          <w:marBottom w:val="0"/>
          <w:divBdr>
            <w:top w:val="none" w:sz="0" w:space="0" w:color="auto"/>
            <w:left w:val="none" w:sz="0" w:space="0" w:color="auto"/>
            <w:bottom w:val="none" w:sz="0" w:space="0" w:color="auto"/>
            <w:right w:val="none" w:sz="0" w:space="0" w:color="auto"/>
          </w:divBdr>
        </w:div>
        <w:div w:id="1923489499">
          <w:marLeft w:val="0"/>
          <w:marRight w:val="0"/>
          <w:marTop w:val="0"/>
          <w:marBottom w:val="0"/>
          <w:divBdr>
            <w:top w:val="none" w:sz="0" w:space="0" w:color="auto"/>
            <w:left w:val="none" w:sz="0" w:space="0" w:color="auto"/>
            <w:bottom w:val="none" w:sz="0" w:space="0" w:color="auto"/>
            <w:right w:val="none" w:sz="0" w:space="0" w:color="auto"/>
          </w:divBdr>
        </w:div>
        <w:div w:id="1978796584">
          <w:marLeft w:val="0"/>
          <w:marRight w:val="0"/>
          <w:marTop w:val="0"/>
          <w:marBottom w:val="0"/>
          <w:divBdr>
            <w:top w:val="none" w:sz="0" w:space="0" w:color="auto"/>
            <w:left w:val="none" w:sz="0" w:space="0" w:color="auto"/>
            <w:bottom w:val="none" w:sz="0" w:space="0" w:color="auto"/>
            <w:right w:val="none" w:sz="0" w:space="0" w:color="auto"/>
          </w:divBdr>
        </w:div>
        <w:div w:id="2057967882">
          <w:marLeft w:val="0"/>
          <w:marRight w:val="0"/>
          <w:marTop w:val="0"/>
          <w:marBottom w:val="0"/>
          <w:divBdr>
            <w:top w:val="none" w:sz="0" w:space="0" w:color="auto"/>
            <w:left w:val="none" w:sz="0" w:space="0" w:color="auto"/>
            <w:bottom w:val="none" w:sz="0" w:space="0" w:color="auto"/>
            <w:right w:val="none" w:sz="0" w:space="0" w:color="auto"/>
          </w:divBdr>
        </w:div>
        <w:div w:id="2136558778">
          <w:marLeft w:val="0"/>
          <w:marRight w:val="0"/>
          <w:marTop w:val="0"/>
          <w:marBottom w:val="0"/>
          <w:divBdr>
            <w:top w:val="none" w:sz="0" w:space="0" w:color="auto"/>
            <w:left w:val="none" w:sz="0" w:space="0" w:color="auto"/>
            <w:bottom w:val="none" w:sz="0" w:space="0" w:color="auto"/>
            <w:right w:val="none" w:sz="0" w:space="0" w:color="auto"/>
          </w:divBdr>
        </w:div>
      </w:divsChild>
    </w:div>
    <w:div w:id="1193149447">
      <w:bodyDiv w:val="1"/>
      <w:marLeft w:val="0"/>
      <w:marRight w:val="0"/>
      <w:marTop w:val="0"/>
      <w:marBottom w:val="0"/>
      <w:divBdr>
        <w:top w:val="none" w:sz="0" w:space="0" w:color="auto"/>
        <w:left w:val="none" w:sz="0" w:space="0" w:color="auto"/>
        <w:bottom w:val="none" w:sz="0" w:space="0" w:color="auto"/>
        <w:right w:val="none" w:sz="0" w:space="0" w:color="auto"/>
      </w:divBdr>
      <w:divsChild>
        <w:div w:id="7411646">
          <w:marLeft w:val="0"/>
          <w:marRight w:val="0"/>
          <w:marTop w:val="0"/>
          <w:marBottom w:val="0"/>
          <w:divBdr>
            <w:top w:val="none" w:sz="0" w:space="0" w:color="auto"/>
            <w:left w:val="none" w:sz="0" w:space="0" w:color="auto"/>
            <w:bottom w:val="none" w:sz="0" w:space="0" w:color="auto"/>
            <w:right w:val="none" w:sz="0" w:space="0" w:color="auto"/>
          </w:divBdr>
        </w:div>
        <w:div w:id="373966429">
          <w:marLeft w:val="0"/>
          <w:marRight w:val="0"/>
          <w:marTop w:val="0"/>
          <w:marBottom w:val="0"/>
          <w:divBdr>
            <w:top w:val="none" w:sz="0" w:space="0" w:color="auto"/>
            <w:left w:val="none" w:sz="0" w:space="0" w:color="auto"/>
            <w:bottom w:val="none" w:sz="0" w:space="0" w:color="auto"/>
            <w:right w:val="none" w:sz="0" w:space="0" w:color="auto"/>
          </w:divBdr>
        </w:div>
        <w:div w:id="757022880">
          <w:marLeft w:val="0"/>
          <w:marRight w:val="0"/>
          <w:marTop w:val="0"/>
          <w:marBottom w:val="0"/>
          <w:divBdr>
            <w:top w:val="none" w:sz="0" w:space="0" w:color="auto"/>
            <w:left w:val="none" w:sz="0" w:space="0" w:color="auto"/>
            <w:bottom w:val="none" w:sz="0" w:space="0" w:color="auto"/>
            <w:right w:val="none" w:sz="0" w:space="0" w:color="auto"/>
          </w:divBdr>
        </w:div>
        <w:div w:id="1101418839">
          <w:marLeft w:val="0"/>
          <w:marRight w:val="0"/>
          <w:marTop w:val="0"/>
          <w:marBottom w:val="0"/>
          <w:divBdr>
            <w:top w:val="none" w:sz="0" w:space="0" w:color="auto"/>
            <w:left w:val="none" w:sz="0" w:space="0" w:color="auto"/>
            <w:bottom w:val="none" w:sz="0" w:space="0" w:color="auto"/>
            <w:right w:val="none" w:sz="0" w:space="0" w:color="auto"/>
          </w:divBdr>
        </w:div>
        <w:div w:id="1640919584">
          <w:marLeft w:val="0"/>
          <w:marRight w:val="0"/>
          <w:marTop w:val="0"/>
          <w:marBottom w:val="0"/>
          <w:divBdr>
            <w:top w:val="none" w:sz="0" w:space="0" w:color="auto"/>
            <w:left w:val="none" w:sz="0" w:space="0" w:color="auto"/>
            <w:bottom w:val="none" w:sz="0" w:space="0" w:color="auto"/>
            <w:right w:val="none" w:sz="0" w:space="0" w:color="auto"/>
          </w:divBdr>
        </w:div>
        <w:div w:id="1734304823">
          <w:marLeft w:val="0"/>
          <w:marRight w:val="0"/>
          <w:marTop w:val="0"/>
          <w:marBottom w:val="0"/>
          <w:divBdr>
            <w:top w:val="none" w:sz="0" w:space="0" w:color="auto"/>
            <w:left w:val="none" w:sz="0" w:space="0" w:color="auto"/>
            <w:bottom w:val="none" w:sz="0" w:space="0" w:color="auto"/>
            <w:right w:val="none" w:sz="0" w:space="0" w:color="auto"/>
          </w:divBdr>
        </w:div>
        <w:div w:id="1774203632">
          <w:marLeft w:val="0"/>
          <w:marRight w:val="0"/>
          <w:marTop w:val="0"/>
          <w:marBottom w:val="0"/>
          <w:divBdr>
            <w:top w:val="none" w:sz="0" w:space="0" w:color="auto"/>
            <w:left w:val="none" w:sz="0" w:space="0" w:color="auto"/>
            <w:bottom w:val="none" w:sz="0" w:space="0" w:color="auto"/>
            <w:right w:val="none" w:sz="0" w:space="0" w:color="auto"/>
          </w:divBdr>
        </w:div>
        <w:div w:id="1916236636">
          <w:marLeft w:val="0"/>
          <w:marRight w:val="0"/>
          <w:marTop w:val="0"/>
          <w:marBottom w:val="0"/>
          <w:divBdr>
            <w:top w:val="none" w:sz="0" w:space="0" w:color="auto"/>
            <w:left w:val="none" w:sz="0" w:space="0" w:color="auto"/>
            <w:bottom w:val="none" w:sz="0" w:space="0" w:color="auto"/>
            <w:right w:val="none" w:sz="0" w:space="0" w:color="auto"/>
          </w:divBdr>
        </w:div>
      </w:divsChild>
    </w:div>
    <w:div w:id="1194923128">
      <w:bodyDiv w:val="1"/>
      <w:marLeft w:val="0"/>
      <w:marRight w:val="0"/>
      <w:marTop w:val="0"/>
      <w:marBottom w:val="0"/>
      <w:divBdr>
        <w:top w:val="none" w:sz="0" w:space="0" w:color="auto"/>
        <w:left w:val="none" w:sz="0" w:space="0" w:color="auto"/>
        <w:bottom w:val="none" w:sz="0" w:space="0" w:color="auto"/>
        <w:right w:val="none" w:sz="0" w:space="0" w:color="auto"/>
      </w:divBdr>
    </w:div>
    <w:div w:id="1195928355">
      <w:bodyDiv w:val="1"/>
      <w:marLeft w:val="0"/>
      <w:marRight w:val="0"/>
      <w:marTop w:val="0"/>
      <w:marBottom w:val="0"/>
      <w:divBdr>
        <w:top w:val="none" w:sz="0" w:space="0" w:color="auto"/>
        <w:left w:val="none" w:sz="0" w:space="0" w:color="auto"/>
        <w:bottom w:val="none" w:sz="0" w:space="0" w:color="auto"/>
        <w:right w:val="none" w:sz="0" w:space="0" w:color="auto"/>
      </w:divBdr>
      <w:divsChild>
        <w:div w:id="391579938">
          <w:marLeft w:val="0"/>
          <w:marRight w:val="0"/>
          <w:marTop w:val="0"/>
          <w:marBottom w:val="0"/>
          <w:divBdr>
            <w:top w:val="none" w:sz="0" w:space="0" w:color="auto"/>
            <w:left w:val="none" w:sz="0" w:space="0" w:color="auto"/>
            <w:bottom w:val="none" w:sz="0" w:space="0" w:color="auto"/>
            <w:right w:val="none" w:sz="0" w:space="0" w:color="auto"/>
          </w:divBdr>
        </w:div>
        <w:div w:id="401875884">
          <w:marLeft w:val="0"/>
          <w:marRight w:val="0"/>
          <w:marTop w:val="0"/>
          <w:marBottom w:val="0"/>
          <w:divBdr>
            <w:top w:val="none" w:sz="0" w:space="0" w:color="auto"/>
            <w:left w:val="none" w:sz="0" w:space="0" w:color="auto"/>
            <w:bottom w:val="none" w:sz="0" w:space="0" w:color="auto"/>
            <w:right w:val="none" w:sz="0" w:space="0" w:color="auto"/>
          </w:divBdr>
        </w:div>
        <w:div w:id="420026844">
          <w:marLeft w:val="0"/>
          <w:marRight w:val="0"/>
          <w:marTop w:val="0"/>
          <w:marBottom w:val="0"/>
          <w:divBdr>
            <w:top w:val="none" w:sz="0" w:space="0" w:color="auto"/>
            <w:left w:val="none" w:sz="0" w:space="0" w:color="auto"/>
            <w:bottom w:val="none" w:sz="0" w:space="0" w:color="auto"/>
            <w:right w:val="none" w:sz="0" w:space="0" w:color="auto"/>
          </w:divBdr>
        </w:div>
        <w:div w:id="585922519">
          <w:marLeft w:val="0"/>
          <w:marRight w:val="0"/>
          <w:marTop w:val="0"/>
          <w:marBottom w:val="0"/>
          <w:divBdr>
            <w:top w:val="none" w:sz="0" w:space="0" w:color="auto"/>
            <w:left w:val="none" w:sz="0" w:space="0" w:color="auto"/>
            <w:bottom w:val="none" w:sz="0" w:space="0" w:color="auto"/>
            <w:right w:val="none" w:sz="0" w:space="0" w:color="auto"/>
          </w:divBdr>
        </w:div>
        <w:div w:id="617562035">
          <w:marLeft w:val="0"/>
          <w:marRight w:val="0"/>
          <w:marTop w:val="0"/>
          <w:marBottom w:val="0"/>
          <w:divBdr>
            <w:top w:val="none" w:sz="0" w:space="0" w:color="auto"/>
            <w:left w:val="none" w:sz="0" w:space="0" w:color="auto"/>
            <w:bottom w:val="none" w:sz="0" w:space="0" w:color="auto"/>
            <w:right w:val="none" w:sz="0" w:space="0" w:color="auto"/>
          </w:divBdr>
        </w:div>
        <w:div w:id="1004354909">
          <w:marLeft w:val="0"/>
          <w:marRight w:val="0"/>
          <w:marTop w:val="0"/>
          <w:marBottom w:val="0"/>
          <w:divBdr>
            <w:top w:val="none" w:sz="0" w:space="0" w:color="auto"/>
            <w:left w:val="none" w:sz="0" w:space="0" w:color="auto"/>
            <w:bottom w:val="none" w:sz="0" w:space="0" w:color="auto"/>
            <w:right w:val="none" w:sz="0" w:space="0" w:color="auto"/>
          </w:divBdr>
        </w:div>
        <w:div w:id="1158031455">
          <w:marLeft w:val="0"/>
          <w:marRight w:val="0"/>
          <w:marTop w:val="0"/>
          <w:marBottom w:val="0"/>
          <w:divBdr>
            <w:top w:val="none" w:sz="0" w:space="0" w:color="auto"/>
            <w:left w:val="none" w:sz="0" w:space="0" w:color="auto"/>
            <w:bottom w:val="none" w:sz="0" w:space="0" w:color="auto"/>
            <w:right w:val="none" w:sz="0" w:space="0" w:color="auto"/>
          </w:divBdr>
        </w:div>
        <w:div w:id="1291546932">
          <w:marLeft w:val="0"/>
          <w:marRight w:val="0"/>
          <w:marTop w:val="0"/>
          <w:marBottom w:val="0"/>
          <w:divBdr>
            <w:top w:val="none" w:sz="0" w:space="0" w:color="auto"/>
            <w:left w:val="none" w:sz="0" w:space="0" w:color="auto"/>
            <w:bottom w:val="none" w:sz="0" w:space="0" w:color="auto"/>
            <w:right w:val="none" w:sz="0" w:space="0" w:color="auto"/>
          </w:divBdr>
        </w:div>
        <w:div w:id="1394157890">
          <w:marLeft w:val="0"/>
          <w:marRight w:val="0"/>
          <w:marTop w:val="0"/>
          <w:marBottom w:val="0"/>
          <w:divBdr>
            <w:top w:val="none" w:sz="0" w:space="0" w:color="auto"/>
            <w:left w:val="none" w:sz="0" w:space="0" w:color="auto"/>
            <w:bottom w:val="none" w:sz="0" w:space="0" w:color="auto"/>
            <w:right w:val="none" w:sz="0" w:space="0" w:color="auto"/>
          </w:divBdr>
        </w:div>
        <w:div w:id="1508056284">
          <w:marLeft w:val="0"/>
          <w:marRight w:val="0"/>
          <w:marTop w:val="0"/>
          <w:marBottom w:val="0"/>
          <w:divBdr>
            <w:top w:val="none" w:sz="0" w:space="0" w:color="auto"/>
            <w:left w:val="none" w:sz="0" w:space="0" w:color="auto"/>
            <w:bottom w:val="none" w:sz="0" w:space="0" w:color="auto"/>
            <w:right w:val="none" w:sz="0" w:space="0" w:color="auto"/>
          </w:divBdr>
        </w:div>
        <w:div w:id="1634945709">
          <w:marLeft w:val="0"/>
          <w:marRight w:val="0"/>
          <w:marTop w:val="0"/>
          <w:marBottom w:val="0"/>
          <w:divBdr>
            <w:top w:val="none" w:sz="0" w:space="0" w:color="auto"/>
            <w:left w:val="none" w:sz="0" w:space="0" w:color="auto"/>
            <w:bottom w:val="none" w:sz="0" w:space="0" w:color="auto"/>
            <w:right w:val="none" w:sz="0" w:space="0" w:color="auto"/>
          </w:divBdr>
        </w:div>
        <w:div w:id="1923174410">
          <w:marLeft w:val="0"/>
          <w:marRight w:val="0"/>
          <w:marTop w:val="0"/>
          <w:marBottom w:val="0"/>
          <w:divBdr>
            <w:top w:val="none" w:sz="0" w:space="0" w:color="auto"/>
            <w:left w:val="none" w:sz="0" w:space="0" w:color="auto"/>
            <w:bottom w:val="none" w:sz="0" w:space="0" w:color="auto"/>
            <w:right w:val="none" w:sz="0" w:space="0" w:color="auto"/>
          </w:divBdr>
        </w:div>
        <w:div w:id="1932003027">
          <w:marLeft w:val="0"/>
          <w:marRight w:val="0"/>
          <w:marTop w:val="0"/>
          <w:marBottom w:val="0"/>
          <w:divBdr>
            <w:top w:val="none" w:sz="0" w:space="0" w:color="auto"/>
            <w:left w:val="none" w:sz="0" w:space="0" w:color="auto"/>
            <w:bottom w:val="none" w:sz="0" w:space="0" w:color="auto"/>
            <w:right w:val="none" w:sz="0" w:space="0" w:color="auto"/>
          </w:divBdr>
        </w:div>
        <w:div w:id="2131900155">
          <w:marLeft w:val="0"/>
          <w:marRight w:val="0"/>
          <w:marTop w:val="0"/>
          <w:marBottom w:val="0"/>
          <w:divBdr>
            <w:top w:val="none" w:sz="0" w:space="0" w:color="auto"/>
            <w:left w:val="none" w:sz="0" w:space="0" w:color="auto"/>
            <w:bottom w:val="none" w:sz="0" w:space="0" w:color="auto"/>
            <w:right w:val="none" w:sz="0" w:space="0" w:color="auto"/>
          </w:divBdr>
        </w:div>
      </w:divsChild>
    </w:div>
    <w:div w:id="1206869580">
      <w:bodyDiv w:val="1"/>
      <w:marLeft w:val="0"/>
      <w:marRight w:val="0"/>
      <w:marTop w:val="0"/>
      <w:marBottom w:val="0"/>
      <w:divBdr>
        <w:top w:val="none" w:sz="0" w:space="0" w:color="auto"/>
        <w:left w:val="none" w:sz="0" w:space="0" w:color="auto"/>
        <w:bottom w:val="none" w:sz="0" w:space="0" w:color="auto"/>
        <w:right w:val="none" w:sz="0" w:space="0" w:color="auto"/>
      </w:divBdr>
      <w:divsChild>
        <w:div w:id="196819540">
          <w:marLeft w:val="547"/>
          <w:marRight w:val="0"/>
          <w:marTop w:val="86"/>
          <w:marBottom w:val="0"/>
          <w:divBdr>
            <w:top w:val="none" w:sz="0" w:space="0" w:color="auto"/>
            <w:left w:val="none" w:sz="0" w:space="0" w:color="auto"/>
            <w:bottom w:val="none" w:sz="0" w:space="0" w:color="auto"/>
            <w:right w:val="none" w:sz="0" w:space="0" w:color="auto"/>
          </w:divBdr>
        </w:div>
        <w:div w:id="234821828">
          <w:marLeft w:val="547"/>
          <w:marRight w:val="0"/>
          <w:marTop w:val="86"/>
          <w:marBottom w:val="0"/>
          <w:divBdr>
            <w:top w:val="none" w:sz="0" w:space="0" w:color="auto"/>
            <w:left w:val="none" w:sz="0" w:space="0" w:color="auto"/>
            <w:bottom w:val="none" w:sz="0" w:space="0" w:color="auto"/>
            <w:right w:val="none" w:sz="0" w:space="0" w:color="auto"/>
          </w:divBdr>
        </w:div>
        <w:div w:id="840657182">
          <w:marLeft w:val="547"/>
          <w:marRight w:val="0"/>
          <w:marTop w:val="86"/>
          <w:marBottom w:val="0"/>
          <w:divBdr>
            <w:top w:val="none" w:sz="0" w:space="0" w:color="auto"/>
            <w:left w:val="none" w:sz="0" w:space="0" w:color="auto"/>
            <w:bottom w:val="none" w:sz="0" w:space="0" w:color="auto"/>
            <w:right w:val="none" w:sz="0" w:space="0" w:color="auto"/>
          </w:divBdr>
        </w:div>
        <w:div w:id="1171212843">
          <w:marLeft w:val="547"/>
          <w:marRight w:val="0"/>
          <w:marTop w:val="86"/>
          <w:marBottom w:val="0"/>
          <w:divBdr>
            <w:top w:val="none" w:sz="0" w:space="0" w:color="auto"/>
            <w:left w:val="none" w:sz="0" w:space="0" w:color="auto"/>
            <w:bottom w:val="none" w:sz="0" w:space="0" w:color="auto"/>
            <w:right w:val="none" w:sz="0" w:space="0" w:color="auto"/>
          </w:divBdr>
        </w:div>
        <w:div w:id="1628583119">
          <w:marLeft w:val="547"/>
          <w:marRight w:val="0"/>
          <w:marTop w:val="86"/>
          <w:marBottom w:val="0"/>
          <w:divBdr>
            <w:top w:val="none" w:sz="0" w:space="0" w:color="auto"/>
            <w:left w:val="none" w:sz="0" w:space="0" w:color="auto"/>
            <w:bottom w:val="none" w:sz="0" w:space="0" w:color="auto"/>
            <w:right w:val="none" w:sz="0" w:space="0" w:color="auto"/>
          </w:divBdr>
        </w:div>
      </w:divsChild>
    </w:div>
    <w:div w:id="1207837662">
      <w:bodyDiv w:val="1"/>
      <w:marLeft w:val="0"/>
      <w:marRight w:val="0"/>
      <w:marTop w:val="0"/>
      <w:marBottom w:val="0"/>
      <w:divBdr>
        <w:top w:val="none" w:sz="0" w:space="0" w:color="auto"/>
        <w:left w:val="none" w:sz="0" w:space="0" w:color="auto"/>
        <w:bottom w:val="none" w:sz="0" w:space="0" w:color="auto"/>
        <w:right w:val="none" w:sz="0" w:space="0" w:color="auto"/>
      </w:divBdr>
      <w:divsChild>
        <w:div w:id="113181303">
          <w:marLeft w:val="0"/>
          <w:marRight w:val="0"/>
          <w:marTop w:val="0"/>
          <w:marBottom w:val="0"/>
          <w:divBdr>
            <w:top w:val="none" w:sz="0" w:space="0" w:color="auto"/>
            <w:left w:val="none" w:sz="0" w:space="0" w:color="auto"/>
            <w:bottom w:val="none" w:sz="0" w:space="0" w:color="auto"/>
            <w:right w:val="none" w:sz="0" w:space="0" w:color="auto"/>
          </w:divBdr>
          <w:divsChild>
            <w:div w:id="787360347">
              <w:marLeft w:val="0"/>
              <w:marRight w:val="0"/>
              <w:marTop w:val="0"/>
              <w:marBottom w:val="0"/>
              <w:divBdr>
                <w:top w:val="none" w:sz="0" w:space="0" w:color="auto"/>
                <w:left w:val="none" w:sz="0" w:space="0" w:color="auto"/>
                <w:bottom w:val="none" w:sz="0" w:space="0" w:color="auto"/>
                <w:right w:val="none" w:sz="0" w:space="0" w:color="auto"/>
              </w:divBdr>
              <w:divsChild>
                <w:div w:id="53241180">
                  <w:marLeft w:val="0"/>
                  <w:marRight w:val="0"/>
                  <w:marTop w:val="0"/>
                  <w:marBottom w:val="0"/>
                  <w:divBdr>
                    <w:top w:val="none" w:sz="0" w:space="0" w:color="auto"/>
                    <w:left w:val="none" w:sz="0" w:space="0" w:color="auto"/>
                    <w:bottom w:val="none" w:sz="0" w:space="0" w:color="auto"/>
                    <w:right w:val="none" w:sz="0" w:space="0" w:color="auto"/>
                  </w:divBdr>
                </w:div>
                <w:div w:id="95294001">
                  <w:marLeft w:val="0"/>
                  <w:marRight w:val="0"/>
                  <w:marTop w:val="0"/>
                  <w:marBottom w:val="0"/>
                  <w:divBdr>
                    <w:top w:val="none" w:sz="0" w:space="0" w:color="auto"/>
                    <w:left w:val="none" w:sz="0" w:space="0" w:color="auto"/>
                    <w:bottom w:val="none" w:sz="0" w:space="0" w:color="auto"/>
                    <w:right w:val="none" w:sz="0" w:space="0" w:color="auto"/>
                  </w:divBdr>
                </w:div>
                <w:div w:id="113259393">
                  <w:marLeft w:val="0"/>
                  <w:marRight w:val="0"/>
                  <w:marTop w:val="0"/>
                  <w:marBottom w:val="0"/>
                  <w:divBdr>
                    <w:top w:val="none" w:sz="0" w:space="0" w:color="auto"/>
                    <w:left w:val="none" w:sz="0" w:space="0" w:color="auto"/>
                    <w:bottom w:val="none" w:sz="0" w:space="0" w:color="auto"/>
                    <w:right w:val="none" w:sz="0" w:space="0" w:color="auto"/>
                  </w:divBdr>
                </w:div>
                <w:div w:id="154534050">
                  <w:marLeft w:val="0"/>
                  <w:marRight w:val="0"/>
                  <w:marTop w:val="0"/>
                  <w:marBottom w:val="0"/>
                  <w:divBdr>
                    <w:top w:val="none" w:sz="0" w:space="0" w:color="auto"/>
                    <w:left w:val="none" w:sz="0" w:space="0" w:color="auto"/>
                    <w:bottom w:val="none" w:sz="0" w:space="0" w:color="auto"/>
                    <w:right w:val="none" w:sz="0" w:space="0" w:color="auto"/>
                  </w:divBdr>
                </w:div>
                <w:div w:id="224877909">
                  <w:marLeft w:val="0"/>
                  <w:marRight w:val="0"/>
                  <w:marTop w:val="0"/>
                  <w:marBottom w:val="0"/>
                  <w:divBdr>
                    <w:top w:val="none" w:sz="0" w:space="0" w:color="auto"/>
                    <w:left w:val="none" w:sz="0" w:space="0" w:color="auto"/>
                    <w:bottom w:val="none" w:sz="0" w:space="0" w:color="auto"/>
                    <w:right w:val="none" w:sz="0" w:space="0" w:color="auto"/>
                  </w:divBdr>
                </w:div>
                <w:div w:id="226189529">
                  <w:marLeft w:val="0"/>
                  <w:marRight w:val="0"/>
                  <w:marTop w:val="0"/>
                  <w:marBottom w:val="0"/>
                  <w:divBdr>
                    <w:top w:val="none" w:sz="0" w:space="0" w:color="auto"/>
                    <w:left w:val="none" w:sz="0" w:space="0" w:color="auto"/>
                    <w:bottom w:val="none" w:sz="0" w:space="0" w:color="auto"/>
                    <w:right w:val="none" w:sz="0" w:space="0" w:color="auto"/>
                  </w:divBdr>
                </w:div>
                <w:div w:id="450706174">
                  <w:marLeft w:val="0"/>
                  <w:marRight w:val="0"/>
                  <w:marTop w:val="0"/>
                  <w:marBottom w:val="0"/>
                  <w:divBdr>
                    <w:top w:val="none" w:sz="0" w:space="0" w:color="auto"/>
                    <w:left w:val="none" w:sz="0" w:space="0" w:color="auto"/>
                    <w:bottom w:val="none" w:sz="0" w:space="0" w:color="auto"/>
                    <w:right w:val="none" w:sz="0" w:space="0" w:color="auto"/>
                  </w:divBdr>
                </w:div>
                <w:div w:id="528907997">
                  <w:marLeft w:val="0"/>
                  <w:marRight w:val="0"/>
                  <w:marTop w:val="0"/>
                  <w:marBottom w:val="0"/>
                  <w:divBdr>
                    <w:top w:val="none" w:sz="0" w:space="0" w:color="auto"/>
                    <w:left w:val="none" w:sz="0" w:space="0" w:color="auto"/>
                    <w:bottom w:val="none" w:sz="0" w:space="0" w:color="auto"/>
                    <w:right w:val="none" w:sz="0" w:space="0" w:color="auto"/>
                  </w:divBdr>
                </w:div>
                <w:div w:id="632712703">
                  <w:marLeft w:val="0"/>
                  <w:marRight w:val="0"/>
                  <w:marTop w:val="0"/>
                  <w:marBottom w:val="0"/>
                  <w:divBdr>
                    <w:top w:val="none" w:sz="0" w:space="0" w:color="auto"/>
                    <w:left w:val="none" w:sz="0" w:space="0" w:color="auto"/>
                    <w:bottom w:val="none" w:sz="0" w:space="0" w:color="auto"/>
                    <w:right w:val="none" w:sz="0" w:space="0" w:color="auto"/>
                  </w:divBdr>
                </w:div>
                <w:div w:id="700059249">
                  <w:marLeft w:val="0"/>
                  <w:marRight w:val="0"/>
                  <w:marTop w:val="0"/>
                  <w:marBottom w:val="0"/>
                  <w:divBdr>
                    <w:top w:val="none" w:sz="0" w:space="0" w:color="auto"/>
                    <w:left w:val="none" w:sz="0" w:space="0" w:color="auto"/>
                    <w:bottom w:val="none" w:sz="0" w:space="0" w:color="auto"/>
                    <w:right w:val="none" w:sz="0" w:space="0" w:color="auto"/>
                  </w:divBdr>
                </w:div>
                <w:div w:id="731544802">
                  <w:marLeft w:val="0"/>
                  <w:marRight w:val="0"/>
                  <w:marTop w:val="0"/>
                  <w:marBottom w:val="0"/>
                  <w:divBdr>
                    <w:top w:val="none" w:sz="0" w:space="0" w:color="auto"/>
                    <w:left w:val="none" w:sz="0" w:space="0" w:color="auto"/>
                    <w:bottom w:val="none" w:sz="0" w:space="0" w:color="auto"/>
                    <w:right w:val="none" w:sz="0" w:space="0" w:color="auto"/>
                  </w:divBdr>
                </w:div>
                <w:div w:id="784540116">
                  <w:marLeft w:val="0"/>
                  <w:marRight w:val="0"/>
                  <w:marTop w:val="0"/>
                  <w:marBottom w:val="0"/>
                  <w:divBdr>
                    <w:top w:val="none" w:sz="0" w:space="0" w:color="auto"/>
                    <w:left w:val="none" w:sz="0" w:space="0" w:color="auto"/>
                    <w:bottom w:val="none" w:sz="0" w:space="0" w:color="auto"/>
                    <w:right w:val="none" w:sz="0" w:space="0" w:color="auto"/>
                  </w:divBdr>
                </w:div>
                <w:div w:id="818766722">
                  <w:marLeft w:val="0"/>
                  <w:marRight w:val="0"/>
                  <w:marTop w:val="0"/>
                  <w:marBottom w:val="0"/>
                  <w:divBdr>
                    <w:top w:val="none" w:sz="0" w:space="0" w:color="auto"/>
                    <w:left w:val="none" w:sz="0" w:space="0" w:color="auto"/>
                    <w:bottom w:val="none" w:sz="0" w:space="0" w:color="auto"/>
                    <w:right w:val="none" w:sz="0" w:space="0" w:color="auto"/>
                  </w:divBdr>
                </w:div>
                <w:div w:id="953092708">
                  <w:marLeft w:val="0"/>
                  <w:marRight w:val="0"/>
                  <w:marTop w:val="0"/>
                  <w:marBottom w:val="0"/>
                  <w:divBdr>
                    <w:top w:val="none" w:sz="0" w:space="0" w:color="auto"/>
                    <w:left w:val="none" w:sz="0" w:space="0" w:color="auto"/>
                    <w:bottom w:val="none" w:sz="0" w:space="0" w:color="auto"/>
                    <w:right w:val="none" w:sz="0" w:space="0" w:color="auto"/>
                  </w:divBdr>
                </w:div>
                <w:div w:id="1021664114">
                  <w:marLeft w:val="0"/>
                  <w:marRight w:val="0"/>
                  <w:marTop w:val="0"/>
                  <w:marBottom w:val="0"/>
                  <w:divBdr>
                    <w:top w:val="none" w:sz="0" w:space="0" w:color="auto"/>
                    <w:left w:val="none" w:sz="0" w:space="0" w:color="auto"/>
                    <w:bottom w:val="none" w:sz="0" w:space="0" w:color="auto"/>
                    <w:right w:val="none" w:sz="0" w:space="0" w:color="auto"/>
                  </w:divBdr>
                </w:div>
                <w:div w:id="1057819853">
                  <w:marLeft w:val="0"/>
                  <w:marRight w:val="0"/>
                  <w:marTop w:val="0"/>
                  <w:marBottom w:val="0"/>
                  <w:divBdr>
                    <w:top w:val="none" w:sz="0" w:space="0" w:color="auto"/>
                    <w:left w:val="none" w:sz="0" w:space="0" w:color="auto"/>
                    <w:bottom w:val="none" w:sz="0" w:space="0" w:color="auto"/>
                    <w:right w:val="none" w:sz="0" w:space="0" w:color="auto"/>
                  </w:divBdr>
                </w:div>
                <w:div w:id="1065496718">
                  <w:marLeft w:val="0"/>
                  <w:marRight w:val="0"/>
                  <w:marTop w:val="0"/>
                  <w:marBottom w:val="0"/>
                  <w:divBdr>
                    <w:top w:val="none" w:sz="0" w:space="0" w:color="auto"/>
                    <w:left w:val="none" w:sz="0" w:space="0" w:color="auto"/>
                    <w:bottom w:val="none" w:sz="0" w:space="0" w:color="auto"/>
                    <w:right w:val="none" w:sz="0" w:space="0" w:color="auto"/>
                  </w:divBdr>
                </w:div>
                <w:div w:id="1154567737">
                  <w:marLeft w:val="0"/>
                  <w:marRight w:val="0"/>
                  <w:marTop w:val="0"/>
                  <w:marBottom w:val="0"/>
                  <w:divBdr>
                    <w:top w:val="none" w:sz="0" w:space="0" w:color="auto"/>
                    <w:left w:val="none" w:sz="0" w:space="0" w:color="auto"/>
                    <w:bottom w:val="none" w:sz="0" w:space="0" w:color="auto"/>
                    <w:right w:val="none" w:sz="0" w:space="0" w:color="auto"/>
                  </w:divBdr>
                </w:div>
                <w:div w:id="1276912692">
                  <w:marLeft w:val="0"/>
                  <w:marRight w:val="0"/>
                  <w:marTop w:val="0"/>
                  <w:marBottom w:val="0"/>
                  <w:divBdr>
                    <w:top w:val="none" w:sz="0" w:space="0" w:color="auto"/>
                    <w:left w:val="none" w:sz="0" w:space="0" w:color="auto"/>
                    <w:bottom w:val="none" w:sz="0" w:space="0" w:color="auto"/>
                    <w:right w:val="none" w:sz="0" w:space="0" w:color="auto"/>
                  </w:divBdr>
                </w:div>
                <w:div w:id="1359087649">
                  <w:marLeft w:val="0"/>
                  <w:marRight w:val="0"/>
                  <w:marTop w:val="0"/>
                  <w:marBottom w:val="0"/>
                  <w:divBdr>
                    <w:top w:val="none" w:sz="0" w:space="0" w:color="auto"/>
                    <w:left w:val="none" w:sz="0" w:space="0" w:color="auto"/>
                    <w:bottom w:val="none" w:sz="0" w:space="0" w:color="auto"/>
                    <w:right w:val="none" w:sz="0" w:space="0" w:color="auto"/>
                  </w:divBdr>
                </w:div>
                <w:div w:id="1556887965">
                  <w:marLeft w:val="0"/>
                  <w:marRight w:val="0"/>
                  <w:marTop w:val="0"/>
                  <w:marBottom w:val="0"/>
                  <w:divBdr>
                    <w:top w:val="none" w:sz="0" w:space="0" w:color="auto"/>
                    <w:left w:val="none" w:sz="0" w:space="0" w:color="auto"/>
                    <w:bottom w:val="none" w:sz="0" w:space="0" w:color="auto"/>
                    <w:right w:val="none" w:sz="0" w:space="0" w:color="auto"/>
                  </w:divBdr>
                </w:div>
                <w:div w:id="1630359455">
                  <w:marLeft w:val="0"/>
                  <w:marRight w:val="0"/>
                  <w:marTop w:val="0"/>
                  <w:marBottom w:val="0"/>
                  <w:divBdr>
                    <w:top w:val="none" w:sz="0" w:space="0" w:color="auto"/>
                    <w:left w:val="none" w:sz="0" w:space="0" w:color="auto"/>
                    <w:bottom w:val="none" w:sz="0" w:space="0" w:color="auto"/>
                    <w:right w:val="none" w:sz="0" w:space="0" w:color="auto"/>
                  </w:divBdr>
                </w:div>
                <w:div w:id="1808428370">
                  <w:marLeft w:val="0"/>
                  <w:marRight w:val="0"/>
                  <w:marTop w:val="0"/>
                  <w:marBottom w:val="0"/>
                  <w:divBdr>
                    <w:top w:val="none" w:sz="0" w:space="0" w:color="auto"/>
                    <w:left w:val="none" w:sz="0" w:space="0" w:color="auto"/>
                    <w:bottom w:val="none" w:sz="0" w:space="0" w:color="auto"/>
                    <w:right w:val="none" w:sz="0" w:space="0" w:color="auto"/>
                  </w:divBdr>
                </w:div>
                <w:div w:id="1868592098">
                  <w:marLeft w:val="0"/>
                  <w:marRight w:val="0"/>
                  <w:marTop w:val="0"/>
                  <w:marBottom w:val="0"/>
                  <w:divBdr>
                    <w:top w:val="none" w:sz="0" w:space="0" w:color="auto"/>
                    <w:left w:val="none" w:sz="0" w:space="0" w:color="auto"/>
                    <w:bottom w:val="none" w:sz="0" w:space="0" w:color="auto"/>
                    <w:right w:val="none" w:sz="0" w:space="0" w:color="auto"/>
                  </w:divBdr>
                </w:div>
                <w:div w:id="1894388915">
                  <w:marLeft w:val="0"/>
                  <w:marRight w:val="0"/>
                  <w:marTop w:val="0"/>
                  <w:marBottom w:val="0"/>
                  <w:divBdr>
                    <w:top w:val="none" w:sz="0" w:space="0" w:color="auto"/>
                    <w:left w:val="none" w:sz="0" w:space="0" w:color="auto"/>
                    <w:bottom w:val="none" w:sz="0" w:space="0" w:color="auto"/>
                    <w:right w:val="none" w:sz="0" w:space="0" w:color="auto"/>
                  </w:divBdr>
                </w:div>
                <w:div w:id="2019311547">
                  <w:marLeft w:val="0"/>
                  <w:marRight w:val="0"/>
                  <w:marTop w:val="0"/>
                  <w:marBottom w:val="0"/>
                  <w:divBdr>
                    <w:top w:val="none" w:sz="0" w:space="0" w:color="auto"/>
                    <w:left w:val="none" w:sz="0" w:space="0" w:color="auto"/>
                    <w:bottom w:val="none" w:sz="0" w:space="0" w:color="auto"/>
                    <w:right w:val="none" w:sz="0" w:space="0" w:color="auto"/>
                  </w:divBdr>
                </w:div>
                <w:div w:id="2112388984">
                  <w:marLeft w:val="0"/>
                  <w:marRight w:val="0"/>
                  <w:marTop w:val="0"/>
                  <w:marBottom w:val="0"/>
                  <w:divBdr>
                    <w:top w:val="none" w:sz="0" w:space="0" w:color="auto"/>
                    <w:left w:val="none" w:sz="0" w:space="0" w:color="auto"/>
                    <w:bottom w:val="none" w:sz="0" w:space="0" w:color="auto"/>
                    <w:right w:val="none" w:sz="0" w:space="0" w:color="auto"/>
                  </w:divBdr>
                </w:div>
                <w:div w:id="2139637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479952">
          <w:marLeft w:val="0"/>
          <w:marRight w:val="0"/>
          <w:marTop w:val="0"/>
          <w:marBottom w:val="0"/>
          <w:divBdr>
            <w:top w:val="none" w:sz="0" w:space="0" w:color="auto"/>
            <w:left w:val="none" w:sz="0" w:space="0" w:color="auto"/>
            <w:bottom w:val="none" w:sz="0" w:space="0" w:color="auto"/>
            <w:right w:val="none" w:sz="0" w:space="0" w:color="auto"/>
          </w:divBdr>
          <w:divsChild>
            <w:div w:id="1914579041">
              <w:marLeft w:val="0"/>
              <w:marRight w:val="0"/>
              <w:marTop w:val="0"/>
              <w:marBottom w:val="0"/>
              <w:divBdr>
                <w:top w:val="none" w:sz="0" w:space="0" w:color="auto"/>
                <w:left w:val="none" w:sz="0" w:space="0" w:color="auto"/>
                <w:bottom w:val="none" w:sz="0" w:space="0" w:color="auto"/>
                <w:right w:val="none" w:sz="0" w:space="0" w:color="auto"/>
              </w:divBdr>
              <w:divsChild>
                <w:div w:id="24332401">
                  <w:marLeft w:val="0"/>
                  <w:marRight w:val="0"/>
                  <w:marTop w:val="0"/>
                  <w:marBottom w:val="0"/>
                  <w:divBdr>
                    <w:top w:val="none" w:sz="0" w:space="0" w:color="auto"/>
                    <w:left w:val="none" w:sz="0" w:space="0" w:color="auto"/>
                    <w:bottom w:val="none" w:sz="0" w:space="0" w:color="auto"/>
                    <w:right w:val="none" w:sz="0" w:space="0" w:color="auto"/>
                  </w:divBdr>
                </w:div>
                <w:div w:id="25907513">
                  <w:marLeft w:val="0"/>
                  <w:marRight w:val="0"/>
                  <w:marTop w:val="0"/>
                  <w:marBottom w:val="0"/>
                  <w:divBdr>
                    <w:top w:val="none" w:sz="0" w:space="0" w:color="auto"/>
                    <w:left w:val="none" w:sz="0" w:space="0" w:color="auto"/>
                    <w:bottom w:val="none" w:sz="0" w:space="0" w:color="auto"/>
                    <w:right w:val="none" w:sz="0" w:space="0" w:color="auto"/>
                  </w:divBdr>
                </w:div>
                <w:div w:id="66926755">
                  <w:marLeft w:val="0"/>
                  <w:marRight w:val="0"/>
                  <w:marTop w:val="0"/>
                  <w:marBottom w:val="0"/>
                  <w:divBdr>
                    <w:top w:val="none" w:sz="0" w:space="0" w:color="auto"/>
                    <w:left w:val="none" w:sz="0" w:space="0" w:color="auto"/>
                    <w:bottom w:val="none" w:sz="0" w:space="0" w:color="auto"/>
                    <w:right w:val="none" w:sz="0" w:space="0" w:color="auto"/>
                  </w:divBdr>
                </w:div>
                <w:div w:id="83570621">
                  <w:marLeft w:val="0"/>
                  <w:marRight w:val="0"/>
                  <w:marTop w:val="0"/>
                  <w:marBottom w:val="0"/>
                  <w:divBdr>
                    <w:top w:val="none" w:sz="0" w:space="0" w:color="auto"/>
                    <w:left w:val="none" w:sz="0" w:space="0" w:color="auto"/>
                    <w:bottom w:val="none" w:sz="0" w:space="0" w:color="auto"/>
                    <w:right w:val="none" w:sz="0" w:space="0" w:color="auto"/>
                  </w:divBdr>
                </w:div>
                <w:div w:id="91901606">
                  <w:marLeft w:val="0"/>
                  <w:marRight w:val="0"/>
                  <w:marTop w:val="0"/>
                  <w:marBottom w:val="0"/>
                  <w:divBdr>
                    <w:top w:val="none" w:sz="0" w:space="0" w:color="auto"/>
                    <w:left w:val="none" w:sz="0" w:space="0" w:color="auto"/>
                    <w:bottom w:val="none" w:sz="0" w:space="0" w:color="auto"/>
                    <w:right w:val="none" w:sz="0" w:space="0" w:color="auto"/>
                  </w:divBdr>
                </w:div>
                <w:div w:id="129176550">
                  <w:marLeft w:val="0"/>
                  <w:marRight w:val="0"/>
                  <w:marTop w:val="0"/>
                  <w:marBottom w:val="0"/>
                  <w:divBdr>
                    <w:top w:val="none" w:sz="0" w:space="0" w:color="auto"/>
                    <w:left w:val="none" w:sz="0" w:space="0" w:color="auto"/>
                    <w:bottom w:val="none" w:sz="0" w:space="0" w:color="auto"/>
                    <w:right w:val="none" w:sz="0" w:space="0" w:color="auto"/>
                  </w:divBdr>
                </w:div>
                <w:div w:id="130749934">
                  <w:marLeft w:val="0"/>
                  <w:marRight w:val="0"/>
                  <w:marTop w:val="0"/>
                  <w:marBottom w:val="0"/>
                  <w:divBdr>
                    <w:top w:val="none" w:sz="0" w:space="0" w:color="auto"/>
                    <w:left w:val="none" w:sz="0" w:space="0" w:color="auto"/>
                    <w:bottom w:val="none" w:sz="0" w:space="0" w:color="auto"/>
                    <w:right w:val="none" w:sz="0" w:space="0" w:color="auto"/>
                  </w:divBdr>
                </w:div>
                <w:div w:id="145901090">
                  <w:marLeft w:val="0"/>
                  <w:marRight w:val="0"/>
                  <w:marTop w:val="0"/>
                  <w:marBottom w:val="0"/>
                  <w:divBdr>
                    <w:top w:val="none" w:sz="0" w:space="0" w:color="auto"/>
                    <w:left w:val="none" w:sz="0" w:space="0" w:color="auto"/>
                    <w:bottom w:val="none" w:sz="0" w:space="0" w:color="auto"/>
                    <w:right w:val="none" w:sz="0" w:space="0" w:color="auto"/>
                  </w:divBdr>
                </w:div>
                <w:div w:id="153030577">
                  <w:marLeft w:val="0"/>
                  <w:marRight w:val="0"/>
                  <w:marTop w:val="0"/>
                  <w:marBottom w:val="0"/>
                  <w:divBdr>
                    <w:top w:val="none" w:sz="0" w:space="0" w:color="auto"/>
                    <w:left w:val="none" w:sz="0" w:space="0" w:color="auto"/>
                    <w:bottom w:val="none" w:sz="0" w:space="0" w:color="auto"/>
                    <w:right w:val="none" w:sz="0" w:space="0" w:color="auto"/>
                  </w:divBdr>
                </w:div>
                <w:div w:id="203489375">
                  <w:marLeft w:val="0"/>
                  <w:marRight w:val="0"/>
                  <w:marTop w:val="0"/>
                  <w:marBottom w:val="0"/>
                  <w:divBdr>
                    <w:top w:val="none" w:sz="0" w:space="0" w:color="auto"/>
                    <w:left w:val="none" w:sz="0" w:space="0" w:color="auto"/>
                    <w:bottom w:val="none" w:sz="0" w:space="0" w:color="auto"/>
                    <w:right w:val="none" w:sz="0" w:space="0" w:color="auto"/>
                  </w:divBdr>
                </w:div>
                <w:div w:id="226110233">
                  <w:marLeft w:val="0"/>
                  <w:marRight w:val="0"/>
                  <w:marTop w:val="0"/>
                  <w:marBottom w:val="0"/>
                  <w:divBdr>
                    <w:top w:val="none" w:sz="0" w:space="0" w:color="auto"/>
                    <w:left w:val="none" w:sz="0" w:space="0" w:color="auto"/>
                    <w:bottom w:val="none" w:sz="0" w:space="0" w:color="auto"/>
                    <w:right w:val="none" w:sz="0" w:space="0" w:color="auto"/>
                  </w:divBdr>
                </w:div>
                <w:div w:id="253827159">
                  <w:marLeft w:val="0"/>
                  <w:marRight w:val="0"/>
                  <w:marTop w:val="0"/>
                  <w:marBottom w:val="0"/>
                  <w:divBdr>
                    <w:top w:val="none" w:sz="0" w:space="0" w:color="auto"/>
                    <w:left w:val="none" w:sz="0" w:space="0" w:color="auto"/>
                    <w:bottom w:val="none" w:sz="0" w:space="0" w:color="auto"/>
                    <w:right w:val="none" w:sz="0" w:space="0" w:color="auto"/>
                  </w:divBdr>
                </w:div>
                <w:div w:id="255214157">
                  <w:marLeft w:val="0"/>
                  <w:marRight w:val="0"/>
                  <w:marTop w:val="0"/>
                  <w:marBottom w:val="0"/>
                  <w:divBdr>
                    <w:top w:val="none" w:sz="0" w:space="0" w:color="auto"/>
                    <w:left w:val="none" w:sz="0" w:space="0" w:color="auto"/>
                    <w:bottom w:val="none" w:sz="0" w:space="0" w:color="auto"/>
                    <w:right w:val="none" w:sz="0" w:space="0" w:color="auto"/>
                  </w:divBdr>
                </w:div>
                <w:div w:id="281689527">
                  <w:marLeft w:val="0"/>
                  <w:marRight w:val="0"/>
                  <w:marTop w:val="0"/>
                  <w:marBottom w:val="0"/>
                  <w:divBdr>
                    <w:top w:val="none" w:sz="0" w:space="0" w:color="auto"/>
                    <w:left w:val="none" w:sz="0" w:space="0" w:color="auto"/>
                    <w:bottom w:val="none" w:sz="0" w:space="0" w:color="auto"/>
                    <w:right w:val="none" w:sz="0" w:space="0" w:color="auto"/>
                  </w:divBdr>
                </w:div>
                <w:div w:id="323749051">
                  <w:marLeft w:val="0"/>
                  <w:marRight w:val="0"/>
                  <w:marTop w:val="0"/>
                  <w:marBottom w:val="0"/>
                  <w:divBdr>
                    <w:top w:val="none" w:sz="0" w:space="0" w:color="auto"/>
                    <w:left w:val="none" w:sz="0" w:space="0" w:color="auto"/>
                    <w:bottom w:val="none" w:sz="0" w:space="0" w:color="auto"/>
                    <w:right w:val="none" w:sz="0" w:space="0" w:color="auto"/>
                  </w:divBdr>
                </w:div>
                <w:div w:id="333070107">
                  <w:marLeft w:val="0"/>
                  <w:marRight w:val="0"/>
                  <w:marTop w:val="0"/>
                  <w:marBottom w:val="0"/>
                  <w:divBdr>
                    <w:top w:val="none" w:sz="0" w:space="0" w:color="auto"/>
                    <w:left w:val="none" w:sz="0" w:space="0" w:color="auto"/>
                    <w:bottom w:val="none" w:sz="0" w:space="0" w:color="auto"/>
                    <w:right w:val="none" w:sz="0" w:space="0" w:color="auto"/>
                  </w:divBdr>
                </w:div>
                <w:div w:id="392049223">
                  <w:marLeft w:val="0"/>
                  <w:marRight w:val="0"/>
                  <w:marTop w:val="0"/>
                  <w:marBottom w:val="0"/>
                  <w:divBdr>
                    <w:top w:val="none" w:sz="0" w:space="0" w:color="auto"/>
                    <w:left w:val="none" w:sz="0" w:space="0" w:color="auto"/>
                    <w:bottom w:val="none" w:sz="0" w:space="0" w:color="auto"/>
                    <w:right w:val="none" w:sz="0" w:space="0" w:color="auto"/>
                  </w:divBdr>
                </w:div>
                <w:div w:id="403139662">
                  <w:marLeft w:val="0"/>
                  <w:marRight w:val="0"/>
                  <w:marTop w:val="0"/>
                  <w:marBottom w:val="0"/>
                  <w:divBdr>
                    <w:top w:val="none" w:sz="0" w:space="0" w:color="auto"/>
                    <w:left w:val="none" w:sz="0" w:space="0" w:color="auto"/>
                    <w:bottom w:val="none" w:sz="0" w:space="0" w:color="auto"/>
                    <w:right w:val="none" w:sz="0" w:space="0" w:color="auto"/>
                  </w:divBdr>
                </w:div>
                <w:div w:id="411705548">
                  <w:marLeft w:val="0"/>
                  <w:marRight w:val="0"/>
                  <w:marTop w:val="0"/>
                  <w:marBottom w:val="0"/>
                  <w:divBdr>
                    <w:top w:val="none" w:sz="0" w:space="0" w:color="auto"/>
                    <w:left w:val="none" w:sz="0" w:space="0" w:color="auto"/>
                    <w:bottom w:val="none" w:sz="0" w:space="0" w:color="auto"/>
                    <w:right w:val="none" w:sz="0" w:space="0" w:color="auto"/>
                  </w:divBdr>
                </w:div>
                <w:div w:id="478421449">
                  <w:marLeft w:val="0"/>
                  <w:marRight w:val="0"/>
                  <w:marTop w:val="0"/>
                  <w:marBottom w:val="0"/>
                  <w:divBdr>
                    <w:top w:val="none" w:sz="0" w:space="0" w:color="auto"/>
                    <w:left w:val="none" w:sz="0" w:space="0" w:color="auto"/>
                    <w:bottom w:val="none" w:sz="0" w:space="0" w:color="auto"/>
                    <w:right w:val="none" w:sz="0" w:space="0" w:color="auto"/>
                  </w:divBdr>
                </w:div>
                <w:div w:id="509679019">
                  <w:marLeft w:val="0"/>
                  <w:marRight w:val="0"/>
                  <w:marTop w:val="0"/>
                  <w:marBottom w:val="0"/>
                  <w:divBdr>
                    <w:top w:val="none" w:sz="0" w:space="0" w:color="auto"/>
                    <w:left w:val="none" w:sz="0" w:space="0" w:color="auto"/>
                    <w:bottom w:val="none" w:sz="0" w:space="0" w:color="auto"/>
                    <w:right w:val="none" w:sz="0" w:space="0" w:color="auto"/>
                  </w:divBdr>
                </w:div>
                <w:div w:id="588007604">
                  <w:marLeft w:val="0"/>
                  <w:marRight w:val="0"/>
                  <w:marTop w:val="0"/>
                  <w:marBottom w:val="0"/>
                  <w:divBdr>
                    <w:top w:val="none" w:sz="0" w:space="0" w:color="auto"/>
                    <w:left w:val="none" w:sz="0" w:space="0" w:color="auto"/>
                    <w:bottom w:val="none" w:sz="0" w:space="0" w:color="auto"/>
                    <w:right w:val="none" w:sz="0" w:space="0" w:color="auto"/>
                  </w:divBdr>
                </w:div>
                <w:div w:id="589388775">
                  <w:marLeft w:val="0"/>
                  <w:marRight w:val="0"/>
                  <w:marTop w:val="0"/>
                  <w:marBottom w:val="0"/>
                  <w:divBdr>
                    <w:top w:val="none" w:sz="0" w:space="0" w:color="auto"/>
                    <w:left w:val="none" w:sz="0" w:space="0" w:color="auto"/>
                    <w:bottom w:val="none" w:sz="0" w:space="0" w:color="auto"/>
                    <w:right w:val="none" w:sz="0" w:space="0" w:color="auto"/>
                  </w:divBdr>
                </w:div>
                <w:div w:id="590554827">
                  <w:marLeft w:val="0"/>
                  <w:marRight w:val="0"/>
                  <w:marTop w:val="0"/>
                  <w:marBottom w:val="0"/>
                  <w:divBdr>
                    <w:top w:val="none" w:sz="0" w:space="0" w:color="auto"/>
                    <w:left w:val="none" w:sz="0" w:space="0" w:color="auto"/>
                    <w:bottom w:val="none" w:sz="0" w:space="0" w:color="auto"/>
                    <w:right w:val="none" w:sz="0" w:space="0" w:color="auto"/>
                  </w:divBdr>
                </w:div>
                <w:div w:id="593363629">
                  <w:marLeft w:val="0"/>
                  <w:marRight w:val="0"/>
                  <w:marTop w:val="0"/>
                  <w:marBottom w:val="0"/>
                  <w:divBdr>
                    <w:top w:val="none" w:sz="0" w:space="0" w:color="auto"/>
                    <w:left w:val="none" w:sz="0" w:space="0" w:color="auto"/>
                    <w:bottom w:val="none" w:sz="0" w:space="0" w:color="auto"/>
                    <w:right w:val="none" w:sz="0" w:space="0" w:color="auto"/>
                  </w:divBdr>
                </w:div>
                <w:div w:id="648705151">
                  <w:marLeft w:val="0"/>
                  <w:marRight w:val="0"/>
                  <w:marTop w:val="0"/>
                  <w:marBottom w:val="0"/>
                  <w:divBdr>
                    <w:top w:val="none" w:sz="0" w:space="0" w:color="auto"/>
                    <w:left w:val="none" w:sz="0" w:space="0" w:color="auto"/>
                    <w:bottom w:val="none" w:sz="0" w:space="0" w:color="auto"/>
                    <w:right w:val="none" w:sz="0" w:space="0" w:color="auto"/>
                  </w:divBdr>
                </w:div>
                <w:div w:id="650789374">
                  <w:marLeft w:val="0"/>
                  <w:marRight w:val="0"/>
                  <w:marTop w:val="0"/>
                  <w:marBottom w:val="0"/>
                  <w:divBdr>
                    <w:top w:val="none" w:sz="0" w:space="0" w:color="auto"/>
                    <w:left w:val="none" w:sz="0" w:space="0" w:color="auto"/>
                    <w:bottom w:val="none" w:sz="0" w:space="0" w:color="auto"/>
                    <w:right w:val="none" w:sz="0" w:space="0" w:color="auto"/>
                  </w:divBdr>
                </w:div>
                <w:div w:id="669144404">
                  <w:marLeft w:val="0"/>
                  <w:marRight w:val="0"/>
                  <w:marTop w:val="0"/>
                  <w:marBottom w:val="0"/>
                  <w:divBdr>
                    <w:top w:val="none" w:sz="0" w:space="0" w:color="auto"/>
                    <w:left w:val="none" w:sz="0" w:space="0" w:color="auto"/>
                    <w:bottom w:val="none" w:sz="0" w:space="0" w:color="auto"/>
                    <w:right w:val="none" w:sz="0" w:space="0" w:color="auto"/>
                  </w:divBdr>
                </w:div>
                <w:div w:id="734739966">
                  <w:marLeft w:val="0"/>
                  <w:marRight w:val="0"/>
                  <w:marTop w:val="0"/>
                  <w:marBottom w:val="0"/>
                  <w:divBdr>
                    <w:top w:val="none" w:sz="0" w:space="0" w:color="auto"/>
                    <w:left w:val="none" w:sz="0" w:space="0" w:color="auto"/>
                    <w:bottom w:val="none" w:sz="0" w:space="0" w:color="auto"/>
                    <w:right w:val="none" w:sz="0" w:space="0" w:color="auto"/>
                  </w:divBdr>
                </w:div>
                <w:div w:id="782068198">
                  <w:marLeft w:val="0"/>
                  <w:marRight w:val="0"/>
                  <w:marTop w:val="0"/>
                  <w:marBottom w:val="0"/>
                  <w:divBdr>
                    <w:top w:val="none" w:sz="0" w:space="0" w:color="auto"/>
                    <w:left w:val="none" w:sz="0" w:space="0" w:color="auto"/>
                    <w:bottom w:val="none" w:sz="0" w:space="0" w:color="auto"/>
                    <w:right w:val="none" w:sz="0" w:space="0" w:color="auto"/>
                  </w:divBdr>
                </w:div>
                <w:div w:id="792482223">
                  <w:marLeft w:val="0"/>
                  <w:marRight w:val="0"/>
                  <w:marTop w:val="0"/>
                  <w:marBottom w:val="0"/>
                  <w:divBdr>
                    <w:top w:val="none" w:sz="0" w:space="0" w:color="auto"/>
                    <w:left w:val="none" w:sz="0" w:space="0" w:color="auto"/>
                    <w:bottom w:val="none" w:sz="0" w:space="0" w:color="auto"/>
                    <w:right w:val="none" w:sz="0" w:space="0" w:color="auto"/>
                  </w:divBdr>
                </w:div>
                <w:div w:id="817185691">
                  <w:marLeft w:val="0"/>
                  <w:marRight w:val="0"/>
                  <w:marTop w:val="0"/>
                  <w:marBottom w:val="0"/>
                  <w:divBdr>
                    <w:top w:val="none" w:sz="0" w:space="0" w:color="auto"/>
                    <w:left w:val="none" w:sz="0" w:space="0" w:color="auto"/>
                    <w:bottom w:val="none" w:sz="0" w:space="0" w:color="auto"/>
                    <w:right w:val="none" w:sz="0" w:space="0" w:color="auto"/>
                  </w:divBdr>
                </w:div>
                <w:div w:id="846559250">
                  <w:marLeft w:val="0"/>
                  <w:marRight w:val="0"/>
                  <w:marTop w:val="0"/>
                  <w:marBottom w:val="0"/>
                  <w:divBdr>
                    <w:top w:val="none" w:sz="0" w:space="0" w:color="auto"/>
                    <w:left w:val="none" w:sz="0" w:space="0" w:color="auto"/>
                    <w:bottom w:val="none" w:sz="0" w:space="0" w:color="auto"/>
                    <w:right w:val="none" w:sz="0" w:space="0" w:color="auto"/>
                  </w:divBdr>
                </w:div>
                <w:div w:id="851920765">
                  <w:marLeft w:val="0"/>
                  <w:marRight w:val="0"/>
                  <w:marTop w:val="0"/>
                  <w:marBottom w:val="0"/>
                  <w:divBdr>
                    <w:top w:val="none" w:sz="0" w:space="0" w:color="auto"/>
                    <w:left w:val="none" w:sz="0" w:space="0" w:color="auto"/>
                    <w:bottom w:val="none" w:sz="0" w:space="0" w:color="auto"/>
                    <w:right w:val="none" w:sz="0" w:space="0" w:color="auto"/>
                  </w:divBdr>
                </w:div>
                <w:div w:id="856888764">
                  <w:marLeft w:val="0"/>
                  <w:marRight w:val="0"/>
                  <w:marTop w:val="0"/>
                  <w:marBottom w:val="0"/>
                  <w:divBdr>
                    <w:top w:val="none" w:sz="0" w:space="0" w:color="auto"/>
                    <w:left w:val="none" w:sz="0" w:space="0" w:color="auto"/>
                    <w:bottom w:val="none" w:sz="0" w:space="0" w:color="auto"/>
                    <w:right w:val="none" w:sz="0" w:space="0" w:color="auto"/>
                  </w:divBdr>
                </w:div>
                <w:div w:id="887765555">
                  <w:marLeft w:val="0"/>
                  <w:marRight w:val="0"/>
                  <w:marTop w:val="0"/>
                  <w:marBottom w:val="0"/>
                  <w:divBdr>
                    <w:top w:val="none" w:sz="0" w:space="0" w:color="auto"/>
                    <w:left w:val="none" w:sz="0" w:space="0" w:color="auto"/>
                    <w:bottom w:val="none" w:sz="0" w:space="0" w:color="auto"/>
                    <w:right w:val="none" w:sz="0" w:space="0" w:color="auto"/>
                  </w:divBdr>
                </w:div>
                <w:div w:id="894388215">
                  <w:marLeft w:val="0"/>
                  <w:marRight w:val="0"/>
                  <w:marTop w:val="0"/>
                  <w:marBottom w:val="0"/>
                  <w:divBdr>
                    <w:top w:val="none" w:sz="0" w:space="0" w:color="auto"/>
                    <w:left w:val="none" w:sz="0" w:space="0" w:color="auto"/>
                    <w:bottom w:val="none" w:sz="0" w:space="0" w:color="auto"/>
                    <w:right w:val="none" w:sz="0" w:space="0" w:color="auto"/>
                  </w:divBdr>
                </w:div>
                <w:div w:id="907544182">
                  <w:marLeft w:val="0"/>
                  <w:marRight w:val="0"/>
                  <w:marTop w:val="0"/>
                  <w:marBottom w:val="0"/>
                  <w:divBdr>
                    <w:top w:val="none" w:sz="0" w:space="0" w:color="auto"/>
                    <w:left w:val="none" w:sz="0" w:space="0" w:color="auto"/>
                    <w:bottom w:val="none" w:sz="0" w:space="0" w:color="auto"/>
                    <w:right w:val="none" w:sz="0" w:space="0" w:color="auto"/>
                  </w:divBdr>
                </w:div>
                <w:div w:id="947614730">
                  <w:marLeft w:val="0"/>
                  <w:marRight w:val="0"/>
                  <w:marTop w:val="0"/>
                  <w:marBottom w:val="0"/>
                  <w:divBdr>
                    <w:top w:val="none" w:sz="0" w:space="0" w:color="auto"/>
                    <w:left w:val="none" w:sz="0" w:space="0" w:color="auto"/>
                    <w:bottom w:val="none" w:sz="0" w:space="0" w:color="auto"/>
                    <w:right w:val="none" w:sz="0" w:space="0" w:color="auto"/>
                  </w:divBdr>
                </w:div>
                <w:div w:id="958341093">
                  <w:marLeft w:val="0"/>
                  <w:marRight w:val="0"/>
                  <w:marTop w:val="0"/>
                  <w:marBottom w:val="0"/>
                  <w:divBdr>
                    <w:top w:val="none" w:sz="0" w:space="0" w:color="auto"/>
                    <w:left w:val="none" w:sz="0" w:space="0" w:color="auto"/>
                    <w:bottom w:val="none" w:sz="0" w:space="0" w:color="auto"/>
                    <w:right w:val="none" w:sz="0" w:space="0" w:color="auto"/>
                  </w:divBdr>
                </w:div>
                <w:div w:id="982272432">
                  <w:marLeft w:val="0"/>
                  <w:marRight w:val="0"/>
                  <w:marTop w:val="0"/>
                  <w:marBottom w:val="0"/>
                  <w:divBdr>
                    <w:top w:val="none" w:sz="0" w:space="0" w:color="auto"/>
                    <w:left w:val="none" w:sz="0" w:space="0" w:color="auto"/>
                    <w:bottom w:val="none" w:sz="0" w:space="0" w:color="auto"/>
                    <w:right w:val="none" w:sz="0" w:space="0" w:color="auto"/>
                  </w:divBdr>
                </w:div>
                <w:div w:id="1012101403">
                  <w:marLeft w:val="0"/>
                  <w:marRight w:val="0"/>
                  <w:marTop w:val="0"/>
                  <w:marBottom w:val="0"/>
                  <w:divBdr>
                    <w:top w:val="none" w:sz="0" w:space="0" w:color="auto"/>
                    <w:left w:val="none" w:sz="0" w:space="0" w:color="auto"/>
                    <w:bottom w:val="none" w:sz="0" w:space="0" w:color="auto"/>
                    <w:right w:val="none" w:sz="0" w:space="0" w:color="auto"/>
                  </w:divBdr>
                </w:div>
                <w:div w:id="1019351105">
                  <w:marLeft w:val="0"/>
                  <w:marRight w:val="0"/>
                  <w:marTop w:val="0"/>
                  <w:marBottom w:val="0"/>
                  <w:divBdr>
                    <w:top w:val="none" w:sz="0" w:space="0" w:color="auto"/>
                    <w:left w:val="none" w:sz="0" w:space="0" w:color="auto"/>
                    <w:bottom w:val="none" w:sz="0" w:space="0" w:color="auto"/>
                    <w:right w:val="none" w:sz="0" w:space="0" w:color="auto"/>
                  </w:divBdr>
                </w:div>
                <w:div w:id="1019745718">
                  <w:marLeft w:val="0"/>
                  <w:marRight w:val="0"/>
                  <w:marTop w:val="0"/>
                  <w:marBottom w:val="0"/>
                  <w:divBdr>
                    <w:top w:val="none" w:sz="0" w:space="0" w:color="auto"/>
                    <w:left w:val="none" w:sz="0" w:space="0" w:color="auto"/>
                    <w:bottom w:val="none" w:sz="0" w:space="0" w:color="auto"/>
                    <w:right w:val="none" w:sz="0" w:space="0" w:color="auto"/>
                  </w:divBdr>
                </w:div>
                <w:div w:id="1027213776">
                  <w:marLeft w:val="0"/>
                  <w:marRight w:val="0"/>
                  <w:marTop w:val="0"/>
                  <w:marBottom w:val="0"/>
                  <w:divBdr>
                    <w:top w:val="none" w:sz="0" w:space="0" w:color="auto"/>
                    <w:left w:val="none" w:sz="0" w:space="0" w:color="auto"/>
                    <w:bottom w:val="none" w:sz="0" w:space="0" w:color="auto"/>
                    <w:right w:val="none" w:sz="0" w:space="0" w:color="auto"/>
                  </w:divBdr>
                </w:div>
                <w:div w:id="1057167248">
                  <w:marLeft w:val="0"/>
                  <w:marRight w:val="0"/>
                  <w:marTop w:val="0"/>
                  <w:marBottom w:val="0"/>
                  <w:divBdr>
                    <w:top w:val="none" w:sz="0" w:space="0" w:color="auto"/>
                    <w:left w:val="none" w:sz="0" w:space="0" w:color="auto"/>
                    <w:bottom w:val="none" w:sz="0" w:space="0" w:color="auto"/>
                    <w:right w:val="none" w:sz="0" w:space="0" w:color="auto"/>
                  </w:divBdr>
                </w:div>
                <w:div w:id="1068647494">
                  <w:marLeft w:val="0"/>
                  <w:marRight w:val="0"/>
                  <w:marTop w:val="0"/>
                  <w:marBottom w:val="0"/>
                  <w:divBdr>
                    <w:top w:val="none" w:sz="0" w:space="0" w:color="auto"/>
                    <w:left w:val="none" w:sz="0" w:space="0" w:color="auto"/>
                    <w:bottom w:val="none" w:sz="0" w:space="0" w:color="auto"/>
                    <w:right w:val="none" w:sz="0" w:space="0" w:color="auto"/>
                  </w:divBdr>
                </w:div>
                <w:div w:id="1086877795">
                  <w:marLeft w:val="0"/>
                  <w:marRight w:val="0"/>
                  <w:marTop w:val="0"/>
                  <w:marBottom w:val="0"/>
                  <w:divBdr>
                    <w:top w:val="none" w:sz="0" w:space="0" w:color="auto"/>
                    <w:left w:val="none" w:sz="0" w:space="0" w:color="auto"/>
                    <w:bottom w:val="none" w:sz="0" w:space="0" w:color="auto"/>
                    <w:right w:val="none" w:sz="0" w:space="0" w:color="auto"/>
                  </w:divBdr>
                </w:div>
                <w:div w:id="1102915111">
                  <w:marLeft w:val="0"/>
                  <w:marRight w:val="0"/>
                  <w:marTop w:val="0"/>
                  <w:marBottom w:val="0"/>
                  <w:divBdr>
                    <w:top w:val="none" w:sz="0" w:space="0" w:color="auto"/>
                    <w:left w:val="none" w:sz="0" w:space="0" w:color="auto"/>
                    <w:bottom w:val="none" w:sz="0" w:space="0" w:color="auto"/>
                    <w:right w:val="none" w:sz="0" w:space="0" w:color="auto"/>
                  </w:divBdr>
                </w:div>
                <w:div w:id="1131872591">
                  <w:marLeft w:val="0"/>
                  <w:marRight w:val="0"/>
                  <w:marTop w:val="0"/>
                  <w:marBottom w:val="0"/>
                  <w:divBdr>
                    <w:top w:val="none" w:sz="0" w:space="0" w:color="auto"/>
                    <w:left w:val="none" w:sz="0" w:space="0" w:color="auto"/>
                    <w:bottom w:val="none" w:sz="0" w:space="0" w:color="auto"/>
                    <w:right w:val="none" w:sz="0" w:space="0" w:color="auto"/>
                  </w:divBdr>
                </w:div>
                <w:div w:id="1153333382">
                  <w:marLeft w:val="0"/>
                  <w:marRight w:val="0"/>
                  <w:marTop w:val="0"/>
                  <w:marBottom w:val="0"/>
                  <w:divBdr>
                    <w:top w:val="none" w:sz="0" w:space="0" w:color="auto"/>
                    <w:left w:val="none" w:sz="0" w:space="0" w:color="auto"/>
                    <w:bottom w:val="none" w:sz="0" w:space="0" w:color="auto"/>
                    <w:right w:val="none" w:sz="0" w:space="0" w:color="auto"/>
                  </w:divBdr>
                </w:div>
                <w:div w:id="1184637210">
                  <w:marLeft w:val="0"/>
                  <w:marRight w:val="0"/>
                  <w:marTop w:val="0"/>
                  <w:marBottom w:val="0"/>
                  <w:divBdr>
                    <w:top w:val="none" w:sz="0" w:space="0" w:color="auto"/>
                    <w:left w:val="none" w:sz="0" w:space="0" w:color="auto"/>
                    <w:bottom w:val="none" w:sz="0" w:space="0" w:color="auto"/>
                    <w:right w:val="none" w:sz="0" w:space="0" w:color="auto"/>
                  </w:divBdr>
                </w:div>
                <w:div w:id="1209338415">
                  <w:marLeft w:val="0"/>
                  <w:marRight w:val="0"/>
                  <w:marTop w:val="0"/>
                  <w:marBottom w:val="0"/>
                  <w:divBdr>
                    <w:top w:val="none" w:sz="0" w:space="0" w:color="auto"/>
                    <w:left w:val="none" w:sz="0" w:space="0" w:color="auto"/>
                    <w:bottom w:val="none" w:sz="0" w:space="0" w:color="auto"/>
                    <w:right w:val="none" w:sz="0" w:space="0" w:color="auto"/>
                  </w:divBdr>
                </w:div>
                <w:div w:id="1225916550">
                  <w:marLeft w:val="0"/>
                  <w:marRight w:val="0"/>
                  <w:marTop w:val="0"/>
                  <w:marBottom w:val="0"/>
                  <w:divBdr>
                    <w:top w:val="none" w:sz="0" w:space="0" w:color="auto"/>
                    <w:left w:val="none" w:sz="0" w:space="0" w:color="auto"/>
                    <w:bottom w:val="none" w:sz="0" w:space="0" w:color="auto"/>
                    <w:right w:val="none" w:sz="0" w:space="0" w:color="auto"/>
                  </w:divBdr>
                </w:div>
                <w:div w:id="1226918371">
                  <w:marLeft w:val="0"/>
                  <w:marRight w:val="0"/>
                  <w:marTop w:val="0"/>
                  <w:marBottom w:val="0"/>
                  <w:divBdr>
                    <w:top w:val="none" w:sz="0" w:space="0" w:color="auto"/>
                    <w:left w:val="none" w:sz="0" w:space="0" w:color="auto"/>
                    <w:bottom w:val="none" w:sz="0" w:space="0" w:color="auto"/>
                    <w:right w:val="none" w:sz="0" w:space="0" w:color="auto"/>
                  </w:divBdr>
                </w:div>
                <w:div w:id="1249654480">
                  <w:marLeft w:val="0"/>
                  <w:marRight w:val="0"/>
                  <w:marTop w:val="0"/>
                  <w:marBottom w:val="0"/>
                  <w:divBdr>
                    <w:top w:val="none" w:sz="0" w:space="0" w:color="auto"/>
                    <w:left w:val="none" w:sz="0" w:space="0" w:color="auto"/>
                    <w:bottom w:val="none" w:sz="0" w:space="0" w:color="auto"/>
                    <w:right w:val="none" w:sz="0" w:space="0" w:color="auto"/>
                  </w:divBdr>
                </w:div>
                <w:div w:id="1264535913">
                  <w:marLeft w:val="0"/>
                  <w:marRight w:val="0"/>
                  <w:marTop w:val="0"/>
                  <w:marBottom w:val="0"/>
                  <w:divBdr>
                    <w:top w:val="none" w:sz="0" w:space="0" w:color="auto"/>
                    <w:left w:val="none" w:sz="0" w:space="0" w:color="auto"/>
                    <w:bottom w:val="none" w:sz="0" w:space="0" w:color="auto"/>
                    <w:right w:val="none" w:sz="0" w:space="0" w:color="auto"/>
                  </w:divBdr>
                </w:div>
                <w:div w:id="1269922790">
                  <w:marLeft w:val="0"/>
                  <w:marRight w:val="0"/>
                  <w:marTop w:val="0"/>
                  <w:marBottom w:val="0"/>
                  <w:divBdr>
                    <w:top w:val="none" w:sz="0" w:space="0" w:color="auto"/>
                    <w:left w:val="none" w:sz="0" w:space="0" w:color="auto"/>
                    <w:bottom w:val="none" w:sz="0" w:space="0" w:color="auto"/>
                    <w:right w:val="none" w:sz="0" w:space="0" w:color="auto"/>
                  </w:divBdr>
                </w:div>
                <w:div w:id="1327630425">
                  <w:marLeft w:val="0"/>
                  <w:marRight w:val="0"/>
                  <w:marTop w:val="0"/>
                  <w:marBottom w:val="0"/>
                  <w:divBdr>
                    <w:top w:val="none" w:sz="0" w:space="0" w:color="auto"/>
                    <w:left w:val="none" w:sz="0" w:space="0" w:color="auto"/>
                    <w:bottom w:val="none" w:sz="0" w:space="0" w:color="auto"/>
                    <w:right w:val="none" w:sz="0" w:space="0" w:color="auto"/>
                  </w:divBdr>
                </w:div>
                <w:div w:id="1327974997">
                  <w:marLeft w:val="0"/>
                  <w:marRight w:val="0"/>
                  <w:marTop w:val="0"/>
                  <w:marBottom w:val="0"/>
                  <w:divBdr>
                    <w:top w:val="none" w:sz="0" w:space="0" w:color="auto"/>
                    <w:left w:val="none" w:sz="0" w:space="0" w:color="auto"/>
                    <w:bottom w:val="none" w:sz="0" w:space="0" w:color="auto"/>
                    <w:right w:val="none" w:sz="0" w:space="0" w:color="auto"/>
                  </w:divBdr>
                </w:div>
                <w:div w:id="1348482194">
                  <w:marLeft w:val="0"/>
                  <w:marRight w:val="0"/>
                  <w:marTop w:val="0"/>
                  <w:marBottom w:val="0"/>
                  <w:divBdr>
                    <w:top w:val="none" w:sz="0" w:space="0" w:color="auto"/>
                    <w:left w:val="none" w:sz="0" w:space="0" w:color="auto"/>
                    <w:bottom w:val="none" w:sz="0" w:space="0" w:color="auto"/>
                    <w:right w:val="none" w:sz="0" w:space="0" w:color="auto"/>
                  </w:divBdr>
                </w:div>
                <w:div w:id="1349215224">
                  <w:marLeft w:val="0"/>
                  <w:marRight w:val="0"/>
                  <w:marTop w:val="0"/>
                  <w:marBottom w:val="0"/>
                  <w:divBdr>
                    <w:top w:val="none" w:sz="0" w:space="0" w:color="auto"/>
                    <w:left w:val="none" w:sz="0" w:space="0" w:color="auto"/>
                    <w:bottom w:val="none" w:sz="0" w:space="0" w:color="auto"/>
                    <w:right w:val="none" w:sz="0" w:space="0" w:color="auto"/>
                  </w:divBdr>
                </w:div>
                <w:div w:id="1378505792">
                  <w:marLeft w:val="0"/>
                  <w:marRight w:val="0"/>
                  <w:marTop w:val="0"/>
                  <w:marBottom w:val="0"/>
                  <w:divBdr>
                    <w:top w:val="none" w:sz="0" w:space="0" w:color="auto"/>
                    <w:left w:val="none" w:sz="0" w:space="0" w:color="auto"/>
                    <w:bottom w:val="none" w:sz="0" w:space="0" w:color="auto"/>
                    <w:right w:val="none" w:sz="0" w:space="0" w:color="auto"/>
                  </w:divBdr>
                </w:div>
                <w:div w:id="1394426284">
                  <w:marLeft w:val="0"/>
                  <w:marRight w:val="0"/>
                  <w:marTop w:val="0"/>
                  <w:marBottom w:val="0"/>
                  <w:divBdr>
                    <w:top w:val="none" w:sz="0" w:space="0" w:color="auto"/>
                    <w:left w:val="none" w:sz="0" w:space="0" w:color="auto"/>
                    <w:bottom w:val="none" w:sz="0" w:space="0" w:color="auto"/>
                    <w:right w:val="none" w:sz="0" w:space="0" w:color="auto"/>
                  </w:divBdr>
                </w:div>
                <w:div w:id="1431506235">
                  <w:marLeft w:val="0"/>
                  <w:marRight w:val="0"/>
                  <w:marTop w:val="0"/>
                  <w:marBottom w:val="0"/>
                  <w:divBdr>
                    <w:top w:val="none" w:sz="0" w:space="0" w:color="auto"/>
                    <w:left w:val="none" w:sz="0" w:space="0" w:color="auto"/>
                    <w:bottom w:val="none" w:sz="0" w:space="0" w:color="auto"/>
                    <w:right w:val="none" w:sz="0" w:space="0" w:color="auto"/>
                  </w:divBdr>
                </w:div>
                <w:div w:id="1437404061">
                  <w:marLeft w:val="0"/>
                  <w:marRight w:val="0"/>
                  <w:marTop w:val="0"/>
                  <w:marBottom w:val="0"/>
                  <w:divBdr>
                    <w:top w:val="none" w:sz="0" w:space="0" w:color="auto"/>
                    <w:left w:val="none" w:sz="0" w:space="0" w:color="auto"/>
                    <w:bottom w:val="none" w:sz="0" w:space="0" w:color="auto"/>
                    <w:right w:val="none" w:sz="0" w:space="0" w:color="auto"/>
                  </w:divBdr>
                </w:div>
                <w:div w:id="1448349263">
                  <w:marLeft w:val="0"/>
                  <w:marRight w:val="0"/>
                  <w:marTop w:val="0"/>
                  <w:marBottom w:val="0"/>
                  <w:divBdr>
                    <w:top w:val="none" w:sz="0" w:space="0" w:color="auto"/>
                    <w:left w:val="none" w:sz="0" w:space="0" w:color="auto"/>
                    <w:bottom w:val="none" w:sz="0" w:space="0" w:color="auto"/>
                    <w:right w:val="none" w:sz="0" w:space="0" w:color="auto"/>
                  </w:divBdr>
                </w:div>
                <w:div w:id="1467355748">
                  <w:marLeft w:val="0"/>
                  <w:marRight w:val="0"/>
                  <w:marTop w:val="0"/>
                  <w:marBottom w:val="0"/>
                  <w:divBdr>
                    <w:top w:val="none" w:sz="0" w:space="0" w:color="auto"/>
                    <w:left w:val="none" w:sz="0" w:space="0" w:color="auto"/>
                    <w:bottom w:val="none" w:sz="0" w:space="0" w:color="auto"/>
                    <w:right w:val="none" w:sz="0" w:space="0" w:color="auto"/>
                  </w:divBdr>
                </w:div>
                <w:div w:id="1517500180">
                  <w:marLeft w:val="0"/>
                  <w:marRight w:val="0"/>
                  <w:marTop w:val="0"/>
                  <w:marBottom w:val="0"/>
                  <w:divBdr>
                    <w:top w:val="none" w:sz="0" w:space="0" w:color="auto"/>
                    <w:left w:val="none" w:sz="0" w:space="0" w:color="auto"/>
                    <w:bottom w:val="none" w:sz="0" w:space="0" w:color="auto"/>
                    <w:right w:val="none" w:sz="0" w:space="0" w:color="auto"/>
                  </w:divBdr>
                </w:div>
                <w:div w:id="1549535365">
                  <w:marLeft w:val="0"/>
                  <w:marRight w:val="0"/>
                  <w:marTop w:val="0"/>
                  <w:marBottom w:val="0"/>
                  <w:divBdr>
                    <w:top w:val="none" w:sz="0" w:space="0" w:color="auto"/>
                    <w:left w:val="none" w:sz="0" w:space="0" w:color="auto"/>
                    <w:bottom w:val="none" w:sz="0" w:space="0" w:color="auto"/>
                    <w:right w:val="none" w:sz="0" w:space="0" w:color="auto"/>
                  </w:divBdr>
                </w:div>
                <w:div w:id="1568953054">
                  <w:marLeft w:val="0"/>
                  <w:marRight w:val="0"/>
                  <w:marTop w:val="0"/>
                  <w:marBottom w:val="0"/>
                  <w:divBdr>
                    <w:top w:val="none" w:sz="0" w:space="0" w:color="auto"/>
                    <w:left w:val="none" w:sz="0" w:space="0" w:color="auto"/>
                    <w:bottom w:val="none" w:sz="0" w:space="0" w:color="auto"/>
                    <w:right w:val="none" w:sz="0" w:space="0" w:color="auto"/>
                  </w:divBdr>
                </w:div>
                <w:div w:id="1574315618">
                  <w:marLeft w:val="0"/>
                  <w:marRight w:val="0"/>
                  <w:marTop w:val="0"/>
                  <w:marBottom w:val="0"/>
                  <w:divBdr>
                    <w:top w:val="none" w:sz="0" w:space="0" w:color="auto"/>
                    <w:left w:val="none" w:sz="0" w:space="0" w:color="auto"/>
                    <w:bottom w:val="none" w:sz="0" w:space="0" w:color="auto"/>
                    <w:right w:val="none" w:sz="0" w:space="0" w:color="auto"/>
                  </w:divBdr>
                </w:div>
                <w:div w:id="1575696357">
                  <w:marLeft w:val="0"/>
                  <w:marRight w:val="0"/>
                  <w:marTop w:val="0"/>
                  <w:marBottom w:val="0"/>
                  <w:divBdr>
                    <w:top w:val="none" w:sz="0" w:space="0" w:color="auto"/>
                    <w:left w:val="none" w:sz="0" w:space="0" w:color="auto"/>
                    <w:bottom w:val="none" w:sz="0" w:space="0" w:color="auto"/>
                    <w:right w:val="none" w:sz="0" w:space="0" w:color="auto"/>
                  </w:divBdr>
                </w:div>
                <w:div w:id="1590039145">
                  <w:marLeft w:val="0"/>
                  <w:marRight w:val="0"/>
                  <w:marTop w:val="0"/>
                  <w:marBottom w:val="0"/>
                  <w:divBdr>
                    <w:top w:val="none" w:sz="0" w:space="0" w:color="auto"/>
                    <w:left w:val="none" w:sz="0" w:space="0" w:color="auto"/>
                    <w:bottom w:val="none" w:sz="0" w:space="0" w:color="auto"/>
                    <w:right w:val="none" w:sz="0" w:space="0" w:color="auto"/>
                  </w:divBdr>
                </w:div>
                <w:div w:id="1599411950">
                  <w:marLeft w:val="0"/>
                  <w:marRight w:val="0"/>
                  <w:marTop w:val="0"/>
                  <w:marBottom w:val="0"/>
                  <w:divBdr>
                    <w:top w:val="none" w:sz="0" w:space="0" w:color="auto"/>
                    <w:left w:val="none" w:sz="0" w:space="0" w:color="auto"/>
                    <w:bottom w:val="none" w:sz="0" w:space="0" w:color="auto"/>
                    <w:right w:val="none" w:sz="0" w:space="0" w:color="auto"/>
                  </w:divBdr>
                </w:div>
                <w:div w:id="1609121811">
                  <w:marLeft w:val="0"/>
                  <w:marRight w:val="0"/>
                  <w:marTop w:val="0"/>
                  <w:marBottom w:val="0"/>
                  <w:divBdr>
                    <w:top w:val="none" w:sz="0" w:space="0" w:color="auto"/>
                    <w:left w:val="none" w:sz="0" w:space="0" w:color="auto"/>
                    <w:bottom w:val="none" w:sz="0" w:space="0" w:color="auto"/>
                    <w:right w:val="none" w:sz="0" w:space="0" w:color="auto"/>
                  </w:divBdr>
                </w:div>
                <w:div w:id="1665626668">
                  <w:marLeft w:val="0"/>
                  <w:marRight w:val="0"/>
                  <w:marTop w:val="0"/>
                  <w:marBottom w:val="0"/>
                  <w:divBdr>
                    <w:top w:val="none" w:sz="0" w:space="0" w:color="auto"/>
                    <w:left w:val="none" w:sz="0" w:space="0" w:color="auto"/>
                    <w:bottom w:val="none" w:sz="0" w:space="0" w:color="auto"/>
                    <w:right w:val="none" w:sz="0" w:space="0" w:color="auto"/>
                  </w:divBdr>
                </w:div>
                <w:div w:id="1684281966">
                  <w:marLeft w:val="0"/>
                  <w:marRight w:val="0"/>
                  <w:marTop w:val="0"/>
                  <w:marBottom w:val="0"/>
                  <w:divBdr>
                    <w:top w:val="none" w:sz="0" w:space="0" w:color="auto"/>
                    <w:left w:val="none" w:sz="0" w:space="0" w:color="auto"/>
                    <w:bottom w:val="none" w:sz="0" w:space="0" w:color="auto"/>
                    <w:right w:val="none" w:sz="0" w:space="0" w:color="auto"/>
                  </w:divBdr>
                </w:div>
                <w:div w:id="1685084952">
                  <w:marLeft w:val="0"/>
                  <w:marRight w:val="0"/>
                  <w:marTop w:val="0"/>
                  <w:marBottom w:val="0"/>
                  <w:divBdr>
                    <w:top w:val="none" w:sz="0" w:space="0" w:color="auto"/>
                    <w:left w:val="none" w:sz="0" w:space="0" w:color="auto"/>
                    <w:bottom w:val="none" w:sz="0" w:space="0" w:color="auto"/>
                    <w:right w:val="none" w:sz="0" w:space="0" w:color="auto"/>
                  </w:divBdr>
                </w:div>
                <w:div w:id="1782534537">
                  <w:marLeft w:val="0"/>
                  <w:marRight w:val="0"/>
                  <w:marTop w:val="0"/>
                  <w:marBottom w:val="0"/>
                  <w:divBdr>
                    <w:top w:val="none" w:sz="0" w:space="0" w:color="auto"/>
                    <w:left w:val="none" w:sz="0" w:space="0" w:color="auto"/>
                    <w:bottom w:val="none" w:sz="0" w:space="0" w:color="auto"/>
                    <w:right w:val="none" w:sz="0" w:space="0" w:color="auto"/>
                  </w:divBdr>
                </w:div>
                <w:div w:id="1793552576">
                  <w:marLeft w:val="0"/>
                  <w:marRight w:val="0"/>
                  <w:marTop w:val="0"/>
                  <w:marBottom w:val="0"/>
                  <w:divBdr>
                    <w:top w:val="none" w:sz="0" w:space="0" w:color="auto"/>
                    <w:left w:val="none" w:sz="0" w:space="0" w:color="auto"/>
                    <w:bottom w:val="none" w:sz="0" w:space="0" w:color="auto"/>
                    <w:right w:val="none" w:sz="0" w:space="0" w:color="auto"/>
                  </w:divBdr>
                </w:div>
                <w:div w:id="1812595372">
                  <w:marLeft w:val="0"/>
                  <w:marRight w:val="0"/>
                  <w:marTop w:val="0"/>
                  <w:marBottom w:val="0"/>
                  <w:divBdr>
                    <w:top w:val="none" w:sz="0" w:space="0" w:color="auto"/>
                    <w:left w:val="none" w:sz="0" w:space="0" w:color="auto"/>
                    <w:bottom w:val="none" w:sz="0" w:space="0" w:color="auto"/>
                    <w:right w:val="none" w:sz="0" w:space="0" w:color="auto"/>
                  </w:divBdr>
                </w:div>
                <w:div w:id="1826816212">
                  <w:marLeft w:val="0"/>
                  <w:marRight w:val="0"/>
                  <w:marTop w:val="0"/>
                  <w:marBottom w:val="0"/>
                  <w:divBdr>
                    <w:top w:val="none" w:sz="0" w:space="0" w:color="auto"/>
                    <w:left w:val="none" w:sz="0" w:space="0" w:color="auto"/>
                    <w:bottom w:val="none" w:sz="0" w:space="0" w:color="auto"/>
                    <w:right w:val="none" w:sz="0" w:space="0" w:color="auto"/>
                  </w:divBdr>
                </w:div>
                <w:div w:id="1832259264">
                  <w:marLeft w:val="0"/>
                  <w:marRight w:val="0"/>
                  <w:marTop w:val="0"/>
                  <w:marBottom w:val="0"/>
                  <w:divBdr>
                    <w:top w:val="none" w:sz="0" w:space="0" w:color="auto"/>
                    <w:left w:val="none" w:sz="0" w:space="0" w:color="auto"/>
                    <w:bottom w:val="none" w:sz="0" w:space="0" w:color="auto"/>
                    <w:right w:val="none" w:sz="0" w:space="0" w:color="auto"/>
                  </w:divBdr>
                </w:div>
                <w:div w:id="1875802204">
                  <w:marLeft w:val="0"/>
                  <w:marRight w:val="0"/>
                  <w:marTop w:val="0"/>
                  <w:marBottom w:val="0"/>
                  <w:divBdr>
                    <w:top w:val="none" w:sz="0" w:space="0" w:color="auto"/>
                    <w:left w:val="none" w:sz="0" w:space="0" w:color="auto"/>
                    <w:bottom w:val="none" w:sz="0" w:space="0" w:color="auto"/>
                    <w:right w:val="none" w:sz="0" w:space="0" w:color="auto"/>
                  </w:divBdr>
                </w:div>
                <w:div w:id="1897935493">
                  <w:marLeft w:val="0"/>
                  <w:marRight w:val="0"/>
                  <w:marTop w:val="0"/>
                  <w:marBottom w:val="0"/>
                  <w:divBdr>
                    <w:top w:val="none" w:sz="0" w:space="0" w:color="auto"/>
                    <w:left w:val="none" w:sz="0" w:space="0" w:color="auto"/>
                    <w:bottom w:val="none" w:sz="0" w:space="0" w:color="auto"/>
                    <w:right w:val="none" w:sz="0" w:space="0" w:color="auto"/>
                  </w:divBdr>
                </w:div>
                <w:div w:id="1904828324">
                  <w:marLeft w:val="0"/>
                  <w:marRight w:val="0"/>
                  <w:marTop w:val="0"/>
                  <w:marBottom w:val="0"/>
                  <w:divBdr>
                    <w:top w:val="none" w:sz="0" w:space="0" w:color="auto"/>
                    <w:left w:val="none" w:sz="0" w:space="0" w:color="auto"/>
                    <w:bottom w:val="none" w:sz="0" w:space="0" w:color="auto"/>
                    <w:right w:val="none" w:sz="0" w:space="0" w:color="auto"/>
                  </w:divBdr>
                </w:div>
                <w:div w:id="1937906548">
                  <w:marLeft w:val="0"/>
                  <w:marRight w:val="0"/>
                  <w:marTop w:val="0"/>
                  <w:marBottom w:val="0"/>
                  <w:divBdr>
                    <w:top w:val="none" w:sz="0" w:space="0" w:color="auto"/>
                    <w:left w:val="none" w:sz="0" w:space="0" w:color="auto"/>
                    <w:bottom w:val="none" w:sz="0" w:space="0" w:color="auto"/>
                    <w:right w:val="none" w:sz="0" w:space="0" w:color="auto"/>
                  </w:divBdr>
                </w:div>
                <w:div w:id="1948542541">
                  <w:marLeft w:val="0"/>
                  <w:marRight w:val="0"/>
                  <w:marTop w:val="0"/>
                  <w:marBottom w:val="0"/>
                  <w:divBdr>
                    <w:top w:val="none" w:sz="0" w:space="0" w:color="auto"/>
                    <w:left w:val="none" w:sz="0" w:space="0" w:color="auto"/>
                    <w:bottom w:val="none" w:sz="0" w:space="0" w:color="auto"/>
                    <w:right w:val="none" w:sz="0" w:space="0" w:color="auto"/>
                  </w:divBdr>
                </w:div>
                <w:div w:id="1992518187">
                  <w:marLeft w:val="0"/>
                  <w:marRight w:val="0"/>
                  <w:marTop w:val="0"/>
                  <w:marBottom w:val="0"/>
                  <w:divBdr>
                    <w:top w:val="none" w:sz="0" w:space="0" w:color="auto"/>
                    <w:left w:val="none" w:sz="0" w:space="0" w:color="auto"/>
                    <w:bottom w:val="none" w:sz="0" w:space="0" w:color="auto"/>
                    <w:right w:val="none" w:sz="0" w:space="0" w:color="auto"/>
                  </w:divBdr>
                </w:div>
                <w:div w:id="2006664875">
                  <w:marLeft w:val="0"/>
                  <w:marRight w:val="0"/>
                  <w:marTop w:val="0"/>
                  <w:marBottom w:val="0"/>
                  <w:divBdr>
                    <w:top w:val="none" w:sz="0" w:space="0" w:color="auto"/>
                    <w:left w:val="none" w:sz="0" w:space="0" w:color="auto"/>
                    <w:bottom w:val="none" w:sz="0" w:space="0" w:color="auto"/>
                    <w:right w:val="none" w:sz="0" w:space="0" w:color="auto"/>
                  </w:divBdr>
                </w:div>
                <w:div w:id="2080395174">
                  <w:marLeft w:val="0"/>
                  <w:marRight w:val="0"/>
                  <w:marTop w:val="0"/>
                  <w:marBottom w:val="0"/>
                  <w:divBdr>
                    <w:top w:val="none" w:sz="0" w:space="0" w:color="auto"/>
                    <w:left w:val="none" w:sz="0" w:space="0" w:color="auto"/>
                    <w:bottom w:val="none" w:sz="0" w:space="0" w:color="auto"/>
                    <w:right w:val="none" w:sz="0" w:space="0" w:color="auto"/>
                  </w:divBdr>
                </w:div>
                <w:div w:id="2144032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952278">
      <w:bodyDiv w:val="1"/>
      <w:marLeft w:val="0"/>
      <w:marRight w:val="0"/>
      <w:marTop w:val="0"/>
      <w:marBottom w:val="0"/>
      <w:divBdr>
        <w:top w:val="none" w:sz="0" w:space="0" w:color="auto"/>
        <w:left w:val="none" w:sz="0" w:space="0" w:color="auto"/>
        <w:bottom w:val="none" w:sz="0" w:space="0" w:color="auto"/>
        <w:right w:val="none" w:sz="0" w:space="0" w:color="auto"/>
      </w:divBdr>
      <w:divsChild>
        <w:div w:id="5795492">
          <w:marLeft w:val="0"/>
          <w:marRight w:val="0"/>
          <w:marTop w:val="0"/>
          <w:marBottom w:val="0"/>
          <w:divBdr>
            <w:top w:val="none" w:sz="0" w:space="0" w:color="auto"/>
            <w:left w:val="none" w:sz="0" w:space="0" w:color="auto"/>
            <w:bottom w:val="none" w:sz="0" w:space="0" w:color="auto"/>
            <w:right w:val="none" w:sz="0" w:space="0" w:color="auto"/>
          </w:divBdr>
        </w:div>
        <w:div w:id="12265245">
          <w:marLeft w:val="0"/>
          <w:marRight w:val="0"/>
          <w:marTop w:val="0"/>
          <w:marBottom w:val="0"/>
          <w:divBdr>
            <w:top w:val="none" w:sz="0" w:space="0" w:color="auto"/>
            <w:left w:val="none" w:sz="0" w:space="0" w:color="auto"/>
            <w:bottom w:val="none" w:sz="0" w:space="0" w:color="auto"/>
            <w:right w:val="none" w:sz="0" w:space="0" w:color="auto"/>
          </w:divBdr>
        </w:div>
        <w:div w:id="17437826">
          <w:marLeft w:val="0"/>
          <w:marRight w:val="0"/>
          <w:marTop w:val="0"/>
          <w:marBottom w:val="0"/>
          <w:divBdr>
            <w:top w:val="none" w:sz="0" w:space="0" w:color="auto"/>
            <w:left w:val="none" w:sz="0" w:space="0" w:color="auto"/>
            <w:bottom w:val="none" w:sz="0" w:space="0" w:color="auto"/>
            <w:right w:val="none" w:sz="0" w:space="0" w:color="auto"/>
          </w:divBdr>
        </w:div>
        <w:div w:id="22100954">
          <w:marLeft w:val="0"/>
          <w:marRight w:val="0"/>
          <w:marTop w:val="0"/>
          <w:marBottom w:val="0"/>
          <w:divBdr>
            <w:top w:val="none" w:sz="0" w:space="0" w:color="auto"/>
            <w:left w:val="none" w:sz="0" w:space="0" w:color="auto"/>
            <w:bottom w:val="none" w:sz="0" w:space="0" w:color="auto"/>
            <w:right w:val="none" w:sz="0" w:space="0" w:color="auto"/>
          </w:divBdr>
        </w:div>
        <w:div w:id="32004355">
          <w:marLeft w:val="0"/>
          <w:marRight w:val="0"/>
          <w:marTop w:val="0"/>
          <w:marBottom w:val="0"/>
          <w:divBdr>
            <w:top w:val="none" w:sz="0" w:space="0" w:color="auto"/>
            <w:left w:val="none" w:sz="0" w:space="0" w:color="auto"/>
            <w:bottom w:val="none" w:sz="0" w:space="0" w:color="auto"/>
            <w:right w:val="none" w:sz="0" w:space="0" w:color="auto"/>
          </w:divBdr>
        </w:div>
        <w:div w:id="33506366">
          <w:marLeft w:val="0"/>
          <w:marRight w:val="0"/>
          <w:marTop w:val="0"/>
          <w:marBottom w:val="0"/>
          <w:divBdr>
            <w:top w:val="none" w:sz="0" w:space="0" w:color="auto"/>
            <w:left w:val="none" w:sz="0" w:space="0" w:color="auto"/>
            <w:bottom w:val="none" w:sz="0" w:space="0" w:color="auto"/>
            <w:right w:val="none" w:sz="0" w:space="0" w:color="auto"/>
          </w:divBdr>
        </w:div>
        <w:div w:id="35586427">
          <w:marLeft w:val="0"/>
          <w:marRight w:val="0"/>
          <w:marTop w:val="0"/>
          <w:marBottom w:val="0"/>
          <w:divBdr>
            <w:top w:val="none" w:sz="0" w:space="0" w:color="auto"/>
            <w:left w:val="none" w:sz="0" w:space="0" w:color="auto"/>
            <w:bottom w:val="none" w:sz="0" w:space="0" w:color="auto"/>
            <w:right w:val="none" w:sz="0" w:space="0" w:color="auto"/>
          </w:divBdr>
        </w:div>
        <w:div w:id="40057305">
          <w:marLeft w:val="0"/>
          <w:marRight w:val="0"/>
          <w:marTop w:val="0"/>
          <w:marBottom w:val="0"/>
          <w:divBdr>
            <w:top w:val="none" w:sz="0" w:space="0" w:color="auto"/>
            <w:left w:val="none" w:sz="0" w:space="0" w:color="auto"/>
            <w:bottom w:val="none" w:sz="0" w:space="0" w:color="auto"/>
            <w:right w:val="none" w:sz="0" w:space="0" w:color="auto"/>
          </w:divBdr>
        </w:div>
        <w:div w:id="49691293">
          <w:marLeft w:val="0"/>
          <w:marRight w:val="0"/>
          <w:marTop w:val="0"/>
          <w:marBottom w:val="0"/>
          <w:divBdr>
            <w:top w:val="none" w:sz="0" w:space="0" w:color="auto"/>
            <w:left w:val="none" w:sz="0" w:space="0" w:color="auto"/>
            <w:bottom w:val="none" w:sz="0" w:space="0" w:color="auto"/>
            <w:right w:val="none" w:sz="0" w:space="0" w:color="auto"/>
          </w:divBdr>
        </w:div>
        <w:div w:id="61831747">
          <w:marLeft w:val="0"/>
          <w:marRight w:val="0"/>
          <w:marTop w:val="0"/>
          <w:marBottom w:val="0"/>
          <w:divBdr>
            <w:top w:val="none" w:sz="0" w:space="0" w:color="auto"/>
            <w:left w:val="none" w:sz="0" w:space="0" w:color="auto"/>
            <w:bottom w:val="none" w:sz="0" w:space="0" w:color="auto"/>
            <w:right w:val="none" w:sz="0" w:space="0" w:color="auto"/>
          </w:divBdr>
        </w:div>
        <w:div w:id="62064776">
          <w:marLeft w:val="0"/>
          <w:marRight w:val="0"/>
          <w:marTop w:val="0"/>
          <w:marBottom w:val="0"/>
          <w:divBdr>
            <w:top w:val="none" w:sz="0" w:space="0" w:color="auto"/>
            <w:left w:val="none" w:sz="0" w:space="0" w:color="auto"/>
            <w:bottom w:val="none" w:sz="0" w:space="0" w:color="auto"/>
            <w:right w:val="none" w:sz="0" w:space="0" w:color="auto"/>
          </w:divBdr>
        </w:div>
        <w:div w:id="67774775">
          <w:marLeft w:val="0"/>
          <w:marRight w:val="0"/>
          <w:marTop w:val="0"/>
          <w:marBottom w:val="0"/>
          <w:divBdr>
            <w:top w:val="none" w:sz="0" w:space="0" w:color="auto"/>
            <w:left w:val="none" w:sz="0" w:space="0" w:color="auto"/>
            <w:bottom w:val="none" w:sz="0" w:space="0" w:color="auto"/>
            <w:right w:val="none" w:sz="0" w:space="0" w:color="auto"/>
          </w:divBdr>
        </w:div>
        <w:div w:id="73090438">
          <w:marLeft w:val="0"/>
          <w:marRight w:val="0"/>
          <w:marTop w:val="0"/>
          <w:marBottom w:val="0"/>
          <w:divBdr>
            <w:top w:val="none" w:sz="0" w:space="0" w:color="auto"/>
            <w:left w:val="none" w:sz="0" w:space="0" w:color="auto"/>
            <w:bottom w:val="none" w:sz="0" w:space="0" w:color="auto"/>
            <w:right w:val="none" w:sz="0" w:space="0" w:color="auto"/>
          </w:divBdr>
        </w:div>
        <w:div w:id="84617515">
          <w:marLeft w:val="0"/>
          <w:marRight w:val="0"/>
          <w:marTop w:val="0"/>
          <w:marBottom w:val="0"/>
          <w:divBdr>
            <w:top w:val="none" w:sz="0" w:space="0" w:color="auto"/>
            <w:left w:val="none" w:sz="0" w:space="0" w:color="auto"/>
            <w:bottom w:val="none" w:sz="0" w:space="0" w:color="auto"/>
            <w:right w:val="none" w:sz="0" w:space="0" w:color="auto"/>
          </w:divBdr>
        </w:div>
        <w:div w:id="105346387">
          <w:marLeft w:val="0"/>
          <w:marRight w:val="0"/>
          <w:marTop w:val="0"/>
          <w:marBottom w:val="0"/>
          <w:divBdr>
            <w:top w:val="none" w:sz="0" w:space="0" w:color="auto"/>
            <w:left w:val="none" w:sz="0" w:space="0" w:color="auto"/>
            <w:bottom w:val="none" w:sz="0" w:space="0" w:color="auto"/>
            <w:right w:val="none" w:sz="0" w:space="0" w:color="auto"/>
          </w:divBdr>
        </w:div>
        <w:div w:id="110635260">
          <w:marLeft w:val="0"/>
          <w:marRight w:val="0"/>
          <w:marTop w:val="0"/>
          <w:marBottom w:val="0"/>
          <w:divBdr>
            <w:top w:val="none" w:sz="0" w:space="0" w:color="auto"/>
            <w:left w:val="none" w:sz="0" w:space="0" w:color="auto"/>
            <w:bottom w:val="none" w:sz="0" w:space="0" w:color="auto"/>
            <w:right w:val="none" w:sz="0" w:space="0" w:color="auto"/>
          </w:divBdr>
        </w:div>
        <w:div w:id="111673815">
          <w:marLeft w:val="0"/>
          <w:marRight w:val="0"/>
          <w:marTop w:val="0"/>
          <w:marBottom w:val="0"/>
          <w:divBdr>
            <w:top w:val="none" w:sz="0" w:space="0" w:color="auto"/>
            <w:left w:val="none" w:sz="0" w:space="0" w:color="auto"/>
            <w:bottom w:val="none" w:sz="0" w:space="0" w:color="auto"/>
            <w:right w:val="none" w:sz="0" w:space="0" w:color="auto"/>
          </w:divBdr>
        </w:div>
        <w:div w:id="112140430">
          <w:marLeft w:val="0"/>
          <w:marRight w:val="0"/>
          <w:marTop w:val="0"/>
          <w:marBottom w:val="0"/>
          <w:divBdr>
            <w:top w:val="none" w:sz="0" w:space="0" w:color="auto"/>
            <w:left w:val="none" w:sz="0" w:space="0" w:color="auto"/>
            <w:bottom w:val="none" w:sz="0" w:space="0" w:color="auto"/>
            <w:right w:val="none" w:sz="0" w:space="0" w:color="auto"/>
          </w:divBdr>
        </w:div>
        <w:div w:id="114494712">
          <w:marLeft w:val="0"/>
          <w:marRight w:val="0"/>
          <w:marTop w:val="0"/>
          <w:marBottom w:val="0"/>
          <w:divBdr>
            <w:top w:val="none" w:sz="0" w:space="0" w:color="auto"/>
            <w:left w:val="none" w:sz="0" w:space="0" w:color="auto"/>
            <w:bottom w:val="none" w:sz="0" w:space="0" w:color="auto"/>
            <w:right w:val="none" w:sz="0" w:space="0" w:color="auto"/>
          </w:divBdr>
        </w:div>
        <w:div w:id="131024930">
          <w:marLeft w:val="0"/>
          <w:marRight w:val="0"/>
          <w:marTop w:val="0"/>
          <w:marBottom w:val="0"/>
          <w:divBdr>
            <w:top w:val="none" w:sz="0" w:space="0" w:color="auto"/>
            <w:left w:val="none" w:sz="0" w:space="0" w:color="auto"/>
            <w:bottom w:val="none" w:sz="0" w:space="0" w:color="auto"/>
            <w:right w:val="none" w:sz="0" w:space="0" w:color="auto"/>
          </w:divBdr>
        </w:div>
        <w:div w:id="136801325">
          <w:marLeft w:val="0"/>
          <w:marRight w:val="0"/>
          <w:marTop w:val="0"/>
          <w:marBottom w:val="0"/>
          <w:divBdr>
            <w:top w:val="none" w:sz="0" w:space="0" w:color="auto"/>
            <w:left w:val="none" w:sz="0" w:space="0" w:color="auto"/>
            <w:bottom w:val="none" w:sz="0" w:space="0" w:color="auto"/>
            <w:right w:val="none" w:sz="0" w:space="0" w:color="auto"/>
          </w:divBdr>
        </w:div>
        <w:div w:id="145702902">
          <w:marLeft w:val="0"/>
          <w:marRight w:val="0"/>
          <w:marTop w:val="0"/>
          <w:marBottom w:val="0"/>
          <w:divBdr>
            <w:top w:val="none" w:sz="0" w:space="0" w:color="auto"/>
            <w:left w:val="none" w:sz="0" w:space="0" w:color="auto"/>
            <w:bottom w:val="none" w:sz="0" w:space="0" w:color="auto"/>
            <w:right w:val="none" w:sz="0" w:space="0" w:color="auto"/>
          </w:divBdr>
        </w:div>
        <w:div w:id="148713704">
          <w:marLeft w:val="0"/>
          <w:marRight w:val="0"/>
          <w:marTop w:val="0"/>
          <w:marBottom w:val="0"/>
          <w:divBdr>
            <w:top w:val="none" w:sz="0" w:space="0" w:color="auto"/>
            <w:left w:val="none" w:sz="0" w:space="0" w:color="auto"/>
            <w:bottom w:val="none" w:sz="0" w:space="0" w:color="auto"/>
            <w:right w:val="none" w:sz="0" w:space="0" w:color="auto"/>
          </w:divBdr>
        </w:div>
        <w:div w:id="153884679">
          <w:marLeft w:val="0"/>
          <w:marRight w:val="0"/>
          <w:marTop w:val="0"/>
          <w:marBottom w:val="0"/>
          <w:divBdr>
            <w:top w:val="none" w:sz="0" w:space="0" w:color="auto"/>
            <w:left w:val="none" w:sz="0" w:space="0" w:color="auto"/>
            <w:bottom w:val="none" w:sz="0" w:space="0" w:color="auto"/>
            <w:right w:val="none" w:sz="0" w:space="0" w:color="auto"/>
          </w:divBdr>
        </w:div>
        <w:div w:id="158814074">
          <w:marLeft w:val="0"/>
          <w:marRight w:val="0"/>
          <w:marTop w:val="0"/>
          <w:marBottom w:val="0"/>
          <w:divBdr>
            <w:top w:val="none" w:sz="0" w:space="0" w:color="auto"/>
            <w:left w:val="none" w:sz="0" w:space="0" w:color="auto"/>
            <w:bottom w:val="none" w:sz="0" w:space="0" w:color="auto"/>
            <w:right w:val="none" w:sz="0" w:space="0" w:color="auto"/>
          </w:divBdr>
        </w:div>
        <w:div w:id="166218761">
          <w:marLeft w:val="0"/>
          <w:marRight w:val="0"/>
          <w:marTop w:val="0"/>
          <w:marBottom w:val="0"/>
          <w:divBdr>
            <w:top w:val="none" w:sz="0" w:space="0" w:color="auto"/>
            <w:left w:val="none" w:sz="0" w:space="0" w:color="auto"/>
            <w:bottom w:val="none" w:sz="0" w:space="0" w:color="auto"/>
            <w:right w:val="none" w:sz="0" w:space="0" w:color="auto"/>
          </w:divBdr>
        </w:div>
        <w:div w:id="169417005">
          <w:marLeft w:val="0"/>
          <w:marRight w:val="0"/>
          <w:marTop w:val="0"/>
          <w:marBottom w:val="0"/>
          <w:divBdr>
            <w:top w:val="none" w:sz="0" w:space="0" w:color="auto"/>
            <w:left w:val="none" w:sz="0" w:space="0" w:color="auto"/>
            <w:bottom w:val="none" w:sz="0" w:space="0" w:color="auto"/>
            <w:right w:val="none" w:sz="0" w:space="0" w:color="auto"/>
          </w:divBdr>
        </w:div>
        <w:div w:id="172957049">
          <w:marLeft w:val="0"/>
          <w:marRight w:val="0"/>
          <w:marTop w:val="0"/>
          <w:marBottom w:val="0"/>
          <w:divBdr>
            <w:top w:val="none" w:sz="0" w:space="0" w:color="auto"/>
            <w:left w:val="none" w:sz="0" w:space="0" w:color="auto"/>
            <w:bottom w:val="none" w:sz="0" w:space="0" w:color="auto"/>
            <w:right w:val="none" w:sz="0" w:space="0" w:color="auto"/>
          </w:divBdr>
        </w:div>
        <w:div w:id="182788952">
          <w:marLeft w:val="0"/>
          <w:marRight w:val="0"/>
          <w:marTop w:val="0"/>
          <w:marBottom w:val="0"/>
          <w:divBdr>
            <w:top w:val="none" w:sz="0" w:space="0" w:color="auto"/>
            <w:left w:val="none" w:sz="0" w:space="0" w:color="auto"/>
            <w:bottom w:val="none" w:sz="0" w:space="0" w:color="auto"/>
            <w:right w:val="none" w:sz="0" w:space="0" w:color="auto"/>
          </w:divBdr>
        </w:div>
        <w:div w:id="203565964">
          <w:marLeft w:val="0"/>
          <w:marRight w:val="0"/>
          <w:marTop w:val="0"/>
          <w:marBottom w:val="0"/>
          <w:divBdr>
            <w:top w:val="none" w:sz="0" w:space="0" w:color="auto"/>
            <w:left w:val="none" w:sz="0" w:space="0" w:color="auto"/>
            <w:bottom w:val="none" w:sz="0" w:space="0" w:color="auto"/>
            <w:right w:val="none" w:sz="0" w:space="0" w:color="auto"/>
          </w:divBdr>
        </w:div>
        <w:div w:id="215509207">
          <w:marLeft w:val="0"/>
          <w:marRight w:val="0"/>
          <w:marTop w:val="0"/>
          <w:marBottom w:val="0"/>
          <w:divBdr>
            <w:top w:val="none" w:sz="0" w:space="0" w:color="auto"/>
            <w:left w:val="none" w:sz="0" w:space="0" w:color="auto"/>
            <w:bottom w:val="none" w:sz="0" w:space="0" w:color="auto"/>
            <w:right w:val="none" w:sz="0" w:space="0" w:color="auto"/>
          </w:divBdr>
        </w:div>
        <w:div w:id="216672626">
          <w:marLeft w:val="0"/>
          <w:marRight w:val="0"/>
          <w:marTop w:val="0"/>
          <w:marBottom w:val="0"/>
          <w:divBdr>
            <w:top w:val="none" w:sz="0" w:space="0" w:color="auto"/>
            <w:left w:val="none" w:sz="0" w:space="0" w:color="auto"/>
            <w:bottom w:val="none" w:sz="0" w:space="0" w:color="auto"/>
            <w:right w:val="none" w:sz="0" w:space="0" w:color="auto"/>
          </w:divBdr>
        </w:div>
        <w:div w:id="220410850">
          <w:marLeft w:val="0"/>
          <w:marRight w:val="0"/>
          <w:marTop w:val="0"/>
          <w:marBottom w:val="0"/>
          <w:divBdr>
            <w:top w:val="none" w:sz="0" w:space="0" w:color="auto"/>
            <w:left w:val="none" w:sz="0" w:space="0" w:color="auto"/>
            <w:bottom w:val="none" w:sz="0" w:space="0" w:color="auto"/>
            <w:right w:val="none" w:sz="0" w:space="0" w:color="auto"/>
          </w:divBdr>
        </w:div>
        <w:div w:id="225068373">
          <w:marLeft w:val="0"/>
          <w:marRight w:val="0"/>
          <w:marTop w:val="0"/>
          <w:marBottom w:val="0"/>
          <w:divBdr>
            <w:top w:val="none" w:sz="0" w:space="0" w:color="auto"/>
            <w:left w:val="none" w:sz="0" w:space="0" w:color="auto"/>
            <w:bottom w:val="none" w:sz="0" w:space="0" w:color="auto"/>
            <w:right w:val="none" w:sz="0" w:space="0" w:color="auto"/>
          </w:divBdr>
        </w:div>
        <w:div w:id="227738964">
          <w:marLeft w:val="0"/>
          <w:marRight w:val="0"/>
          <w:marTop w:val="0"/>
          <w:marBottom w:val="0"/>
          <w:divBdr>
            <w:top w:val="none" w:sz="0" w:space="0" w:color="auto"/>
            <w:left w:val="none" w:sz="0" w:space="0" w:color="auto"/>
            <w:bottom w:val="none" w:sz="0" w:space="0" w:color="auto"/>
            <w:right w:val="none" w:sz="0" w:space="0" w:color="auto"/>
          </w:divBdr>
        </w:div>
        <w:div w:id="229074519">
          <w:marLeft w:val="0"/>
          <w:marRight w:val="0"/>
          <w:marTop w:val="0"/>
          <w:marBottom w:val="0"/>
          <w:divBdr>
            <w:top w:val="none" w:sz="0" w:space="0" w:color="auto"/>
            <w:left w:val="none" w:sz="0" w:space="0" w:color="auto"/>
            <w:bottom w:val="none" w:sz="0" w:space="0" w:color="auto"/>
            <w:right w:val="none" w:sz="0" w:space="0" w:color="auto"/>
          </w:divBdr>
        </w:div>
        <w:div w:id="245191765">
          <w:marLeft w:val="0"/>
          <w:marRight w:val="0"/>
          <w:marTop w:val="0"/>
          <w:marBottom w:val="0"/>
          <w:divBdr>
            <w:top w:val="none" w:sz="0" w:space="0" w:color="auto"/>
            <w:left w:val="none" w:sz="0" w:space="0" w:color="auto"/>
            <w:bottom w:val="none" w:sz="0" w:space="0" w:color="auto"/>
            <w:right w:val="none" w:sz="0" w:space="0" w:color="auto"/>
          </w:divBdr>
        </w:div>
        <w:div w:id="254901674">
          <w:marLeft w:val="0"/>
          <w:marRight w:val="0"/>
          <w:marTop w:val="0"/>
          <w:marBottom w:val="0"/>
          <w:divBdr>
            <w:top w:val="none" w:sz="0" w:space="0" w:color="auto"/>
            <w:left w:val="none" w:sz="0" w:space="0" w:color="auto"/>
            <w:bottom w:val="none" w:sz="0" w:space="0" w:color="auto"/>
            <w:right w:val="none" w:sz="0" w:space="0" w:color="auto"/>
          </w:divBdr>
        </w:div>
        <w:div w:id="258948575">
          <w:marLeft w:val="0"/>
          <w:marRight w:val="0"/>
          <w:marTop w:val="0"/>
          <w:marBottom w:val="0"/>
          <w:divBdr>
            <w:top w:val="none" w:sz="0" w:space="0" w:color="auto"/>
            <w:left w:val="none" w:sz="0" w:space="0" w:color="auto"/>
            <w:bottom w:val="none" w:sz="0" w:space="0" w:color="auto"/>
            <w:right w:val="none" w:sz="0" w:space="0" w:color="auto"/>
          </w:divBdr>
        </w:div>
        <w:div w:id="269894111">
          <w:marLeft w:val="0"/>
          <w:marRight w:val="0"/>
          <w:marTop w:val="0"/>
          <w:marBottom w:val="0"/>
          <w:divBdr>
            <w:top w:val="none" w:sz="0" w:space="0" w:color="auto"/>
            <w:left w:val="none" w:sz="0" w:space="0" w:color="auto"/>
            <w:bottom w:val="none" w:sz="0" w:space="0" w:color="auto"/>
            <w:right w:val="none" w:sz="0" w:space="0" w:color="auto"/>
          </w:divBdr>
        </w:div>
        <w:div w:id="277686886">
          <w:marLeft w:val="0"/>
          <w:marRight w:val="0"/>
          <w:marTop w:val="0"/>
          <w:marBottom w:val="0"/>
          <w:divBdr>
            <w:top w:val="none" w:sz="0" w:space="0" w:color="auto"/>
            <w:left w:val="none" w:sz="0" w:space="0" w:color="auto"/>
            <w:bottom w:val="none" w:sz="0" w:space="0" w:color="auto"/>
            <w:right w:val="none" w:sz="0" w:space="0" w:color="auto"/>
          </w:divBdr>
        </w:div>
        <w:div w:id="279340271">
          <w:marLeft w:val="0"/>
          <w:marRight w:val="0"/>
          <w:marTop w:val="0"/>
          <w:marBottom w:val="0"/>
          <w:divBdr>
            <w:top w:val="none" w:sz="0" w:space="0" w:color="auto"/>
            <w:left w:val="none" w:sz="0" w:space="0" w:color="auto"/>
            <w:bottom w:val="none" w:sz="0" w:space="0" w:color="auto"/>
            <w:right w:val="none" w:sz="0" w:space="0" w:color="auto"/>
          </w:divBdr>
        </w:div>
        <w:div w:id="280461092">
          <w:marLeft w:val="0"/>
          <w:marRight w:val="0"/>
          <w:marTop w:val="0"/>
          <w:marBottom w:val="0"/>
          <w:divBdr>
            <w:top w:val="none" w:sz="0" w:space="0" w:color="auto"/>
            <w:left w:val="none" w:sz="0" w:space="0" w:color="auto"/>
            <w:bottom w:val="none" w:sz="0" w:space="0" w:color="auto"/>
            <w:right w:val="none" w:sz="0" w:space="0" w:color="auto"/>
          </w:divBdr>
        </w:div>
        <w:div w:id="280692461">
          <w:marLeft w:val="0"/>
          <w:marRight w:val="0"/>
          <w:marTop w:val="0"/>
          <w:marBottom w:val="0"/>
          <w:divBdr>
            <w:top w:val="none" w:sz="0" w:space="0" w:color="auto"/>
            <w:left w:val="none" w:sz="0" w:space="0" w:color="auto"/>
            <w:bottom w:val="none" w:sz="0" w:space="0" w:color="auto"/>
            <w:right w:val="none" w:sz="0" w:space="0" w:color="auto"/>
          </w:divBdr>
        </w:div>
        <w:div w:id="286854583">
          <w:marLeft w:val="0"/>
          <w:marRight w:val="0"/>
          <w:marTop w:val="0"/>
          <w:marBottom w:val="0"/>
          <w:divBdr>
            <w:top w:val="none" w:sz="0" w:space="0" w:color="auto"/>
            <w:left w:val="none" w:sz="0" w:space="0" w:color="auto"/>
            <w:bottom w:val="none" w:sz="0" w:space="0" w:color="auto"/>
            <w:right w:val="none" w:sz="0" w:space="0" w:color="auto"/>
          </w:divBdr>
        </w:div>
        <w:div w:id="286936986">
          <w:marLeft w:val="0"/>
          <w:marRight w:val="0"/>
          <w:marTop w:val="0"/>
          <w:marBottom w:val="0"/>
          <w:divBdr>
            <w:top w:val="none" w:sz="0" w:space="0" w:color="auto"/>
            <w:left w:val="none" w:sz="0" w:space="0" w:color="auto"/>
            <w:bottom w:val="none" w:sz="0" w:space="0" w:color="auto"/>
            <w:right w:val="none" w:sz="0" w:space="0" w:color="auto"/>
          </w:divBdr>
        </w:div>
        <w:div w:id="299499820">
          <w:marLeft w:val="0"/>
          <w:marRight w:val="0"/>
          <w:marTop w:val="0"/>
          <w:marBottom w:val="0"/>
          <w:divBdr>
            <w:top w:val="none" w:sz="0" w:space="0" w:color="auto"/>
            <w:left w:val="none" w:sz="0" w:space="0" w:color="auto"/>
            <w:bottom w:val="none" w:sz="0" w:space="0" w:color="auto"/>
            <w:right w:val="none" w:sz="0" w:space="0" w:color="auto"/>
          </w:divBdr>
        </w:div>
        <w:div w:id="311299820">
          <w:marLeft w:val="0"/>
          <w:marRight w:val="0"/>
          <w:marTop w:val="0"/>
          <w:marBottom w:val="0"/>
          <w:divBdr>
            <w:top w:val="none" w:sz="0" w:space="0" w:color="auto"/>
            <w:left w:val="none" w:sz="0" w:space="0" w:color="auto"/>
            <w:bottom w:val="none" w:sz="0" w:space="0" w:color="auto"/>
            <w:right w:val="none" w:sz="0" w:space="0" w:color="auto"/>
          </w:divBdr>
        </w:div>
        <w:div w:id="315648391">
          <w:marLeft w:val="0"/>
          <w:marRight w:val="0"/>
          <w:marTop w:val="0"/>
          <w:marBottom w:val="0"/>
          <w:divBdr>
            <w:top w:val="none" w:sz="0" w:space="0" w:color="auto"/>
            <w:left w:val="none" w:sz="0" w:space="0" w:color="auto"/>
            <w:bottom w:val="none" w:sz="0" w:space="0" w:color="auto"/>
            <w:right w:val="none" w:sz="0" w:space="0" w:color="auto"/>
          </w:divBdr>
        </w:div>
        <w:div w:id="316039108">
          <w:marLeft w:val="0"/>
          <w:marRight w:val="0"/>
          <w:marTop w:val="0"/>
          <w:marBottom w:val="0"/>
          <w:divBdr>
            <w:top w:val="none" w:sz="0" w:space="0" w:color="auto"/>
            <w:left w:val="none" w:sz="0" w:space="0" w:color="auto"/>
            <w:bottom w:val="none" w:sz="0" w:space="0" w:color="auto"/>
            <w:right w:val="none" w:sz="0" w:space="0" w:color="auto"/>
          </w:divBdr>
        </w:div>
        <w:div w:id="340471074">
          <w:marLeft w:val="0"/>
          <w:marRight w:val="0"/>
          <w:marTop w:val="0"/>
          <w:marBottom w:val="0"/>
          <w:divBdr>
            <w:top w:val="none" w:sz="0" w:space="0" w:color="auto"/>
            <w:left w:val="none" w:sz="0" w:space="0" w:color="auto"/>
            <w:bottom w:val="none" w:sz="0" w:space="0" w:color="auto"/>
            <w:right w:val="none" w:sz="0" w:space="0" w:color="auto"/>
          </w:divBdr>
        </w:div>
        <w:div w:id="367604343">
          <w:marLeft w:val="0"/>
          <w:marRight w:val="0"/>
          <w:marTop w:val="0"/>
          <w:marBottom w:val="0"/>
          <w:divBdr>
            <w:top w:val="none" w:sz="0" w:space="0" w:color="auto"/>
            <w:left w:val="none" w:sz="0" w:space="0" w:color="auto"/>
            <w:bottom w:val="none" w:sz="0" w:space="0" w:color="auto"/>
            <w:right w:val="none" w:sz="0" w:space="0" w:color="auto"/>
          </w:divBdr>
        </w:div>
        <w:div w:id="372585464">
          <w:marLeft w:val="0"/>
          <w:marRight w:val="0"/>
          <w:marTop w:val="0"/>
          <w:marBottom w:val="0"/>
          <w:divBdr>
            <w:top w:val="none" w:sz="0" w:space="0" w:color="auto"/>
            <w:left w:val="none" w:sz="0" w:space="0" w:color="auto"/>
            <w:bottom w:val="none" w:sz="0" w:space="0" w:color="auto"/>
            <w:right w:val="none" w:sz="0" w:space="0" w:color="auto"/>
          </w:divBdr>
        </w:div>
        <w:div w:id="383913163">
          <w:marLeft w:val="0"/>
          <w:marRight w:val="0"/>
          <w:marTop w:val="0"/>
          <w:marBottom w:val="0"/>
          <w:divBdr>
            <w:top w:val="none" w:sz="0" w:space="0" w:color="auto"/>
            <w:left w:val="none" w:sz="0" w:space="0" w:color="auto"/>
            <w:bottom w:val="none" w:sz="0" w:space="0" w:color="auto"/>
            <w:right w:val="none" w:sz="0" w:space="0" w:color="auto"/>
          </w:divBdr>
        </w:div>
        <w:div w:id="388501960">
          <w:marLeft w:val="0"/>
          <w:marRight w:val="0"/>
          <w:marTop w:val="0"/>
          <w:marBottom w:val="0"/>
          <w:divBdr>
            <w:top w:val="none" w:sz="0" w:space="0" w:color="auto"/>
            <w:left w:val="none" w:sz="0" w:space="0" w:color="auto"/>
            <w:bottom w:val="none" w:sz="0" w:space="0" w:color="auto"/>
            <w:right w:val="none" w:sz="0" w:space="0" w:color="auto"/>
          </w:divBdr>
        </w:div>
        <w:div w:id="402917842">
          <w:marLeft w:val="0"/>
          <w:marRight w:val="0"/>
          <w:marTop w:val="0"/>
          <w:marBottom w:val="0"/>
          <w:divBdr>
            <w:top w:val="none" w:sz="0" w:space="0" w:color="auto"/>
            <w:left w:val="none" w:sz="0" w:space="0" w:color="auto"/>
            <w:bottom w:val="none" w:sz="0" w:space="0" w:color="auto"/>
            <w:right w:val="none" w:sz="0" w:space="0" w:color="auto"/>
          </w:divBdr>
        </w:div>
        <w:div w:id="417874902">
          <w:marLeft w:val="0"/>
          <w:marRight w:val="0"/>
          <w:marTop w:val="0"/>
          <w:marBottom w:val="0"/>
          <w:divBdr>
            <w:top w:val="none" w:sz="0" w:space="0" w:color="auto"/>
            <w:left w:val="none" w:sz="0" w:space="0" w:color="auto"/>
            <w:bottom w:val="none" w:sz="0" w:space="0" w:color="auto"/>
            <w:right w:val="none" w:sz="0" w:space="0" w:color="auto"/>
          </w:divBdr>
        </w:div>
        <w:div w:id="429006429">
          <w:marLeft w:val="0"/>
          <w:marRight w:val="0"/>
          <w:marTop w:val="0"/>
          <w:marBottom w:val="0"/>
          <w:divBdr>
            <w:top w:val="none" w:sz="0" w:space="0" w:color="auto"/>
            <w:left w:val="none" w:sz="0" w:space="0" w:color="auto"/>
            <w:bottom w:val="none" w:sz="0" w:space="0" w:color="auto"/>
            <w:right w:val="none" w:sz="0" w:space="0" w:color="auto"/>
          </w:divBdr>
        </w:div>
        <w:div w:id="434327694">
          <w:marLeft w:val="0"/>
          <w:marRight w:val="0"/>
          <w:marTop w:val="0"/>
          <w:marBottom w:val="0"/>
          <w:divBdr>
            <w:top w:val="none" w:sz="0" w:space="0" w:color="auto"/>
            <w:left w:val="none" w:sz="0" w:space="0" w:color="auto"/>
            <w:bottom w:val="none" w:sz="0" w:space="0" w:color="auto"/>
            <w:right w:val="none" w:sz="0" w:space="0" w:color="auto"/>
          </w:divBdr>
        </w:div>
        <w:div w:id="442310439">
          <w:marLeft w:val="0"/>
          <w:marRight w:val="0"/>
          <w:marTop w:val="0"/>
          <w:marBottom w:val="0"/>
          <w:divBdr>
            <w:top w:val="none" w:sz="0" w:space="0" w:color="auto"/>
            <w:left w:val="none" w:sz="0" w:space="0" w:color="auto"/>
            <w:bottom w:val="none" w:sz="0" w:space="0" w:color="auto"/>
            <w:right w:val="none" w:sz="0" w:space="0" w:color="auto"/>
          </w:divBdr>
        </w:div>
        <w:div w:id="443497816">
          <w:marLeft w:val="0"/>
          <w:marRight w:val="0"/>
          <w:marTop w:val="0"/>
          <w:marBottom w:val="0"/>
          <w:divBdr>
            <w:top w:val="none" w:sz="0" w:space="0" w:color="auto"/>
            <w:left w:val="none" w:sz="0" w:space="0" w:color="auto"/>
            <w:bottom w:val="none" w:sz="0" w:space="0" w:color="auto"/>
            <w:right w:val="none" w:sz="0" w:space="0" w:color="auto"/>
          </w:divBdr>
        </w:div>
        <w:div w:id="470093723">
          <w:marLeft w:val="0"/>
          <w:marRight w:val="0"/>
          <w:marTop w:val="0"/>
          <w:marBottom w:val="0"/>
          <w:divBdr>
            <w:top w:val="none" w:sz="0" w:space="0" w:color="auto"/>
            <w:left w:val="none" w:sz="0" w:space="0" w:color="auto"/>
            <w:bottom w:val="none" w:sz="0" w:space="0" w:color="auto"/>
            <w:right w:val="none" w:sz="0" w:space="0" w:color="auto"/>
          </w:divBdr>
        </w:div>
        <w:div w:id="470754755">
          <w:marLeft w:val="0"/>
          <w:marRight w:val="0"/>
          <w:marTop w:val="0"/>
          <w:marBottom w:val="0"/>
          <w:divBdr>
            <w:top w:val="none" w:sz="0" w:space="0" w:color="auto"/>
            <w:left w:val="none" w:sz="0" w:space="0" w:color="auto"/>
            <w:bottom w:val="none" w:sz="0" w:space="0" w:color="auto"/>
            <w:right w:val="none" w:sz="0" w:space="0" w:color="auto"/>
          </w:divBdr>
        </w:div>
        <w:div w:id="484979710">
          <w:marLeft w:val="0"/>
          <w:marRight w:val="0"/>
          <w:marTop w:val="0"/>
          <w:marBottom w:val="0"/>
          <w:divBdr>
            <w:top w:val="none" w:sz="0" w:space="0" w:color="auto"/>
            <w:left w:val="none" w:sz="0" w:space="0" w:color="auto"/>
            <w:bottom w:val="none" w:sz="0" w:space="0" w:color="auto"/>
            <w:right w:val="none" w:sz="0" w:space="0" w:color="auto"/>
          </w:divBdr>
        </w:div>
        <w:div w:id="488208061">
          <w:marLeft w:val="0"/>
          <w:marRight w:val="0"/>
          <w:marTop w:val="0"/>
          <w:marBottom w:val="0"/>
          <w:divBdr>
            <w:top w:val="none" w:sz="0" w:space="0" w:color="auto"/>
            <w:left w:val="none" w:sz="0" w:space="0" w:color="auto"/>
            <w:bottom w:val="none" w:sz="0" w:space="0" w:color="auto"/>
            <w:right w:val="none" w:sz="0" w:space="0" w:color="auto"/>
          </w:divBdr>
        </w:div>
        <w:div w:id="496460723">
          <w:marLeft w:val="0"/>
          <w:marRight w:val="0"/>
          <w:marTop w:val="0"/>
          <w:marBottom w:val="0"/>
          <w:divBdr>
            <w:top w:val="none" w:sz="0" w:space="0" w:color="auto"/>
            <w:left w:val="none" w:sz="0" w:space="0" w:color="auto"/>
            <w:bottom w:val="none" w:sz="0" w:space="0" w:color="auto"/>
            <w:right w:val="none" w:sz="0" w:space="0" w:color="auto"/>
          </w:divBdr>
        </w:div>
        <w:div w:id="500513600">
          <w:marLeft w:val="0"/>
          <w:marRight w:val="0"/>
          <w:marTop w:val="0"/>
          <w:marBottom w:val="0"/>
          <w:divBdr>
            <w:top w:val="none" w:sz="0" w:space="0" w:color="auto"/>
            <w:left w:val="none" w:sz="0" w:space="0" w:color="auto"/>
            <w:bottom w:val="none" w:sz="0" w:space="0" w:color="auto"/>
            <w:right w:val="none" w:sz="0" w:space="0" w:color="auto"/>
          </w:divBdr>
        </w:div>
        <w:div w:id="502353231">
          <w:marLeft w:val="0"/>
          <w:marRight w:val="0"/>
          <w:marTop w:val="0"/>
          <w:marBottom w:val="0"/>
          <w:divBdr>
            <w:top w:val="none" w:sz="0" w:space="0" w:color="auto"/>
            <w:left w:val="none" w:sz="0" w:space="0" w:color="auto"/>
            <w:bottom w:val="none" w:sz="0" w:space="0" w:color="auto"/>
            <w:right w:val="none" w:sz="0" w:space="0" w:color="auto"/>
          </w:divBdr>
        </w:div>
        <w:div w:id="506143095">
          <w:marLeft w:val="0"/>
          <w:marRight w:val="0"/>
          <w:marTop w:val="0"/>
          <w:marBottom w:val="0"/>
          <w:divBdr>
            <w:top w:val="none" w:sz="0" w:space="0" w:color="auto"/>
            <w:left w:val="none" w:sz="0" w:space="0" w:color="auto"/>
            <w:bottom w:val="none" w:sz="0" w:space="0" w:color="auto"/>
            <w:right w:val="none" w:sz="0" w:space="0" w:color="auto"/>
          </w:divBdr>
        </w:div>
        <w:div w:id="524909192">
          <w:marLeft w:val="0"/>
          <w:marRight w:val="0"/>
          <w:marTop w:val="0"/>
          <w:marBottom w:val="0"/>
          <w:divBdr>
            <w:top w:val="none" w:sz="0" w:space="0" w:color="auto"/>
            <w:left w:val="none" w:sz="0" w:space="0" w:color="auto"/>
            <w:bottom w:val="none" w:sz="0" w:space="0" w:color="auto"/>
            <w:right w:val="none" w:sz="0" w:space="0" w:color="auto"/>
          </w:divBdr>
        </w:div>
        <w:div w:id="526604686">
          <w:marLeft w:val="0"/>
          <w:marRight w:val="0"/>
          <w:marTop w:val="0"/>
          <w:marBottom w:val="0"/>
          <w:divBdr>
            <w:top w:val="none" w:sz="0" w:space="0" w:color="auto"/>
            <w:left w:val="none" w:sz="0" w:space="0" w:color="auto"/>
            <w:bottom w:val="none" w:sz="0" w:space="0" w:color="auto"/>
            <w:right w:val="none" w:sz="0" w:space="0" w:color="auto"/>
          </w:divBdr>
        </w:div>
        <w:div w:id="538709597">
          <w:marLeft w:val="0"/>
          <w:marRight w:val="0"/>
          <w:marTop w:val="0"/>
          <w:marBottom w:val="0"/>
          <w:divBdr>
            <w:top w:val="none" w:sz="0" w:space="0" w:color="auto"/>
            <w:left w:val="none" w:sz="0" w:space="0" w:color="auto"/>
            <w:bottom w:val="none" w:sz="0" w:space="0" w:color="auto"/>
            <w:right w:val="none" w:sz="0" w:space="0" w:color="auto"/>
          </w:divBdr>
        </w:div>
        <w:div w:id="541989180">
          <w:marLeft w:val="0"/>
          <w:marRight w:val="0"/>
          <w:marTop w:val="0"/>
          <w:marBottom w:val="0"/>
          <w:divBdr>
            <w:top w:val="none" w:sz="0" w:space="0" w:color="auto"/>
            <w:left w:val="none" w:sz="0" w:space="0" w:color="auto"/>
            <w:bottom w:val="none" w:sz="0" w:space="0" w:color="auto"/>
            <w:right w:val="none" w:sz="0" w:space="0" w:color="auto"/>
          </w:divBdr>
        </w:div>
        <w:div w:id="548954917">
          <w:marLeft w:val="0"/>
          <w:marRight w:val="0"/>
          <w:marTop w:val="0"/>
          <w:marBottom w:val="0"/>
          <w:divBdr>
            <w:top w:val="none" w:sz="0" w:space="0" w:color="auto"/>
            <w:left w:val="none" w:sz="0" w:space="0" w:color="auto"/>
            <w:bottom w:val="none" w:sz="0" w:space="0" w:color="auto"/>
            <w:right w:val="none" w:sz="0" w:space="0" w:color="auto"/>
          </w:divBdr>
        </w:div>
        <w:div w:id="550770618">
          <w:marLeft w:val="0"/>
          <w:marRight w:val="0"/>
          <w:marTop w:val="0"/>
          <w:marBottom w:val="0"/>
          <w:divBdr>
            <w:top w:val="none" w:sz="0" w:space="0" w:color="auto"/>
            <w:left w:val="none" w:sz="0" w:space="0" w:color="auto"/>
            <w:bottom w:val="none" w:sz="0" w:space="0" w:color="auto"/>
            <w:right w:val="none" w:sz="0" w:space="0" w:color="auto"/>
          </w:divBdr>
        </w:div>
        <w:div w:id="560100691">
          <w:marLeft w:val="0"/>
          <w:marRight w:val="0"/>
          <w:marTop w:val="0"/>
          <w:marBottom w:val="0"/>
          <w:divBdr>
            <w:top w:val="none" w:sz="0" w:space="0" w:color="auto"/>
            <w:left w:val="none" w:sz="0" w:space="0" w:color="auto"/>
            <w:bottom w:val="none" w:sz="0" w:space="0" w:color="auto"/>
            <w:right w:val="none" w:sz="0" w:space="0" w:color="auto"/>
          </w:divBdr>
        </w:div>
        <w:div w:id="574896088">
          <w:marLeft w:val="0"/>
          <w:marRight w:val="0"/>
          <w:marTop w:val="0"/>
          <w:marBottom w:val="0"/>
          <w:divBdr>
            <w:top w:val="none" w:sz="0" w:space="0" w:color="auto"/>
            <w:left w:val="none" w:sz="0" w:space="0" w:color="auto"/>
            <w:bottom w:val="none" w:sz="0" w:space="0" w:color="auto"/>
            <w:right w:val="none" w:sz="0" w:space="0" w:color="auto"/>
          </w:divBdr>
        </w:div>
        <w:div w:id="577666985">
          <w:marLeft w:val="0"/>
          <w:marRight w:val="0"/>
          <w:marTop w:val="0"/>
          <w:marBottom w:val="0"/>
          <w:divBdr>
            <w:top w:val="none" w:sz="0" w:space="0" w:color="auto"/>
            <w:left w:val="none" w:sz="0" w:space="0" w:color="auto"/>
            <w:bottom w:val="none" w:sz="0" w:space="0" w:color="auto"/>
            <w:right w:val="none" w:sz="0" w:space="0" w:color="auto"/>
          </w:divBdr>
        </w:div>
        <w:div w:id="585072372">
          <w:marLeft w:val="0"/>
          <w:marRight w:val="0"/>
          <w:marTop w:val="0"/>
          <w:marBottom w:val="0"/>
          <w:divBdr>
            <w:top w:val="none" w:sz="0" w:space="0" w:color="auto"/>
            <w:left w:val="none" w:sz="0" w:space="0" w:color="auto"/>
            <w:bottom w:val="none" w:sz="0" w:space="0" w:color="auto"/>
            <w:right w:val="none" w:sz="0" w:space="0" w:color="auto"/>
          </w:divBdr>
        </w:div>
        <w:div w:id="590161819">
          <w:marLeft w:val="0"/>
          <w:marRight w:val="0"/>
          <w:marTop w:val="0"/>
          <w:marBottom w:val="0"/>
          <w:divBdr>
            <w:top w:val="none" w:sz="0" w:space="0" w:color="auto"/>
            <w:left w:val="none" w:sz="0" w:space="0" w:color="auto"/>
            <w:bottom w:val="none" w:sz="0" w:space="0" w:color="auto"/>
            <w:right w:val="none" w:sz="0" w:space="0" w:color="auto"/>
          </w:divBdr>
        </w:div>
        <w:div w:id="594021001">
          <w:marLeft w:val="0"/>
          <w:marRight w:val="0"/>
          <w:marTop w:val="0"/>
          <w:marBottom w:val="0"/>
          <w:divBdr>
            <w:top w:val="none" w:sz="0" w:space="0" w:color="auto"/>
            <w:left w:val="none" w:sz="0" w:space="0" w:color="auto"/>
            <w:bottom w:val="none" w:sz="0" w:space="0" w:color="auto"/>
            <w:right w:val="none" w:sz="0" w:space="0" w:color="auto"/>
          </w:divBdr>
        </w:div>
        <w:div w:id="600646713">
          <w:marLeft w:val="0"/>
          <w:marRight w:val="0"/>
          <w:marTop w:val="0"/>
          <w:marBottom w:val="0"/>
          <w:divBdr>
            <w:top w:val="none" w:sz="0" w:space="0" w:color="auto"/>
            <w:left w:val="none" w:sz="0" w:space="0" w:color="auto"/>
            <w:bottom w:val="none" w:sz="0" w:space="0" w:color="auto"/>
            <w:right w:val="none" w:sz="0" w:space="0" w:color="auto"/>
          </w:divBdr>
        </w:div>
        <w:div w:id="606667376">
          <w:marLeft w:val="0"/>
          <w:marRight w:val="0"/>
          <w:marTop w:val="0"/>
          <w:marBottom w:val="0"/>
          <w:divBdr>
            <w:top w:val="none" w:sz="0" w:space="0" w:color="auto"/>
            <w:left w:val="none" w:sz="0" w:space="0" w:color="auto"/>
            <w:bottom w:val="none" w:sz="0" w:space="0" w:color="auto"/>
            <w:right w:val="none" w:sz="0" w:space="0" w:color="auto"/>
          </w:divBdr>
        </w:div>
        <w:div w:id="627593509">
          <w:marLeft w:val="0"/>
          <w:marRight w:val="0"/>
          <w:marTop w:val="0"/>
          <w:marBottom w:val="0"/>
          <w:divBdr>
            <w:top w:val="none" w:sz="0" w:space="0" w:color="auto"/>
            <w:left w:val="none" w:sz="0" w:space="0" w:color="auto"/>
            <w:bottom w:val="none" w:sz="0" w:space="0" w:color="auto"/>
            <w:right w:val="none" w:sz="0" w:space="0" w:color="auto"/>
          </w:divBdr>
        </w:div>
        <w:div w:id="654528465">
          <w:marLeft w:val="0"/>
          <w:marRight w:val="0"/>
          <w:marTop w:val="0"/>
          <w:marBottom w:val="0"/>
          <w:divBdr>
            <w:top w:val="none" w:sz="0" w:space="0" w:color="auto"/>
            <w:left w:val="none" w:sz="0" w:space="0" w:color="auto"/>
            <w:bottom w:val="none" w:sz="0" w:space="0" w:color="auto"/>
            <w:right w:val="none" w:sz="0" w:space="0" w:color="auto"/>
          </w:divBdr>
        </w:div>
        <w:div w:id="667287621">
          <w:marLeft w:val="0"/>
          <w:marRight w:val="0"/>
          <w:marTop w:val="0"/>
          <w:marBottom w:val="0"/>
          <w:divBdr>
            <w:top w:val="none" w:sz="0" w:space="0" w:color="auto"/>
            <w:left w:val="none" w:sz="0" w:space="0" w:color="auto"/>
            <w:bottom w:val="none" w:sz="0" w:space="0" w:color="auto"/>
            <w:right w:val="none" w:sz="0" w:space="0" w:color="auto"/>
          </w:divBdr>
        </w:div>
        <w:div w:id="669454794">
          <w:marLeft w:val="0"/>
          <w:marRight w:val="0"/>
          <w:marTop w:val="0"/>
          <w:marBottom w:val="0"/>
          <w:divBdr>
            <w:top w:val="none" w:sz="0" w:space="0" w:color="auto"/>
            <w:left w:val="none" w:sz="0" w:space="0" w:color="auto"/>
            <w:bottom w:val="none" w:sz="0" w:space="0" w:color="auto"/>
            <w:right w:val="none" w:sz="0" w:space="0" w:color="auto"/>
          </w:divBdr>
        </w:div>
        <w:div w:id="683288420">
          <w:marLeft w:val="0"/>
          <w:marRight w:val="0"/>
          <w:marTop w:val="0"/>
          <w:marBottom w:val="0"/>
          <w:divBdr>
            <w:top w:val="none" w:sz="0" w:space="0" w:color="auto"/>
            <w:left w:val="none" w:sz="0" w:space="0" w:color="auto"/>
            <w:bottom w:val="none" w:sz="0" w:space="0" w:color="auto"/>
            <w:right w:val="none" w:sz="0" w:space="0" w:color="auto"/>
          </w:divBdr>
        </w:div>
        <w:div w:id="687489241">
          <w:marLeft w:val="0"/>
          <w:marRight w:val="0"/>
          <w:marTop w:val="0"/>
          <w:marBottom w:val="0"/>
          <w:divBdr>
            <w:top w:val="none" w:sz="0" w:space="0" w:color="auto"/>
            <w:left w:val="none" w:sz="0" w:space="0" w:color="auto"/>
            <w:bottom w:val="none" w:sz="0" w:space="0" w:color="auto"/>
            <w:right w:val="none" w:sz="0" w:space="0" w:color="auto"/>
          </w:divBdr>
        </w:div>
        <w:div w:id="688214707">
          <w:marLeft w:val="0"/>
          <w:marRight w:val="0"/>
          <w:marTop w:val="0"/>
          <w:marBottom w:val="0"/>
          <w:divBdr>
            <w:top w:val="none" w:sz="0" w:space="0" w:color="auto"/>
            <w:left w:val="none" w:sz="0" w:space="0" w:color="auto"/>
            <w:bottom w:val="none" w:sz="0" w:space="0" w:color="auto"/>
            <w:right w:val="none" w:sz="0" w:space="0" w:color="auto"/>
          </w:divBdr>
        </w:div>
        <w:div w:id="713194903">
          <w:marLeft w:val="0"/>
          <w:marRight w:val="0"/>
          <w:marTop w:val="0"/>
          <w:marBottom w:val="0"/>
          <w:divBdr>
            <w:top w:val="none" w:sz="0" w:space="0" w:color="auto"/>
            <w:left w:val="none" w:sz="0" w:space="0" w:color="auto"/>
            <w:bottom w:val="none" w:sz="0" w:space="0" w:color="auto"/>
            <w:right w:val="none" w:sz="0" w:space="0" w:color="auto"/>
          </w:divBdr>
        </w:div>
        <w:div w:id="718287410">
          <w:marLeft w:val="0"/>
          <w:marRight w:val="0"/>
          <w:marTop w:val="0"/>
          <w:marBottom w:val="0"/>
          <w:divBdr>
            <w:top w:val="none" w:sz="0" w:space="0" w:color="auto"/>
            <w:left w:val="none" w:sz="0" w:space="0" w:color="auto"/>
            <w:bottom w:val="none" w:sz="0" w:space="0" w:color="auto"/>
            <w:right w:val="none" w:sz="0" w:space="0" w:color="auto"/>
          </w:divBdr>
        </w:div>
        <w:div w:id="723218306">
          <w:marLeft w:val="0"/>
          <w:marRight w:val="0"/>
          <w:marTop w:val="0"/>
          <w:marBottom w:val="0"/>
          <w:divBdr>
            <w:top w:val="none" w:sz="0" w:space="0" w:color="auto"/>
            <w:left w:val="none" w:sz="0" w:space="0" w:color="auto"/>
            <w:bottom w:val="none" w:sz="0" w:space="0" w:color="auto"/>
            <w:right w:val="none" w:sz="0" w:space="0" w:color="auto"/>
          </w:divBdr>
        </w:div>
        <w:div w:id="733506728">
          <w:marLeft w:val="0"/>
          <w:marRight w:val="0"/>
          <w:marTop w:val="0"/>
          <w:marBottom w:val="0"/>
          <w:divBdr>
            <w:top w:val="none" w:sz="0" w:space="0" w:color="auto"/>
            <w:left w:val="none" w:sz="0" w:space="0" w:color="auto"/>
            <w:bottom w:val="none" w:sz="0" w:space="0" w:color="auto"/>
            <w:right w:val="none" w:sz="0" w:space="0" w:color="auto"/>
          </w:divBdr>
        </w:div>
        <w:div w:id="733506955">
          <w:marLeft w:val="0"/>
          <w:marRight w:val="0"/>
          <w:marTop w:val="0"/>
          <w:marBottom w:val="0"/>
          <w:divBdr>
            <w:top w:val="none" w:sz="0" w:space="0" w:color="auto"/>
            <w:left w:val="none" w:sz="0" w:space="0" w:color="auto"/>
            <w:bottom w:val="none" w:sz="0" w:space="0" w:color="auto"/>
            <w:right w:val="none" w:sz="0" w:space="0" w:color="auto"/>
          </w:divBdr>
        </w:div>
        <w:div w:id="740836304">
          <w:marLeft w:val="0"/>
          <w:marRight w:val="0"/>
          <w:marTop w:val="0"/>
          <w:marBottom w:val="0"/>
          <w:divBdr>
            <w:top w:val="none" w:sz="0" w:space="0" w:color="auto"/>
            <w:left w:val="none" w:sz="0" w:space="0" w:color="auto"/>
            <w:bottom w:val="none" w:sz="0" w:space="0" w:color="auto"/>
            <w:right w:val="none" w:sz="0" w:space="0" w:color="auto"/>
          </w:divBdr>
        </w:div>
        <w:div w:id="752161492">
          <w:marLeft w:val="0"/>
          <w:marRight w:val="0"/>
          <w:marTop w:val="0"/>
          <w:marBottom w:val="0"/>
          <w:divBdr>
            <w:top w:val="none" w:sz="0" w:space="0" w:color="auto"/>
            <w:left w:val="none" w:sz="0" w:space="0" w:color="auto"/>
            <w:bottom w:val="none" w:sz="0" w:space="0" w:color="auto"/>
            <w:right w:val="none" w:sz="0" w:space="0" w:color="auto"/>
          </w:divBdr>
        </w:div>
        <w:div w:id="752433859">
          <w:marLeft w:val="0"/>
          <w:marRight w:val="0"/>
          <w:marTop w:val="0"/>
          <w:marBottom w:val="0"/>
          <w:divBdr>
            <w:top w:val="none" w:sz="0" w:space="0" w:color="auto"/>
            <w:left w:val="none" w:sz="0" w:space="0" w:color="auto"/>
            <w:bottom w:val="none" w:sz="0" w:space="0" w:color="auto"/>
            <w:right w:val="none" w:sz="0" w:space="0" w:color="auto"/>
          </w:divBdr>
        </w:div>
        <w:div w:id="755636407">
          <w:marLeft w:val="0"/>
          <w:marRight w:val="0"/>
          <w:marTop w:val="0"/>
          <w:marBottom w:val="0"/>
          <w:divBdr>
            <w:top w:val="none" w:sz="0" w:space="0" w:color="auto"/>
            <w:left w:val="none" w:sz="0" w:space="0" w:color="auto"/>
            <w:bottom w:val="none" w:sz="0" w:space="0" w:color="auto"/>
            <w:right w:val="none" w:sz="0" w:space="0" w:color="auto"/>
          </w:divBdr>
        </w:div>
        <w:div w:id="760108651">
          <w:marLeft w:val="0"/>
          <w:marRight w:val="0"/>
          <w:marTop w:val="0"/>
          <w:marBottom w:val="0"/>
          <w:divBdr>
            <w:top w:val="none" w:sz="0" w:space="0" w:color="auto"/>
            <w:left w:val="none" w:sz="0" w:space="0" w:color="auto"/>
            <w:bottom w:val="none" w:sz="0" w:space="0" w:color="auto"/>
            <w:right w:val="none" w:sz="0" w:space="0" w:color="auto"/>
          </w:divBdr>
        </w:div>
        <w:div w:id="760755639">
          <w:marLeft w:val="0"/>
          <w:marRight w:val="0"/>
          <w:marTop w:val="0"/>
          <w:marBottom w:val="0"/>
          <w:divBdr>
            <w:top w:val="none" w:sz="0" w:space="0" w:color="auto"/>
            <w:left w:val="none" w:sz="0" w:space="0" w:color="auto"/>
            <w:bottom w:val="none" w:sz="0" w:space="0" w:color="auto"/>
            <w:right w:val="none" w:sz="0" w:space="0" w:color="auto"/>
          </w:divBdr>
        </w:div>
        <w:div w:id="761342940">
          <w:marLeft w:val="0"/>
          <w:marRight w:val="0"/>
          <w:marTop w:val="0"/>
          <w:marBottom w:val="0"/>
          <w:divBdr>
            <w:top w:val="none" w:sz="0" w:space="0" w:color="auto"/>
            <w:left w:val="none" w:sz="0" w:space="0" w:color="auto"/>
            <w:bottom w:val="none" w:sz="0" w:space="0" w:color="auto"/>
            <w:right w:val="none" w:sz="0" w:space="0" w:color="auto"/>
          </w:divBdr>
        </w:div>
        <w:div w:id="782270090">
          <w:marLeft w:val="0"/>
          <w:marRight w:val="0"/>
          <w:marTop w:val="0"/>
          <w:marBottom w:val="0"/>
          <w:divBdr>
            <w:top w:val="none" w:sz="0" w:space="0" w:color="auto"/>
            <w:left w:val="none" w:sz="0" w:space="0" w:color="auto"/>
            <w:bottom w:val="none" w:sz="0" w:space="0" w:color="auto"/>
            <w:right w:val="none" w:sz="0" w:space="0" w:color="auto"/>
          </w:divBdr>
        </w:div>
        <w:div w:id="791051213">
          <w:marLeft w:val="0"/>
          <w:marRight w:val="0"/>
          <w:marTop w:val="0"/>
          <w:marBottom w:val="0"/>
          <w:divBdr>
            <w:top w:val="none" w:sz="0" w:space="0" w:color="auto"/>
            <w:left w:val="none" w:sz="0" w:space="0" w:color="auto"/>
            <w:bottom w:val="none" w:sz="0" w:space="0" w:color="auto"/>
            <w:right w:val="none" w:sz="0" w:space="0" w:color="auto"/>
          </w:divBdr>
        </w:div>
        <w:div w:id="791557150">
          <w:marLeft w:val="0"/>
          <w:marRight w:val="0"/>
          <w:marTop w:val="0"/>
          <w:marBottom w:val="0"/>
          <w:divBdr>
            <w:top w:val="none" w:sz="0" w:space="0" w:color="auto"/>
            <w:left w:val="none" w:sz="0" w:space="0" w:color="auto"/>
            <w:bottom w:val="none" w:sz="0" w:space="0" w:color="auto"/>
            <w:right w:val="none" w:sz="0" w:space="0" w:color="auto"/>
          </w:divBdr>
        </w:div>
        <w:div w:id="827408192">
          <w:marLeft w:val="0"/>
          <w:marRight w:val="0"/>
          <w:marTop w:val="0"/>
          <w:marBottom w:val="0"/>
          <w:divBdr>
            <w:top w:val="none" w:sz="0" w:space="0" w:color="auto"/>
            <w:left w:val="none" w:sz="0" w:space="0" w:color="auto"/>
            <w:bottom w:val="none" w:sz="0" w:space="0" w:color="auto"/>
            <w:right w:val="none" w:sz="0" w:space="0" w:color="auto"/>
          </w:divBdr>
        </w:div>
        <w:div w:id="839932797">
          <w:marLeft w:val="0"/>
          <w:marRight w:val="0"/>
          <w:marTop w:val="0"/>
          <w:marBottom w:val="0"/>
          <w:divBdr>
            <w:top w:val="none" w:sz="0" w:space="0" w:color="auto"/>
            <w:left w:val="none" w:sz="0" w:space="0" w:color="auto"/>
            <w:bottom w:val="none" w:sz="0" w:space="0" w:color="auto"/>
            <w:right w:val="none" w:sz="0" w:space="0" w:color="auto"/>
          </w:divBdr>
        </w:div>
        <w:div w:id="847138044">
          <w:marLeft w:val="0"/>
          <w:marRight w:val="0"/>
          <w:marTop w:val="0"/>
          <w:marBottom w:val="0"/>
          <w:divBdr>
            <w:top w:val="none" w:sz="0" w:space="0" w:color="auto"/>
            <w:left w:val="none" w:sz="0" w:space="0" w:color="auto"/>
            <w:bottom w:val="none" w:sz="0" w:space="0" w:color="auto"/>
            <w:right w:val="none" w:sz="0" w:space="0" w:color="auto"/>
          </w:divBdr>
        </w:div>
        <w:div w:id="851719059">
          <w:marLeft w:val="0"/>
          <w:marRight w:val="0"/>
          <w:marTop w:val="0"/>
          <w:marBottom w:val="0"/>
          <w:divBdr>
            <w:top w:val="none" w:sz="0" w:space="0" w:color="auto"/>
            <w:left w:val="none" w:sz="0" w:space="0" w:color="auto"/>
            <w:bottom w:val="none" w:sz="0" w:space="0" w:color="auto"/>
            <w:right w:val="none" w:sz="0" w:space="0" w:color="auto"/>
          </w:divBdr>
        </w:div>
        <w:div w:id="858469604">
          <w:marLeft w:val="0"/>
          <w:marRight w:val="0"/>
          <w:marTop w:val="0"/>
          <w:marBottom w:val="0"/>
          <w:divBdr>
            <w:top w:val="none" w:sz="0" w:space="0" w:color="auto"/>
            <w:left w:val="none" w:sz="0" w:space="0" w:color="auto"/>
            <w:bottom w:val="none" w:sz="0" w:space="0" w:color="auto"/>
            <w:right w:val="none" w:sz="0" w:space="0" w:color="auto"/>
          </w:divBdr>
        </w:div>
        <w:div w:id="863593933">
          <w:marLeft w:val="0"/>
          <w:marRight w:val="0"/>
          <w:marTop w:val="0"/>
          <w:marBottom w:val="0"/>
          <w:divBdr>
            <w:top w:val="none" w:sz="0" w:space="0" w:color="auto"/>
            <w:left w:val="none" w:sz="0" w:space="0" w:color="auto"/>
            <w:bottom w:val="none" w:sz="0" w:space="0" w:color="auto"/>
            <w:right w:val="none" w:sz="0" w:space="0" w:color="auto"/>
          </w:divBdr>
        </w:div>
        <w:div w:id="864443381">
          <w:marLeft w:val="0"/>
          <w:marRight w:val="0"/>
          <w:marTop w:val="0"/>
          <w:marBottom w:val="0"/>
          <w:divBdr>
            <w:top w:val="none" w:sz="0" w:space="0" w:color="auto"/>
            <w:left w:val="none" w:sz="0" w:space="0" w:color="auto"/>
            <w:bottom w:val="none" w:sz="0" w:space="0" w:color="auto"/>
            <w:right w:val="none" w:sz="0" w:space="0" w:color="auto"/>
          </w:divBdr>
        </w:div>
        <w:div w:id="867839479">
          <w:marLeft w:val="0"/>
          <w:marRight w:val="0"/>
          <w:marTop w:val="0"/>
          <w:marBottom w:val="0"/>
          <w:divBdr>
            <w:top w:val="none" w:sz="0" w:space="0" w:color="auto"/>
            <w:left w:val="none" w:sz="0" w:space="0" w:color="auto"/>
            <w:bottom w:val="none" w:sz="0" w:space="0" w:color="auto"/>
            <w:right w:val="none" w:sz="0" w:space="0" w:color="auto"/>
          </w:divBdr>
        </w:div>
        <w:div w:id="868110104">
          <w:marLeft w:val="0"/>
          <w:marRight w:val="0"/>
          <w:marTop w:val="0"/>
          <w:marBottom w:val="0"/>
          <w:divBdr>
            <w:top w:val="none" w:sz="0" w:space="0" w:color="auto"/>
            <w:left w:val="none" w:sz="0" w:space="0" w:color="auto"/>
            <w:bottom w:val="none" w:sz="0" w:space="0" w:color="auto"/>
            <w:right w:val="none" w:sz="0" w:space="0" w:color="auto"/>
          </w:divBdr>
        </w:div>
        <w:div w:id="879323645">
          <w:marLeft w:val="0"/>
          <w:marRight w:val="0"/>
          <w:marTop w:val="0"/>
          <w:marBottom w:val="0"/>
          <w:divBdr>
            <w:top w:val="none" w:sz="0" w:space="0" w:color="auto"/>
            <w:left w:val="none" w:sz="0" w:space="0" w:color="auto"/>
            <w:bottom w:val="none" w:sz="0" w:space="0" w:color="auto"/>
            <w:right w:val="none" w:sz="0" w:space="0" w:color="auto"/>
          </w:divBdr>
        </w:div>
        <w:div w:id="883323986">
          <w:marLeft w:val="0"/>
          <w:marRight w:val="0"/>
          <w:marTop w:val="0"/>
          <w:marBottom w:val="0"/>
          <w:divBdr>
            <w:top w:val="none" w:sz="0" w:space="0" w:color="auto"/>
            <w:left w:val="none" w:sz="0" w:space="0" w:color="auto"/>
            <w:bottom w:val="none" w:sz="0" w:space="0" w:color="auto"/>
            <w:right w:val="none" w:sz="0" w:space="0" w:color="auto"/>
          </w:divBdr>
        </w:div>
        <w:div w:id="890993040">
          <w:marLeft w:val="0"/>
          <w:marRight w:val="0"/>
          <w:marTop w:val="0"/>
          <w:marBottom w:val="0"/>
          <w:divBdr>
            <w:top w:val="none" w:sz="0" w:space="0" w:color="auto"/>
            <w:left w:val="none" w:sz="0" w:space="0" w:color="auto"/>
            <w:bottom w:val="none" w:sz="0" w:space="0" w:color="auto"/>
            <w:right w:val="none" w:sz="0" w:space="0" w:color="auto"/>
          </w:divBdr>
        </w:div>
        <w:div w:id="892427055">
          <w:marLeft w:val="0"/>
          <w:marRight w:val="0"/>
          <w:marTop w:val="0"/>
          <w:marBottom w:val="0"/>
          <w:divBdr>
            <w:top w:val="none" w:sz="0" w:space="0" w:color="auto"/>
            <w:left w:val="none" w:sz="0" w:space="0" w:color="auto"/>
            <w:bottom w:val="none" w:sz="0" w:space="0" w:color="auto"/>
            <w:right w:val="none" w:sz="0" w:space="0" w:color="auto"/>
          </w:divBdr>
        </w:div>
        <w:div w:id="917787847">
          <w:marLeft w:val="0"/>
          <w:marRight w:val="0"/>
          <w:marTop w:val="0"/>
          <w:marBottom w:val="0"/>
          <w:divBdr>
            <w:top w:val="none" w:sz="0" w:space="0" w:color="auto"/>
            <w:left w:val="none" w:sz="0" w:space="0" w:color="auto"/>
            <w:bottom w:val="none" w:sz="0" w:space="0" w:color="auto"/>
            <w:right w:val="none" w:sz="0" w:space="0" w:color="auto"/>
          </w:divBdr>
        </w:div>
        <w:div w:id="920215805">
          <w:marLeft w:val="0"/>
          <w:marRight w:val="0"/>
          <w:marTop w:val="0"/>
          <w:marBottom w:val="0"/>
          <w:divBdr>
            <w:top w:val="none" w:sz="0" w:space="0" w:color="auto"/>
            <w:left w:val="none" w:sz="0" w:space="0" w:color="auto"/>
            <w:bottom w:val="none" w:sz="0" w:space="0" w:color="auto"/>
            <w:right w:val="none" w:sz="0" w:space="0" w:color="auto"/>
          </w:divBdr>
        </w:div>
        <w:div w:id="927810902">
          <w:marLeft w:val="0"/>
          <w:marRight w:val="0"/>
          <w:marTop w:val="0"/>
          <w:marBottom w:val="0"/>
          <w:divBdr>
            <w:top w:val="none" w:sz="0" w:space="0" w:color="auto"/>
            <w:left w:val="none" w:sz="0" w:space="0" w:color="auto"/>
            <w:bottom w:val="none" w:sz="0" w:space="0" w:color="auto"/>
            <w:right w:val="none" w:sz="0" w:space="0" w:color="auto"/>
          </w:divBdr>
        </w:div>
        <w:div w:id="934247933">
          <w:marLeft w:val="0"/>
          <w:marRight w:val="0"/>
          <w:marTop w:val="0"/>
          <w:marBottom w:val="0"/>
          <w:divBdr>
            <w:top w:val="none" w:sz="0" w:space="0" w:color="auto"/>
            <w:left w:val="none" w:sz="0" w:space="0" w:color="auto"/>
            <w:bottom w:val="none" w:sz="0" w:space="0" w:color="auto"/>
            <w:right w:val="none" w:sz="0" w:space="0" w:color="auto"/>
          </w:divBdr>
        </w:div>
        <w:div w:id="937909320">
          <w:marLeft w:val="0"/>
          <w:marRight w:val="0"/>
          <w:marTop w:val="0"/>
          <w:marBottom w:val="0"/>
          <w:divBdr>
            <w:top w:val="none" w:sz="0" w:space="0" w:color="auto"/>
            <w:left w:val="none" w:sz="0" w:space="0" w:color="auto"/>
            <w:bottom w:val="none" w:sz="0" w:space="0" w:color="auto"/>
            <w:right w:val="none" w:sz="0" w:space="0" w:color="auto"/>
          </w:divBdr>
        </w:div>
        <w:div w:id="937983300">
          <w:marLeft w:val="0"/>
          <w:marRight w:val="0"/>
          <w:marTop w:val="0"/>
          <w:marBottom w:val="0"/>
          <w:divBdr>
            <w:top w:val="none" w:sz="0" w:space="0" w:color="auto"/>
            <w:left w:val="none" w:sz="0" w:space="0" w:color="auto"/>
            <w:bottom w:val="none" w:sz="0" w:space="0" w:color="auto"/>
            <w:right w:val="none" w:sz="0" w:space="0" w:color="auto"/>
          </w:divBdr>
        </w:div>
        <w:div w:id="955991184">
          <w:marLeft w:val="0"/>
          <w:marRight w:val="0"/>
          <w:marTop w:val="0"/>
          <w:marBottom w:val="0"/>
          <w:divBdr>
            <w:top w:val="none" w:sz="0" w:space="0" w:color="auto"/>
            <w:left w:val="none" w:sz="0" w:space="0" w:color="auto"/>
            <w:bottom w:val="none" w:sz="0" w:space="0" w:color="auto"/>
            <w:right w:val="none" w:sz="0" w:space="0" w:color="auto"/>
          </w:divBdr>
        </w:div>
        <w:div w:id="963998635">
          <w:marLeft w:val="0"/>
          <w:marRight w:val="0"/>
          <w:marTop w:val="0"/>
          <w:marBottom w:val="0"/>
          <w:divBdr>
            <w:top w:val="none" w:sz="0" w:space="0" w:color="auto"/>
            <w:left w:val="none" w:sz="0" w:space="0" w:color="auto"/>
            <w:bottom w:val="none" w:sz="0" w:space="0" w:color="auto"/>
            <w:right w:val="none" w:sz="0" w:space="0" w:color="auto"/>
          </w:divBdr>
        </w:div>
        <w:div w:id="964507345">
          <w:marLeft w:val="0"/>
          <w:marRight w:val="0"/>
          <w:marTop w:val="0"/>
          <w:marBottom w:val="0"/>
          <w:divBdr>
            <w:top w:val="none" w:sz="0" w:space="0" w:color="auto"/>
            <w:left w:val="none" w:sz="0" w:space="0" w:color="auto"/>
            <w:bottom w:val="none" w:sz="0" w:space="0" w:color="auto"/>
            <w:right w:val="none" w:sz="0" w:space="0" w:color="auto"/>
          </w:divBdr>
        </w:div>
        <w:div w:id="965087915">
          <w:marLeft w:val="0"/>
          <w:marRight w:val="0"/>
          <w:marTop w:val="0"/>
          <w:marBottom w:val="0"/>
          <w:divBdr>
            <w:top w:val="none" w:sz="0" w:space="0" w:color="auto"/>
            <w:left w:val="none" w:sz="0" w:space="0" w:color="auto"/>
            <w:bottom w:val="none" w:sz="0" w:space="0" w:color="auto"/>
            <w:right w:val="none" w:sz="0" w:space="0" w:color="auto"/>
          </w:divBdr>
        </w:div>
        <w:div w:id="968436031">
          <w:marLeft w:val="0"/>
          <w:marRight w:val="0"/>
          <w:marTop w:val="0"/>
          <w:marBottom w:val="0"/>
          <w:divBdr>
            <w:top w:val="none" w:sz="0" w:space="0" w:color="auto"/>
            <w:left w:val="none" w:sz="0" w:space="0" w:color="auto"/>
            <w:bottom w:val="none" w:sz="0" w:space="0" w:color="auto"/>
            <w:right w:val="none" w:sz="0" w:space="0" w:color="auto"/>
          </w:divBdr>
        </w:div>
        <w:div w:id="969243007">
          <w:marLeft w:val="0"/>
          <w:marRight w:val="0"/>
          <w:marTop w:val="0"/>
          <w:marBottom w:val="0"/>
          <w:divBdr>
            <w:top w:val="none" w:sz="0" w:space="0" w:color="auto"/>
            <w:left w:val="none" w:sz="0" w:space="0" w:color="auto"/>
            <w:bottom w:val="none" w:sz="0" w:space="0" w:color="auto"/>
            <w:right w:val="none" w:sz="0" w:space="0" w:color="auto"/>
          </w:divBdr>
        </w:div>
        <w:div w:id="976952136">
          <w:marLeft w:val="0"/>
          <w:marRight w:val="0"/>
          <w:marTop w:val="0"/>
          <w:marBottom w:val="0"/>
          <w:divBdr>
            <w:top w:val="none" w:sz="0" w:space="0" w:color="auto"/>
            <w:left w:val="none" w:sz="0" w:space="0" w:color="auto"/>
            <w:bottom w:val="none" w:sz="0" w:space="0" w:color="auto"/>
            <w:right w:val="none" w:sz="0" w:space="0" w:color="auto"/>
          </w:divBdr>
        </w:div>
        <w:div w:id="977298412">
          <w:marLeft w:val="0"/>
          <w:marRight w:val="0"/>
          <w:marTop w:val="0"/>
          <w:marBottom w:val="0"/>
          <w:divBdr>
            <w:top w:val="none" w:sz="0" w:space="0" w:color="auto"/>
            <w:left w:val="none" w:sz="0" w:space="0" w:color="auto"/>
            <w:bottom w:val="none" w:sz="0" w:space="0" w:color="auto"/>
            <w:right w:val="none" w:sz="0" w:space="0" w:color="auto"/>
          </w:divBdr>
        </w:div>
        <w:div w:id="980497310">
          <w:marLeft w:val="0"/>
          <w:marRight w:val="0"/>
          <w:marTop w:val="0"/>
          <w:marBottom w:val="0"/>
          <w:divBdr>
            <w:top w:val="none" w:sz="0" w:space="0" w:color="auto"/>
            <w:left w:val="none" w:sz="0" w:space="0" w:color="auto"/>
            <w:bottom w:val="none" w:sz="0" w:space="0" w:color="auto"/>
            <w:right w:val="none" w:sz="0" w:space="0" w:color="auto"/>
          </w:divBdr>
        </w:div>
        <w:div w:id="989939703">
          <w:marLeft w:val="0"/>
          <w:marRight w:val="0"/>
          <w:marTop w:val="0"/>
          <w:marBottom w:val="0"/>
          <w:divBdr>
            <w:top w:val="none" w:sz="0" w:space="0" w:color="auto"/>
            <w:left w:val="none" w:sz="0" w:space="0" w:color="auto"/>
            <w:bottom w:val="none" w:sz="0" w:space="0" w:color="auto"/>
            <w:right w:val="none" w:sz="0" w:space="0" w:color="auto"/>
          </w:divBdr>
        </w:div>
        <w:div w:id="1008944442">
          <w:marLeft w:val="0"/>
          <w:marRight w:val="0"/>
          <w:marTop w:val="0"/>
          <w:marBottom w:val="0"/>
          <w:divBdr>
            <w:top w:val="none" w:sz="0" w:space="0" w:color="auto"/>
            <w:left w:val="none" w:sz="0" w:space="0" w:color="auto"/>
            <w:bottom w:val="none" w:sz="0" w:space="0" w:color="auto"/>
            <w:right w:val="none" w:sz="0" w:space="0" w:color="auto"/>
          </w:divBdr>
        </w:div>
        <w:div w:id="1009605441">
          <w:marLeft w:val="0"/>
          <w:marRight w:val="0"/>
          <w:marTop w:val="0"/>
          <w:marBottom w:val="0"/>
          <w:divBdr>
            <w:top w:val="none" w:sz="0" w:space="0" w:color="auto"/>
            <w:left w:val="none" w:sz="0" w:space="0" w:color="auto"/>
            <w:bottom w:val="none" w:sz="0" w:space="0" w:color="auto"/>
            <w:right w:val="none" w:sz="0" w:space="0" w:color="auto"/>
          </w:divBdr>
        </w:div>
        <w:div w:id="1012142968">
          <w:marLeft w:val="0"/>
          <w:marRight w:val="0"/>
          <w:marTop w:val="0"/>
          <w:marBottom w:val="0"/>
          <w:divBdr>
            <w:top w:val="none" w:sz="0" w:space="0" w:color="auto"/>
            <w:left w:val="none" w:sz="0" w:space="0" w:color="auto"/>
            <w:bottom w:val="none" w:sz="0" w:space="0" w:color="auto"/>
            <w:right w:val="none" w:sz="0" w:space="0" w:color="auto"/>
          </w:divBdr>
        </w:div>
        <w:div w:id="1016275019">
          <w:marLeft w:val="0"/>
          <w:marRight w:val="0"/>
          <w:marTop w:val="0"/>
          <w:marBottom w:val="0"/>
          <w:divBdr>
            <w:top w:val="none" w:sz="0" w:space="0" w:color="auto"/>
            <w:left w:val="none" w:sz="0" w:space="0" w:color="auto"/>
            <w:bottom w:val="none" w:sz="0" w:space="0" w:color="auto"/>
            <w:right w:val="none" w:sz="0" w:space="0" w:color="auto"/>
          </w:divBdr>
        </w:div>
        <w:div w:id="1018240064">
          <w:marLeft w:val="0"/>
          <w:marRight w:val="0"/>
          <w:marTop w:val="0"/>
          <w:marBottom w:val="0"/>
          <w:divBdr>
            <w:top w:val="none" w:sz="0" w:space="0" w:color="auto"/>
            <w:left w:val="none" w:sz="0" w:space="0" w:color="auto"/>
            <w:bottom w:val="none" w:sz="0" w:space="0" w:color="auto"/>
            <w:right w:val="none" w:sz="0" w:space="0" w:color="auto"/>
          </w:divBdr>
        </w:div>
        <w:div w:id="1019350794">
          <w:marLeft w:val="0"/>
          <w:marRight w:val="0"/>
          <w:marTop w:val="0"/>
          <w:marBottom w:val="0"/>
          <w:divBdr>
            <w:top w:val="none" w:sz="0" w:space="0" w:color="auto"/>
            <w:left w:val="none" w:sz="0" w:space="0" w:color="auto"/>
            <w:bottom w:val="none" w:sz="0" w:space="0" w:color="auto"/>
            <w:right w:val="none" w:sz="0" w:space="0" w:color="auto"/>
          </w:divBdr>
        </w:div>
        <w:div w:id="1022056126">
          <w:marLeft w:val="0"/>
          <w:marRight w:val="0"/>
          <w:marTop w:val="0"/>
          <w:marBottom w:val="0"/>
          <w:divBdr>
            <w:top w:val="none" w:sz="0" w:space="0" w:color="auto"/>
            <w:left w:val="none" w:sz="0" w:space="0" w:color="auto"/>
            <w:bottom w:val="none" w:sz="0" w:space="0" w:color="auto"/>
            <w:right w:val="none" w:sz="0" w:space="0" w:color="auto"/>
          </w:divBdr>
        </w:div>
        <w:div w:id="1022438904">
          <w:marLeft w:val="0"/>
          <w:marRight w:val="0"/>
          <w:marTop w:val="0"/>
          <w:marBottom w:val="0"/>
          <w:divBdr>
            <w:top w:val="none" w:sz="0" w:space="0" w:color="auto"/>
            <w:left w:val="none" w:sz="0" w:space="0" w:color="auto"/>
            <w:bottom w:val="none" w:sz="0" w:space="0" w:color="auto"/>
            <w:right w:val="none" w:sz="0" w:space="0" w:color="auto"/>
          </w:divBdr>
        </w:div>
        <w:div w:id="1026831032">
          <w:marLeft w:val="0"/>
          <w:marRight w:val="0"/>
          <w:marTop w:val="0"/>
          <w:marBottom w:val="0"/>
          <w:divBdr>
            <w:top w:val="none" w:sz="0" w:space="0" w:color="auto"/>
            <w:left w:val="none" w:sz="0" w:space="0" w:color="auto"/>
            <w:bottom w:val="none" w:sz="0" w:space="0" w:color="auto"/>
            <w:right w:val="none" w:sz="0" w:space="0" w:color="auto"/>
          </w:divBdr>
        </w:div>
        <w:div w:id="1027637235">
          <w:marLeft w:val="0"/>
          <w:marRight w:val="0"/>
          <w:marTop w:val="0"/>
          <w:marBottom w:val="0"/>
          <w:divBdr>
            <w:top w:val="none" w:sz="0" w:space="0" w:color="auto"/>
            <w:left w:val="none" w:sz="0" w:space="0" w:color="auto"/>
            <w:bottom w:val="none" w:sz="0" w:space="0" w:color="auto"/>
            <w:right w:val="none" w:sz="0" w:space="0" w:color="auto"/>
          </w:divBdr>
        </w:div>
        <w:div w:id="1035352720">
          <w:marLeft w:val="0"/>
          <w:marRight w:val="0"/>
          <w:marTop w:val="0"/>
          <w:marBottom w:val="0"/>
          <w:divBdr>
            <w:top w:val="none" w:sz="0" w:space="0" w:color="auto"/>
            <w:left w:val="none" w:sz="0" w:space="0" w:color="auto"/>
            <w:bottom w:val="none" w:sz="0" w:space="0" w:color="auto"/>
            <w:right w:val="none" w:sz="0" w:space="0" w:color="auto"/>
          </w:divBdr>
        </w:div>
        <w:div w:id="1052191913">
          <w:marLeft w:val="0"/>
          <w:marRight w:val="0"/>
          <w:marTop w:val="0"/>
          <w:marBottom w:val="0"/>
          <w:divBdr>
            <w:top w:val="none" w:sz="0" w:space="0" w:color="auto"/>
            <w:left w:val="none" w:sz="0" w:space="0" w:color="auto"/>
            <w:bottom w:val="none" w:sz="0" w:space="0" w:color="auto"/>
            <w:right w:val="none" w:sz="0" w:space="0" w:color="auto"/>
          </w:divBdr>
        </w:div>
        <w:div w:id="1071198833">
          <w:marLeft w:val="0"/>
          <w:marRight w:val="0"/>
          <w:marTop w:val="0"/>
          <w:marBottom w:val="0"/>
          <w:divBdr>
            <w:top w:val="none" w:sz="0" w:space="0" w:color="auto"/>
            <w:left w:val="none" w:sz="0" w:space="0" w:color="auto"/>
            <w:bottom w:val="none" w:sz="0" w:space="0" w:color="auto"/>
            <w:right w:val="none" w:sz="0" w:space="0" w:color="auto"/>
          </w:divBdr>
        </w:div>
        <w:div w:id="1097867952">
          <w:marLeft w:val="0"/>
          <w:marRight w:val="0"/>
          <w:marTop w:val="0"/>
          <w:marBottom w:val="0"/>
          <w:divBdr>
            <w:top w:val="none" w:sz="0" w:space="0" w:color="auto"/>
            <w:left w:val="none" w:sz="0" w:space="0" w:color="auto"/>
            <w:bottom w:val="none" w:sz="0" w:space="0" w:color="auto"/>
            <w:right w:val="none" w:sz="0" w:space="0" w:color="auto"/>
          </w:divBdr>
        </w:div>
        <w:div w:id="1113016683">
          <w:marLeft w:val="0"/>
          <w:marRight w:val="0"/>
          <w:marTop w:val="0"/>
          <w:marBottom w:val="0"/>
          <w:divBdr>
            <w:top w:val="none" w:sz="0" w:space="0" w:color="auto"/>
            <w:left w:val="none" w:sz="0" w:space="0" w:color="auto"/>
            <w:bottom w:val="none" w:sz="0" w:space="0" w:color="auto"/>
            <w:right w:val="none" w:sz="0" w:space="0" w:color="auto"/>
          </w:divBdr>
        </w:div>
        <w:div w:id="1114599335">
          <w:marLeft w:val="0"/>
          <w:marRight w:val="0"/>
          <w:marTop w:val="0"/>
          <w:marBottom w:val="0"/>
          <w:divBdr>
            <w:top w:val="none" w:sz="0" w:space="0" w:color="auto"/>
            <w:left w:val="none" w:sz="0" w:space="0" w:color="auto"/>
            <w:bottom w:val="none" w:sz="0" w:space="0" w:color="auto"/>
            <w:right w:val="none" w:sz="0" w:space="0" w:color="auto"/>
          </w:divBdr>
        </w:div>
        <w:div w:id="1116096755">
          <w:marLeft w:val="0"/>
          <w:marRight w:val="0"/>
          <w:marTop w:val="0"/>
          <w:marBottom w:val="0"/>
          <w:divBdr>
            <w:top w:val="none" w:sz="0" w:space="0" w:color="auto"/>
            <w:left w:val="none" w:sz="0" w:space="0" w:color="auto"/>
            <w:bottom w:val="none" w:sz="0" w:space="0" w:color="auto"/>
            <w:right w:val="none" w:sz="0" w:space="0" w:color="auto"/>
          </w:divBdr>
        </w:div>
        <w:div w:id="1123380127">
          <w:marLeft w:val="0"/>
          <w:marRight w:val="0"/>
          <w:marTop w:val="0"/>
          <w:marBottom w:val="0"/>
          <w:divBdr>
            <w:top w:val="none" w:sz="0" w:space="0" w:color="auto"/>
            <w:left w:val="none" w:sz="0" w:space="0" w:color="auto"/>
            <w:bottom w:val="none" w:sz="0" w:space="0" w:color="auto"/>
            <w:right w:val="none" w:sz="0" w:space="0" w:color="auto"/>
          </w:divBdr>
        </w:div>
        <w:div w:id="1124815211">
          <w:marLeft w:val="0"/>
          <w:marRight w:val="0"/>
          <w:marTop w:val="0"/>
          <w:marBottom w:val="0"/>
          <w:divBdr>
            <w:top w:val="none" w:sz="0" w:space="0" w:color="auto"/>
            <w:left w:val="none" w:sz="0" w:space="0" w:color="auto"/>
            <w:bottom w:val="none" w:sz="0" w:space="0" w:color="auto"/>
            <w:right w:val="none" w:sz="0" w:space="0" w:color="auto"/>
          </w:divBdr>
        </w:div>
        <w:div w:id="1125318814">
          <w:marLeft w:val="0"/>
          <w:marRight w:val="0"/>
          <w:marTop w:val="0"/>
          <w:marBottom w:val="0"/>
          <w:divBdr>
            <w:top w:val="none" w:sz="0" w:space="0" w:color="auto"/>
            <w:left w:val="none" w:sz="0" w:space="0" w:color="auto"/>
            <w:bottom w:val="none" w:sz="0" w:space="0" w:color="auto"/>
            <w:right w:val="none" w:sz="0" w:space="0" w:color="auto"/>
          </w:divBdr>
        </w:div>
        <w:div w:id="1130630440">
          <w:marLeft w:val="0"/>
          <w:marRight w:val="0"/>
          <w:marTop w:val="0"/>
          <w:marBottom w:val="0"/>
          <w:divBdr>
            <w:top w:val="none" w:sz="0" w:space="0" w:color="auto"/>
            <w:left w:val="none" w:sz="0" w:space="0" w:color="auto"/>
            <w:bottom w:val="none" w:sz="0" w:space="0" w:color="auto"/>
            <w:right w:val="none" w:sz="0" w:space="0" w:color="auto"/>
          </w:divBdr>
        </w:div>
        <w:div w:id="1131097837">
          <w:marLeft w:val="0"/>
          <w:marRight w:val="0"/>
          <w:marTop w:val="0"/>
          <w:marBottom w:val="0"/>
          <w:divBdr>
            <w:top w:val="none" w:sz="0" w:space="0" w:color="auto"/>
            <w:left w:val="none" w:sz="0" w:space="0" w:color="auto"/>
            <w:bottom w:val="none" w:sz="0" w:space="0" w:color="auto"/>
            <w:right w:val="none" w:sz="0" w:space="0" w:color="auto"/>
          </w:divBdr>
        </w:div>
        <w:div w:id="1139418636">
          <w:marLeft w:val="0"/>
          <w:marRight w:val="0"/>
          <w:marTop w:val="0"/>
          <w:marBottom w:val="0"/>
          <w:divBdr>
            <w:top w:val="none" w:sz="0" w:space="0" w:color="auto"/>
            <w:left w:val="none" w:sz="0" w:space="0" w:color="auto"/>
            <w:bottom w:val="none" w:sz="0" w:space="0" w:color="auto"/>
            <w:right w:val="none" w:sz="0" w:space="0" w:color="auto"/>
          </w:divBdr>
        </w:div>
        <w:div w:id="1146505778">
          <w:marLeft w:val="0"/>
          <w:marRight w:val="0"/>
          <w:marTop w:val="0"/>
          <w:marBottom w:val="0"/>
          <w:divBdr>
            <w:top w:val="none" w:sz="0" w:space="0" w:color="auto"/>
            <w:left w:val="none" w:sz="0" w:space="0" w:color="auto"/>
            <w:bottom w:val="none" w:sz="0" w:space="0" w:color="auto"/>
            <w:right w:val="none" w:sz="0" w:space="0" w:color="auto"/>
          </w:divBdr>
        </w:div>
        <w:div w:id="1158811585">
          <w:marLeft w:val="0"/>
          <w:marRight w:val="0"/>
          <w:marTop w:val="0"/>
          <w:marBottom w:val="0"/>
          <w:divBdr>
            <w:top w:val="none" w:sz="0" w:space="0" w:color="auto"/>
            <w:left w:val="none" w:sz="0" w:space="0" w:color="auto"/>
            <w:bottom w:val="none" w:sz="0" w:space="0" w:color="auto"/>
            <w:right w:val="none" w:sz="0" w:space="0" w:color="auto"/>
          </w:divBdr>
        </w:div>
        <w:div w:id="1187865543">
          <w:marLeft w:val="0"/>
          <w:marRight w:val="0"/>
          <w:marTop w:val="0"/>
          <w:marBottom w:val="0"/>
          <w:divBdr>
            <w:top w:val="none" w:sz="0" w:space="0" w:color="auto"/>
            <w:left w:val="none" w:sz="0" w:space="0" w:color="auto"/>
            <w:bottom w:val="none" w:sz="0" w:space="0" w:color="auto"/>
            <w:right w:val="none" w:sz="0" w:space="0" w:color="auto"/>
          </w:divBdr>
        </w:div>
        <w:div w:id="1187868166">
          <w:marLeft w:val="0"/>
          <w:marRight w:val="0"/>
          <w:marTop w:val="0"/>
          <w:marBottom w:val="0"/>
          <w:divBdr>
            <w:top w:val="none" w:sz="0" w:space="0" w:color="auto"/>
            <w:left w:val="none" w:sz="0" w:space="0" w:color="auto"/>
            <w:bottom w:val="none" w:sz="0" w:space="0" w:color="auto"/>
            <w:right w:val="none" w:sz="0" w:space="0" w:color="auto"/>
          </w:divBdr>
        </w:div>
        <w:div w:id="1189292219">
          <w:marLeft w:val="0"/>
          <w:marRight w:val="0"/>
          <w:marTop w:val="0"/>
          <w:marBottom w:val="0"/>
          <w:divBdr>
            <w:top w:val="none" w:sz="0" w:space="0" w:color="auto"/>
            <w:left w:val="none" w:sz="0" w:space="0" w:color="auto"/>
            <w:bottom w:val="none" w:sz="0" w:space="0" w:color="auto"/>
            <w:right w:val="none" w:sz="0" w:space="0" w:color="auto"/>
          </w:divBdr>
        </w:div>
        <w:div w:id="1190679828">
          <w:marLeft w:val="0"/>
          <w:marRight w:val="0"/>
          <w:marTop w:val="0"/>
          <w:marBottom w:val="0"/>
          <w:divBdr>
            <w:top w:val="none" w:sz="0" w:space="0" w:color="auto"/>
            <w:left w:val="none" w:sz="0" w:space="0" w:color="auto"/>
            <w:bottom w:val="none" w:sz="0" w:space="0" w:color="auto"/>
            <w:right w:val="none" w:sz="0" w:space="0" w:color="auto"/>
          </w:divBdr>
        </w:div>
        <w:div w:id="1192760457">
          <w:marLeft w:val="0"/>
          <w:marRight w:val="0"/>
          <w:marTop w:val="0"/>
          <w:marBottom w:val="0"/>
          <w:divBdr>
            <w:top w:val="none" w:sz="0" w:space="0" w:color="auto"/>
            <w:left w:val="none" w:sz="0" w:space="0" w:color="auto"/>
            <w:bottom w:val="none" w:sz="0" w:space="0" w:color="auto"/>
            <w:right w:val="none" w:sz="0" w:space="0" w:color="auto"/>
          </w:divBdr>
        </w:div>
        <w:div w:id="1196694788">
          <w:marLeft w:val="0"/>
          <w:marRight w:val="0"/>
          <w:marTop w:val="0"/>
          <w:marBottom w:val="0"/>
          <w:divBdr>
            <w:top w:val="none" w:sz="0" w:space="0" w:color="auto"/>
            <w:left w:val="none" w:sz="0" w:space="0" w:color="auto"/>
            <w:bottom w:val="none" w:sz="0" w:space="0" w:color="auto"/>
            <w:right w:val="none" w:sz="0" w:space="0" w:color="auto"/>
          </w:divBdr>
        </w:div>
        <w:div w:id="1204946214">
          <w:marLeft w:val="0"/>
          <w:marRight w:val="0"/>
          <w:marTop w:val="0"/>
          <w:marBottom w:val="0"/>
          <w:divBdr>
            <w:top w:val="none" w:sz="0" w:space="0" w:color="auto"/>
            <w:left w:val="none" w:sz="0" w:space="0" w:color="auto"/>
            <w:bottom w:val="none" w:sz="0" w:space="0" w:color="auto"/>
            <w:right w:val="none" w:sz="0" w:space="0" w:color="auto"/>
          </w:divBdr>
        </w:div>
        <w:div w:id="1209882445">
          <w:marLeft w:val="0"/>
          <w:marRight w:val="0"/>
          <w:marTop w:val="0"/>
          <w:marBottom w:val="0"/>
          <w:divBdr>
            <w:top w:val="none" w:sz="0" w:space="0" w:color="auto"/>
            <w:left w:val="none" w:sz="0" w:space="0" w:color="auto"/>
            <w:bottom w:val="none" w:sz="0" w:space="0" w:color="auto"/>
            <w:right w:val="none" w:sz="0" w:space="0" w:color="auto"/>
          </w:divBdr>
        </w:div>
        <w:div w:id="1224293049">
          <w:marLeft w:val="0"/>
          <w:marRight w:val="0"/>
          <w:marTop w:val="0"/>
          <w:marBottom w:val="0"/>
          <w:divBdr>
            <w:top w:val="none" w:sz="0" w:space="0" w:color="auto"/>
            <w:left w:val="none" w:sz="0" w:space="0" w:color="auto"/>
            <w:bottom w:val="none" w:sz="0" w:space="0" w:color="auto"/>
            <w:right w:val="none" w:sz="0" w:space="0" w:color="auto"/>
          </w:divBdr>
        </w:div>
        <w:div w:id="1228953601">
          <w:marLeft w:val="0"/>
          <w:marRight w:val="0"/>
          <w:marTop w:val="0"/>
          <w:marBottom w:val="0"/>
          <w:divBdr>
            <w:top w:val="none" w:sz="0" w:space="0" w:color="auto"/>
            <w:left w:val="none" w:sz="0" w:space="0" w:color="auto"/>
            <w:bottom w:val="none" w:sz="0" w:space="0" w:color="auto"/>
            <w:right w:val="none" w:sz="0" w:space="0" w:color="auto"/>
          </w:divBdr>
        </w:div>
        <w:div w:id="1235311645">
          <w:marLeft w:val="0"/>
          <w:marRight w:val="0"/>
          <w:marTop w:val="0"/>
          <w:marBottom w:val="0"/>
          <w:divBdr>
            <w:top w:val="none" w:sz="0" w:space="0" w:color="auto"/>
            <w:left w:val="none" w:sz="0" w:space="0" w:color="auto"/>
            <w:bottom w:val="none" w:sz="0" w:space="0" w:color="auto"/>
            <w:right w:val="none" w:sz="0" w:space="0" w:color="auto"/>
          </w:divBdr>
        </w:div>
        <w:div w:id="1245915646">
          <w:marLeft w:val="0"/>
          <w:marRight w:val="0"/>
          <w:marTop w:val="0"/>
          <w:marBottom w:val="0"/>
          <w:divBdr>
            <w:top w:val="none" w:sz="0" w:space="0" w:color="auto"/>
            <w:left w:val="none" w:sz="0" w:space="0" w:color="auto"/>
            <w:bottom w:val="none" w:sz="0" w:space="0" w:color="auto"/>
            <w:right w:val="none" w:sz="0" w:space="0" w:color="auto"/>
          </w:divBdr>
        </w:div>
        <w:div w:id="1246258767">
          <w:marLeft w:val="0"/>
          <w:marRight w:val="0"/>
          <w:marTop w:val="0"/>
          <w:marBottom w:val="0"/>
          <w:divBdr>
            <w:top w:val="none" w:sz="0" w:space="0" w:color="auto"/>
            <w:left w:val="none" w:sz="0" w:space="0" w:color="auto"/>
            <w:bottom w:val="none" w:sz="0" w:space="0" w:color="auto"/>
            <w:right w:val="none" w:sz="0" w:space="0" w:color="auto"/>
          </w:divBdr>
        </w:div>
        <w:div w:id="1292983689">
          <w:marLeft w:val="0"/>
          <w:marRight w:val="0"/>
          <w:marTop w:val="0"/>
          <w:marBottom w:val="0"/>
          <w:divBdr>
            <w:top w:val="none" w:sz="0" w:space="0" w:color="auto"/>
            <w:left w:val="none" w:sz="0" w:space="0" w:color="auto"/>
            <w:bottom w:val="none" w:sz="0" w:space="0" w:color="auto"/>
            <w:right w:val="none" w:sz="0" w:space="0" w:color="auto"/>
          </w:divBdr>
        </w:div>
        <w:div w:id="1293629573">
          <w:marLeft w:val="0"/>
          <w:marRight w:val="0"/>
          <w:marTop w:val="0"/>
          <w:marBottom w:val="0"/>
          <w:divBdr>
            <w:top w:val="none" w:sz="0" w:space="0" w:color="auto"/>
            <w:left w:val="none" w:sz="0" w:space="0" w:color="auto"/>
            <w:bottom w:val="none" w:sz="0" w:space="0" w:color="auto"/>
            <w:right w:val="none" w:sz="0" w:space="0" w:color="auto"/>
          </w:divBdr>
        </w:div>
        <w:div w:id="1302157240">
          <w:marLeft w:val="0"/>
          <w:marRight w:val="0"/>
          <w:marTop w:val="0"/>
          <w:marBottom w:val="0"/>
          <w:divBdr>
            <w:top w:val="none" w:sz="0" w:space="0" w:color="auto"/>
            <w:left w:val="none" w:sz="0" w:space="0" w:color="auto"/>
            <w:bottom w:val="none" w:sz="0" w:space="0" w:color="auto"/>
            <w:right w:val="none" w:sz="0" w:space="0" w:color="auto"/>
          </w:divBdr>
        </w:div>
        <w:div w:id="1304192667">
          <w:marLeft w:val="0"/>
          <w:marRight w:val="0"/>
          <w:marTop w:val="0"/>
          <w:marBottom w:val="0"/>
          <w:divBdr>
            <w:top w:val="none" w:sz="0" w:space="0" w:color="auto"/>
            <w:left w:val="none" w:sz="0" w:space="0" w:color="auto"/>
            <w:bottom w:val="none" w:sz="0" w:space="0" w:color="auto"/>
            <w:right w:val="none" w:sz="0" w:space="0" w:color="auto"/>
          </w:divBdr>
        </w:div>
        <w:div w:id="1321881146">
          <w:marLeft w:val="0"/>
          <w:marRight w:val="0"/>
          <w:marTop w:val="0"/>
          <w:marBottom w:val="0"/>
          <w:divBdr>
            <w:top w:val="none" w:sz="0" w:space="0" w:color="auto"/>
            <w:left w:val="none" w:sz="0" w:space="0" w:color="auto"/>
            <w:bottom w:val="none" w:sz="0" w:space="0" w:color="auto"/>
            <w:right w:val="none" w:sz="0" w:space="0" w:color="auto"/>
          </w:divBdr>
        </w:div>
        <w:div w:id="1324158312">
          <w:marLeft w:val="0"/>
          <w:marRight w:val="0"/>
          <w:marTop w:val="0"/>
          <w:marBottom w:val="0"/>
          <w:divBdr>
            <w:top w:val="none" w:sz="0" w:space="0" w:color="auto"/>
            <w:left w:val="none" w:sz="0" w:space="0" w:color="auto"/>
            <w:bottom w:val="none" w:sz="0" w:space="0" w:color="auto"/>
            <w:right w:val="none" w:sz="0" w:space="0" w:color="auto"/>
          </w:divBdr>
        </w:div>
        <w:div w:id="1328553779">
          <w:marLeft w:val="0"/>
          <w:marRight w:val="0"/>
          <w:marTop w:val="0"/>
          <w:marBottom w:val="0"/>
          <w:divBdr>
            <w:top w:val="none" w:sz="0" w:space="0" w:color="auto"/>
            <w:left w:val="none" w:sz="0" w:space="0" w:color="auto"/>
            <w:bottom w:val="none" w:sz="0" w:space="0" w:color="auto"/>
            <w:right w:val="none" w:sz="0" w:space="0" w:color="auto"/>
          </w:divBdr>
        </w:div>
        <w:div w:id="1331643268">
          <w:marLeft w:val="0"/>
          <w:marRight w:val="0"/>
          <w:marTop w:val="0"/>
          <w:marBottom w:val="0"/>
          <w:divBdr>
            <w:top w:val="none" w:sz="0" w:space="0" w:color="auto"/>
            <w:left w:val="none" w:sz="0" w:space="0" w:color="auto"/>
            <w:bottom w:val="none" w:sz="0" w:space="0" w:color="auto"/>
            <w:right w:val="none" w:sz="0" w:space="0" w:color="auto"/>
          </w:divBdr>
        </w:div>
        <w:div w:id="1334262611">
          <w:marLeft w:val="0"/>
          <w:marRight w:val="0"/>
          <w:marTop w:val="0"/>
          <w:marBottom w:val="0"/>
          <w:divBdr>
            <w:top w:val="none" w:sz="0" w:space="0" w:color="auto"/>
            <w:left w:val="none" w:sz="0" w:space="0" w:color="auto"/>
            <w:bottom w:val="none" w:sz="0" w:space="0" w:color="auto"/>
            <w:right w:val="none" w:sz="0" w:space="0" w:color="auto"/>
          </w:divBdr>
        </w:div>
        <w:div w:id="1343631622">
          <w:marLeft w:val="0"/>
          <w:marRight w:val="0"/>
          <w:marTop w:val="0"/>
          <w:marBottom w:val="0"/>
          <w:divBdr>
            <w:top w:val="none" w:sz="0" w:space="0" w:color="auto"/>
            <w:left w:val="none" w:sz="0" w:space="0" w:color="auto"/>
            <w:bottom w:val="none" w:sz="0" w:space="0" w:color="auto"/>
            <w:right w:val="none" w:sz="0" w:space="0" w:color="auto"/>
          </w:divBdr>
        </w:div>
        <w:div w:id="1365862608">
          <w:marLeft w:val="0"/>
          <w:marRight w:val="0"/>
          <w:marTop w:val="0"/>
          <w:marBottom w:val="0"/>
          <w:divBdr>
            <w:top w:val="none" w:sz="0" w:space="0" w:color="auto"/>
            <w:left w:val="none" w:sz="0" w:space="0" w:color="auto"/>
            <w:bottom w:val="none" w:sz="0" w:space="0" w:color="auto"/>
            <w:right w:val="none" w:sz="0" w:space="0" w:color="auto"/>
          </w:divBdr>
        </w:div>
        <w:div w:id="1389575193">
          <w:marLeft w:val="0"/>
          <w:marRight w:val="0"/>
          <w:marTop w:val="0"/>
          <w:marBottom w:val="0"/>
          <w:divBdr>
            <w:top w:val="none" w:sz="0" w:space="0" w:color="auto"/>
            <w:left w:val="none" w:sz="0" w:space="0" w:color="auto"/>
            <w:bottom w:val="none" w:sz="0" w:space="0" w:color="auto"/>
            <w:right w:val="none" w:sz="0" w:space="0" w:color="auto"/>
          </w:divBdr>
        </w:div>
        <w:div w:id="1396704816">
          <w:marLeft w:val="0"/>
          <w:marRight w:val="0"/>
          <w:marTop w:val="0"/>
          <w:marBottom w:val="0"/>
          <w:divBdr>
            <w:top w:val="none" w:sz="0" w:space="0" w:color="auto"/>
            <w:left w:val="none" w:sz="0" w:space="0" w:color="auto"/>
            <w:bottom w:val="none" w:sz="0" w:space="0" w:color="auto"/>
            <w:right w:val="none" w:sz="0" w:space="0" w:color="auto"/>
          </w:divBdr>
        </w:div>
        <w:div w:id="1399480034">
          <w:marLeft w:val="0"/>
          <w:marRight w:val="0"/>
          <w:marTop w:val="0"/>
          <w:marBottom w:val="0"/>
          <w:divBdr>
            <w:top w:val="none" w:sz="0" w:space="0" w:color="auto"/>
            <w:left w:val="none" w:sz="0" w:space="0" w:color="auto"/>
            <w:bottom w:val="none" w:sz="0" w:space="0" w:color="auto"/>
            <w:right w:val="none" w:sz="0" w:space="0" w:color="auto"/>
          </w:divBdr>
        </w:div>
        <w:div w:id="1435707303">
          <w:marLeft w:val="0"/>
          <w:marRight w:val="0"/>
          <w:marTop w:val="0"/>
          <w:marBottom w:val="0"/>
          <w:divBdr>
            <w:top w:val="none" w:sz="0" w:space="0" w:color="auto"/>
            <w:left w:val="none" w:sz="0" w:space="0" w:color="auto"/>
            <w:bottom w:val="none" w:sz="0" w:space="0" w:color="auto"/>
            <w:right w:val="none" w:sz="0" w:space="0" w:color="auto"/>
          </w:divBdr>
        </w:div>
        <w:div w:id="1441341170">
          <w:marLeft w:val="0"/>
          <w:marRight w:val="0"/>
          <w:marTop w:val="0"/>
          <w:marBottom w:val="0"/>
          <w:divBdr>
            <w:top w:val="none" w:sz="0" w:space="0" w:color="auto"/>
            <w:left w:val="none" w:sz="0" w:space="0" w:color="auto"/>
            <w:bottom w:val="none" w:sz="0" w:space="0" w:color="auto"/>
            <w:right w:val="none" w:sz="0" w:space="0" w:color="auto"/>
          </w:divBdr>
        </w:div>
        <w:div w:id="1449275635">
          <w:marLeft w:val="0"/>
          <w:marRight w:val="0"/>
          <w:marTop w:val="0"/>
          <w:marBottom w:val="0"/>
          <w:divBdr>
            <w:top w:val="none" w:sz="0" w:space="0" w:color="auto"/>
            <w:left w:val="none" w:sz="0" w:space="0" w:color="auto"/>
            <w:bottom w:val="none" w:sz="0" w:space="0" w:color="auto"/>
            <w:right w:val="none" w:sz="0" w:space="0" w:color="auto"/>
          </w:divBdr>
        </w:div>
        <w:div w:id="1459299148">
          <w:marLeft w:val="0"/>
          <w:marRight w:val="0"/>
          <w:marTop w:val="0"/>
          <w:marBottom w:val="0"/>
          <w:divBdr>
            <w:top w:val="none" w:sz="0" w:space="0" w:color="auto"/>
            <w:left w:val="none" w:sz="0" w:space="0" w:color="auto"/>
            <w:bottom w:val="none" w:sz="0" w:space="0" w:color="auto"/>
            <w:right w:val="none" w:sz="0" w:space="0" w:color="auto"/>
          </w:divBdr>
        </w:div>
        <w:div w:id="1459642109">
          <w:marLeft w:val="0"/>
          <w:marRight w:val="0"/>
          <w:marTop w:val="0"/>
          <w:marBottom w:val="0"/>
          <w:divBdr>
            <w:top w:val="none" w:sz="0" w:space="0" w:color="auto"/>
            <w:left w:val="none" w:sz="0" w:space="0" w:color="auto"/>
            <w:bottom w:val="none" w:sz="0" w:space="0" w:color="auto"/>
            <w:right w:val="none" w:sz="0" w:space="0" w:color="auto"/>
          </w:divBdr>
        </w:div>
        <w:div w:id="1463227405">
          <w:marLeft w:val="0"/>
          <w:marRight w:val="0"/>
          <w:marTop w:val="0"/>
          <w:marBottom w:val="0"/>
          <w:divBdr>
            <w:top w:val="none" w:sz="0" w:space="0" w:color="auto"/>
            <w:left w:val="none" w:sz="0" w:space="0" w:color="auto"/>
            <w:bottom w:val="none" w:sz="0" w:space="0" w:color="auto"/>
            <w:right w:val="none" w:sz="0" w:space="0" w:color="auto"/>
          </w:divBdr>
        </w:div>
        <w:div w:id="1463232567">
          <w:marLeft w:val="0"/>
          <w:marRight w:val="0"/>
          <w:marTop w:val="0"/>
          <w:marBottom w:val="0"/>
          <w:divBdr>
            <w:top w:val="none" w:sz="0" w:space="0" w:color="auto"/>
            <w:left w:val="none" w:sz="0" w:space="0" w:color="auto"/>
            <w:bottom w:val="none" w:sz="0" w:space="0" w:color="auto"/>
            <w:right w:val="none" w:sz="0" w:space="0" w:color="auto"/>
          </w:divBdr>
        </w:div>
        <w:div w:id="1465808031">
          <w:marLeft w:val="0"/>
          <w:marRight w:val="0"/>
          <w:marTop w:val="0"/>
          <w:marBottom w:val="0"/>
          <w:divBdr>
            <w:top w:val="none" w:sz="0" w:space="0" w:color="auto"/>
            <w:left w:val="none" w:sz="0" w:space="0" w:color="auto"/>
            <w:bottom w:val="none" w:sz="0" w:space="0" w:color="auto"/>
            <w:right w:val="none" w:sz="0" w:space="0" w:color="auto"/>
          </w:divBdr>
        </w:div>
        <w:div w:id="1469782593">
          <w:marLeft w:val="0"/>
          <w:marRight w:val="0"/>
          <w:marTop w:val="0"/>
          <w:marBottom w:val="0"/>
          <w:divBdr>
            <w:top w:val="none" w:sz="0" w:space="0" w:color="auto"/>
            <w:left w:val="none" w:sz="0" w:space="0" w:color="auto"/>
            <w:bottom w:val="none" w:sz="0" w:space="0" w:color="auto"/>
            <w:right w:val="none" w:sz="0" w:space="0" w:color="auto"/>
          </w:divBdr>
        </w:div>
        <w:div w:id="1469860964">
          <w:marLeft w:val="0"/>
          <w:marRight w:val="0"/>
          <w:marTop w:val="0"/>
          <w:marBottom w:val="0"/>
          <w:divBdr>
            <w:top w:val="none" w:sz="0" w:space="0" w:color="auto"/>
            <w:left w:val="none" w:sz="0" w:space="0" w:color="auto"/>
            <w:bottom w:val="none" w:sz="0" w:space="0" w:color="auto"/>
            <w:right w:val="none" w:sz="0" w:space="0" w:color="auto"/>
          </w:divBdr>
        </w:div>
        <w:div w:id="1475289404">
          <w:marLeft w:val="0"/>
          <w:marRight w:val="0"/>
          <w:marTop w:val="0"/>
          <w:marBottom w:val="0"/>
          <w:divBdr>
            <w:top w:val="none" w:sz="0" w:space="0" w:color="auto"/>
            <w:left w:val="none" w:sz="0" w:space="0" w:color="auto"/>
            <w:bottom w:val="none" w:sz="0" w:space="0" w:color="auto"/>
            <w:right w:val="none" w:sz="0" w:space="0" w:color="auto"/>
          </w:divBdr>
        </w:div>
        <w:div w:id="1475832503">
          <w:marLeft w:val="0"/>
          <w:marRight w:val="0"/>
          <w:marTop w:val="0"/>
          <w:marBottom w:val="0"/>
          <w:divBdr>
            <w:top w:val="none" w:sz="0" w:space="0" w:color="auto"/>
            <w:left w:val="none" w:sz="0" w:space="0" w:color="auto"/>
            <w:bottom w:val="none" w:sz="0" w:space="0" w:color="auto"/>
            <w:right w:val="none" w:sz="0" w:space="0" w:color="auto"/>
          </w:divBdr>
        </w:div>
        <w:div w:id="1481187042">
          <w:marLeft w:val="0"/>
          <w:marRight w:val="0"/>
          <w:marTop w:val="0"/>
          <w:marBottom w:val="0"/>
          <w:divBdr>
            <w:top w:val="none" w:sz="0" w:space="0" w:color="auto"/>
            <w:left w:val="none" w:sz="0" w:space="0" w:color="auto"/>
            <w:bottom w:val="none" w:sz="0" w:space="0" w:color="auto"/>
            <w:right w:val="none" w:sz="0" w:space="0" w:color="auto"/>
          </w:divBdr>
        </w:div>
        <w:div w:id="1485390983">
          <w:marLeft w:val="0"/>
          <w:marRight w:val="0"/>
          <w:marTop w:val="0"/>
          <w:marBottom w:val="0"/>
          <w:divBdr>
            <w:top w:val="none" w:sz="0" w:space="0" w:color="auto"/>
            <w:left w:val="none" w:sz="0" w:space="0" w:color="auto"/>
            <w:bottom w:val="none" w:sz="0" w:space="0" w:color="auto"/>
            <w:right w:val="none" w:sz="0" w:space="0" w:color="auto"/>
          </w:divBdr>
        </w:div>
        <w:div w:id="1491408629">
          <w:marLeft w:val="0"/>
          <w:marRight w:val="0"/>
          <w:marTop w:val="0"/>
          <w:marBottom w:val="0"/>
          <w:divBdr>
            <w:top w:val="none" w:sz="0" w:space="0" w:color="auto"/>
            <w:left w:val="none" w:sz="0" w:space="0" w:color="auto"/>
            <w:bottom w:val="none" w:sz="0" w:space="0" w:color="auto"/>
            <w:right w:val="none" w:sz="0" w:space="0" w:color="auto"/>
          </w:divBdr>
        </w:div>
        <w:div w:id="1497257613">
          <w:marLeft w:val="0"/>
          <w:marRight w:val="0"/>
          <w:marTop w:val="0"/>
          <w:marBottom w:val="0"/>
          <w:divBdr>
            <w:top w:val="none" w:sz="0" w:space="0" w:color="auto"/>
            <w:left w:val="none" w:sz="0" w:space="0" w:color="auto"/>
            <w:bottom w:val="none" w:sz="0" w:space="0" w:color="auto"/>
            <w:right w:val="none" w:sz="0" w:space="0" w:color="auto"/>
          </w:divBdr>
        </w:div>
        <w:div w:id="1498038150">
          <w:marLeft w:val="0"/>
          <w:marRight w:val="0"/>
          <w:marTop w:val="0"/>
          <w:marBottom w:val="0"/>
          <w:divBdr>
            <w:top w:val="none" w:sz="0" w:space="0" w:color="auto"/>
            <w:left w:val="none" w:sz="0" w:space="0" w:color="auto"/>
            <w:bottom w:val="none" w:sz="0" w:space="0" w:color="auto"/>
            <w:right w:val="none" w:sz="0" w:space="0" w:color="auto"/>
          </w:divBdr>
        </w:div>
        <w:div w:id="1503356906">
          <w:marLeft w:val="0"/>
          <w:marRight w:val="0"/>
          <w:marTop w:val="0"/>
          <w:marBottom w:val="0"/>
          <w:divBdr>
            <w:top w:val="none" w:sz="0" w:space="0" w:color="auto"/>
            <w:left w:val="none" w:sz="0" w:space="0" w:color="auto"/>
            <w:bottom w:val="none" w:sz="0" w:space="0" w:color="auto"/>
            <w:right w:val="none" w:sz="0" w:space="0" w:color="auto"/>
          </w:divBdr>
        </w:div>
        <w:div w:id="1504860663">
          <w:marLeft w:val="0"/>
          <w:marRight w:val="0"/>
          <w:marTop w:val="0"/>
          <w:marBottom w:val="0"/>
          <w:divBdr>
            <w:top w:val="none" w:sz="0" w:space="0" w:color="auto"/>
            <w:left w:val="none" w:sz="0" w:space="0" w:color="auto"/>
            <w:bottom w:val="none" w:sz="0" w:space="0" w:color="auto"/>
            <w:right w:val="none" w:sz="0" w:space="0" w:color="auto"/>
          </w:divBdr>
        </w:div>
        <w:div w:id="1509756803">
          <w:marLeft w:val="0"/>
          <w:marRight w:val="0"/>
          <w:marTop w:val="0"/>
          <w:marBottom w:val="0"/>
          <w:divBdr>
            <w:top w:val="none" w:sz="0" w:space="0" w:color="auto"/>
            <w:left w:val="none" w:sz="0" w:space="0" w:color="auto"/>
            <w:bottom w:val="none" w:sz="0" w:space="0" w:color="auto"/>
            <w:right w:val="none" w:sz="0" w:space="0" w:color="auto"/>
          </w:divBdr>
        </w:div>
        <w:div w:id="1528104022">
          <w:marLeft w:val="0"/>
          <w:marRight w:val="0"/>
          <w:marTop w:val="0"/>
          <w:marBottom w:val="0"/>
          <w:divBdr>
            <w:top w:val="none" w:sz="0" w:space="0" w:color="auto"/>
            <w:left w:val="none" w:sz="0" w:space="0" w:color="auto"/>
            <w:bottom w:val="none" w:sz="0" w:space="0" w:color="auto"/>
            <w:right w:val="none" w:sz="0" w:space="0" w:color="auto"/>
          </w:divBdr>
        </w:div>
        <w:div w:id="1529029649">
          <w:marLeft w:val="0"/>
          <w:marRight w:val="0"/>
          <w:marTop w:val="0"/>
          <w:marBottom w:val="0"/>
          <w:divBdr>
            <w:top w:val="none" w:sz="0" w:space="0" w:color="auto"/>
            <w:left w:val="none" w:sz="0" w:space="0" w:color="auto"/>
            <w:bottom w:val="none" w:sz="0" w:space="0" w:color="auto"/>
            <w:right w:val="none" w:sz="0" w:space="0" w:color="auto"/>
          </w:divBdr>
        </w:div>
        <w:div w:id="1544096197">
          <w:marLeft w:val="0"/>
          <w:marRight w:val="0"/>
          <w:marTop w:val="0"/>
          <w:marBottom w:val="0"/>
          <w:divBdr>
            <w:top w:val="none" w:sz="0" w:space="0" w:color="auto"/>
            <w:left w:val="none" w:sz="0" w:space="0" w:color="auto"/>
            <w:bottom w:val="none" w:sz="0" w:space="0" w:color="auto"/>
            <w:right w:val="none" w:sz="0" w:space="0" w:color="auto"/>
          </w:divBdr>
        </w:div>
        <w:div w:id="1563059067">
          <w:marLeft w:val="0"/>
          <w:marRight w:val="0"/>
          <w:marTop w:val="0"/>
          <w:marBottom w:val="0"/>
          <w:divBdr>
            <w:top w:val="none" w:sz="0" w:space="0" w:color="auto"/>
            <w:left w:val="none" w:sz="0" w:space="0" w:color="auto"/>
            <w:bottom w:val="none" w:sz="0" w:space="0" w:color="auto"/>
            <w:right w:val="none" w:sz="0" w:space="0" w:color="auto"/>
          </w:divBdr>
        </w:div>
        <w:div w:id="1568998886">
          <w:marLeft w:val="0"/>
          <w:marRight w:val="0"/>
          <w:marTop w:val="0"/>
          <w:marBottom w:val="0"/>
          <w:divBdr>
            <w:top w:val="none" w:sz="0" w:space="0" w:color="auto"/>
            <w:left w:val="none" w:sz="0" w:space="0" w:color="auto"/>
            <w:bottom w:val="none" w:sz="0" w:space="0" w:color="auto"/>
            <w:right w:val="none" w:sz="0" w:space="0" w:color="auto"/>
          </w:divBdr>
        </w:div>
        <w:div w:id="1573006639">
          <w:marLeft w:val="0"/>
          <w:marRight w:val="0"/>
          <w:marTop w:val="0"/>
          <w:marBottom w:val="0"/>
          <w:divBdr>
            <w:top w:val="none" w:sz="0" w:space="0" w:color="auto"/>
            <w:left w:val="none" w:sz="0" w:space="0" w:color="auto"/>
            <w:bottom w:val="none" w:sz="0" w:space="0" w:color="auto"/>
            <w:right w:val="none" w:sz="0" w:space="0" w:color="auto"/>
          </w:divBdr>
        </w:div>
        <w:div w:id="1579755391">
          <w:marLeft w:val="0"/>
          <w:marRight w:val="0"/>
          <w:marTop w:val="0"/>
          <w:marBottom w:val="0"/>
          <w:divBdr>
            <w:top w:val="none" w:sz="0" w:space="0" w:color="auto"/>
            <w:left w:val="none" w:sz="0" w:space="0" w:color="auto"/>
            <w:bottom w:val="none" w:sz="0" w:space="0" w:color="auto"/>
            <w:right w:val="none" w:sz="0" w:space="0" w:color="auto"/>
          </w:divBdr>
        </w:div>
        <w:div w:id="1614557548">
          <w:marLeft w:val="0"/>
          <w:marRight w:val="0"/>
          <w:marTop w:val="0"/>
          <w:marBottom w:val="0"/>
          <w:divBdr>
            <w:top w:val="none" w:sz="0" w:space="0" w:color="auto"/>
            <w:left w:val="none" w:sz="0" w:space="0" w:color="auto"/>
            <w:bottom w:val="none" w:sz="0" w:space="0" w:color="auto"/>
            <w:right w:val="none" w:sz="0" w:space="0" w:color="auto"/>
          </w:divBdr>
        </w:div>
        <w:div w:id="1616136638">
          <w:marLeft w:val="0"/>
          <w:marRight w:val="0"/>
          <w:marTop w:val="0"/>
          <w:marBottom w:val="0"/>
          <w:divBdr>
            <w:top w:val="none" w:sz="0" w:space="0" w:color="auto"/>
            <w:left w:val="none" w:sz="0" w:space="0" w:color="auto"/>
            <w:bottom w:val="none" w:sz="0" w:space="0" w:color="auto"/>
            <w:right w:val="none" w:sz="0" w:space="0" w:color="auto"/>
          </w:divBdr>
        </w:div>
        <w:div w:id="1628852759">
          <w:marLeft w:val="0"/>
          <w:marRight w:val="0"/>
          <w:marTop w:val="0"/>
          <w:marBottom w:val="0"/>
          <w:divBdr>
            <w:top w:val="none" w:sz="0" w:space="0" w:color="auto"/>
            <w:left w:val="none" w:sz="0" w:space="0" w:color="auto"/>
            <w:bottom w:val="none" w:sz="0" w:space="0" w:color="auto"/>
            <w:right w:val="none" w:sz="0" w:space="0" w:color="auto"/>
          </w:divBdr>
        </w:div>
        <w:div w:id="1638410413">
          <w:marLeft w:val="0"/>
          <w:marRight w:val="0"/>
          <w:marTop w:val="0"/>
          <w:marBottom w:val="0"/>
          <w:divBdr>
            <w:top w:val="none" w:sz="0" w:space="0" w:color="auto"/>
            <w:left w:val="none" w:sz="0" w:space="0" w:color="auto"/>
            <w:bottom w:val="none" w:sz="0" w:space="0" w:color="auto"/>
            <w:right w:val="none" w:sz="0" w:space="0" w:color="auto"/>
          </w:divBdr>
        </w:div>
        <w:div w:id="1638493971">
          <w:marLeft w:val="0"/>
          <w:marRight w:val="0"/>
          <w:marTop w:val="0"/>
          <w:marBottom w:val="0"/>
          <w:divBdr>
            <w:top w:val="none" w:sz="0" w:space="0" w:color="auto"/>
            <w:left w:val="none" w:sz="0" w:space="0" w:color="auto"/>
            <w:bottom w:val="none" w:sz="0" w:space="0" w:color="auto"/>
            <w:right w:val="none" w:sz="0" w:space="0" w:color="auto"/>
          </w:divBdr>
        </w:div>
        <w:div w:id="1640838666">
          <w:marLeft w:val="0"/>
          <w:marRight w:val="0"/>
          <w:marTop w:val="0"/>
          <w:marBottom w:val="0"/>
          <w:divBdr>
            <w:top w:val="none" w:sz="0" w:space="0" w:color="auto"/>
            <w:left w:val="none" w:sz="0" w:space="0" w:color="auto"/>
            <w:bottom w:val="none" w:sz="0" w:space="0" w:color="auto"/>
            <w:right w:val="none" w:sz="0" w:space="0" w:color="auto"/>
          </w:divBdr>
        </w:div>
        <w:div w:id="1646818887">
          <w:marLeft w:val="0"/>
          <w:marRight w:val="0"/>
          <w:marTop w:val="0"/>
          <w:marBottom w:val="0"/>
          <w:divBdr>
            <w:top w:val="none" w:sz="0" w:space="0" w:color="auto"/>
            <w:left w:val="none" w:sz="0" w:space="0" w:color="auto"/>
            <w:bottom w:val="none" w:sz="0" w:space="0" w:color="auto"/>
            <w:right w:val="none" w:sz="0" w:space="0" w:color="auto"/>
          </w:divBdr>
        </w:div>
        <w:div w:id="1664968402">
          <w:marLeft w:val="0"/>
          <w:marRight w:val="0"/>
          <w:marTop w:val="0"/>
          <w:marBottom w:val="0"/>
          <w:divBdr>
            <w:top w:val="none" w:sz="0" w:space="0" w:color="auto"/>
            <w:left w:val="none" w:sz="0" w:space="0" w:color="auto"/>
            <w:bottom w:val="none" w:sz="0" w:space="0" w:color="auto"/>
            <w:right w:val="none" w:sz="0" w:space="0" w:color="auto"/>
          </w:divBdr>
        </w:div>
        <w:div w:id="1672634927">
          <w:marLeft w:val="0"/>
          <w:marRight w:val="0"/>
          <w:marTop w:val="0"/>
          <w:marBottom w:val="0"/>
          <w:divBdr>
            <w:top w:val="none" w:sz="0" w:space="0" w:color="auto"/>
            <w:left w:val="none" w:sz="0" w:space="0" w:color="auto"/>
            <w:bottom w:val="none" w:sz="0" w:space="0" w:color="auto"/>
            <w:right w:val="none" w:sz="0" w:space="0" w:color="auto"/>
          </w:divBdr>
        </w:div>
        <w:div w:id="1677919346">
          <w:marLeft w:val="0"/>
          <w:marRight w:val="0"/>
          <w:marTop w:val="0"/>
          <w:marBottom w:val="0"/>
          <w:divBdr>
            <w:top w:val="none" w:sz="0" w:space="0" w:color="auto"/>
            <w:left w:val="none" w:sz="0" w:space="0" w:color="auto"/>
            <w:bottom w:val="none" w:sz="0" w:space="0" w:color="auto"/>
            <w:right w:val="none" w:sz="0" w:space="0" w:color="auto"/>
          </w:divBdr>
        </w:div>
        <w:div w:id="1683582678">
          <w:marLeft w:val="0"/>
          <w:marRight w:val="0"/>
          <w:marTop w:val="0"/>
          <w:marBottom w:val="0"/>
          <w:divBdr>
            <w:top w:val="none" w:sz="0" w:space="0" w:color="auto"/>
            <w:left w:val="none" w:sz="0" w:space="0" w:color="auto"/>
            <w:bottom w:val="none" w:sz="0" w:space="0" w:color="auto"/>
            <w:right w:val="none" w:sz="0" w:space="0" w:color="auto"/>
          </w:divBdr>
        </w:div>
        <w:div w:id="1687751354">
          <w:marLeft w:val="0"/>
          <w:marRight w:val="0"/>
          <w:marTop w:val="0"/>
          <w:marBottom w:val="0"/>
          <w:divBdr>
            <w:top w:val="none" w:sz="0" w:space="0" w:color="auto"/>
            <w:left w:val="none" w:sz="0" w:space="0" w:color="auto"/>
            <w:bottom w:val="none" w:sz="0" w:space="0" w:color="auto"/>
            <w:right w:val="none" w:sz="0" w:space="0" w:color="auto"/>
          </w:divBdr>
        </w:div>
        <w:div w:id="1697658011">
          <w:marLeft w:val="0"/>
          <w:marRight w:val="0"/>
          <w:marTop w:val="0"/>
          <w:marBottom w:val="0"/>
          <w:divBdr>
            <w:top w:val="none" w:sz="0" w:space="0" w:color="auto"/>
            <w:left w:val="none" w:sz="0" w:space="0" w:color="auto"/>
            <w:bottom w:val="none" w:sz="0" w:space="0" w:color="auto"/>
            <w:right w:val="none" w:sz="0" w:space="0" w:color="auto"/>
          </w:divBdr>
        </w:div>
        <w:div w:id="1703432747">
          <w:marLeft w:val="0"/>
          <w:marRight w:val="0"/>
          <w:marTop w:val="0"/>
          <w:marBottom w:val="0"/>
          <w:divBdr>
            <w:top w:val="none" w:sz="0" w:space="0" w:color="auto"/>
            <w:left w:val="none" w:sz="0" w:space="0" w:color="auto"/>
            <w:bottom w:val="none" w:sz="0" w:space="0" w:color="auto"/>
            <w:right w:val="none" w:sz="0" w:space="0" w:color="auto"/>
          </w:divBdr>
        </w:div>
        <w:div w:id="1705905038">
          <w:marLeft w:val="0"/>
          <w:marRight w:val="0"/>
          <w:marTop w:val="0"/>
          <w:marBottom w:val="0"/>
          <w:divBdr>
            <w:top w:val="none" w:sz="0" w:space="0" w:color="auto"/>
            <w:left w:val="none" w:sz="0" w:space="0" w:color="auto"/>
            <w:bottom w:val="none" w:sz="0" w:space="0" w:color="auto"/>
            <w:right w:val="none" w:sz="0" w:space="0" w:color="auto"/>
          </w:divBdr>
        </w:div>
        <w:div w:id="1708290360">
          <w:marLeft w:val="0"/>
          <w:marRight w:val="0"/>
          <w:marTop w:val="0"/>
          <w:marBottom w:val="0"/>
          <w:divBdr>
            <w:top w:val="none" w:sz="0" w:space="0" w:color="auto"/>
            <w:left w:val="none" w:sz="0" w:space="0" w:color="auto"/>
            <w:bottom w:val="none" w:sz="0" w:space="0" w:color="auto"/>
            <w:right w:val="none" w:sz="0" w:space="0" w:color="auto"/>
          </w:divBdr>
        </w:div>
        <w:div w:id="1708992182">
          <w:marLeft w:val="0"/>
          <w:marRight w:val="0"/>
          <w:marTop w:val="0"/>
          <w:marBottom w:val="0"/>
          <w:divBdr>
            <w:top w:val="none" w:sz="0" w:space="0" w:color="auto"/>
            <w:left w:val="none" w:sz="0" w:space="0" w:color="auto"/>
            <w:bottom w:val="none" w:sz="0" w:space="0" w:color="auto"/>
            <w:right w:val="none" w:sz="0" w:space="0" w:color="auto"/>
          </w:divBdr>
        </w:div>
        <w:div w:id="1729255319">
          <w:marLeft w:val="0"/>
          <w:marRight w:val="0"/>
          <w:marTop w:val="0"/>
          <w:marBottom w:val="0"/>
          <w:divBdr>
            <w:top w:val="none" w:sz="0" w:space="0" w:color="auto"/>
            <w:left w:val="none" w:sz="0" w:space="0" w:color="auto"/>
            <w:bottom w:val="none" w:sz="0" w:space="0" w:color="auto"/>
            <w:right w:val="none" w:sz="0" w:space="0" w:color="auto"/>
          </w:divBdr>
        </w:div>
        <w:div w:id="1730886592">
          <w:marLeft w:val="0"/>
          <w:marRight w:val="0"/>
          <w:marTop w:val="0"/>
          <w:marBottom w:val="0"/>
          <w:divBdr>
            <w:top w:val="none" w:sz="0" w:space="0" w:color="auto"/>
            <w:left w:val="none" w:sz="0" w:space="0" w:color="auto"/>
            <w:bottom w:val="none" w:sz="0" w:space="0" w:color="auto"/>
            <w:right w:val="none" w:sz="0" w:space="0" w:color="auto"/>
          </w:divBdr>
        </w:div>
        <w:div w:id="1743874207">
          <w:marLeft w:val="0"/>
          <w:marRight w:val="0"/>
          <w:marTop w:val="0"/>
          <w:marBottom w:val="0"/>
          <w:divBdr>
            <w:top w:val="none" w:sz="0" w:space="0" w:color="auto"/>
            <w:left w:val="none" w:sz="0" w:space="0" w:color="auto"/>
            <w:bottom w:val="none" w:sz="0" w:space="0" w:color="auto"/>
            <w:right w:val="none" w:sz="0" w:space="0" w:color="auto"/>
          </w:divBdr>
        </w:div>
        <w:div w:id="1744643103">
          <w:marLeft w:val="0"/>
          <w:marRight w:val="0"/>
          <w:marTop w:val="0"/>
          <w:marBottom w:val="0"/>
          <w:divBdr>
            <w:top w:val="none" w:sz="0" w:space="0" w:color="auto"/>
            <w:left w:val="none" w:sz="0" w:space="0" w:color="auto"/>
            <w:bottom w:val="none" w:sz="0" w:space="0" w:color="auto"/>
            <w:right w:val="none" w:sz="0" w:space="0" w:color="auto"/>
          </w:divBdr>
        </w:div>
        <w:div w:id="1757895483">
          <w:marLeft w:val="0"/>
          <w:marRight w:val="0"/>
          <w:marTop w:val="0"/>
          <w:marBottom w:val="0"/>
          <w:divBdr>
            <w:top w:val="none" w:sz="0" w:space="0" w:color="auto"/>
            <w:left w:val="none" w:sz="0" w:space="0" w:color="auto"/>
            <w:bottom w:val="none" w:sz="0" w:space="0" w:color="auto"/>
            <w:right w:val="none" w:sz="0" w:space="0" w:color="auto"/>
          </w:divBdr>
        </w:div>
        <w:div w:id="1758744442">
          <w:marLeft w:val="0"/>
          <w:marRight w:val="0"/>
          <w:marTop w:val="0"/>
          <w:marBottom w:val="0"/>
          <w:divBdr>
            <w:top w:val="none" w:sz="0" w:space="0" w:color="auto"/>
            <w:left w:val="none" w:sz="0" w:space="0" w:color="auto"/>
            <w:bottom w:val="none" w:sz="0" w:space="0" w:color="auto"/>
            <w:right w:val="none" w:sz="0" w:space="0" w:color="auto"/>
          </w:divBdr>
        </w:div>
        <w:div w:id="1760714033">
          <w:marLeft w:val="0"/>
          <w:marRight w:val="0"/>
          <w:marTop w:val="0"/>
          <w:marBottom w:val="0"/>
          <w:divBdr>
            <w:top w:val="none" w:sz="0" w:space="0" w:color="auto"/>
            <w:left w:val="none" w:sz="0" w:space="0" w:color="auto"/>
            <w:bottom w:val="none" w:sz="0" w:space="0" w:color="auto"/>
            <w:right w:val="none" w:sz="0" w:space="0" w:color="auto"/>
          </w:divBdr>
        </w:div>
        <w:div w:id="1761557954">
          <w:marLeft w:val="0"/>
          <w:marRight w:val="0"/>
          <w:marTop w:val="0"/>
          <w:marBottom w:val="0"/>
          <w:divBdr>
            <w:top w:val="none" w:sz="0" w:space="0" w:color="auto"/>
            <w:left w:val="none" w:sz="0" w:space="0" w:color="auto"/>
            <w:bottom w:val="none" w:sz="0" w:space="0" w:color="auto"/>
            <w:right w:val="none" w:sz="0" w:space="0" w:color="auto"/>
          </w:divBdr>
        </w:div>
        <w:div w:id="1777746747">
          <w:marLeft w:val="0"/>
          <w:marRight w:val="0"/>
          <w:marTop w:val="0"/>
          <w:marBottom w:val="0"/>
          <w:divBdr>
            <w:top w:val="none" w:sz="0" w:space="0" w:color="auto"/>
            <w:left w:val="none" w:sz="0" w:space="0" w:color="auto"/>
            <w:bottom w:val="none" w:sz="0" w:space="0" w:color="auto"/>
            <w:right w:val="none" w:sz="0" w:space="0" w:color="auto"/>
          </w:divBdr>
        </w:div>
        <w:div w:id="1777753353">
          <w:marLeft w:val="0"/>
          <w:marRight w:val="0"/>
          <w:marTop w:val="0"/>
          <w:marBottom w:val="0"/>
          <w:divBdr>
            <w:top w:val="none" w:sz="0" w:space="0" w:color="auto"/>
            <w:left w:val="none" w:sz="0" w:space="0" w:color="auto"/>
            <w:bottom w:val="none" w:sz="0" w:space="0" w:color="auto"/>
            <w:right w:val="none" w:sz="0" w:space="0" w:color="auto"/>
          </w:divBdr>
        </w:div>
        <w:div w:id="1778911296">
          <w:marLeft w:val="0"/>
          <w:marRight w:val="0"/>
          <w:marTop w:val="0"/>
          <w:marBottom w:val="0"/>
          <w:divBdr>
            <w:top w:val="none" w:sz="0" w:space="0" w:color="auto"/>
            <w:left w:val="none" w:sz="0" w:space="0" w:color="auto"/>
            <w:bottom w:val="none" w:sz="0" w:space="0" w:color="auto"/>
            <w:right w:val="none" w:sz="0" w:space="0" w:color="auto"/>
          </w:divBdr>
        </w:div>
        <w:div w:id="1787188401">
          <w:marLeft w:val="0"/>
          <w:marRight w:val="0"/>
          <w:marTop w:val="0"/>
          <w:marBottom w:val="0"/>
          <w:divBdr>
            <w:top w:val="none" w:sz="0" w:space="0" w:color="auto"/>
            <w:left w:val="none" w:sz="0" w:space="0" w:color="auto"/>
            <w:bottom w:val="none" w:sz="0" w:space="0" w:color="auto"/>
            <w:right w:val="none" w:sz="0" w:space="0" w:color="auto"/>
          </w:divBdr>
        </w:div>
        <w:div w:id="1787311941">
          <w:marLeft w:val="0"/>
          <w:marRight w:val="0"/>
          <w:marTop w:val="0"/>
          <w:marBottom w:val="0"/>
          <w:divBdr>
            <w:top w:val="none" w:sz="0" w:space="0" w:color="auto"/>
            <w:left w:val="none" w:sz="0" w:space="0" w:color="auto"/>
            <w:bottom w:val="none" w:sz="0" w:space="0" w:color="auto"/>
            <w:right w:val="none" w:sz="0" w:space="0" w:color="auto"/>
          </w:divBdr>
        </w:div>
        <w:div w:id="1797874914">
          <w:marLeft w:val="0"/>
          <w:marRight w:val="0"/>
          <w:marTop w:val="0"/>
          <w:marBottom w:val="0"/>
          <w:divBdr>
            <w:top w:val="none" w:sz="0" w:space="0" w:color="auto"/>
            <w:left w:val="none" w:sz="0" w:space="0" w:color="auto"/>
            <w:bottom w:val="none" w:sz="0" w:space="0" w:color="auto"/>
            <w:right w:val="none" w:sz="0" w:space="0" w:color="auto"/>
          </w:divBdr>
        </w:div>
        <w:div w:id="1800949063">
          <w:marLeft w:val="0"/>
          <w:marRight w:val="0"/>
          <w:marTop w:val="0"/>
          <w:marBottom w:val="0"/>
          <w:divBdr>
            <w:top w:val="none" w:sz="0" w:space="0" w:color="auto"/>
            <w:left w:val="none" w:sz="0" w:space="0" w:color="auto"/>
            <w:bottom w:val="none" w:sz="0" w:space="0" w:color="auto"/>
            <w:right w:val="none" w:sz="0" w:space="0" w:color="auto"/>
          </w:divBdr>
        </w:div>
        <w:div w:id="1804620083">
          <w:marLeft w:val="0"/>
          <w:marRight w:val="0"/>
          <w:marTop w:val="0"/>
          <w:marBottom w:val="0"/>
          <w:divBdr>
            <w:top w:val="none" w:sz="0" w:space="0" w:color="auto"/>
            <w:left w:val="none" w:sz="0" w:space="0" w:color="auto"/>
            <w:bottom w:val="none" w:sz="0" w:space="0" w:color="auto"/>
            <w:right w:val="none" w:sz="0" w:space="0" w:color="auto"/>
          </w:divBdr>
        </w:div>
        <w:div w:id="1828672010">
          <w:marLeft w:val="0"/>
          <w:marRight w:val="0"/>
          <w:marTop w:val="0"/>
          <w:marBottom w:val="0"/>
          <w:divBdr>
            <w:top w:val="none" w:sz="0" w:space="0" w:color="auto"/>
            <w:left w:val="none" w:sz="0" w:space="0" w:color="auto"/>
            <w:bottom w:val="none" w:sz="0" w:space="0" w:color="auto"/>
            <w:right w:val="none" w:sz="0" w:space="0" w:color="auto"/>
          </w:divBdr>
        </w:div>
        <w:div w:id="1844319568">
          <w:marLeft w:val="0"/>
          <w:marRight w:val="0"/>
          <w:marTop w:val="0"/>
          <w:marBottom w:val="0"/>
          <w:divBdr>
            <w:top w:val="none" w:sz="0" w:space="0" w:color="auto"/>
            <w:left w:val="none" w:sz="0" w:space="0" w:color="auto"/>
            <w:bottom w:val="none" w:sz="0" w:space="0" w:color="auto"/>
            <w:right w:val="none" w:sz="0" w:space="0" w:color="auto"/>
          </w:divBdr>
        </w:div>
        <w:div w:id="1845705866">
          <w:marLeft w:val="0"/>
          <w:marRight w:val="0"/>
          <w:marTop w:val="0"/>
          <w:marBottom w:val="0"/>
          <w:divBdr>
            <w:top w:val="none" w:sz="0" w:space="0" w:color="auto"/>
            <w:left w:val="none" w:sz="0" w:space="0" w:color="auto"/>
            <w:bottom w:val="none" w:sz="0" w:space="0" w:color="auto"/>
            <w:right w:val="none" w:sz="0" w:space="0" w:color="auto"/>
          </w:divBdr>
        </w:div>
        <w:div w:id="1849711840">
          <w:marLeft w:val="0"/>
          <w:marRight w:val="0"/>
          <w:marTop w:val="0"/>
          <w:marBottom w:val="0"/>
          <w:divBdr>
            <w:top w:val="none" w:sz="0" w:space="0" w:color="auto"/>
            <w:left w:val="none" w:sz="0" w:space="0" w:color="auto"/>
            <w:bottom w:val="none" w:sz="0" w:space="0" w:color="auto"/>
            <w:right w:val="none" w:sz="0" w:space="0" w:color="auto"/>
          </w:divBdr>
        </w:div>
        <w:div w:id="1853104650">
          <w:marLeft w:val="0"/>
          <w:marRight w:val="0"/>
          <w:marTop w:val="0"/>
          <w:marBottom w:val="0"/>
          <w:divBdr>
            <w:top w:val="none" w:sz="0" w:space="0" w:color="auto"/>
            <w:left w:val="none" w:sz="0" w:space="0" w:color="auto"/>
            <w:bottom w:val="none" w:sz="0" w:space="0" w:color="auto"/>
            <w:right w:val="none" w:sz="0" w:space="0" w:color="auto"/>
          </w:divBdr>
        </w:div>
        <w:div w:id="1868831949">
          <w:marLeft w:val="0"/>
          <w:marRight w:val="0"/>
          <w:marTop w:val="0"/>
          <w:marBottom w:val="0"/>
          <w:divBdr>
            <w:top w:val="none" w:sz="0" w:space="0" w:color="auto"/>
            <w:left w:val="none" w:sz="0" w:space="0" w:color="auto"/>
            <w:bottom w:val="none" w:sz="0" w:space="0" w:color="auto"/>
            <w:right w:val="none" w:sz="0" w:space="0" w:color="auto"/>
          </w:divBdr>
        </w:div>
        <w:div w:id="1875581519">
          <w:marLeft w:val="0"/>
          <w:marRight w:val="0"/>
          <w:marTop w:val="0"/>
          <w:marBottom w:val="0"/>
          <w:divBdr>
            <w:top w:val="none" w:sz="0" w:space="0" w:color="auto"/>
            <w:left w:val="none" w:sz="0" w:space="0" w:color="auto"/>
            <w:bottom w:val="none" w:sz="0" w:space="0" w:color="auto"/>
            <w:right w:val="none" w:sz="0" w:space="0" w:color="auto"/>
          </w:divBdr>
        </w:div>
        <w:div w:id="1909417772">
          <w:marLeft w:val="0"/>
          <w:marRight w:val="0"/>
          <w:marTop w:val="0"/>
          <w:marBottom w:val="0"/>
          <w:divBdr>
            <w:top w:val="none" w:sz="0" w:space="0" w:color="auto"/>
            <w:left w:val="none" w:sz="0" w:space="0" w:color="auto"/>
            <w:bottom w:val="none" w:sz="0" w:space="0" w:color="auto"/>
            <w:right w:val="none" w:sz="0" w:space="0" w:color="auto"/>
          </w:divBdr>
        </w:div>
        <w:div w:id="1913156575">
          <w:marLeft w:val="0"/>
          <w:marRight w:val="0"/>
          <w:marTop w:val="0"/>
          <w:marBottom w:val="0"/>
          <w:divBdr>
            <w:top w:val="none" w:sz="0" w:space="0" w:color="auto"/>
            <w:left w:val="none" w:sz="0" w:space="0" w:color="auto"/>
            <w:bottom w:val="none" w:sz="0" w:space="0" w:color="auto"/>
            <w:right w:val="none" w:sz="0" w:space="0" w:color="auto"/>
          </w:divBdr>
        </w:div>
        <w:div w:id="1914584289">
          <w:marLeft w:val="0"/>
          <w:marRight w:val="0"/>
          <w:marTop w:val="0"/>
          <w:marBottom w:val="0"/>
          <w:divBdr>
            <w:top w:val="none" w:sz="0" w:space="0" w:color="auto"/>
            <w:left w:val="none" w:sz="0" w:space="0" w:color="auto"/>
            <w:bottom w:val="none" w:sz="0" w:space="0" w:color="auto"/>
            <w:right w:val="none" w:sz="0" w:space="0" w:color="auto"/>
          </w:divBdr>
        </w:div>
        <w:div w:id="1941334653">
          <w:marLeft w:val="0"/>
          <w:marRight w:val="0"/>
          <w:marTop w:val="0"/>
          <w:marBottom w:val="0"/>
          <w:divBdr>
            <w:top w:val="none" w:sz="0" w:space="0" w:color="auto"/>
            <w:left w:val="none" w:sz="0" w:space="0" w:color="auto"/>
            <w:bottom w:val="none" w:sz="0" w:space="0" w:color="auto"/>
            <w:right w:val="none" w:sz="0" w:space="0" w:color="auto"/>
          </w:divBdr>
        </w:div>
        <w:div w:id="1949459441">
          <w:marLeft w:val="0"/>
          <w:marRight w:val="0"/>
          <w:marTop w:val="0"/>
          <w:marBottom w:val="0"/>
          <w:divBdr>
            <w:top w:val="none" w:sz="0" w:space="0" w:color="auto"/>
            <w:left w:val="none" w:sz="0" w:space="0" w:color="auto"/>
            <w:bottom w:val="none" w:sz="0" w:space="0" w:color="auto"/>
            <w:right w:val="none" w:sz="0" w:space="0" w:color="auto"/>
          </w:divBdr>
        </w:div>
        <w:div w:id="1950501132">
          <w:marLeft w:val="0"/>
          <w:marRight w:val="0"/>
          <w:marTop w:val="0"/>
          <w:marBottom w:val="0"/>
          <w:divBdr>
            <w:top w:val="none" w:sz="0" w:space="0" w:color="auto"/>
            <w:left w:val="none" w:sz="0" w:space="0" w:color="auto"/>
            <w:bottom w:val="none" w:sz="0" w:space="0" w:color="auto"/>
            <w:right w:val="none" w:sz="0" w:space="0" w:color="auto"/>
          </w:divBdr>
        </w:div>
        <w:div w:id="1979260788">
          <w:marLeft w:val="0"/>
          <w:marRight w:val="0"/>
          <w:marTop w:val="0"/>
          <w:marBottom w:val="0"/>
          <w:divBdr>
            <w:top w:val="none" w:sz="0" w:space="0" w:color="auto"/>
            <w:left w:val="none" w:sz="0" w:space="0" w:color="auto"/>
            <w:bottom w:val="none" w:sz="0" w:space="0" w:color="auto"/>
            <w:right w:val="none" w:sz="0" w:space="0" w:color="auto"/>
          </w:divBdr>
        </w:div>
        <w:div w:id="1980988531">
          <w:marLeft w:val="0"/>
          <w:marRight w:val="0"/>
          <w:marTop w:val="0"/>
          <w:marBottom w:val="0"/>
          <w:divBdr>
            <w:top w:val="none" w:sz="0" w:space="0" w:color="auto"/>
            <w:left w:val="none" w:sz="0" w:space="0" w:color="auto"/>
            <w:bottom w:val="none" w:sz="0" w:space="0" w:color="auto"/>
            <w:right w:val="none" w:sz="0" w:space="0" w:color="auto"/>
          </w:divBdr>
        </w:div>
        <w:div w:id="2004505908">
          <w:marLeft w:val="0"/>
          <w:marRight w:val="0"/>
          <w:marTop w:val="0"/>
          <w:marBottom w:val="0"/>
          <w:divBdr>
            <w:top w:val="none" w:sz="0" w:space="0" w:color="auto"/>
            <w:left w:val="none" w:sz="0" w:space="0" w:color="auto"/>
            <w:bottom w:val="none" w:sz="0" w:space="0" w:color="auto"/>
            <w:right w:val="none" w:sz="0" w:space="0" w:color="auto"/>
          </w:divBdr>
        </w:div>
        <w:div w:id="2009550614">
          <w:marLeft w:val="0"/>
          <w:marRight w:val="0"/>
          <w:marTop w:val="0"/>
          <w:marBottom w:val="0"/>
          <w:divBdr>
            <w:top w:val="none" w:sz="0" w:space="0" w:color="auto"/>
            <w:left w:val="none" w:sz="0" w:space="0" w:color="auto"/>
            <w:bottom w:val="none" w:sz="0" w:space="0" w:color="auto"/>
            <w:right w:val="none" w:sz="0" w:space="0" w:color="auto"/>
          </w:divBdr>
        </w:div>
        <w:div w:id="2026591586">
          <w:marLeft w:val="0"/>
          <w:marRight w:val="0"/>
          <w:marTop w:val="0"/>
          <w:marBottom w:val="0"/>
          <w:divBdr>
            <w:top w:val="none" w:sz="0" w:space="0" w:color="auto"/>
            <w:left w:val="none" w:sz="0" w:space="0" w:color="auto"/>
            <w:bottom w:val="none" w:sz="0" w:space="0" w:color="auto"/>
            <w:right w:val="none" w:sz="0" w:space="0" w:color="auto"/>
          </w:divBdr>
        </w:div>
        <w:div w:id="2035300944">
          <w:marLeft w:val="0"/>
          <w:marRight w:val="0"/>
          <w:marTop w:val="0"/>
          <w:marBottom w:val="0"/>
          <w:divBdr>
            <w:top w:val="none" w:sz="0" w:space="0" w:color="auto"/>
            <w:left w:val="none" w:sz="0" w:space="0" w:color="auto"/>
            <w:bottom w:val="none" w:sz="0" w:space="0" w:color="auto"/>
            <w:right w:val="none" w:sz="0" w:space="0" w:color="auto"/>
          </w:divBdr>
        </w:div>
        <w:div w:id="2036886062">
          <w:marLeft w:val="0"/>
          <w:marRight w:val="0"/>
          <w:marTop w:val="0"/>
          <w:marBottom w:val="0"/>
          <w:divBdr>
            <w:top w:val="none" w:sz="0" w:space="0" w:color="auto"/>
            <w:left w:val="none" w:sz="0" w:space="0" w:color="auto"/>
            <w:bottom w:val="none" w:sz="0" w:space="0" w:color="auto"/>
            <w:right w:val="none" w:sz="0" w:space="0" w:color="auto"/>
          </w:divBdr>
        </w:div>
        <w:div w:id="2040928180">
          <w:marLeft w:val="0"/>
          <w:marRight w:val="0"/>
          <w:marTop w:val="0"/>
          <w:marBottom w:val="0"/>
          <w:divBdr>
            <w:top w:val="none" w:sz="0" w:space="0" w:color="auto"/>
            <w:left w:val="none" w:sz="0" w:space="0" w:color="auto"/>
            <w:bottom w:val="none" w:sz="0" w:space="0" w:color="auto"/>
            <w:right w:val="none" w:sz="0" w:space="0" w:color="auto"/>
          </w:divBdr>
        </w:div>
        <w:div w:id="2049601653">
          <w:marLeft w:val="0"/>
          <w:marRight w:val="0"/>
          <w:marTop w:val="0"/>
          <w:marBottom w:val="0"/>
          <w:divBdr>
            <w:top w:val="none" w:sz="0" w:space="0" w:color="auto"/>
            <w:left w:val="none" w:sz="0" w:space="0" w:color="auto"/>
            <w:bottom w:val="none" w:sz="0" w:space="0" w:color="auto"/>
            <w:right w:val="none" w:sz="0" w:space="0" w:color="auto"/>
          </w:divBdr>
        </w:div>
        <w:div w:id="2058239301">
          <w:marLeft w:val="0"/>
          <w:marRight w:val="0"/>
          <w:marTop w:val="0"/>
          <w:marBottom w:val="0"/>
          <w:divBdr>
            <w:top w:val="none" w:sz="0" w:space="0" w:color="auto"/>
            <w:left w:val="none" w:sz="0" w:space="0" w:color="auto"/>
            <w:bottom w:val="none" w:sz="0" w:space="0" w:color="auto"/>
            <w:right w:val="none" w:sz="0" w:space="0" w:color="auto"/>
          </w:divBdr>
        </w:div>
        <w:div w:id="2073767416">
          <w:marLeft w:val="0"/>
          <w:marRight w:val="0"/>
          <w:marTop w:val="0"/>
          <w:marBottom w:val="0"/>
          <w:divBdr>
            <w:top w:val="none" w:sz="0" w:space="0" w:color="auto"/>
            <w:left w:val="none" w:sz="0" w:space="0" w:color="auto"/>
            <w:bottom w:val="none" w:sz="0" w:space="0" w:color="auto"/>
            <w:right w:val="none" w:sz="0" w:space="0" w:color="auto"/>
          </w:divBdr>
        </w:div>
        <w:div w:id="2082024253">
          <w:marLeft w:val="0"/>
          <w:marRight w:val="0"/>
          <w:marTop w:val="0"/>
          <w:marBottom w:val="0"/>
          <w:divBdr>
            <w:top w:val="none" w:sz="0" w:space="0" w:color="auto"/>
            <w:left w:val="none" w:sz="0" w:space="0" w:color="auto"/>
            <w:bottom w:val="none" w:sz="0" w:space="0" w:color="auto"/>
            <w:right w:val="none" w:sz="0" w:space="0" w:color="auto"/>
          </w:divBdr>
        </w:div>
        <w:div w:id="2084597795">
          <w:marLeft w:val="0"/>
          <w:marRight w:val="0"/>
          <w:marTop w:val="0"/>
          <w:marBottom w:val="0"/>
          <w:divBdr>
            <w:top w:val="none" w:sz="0" w:space="0" w:color="auto"/>
            <w:left w:val="none" w:sz="0" w:space="0" w:color="auto"/>
            <w:bottom w:val="none" w:sz="0" w:space="0" w:color="auto"/>
            <w:right w:val="none" w:sz="0" w:space="0" w:color="auto"/>
          </w:divBdr>
        </w:div>
        <w:div w:id="2087334134">
          <w:marLeft w:val="0"/>
          <w:marRight w:val="0"/>
          <w:marTop w:val="0"/>
          <w:marBottom w:val="0"/>
          <w:divBdr>
            <w:top w:val="none" w:sz="0" w:space="0" w:color="auto"/>
            <w:left w:val="none" w:sz="0" w:space="0" w:color="auto"/>
            <w:bottom w:val="none" w:sz="0" w:space="0" w:color="auto"/>
            <w:right w:val="none" w:sz="0" w:space="0" w:color="auto"/>
          </w:divBdr>
        </w:div>
        <w:div w:id="2092508189">
          <w:marLeft w:val="0"/>
          <w:marRight w:val="0"/>
          <w:marTop w:val="0"/>
          <w:marBottom w:val="0"/>
          <w:divBdr>
            <w:top w:val="none" w:sz="0" w:space="0" w:color="auto"/>
            <w:left w:val="none" w:sz="0" w:space="0" w:color="auto"/>
            <w:bottom w:val="none" w:sz="0" w:space="0" w:color="auto"/>
            <w:right w:val="none" w:sz="0" w:space="0" w:color="auto"/>
          </w:divBdr>
        </w:div>
        <w:div w:id="2098670980">
          <w:marLeft w:val="0"/>
          <w:marRight w:val="0"/>
          <w:marTop w:val="0"/>
          <w:marBottom w:val="0"/>
          <w:divBdr>
            <w:top w:val="none" w:sz="0" w:space="0" w:color="auto"/>
            <w:left w:val="none" w:sz="0" w:space="0" w:color="auto"/>
            <w:bottom w:val="none" w:sz="0" w:space="0" w:color="auto"/>
            <w:right w:val="none" w:sz="0" w:space="0" w:color="auto"/>
          </w:divBdr>
        </w:div>
        <w:div w:id="2109688672">
          <w:marLeft w:val="0"/>
          <w:marRight w:val="0"/>
          <w:marTop w:val="0"/>
          <w:marBottom w:val="0"/>
          <w:divBdr>
            <w:top w:val="none" w:sz="0" w:space="0" w:color="auto"/>
            <w:left w:val="none" w:sz="0" w:space="0" w:color="auto"/>
            <w:bottom w:val="none" w:sz="0" w:space="0" w:color="auto"/>
            <w:right w:val="none" w:sz="0" w:space="0" w:color="auto"/>
          </w:divBdr>
        </w:div>
        <w:div w:id="2127460256">
          <w:marLeft w:val="0"/>
          <w:marRight w:val="0"/>
          <w:marTop w:val="0"/>
          <w:marBottom w:val="0"/>
          <w:divBdr>
            <w:top w:val="none" w:sz="0" w:space="0" w:color="auto"/>
            <w:left w:val="none" w:sz="0" w:space="0" w:color="auto"/>
            <w:bottom w:val="none" w:sz="0" w:space="0" w:color="auto"/>
            <w:right w:val="none" w:sz="0" w:space="0" w:color="auto"/>
          </w:divBdr>
        </w:div>
      </w:divsChild>
    </w:div>
    <w:div w:id="1209143790">
      <w:bodyDiv w:val="1"/>
      <w:marLeft w:val="0"/>
      <w:marRight w:val="0"/>
      <w:marTop w:val="0"/>
      <w:marBottom w:val="0"/>
      <w:divBdr>
        <w:top w:val="none" w:sz="0" w:space="0" w:color="auto"/>
        <w:left w:val="none" w:sz="0" w:space="0" w:color="auto"/>
        <w:bottom w:val="none" w:sz="0" w:space="0" w:color="auto"/>
        <w:right w:val="none" w:sz="0" w:space="0" w:color="auto"/>
      </w:divBdr>
      <w:divsChild>
        <w:div w:id="153299451">
          <w:marLeft w:val="0"/>
          <w:marRight w:val="0"/>
          <w:marTop w:val="0"/>
          <w:marBottom w:val="0"/>
          <w:divBdr>
            <w:top w:val="none" w:sz="0" w:space="0" w:color="auto"/>
            <w:left w:val="none" w:sz="0" w:space="0" w:color="auto"/>
            <w:bottom w:val="none" w:sz="0" w:space="0" w:color="auto"/>
            <w:right w:val="none" w:sz="0" w:space="0" w:color="auto"/>
          </w:divBdr>
          <w:divsChild>
            <w:div w:id="1928492864">
              <w:marLeft w:val="0"/>
              <w:marRight w:val="0"/>
              <w:marTop w:val="0"/>
              <w:marBottom w:val="0"/>
              <w:divBdr>
                <w:top w:val="none" w:sz="0" w:space="0" w:color="auto"/>
                <w:left w:val="none" w:sz="0" w:space="0" w:color="auto"/>
                <w:bottom w:val="none" w:sz="0" w:space="0" w:color="auto"/>
                <w:right w:val="none" w:sz="0" w:space="0" w:color="auto"/>
              </w:divBdr>
            </w:div>
          </w:divsChild>
        </w:div>
        <w:div w:id="231477076">
          <w:marLeft w:val="0"/>
          <w:marRight w:val="0"/>
          <w:marTop w:val="0"/>
          <w:marBottom w:val="0"/>
          <w:divBdr>
            <w:top w:val="none" w:sz="0" w:space="0" w:color="auto"/>
            <w:left w:val="none" w:sz="0" w:space="0" w:color="auto"/>
            <w:bottom w:val="none" w:sz="0" w:space="0" w:color="auto"/>
            <w:right w:val="none" w:sz="0" w:space="0" w:color="auto"/>
          </w:divBdr>
          <w:divsChild>
            <w:div w:id="969825503">
              <w:marLeft w:val="0"/>
              <w:marRight w:val="0"/>
              <w:marTop w:val="0"/>
              <w:marBottom w:val="0"/>
              <w:divBdr>
                <w:top w:val="none" w:sz="0" w:space="0" w:color="auto"/>
                <w:left w:val="none" w:sz="0" w:space="0" w:color="auto"/>
                <w:bottom w:val="none" w:sz="0" w:space="0" w:color="auto"/>
                <w:right w:val="none" w:sz="0" w:space="0" w:color="auto"/>
              </w:divBdr>
            </w:div>
          </w:divsChild>
        </w:div>
        <w:div w:id="403839388">
          <w:marLeft w:val="0"/>
          <w:marRight w:val="0"/>
          <w:marTop w:val="0"/>
          <w:marBottom w:val="0"/>
          <w:divBdr>
            <w:top w:val="none" w:sz="0" w:space="0" w:color="auto"/>
            <w:left w:val="none" w:sz="0" w:space="0" w:color="auto"/>
            <w:bottom w:val="none" w:sz="0" w:space="0" w:color="auto"/>
            <w:right w:val="none" w:sz="0" w:space="0" w:color="auto"/>
          </w:divBdr>
        </w:div>
        <w:div w:id="431324573">
          <w:marLeft w:val="0"/>
          <w:marRight w:val="0"/>
          <w:marTop w:val="0"/>
          <w:marBottom w:val="0"/>
          <w:divBdr>
            <w:top w:val="none" w:sz="0" w:space="0" w:color="auto"/>
            <w:left w:val="none" w:sz="0" w:space="0" w:color="auto"/>
            <w:bottom w:val="none" w:sz="0" w:space="0" w:color="auto"/>
            <w:right w:val="none" w:sz="0" w:space="0" w:color="auto"/>
          </w:divBdr>
          <w:divsChild>
            <w:div w:id="114641171">
              <w:marLeft w:val="0"/>
              <w:marRight w:val="0"/>
              <w:marTop w:val="0"/>
              <w:marBottom w:val="0"/>
              <w:divBdr>
                <w:top w:val="none" w:sz="0" w:space="0" w:color="auto"/>
                <w:left w:val="none" w:sz="0" w:space="0" w:color="auto"/>
                <w:bottom w:val="none" w:sz="0" w:space="0" w:color="auto"/>
                <w:right w:val="none" w:sz="0" w:space="0" w:color="auto"/>
              </w:divBdr>
            </w:div>
            <w:div w:id="2120681813">
              <w:marLeft w:val="0"/>
              <w:marRight w:val="0"/>
              <w:marTop w:val="0"/>
              <w:marBottom w:val="0"/>
              <w:divBdr>
                <w:top w:val="none" w:sz="0" w:space="0" w:color="auto"/>
                <w:left w:val="none" w:sz="0" w:space="0" w:color="auto"/>
                <w:bottom w:val="none" w:sz="0" w:space="0" w:color="auto"/>
                <w:right w:val="none" w:sz="0" w:space="0" w:color="auto"/>
              </w:divBdr>
            </w:div>
          </w:divsChild>
        </w:div>
        <w:div w:id="1055737980">
          <w:marLeft w:val="0"/>
          <w:marRight w:val="0"/>
          <w:marTop w:val="0"/>
          <w:marBottom w:val="0"/>
          <w:divBdr>
            <w:top w:val="none" w:sz="0" w:space="0" w:color="auto"/>
            <w:left w:val="none" w:sz="0" w:space="0" w:color="auto"/>
            <w:bottom w:val="none" w:sz="0" w:space="0" w:color="auto"/>
            <w:right w:val="none" w:sz="0" w:space="0" w:color="auto"/>
          </w:divBdr>
          <w:divsChild>
            <w:div w:id="593559714">
              <w:marLeft w:val="0"/>
              <w:marRight w:val="0"/>
              <w:marTop w:val="0"/>
              <w:marBottom w:val="0"/>
              <w:divBdr>
                <w:top w:val="none" w:sz="0" w:space="0" w:color="auto"/>
                <w:left w:val="none" w:sz="0" w:space="0" w:color="auto"/>
                <w:bottom w:val="none" w:sz="0" w:space="0" w:color="auto"/>
                <w:right w:val="none" w:sz="0" w:space="0" w:color="auto"/>
              </w:divBdr>
            </w:div>
            <w:div w:id="667363739">
              <w:marLeft w:val="0"/>
              <w:marRight w:val="0"/>
              <w:marTop w:val="0"/>
              <w:marBottom w:val="0"/>
              <w:divBdr>
                <w:top w:val="none" w:sz="0" w:space="0" w:color="auto"/>
                <w:left w:val="none" w:sz="0" w:space="0" w:color="auto"/>
                <w:bottom w:val="none" w:sz="0" w:space="0" w:color="auto"/>
                <w:right w:val="none" w:sz="0" w:space="0" w:color="auto"/>
              </w:divBdr>
            </w:div>
          </w:divsChild>
        </w:div>
        <w:div w:id="1163738644">
          <w:marLeft w:val="0"/>
          <w:marRight w:val="0"/>
          <w:marTop w:val="0"/>
          <w:marBottom w:val="0"/>
          <w:divBdr>
            <w:top w:val="none" w:sz="0" w:space="0" w:color="auto"/>
            <w:left w:val="none" w:sz="0" w:space="0" w:color="auto"/>
            <w:bottom w:val="none" w:sz="0" w:space="0" w:color="auto"/>
            <w:right w:val="none" w:sz="0" w:space="0" w:color="auto"/>
          </w:divBdr>
          <w:divsChild>
            <w:div w:id="359865658">
              <w:marLeft w:val="0"/>
              <w:marRight w:val="0"/>
              <w:marTop w:val="0"/>
              <w:marBottom w:val="0"/>
              <w:divBdr>
                <w:top w:val="none" w:sz="0" w:space="0" w:color="auto"/>
                <w:left w:val="none" w:sz="0" w:space="0" w:color="auto"/>
                <w:bottom w:val="none" w:sz="0" w:space="0" w:color="auto"/>
                <w:right w:val="none" w:sz="0" w:space="0" w:color="auto"/>
              </w:divBdr>
            </w:div>
          </w:divsChild>
        </w:div>
        <w:div w:id="1908568502">
          <w:marLeft w:val="0"/>
          <w:marRight w:val="0"/>
          <w:marTop w:val="0"/>
          <w:marBottom w:val="0"/>
          <w:divBdr>
            <w:top w:val="none" w:sz="0" w:space="0" w:color="auto"/>
            <w:left w:val="none" w:sz="0" w:space="0" w:color="auto"/>
            <w:bottom w:val="none" w:sz="0" w:space="0" w:color="auto"/>
            <w:right w:val="none" w:sz="0" w:space="0" w:color="auto"/>
          </w:divBdr>
          <w:divsChild>
            <w:div w:id="1411849087">
              <w:marLeft w:val="0"/>
              <w:marRight w:val="0"/>
              <w:marTop w:val="0"/>
              <w:marBottom w:val="0"/>
              <w:divBdr>
                <w:top w:val="none" w:sz="0" w:space="0" w:color="auto"/>
                <w:left w:val="none" w:sz="0" w:space="0" w:color="auto"/>
                <w:bottom w:val="none" w:sz="0" w:space="0" w:color="auto"/>
                <w:right w:val="none" w:sz="0" w:space="0" w:color="auto"/>
              </w:divBdr>
            </w:div>
          </w:divsChild>
        </w:div>
        <w:div w:id="2055688443">
          <w:marLeft w:val="0"/>
          <w:marRight w:val="0"/>
          <w:marTop w:val="0"/>
          <w:marBottom w:val="0"/>
          <w:divBdr>
            <w:top w:val="none" w:sz="0" w:space="0" w:color="auto"/>
            <w:left w:val="none" w:sz="0" w:space="0" w:color="auto"/>
            <w:bottom w:val="none" w:sz="0" w:space="0" w:color="auto"/>
            <w:right w:val="none" w:sz="0" w:space="0" w:color="auto"/>
          </w:divBdr>
          <w:divsChild>
            <w:div w:id="1242713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032556">
      <w:bodyDiv w:val="1"/>
      <w:marLeft w:val="0"/>
      <w:marRight w:val="0"/>
      <w:marTop w:val="0"/>
      <w:marBottom w:val="0"/>
      <w:divBdr>
        <w:top w:val="none" w:sz="0" w:space="0" w:color="auto"/>
        <w:left w:val="none" w:sz="0" w:space="0" w:color="auto"/>
        <w:bottom w:val="none" w:sz="0" w:space="0" w:color="auto"/>
        <w:right w:val="none" w:sz="0" w:space="0" w:color="auto"/>
      </w:divBdr>
      <w:divsChild>
        <w:div w:id="2033258659">
          <w:marLeft w:val="0"/>
          <w:marRight w:val="0"/>
          <w:marTop w:val="0"/>
          <w:marBottom w:val="0"/>
          <w:divBdr>
            <w:top w:val="none" w:sz="0" w:space="0" w:color="auto"/>
            <w:left w:val="none" w:sz="0" w:space="0" w:color="auto"/>
            <w:bottom w:val="none" w:sz="0" w:space="0" w:color="auto"/>
            <w:right w:val="none" w:sz="0" w:space="0" w:color="auto"/>
          </w:divBdr>
          <w:divsChild>
            <w:div w:id="1350833477">
              <w:marLeft w:val="0"/>
              <w:marRight w:val="0"/>
              <w:marTop w:val="0"/>
              <w:marBottom w:val="0"/>
              <w:divBdr>
                <w:top w:val="none" w:sz="0" w:space="0" w:color="auto"/>
                <w:left w:val="none" w:sz="0" w:space="0" w:color="auto"/>
                <w:bottom w:val="none" w:sz="0" w:space="0" w:color="auto"/>
                <w:right w:val="none" w:sz="0" w:space="0" w:color="auto"/>
              </w:divBdr>
              <w:divsChild>
                <w:div w:id="2077360831">
                  <w:marLeft w:val="0"/>
                  <w:marRight w:val="0"/>
                  <w:marTop w:val="0"/>
                  <w:marBottom w:val="0"/>
                  <w:divBdr>
                    <w:top w:val="none" w:sz="0" w:space="0" w:color="auto"/>
                    <w:left w:val="none" w:sz="0" w:space="0" w:color="auto"/>
                    <w:bottom w:val="none" w:sz="0" w:space="0" w:color="auto"/>
                    <w:right w:val="none" w:sz="0" w:space="0" w:color="auto"/>
                  </w:divBdr>
                  <w:divsChild>
                    <w:div w:id="1315253664">
                      <w:marLeft w:val="0"/>
                      <w:marRight w:val="0"/>
                      <w:marTop w:val="0"/>
                      <w:marBottom w:val="0"/>
                      <w:divBdr>
                        <w:top w:val="none" w:sz="0" w:space="0" w:color="auto"/>
                        <w:left w:val="none" w:sz="0" w:space="0" w:color="auto"/>
                        <w:bottom w:val="none" w:sz="0" w:space="0" w:color="auto"/>
                        <w:right w:val="none" w:sz="0" w:space="0" w:color="auto"/>
                      </w:divBdr>
                      <w:divsChild>
                        <w:div w:id="670717143">
                          <w:marLeft w:val="0"/>
                          <w:marRight w:val="0"/>
                          <w:marTop w:val="0"/>
                          <w:marBottom w:val="0"/>
                          <w:divBdr>
                            <w:top w:val="none" w:sz="0" w:space="0" w:color="auto"/>
                            <w:left w:val="none" w:sz="0" w:space="0" w:color="auto"/>
                            <w:bottom w:val="none" w:sz="0" w:space="0" w:color="auto"/>
                            <w:right w:val="none" w:sz="0" w:space="0" w:color="auto"/>
                          </w:divBdr>
                          <w:divsChild>
                            <w:div w:id="176430770">
                              <w:marLeft w:val="0"/>
                              <w:marRight w:val="0"/>
                              <w:marTop w:val="0"/>
                              <w:marBottom w:val="0"/>
                              <w:divBdr>
                                <w:top w:val="none" w:sz="0" w:space="0" w:color="auto"/>
                                <w:left w:val="none" w:sz="0" w:space="0" w:color="auto"/>
                                <w:bottom w:val="none" w:sz="0" w:space="0" w:color="auto"/>
                                <w:right w:val="none" w:sz="0" w:space="0" w:color="auto"/>
                              </w:divBdr>
                              <w:divsChild>
                                <w:div w:id="1475102428">
                                  <w:marLeft w:val="0"/>
                                  <w:marRight w:val="0"/>
                                  <w:marTop w:val="0"/>
                                  <w:marBottom w:val="0"/>
                                  <w:divBdr>
                                    <w:top w:val="none" w:sz="0" w:space="0" w:color="auto"/>
                                    <w:left w:val="none" w:sz="0" w:space="0" w:color="auto"/>
                                    <w:bottom w:val="none" w:sz="0" w:space="0" w:color="auto"/>
                                    <w:right w:val="none" w:sz="0" w:space="0" w:color="auto"/>
                                  </w:divBdr>
                                  <w:divsChild>
                                    <w:div w:id="948005859">
                                      <w:marLeft w:val="0"/>
                                      <w:marRight w:val="0"/>
                                      <w:marTop w:val="0"/>
                                      <w:marBottom w:val="0"/>
                                      <w:divBdr>
                                        <w:top w:val="none" w:sz="0" w:space="0" w:color="auto"/>
                                        <w:left w:val="none" w:sz="0" w:space="0" w:color="auto"/>
                                        <w:bottom w:val="none" w:sz="0" w:space="0" w:color="auto"/>
                                        <w:right w:val="none" w:sz="0" w:space="0" w:color="auto"/>
                                      </w:divBdr>
                                      <w:divsChild>
                                        <w:div w:id="1994597563">
                                          <w:marLeft w:val="0"/>
                                          <w:marRight w:val="0"/>
                                          <w:marTop w:val="0"/>
                                          <w:marBottom w:val="0"/>
                                          <w:divBdr>
                                            <w:top w:val="none" w:sz="0" w:space="0" w:color="auto"/>
                                            <w:left w:val="none" w:sz="0" w:space="0" w:color="auto"/>
                                            <w:bottom w:val="none" w:sz="0" w:space="0" w:color="auto"/>
                                            <w:right w:val="none" w:sz="0" w:space="0" w:color="auto"/>
                                          </w:divBdr>
                                          <w:divsChild>
                                            <w:div w:id="1328635190">
                                              <w:marLeft w:val="0"/>
                                              <w:marRight w:val="0"/>
                                              <w:marTop w:val="0"/>
                                              <w:marBottom w:val="0"/>
                                              <w:divBdr>
                                                <w:top w:val="none" w:sz="0" w:space="0" w:color="auto"/>
                                                <w:left w:val="none" w:sz="0" w:space="0" w:color="auto"/>
                                                <w:bottom w:val="none" w:sz="0" w:space="0" w:color="auto"/>
                                                <w:right w:val="none" w:sz="0" w:space="0" w:color="auto"/>
                                              </w:divBdr>
                                              <w:divsChild>
                                                <w:div w:id="580024240">
                                                  <w:marLeft w:val="0"/>
                                                  <w:marRight w:val="0"/>
                                                  <w:marTop w:val="0"/>
                                                  <w:marBottom w:val="0"/>
                                                  <w:divBdr>
                                                    <w:top w:val="none" w:sz="0" w:space="0" w:color="auto"/>
                                                    <w:left w:val="none" w:sz="0" w:space="0" w:color="auto"/>
                                                    <w:bottom w:val="none" w:sz="0" w:space="0" w:color="auto"/>
                                                    <w:right w:val="none" w:sz="0" w:space="0" w:color="auto"/>
                                                  </w:divBdr>
                                                  <w:divsChild>
                                                    <w:div w:id="572282326">
                                                      <w:marLeft w:val="0"/>
                                                      <w:marRight w:val="0"/>
                                                      <w:marTop w:val="0"/>
                                                      <w:marBottom w:val="0"/>
                                                      <w:divBdr>
                                                        <w:top w:val="none" w:sz="0" w:space="0" w:color="auto"/>
                                                        <w:left w:val="none" w:sz="0" w:space="0" w:color="auto"/>
                                                        <w:bottom w:val="none" w:sz="0" w:space="0" w:color="auto"/>
                                                        <w:right w:val="none" w:sz="0" w:space="0" w:color="auto"/>
                                                      </w:divBdr>
                                                      <w:divsChild>
                                                        <w:div w:id="666204433">
                                                          <w:marLeft w:val="0"/>
                                                          <w:marRight w:val="0"/>
                                                          <w:marTop w:val="0"/>
                                                          <w:marBottom w:val="0"/>
                                                          <w:divBdr>
                                                            <w:top w:val="none" w:sz="0" w:space="0" w:color="auto"/>
                                                            <w:left w:val="none" w:sz="0" w:space="0" w:color="auto"/>
                                                            <w:bottom w:val="none" w:sz="0" w:space="0" w:color="auto"/>
                                                            <w:right w:val="none" w:sz="0" w:space="0" w:color="auto"/>
                                                          </w:divBdr>
                                                          <w:divsChild>
                                                            <w:div w:id="269165818">
                                                              <w:marLeft w:val="0"/>
                                                              <w:marRight w:val="0"/>
                                                              <w:marTop w:val="0"/>
                                                              <w:marBottom w:val="0"/>
                                                              <w:divBdr>
                                                                <w:top w:val="none" w:sz="0" w:space="0" w:color="auto"/>
                                                                <w:left w:val="none" w:sz="0" w:space="0" w:color="auto"/>
                                                                <w:bottom w:val="none" w:sz="0" w:space="0" w:color="auto"/>
                                                                <w:right w:val="none" w:sz="0" w:space="0" w:color="auto"/>
                                                              </w:divBdr>
                                                              <w:divsChild>
                                                                <w:div w:id="569079650">
                                                                  <w:marLeft w:val="0"/>
                                                                  <w:marRight w:val="0"/>
                                                                  <w:marTop w:val="0"/>
                                                                  <w:marBottom w:val="0"/>
                                                                  <w:divBdr>
                                                                    <w:top w:val="none" w:sz="0" w:space="0" w:color="auto"/>
                                                                    <w:left w:val="none" w:sz="0" w:space="0" w:color="auto"/>
                                                                    <w:bottom w:val="none" w:sz="0" w:space="0" w:color="auto"/>
                                                                    <w:right w:val="none" w:sz="0" w:space="0" w:color="auto"/>
                                                                  </w:divBdr>
                                                                  <w:divsChild>
                                                                    <w:div w:id="1198666960">
                                                                      <w:marLeft w:val="0"/>
                                                                      <w:marRight w:val="0"/>
                                                                      <w:marTop w:val="0"/>
                                                                      <w:marBottom w:val="0"/>
                                                                      <w:divBdr>
                                                                        <w:top w:val="none" w:sz="0" w:space="0" w:color="auto"/>
                                                                        <w:left w:val="none" w:sz="0" w:space="0" w:color="auto"/>
                                                                        <w:bottom w:val="none" w:sz="0" w:space="0" w:color="auto"/>
                                                                        <w:right w:val="none" w:sz="0" w:space="0" w:color="auto"/>
                                                                      </w:divBdr>
                                                                      <w:divsChild>
                                                                        <w:div w:id="1251961295">
                                                                          <w:marLeft w:val="0"/>
                                                                          <w:marRight w:val="0"/>
                                                                          <w:marTop w:val="0"/>
                                                                          <w:marBottom w:val="0"/>
                                                                          <w:divBdr>
                                                                            <w:top w:val="none" w:sz="0" w:space="0" w:color="auto"/>
                                                                            <w:left w:val="none" w:sz="0" w:space="0" w:color="auto"/>
                                                                            <w:bottom w:val="none" w:sz="0" w:space="0" w:color="auto"/>
                                                                            <w:right w:val="none" w:sz="0" w:space="0" w:color="auto"/>
                                                                          </w:divBdr>
                                                                          <w:divsChild>
                                                                            <w:div w:id="167061482">
                                                                              <w:marLeft w:val="0"/>
                                                                              <w:marRight w:val="0"/>
                                                                              <w:marTop w:val="0"/>
                                                                              <w:marBottom w:val="0"/>
                                                                              <w:divBdr>
                                                                                <w:top w:val="none" w:sz="0" w:space="0" w:color="auto"/>
                                                                                <w:left w:val="none" w:sz="0" w:space="0" w:color="auto"/>
                                                                                <w:bottom w:val="none" w:sz="0" w:space="0" w:color="auto"/>
                                                                                <w:right w:val="none" w:sz="0" w:space="0" w:color="auto"/>
                                                                              </w:divBdr>
                                                                              <w:divsChild>
                                                                                <w:div w:id="1429233487">
                                                                                  <w:marLeft w:val="0"/>
                                                                                  <w:marRight w:val="0"/>
                                                                                  <w:marTop w:val="0"/>
                                                                                  <w:marBottom w:val="0"/>
                                                                                  <w:divBdr>
                                                                                    <w:top w:val="none" w:sz="0" w:space="0" w:color="auto"/>
                                                                                    <w:left w:val="none" w:sz="0" w:space="0" w:color="auto"/>
                                                                                    <w:bottom w:val="none" w:sz="0" w:space="0" w:color="auto"/>
                                                                                    <w:right w:val="none" w:sz="0" w:space="0" w:color="auto"/>
                                                                                  </w:divBdr>
                                                                                  <w:divsChild>
                                                                                    <w:div w:id="1325402532">
                                                                                      <w:marLeft w:val="0"/>
                                                                                      <w:marRight w:val="0"/>
                                                                                      <w:marTop w:val="0"/>
                                                                                      <w:marBottom w:val="0"/>
                                                                                      <w:divBdr>
                                                                                        <w:top w:val="none" w:sz="0" w:space="0" w:color="auto"/>
                                                                                        <w:left w:val="none" w:sz="0" w:space="0" w:color="auto"/>
                                                                                        <w:bottom w:val="none" w:sz="0" w:space="0" w:color="auto"/>
                                                                                        <w:right w:val="none" w:sz="0" w:space="0" w:color="auto"/>
                                                                                      </w:divBdr>
                                                                                      <w:divsChild>
                                                                                        <w:div w:id="2128041532">
                                                                                          <w:marLeft w:val="0"/>
                                                                                          <w:marRight w:val="0"/>
                                                                                          <w:marTop w:val="33"/>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7661832">
                                                                  <w:marLeft w:val="0"/>
                                                                  <w:marRight w:val="0"/>
                                                                  <w:marTop w:val="0"/>
                                                                  <w:marBottom w:val="0"/>
                                                                  <w:divBdr>
                                                                    <w:top w:val="none" w:sz="0" w:space="0" w:color="auto"/>
                                                                    <w:left w:val="none" w:sz="0" w:space="0" w:color="auto"/>
                                                                    <w:bottom w:val="none" w:sz="0" w:space="0" w:color="auto"/>
                                                                    <w:right w:val="none" w:sz="0" w:space="0" w:color="auto"/>
                                                                  </w:divBdr>
                                                                </w:div>
                                                                <w:div w:id="1657143381">
                                                                  <w:marLeft w:val="0"/>
                                                                  <w:marRight w:val="0"/>
                                                                  <w:marTop w:val="0"/>
                                                                  <w:marBottom w:val="0"/>
                                                                  <w:divBdr>
                                                                    <w:top w:val="none" w:sz="0" w:space="0" w:color="auto"/>
                                                                    <w:left w:val="none" w:sz="0" w:space="0" w:color="auto"/>
                                                                    <w:bottom w:val="none" w:sz="0" w:space="0" w:color="auto"/>
                                                                    <w:right w:val="none" w:sz="0" w:space="0" w:color="auto"/>
                                                                  </w:divBdr>
                                                                  <w:divsChild>
                                                                    <w:div w:id="344215730">
                                                                      <w:marLeft w:val="0"/>
                                                                      <w:marRight w:val="0"/>
                                                                      <w:marTop w:val="0"/>
                                                                      <w:marBottom w:val="0"/>
                                                                      <w:divBdr>
                                                                        <w:top w:val="none" w:sz="0" w:space="0" w:color="auto"/>
                                                                        <w:left w:val="none" w:sz="0" w:space="0" w:color="auto"/>
                                                                        <w:bottom w:val="none" w:sz="0" w:space="0" w:color="auto"/>
                                                                        <w:right w:val="none" w:sz="0" w:space="0" w:color="auto"/>
                                                                      </w:divBdr>
                                                                      <w:divsChild>
                                                                        <w:div w:id="1443498272">
                                                                          <w:marLeft w:val="0"/>
                                                                          <w:marRight w:val="0"/>
                                                                          <w:marTop w:val="0"/>
                                                                          <w:marBottom w:val="0"/>
                                                                          <w:divBdr>
                                                                            <w:top w:val="none" w:sz="0" w:space="0" w:color="auto"/>
                                                                            <w:left w:val="none" w:sz="0" w:space="0" w:color="auto"/>
                                                                            <w:bottom w:val="none" w:sz="0" w:space="0" w:color="auto"/>
                                                                            <w:right w:val="none" w:sz="0" w:space="0" w:color="auto"/>
                                                                          </w:divBdr>
                                                                          <w:divsChild>
                                                                            <w:div w:id="339704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0995150">
                                      <w:marLeft w:val="0"/>
                                      <w:marRight w:val="0"/>
                                      <w:marTop w:val="0"/>
                                      <w:marBottom w:val="0"/>
                                      <w:divBdr>
                                        <w:top w:val="none" w:sz="0" w:space="0" w:color="auto"/>
                                        <w:left w:val="none" w:sz="0" w:space="0" w:color="auto"/>
                                        <w:bottom w:val="none" w:sz="0" w:space="0" w:color="auto"/>
                                        <w:right w:val="none" w:sz="0" w:space="0" w:color="auto"/>
                                      </w:divBdr>
                                      <w:divsChild>
                                        <w:div w:id="1488787423">
                                          <w:marLeft w:val="0"/>
                                          <w:marRight w:val="0"/>
                                          <w:marTop w:val="0"/>
                                          <w:marBottom w:val="0"/>
                                          <w:divBdr>
                                            <w:top w:val="none" w:sz="0" w:space="0" w:color="auto"/>
                                            <w:left w:val="none" w:sz="0" w:space="0" w:color="auto"/>
                                            <w:bottom w:val="none" w:sz="0" w:space="0" w:color="auto"/>
                                            <w:right w:val="none" w:sz="0" w:space="0" w:color="auto"/>
                                          </w:divBdr>
                                          <w:divsChild>
                                            <w:div w:id="440489512">
                                              <w:marLeft w:val="0"/>
                                              <w:marRight w:val="0"/>
                                              <w:marTop w:val="0"/>
                                              <w:marBottom w:val="0"/>
                                              <w:divBdr>
                                                <w:top w:val="none" w:sz="0" w:space="0" w:color="auto"/>
                                                <w:left w:val="none" w:sz="0" w:space="0" w:color="auto"/>
                                                <w:bottom w:val="none" w:sz="0" w:space="0" w:color="auto"/>
                                                <w:right w:val="none" w:sz="0" w:space="0" w:color="auto"/>
                                              </w:divBdr>
                                              <w:divsChild>
                                                <w:div w:id="1876387634">
                                                  <w:marLeft w:val="0"/>
                                                  <w:marRight w:val="0"/>
                                                  <w:marTop w:val="0"/>
                                                  <w:marBottom w:val="0"/>
                                                  <w:divBdr>
                                                    <w:top w:val="none" w:sz="0" w:space="0" w:color="auto"/>
                                                    <w:left w:val="none" w:sz="0" w:space="0" w:color="auto"/>
                                                    <w:bottom w:val="none" w:sz="0" w:space="0" w:color="auto"/>
                                                    <w:right w:val="none" w:sz="0" w:space="0" w:color="auto"/>
                                                  </w:divBdr>
                                                </w:div>
                                              </w:divsChild>
                                            </w:div>
                                            <w:div w:id="844590789">
                                              <w:marLeft w:val="0"/>
                                              <w:marRight w:val="0"/>
                                              <w:marTop w:val="0"/>
                                              <w:marBottom w:val="0"/>
                                              <w:divBdr>
                                                <w:top w:val="none" w:sz="0" w:space="0" w:color="auto"/>
                                                <w:left w:val="none" w:sz="0" w:space="0" w:color="auto"/>
                                                <w:bottom w:val="none" w:sz="0" w:space="0" w:color="auto"/>
                                                <w:right w:val="none" w:sz="0" w:space="0" w:color="auto"/>
                                              </w:divBdr>
                                              <w:divsChild>
                                                <w:div w:id="792484528">
                                                  <w:marLeft w:val="0"/>
                                                  <w:marRight w:val="0"/>
                                                  <w:marTop w:val="0"/>
                                                  <w:marBottom w:val="0"/>
                                                  <w:divBdr>
                                                    <w:top w:val="none" w:sz="0" w:space="0" w:color="auto"/>
                                                    <w:left w:val="none" w:sz="0" w:space="0" w:color="auto"/>
                                                    <w:bottom w:val="none" w:sz="0" w:space="0" w:color="auto"/>
                                                    <w:right w:val="none" w:sz="0" w:space="0" w:color="auto"/>
                                                  </w:divBdr>
                                                  <w:divsChild>
                                                    <w:div w:id="5401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842832">
                                              <w:marLeft w:val="0"/>
                                              <w:marRight w:val="0"/>
                                              <w:marTop w:val="0"/>
                                              <w:marBottom w:val="0"/>
                                              <w:divBdr>
                                                <w:top w:val="none" w:sz="0" w:space="0" w:color="auto"/>
                                                <w:left w:val="none" w:sz="0" w:space="0" w:color="auto"/>
                                                <w:bottom w:val="none" w:sz="0" w:space="0" w:color="auto"/>
                                                <w:right w:val="none" w:sz="0" w:space="0" w:color="auto"/>
                                              </w:divBdr>
                                              <w:divsChild>
                                                <w:div w:id="1546453475">
                                                  <w:marLeft w:val="0"/>
                                                  <w:marRight w:val="0"/>
                                                  <w:marTop w:val="0"/>
                                                  <w:marBottom w:val="0"/>
                                                  <w:divBdr>
                                                    <w:top w:val="none" w:sz="0" w:space="0" w:color="auto"/>
                                                    <w:left w:val="none" w:sz="0" w:space="0" w:color="auto"/>
                                                    <w:bottom w:val="none" w:sz="0" w:space="0" w:color="auto"/>
                                                    <w:right w:val="none" w:sz="0" w:space="0" w:color="auto"/>
                                                  </w:divBdr>
                                                  <w:divsChild>
                                                    <w:div w:id="2029869645">
                                                      <w:marLeft w:val="0"/>
                                                      <w:marRight w:val="0"/>
                                                      <w:marTop w:val="0"/>
                                                      <w:marBottom w:val="0"/>
                                                      <w:divBdr>
                                                        <w:top w:val="none" w:sz="0" w:space="0" w:color="auto"/>
                                                        <w:left w:val="none" w:sz="0" w:space="0" w:color="auto"/>
                                                        <w:bottom w:val="none" w:sz="0" w:space="0" w:color="auto"/>
                                                        <w:right w:val="none" w:sz="0" w:space="0" w:color="auto"/>
                                                      </w:divBdr>
                                                      <w:divsChild>
                                                        <w:div w:id="1552182433">
                                                          <w:marLeft w:val="0"/>
                                                          <w:marRight w:val="0"/>
                                                          <w:marTop w:val="0"/>
                                                          <w:marBottom w:val="0"/>
                                                          <w:divBdr>
                                                            <w:top w:val="none" w:sz="0" w:space="0" w:color="auto"/>
                                                            <w:left w:val="none" w:sz="0" w:space="0" w:color="auto"/>
                                                            <w:bottom w:val="none" w:sz="0" w:space="0" w:color="auto"/>
                                                            <w:right w:val="none" w:sz="0" w:space="0" w:color="auto"/>
                                                          </w:divBdr>
                                                          <w:divsChild>
                                                            <w:div w:id="1572351378">
                                                              <w:marLeft w:val="0"/>
                                                              <w:marRight w:val="0"/>
                                                              <w:marTop w:val="0"/>
                                                              <w:marBottom w:val="0"/>
                                                              <w:divBdr>
                                                                <w:top w:val="none" w:sz="0" w:space="0" w:color="auto"/>
                                                                <w:left w:val="none" w:sz="0" w:space="0" w:color="auto"/>
                                                                <w:bottom w:val="none" w:sz="0" w:space="0" w:color="auto"/>
                                                                <w:right w:val="none" w:sz="0" w:space="0" w:color="auto"/>
                                                              </w:divBdr>
                                                              <w:divsChild>
                                                                <w:div w:id="271400917">
                                                                  <w:marLeft w:val="0"/>
                                                                  <w:marRight w:val="0"/>
                                                                  <w:marTop w:val="0"/>
                                                                  <w:marBottom w:val="0"/>
                                                                  <w:divBdr>
                                                                    <w:top w:val="none" w:sz="0" w:space="0" w:color="auto"/>
                                                                    <w:left w:val="none" w:sz="0" w:space="0" w:color="auto"/>
                                                                    <w:bottom w:val="none" w:sz="0" w:space="0" w:color="auto"/>
                                                                    <w:right w:val="none" w:sz="0" w:space="0" w:color="auto"/>
                                                                  </w:divBdr>
                                                                </w:div>
                                                                <w:div w:id="308900329">
                                                                  <w:marLeft w:val="0"/>
                                                                  <w:marRight w:val="0"/>
                                                                  <w:marTop w:val="0"/>
                                                                  <w:marBottom w:val="0"/>
                                                                  <w:divBdr>
                                                                    <w:top w:val="none" w:sz="0" w:space="0" w:color="auto"/>
                                                                    <w:left w:val="none" w:sz="0" w:space="0" w:color="auto"/>
                                                                    <w:bottom w:val="none" w:sz="0" w:space="0" w:color="auto"/>
                                                                    <w:right w:val="none" w:sz="0" w:space="0" w:color="auto"/>
                                                                  </w:divBdr>
                                                                </w:div>
                                                                <w:div w:id="365446708">
                                                                  <w:marLeft w:val="0"/>
                                                                  <w:marRight w:val="0"/>
                                                                  <w:marTop w:val="0"/>
                                                                  <w:marBottom w:val="0"/>
                                                                  <w:divBdr>
                                                                    <w:top w:val="none" w:sz="0" w:space="0" w:color="auto"/>
                                                                    <w:left w:val="none" w:sz="0" w:space="0" w:color="auto"/>
                                                                    <w:bottom w:val="none" w:sz="0" w:space="0" w:color="auto"/>
                                                                    <w:right w:val="none" w:sz="0" w:space="0" w:color="auto"/>
                                                                  </w:divBdr>
                                                                </w:div>
                                                                <w:div w:id="492572119">
                                                                  <w:marLeft w:val="0"/>
                                                                  <w:marRight w:val="0"/>
                                                                  <w:marTop w:val="0"/>
                                                                  <w:marBottom w:val="0"/>
                                                                  <w:divBdr>
                                                                    <w:top w:val="none" w:sz="0" w:space="0" w:color="auto"/>
                                                                    <w:left w:val="none" w:sz="0" w:space="0" w:color="auto"/>
                                                                    <w:bottom w:val="none" w:sz="0" w:space="0" w:color="auto"/>
                                                                    <w:right w:val="none" w:sz="0" w:space="0" w:color="auto"/>
                                                                  </w:divBdr>
                                                                </w:div>
                                                                <w:div w:id="728383908">
                                                                  <w:marLeft w:val="0"/>
                                                                  <w:marRight w:val="0"/>
                                                                  <w:marTop w:val="0"/>
                                                                  <w:marBottom w:val="0"/>
                                                                  <w:divBdr>
                                                                    <w:top w:val="none" w:sz="0" w:space="0" w:color="auto"/>
                                                                    <w:left w:val="none" w:sz="0" w:space="0" w:color="auto"/>
                                                                    <w:bottom w:val="none" w:sz="0" w:space="0" w:color="auto"/>
                                                                    <w:right w:val="none" w:sz="0" w:space="0" w:color="auto"/>
                                                                  </w:divBdr>
                                                                </w:div>
                                                                <w:div w:id="736246186">
                                                                  <w:marLeft w:val="0"/>
                                                                  <w:marRight w:val="0"/>
                                                                  <w:marTop w:val="0"/>
                                                                  <w:marBottom w:val="0"/>
                                                                  <w:divBdr>
                                                                    <w:top w:val="none" w:sz="0" w:space="0" w:color="auto"/>
                                                                    <w:left w:val="none" w:sz="0" w:space="0" w:color="auto"/>
                                                                    <w:bottom w:val="none" w:sz="0" w:space="0" w:color="auto"/>
                                                                    <w:right w:val="none" w:sz="0" w:space="0" w:color="auto"/>
                                                                  </w:divBdr>
                                                                </w:div>
                                                                <w:div w:id="940264644">
                                                                  <w:marLeft w:val="0"/>
                                                                  <w:marRight w:val="0"/>
                                                                  <w:marTop w:val="0"/>
                                                                  <w:marBottom w:val="0"/>
                                                                  <w:divBdr>
                                                                    <w:top w:val="none" w:sz="0" w:space="0" w:color="auto"/>
                                                                    <w:left w:val="none" w:sz="0" w:space="0" w:color="auto"/>
                                                                    <w:bottom w:val="none" w:sz="0" w:space="0" w:color="auto"/>
                                                                    <w:right w:val="none" w:sz="0" w:space="0" w:color="auto"/>
                                                                  </w:divBdr>
                                                                </w:div>
                                                                <w:div w:id="1287854236">
                                                                  <w:marLeft w:val="0"/>
                                                                  <w:marRight w:val="0"/>
                                                                  <w:marTop w:val="0"/>
                                                                  <w:marBottom w:val="0"/>
                                                                  <w:divBdr>
                                                                    <w:top w:val="none" w:sz="0" w:space="0" w:color="auto"/>
                                                                    <w:left w:val="none" w:sz="0" w:space="0" w:color="auto"/>
                                                                    <w:bottom w:val="none" w:sz="0" w:space="0" w:color="auto"/>
                                                                    <w:right w:val="none" w:sz="0" w:space="0" w:color="auto"/>
                                                                  </w:divBdr>
                                                                </w:div>
                                                                <w:div w:id="1533230306">
                                                                  <w:marLeft w:val="0"/>
                                                                  <w:marRight w:val="0"/>
                                                                  <w:marTop w:val="0"/>
                                                                  <w:marBottom w:val="0"/>
                                                                  <w:divBdr>
                                                                    <w:top w:val="none" w:sz="0" w:space="0" w:color="auto"/>
                                                                    <w:left w:val="none" w:sz="0" w:space="0" w:color="auto"/>
                                                                    <w:bottom w:val="none" w:sz="0" w:space="0" w:color="auto"/>
                                                                    <w:right w:val="none" w:sz="0" w:space="0" w:color="auto"/>
                                                                  </w:divBdr>
                                                                </w:div>
                                                                <w:div w:id="1598827669">
                                                                  <w:marLeft w:val="0"/>
                                                                  <w:marRight w:val="0"/>
                                                                  <w:marTop w:val="0"/>
                                                                  <w:marBottom w:val="0"/>
                                                                  <w:divBdr>
                                                                    <w:top w:val="none" w:sz="0" w:space="0" w:color="auto"/>
                                                                    <w:left w:val="none" w:sz="0" w:space="0" w:color="auto"/>
                                                                    <w:bottom w:val="none" w:sz="0" w:space="0" w:color="auto"/>
                                                                    <w:right w:val="none" w:sz="0" w:space="0" w:color="auto"/>
                                                                  </w:divBdr>
                                                                </w:div>
                                                                <w:div w:id="1723358274">
                                                                  <w:marLeft w:val="0"/>
                                                                  <w:marRight w:val="0"/>
                                                                  <w:marTop w:val="0"/>
                                                                  <w:marBottom w:val="0"/>
                                                                  <w:divBdr>
                                                                    <w:top w:val="none" w:sz="0" w:space="0" w:color="auto"/>
                                                                    <w:left w:val="none" w:sz="0" w:space="0" w:color="auto"/>
                                                                    <w:bottom w:val="none" w:sz="0" w:space="0" w:color="auto"/>
                                                                    <w:right w:val="none" w:sz="0" w:space="0" w:color="auto"/>
                                                                  </w:divBdr>
                                                                </w:div>
                                                                <w:div w:id="1874422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5466409">
                                              <w:marLeft w:val="0"/>
                                              <w:marRight w:val="0"/>
                                              <w:marTop w:val="0"/>
                                              <w:marBottom w:val="0"/>
                                              <w:divBdr>
                                                <w:top w:val="none" w:sz="0" w:space="0" w:color="auto"/>
                                                <w:left w:val="none" w:sz="0" w:space="0" w:color="auto"/>
                                                <w:bottom w:val="none" w:sz="0" w:space="0" w:color="auto"/>
                                                <w:right w:val="none" w:sz="0" w:space="0" w:color="auto"/>
                                              </w:divBdr>
                                              <w:divsChild>
                                                <w:div w:id="1152336643">
                                                  <w:marLeft w:val="0"/>
                                                  <w:marRight w:val="0"/>
                                                  <w:marTop w:val="0"/>
                                                  <w:marBottom w:val="0"/>
                                                  <w:divBdr>
                                                    <w:top w:val="none" w:sz="0" w:space="0" w:color="auto"/>
                                                    <w:left w:val="none" w:sz="0" w:space="0" w:color="auto"/>
                                                    <w:bottom w:val="none" w:sz="0" w:space="0" w:color="auto"/>
                                                    <w:right w:val="none" w:sz="0" w:space="0" w:color="auto"/>
                                                  </w:divBdr>
                                                  <w:divsChild>
                                                    <w:div w:id="118568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18322111">
      <w:bodyDiv w:val="1"/>
      <w:marLeft w:val="0"/>
      <w:marRight w:val="0"/>
      <w:marTop w:val="0"/>
      <w:marBottom w:val="0"/>
      <w:divBdr>
        <w:top w:val="none" w:sz="0" w:space="0" w:color="auto"/>
        <w:left w:val="none" w:sz="0" w:space="0" w:color="auto"/>
        <w:bottom w:val="none" w:sz="0" w:space="0" w:color="auto"/>
        <w:right w:val="none" w:sz="0" w:space="0" w:color="auto"/>
      </w:divBdr>
      <w:divsChild>
        <w:div w:id="556210777">
          <w:marLeft w:val="0"/>
          <w:marRight w:val="0"/>
          <w:marTop w:val="0"/>
          <w:marBottom w:val="0"/>
          <w:divBdr>
            <w:top w:val="none" w:sz="0" w:space="0" w:color="auto"/>
            <w:left w:val="none" w:sz="0" w:space="0" w:color="auto"/>
            <w:bottom w:val="none" w:sz="0" w:space="0" w:color="auto"/>
            <w:right w:val="none" w:sz="0" w:space="0" w:color="auto"/>
          </w:divBdr>
        </w:div>
        <w:div w:id="639460915">
          <w:marLeft w:val="0"/>
          <w:marRight w:val="0"/>
          <w:marTop w:val="0"/>
          <w:marBottom w:val="0"/>
          <w:divBdr>
            <w:top w:val="none" w:sz="0" w:space="0" w:color="auto"/>
            <w:left w:val="none" w:sz="0" w:space="0" w:color="auto"/>
            <w:bottom w:val="none" w:sz="0" w:space="0" w:color="auto"/>
            <w:right w:val="none" w:sz="0" w:space="0" w:color="auto"/>
          </w:divBdr>
        </w:div>
        <w:div w:id="870921903">
          <w:marLeft w:val="0"/>
          <w:marRight w:val="0"/>
          <w:marTop w:val="0"/>
          <w:marBottom w:val="0"/>
          <w:divBdr>
            <w:top w:val="none" w:sz="0" w:space="0" w:color="auto"/>
            <w:left w:val="none" w:sz="0" w:space="0" w:color="auto"/>
            <w:bottom w:val="none" w:sz="0" w:space="0" w:color="auto"/>
            <w:right w:val="none" w:sz="0" w:space="0" w:color="auto"/>
          </w:divBdr>
        </w:div>
        <w:div w:id="1197499870">
          <w:marLeft w:val="0"/>
          <w:marRight w:val="0"/>
          <w:marTop w:val="0"/>
          <w:marBottom w:val="0"/>
          <w:divBdr>
            <w:top w:val="none" w:sz="0" w:space="0" w:color="auto"/>
            <w:left w:val="none" w:sz="0" w:space="0" w:color="auto"/>
            <w:bottom w:val="none" w:sz="0" w:space="0" w:color="auto"/>
            <w:right w:val="none" w:sz="0" w:space="0" w:color="auto"/>
          </w:divBdr>
        </w:div>
        <w:div w:id="1715694818">
          <w:marLeft w:val="0"/>
          <w:marRight w:val="0"/>
          <w:marTop w:val="0"/>
          <w:marBottom w:val="0"/>
          <w:divBdr>
            <w:top w:val="none" w:sz="0" w:space="0" w:color="auto"/>
            <w:left w:val="none" w:sz="0" w:space="0" w:color="auto"/>
            <w:bottom w:val="none" w:sz="0" w:space="0" w:color="auto"/>
            <w:right w:val="none" w:sz="0" w:space="0" w:color="auto"/>
          </w:divBdr>
        </w:div>
        <w:div w:id="2142188325">
          <w:marLeft w:val="0"/>
          <w:marRight w:val="0"/>
          <w:marTop w:val="0"/>
          <w:marBottom w:val="0"/>
          <w:divBdr>
            <w:top w:val="none" w:sz="0" w:space="0" w:color="auto"/>
            <w:left w:val="none" w:sz="0" w:space="0" w:color="auto"/>
            <w:bottom w:val="none" w:sz="0" w:space="0" w:color="auto"/>
            <w:right w:val="none" w:sz="0" w:space="0" w:color="auto"/>
          </w:divBdr>
        </w:div>
      </w:divsChild>
    </w:div>
    <w:div w:id="1221861033">
      <w:bodyDiv w:val="1"/>
      <w:marLeft w:val="0"/>
      <w:marRight w:val="0"/>
      <w:marTop w:val="0"/>
      <w:marBottom w:val="0"/>
      <w:divBdr>
        <w:top w:val="none" w:sz="0" w:space="0" w:color="auto"/>
        <w:left w:val="none" w:sz="0" w:space="0" w:color="auto"/>
        <w:bottom w:val="none" w:sz="0" w:space="0" w:color="auto"/>
        <w:right w:val="none" w:sz="0" w:space="0" w:color="auto"/>
      </w:divBdr>
      <w:divsChild>
        <w:div w:id="1794404279">
          <w:marLeft w:val="0"/>
          <w:marRight w:val="0"/>
          <w:marTop w:val="0"/>
          <w:marBottom w:val="0"/>
          <w:divBdr>
            <w:top w:val="none" w:sz="0" w:space="0" w:color="auto"/>
            <w:left w:val="none" w:sz="0" w:space="0" w:color="auto"/>
            <w:bottom w:val="none" w:sz="0" w:space="0" w:color="auto"/>
            <w:right w:val="none" w:sz="0" w:space="0" w:color="auto"/>
          </w:divBdr>
          <w:divsChild>
            <w:div w:id="1132334514">
              <w:marLeft w:val="0"/>
              <w:marRight w:val="0"/>
              <w:marTop w:val="0"/>
              <w:marBottom w:val="0"/>
              <w:divBdr>
                <w:top w:val="none" w:sz="0" w:space="0" w:color="auto"/>
                <w:left w:val="none" w:sz="0" w:space="0" w:color="auto"/>
                <w:bottom w:val="none" w:sz="0" w:space="0" w:color="auto"/>
                <w:right w:val="none" w:sz="0" w:space="0" w:color="auto"/>
              </w:divBdr>
              <w:divsChild>
                <w:div w:id="18437603">
                  <w:marLeft w:val="0"/>
                  <w:marRight w:val="0"/>
                  <w:marTop w:val="0"/>
                  <w:marBottom w:val="0"/>
                  <w:divBdr>
                    <w:top w:val="none" w:sz="0" w:space="0" w:color="auto"/>
                    <w:left w:val="none" w:sz="0" w:space="0" w:color="auto"/>
                    <w:bottom w:val="none" w:sz="0" w:space="0" w:color="auto"/>
                    <w:right w:val="none" w:sz="0" w:space="0" w:color="auto"/>
                  </w:divBdr>
                </w:div>
                <w:div w:id="48457961">
                  <w:marLeft w:val="0"/>
                  <w:marRight w:val="0"/>
                  <w:marTop w:val="0"/>
                  <w:marBottom w:val="0"/>
                  <w:divBdr>
                    <w:top w:val="none" w:sz="0" w:space="0" w:color="auto"/>
                    <w:left w:val="none" w:sz="0" w:space="0" w:color="auto"/>
                    <w:bottom w:val="none" w:sz="0" w:space="0" w:color="auto"/>
                    <w:right w:val="none" w:sz="0" w:space="0" w:color="auto"/>
                  </w:divBdr>
                </w:div>
                <w:div w:id="56169702">
                  <w:marLeft w:val="0"/>
                  <w:marRight w:val="0"/>
                  <w:marTop w:val="0"/>
                  <w:marBottom w:val="0"/>
                  <w:divBdr>
                    <w:top w:val="none" w:sz="0" w:space="0" w:color="auto"/>
                    <w:left w:val="none" w:sz="0" w:space="0" w:color="auto"/>
                    <w:bottom w:val="none" w:sz="0" w:space="0" w:color="auto"/>
                    <w:right w:val="none" w:sz="0" w:space="0" w:color="auto"/>
                  </w:divBdr>
                </w:div>
                <w:div w:id="62409816">
                  <w:marLeft w:val="0"/>
                  <w:marRight w:val="0"/>
                  <w:marTop w:val="0"/>
                  <w:marBottom w:val="0"/>
                  <w:divBdr>
                    <w:top w:val="none" w:sz="0" w:space="0" w:color="auto"/>
                    <w:left w:val="none" w:sz="0" w:space="0" w:color="auto"/>
                    <w:bottom w:val="none" w:sz="0" w:space="0" w:color="auto"/>
                    <w:right w:val="none" w:sz="0" w:space="0" w:color="auto"/>
                  </w:divBdr>
                </w:div>
                <w:div w:id="67387469">
                  <w:marLeft w:val="0"/>
                  <w:marRight w:val="0"/>
                  <w:marTop w:val="0"/>
                  <w:marBottom w:val="0"/>
                  <w:divBdr>
                    <w:top w:val="none" w:sz="0" w:space="0" w:color="auto"/>
                    <w:left w:val="none" w:sz="0" w:space="0" w:color="auto"/>
                    <w:bottom w:val="none" w:sz="0" w:space="0" w:color="auto"/>
                    <w:right w:val="none" w:sz="0" w:space="0" w:color="auto"/>
                  </w:divBdr>
                </w:div>
                <w:div w:id="84545030">
                  <w:marLeft w:val="0"/>
                  <w:marRight w:val="0"/>
                  <w:marTop w:val="0"/>
                  <w:marBottom w:val="0"/>
                  <w:divBdr>
                    <w:top w:val="none" w:sz="0" w:space="0" w:color="auto"/>
                    <w:left w:val="none" w:sz="0" w:space="0" w:color="auto"/>
                    <w:bottom w:val="none" w:sz="0" w:space="0" w:color="auto"/>
                    <w:right w:val="none" w:sz="0" w:space="0" w:color="auto"/>
                  </w:divBdr>
                </w:div>
                <w:div w:id="110780195">
                  <w:marLeft w:val="0"/>
                  <w:marRight w:val="0"/>
                  <w:marTop w:val="0"/>
                  <w:marBottom w:val="0"/>
                  <w:divBdr>
                    <w:top w:val="none" w:sz="0" w:space="0" w:color="auto"/>
                    <w:left w:val="none" w:sz="0" w:space="0" w:color="auto"/>
                    <w:bottom w:val="none" w:sz="0" w:space="0" w:color="auto"/>
                    <w:right w:val="none" w:sz="0" w:space="0" w:color="auto"/>
                  </w:divBdr>
                </w:div>
                <w:div w:id="123239305">
                  <w:marLeft w:val="0"/>
                  <w:marRight w:val="0"/>
                  <w:marTop w:val="0"/>
                  <w:marBottom w:val="0"/>
                  <w:divBdr>
                    <w:top w:val="none" w:sz="0" w:space="0" w:color="auto"/>
                    <w:left w:val="none" w:sz="0" w:space="0" w:color="auto"/>
                    <w:bottom w:val="none" w:sz="0" w:space="0" w:color="auto"/>
                    <w:right w:val="none" w:sz="0" w:space="0" w:color="auto"/>
                  </w:divBdr>
                </w:div>
                <w:div w:id="176895032">
                  <w:marLeft w:val="0"/>
                  <w:marRight w:val="0"/>
                  <w:marTop w:val="0"/>
                  <w:marBottom w:val="0"/>
                  <w:divBdr>
                    <w:top w:val="none" w:sz="0" w:space="0" w:color="auto"/>
                    <w:left w:val="none" w:sz="0" w:space="0" w:color="auto"/>
                    <w:bottom w:val="none" w:sz="0" w:space="0" w:color="auto"/>
                    <w:right w:val="none" w:sz="0" w:space="0" w:color="auto"/>
                  </w:divBdr>
                </w:div>
                <w:div w:id="253326983">
                  <w:marLeft w:val="0"/>
                  <w:marRight w:val="0"/>
                  <w:marTop w:val="0"/>
                  <w:marBottom w:val="0"/>
                  <w:divBdr>
                    <w:top w:val="none" w:sz="0" w:space="0" w:color="auto"/>
                    <w:left w:val="none" w:sz="0" w:space="0" w:color="auto"/>
                    <w:bottom w:val="none" w:sz="0" w:space="0" w:color="auto"/>
                    <w:right w:val="none" w:sz="0" w:space="0" w:color="auto"/>
                  </w:divBdr>
                </w:div>
                <w:div w:id="310793807">
                  <w:marLeft w:val="0"/>
                  <w:marRight w:val="0"/>
                  <w:marTop w:val="0"/>
                  <w:marBottom w:val="0"/>
                  <w:divBdr>
                    <w:top w:val="none" w:sz="0" w:space="0" w:color="auto"/>
                    <w:left w:val="none" w:sz="0" w:space="0" w:color="auto"/>
                    <w:bottom w:val="none" w:sz="0" w:space="0" w:color="auto"/>
                    <w:right w:val="none" w:sz="0" w:space="0" w:color="auto"/>
                  </w:divBdr>
                </w:div>
                <w:div w:id="373432832">
                  <w:marLeft w:val="0"/>
                  <w:marRight w:val="0"/>
                  <w:marTop w:val="0"/>
                  <w:marBottom w:val="0"/>
                  <w:divBdr>
                    <w:top w:val="none" w:sz="0" w:space="0" w:color="auto"/>
                    <w:left w:val="none" w:sz="0" w:space="0" w:color="auto"/>
                    <w:bottom w:val="none" w:sz="0" w:space="0" w:color="auto"/>
                    <w:right w:val="none" w:sz="0" w:space="0" w:color="auto"/>
                  </w:divBdr>
                </w:div>
                <w:div w:id="374234705">
                  <w:marLeft w:val="0"/>
                  <w:marRight w:val="0"/>
                  <w:marTop w:val="0"/>
                  <w:marBottom w:val="0"/>
                  <w:divBdr>
                    <w:top w:val="none" w:sz="0" w:space="0" w:color="auto"/>
                    <w:left w:val="none" w:sz="0" w:space="0" w:color="auto"/>
                    <w:bottom w:val="none" w:sz="0" w:space="0" w:color="auto"/>
                    <w:right w:val="none" w:sz="0" w:space="0" w:color="auto"/>
                  </w:divBdr>
                </w:div>
                <w:div w:id="379013220">
                  <w:marLeft w:val="0"/>
                  <w:marRight w:val="0"/>
                  <w:marTop w:val="0"/>
                  <w:marBottom w:val="0"/>
                  <w:divBdr>
                    <w:top w:val="none" w:sz="0" w:space="0" w:color="auto"/>
                    <w:left w:val="none" w:sz="0" w:space="0" w:color="auto"/>
                    <w:bottom w:val="none" w:sz="0" w:space="0" w:color="auto"/>
                    <w:right w:val="none" w:sz="0" w:space="0" w:color="auto"/>
                  </w:divBdr>
                </w:div>
                <w:div w:id="403181696">
                  <w:marLeft w:val="0"/>
                  <w:marRight w:val="0"/>
                  <w:marTop w:val="0"/>
                  <w:marBottom w:val="0"/>
                  <w:divBdr>
                    <w:top w:val="none" w:sz="0" w:space="0" w:color="auto"/>
                    <w:left w:val="none" w:sz="0" w:space="0" w:color="auto"/>
                    <w:bottom w:val="none" w:sz="0" w:space="0" w:color="auto"/>
                    <w:right w:val="none" w:sz="0" w:space="0" w:color="auto"/>
                  </w:divBdr>
                </w:div>
                <w:div w:id="438332376">
                  <w:marLeft w:val="0"/>
                  <w:marRight w:val="0"/>
                  <w:marTop w:val="0"/>
                  <w:marBottom w:val="0"/>
                  <w:divBdr>
                    <w:top w:val="none" w:sz="0" w:space="0" w:color="auto"/>
                    <w:left w:val="none" w:sz="0" w:space="0" w:color="auto"/>
                    <w:bottom w:val="none" w:sz="0" w:space="0" w:color="auto"/>
                    <w:right w:val="none" w:sz="0" w:space="0" w:color="auto"/>
                  </w:divBdr>
                </w:div>
                <w:div w:id="443964566">
                  <w:marLeft w:val="0"/>
                  <w:marRight w:val="0"/>
                  <w:marTop w:val="0"/>
                  <w:marBottom w:val="0"/>
                  <w:divBdr>
                    <w:top w:val="none" w:sz="0" w:space="0" w:color="auto"/>
                    <w:left w:val="none" w:sz="0" w:space="0" w:color="auto"/>
                    <w:bottom w:val="none" w:sz="0" w:space="0" w:color="auto"/>
                    <w:right w:val="none" w:sz="0" w:space="0" w:color="auto"/>
                  </w:divBdr>
                </w:div>
                <w:div w:id="446045250">
                  <w:marLeft w:val="0"/>
                  <w:marRight w:val="0"/>
                  <w:marTop w:val="0"/>
                  <w:marBottom w:val="0"/>
                  <w:divBdr>
                    <w:top w:val="none" w:sz="0" w:space="0" w:color="auto"/>
                    <w:left w:val="none" w:sz="0" w:space="0" w:color="auto"/>
                    <w:bottom w:val="none" w:sz="0" w:space="0" w:color="auto"/>
                    <w:right w:val="none" w:sz="0" w:space="0" w:color="auto"/>
                  </w:divBdr>
                </w:div>
                <w:div w:id="467011288">
                  <w:marLeft w:val="0"/>
                  <w:marRight w:val="0"/>
                  <w:marTop w:val="0"/>
                  <w:marBottom w:val="0"/>
                  <w:divBdr>
                    <w:top w:val="none" w:sz="0" w:space="0" w:color="auto"/>
                    <w:left w:val="none" w:sz="0" w:space="0" w:color="auto"/>
                    <w:bottom w:val="none" w:sz="0" w:space="0" w:color="auto"/>
                    <w:right w:val="none" w:sz="0" w:space="0" w:color="auto"/>
                  </w:divBdr>
                </w:div>
                <w:div w:id="486822968">
                  <w:marLeft w:val="0"/>
                  <w:marRight w:val="0"/>
                  <w:marTop w:val="0"/>
                  <w:marBottom w:val="0"/>
                  <w:divBdr>
                    <w:top w:val="none" w:sz="0" w:space="0" w:color="auto"/>
                    <w:left w:val="none" w:sz="0" w:space="0" w:color="auto"/>
                    <w:bottom w:val="none" w:sz="0" w:space="0" w:color="auto"/>
                    <w:right w:val="none" w:sz="0" w:space="0" w:color="auto"/>
                  </w:divBdr>
                </w:div>
                <w:div w:id="488717668">
                  <w:marLeft w:val="0"/>
                  <w:marRight w:val="0"/>
                  <w:marTop w:val="0"/>
                  <w:marBottom w:val="0"/>
                  <w:divBdr>
                    <w:top w:val="none" w:sz="0" w:space="0" w:color="auto"/>
                    <w:left w:val="none" w:sz="0" w:space="0" w:color="auto"/>
                    <w:bottom w:val="none" w:sz="0" w:space="0" w:color="auto"/>
                    <w:right w:val="none" w:sz="0" w:space="0" w:color="auto"/>
                  </w:divBdr>
                </w:div>
                <w:div w:id="493569078">
                  <w:marLeft w:val="0"/>
                  <w:marRight w:val="0"/>
                  <w:marTop w:val="0"/>
                  <w:marBottom w:val="0"/>
                  <w:divBdr>
                    <w:top w:val="none" w:sz="0" w:space="0" w:color="auto"/>
                    <w:left w:val="none" w:sz="0" w:space="0" w:color="auto"/>
                    <w:bottom w:val="none" w:sz="0" w:space="0" w:color="auto"/>
                    <w:right w:val="none" w:sz="0" w:space="0" w:color="auto"/>
                  </w:divBdr>
                </w:div>
                <w:div w:id="497313333">
                  <w:marLeft w:val="0"/>
                  <w:marRight w:val="0"/>
                  <w:marTop w:val="0"/>
                  <w:marBottom w:val="0"/>
                  <w:divBdr>
                    <w:top w:val="none" w:sz="0" w:space="0" w:color="auto"/>
                    <w:left w:val="none" w:sz="0" w:space="0" w:color="auto"/>
                    <w:bottom w:val="none" w:sz="0" w:space="0" w:color="auto"/>
                    <w:right w:val="none" w:sz="0" w:space="0" w:color="auto"/>
                  </w:divBdr>
                </w:div>
                <w:div w:id="528026200">
                  <w:marLeft w:val="0"/>
                  <w:marRight w:val="0"/>
                  <w:marTop w:val="0"/>
                  <w:marBottom w:val="0"/>
                  <w:divBdr>
                    <w:top w:val="none" w:sz="0" w:space="0" w:color="auto"/>
                    <w:left w:val="none" w:sz="0" w:space="0" w:color="auto"/>
                    <w:bottom w:val="none" w:sz="0" w:space="0" w:color="auto"/>
                    <w:right w:val="none" w:sz="0" w:space="0" w:color="auto"/>
                  </w:divBdr>
                </w:div>
                <w:div w:id="541862903">
                  <w:marLeft w:val="0"/>
                  <w:marRight w:val="0"/>
                  <w:marTop w:val="0"/>
                  <w:marBottom w:val="0"/>
                  <w:divBdr>
                    <w:top w:val="none" w:sz="0" w:space="0" w:color="auto"/>
                    <w:left w:val="none" w:sz="0" w:space="0" w:color="auto"/>
                    <w:bottom w:val="none" w:sz="0" w:space="0" w:color="auto"/>
                    <w:right w:val="none" w:sz="0" w:space="0" w:color="auto"/>
                  </w:divBdr>
                </w:div>
                <w:div w:id="556210849">
                  <w:marLeft w:val="0"/>
                  <w:marRight w:val="0"/>
                  <w:marTop w:val="0"/>
                  <w:marBottom w:val="0"/>
                  <w:divBdr>
                    <w:top w:val="none" w:sz="0" w:space="0" w:color="auto"/>
                    <w:left w:val="none" w:sz="0" w:space="0" w:color="auto"/>
                    <w:bottom w:val="none" w:sz="0" w:space="0" w:color="auto"/>
                    <w:right w:val="none" w:sz="0" w:space="0" w:color="auto"/>
                  </w:divBdr>
                </w:div>
                <w:div w:id="572204610">
                  <w:marLeft w:val="0"/>
                  <w:marRight w:val="0"/>
                  <w:marTop w:val="0"/>
                  <w:marBottom w:val="0"/>
                  <w:divBdr>
                    <w:top w:val="none" w:sz="0" w:space="0" w:color="auto"/>
                    <w:left w:val="none" w:sz="0" w:space="0" w:color="auto"/>
                    <w:bottom w:val="none" w:sz="0" w:space="0" w:color="auto"/>
                    <w:right w:val="none" w:sz="0" w:space="0" w:color="auto"/>
                  </w:divBdr>
                </w:div>
                <w:div w:id="573705990">
                  <w:marLeft w:val="0"/>
                  <w:marRight w:val="0"/>
                  <w:marTop w:val="0"/>
                  <w:marBottom w:val="0"/>
                  <w:divBdr>
                    <w:top w:val="none" w:sz="0" w:space="0" w:color="auto"/>
                    <w:left w:val="none" w:sz="0" w:space="0" w:color="auto"/>
                    <w:bottom w:val="none" w:sz="0" w:space="0" w:color="auto"/>
                    <w:right w:val="none" w:sz="0" w:space="0" w:color="auto"/>
                  </w:divBdr>
                </w:div>
                <w:div w:id="620915577">
                  <w:marLeft w:val="0"/>
                  <w:marRight w:val="0"/>
                  <w:marTop w:val="0"/>
                  <w:marBottom w:val="0"/>
                  <w:divBdr>
                    <w:top w:val="none" w:sz="0" w:space="0" w:color="auto"/>
                    <w:left w:val="none" w:sz="0" w:space="0" w:color="auto"/>
                    <w:bottom w:val="none" w:sz="0" w:space="0" w:color="auto"/>
                    <w:right w:val="none" w:sz="0" w:space="0" w:color="auto"/>
                  </w:divBdr>
                </w:div>
                <w:div w:id="623269312">
                  <w:marLeft w:val="0"/>
                  <w:marRight w:val="0"/>
                  <w:marTop w:val="0"/>
                  <w:marBottom w:val="0"/>
                  <w:divBdr>
                    <w:top w:val="none" w:sz="0" w:space="0" w:color="auto"/>
                    <w:left w:val="none" w:sz="0" w:space="0" w:color="auto"/>
                    <w:bottom w:val="none" w:sz="0" w:space="0" w:color="auto"/>
                    <w:right w:val="none" w:sz="0" w:space="0" w:color="auto"/>
                  </w:divBdr>
                </w:div>
                <w:div w:id="627203137">
                  <w:marLeft w:val="0"/>
                  <w:marRight w:val="0"/>
                  <w:marTop w:val="0"/>
                  <w:marBottom w:val="0"/>
                  <w:divBdr>
                    <w:top w:val="none" w:sz="0" w:space="0" w:color="auto"/>
                    <w:left w:val="none" w:sz="0" w:space="0" w:color="auto"/>
                    <w:bottom w:val="none" w:sz="0" w:space="0" w:color="auto"/>
                    <w:right w:val="none" w:sz="0" w:space="0" w:color="auto"/>
                  </w:divBdr>
                </w:div>
                <w:div w:id="631525093">
                  <w:marLeft w:val="0"/>
                  <w:marRight w:val="0"/>
                  <w:marTop w:val="0"/>
                  <w:marBottom w:val="0"/>
                  <w:divBdr>
                    <w:top w:val="none" w:sz="0" w:space="0" w:color="auto"/>
                    <w:left w:val="none" w:sz="0" w:space="0" w:color="auto"/>
                    <w:bottom w:val="none" w:sz="0" w:space="0" w:color="auto"/>
                    <w:right w:val="none" w:sz="0" w:space="0" w:color="auto"/>
                  </w:divBdr>
                </w:div>
                <w:div w:id="637686462">
                  <w:marLeft w:val="0"/>
                  <w:marRight w:val="0"/>
                  <w:marTop w:val="0"/>
                  <w:marBottom w:val="0"/>
                  <w:divBdr>
                    <w:top w:val="none" w:sz="0" w:space="0" w:color="auto"/>
                    <w:left w:val="none" w:sz="0" w:space="0" w:color="auto"/>
                    <w:bottom w:val="none" w:sz="0" w:space="0" w:color="auto"/>
                    <w:right w:val="none" w:sz="0" w:space="0" w:color="auto"/>
                  </w:divBdr>
                </w:div>
                <w:div w:id="637951375">
                  <w:marLeft w:val="0"/>
                  <w:marRight w:val="0"/>
                  <w:marTop w:val="0"/>
                  <w:marBottom w:val="0"/>
                  <w:divBdr>
                    <w:top w:val="none" w:sz="0" w:space="0" w:color="auto"/>
                    <w:left w:val="none" w:sz="0" w:space="0" w:color="auto"/>
                    <w:bottom w:val="none" w:sz="0" w:space="0" w:color="auto"/>
                    <w:right w:val="none" w:sz="0" w:space="0" w:color="auto"/>
                  </w:divBdr>
                </w:div>
                <w:div w:id="668102086">
                  <w:marLeft w:val="0"/>
                  <w:marRight w:val="0"/>
                  <w:marTop w:val="0"/>
                  <w:marBottom w:val="0"/>
                  <w:divBdr>
                    <w:top w:val="none" w:sz="0" w:space="0" w:color="auto"/>
                    <w:left w:val="none" w:sz="0" w:space="0" w:color="auto"/>
                    <w:bottom w:val="none" w:sz="0" w:space="0" w:color="auto"/>
                    <w:right w:val="none" w:sz="0" w:space="0" w:color="auto"/>
                  </w:divBdr>
                </w:div>
                <w:div w:id="708577485">
                  <w:marLeft w:val="0"/>
                  <w:marRight w:val="0"/>
                  <w:marTop w:val="0"/>
                  <w:marBottom w:val="0"/>
                  <w:divBdr>
                    <w:top w:val="none" w:sz="0" w:space="0" w:color="auto"/>
                    <w:left w:val="none" w:sz="0" w:space="0" w:color="auto"/>
                    <w:bottom w:val="none" w:sz="0" w:space="0" w:color="auto"/>
                    <w:right w:val="none" w:sz="0" w:space="0" w:color="auto"/>
                  </w:divBdr>
                </w:div>
                <w:div w:id="806698952">
                  <w:marLeft w:val="0"/>
                  <w:marRight w:val="0"/>
                  <w:marTop w:val="0"/>
                  <w:marBottom w:val="0"/>
                  <w:divBdr>
                    <w:top w:val="none" w:sz="0" w:space="0" w:color="auto"/>
                    <w:left w:val="none" w:sz="0" w:space="0" w:color="auto"/>
                    <w:bottom w:val="none" w:sz="0" w:space="0" w:color="auto"/>
                    <w:right w:val="none" w:sz="0" w:space="0" w:color="auto"/>
                  </w:divBdr>
                </w:div>
                <w:div w:id="823159474">
                  <w:marLeft w:val="0"/>
                  <w:marRight w:val="0"/>
                  <w:marTop w:val="0"/>
                  <w:marBottom w:val="0"/>
                  <w:divBdr>
                    <w:top w:val="none" w:sz="0" w:space="0" w:color="auto"/>
                    <w:left w:val="none" w:sz="0" w:space="0" w:color="auto"/>
                    <w:bottom w:val="none" w:sz="0" w:space="0" w:color="auto"/>
                    <w:right w:val="none" w:sz="0" w:space="0" w:color="auto"/>
                  </w:divBdr>
                </w:div>
                <w:div w:id="878781936">
                  <w:marLeft w:val="0"/>
                  <w:marRight w:val="0"/>
                  <w:marTop w:val="0"/>
                  <w:marBottom w:val="0"/>
                  <w:divBdr>
                    <w:top w:val="none" w:sz="0" w:space="0" w:color="auto"/>
                    <w:left w:val="none" w:sz="0" w:space="0" w:color="auto"/>
                    <w:bottom w:val="none" w:sz="0" w:space="0" w:color="auto"/>
                    <w:right w:val="none" w:sz="0" w:space="0" w:color="auto"/>
                  </w:divBdr>
                </w:div>
                <w:div w:id="885221646">
                  <w:marLeft w:val="0"/>
                  <w:marRight w:val="0"/>
                  <w:marTop w:val="0"/>
                  <w:marBottom w:val="0"/>
                  <w:divBdr>
                    <w:top w:val="none" w:sz="0" w:space="0" w:color="auto"/>
                    <w:left w:val="none" w:sz="0" w:space="0" w:color="auto"/>
                    <w:bottom w:val="none" w:sz="0" w:space="0" w:color="auto"/>
                    <w:right w:val="none" w:sz="0" w:space="0" w:color="auto"/>
                  </w:divBdr>
                </w:div>
                <w:div w:id="898789554">
                  <w:marLeft w:val="0"/>
                  <w:marRight w:val="0"/>
                  <w:marTop w:val="0"/>
                  <w:marBottom w:val="0"/>
                  <w:divBdr>
                    <w:top w:val="none" w:sz="0" w:space="0" w:color="auto"/>
                    <w:left w:val="none" w:sz="0" w:space="0" w:color="auto"/>
                    <w:bottom w:val="none" w:sz="0" w:space="0" w:color="auto"/>
                    <w:right w:val="none" w:sz="0" w:space="0" w:color="auto"/>
                  </w:divBdr>
                </w:div>
                <w:div w:id="943726549">
                  <w:marLeft w:val="0"/>
                  <w:marRight w:val="0"/>
                  <w:marTop w:val="0"/>
                  <w:marBottom w:val="0"/>
                  <w:divBdr>
                    <w:top w:val="none" w:sz="0" w:space="0" w:color="auto"/>
                    <w:left w:val="none" w:sz="0" w:space="0" w:color="auto"/>
                    <w:bottom w:val="none" w:sz="0" w:space="0" w:color="auto"/>
                    <w:right w:val="none" w:sz="0" w:space="0" w:color="auto"/>
                  </w:divBdr>
                </w:div>
                <w:div w:id="944582995">
                  <w:marLeft w:val="0"/>
                  <w:marRight w:val="0"/>
                  <w:marTop w:val="0"/>
                  <w:marBottom w:val="0"/>
                  <w:divBdr>
                    <w:top w:val="none" w:sz="0" w:space="0" w:color="auto"/>
                    <w:left w:val="none" w:sz="0" w:space="0" w:color="auto"/>
                    <w:bottom w:val="none" w:sz="0" w:space="0" w:color="auto"/>
                    <w:right w:val="none" w:sz="0" w:space="0" w:color="auto"/>
                  </w:divBdr>
                </w:div>
                <w:div w:id="953362680">
                  <w:marLeft w:val="0"/>
                  <w:marRight w:val="0"/>
                  <w:marTop w:val="0"/>
                  <w:marBottom w:val="0"/>
                  <w:divBdr>
                    <w:top w:val="none" w:sz="0" w:space="0" w:color="auto"/>
                    <w:left w:val="none" w:sz="0" w:space="0" w:color="auto"/>
                    <w:bottom w:val="none" w:sz="0" w:space="0" w:color="auto"/>
                    <w:right w:val="none" w:sz="0" w:space="0" w:color="auto"/>
                  </w:divBdr>
                </w:div>
                <w:div w:id="987243175">
                  <w:marLeft w:val="0"/>
                  <w:marRight w:val="0"/>
                  <w:marTop w:val="0"/>
                  <w:marBottom w:val="0"/>
                  <w:divBdr>
                    <w:top w:val="none" w:sz="0" w:space="0" w:color="auto"/>
                    <w:left w:val="none" w:sz="0" w:space="0" w:color="auto"/>
                    <w:bottom w:val="none" w:sz="0" w:space="0" w:color="auto"/>
                    <w:right w:val="none" w:sz="0" w:space="0" w:color="auto"/>
                  </w:divBdr>
                </w:div>
                <w:div w:id="987631231">
                  <w:marLeft w:val="0"/>
                  <w:marRight w:val="0"/>
                  <w:marTop w:val="0"/>
                  <w:marBottom w:val="0"/>
                  <w:divBdr>
                    <w:top w:val="none" w:sz="0" w:space="0" w:color="auto"/>
                    <w:left w:val="none" w:sz="0" w:space="0" w:color="auto"/>
                    <w:bottom w:val="none" w:sz="0" w:space="0" w:color="auto"/>
                    <w:right w:val="none" w:sz="0" w:space="0" w:color="auto"/>
                  </w:divBdr>
                </w:div>
                <w:div w:id="1008408920">
                  <w:marLeft w:val="0"/>
                  <w:marRight w:val="0"/>
                  <w:marTop w:val="0"/>
                  <w:marBottom w:val="0"/>
                  <w:divBdr>
                    <w:top w:val="none" w:sz="0" w:space="0" w:color="auto"/>
                    <w:left w:val="none" w:sz="0" w:space="0" w:color="auto"/>
                    <w:bottom w:val="none" w:sz="0" w:space="0" w:color="auto"/>
                    <w:right w:val="none" w:sz="0" w:space="0" w:color="auto"/>
                  </w:divBdr>
                </w:div>
                <w:div w:id="1009218449">
                  <w:marLeft w:val="0"/>
                  <w:marRight w:val="0"/>
                  <w:marTop w:val="0"/>
                  <w:marBottom w:val="0"/>
                  <w:divBdr>
                    <w:top w:val="none" w:sz="0" w:space="0" w:color="auto"/>
                    <w:left w:val="none" w:sz="0" w:space="0" w:color="auto"/>
                    <w:bottom w:val="none" w:sz="0" w:space="0" w:color="auto"/>
                    <w:right w:val="none" w:sz="0" w:space="0" w:color="auto"/>
                  </w:divBdr>
                </w:div>
                <w:div w:id="1014695457">
                  <w:marLeft w:val="0"/>
                  <w:marRight w:val="0"/>
                  <w:marTop w:val="0"/>
                  <w:marBottom w:val="0"/>
                  <w:divBdr>
                    <w:top w:val="none" w:sz="0" w:space="0" w:color="auto"/>
                    <w:left w:val="none" w:sz="0" w:space="0" w:color="auto"/>
                    <w:bottom w:val="none" w:sz="0" w:space="0" w:color="auto"/>
                    <w:right w:val="none" w:sz="0" w:space="0" w:color="auto"/>
                  </w:divBdr>
                </w:div>
                <w:div w:id="1020205271">
                  <w:marLeft w:val="0"/>
                  <w:marRight w:val="0"/>
                  <w:marTop w:val="0"/>
                  <w:marBottom w:val="0"/>
                  <w:divBdr>
                    <w:top w:val="none" w:sz="0" w:space="0" w:color="auto"/>
                    <w:left w:val="none" w:sz="0" w:space="0" w:color="auto"/>
                    <w:bottom w:val="none" w:sz="0" w:space="0" w:color="auto"/>
                    <w:right w:val="none" w:sz="0" w:space="0" w:color="auto"/>
                  </w:divBdr>
                </w:div>
                <w:div w:id="1037198297">
                  <w:marLeft w:val="0"/>
                  <w:marRight w:val="0"/>
                  <w:marTop w:val="0"/>
                  <w:marBottom w:val="0"/>
                  <w:divBdr>
                    <w:top w:val="none" w:sz="0" w:space="0" w:color="auto"/>
                    <w:left w:val="none" w:sz="0" w:space="0" w:color="auto"/>
                    <w:bottom w:val="none" w:sz="0" w:space="0" w:color="auto"/>
                    <w:right w:val="none" w:sz="0" w:space="0" w:color="auto"/>
                  </w:divBdr>
                </w:div>
                <w:div w:id="1058015931">
                  <w:marLeft w:val="0"/>
                  <w:marRight w:val="0"/>
                  <w:marTop w:val="0"/>
                  <w:marBottom w:val="0"/>
                  <w:divBdr>
                    <w:top w:val="none" w:sz="0" w:space="0" w:color="auto"/>
                    <w:left w:val="none" w:sz="0" w:space="0" w:color="auto"/>
                    <w:bottom w:val="none" w:sz="0" w:space="0" w:color="auto"/>
                    <w:right w:val="none" w:sz="0" w:space="0" w:color="auto"/>
                  </w:divBdr>
                </w:div>
                <w:div w:id="1061752377">
                  <w:marLeft w:val="0"/>
                  <w:marRight w:val="0"/>
                  <w:marTop w:val="0"/>
                  <w:marBottom w:val="0"/>
                  <w:divBdr>
                    <w:top w:val="none" w:sz="0" w:space="0" w:color="auto"/>
                    <w:left w:val="none" w:sz="0" w:space="0" w:color="auto"/>
                    <w:bottom w:val="none" w:sz="0" w:space="0" w:color="auto"/>
                    <w:right w:val="none" w:sz="0" w:space="0" w:color="auto"/>
                  </w:divBdr>
                </w:div>
                <w:div w:id="1068303116">
                  <w:marLeft w:val="0"/>
                  <w:marRight w:val="0"/>
                  <w:marTop w:val="0"/>
                  <w:marBottom w:val="0"/>
                  <w:divBdr>
                    <w:top w:val="none" w:sz="0" w:space="0" w:color="auto"/>
                    <w:left w:val="none" w:sz="0" w:space="0" w:color="auto"/>
                    <w:bottom w:val="none" w:sz="0" w:space="0" w:color="auto"/>
                    <w:right w:val="none" w:sz="0" w:space="0" w:color="auto"/>
                  </w:divBdr>
                </w:div>
                <w:div w:id="1085997218">
                  <w:marLeft w:val="0"/>
                  <w:marRight w:val="0"/>
                  <w:marTop w:val="0"/>
                  <w:marBottom w:val="0"/>
                  <w:divBdr>
                    <w:top w:val="none" w:sz="0" w:space="0" w:color="auto"/>
                    <w:left w:val="none" w:sz="0" w:space="0" w:color="auto"/>
                    <w:bottom w:val="none" w:sz="0" w:space="0" w:color="auto"/>
                    <w:right w:val="none" w:sz="0" w:space="0" w:color="auto"/>
                  </w:divBdr>
                </w:div>
                <w:div w:id="1130823864">
                  <w:marLeft w:val="0"/>
                  <w:marRight w:val="0"/>
                  <w:marTop w:val="0"/>
                  <w:marBottom w:val="0"/>
                  <w:divBdr>
                    <w:top w:val="none" w:sz="0" w:space="0" w:color="auto"/>
                    <w:left w:val="none" w:sz="0" w:space="0" w:color="auto"/>
                    <w:bottom w:val="none" w:sz="0" w:space="0" w:color="auto"/>
                    <w:right w:val="none" w:sz="0" w:space="0" w:color="auto"/>
                  </w:divBdr>
                </w:div>
                <w:div w:id="1140265491">
                  <w:marLeft w:val="0"/>
                  <w:marRight w:val="0"/>
                  <w:marTop w:val="0"/>
                  <w:marBottom w:val="0"/>
                  <w:divBdr>
                    <w:top w:val="none" w:sz="0" w:space="0" w:color="auto"/>
                    <w:left w:val="none" w:sz="0" w:space="0" w:color="auto"/>
                    <w:bottom w:val="none" w:sz="0" w:space="0" w:color="auto"/>
                    <w:right w:val="none" w:sz="0" w:space="0" w:color="auto"/>
                  </w:divBdr>
                </w:div>
                <w:div w:id="1186795260">
                  <w:marLeft w:val="0"/>
                  <w:marRight w:val="0"/>
                  <w:marTop w:val="0"/>
                  <w:marBottom w:val="0"/>
                  <w:divBdr>
                    <w:top w:val="none" w:sz="0" w:space="0" w:color="auto"/>
                    <w:left w:val="none" w:sz="0" w:space="0" w:color="auto"/>
                    <w:bottom w:val="none" w:sz="0" w:space="0" w:color="auto"/>
                    <w:right w:val="none" w:sz="0" w:space="0" w:color="auto"/>
                  </w:divBdr>
                </w:div>
                <w:div w:id="1203396699">
                  <w:marLeft w:val="0"/>
                  <w:marRight w:val="0"/>
                  <w:marTop w:val="0"/>
                  <w:marBottom w:val="0"/>
                  <w:divBdr>
                    <w:top w:val="none" w:sz="0" w:space="0" w:color="auto"/>
                    <w:left w:val="none" w:sz="0" w:space="0" w:color="auto"/>
                    <w:bottom w:val="none" w:sz="0" w:space="0" w:color="auto"/>
                    <w:right w:val="none" w:sz="0" w:space="0" w:color="auto"/>
                  </w:divBdr>
                </w:div>
                <w:div w:id="1207916369">
                  <w:marLeft w:val="0"/>
                  <w:marRight w:val="0"/>
                  <w:marTop w:val="0"/>
                  <w:marBottom w:val="0"/>
                  <w:divBdr>
                    <w:top w:val="none" w:sz="0" w:space="0" w:color="auto"/>
                    <w:left w:val="none" w:sz="0" w:space="0" w:color="auto"/>
                    <w:bottom w:val="none" w:sz="0" w:space="0" w:color="auto"/>
                    <w:right w:val="none" w:sz="0" w:space="0" w:color="auto"/>
                  </w:divBdr>
                </w:div>
                <w:div w:id="1222788309">
                  <w:marLeft w:val="0"/>
                  <w:marRight w:val="0"/>
                  <w:marTop w:val="0"/>
                  <w:marBottom w:val="0"/>
                  <w:divBdr>
                    <w:top w:val="none" w:sz="0" w:space="0" w:color="auto"/>
                    <w:left w:val="none" w:sz="0" w:space="0" w:color="auto"/>
                    <w:bottom w:val="none" w:sz="0" w:space="0" w:color="auto"/>
                    <w:right w:val="none" w:sz="0" w:space="0" w:color="auto"/>
                  </w:divBdr>
                </w:div>
                <w:div w:id="1257514781">
                  <w:marLeft w:val="0"/>
                  <w:marRight w:val="0"/>
                  <w:marTop w:val="0"/>
                  <w:marBottom w:val="0"/>
                  <w:divBdr>
                    <w:top w:val="none" w:sz="0" w:space="0" w:color="auto"/>
                    <w:left w:val="none" w:sz="0" w:space="0" w:color="auto"/>
                    <w:bottom w:val="none" w:sz="0" w:space="0" w:color="auto"/>
                    <w:right w:val="none" w:sz="0" w:space="0" w:color="auto"/>
                  </w:divBdr>
                </w:div>
                <w:div w:id="1264606538">
                  <w:marLeft w:val="0"/>
                  <w:marRight w:val="0"/>
                  <w:marTop w:val="0"/>
                  <w:marBottom w:val="0"/>
                  <w:divBdr>
                    <w:top w:val="none" w:sz="0" w:space="0" w:color="auto"/>
                    <w:left w:val="none" w:sz="0" w:space="0" w:color="auto"/>
                    <w:bottom w:val="none" w:sz="0" w:space="0" w:color="auto"/>
                    <w:right w:val="none" w:sz="0" w:space="0" w:color="auto"/>
                  </w:divBdr>
                </w:div>
                <w:div w:id="1289628607">
                  <w:marLeft w:val="0"/>
                  <w:marRight w:val="0"/>
                  <w:marTop w:val="0"/>
                  <w:marBottom w:val="0"/>
                  <w:divBdr>
                    <w:top w:val="none" w:sz="0" w:space="0" w:color="auto"/>
                    <w:left w:val="none" w:sz="0" w:space="0" w:color="auto"/>
                    <w:bottom w:val="none" w:sz="0" w:space="0" w:color="auto"/>
                    <w:right w:val="none" w:sz="0" w:space="0" w:color="auto"/>
                  </w:divBdr>
                </w:div>
                <w:div w:id="1296133691">
                  <w:marLeft w:val="0"/>
                  <w:marRight w:val="0"/>
                  <w:marTop w:val="0"/>
                  <w:marBottom w:val="0"/>
                  <w:divBdr>
                    <w:top w:val="none" w:sz="0" w:space="0" w:color="auto"/>
                    <w:left w:val="none" w:sz="0" w:space="0" w:color="auto"/>
                    <w:bottom w:val="none" w:sz="0" w:space="0" w:color="auto"/>
                    <w:right w:val="none" w:sz="0" w:space="0" w:color="auto"/>
                  </w:divBdr>
                </w:div>
                <w:div w:id="1305044209">
                  <w:marLeft w:val="0"/>
                  <w:marRight w:val="0"/>
                  <w:marTop w:val="0"/>
                  <w:marBottom w:val="0"/>
                  <w:divBdr>
                    <w:top w:val="none" w:sz="0" w:space="0" w:color="auto"/>
                    <w:left w:val="none" w:sz="0" w:space="0" w:color="auto"/>
                    <w:bottom w:val="none" w:sz="0" w:space="0" w:color="auto"/>
                    <w:right w:val="none" w:sz="0" w:space="0" w:color="auto"/>
                  </w:divBdr>
                </w:div>
                <w:div w:id="1332441122">
                  <w:marLeft w:val="0"/>
                  <w:marRight w:val="0"/>
                  <w:marTop w:val="0"/>
                  <w:marBottom w:val="0"/>
                  <w:divBdr>
                    <w:top w:val="none" w:sz="0" w:space="0" w:color="auto"/>
                    <w:left w:val="none" w:sz="0" w:space="0" w:color="auto"/>
                    <w:bottom w:val="none" w:sz="0" w:space="0" w:color="auto"/>
                    <w:right w:val="none" w:sz="0" w:space="0" w:color="auto"/>
                  </w:divBdr>
                </w:div>
                <w:div w:id="1345983383">
                  <w:marLeft w:val="0"/>
                  <w:marRight w:val="0"/>
                  <w:marTop w:val="0"/>
                  <w:marBottom w:val="0"/>
                  <w:divBdr>
                    <w:top w:val="none" w:sz="0" w:space="0" w:color="auto"/>
                    <w:left w:val="none" w:sz="0" w:space="0" w:color="auto"/>
                    <w:bottom w:val="none" w:sz="0" w:space="0" w:color="auto"/>
                    <w:right w:val="none" w:sz="0" w:space="0" w:color="auto"/>
                  </w:divBdr>
                </w:div>
                <w:div w:id="1350183695">
                  <w:marLeft w:val="0"/>
                  <w:marRight w:val="0"/>
                  <w:marTop w:val="0"/>
                  <w:marBottom w:val="0"/>
                  <w:divBdr>
                    <w:top w:val="none" w:sz="0" w:space="0" w:color="auto"/>
                    <w:left w:val="none" w:sz="0" w:space="0" w:color="auto"/>
                    <w:bottom w:val="none" w:sz="0" w:space="0" w:color="auto"/>
                    <w:right w:val="none" w:sz="0" w:space="0" w:color="auto"/>
                  </w:divBdr>
                </w:div>
                <w:div w:id="1351881338">
                  <w:marLeft w:val="0"/>
                  <w:marRight w:val="0"/>
                  <w:marTop w:val="0"/>
                  <w:marBottom w:val="0"/>
                  <w:divBdr>
                    <w:top w:val="none" w:sz="0" w:space="0" w:color="auto"/>
                    <w:left w:val="none" w:sz="0" w:space="0" w:color="auto"/>
                    <w:bottom w:val="none" w:sz="0" w:space="0" w:color="auto"/>
                    <w:right w:val="none" w:sz="0" w:space="0" w:color="auto"/>
                  </w:divBdr>
                </w:div>
                <w:div w:id="1389186857">
                  <w:marLeft w:val="0"/>
                  <w:marRight w:val="0"/>
                  <w:marTop w:val="0"/>
                  <w:marBottom w:val="0"/>
                  <w:divBdr>
                    <w:top w:val="none" w:sz="0" w:space="0" w:color="auto"/>
                    <w:left w:val="none" w:sz="0" w:space="0" w:color="auto"/>
                    <w:bottom w:val="none" w:sz="0" w:space="0" w:color="auto"/>
                    <w:right w:val="none" w:sz="0" w:space="0" w:color="auto"/>
                  </w:divBdr>
                </w:div>
                <w:div w:id="1413039107">
                  <w:marLeft w:val="0"/>
                  <w:marRight w:val="0"/>
                  <w:marTop w:val="0"/>
                  <w:marBottom w:val="0"/>
                  <w:divBdr>
                    <w:top w:val="none" w:sz="0" w:space="0" w:color="auto"/>
                    <w:left w:val="none" w:sz="0" w:space="0" w:color="auto"/>
                    <w:bottom w:val="none" w:sz="0" w:space="0" w:color="auto"/>
                    <w:right w:val="none" w:sz="0" w:space="0" w:color="auto"/>
                  </w:divBdr>
                </w:div>
                <w:div w:id="1419014021">
                  <w:marLeft w:val="0"/>
                  <w:marRight w:val="0"/>
                  <w:marTop w:val="0"/>
                  <w:marBottom w:val="0"/>
                  <w:divBdr>
                    <w:top w:val="none" w:sz="0" w:space="0" w:color="auto"/>
                    <w:left w:val="none" w:sz="0" w:space="0" w:color="auto"/>
                    <w:bottom w:val="none" w:sz="0" w:space="0" w:color="auto"/>
                    <w:right w:val="none" w:sz="0" w:space="0" w:color="auto"/>
                  </w:divBdr>
                </w:div>
                <w:div w:id="1419401196">
                  <w:marLeft w:val="0"/>
                  <w:marRight w:val="0"/>
                  <w:marTop w:val="0"/>
                  <w:marBottom w:val="0"/>
                  <w:divBdr>
                    <w:top w:val="none" w:sz="0" w:space="0" w:color="auto"/>
                    <w:left w:val="none" w:sz="0" w:space="0" w:color="auto"/>
                    <w:bottom w:val="none" w:sz="0" w:space="0" w:color="auto"/>
                    <w:right w:val="none" w:sz="0" w:space="0" w:color="auto"/>
                  </w:divBdr>
                </w:div>
                <w:div w:id="1470784463">
                  <w:marLeft w:val="0"/>
                  <w:marRight w:val="0"/>
                  <w:marTop w:val="0"/>
                  <w:marBottom w:val="0"/>
                  <w:divBdr>
                    <w:top w:val="none" w:sz="0" w:space="0" w:color="auto"/>
                    <w:left w:val="none" w:sz="0" w:space="0" w:color="auto"/>
                    <w:bottom w:val="none" w:sz="0" w:space="0" w:color="auto"/>
                    <w:right w:val="none" w:sz="0" w:space="0" w:color="auto"/>
                  </w:divBdr>
                </w:div>
                <w:div w:id="1514035133">
                  <w:marLeft w:val="0"/>
                  <w:marRight w:val="0"/>
                  <w:marTop w:val="0"/>
                  <w:marBottom w:val="0"/>
                  <w:divBdr>
                    <w:top w:val="none" w:sz="0" w:space="0" w:color="auto"/>
                    <w:left w:val="none" w:sz="0" w:space="0" w:color="auto"/>
                    <w:bottom w:val="none" w:sz="0" w:space="0" w:color="auto"/>
                    <w:right w:val="none" w:sz="0" w:space="0" w:color="auto"/>
                  </w:divBdr>
                </w:div>
                <w:div w:id="1539120454">
                  <w:marLeft w:val="0"/>
                  <w:marRight w:val="0"/>
                  <w:marTop w:val="0"/>
                  <w:marBottom w:val="0"/>
                  <w:divBdr>
                    <w:top w:val="none" w:sz="0" w:space="0" w:color="auto"/>
                    <w:left w:val="none" w:sz="0" w:space="0" w:color="auto"/>
                    <w:bottom w:val="none" w:sz="0" w:space="0" w:color="auto"/>
                    <w:right w:val="none" w:sz="0" w:space="0" w:color="auto"/>
                  </w:divBdr>
                </w:div>
                <w:div w:id="1568413385">
                  <w:marLeft w:val="0"/>
                  <w:marRight w:val="0"/>
                  <w:marTop w:val="0"/>
                  <w:marBottom w:val="0"/>
                  <w:divBdr>
                    <w:top w:val="none" w:sz="0" w:space="0" w:color="auto"/>
                    <w:left w:val="none" w:sz="0" w:space="0" w:color="auto"/>
                    <w:bottom w:val="none" w:sz="0" w:space="0" w:color="auto"/>
                    <w:right w:val="none" w:sz="0" w:space="0" w:color="auto"/>
                  </w:divBdr>
                </w:div>
                <w:div w:id="1576359995">
                  <w:marLeft w:val="0"/>
                  <w:marRight w:val="0"/>
                  <w:marTop w:val="0"/>
                  <w:marBottom w:val="0"/>
                  <w:divBdr>
                    <w:top w:val="none" w:sz="0" w:space="0" w:color="auto"/>
                    <w:left w:val="none" w:sz="0" w:space="0" w:color="auto"/>
                    <w:bottom w:val="none" w:sz="0" w:space="0" w:color="auto"/>
                    <w:right w:val="none" w:sz="0" w:space="0" w:color="auto"/>
                  </w:divBdr>
                </w:div>
                <w:div w:id="1604414775">
                  <w:marLeft w:val="0"/>
                  <w:marRight w:val="0"/>
                  <w:marTop w:val="0"/>
                  <w:marBottom w:val="0"/>
                  <w:divBdr>
                    <w:top w:val="none" w:sz="0" w:space="0" w:color="auto"/>
                    <w:left w:val="none" w:sz="0" w:space="0" w:color="auto"/>
                    <w:bottom w:val="none" w:sz="0" w:space="0" w:color="auto"/>
                    <w:right w:val="none" w:sz="0" w:space="0" w:color="auto"/>
                  </w:divBdr>
                </w:div>
                <w:div w:id="1622374043">
                  <w:marLeft w:val="0"/>
                  <w:marRight w:val="0"/>
                  <w:marTop w:val="0"/>
                  <w:marBottom w:val="0"/>
                  <w:divBdr>
                    <w:top w:val="none" w:sz="0" w:space="0" w:color="auto"/>
                    <w:left w:val="none" w:sz="0" w:space="0" w:color="auto"/>
                    <w:bottom w:val="none" w:sz="0" w:space="0" w:color="auto"/>
                    <w:right w:val="none" w:sz="0" w:space="0" w:color="auto"/>
                  </w:divBdr>
                </w:div>
                <w:div w:id="1647934383">
                  <w:marLeft w:val="0"/>
                  <w:marRight w:val="0"/>
                  <w:marTop w:val="0"/>
                  <w:marBottom w:val="0"/>
                  <w:divBdr>
                    <w:top w:val="none" w:sz="0" w:space="0" w:color="auto"/>
                    <w:left w:val="none" w:sz="0" w:space="0" w:color="auto"/>
                    <w:bottom w:val="none" w:sz="0" w:space="0" w:color="auto"/>
                    <w:right w:val="none" w:sz="0" w:space="0" w:color="auto"/>
                  </w:divBdr>
                </w:div>
                <w:div w:id="1655915694">
                  <w:marLeft w:val="0"/>
                  <w:marRight w:val="0"/>
                  <w:marTop w:val="0"/>
                  <w:marBottom w:val="0"/>
                  <w:divBdr>
                    <w:top w:val="none" w:sz="0" w:space="0" w:color="auto"/>
                    <w:left w:val="none" w:sz="0" w:space="0" w:color="auto"/>
                    <w:bottom w:val="none" w:sz="0" w:space="0" w:color="auto"/>
                    <w:right w:val="none" w:sz="0" w:space="0" w:color="auto"/>
                  </w:divBdr>
                </w:div>
                <w:div w:id="1661542878">
                  <w:marLeft w:val="0"/>
                  <w:marRight w:val="0"/>
                  <w:marTop w:val="0"/>
                  <w:marBottom w:val="0"/>
                  <w:divBdr>
                    <w:top w:val="none" w:sz="0" w:space="0" w:color="auto"/>
                    <w:left w:val="none" w:sz="0" w:space="0" w:color="auto"/>
                    <w:bottom w:val="none" w:sz="0" w:space="0" w:color="auto"/>
                    <w:right w:val="none" w:sz="0" w:space="0" w:color="auto"/>
                  </w:divBdr>
                </w:div>
                <w:div w:id="1679194396">
                  <w:marLeft w:val="0"/>
                  <w:marRight w:val="0"/>
                  <w:marTop w:val="0"/>
                  <w:marBottom w:val="0"/>
                  <w:divBdr>
                    <w:top w:val="none" w:sz="0" w:space="0" w:color="auto"/>
                    <w:left w:val="none" w:sz="0" w:space="0" w:color="auto"/>
                    <w:bottom w:val="none" w:sz="0" w:space="0" w:color="auto"/>
                    <w:right w:val="none" w:sz="0" w:space="0" w:color="auto"/>
                  </w:divBdr>
                </w:div>
                <w:div w:id="1688291845">
                  <w:marLeft w:val="0"/>
                  <w:marRight w:val="0"/>
                  <w:marTop w:val="0"/>
                  <w:marBottom w:val="0"/>
                  <w:divBdr>
                    <w:top w:val="none" w:sz="0" w:space="0" w:color="auto"/>
                    <w:left w:val="none" w:sz="0" w:space="0" w:color="auto"/>
                    <w:bottom w:val="none" w:sz="0" w:space="0" w:color="auto"/>
                    <w:right w:val="none" w:sz="0" w:space="0" w:color="auto"/>
                  </w:divBdr>
                </w:div>
                <w:div w:id="1713190001">
                  <w:marLeft w:val="0"/>
                  <w:marRight w:val="0"/>
                  <w:marTop w:val="0"/>
                  <w:marBottom w:val="0"/>
                  <w:divBdr>
                    <w:top w:val="none" w:sz="0" w:space="0" w:color="auto"/>
                    <w:left w:val="none" w:sz="0" w:space="0" w:color="auto"/>
                    <w:bottom w:val="none" w:sz="0" w:space="0" w:color="auto"/>
                    <w:right w:val="none" w:sz="0" w:space="0" w:color="auto"/>
                  </w:divBdr>
                </w:div>
                <w:div w:id="1739784793">
                  <w:marLeft w:val="0"/>
                  <w:marRight w:val="0"/>
                  <w:marTop w:val="0"/>
                  <w:marBottom w:val="0"/>
                  <w:divBdr>
                    <w:top w:val="none" w:sz="0" w:space="0" w:color="auto"/>
                    <w:left w:val="none" w:sz="0" w:space="0" w:color="auto"/>
                    <w:bottom w:val="none" w:sz="0" w:space="0" w:color="auto"/>
                    <w:right w:val="none" w:sz="0" w:space="0" w:color="auto"/>
                  </w:divBdr>
                </w:div>
                <w:div w:id="1745949734">
                  <w:marLeft w:val="0"/>
                  <w:marRight w:val="0"/>
                  <w:marTop w:val="0"/>
                  <w:marBottom w:val="0"/>
                  <w:divBdr>
                    <w:top w:val="none" w:sz="0" w:space="0" w:color="auto"/>
                    <w:left w:val="none" w:sz="0" w:space="0" w:color="auto"/>
                    <w:bottom w:val="none" w:sz="0" w:space="0" w:color="auto"/>
                    <w:right w:val="none" w:sz="0" w:space="0" w:color="auto"/>
                  </w:divBdr>
                </w:div>
                <w:div w:id="1748068696">
                  <w:marLeft w:val="0"/>
                  <w:marRight w:val="0"/>
                  <w:marTop w:val="0"/>
                  <w:marBottom w:val="0"/>
                  <w:divBdr>
                    <w:top w:val="none" w:sz="0" w:space="0" w:color="auto"/>
                    <w:left w:val="none" w:sz="0" w:space="0" w:color="auto"/>
                    <w:bottom w:val="none" w:sz="0" w:space="0" w:color="auto"/>
                    <w:right w:val="none" w:sz="0" w:space="0" w:color="auto"/>
                  </w:divBdr>
                </w:div>
                <w:div w:id="1748454654">
                  <w:marLeft w:val="0"/>
                  <w:marRight w:val="0"/>
                  <w:marTop w:val="0"/>
                  <w:marBottom w:val="0"/>
                  <w:divBdr>
                    <w:top w:val="none" w:sz="0" w:space="0" w:color="auto"/>
                    <w:left w:val="none" w:sz="0" w:space="0" w:color="auto"/>
                    <w:bottom w:val="none" w:sz="0" w:space="0" w:color="auto"/>
                    <w:right w:val="none" w:sz="0" w:space="0" w:color="auto"/>
                  </w:divBdr>
                </w:div>
                <w:div w:id="1759448812">
                  <w:marLeft w:val="0"/>
                  <w:marRight w:val="0"/>
                  <w:marTop w:val="0"/>
                  <w:marBottom w:val="0"/>
                  <w:divBdr>
                    <w:top w:val="none" w:sz="0" w:space="0" w:color="auto"/>
                    <w:left w:val="none" w:sz="0" w:space="0" w:color="auto"/>
                    <w:bottom w:val="none" w:sz="0" w:space="0" w:color="auto"/>
                    <w:right w:val="none" w:sz="0" w:space="0" w:color="auto"/>
                  </w:divBdr>
                </w:div>
                <w:div w:id="1765957260">
                  <w:marLeft w:val="0"/>
                  <w:marRight w:val="0"/>
                  <w:marTop w:val="0"/>
                  <w:marBottom w:val="0"/>
                  <w:divBdr>
                    <w:top w:val="none" w:sz="0" w:space="0" w:color="auto"/>
                    <w:left w:val="none" w:sz="0" w:space="0" w:color="auto"/>
                    <w:bottom w:val="none" w:sz="0" w:space="0" w:color="auto"/>
                    <w:right w:val="none" w:sz="0" w:space="0" w:color="auto"/>
                  </w:divBdr>
                </w:div>
                <w:div w:id="1767189949">
                  <w:marLeft w:val="0"/>
                  <w:marRight w:val="0"/>
                  <w:marTop w:val="0"/>
                  <w:marBottom w:val="0"/>
                  <w:divBdr>
                    <w:top w:val="none" w:sz="0" w:space="0" w:color="auto"/>
                    <w:left w:val="none" w:sz="0" w:space="0" w:color="auto"/>
                    <w:bottom w:val="none" w:sz="0" w:space="0" w:color="auto"/>
                    <w:right w:val="none" w:sz="0" w:space="0" w:color="auto"/>
                  </w:divBdr>
                </w:div>
                <w:div w:id="1769932705">
                  <w:marLeft w:val="0"/>
                  <w:marRight w:val="0"/>
                  <w:marTop w:val="0"/>
                  <w:marBottom w:val="0"/>
                  <w:divBdr>
                    <w:top w:val="none" w:sz="0" w:space="0" w:color="auto"/>
                    <w:left w:val="none" w:sz="0" w:space="0" w:color="auto"/>
                    <w:bottom w:val="none" w:sz="0" w:space="0" w:color="auto"/>
                    <w:right w:val="none" w:sz="0" w:space="0" w:color="auto"/>
                  </w:divBdr>
                </w:div>
                <w:div w:id="1774518790">
                  <w:marLeft w:val="0"/>
                  <w:marRight w:val="0"/>
                  <w:marTop w:val="0"/>
                  <w:marBottom w:val="0"/>
                  <w:divBdr>
                    <w:top w:val="none" w:sz="0" w:space="0" w:color="auto"/>
                    <w:left w:val="none" w:sz="0" w:space="0" w:color="auto"/>
                    <w:bottom w:val="none" w:sz="0" w:space="0" w:color="auto"/>
                    <w:right w:val="none" w:sz="0" w:space="0" w:color="auto"/>
                  </w:divBdr>
                </w:div>
                <w:div w:id="1781142779">
                  <w:marLeft w:val="0"/>
                  <w:marRight w:val="0"/>
                  <w:marTop w:val="0"/>
                  <w:marBottom w:val="0"/>
                  <w:divBdr>
                    <w:top w:val="none" w:sz="0" w:space="0" w:color="auto"/>
                    <w:left w:val="none" w:sz="0" w:space="0" w:color="auto"/>
                    <w:bottom w:val="none" w:sz="0" w:space="0" w:color="auto"/>
                    <w:right w:val="none" w:sz="0" w:space="0" w:color="auto"/>
                  </w:divBdr>
                </w:div>
                <w:div w:id="1783181641">
                  <w:marLeft w:val="0"/>
                  <w:marRight w:val="0"/>
                  <w:marTop w:val="0"/>
                  <w:marBottom w:val="0"/>
                  <w:divBdr>
                    <w:top w:val="none" w:sz="0" w:space="0" w:color="auto"/>
                    <w:left w:val="none" w:sz="0" w:space="0" w:color="auto"/>
                    <w:bottom w:val="none" w:sz="0" w:space="0" w:color="auto"/>
                    <w:right w:val="none" w:sz="0" w:space="0" w:color="auto"/>
                  </w:divBdr>
                </w:div>
                <w:div w:id="1805418359">
                  <w:marLeft w:val="0"/>
                  <w:marRight w:val="0"/>
                  <w:marTop w:val="0"/>
                  <w:marBottom w:val="0"/>
                  <w:divBdr>
                    <w:top w:val="none" w:sz="0" w:space="0" w:color="auto"/>
                    <w:left w:val="none" w:sz="0" w:space="0" w:color="auto"/>
                    <w:bottom w:val="none" w:sz="0" w:space="0" w:color="auto"/>
                    <w:right w:val="none" w:sz="0" w:space="0" w:color="auto"/>
                  </w:divBdr>
                </w:div>
                <w:div w:id="1836457810">
                  <w:marLeft w:val="0"/>
                  <w:marRight w:val="0"/>
                  <w:marTop w:val="0"/>
                  <w:marBottom w:val="0"/>
                  <w:divBdr>
                    <w:top w:val="none" w:sz="0" w:space="0" w:color="auto"/>
                    <w:left w:val="none" w:sz="0" w:space="0" w:color="auto"/>
                    <w:bottom w:val="none" w:sz="0" w:space="0" w:color="auto"/>
                    <w:right w:val="none" w:sz="0" w:space="0" w:color="auto"/>
                  </w:divBdr>
                </w:div>
                <w:div w:id="1861628193">
                  <w:marLeft w:val="0"/>
                  <w:marRight w:val="0"/>
                  <w:marTop w:val="0"/>
                  <w:marBottom w:val="0"/>
                  <w:divBdr>
                    <w:top w:val="none" w:sz="0" w:space="0" w:color="auto"/>
                    <w:left w:val="none" w:sz="0" w:space="0" w:color="auto"/>
                    <w:bottom w:val="none" w:sz="0" w:space="0" w:color="auto"/>
                    <w:right w:val="none" w:sz="0" w:space="0" w:color="auto"/>
                  </w:divBdr>
                </w:div>
                <w:div w:id="1870799660">
                  <w:marLeft w:val="0"/>
                  <w:marRight w:val="0"/>
                  <w:marTop w:val="0"/>
                  <w:marBottom w:val="0"/>
                  <w:divBdr>
                    <w:top w:val="none" w:sz="0" w:space="0" w:color="auto"/>
                    <w:left w:val="none" w:sz="0" w:space="0" w:color="auto"/>
                    <w:bottom w:val="none" w:sz="0" w:space="0" w:color="auto"/>
                    <w:right w:val="none" w:sz="0" w:space="0" w:color="auto"/>
                  </w:divBdr>
                </w:div>
                <w:div w:id="1872180704">
                  <w:marLeft w:val="0"/>
                  <w:marRight w:val="0"/>
                  <w:marTop w:val="0"/>
                  <w:marBottom w:val="0"/>
                  <w:divBdr>
                    <w:top w:val="none" w:sz="0" w:space="0" w:color="auto"/>
                    <w:left w:val="none" w:sz="0" w:space="0" w:color="auto"/>
                    <w:bottom w:val="none" w:sz="0" w:space="0" w:color="auto"/>
                    <w:right w:val="none" w:sz="0" w:space="0" w:color="auto"/>
                  </w:divBdr>
                </w:div>
                <w:div w:id="1880120593">
                  <w:marLeft w:val="0"/>
                  <w:marRight w:val="0"/>
                  <w:marTop w:val="0"/>
                  <w:marBottom w:val="0"/>
                  <w:divBdr>
                    <w:top w:val="none" w:sz="0" w:space="0" w:color="auto"/>
                    <w:left w:val="none" w:sz="0" w:space="0" w:color="auto"/>
                    <w:bottom w:val="none" w:sz="0" w:space="0" w:color="auto"/>
                    <w:right w:val="none" w:sz="0" w:space="0" w:color="auto"/>
                  </w:divBdr>
                </w:div>
                <w:div w:id="1880237955">
                  <w:marLeft w:val="0"/>
                  <w:marRight w:val="0"/>
                  <w:marTop w:val="0"/>
                  <w:marBottom w:val="0"/>
                  <w:divBdr>
                    <w:top w:val="none" w:sz="0" w:space="0" w:color="auto"/>
                    <w:left w:val="none" w:sz="0" w:space="0" w:color="auto"/>
                    <w:bottom w:val="none" w:sz="0" w:space="0" w:color="auto"/>
                    <w:right w:val="none" w:sz="0" w:space="0" w:color="auto"/>
                  </w:divBdr>
                </w:div>
                <w:div w:id="1902053685">
                  <w:marLeft w:val="0"/>
                  <w:marRight w:val="0"/>
                  <w:marTop w:val="0"/>
                  <w:marBottom w:val="0"/>
                  <w:divBdr>
                    <w:top w:val="none" w:sz="0" w:space="0" w:color="auto"/>
                    <w:left w:val="none" w:sz="0" w:space="0" w:color="auto"/>
                    <w:bottom w:val="none" w:sz="0" w:space="0" w:color="auto"/>
                    <w:right w:val="none" w:sz="0" w:space="0" w:color="auto"/>
                  </w:divBdr>
                </w:div>
                <w:div w:id="1909537551">
                  <w:marLeft w:val="0"/>
                  <w:marRight w:val="0"/>
                  <w:marTop w:val="0"/>
                  <w:marBottom w:val="0"/>
                  <w:divBdr>
                    <w:top w:val="none" w:sz="0" w:space="0" w:color="auto"/>
                    <w:left w:val="none" w:sz="0" w:space="0" w:color="auto"/>
                    <w:bottom w:val="none" w:sz="0" w:space="0" w:color="auto"/>
                    <w:right w:val="none" w:sz="0" w:space="0" w:color="auto"/>
                  </w:divBdr>
                </w:div>
                <w:div w:id="1924414046">
                  <w:marLeft w:val="0"/>
                  <w:marRight w:val="0"/>
                  <w:marTop w:val="0"/>
                  <w:marBottom w:val="0"/>
                  <w:divBdr>
                    <w:top w:val="none" w:sz="0" w:space="0" w:color="auto"/>
                    <w:left w:val="none" w:sz="0" w:space="0" w:color="auto"/>
                    <w:bottom w:val="none" w:sz="0" w:space="0" w:color="auto"/>
                    <w:right w:val="none" w:sz="0" w:space="0" w:color="auto"/>
                  </w:divBdr>
                </w:div>
                <w:div w:id="1937900633">
                  <w:marLeft w:val="0"/>
                  <w:marRight w:val="0"/>
                  <w:marTop w:val="0"/>
                  <w:marBottom w:val="0"/>
                  <w:divBdr>
                    <w:top w:val="none" w:sz="0" w:space="0" w:color="auto"/>
                    <w:left w:val="none" w:sz="0" w:space="0" w:color="auto"/>
                    <w:bottom w:val="none" w:sz="0" w:space="0" w:color="auto"/>
                    <w:right w:val="none" w:sz="0" w:space="0" w:color="auto"/>
                  </w:divBdr>
                </w:div>
                <w:div w:id="1947300742">
                  <w:marLeft w:val="0"/>
                  <w:marRight w:val="0"/>
                  <w:marTop w:val="0"/>
                  <w:marBottom w:val="0"/>
                  <w:divBdr>
                    <w:top w:val="none" w:sz="0" w:space="0" w:color="auto"/>
                    <w:left w:val="none" w:sz="0" w:space="0" w:color="auto"/>
                    <w:bottom w:val="none" w:sz="0" w:space="0" w:color="auto"/>
                    <w:right w:val="none" w:sz="0" w:space="0" w:color="auto"/>
                  </w:divBdr>
                </w:div>
                <w:div w:id="1964537869">
                  <w:marLeft w:val="0"/>
                  <w:marRight w:val="0"/>
                  <w:marTop w:val="0"/>
                  <w:marBottom w:val="0"/>
                  <w:divBdr>
                    <w:top w:val="none" w:sz="0" w:space="0" w:color="auto"/>
                    <w:left w:val="none" w:sz="0" w:space="0" w:color="auto"/>
                    <w:bottom w:val="none" w:sz="0" w:space="0" w:color="auto"/>
                    <w:right w:val="none" w:sz="0" w:space="0" w:color="auto"/>
                  </w:divBdr>
                </w:div>
                <w:div w:id="1984459514">
                  <w:marLeft w:val="0"/>
                  <w:marRight w:val="0"/>
                  <w:marTop w:val="0"/>
                  <w:marBottom w:val="0"/>
                  <w:divBdr>
                    <w:top w:val="none" w:sz="0" w:space="0" w:color="auto"/>
                    <w:left w:val="none" w:sz="0" w:space="0" w:color="auto"/>
                    <w:bottom w:val="none" w:sz="0" w:space="0" w:color="auto"/>
                    <w:right w:val="none" w:sz="0" w:space="0" w:color="auto"/>
                  </w:divBdr>
                </w:div>
                <w:div w:id="1990011467">
                  <w:marLeft w:val="0"/>
                  <w:marRight w:val="0"/>
                  <w:marTop w:val="0"/>
                  <w:marBottom w:val="0"/>
                  <w:divBdr>
                    <w:top w:val="none" w:sz="0" w:space="0" w:color="auto"/>
                    <w:left w:val="none" w:sz="0" w:space="0" w:color="auto"/>
                    <w:bottom w:val="none" w:sz="0" w:space="0" w:color="auto"/>
                    <w:right w:val="none" w:sz="0" w:space="0" w:color="auto"/>
                  </w:divBdr>
                </w:div>
                <w:div w:id="2012174567">
                  <w:marLeft w:val="0"/>
                  <w:marRight w:val="0"/>
                  <w:marTop w:val="0"/>
                  <w:marBottom w:val="0"/>
                  <w:divBdr>
                    <w:top w:val="none" w:sz="0" w:space="0" w:color="auto"/>
                    <w:left w:val="none" w:sz="0" w:space="0" w:color="auto"/>
                    <w:bottom w:val="none" w:sz="0" w:space="0" w:color="auto"/>
                    <w:right w:val="none" w:sz="0" w:space="0" w:color="auto"/>
                  </w:divBdr>
                </w:div>
                <w:div w:id="2030135170">
                  <w:marLeft w:val="0"/>
                  <w:marRight w:val="0"/>
                  <w:marTop w:val="0"/>
                  <w:marBottom w:val="0"/>
                  <w:divBdr>
                    <w:top w:val="none" w:sz="0" w:space="0" w:color="auto"/>
                    <w:left w:val="none" w:sz="0" w:space="0" w:color="auto"/>
                    <w:bottom w:val="none" w:sz="0" w:space="0" w:color="auto"/>
                    <w:right w:val="none" w:sz="0" w:space="0" w:color="auto"/>
                  </w:divBdr>
                </w:div>
                <w:div w:id="2063022761">
                  <w:marLeft w:val="0"/>
                  <w:marRight w:val="0"/>
                  <w:marTop w:val="0"/>
                  <w:marBottom w:val="0"/>
                  <w:divBdr>
                    <w:top w:val="none" w:sz="0" w:space="0" w:color="auto"/>
                    <w:left w:val="none" w:sz="0" w:space="0" w:color="auto"/>
                    <w:bottom w:val="none" w:sz="0" w:space="0" w:color="auto"/>
                    <w:right w:val="none" w:sz="0" w:space="0" w:color="auto"/>
                  </w:divBdr>
                </w:div>
                <w:div w:id="2064937823">
                  <w:marLeft w:val="0"/>
                  <w:marRight w:val="0"/>
                  <w:marTop w:val="0"/>
                  <w:marBottom w:val="0"/>
                  <w:divBdr>
                    <w:top w:val="none" w:sz="0" w:space="0" w:color="auto"/>
                    <w:left w:val="none" w:sz="0" w:space="0" w:color="auto"/>
                    <w:bottom w:val="none" w:sz="0" w:space="0" w:color="auto"/>
                    <w:right w:val="none" w:sz="0" w:space="0" w:color="auto"/>
                  </w:divBdr>
                </w:div>
                <w:div w:id="2065178530">
                  <w:marLeft w:val="0"/>
                  <w:marRight w:val="0"/>
                  <w:marTop w:val="0"/>
                  <w:marBottom w:val="0"/>
                  <w:divBdr>
                    <w:top w:val="none" w:sz="0" w:space="0" w:color="auto"/>
                    <w:left w:val="none" w:sz="0" w:space="0" w:color="auto"/>
                    <w:bottom w:val="none" w:sz="0" w:space="0" w:color="auto"/>
                    <w:right w:val="none" w:sz="0" w:space="0" w:color="auto"/>
                  </w:divBdr>
                </w:div>
                <w:div w:id="2073459721">
                  <w:marLeft w:val="0"/>
                  <w:marRight w:val="0"/>
                  <w:marTop w:val="0"/>
                  <w:marBottom w:val="0"/>
                  <w:divBdr>
                    <w:top w:val="none" w:sz="0" w:space="0" w:color="auto"/>
                    <w:left w:val="none" w:sz="0" w:space="0" w:color="auto"/>
                    <w:bottom w:val="none" w:sz="0" w:space="0" w:color="auto"/>
                    <w:right w:val="none" w:sz="0" w:space="0" w:color="auto"/>
                  </w:divBdr>
                </w:div>
                <w:div w:id="212546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713261">
          <w:marLeft w:val="0"/>
          <w:marRight w:val="0"/>
          <w:marTop w:val="0"/>
          <w:marBottom w:val="0"/>
          <w:divBdr>
            <w:top w:val="none" w:sz="0" w:space="0" w:color="auto"/>
            <w:left w:val="none" w:sz="0" w:space="0" w:color="auto"/>
            <w:bottom w:val="none" w:sz="0" w:space="0" w:color="auto"/>
            <w:right w:val="none" w:sz="0" w:space="0" w:color="auto"/>
          </w:divBdr>
          <w:divsChild>
            <w:div w:id="45107291">
              <w:marLeft w:val="0"/>
              <w:marRight w:val="0"/>
              <w:marTop w:val="0"/>
              <w:marBottom w:val="0"/>
              <w:divBdr>
                <w:top w:val="none" w:sz="0" w:space="0" w:color="auto"/>
                <w:left w:val="none" w:sz="0" w:space="0" w:color="auto"/>
                <w:bottom w:val="none" w:sz="0" w:space="0" w:color="auto"/>
                <w:right w:val="none" w:sz="0" w:space="0" w:color="auto"/>
              </w:divBdr>
              <w:divsChild>
                <w:div w:id="230965428">
                  <w:marLeft w:val="0"/>
                  <w:marRight w:val="0"/>
                  <w:marTop w:val="0"/>
                  <w:marBottom w:val="0"/>
                  <w:divBdr>
                    <w:top w:val="none" w:sz="0" w:space="0" w:color="auto"/>
                    <w:left w:val="none" w:sz="0" w:space="0" w:color="auto"/>
                    <w:bottom w:val="none" w:sz="0" w:space="0" w:color="auto"/>
                    <w:right w:val="none" w:sz="0" w:space="0" w:color="auto"/>
                  </w:divBdr>
                </w:div>
                <w:div w:id="335429119">
                  <w:marLeft w:val="0"/>
                  <w:marRight w:val="0"/>
                  <w:marTop w:val="0"/>
                  <w:marBottom w:val="0"/>
                  <w:divBdr>
                    <w:top w:val="none" w:sz="0" w:space="0" w:color="auto"/>
                    <w:left w:val="none" w:sz="0" w:space="0" w:color="auto"/>
                    <w:bottom w:val="none" w:sz="0" w:space="0" w:color="auto"/>
                    <w:right w:val="none" w:sz="0" w:space="0" w:color="auto"/>
                  </w:divBdr>
                </w:div>
                <w:div w:id="416556162">
                  <w:marLeft w:val="0"/>
                  <w:marRight w:val="0"/>
                  <w:marTop w:val="0"/>
                  <w:marBottom w:val="0"/>
                  <w:divBdr>
                    <w:top w:val="none" w:sz="0" w:space="0" w:color="auto"/>
                    <w:left w:val="none" w:sz="0" w:space="0" w:color="auto"/>
                    <w:bottom w:val="none" w:sz="0" w:space="0" w:color="auto"/>
                    <w:right w:val="none" w:sz="0" w:space="0" w:color="auto"/>
                  </w:divBdr>
                </w:div>
                <w:div w:id="434834321">
                  <w:marLeft w:val="0"/>
                  <w:marRight w:val="0"/>
                  <w:marTop w:val="0"/>
                  <w:marBottom w:val="0"/>
                  <w:divBdr>
                    <w:top w:val="none" w:sz="0" w:space="0" w:color="auto"/>
                    <w:left w:val="none" w:sz="0" w:space="0" w:color="auto"/>
                    <w:bottom w:val="none" w:sz="0" w:space="0" w:color="auto"/>
                    <w:right w:val="none" w:sz="0" w:space="0" w:color="auto"/>
                  </w:divBdr>
                </w:div>
                <w:div w:id="445733890">
                  <w:marLeft w:val="0"/>
                  <w:marRight w:val="0"/>
                  <w:marTop w:val="0"/>
                  <w:marBottom w:val="0"/>
                  <w:divBdr>
                    <w:top w:val="none" w:sz="0" w:space="0" w:color="auto"/>
                    <w:left w:val="none" w:sz="0" w:space="0" w:color="auto"/>
                    <w:bottom w:val="none" w:sz="0" w:space="0" w:color="auto"/>
                    <w:right w:val="none" w:sz="0" w:space="0" w:color="auto"/>
                  </w:divBdr>
                </w:div>
                <w:div w:id="598560556">
                  <w:marLeft w:val="0"/>
                  <w:marRight w:val="0"/>
                  <w:marTop w:val="0"/>
                  <w:marBottom w:val="0"/>
                  <w:divBdr>
                    <w:top w:val="none" w:sz="0" w:space="0" w:color="auto"/>
                    <w:left w:val="none" w:sz="0" w:space="0" w:color="auto"/>
                    <w:bottom w:val="none" w:sz="0" w:space="0" w:color="auto"/>
                    <w:right w:val="none" w:sz="0" w:space="0" w:color="auto"/>
                  </w:divBdr>
                </w:div>
                <w:div w:id="671027628">
                  <w:marLeft w:val="0"/>
                  <w:marRight w:val="0"/>
                  <w:marTop w:val="0"/>
                  <w:marBottom w:val="0"/>
                  <w:divBdr>
                    <w:top w:val="none" w:sz="0" w:space="0" w:color="auto"/>
                    <w:left w:val="none" w:sz="0" w:space="0" w:color="auto"/>
                    <w:bottom w:val="none" w:sz="0" w:space="0" w:color="auto"/>
                    <w:right w:val="none" w:sz="0" w:space="0" w:color="auto"/>
                  </w:divBdr>
                </w:div>
                <w:div w:id="684015043">
                  <w:marLeft w:val="0"/>
                  <w:marRight w:val="0"/>
                  <w:marTop w:val="0"/>
                  <w:marBottom w:val="0"/>
                  <w:divBdr>
                    <w:top w:val="none" w:sz="0" w:space="0" w:color="auto"/>
                    <w:left w:val="none" w:sz="0" w:space="0" w:color="auto"/>
                    <w:bottom w:val="none" w:sz="0" w:space="0" w:color="auto"/>
                    <w:right w:val="none" w:sz="0" w:space="0" w:color="auto"/>
                  </w:divBdr>
                </w:div>
                <w:div w:id="685182208">
                  <w:marLeft w:val="0"/>
                  <w:marRight w:val="0"/>
                  <w:marTop w:val="0"/>
                  <w:marBottom w:val="0"/>
                  <w:divBdr>
                    <w:top w:val="none" w:sz="0" w:space="0" w:color="auto"/>
                    <w:left w:val="none" w:sz="0" w:space="0" w:color="auto"/>
                    <w:bottom w:val="none" w:sz="0" w:space="0" w:color="auto"/>
                    <w:right w:val="none" w:sz="0" w:space="0" w:color="auto"/>
                  </w:divBdr>
                </w:div>
                <w:div w:id="803153950">
                  <w:marLeft w:val="0"/>
                  <w:marRight w:val="0"/>
                  <w:marTop w:val="0"/>
                  <w:marBottom w:val="0"/>
                  <w:divBdr>
                    <w:top w:val="none" w:sz="0" w:space="0" w:color="auto"/>
                    <w:left w:val="none" w:sz="0" w:space="0" w:color="auto"/>
                    <w:bottom w:val="none" w:sz="0" w:space="0" w:color="auto"/>
                    <w:right w:val="none" w:sz="0" w:space="0" w:color="auto"/>
                  </w:divBdr>
                </w:div>
                <w:div w:id="816535420">
                  <w:marLeft w:val="0"/>
                  <w:marRight w:val="0"/>
                  <w:marTop w:val="0"/>
                  <w:marBottom w:val="0"/>
                  <w:divBdr>
                    <w:top w:val="none" w:sz="0" w:space="0" w:color="auto"/>
                    <w:left w:val="none" w:sz="0" w:space="0" w:color="auto"/>
                    <w:bottom w:val="none" w:sz="0" w:space="0" w:color="auto"/>
                    <w:right w:val="none" w:sz="0" w:space="0" w:color="auto"/>
                  </w:divBdr>
                </w:div>
                <w:div w:id="899251073">
                  <w:marLeft w:val="0"/>
                  <w:marRight w:val="0"/>
                  <w:marTop w:val="0"/>
                  <w:marBottom w:val="0"/>
                  <w:divBdr>
                    <w:top w:val="none" w:sz="0" w:space="0" w:color="auto"/>
                    <w:left w:val="none" w:sz="0" w:space="0" w:color="auto"/>
                    <w:bottom w:val="none" w:sz="0" w:space="0" w:color="auto"/>
                    <w:right w:val="none" w:sz="0" w:space="0" w:color="auto"/>
                  </w:divBdr>
                </w:div>
                <w:div w:id="979529729">
                  <w:marLeft w:val="0"/>
                  <w:marRight w:val="0"/>
                  <w:marTop w:val="0"/>
                  <w:marBottom w:val="0"/>
                  <w:divBdr>
                    <w:top w:val="none" w:sz="0" w:space="0" w:color="auto"/>
                    <w:left w:val="none" w:sz="0" w:space="0" w:color="auto"/>
                    <w:bottom w:val="none" w:sz="0" w:space="0" w:color="auto"/>
                    <w:right w:val="none" w:sz="0" w:space="0" w:color="auto"/>
                  </w:divBdr>
                </w:div>
                <w:div w:id="1030686376">
                  <w:marLeft w:val="0"/>
                  <w:marRight w:val="0"/>
                  <w:marTop w:val="0"/>
                  <w:marBottom w:val="0"/>
                  <w:divBdr>
                    <w:top w:val="none" w:sz="0" w:space="0" w:color="auto"/>
                    <w:left w:val="none" w:sz="0" w:space="0" w:color="auto"/>
                    <w:bottom w:val="none" w:sz="0" w:space="0" w:color="auto"/>
                    <w:right w:val="none" w:sz="0" w:space="0" w:color="auto"/>
                  </w:divBdr>
                </w:div>
                <w:div w:id="1090782970">
                  <w:marLeft w:val="0"/>
                  <w:marRight w:val="0"/>
                  <w:marTop w:val="0"/>
                  <w:marBottom w:val="0"/>
                  <w:divBdr>
                    <w:top w:val="none" w:sz="0" w:space="0" w:color="auto"/>
                    <w:left w:val="none" w:sz="0" w:space="0" w:color="auto"/>
                    <w:bottom w:val="none" w:sz="0" w:space="0" w:color="auto"/>
                    <w:right w:val="none" w:sz="0" w:space="0" w:color="auto"/>
                  </w:divBdr>
                </w:div>
                <w:div w:id="1160653506">
                  <w:marLeft w:val="0"/>
                  <w:marRight w:val="0"/>
                  <w:marTop w:val="0"/>
                  <w:marBottom w:val="0"/>
                  <w:divBdr>
                    <w:top w:val="none" w:sz="0" w:space="0" w:color="auto"/>
                    <w:left w:val="none" w:sz="0" w:space="0" w:color="auto"/>
                    <w:bottom w:val="none" w:sz="0" w:space="0" w:color="auto"/>
                    <w:right w:val="none" w:sz="0" w:space="0" w:color="auto"/>
                  </w:divBdr>
                </w:div>
                <w:div w:id="1229879694">
                  <w:marLeft w:val="0"/>
                  <w:marRight w:val="0"/>
                  <w:marTop w:val="0"/>
                  <w:marBottom w:val="0"/>
                  <w:divBdr>
                    <w:top w:val="none" w:sz="0" w:space="0" w:color="auto"/>
                    <w:left w:val="none" w:sz="0" w:space="0" w:color="auto"/>
                    <w:bottom w:val="none" w:sz="0" w:space="0" w:color="auto"/>
                    <w:right w:val="none" w:sz="0" w:space="0" w:color="auto"/>
                  </w:divBdr>
                </w:div>
                <w:div w:id="1315182606">
                  <w:marLeft w:val="0"/>
                  <w:marRight w:val="0"/>
                  <w:marTop w:val="0"/>
                  <w:marBottom w:val="0"/>
                  <w:divBdr>
                    <w:top w:val="none" w:sz="0" w:space="0" w:color="auto"/>
                    <w:left w:val="none" w:sz="0" w:space="0" w:color="auto"/>
                    <w:bottom w:val="none" w:sz="0" w:space="0" w:color="auto"/>
                    <w:right w:val="none" w:sz="0" w:space="0" w:color="auto"/>
                  </w:divBdr>
                </w:div>
                <w:div w:id="1350528716">
                  <w:marLeft w:val="0"/>
                  <w:marRight w:val="0"/>
                  <w:marTop w:val="0"/>
                  <w:marBottom w:val="0"/>
                  <w:divBdr>
                    <w:top w:val="none" w:sz="0" w:space="0" w:color="auto"/>
                    <w:left w:val="none" w:sz="0" w:space="0" w:color="auto"/>
                    <w:bottom w:val="none" w:sz="0" w:space="0" w:color="auto"/>
                    <w:right w:val="none" w:sz="0" w:space="0" w:color="auto"/>
                  </w:divBdr>
                </w:div>
                <w:div w:id="1550607401">
                  <w:marLeft w:val="0"/>
                  <w:marRight w:val="0"/>
                  <w:marTop w:val="0"/>
                  <w:marBottom w:val="0"/>
                  <w:divBdr>
                    <w:top w:val="none" w:sz="0" w:space="0" w:color="auto"/>
                    <w:left w:val="none" w:sz="0" w:space="0" w:color="auto"/>
                    <w:bottom w:val="none" w:sz="0" w:space="0" w:color="auto"/>
                    <w:right w:val="none" w:sz="0" w:space="0" w:color="auto"/>
                  </w:divBdr>
                </w:div>
                <w:div w:id="1568346886">
                  <w:marLeft w:val="0"/>
                  <w:marRight w:val="0"/>
                  <w:marTop w:val="0"/>
                  <w:marBottom w:val="0"/>
                  <w:divBdr>
                    <w:top w:val="none" w:sz="0" w:space="0" w:color="auto"/>
                    <w:left w:val="none" w:sz="0" w:space="0" w:color="auto"/>
                    <w:bottom w:val="none" w:sz="0" w:space="0" w:color="auto"/>
                    <w:right w:val="none" w:sz="0" w:space="0" w:color="auto"/>
                  </w:divBdr>
                </w:div>
                <w:div w:id="1596936922">
                  <w:marLeft w:val="0"/>
                  <w:marRight w:val="0"/>
                  <w:marTop w:val="0"/>
                  <w:marBottom w:val="0"/>
                  <w:divBdr>
                    <w:top w:val="none" w:sz="0" w:space="0" w:color="auto"/>
                    <w:left w:val="none" w:sz="0" w:space="0" w:color="auto"/>
                    <w:bottom w:val="none" w:sz="0" w:space="0" w:color="auto"/>
                    <w:right w:val="none" w:sz="0" w:space="0" w:color="auto"/>
                  </w:divBdr>
                </w:div>
                <w:div w:id="1676565438">
                  <w:marLeft w:val="0"/>
                  <w:marRight w:val="0"/>
                  <w:marTop w:val="0"/>
                  <w:marBottom w:val="0"/>
                  <w:divBdr>
                    <w:top w:val="none" w:sz="0" w:space="0" w:color="auto"/>
                    <w:left w:val="none" w:sz="0" w:space="0" w:color="auto"/>
                    <w:bottom w:val="none" w:sz="0" w:space="0" w:color="auto"/>
                    <w:right w:val="none" w:sz="0" w:space="0" w:color="auto"/>
                  </w:divBdr>
                </w:div>
                <w:div w:id="1705868368">
                  <w:marLeft w:val="0"/>
                  <w:marRight w:val="0"/>
                  <w:marTop w:val="0"/>
                  <w:marBottom w:val="0"/>
                  <w:divBdr>
                    <w:top w:val="none" w:sz="0" w:space="0" w:color="auto"/>
                    <w:left w:val="none" w:sz="0" w:space="0" w:color="auto"/>
                    <w:bottom w:val="none" w:sz="0" w:space="0" w:color="auto"/>
                    <w:right w:val="none" w:sz="0" w:space="0" w:color="auto"/>
                  </w:divBdr>
                </w:div>
                <w:div w:id="1792627872">
                  <w:marLeft w:val="0"/>
                  <w:marRight w:val="0"/>
                  <w:marTop w:val="0"/>
                  <w:marBottom w:val="0"/>
                  <w:divBdr>
                    <w:top w:val="none" w:sz="0" w:space="0" w:color="auto"/>
                    <w:left w:val="none" w:sz="0" w:space="0" w:color="auto"/>
                    <w:bottom w:val="none" w:sz="0" w:space="0" w:color="auto"/>
                    <w:right w:val="none" w:sz="0" w:space="0" w:color="auto"/>
                  </w:divBdr>
                </w:div>
                <w:div w:id="1850293797">
                  <w:marLeft w:val="0"/>
                  <w:marRight w:val="0"/>
                  <w:marTop w:val="0"/>
                  <w:marBottom w:val="0"/>
                  <w:divBdr>
                    <w:top w:val="none" w:sz="0" w:space="0" w:color="auto"/>
                    <w:left w:val="none" w:sz="0" w:space="0" w:color="auto"/>
                    <w:bottom w:val="none" w:sz="0" w:space="0" w:color="auto"/>
                    <w:right w:val="none" w:sz="0" w:space="0" w:color="auto"/>
                  </w:divBdr>
                </w:div>
                <w:div w:id="1864590073">
                  <w:marLeft w:val="0"/>
                  <w:marRight w:val="0"/>
                  <w:marTop w:val="0"/>
                  <w:marBottom w:val="0"/>
                  <w:divBdr>
                    <w:top w:val="none" w:sz="0" w:space="0" w:color="auto"/>
                    <w:left w:val="none" w:sz="0" w:space="0" w:color="auto"/>
                    <w:bottom w:val="none" w:sz="0" w:space="0" w:color="auto"/>
                    <w:right w:val="none" w:sz="0" w:space="0" w:color="auto"/>
                  </w:divBdr>
                </w:div>
                <w:div w:id="1950771723">
                  <w:marLeft w:val="0"/>
                  <w:marRight w:val="0"/>
                  <w:marTop w:val="0"/>
                  <w:marBottom w:val="0"/>
                  <w:divBdr>
                    <w:top w:val="none" w:sz="0" w:space="0" w:color="auto"/>
                    <w:left w:val="none" w:sz="0" w:space="0" w:color="auto"/>
                    <w:bottom w:val="none" w:sz="0" w:space="0" w:color="auto"/>
                    <w:right w:val="none" w:sz="0" w:space="0" w:color="auto"/>
                  </w:divBdr>
                </w:div>
                <w:div w:id="199316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056073">
      <w:bodyDiv w:val="1"/>
      <w:marLeft w:val="0"/>
      <w:marRight w:val="0"/>
      <w:marTop w:val="0"/>
      <w:marBottom w:val="0"/>
      <w:divBdr>
        <w:top w:val="none" w:sz="0" w:space="0" w:color="auto"/>
        <w:left w:val="none" w:sz="0" w:space="0" w:color="auto"/>
        <w:bottom w:val="none" w:sz="0" w:space="0" w:color="auto"/>
        <w:right w:val="none" w:sz="0" w:space="0" w:color="auto"/>
      </w:divBdr>
    </w:div>
    <w:div w:id="1235777503">
      <w:bodyDiv w:val="1"/>
      <w:marLeft w:val="0"/>
      <w:marRight w:val="0"/>
      <w:marTop w:val="0"/>
      <w:marBottom w:val="0"/>
      <w:divBdr>
        <w:top w:val="none" w:sz="0" w:space="0" w:color="auto"/>
        <w:left w:val="none" w:sz="0" w:space="0" w:color="auto"/>
        <w:bottom w:val="none" w:sz="0" w:space="0" w:color="auto"/>
        <w:right w:val="none" w:sz="0" w:space="0" w:color="auto"/>
      </w:divBdr>
    </w:div>
    <w:div w:id="1235974407">
      <w:bodyDiv w:val="1"/>
      <w:marLeft w:val="0"/>
      <w:marRight w:val="0"/>
      <w:marTop w:val="0"/>
      <w:marBottom w:val="0"/>
      <w:divBdr>
        <w:top w:val="none" w:sz="0" w:space="0" w:color="auto"/>
        <w:left w:val="none" w:sz="0" w:space="0" w:color="auto"/>
        <w:bottom w:val="none" w:sz="0" w:space="0" w:color="auto"/>
        <w:right w:val="none" w:sz="0" w:space="0" w:color="auto"/>
      </w:divBdr>
      <w:divsChild>
        <w:div w:id="883055354">
          <w:marLeft w:val="0"/>
          <w:marRight w:val="0"/>
          <w:marTop w:val="0"/>
          <w:marBottom w:val="0"/>
          <w:divBdr>
            <w:top w:val="none" w:sz="0" w:space="0" w:color="auto"/>
            <w:left w:val="none" w:sz="0" w:space="0" w:color="auto"/>
            <w:bottom w:val="none" w:sz="0" w:space="0" w:color="auto"/>
            <w:right w:val="none" w:sz="0" w:space="0" w:color="auto"/>
          </w:divBdr>
          <w:divsChild>
            <w:div w:id="893859021">
              <w:marLeft w:val="0"/>
              <w:marRight w:val="0"/>
              <w:marTop w:val="0"/>
              <w:marBottom w:val="0"/>
              <w:divBdr>
                <w:top w:val="none" w:sz="0" w:space="0" w:color="auto"/>
                <w:left w:val="none" w:sz="0" w:space="0" w:color="auto"/>
                <w:bottom w:val="none" w:sz="0" w:space="0" w:color="auto"/>
                <w:right w:val="none" w:sz="0" w:space="0" w:color="auto"/>
              </w:divBdr>
              <w:divsChild>
                <w:div w:id="1351375546">
                  <w:marLeft w:val="0"/>
                  <w:marRight w:val="0"/>
                  <w:marTop w:val="0"/>
                  <w:marBottom w:val="0"/>
                  <w:divBdr>
                    <w:top w:val="none" w:sz="0" w:space="0" w:color="auto"/>
                    <w:left w:val="none" w:sz="0" w:space="0" w:color="auto"/>
                    <w:bottom w:val="none" w:sz="0" w:space="0" w:color="auto"/>
                    <w:right w:val="none" w:sz="0" w:space="0" w:color="auto"/>
                  </w:divBdr>
                  <w:divsChild>
                    <w:div w:id="477889348">
                      <w:marLeft w:val="0"/>
                      <w:marRight w:val="0"/>
                      <w:marTop w:val="0"/>
                      <w:marBottom w:val="0"/>
                      <w:divBdr>
                        <w:top w:val="none" w:sz="0" w:space="0" w:color="auto"/>
                        <w:left w:val="none" w:sz="0" w:space="0" w:color="auto"/>
                        <w:bottom w:val="none" w:sz="0" w:space="0" w:color="auto"/>
                        <w:right w:val="none" w:sz="0" w:space="0" w:color="auto"/>
                      </w:divBdr>
                      <w:divsChild>
                        <w:div w:id="1484001702">
                          <w:marLeft w:val="0"/>
                          <w:marRight w:val="0"/>
                          <w:marTop w:val="0"/>
                          <w:marBottom w:val="0"/>
                          <w:divBdr>
                            <w:top w:val="none" w:sz="0" w:space="0" w:color="auto"/>
                            <w:left w:val="none" w:sz="0" w:space="0" w:color="auto"/>
                            <w:bottom w:val="none" w:sz="0" w:space="0" w:color="auto"/>
                            <w:right w:val="none" w:sz="0" w:space="0" w:color="auto"/>
                          </w:divBdr>
                          <w:divsChild>
                            <w:div w:id="1172985974">
                              <w:marLeft w:val="0"/>
                              <w:marRight w:val="0"/>
                              <w:marTop w:val="0"/>
                              <w:marBottom w:val="0"/>
                              <w:divBdr>
                                <w:top w:val="none" w:sz="0" w:space="0" w:color="auto"/>
                                <w:left w:val="none" w:sz="0" w:space="0" w:color="auto"/>
                                <w:bottom w:val="none" w:sz="0" w:space="0" w:color="auto"/>
                                <w:right w:val="none" w:sz="0" w:space="0" w:color="auto"/>
                              </w:divBdr>
                              <w:divsChild>
                                <w:div w:id="904487871">
                                  <w:marLeft w:val="0"/>
                                  <w:marRight w:val="0"/>
                                  <w:marTop w:val="0"/>
                                  <w:marBottom w:val="0"/>
                                  <w:divBdr>
                                    <w:top w:val="none" w:sz="0" w:space="0" w:color="auto"/>
                                    <w:left w:val="none" w:sz="0" w:space="0" w:color="auto"/>
                                    <w:bottom w:val="none" w:sz="0" w:space="0" w:color="auto"/>
                                    <w:right w:val="none" w:sz="0" w:space="0" w:color="auto"/>
                                  </w:divBdr>
                                  <w:divsChild>
                                    <w:div w:id="1945070928">
                                      <w:marLeft w:val="0"/>
                                      <w:marRight w:val="0"/>
                                      <w:marTop w:val="0"/>
                                      <w:marBottom w:val="0"/>
                                      <w:divBdr>
                                        <w:top w:val="none" w:sz="0" w:space="0" w:color="auto"/>
                                        <w:left w:val="none" w:sz="0" w:space="0" w:color="auto"/>
                                        <w:bottom w:val="none" w:sz="0" w:space="0" w:color="auto"/>
                                        <w:right w:val="none" w:sz="0" w:space="0" w:color="auto"/>
                                      </w:divBdr>
                                      <w:divsChild>
                                        <w:div w:id="165474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1138236">
      <w:bodyDiv w:val="1"/>
      <w:marLeft w:val="0"/>
      <w:marRight w:val="0"/>
      <w:marTop w:val="0"/>
      <w:marBottom w:val="0"/>
      <w:divBdr>
        <w:top w:val="none" w:sz="0" w:space="0" w:color="auto"/>
        <w:left w:val="none" w:sz="0" w:space="0" w:color="auto"/>
        <w:bottom w:val="none" w:sz="0" w:space="0" w:color="auto"/>
        <w:right w:val="none" w:sz="0" w:space="0" w:color="auto"/>
      </w:divBdr>
      <w:divsChild>
        <w:div w:id="61607676">
          <w:marLeft w:val="0"/>
          <w:marRight w:val="0"/>
          <w:marTop w:val="0"/>
          <w:marBottom w:val="0"/>
          <w:divBdr>
            <w:top w:val="none" w:sz="0" w:space="0" w:color="auto"/>
            <w:left w:val="none" w:sz="0" w:space="0" w:color="auto"/>
            <w:bottom w:val="none" w:sz="0" w:space="0" w:color="auto"/>
            <w:right w:val="none" w:sz="0" w:space="0" w:color="auto"/>
          </w:divBdr>
        </w:div>
        <w:div w:id="208687666">
          <w:marLeft w:val="0"/>
          <w:marRight w:val="0"/>
          <w:marTop w:val="0"/>
          <w:marBottom w:val="0"/>
          <w:divBdr>
            <w:top w:val="none" w:sz="0" w:space="0" w:color="auto"/>
            <w:left w:val="none" w:sz="0" w:space="0" w:color="auto"/>
            <w:bottom w:val="none" w:sz="0" w:space="0" w:color="auto"/>
            <w:right w:val="none" w:sz="0" w:space="0" w:color="auto"/>
          </w:divBdr>
        </w:div>
        <w:div w:id="311373000">
          <w:marLeft w:val="0"/>
          <w:marRight w:val="0"/>
          <w:marTop w:val="0"/>
          <w:marBottom w:val="0"/>
          <w:divBdr>
            <w:top w:val="none" w:sz="0" w:space="0" w:color="auto"/>
            <w:left w:val="none" w:sz="0" w:space="0" w:color="auto"/>
            <w:bottom w:val="none" w:sz="0" w:space="0" w:color="auto"/>
            <w:right w:val="none" w:sz="0" w:space="0" w:color="auto"/>
          </w:divBdr>
        </w:div>
        <w:div w:id="480316967">
          <w:marLeft w:val="0"/>
          <w:marRight w:val="0"/>
          <w:marTop w:val="0"/>
          <w:marBottom w:val="0"/>
          <w:divBdr>
            <w:top w:val="none" w:sz="0" w:space="0" w:color="auto"/>
            <w:left w:val="none" w:sz="0" w:space="0" w:color="auto"/>
            <w:bottom w:val="none" w:sz="0" w:space="0" w:color="auto"/>
            <w:right w:val="none" w:sz="0" w:space="0" w:color="auto"/>
          </w:divBdr>
        </w:div>
        <w:div w:id="579827796">
          <w:marLeft w:val="0"/>
          <w:marRight w:val="0"/>
          <w:marTop w:val="0"/>
          <w:marBottom w:val="0"/>
          <w:divBdr>
            <w:top w:val="none" w:sz="0" w:space="0" w:color="auto"/>
            <w:left w:val="none" w:sz="0" w:space="0" w:color="auto"/>
            <w:bottom w:val="none" w:sz="0" w:space="0" w:color="auto"/>
            <w:right w:val="none" w:sz="0" w:space="0" w:color="auto"/>
          </w:divBdr>
        </w:div>
        <w:div w:id="1021475050">
          <w:marLeft w:val="0"/>
          <w:marRight w:val="0"/>
          <w:marTop w:val="0"/>
          <w:marBottom w:val="0"/>
          <w:divBdr>
            <w:top w:val="none" w:sz="0" w:space="0" w:color="auto"/>
            <w:left w:val="none" w:sz="0" w:space="0" w:color="auto"/>
            <w:bottom w:val="none" w:sz="0" w:space="0" w:color="auto"/>
            <w:right w:val="none" w:sz="0" w:space="0" w:color="auto"/>
          </w:divBdr>
        </w:div>
        <w:div w:id="1165172847">
          <w:marLeft w:val="0"/>
          <w:marRight w:val="0"/>
          <w:marTop w:val="0"/>
          <w:marBottom w:val="0"/>
          <w:divBdr>
            <w:top w:val="none" w:sz="0" w:space="0" w:color="auto"/>
            <w:left w:val="none" w:sz="0" w:space="0" w:color="auto"/>
            <w:bottom w:val="none" w:sz="0" w:space="0" w:color="auto"/>
            <w:right w:val="none" w:sz="0" w:space="0" w:color="auto"/>
          </w:divBdr>
        </w:div>
        <w:div w:id="1169708485">
          <w:marLeft w:val="0"/>
          <w:marRight w:val="0"/>
          <w:marTop w:val="0"/>
          <w:marBottom w:val="0"/>
          <w:divBdr>
            <w:top w:val="none" w:sz="0" w:space="0" w:color="auto"/>
            <w:left w:val="none" w:sz="0" w:space="0" w:color="auto"/>
            <w:bottom w:val="none" w:sz="0" w:space="0" w:color="auto"/>
            <w:right w:val="none" w:sz="0" w:space="0" w:color="auto"/>
          </w:divBdr>
        </w:div>
        <w:div w:id="1397321921">
          <w:marLeft w:val="0"/>
          <w:marRight w:val="0"/>
          <w:marTop w:val="0"/>
          <w:marBottom w:val="0"/>
          <w:divBdr>
            <w:top w:val="none" w:sz="0" w:space="0" w:color="auto"/>
            <w:left w:val="none" w:sz="0" w:space="0" w:color="auto"/>
            <w:bottom w:val="none" w:sz="0" w:space="0" w:color="auto"/>
            <w:right w:val="none" w:sz="0" w:space="0" w:color="auto"/>
          </w:divBdr>
        </w:div>
        <w:div w:id="1442411397">
          <w:marLeft w:val="0"/>
          <w:marRight w:val="0"/>
          <w:marTop w:val="0"/>
          <w:marBottom w:val="0"/>
          <w:divBdr>
            <w:top w:val="none" w:sz="0" w:space="0" w:color="auto"/>
            <w:left w:val="none" w:sz="0" w:space="0" w:color="auto"/>
            <w:bottom w:val="none" w:sz="0" w:space="0" w:color="auto"/>
            <w:right w:val="none" w:sz="0" w:space="0" w:color="auto"/>
          </w:divBdr>
        </w:div>
        <w:div w:id="1471046890">
          <w:marLeft w:val="0"/>
          <w:marRight w:val="0"/>
          <w:marTop w:val="0"/>
          <w:marBottom w:val="0"/>
          <w:divBdr>
            <w:top w:val="none" w:sz="0" w:space="0" w:color="auto"/>
            <w:left w:val="none" w:sz="0" w:space="0" w:color="auto"/>
            <w:bottom w:val="none" w:sz="0" w:space="0" w:color="auto"/>
            <w:right w:val="none" w:sz="0" w:space="0" w:color="auto"/>
          </w:divBdr>
        </w:div>
        <w:div w:id="1481388716">
          <w:marLeft w:val="0"/>
          <w:marRight w:val="0"/>
          <w:marTop w:val="0"/>
          <w:marBottom w:val="0"/>
          <w:divBdr>
            <w:top w:val="none" w:sz="0" w:space="0" w:color="auto"/>
            <w:left w:val="none" w:sz="0" w:space="0" w:color="auto"/>
            <w:bottom w:val="none" w:sz="0" w:space="0" w:color="auto"/>
            <w:right w:val="none" w:sz="0" w:space="0" w:color="auto"/>
          </w:divBdr>
        </w:div>
        <w:div w:id="1527475150">
          <w:marLeft w:val="0"/>
          <w:marRight w:val="0"/>
          <w:marTop w:val="0"/>
          <w:marBottom w:val="0"/>
          <w:divBdr>
            <w:top w:val="none" w:sz="0" w:space="0" w:color="auto"/>
            <w:left w:val="none" w:sz="0" w:space="0" w:color="auto"/>
            <w:bottom w:val="none" w:sz="0" w:space="0" w:color="auto"/>
            <w:right w:val="none" w:sz="0" w:space="0" w:color="auto"/>
          </w:divBdr>
        </w:div>
        <w:div w:id="1576237303">
          <w:marLeft w:val="0"/>
          <w:marRight w:val="0"/>
          <w:marTop w:val="0"/>
          <w:marBottom w:val="0"/>
          <w:divBdr>
            <w:top w:val="none" w:sz="0" w:space="0" w:color="auto"/>
            <w:left w:val="none" w:sz="0" w:space="0" w:color="auto"/>
            <w:bottom w:val="none" w:sz="0" w:space="0" w:color="auto"/>
            <w:right w:val="none" w:sz="0" w:space="0" w:color="auto"/>
          </w:divBdr>
        </w:div>
        <w:div w:id="1623724906">
          <w:marLeft w:val="0"/>
          <w:marRight w:val="0"/>
          <w:marTop w:val="0"/>
          <w:marBottom w:val="0"/>
          <w:divBdr>
            <w:top w:val="none" w:sz="0" w:space="0" w:color="auto"/>
            <w:left w:val="none" w:sz="0" w:space="0" w:color="auto"/>
            <w:bottom w:val="none" w:sz="0" w:space="0" w:color="auto"/>
            <w:right w:val="none" w:sz="0" w:space="0" w:color="auto"/>
          </w:divBdr>
        </w:div>
        <w:div w:id="1725986860">
          <w:marLeft w:val="0"/>
          <w:marRight w:val="0"/>
          <w:marTop w:val="0"/>
          <w:marBottom w:val="0"/>
          <w:divBdr>
            <w:top w:val="none" w:sz="0" w:space="0" w:color="auto"/>
            <w:left w:val="none" w:sz="0" w:space="0" w:color="auto"/>
            <w:bottom w:val="none" w:sz="0" w:space="0" w:color="auto"/>
            <w:right w:val="none" w:sz="0" w:space="0" w:color="auto"/>
          </w:divBdr>
        </w:div>
        <w:div w:id="1968655701">
          <w:marLeft w:val="0"/>
          <w:marRight w:val="0"/>
          <w:marTop w:val="0"/>
          <w:marBottom w:val="0"/>
          <w:divBdr>
            <w:top w:val="none" w:sz="0" w:space="0" w:color="auto"/>
            <w:left w:val="none" w:sz="0" w:space="0" w:color="auto"/>
            <w:bottom w:val="none" w:sz="0" w:space="0" w:color="auto"/>
            <w:right w:val="none" w:sz="0" w:space="0" w:color="auto"/>
          </w:divBdr>
        </w:div>
        <w:div w:id="1981685327">
          <w:marLeft w:val="0"/>
          <w:marRight w:val="0"/>
          <w:marTop w:val="0"/>
          <w:marBottom w:val="0"/>
          <w:divBdr>
            <w:top w:val="none" w:sz="0" w:space="0" w:color="auto"/>
            <w:left w:val="none" w:sz="0" w:space="0" w:color="auto"/>
            <w:bottom w:val="none" w:sz="0" w:space="0" w:color="auto"/>
            <w:right w:val="none" w:sz="0" w:space="0" w:color="auto"/>
          </w:divBdr>
        </w:div>
        <w:div w:id="2025938449">
          <w:marLeft w:val="0"/>
          <w:marRight w:val="0"/>
          <w:marTop w:val="0"/>
          <w:marBottom w:val="0"/>
          <w:divBdr>
            <w:top w:val="none" w:sz="0" w:space="0" w:color="auto"/>
            <w:left w:val="none" w:sz="0" w:space="0" w:color="auto"/>
            <w:bottom w:val="none" w:sz="0" w:space="0" w:color="auto"/>
            <w:right w:val="none" w:sz="0" w:space="0" w:color="auto"/>
          </w:divBdr>
        </w:div>
        <w:div w:id="2036151822">
          <w:marLeft w:val="0"/>
          <w:marRight w:val="0"/>
          <w:marTop w:val="0"/>
          <w:marBottom w:val="0"/>
          <w:divBdr>
            <w:top w:val="none" w:sz="0" w:space="0" w:color="auto"/>
            <w:left w:val="none" w:sz="0" w:space="0" w:color="auto"/>
            <w:bottom w:val="none" w:sz="0" w:space="0" w:color="auto"/>
            <w:right w:val="none" w:sz="0" w:space="0" w:color="auto"/>
          </w:divBdr>
        </w:div>
      </w:divsChild>
    </w:div>
    <w:div w:id="1242832926">
      <w:bodyDiv w:val="1"/>
      <w:marLeft w:val="0"/>
      <w:marRight w:val="0"/>
      <w:marTop w:val="0"/>
      <w:marBottom w:val="0"/>
      <w:divBdr>
        <w:top w:val="none" w:sz="0" w:space="0" w:color="auto"/>
        <w:left w:val="none" w:sz="0" w:space="0" w:color="auto"/>
        <w:bottom w:val="none" w:sz="0" w:space="0" w:color="auto"/>
        <w:right w:val="none" w:sz="0" w:space="0" w:color="auto"/>
      </w:divBdr>
      <w:divsChild>
        <w:div w:id="914364676">
          <w:marLeft w:val="0"/>
          <w:marRight w:val="0"/>
          <w:marTop w:val="0"/>
          <w:marBottom w:val="0"/>
          <w:divBdr>
            <w:top w:val="none" w:sz="0" w:space="0" w:color="auto"/>
            <w:left w:val="none" w:sz="0" w:space="0" w:color="auto"/>
            <w:bottom w:val="none" w:sz="0" w:space="0" w:color="auto"/>
            <w:right w:val="none" w:sz="0" w:space="0" w:color="auto"/>
          </w:divBdr>
          <w:divsChild>
            <w:div w:id="1496846562">
              <w:marLeft w:val="0"/>
              <w:marRight w:val="0"/>
              <w:marTop w:val="0"/>
              <w:marBottom w:val="0"/>
              <w:divBdr>
                <w:top w:val="none" w:sz="0" w:space="0" w:color="auto"/>
                <w:left w:val="none" w:sz="0" w:space="0" w:color="auto"/>
                <w:bottom w:val="none" w:sz="0" w:space="0" w:color="auto"/>
                <w:right w:val="none" w:sz="0" w:space="0" w:color="auto"/>
              </w:divBdr>
              <w:divsChild>
                <w:div w:id="1100031094">
                  <w:marLeft w:val="0"/>
                  <w:marRight w:val="0"/>
                  <w:marTop w:val="0"/>
                  <w:marBottom w:val="0"/>
                  <w:divBdr>
                    <w:top w:val="none" w:sz="0" w:space="0" w:color="auto"/>
                    <w:left w:val="none" w:sz="0" w:space="0" w:color="auto"/>
                    <w:bottom w:val="none" w:sz="0" w:space="0" w:color="auto"/>
                    <w:right w:val="none" w:sz="0" w:space="0" w:color="auto"/>
                  </w:divBdr>
                  <w:divsChild>
                    <w:div w:id="1170213640">
                      <w:marLeft w:val="0"/>
                      <w:marRight w:val="0"/>
                      <w:marTop w:val="0"/>
                      <w:marBottom w:val="0"/>
                      <w:divBdr>
                        <w:top w:val="none" w:sz="0" w:space="0" w:color="auto"/>
                        <w:left w:val="none" w:sz="0" w:space="0" w:color="auto"/>
                        <w:bottom w:val="none" w:sz="0" w:space="0" w:color="auto"/>
                        <w:right w:val="none" w:sz="0" w:space="0" w:color="auto"/>
                      </w:divBdr>
                      <w:divsChild>
                        <w:div w:id="676152393">
                          <w:marLeft w:val="0"/>
                          <w:marRight w:val="0"/>
                          <w:marTop w:val="0"/>
                          <w:marBottom w:val="0"/>
                          <w:divBdr>
                            <w:top w:val="none" w:sz="0" w:space="0" w:color="auto"/>
                            <w:left w:val="none" w:sz="0" w:space="0" w:color="auto"/>
                            <w:bottom w:val="none" w:sz="0" w:space="0" w:color="auto"/>
                            <w:right w:val="none" w:sz="0" w:space="0" w:color="auto"/>
                          </w:divBdr>
                          <w:divsChild>
                            <w:div w:id="66578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2834014">
      <w:bodyDiv w:val="1"/>
      <w:marLeft w:val="0"/>
      <w:marRight w:val="0"/>
      <w:marTop w:val="0"/>
      <w:marBottom w:val="0"/>
      <w:divBdr>
        <w:top w:val="none" w:sz="0" w:space="0" w:color="auto"/>
        <w:left w:val="none" w:sz="0" w:space="0" w:color="auto"/>
        <w:bottom w:val="none" w:sz="0" w:space="0" w:color="auto"/>
        <w:right w:val="none" w:sz="0" w:space="0" w:color="auto"/>
      </w:divBdr>
    </w:div>
    <w:div w:id="1246761910">
      <w:bodyDiv w:val="1"/>
      <w:marLeft w:val="0"/>
      <w:marRight w:val="0"/>
      <w:marTop w:val="0"/>
      <w:marBottom w:val="0"/>
      <w:divBdr>
        <w:top w:val="none" w:sz="0" w:space="0" w:color="auto"/>
        <w:left w:val="none" w:sz="0" w:space="0" w:color="auto"/>
        <w:bottom w:val="none" w:sz="0" w:space="0" w:color="auto"/>
        <w:right w:val="none" w:sz="0" w:space="0" w:color="auto"/>
      </w:divBdr>
      <w:divsChild>
        <w:div w:id="407773265">
          <w:marLeft w:val="0"/>
          <w:marRight w:val="0"/>
          <w:marTop w:val="0"/>
          <w:marBottom w:val="0"/>
          <w:divBdr>
            <w:top w:val="none" w:sz="0" w:space="0" w:color="auto"/>
            <w:left w:val="none" w:sz="0" w:space="0" w:color="auto"/>
            <w:bottom w:val="none" w:sz="0" w:space="0" w:color="auto"/>
            <w:right w:val="none" w:sz="0" w:space="0" w:color="auto"/>
          </w:divBdr>
        </w:div>
        <w:div w:id="649410459">
          <w:marLeft w:val="0"/>
          <w:marRight w:val="0"/>
          <w:marTop w:val="0"/>
          <w:marBottom w:val="0"/>
          <w:divBdr>
            <w:top w:val="none" w:sz="0" w:space="0" w:color="auto"/>
            <w:left w:val="none" w:sz="0" w:space="0" w:color="auto"/>
            <w:bottom w:val="none" w:sz="0" w:space="0" w:color="auto"/>
            <w:right w:val="none" w:sz="0" w:space="0" w:color="auto"/>
          </w:divBdr>
        </w:div>
        <w:div w:id="981234597">
          <w:marLeft w:val="0"/>
          <w:marRight w:val="0"/>
          <w:marTop w:val="0"/>
          <w:marBottom w:val="0"/>
          <w:divBdr>
            <w:top w:val="none" w:sz="0" w:space="0" w:color="auto"/>
            <w:left w:val="none" w:sz="0" w:space="0" w:color="auto"/>
            <w:bottom w:val="none" w:sz="0" w:space="0" w:color="auto"/>
            <w:right w:val="none" w:sz="0" w:space="0" w:color="auto"/>
          </w:divBdr>
        </w:div>
        <w:div w:id="1441146012">
          <w:marLeft w:val="0"/>
          <w:marRight w:val="0"/>
          <w:marTop w:val="0"/>
          <w:marBottom w:val="0"/>
          <w:divBdr>
            <w:top w:val="none" w:sz="0" w:space="0" w:color="auto"/>
            <w:left w:val="none" w:sz="0" w:space="0" w:color="auto"/>
            <w:bottom w:val="none" w:sz="0" w:space="0" w:color="auto"/>
            <w:right w:val="none" w:sz="0" w:space="0" w:color="auto"/>
          </w:divBdr>
        </w:div>
        <w:div w:id="1489786570">
          <w:marLeft w:val="0"/>
          <w:marRight w:val="0"/>
          <w:marTop w:val="0"/>
          <w:marBottom w:val="0"/>
          <w:divBdr>
            <w:top w:val="none" w:sz="0" w:space="0" w:color="auto"/>
            <w:left w:val="none" w:sz="0" w:space="0" w:color="auto"/>
            <w:bottom w:val="none" w:sz="0" w:space="0" w:color="auto"/>
            <w:right w:val="none" w:sz="0" w:space="0" w:color="auto"/>
          </w:divBdr>
        </w:div>
        <w:div w:id="1492410408">
          <w:marLeft w:val="0"/>
          <w:marRight w:val="0"/>
          <w:marTop w:val="0"/>
          <w:marBottom w:val="0"/>
          <w:divBdr>
            <w:top w:val="none" w:sz="0" w:space="0" w:color="auto"/>
            <w:left w:val="none" w:sz="0" w:space="0" w:color="auto"/>
            <w:bottom w:val="none" w:sz="0" w:space="0" w:color="auto"/>
            <w:right w:val="none" w:sz="0" w:space="0" w:color="auto"/>
          </w:divBdr>
        </w:div>
        <w:div w:id="1852141941">
          <w:marLeft w:val="0"/>
          <w:marRight w:val="0"/>
          <w:marTop w:val="0"/>
          <w:marBottom w:val="0"/>
          <w:divBdr>
            <w:top w:val="none" w:sz="0" w:space="0" w:color="auto"/>
            <w:left w:val="none" w:sz="0" w:space="0" w:color="auto"/>
            <w:bottom w:val="none" w:sz="0" w:space="0" w:color="auto"/>
            <w:right w:val="none" w:sz="0" w:space="0" w:color="auto"/>
          </w:divBdr>
        </w:div>
        <w:div w:id="1928924731">
          <w:marLeft w:val="0"/>
          <w:marRight w:val="0"/>
          <w:marTop w:val="0"/>
          <w:marBottom w:val="0"/>
          <w:divBdr>
            <w:top w:val="none" w:sz="0" w:space="0" w:color="auto"/>
            <w:left w:val="none" w:sz="0" w:space="0" w:color="auto"/>
            <w:bottom w:val="none" w:sz="0" w:space="0" w:color="auto"/>
            <w:right w:val="none" w:sz="0" w:space="0" w:color="auto"/>
          </w:divBdr>
        </w:div>
        <w:div w:id="1972897494">
          <w:marLeft w:val="0"/>
          <w:marRight w:val="0"/>
          <w:marTop w:val="0"/>
          <w:marBottom w:val="0"/>
          <w:divBdr>
            <w:top w:val="none" w:sz="0" w:space="0" w:color="auto"/>
            <w:left w:val="none" w:sz="0" w:space="0" w:color="auto"/>
            <w:bottom w:val="none" w:sz="0" w:space="0" w:color="auto"/>
            <w:right w:val="none" w:sz="0" w:space="0" w:color="auto"/>
          </w:divBdr>
        </w:div>
      </w:divsChild>
    </w:div>
    <w:div w:id="1255165106">
      <w:bodyDiv w:val="1"/>
      <w:marLeft w:val="0"/>
      <w:marRight w:val="0"/>
      <w:marTop w:val="0"/>
      <w:marBottom w:val="0"/>
      <w:divBdr>
        <w:top w:val="none" w:sz="0" w:space="0" w:color="auto"/>
        <w:left w:val="none" w:sz="0" w:space="0" w:color="auto"/>
        <w:bottom w:val="none" w:sz="0" w:space="0" w:color="auto"/>
        <w:right w:val="none" w:sz="0" w:space="0" w:color="auto"/>
      </w:divBdr>
    </w:div>
    <w:div w:id="1273172661">
      <w:bodyDiv w:val="1"/>
      <w:marLeft w:val="0"/>
      <w:marRight w:val="0"/>
      <w:marTop w:val="0"/>
      <w:marBottom w:val="0"/>
      <w:divBdr>
        <w:top w:val="none" w:sz="0" w:space="0" w:color="auto"/>
        <w:left w:val="none" w:sz="0" w:space="0" w:color="auto"/>
        <w:bottom w:val="none" w:sz="0" w:space="0" w:color="auto"/>
        <w:right w:val="none" w:sz="0" w:space="0" w:color="auto"/>
      </w:divBdr>
    </w:div>
    <w:div w:id="1278025236">
      <w:bodyDiv w:val="1"/>
      <w:marLeft w:val="0"/>
      <w:marRight w:val="0"/>
      <w:marTop w:val="0"/>
      <w:marBottom w:val="0"/>
      <w:divBdr>
        <w:top w:val="none" w:sz="0" w:space="0" w:color="auto"/>
        <w:left w:val="none" w:sz="0" w:space="0" w:color="auto"/>
        <w:bottom w:val="none" w:sz="0" w:space="0" w:color="auto"/>
        <w:right w:val="none" w:sz="0" w:space="0" w:color="auto"/>
      </w:divBdr>
      <w:divsChild>
        <w:div w:id="216475818">
          <w:marLeft w:val="0"/>
          <w:marRight w:val="0"/>
          <w:marTop w:val="0"/>
          <w:marBottom w:val="0"/>
          <w:divBdr>
            <w:top w:val="none" w:sz="0" w:space="0" w:color="auto"/>
            <w:left w:val="none" w:sz="0" w:space="0" w:color="auto"/>
            <w:bottom w:val="none" w:sz="0" w:space="0" w:color="auto"/>
            <w:right w:val="none" w:sz="0" w:space="0" w:color="auto"/>
          </w:divBdr>
        </w:div>
        <w:div w:id="232156440">
          <w:marLeft w:val="0"/>
          <w:marRight w:val="0"/>
          <w:marTop w:val="0"/>
          <w:marBottom w:val="0"/>
          <w:divBdr>
            <w:top w:val="none" w:sz="0" w:space="0" w:color="auto"/>
            <w:left w:val="none" w:sz="0" w:space="0" w:color="auto"/>
            <w:bottom w:val="none" w:sz="0" w:space="0" w:color="auto"/>
            <w:right w:val="none" w:sz="0" w:space="0" w:color="auto"/>
          </w:divBdr>
        </w:div>
        <w:div w:id="268316913">
          <w:marLeft w:val="0"/>
          <w:marRight w:val="0"/>
          <w:marTop w:val="0"/>
          <w:marBottom w:val="0"/>
          <w:divBdr>
            <w:top w:val="none" w:sz="0" w:space="0" w:color="auto"/>
            <w:left w:val="none" w:sz="0" w:space="0" w:color="auto"/>
            <w:bottom w:val="none" w:sz="0" w:space="0" w:color="auto"/>
            <w:right w:val="none" w:sz="0" w:space="0" w:color="auto"/>
          </w:divBdr>
        </w:div>
        <w:div w:id="468404420">
          <w:marLeft w:val="0"/>
          <w:marRight w:val="0"/>
          <w:marTop w:val="0"/>
          <w:marBottom w:val="0"/>
          <w:divBdr>
            <w:top w:val="none" w:sz="0" w:space="0" w:color="auto"/>
            <w:left w:val="none" w:sz="0" w:space="0" w:color="auto"/>
            <w:bottom w:val="none" w:sz="0" w:space="0" w:color="auto"/>
            <w:right w:val="none" w:sz="0" w:space="0" w:color="auto"/>
          </w:divBdr>
        </w:div>
        <w:div w:id="529731936">
          <w:marLeft w:val="0"/>
          <w:marRight w:val="0"/>
          <w:marTop w:val="0"/>
          <w:marBottom w:val="0"/>
          <w:divBdr>
            <w:top w:val="none" w:sz="0" w:space="0" w:color="auto"/>
            <w:left w:val="none" w:sz="0" w:space="0" w:color="auto"/>
            <w:bottom w:val="none" w:sz="0" w:space="0" w:color="auto"/>
            <w:right w:val="none" w:sz="0" w:space="0" w:color="auto"/>
          </w:divBdr>
        </w:div>
        <w:div w:id="559361773">
          <w:marLeft w:val="0"/>
          <w:marRight w:val="0"/>
          <w:marTop w:val="0"/>
          <w:marBottom w:val="0"/>
          <w:divBdr>
            <w:top w:val="none" w:sz="0" w:space="0" w:color="auto"/>
            <w:left w:val="none" w:sz="0" w:space="0" w:color="auto"/>
            <w:bottom w:val="none" w:sz="0" w:space="0" w:color="auto"/>
            <w:right w:val="none" w:sz="0" w:space="0" w:color="auto"/>
          </w:divBdr>
        </w:div>
        <w:div w:id="644312956">
          <w:marLeft w:val="0"/>
          <w:marRight w:val="0"/>
          <w:marTop w:val="0"/>
          <w:marBottom w:val="0"/>
          <w:divBdr>
            <w:top w:val="none" w:sz="0" w:space="0" w:color="auto"/>
            <w:left w:val="none" w:sz="0" w:space="0" w:color="auto"/>
            <w:bottom w:val="none" w:sz="0" w:space="0" w:color="auto"/>
            <w:right w:val="none" w:sz="0" w:space="0" w:color="auto"/>
          </w:divBdr>
        </w:div>
        <w:div w:id="903948074">
          <w:marLeft w:val="0"/>
          <w:marRight w:val="0"/>
          <w:marTop w:val="0"/>
          <w:marBottom w:val="0"/>
          <w:divBdr>
            <w:top w:val="none" w:sz="0" w:space="0" w:color="auto"/>
            <w:left w:val="none" w:sz="0" w:space="0" w:color="auto"/>
            <w:bottom w:val="none" w:sz="0" w:space="0" w:color="auto"/>
            <w:right w:val="none" w:sz="0" w:space="0" w:color="auto"/>
          </w:divBdr>
        </w:div>
        <w:div w:id="906306337">
          <w:marLeft w:val="0"/>
          <w:marRight w:val="0"/>
          <w:marTop w:val="0"/>
          <w:marBottom w:val="0"/>
          <w:divBdr>
            <w:top w:val="none" w:sz="0" w:space="0" w:color="auto"/>
            <w:left w:val="none" w:sz="0" w:space="0" w:color="auto"/>
            <w:bottom w:val="none" w:sz="0" w:space="0" w:color="auto"/>
            <w:right w:val="none" w:sz="0" w:space="0" w:color="auto"/>
          </w:divBdr>
        </w:div>
        <w:div w:id="1095204698">
          <w:marLeft w:val="0"/>
          <w:marRight w:val="0"/>
          <w:marTop w:val="0"/>
          <w:marBottom w:val="0"/>
          <w:divBdr>
            <w:top w:val="none" w:sz="0" w:space="0" w:color="auto"/>
            <w:left w:val="none" w:sz="0" w:space="0" w:color="auto"/>
            <w:bottom w:val="none" w:sz="0" w:space="0" w:color="auto"/>
            <w:right w:val="none" w:sz="0" w:space="0" w:color="auto"/>
          </w:divBdr>
        </w:div>
        <w:div w:id="1133672870">
          <w:marLeft w:val="0"/>
          <w:marRight w:val="0"/>
          <w:marTop w:val="0"/>
          <w:marBottom w:val="0"/>
          <w:divBdr>
            <w:top w:val="none" w:sz="0" w:space="0" w:color="auto"/>
            <w:left w:val="none" w:sz="0" w:space="0" w:color="auto"/>
            <w:bottom w:val="none" w:sz="0" w:space="0" w:color="auto"/>
            <w:right w:val="none" w:sz="0" w:space="0" w:color="auto"/>
          </w:divBdr>
        </w:div>
        <w:div w:id="1162434207">
          <w:marLeft w:val="0"/>
          <w:marRight w:val="0"/>
          <w:marTop w:val="0"/>
          <w:marBottom w:val="0"/>
          <w:divBdr>
            <w:top w:val="none" w:sz="0" w:space="0" w:color="auto"/>
            <w:left w:val="none" w:sz="0" w:space="0" w:color="auto"/>
            <w:bottom w:val="none" w:sz="0" w:space="0" w:color="auto"/>
            <w:right w:val="none" w:sz="0" w:space="0" w:color="auto"/>
          </w:divBdr>
        </w:div>
        <w:div w:id="1186360039">
          <w:marLeft w:val="0"/>
          <w:marRight w:val="0"/>
          <w:marTop w:val="0"/>
          <w:marBottom w:val="0"/>
          <w:divBdr>
            <w:top w:val="none" w:sz="0" w:space="0" w:color="auto"/>
            <w:left w:val="none" w:sz="0" w:space="0" w:color="auto"/>
            <w:bottom w:val="none" w:sz="0" w:space="0" w:color="auto"/>
            <w:right w:val="none" w:sz="0" w:space="0" w:color="auto"/>
          </w:divBdr>
        </w:div>
        <w:div w:id="1217815632">
          <w:marLeft w:val="0"/>
          <w:marRight w:val="0"/>
          <w:marTop w:val="0"/>
          <w:marBottom w:val="0"/>
          <w:divBdr>
            <w:top w:val="none" w:sz="0" w:space="0" w:color="auto"/>
            <w:left w:val="none" w:sz="0" w:space="0" w:color="auto"/>
            <w:bottom w:val="none" w:sz="0" w:space="0" w:color="auto"/>
            <w:right w:val="none" w:sz="0" w:space="0" w:color="auto"/>
          </w:divBdr>
        </w:div>
        <w:div w:id="1243560509">
          <w:marLeft w:val="0"/>
          <w:marRight w:val="0"/>
          <w:marTop w:val="0"/>
          <w:marBottom w:val="0"/>
          <w:divBdr>
            <w:top w:val="none" w:sz="0" w:space="0" w:color="auto"/>
            <w:left w:val="none" w:sz="0" w:space="0" w:color="auto"/>
            <w:bottom w:val="none" w:sz="0" w:space="0" w:color="auto"/>
            <w:right w:val="none" w:sz="0" w:space="0" w:color="auto"/>
          </w:divBdr>
        </w:div>
        <w:div w:id="1290472664">
          <w:marLeft w:val="0"/>
          <w:marRight w:val="0"/>
          <w:marTop w:val="0"/>
          <w:marBottom w:val="0"/>
          <w:divBdr>
            <w:top w:val="none" w:sz="0" w:space="0" w:color="auto"/>
            <w:left w:val="none" w:sz="0" w:space="0" w:color="auto"/>
            <w:bottom w:val="none" w:sz="0" w:space="0" w:color="auto"/>
            <w:right w:val="none" w:sz="0" w:space="0" w:color="auto"/>
          </w:divBdr>
        </w:div>
        <w:div w:id="1350185053">
          <w:marLeft w:val="0"/>
          <w:marRight w:val="0"/>
          <w:marTop w:val="0"/>
          <w:marBottom w:val="0"/>
          <w:divBdr>
            <w:top w:val="none" w:sz="0" w:space="0" w:color="auto"/>
            <w:left w:val="none" w:sz="0" w:space="0" w:color="auto"/>
            <w:bottom w:val="none" w:sz="0" w:space="0" w:color="auto"/>
            <w:right w:val="none" w:sz="0" w:space="0" w:color="auto"/>
          </w:divBdr>
        </w:div>
        <w:div w:id="1365903193">
          <w:marLeft w:val="0"/>
          <w:marRight w:val="0"/>
          <w:marTop w:val="0"/>
          <w:marBottom w:val="0"/>
          <w:divBdr>
            <w:top w:val="none" w:sz="0" w:space="0" w:color="auto"/>
            <w:left w:val="none" w:sz="0" w:space="0" w:color="auto"/>
            <w:bottom w:val="none" w:sz="0" w:space="0" w:color="auto"/>
            <w:right w:val="none" w:sz="0" w:space="0" w:color="auto"/>
          </w:divBdr>
        </w:div>
        <w:div w:id="1366637830">
          <w:marLeft w:val="0"/>
          <w:marRight w:val="0"/>
          <w:marTop w:val="0"/>
          <w:marBottom w:val="0"/>
          <w:divBdr>
            <w:top w:val="none" w:sz="0" w:space="0" w:color="auto"/>
            <w:left w:val="none" w:sz="0" w:space="0" w:color="auto"/>
            <w:bottom w:val="none" w:sz="0" w:space="0" w:color="auto"/>
            <w:right w:val="none" w:sz="0" w:space="0" w:color="auto"/>
          </w:divBdr>
        </w:div>
        <w:div w:id="1434745626">
          <w:marLeft w:val="0"/>
          <w:marRight w:val="0"/>
          <w:marTop w:val="0"/>
          <w:marBottom w:val="0"/>
          <w:divBdr>
            <w:top w:val="none" w:sz="0" w:space="0" w:color="auto"/>
            <w:left w:val="none" w:sz="0" w:space="0" w:color="auto"/>
            <w:bottom w:val="none" w:sz="0" w:space="0" w:color="auto"/>
            <w:right w:val="none" w:sz="0" w:space="0" w:color="auto"/>
          </w:divBdr>
        </w:div>
        <w:div w:id="1463964616">
          <w:marLeft w:val="0"/>
          <w:marRight w:val="0"/>
          <w:marTop w:val="0"/>
          <w:marBottom w:val="0"/>
          <w:divBdr>
            <w:top w:val="none" w:sz="0" w:space="0" w:color="auto"/>
            <w:left w:val="none" w:sz="0" w:space="0" w:color="auto"/>
            <w:bottom w:val="none" w:sz="0" w:space="0" w:color="auto"/>
            <w:right w:val="none" w:sz="0" w:space="0" w:color="auto"/>
          </w:divBdr>
        </w:div>
        <w:div w:id="1914195288">
          <w:marLeft w:val="0"/>
          <w:marRight w:val="0"/>
          <w:marTop w:val="0"/>
          <w:marBottom w:val="0"/>
          <w:divBdr>
            <w:top w:val="none" w:sz="0" w:space="0" w:color="auto"/>
            <w:left w:val="none" w:sz="0" w:space="0" w:color="auto"/>
            <w:bottom w:val="none" w:sz="0" w:space="0" w:color="auto"/>
            <w:right w:val="none" w:sz="0" w:space="0" w:color="auto"/>
          </w:divBdr>
        </w:div>
        <w:div w:id="1929654814">
          <w:marLeft w:val="0"/>
          <w:marRight w:val="0"/>
          <w:marTop w:val="0"/>
          <w:marBottom w:val="0"/>
          <w:divBdr>
            <w:top w:val="none" w:sz="0" w:space="0" w:color="auto"/>
            <w:left w:val="none" w:sz="0" w:space="0" w:color="auto"/>
            <w:bottom w:val="none" w:sz="0" w:space="0" w:color="auto"/>
            <w:right w:val="none" w:sz="0" w:space="0" w:color="auto"/>
          </w:divBdr>
        </w:div>
        <w:div w:id="1999992687">
          <w:marLeft w:val="0"/>
          <w:marRight w:val="0"/>
          <w:marTop w:val="0"/>
          <w:marBottom w:val="0"/>
          <w:divBdr>
            <w:top w:val="none" w:sz="0" w:space="0" w:color="auto"/>
            <w:left w:val="none" w:sz="0" w:space="0" w:color="auto"/>
            <w:bottom w:val="none" w:sz="0" w:space="0" w:color="auto"/>
            <w:right w:val="none" w:sz="0" w:space="0" w:color="auto"/>
          </w:divBdr>
        </w:div>
        <w:div w:id="2086948263">
          <w:marLeft w:val="0"/>
          <w:marRight w:val="0"/>
          <w:marTop w:val="0"/>
          <w:marBottom w:val="0"/>
          <w:divBdr>
            <w:top w:val="none" w:sz="0" w:space="0" w:color="auto"/>
            <w:left w:val="none" w:sz="0" w:space="0" w:color="auto"/>
            <w:bottom w:val="none" w:sz="0" w:space="0" w:color="auto"/>
            <w:right w:val="none" w:sz="0" w:space="0" w:color="auto"/>
          </w:divBdr>
        </w:div>
      </w:divsChild>
    </w:div>
    <w:div w:id="1283879594">
      <w:bodyDiv w:val="1"/>
      <w:marLeft w:val="0"/>
      <w:marRight w:val="0"/>
      <w:marTop w:val="0"/>
      <w:marBottom w:val="0"/>
      <w:divBdr>
        <w:top w:val="none" w:sz="0" w:space="0" w:color="auto"/>
        <w:left w:val="none" w:sz="0" w:space="0" w:color="auto"/>
        <w:bottom w:val="none" w:sz="0" w:space="0" w:color="auto"/>
        <w:right w:val="none" w:sz="0" w:space="0" w:color="auto"/>
      </w:divBdr>
    </w:div>
    <w:div w:id="1286738668">
      <w:bodyDiv w:val="1"/>
      <w:marLeft w:val="0"/>
      <w:marRight w:val="0"/>
      <w:marTop w:val="0"/>
      <w:marBottom w:val="0"/>
      <w:divBdr>
        <w:top w:val="none" w:sz="0" w:space="0" w:color="auto"/>
        <w:left w:val="none" w:sz="0" w:space="0" w:color="auto"/>
        <w:bottom w:val="none" w:sz="0" w:space="0" w:color="auto"/>
        <w:right w:val="none" w:sz="0" w:space="0" w:color="auto"/>
      </w:divBdr>
      <w:divsChild>
        <w:div w:id="123695732">
          <w:marLeft w:val="0"/>
          <w:marRight w:val="0"/>
          <w:marTop w:val="0"/>
          <w:marBottom w:val="0"/>
          <w:divBdr>
            <w:top w:val="none" w:sz="0" w:space="0" w:color="auto"/>
            <w:left w:val="none" w:sz="0" w:space="0" w:color="auto"/>
            <w:bottom w:val="none" w:sz="0" w:space="0" w:color="auto"/>
            <w:right w:val="none" w:sz="0" w:space="0" w:color="auto"/>
          </w:divBdr>
          <w:divsChild>
            <w:div w:id="1169563900">
              <w:marLeft w:val="0"/>
              <w:marRight w:val="0"/>
              <w:marTop w:val="0"/>
              <w:marBottom w:val="0"/>
              <w:divBdr>
                <w:top w:val="none" w:sz="0" w:space="0" w:color="auto"/>
                <w:left w:val="none" w:sz="0" w:space="0" w:color="auto"/>
                <w:bottom w:val="none" w:sz="0" w:space="0" w:color="auto"/>
                <w:right w:val="none" w:sz="0" w:space="0" w:color="auto"/>
              </w:divBdr>
            </w:div>
            <w:div w:id="1692612430">
              <w:marLeft w:val="0"/>
              <w:marRight w:val="0"/>
              <w:marTop w:val="0"/>
              <w:marBottom w:val="0"/>
              <w:divBdr>
                <w:top w:val="none" w:sz="0" w:space="0" w:color="auto"/>
                <w:left w:val="none" w:sz="0" w:space="0" w:color="auto"/>
                <w:bottom w:val="none" w:sz="0" w:space="0" w:color="auto"/>
                <w:right w:val="none" w:sz="0" w:space="0" w:color="auto"/>
              </w:divBdr>
            </w:div>
          </w:divsChild>
        </w:div>
        <w:div w:id="796488152">
          <w:marLeft w:val="0"/>
          <w:marRight w:val="0"/>
          <w:marTop w:val="0"/>
          <w:marBottom w:val="0"/>
          <w:divBdr>
            <w:top w:val="none" w:sz="0" w:space="0" w:color="auto"/>
            <w:left w:val="none" w:sz="0" w:space="0" w:color="auto"/>
            <w:bottom w:val="none" w:sz="0" w:space="0" w:color="auto"/>
            <w:right w:val="none" w:sz="0" w:space="0" w:color="auto"/>
          </w:divBdr>
        </w:div>
        <w:div w:id="817065682">
          <w:marLeft w:val="0"/>
          <w:marRight w:val="0"/>
          <w:marTop w:val="0"/>
          <w:marBottom w:val="0"/>
          <w:divBdr>
            <w:top w:val="none" w:sz="0" w:space="0" w:color="auto"/>
            <w:left w:val="none" w:sz="0" w:space="0" w:color="auto"/>
            <w:bottom w:val="none" w:sz="0" w:space="0" w:color="auto"/>
            <w:right w:val="none" w:sz="0" w:space="0" w:color="auto"/>
          </w:divBdr>
          <w:divsChild>
            <w:div w:id="1298144780">
              <w:marLeft w:val="0"/>
              <w:marRight w:val="0"/>
              <w:marTop w:val="0"/>
              <w:marBottom w:val="0"/>
              <w:divBdr>
                <w:top w:val="none" w:sz="0" w:space="0" w:color="auto"/>
                <w:left w:val="none" w:sz="0" w:space="0" w:color="auto"/>
                <w:bottom w:val="none" w:sz="0" w:space="0" w:color="auto"/>
                <w:right w:val="none" w:sz="0" w:space="0" w:color="auto"/>
              </w:divBdr>
            </w:div>
          </w:divsChild>
        </w:div>
        <w:div w:id="1149129039">
          <w:marLeft w:val="0"/>
          <w:marRight w:val="0"/>
          <w:marTop w:val="0"/>
          <w:marBottom w:val="0"/>
          <w:divBdr>
            <w:top w:val="none" w:sz="0" w:space="0" w:color="auto"/>
            <w:left w:val="none" w:sz="0" w:space="0" w:color="auto"/>
            <w:bottom w:val="none" w:sz="0" w:space="0" w:color="auto"/>
            <w:right w:val="none" w:sz="0" w:space="0" w:color="auto"/>
          </w:divBdr>
          <w:divsChild>
            <w:div w:id="786973469">
              <w:marLeft w:val="0"/>
              <w:marRight w:val="0"/>
              <w:marTop w:val="0"/>
              <w:marBottom w:val="0"/>
              <w:divBdr>
                <w:top w:val="none" w:sz="0" w:space="0" w:color="auto"/>
                <w:left w:val="none" w:sz="0" w:space="0" w:color="auto"/>
                <w:bottom w:val="none" w:sz="0" w:space="0" w:color="auto"/>
                <w:right w:val="none" w:sz="0" w:space="0" w:color="auto"/>
              </w:divBdr>
            </w:div>
            <w:div w:id="1851866718">
              <w:marLeft w:val="0"/>
              <w:marRight w:val="0"/>
              <w:marTop w:val="0"/>
              <w:marBottom w:val="0"/>
              <w:divBdr>
                <w:top w:val="none" w:sz="0" w:space="0" w:color="auto"/>
                <w:left w:val="none" w:sz="0" w:space="0" w:color="auto"/>
                <w:bottom w:val="none" w:sz="0" w:space="0" w:color="auto"/>
                <w:right w:val="none" w:sz="0" w:space="0" w:color="auto"/>
              </w:divBdr>
            </w:div>
          </w:divsChild>
        </w:div>
        <w:div w:id="1209957584">
          <w:marLeft w:val="0"/>
          <w:marRight w:val="0"/>
          <w:marTop w:val="0"/>
          <w:marBottom w:val="0"/>
          <w:divBdr>
            <w:top w:val="none" w:sz="0" w:space="0" w:color="auto"/>
            <w:left w:val="none" w:sz="0" w:space="0" w:color="auto"/>
            <w:bottom w:val="none" w:sz="0" w:space="0" w:color="auto"/>
            <w:right w:val="none" w:sz="0" w:space="0" w:color="auto"/>
          </w:divBdr>
          <w:divsChild>
            <w:div w:id="296571945">
              <w:marLeft w:val="0"/>
              <w:marRight w:val="0"/>
              <w:marTop w:val="0"/>
              <w:marBottom w:val="0"/>
              <w:divBdr>
                <w:top w:val="none" w:sz="0" w:space="0" w:color="auto"/>
                <w:left w:val="none" w:sz="0" w:space="0" w:color="auto"/>
                <w:bottom w:val="none" w:sz="0" w:space="0" w:color="auto"/>
                <w:right w:val="none" w:sz="0" w:space="0" w:color="auto"/>
              </w:divBdr>
            </w:div>
          </w:divsChild>
        </w:div>
        <w:div w:id="1463615909">
          <w:marLeft w:val="0"/>
          <w:marRight w:val="0"/>
          <w:marTop w:val="0"/>
          <w:marBottom w:val="0"/>
          <w:divBdr>
            <w:top w:val="none" w:sz="0" w:space="0" w:color="auto"/>
            <w:left w:val="none" w:sz="0" w:space="0" w:color="auto"/>
            <w:bottom w:val="none" w:sz="0" w:space="0" w:color="auto"/>
            <w:right w:val="none" w:sz="0" w:space="0" w:color="auto"/>
          </w:divBdr>
          <w:divsChild>
            <w:div w:id="1598444075">
              <w:marLeft w:val="0"/>
              <w:marRight w:val="0"/>
              <w:marTop w:val="0"/>
              <w:marBottom w:val="0"/>
              <w:divBdr>
                <w:top w:val="none" w:sz="0" w:space="0" w:color="auto"/>
                <w:left w:val="none" w:sz="0" w:space="0" w:color="auto"/>
                <w:bottom w:val="none" w:sz="0" w:space="0" w:color="auto"/>
                <w:right w:val="none" w:sz="0" w:space="0" w:color="auto"/>
              </w:divBdr>
            </w:div>
          </w:divsChild>
        </w:div>
        <w:div w:id="1917473239">
          <w:marLeft w:val="0"/>
          <w:marRight w:val="0"/>
          <w:marTop w:val="0"/>
          <w:marBottom w:val="0"/>
          <w:divBdr>
            <w:top w:val="none" w:sz="0" w:space="0" w:color="auto"/>
            <w:left w:val="none" w:sz="0" w:space="0" w:color="auto"/>
            <w:bottom w:val="none" w:sz="0" w:space="0" w:color="auto"/>
            <w:right w:val="none" w:sz="0" w:space="0" w:color="auto"/>
          </w:divBdr>
          <w:divsChild>
            <w:div w:id="584532946">
              <w:marLeft w:val="0"/>
              <w:marRight w:val="0"/>
              <w:marTop w:val="0"/>
              <w:marBottom w:val="0"/>
              <w:divBdr>
                <w:top w:val="none" w:sz="0" w:space="0" w:color="auto"/>
                <w:left w:val="none" w:sz="0" w:space="0" w:color="auto"/>
                <w:bottom w:val="none" w:sz="0" w:space="0" w:color="auto"/>
                <w:right w:val="none" w:sz="0" w:space="0" w:color="auto"/>
              </w:divBdr>
            </w:div>
          </w:divsChild>
        </w:div>
        <w:div w:id="2012172011">
          <w:marLeft w:val="0"/>
          <w:marRight w:val="0"/>
          <w:marTop w:val="0"/>
          <w:marBottom w:val="0"/>
          <w:divBdr>
            <w:top w:val="none" w:sz="0" w:space="0" w:color="auto"/>
            <w:left w:val="none" w:sz="0" w:space="0" w:color="auto"/>
            <w:bottom w:val="none" w:sz="0" w:space="0" w:color="auto"/>
            <w:right w:val="none" w:sz="0" w:space="0" w:color="auto"/>
          </w:divBdr>
          <w:divsChild>
            <w:div w:id="658122611">
              <w:marLeft w:val="0"/>
              <w:marRight w:val="0"/>
              <w:marTop w:val="0"/>
              <w:marBottom w:val="0"/>
              <w:divBdr>
                <w:top w:val="none" w:sz="0" w:space="0" w:color="auto"/>
                <w:left w:val="none" w:sz="0" w:space="0" w:color="auto"/>
                <w:bottom w:val="none" w:sz="0" w:space="0" w:color="auto"/>
                <w:right w:val="none" w:sz="0" w:space="0" w:color="auto"/>
              </w:divBdr>
            </w:div>
          </w:divsChild>
        </w:div>
        <w:div w:id="2025936057">
          <w:marLeft w:val="0"/>
          <w:marRight w:val="0"/>
          <w:marTop w:val="0"/>
          <w:marBottom w:val="0"/>
          <w:divBdr>
            <w:top w:val="none" w:sz="0" w:space="0" w:color="auto"/>
            <w:left w:val="none" w:sz="0" w:space="0" w:color="auto"/>
            <w:bottom w:val="none" w:sz="0" w:space="0" w:color="auto"/>
            <w:right w:val="none" w:sz="0" w:space="0" w:color="auto"/>
          </w:divBdr>
        </w:div>
      </w:divsChild>
    </w:div>
    <w:div w:id="1303580476">
      <w:bodyDiv w:val="1"/>
      <w:marLeft w:val="0"/>
      <w:marRight w:val="0"/>
      <w:marTop w:val="0"/>
      <w:marBottom w:val="0"/>
      <w:divBdr>
        <w:top w:val="none" w:sz="0" w:space="0" w:color="auto"/>
        <w:left w:val="none" w:sz="0" w:space="0" w:color="auto"/>
        <w:bottom w:val="none" w:sz="0" w:space="0" w:color="auto"/>
        <w:right w:val="none" w:sz="0" w:space="0" w:color="auto"/>
      </w:divBdr>
      <w:divsChild>
        <w:div w:id="14383019">
          <w:marLeft w:val="0"/>
          <w:marRight w:val="0"/>
          <w:marTop w:val="0"/>
          <w:marBottom w:val="0"/>
          <w:divBdr>
            <w:top w:val="none" w:sz="0" w:space="0" w:color="auto"/>
            <w:left w:val="none" w:sz="0" w:space="0" w:color="auto"/>
            <w:bottom w:val="none" w:sz="0" w:space="0" w:color="auto"/>
            <w:right w:val="none" w:sz="0" w:space="0" w:color="auto"/>
          </w:divBdr>
        </w:div>
        <w:div w:id="27025099">
          <w:marLeft w:val="0"/>
          <w:marRight w:val="0"/>
          <w:marTop w:val="0"/>
          <w:marBottom w:val="0"/>
          <w:divBdr>
            <w:top w:val="none" w:sz="0" w:space="0" w:color="auto"/>
            <w:left w:val="none" w:sz="0" w:space="0" w:color="auto"/>
            <w:bottom w:val="none" w:sz="0" w:space="0" w:color="auto"/>
            <w:right w:val="none" w:sz="0" w:space="0" w:color="auto"/>
          </w:divBdr>
        </w:div>
        <w:div w:id="57364146">
          <w:marLeft w:val="0"/>
          <w:marRight w:val="0"/>
          <w:marTop w:val="0"/>
          <w:marBottom w:val="0"/>
          <w:divBdr>
            <w:top w:val="none" w:sz="0" w:space="0" w:color="auto"/>
            <w:left w:val="none" w:sz="0" w:space="0" w:color="auto"/>
            <w:bottom w:val="none" w:sz="0" w:space="0" w:color="auto"/>
            <w:right w:val="none" w:sz="0" w:space="0" w:color="auto"/>
          </w:divBdr>
        </w:div>
        <w:div w:id="58676658">
          <w:marLeft w:val="0"/>
          <w:marRight w:val="0"/>
          <w:marTop w:val="0"/>
          <w:marBottom w:val="0"/>
          <w:divBdr>
            <w:top w:val="none" w:sz="0" w:space="0" w:color="auto"/>
            <w:left w:val="none" w:sz="0" w:space="0" w:color="auto"/>
            <w:bottom w:val="none" w:sz="0" w:space="0" w:color="auto"/>
            <w:right w:val="none" w:sz="0" w:space="0" w:color="auto"/>
          </w:divBdr>
        </w:div>
        <w:div w:id="104153921">
          <w:marLeft w:val="0"/>
          <w:marRight w:val="0"/>
          <w:marTop w:val="0"/>
          <w:marBottom w:val="0"/>
          <w:divBdr>
            <w:top w:val="none" w:sz="0" w:space="0" w:color="auto"/>
            <w:left w:val="none" w:sz="0" w:space="0" w:color="auto"/>
            <w:bottom w:val="none" w:sz="0" w:space="0" w:color="auto"/>
            <w:right w:val="none" w:sz="0" w:space="0" w:color="auto"/>
          </w:divBdr>
        </w:div>
        <w:div w:id="130175191">
          <w:marLeft w:val="0"/>
          <w:marRight w:val="0"/>
          <w:marTop w:val="0"/>
          <w:marBottom w:val="0"/>
          <w:divBdr>
            <w:top w:val="none" w:sz="0" w:space="0" w:color="auto"/>
            <w:left w:val="none" w:sz="0" w:space="0" w:color="auto"/>
            <w:bottom w:val="none" w:sz="0" w:space="0" w:color="auto"/>
            <w:right w:val="none" w:sz="0" w:space="0" w:color="auto"/>
          </w:divBdr>
        </w:div>
        <w:div w:id="171720739">
          <w:marLeft w:val="0"/>
          <w:marRight w:val="0"/>
          <w:marTop w:val="0"/>
          <w:marBottom w:val="0"/>
          <w:divBdr>
            <w:top w:val="none" w:sz="0" w:space="0" w:color="auto"/>
            <w:left w:val="none" w:sz="0" w:space="0" w:color="auto"/>
            <w:bottom w:val="none" w:sz="0" w:space="0" w:color="auto"/>
            <w:right w:val="none" w:sz="0" w:space="0" w:color="auto"/>
          </w:divBdr>
        </w:div>
        <w:div w:id="173881109">
          <w:marLeft w:val="0"/>
          <w:marRight w:val="0"/>
          <w:marTop w:val="0"/>
          <w:marBottom w:val="0"/>
          <w:divBdr>
            <w:top w:val="none" w:sz="0" w:space="0" w:color="auto"/>
            <w:left w:val="none" w:sz="0" w:space="0" w:color="auto"/>
            <w:bottom w:val="none" w:sz="0" w:space="0" w:color="auto"/>
            <w:right w:val="none" w:sz="0" w:space="0" w:color="auto"/>
          </w:divBdr>
        </w:div>
        <w:div w:id="214046176">
          <w:marLeft w:val="0"/>
          <w:marRight w:val="0"/>
          <w:marTop w:val="0"/>
          <w:marBottom w:val="0"/>
          <w:divBdr>
            <w:top w:val="none" w:sz="0" w:space="0" w:color="auto"/>
            <w:left w:val="none" w:sz="0" w:space="0" w:color="auto"/>
            <w:bottom w:val="none" w:sz="0" w:space="0" w:color="auto"/>
            <w:right w:val="none" w:sz="0" w:space="0" w:color="auto"/>
          </w:divBdr>
        </w:div>
        <w:div w:id="235675556">
          <w:marLeft w:val="0"/>
          <w:marRight w:val="0"/>
          <w:marTop w:val="0"/>
          <w:marBottom w:val="0"/>
          <w:divBdr>
            <w:top w:val="none" w:sz="0" w:space="0" w:color="auto"/>
            <w:left w:val="none" w:sz="0" w:space="0" w:color="auto"/>
            <w:bottom w:val="none" w:sz="0" w:space="0" w:color="auto"/>
            <w:right w:val="none" w:sz="0" w:space="0" w:color="auto"/>
          </w:divBdr>
        </w:div>
        <w:div w:id="240523857">
          <w:marLeft w:val="0"/>
          <w:marRight w:val="0"/>
          <w:marTop w:val="0"/>
          <w:marBottom w:val="0"/>
          <w:divBdr>
            <w:top w:val="none" w:sz="0" w:space="0" w:color="auto"/>
            <w:left w:val="none" w:sz="0" w:space="0" w:color="auto"/>
            <w:bottom w:val="none" w:sz="0" w:space="0" w:color="auto"/>
            <w:right w:val="none" w:sz="0" w:space="0" w:color="auto"/>
          </w:divBdr>
        </w:div>
        <w:div w:id="240532587">
          <w:marLeft w:val="0"/>
          <w:marRight w:val="0"/>
          <w:marTop w:val="0"/>
          <w:marBottom w:val="0"/>
          <w:divBdr>
            <w:top w:val="none" w:sz="0" w:space="0" w:color="auto"/>
            <w:left w:val="none" w:sz="0" w:space="0" w:color="auto"/>
            <w:bottom w:val="none" w:sz="0" w:space="0" w:color="auto"/>
            <w:right w:val="none" w:sz="0" w:space="0" w:color="auto"/>
          </w:divBdr>
        </w:div>
        <w:div w:id="244535872">
          <w:marLeft w:val="0"/>
          <w:marRight w:val="0"/>
          <w:marTop w:val="0"/>
          <w:marBottom w:val="0"/>
          <w:divBdr>
            <w:top w:val="none" w:sz="0" w:space="0" w:color="auto"/>
            <w:left w:val="none" w:sz="0" w:space="0" w:color="auto"/>
            <w:bottom w:val="none" w:sz="0" w:space="0" w:color="auto"/>
            <w:right w:val="none" w:sz="0" w:space="0" w:color="auto"/>
          </w:divBdr>
        </w:div>
        <w:div w:id="259338573">
          <w:marLeft w:val="0"/>
          <w:marRight w:val="0"/>
          <w:marTop w:val="0"/>
          <w:marBottom w:val="0"/>
          <w:divBdr>
            <w:top w:val="none" w:sz="0" w:space="0" w:color="auto"/>
            <w:left w:val="none" w:sz="0" w:space="0" w:color="auto"/>
            <w:bottom w:val="none" w:sz="0" w:space="0" w:color="auto"/>
            <w:right w:val="none" w:sz="0" w:space="0" w:color="auto"/>
          </w:divBdr>
        </w:div>
        <w:div w:id="267003363">
          <w:marLeft w:val="0"/>
          <w:marRight w:val="0"/>
          <w:marTop w:val="0"/>
          <w:marBottom w:val="0"/>
          <w:divBdr>
            <w:top w:val="none" w:sz="0" w:space="0" w:color="auto"/>
            <w:left w:val="none" w:sz="0" w:space="0" w:color="auto"/>
            <w:bottom w:val="none" w:sz="0" w:space="0" w:color="auto"/>
            <w:right w:val="none" w:sz="0" w:space="0" w:color="auto"/>
          </w:divBdr>
        </w:div>
        <w:div w:id="270364211">
          <w:marLeft w:val="0"/>
          <w:marRight w:val="0"/>
          <w:marTop w:val="0"/>
          <w:marBottom w:val="0"/>
          <w:divBdr>
            <w:top w:val="none" w:sz="0" w:space="0" w:color="auto"/>
            <w:left w:val="none" w:sz="0" w:space="0" w:color="auto"/>
            <w:bottom w:val="none" w:sz="0" w:space="0" w:color="auto"/>
            <w:right w:val="none" w:sz="0" w:space="0" w:color="auto"/>
          </w:divBdr>
        </w:div>
        <w:div w:id="283655532">
          <w:marLeft w:val="0"/>
          <w:marRight w:val="0"/>
          <w:marTop w:val="0"/>
          <w:marBottom w:val="0"/>
          <w:divBdr>
            <w:top w:val="none" w:sz="0" w:space="0" w:color="auto"/>
            <w:left w:val="none" w:sz="0" w:space="0" w:color="auto"/>
            <w:bottom w:val="none" w:sz="0" w:space="0" w:color="auto"/>
            <w:right w:val="none" w:sz="0" w:space="0" w:color="auto"/>
          </w:divBdr>
        </w:div>
        <w:div w:id="286009676">
          <w:marLeft w:val="0"/>
          <w:marRight w:val="0"/>
          <w:marTop w:val="0"/>
          <w:marBottom w:val="0"/>
          <w:divBdr>
            <w:top w:val="none" w:sz="0" w:space="0" w:color="auto"/>
            <w:left w:val="none" w:sz="0" w:space="0" w:color="auto"/>
            <w:bottom w:val="none" w:sz="0" w:space="0" w:color="auto"/>
            <w:right w:val="none" w:sz="0" w:space="0" w:color="auto"/>
          </w:divBdr>
        </w:div>
        <w:div w:id="298465138">
          <w:marLeft w:val="0"/>
          <w:marRight w:val="0"/>
          <w:marTop w:val="0"/>
          <w:marBottom w:val="0"/>
          <w:divBdr>
            <w:top w:val="none" w:sz="0" w:space="0" w:color="auto"/>
            <w:left w:val="none" w:sz="0" w:space="0" w:color="auto"/>
            <w:bottom w:val="none" w:sz="0" w:space="0" w:color="auto"/>
            <w:right w:val="none" w:sz="0" w:space="0" w:color="auto"/>
          </w:divBdr>
        </w:div>
        <w:div w:id="303432183">
          <w:marLeft w:val="0"/>
          <w:marRight w:val="0"/>
          <w:marTop w:val="0"/>
          <w:marBottom w:val="0"/>
          <w:divBdr>
            <w:top w:val="none" w:sz="0" w:space="0" w:color="auto"/>
            <w:left w:val="none" w:sz="0" w:space="0" w:color="auto"/>
            <w:bottom w:val="none" w:sz="0" w:space="0" w:color="auto"/>
            <w:right w:val="none" w:sz="0" w:space="0" w:color="auto"/>
          </w:divBdr>
        </w:div>
        <w:div w:id="310062833">
          <w:marLeft w:val="0"/>
          <w:marRight w:val="0"/>
          <w:marTop w:val="0"/>
          <w:marBottom w:val="0"/>
          <w:divBdr>
            <w:top w:val="none" w:sz="0" w:space="0" w:color="auto"/>
            <w:left w:val="none" w:sz="0" w:space="0" w:color="auto"/>
            <w:bottom w:val="none" w:sz="0" w:space="0" w:color="auto"/>
            <w:right w:val="none" w:sz="0" w:space="0" w:color="auto"/>
          </w:divBdr>
        </w:div>
        <w:div w:id="312099753">
          <w:marLeft w:val="0"/>
          <w:marRight w:val="0"/>
          <w:marTop w:val="0"/>
          <w:marBottom w:val="0"/>
          <w:divBdr>
            <w:top w:val="none" w:sz="0" w:space="0" w:color="auto"/>
            <w:left w:val="none" w:sz="0" w:space="0" w:color="auto"/>
            <w:bottom w:val="none" w:sz="0" w:space="0" w:color="auto"/>
            <w:right w:val="none" w:sz="0" w:space="0" w:color="auto"/>
          </w:divBdr>
        </w:div>
        <w:div w:id="314651692">
          <w:marLeft w:val="0"/>
          <w:marRight w:val="0"/>
          <w:marTop w:val="0"/>
          <w:marBottom w:val="0"/>
          <w:divBdr>
            <w:top w:val="none" w:sz="0" w:space="0" w:color="auto"/>
            <w:left w:val="none" w:sz="0" w:space="0" w:color="auto"/>
            <w:bottom w:val="none" w:sz="0" w:space="0" w:color="auto"/>
            <w:right w:val="none" w:sz="0" w:space="0" w:color="auto"/>
          </w:divBdr>
        </w:div>
        <w:div w:id="320818732">
          <w:marLeft w:val="0"/>
          <w:marRight w:val="0"/>
          <w:marTop w:val="0"/>
          <w:marBottom w:val="0"/>
          <w:divBdr>
            <w:top w:val="none" w:sz="0" w:space="0" w:color="auto"/>
            <w:left w:val="none" w:sz="0" w:space="0" w:color="auto"/>
            <w:bottom w:val="none" w:sz="0" w:space="0" w:color="auto"/>
            <w:right w:val="none" w:sz="0" w:space="0" w:color="auto"/>
          </w:divBdr>
        </w:div>
        <w:div w:id="334379408">
          <w:marLeft w:val="0"/>
          <w:marRight w:val="0"/>
          <w:marTop w:val="0"/>
          <w:marBottom w:val="0"/>
          <w:divBdr>
            <w:top w:val="none" w:sz="0" w:space="0" w:color="auto"/>
            <w:left w:val="none" w:sz="0" w:space="0" w:color="auto"/>
            <w:bottom w:val="none" w:sz="0" w:space="0" w:color="auto"/>
            <w:right w:val="none" w:sz="0" w:space="0" w:color="auto"/>
          </w:divBdr>
        </w:div>
        <w:div w:id="353848494">
          <w:marLeft w:val="0"/>
          <w:marRight w:val="0"/>
          <w:marTop w:val="0"/>
          <w:marBottom w:val="0"/>
          <w:divBdr>
            <w:top w:val="none" w:sz="0" w:space="0" w:color="auto"/>
            <w:left w:val="none" w:sz="0" w:space="0" w:color="auto"/>
            <w:bottom w:val="none" w:sz="0" w:space="0" w:color="auto"/>
            <w:right w:val="none" w:sz="0" w:space="0" w:color="auto"/>
          </w:divBdr>
        </w:div>
        <w:div w:id="371923394">
          <w:marLeft w:val="0"/>
          <w:marRight w:val="0"/>
          <w:marTop w:val="0"/>
          <w:marBottom w:val="0"/>
          <w:divBdr>
            <w:top w:val="none" w:sz="0" w:space="0" w:color="auto"/>
            <w:left w:val="none" w:sz="0" w:space="0" w:color="auto"/>
            <w:bottom w:val="none" w:sz="0" w:space="0" w:color="auto"/>
            <w:right w:val="none" w:sz="0" w:space="0" w:color="auto"/>
          </w:divBdr>
        </w:div>
        <w:div w:id="382097804">
          <w:marLeft w:val="0"/>
          <w:marRight w:val="0"/>
          <w:marTop w:val="0"/>
          <w:marBottom w:val="0"/>
          <w:divBdr>
            <w:top w:val="none" w:sz="0" w:space="0" w:color="auto"/>
            <w:left w:val="none" w:sz="0" w:space="0" w:color="auto"/>
            <w:bottom w:val="none" w:sz="0" w:space="0" w:color="auto"/>
            <w:right w:val="none" w:sz="0" w:space="0" w:color="auto"/>
          </w:divBdr>
        </w:div>
        <w:div w:id="385573285">
          <w:marLeft w:val="0"/>
          <w:marRight w:val="0"/>
          <w:marTop w:val="0"/>
          <w:marBottom w:val="0"/>
          <w:divBdr>
            <w:top w:val="none" w:sz="0" w:space="0" w:color="auto"/>
            <w:left w:val="none" w:sz="0" w:space="0" w:color="auto"/>
            <w:bottom w:val="none" w:sz="0" w:space="0" w:color="auto"/>
            <w:right w:val="none" w:sz="0" w:space="0" w:color="auto"/>
          </w:divBdr>
        </w:div>
        <w:div w:id="406196687">
          <w:marLeft w:val="0"/>
          <w:marRight w:val="0"/>
          <w:marTop w:val="0"/>
          <w:marBottom w:val="0"/>
          <w:divBdr>
            <w:top w:val="none" w:sz="0" w:space="0" w:color="auto"/>
            <w:left w:val="none" w:sz="0" w:space="0" w:color="auto"/>
            <w:bottom w:val="none" w:sz="0" w:space="0" w:color="auto"/>
            <w:right w:val="none" w:sz="0" w:space="0" w:color="auto"/>
          </w:divBdr>
        </w:div>
        <w:div w:id="415397799">
          <w:marLeft w:val="0"/>
          <w:marRight w:val="0"/>
          <w:marTop w:val="0"/>
          <w:marBottom w:val="0"/>
          <w:divBdr>
            <w:top w:val="none" w:sz="0" w:space="0" w:color="auto"/>
            <w:left w:val="none" w:sz="0" w:space="0" w:color="auto"/>
            <w:bottom w:val="none" w:sz="0" w:space="0" w:color="auto"/>
            <w:right w:val="none" w:sz="0" w:space="0" w:color="auto"/>
          </w:divBdr>
        </w:div>
        <w:div w:id="428744900">
          <w:marLeft w:val="0"/>
          <w:marRight w:val="0"/>
          <w:marTop w:val="0"/>
          <w:marBottom w:val="0"/>
          <w:divBdr>
            <w:top w:val="none" w:sz="0" w:space="0" w:color="auto"/>
            <w:left w:val="none" w:sz="0" w:space="0" w:color="auto"/>
            <w:bottom w:val="none" w:sz="0" w:space="0" w:color="auto"/>
            <w:right w:val="none" w:sz="0" w:space="0" w:color="auto"/>
          </w:divBdr>
        </w:div>
        <w:div w:id="431363156">
          <w:marLeft w:val="0"/>
          <w:marRight w:val="0"/>
          <w:marTop w:val="0"/>
          <w:marBottom w:val="0"/>
          <w:divBdr>
            <w:top w:val="none" w:sz="0" w:space="0" w:color="auto"/>
            <w:left w:val="none" w:sz="0" w:space="0" w:color="auto"/>
            <w:bottom w:val="none" w:sz="0" w:space="0" w:color="auto"/>
            <w:right w:val="none" w:sz="0" w:space="0" w:color="auto"/>
          </w:divBdr>
        </w:div>
        <w:div w:id="476189853">
          <w:marLeft w:val="0"/>
          <w:marRight w:val="0"/>
          <w:marTop w:val="0"/>
          <w:marBottom w:val="0"/>
          <w:divBdr>
            <w:top w:val="none" w:sz="0" w:space="0" w:color="auto"/>
            <w:left w:val="none" w:sz="0" w:space="0" w:color="auto"/>
            <w:bottom w:val="none" w:sz="0" w:space="0" w:color="auto"/>
            <w:right w:val="none" w:sz="0" w:space="0" w:color="auto"/>
          </w:divBdr>
        </w:div>
        <w:div w:id="503083300">
          <w:marLeft w:val="0"/>
          <w:marRight w:val="0"/>
          <w:marTop w:val="0"/>
          <w:marBottom w:val="0"/>
          <w:divBdr>
            <w:top w:val="none" w:sz="0" w:space="0" w:color="auto"/>
            <w:left w:val="none" w:sz="0" w:space="0" w:color="auto"/>
            <w:bottom w:val="none" w:sz="0" w:space="0" w:color="auto"/>
            <w:right w:val="none" w:sz="0" w:space="0" w:color="auto"/>
          </w:divBdr>
        </w:div>
        <w:div w:id="505023930">
          <w:marLeft w:val="0"/>
          <w:marRight w:val="0"/>
          <w:marTop w:val="0"/>
          <w:marBottom w:val="0"/>
          <w:divBdr>
            <w:top w:val="none" w:sz="0" w:space="0" w:color="auto"/>
            <w:left w:val="none" w:sz="0" w:space="0" w:color="auto"/>
            <w:bottom w:val="none" w:sz="0" w:space="0" w:color="auto"/>
            <w:right w:val="none" w:sz="0" w:space="0" w:color="auto"/>
          </w:divBdr>
        </w:div>
        <w:div w:id="506990110">
          <w:marLeft w:val="0"/>
          <w:marRight w:val="0"/>
          <w:marTop w:val="0"/>
          <w:marBottom w:val="0"/>
          <w:divBdr>
            <w:top w:val="none" w:sz="0" w:space="0" w:color="auto"/>
            <w:left w:val="none" w:sz="0" w:space="0" w:color="auto"/>
            <w:bottom w:val="none" w:sz="0" w:space="0" w:color="auto"/>
            <w:right w:val="none" w:sz="0" w:space="0" w:color="auto"/>
          </w:divBdr>
        </w:div>
        <w:div w:id="510724106">
          <w:marLeft w:val="0"/>
          <w:marRight w:val="0"/>
          <w:marTop w:val="0"/>
          <w:marBottom w:val="0"/>
          <w:divBdr>
            <w:top w:val="none" w:sz="0" w:space="0" w:color="auto"/>
            <w:left w:val="none" w:sz="0" w:space="0" w:color="auto"/>
            <w:bottom w:val="none" w:sz="0" w:space="0" w:color="auto"/>
            <w:right w:val="none" w:sz="0" w:space="0" w:color="auto"/>
          </w:divBdr>
        </w:div>
        <w:div w:id="514733636">
          <w:marLeft w:val="0"/>
          <w:marRight w:val="0"/>
          <w:marTop w:val="0"/>
          <w:marBottom w:val="0"/>
          <w:divBdr>
            <w:top w:val="none" w:sz="0" w:space="0" w:color="auto"/>
            <w:left w:val="none" w:sz="0" w:space="0" w:color="auto"/>
            <w:bottom w:val="none" w:sz="0" w:space="0" w:color="auto"/>
            <w:right w:val="none" w:sz="0" w:space="0" w:color="auto"/>
          </w:divBdr>
        </w:div>
        <w:div w:id="518738250">
          <w:marLeft w:val="0"/>
          <w:marRight w:val="0"/>
          <w:marTop w:val="0"/>
          <w:marBottom w:val="0"/>
          <w:divBdr>
            <w:top w:val="none" w:sz="0" w:space="0" w:color="auto"/>
            <w:left w:val="none" w:sz="0" w:space="0" w:color="auto"/>
            <w:bottom w:val="none" w:sz="0" w:space="0" w:color="auto"/>
            <w:right w:val="none" w:sz="0" w:space="0" w:color="auto"/>
          </w:divBdr>
        </w:div>
        <w:div w:id="526604766">
          <w:marLeft w:val="0"/>
          <w:marRight w:val="0"/>
          <w:marTop w:val="0"/>
          <w:marBottom w:val="0"/>
          <w:divBdr>
            <w:top w:val="none" w:sz="0" w:space="0" w:color="auto"/>
            <w:left w:val="none" w:sz="0" w:space="0" w:color="auto"/>
            <w:bottom w:val="none" w:sz="0" w:space="0" w:color="auto"/>
            <w:right w:val="none" w:sz="0" w:space="0" w:color="auto"/>
          </w:divBdr>
        </w:div>
        <w:div w:id="541669425">
          <w:marLeft w:val="0"/>
          <w:marRight w:val="0"/>
          <w:marTop w:val="0"/>
          <w:marBottom w:val="0"/>
          <w:divBdr>
            <w:top w:val="none" w:sz="0" w:space="0" w:color="auto"/>
            <w:left w:val="none" w:sz="0" w:space="0" w:color="auto"/>
            <w:bottom w:val="none" w:sz="0" w:space="0" w:color="auto"/>
            <w:right w:val="none" w:sz="0" w:space="0" w:color="auto"/>
          </w:divBdr>
        </w:div>
        <w:div w:id="558245491">
          <w:marLeft w:val="0"/>
          <w:marRight w:val="0"/>
          <w:marTop w:val="0"/>
          <w:marBottom w:val="0"/>
          <w:divBdr>
            <w:top w:val="none" w:sz="0" w:space="0" w:color="auto"/>
            <w:left w:val="none" w:sz="0" w:space="0" w:color="auto"/>
            <w:bottom w:val="none" w:sz="0" w:space="0" w:color="auto"/>
            <w:right w:val="none" w:sz="0" w:space="0" w:color="auto"/>
          </w:divBdr>
        </w:div>
        <w:div w:id="561915643">
          <w:marLeft w:val="0"/>
          <w:marRight w:val="0"/>
          <w:marTop w:val="0"/>
          <w:marBottom w:val="0"/>
          <w:divBdr>
            <w:top w:val="none" w:sz="0" w:space="0" w:color="auto"/>
            <w:left w:val="none" w:sz="0" w:space="0" w:color="auto"/>
            <w:bottom w:val="none" w:sz="0" w:space="0" w:color="auto"/>
            <w:right w:val="none" w:sz="0" w:space="0" w:color="auto"/>
          </w:divBdr>
        </w:div>
        <w:div w:id="576400040">
          <w:marLeft w:val="0"/>
          <w:marRight w:val="0"/>
          <w:marTop w:val="0"/>
          <w:marBottom w:val="0"/>
          <w:divBdr>
            <w:top w:val="none" w:sz="0" w:space="0" w:color="auto"/>
            <w:left w:val="none" w:sz="0" w:space="0" w:color="auto"/>
            <w:bottom w:val="none" w:sz="0" w:space="0" w:color="auto"/>
            <w:right w:val="none" w:sz="0" w:space="0" w:color="auto"/>
          </w:divBdr>
        </w:div>
        <w:div w:id="590623080">
          <w:marLeft w:val="0"/>
          <w:marRight w:val="0"/>
          <w:marTop w:val="0"/>
          <w:marBottom w:val="0"/>
          <w:divBdr>
            <w:top w:val="none" w:sz="0" w:space="0" w:color="auto"/>
            <w:left w:val="none" w:sz="0" w:space="0" w:color="auto"/>
            <w:bottom w:val="none" w:sz="0" w:space="0" w:color="auto"/>
            <w:right w:val="none" w:sz="0" w:space="0" w:color="auto"/>
          </w:divBdr>
        </w:div>
        <w:div w:id="603804057">
          <w:marLeft w:val="0"/>
          <w:marRight w:val="0"/>
          <w:marTop w:val="0"/>
          <w:marBottom w:val="0"/>
          <w:divBdr>
            <w:top w:val="none" w:sz="0" w:space="0" w:color="auto"/>
            <w:left w:val="none" w:sz="0" w:space="0" w:color="auto"/>
            <w:bottom w:val="none" w:sz="0" w:space="0" w:color="auto"/>
            <w:right w:val="none" w:sz="0" w:space="0" w:color="auto"/>
          </w:divBdr>
        </w:div>
        <w:div w:id="606931333">
          <w:marLeft w:val="0"/>
          <w:marRight w:val="0"/>
          <w:marTop w:val="0"/>
          <w:marBottom w:val="0"/>
          <w:divBdr>
            <w:top w:val="none" w:sz="0" w:space="0" w:color="auto"/>
            <w:left w:val="none" w:sz="0" w:space="0" w:color="auto"/>
            <w:bottom w:val="none" w:sz="0" w:space="0" w:color="auto"/>
            <w:right w:val="none" w:sz="0" w:space="0" w:color="auto"/>
          </w:divBdr>
        </w:div>
        <w:div w:id="735707834">
          <w:marLeft w:val="0"/>
          <w:marRight w:val="0"/>
          <w:marTop w:val="0"/>
          <w:marBottom w:val="0"/>
          <w:divBdr>
            <w:top w:val="none" w:sz="0" w:space="0" w:color="auto"/>
            <w:left w:val="none" w:sz="0" w:space="0" w:color="auto"/>
            <w:bottom w:val="none" w:sz="0" w:space="0" w:color="auto"/>
            <w:right w:val="none" w:sz="0" w:space="0" w:color="auto"/>
          </w:divBdr>
        </w:div>
        <w:div w:id="744650530">
          <w:marLeft w:val="0"/>
          <w:marRight w:val="0"/>
          <w:marTop w:val="0"/>
          <w:marBottom w:val="0"/>
          <w:divBdr>
            <w:top w:val="none" w:sz="0" w:space="0" w:color="auto"/>
            <w:left w:val="none" w:sz="0" w:space="0" w:color="auto"/>
            <w:bottom w:val="none" w:sz="0" w:space="0" w:color="auto"/>
            <w:right w:val="none" w:sz="0" w:space="0" w:color="auto"/>
          </w:divBdr>
        </w:div>
        <w:div w:id="746147634">
          <w:marLeft w:val="0"/>
          <w:marRight w:val="0"/>
          <w:marTop w:val="0"/>
          <w:marBottom w:val="0"/>
          <w:divBdr>
            <w:top w:val="none" w:sz="0" w:space="0" w:color="auto"/>
            <w:left w:val="none" w:sz="0" w:space="0" w:color="auto"/>
            <w:bottom w:val="none" w:sz="0" w:space="0" w:color="auto"/>
            <w:right w:val="none" w:sz="0" w:space="0" w:color="auto"/>
          </w:divBdr>
        </w:div>
        <w:div w:id="753747564">
          <w:marLeft w:val="0"/>
          <w:marRight w:val="0"/>
          <w:marTop w:val="0"/>
          <w:marBottom w:val="0"/>
          <w:divBdr>
            <w:top w:val="none" w:sz="0" w:space="0" w:color="auto"/>
            <w:left w:val="none" w:sz="0" w:space="0" w:color="auto"/>
            <w:bottom w:val="none" w:sz="0" w:space="0" w:color="auto"/>
            <w:right w:val="none" w:sz="0" w:space="0" w:color="auto"/>
          </w:divBdr>
        </w:div>
        <w:div w:id="764300706">
          <w:marLeft w:val="0"/>
          <w:marRight w:val="0"/>
          <w:marTop w:val="0"/>
          <w:marBottom w:val="0"/>
          <w:divBdr>
            <w:top w:val="none" w:sz="0" w:space="0" w:color="auto"/>
            <w:left w:val="none" w:sz="0" w:space="0" w:color="auto"/>
            <w:bottom w:val="none" w:sz="0" w:space="0" w:color="auto"/>
            <w:right w:val="none" w:sz="0" w:space="0" w:color="auto"/>
          </w:divBdr>
        </w:div>
        <w:div w:id="789740090">
          <w:marLeft w:val="0"/>
          <w:marRight w:val="0"/>
          <w:marTop w:val="0"/>
          <w:marBottom w:val="0"/>
          <w:divBdr>
            <w:top w:val="none" w:sz="0" w:space="0" w:color="auto"/>
            <w:left w:val="none" w:sz="0" w:space="0" w:color="auto"/>
            <w:bottom w:val="none" w:sz="0" w:space="0" w:color="auto"/>
            <w:right w:val="none" w:sz="0" w:space="0" w:color="auto"/>
          </w:divBdr>
        </w:div>
        <w:div w:id="816342559">
          <w:marLeft w:val="0"/>
          <w:marRight w:val="0"/>
          <w:marTop w:val="0"/>
          <w:marBottom w:val="0"/>
          <w:divBdr>
            <w:top w:val="none" w:sz="0" w:space="0" w:color="auto"/>
            <w:left w:val="none" w:sz="0" w:space="0" w:color="auto"/>
            <w:bottom w:val="none" w:sz="0" w:space="0" w:color="auto"/>
            <w:right w:val="none" w:sz="0" w:space="0" w:color="auto"/>
          </w:divBdr>
        </w:div>
        <w:div w:id="860436826">
          <w:marLeft w:val="0"/>
          <w:marRight w:val="0"/>
          <w:marTop w:val="0"/>
          <w:marBottom w:val="0"/>
          <w:divBdr>
            <w:top w:val="none" w:sz="0" w:space="0" w:color="auto"/>
            <w:left w:val="none" w:sz="0" w:space="0" w:color="auto"/>
            <w:bottom w:val="none" w:sz="0" w:space="0" w:color="auto"/>
            <w:right w:val="none" w:sz="0" w:space="0" w:color="auto"/>
          </w:divBdr>
        </w:div>
        <w:div w:id="867255957">
          <w:marLeft w:val="0"/>
          <w:marRight w:val="0"/>
          <w:marTop w:val="0"/>
          <w:marBottom w:val="0"/>
          <w:divBdr>
            <w:top w:val="none" w:sz="0" w:space="0" w:color="auto"/>
            <w:left w:val="none" w:sz="0" w:space="0" w:color="auto"/>
            <w:bottom w:val="none" w:sz="0" w:space="0" w:color="auto"/>
            <w:right w:val="none" w:sz="0" w:space="0" w:color="auto"/>
          </w:divBdr>
        </w:div>
        <w:div w:id="891890758">
          <w:marLeft w:val="0"/>
          <w:marRight w:val="0"/>
          <w:marTop w:val="0"/>
          <w:marBottom w:val="0"/>
          <w:divBdr>
            <w:top w:val="none" w:sz="0" w:space="0" w:color="auto"/>
            <w:left w:val="none" w:sz="0" w:space="0" w:color="auto"/>
            <w:bottom w:val="none" w:sz="0" w:space="0" w:color="auto"/>
            <w:right w:val="none" w:sz="0" w:space="0" w:color="auto"/>
          </w:divBdr>
        </w:div>
        <w:div w:id="895169557">
          <w:marLeft w:val="0"/>
          <w:marRight w:val="0"/>
          <w:marTop w:val="0"/>
          <w:marBottom w:val="0"/>
          <w:divBdr>
            <w:top w:val="none" w:sz="0" w:space="0" w:color="auto"/>
            <w:left w:val="none" w:sz="0" w:space="0" w:color="auto"/>
            <w:bottom w:val="none" w:sz="0" w:space="0" w:color="auto"/>
            <w:right w:val="none" w:sz="0" w:space="0" w:color="auto"/>
          </w:divBdr>
        </w:div>
        <w:div w:id="897668654">
          <w:marLeft w:val="0"/>
          <w:marRight w:val="0"/>
          <w:marTop w:val="0"/>
          <w:marBottom w:val="0"/>
          <w:divBdr>
            <w:top w:val="none" w:sz="0" w:space="0" w:color="auto"/>
            <w:left w:val="none" w:sz="0" w:space="0" w:color="auto"/>
            <w:bottom w:val="none" w:sz="0" w:space="0" w:color="auto"/>
            <w:right w:val="none" w:sz="0" w:space="0" w:color="auto"/>
          </w:divBdr>
        </w:div>
        <w:div w:id="911085323">
          <w:marLeft w:val="0"/>
          <w:marRight w:val="0"/>
          <w:marTop w:val="0"/>
          <w:marBottom w:val="0"/>
          <w:divBdr>
            <w:top w:val="none" w:sz="0" w:space="0" w:color="auto"/>
            <w:left w:val="none" w:sz="0" w:space="0" w:color="auto"/>
            <w:bottom w:val="none" w:sz="0" w:space="0" w:color="auto"/>
            <w:right w:val="none" w:sz="0" w:space="0" w:color="auto"/>
          </w:divBdr>
        </w:div>
        <w:div w:id="963541903">
          <w:marLeft w:val="0"/>
          <w:marRight w:val="0"/>
          <w:marTop w:val="0"/>
          <w:marBottom w:val="0"/>
          <w:divBdr>
            <w:top w:val="none" w:sz="0" w:space="0" w:color="auto"/>
            <w:left w:val="none" w:sz="0" w:space="0" w:color="auto"/>
            <w:bottom w:val="none" w:sz="0" w:space="0" w:color="auto"/>
            <w:right w:val="none" w:sz="0" w:space="0" w:color="auto"/>
          </w:divBdr>
        </w:div>
        <w:div w:id="969244451">
          <w:marLeft w:val="0"/>
          <w:marRight w:val="0"/>
          <w:marTop w:val="0"/>
          <w:marBottom w:val="0"/>
          <w:divBdr>
            <w:top w:val="none" w:sz="0" w:space="0" w:color="auto"/>
            <w:left w:val="none" w:sz="0" w:space="0" w:color="auto"/>
            <w:bottom w:val="none" w:sz="0" w:space="0" w:color="auto"/>
            <w:right w:val="none" w:sz="0" w:space="0" w:color="auto"/>
          </w:divBdr>
        </w:div>
        <w:div w:id="977220575">
          <w:marLeft w:val="0"/>
          <w:marRight w:val="0"/>
          <w:marTop w:val="0"/>
          <w:marBottom w:val="0"/>
          <w:divBdr>
            <w:top w:val="none" w:sz="0" w:space="0" w:color="auto"/>
            <w:left w:val="none" w:sz="0" w:space="0" w:color="auto"/>
            <w:bottom w:val="none" w:sz="0" w:space="0" w:color="auto"/>
            <w:right w:val="none" w:sz="0" w:space="0" w:color="auto"/>
          </w:divBdr>
        </w:div>
        <w:div w:id="1011759091">
          <w:marLeft w:val="0"/>
          <w:marRight w:val="0"/>
          <w:marTop w:val="0"/>
          <w:marBottom w:val="0"/>
          <w:divBdr>
            <w:top w:val="none" w:sz="0" w:space="0" w:color="auto"/>
            <w:left w:val="none" w:sz="0" w:space="0" w:color="auto"/>
            <w:bottom w:val="none" w:sz="0" w:space="0" w:color="auto"/>
            <w:right w:val="none" w:sz="0" w:space="0" w:color="auto"/>
          </w:divBdr>
        </w:div>
        <w:div w:id="1046563926">
          <w:marLeft w:val="0"/>
          <w:marRight w:val="0"/>
          <w:marTop w:val="0"/>
          <w:marBottom w:val="0"/>
          <w:divBdr>
            <w:top w:val="none" w:sz="0" w:space="0" w:color="auto"/>
            <w:left w:val="none" w:sz="0" w:space="0" w:color="auto"/>
            <w:bottom w:val="none" w:sz="0" w:space="0" w:color="auto"/>
            <w:right w:val="none" w:sz="0" w:space="0" w:color="auto"/>
          </w:divBdr>
        </w:div>
        <w:div w:id="1057241508">
          <w:marLeft w:val="0"/>
          <w:marRight w:val="0"/>
          <w:marTop w:val="0"/>
          <w:marBottom w:val="0"/>
          <w:divBdr>
            <w:top w:val="none" w:sz="0" w:space="0" w:color="auto"/>
            <w:left w:val="none" w:sz="0" w:space="0" w:color="auto"/>
            <w:bottom w:val="none" w:sz="0" w:space="0" w:color="auto"/>
            <w:right w:val="none" w:sz="0" w:space="0" w:color="auto"/>
          </w:divBdr>
        </w:div>
        <w:div w:id="1083337347">
          <w:marLeft w:val="0"/>
          <w:marRight w:val="0"/>
          <w:marTop w:val="0"/>
          <w:marBottom w:val="0"/>
          <w:divBdr>
            <w:top w:val="none" w:sz="0" w:space="0" w:color="auto"/>
            <w:left w:val="none" w:sz="0" w:space="0" w:color="auto"/>
            <w:bottom w:val="none" w:sz="0" w:space="0" w:color="auto"/>
            <w:right w:val="none" w:sz="0" w:space="0" w:color="auto"/>
          </w:divBdr>
        </w:div>
        <w:div w:id="1087969396">
          <w:marLeft w:val="0"/>
          <w:marRight w:val="0"/>
          <w:marTop w:val="0"/>
          <w:marBottom w:val="0"/>
          <w:divBdr>
            <w:top w:val="none" w:sz="0" w:space="0" w:color="auto"/>
            <w:left w:val="none" w:sz="0" w:space="0" w:color="auto"/>
            <w:bottom w:val="none" w:sz="0" w:space="0" w:color="auto"/>
            <w:right w:val="none" w:sz="0" w:space="0" w:color="auto"/>
          </w:divBdr>
        </w:div>
        <w:div w:id="1111431989">
          <w:marLeft w:val="0"/>
          <w:marRight w:val="0"/>
          <w:marTop w:val="0"/>
          <w:marBottom w:val="0"/>
          <w:divBdr>
            <w:top w:val="none" w:sz="0" w:space="0" w:color="auto"/>
            <w:left w:val="none" w:sz="0" w:space="0" w:color="auto"/>
            <w:bottom w:val="none" w:sz="0" w:space="0" w:color="auto"/>
            <w:right w:val="none" w:sz="0" w:space="0" w:color="auto"/>
          </w:divBdr>
        </w:div>
        <w:div w:id="1117486440">
          <w:marLeft w:val="0"/>
          <w:marRight w:val="0"/>
          <w:marTop w:val="0"/>
          <w:marBottom w:val="0"/>
          <w:divBdr>
            <w:top w:val="none" w:sz="0" w:space="0" w:color="auto"/>
            <w:left w:val="none" w:sz="0" w:space="0" w:color="auto"/>
            <w:bottom w:val="none" w:sz="0" w:space="0" w:color="auto"/>
            <w:right w:val="none" w:sz="0" w:space="0" w:color="auto"/>
          </w:divBdr>
        </w:div>
        <w:div w:id="1181550823">
          <w:marLeft w:val="0"/>
          <w:marRight w:val="0"/>
          <w:marTop w:val="0"/>
          <w:marBottom w:val="0"/>
          <w:divBdr>
            <w:top w:val="none" w:sz="0" w:space="0" w:color="auto"/>
            <w:left w:val="none" w:sz="0" w:space="0" w:color="auto"/>
            <w:bottom w:val="none" w:sz="0" w:space="0" w:color="auto"/>
            <w:right w:val="none" w:sz="0" w:space="0" w:color="auto"/>
          </w:divBdr>
        </w:div>
        <w:div w:id="1190878620">
          <w:marLeft w:val="0"/>
          <w:marRight w:val="0"/>
          <w:marTop w:val="0"/>
          <w:marBottom w:val="0"/>
          <w:divBdr>
            <w:top w:val="none" w:sz="0" w:space="0" w:color="auto"/>
            <w:left w:val="none" w:sz="0" w:space="0" w:color="auto"/>
            <w:bottom w:val="none" w:sz="0" w:space="0" w:color="auto"/>
            <w:right w:val="none" w:sz="0" w:space="0" w:color="auto"/>
          </w:divBdr>
        </w:div>
        <w:div w:id="1199003538">
          <w:marLeft w:val="0"/>
          <w:marRight w:val="0"/>
          <w:marTop w:val="0"/>
          <w:marBottom w:val="0"/>
          <w:divBdr>
            <w:top w:val="none" w:sz="0" w:space="0" w:color="auto"/>
            <w:left w:val="none" w:sz="0" w:space="0" w:color="auto"/>
            <w:bottom w:val="none" w:sz="0" w:space="0" w:color="auto"/>
            <w:right w:val="none" w:sz="0" w:space="0" w:color="auto"/>
          </w:divBdr>
        </w:div>
        <w:div w:id="1226447744">
          <w:marLeft w:val="0"/>
          <w:marRight w:val="0"/>
          <w:marTop w:val="0"/>
          <w:marBottom w:val="0"/>
          <w:divBdr>
            <w:top w:val="none" w:sz="0" w:space="0" w:color="auto"/>
            <w:left w:val="none" w:sz="0" w:space="0" w:color="auto"/>
            <w:bottom w:val="none" w:sz="0" w:space="0" w:color="auto"/>
            <w:right w:val="none" w:sz="0" w:space="0" w:color="auto"/>
          </w:divBdr>
        </w:div>
        <w:div w:id="1243442450">
          <w:marLeft w:val="0"/>
          <w:marRight w:val="0"/>
          <w:marTop w:val="0"/>
          <w:marBottom w:val="0"/>
          <w:divBdr>
            <w:top w:val="none" w:sz="0" w:space="0" w:color="auto"/>
            <w:left w:val="none" w:sz="0" w:space="0" w:color="auto"/>
            <w:bottom w:val="none" w:sz="0" w:space="0" w:color="auto"/>
            <w:right w:val="none" w:sz="0" w:space="0" w:color="auto"/>
          </w:divBdr>
        </w:div>
        <w:div w:id="1255823130">
          <w:marLeft w:val="0"/>
          <w:marRight w:val="0"/>
          <w:marTop w:val="0"/>
          <w:marBottom w:val="0"/>
          <w:divBdr>
            <w:top w:val="none" w:sz="0" w:space="0" w:color="auto"/>
            <w:left w:val="none" w:sz="0" w:space="0" w:color="auto"/>
            <w:bottom w:val="none" w:sz="0" w:space="0" w:color="auto"/>
            <w:right w:val="none" w:sz="0" w:space="0" w:color="auto"/>
          </w:divBdr>
        </w:div>
        <w:div w:id="1262689171">
          <w:marLeft w:val="0"/>
          <w:marRight w:val="0"/>
          <w:marTop w:val="0"/>
          <w:marBottom w:val="0"/>
          <w:divBdr>
            <w:top w:val="none" w:sz="0" w:space="0" w:color="auto"/>
            <w:left w:val="none" w:sz="0" w:space="0" w:color="auto"/>
            <w:bottom w:val="none" w:sz="0" w:space="0" w:color="auto"/>
            <w:right w:val="none" w:sz="0" w:space="0" w:color="auto"/>
          </w:divBdr>
        </w:div>
        <w:div w:id="1269116591">
          <w:marLeft w:val="0"/>
          <w:marRight w:val="0"/>
          <w:marTop w:val="0"/>
          <w:marBottom w:val="0"/>
          <w:divBdr>
            <w:top w:val="none" w:sz="0" w:space="0" w:color="auto"/>
            <w:left w:val="none" w:sz="0" w:space="0" w:color="auto"/>
            <w:bottom w:val="none" w:sz="0" w:space="0" w:color="auto"/>
            <w:right w:val="none" w:sz="0" w:space="0" w:color="auto"/>
          </w:divBdr>
        </w:div>
        <w:div w:id="1324511657">
          <w:marLeft w:val="0"/>
          <w:marRight w:val="0"/>
          <w:marTop w:val="0"/>
          <w:marBottom w:val="0"/>
          <w:divBdr>
            <w:top w:val="none" w:sz="0" w:space="0" w:color="auto"/>
            <w:left w:val="none" w:sz="0" w:space="0" w:color="auto"/>
            <w:bottom w:val="none" w:sz="0" w:space="0" w:color="auto"/>
            <w:right w:val="none" w:sz="0" w:space="0" w:color="auto"/>
          </w:divBdr>
        </w:div>
        <w:div w:id="1345590257">
          <w:marLeft w:val="0"/>
          <w:marRight w:val="0"/>
          <w:marTop w:val="0"/>
          <w:marBottom w:val="0"/>
          <w:divBdr>
            <w:top w:val="none" w:sz="0" w:space="0" w:color="auto"/>
            <w:left w:val="none" w:sz="0" w:space="0" w:color="auto"/>
            <w:bottom w:val="none" w:sz="0" w:space="0" w:color="auto"/>
            <w:right w:val="none" w:sz="0" w:space="0" w:color="auto"/>
          </w:divBdr>
        </w:div>
        <w:div w:id="1372464421">
          <w:marLeft w:val="0"/>
          <w:marRight w:val="0"/>
          <w:marTop w:val="0"/>
          <w:marBottom w:val="0"/>
          <w:divBdr>
            <w:top w:val="none" w:sz="0" w:space="0" w:color="auto"/>
            <w:left w:val="none" w:sz="0" w:space="0" w:color="auto"/>
            <w:bottom w:val="none" w:sz="0" w:space="0" w:color="auto"/>
            <w:right w:val="none" w:sz="0" w:space="0" w:color="auto"/>
          </w:divBdr>
        </w:div>
        <w:div w:id="1400245684">
          <w:marLeft w:val="0"/>
          <w:marRight w:val="0"/>
          <w:marTop w:val="0"/>
          <w:marBottom w:val="0"/>
          <w:divBdr>
            <w:top w:val="none" w:sz="0" w:space="0" w:color="auto"/>
            <w:left w:val="none" w:sz="0" w:space="0" w:color="auto"/>
            <w:bottom w:val="none" w:sz="0" w:space="0" w:color="auto"/>
            <w:right w:val="none" w:sz="0" w:space="0" w:color="auto"/>
          </w:divBdr>
        </w:div>
        <w:div w:id="1413355337">
          <w:marLeft w:val="0"/>
          <w:marRight w:val="0"/>
          <w:marTop w:val="0"/>
          <w:marBottom w:val="0"/>
          <w:divBdr>
            <w:top w:val="none" w:sz="0" w:space="0" w:color="auto"/>
            <w:left w:val="none" w:sz="0" w:space="0" w:color="auto"/>
            <w:bottom w:val="none" w:sz="0" w:space="0" w:color="auto"/>
            <w:right w:val="none" w:sz="0" w:space="0" w:color="auto"/>
          </w:divBdr>
        </w:div>
        <w:div w:id="1446971479">
          <w:marLeft w:val="0"/>
          <w:marRight w:val="0"/>
          <w:marTop w:val="0"/>
          <w:marBottom w:val="0"/>
          <w:divBdr>
            <w:top w:val="none" w:sz="0" w:space="0" w:color="auto"/>
            <w:left w:val="none" w:sz="0" w:space="0" w:color="auto"/>
            <w:bottom w:val="none" w:sz="0" w:space="0" w:color="auto"/>
            <w:right w:val="none" w:sz="0" w:space="0" w:color="auto"/>
          </w:divBdr>
        </w:div>
        <w:div w:id="1464737975">
          <w:marLeft w:val="0"/>
          <w:marRight w:val="0"/>
          <w:marTop w:val="0"/>
          <w:marBottom w:val="0"/>
          <w:divBdr>
            <w:top w:val="none" w:sz="0" w:space="0" w:color="auto"/>
            <w:left w:val="none" w:sz="0" w:space="0" w:color="auto"/>
            <w:bottom w:val="none" w:sz="0" w:space="0" w:color="auto"/>
            <w:right w:val="none" w:sz="0" w:space="0" w:color="auto"/>
          </w:divBdr>
        </w:div>
        <w:div w:id="1478110807">
          <w:marLeft w:val="0"/>
          <w:marRight w:val="0"/>
          <w:marTop w:val="0"/>
          <w:marBottom w:val="0"/>
          <w:divBdr>
            <w:top w:val="none" w:sz="0" w:space="0" w:color="auto"/>
            <w:left w:val="none" w:sz="0" w:space="0" w:color="auto"/>
            <w:bottom w:val="none" w:sz="0" w:space="0" w:color="auto"/>
            <w:right w:val="none" w:sz="0" w:space="0" w:color="auto"/>
          </w:divBdr>
        </w:div>
        <w:div w:id="1481144642">
          <w:marLeft w:val="0"/>
          <w:marRight w:val="0"/>
          <w:marTop w:val="0"/>
          <w:marBottom w:val="0"/>
          <w:divBdr>
            <w:top w:val="none" w:sz="0" w:space="0" w:color="auto"/>
            <w:left w:val="none" w:sz="0" w:space="0" w:color="auto"/>
            <w:bottom w:val="none" w:sz="0" w:space="0" w:color="auto"/>
            <w:right w:val="none" w:sz="0" w:space="0" w:color="auto"/>
          </w:divBdr>
        </w:div>
        <w:div w:id="1510412975">
          <w:marLeft w:val="0"/>
          <w:marRight w:val="0"/>
          <w:marTop w:val="0"/>
          <w:marBottom w:val="0"/>
          <w:divBdr>
            <w:top w:val="none" w:sz="0" w:space="0" w:color="auto"/>
            <w:left w:val="none" w:sz="0" w:space="0" w:color="auto"/>
            <w:bottom w:val="none" w:sz="0" w:space="0" w:color="auto"/>
            <w:right w:val="none" w:sz="0" w:space="0" w:color="auto"/>
          </w:divBdr>
        </w:div>
        <w:div w:id="1514761384">
          <w:marLeft w:val="0"/>
          <w:marRight w:val="0"/>
          <w:marTop w:val="0"/>
          <w:marBottom w:val="0"/>
          <w:divBdr>
            <w:top w:val="none" w:sz="0" w:space="0" w:color="auto"/>
            <w:left w:val="none" w:sz="0" w:space="0" w:color="auto"/>
            <w:bottom w:val="none" w:sz="0" w:space="0" w:color="auto"/>
            <w:right w:val="none" w:sz="0" w:space="0" w:color="auto"/>
          </w:divBdr>
        </w:div>
        <w:div w:id="1516845559">
          <w:marLeft w:val="0"/>
          <w:marRight w:val="0"/>
          <w:marTop w:val="0"/>
          <w:marBottom w:val="0"/>
          <w:divBdr>
            <w:top w:val="none" w:sz="0" w:space="0" w:color="auto"/>
            <w:left w:val="none" w:sz="0" w:space="0" w:color="auto"/>
            <w:bottom w:val="none" w:sz="0" w:space="0" w:color="auto"/>
            <w:right w:val="none" w:sz="0" w:space="0" w:color="auto"/>
          </w:divBdr>
        </w:div>
        <w:div w:id="1517845121">
          <w:marLeft w:val="0"/>
          <w:marRight w:val="0"/>
          <w:marTop w:val="0"/>
          <w:marBottom w:val="0"/>
          <w:divBdr>
            <w:top w:val="none" w:sz="0" w:space="0" w:color="auto"/>
            <w:left w:val="none" w:sz="0" w:space="0" w:color="auto"/>
            <w:bottom w:val="none" w:sz="0" w:space="0" w:color="auto"/>
            <w:right w:val="none" w:sz="0" w:space="0" w:color="auto"/>
          </w:divBdr>
        </w:div>
        <w:div w:id="1521041692">
          <w:marLeft w:val="0"/>
          <w:marRight w:val="0"/>
          <w:marTop w:val="0"/>
          <w:marBottom w:val="0"/>
          <w:divBdr>
            <w:top w:val="none" w:sz="0" w:space="0" w:color="auto"/>
            <w:left w:val="none" w:sz="0" w:space="0" w:color="auto"/>
            <w:bottom w:val="none" w:sz="0" w:space="0" w:color="auto"/>
            <w:right w:val="none" w:sz="0" w:space="0" w:color="auto"/>
          </w:divBdr>
        </w:div>
        <w:div w:id="1527214487">
          <w:marLeft w:val="0"/>
          <w:marRight w:val="0"/>
          <w:marTop w:val="0"/>
          <w:marBottom w:val="0"/>
          <w:divBdr>
            <w:top w:val="none" w:sz="0" w:space="0" w:color="auto"/>
            <w:left w:val="none" w:sz="0" w:space="0" w:color="auto"/>
            <w:bottom w:val="none" w:sz="0" w:space="0" w:color="auto"/>
            <w:right w:val="none" w:sz="0" w:space="0" w:color="auto"/>
          </w:divBdr>
        </w:div>
        <w:div w:id="1538548754">
          <w:marLeft w:val="0"/>
          <w:marRight w:val="0"/>
          <w:marTop w:val="0"/>
          <w:marBottom w:val="0"/>
          <w:divBdr>
            <w:top w:val="none" w:sz="0" w:space="0" w:color="auto"/>
            <w:left w:val="none" w:sz="0" w:space="0" w:color="auto"/>
            <w:bottom w:val="none" w:sz="0" w:space="0" w:color="auto"/>
            <w:right w:val="none" w:sz="0" w:space="0" w:color="auto"/>
          </w:divBdr>
        </w:div>
        <w:div w:id="1547445195">
          <w:marLeft w:val="0"/>
          <w:marRight w:val="0"/>
          <w:marTop w:val="0"/>
          <w:marBottom w:val="0"/>
          <w:divBdr>
            <w:top w:val="none" w:sz="0" w:space="0" w:color="auto"/>
            <w:left w:val="none" w:sz="0" w:space="0" w:color="auto"/>
            <w:bottom w:val="none" w:sz="0" w:space="0" w:color="auto"/>
            <w:right w:val="none" w:sz="0" w:space="0" w:color="auto"/>
          </w:divBdr>
        </w:div>
        <w:div w:id="1548444445">
          <w:marLeft w:val="0"/>
          <w:marRight w:val="0"/>
          <w:marTop w:val="0"/>
          <w:marBottom w:val="0"/>
          <w:divBdr>
            <w:top w:val="none" w:sz="0" w:space="0" w:color="auto"/>
            <w:left w:val="none" w:sz="0" w:space="0" w:color="auto"/>
            <w:bottom w:val="none" w:sz="0" w:space="0" w:color="auto"/>
            <w:right w:val="none" w:sz="0" w:space="0" w:color="auto"/>
          </w:divBdr>
        </w:div>
        <w:div w:id="1553686774">
          <w:marLeft w:val="0"/>
          <w:marRight w:val="0"/>
          <w:marTop w:val="0"/>
          <w:marBottom w:val="0"/>
          <w:divBdr>
            <w:top w:val="none" w:sz="0" w:space="0" w:color="auto"/>
            <w:left w:val="none" w:sz="0" w:space="0" w:color="auto"/>
            <w:bottom w:val="none" w:sz="0" w:space="0" w:color="auto"/>
            <w:right w:val="none" w:sz="0" w:space="0" w:color="auto"/>
          </w:divBdr>
        </w:div>
        <w:div w:id="1558665619">
          <w:marLeft w:val="0"/>
          <w:marRight w:val="0"/>
          <w:marTop w:val="0"/>
          <w:marBottom w:val="0"/>
          <w:divBdr>
            <w:top w:val="none" w:sz="0" w:space="0" w:color="auto"/>
            <w:left w:val="none" w:sz="0" w:space="0" w:color="auto"/>
            <w:bottom w:val="none" w:sz="0" w:space="0" w:color="auto"/>
            <w:right w:val="none" w:sz="0" w:space="0" w:color="auto"/>
          </w:divBdr>
        </w:div>
        <w:div w:id="1587810522">
          <w:marLeft w:val="0"/>
          <w:marRight w:val="0"/>
          <w:marTop w:val="0"/>
          <w:marBottom w:val="0"/>
          <w:divBdr>
            <w:top w:val="none" w:sz="0" w:space="0" w:color="auto"/>
            <w:left w:val="none" w:sz="0" w:space="0" w:color="auto"/>
            <w:bottom w:val="none" w:sz="0" w:space="0" w:color="auto"/>
            <w:right w:val="none" w:sz="0" w:space="0" w:color="auto"/>
          </w:divBdr>
        </w:div>
        <w:div w:id="1599679121">
          <w:marLeft w:val="0"/>
          <w:marRight w:val="0"/>
          <w:marTop w:val="0"/>
          <w:marBottom w:val="0"/>
          <w:divBdr>
            <w:top w:val="none" w:sz="0" w:space="0" w:color="auto"/>
            <w:left w:val="none" w:sz="0" w:space="0" w:color="auto"/>
            <w:bottom w:val="none" w:sz="0" w:space="0" w:color="auto"/>
            <w:right w:val="none" w:sz="0" w:space="0" w:color="auto"/>
          </w:divBdr>
        </w:div>
        <w:div w:id="1613510568">
          <w:marLeft w:val="0"/>
          <w:marRight w:val="0"/>
          <w:marTop w:val="0"/>
          <w:marBottom w:val="0"/>
          <w:divBdr>
            <w:top w:val="none" w:sz="0" w:space="0" w:color="auto"/>
            <w:left w:val="none" w:sz="0" w:space="0" w:color="auto"/>
            <w:bottom w:val="none" w:sz="0" w:space="0" w:color="auto"/>
            <w:right w:val="none" w:sz="0" w:space="0" w:color="auto"/>
          </w:divBdr>
        </w:div>
        <w:div w:id="1635406971">
          <w:marLeft w:val="0"/>
          <w:marRight w:val="0"/>
          <w:marTop w:val="0"/>
          <w:marBottom w:val="0"/>
          <w:divBdr>
            <w:top w:val="none" w:sz="0" w:space="0" w:color="auto"/>
            <w:left w:val="none" w:sz="0" w:space="0" w:color="auto"/>
            <w:bottom w:val="none" w:sz="0" w:space="0" w:color="auto"/>
            <w:right w:val="none" w:sz="0" w:space="0" w:color="auto"/>
          </w:divBdr>
        </w:div>
        <w:div w:id="1648317160">
          <w:marLeft w:val="0"/>
          <w:marRight w:val="0"/>
          <w:marTop w:val="0"/>
          <w:marBottom w:val="0"/>
          <w:divBdr>
            <w:top w:val="none" w:sz="0" w:space="0" w:color="auto"/>
            <w:left w:val="none" w:sz="0" w:space="0" w:color="auto"/>
            <w:bottom w:val="none" w:sz="0" w:space="0" w:color="auto"/>
            <w:right w:val="none" w:sz="0" w:space="0" w:color="auto"/>
          </w:divBdr>
        </w:div>
        <w:div w:id="1668288769">
          <w:marLeft w:val="0"/>
          <w:marRight w:val="0"/>
          <w:marTop w:val="0"/>
          <w:marBottom w:val="0"/>
          <w:divBdr>
            <w:top w:val="none" w:sz="0" w:space="0" w:color="auto"/>
            <w:left w:val="none" w:sz="0" w:space="0" w:color="auto"/>
            <w:bottom w:val="none" w:sz="0" w:space="0" w:color="auto"/>
            <w:right w:val="none" w:sz="0" w:space="0" w:color="auto"/>
          </w:divBdr>
        </w:div>
        <w:div w:id="1713847043">
          <w:marLeft w:val="0"/>
          <w:marRight w:val="0"/>
          <w:marTop w:val="0"/>
          <w:marBottom w:val="0"/>
          <w:divBdr>
            <w:top w:val="none" w:sz="0" w:space="0" w:color="auto"/>
            <w:left w:val="none" w:sz="0" w:space="0" w:color="auto"/>
            <w:bottom w:val="none" w:sz="0" w:space="0" w:color="auto"/>
            <w:right w:val="none" w:sz="0" w:space="0" w:color="auto"/>
          </w:divBdr>
        </w:div>
        <w:div w:id="1723167906">
          <w:marLeft w:val="0"/>
          <w:marRight w:val="0"/>
          <w:marTop w:val="0"/>
          <w:marBottom w:val="0"/>
          <w:divBdr>
            <w:top w:val="none" w:sz="0" w:space="0" w:color="auto"/>
            <w:left w:val="none" w:sz="0" w:space="0" w:color="auto"/>
            <w:bottom w:val="none" w:sz="0" w:space="0" w:color="auto"/>
            <w:right w:val="none" w:sz="0" w:space="0" w:color="auto"/>
          </w:divBdr>
        </w:div>
        <w:div w:id="1808425806">
          <w:marLeft w:val="0"/>
          <w:marRight w:val="0"/>
          <w:marTop w:val="0"/>
          <w:marBottom w:val="0"/>
          <w:divBdr>
            <w:top w:val="none" w:sz="0" w:space="0" w:color="auto"/>
            <w:left w:val="none" w:sz="0" w:space="0" w:color="auto"/>
            <w:bottom w:val="none" w:sz="0" w:space="0" w:color="auto"/>
            <w:right w:val="none" w:sz="0" w:space="0" w:color="auto"/>
          </w:divBdr>
        </w:div>
        <w:div w:id="1809129745">
          <w:marLeft w:val="0"/>
          <w:marRight w:val="0"/>
          <w:marTop w:val="0"/>
          <w:marBottom w:val="0"/>
          <w:divBdr>
            <w:top w:val="none" w:sz="0" w:space="0" w:color="auto"/>
            <w:left w:val="none" w:sz="0" w:space="0" w:color="auto"/>
            <w:bottom w:val="none" w:sz="0" w:space="0" w:color="auto"/>
            <w:right w:val="none" w:sz="0" w:space="0" w:color="auto"/>
          </w:divBdr>
        </w:div>
        <w:div w:id="1830245449">
          <w:marLeft w:val="0"/>
          <w:marRight w:val="0"/>
          <w:marTop w:val="0"/>
          <w:marBottom w:val="0"/>
          <w:divBdr>
            <w:top w:val="none" w:sz="0" w:space="0" w:color="auto"/>
            <w:left w:val="none" w:sz="0" w:space="0" w:color="auto"/>
            <w:bottom w:val="none" w:sz="0" w:space="0" w:color="auto"/>
            <w:right w:val="none" w:sz="0" w:space="0" w:color="auto"/>
          </w:divBdr>
        </w:div>
        <w:div w:id="1920092944">
          <w:marLeft w:val="0"/>
          <w:marRight w:val="0"/>
          <w:marTop w:val="0"/>
          <w:marBottom w:val="0"/>
          <w:divBdr>
            <w:top w:val="none" w:sz="0" w:space="0" w:color="auto"/>
            <w:left w:val="none" w:sz="0" w:space="0" w:color="auto"/>
            <w:bottom w:val="none" w:sz="0" w:space="0" w:color="auto"/>
            <w:right w:val="none" w:sz="0" w:space="0" w:color="auto"/>
          </w:divBdr>
        </w:div>
        <w:div w:id="1927835573">
          <w:marLeft w:val="0"/>
          <w:marRight w:val="0"/>
          <w:marTop w:val="0"/>
          <w:marBottom w:val="0"/>
          <w:divBdr>
            <w:top w:val="none" w:sz="0" w:space="0" w:color="auto"/>
            <w:left w:val="none" w:sz="0" w:space="0" w:color="auto"/>
            <w:bottom w:val="none" w:sz="0" w:space="0" w:color="auto"/>
            <w:right w:val="none" w:sz="0" w:space="0" w:color="auto"/>
          </w:divBdr>
        </w:div>
        <w:div w:id="1928035764">
          <w:marLeft w:val="0"/>
          <w:marRight w:val="0"/>
          <w:marTop w:val="0"/>
          <w:marBottom w:val="0"/>
          <w:divBdr>
            <w:top w:val="none" w:sz="0" w:space="0" w:color="auto"/>
            <w:left w:val="none" w:sz="0" w:space="0" w:color="auto"/>
            <w:bottom w:val="none" w:sz="0" w:space="0" w:color="auto"/>
            <w:right w:val="none" w:sz="0" w:space="0" w:color="auto"/>
          </w:divBdr>
        </w:div>
        <w:div w:id="1931232572">
          <w:marLeft w:val="0"/>
          <w:marRight w:val="0"/>
          <w:marTop w:val="0"/>
          <w:marBottom w:val="0"/>
          <w:divBdr>
            <w:top w:val="none" w:sz="0" w:space="0" w:color="auto"/>
            <w:left w:val="none" w:sz="0" w:space="0" w:color="auto"/>
            <w:bottom w:val="none" w:sz="0" w:space="0" w:color="auto"/>
            <w:right w:val="none" w:sz="0" w:space="0" w:color="auto"/>
          </w:divBdr>
        </w:div>
        <w:div w:id="2054498893">
          <w:marLeft w:val="0"/>
          <w:marRight w:val="0"/>
          <w:marTop w:val="0"/>
          <w:marBottom w:val="0"/>
          <w:divBdr>
            <w:top w:val="none" w:sz="0" w:space="0" w:color="auto"/>
            <w:left w:val="none" w:sz="0" w:space="0" w:color="auto"/>
            <w:bottom w:val="none" w:sz="0" w:space="0" w:color="auto"/>
            <w:right w:val="none" w:sz="0" w:space="0" w:color="auto"/>
          </w:divBdr>
        </w:div>
        <w:div w:id="2068067123">
          <w:marLeft w:val="0"/>
          <w:marRight w:val="0"/>
          <w:marTop w:val="0"/>
          <w:marBottom w:val="0"/>
          <w:divBdr>
            <w:top w:val="none" w:sz="0" w:space="0" w:color="auto"/>
            <w:left w:val="none" w:sz="0" w:space="0" w:color="auto"/>
            <w:bottom w:val="none" w:sz="0" w:space="0" w:color="auto"/>
            <w:right w:val="none" w:sz="0" w:space="0" w:color="auto"/>
          </w:divBdr>
        </w:div>
        <w:div w:id="2080977185">
          <w:marLeft w:val="0"/>
          <w:marRight w:val="0"/>
          <w:marTop w:val="0"/>
          <w:marBottom w:val="0"/>
          <w:divBdr>
            <w:top w:val="none" w:sz="0" w:space="0" w:color="auto"/>
            <w:left w:val="none" w:sz="0" w:space="0" w:color="auto"/>
            <w:bottom w:val="none" w:sz="0" w:space="0" w:color="auto"/>
            <w:right w:val="none" w:sz="0" w:space="0" w:color="auto"/>
          </w:divBdr>
        </w:div>
        <w:div w:id="2087996437">
          <w:marLeft w:val="0"/>
          <w:marRight w:val="0"/>
          <w:marTop w:val="0"/>
          <w:marBottom w:val="0"/>
          <w:divBdr>
            <w:top w:val="none" w:sz="0" w:space="0" w:color="auto"/>
            <w:left w:val="none" w:sz="0" w:space="0" w:color="auto"/>
            <w:bottom w:val="none" w:sz="0" w:space="0" w:color="auto"/>
            <w:right w:val="none" w:sz="0" w:space="0" w:color="auto"/>
          </w:divBdr>
        </w:div>
        <w:div w:id="2093089661">
          <w:marLeft w:val="0"/>
          <w:marRight w:val="0"/>
          <w:marTop w:val="0"/>
          <w:marBottom w:val="0"/>
          <w:divBdr>
            <w:top w:val="none" w:sz="0" w:space="0" w:color="auto"/>
            <w:left w:val="none" w:sz="0" w:space="0" w:color="auto"/>
            <w:bottom w:val="none" w:sz="0" w:space="0" w:color="auto"/>
            <w:right w:val="none" w:sz="0" w:space="0" w:color="auto"/>
          </w:divBdr>
        </w:div>
        <w:div w:id="2107772628">
          <w:marLeft w:val="0"/>
          <w:marRight w:val="0"/>
          <w:marTop w:val="0"/>
          <w:marBottom w:val="0"/>
          <w:divBdr>
            <w:top w:val="none" w:sz="0" w:space="0" w:color="auto"/>
            <w:left w:val="none" w:sz="0" w:space="0" w:color="auto"/>
            <w:bottom w:val="none" w:sz="0" w:space="0" w:color="auto"/>
            <w:right w:val="none" w:sz="0" w:space="0" w:color="auto"/>
          </w:divBdr>
        </w:div>
        <w:div w:id="2109806656">
          <w:marLeft w:val="0"/>
          <w:marRight w:val="0"/>
          <w:marTop w:val="0"/>
          <w:marBottom w:val="0"/>
          <w:divBdr>
            <w:top w:val="none" w:sz="0" w:space="0" w:color="auto"/>
            <w:left w:val="none" w:sz="0" w:space="0" w:color="auto"/>
            <w:bottom w:val="none" w:sz="0" w:space="0" w:color="auto"/>
            <w:right w:val="none" w:sz="0" w:space="0" w:color="auto"/>
          </w:divBdr>
        </w:div>
        <w:div w:id="2125268683">
          <w:marLeft w:val="0"/>
          <w:marRight w:val="0"/>
          <w:marTop w:val="0"/>
          <w:marBottom w:val="0"/>
          <w:divBdr>
            <w:top w:val="none" w:sz="0" w:space="0" w:color="auto"/>
            <w:left w:val="none" w:sz="0" w:space="0" w:color="auto"/>
            <w:bottom w:val="none" w:sz="0" w:space="0" w:color="auto"/>
            <w:right w:val="none" w:sz="0" w:space="0" w:color="auto"/>
          </w:divBdr>
        </w:div>
        <w:div w:id="2140754541">
          <w:marLeft w:val="0"/>
          <w:marRight w:val="0"/>
          <w:marTop w:val="0"/>
          <w:marBottom w:val="0"/>
          <w:divBdr>
            <w:top w:val="none" w:sz="0" w:space="0" w:color="auto"/>
            <w:left w:val="none" w:sz="0" w:space="0" w:color="auto"/>
            <w:bottom w:val="none" w:sz="0" w:space="0" w:color="auto"/>
            <w:right w:val="none" w:sz="0" w:space="0" w:color="auto"/>
          </w:divBdr>
        </w:div>
        <w:div w:id="2143423989">
          <w:marLeft w:val="0"/>
          <w:marRight w:val="0"/>
          <w:marTop w:val="0"/>
          <w:marBottom w:val="0"/>
          <w:divBdr>
            <w:top w:val="none" w:sz="0" w:space="0" w:color="auto"/>
            <w:left w:val="none" w:sz="0" w:space="0" w:color="auto"/>
            <w:bottom w:val="none" w:sz="0" w:space="0" w:color="auto"/>
            <w:right w:val="none" w:sz="0" w:space="0" w:color="auto"/>
          </w:divBdr>
        </w:div>
        <w:div w:id="2145003829">
          <w:marLeft w:val="0"/>
          <w:marRight w:val="0"/>
          <w:marTop w:val="0"/>
          <w:marBottom w:val="0"/>
          <w:divBdr>
            <w:top w:val="none" w:sz="0" w:space="0" w:color="auto"/>
            <w:left w:val="none" w:sz="0" w:space="0" w:color="auto"/>
            <w:bottom w:val="none" w:sz="0" w:space="0" w:color="auto"/>
            <w:right w:val="none" w:sz="0" w:space="0" w:color="auto"/>
          </w:divBdr>
        </w:div>
      </w:divsChild>
    </w:div>
    <w:div w:id="1314991700">
      <w:bodyDiv w:val="1"/>
      <w:marLeft w:val="0"/>
      <w:marRight w:val="0"/>
      <w:marTop w:val="0"/>
      <w:marBottom w:val="0"/>
      <w:divBdr>
        <w:top w:val="none" w:sz="0" w:space="0" w:color="auto"/>
        <w:left w:val="none" w:sz="0" w:space="0" w:color="auto"/>
        <w:bottom w:val="none" w:sz="0" w:space="0" w:color="auto"/>
        <w:right w:val="none" w:sz="0" w:space="0" w:color="auto"/>
      </w:divBdr>
      <w:divsChild>
        <w:div w:id="75976588">
          <w:marLeft w:val="0"/>
          <w:marRight w:val="0"/>
          <w:marTop w:val="0"/>
          <w:marBottom w:val="0"/>
          <w:divBdr>
            <w:top w:val="none" w:sz="0" w:space="0" w:color="auto"/>
            <w:left w:val="none" w:sz="0" w:space="0" w:color="auto"/>
            <w:bottom w:val="none" w:sz="0" w:space="0" w:color="auto"/>
            <w:right w:val="none" w:sz="0" w:space="0" w:color="auto"/>
          </w:divBdr>
        </w:div>
        <w:div w:id="531921752">
          <w:marLeft w:val="0"/>
          <w:marRight w:val="0"/>
          <w:marTop w:val="0"/>
          <w:marBottom w:val="0"/>
          <w:divBdr>
            <w:top w:val="none" w:sz="0" w:space="0" w:color="auto"/>
            <w:left w:val="none" w:sz="0" w:space="0" w:color="auto"/>
            <w:bottom w:val="none" w:sz="0" w:space="0" w:color="auto"/>
            <w:right w:val="none" w:sz="0" w:space="0" w:color="auto"/>
          </w:divBdr>
        </w:div>
        <w:div w:id="970671718">
          <w:marLeft w:val="0"/>
          <w:marRight w:val="0"/>
          <w:marTop w:val="0"/>
          <w:marBottom w:val="0"/>
          <w:divBdr>
            <w:top w:val="none" w:sz="0" w:space="0" w:color="auto"/>
            <w:left w:val="none" w:sz="0" w:space="0" w:color="auto"/>
            <w:bottom w:val="none" w:sz="0" w:space="0" w:color="auto"/>
            <w:right w:val="none" w:sz="0" w:space="0" w:color="auto"/>
          </w:divBdr>
        </w:div>
        <w:div w:id="1046442354">
          <w:marLeft w:val="0"/>
          <w:marRight w:val="0"/>
          <w:marTop w:val="0"/>
          <w:marBottom w:val="0"/>
          <w:divBdr>
            <w:top w:val="none" w:sz="0" w:space="0" w:color="auto"/>
            <w:left w:val="none" w:sz="0" w:space="0" w:color="auto"/>
            <w:bottom w:val="none" w:sz="0" w:space="0" w:color="auto"/>
            <w:right w:val="none" w:sz="0" w:space="0" w:color="auto"/>
          </w:divBdr>
        </w:div>
        <w:div w:id="1345743551">
          <w:marLeft w:val="0"/>
          <w:marRight w:val="0"/>
          <w:marTop w:val="0"/>
          <w:marBottom w:val="0"/>
          <w:divBdr>
            <w:top w:val="none" w:sz="0" w:space="0" w:color="auto"/>
            <w:left w:val="none" w:sz="0" w:space="0" w:color="auto"/>
            <w:bottom w:val="none" w:sz="0" w:space="0" w:color="auto"/>
            <w:right w:val="none" w:sz="0" w:space="0" w:color="auto"/>
          </w:divBdr>
        </w:div>
        <w:div w:id="1528374142">
          <w:marLeft w:val="0"/>
          <w:marRight w:val="0"/>
          <w:marTop w:val="0"/>
          <w:marBottom w:val="0"/>
          <w:divBdr>
            <w:top w:val="none" w:sz="0" w:space="0" w:color="auto"/>
            <w:left w:val="none" w:sz="0" w:space="0" w:color="auto"/>
            <w:bottom w:val="none" w:sz="0" w:space="0" w:color="auto"/>
            <w:right w:val="none" w:sz="0" w:space="0" w:color="auto"/>
          </w:divBdr>
        </w:div>
      </w:divsChild>
    </w:div>
    <w:div w:id="1315570207">
      <w:bodyDiv w:val="1"/>
      <w:marLeft w:val="0"/>
      <w:marRight w:val="0"/>
      <w:marTop w:val="0"/>
      <w:marBottom w:val="0"/>
      <w:divBdr>
        <w:top w:val="none" w:sz="0" w:space="0" w:color="auto"/>
        <w:left w:val="none" w:sz="0" w:space="0" w:color="auto"/>
        <w:bottom w:val="none" w:sz="0" w:space="0" w:color="auto"/>
        <w:right w:val="none" w:sz="0" w:space="0" w:color="auto"/>
      </w:divBdr>
      <w:divsChild>
        <w:div w:id="10226999">
          <w:marLeft w:val="0"/>
          <w:marRight w:val="0"/>
          <w:marTop w:val="0"/>
          <w:marBottom w:val="0"/>
          <w:divBdr>
            <w:top w:val="none" w:sz="0" w:space="0" w:color="auto"/>
            <w:left w:val="none" w:sz="0" w:space="0" w:color="auto"/>
            <w:bottom w:val="none" w:sz="0" w:space="0" w:color="auto"/>
            <w:right w:val="none" w:sz="0" w:space="0" w:color="auto"/>
          </w:divBdr>
        </w:div>
        <w:div w:id="1812408285">
          <w:marLeft w:val="0"/>
          <w:marRight w:val="0"/>
          <w:marTop w:val="0"/>
          <w:marBottom w:val="0"/>
          <w:divBdr>
            <w:top w:val="none" w:sz="0" w:space="0" w:color="auto"/>
            <w:left w:val="none" w:sz="0" w:space="0" w:color="auto"/>
            <w:bottom w:val="none" w:sz="0" w:space="0" w:color="auto"/>
            <w:right w:val="none" w:sz="0" w:space="0" w:color="auto"/>
          </w:divBdr>
        </w:div>
        <w:div w:id="1833520989">
          <w:marLeft w:val="0"/>
          <w:marRight w:val="0"/>
          <w:marTop w:val="0"/>
          <w:marBottom w:val="0"/>
          <w:divBdr>
            <w:top w:val="none" w:sz="0" w:space="0" w:color="auto"/>
            <w:left w:val="none" w:sz="0" w:space="0" w:color="auto"/>
            <w:bottom w:val="none" w:sz="0" w:space="0" w:color="auto"/>
            <w:right w:val="none" w:sz="0" w:space="0" w:color="auto"/>
          </w:divBdr>
        </w:div>
        <w:div w:id="1960065238">
          <w:marLeft w:val="0"/>
          <w:marRight w:val="0"/>
          <w:marTop w:val="0"/>
          <w:marBottom w:val="0"/>
          <w:divBdr>
            <w:top w:val="none" w:sz="0" w:space="0" w:color="auto"/>
            <w:left w:val="none" w:sz="0" w:space="0" w:color="auto"/>
            <w:bottom w:val="none" w:sz="0" w:space="0" w:color="auto"/>
            <w:right w:val="none" w:sz="0" w:space="0" w:color="auto"/>
          </w:divBdr>
        </w:div>
        <w:div w:id="1986743127">
          <w:marLeft w:val="0"/>
          <w:marRight w:val="0"/>
          <w:marTop w:val="0"/>
          <w:marBottom w:val="0"/>
          <w:divBdr>
            <w:top w:val="none" w:sz="0" w:space="0" w:color="auto"/>
            <w:left w:val="none" w:sz="0" w:space="0" w:color="auto"/>
            <w:bottom w:val="none" w:sz="0" w:space="0" w:color="auto"/>
            <w:right w:val="none" w:sz="0" w:space="0" w:color="auto"/>
          </w:divBdr>
        </w:div>
        <w:div w:id="2042510296">
          <w:marLeft w:val="0"/>
          <w:marRight w:val="0"/>
          <w:marTop w:val="0"/>
          <w:marBottom w:val="0"/>
          <w:divBdr>
            <w:top w:val="none" w:sz="0" w:space="0" w:color="auto"/>
            <w:left w:val="none" w:sz="0" w:space="0" w:color="auto"/>
            <w:bottom w:val="none" w:sz="0" w:space="0" w:color="auto"/>
            <w:right w:val="none" w:sz="0" w:space="0" w:color="auto"/>
          </w:divBdr>
        </w:div>
      </w:divsChild>
    </w:div>
    <w:div w:id="1320497138">
      <w:bodyDiv w:val="1"/>
      <w:marLeft w:val="0"/>
      <w:marRight w:val="0"/>
      <w:marTop w:val="0"/>
      <w:marBottom w:val="0"/>
      <w:divBdr>
        <w:top w:val="none" w:sz="0" w:space="0" w:color="auto"/>
        <w:left w:val="none" w:sz="0" w:space="0" w:color="auto"/>
        <w:bottom w:val="none" w:sz="0" w:space="0" w:color="auto"/>
        <w:right w:val="none" w:sz="0" w:space="0" w:color="auto"/>
      </w:divBdr>
    </w:div>
    <w:div w:id="1321538559">
      <w:bodyDiv w:val="1"/>
      <w:marLeft w:val="0"/>
      <w:marRight w:val="0"/>
      <w:marTop w:val="0"/>
      <w:marBottom w:val="0"/>
      <w:divBdr>
        <w:top w:val="none" w:sz="0" w:space="0" w:color="auto"/>
        <w:left w:val="none" w:sz="0" w:space="0" w:color="auto"/>
        <w:bottom w:val="none" w:sz="0" w:space="0" w:color="auto"/>
        <w:right w:val="none" w:sz="0" w:space="0" w:color="auto"/>
      </w:divBdr>
    </w:div>
    <w:div w:id="1321692018">
      <w:bodyDiv w:val="1"/>
      <w:marLeft w:val="0"/>
      <w:marRight w:val="0"/>
      <w:marTop w:val="0"/>
      <w:marBottom w:val="0"/>
      <w:divBdr>
        <w:top w:val="none" w:sz="0" w:space="0" w:color="auto"/>
        <w:left w:val="none" w:sz="0" w:space="0" w:color="auto"/>
        <w:bottom w:val="none" w:sz="0" w:space="0" w:color="auto"/>
        <w:right w:val="none" w:sz="0" w:space="0" w:color="auto"/>
      </w:divBdr>
    </w:div>
    <w:div w:id="1322390189">
      <w:bodyDiv w:val="1"/>
      <w:marLeft w:val="0"/>
      <w:marRight w:val="0"/>
      <w:marTop w:val="0"/>
      <w:marBottom w:val="0"/>
      <w:divBdr>
        <w:top w:val="none" w:sz="0" w:space="0" w:color="auto"/>
        <w:left w:val="none" w:sz="0" w:space="0" w:color="auto"/>
        <w:bottom w:val="none" w:sz="0" w:space="0" w:color="auto"/>
        <w:right w:val="none" w:sz="0" w:space="0" w:color="auto"/>
      </w:divBdr>
      <w:divsChild>
        <w:div w:id="217976965">
          <w:marLeft w:val="0"/>
          <w:marRight w:val="0"/>
          <w:marTop w:val="0"/>
          <w:marBottom w:val="0"/>
          <w:divBdr>
            <w:top w:val="none" w:sz="0" w:space="0" w:color="auto"/>
            <w:left w:val="none" w:sz="0" w:space="0" w:color="auto"/>
            <w:bottom w:val="none" w:sz="0" w:space="0" w:color="auto"/>
            <w:right w:val="none" w:sz="0" w:space="0" w:color="auto"/>
          </w:divBdr>
        </w:div>
        <w:div w:id="609316727">
          <w:marLeft w:val="0"/>
          <w:marRight w:val="0"/>
          <w:marTop w:val="0"/>
          <w:marBottom w:val="0"/>
          <w:divBdr>
            <w:top w:val="none" w:sz="0" w:space="0" w:color="auto"/>
            <w:left w:val="none" w:sz="0" w:space="0" w:color="auto"/>
            <w:bottom w:val="none" w:sz="0" w:space="0" w:color="auto"/>
            <w:right w:val="none" w:sz="0" w:space="0" w:color="auto"/>
          </w:divBdr>
        </w:div>
        <w:div w:id="1109660435">
          <w:marLeft w:val="0"/>
          <w:marRight w:val="0"/>
          <w:marTop w:val="0"/>
          <w:marBottom w:val="0"/>
          <w:divBdr>
            <w:top w:val="none" w:sz="0" w:space="0" w:color="auto"/>
            <w:left w:val="none" w:sz="0" w:space="0" w:color="auto"/>
            <w:bottom w:val="none" w:sz="0" w:space="0" w:color="auto"/>
            <w:right w:val="none" w:sz="0" w:space="0" w:color="auto"/>
          </w:divBdr>
        </w:div>
        <w:div w:id="1226529438">
          <w:marLeft w:val="0"/>
          <w:marRight w:val="0"/>
          <w:marTop w:val="0"/>
          <w:marBottom w:val="0"/>
          <w:divBdr>
            <w:top w:val="none" w:sz="0" w:space="0" w:color="auto"/>
            <w:left w:val="none" w:sz="0" w:space="0" w:color="auto"/>
            <w:bottom w:val="none" w:sz="0" w:space="0" w:color="auto"/>
            <w:right w:val="none" w:sz="0" w:space="0" w:color="auto"/>
          </w:divBdr>
        </w:div>
        <w:div w:id="1273702512">
          <w:marLeft w:val="0"/>
          <w:marRight w:val="0"/>
          <w:marTop w:val="0"/>
          <w:marBottom w:val="0"/>
          <w:divBdr>
            <w:top w:val="none" w:sz="0" w:space="0" w:color="auto"/>
            <w:left w:val="none" w:sz="0" w:space="0" w:color="auto"/>
            <w:bottom w:val="none" w:sz="0" w:space="0" w:color="auto"/>
            <w:right w:val="none" w:sz="0" w:space="0" w:color="auto"/>
          </w:divBdr>
        </w:div>
        <w:div w:id="1601068099">
          <w:marLeft w:val="0"/>
          <w:marRight w:val="0"/>
          <w:marTop w:val="0"/>
          <w:marBottom w:val="0"/>
          <w:divBdr>
            <w:top w:val="none" w:sz="0" w:space="0" w:color="auto"/>
            <w:left w:val="none" w:sz="0" w:space="0" w:color="auto"/>
            <w:bottom w:val="none" w:sz="0" w:space="0" w:color="auto"/>
            <w:right w:val="none" w:sz="0" w:space="0" w:color="auto"/>
          </w:divBdr>
        </w:div>
        <w:div w:id="1683045944">
          <w:marLeft w:val="0"/>
          <w:marRight w:val="0"/>
          <w:marTop w:val="0"/>
          <w:marBottom w:val="0"/>
          <w:divBdr>
            <w:top w:val="none" w:sz="0" w:space="0" w:color="auto"/>
            <w:left w:val="none" w:sz="0" w:space="0" w:color="auto"/>
            <w:bottom w:val="none" w:sz="0" w:space="0" w:color="auto"/>
            <w:right w:val="none" w:sz="0" w:space="0" w:color="auto"/>
          </w:divBdr>
        </w:div>
        <w:div w:id="2014456156">
          <w:marLeft w:val="0"/>
          <w:marRight w:val="0"/>
          <w:marTop w:val="0"/>
          <w:marBottom w:val="0"/>
          <w:divBdr>
            <w:top w:val="none" w:sz="0" w:space="0" w:color="auto"/>
            <w:left w:val="none" w:sz="0" w:space="0" w:color="auto"/>
            <w:bottom w:val="none" w:sz="0" w:space="0" w:color="auto"/>
            <w:right w:val="none" w:sz="0" w:space="0" w:color="auto"/>
          </w:divBdr>
        </w:div>
      </w:divsChild>
    </w:div>
    <w:div w:id="1332949322">
      <w:bodyDiv w:val="1"/>
      <w:marLeft w:val="0"/>
      <w:marRight w:val="0"/>
      <w:marTop w:val="0"/>
      <w:marBottom w:val="0"/>
      <w:divBdr>
        <w:top w:val="none" w:sz="0" w:space="0" w:color="auto"/>
        <w:left w:val="none" w:sz="0" w:space="0" w:color="auto"/>
        <w:bottom w:val="none" w:sz="0" w:space="0" w:color="auto"/>
        <w:right w:val="none" w:sz="0" w:space="0" w:color="auto"/>
      </w:divBdr>
      <w:divsChild>
        <w:div w:id="26221724">
          <w:marLeft w:val="0"/>
          <w:marRight w:val="0"/>
          <w:marTop w:val="0"/>
          <w:marBottom w:val="0"/>
          <w:divBdr>
            <w:top w:val="none" w:sz="0" w:space="0" w:color="auto"/>
            <w:left w:val="none" w:sz="0" w:space="0" w:color="auto"/>
            <w:bottom w:val="none" w:sz="0" w:space="0" w:color="auto"/>
            <w:right w:val="none" w:sz="0" w:space="0" w:color="auto"/>
          </w:divBdr>
        </w:div>
        <w:div w:id="516776885">
          <w:marLeft w:val="0"/>
          <w:marRight w:val="0"/>
          <w:marTop w:val="0"/>
          <w:marBottom w:val="0"/>
          <w:divBdr>
            <w:top w:val="none" w:sz="0" w:space="0" w:color="auto"/>
            <w:left w:val="none" w:sz="0" w:space="0" w:color="auto"/>
            <w:bottom w:val="none" w:sz="0" w:space="0" w:color="auto"/>
            <w:right w:val="none" w:sz="0" w:space="0" w:color="auto"/>
          </w:divBdr>
        </w:div>
        <w:div w:id="873005225">
          <w:marLeft w:val="0"/>
          <w:marRight w:val="0"/>
          <w:marTop w:val="0"/>
          <w:marBottom w:val="0"/>
          <w:divBdr>
            <w:top w:val="none" w:sz="0" w:space="0" w:color="auto"/>
            <w:left w:val="none" w:sz="0" w:space="0" w:color="auto"/>
            <w:bottom w:val="none" w:sz="0" w:space="0" w:color="auto"/>
            <w:right w:val="none" w:sz="0" w:space="0" w:color="auto"/>
          </w:divBdr>
        </w:div>
        <w:div w:id="1937864185">
          <w:marLeft w:val="0"/>
          <w:marRight w:val="0"/>
          <w:marTop w:val="0"/>
          <w:marBottom w:val="0"/>
          <w:divBdr>
            <w:top w:val="none" w:sz="0" w:space="0" w:color="auto"/>
            <w:left w:val="none" w:sz="0" w:space="0" w:color="auto"/>
            <w:bottom w:val="none" w:sz="0" w:space="0" w:color="auto"/>
            <w:right w:val="none" w:sz="0" w:space="0" w:color="auto"/>
          </w:divBdr>
        </w:div>
      </w:divsChild>
    </w:div>
    <w:div w:id="1338271932">
      <w:bodyDiv w:val="1"/>
      <w:marLeft w:val="0"/>
      <w:marRight w:val="0"/>
      <w:marTop w:val="0"/>
      <w:marBottom w:val="0"/>
      <w:divBdr>
        <w:top w:val="none" w:sz="0" w:space="0" w:color="auto"/>
        <w:left w:val="none" w:sz="0" w:space="0" w:color="auto"/>
        <w:bottom w:val="none" w:sz="0" w:space="0" w:color="auto"/>
        <w:right w:val="none" w:sz="0" w:space="0" w:color="auto"/>
      </w:divBdr>
    </w:div>
    <w:div w:id="1338385970">
      <w:bodyDiv w:val="1"/>
      <w:marLeft w:val="0"/>
      <w:marRight w:val="0"/>
      <w:marTop w:val="0"/>
      <w:marBottom w:val="0"/>
      <w:divBdr>
        <w:top w:val="none" w:sz="0" w:space="0" w:color="auto"/>
        <w:left w:val="none" w:sz="0" w:space="0" w:color="auto"/>
        <w:bottom w:val="none" w:sz="0" w:space="0" w:color="auto"/>
        <w:right w:val="none" w:sz="0" w:space="0" w:color="auto"/>
      </w:divBdr>
    </w:div>
    <w:div w:id="1342007434">
      <w:bodyDiv w:val="1"/>
      <w:marLeft w:val="0"/>
      <w:marRight w:val="0"/>
      <w:marTop w:val="0"/>
      <w:marBottom w:val="0"/>
      <w:divBdr>
        <w:top w:val="none" w:sz="0" w:space="0" w:color="auto"/>
        <w:left w:val="none" w:sz="0" w:space="0" w:color="auto"/>
        <w:bottom w:val="none" w:sz="0" w:space="0" w:color="auto"/>
        <w:right w:val="none" w:sz="0" w:space="0" w:color="auto"/>
      </w:divBdr>
      <w:divsChild>
        <w:div w:id="37780616">
          <w:marLeft w:val="0"/>
          <w:marRight w:val="0"/>
          <w:marTop w:val="0"/>
          <w:marBottom w:val="0"/>
          <w:divBdr>
            <w:top w:val="none" w:sz="0" w:space="0" w:color="auto"/>
            <w:left w:val="none" w:sz="0" w:space="0" w:color="auto"/>
            <w:bottom w:val="none" w:sz="0" w:space="0" w:color="auto"/>
            <w:right w:val="none" w:sz="0" w:space="0" w:color="auto"/>
          </w:divBdr>
        </w:div>
        <w:div w:id="41103104">
          <w:marLeft w:val="0"/>
          <w:marRight w:val="0"/>
          <w:marTop w:val="0"/>
          <w:marBottom w:val="0"/>
          <w:divBdr>
            <w:top w:val="none" w:sz="0" w:space="0" w:color="auto"/>
            <w:left w:val="none" w:sz="0" w:space="0" w:color="auto"/>
            <w:bottom w:val="none" w:sz="0" w:space="0" w:color="auto"/>
            <w:right w:val="none" w:sz="0" w:space="0" w:color="auto"/>
          </w:divBdr>
        </w:div>
        <w:div w:id="80564840">
          <w:marLeft w:val="0"/>
          <w:marRight w:val="0"/>
          <w:marTop w:val="0"/>
          <w:marBottom w:val="0"/>
          <w:divBdr>
            <w:top w:val="none" w:sz="0" w:space="0" w:color="auto"/>
            <w:left w:val="none" w:sz="0" w:space="0" w:color="auto"/>
            <w:bottom w:val="none" w:sz="0" w:space="0" w:color="auto"/>
            <w:right w:val="none" w:sz="0" w:space="0" w:color="auto"/>
          </w:divBdr>
        </w:div>
        <w:div w:id="100300539">
          <w:marLeft w:val="0"/>
          <w:marRight w:val="0"/>
          <w:marTop w:val="0"/>
          <w:marBottom w:val="0"/>
          <w:divBdr>
            <w:top w:val="none" w:sz="0" w:space="0" w:color="auto"/>
            <w:left w:val="none" w:sz="0" w:space="0" w:color="auto"/>
            <w:bottom w:val="none" w:sz="0" w:space="0" w:color="auto"/>
            <w:right w:val="none" w:sz="0" w:space="0" w:color="auto"/>
          </w:divBdr>
        </w:div>
        <w:div w:id="117992662">
          <w:marLeft w:val="0"/>
          <w:marRight w:val="0"/>
          <w:marTop w:val="0"/>
          <w:marBottom w:val="0"/>
          <w:divBdr>
            <w:top w:val="none" w:sz="0" w:space="0" w:color="auto"/>
            <w:left w:val="none" w:sz="0" w:space="0" w:color="auto"/>
            <w:bottom w:val="none" w:sz="0" w:space="0" w:color="auto"/>
            <w:right w:val="none" w:sz="0" w:space="0" w:color="auto"/>
          </w:divBdr>
        </w:div>
        <w:div w:id="121314434">
          <w:marLeft w:val="0"/>
          <w:marRight w:val="0"/>
          <w:marTop w:val="0"/>
          <w:marBottom w:val="0"/>
          <w:divBdr>
            <w:top w:val="none" w:sz="0" w:space="0" w:color="auto"/>
            <w:left w:val="none" w:sz="0" w:space="0" w:color="auto"/>
            <w:bottom w:val="none" w:sz="0" w:space="0" w:color="auto"/>
            <w:right w:val="none" w:sz="0" w:space="0" w:color="auto"/>
          </w:divBdr>
        </w:div>
        <w:div w:id="140275944">
          <w:marLeft w:val="0"/>
          <w:marRight w:val="0"/>
          <w:marTop w:val="0"/>
          <w:marBottom w:val="0"/>
          <w:divBdr>
            <w:top w:val="none" w:sz="0" w:space="0" w:color="auto"/>
            <w:left w:val="none" w:sz="0" w:space="0" w:color="auto"/>
            <w:bottom w:val="none" w:sz="0" w:space="0" w:color="auto"/>
            <w:right w:val="none" w:sz="0" w:space="0" w:color="auto"/>
          </w:divBdr>
        </w:div>
        <w:div w:id="151602046">
          <w:marLeft w:val="0"/>
          <w:marRight w:val="0"/>
          <w:marTop w:val="0"/>
          <w:marBottom w:val="0"/>
          <w:divBdr>
            <w:top w:val="none" w:sz="0" w:space="0" w:color="auto"/>
            <w:left w:val="none" w:sz="0" w:space="0" w:color="auto"/>
            <w:bottom w:val="none" w:sz="0" w:space="0" w:color="auto"/>
            <w:right w:val="none" w:sz="0" w:space="0" w:color="auto"/>
          </w:divBdr>
        </w:div>
        <w:div w:id="158235070">
          <w:marLeft w:val="0"/>
          <w:marRight w:val="0"/>
          <w:marTop w:val="0"/>
          <w:marBottom w:val="0"/>
          <w:divBdr>
            <w:top w:val="none" w:sz="0" w:space="0" w:color="auto"/>
            <w:left w:val="none" w:sz="0" w:space="0" w:color="auto"/>
            <w:bottom w:val="none" w:sz="0" w:space="0" w:color="auto"/>
            <w:right w:val="none" w:sz="0" w:space="0" w:color="auto"/>
          </w:divBdr>
        </w:div>
        <w:div w:id="178086641">
          <w:marLeft w:val="0"/>
          <w:marRight w:val="0"/>
          <w:marTop w:val="0"/>
          <w:marBottom w:val="0"/>
          <w:divBdr>
            <w:top w:val="none" w:sz="0" w:space="0" w:color="auto"/>
            <w:left w:val="none" w:sz="0" w:space="0" w:color="auto"/>
            <w:bottom w:val="none" w:sz="0" w:space="0" w:color="auto"/>
            <w:right w:val="none" w:sz="0" w:space="0" w:color="auto"/>
          </w:divBdr>
        </w:div>
        <w:div w:id="197662423">
          <w:marLeft w:val="0"/>
          <w:marRight w:val="0"/>
          <w:marTop w:val="0"/>
          <w:marBottom w:val="0"/>
          <w:divBdr>
            <w:top w:val="none" w:sz="0" w:space="0" w:color="auto"/>
            <w:left w:val="none" w:sz="0" w:space="0" w:color="auto"/>
            <w:bottom w:val="none" w:sz="0" w:space="0" w:color="auto"/>
            <w:right w:val="none" w:sz="0" w:space="0" w:color="auto"/>
          </w:divBdr>
        </w:div>
        <w:div w:id="217522719">
          <w:marLeft w:val="0"/>
          <w:marRight w:val="0"/>
          <w:marTop w:val="0"/>
          <w:marBottom w:val="0"/>
          <w:divBdr>
            <w:top w:val="none" w:sz="0" w:space="0" w:color="auto"/>
            <w:left w:val="none" w:sz="0" w:space="0" w:color="auto"/>
            <w:bottom w:val="none" w:sz="0" w:space="0" w:color="auto"/>
            <w:right w:val="none" w:sz="0" w:space="0" w:color="auto"/>
          </w:divBdr>
        </w:div>
        <w:div w:id="219053448">
          <w:marLeft w:val="0"/>
          <w:marRight w:val="0"/>
          <w:marTop w:val="0"/>
          <w:marBottom w:val="0"/>
          <w:divBdr>
            <w:top w:val="none" w:sz="0" w:space="0" w:color="auto"/>
            <w:left w:val="none" w:sz="0" w:space="0" w:color="auto"/>
            <w:bottom w:val="none" w:sz="0" w:space="0" w:color="auto"/>
            <w:right w:val="none" w:sz="0" w:space="0" w:color="auto"/>
          </w:divBdr>
        </w:div>
        <w:div w:id="221990769">
          <w:marLeft w:val="0"/>
          <w:marRight w:val="0"/>
          <w:marTop w:val="0"/>
          <w:marBottom w:val="0"/>
          <w:divBdr>
            <w:top w:val="none" w:sz="0" w:space="0" w:color="auto"/>
            <w:left w:val="none" w:sz="0" w:space="0" w:color="auto"/>
            <w:bottom w:val="none" w:sz="0" w:space="0" w:color="auto"/>
            <w:right w:val="none" w:sz="0" w:space="0" w:color="auto"/>
          </w:divBdr>
        </w:div>
        <w:div w:id="223881425">
          <w:marLeft w:val="0"/>
          <w:marRight w:val="0"/>
          <w:marTop w:val="0"/>
          <w:marBottom w:val="0"/>
          <w:divBdr>
            <w:top w:val="none" w:sz="0" w:space="0" w:color="auto"/>
            <w:left w:val="none" w:sz="0" w:space="0" w:color="auto"/>
            <w:bottom w:val="none" w:sz="0" w:space="0" w:color="auto"/>
            <w:right w:val="none" w:sz="0" w:space="0" w:color="auto"/>
          </w:divBdr>
        </w:div>
        <w:div w:id="226769530">
          <w:marLeft w:val="0"/>
          <w:marRight w:val="0"/>
          <w:marTop w:val="0"/>
          <w:marBottom w:val="0"/>
          <w:divBdr>
            <w:top w:val="none" w:sz="0" w:space="0" w:color="auto"/>
            <w:left w:val="none" w:sz="0" w:space="0" w:color="auto"/>
            <w:bottom w:val="none" w:sz="0" w:space="0" w:color="auto"/>
            <w:right w:val="none" w:sz="0" w:space="0" w:color="auto"/>
          </w:divBdr>
        </w:div>
        <w:div w:id="265164435">
          <w:marLeft w:val="0"/>
          <w:marRight w:val="0"/>
          <w:marTop w:val="0"/>
          <w:marBottom w:val="0"/>
          <w:divBdr>
            <w:top w:val="none" w:sz="0" w:space="0" w:color="auto"/>
            <w:left w:val="none" w:sz="0" w:space="0" w:color="auto"/>
            <w:bottom w:val="none" w:sz="0" w:space="0" w:color="auto"/>
            <w:right w:val="none" w:sz="0" w:space="0" w:color="auto"/>
          </w:divBdr>
        </w:div>
        <w:div w:id="266425880">
          <w:marLeft w:val="0"/>
          <w:marRight w:val="0"/>
          <w:marTop w:val="0"/>
          <w:marBottom w:val="0"/>
          <w:divBdr>
            <w:top w:val="none" w:sz="0" w:space="0" w:color="auto"/>
            <w:left w:val="none" w:sz="0" w:space="0" w:color="auto"/>
            <w:bottom w:val="none" w:sz="0" w:space="0" w:color="auto"/>
            <w:right w:val="none" w:sz="0" w:space="0" w:color="auto"/>
          </w:divBdr>
        </w:div>
        <w:div w:id="269632476">
          <w:marLeft w:val="0"/>
          <w:marRight w:val="0"/>
          <w:marTop w:val="0"/>
          <w:marBottom w:val="0"/>
          <w:divBdr>
            <w:top w:val="none" w:sz="0" w:space="0" w:color="auto"/>
            <w:left w:val="none" w:sz="0" w:space="0" w:color="auto"/>
            <w:bottom w:val="none" w:sz="0" w:space="0" w:color="auto"/>
            <w:right w:val="none" w:sz="0" w:space="0" w:color="auto"/>
          </w:divBdr>
        </w:div>
        <w:div w:id="272324209">
          <w:marLeft w:val="0"/>
          <w:marRight w:val="0"/>
          <w:marTop w:val="0"/>
          <w:marBottom w:val="0"/>
          <w:divBdr>
            <w:top w:val="none" w:sz="0" w:space="0" w:color="auto"/>
            <w:left w:val="none" w:sz="0" w:space="0" w:color="auto"/>
            <w:bottom w:val="none" w:sz="0" w:space="0" w:color="auto"/>
            <w:right w:val="none" w:sz="0" w:space="0" w:color="auto"/>
          </w:divBdr>
        </w:div>
        <w:div w:id="277102835">
          <w:marLeft w:val="0"/>
          <w:marRight w:val="0"/>
          <w:marTop w:val="0"/>
          <w:marBottom w:val="0"/>
          <w:divBdr>
            <w:top w:val="none" w:sz="0" w:space="0" w:color="auto"/>
            <w:left w:val="none" w:sz="0" w:space="0" w:color="auto"/>
            <w:bottom w:val="none" w:sz="0" w:space="0" w:color="auto"/>
            <w:right w:val="none" w:sz="0" w:space="0" w:color="auto"/>
          </w:divBdr>
        </w:div>
        <w:div w:id="290595363">
          <w:marLeft w:val="0"/>
          <w:marRight w:val="0"/>
          <w:marTop w:val="0"/>
          <w:marBottom w:val="0"/>
          <w:divBdr>
            <w:top w:val="none" w:sz="0" w:space="0" w:color="auto"/>
            <w:left w:val="none" w:sz="0" w:space="0" w:color="auto"/>
            <w:bottom w:val="none" w:sz="0" w:space="0" w:color="auto"/>
            <w:right w:val="none" w:sz="0" w:space="0" w:color="auto"/>
          </w:divBdr>
        </w:div>
        <w:div w:id="307904186">
          <w:marLeft w:val="0"/>
          <w:marRight w:val="0"/>
          <w:marTop w:val="0"/>
          <w:marBottom w:val="0"/>
          <w:divBdr>
            <w:top w:val="none" w:sz="0" w:space="0" w:color="auto"/>
            <w:left w:val="none" w:sz="0" w:space="0" w:color="auto"/>
            <w:bottom w:val="none" w:sz="0" w:space="0" w:color="auto"/>
            <w:right w:val="none" w:sz="0" w:space="0" w:color="auto"/>
          </w:divBdr>
        </w:div>
        <w:div w:id="324359820">
          <w:marLeft w:val="0"/>
          <w:marRight w:val="0"/>
          <w:marTop w:val="0"/>
          <w:marBottom w:val="0"/>
          <w:divBdr>
            <w:top w:val="none" w:sz="0" w:space="0" w:color="auto"/>
            <w:left w:val="none" w:sz="0" w:space="0" w:color="auto"/>
            <w:bottom w:val="none" w:sz="0" w:space="0" w:color="auto"/>
            <w:right w:val="none" w:sz="0" w:space="0" w:color="auto"/>
          </w:divBdr>
        </w:div>
        <w:div w:id="336080418">
          <w:marLeft w:val="0"/>
          <w:marRight w:val="0"/>
          <w:marTop w:val="0"/>
          <w:marBottom w:val="0"/>
          <w:divBdr>
            <w:top w:val="none" w:sz="0" w:space="0" w:color="auto"/>
            <w:left w:val="none" w:sz="0" w:space="0" w:color="auto"/>
            <w:bottom w:val="none" w:sz="0" w:space="0" w:color="auto"/>
            <w:right w:val="none" w:sz="0" w:space="0" w:color="auto"/>
          </w:divBdr>
        </w:div>
        <w:div w:id="337267775">
          <w:marLeft w:val="0"/>
          <w:marRight w:val="0"/>
          <w:marTop w:val="0"/>
          <w:marBottom w:val="0"/>
          <w:divBdr>
            <w:top w:val="none" w:sz="0" w:space="0" w:color="auto"/>
            <w:left w:val="none" w:sz="0" w:space="0" w:color="auto"/>
            <w:bottom w:val="none" w:sz="0" w:space="0" w:color="auto"/>
            <w:right w:val="none" w:sz="0" w:space="0" w:color="auto"/>
          </w:divBdr>
        </w:div>
        <w:div w:id="373315624">
          <w:marLeft w:val="0"/>
          <w:marRight w:val="0"/>
          <w:marTop w:val="0"/>
          <w:marBottom w:val="0"/>
          <w:divBdr>
            <w:top w:val="none" w:sz="0" w:space="0" w:color="auto"/>
            <w:left w:val="none" w:sz="0" w:space="0" w:color="auto"/>
            <w:bottom w:val="none" w:sz="0" w:space="0" w:color="auto"/>
            <w:right w:val="none" w:sz="0" w:space="0" w:color="auto"/>
          </w:divBdr>
        </w:div>
        <w:div w:id="376664448">
          <w:marLeft w:val="0"/>
          <w:marRight w:val="0"/>
          <w:marTop w:val="0"/>
          <w:marBottom w:val="0"/>
          <w:divBdr>
            <w:top w:val="none" w:sz="0" w:space="0" w:color="auto"/>
            <w:left w:val="none" w:sz="0" w:space="0" w:color="auto"/>
            <w:bottom w:val="none" w:sz="0" w:space="0" w:color="auto"/>
            <w:right w:val="none" w:sz="0" w:space="0" w:color="auto"/>
          </w:divBdr>
        </w:div>
        <w:div w:id="409155713">
          <w:marLeft w:val="0"/>
          <w:marRight w:val="0"/>
          <w:marTop w:val="0"/>
          <w:marBottom w:val="0"/>
          <w:divBdr>
            <w:top w:val="none" w:sz="0" w:space="0" w:color="auto"/>
            <w:left w:val="none" w:sz="0" w:space="0" w:color="auto"/>
            <w:bottom w:val="none" w:sz="0" w:space="0" w:color="auto"/>
            <w:right w:val="none" w:sz="0" w:space="0" w:color="auto"/>
          </w:divBdr>
        </w:div>
        <w:div w:id="426659913">
          <w:marLeft w:val="0"/>
          <w:marRight w:val="0"/>
          <w:marTop w:val="0"/>
          <w:marBottom w:val="0"/>
          <w:divBdr>
            <w:top w:val="none" w:sz="0" w:space="0" w:color="auto"/>
            <w:left w:val="none" w:sz="0" w:space="0" w:color="auto"/>
            <w:bottom w:val="none" w:sz="0" w:space="0" w:color="auto"/>
            <w:right w:val="none" w:sz="0" w:space="0" w:color="auto"/>
          </w:divBdr>
        </w:div>
        <w:div w:id="437338488">
          <w:marLeft w:val="0"/>
          <w:marRight w:val="0"/>
          <w:marTop w:val="0"/>
          <w:marBottom w:val="0"/>
          <w:divBdr>
            <w:top w:val="none" w:sz="0" w:space="0" w:color="auto"/>
            <w:left w:val="none" w:sz="0" w:space="0" w:color="auto"/>
            <w:bottom w:val="none" w:sz="0" w:space="0" w:color="auto"/>
            <w:right w:val="none" w:sz="0" w:space="0" w:color="auto"/>
          </w:divBdr>
        </w:div>
        <w:div w:id="438987737">
          <w:marLeft w:val="0"/>
          <w:marRight w:val="0"/>
          <w:marTop w:val="0"/>
          <w:marBottom w:val="0"/>
          <w:divBdr>
            <w:top w:val="none" w:sz="0" w:space="0" w:color="auto"/>
            <w:left w:val="none" w:sz="0" w:space="0" w:color="auto"/>
            <w:bottom w:val="none" w:sz="0" w:space="0" w:color="auto"/>
            <w:right w:val="none" w:sz="0" w:space="0" w:color="auto"/>
          </w:divBdr>
        </w:div>
        <w:div w:id="450629169">
          <w:marLeft w:val="0"/>
          <w:marRight w:val="0"/>
          <w:marTop w:val="0"/>
          <w:marBottom w:val="0"/>
          <w:divBdr>
            <w:top w:val="none" w:sz="0" w:space="0" w:color="auto"/>
            <w:left w:val="none" w:sz="0" w:space="0" w:color="auto"/>
            <w:bottom w:val="none" w:sz="0" w:space="0" w:color="auto"/>
            <w:right w:val="none" w:sz="0" w:space="0" w:color="auto"/>
          </w:divBdr>
        </w:div>
        <w:div w:id="461464755">
          <w:marLeft w:val="0"/>
          <w:marRight w:val="0"/>
          <w:marTop w:val="0"/>
          <w:marBottom w:val="0"/>
          <w:divBdr>
            <w:top w:val="none" w:sz="0" w:space="0" w:color="auto"/>
            <w:left w:val="none" w:sz="0" w:space="0" w:color="auto"/>
            <w:bottom w:val="none" w:sz="0" w:space="0" w:color="auto"/>
            <w:right w:val="none" w:sz="0" w:space="0" w:color="auto"/>
          </w:divBdr>
        </w:div>
        <w:div w:id="471867484">
          <w:marLeft w:val="0"/>
          <w:marRight w:val="0"/>
          <w:marTop w:val="0"/>
          <w:marBottom w:val="0"/>
          <w:divBdr>
            <w:top w:val="none" w:sz="0" w:space="0" w:color="auto"/>
            <w:left w:val="none" w:sz="0" w:space="0" w:color="auto"/>
            <w:bottom w:val="none" w:sz="0" w:space="0" w:color="auto"/>
            <w:right w:val="none" w:sz="0" w:space="0" w:color="auto"/>
          </w:divBdr>
        </w:div>
        <w:div w:id="498232688">
          <w:marLeft w:val="0"/>
          <w:marRight w:val="0"/>
          <w:marTop w:val="0"/>
          <w:marBottom w:val="0"/>
          <w:divBdr>
            <w:top w:val="none" w:sz="0" w:space="0" w:color="auto"/>
            <w:left w:val="none" w:sz="0" w:space="0" w:color="auto"/>
            <w:bottom w:val="none" w:sz="0" w:space="0" w:color="auto"/>
            <w:right w:val="none" w:sz="0" w:space="0" w:color="auto"/>
          </w:divBdr>
        </w:div>
        <w:div w:id="501705948">
          <w:marLeft w:val="0"/>
          <w:marRight w:val="0"/>
          <w:marTop w:val="0"/>
          <w:marBottom w:val="0"/>
          <w:divBdr>
            <w:top w:val="none" w:sz="0" w:space="0" w:color="auto"/>
            <w:left w:val="none" w:sz="0" w:space="0" w:color="auto"/>
            <w:bottom w:val="none" w:sz="0" w:space="0" w:color="auto"/>
            <w:right w:val="none" w:sz="0" w:space="0" w:color="auto"/>
          </w:divBdr>
        </w:div>
        <w:div w:id="537739294">
          <w:marLeft w:val="0"/>
          <w:marRight w:val="0"/>
          <w:marTop w:val="0"/>
          <w:marBottom w:val="0"/>
          <w:divBdr>
            <w:top w:val="none" w:sz="0" w:space="0" w:color="auto"/>
            <w:left w:val="none" w:sz="0" w:space="0" w:color="auto"/>
            <w:bottom w:val="none" w:sz="0" w:space="0" w:color="auto"/>
            <w:right w:val="none" w:sz="0" w:space="0" w:color="auto"/>
          </w:divBdr>
        </w:div>
        <w:div w:id="547228007">
          <w:marLeft w:val="0"/>
          <w:marRight w:val="0"/>
          <w:marTop w:val="0"/>
          <w:marBottom w:val="0"/>
          <w:divBdr>
            <w:top w:val="none" w:sz="0" w:space="0" w:color="auto"/>
            <w:left w:val="none" w:sz="0" w:space="0" w:color="auto"/>
            <w:bottom w:val="none" w:sz="0" w:space="0" w:color="auto"/>
            <w:right w:val="none" w:sz="0" w:space="0" w:color="auto"/>
          </w:divBdr>
        </w:div>
        <w:div w:id="550923846">
          <w:marLeft w:val="0"/>
          <w:marRight w:val="0"/>
          <w:marTop w:val="0"/>
          <w:marBottom w:val="0"/>
          <w:divBdr>
            <w:top w:val="none" w:sz="0" w:space="0" w:color="auto"/>
            <w:left w:val="none" w:sz="0" w:space="0" w:color="auto"/>
            <w:bottom w:val="none" w:sz="0" w:space="0" w:color="auto"/>
            <w:right w:val="none" w:sz="0" w:space="0" w:color="auto"/>
          </w:divBdr>
        </w:div>
        <w:div w:id="555121999">
          <w:marLeft w:val="0"/>
          <w:marRight w:val="0"/>
          <w:marTop w:val="0"/>
          <w:marBottom w:val="0"/>
          <w:divBdr>
            <w:top w:val="none" w:sz="0" w:space="0" w:color="auto"/>
            <w:left w:val="none" w:sz="0" w:space="0" w:color="auto"/>
            <w:bottom w:val="none" w:sz="0" w:space="0" w:color="auto"/>
            <w:right w:val="none" w:sz="0" w:space="0" w:color="auto"/>
          </w:divBdr>
        </w:div>
        <w:div w:id="585378516">
          <w:marLeft w:val="0"/>
          <w:marRight w:val="0"/>
          <w:marTop w:val="0"/>
          <w:marBottom w:val="0"/>
          <w:divBdr>
            <w:top w:val="none" w:sz="0" w:space="0" w:color="auto"/>
            <w:left w:val="none" w:sz="0" w:space="0" w:color="auto"/>
            <w:bottom w:val="none" w:sz="0" w:space="0" w:color="auto"/>
            <w:right w:val="none" w:sz="0" w:space="0" w:color="auto"/>
          </w:divBdr>
        </w:div>
        <w:div w:id="620377406">
          <w:marLeft w:val="0"/>
          <w:marRight w:val="0"/>
          <w:marTop w:val="0"/>
          <w:marBottom w:val="0"/>
          <w:divBdr>
            <w:top w:val="none" w:sz="0" w:space="0" w:color="auto"/>
            <w:left w:val="none" w:sz="0" w:space="0" w:color="auto"/>
            <w:bottom w:val="none" w:sz="0" w:space="0" w:color="auto"/>
            <w:right w:val="none" w:sz="0" w:space="0" w:color="auto"/>
          </w:divBdr>
        </w:div>
        <w:div w:id="654409627">
          <w:marLeft w:val="0"/>
          <w:marRight w:val="0"/>
          <w:marTop w:val="0"/>
          <w:marBottom w:val="0"/>
          <w:divBdr>
            <w:top w:val="none" w:sz="0" w:space="0" w:color="auto"/>
            <w:left w:val="none" w:sz="0" w:space="0" w:color="auto"/>
            <w:bottom w:val="none" w:sz="0" w:space="0" w:color="auto"/>
            <w:right w:val="none" w:sz="0" w:space="0" w:color="auto"/>
          </w:divBdr>
        </w:div>
        <w:div w:id="656616592">
          <w:marLeft w:val="0"/>
          <w:marRight w:val="0"/>
          <w:marTop w:val="0"/>
          <w:marBottom w:val="0"/>
          <w:divBdr>
            <w:top w:val="none" w:sz="0" w:space="0" w:color="auto"/>
            <w:left w:val="none" w:sz="0" w:space="0" w:color="auto"/>
            <w:bottom w:val="none" w:sz="0" w:space="0" w:color="auto"/>
            <w:right w:val="none" w:sz="0" w:space="0" w:color="auto"/>
          </w:divBdr>
        </w:div>
        <w:div w:id="656963138">
          <w:marLeft w:val="0"/>
          <w:marRight w:val="0"/>
          <w:marTop w:val="0"/>
          <w:marBottom w:val="0"/>
          <w:divBdr>
            <w:top w:val="none" w:sz="0" w:space="0" w:color="auto"/>
            <w:left w:val="none" w:sz="0" w:space="0" w:color="auto"/>
            <w:bottom w:val="none" w:sz="0" w:space="0" w:color="auto"/>
            <w:right w:val="none" w:sz="0" w:space="0" w:color="auto"/>
          </w:divBdr>
        </w:div>
        <w:div w:id="667750609">
          <w:marLeft w:val="0"/>
          <w:marRight w:val="0"/>
          <w:marTop w:val="0"/>
          <w:marBottom w:val="0"/>
          <w:divBdr>
            <w:top w:val="none" w:sz="0" w:space="0" w:color="auto"/>
            <w:left w:val="none" w:sz="0" w:space="0" w:color="auto"/>
            <w:bottom w:val="none" w:sz="0" w:space="0" w:color="auto"/>
            <w:right w:val="none" w:sz="0" w:space="0" w:color="auto"/>
          </w:divBdr>
        </w:div>
        <w:div w:id="671444802">
          <w:marLeft w:val="0"/>
          <w:marRight w:val="0"/>
          <w:marTop w:val="0"/>
          <w:marBottom w:val="0"/>
          <w:divBdr>
            <w:top w:val="none" w:sz="0" w:space="0" w:color="auto"/>
            <w:left w:val="none" w:sz="0" w:space="0" w:color="auto"/>
            <w:bottom w:val="none" w:sz="0" w:space="0" w:color="auto"/>
            <w:right w:val="none" w:sz="0" w:space="0" w:color="auto"/>
          </w:divBdr>
        </w:div>
        <w:div w:id="675420656">
          <w:marLeft w:val="0"/>
          <w:marRight w:val="0"/>
          <w:marTop w:val="0"/>
          <w:marBottom w:val="0"/>
          <w:divBdr>
            <w:top w:val="none" w:sz="0" w:space="0" w:color="auto"/>
            <w:left w:val="none" w:sz="0" w:space="0" w:color="auto"/>
            <w:bottom w:val="none" w:sz="0" w:space="0" w:color="auto"/>
            <w:right w:val="none" w:sz="0" w:space="0" w:color="auto"/>
          </w:divBdr>
        </w:div>
        <w:div w:id="684064976">
          <w:marLeft w:val="0"/>
          <w:marRight w:val="0"/>
          <w:marTop w:val="0"/>
          <w:marBottom w:val="0"/>
          <w:divBdr>
            <w:top w:val="none" w:sz="0" w:space="0" w:color="auto"/>
            <w:left w:val="none" w:sz="0" w:space="0" w:color="auto"/>
            <w:bottom w:val="none" w:sz="0" w:space="0" w:color="auto"/>
            <w:right w:val="none" w:sz="0" w:space="0" w:color="auto"/>
          </w:divBdr>
        </w:div>
        <w:div w:id="689141400">
          <w:marLeft w:val="0"/>
          <w:marRight w:val="0"/>
          <w:marTop w:val="0"/>
          <w:marBottom w:val="0"/>
          <w:divBdr>
            <w:top w:val="none" w:sz="0" w:space="0" w:color="auto"/>
            <w:left w:val="none" w:sz="0" w:space="0" w:color="auto"/>
            <w:bottom w:val="none" w:sz="0" w:space="0" w:color="auto"/>
            <w:right w:val="none" w:sz="0" w:space="0" w:color="auto"/>
          </w:divBdr>
        </w:div>
        <w:div w:id="691106948">
          <w:marLeft w:val="0"/>
          <w:marRight w:val="0"/>
          <w:marTop w:val="0"/>
          <w:marBottom w:val="0"/>
          <w:divBdr>
            <w:top w:val="none" w:sz="0" w:space="0" w:color="auto"/>
            <w:left w:val="none" w:sz="0" w:space="0" w:color="auto"/>
            <w:bottom w:val="none" w:sz="0" w:space="0" w:color="auto"/>
            <w:right w:val="none" w:sz="0" w:space="0" w:color="auto"/>
          </w:divBdr>
        </w:div>
        <w:div w:id="692192302">
          <w:marLeft w:val="0"/>
          <w:marRight w:val="0"/>
          <w:marTop w:val="0"/>
          <w:marBottom w:val="0"/>
          <w:divBdr>
            <w:top w:val="none" w:sz="0" w:space="0" w:color="auto"/>
            <w:left w:val="none" w:sz="0" w:space="0" w:color="auto"/>
            <w:bottom w:val="none" w:sz="0" w:space="0" w:color="auto"/>
            <w:right w:val="none" w:sz="0" w:space="0" w:color="auto"/>
          </w:divBdr>
        </w:div>
        <w:div w:id="713193019">
          <w:marLeft w:val="0"/>
          <w:marRight w:val="0"/>
          <w:marTop w:val="0"/>
          <w:marBottom w:val="0"/>
          <w:divBdr>
            <w:top w:val="none" w:sz="0" w:space="0" w:color="auto"/>
            <w:left w:val="none" w:sz="0" w:space="0" w:color="auto"/>
            <w:bottom w:val="none" w:sz="0" w:space="0" w:color="auto"/>
            <w:right w:val="none" w:sz="0" w:space="0" w:color="auto"/>
          </w:divBdr>
        </w:div>
        <w:div w:id="716244097">
          <w:marLeft w:val="0"/>
          <w:marRight w:val="0"/>
          <w:marTop w:val="0"/>
          <w:marBottom w:val="0"/>
          <w:divBdr>
            <w:top w:val="none" w:sz="0" w:space="0" w:color="auto"/>
            <w:left w:val="none" w:sz="0" w:space="0" w:color="auto"/>
            <w:bottom w:val="none" w:sz="0" w:space="0" w:color="auto"/>
            <w:right w:val="none" w:sz="0" w:space="0" w:color="auto"/>
          </w:divBdr>
        </w:div>
        <w:div w:id="719793461">
          <w:marLeft w:val="0"/>
          <w:marRight w:val="0"/>
          <w:marTop w:val="0"/>
          <w:marBottom w:val="0"/>
          <w:divBdr>
            <w:top w:val="none" w:sz="0" w:space="0" w:color="auto"/>
            <w:left w:val="none" w:sz="0" w:space="0" w:color="auto"/>
            <w:bottom w:val="none" w:sz="0" w:space="0" w:color="auto"/>
            <w:right w:val="none" w:sz="0" w:space="0" w:color="auto"/>
          </w:divBdr>
        </w:div>
        <w:div w:id="720130750">
          <w:marLeft w:val="0"/>
          <w:marRight w:val="0"/>
          <w:marTop w:val="0"/>
          <w:marBottom w:val="0"/>
          <w:divBdr>
            <w:top w:val="none" w:sz="0" w:space="0" w:color="auto"/>
            <w:left w:val="none" w:sz="0" w:space="0" w:color="auto"/>
            <w:bottom w:val="none" w:sz="0" w:space="0" w:color="auto"/>
            <w:right w:val="none" w:sz="0" w:space="0" w:color="auto"/>
          </w:divBdr>
        </w:div>
        <w:div w:id="734283157">
          <w:marLeft w:val="0"/>
          <w:marRight w:val="0"/>
          <w:marTop w:val="0"/>
          <w:marBottom w:val="0"/>
          <w:divBdr>
            <w:top w:val="none" w:sz="0" w:space="0" w:color="auto"/>
            <w:left w:val="none" w:sz="0" w:space="0" w:color="auto"/>
            <w:bottom w:val="none" w:sz="0" w:space="0" w:color="auto"/>
            <w:right w:val="none" w:sz="0" w:space="0" w:color="auto"/>
          </w:divBdr>
        </w:div>
        <w:div w:id="736627969">
          <w:marLeft w:val="0"/>
          <w:marRight w:val="0"/>
          <w:marTop w:val="0"/>
          <w:marBottom w:val="0"/>
          <w:divBdr>
            <w:top w:val="none" w:sz="0" w:space="0" w:color="auto"/>
            <w:left w:val="none" w:sz="0" w:space="0" w:color="auto"/>
            <w:bottom w:val="none" w:sz="0" w:space="0" w:color="auto"/>
            <w:right w:val="none" w:sz="0" w:space="0" w:color="auto"/>
          </w:divBdr>
        </w:div>
        <w:div w:id="747460502">
          <w:marLeft w:val="0"/>
          <w:marRight w:val="0"/>
          <w:marTop w:val="0"/>
          <w:marBottom w:val="0"/>
          <w:divBdr>
            <w:top w:val="none" w:sz="0" w:space="0" w:color="auto"/>
            <w:left w:val="none" w:sz="0" w:space="0" w:color="auto"/>
            <w:bottom w:val="none" w:sz="0" w:space="0" w:color="auto"/>
            <w:right w:val="none" w:sz="0" w:space="0" w:color="auto"/>
          </w:divBdr>
        </w:div>
        <w:div w:id="747968887">
          <w:marLeft w:val="0"/>
          <w:marRight w:val="0"/>
          <w:marTop w:val="0"/>
          <w:marBottom w:val="0"/>
          <w:divBdr>
            <w:top w:val="none" w:sz="0" w:space="0" w:color="auto"/>
            <w:left w:val="none" w:sz="0" w:space="0" w:color="auto"/>
            <w:bottom w:val="none" w:sz="0" w:space="0" w:color="auto"/>
            <w:right w:val="none" w:sz="0" w:space="0" w:color="auto"/>
          </w:divBdr>
        </w:div>
        <w:div w:id="765270122">
          <w:marLeft w:val="0"/>
          <w:marRight w:val="0"/>
          <w:marTop w:val="0"/>
          <w:marBottom w:val="0"/>
          <w:divBdr>
            <w:top w:val="none" w:sz="0" w:space="0" w:color="auto"/>
            <w:left w:val="none" w:sz="0" w:space="0" w:color="auto"/>
            <w:bottom w:val="none" w:sz="0" w:space="0" w:color="auto"/>
            <w:right w:val="none" w:sz="0" w:space="0" w:color="auto"/>
          </w:divBdr>
        </w:div>
        <w:div w:id="801456893">
          <w:marLeft w:val="0"/>
          <w:marRight w:val="0"/>
          <w:marTop w:val="0"/>
          <w:marBottom w:val="0"/>
          <w:divBdr>
            <w:top w:val="none" w:sz="0" w:space="0" w:color="auto"/>
            <w:left w:val="none" w:sz="0" w:space="0" w:color="auto"/>
            <w:bottom w:val="none" w:sz="0" w:space="0" w:color="auto"/>
            <w:right w:val="none" w:sz="0" w:space="0" w:color="auto"/>
          </w:divBdr>
        </w:div>
        <w:div w:id="819075092">
          <w:marLeft w:val="0"/>
          <w:marRight w:val="0"/>
          <w:marTop w:val="0"/>
          <w:marBottom w:val="0"/>
          <w:divBdr>
            <w:top w:val="none" w:sz="0" w:space="0" w:color="auto"/>
            <w:left w:val="none" w:sz="0" w:space="0" w:color="auto"/>
            <w:bottom w:val="none" w:sz="0" w:space="0" w:color="auto"/>
            <w:right w:val="none" w:sz="0" w:space="0" w:color="auto"/>
          </w:divBdr>
        </w:div>
        <w:div w:id="844132637">
          <w:marLeft w:val="0"/>
          <w:marRight w:val="0"/>
          <w:marTop w:val="0"/>
          <w:marBottom w:val="0"/>
          <w:divBdr>
            <w:top w:val="none" w:sz="0" w:space="0" w:color="auto"/>
            <w:left w:val="none" w:sz="0" w:space="0" w:color="auto"/>
            <w:bottom w:val="none" w:sz="0" w:space="0" w:color="auto"/>
            <w:right w:val="none" w:sz="0" w:space="0" w:color="auto"/>
          </w:divBdr>
        </w:div>
        <w:div w:id="874121094">
          <w:marLeft w:val="0"/>
          <w:marRight w:val="0"/>
          <w:marTop w:val="0"/>
          <w:marBottom w:val="0"/>
          <w:divBdr>
            <w:top w:val="none" w:sz="0" w:space="0" w:color="auto"/>
            <w:left w:val="none" w:sz="0" w:space="0" w:color="auto"/>
            <w:bottom w:val="none" w:sz="0" w:space="0" w:color="auto"/>
            <w:right w:val="none" w:sz="0" w:space="0" w:color="auto"/>
          </w:divBdr>
        </w:div>
        <w:div w:id="876966320">
          <w:marLeft w:val="0"/>
          <w:marRight w:val="0"/>
          <w:marTop w:val="0"/>
          <w:marBottom w:val="0"/>
          <w:divBdr>
            <w:top w:val="none" w:sz="0" w:space="0" w:color="auto"/>
            <w:left w:val="none" w:sz="0" w:space="0" w:color="auto"/>
            <w:bottom w:val="none" w:sz="0" w:space="0" w:color="auto"/>
            <w:right w:val="none" w:sz="0" w:space="0" w:color="auto"/>
          </w:divBdr>
        </w:div>
        <w:div w:id="885875069">
          <w:marLeft w:val="0"/>
          <w:marRight w:val="0"/>
          <w:marTop w:val="0"/>
          <w:marBottom w:val="0"/>
          <w:divBdr>
            <w:top w:val="none" w:sz="0" w:space="0" w:color="auto"/>
            <w:left w:val="none" w:sz="0" w:space="0" w:color="auto"/>
            <w:bottom w:val="none" w:sz="0" w:space="0" w:color="auto"/>
            <w:right w:val="none" w:sz="0" w:space="0" w:color="auto"/>
          </w:divBdr>
        </w:div>
        <w:div w:id="937445427">
          <w:marLeft w:val="0"/>
          <w:marRight w:val="0"/>
          <w:marTop w:val="0"/>
          <w:marBottom w:val="0"/>
          <w:divBdr>
            <w:top w:val="none" w:sz="0" w:space="0" w:color="auto"/>
            <w:left w:val="none" w:sz="0" w:space="0" w:color="auto"/>
            <w:bottom w:val="none" w:sz="0" w:space="0" w:color="auto"/>
            <w:right w:val="none" w:sz="0" w:space="0" w:color="auto"/>
          </w:divBdr>
        </w:div>
        <w:div w:id="941182466">
          <w:marLeft w:val="0"/>
          <w:marRight w:val="0"/>
          <w:marTop w:val="0"/>
          <w:marBottom w:val="0"/>
          <w:divBdr>
            <w:top w:val="none" w:sz="0" w:space="0" w:color="auto"/>
            <w:left w:val="none" w:sz="0" w:space="0" w:color="auto"/>
            <w:bottom w:val="none" w:sz="0" w:space="0" w:color="auto"/>
            <w:right w:val="none" w:sz="0" w:space="0" w:color="auto"/>
          </w:divBdr>
        </w:div>
        <w:div w:id="944580019">
          <w:marLeft w:val="0"/>
          <w:marRight w:val="0"/>
          <w:marTop w:val="0"/>
          <w:marBottom w:val="0"/>
          <w:divBdr>
            <w:top w:val="none" w:sz="0" w:space="0" w:color="auto"/>
            <w:left w:val="none" w:sz="0" w:space="0" w:color="auto"/>
            <w:bottom w:val="none" w:sz="0" w:space="0" w:color="auto"/>
            <w:right w:val="none" w:sz="0" w:space="0" w:color="auto"/>
          </w:divBdr>
        </w:div>
        <w:div w:id="944652529">
          <w:marLeft w:val="0"/>
          <w:marRight w:val="0"/>
          <w:marTop w:val="0"/>
          <w:marBottom w:val="0"/>
          <w:divBdr>
            <w:top w:val="none" w:sz="0" w:space="0" w:color="auto"/>
            <w:left w:val="none" w:sz="0" w:space="0" w:color="auto"/>
            <w:bottom w:val="none" w:sz="0" w:space="0" w:color="auto"/>
            <w:right w:val="none" w:sz="0" w:space="0" w:color="auto"/>
          </w:divBdr>
        </w:div>
        <w:div w:id="961498504">
          <w:marLeft w:val="0"/>
          <w:marRight w:val="0"/>
          <w:marTop w:val="0"/>
          <w:marBottom w:val="0"/>
          <w:divBdr>
            <w:top w:val="none" w:sz="0" w:space="0" w:color="auto"/>
            <w:left w:val="none" w:sz="0" w:space="0" w:color="auto"/>
            <w:bottom w:val="none" w:sz="0" w:space="0" w:color="auto"/>
            <w:right w:val="none" w:sz="0" w:space="0" w:color="auto"/>
          </w:divBdr>
        </w:div>
        <w:div w:id="1038310187">
          <w:marLeft w:val="0"/>
          <w:marRight w:val="0"/>
          <w:marTop w:val="0"/>
          <w:marBottom w:val="0"/>
          <w:divBdr>
            <w:top w:val="none" w:sz="0" w:space="0" w:color="auto"/>
            <w:left w:val="none" w:sz="0" w:space="0" w:color="auto"/>
            <w:bottom w:val="none" w:sz="0" w:space="0" w:color="auto"/>
            <w:right w:val="none" w:sz="0" w:space="0" w:color="auto"/>
          </w:divBdr>
        </w:div>
        <w:div w:id="1055927877">
          <w:marLeft w:val="0"/>
          <w:marRight w:val="0"/>
          <w:marTop w:val="0"/>
          <w:marBottom w:val="0"/>
          <w:divBdr>
            <w:top w:val="none" w:sz="0" w:space="0" w:color="auto"/>
            <w:left w:val="none" w:sz="0" w:space="0" w:color="auto"/>
            <w:bottom w:val="none" w:sz="0" w:space="0" w:color="auto"/>
            <w:right w:val="none" w:sz="0" w:space="0" w:color="auto"/>
          </w:divBdr>
        </w:div>
        <w:div w:id="1061246649">
          <w:marLeft w:val="0"/>
          <w:marRight w:val="0"/>
          <w:marTop w:val="0"/>
          <w:marBottom w:val="0"/>
          <w:divBdr>
            <w:top w:val="none" w:sz="0" w:space="0" w:color="auto"/>
            <w:left w:val="none" w:sz="0" w:space="0" w:color="auto"/>
            <w:bottom w:val="none" w:sz="0" w:space="0" w:color="auto"/>
            <w:right w:val="none" w:sz="0" w:space="0" w:color="auto"/>
          </w:divBdr>
        </w:div>
        <w:div w:id="1065378940">
          <w:marLeft w:val="0"/>
          <w:marRight w:val="0"/>
          <w:marTop w:val="0"/>
          <w:marBottom w:val="0"/>
          <w:divBdr>
            <w:top w:val="none" w:sz="0" w:space="0" w:color="auto"/>
            <w:left w:val="none" w:sz="0" w:space="0" w:color="auto"/>
            <w:bottom w:val="none" w:sz="0" w:space="0" w:color="auto"/>
            <w:right w:val="none" w:sz="0" w:space="0" w:color="auto"/>
          </w:divBdr>
        </w:div>
        <w:div w:id="1070616016">
          <w:marLeft w:val="0"/>
          <w:marRight w:val="0"/>
          <w:marTop w:val="0"/>
          <w:marBottom w:val="0"/>
          <w:divBdr>
            <w:top w:val="none" w:sz="0" w:space="0" w:color="auto"/>
            <w:left w:val="none" w:sz="0" w:space="0" w:color="auto"/>
            <w:bottom w:val="none" w:sz="0" w:space="0" w:color="auto"/>
            <w:right w:val="none" w:sz="0" w:space="0" w:color="auto"/>
          </w:divBdr>
        </w:div>
        <w:div w:id="1081490695">
          <w:marLeft w:val="0"/>
          <w:marRight w:val="0"/>
          <w:marTop w:val="0"/>
          <w:marBottom w:val="0"/>
          <w:divBdr>
            <w:top w:val="none" w:sz="0" w:space="0" w:color="auto"/>
            <w:left w:val="none" w:sz="0" w:space="0" w:color="auto"/>
            <w:bottom w:val="none" w:sz="0" w:space="0" w:color="auto"/>
            <w:right w:val="none" w:sz="0" w:space="0" w:color="auto"/>
          </w:divBdr>
        </w:div>
        <w:div w:id="1098021983">
          <w:marLeft w:val="0"/>
          <w:marRight w:val="0"/>
          <w:marTop w:val="0"/>
          <w:marBottom w:val="0"/>
          <w:divBdr>
            <w:top w:val="none" w:sz="0" w:space="0" w:color="auto"/>
            <w:left w:val="none" w:sz="0" w:space="0" w:color="auto"/>
            <w:bottom w:val="none" w:sz="0" w:space="0" w:color="auto"/>
            <w:right w:val="none" w:sz="0" w:space="0" w:color="auto"/>
          </w:divBdr>
        </w:div>
        <w:div w:id="1114250357">
          <w:marLeft w:val="0"/>
          <w:marRight w:val="0"/>
          <w:marTop w:val="0"/>
          <w:marBottom w:val="0"/>
          <w:divBdr>
            <w:top w:val="none" w:sz="0" w:space="0" w:color="auto"/>
            <w:left w:val="none" w:sz="0" w:space="0" w:color="auto"/>
            <w:bottom w:val="none" w:sz="0" w:space="0" w:color="auto"/>
            <w:right w:val="none" w:sz="0" w:space="0" w:color="auto"/>
          </w:divBdr>
        </w:div>
        <w:div w:id="1155679037">
          <w:marLeft w:val="0"/>
          <w:marRight w:val="0"/>
          <w:marTop w:val="0"/>
          <w:marBottom w:val="0"/>
          <w:divBdr>
            <w:top w:val="none" w:sz="0" w:space="0" w:color="auto"/>
            <w:left w:val="none" w:sz="0" w:space="0" w:color="auto"/>
            <w:bottom w:val="none" w:sz="0" w:space="0" w:color="auto"/>
            <w:right w:val="none" w:sz="0" w:space="0" w:color="auto"/>
          </w:divBdr>
        </w:div>
        <w:div w:id="1188060790">
          <w:marLeft w:val="0"/>
          <w:marRight w:val="0"/>
          <w:marTop w:val="0"/>
          <w:marBottom w:val="0"/>
          <w:divBdr>
            <w:top w:val="none" w:sz="0" w:space="0" w:color="auto"/>
            <w:left w:val="none" w:sz="0" w:space="0" w:color="auto"/>
            <w:bottom w:val="none" w:sz="0" w:space="0" w:color="auto"/>
            <w:right w:val="none" w:sz="0" w:space="0" w:color="auto"/>
          </w:divBdr>
        </w:div>
        <w:div w:id="1191139772">
          <w:marLeft w:val="0"/>
          <w:marRight w:val="0"/>
          <w:marTop w:val="0"/>
          <w:marBottom w:val="0"/>
          <w:divBdr>
            <w:top w:val="none" w:sz="0" w:space="0" w:color="auto"/>
            <w:left w:val="none" w:sz="0" w:space="0" w:color="auto"/>
            <w:bottom w:val="none" w:sz="0" w:space="0" w:color="auto"/>
            <w:right w:val="none" w:sz="0" w:space="0" w:color="auto"/>
          </w:divBdr>
        </w:div>
        <w:div w:id="1244028450">
          <w:marLeft w:val="0"/>
          <w:marRight w:val="0"/>
          <w:marTop w:val="0"/>
          <w:marBottom w:val="0"/>
          <w:divBdr>
            <w:top w:val="none" w:sz="0" w:space="0" w:color="auto"/>
            <w:left w:val="none" w:sz="0" w:space="0" w:color="auto"/>
            <w:bottom w:val="none" w:sz="0" w:space="0" w:color="auto"/>
            <w:right w:val="none" w:sz="0" w:space="0" w:color="auto"/>
          </w:divBdr>
        </w:div>
        <w:div w:id="1245142289">
          <w:marLeft w:val="0"/>
          <w:marRight w:val="0"/>
          <w:marTop w:val="0"/>
          <w:marBottom w:val="0"/>
          <w:divBdr>
            <w:top w:val="none" w:sz="0" w:space="0" w:color="auto"/>
            <w:left w:val="none" w:sz="0" w:space="0" w:color="auto"/>
            <w:bottom w:val="none" w:sz="0" w:space="0" w:color="auto"/>
            <w:right w:val="none" w:sz="0" w:space="0" w:color="auto"/>
          </w:divBdr>
        </w:div>
        <w:div w:id="1280182146">
          <w:marLeft w:val="0"/>
          <w:marRight w:val="0"/>
          <w:marTop w:val="0"/>
          <w:marBottom w:val="0"/>
          <w:divBdr>
            <w:top w:val="none" w:sz="0" w:space="0" w:color="auto"/>
            <w:left w:val="none" w:sz="0" w:space="0" w:color="auto"/>
            <w:bottom w:val="none" w:sz="0" w:space="0" w:color="auto"/>
            <w:right w:val="none" w:sz="0" w:space="0" w:color="auto"/>
          </w:divBdr>
        </w:div>
        <w:div w:id="1310551271">
          <w:marLeft w:val="0"/>
          <w:marRight w:val="0"/>
          <w:marTop w:val="0"/>
          <w:marBottom w:val="0"/>
          <w:divBdr>
            <w:top w:val="none" w:sz="0" w:space="0" w:color="auto"/>
            <w:left w:val="none" w:sz="0" w:space="0" w:color="auto"/>
            <w:bottom w:val="none" w:sz="0" w:space="0" w:color="auto"/>
            <w:right w:val="none" w:sz="0" w:space="0" w:color="auto"/>
          </w:divBdr>
        </w:div>
        <w:div w:id="1321499421">
          <w:marLeft w:val="0"/>
          <w:marRight w:val="0"/>
          <w:marTop w:val="0"/>
          <w:marBottom w:val="0"/>
          <w:divBdr>
            <w:top w:val="none" w:sz="0" w:space="0" w:color="auto"/>
            <w:left w:val="none" w:sz="0" w:space="0" w:color="auto"/>
            <w:bottom w:val="none" w:sz="0" w:space="0" w:color="auto"/>
            <w:right w:val="none" w:sz="0" w:space="0" w:color="auto"/>
          </w:divBdr>
        </w:div>
        <w:div w:id="1351684775">
          <w:marLeft w:val="0"/>
          <w:marRight w:val="0"/>
          <w:marTop w:val="0"/>
          <w:marBottom w:val="0"/>
          <w:divBdr>
            <w:top w:val="none" w:sz="0" w:space="0" w:color="auto"/>
            <w:left w:val="none" w:sz="0" w:space="0" w:color="auto"/>
            <w:bottom w:val="none" w:sz="0" w:space="0" w:color="auto"/>
            <w:right w:val="none" w:sz="0" w:space="0" w:color="auto"/>
          </w:divBdr>
        </w:div>
        <w:div w:id="1369643747">
          <w:marLeft w:val="0"/>
          <w:marRight w:val="0"/>
          <w:marTop w:val="0"/>
          <w:marBottom w:val="0"/>
          <w:divBdr>
            <w:top w:val="none" w:sz="0" w:space="0" w:color="auto"/>
            <w:left w:val="none" w:sz="0" w:space="0" w:color="auto"/>
            <w:bottom w:val="none" w:sz="0" w:space="0" w:color="auto"/>
            <w:right w:val="none" w:sz="0" w:space="0" w:color="auto"/>
          </w:divBdr>
        </w:div>
        <w:div w:id="1378358785">
          <w:marLeft w:val="0"/>
          <w:marRight w:val="0"/>
          <w:marTop w:val="0"/>
          <w:marBottom w:val="0"/>
          <w:divBdr>
            <w:top w:val="none" w:sz="0" w:space="0" w:color="auto"/>
            <w:left w:val="none" w:sz="0" w:space="0" w:color="auto"/>
            <w:bottom w:val="none" w:sz="0" w:space="0" w:color="auto"/>
            <w:right w:val="none" w:sz="0" w:space="0" w:color="auto"/>
          </w:divBdr>
        </w:div>
        <w:div w:id="1382095911">
          <w:marLeft w:val="0"/>
          <w:marRight w:val="0"/>
          <w:marTop w:val="0"/>
          <w:marBottom w:val="0"/>
          <w:divBdr>
            <w:top w:val="none" w:sz="0" w:space="0" w:color="auto"/>
            <w:left w:val="none" w:sz="0" w:space="0" w:color="auto"/>
            <w:bottom w:val="none" w:sz="0" w:space="0" w:color="auto"/>
            <w:right w:val="none" w:sz="0" w:space="0" w:color="auto"/>
          </w:divBdr>
        </w:div>
        <w:div w:id="1395004958">
          <w:marLeft w:val="0"/>
          <w:marRight w:val="0"/>
          <w:marTop w:val="0"/>
          <w:marBottom w:val="0"/>
          <w:divBdr>
            <w:top w:val="none" w:sz="0" w:space="0" w:color="auto"/>
            <w:left w:val="none" w:sz="0" w:space="0" w:color="auto"/>
            <w:bottom w:val="none" w:sz="0" w:space="0" w:color="auto"/>
            <w:right w:val="none" w:sz="0" w:space="0" w:color="auto"/>
          </w:divBdr>
        </w:div>
        <w:div w:id="1398473825">
          <w:marLeft w:val="0"/>
          <w:marRight w:val="0"/>
          <w:marTop w:val="0"/>
          <w:marBottom w:val="0"/>
          <w:divBdr>
            <w:top w:val="none" w:sz="0" w:space="0" w:color="auto"/>
            <w:left w:val="none" w:sz="0" w:space="0" w:color="auto"/>
            <w:bottom w:val="none" w:sz="0" w:space="0" w:color="auto"/>
            <w:right w:val="none" w:sz="0" w:space="0" w:color="auto"/>
          </w:divBdr>
        </w:div>
        <w:div w:id="1415317101">
          <w:marLeft w:val="0"/>
          <w:marRight w:val="0"/>
          <w:marTop w:val="0"/>
          <w:marBottom w:val="0"/>
          <w:divBdr>
            <w:top w:val="none" w:sz="0" w:space="0" w:color="auto"/>
            <w:left w:val="none" w:sz="0" w:space="0" w:color="auto"/>
            <w:bottom w:val="none" w:sz="0" w:space="0" w:color="auto"/>
            <w:right w:val="none" w:sz="0" w:space="0" w:color="auto"/>
          </w:divBdr>
        </w:div>
        <w:div w:id="1448811100">
          <w:marLeft w:val="0"/>
          <w:marRight w:val="0"/>
          <w:marTop w:val="0"/>
          <w:marBottom w:val="0"/>
          <w:divBdr>
            <w:top w:val="none" w:sz="0" w:space="0" w:color="auto"/>
            <w:left w:val="none" w:sz="0" w:space="0" w:color="auto"/>
            <w:bottom w:val="none" w:sz="0" w:space="0" w:color="auto"/>
            <w:right w:val="none" w:sz="0" w:space="0" w:color="auto"/>
          </w:divBdr>
        </w:div>
        <w:div w:id="1461341311">
          <w:marLeft w:val="0"/>
          <w:marRight w:val="0"/>
          <w:marTop w:val="0"/>
          <w:marBottom w:val="0"/>
          <w:divBdr>
            <w:top w:val="none" w:sz="0" w:space="0" w:color="auto"/>
            <w:left w:val="none" w:sz="0" w:space="0" w:color="auto"/>
            <w:bottom w:val="none" w:sz="0" w:space="0" w:color="auto"/>
            <w:right w:val="none" w:sz="0" w:space="0" w:color="auto"/>
          </w:divBdr>
        </w:div>
        <w:div w:id="1463617214">
          <w:marLeft w:val="0"/>
          <w:marRight w:val="0"/>
          <w:marTop w:val="0"/>
          <w:marBottom w:val="0"/>
          <w:divBdr>
            <w:top w:val="none" w:sz="0" w:space="0" w:color="auto"/>
            <w:left w:val="none" w:sz="0" w:space="0" w:color="auto"/>
            <w:bottom w:val="none" w:sz="0" w:space="0" w:color="auto"/>
            <w:right w:val="none" w:sz="0" w:space="0" w:color="auto"/>
          </w:divBdr>
        </w:div>
        <w:div w:id="1485660341">
          <w:marLeft w:val="0"/>
          <w:marRight w:val="0"/>
          <w:marTop w:val="0"/>
          <w:marBottom w:val="0"/>
          <w:divBdr>
            <w:top w:val="none" w:sz="0" w:space="0" w:color="auto"/>
            <w:left w:val="none" w:sz="0" w:space="0" w:color="auto"/>
            <w:bottom w:val="none" w:sz="0" w:space="0" w:color="auto"/>
            <w:right w:val="none" w:sz="0" w:space="0" w:color="auto"/>
          </w:divBdr>
        </w:div>
        <w:div w:id="1494224999">
          <w:marLeft w:val="0"/>
          <w:marRight w:val="0"/>
          <w:marTop w:val="0"/>
          <w:marBottom w:val="0"/>
          <w:divBdr>
            <w:top w:val="none" w:sz="0" w:space="0" w:color="auto"/>
            <w:left w:val="none" w:sz="0" w:space="0" w:color="auto"/>
            <w:bottom w:val="none" w:sz="0" w:space="0" w:color="auto"/>
            <w:right w:val="none" w:sz="0" w:space="0" w:color="auto"/>
          </w:divBdr>
        </w:div>
        <w:div w:id="1498224621">
          <w:marLeft w:val="0"/>
          <w:marRight w:val="0"/>
          <w:marTop w:val="0"/>
          <w:marBottom w:val="0"/>
          <w:divBdr>
            <w:top w:val="none" w:sz="0" w:space="0" w:color="auto"/>
            <w:left w:val="none" w:sz="0" w:space="0" w:color="auto"/>
            <w:bottom w:val="none" w:sz="0" w:space="0" w:color="auto"/>
            <w:right w:val="none" w:sz="0" w:space="0" w:color="auto"/>
          </w:divBdr>
        </w:div>
        <w:div w:id="1523856715">
          <w:marLeft w:val="0"/>
          <w:marRight w:val="0"/>
          <w:marTop w:val="0"/>
          <w:marBottom w:val="0"/>
          <w:divBdr>
            <w:top w:val="none" w:sz="0" w:space="0" w:color="auto"/>
            <w:left w:val="none" w:sz="0" w:space="0" w:color="auto"/>
            <w:bottom w:val="none" w:sz="0" w:space="0" w:color="auto"/>
            <w:right w:val="none" w:sz="0" w:space="0" w:color="auto"/>
          </w:divBdr>
        </w:div>
        <w:div w:id="1527863858">
          <w:marLeft w:val="0"/>
          <w:marRight w:val="0"/>
          <w:marTop w:val="0"/>
          <w:marBottom w:val="0"/>
          <w:divBdr>
            <w:top w:val="none" w:sz="0" w:space="0" w:color="auto"/>
            <w:left w:val="none" w:sz="0" w:space="0" w:color="auto"/>
            <w:bottom w:val="none" w:sz="0" w:space="0" w:color="auto"/>
            <w:right w:val="none" w:sz="0" w:space="0" w:color="auto"/>
          </w:divBdr>
        </w:div>
        <w:div w:id="1533961730">
          <w:marLeft w:val="0"/>
          <w:marRight w:val="0"/>
          <w:marTop w:val="0"/>
          <w:marBottom w:val="0"/>
          <w:divBdr>
            <w:top w:val="none" w:sz="0" w:space="0" w:color="auto"/>
            <w:left w:val="none" w:sz="0" w:space="0" w:color="auto"/>
            <w:bottom w:val="none" w:sz="0" w:space="0" w:color="auto"/>
            <w:right w:val="none" w:sz="0" w:space="0" w:color="auto"/>
          </w:divBdr>
        </w:div>
        <w:div w:id="1538276331">
          <w:marLeft w:val="0"/>
          <w:marRight w:val="0"/>
          <w:marTop w:val="0"/>
          <w:marBottom w:val="0"/>
          <w:divBdr>
            <w:top w:val="none" w:sz="0" w:space="0" w:color="auto"/>
            <w:left w:val="none" w:sz="0" w:space="0" w:color="auto"/>
            <w:bottom w:val="none" w:sz="0" w:space="0" w:color="auto"/>
            <w:right w:val="none" w:sz="0" w:space="0" w:color="auto"/>
          </w:divBdr>
        </w:div>
        <w:div w:id="1541284709">
          <w:marLeft w:val="0"/>
          <w:marRight w:val="0"/>
          <w:marTop w:val="0"/>
          <w:marBottom w:val="0"/>
          <w:divBdr>
            <w:top w:val="none" w:sz="0" w:space="0" w:color="auto"/>
            <w:left w:val="none" w:sz="0" w:space="0" w:color="auto"/>
            <w:bottom w:val="none" w:sz="0" w:space="0" w:color="auto"/>
            <w:right w:val="none" w:sz="0" w:space="0" w:color="auto"/>
          </w:divBdr>
        </w:div>
        <w:div w:id="1551990113">
          <w:marLeft w:val="0"/>
          <w:marRight w:val="0"/>
          <w:marTop w:val="0"/>
          <w:marBottom w:val="0"/>
          <w:divBdr>
            <w:top w:val="none" w:sz="0" w:space="0" w:color="auto"/>
            <w:left w:val="none" w:sz="0" w:space="0" w:color="auto"/>
            <w:bottom w:val="none" w:sz="0" w:space="0" w:color="auto"/>
            <w:right w:val="none" w:sz="0" w:space="0" w:color="auto"/>
          </w:divBdr>
        </w:div>
        <w:div w:id="1585143686">
          <w:marLeft w:val="0"/>
          <w:marRight w:val="0"/>
          <w:marTop w:val="0"/>
          <w:marBottom w:val="0"/>
          <w:divBdr>
            <w:top w:val="none" w:sz="0" w:space="0" w:color="auto"/>
            <w:left w:val="none" w:sz="0" w:space="0" w:color="auto"/>
            <w:bottom w:val="none" w:sz="0" w:space="0" w:color="auto"/>
            <w:right w:val="none" w:sz="0" w:space="0" w:color="auto"/>
          </w:divBdr>
        </w:div>
        <w:div w:id="1592468366">
          <w:marLeft w:val="0"/>
          <w:marRight w:val="0"/>
          <w:marTop w:val="0"/>
          <w:marBottom w:val="0"/>
          <w:divBdr>
            <w:top w:val="none" w:sz="0" w:space="0" w:color="auto"/>
            <w:left w:val="none" w:sz="0" w:space="0" w:color="auto"/>
            <w:bottom w:val="none" w:sz="0" w:space="0" w:color="auto"/>
            <w:right w:val="none" w:sz="0" w:space="0" w:color="auto"/>
          </w:divBdr>
        </w:div>
        <w:div w:id="1640260618">
          <w:marLeft w:val="0"/>
          <w:marRight w:val="0"/>
          <w:marTop w:val="0"/>
          <w:marBottom w:val="0"/>
          <w:divBdr>
            <w:top w:val="none" w:sz="0" w:space="0" w:color="auto"/>
            <w:left w:val="none" w:sz="0" w:space="0" w:color="auto"/>
            <w:bottom w:val="none" w:sz="0" w:space="0" w:color="auto"/>
            <w:right w:val="none" w:sz="0" w:space="0" w:color="auto"/>
          </w:divBdr>
        </w:div>
        <w:div w:id="1652753528">
          <w:marLeft w:val="0"/>
          <w:marRight w:val="0"/>
          <w:marTop w:val="0"/>
          <w:marBottom w:val="0"/>
          <w:divBdr>
            <w:top w:val="none" w:sz="0" w:space="0" w:color="auto"/>
            <w:left w:val="none" w:sz="0" w:space="0" w:color="auto"/>
            <w:bottom w:val="none" w:sz="0" w:space="0" w:color="auto"/>
            <w:right w:val="none" w:sz="0" w:space="0" w:color="auto"/>
          </w:divBdr>
        </w:div>
        <w:div w:id="1672878214">
          <w:marLeft w:val="0"/>
          <w:marRight w:val="0"/>
          <w:marTop w:val="0"/>
          <w:marBottom w:val="0"/>
          <w:divBdr>
            <w:top w:val="none" w:sz="0" w:space="0" w:color="auto"/>
            <w:left w:val="none" w:sz="0" w:space="0" w:color="auto"/>
            <w:bottom w:val="none" w:sz="0" w:space="0" w:color="auto"/>
            <w:right w:val="none" w:sz="0" w:space="0" w:color="auto"/>
          </w:divBdr>
        </w:div>
        <w:div w:id="1679768174">
          <w:marLeft w:val="0"/>
          <w:marRight w:val="0"/>
          <w:marTop w:val="0"/>
          <w:marBottom w:val="0"/>
          <w:divBdr>
            <w:top w:val="none" w:sz="0" w:space="0" w:color="auto"/>
            <w:left w:val="none" w:sz="0" w:space="0" w:color="auto"/>
            <w:bottom w:val="none" w:sz="0" w:space="0" w:color="auto"/>
            <w:right w:val="none" w:sz="0" w:space="0" w:color="auto"/>
          </w:divBdr>
        </w:div>
        <w:div w:id="1705865600">
          <w:marLeft w:val="0"/>
          <w:marRight w:val="0"/>
          <w:marTop w:val="0"/>
          <w:marBottom w:val="0"/>
          <w:divBdr>
            <w:top w:val="none" w:sz="0" w:space="0" w:color="auto"/>
            <w:left w:val="none" w:sz="0" w:space="0" w:color="auto"/>
            <w:bottom w:val="none" w:sz="0" w:space="0" w:color="auto"/>
            <w:right w:val="none" w:sz="0" w:space="0" w:color="auto"/>
          </w:divBdr>
        </w:div>
        <w:div w:id="1709329161">
          <w:marLeft w:val="0"/>
          <w:marRight w:val="0"/>
          <w:marTop w:val="0"/>
          <w:marBottom w:val="0"/>
          <w:divBdr>
            <w:top w:val="none" w:sz="0" w:space="0" w:color="auto"/>
            <w:left w:val="none" w:sz="0" w:space="0" w:color="auto"/>
            <w:bottom w:val="none" w:sz="0" w:space="0" w:color="auto"/>
            <w:right w:val="none" w:sz="0" w:space="0" w:color="auto"/>
          </w:divBdr>
        </w:div>
        <w:div w:id="1716394962">
          <w:marLeft w:val="0"/>
          <w:marRight w:val="0"/>
          <w:marTop w:val="0"/>
          <w:marBottom w:val="0"/>
          <w:divBdr>
            <w:top w:val="none" w:sz="0" w:space="0" w:color="auto"/>
            <w:left w:val="none" w:sz="0" w:space="0" w:color="auto"/>
            <w:bottom w:val="none" w:sz="0" w:space="0" w:color="auto"/>
            <w:right w:val="none" w:sz="0" w:space="0" w:color="auto"/>
          </w:divBdr>
        </w:div>
        <w:div w:id="1724256489">
          <w:marLeft w:val="0"/>
          <w:marRight w:val="0"/>
          <w:marTop w:val="0"/>
          <w:marBottom w:val="0"/>
          <w:divBdr>
            <w:top w:val="none" w:sz="0" w:space="0" w:color="auto"/>
            <w:left w:val="none" w:sz="0" w:space="0" w:color="auto"/>
            <w:bottom w:val="none" w:sz="0" w:space="0" w:color="auto"/>
            <w:right w:val="none" w:sz="0" w:space="0" w:color="auto"/>
          </w:divBdr>
        </w:div>
        <w:div w:id="1736901028">
          <w:marLeft w:val="0"/>
          <w:marRight w:val="0"/>
          <w:marTop w:val="0"/>
          <w:marBottom w:val="0"/>
          <w:divBdr>
            <w:top w:val="none" w:sz="0" w:space="0" w:color="auto"/>
            <w:left w:val="none" w:sz="0" w:space="0" w:color="auto"/>
            <w:bottom w:val="none" w:sz="0" w:space="0" w:color="auto"/>
            <w:right w:val="none" w:sz="0" w:space="0" w:color="auto"/>
          </w:divBdr>
        </w:div>
        <w:div w:id="1747070318">
          <w:marLeft w:val="0"/>
          <w:marRight w:val="0"/>
          <w:marTop w:val="0"/>
          <w:marBottom w:val="0"/>
          <w:divBdr>
            <w:top w:val="none" w:sz="0" w:space="0" w:color="auto"/>
            <w:left w:val="none" w:sz="0" w:space="0" w:color="auto"/>
            <w:bottom w:val="none" w:sz="0" w:space="0" w:color="auto"/>
            <w:right w:val="none" w:sz="0" w:space="0" w:color="auto"/>
          </w:divBdr>
        </w:div>
        <w:div w:id="1772781390">
          <w:marLeft w:val="0"/>
          <w:marRight w:val="0"/>
          <w:marTop w:val="0"/>
          <w:marBottom w:val="0"/>
          <w:divBdr>
            <w:top w:val="none" w:sz="0" w:space="0" w:color="auto"/>
            <w:left w:val="none" w:sz="0" w:space="0" w:color="auto"/>
            <w:bottom w:val="none" w:sz="0" w:space="0" w:color="auto"/>
            <w:right w:val="none" w:sz="0" w:space="0" w:color="auto"/>
          </w:divBdr>
        </w:div>
        <w:div w:id="1775052217">
          <w:marLeft w:val="0"/>
          <w:marRight w:val="0"/>
          <w:marTop w:val="0"/>
          <w:marBottom w:val="0"/>
          <w:divBdr>
            <w:top w:val="none" w:sz="0" w:space="0" w:color="auto"/>
            <w:left w:val="none" w:sz="0" w:space="0" w:color="auto"/>
            <w:bottom w:val="none" w:sz="0" w:space="0" w:color="auto"/>
            <w:right w:val="none" w:sz="0" w:space="0" w:color="auto"/>
          </w:divBdr>
        </w:div>
        <w:div w:id="1778714442">
          <w:marLeft w:val="0"/>
          <w:marRight w:val="0"/>
          <w:marTop w:val="0"/>
          <w:marBottom w:val="0"/>
          <w:divBdr>
            <w:top w:val="none" w:sz="0" w:space="0" w:color="auto"/>
            <w:left w:val="none" w:sz="0" w:space="0" w:color="auto"/>
            <w:bottom w:val="none" w:sz="0" w:space="0" w:color="auto"/>
            <w:right w:val="none" w:sz="0" w:space="0" w:color="auto"/>
          </w:divBdr>
        </w:div>
        <w:div w:id="1782187090">
          <w:marLeft w:val="0"/>
          <w:marRight w:val="0"/>
          <w:marTop w:val="0"/>
          <w:marBottom w:val="0"/>
          <w:divBdr>
            <w:top w:val="none" w:sz="0" w:space="0" w:color="auto"/>
            <w:left w:val="none" w:sz="0" w:space="0" w:color="auto"/>
            <w:bottom w:val="none" w:sz="0" w:space="0" w:color="auto"/>
            <w:right w:val="none" w:sz="0" w:space="0" w:color="auto"/>
          </w:divBdr>
        </w:div>
        <w:div w:id="1784303990">
          <w:marLeft w:val="0"/>
          <w:marRight w:val="0"/>
          <w:marTop w:val="0"/>
          <w:marBottom w:val="0"/>
          <w:divBdr>
            <w:top w:val="none" w:sz="0" w:space="0" w:color="auto"/>
            <w:left w:val="none" w:sz="0" w:space="0" w:color="auto"/>
            <w:bottom w:val="none" w:sz="0" w:space="0" w:color="auto"/>
            <w:right w:val="none" w:sz="0" w:space="0" w:color="auto"/>
          </w:divBdr>
        </w:div>
        <w:div w:id="1800800230">
          <w:marLeft w:val="0"/>
          <w:marRight w:val="0"/>
          <w:marTop w:val="0"/>
          <w:marBottom w:val="0"/>
          <w:divBdr>
            <w:top w:val="none" w:sz="0" w:space="0" w:color="auto"/>
            <w:left w:val="none" w:sz="0" w:space="0" w:color="auto"/>
            <w:bottom w:val="none" w:sz="0" w:space="0" w:color="auto"/>
            <w:right w:val="none" w:sz="0" w:space="0" w:color="auto"/>
          </w:divBdr>
        </w:div>
        <w:div w:id="1818917123">
          <w:marLeft w:val="0"/>
          <w:marRight w:val="0"/>
          <w:marTop w:val="0"/>
          <w:marBottom w:val="0"/>
          <w:divBdr>
            <w:top w:val="none" w:sz="0" w:space="0" w:color="auto"/>
            <w:left w:val="none" w:sz="0" w:space="0" w:color="auto"/>
            <w:bottom w:val="none" w:sz="0" w:space="0" w:color="auto"/>
            <w:right w:val="none" w:sz="0" w:space="0" w:color="auto"/>
          </w:divBdr>
        </w:div>
        <w:div w:id="1845513020">
          <w:marLeft w:val="0"/>
          <w:marRight w:val="0"/>
          <w:marTop w:val="0"/>
          <w:marBottom w:val="0"/>
          <w:divBdr>
            <w:top w:val="none" w:sz="0" w:space="0" w:color="auto"/>
            <w:left w:val="none" w:sz="0" w:space="0" w:color="auto"/>
            <w:bottom w:val="none" w:sz="0" w:space="0" w:color="auto"/>
            <w:right w:val="none" w:sz="0" w:space="0" w:color="auto"/>
          </w:divBdr>
        </w:div>
        <w:div w:id="1855337730">
          <w:marLeft w:val="0"/>
          <w:marRight w:val="0"/>
          <w:marTop w:val="0"/>
          <w:marBottom w:val="0"/>
          <w:divBdr>
            <w:top w:val="none" w:sz="0" w:space="0" w:color="auto"/>
            <w:left w:val="none" w:sz="0" w:space="0" w:color="auto"/>
            <w:bottom w:val="none" w:sz="0" w:space="0" w:color="auto"/>
            <w:right w:val="none" w:sz="0" w:space="0" w:color="auto"/>
          </w:divBdr>
        </w:div>
        <w:div w:id="1878737902">
          <w:marLeft w:val="0"/>
          <w:marRight w:val="0"/>
          <w:marTop w:val="0"/>
          <w:marBottom w:val="0"/>
          <w:divBdr>
            <w:top w:val="none" w:sz="0" w:space="0" w:color="auto"/>
            <w:left w:val="none" w:sz="0" w:space="0" w:color="auto"/>
            <w:bottom w:val="none" w:sz="0" w:space="0" w:color="auto"/>
            <w:right w:val="none" w:sz="0" w:space="0" w:color="auto"/>
          </w:divBdr>
        </w:div>
        <w:div w:id="1915433504">
          <w:marLeft w:val="0"/>
          <w:marRight w:val="0"/>
          <w:marTop w:val="0"/>
          <w:marBottom w:val="0"/>
          <w:divBdr>
            <w:top w:val="none" w:sz="0" w:space="0" w:color="auto"/>
            <w:left w:val="none" w:sz="0" w:space="0" w:color="auto"/>
            <w:bottom w:val="none" w:sz="0" w:space="0" w:color="auto"/>
            <w:right w:val="none" w:sz="0" w:space="0" w:color="auto"/>
          </w:divBdr>
        </w:div>
        <w:div w:id="1929002566">
          <w:marLeft w:val="0"/>
          <w:marRight w:val="0"/>
          <w:marTop w:val="0"/>
          <w:marBottom w:val="0"/>
          <w:divBdr>
            <w:top w:val="none" w:sz="0" w:space="0" w:color="auto"/>
            <w:left w:val="none" w:sz="0" w:space="0" w:color="auto"/>
            <w:bottom w:val="none" w:sz="0" w:space="0" w:color="auto"/>
            <w:right w:val="none" w:sz="0" w:space="0" w:color="auto"/>
          </w:divBdr>
        </w:div>
        <w:div w:id="1932815195">
          <w:marLeft w:val="0"/>
          <w:marRight w:val="0"/>
          <w:marTop w:val="0"/>
          <w:marBottom w:val="0"/>
          <w:divBdr>
            <w:top w:val="none" w:sz="0" w:space="0" w:color="auto"/>
            <w:left w:val="none" w:sz="0" w:space="0" w:color="auto"/>
            <w:bottom w:val="none" w:sz="0" w:space="0" w:color="auto"/>
            <w:right w:val="none" w:sz="0" w:space="0" w:color="auto"/>
          </w:divBdr>
        </w:div>
        <w:div w:id="1947958676">
          <w:marLeft w:val="0"/>
          <w:marRight w:val="0"/>
          <w:marTop w:val="0"/>
          <w:marBottom w:val="0"/>
          <w:divBdr>
            <w:top w:val="none" w:sz="0" w:space="0" w:color="auto"/>
            <w:left w:val="none" w:sz="0" w:space="0" w:color="auto"/>
            <w:bottom w:val="none" w:sz="0" w:space="0" w:color="auto"/>
            <w:right w:val="none" w:sz="0" w:space="0" w:color="auto"/>
          </w:divBdr>
        </w:div>
        <w:div w:id="1950158972">
          <w:marLeft w:val="0"/>
          <w:marRight w:val="0"/>
          <w:marTop w:val="0"/>
          <w:marBottom w:val="0"/>
          <w:divBdr>
            <w:top w:val="none" w:sz="0" w:space="0" w:color="auto"/>
            <w:left w:val="none" w:sz="0" w:space="0" w:color="auto"/>
            <w:bottom w:val="none" w:sz="0" w:space="0" w:color="auto"/>
            <w:right w:val="none" w:sz="0" w:space="0" w:color="auto"/>
          </w:divBdr>
        </w:div>
        <w:div w:id="1951666077">
          <w:marLeft w:val="0"/>
          <w:marRight w:val="0"/>
          <w:marTop w:val="0"/>
          <w:marBottom w:val="0"/>
          <w:divBdr>
            <w:top w:val="none" w:sz="0" w:space="0" w:color="auto"/>
            <w:left w:val="none" w:sz="0" w:space="0" w:color="auto"/>
            <w:bottom w:val="none" w:sz="0" w:space="0" w:color="auto"/>
            <w:right w:val="none" w:sz="0" w:space="0" w:color="auto"/>
          </w:divBdr>
        </w:div>
        <w:div w:id="1951931965">
          <w:marLeft w:val="0"/>
          <w:marRight w:val="0"/>
          <w:marTop w:val="0"/>
          <w:marBottom w:val="0"/>
          <w:divBdr>
            <w:top w:val="none" w:sz="0" w:space="0" w:color="auto"/>
            <w:left w:val="none" w:sz="0" w:space="0" w:color="auto"/>
            <w:bottom w:val="none" w:sz="0" w:space="0" w:color="auto"/>
            <w:right w:val="none" w:sz="0" w:space="0" w:color="auto"/>
          </w:divBdr>
        </w:div>
        <w:div w:id="1977055630">
          <w:marLeft w:val="0"/>
          <w:marRight w:val="0"/>
          <w:marTop w:val="0"/>
          <w:marBottom w:val="0"/>
          <w:divBdr>
            <w:top w:val="none" w:sz="0" w:space="0" w:color="auto"/>
            <w:left w:val="none" w:sz="0" w:space="0" w:color="auto"/>
            <w:bottom w:val="none" w:sz="0" w:space="0" w:color="auto"/>
            <w:right w:val="none" w:sz="0" w:space="0" w:color="auto"/>
          </w:divBdr>
        </w:div>
        <w:div w:id="1977298179">
          <w:marLeft w:val="0"/>
          <w:marRight w:val="0"/>
          <w:marTop w:val="0"/>
          <w:marBottom w:val="0"/>
          <w:divBdr>
            <w:top w:val="none" w:sz="0" w:space="0" w:color="auto"/>
            <w:left w:val="none" w:sz="0" w:space="0" w:color="auto"/>
            <w:bottom w:val="none" w:sz="0" w:space="0" w:color="auto"/>
            <w:right w:val="none" w:sz="0" w:space="0" w:color="auto"/>
          </w:divBdr>
        </w:div>
        <w:div w:id="1988051724">
          <w:marLeft w:val="0"/>
          <w:marRight w:val="0"/>
          <w:marTop w:val="0"/>
          <w:marBottom w:val="0"/>
          <w:divBdr>
            <w:top w:val="none" w:sz="0" w:space="0" w:color="auto"/>
            <w:left w:val="none" w:sz="0" w:space="0" w:color="auto"/>
            <w:bottom w:val="none" w:sz="0" w:space="0" w:color="auto"/>
            <w:right w:val="none" w:sz="0" w:space="0" w:color="auto"/>
          </w:divBdr>
        </w:div>
        <w:div w:id="2016833213">
          <w:marLeft w:val="0"/>
          <w:marRight w:val="0"/>
          <w:marTop w:val="0"/>
          <w:marBottom w:val="0"/>
          <w:divBdr>
            <w:top w:val="none" w:sz="0" w:space="0" w:color="auto"/>
            <w:left w:val="none" w:sz="0" w:space="0" w:color="auto"/>
            <w:bottom w:val="none" w:sz="0" w:space="0" w:color="auto"/>
            <w:right w:val="none" w:sz="0" w:space="0" w:color="auto"/>
          </w:divBdr>
        </w:div>
        <w:div w:id="2057389263">
          <w:marLeft w:val="0"/>
          <w:marRight w:val="0"/>
          <w:marTop w:val="0"/>
          <w:marBottom w:val="0"/>
          <w:divBdr>
            <w:top w:val="none" w:sz="0" w:space="0" w:color="auto"/>
            <w:left w:val="none" w:sz="0" w:space="0" w:color="auto"/>
            <w:bottom w:val="none" w:sz="0" w:space="0" w:color="auto"/>
            <w:right w:val="none" w:sz="0" w:space="0" w:color="auto"/>
          </w:divBdr>
        </w:div>
        <w:div w:id="2081629870">
          <w:marLeft w:val="0"/>
          <w:marRight w:val="0"/>
          <w:marTop w:val="0"/>
          <w:marBottom w:val="0"/>
          <w:divBdr>
            <w:top w:val="none" w:sz="0" w:space="0" w:color="auto"/>
            <w:left w:val="none" w:sz="0" w:space="0" w:color="auto"/>
            <w:bottom w:val="none" w:sz="0" w:space="0" w:color="auto"/>
            <w:right w:val="none" w:sz="0" w:space="0" w:color="auto"/>
          </w:divBdr>
        </w:div>
        <w:div w:id="2088113206">
          <w:marLeft w:val="0"/>
          <w:marRight w:val="0"/>
          <w:marTop w:val="0"/>
          <w:marBottom w:val="0"/>
          <w:divBdr>
            <w:top w:val="none" w:sz="0" w:space="0" w:color="auto"/>
            <w:left w:val="none" w:sz="0" w:space="0" w:color="auto"/>
            <w:bottom w:val="none" w:sz="0" w:space="0" w:color="auto"/>
            <w:right w:val="none" w:sz="0" w:space="0" w:color="auto"/>
          </w:divBdr>
        </w:div>
        <w:div w:id="2105102971">
          <w:marLeft w:val="0"/>
          <w:marRight w:val="0"/>
          <w:marTop w:val="0"/>
          <w:marBottom w:val="0"/>
          <w:divBdr>
            <w:top w:val="none" w:sz="0" w:space="0" w:color="auto"/>
            <w:left w:val="none" w:sz="0" w:space="0" w:color="auto"/>
            <w:bottom w:val="none" w:sz="0" w:space="0" w:color="auto"/>
            <w:right w:val="none" w:sz="0" w:space="0" w:color="auto"/>
          </w:divBdr>
        </w:div>
        <w:div w:id="2111507638">
          <w:marLeft w:val="0"/>
          <w:marRight w:val="0"/>
          <w:marTop w:val="0"/>
          <w:marBottom w:val="0"/>
          <w:divBdr>
            <w:top w:val="none" w:sz="0" w:space="0" w:color="auto"/>
            <w:left w:val="none" w:sz="0" w:space="0" w:color="auto"/>
            <w:bottom w:val="none" w:sz="0" w:space="0" w:color="auto"/>
            <w:right w:val="none" w:sz="0" w:space="0" w:color="auto"/>
          </w:divBdr>
        </w:div>
        <w:div w:id="2117943665">
          <w:marLeft w:val="0"/>
          <w:marRight w:val="0"/>
          <w:marTop w:val="0"/>
          <w:marBottom w:val="0"/>
          <w:divBdr>
            <w:top w:val="none" w:sz="0" w:space="0" w:color="auto"/>
            <w:left w:val="none" w:sz="0" w:space="0" w:color="auto"/>
            <w:bottom w:val="none" w:sz="0" w:space="0" w:color="auto"/>
            <w:right w:val="none" w:sz="0" w:space="0" w:color="auto"/>
          </w:divBdr>
        </w:div>
        <w:div w:id="2119256496">
          <w:marLeft w:val="0"/>
          <w:marRight w:val="0"/>
          <w:marTop w:val="0"/>
          <w:marBottom w:val="0"/>
          <w:divBdr>
            <w:top w:val="none" w:sz="0" w:space="0" w:color="auto"/>
            <w:left w:val="none" w:sz="0" w:space="0" w:color="auto"/>
            <w:bottom w:val="none" w:sz="0" w:space="0" w:color="auto"/>
            <w:right w:val="none" w:sz="0" w:space="0" w:color="auto"/>
          </w:divBdr>
        </w:div>
        <w:div w:id="2139257190">
          <w:marLeft w:val="0"/>
          <w:marRight w:val="0"/>
          <w:marTop w:val="0"/>
          <w:marBottom w:val="0"/>
          <w:divBdr>
            <w:top w:val="none" w:sz="0" w:space="0" w:color="auto"/>
            <w:left w:val="none" w:sz="0" w:space="0" w:color="auto"/>
            <w:bottom w:val="none" w:sz="0" w:space="0" w:color="auto"/>
            <w:right w:val="none" w:sz="0" w:space="0" w:color="auto"/>
          </w:divBdr>
        </w:div>
      </w:divsChild>
    </w:div>
    <w:div w:id="1346060073">
      <w:bodyDiv w:val="1"/>
      <w:marLeft w:val="0"/>
      <w:marRight w:val="0"/>
      <w:marTop w:val="0"/>
      <w:marBottom w:val="0"/>
      <w:divBdr>
        <w:top w:val="none" w:sz="0" w:space="0" w:color="auto"/>
        <w:left w:val="none" w:sz="0" w:space="0" w:color="auto"/>
        <w:bottom w:val="none" w:sz="0" w:space="0" w:color="auto"/>
        <w:right w:val="none" w:sz="0" w:space="0" w:color="auto"/>
      </w:divBdr>
      <w:divsChild>
        <w:div w:id="84573420">
          <w:marLeft w:val="0"/>
          <w:marRight w:val="0"/>
          <w:marTop w:val="0"/>
          <w:marBottom w:val="0"/>
          <w:divBdr>
            <w:top w:val="none" w:sz="0" w:space="0" w:color="auto"/>
            <w:left w:val="none" w:sz="0" w:space="0" w:color="auto"/>
            <w:bottom w:val="none" w:sz="0" w:space="0" w:color="auto"/>
            <w:right w:val="none" w:sz="0" w:space="0" w:color="auto"/>
          </w:divBdr>
        </w:div>
        <w:div w:id="154609355">
          <w:marLeft w:val="0"/>
          <w:marRight w:val="0"/>
          <w:marTop w:val="0"/>
          <w:marBottom w:val="0"/>
          <w:divBdr>
            <w:top w:val="none" w:sz="0" w:space="0" w:color="auto"/>
            <w:left w:val="none" w:sz="0" w:space="0" w:color="auto"/>
            <w:bottom w:val="none" w:sz="0" w:space="0" w:color="auto"/>
            <w:right w:val="none" w:sz="0" w:space="0" w:color="auto"/>
          </w:divBdr>
        </w:div>
        <w:div w:id="179900744">
          <w:marLeft w:val="0"/>
          <w:marRight w:val="0"/>
          <w:marTop w:val="0"/>
          <w:marBottom w:val="0"/>
          <w:divBdr>
            <w:top w:val="none" w:sz="0" w:space="0" w:color="auto"/>
            <w:left w:val="none" w:sz="0" w:space="0" w:color="auto"/>
            <w:bottom w:val="none" w:sz="0" w:space="0" w:color="auto"/>
            <w:right w:val="none" w:sz="0" w:space="0" w:color="auto"/>
          </w:divBdr>
        </w:div>
        <w:div w:id="213350073">
          <w:marLeft w:val="0"/>
          <w:marRight w:val="0"/>
          <w:marTop w:val="0"/>
          <w:marBottom w:val="0"/>
          <w:divBdr>
            <w:top w:val="none" w:sz="0" w:space="0" w:color="auto"/>
            <w:left w:val="none" w:sz="0" w:space="0" w:color="auto"/>
            <w:bottom w:val="none" w:sz="0" w:space="0" w:color="auto"/>
            <w:right w:val="none" w:sz="0" w:space="0" w:color="auto"/>
          </w:divBdr>
        </w:div>
        <w:div w:id="250042795">
          <w:marLeft w:val="0"/>
          <w:marRight w:val="0"/>
          <w:marTop w:val="0"/>
          <w:marBottom w:val="0"/>
          <w:divBdr>
            <w:top w:val="none" w:sz="0" w:space="0" w:color="auto"/>
            <w:left w:val="none" w:sz="0" w:space="0" w:color="auto"/>
            <w:bottom w:val="none" w:sz="0" w:space="0" w:color="auto"/>
            <w:right w:val="none" w:sz="0" w:space="0" w:color="auto"/>
          </w:divBdr>
        </w:div>
        <w:div w:id="250548570">
          <w:marLeft w:val="0"/>
          <w:marRight w:val="0"/>
          <w:marTop w:val="0"/>
          <w:marBottom w:val="0"/>
          <w:divBdr>
            <w:top w:val="none" w:sz="0" w:space="0" w:color="auto"/>
            <w:left w:val="none" w:sz="0" w:space="0" w:color="auto"/>
            <w:bottom w:val="none" w:sz="0" w:space="0" w:color="auto"/>
            <w:right w:val="none" w:sz="0" w:space="0" w:color="auto"/>
          </w:divBdr>
        </w:div>
        <w:div w:id="347367761">
          <w:marLeft w:val="0"/>
          <w:marRight w:val="0"/>
          <w:marTop w:val="0"/>
          <w:marBottom w:val="0"/>
          <w:divBdr>
            <w:top w:val="none" w:sz="0" w:space="0" w:color="auto"/>
            <w:left w:val="none" w:sz="0" w:space="0" w:color="auto"/>
            <w:bottom w:val="none" w:sz="0" w:space="0" w:color="auto"/>
            <w:right w:val="none" w:sz="0" w:space="0" w:color="auto"/>
          </w:divBdr>
        </w:div>
        <w:div w:id="364328932">
          <w:marLeft w:val="0"/>
          <w:marRight w:val="0"/>
          <w:marTop w:val="0"/>
          <w:marBottom w:val="0"/>
          <w:divBdr>
            <w:top w:val="none" w:sz="0" w:space="0" w:color="auto"/>
            <w:left w:val="none" w:sz="0" w:space="0" w:color="auto"/>
            <w:bottom w:val="none" w:sz="0" w:space="0" w:color="auto"/>
            <w:right w:val="none" w:sz="0" w:space="0" w:color="auto"/>
          </w:divBdr>
        </w:div>
        <w:div w:id="433745249">
          <w:marLeft w:val="0"/>
          <w:marRight w:val="0"/>
          <w:marTop w:val="0"/>
          <w:marBottom w:val="0"/>
          <w:divBdr>
            <w:top w:val="none" w:sz="0" w:space="0" w:color="auto"/>
            <w:left w:val="none" w:sz="0" w:space="0" w:color="auto"/>
            <w:bottom w:val="none" w:sz="0" w:space="0" w:color="auto"/>
            <w:right w:val="none" w:sz="0" w:space="0" w:color="auto"/>
          </w:divBdr>
        </w:div>
        <w:div w:id="455291530">
          <w:marLeft w:val="0"/>
          <w:marRight w:val="0"/>
          <w:marTop w:val="0"/>
          <w:marBottom w:val="0"/>
          <w:divBdr>
            <w:top w:val="none" w:sz="0" w:space="0" w:color="auto"/>
            <w:left w:val="none" w:sz="0" w:space="0" w:color="auto"/>
            <w:bottom w:val="none" w:sz="0" w:space="0" w:color="auto"/>
            <w:right w:val="none" w:sz="0" w:space="0" w:color="auto"/>
          </w:divBdr>
        </w:div>
        <w:div w:id="457264529">
          <w:marLeft w:val="0"/>
          <w:marRight w:val="0"/>
          <w:marTop w:val="0"/>
          <w:marBottom w:val="0"/>
          <w:divBdr>
            <w:top w:val="none" w:sz="0" w:space="0" w:color="auto"/>
            <w:left w:val="none" w:sz="0" w:space="0" w:color="auto"/>
            <w:bottom w:val="none" w:sz="0" w:space="0" w:color="auto"/>
            <w:right w:val="none" w:sz="0" w:space="0" w:color="auto"/>
          </w:divBdr>
        </w:div>
        <w:div w:id="590167040">
          <w:marLeft w:val="0"/>
          <w:marRight w:val="0"/>
          <w:marTop w:val="0"/>
          <w:marBottom w:val="0"/>
          <w:divBdr>
            <w:top w:val="none" w:sz="0" w:space="0" w:color="auto"/>
            <w:left w:val="none" w:sz="0" w:space="0" w:color="auto"/>
            <w:bottom w:val="none" w:sz="0" w:space="0" w:color="auto"/>
            <w:right w:val="none" w:sz="0" w:space="0" w:color="auto"/>
          </w:divBdr>
        </w:div>
        <w:div w:id="708337084">
          <w:marLeft w:val="0"/>
          <w:marRight w:val="0"/>
          <w:marTop w:val="0"/>
          <w:marBottom w:val="0"/>
          <w:divBdr>
            <w:top w:val="none" w:sz="0" w:space="0" w:color="auto"/>
            <w:left w:val="none" w:sz="0" w:space="0" w:color="auto"/>
            <w:bottom w:val="none" w:sz="0" w:space="0" w:color="auto"/>
            <w:right w:val="none" w:sz="0" w:space="0" w:color="auto"/>
          </w:divBdr>
        </w:div>
        <w:div w:id="765004075">
          <w:marLeft w:val="0"/>
          <w:marRight w:val="0"/>
          <w:marTop w:val="0"/>
          <w:marBottom w:val="0"/>
          <w:divBdr>
            <w:top w:val="none" w:sz="0" w:space="0" w:color="auto"/>
            <w:left w:val="none" w:sz="0" w:space="0" w:color="auto"/>
            <w:bottom w:val="none" w:sz="0" w:space="0" w:color="auto"/>
            <w:right w:val="none" w:sz="0" w:space="0" w:color="auto"/>
          </w:divBdr>
        </w:div>
        <w:div w:id="866017667">
          <w:marLeft w:val="0"/>
          <w:marRight w:val="0"/>
          <w:marTop w:val="0"/>
          <w:marBottom w:val="0"/>
          <w:divBdr>
            <w:top w:val="none" w:sz="0" w:space="0" w:color="auto"/>
            <w:left w:val="none" w:sz="0" w:space="0" w:color="auto"/>
            <w:bottom w:val="none" w:sz="0" w:space="0" w:color="auto"/>
            <w:right w:val="none" w:sz="0" w:space="0" w:color="auto"/>
          </w:divBdr>
        </w:div>
        <w:div w:id="873886578">
          <w:marLeft w:val="0"/>
          <w:marRight w:val="0"/>
          <w:marTop w:val="0"/>
          <w:marBottom w:val="0"/>
          <w:divBdr>
            <w:top w:val="none" w:sz="0" w:space="0" w:color="auto"/>
            <w:left w:val="none" w:sz="0" w:space="0" w:color="auto"/>
            <w:bottom w:val="none" w:sz="0" w:space="0" w:color="auto"/>
            <w:right w:val="none" w:sz="0" w:space="0" w:color="auto"/>
          </w:divBdr>
        </w:div>
        <w:div w:id="926423016">
          <w:marLeft w:val="0"/>
          <w:marRight w:val="0"/>
          <w:marTop w:val="0"/>
          <w:marBottom w:val="0"/>
          <w:divBdr>
            <w:top w:val="none" w:sz="0" w:space="0" w:color="auto"/>
            <w:left w:val="none" w:sz="0" w:space="0" w:color="auto"/>
            <w:bottom w:val="none" w:sz="0" w:space="0" w:color="auto"/>
            <w:right w:val="none" w:sz="0" w:space="0" w:color="auto"/>
          </w:divBdr>
        </w:div>
        <w:div w:id="942103589">
          <w:marLeft w:val="0"/>
          <w:marRight w:val="0"/>
          <w:marTop w:val="0"/>
          <w:marBottom w:val="0"/>
          <w:divBdr>
            <w:top w:val="none" w:sz="0" w:space="0" w:color="auto"/>
            <w:left w:val="none" w:sz="0" w:space="0" w:color="auto"/>
            <w:bottom w:val="none" w:sz="0" w:space="0" w:color="auto"/>
            <w:right w:val="none" w:sz="0" w:space="0" w:color="auto"/>
          </w:divBdr>
        </w:div>
        <w:div w:id="961954951">
          <w:marLeft w:val="0"/>
          <w:marRight w:val="0"/>
          <w:marTop w:val="0"/>
          <w:marBottom w:val="0"/>
          <w:divBdr>
            <w:top w:val="none" w:sz="0" w:space="0" w:color="auto"/>
            <w:left w:val="none" w:sz="0" w:space="0" w:color="auto"/>
            <w:bottom w:val="none" w:sz="0" w:space="0" w:color="auto"/>
            <w:right w:val="none" w:sz="0" w:space="0" w:color="auto"/>
          </w:divBdr>
        </w:div>
        <w:div w:id="1000278026">
          <w:marLeft w:val="0"/>
          <w:marRight w:val="0"/>
          <w:marTop w:val="0"/>
          <w:marBottom w:val="0"/>
          <w:divBdr>
            <w:top w:val="none" w:sz="0" w:space="0" w:color="auto"/>
            <w:left w:val="none" w:sz="0" w:space="0" w:color="auto"/>
            <w:bottom w:val="none" w:sz="0" w:space="0" w:color="auto"/>
            <w:right w:val="none" w:sz="0" w:space="0" w:color="auto"/>
          </w:divBdr>
        </w:div>
        <w:div w:id="1014382375">
          <w:marLeft w:val="0"/>
          <w:marRight w:val="0"/>
          <w:marTop w:val="0"/>
          <w:marBottom w:val="0"/>
          <w:divBdr>
            <w:top w:val="none" w:sz="0" w:space="0" w:color="auto"/>
            <w:left w:val="none" w:sz="0" w:space="0" w:color="auto"/>
            <w:bottom w:val="none" w:sz="0" w:space="0" w:color="auto"/>
            <w:right w:val="none" w:sz="0" w:space="0" w:color="auto"/>
          </w:divBdr>
        </w:div>
        <w:div w:id="1062946522">
          <w:marLeft w:val="0"/>
          <w:marRight w:val="0"/>
          <w:marTop w:val="0"/>
          <w:marBottom w:val="0"/>
          <w:divBdr>
            <w:top w:val="none" w:sz="0" w:space="0" w:color="auto"/>
            <w:left w:val="none" w:sz="0" w:space="0" w:color="auto"/>
            <w:bottom w:val="none" w:sz="0" w:space="0" w:color="auto"/>
            <w:right w:val="none" w:sz="0" w:space="0" w:color="auto"/>
          </w:divBdr>
        </w:div>
        <w:div w:id="1142581549">
          <w:marLeft w:val="0"/>
          <w:marRight w:val="0"/>
          <w:marTop w:val="0"/>
          <w:marBottom w:val="0"/>
          <w:divBdr>
            <w:top w:val="none" w:sz="0" w:space="0" w:color="auto"/>
            <w:left w:val="none" w:sz="0" w:space="0" w:color="auto"/>
            <w:bottom w:val="none" w:sz="0" w:space="0" w:color="auto"/>
            <w:right w:val="none" w:sz="0" w:space="0" w:color="auto"/>
          </w:divBdr>
        </w:div>
        <w:div w:id="1146698252">
          <w:marLeft w:val="0"/>
          <w:marRight w:val="0"/>
          <w:marTop w:val="0"/>
          <w:marBottom w:val="0"/>
          <w:divBdr>
            <w:top w:val="none" w:sz="0" w:space="0" w:color="auto"/>
            <w:left w:val="none" w:sz="0" w:space="0" w:color="auto"/>
            <w:bottom w:val="none" w:sz="0" w:space="0" w:color="auto"/>
            <w:right w:val="none" w:sz="0" w:space="0" w:color="auto"/>
          </w:divBdr>
        </w:div>
        <w:div w:id="1165628386">
          <w:marLeft w:val="0"/>
          <w:marRight w:val="0"/>
          <w:marTop w:val="0"/>
          <w:marBottom w:val="0"/>
          <w:divBdr>
            <w:top w:val="none" w:sz="0" w:space="0" w:color="auto"/>
            <w:left w:val="none" w:sz="0" w:space="0" w:color="auto"/>
            <w:bottom w:val="none" w:sz="0" w:space="0" w:color="auto"/>
            <w:right w:val="none" w:sz="0" w:space="0" w:color="auto"/>
          </w:divBdr>
        </w:div>
        <w:div w:id="1192037552">
          <w:marLeft w:val="0"/>
          <w:marRight w:val="0"/>
          <w:marTop w:val="0"/>
          <w:marBottom w:val="0"/>
          <w:divBdr>
            <w:top w:val="none" w:sz="0" w:space="0" w:color="auto"/>
            <w:left w:val="none" w:sz="0" w:space="0" w:color="auto"/>
            <w:bottom w:val="none" w:sz="0" w:space="0" w:color="auto"/>
            <w:right w:val="none" w:sz="0" w:space="0" w:color="auto"/>
          </w:divBdr>
        </w:div>
        <w:div w:id="1267612402">
          <w:marLeft w:val="0"/>
          <w:marRight w:val="0"/>
          <w:marTop w:val="0"/>
          <w:marBottom w:val="0"/>
          <w:divBdr>
            <w:top w:val="none" w:sz="0" w:space="0" w:color="auto"/>
            <w:left w:val="none" w:sz="0" w:space="0" w:color="auto"/>
            <w:bottom w:val="none" w:sz="0" w:space="0" w:color="auto"/>
            <w:right w:val="none" w:sz="0" w:space="0" w:color="auto"/>
          </w:divBdr>
        </w:div>
        <w:div w:id="1269921563">
          <w:marLeft w:val="0"/>
          <w:marRight w:val="0"/>
          <w:marTop w:val="0"/>
          <w:marBottom w:val="0"/>
          <w:divBdr>
            <w:top w:val="none" w:sz="0" w:space="0" w:color="auto"/>
            <w:left w:val="none" w:sz="0" w:space="0" w:color="auto"/>
            <w:bottom w:val="none" w:sz="0" w:space="0" w:color="auto"/>
            <w:right w:val="none" w:sz="0" w:space="0" w:color="auto"/>
          </w:divBdr>
        </w:div>
        <w:div w:id="1316765393">
          <w:marLeft w:val="0"/>
          <w:marRight w:val="0"/>
          <w:marTop w:val="0"/>
          <w:marBottom w:val="0"/>
          <w:divBdr>
            <w:top w:val="none" w:sz="0" w:space="0" w:color="auto"/>
            <w:left w:val="none" w:sz="0" w:space="0" w:color="auto"/>
            <w:bottom w:val="none" w:sz="0" w:space="0" w:color="auto"/>
            <w:right w:val="none" w:sz="0" w:space="0" w:color="auto"/>
          </w:divBdr>
        </w:div>
        <w:div w:id="1357006182">
          <w:marLeft w:val="0"/>
          <w:marRight w:val="0"/>
          <w:marTop w:val="0"/>
          <w:marBottom w:val="0"/>
          <w:divBdr>
            <w:top w:val="none" w:sz="0" w:space="0" w:color="auto"/>
            <w:left w:val="none" w:sz="0" w:space="0" w:color="auto"/>
            <w:bottom w:val="none" w:sz="0" w:space="0" w:color="auto"/>
            <w:right w:val="none" w:sz="0" w:space="0" w:color="auto"/>
          </w:divBdr>
        </w:div>
        <w:div w:id="1382512755">
          <w:marLeft w:val="0"/>
          <w:marRight w:val="0"/>
          <w:marTop w:val="0"/>
          <w:marBottom w:val="0"/>
          <w:divBdr>
            <w:top w:val="none" w:sz="0" w:space="0" w:color="auto"/>
            <w:left w:val="none" w:sz="0" w:space="0" w:color="auto"/>
            <w:bottom w:val="none" w:sz="0" w:space="0" w:color="auto"/>
            <w:right w:val="none" w:sz="0" w:space="0" w:color="auto"/>
          </w:divBdr>
        </w:div>
        <w:div w:id="1388531897">
          <w:marLeft w:val="0"/>
          <w:marRight w:val="0"/>
          <w:marTop w:val="0"/>
          <w:marBottom w:val="0"/>
          <w:divBdr>
            <w:top w:val="none" w:sz="0" w:space="0" w:color="auto"/>
            <w:left w:val="none" w:sz="0" w:space="0" w:color="auto"/>
            <w:bottom w:val="none" w:sz="0" w:space="0" w:color="auto"/>
            <w:right w:val="none" w:sz="0" w:space="0" w:color="auto"/>
          </w:divBdr>
        </w:div>
        <w:div w:id="1567103187">
          <w:marLeft w:val="0"/>
          <w:marRight w:val="0"/>
          <w:marTop w:val="0"/>
          <w:marBottom w:val="0"/>
          <w:divBdr>
            <w:top w:val="none" w:sz="0" w:space="0" w:color="auto"/>
            <w:left w:val="none" w:sz="0" w:space="0" w:color="auto"/>
            <w:bottom w:val="none" w:sz="0" w:space="0" w:color="auto"/>
            <w:right w:val="none" w:sz="0" w:space="0" w:color="auto"/>
          </w:divBdr>
        </w:div>
        <w:div w:id="1608270444">
          <w:marLeft w:val="0"/>
          <w:marRight w:val="0"/>
          <w:marTop w:val="0"/>
          <w:marBottom w:val="0"/>
          <w:divBdr>
            <w:top w:val="none" w:sz="0" w:space="0" w:color="auto"/>
            <w:left w:val="none" w:sz="0" w:space="0" w:color="auto"/>
            <w:bottom w:val="none" w:sz="0" w:space="0" w:color="auto"/>
            <w:right w:val="none" w:sz="0" w:space="0" w:color="auto"/>
          </w:divBdr>
        </w:div>
        <w:div w:id="1640841980">
          <w:marLeft w:val="0"/>
          <w:marRight w:val="0"/>
          <w:marTop w:val="0"/>
          <w:marBottom w:val="0"/>
          <w:divBdr>
            <w:top w:val="none" w:sz="0" w:space="0" w:color="auto"/>
            <w:left w:val="none" w:sz="0" w:space="0" w:color="auto"/>
            <w:bottom w:val="none" w:sz="0" w:space="0" w:color="auto"/>
            <w:right w:val="none" w:sz="0" w:space="0" w:color="auto"/>
          </w:divBdr>
        </w:div>
        <w:div w:id="1674064806">
          <w:marLeft w:val="0"/>
          <w:marRight w:val="0"/>
          <w:marTop w:val="0"/>
          <w:marBottom w:val="0"/>
          <w:divBdr>
            <w:top w:val="none" w:sz="0" w:space="0" w:color="auto"/>
            <w:left w:val="none" w:sz="0" w:space="0" w:color="auto"/>
            <w:bottom w:val="none" w:sz="0" w:space="0" w:color="auto"/>
            <w:right w:val="none" w:sz="0" w:space="0" w:color="auto"/>
          </w:divBdr>
        </w:div>
        <w:div w:id="1684479835">
          <w:marLeft w:val="0"/>
          <w:marRight w:val="0"/>
          <w:marTop w:val="0"/>
          <w:marBottom w:val="0"/>
          <w:divBdr>
            <w:top w:val="none" w:sz="0" w:space="0" w:color="auto"/>
            <w:left w:val="none" w:sz="0" w:space="0" w:color="auto"/>
            <w:bottom w:val="none" w:sz="0" w:space="0" w:color="auto"/>
            <w:right w:val="none" w:sz="0" w:space="0" w:color="auto"/>
          </w:divBdr>
        </w:div>
        <w:div w:id="1722629486">
          <w:marLeft w:val="0"/>
          <w:marRight w:val="0"/>
          <w:marTop w:val="0"/>
          <w:marBottom w:val="0"/>
          <w:divBdr>
            <w:top w:val="none" w:sz="0" w:space="0" w:color="auto"/>
            <w:left w:val="none" w:sz="0" w:space="0" w:color="auto"/>
            <w:bottom w:val="none" w:sz="0" w:space="0" w:color="auto"/>
            <w:right w:val="none" w:sz="0" w:space="0" w:color="auto"/>
          </w:divBdr>
        </w:div>
        <w:div w:id="1749113680">
          <w:marLeft w:val="0"/>
          <w:marRight w:val="0"/>
          <w:marTop w:val="0"/>
          <w:marBottom w:val="0"/>
          <w:divBdr>
            <w:top w:val="none" w:sz="0" w:space="0" w:color="auto"/>
            <w:left w:val="none" w:sz="0" w:space="0" w:color="auto"/>
            <w:bottom w:val="none" w:sz="0" w:space="0" w:color="auto"/>
            <w:right w:val="none" w:sz="0" w:space="0" w:color="auto"/>
          </w:divBdr>
        </w:div>
        <w:div w:id="1768387678">
          <w:marLeft w:val="0"/>
          <w:marRight w:val="0"/>
          <w:marTop w:val="0"/>
          <w:marBottom w:val="0"/>
          <w:divBdr>
            <w:top w:val="none" w:sz="0" w:space="0" w:color="auto"/>
            <w:left w:val="none" w:sz="0" w:space="0" w:color="auto"/>
            <w:bottom w:val="none" w:sz="0" w:space="0" w:color="auto"/>
            <w:right w:val="none" w:sz="0" w:space="0" w:color="auto"/>
          </w:divBdr>
        </w:div>
        <w:div w:id="1791171326">
          <w:marLeft w:val="0"/>
          <w:marRight w:val="0"/>
          <w:marTop w:val="0"/>
          <w:marBottom w:val="0"/>
          <w:divBdr>
            <w:top w:val="none" w:sz="0" w:space="0" w:color="auto"/>
            <w:left w:val="none" w:sz="0" w:space="0" w:color="auto"/>
            <w:bottom w:val="none" w:sz="0" w:space="0" w:color="auto"/>
            <w:right w:val="none" w:sz="0" w:space="0" w:color="auto"/>
          </w:divBdr>
        </w:div>
        <w:div w:id="1847554267">
          <w:marLeft w:val="0"/>
          <w:marRight w:val="0"/>
          <w:marTop w:val="0"/>
          <w:marBottom w:val="0"/>
          <w:divBdr>
            <w:top w:val="none" w:sz="0" w:space="0" w:color="auto"/>
            <w:left w:val="none" w:sz="0" w:space="0" w:color="auto"/>
            <w:bottom w:val="none" w:sz="0" w:space="0" w:color="auto"/>
            <w:right w:val="none" w:sz="0" w:space="0" w:color="auto"/>
          </w:divBdr>
        </w:div>
        <w:div w:id="1894194894">
          <w:marLeft w:val="0"/>
          <w:marRight w:val="0"/>
          <w:marTop w:val="0"/>
          <w:marBottom w:val="0"/>
          <w:divBdr>
            <w:top w:val="none" w:sz="0" w:space="0" w:color="auto"/>
            <w:left w:val="none" w:sz="0" w:space="0" w:color="auto"/>
            <w:bottom w:val="none" w:sz="0" w:space="0" w:color="auto"/>
            <w:right w:val="none" w:sz="0" w:space="0" w:color="auto"/>
          </w:divBdr>
        </w:div>
        <w:div w:id="1901791532">
          <w:marLeft w:val="0"/>
          <w:marRight w:val="0"/>
          <w:marTop w:val="0"/>
          <w:marBottom w:val="0"/>
          <w:divBdr>
            <w:top w:val="none" w:sz="0" w:space="0" w:color="auto"/>
            <w:left w:val="none" w:sz="0" w:space="0" w:color="auto"/>
            <w:bottom w:val="none" w:sz="0" w:space="0" w:color="auto"/>
            <w:right w:val="none" w:sz="0" w:space="0" w:color="auto"/>
          </w:divBdr>
        </w:div>
        <w:div w:id="1953708815">
          <w:marLeft w:val="0"/>
          <w:marRight w:val="0"/>
          <w:marTop w:val="0"/>
          <w:marBottom w:val="0"/>
          <w:divBdr>
            <w:top w:val="none" w:sz="0" w:space="0" w:color="auto"/>
            <w:left w:val="none" w:sz="0" w:space="0" w:color="auto"/>
            <w:bottom w:val="none" w:sz="0" w:space="0" w:color="auto"/>
            <w:right w:val="none" w:sz="0" w:space="0" w:color="auto"/>
          </w:divBdr>
        </w:div>
        <w:div w:id="1968580355">
          <w:marLeft w:val="0"/>
          <w:marRight w:val="0"/>
          <w:marTop w:val="0"/>
          <w:marBottom w:val="0"/>
          <w:divBdr>
            <w:top w:val="none" w:sz="0" w:space="0" w:color="auto"/>
            <w:left w:val="none" w:sz="0" w:space="0" w:color="auto"/>
            <w:bottom w:val="none" w:sz="0" w:space="0" w:color="auto"/>
            <w:right w:val="none" w:sz="0" w:space="0" w:color="auto"/>
          </w:divBdr>
        </w:div>
        <w:div w:id="1989507514">
          <w:marLeft w:val="0"/>
          <w:marRight w:val="0"/>
          <w:marTop w:val="0"/>
          <w:marBottom w:val="0"/>
          <w:divBdr>
            <w:top w:val="none" w:sz="0" w:space="0" w:color="auto"/>
            <w:left w:val="none" w:sz="0" w:space="0" w:color="auto"/>
            <w:bottom w:val="none" w:sz="0" w:space="0" w:color="auto"/>
            <w:right w:val="none" w:sz="0" w:space="0" w:color="auto"/>
          </w:divBdr>
        </w:div>
        <w:div w:id="2091192822">
          <w:marLeft w:val="0"/>
          <w:marRight w:val="0"/>
          <w:marTop w:val="0"/>
          <w:marBottom w:val="0"/>
          <w:divBdr>
            <w:top w:val="none" w:sz="0" w:space="0" w:color="auto"/>
            <w:left w:val="none" w:sz="0" w:space="0" w:color="auto"/>
            <w:bottom w:val="none" w:sz="0" w:space="0" w:color="auto"/>
            <w:right w:val="none" w:sz="0" w:space="0" w:color="auto"/>
          </w:divBdr>
        </w:div>
        <w:div w:id="2123911529">
          <w:marLeft w:val="0"/>
          <w:marRight w:val="0"/>
          <w:marTop w:val="0"/>
          <w:marBottom w:val="0"/>
          <w:divBdr>
            <w:top w:val="none" w:sz="0" w:space="0" w:color="auto"/>
            <w:left w:val="none" w:sz="0" w:space="0" w:color="auto"/>
            <w:bottom w:val="none" w:sz="0" w:space="0" w:color="auto"/>
            <w:right w:val="none" w:sz="0" w:space="0" w:color="auto"/>
          </w:divBdr>
        </w:div>
      </w:divsChild>
    </w:div>
    <w:div w:id="1352759547">
      <w:bodyDiv w:val="1"/>
      <w:marLeft w:val="0"/>
      <w:marRight w:val="0"/>
      <w:marTop w:val="0"/>
      <w:marBottom w:val="0"/>
      <w:divBdr>
        <w:top w:val="none" w:sz="0" w:space="0" w:color="auto"/>
        <w:left w:val="none" w:sz="0" w:space="0" w:color="auto"/>
        <w:bottom w:val="none" w:sz="0" w:space="0" w:color="auto"/>
        <w:right w:val="none" w:sz="0" w:space="0" w:color="auto"/>
      </w:divBdr>
      <w:divsChild>
        <w:div w:id="31153675">
          <w:marLeft w:val="0"/>
          <w:marRight w:val="0"/>
          <w:marTop w:val="0"/>
          <w:marBottom w:val="0"/>
          <w:divBdr>
            <w:top w:val="none" w:sz="0" w:space="0" w:color="auto"/>
            <w:left w:val="none" w:sz="0" w:space="0" w:color="auto"/>
            <w:bottom w:val="none" w:sz="0" w:space="0" w:color="auto"/>
            <w:right w:val="none" w:sz="0" w:space="0" w:color="auto"/>
          </w:divBdr>
        </w:div>
        <w:div w:id="53238411">
          <w:marLeft w:val="0"/>
          <w:marRight w:val="0"/>
          <w:marTop w:val="0"/>
          <w:marBottom w:val="0"/>
          <w:divBdr>
            <w:top w:val="none" w:sz="0" w:space="0" w:color="auto"/>
            <w:left w:val="none" w:sz="0" w:space="0" w:color="auto"/>
            <w:bottom w:val="none" w:sz="0" w:space="0" w:color="auto"/>
            <w:right w:val="none" w:sz="0" w:space="0" w:color="auto"/>
          </w:divBdr>
        </w:div>
        <w:div w:id="102192885">
          <w:marLeft w:val="0"/>
          <w:marRight w:val="0"/>
          <w:marTop w:val="0"/>
          <w:marBottom w:val="0"/>
          <w:divBdr>
            <w:top w:val="none" w:sz="0" w:space="0" w:color="auto"/>
            <w:left w:val="none" w:sz="0" w:space="0" w:color="auto"/>
            <w:bottom w:val="none" w:sz="0" w:space="0" w:color="auto"/>
            <w:right w:val="none" w:sz="0" w:space="0" w:color="auto"/>
          </w:divBdr>
        </w:div>
        <w:div w:id="121459370">
          <w:marLeft w:val="0"/>
          <w:marRight w:val="0"/>
          <w:marTop w:val="0"/>
          <w:marBottom w:val="0"/>
          <w:divBdr>
            <w:top w:val="none" w:sz="0" w:space="0" w:color="auto"/>
            <w:left w:val="none" w:sz="0" w:space="0" w:color="auto"/>
            <w:bottom w:val="none" w:sz="0" w:space="0" w:color="auto"/>
            <w:right w:val="none" w:sz="0" w:space="0" w:color="auto"/>
          </w:divBdr>
        </w:div>
        <w:div w:id="131488734">
          <w:marLeft w:val="0"/>
          <w:marRight w:val="0"/>
          <w:marTop w:val="0"/>
          <w:marBottom w:val="0"/>
          <w:divBdr>
            <w:top w:val="none" w:sz="0" w:space="0" w:color="auto"/>
            <w:left w:val="none" w:sz="0" w:space="0" w:color="auto"/>
            <w:bottom w:val="none" w:sz="0" w:space="0" w:color="auto"/>
            <w:right w:val="none" w:sz="0" w:space="0" w:color="auto"/>
          </w:divBdr>
        </w:div>
        <w:div w:id="176697426">
          <w:marLeft w:val="0"/>
          <w:marRight w:val="0"/>
          <w:marTop w:val="0"/>
          <w:marBottom w:val="0"/>
          <w:divBdr>
            <w:top w:val="none" w:sz="0" w:space="0" w:color="auto"/>
            <w:left w:val="none" w:sz="0" w:space="0" w:color="auto"/>
            <w:bottom w:val="none" w:sz="0" w:space="0" w:color="auto"/>
            <w:right w:val="none" w:sz="0" w:space="0" w:color="auto"/>
          </w:divBdr>
        </w:div>
        <w:div w:id="186531882">
          <w:marLeft w:val="0"/>
          <w:marRight w:val="0"/>
          <w:marTop w:val="0"/>
          <w:marBottom w:val="0"/>
          <w:divBdr>
            <w:top w:val="none" w:sz="0" w:space="0" w:color="auto"/>
            <w:left w:val="none" w:sz="0" w:space="0" w:color="auto"/>
            <w:bottom w:val="none" w:sz="0" w:space="0" w:color="auto"/>
            <w:right w:val="none" w:sz="0" w:space="0" w:color="auto"/>
          </w:divBdr>
        </w:div>
        <w:div w:id="206575615">
          <w:marLeft w:val="0"/>
          <w:marRight w:val="0"/>
          <w:marTop w:val="0"/>
          <w:marBottom w:val="0"/>
          <w:divBdr>
            <w:top w:val="none" w:sz="0" w:space="0" w:color="auto"/>
            <w:left w:val="none" w:sz="0" w:space="0" w:color="auto"/>
            <w:bottom w:val="none" w:sz="0" w:space="0" w:color="auto"/>
            <w:right w:val="none" w:sz="0" w:space="0" w:color="auto"/>
          </w:divBdr>
        </w:div>
        <w:div w:id="245110700">
          <w:marLeft w:val="0"/>
          <w:marRight w:val="0"/>
          <w:marTop w:val="0"/>
          <w:marBottom w:val="0"/>
          <w:divBdr>
            <w:top w:val="none" w:sz="0" w:space="0" w:color="auto"/>
            <w:left w:val="none" w:sz="0" w:space="0" w:color="auto"/>
            <w:bottom w:val="none" w:sz="0" w:space="0" w:color="auto"/>
            <w:right w:val="none" w:sz="0" w:space="0" w:color="auto"/>
          </w:divBdr>
        </w:div>
        <w:div w:id="259916907">
          <w:marLeft w:val="0"/>
          <w:marRight w:val="0"/>
          <w:marTop w:val="0"/>
          <w:marBottom w:val="0"/>
          <w:divBdr>
            <w:top w:val="none" w:sz="0" w:space="0" w:color="auto"/>
            <w:left w:val="none" w:sz="0" w:space="0" w:color="auto"/>
            <w:bottom w:val="none" w:sz="0" w:space="0" w:color="auto"/>
            <w:right w:val="none" w:sz="0" w:space="0" w:color="auto"/>
          </w:divBdr>
        </w:div>
        <w:div w:id="300037544">
          <w:marLeft w:val="0"/>
          <w:marRight w:val="0"/>
          <w:marTop w:val="0"/>
          <w:marBottom w:val="0"/>
          <w:divBdr>
            <w:top w:val="none" w:sz="0" w:space="0" w:color="auto"/>
            <w:left w:val="none" w:sz="0" w:space="0" w:color="auto"/>
            <w:bottom w:val="none" w:sz="0" w:space="0" w:color="auto"/>
            <w:right w:val="none" w:sz="0" w:space="0" w:color="auto"/>
          </w:divBdr>
        </w:div>
        <w:div w:id="310405440">
          <w:marLeft w:val="0"/>
          <w:marRight w:val="0"/>
          <w:marTop w:val="0"/>
          <w:marBottom w:val="0"/>
          <w:divBdr>
            <w:top w:val="none" w:sz="0" w:space="0" w:color="auto"/>
            <w:left w:val="none" w:sz="0" w:space="0" w:color="auto"/>
            <w:bottom w:val="none" w:sz="0" w:space="0" w:color="auto"/>
            <w:right w:val="none" w:sz="0" w:space="0" w:color="auto"/>
          </w:divBdr>
        </w:div>
        <w:div w:id="312875521">
          <w:marLeft w:val="0"/>
          <w:marRight w:val="0"/>
          <w:marTop w:val="0"/>
          <w:marBottom w:val="0"/>
          <w:divBdr>
            <w:top w:val="none" w:sz="0" w:space="0" w:color="auto"/>
            <w:left w:val="none" w:sz="0" w:space="0" w:color="auto"/>
            <w:bottom w:val="none" w:sz="0" w:space="0" w:color="auto"/>
            <w:right w:val="none" w:sz="0" w:space="0" w:color="auto"/>
          </w:divBdr>
        </w:div>
        <w:div w:id="315229325">
          <w:marLeft w:val="0"/>
          <w:marRight w:val="0"/>
          <w:marTop w:val="0"/>
          <w:marBottom w:val="0"/>
          <w:divBdr>
            <w:top w:val="none" w:sz="0" w:space="0" w:color="auto"/>
            <w:left w:val="none" w:sz="0" w:space="0" w:color="auto"/>
            <w:bottom w:val="none" w:sz="0" w:space="0" w:color="auto"/>
            <w:right w:val="none" w:sz="0" w:space="0" w:color="auto"/>
          </w:divBdr>
        </w:div>
        <w:div w:id="321197899">
          <w:marLeft w:val="0"/>
          <w:marRight w:val="0"/>
          <w:marTop w:val="0"/>
          <w:marBottom w:val="0"/>
          <w:divBdr>
            <w:top w:val="none" w:sz="0" w:space="0" w:color="auto"/>
            <w:left w:val="none" w:sz="0" w:space="0" w:color="auto"/>
            <w:bottom w:val="none" w:sz="0" w:space="0" w:color="auto"/>
            <w:right w:val="none" w:sz="0" w:space="0" w:color="auto"/>
          </w:divBdr>
        </w:div>
        <w:div w:id="326447984">
          <w:marLeft w:val="0"/>
          <w:marRight w:val="0"/>
          <w:marTop w:val="0"/>
          <w:marBottom w:val="0"/>
          <w:divBdr>
            <w:top w:val="none" w:sz="0" w:space="0" w:color="auto"/>
            <w:left w:val="none" w:sz="0" w:space="0" w:color="auto"/>
            <w:bottom w:val="none" w:sz="0" w:space="0" w:color="auto"/>
            <w:right w:val="none" w:sz="0" w:space="0" w:color="auto"/>
          </w:divBdr>
        </w:div>
        <w:div w:id="327757714">
          <w:marLeft w:val="0"/>
          <w:marRight w:val="0"/>
          <w:marTop w:val="0"/>
          <w:marBottom w:val="0"/>
          <w:divBdr>
            <w:top w:val="none" w:sz="0" w:space="0" w:color="auto"/>
            <w:left w:val="none" w:sz="0" w:space="0" w:color="auto"/>
            <w:bottom w:val="none" w:sz="0" w:space="0" w:color="auto"/>
            <w:right w:val="none" w:sz="0" w:space="0" w:color="auto"/>
          </w:divBdr>
        </w:div>
        <w:div w:id="362093508">
          <w:marLeft w:val="0"/>
          <w:marRight w:val="0"/>
          <w:marTop w:val="0"/>
          <w:marBottom w:val="0"/>
          <w:divBdr>
            <w:top w:val="none" w:sz="0" w:space="0" w:color="auto"/>
            <w:left w:val="none" w:sz="0" w:space="0" w:color="auto"/>
            <w:bottom w:val="none" w:sz="0" w:space="0" w:color="auto"/>
            <w:right w:val="none" w:sz="0" w:space="0" w:color="auto"/>
          </w:divBdr>
        </w:div>
        <w:div w:id="365302940">
          <w:marLeft w:val="0"/>
          <w:marRight w:val="0"/>
          <w:marTop w:val="0"/>
          <w:marBottom w:val="0"/>
          <w:divBdr>
            <w:top w:val="none" w:sz="0" w:space="0" w:color="auto"/>
            <w:left w:val="none" w:sz="0" w:space="0" w:color="auto"/>
            <w:bottom w:val="none" w:sz="0" w:space="0" w:color="auto"/>
            <w:right w:val="none" w:sz="0" w:space="0" w:color="auto"/>
          </w:divBdr>
        </w:div>
        <w:div w:id="372310057">
          <w:marLeft w:val="0"/>
          <w:marRight w:val="0"/>
          <w:marTop w:val="0"/>
          <w:marBottom w:val="0"/>
          <w:divBdr>
            <w:top w:val="none" w:sz="0" w:space="0" w:color="auto"/>
            <w:left w:val="none" w:sz="0" w:space="0" w:color="auto"/>
            <w:bottom w:val="none" w:sz="0" w:space="0" w:color="auto"/>
            <w:right w:val="none" w:sz="0" w:space="0" w:color="auto"/>
          </w:divBdr>
        </w:div>
        <w:div w:id="389814154">
          <w:marLeft w:val="0"/>
          <w:marRight w:val="0"/>
          <w:marTop w:val="0"/>
          <w:marBottom w:val="0"/>
          <w:divBdr>
            <w:top w:val="none" w:sz="0" w:space="0" w:color="auto"/>
            <w:left w:val="none" w:sz="0" w:space="0" w:color="auto"/>
            <w:bottom w:val="none" w:sz="0" w:space="0" w:color="auto"/>
            <w:right w:val="none" w:sz="0" w:space="0" w:color="auto"/>
          </w:divBdr>
        </w:div>
        <w:div w:id="422185358">
          <w:marLeft w:val="0"/>
          <w:marRight w:val="0"/>
          <w:marTop w:val="0"/>
          <w:marBottom w:val="0"/>
          <w:divBdr>
            <w:top w:val="none" w:sz="0" w:space="0" w:color="auto"/>
            <w:left w:val="none" w:sz="0" w:space="0" w:color="auto"/>
            <w:bottom w:val="none" w:sz="0" w:space="0" w:color="auto"/>
            <w:right w:val="none" w:sz="0" w:space="0" w:color="auto"/>
          </w:divBdr>
        </w:div>
        <w:div w:id="456265284">
          <w:marLeft w:val="0"/>
          <w:marRight w:val="0"/>
          <w:marTop w:val="0"/>
          <w:marBottom w:val="0"/>
          <w:divBdr>
            <w:top w:val="none" w:sz="0" w:space="0" w:color="auto"/>
            <w:left w:val="none" w:sz="0" w:space="0" w:color="auto"/>
            <w:bottom w:val="none" w:sz="0" w:space="0" w:color="auto"/>
            <w:right w:val="none" w:sz="0" w:space="0" w:color="auto"/>
          </w:divBdr>
        </w:div>
        <w:div w:id="518738818">
          <w:marLeft w:val="0"/>
          <w:marRight w:val="0"/>
          <w:marTop w:val="0"/>
          <w:marBottom w:val="0"/>
          <w:divBdr>
            <w:top w:val="none" w:sz="0" w:space="0" w:color="auto"/>
            <w:left w:val="none" w:sz="0" w:space="0" w:color="auto"/>
            <w:bottom w:val="none" w:sz="0" w:space="0" w:color="auto"/>
            <w:right w:val="none" w:sz="0" w:space="0" w:color="auto"/>
          </w:divBdr>
        </w:div>
        <w:div w:id="521163308">
          <w:marLeft w:val="0"/>
          <w:marRight w:val="0"/>
          <w:marTop w:val="0"/>
          <w:marBottom w:val="0"/>
          <w:divBdr>
            <w:top w:val="none" w:sz="0" w:space="0" w:color="auto"/>
            <w:left w:val="none" w:sz="0" w:space="0" w:color="auto"/>
            <w:bottom w:val="none" w:sz="0" w:space="0" w:color="auto"/>
            <w:right w:val="none" w:sz="0" w:space="0" w:color="auto"/>
          </w:divBdr>
        </w:div>
        <w:div w:id="536160184">
          <w:marLeft w:val="0"/>
          <w:marRight w:val="0"/>
          <w:marTop w:val="0"/>
          <w:marBottom w:val="0"/>
          <w:divBdr>
            <w:top w:val="none" w:sz="0" w:space="0" w:color="auto"/>
            <w:left w:val="none" w:sz="0" w:space="0" w:color="auto"/>
            <w:bottom w:val="none" w:sz="0" w:space="0" w:color="auto"/>
            <w:right w:val="none" w:sz="0" w:space="0" w:color="auto"/>
          </w:divBdr>
        </w:div>
        <w:div w:id="542526403">
          <w:marLeft w:val="0"/>
          <w:marRight w:val="0"/>
          <w:marTop w:val="0"/>
          <w:marBottom w:val="0"/>
          <w:divBdr>
            <w:top w:val="none" w:sz="0" w:space="0" w:color="auto"/>
            <w:left w:val="none" w:sz="0" w:space="0" w:color="auto"/>
            <w:bottom w:val="none" w:sz="0" w:space="0" w:color="auto"/>
            <w:right w:val="none" w:sz="0" w:space="0" w:color="auto"/>
          </w:divBdr>
        </w:div>
        <w:div w:id="545869870">
          <w:marLeft w:val="0"/>
          <w:marRight w:val="0"/>
          <w:marTop w:val="0"/>
          <w:marBottom w:val="0"/>
          <w:divBdr>
            <w:top w:val="none" w:sz="0" w:space="0" w:color="auto"/>
            <w:left w:val="none" w:sz="0" w:space="0" w:color="auto"/>
            <w:bottom w:val="none" w:sz="0" w:space="0" w:color="auto"/>
            <w:right w:val="none" w:sz="0" w:space="0" w:color="auto"/>
          </w:divBdr>
        </w:div>
        <w:div w:id="556626195">
          <w:marLeft w:val="0"/>
          <w:marRight w:val="0"/>
          <w:marTop w:val="0"/>
          <w:marBottom w:val="0"/>
          <w:divBdr>
            <w:top w:val="none" w:sz="0" w:space="0" w:color="auto"/>
            <w:left w:val="none" w:sz="0" w:space="0" w:color="auto"/>
            <w:bottom w:val="none" w:sz="0" w:space="0" w:color="auto"/>
            <w:right w:val="none" w:sz="0" w:space="0" w:color="auto"/>
          </w:divBdr>
        </w:div>
        <w:div w:id="570190750">
          <w:marLeft w:val="0"/>
          <w:marRight w:val="0"/>
          <w:marTop w:val="0"/>
          <w:marBottom w:val="0"/>
          <w:divBdr>
            <w:top w:val="none" w:sz="0" w:space="0" w:color="auto"/>
            <w:left w:val="none" w:sz="0" w:space="0" w:color="auto"/>
            <w:bottom w:val="none" w:sz="0" w:space="0" w:color="auto"/>
            <w:right w:val="none" w:sz="0" w:space="0" w:color="auto"/>
          </w:divBdr>
        </w:div>
        <w:div w:id="583027163">
          <w:marLeft w:val="0"/>
          <w:marRight w:val="0"/>
          <w:marTop w:val="0"/>
          <w:marBottom w:val="0"/>
          <w:divBdr>
            <w:top w:val="none" w:sz="0" w:space="0" w:color="auto"/>
            <w:left w:val="none" w:sz="0" w:space="0" w:color="auto"/>
            <w:bottom w:val="none" w:sz="0" w:space="0" w:color="auto"/>
            <w:right w:val="none" w:sz="0" w:space="0" w:color="auto"/>
          </w:divBdr>
        </w:div>
        <w:div w:id="620495012">
          <w:marLeft w:val="0"/>
          <w:marRight w:val="0"/>
          <w:marTop w:val="0"/>
          <w:marBottom w:val="0"/>
          <w:divBdr>
            <w:top w:val="none" w:sz="0" w:space="0" w:color="auto"/>
            <w:left w:val="none" w:sz="0" w:space="0" w:color="auto"/>
            <w:bottom w:val="none" w:sz="0" w:space="0" w:color="auto"/>
            <w:right w:val="none" w:sz="0" w:space="0" w:color="auto"/>
          </w:divBdr>
        </w:div>
        <w:div w:id="626593809">
          <w:marLeft w:val="0"/>
          <w:marRight w:val="0"/>
          <w:marTop w:val="0"/>
          <w:marBottom w:val="0"/>
          <w:divBdr>
            <w:top w:val="none" w:sz="0" w:space="0" w:color="auto"/>
            <w:left w:val="none" w:sz="0" w:space="0" w:color="auto"/>
            <w:bottom w:val="none" w:sz="0" w:space="0" w:color="auto"/>
            <w:right w:val="none" w:sz="0" w:space="0" w:color="auto"/>
          </w:divBdr>
        </w:div>
        <w:div w:id="657223123">
          <w:marLeft w:val="0"/>
          <w:marRight w:val="0"/>
          <w:marTop w:val="0"/>
          <w:marBottom w:val="0"/>
          <w:divBdr>
            <w:top w:val="none" w:sz="0" w:space="0" w:color="auto"/>
            <w:left w:val="none" w:sz="0" w:space="0" w:color="auto"/>
            <w:bottom w:val="none" w:sz="0" w:space="0" w:color="auto"/>
            <w:right w:val="none" w:sz="0" w:space="0" w:color="auto"/>
          </w:divBdr>
        </w:div>
        <w:div w:id="692614648">
          <w:marLeft w:val="0"/>
          <w:marRight w:val="0"/>
          <w:marTop w:val="0"/>
          <w:marBottom w:val="0"/>
          <w:divBdr>
            <w:top w:val="none" w:sz="0" w:space="0" w:color="auto"/>
            <w:left w:val="none" w:sz="0" w:space="0" w:color="auto"/>
            <w:bottom w:val="none" w:sz="0" w:space="0" w:color="auto"/>
            <w:right w:val="none" w:sz="0" w:space="0" w:color="auto"/>
          </w:divBdr>
        </w:div>
        <w:div w:id="702362573">
          <w:marLeft w:val="0"/>
          <w:marRight w:val="0"/>
          <w:marTop w:val="0"/>
          <w:marBottom w:val="0"/>
          <w:divBdr>
            <w:top w:val="none" w:sz="0" w:space="0" w:color="auto"/>
            <w:left w:val="none" w:sz="0" w:space="0" w:color="auto"/>
            <w:bottom w:val="none" w:sz="0" w:space="0" w:color="auto"/>
            <w:right w:val="none" w:sz="0" w:space="0" w:color="auto"/>
          </w:divBdr>
        </w:div>
        <w:div w:id="710887853">
          <w:marLeft w:val="0"/>
          <w:marRight w:val="0"/>
          <w:marTop w:val="0"/>
          <w:marBottom w:val="0"/>
          <w:divBdr>
            <w:top w:val="none" w:sz="0" w:space="0" w:color="auto"/>
            <w:left w:val="none" w:sz="0" w:space="0" w:color="auto"/>
            <w:bottom w:val="none" w:sz="0" w:space="0" w:color="auto"/>
            <w:right w:val="none" w:sz="0" w:space="0" w:color="auto"/>
          </w:divBdr>
        </w:div>
        <w:div w:id="712114756">
          <w:marLeft w:val="0"/>
          <w:marRight w:val="0"/>
          <w:marTop w:val="0"/>
          <w:marBottom w:val="0"/>
          <w:divBdr>
            <w:top w:val="none" w:sz="0" w:space="0" w:color="auto"/>
            <w:left w:val="none" w:sz="0" w:space="0" w:color="auto"/>
            <w:bottom w:val="none" w:sz="0" w:space="0" w:color="auto"/>
            <w:right w:val="none" w:sz="0" w:space="0" w:color="auto"/>
          </w:divBdr>
        </w:div>
        <w:div w:id="735323878">
          <w:marLeft w:val="0"/>
          <w:marRight w:val="0"/>
          <w:marTop w:val="0"/>
          <w:marBottom w:val="0"/>
          <w:divBdr>
            <w:top w:val="none" w:sz="0" w:space="0" w:color="auto"/>
            <w:left w:val="none" w:sz="0" w:space="0" w:color="auto"/>
            <w:bottom w:val="none" w:sz="0" w:space="0" w:color="auto"/>
            <w:right w:val="none" w:sz="0" w:space="0" w:color="auto"/>
          </w:divBdr>
        </w:div>
        <w:div w:id="746197489">
          <w:marLeft w:val="0"/>
          <w:marRight w:val="0"/>
          <w:marTop w:val="0"/>
          <w:marBottom w:val="0"/>
          <w:divBdr>
            <w:top w:val="none" w:sz="0" w:space="0" w:color="auto"/>
            <w:left w:val="none" w:sz="0" w:space="0" w:color="auto"/>
            <w:bottom w:val="none" w:sz="0" w:space="0" w:color="auto"/>
            <w:right w:val="none" w:sz="0" w:space="0" w:color="auto"/>
          </w:divBdr>
        </w:div>
        <w:div w:id="747113981">
          <w:marLeft w:val="0"/>
          <w:marRight w:val="0"/>
          <w:marTop w:val="0"/>
          <w:marBottom w:val="0"/>
          <w:divBdr>
            <w:top w:val="none" w:sz="0" w:space="0" w:color="auto"/>
            <w:left w:val="none" w:sz="0" w:space="0" w:color="auto"/>
            <w:bottom w:val="none" w:sz="0" w:space="0" w:color="auto"/>
            <w:right w:val="none" w:sz="0" w:space="0" w:color="auto"/>
          </w:divBdr>
        </w:div>
        <w:div w:id="768963426">
          <w:marLeft w:val="0"/>
          <w:marRight w:val="0"/>
          <w:marTop w:val="0"/>
          <w:marBottom w:val="0"/>
          <w:divBdr>
            <w:top w:val="none" w:sz="0" w:space="0" w:color="auto"/>
            <w:left w:val="none" w:sz="0" w:space="0" w:color="auto"/>
            <w:bottom w:val="none" w:sz="0" w:space="0" w:color="auto"/>
            <w:right w:val="none" w:sz="0" w:space="0" w:color="auto"/>
          </w:divBdr>
        </w:div>
        <w:div w:id="771048837">
          <w:marLeft w:val="0"/>
          <w:marRight w:val="0"/>
          <w:marTop w:val="0"/>
          <w:marBottom w:val="0"/>
          <w:divBdr>
            <w:top w:val="none" w:sz="0" w:space="0" w:color="auto"/>
            <w:left w:val="none" w:sz="0" w:space="0" w:color="auto"/>
            <w:bottom w:val="none" w:sz="0" w:space="0" w:color="auto"/>
            <w:right w:val="none" w:sz="0" w:space="0" w:color="auto"/>
          </w:divBdr>
        </w:div>
        <w:div w:id="779227734">
          <w:marLeft w:val="0"/>
          <w:marRight w:val="0"/>
          <w:marTop w:val="0"/>
          <w:marBottom w:val="0"/>
          <w:divBdr>
            <w:top w:val="none" w:sz="0" w:space="0" w:color="auto"/>
            <w:left w:val="none" w:sz="0" w:space="0" w:color="auto"/>
            <w:bottom w:val="none" w:sz="0" w:space="0" w:color="auto"/>
            <w:right w:val="none" w:sz="0" w:space="0" w:color="auto"/>
          </w:divBdr>
        </w:div>
        <w:div w:id="787890926">
          <w:marLeft w:val="0"/>
          <w:marRight w:val="0"/>
          <w:marTop w:val="0"/>
          <w:marBottom w:val="0"/>
          <w:divBdr>
            <w:top w:val="none" w:sz="0" w:space="0" w:color="auto"/>
            <w:left w:val="none" w:sz="0" w:space="0" w:color="auto"/>
            <w:bottom w:val="none" w:sz="0" w:space="0" w:color="auto"/>
            <w:right w:val="none" w:sz="0" w:space="0" w:color="auto"/>
          </w:divBdr>
        </w:div>
        <w:div w:id="822501615">
          <w:marLeft w:val="0"/>
          <w:marRight w:val="0"/>
          <w:marTop w:val="0"/>
          <w:marBottom w:val="0"/>
          <w:divBdr>
            <w:top w:val="none" w:sz="0" w:space="0" w:color="auto"/>
            <w:left w:val="none" w:sz="0" w:space="0" w:color="auto"/>
            <w:bottom w:val="none" w:sz="0" w:space="0" w:color="auto"/>
            <w:right w:val="none" w:sz="0" w:space="0" w:color="auto"/>
          </w:divBdr>
        </w:div>
        <w:div w:id="834105210">
          <w:marLeft w:val="0"/>
          <w:marRight w:val="0"/>
          <w:marTop w:val="0"/>
          <w:marBottom w:val="0"/>
          <w:divBdr>
            <w:top w:val="none" w:sz="0" w:space="0" w:color="auto"/>
            <w:left w:val="none" w:sz="0" w:space="0" w:color="auto"/>
            <w:bottom w:val="none" w:sz="0" w:space="0" w:color="auto"/>
            <w:right w:val="none" w:sz="0" w:space="0" w:color="auto"/>
          </w:divBdr>
        </w:div>
        <w:div w:id="834612158">
          <w:marLeft w:val="0"/>
          <w:marRight w:val="0"/>
          <w:marTop w:val="0"/>
          <w:marBottom w:val="0"/>
          <w:divBdr>
            <w:top w:val="none" w:sz="0" w:space="0" w:color="auto"/>
            <w:left w:val="none" w:sz="0" w:space="0" w:color="auto"/>
            <w:bottom w:val="none" w:sz="0" w:space="0" w:color="auto"/>
            <w:right w:val="none" w:sz="0" w:space="0" w:color="auto"/>
          </w:divBdr>
        </w:div>
        <w:div w:id="841507581">
          <w:marLeft w:val="0"/>
          <w:marRight w:val="0"/>
          <w:marTop w:val="0"/>
          <w:marBottom w:val="0"/>
          <w:divBdr>
            <w:top w:val="none" w:sz="0" w:space="0" w:color="auto"/>
            <w:left w:val="none" w:sz="0" w:space="0" w:color="auto"/>
            <w:bottom w:val="none" w:sz="0" w:space="0" w:color="auto"/>
            <w:right w:val="none" w:sz="0" w:space="0" w:color="auto"/>
          </w:divBdr>
        </w:div>
        <w:div w:id="844980118">
          <w:marLeft w:val="0"/>
          <w:marRight w:val="0"/>
          <w:marTop w:val="0"/>
          <w:marBottom w:val="0"/>
          <w:divBdr>
            <w:top w:val="none" w:sz="0" w:space="0" w:color="auto"/>
            <w:left w:val="none" w:sz="0" w:space="0" w:color="auto"/>
            <w:bottom w:val="none" w:sz="0" w:space="0" w:color="auto"/>
            <w:right w:val="none" w:sz="0" w:space="0" w:color="auto"/>
          </w:divBdr>
        </w:div>
        <w:div w:id="845169893">
          <w:marLeft w:val="0"/>
          <w:marRight w:val="0"/>
          <w:marTop w:val="0"/>
          <w:marBottom w:val="0"/>
          <w:divBdr>
            <w:top w:val="none" w:sz="0" w:space="0" w:color="auto"/>
            <w:left w:val="none" w:sz="0" w:space="0" w:color="auto"/>
            <w:bottom w:val="none" w:sz="0" w:space="0" w:color="auto"/>
            <w:right w:val="none" w:sz="0" w:space="0" w:color="auto"/>
          </w:divBdr>
        </w:div>
        <w:div w:id="860781641">
          <w:marLeft w:val="0"/>
          <w:marRight w:val="0"/>
          <w:marTop w:val="0"/>
          <w:marBottom w:val="0"/>
          <w:divBdr>
            <w:top w:val="none" w:sz="0" w:space="0" w:color="auto"/>
            <w:left w:val="none" w:sz="0" w:space="0" w:color="auto"/>
            <w:bottom w:val="none" w:sz="0" w:space="0" w:color="auto"/>
            <w:right w:val="none" w:sz="0" w:space="0" w:color="auto"/>
          </w:divBdr>
        </w:div>
        <w:div w:id="861236854">
          <w:marLeft w:val="0"/>
          <w:marRight w:val="0"/>
          <w:marTop w:val="0"/>
          <w:marBottom w:val="0"/>
          <w:divBdr>
            <w:top w:val="none" w:sz="0" w:space="0" w:color="auto"/>
            <w:left w:val="none" w:sz="0" w:space="0" w:color="auto"/>
            <w:bottom w:val="none" w:sz="0" w:space="0" w:color="auto"/>
            <w:right w:val="none" w:sz="0" w:space="0" w:color="auto"/>
          </w:divBdr>
        </w:div>
        <w:div w:id="867570140">
          <w:marLeft w:val="0"/>
          <w:marRight w:val="0"/>
          <w:marTop w:val="0"/>
          <w:marBottom w:val="0"/>
          <w:divBdr>
            <w:top w:val="none" w:sz="0" w:space="0" w:color="auto"/>
            <w:left w:val="none" w:sz="0" w:space="0" w:color="auto"/>
            <w:bottom w:val="none" w:sz="0" w:space="0" w:color="auto"/>
            <w:right w:val="none" w:sz="0" w:space="0" w:color="auto"/>
          </w:divBdr>
        </w:div>
        <w:div w:id="880945351">
          <w:marLeft w:val="0"/>
          <w:marRight w:val="0"/>
          <w:marTop w:val="0"/>
          <w:marBottom w:val="0"/>
          <w:divBdr>
            <w:top w:val="none" w:sz="0" w:space="0" w:color="auto"/>
            <w:left w:val="none" w:sz="0" w:space="0" w:color="auto"/>
            <w:bottom w:val="none" w:sz="0" w:space="0" w:color="auto"/>
            <w:right w:val="none" w:sz="0" w:space="0" w:color="auto"/>
          </w:divBdr>
        </w:div>
        <w:div w:id="901907899">
          <w:marLeft w:val="0"/>
          <w:marRight w:val="0"/>
          <w:marTop w:val="0"/>
          <w:marBottom w:val="0"/>
          <w:divBdr>
            <w:top w:val="none" w:sz="0" w:space="0" w:color="auto"/>
            <w:left w:val="none" w:sz="0" w:space="0" w:color="auto"/>
            <w:bottom w:val="none" w:sz="0" w:space="0" w:color="auto"/>
            <w:right w:val="none" w:sz="0" w:space="0" w:color="auto"/>
          </w:divBdr>
        </w:div>
        <w:div w:id="951979111">
          <w:marLeft w:val="0"/>
          <w:marRight w:val="0"/>
          <w:marTop w:val="0"/>
          <w:marBottom w:val="0"/>
          <w:divBdr>
            <w:top w:val="none" w:sz="0" w:space="0" w:color="auto"/>
            <w:left w:val="none" w:sz="0" w:space="0" w:color="auto"/>
            <w:bottom w:val="none" w:sz="0" w:space="0" w:color="auto"/>
            <w:right w:val="none" w:sz="0" w:space="0" w:color="auto"/>
          </w:divBdr>
        </w:div>
        <w:div w:id="967589565">
          <w:marLeft w:val="0"/>
          <w:marRight w:val="0"/>
          <w:marTop w:val="0"/>
          <w:marBottom w:val="0"/>
          <w:divBdr>
            <w:top w:val="none" w:sz="0" w:space="0" w:color="auto"/>
            <w:left w:val="none" w:sz="0" w:space="0" w:color="auto"/>
            <w:bottom w:val="none" w:sz="0" w:space="0" w:color="auto"/>
            <w:right w:val="none" w:sz="0" w:space="0" w:color="auto"/>
          </w:divBdr>
        </w:div>
        <w:div w:id="981424787">
          <w:marLeft w:val="0"/>
          <w:marRight w:val="0"/>
          <w:marTop w:val="0"/>
          <w:marBottom w:val="0"/>
          <w:divBdr>
            <w:top w:val="none" w:sz="0" w:space="0" w:color="auto"/>
            <w:left w:val="none" w:sz="0" w:space="0" w:color="auto"/>
            <w:bottom w:val="none" w:sz="0" w:space="0" w:color="auto"/>
            <w:right w:val="none" w:sz="0" w:space="0" w:color="auto"/>
          </w:divBdr>
        </w:div>
        <w:div w:id="1001272695">
          <w:marLeft w:val="0"/>
          <w:marRight w:val="0"/>
          <w:marTop w:val="0"/>
          <w:marBottom w:val="0"/>
          <w:divBdr>
            <w:top w:val="none" w:sz="0" w:space="0" w:color="auto"/>
            <w:left w:val="none" w:sz="0" w:space="0" w:color="auto"/>
            <w:bottom w:val="none" w:sz="0" w:space="0" w:color="auto"/>
            <w:right w:val="none" w:sz="0" w:space="0" w:color="auto"/>
          </w:divBdr>
        </w:div>
        <w:div w:id="1054544727">
          <w:marLeft w:val="0"/>
          <w:marRight w:val="0"/>
          <w:marTop w:val="0"/>
          <w:marBottom w:val="0"/>
          <w:divBdr>
            <w:top w:val="none" w:sz="0" w:space="0" w:color="auto"/>
            <w:left w:val="none" w:sz="0" w:space="0" w:color="auto"/>
            <w:bottom w:val="none" w:sz="0" w:space="0" w:color="auto"/>
            <w:right w:val="none" w:sz="0" w:space="0" w:color="auto"/>
          </w:divBdr>
        </w:div>
        <w:div w:id="1072581635">
          <w:marLeft w:val="0"/>
          <w:marRight w:val="0"/>
          <w:marTop w:val="0"/>
          <w:marBottom w:val="0"/>
          <w:divBdr>
            <w:top w:val="none" w:sz="0" w:space="0" w:color="auto"/>
            <w:left w:val="none" w:sz="0" w:space="0" w:color="auto"/>
            <w:bottom w:val="none" w:sz="0" w:space="0" w:color="auto"/>
            <w:right w:val="none" w:sz="0" w:space="0" w:color="auto"/>
          </w:divBdr>
        </w:div>
        <w:div w:id="1101336902">
          <w:marLeft w:val="0"/>
          <w:marRight w:val="0"/>
          <w:marTop w:val="0"/>
          <w:marBottom w:val="0"/>
          <w:divBdr>
            <w:top w:val="none" w:sz="0" w:space="0" w:color="auto"/>
            <w:left w:val="none" w:sz="0" w:space="0" w:color="auto"/>
            <w:bottom w:val="none" w:sz="0" w:space="0" w:color="auto"/>
            <w:right w:val="none" w:sz="0" w:space="0" w:color="auto"/>
          </w:divBdr>
        </w:div>
        <w:div w:id="1125123568">
          <w:marLeft w:val="0"/>
          <w:marRight w:val="0"/>
          <w:marTop w:val="0"/>
          <w:marBottom w:val="0"/>
          <w:divBdr>
            <w:top w:val="none" w:sz="0" w:space="0" w:color="auto"/>
            <w:left w:val="none" w:sz="0" w:space="0" w:color="auto"/>
            <w:bottom w:val="none" w:sz="0" w:space="0" w:color="auto"/>
            <w:right w:val="none" w:sz="0" w:space="0" w:color="auto"/>
          </w:divBdr>
        </w:div>
        <w:div w:id="1152723330">
          <w:marLeft w:val="0"/>
          <w:marRight w:val="0"/>
          <w:marTop w:val="0"/>
          <w:marBottom w:val="0"/>
          <w:divBdr>
            <w:top w:val="none" w:sz="0" w:space="0" w:color="auto"/>
            <w:left w:val="none" w:sz="0" w:space="0" w:color="auto"/>
            <w:bottom w:val="none" w:sz="0" w:space="0" w:color="auto"/>
            <w:right w:val="none" w:sz="0" w:space="0" w:color="auto"/>
          </w:divBdr>
        </w:div>
        <w:div w:id="1172067717">
          <w:marLeft w:val="0"/>
          <w:marRight w:val="0"/>
          <w:marTop w:val="0"/>
          <w:marBottom w:val="0"/>
          <w:divBdr>
            <w:top w:val="none" w:sz="0" w:space="0" w:color="auto"/>
            <w:left w:val="none" w:sz="0" w:space="0" w:color="auto"/>
            <w:bottom w:val="none" w:sz="0" w:space="0" w:color="auto"/>
            <w:right w:val="none" w:sz="0" w:space="0" w:color="auto"/>
          </w:divBdr>
        </w:div>
        <w:div w:id="1179542695">
          <w:marLeft w:val="0"/>
          <w:marRight w:val="0"/>
          <w:marTop w:val="0"/>
          <w:marBottom w:val="0"/>
          <w:divBdr>
            <w:top w:val="none" w:sz="0" w:space="0" w:color="auto"/>
            <w:left w:val="none" w:sz="0" w:space="0" w:color="auto"/>
            <w:bottom w:val="none" w:sz="0" w:space="0" w:color="auto"/>
            <w:right w:val="none" w:sz="0" w:space="0" w:color="auto"/>
          </w:divBdr>
        </w:div>
        <w:div w:id="1181043975">
          <w:marLeft w:val="0"/>
          <w:marRight w:val="0"/>
          <w:marTop w:val="0"/>
          <w:marBottom w:val="0"/>
          <w:divBdr>
            <w:top w:val="none" w:sz="0" w:space="0" w:color="auto"/>
            <w:left w:val="none" w:sz="0" w:space="0" w:color="auto"/>
            <w:bottom w:val="none" w:sz="0" w:space="0" w:color="auto"/>
            <w:right w:val="none" w:sz="0" w:space="0" w:color="auto"/>
          </w:divBdr>
        </w:div>
        <w:div w:id="1206025064">
          <w:marLeft w:val="0"/>
          <w:marRight w:val="0"/>
          <w:marTop w:val="0"/>
          <w:marBottom w:val="0"/>
          <w:divBdr>
            <w:top w:val="none" w:sz="0" w:space="0" w:color="auto"/>
            <w:left w:val="none" w:sz="0" w:space="0" w:color="auto"/>
            <w:bottom w:val="none" w:sz="0" w:space="0" w:color="auto"/>
            <w:right w:val="none" w:sz="0" w:space="0" w:color="auto"/>
          </w:divBdr>
        </w:div>
        <w:div w:id="1264343412">
          <w:marLeft w:val="0"/>
          <w:marRight w:val="0"/>
          <w:marTop w:val="0"/>
          <w:marBottom w:val="0"/>
          <w:divBdr>
            <w:top w:val="none" w:sz="0" w:space="0" w:color="auto"/>
            <w:left w:val="none" w:sz="0" w:space="0" w:color="auto"/>
            <w:bottom w:val="none" w:sz="0" w:space="0" w:color="auto"/>
            <w:right w:val="none" w:sz="0" w:space="0" w:color="auto"/>
          </w:divBdr>
        </w:div>
        <w:div w:id="1342245521">
          <w:marLeft w:val="0"/>
          <w:marRight w:val="0"/>
          <w:marTop w:val="0"/>
          <w:marBottom w:val="0"/>
          <w:divBdr>
            <w:top w:val="none" w:sz="0" w:space="0" w:color="auto"/>
            <w:left w:val="none" w:sz="0" w:space="0" w:color="auto"/>
            <w:bottom w:val="none" w:sz="0" w:space="0" w:color="auto"/>
            <w:right w:val="none" w:sz="0" w:space="0" w:color="auto"/>
          </w:divBdr>
        </w:div>
        <w:div w:id="1345011704">
          <w:marLeft w:val="0"/>
          <w:marRight w:val="0"/>
          <w:marTop w:val="0"/>
          <w:marBottom w:val="0"/>
          <w:divBdr>
            <w:top w:val="none" w:sz="0" w:space="0" w:color="auto"/>
            <w:left w:val="none" w:sz="0" w:space="0" w:color="auto"/>
            <w:bottom w:val="none" w:sz="0" w:space="0" w:color="auto"/>
            <w:right w:val="none" w:sz="0" w:space="0" w:color="auto"/>
          </w:divBdr>
        </w:div>
        <w:div w:id="1357266082">
          <w:marLeft w:val="0"/>
          <w:marRight w:val="0"/>
          <w:marTop w:val="0"/>
          <w:marBottom w:val="0"/>
          <w:divBdr>
            <w:top w:val="none" w:sz="0" w:space="0" w:color="auto"/>
            <w:left w:val="none" w:sz="0" w:space="0" w:color="auto"/>
            <w:bottom w:val="none" w:sz="0" w:space="0" w:color="auto"/>
            <w:right w:val="none" w:sz="0" w:space="0" w:color="auto"/>
          </w:divBdr>
        </w:div>
        <w:div w:id="1389039181">
          <w:marLeft w:val="0"/>
          <w:marRight w:val="0"/>
          <w:marTop w:val="0"/>
          <w:marBottom w:val="0"/>
          <w:divBdr>
            <w:top w:val="none" w:sz="0" w:space="0" w:color="auto"/>
            <w:left w:val="none" w:sz="0" w:space="0" w:color="auto"/>
            <w:bottom w:val="none" w:sz="0" w:space="0" w:color="auto"/>
            <w:right w:val="none" w:sz="0" w:space="0" w:color="auto"/>
          </w:divBdr>
        </w:div>
        <w:div w:id="1406494095">
          <w:marLeft w:val="0"/>
          <w:marRight w:val="0"/>
          <w:marTop w:val="0"/>
          <w:marBottom w:val="0"/>
          <w:divBdr>
            <w:top w:val="none" w:sz="0" w:space="0" w:color="auto"/>
            <w:left w:val="none" w:sz="0" w:space="0" w:color="auto"/>
            <w:bottom w:val="none" w:sz="0" w:space="0" w:color="auto"/>
            <w:right w:val="none" w:sz="0" w:space="0" w:color="auto"/>
          </w:divBdr>
        </w:div>
        <w:div w:id="1432042912">
          <w:marLeft w:val="0"/>
          <w:marRight w:val="0"/>
          <w:marTop w:val="0"/>
          <w:marBottom w:val="0"/>
          <w:divBdr>
            <w:top w:val="none" w:sz="0" w:space="0" w:color="auto"/>
            <w:left w:val="none" w:sz="0" w:space="0" w:color="auto"/>
            <w:bottom w:val="none" w:sz="0" w:space="0" w:color="auto"/>
            <w:right w:val="none" w:sz="0" w:space="0" w:color="auto"/>
          </w:divBdr>
        </w:div>
        <w:div w:id="1450658051">
          <w:marLeft w:val="0"/>
          <w:marRight w:val="0"/>
          <w:marTop w:val="0"/>
          <w:marBottom w:val="0"/>
          <w:divBdr>
            <w:top w:val="none" w:sz="0" w:space="0" w:color="auto"/>
            <w:left w:val="none" w:sz="0" w:space="0" w:color="auto"/>
            <w:bottom w:val="none" w:sz="0" w:space="0" w:color="auto"/>
            <w:right w:val="none" w:sz="0" w:space="0" w:color="auto"/>
          </w:divBdr>
        </w:div>
        <w:div w:id="1457983773">
          <w:marLeft w:val="0"/>
          <w:marRight w:val="0"/>
          <w:marTop w:val="0"/>
          <w:marBottom w:val="0"/>
          <w:divBdr>
            <w:top w:val="none" w:sz="0" w:space="0" w:color="auto"/>
            <w:left w:val="none" w:sz="0" w:space="0" w:color="auto"/>
            <w:bottom w:val="none" w:sz="0" w:space="0" w:color="auto"/>
            <w:right w:val="none" w:sz="0" w:space="0" w:color="auto"/>
          </w:divBdr>
        </w:div>
        <w:div w:id="1465002780">
          <w:marLeft w:val="0"/>
          <w:marRight w:val="0"/>
          <w:marTop w:val="0"/>
          <w:marBottom w:val="0"/>
          <w:divBdr>
            <w:top w:val="none" w:sz="0" w:space="0" w:color="auto"/>
            <w:left w:val="none" w:sz="0" w:space="0" w:color="auto"/>
            <w:bottom w:val="none" w:sz="0" w:space="0" w:color="auto"/>
            <w:right w:val="none" w:sz="0" w:space="0" w:color="auto"/>
          </w:divBdr>
        </w:div>
        <w:div w:id="1466505301">
          <w:marLeft w:val="0"/>
          <w:marRight w:val="0"/>
          <w:marTop w:val="0"/>
          <w:marBottom w:val="0"/>
          <w:divBdr>
            <w:top w:val="none" w:sz="0" w:space="0" w:color="auto"/>
            <w:left w:val="none" w:sz="0" w:space="0" w:color="auto"/>
            <w:bottom w:val="none" w:sz="0" w:space="0" w:color="auto"/>
            <w:right w:val="none" w:sz="0" w:space="0" w:color="auto"/>
          </w:divBdr>
        </w:div>
        <w:div w:id="1521552011">
          <w:marLeft w:val="0"/>
          <w:marRight w:val="0"/>
          <w:marTop w:val="0"/>
          <w:marBottom w:val="0"/>
          <w:divBdr>
            <w:top w:val="none" w:sz="0" w:space="0" w:color="auto"/>
            <w:left w:val="none" w:sz="0" w:space="0" w:color="auto"/>
            <w:bottom w:val="none" w:sz="0" w:space="0" w:color="auto"/>
            <w:right w:val="none" w:sz="0" w:space="0" w:color="auto"/>
          </w:divBdr>
        </w:div>
        <w:div w:id="1524248287">
          <w:marLeft w:val="0"/>
          <w:marRight w:val="0"/>
          <w:marTop w:val="0"/>
          <w:marBottom w:val="0"/>
          <w:divBdr>
            <w:top w:val="none" w:sz="0" w:space="0" w:color="auto"/>
            <w:left w:val="none" w:sz="0" w:space="0" w:color="auto"/>
            <w:bottom w:val="none" w:sz="0" w:space="0" w:color="auto"/>
            <w:right w:val="none" w:sz="0" w:space="0" w:color="auto"/>
          </w:divBdr>
        </w:div>
        <w:div w:id="1531608034">
          <w:marLeft w:val="0"/>
          <w:marRight w:val="0"/>
          <w:marTop w:val="0"/>
          <w:marBottom w:val="0"/>
          <w:divBdr>
            <w:top w:val="none" w:sz="0" w:space="0" w:color="auto"/>
            <w:left w:val="none" w:sz="0" w:space="0" w:color="auto"/>
            <w:bottom w:val="none" w:sz="0" w:space="0" w:color="auto"/>
            <w:right w:val="none" w:sz="0" w:space="0" w:color="auto"/>
          </w:divBdr>
        </w:div>
        <w:div w:id="1540119580">
          <w:marLeft w:val="0"/>
          <w:marRight w:val="0"/>
          <w:marTop w:val="0"/>
          <w:marBottom w:val="0"/>
          <w:divBdr>
            <w:top w:val="none" w:sz="0" w:space="0" w:color="auto"/>
            <w:left w:val="none" w:sz="0" w:space="0" w:color="auto"/>
            <w:bottom w:val="none" w:sz="0" w:space="0" w:color="auto"/>
            <w:right w:val="none" w:sz="0" w:space="0" w:color="auto"/>
          </w:divBdr>
        </w:div>
        <w:div w:id="1579243107">
          <w:marLeft w:val="0"/>
          <w:marRight w:val="0"/>
          <w:marTop w:val="0"/>
          <w:marBottom w:val="0"/>
          <w:divBdr>
            <w:top w:val="none" w:sz="0" w:space="0" w:color="auto"/>
            <w:left w:val="none" w:sz="0" w:space="0" w:color="auto"/>
            <w:bottom w:val="none" w:sz="0" w:space="0" w:color="auto"/>
            <w:right w:val="none" w:sz="0" w:space="0" w:color="auto"/>
          </w:divBdr>
        </w:div>
        <w:div w:id="1603150019">
          <w:marLeft w:val="0"/>
          <w:marRight w:val="0"/>
          <w:marTop w:val="0"/>
          <w:marBottom w:val="0"/>
          <w:divBdr>
            <w:top w:val="none" w:sz="0" w:space="0" w:color="auto"/>
            <w:left w:val="none" w:sz="0" w:space="0" w:color="auto"/>
            <w:bottom w:val="none" w:sz="0" w:space="0" w:color="auto"/>
            <w:right w:val="none" w:sz="0" w:space="0" w:color="auto"/>
          </w:divBdr>
        </w:div>
        <w:div w:id="1618367603">
          <w:marLeft w:val="0"/>
          <w:marRight w:val="0"/>
          <w:marTop w:val="0"/>
          <w:marBottom w:val="0"/>
          <w:divBdr>
            <w:top w:val="none" w:sz="0" w:space="0" w:color="auto"/>
            <w:left w:val="none" w:sz="0" w:space="0" w:color="auto"/>
            <w:bottom w:val="none" w:sz="0" w:space="0" w:color="auto"/>
            <w:right w:val="none" w:sz="0" w:space="0" w:color="auto"/>
          </w:divBdr>
        </w:div>
        <w:div w:id="1652442626">
          <w:marLeft w:val="0"/>
          <w:marRight w:val="0"/>
          <w:marTop w:val="0"/>
          <w:marBottom w:val="0"/>
          <w:divBdr>
            <w:top w:val="none" w:sz="0" w:space="0" w:color="auto"/>
            <w:left w:val="none" w:sz="0" w:space="0" w:color="auto"/>
            <w:bottom w:val="none" w:sz="0" w:space="0" w:color="auto"/>
            <w:right w:val="none" w:sz="0" w:space="0" w:color="auto"/>
          </w:divBdr>
        </w:div>
        <w:div w:id="1704597059">
          <w:marLeft w:val="0"/>
          <w:marRight w:val="0"/>
          <w:marTop w:val="0"/>
          <w:marBottom w:val="0"/>
          <w:divBdr>
            <w:top w:val="none" w:sz="0" w:space="0" w:color="auto"/>
            <w:left w:val="none" w:sz="0" w:space="0" w:color="auto"/>
            <w:bottom w:val="none" w:sz="0" w:space="0" w:color="auto"/>
            <w:right w:val="none" w:sz="0" w:space="0" w:color="auto"/>
          </w:divBdr>
        </w:div>
        <w:div w:id="1710691276">
          <w:marLeft w:val="0"/>
          <w:marRight w:val="0"/>
          <w:marTop w:val="0"/>
          <w:marBottom w:val="0"/>
          <w:divBdr>
            <w:top w:val="none" w:sz="0" w:space="0" w:color="auto"/>
            <w:left w:val="none" w:sz="0" w:space="0" w:color="auto"/>
            <w:bottom w:val="none" w:sz="0" w:space="0" w:color="auto"/>
            <w:right w:val="none" w:sz="0" w:space="0" w:color="auto"/>
          </w:divBdr>
        </w:div>
        <w:div w:id="1722051237">
          <w:marLeft w:val="0"/>
          <w:marRight w:val="0"/>
          <w:marTop w:val="0"/>
          <w:marBottom w:val="0"/>
          <w:divBdr>
            <w:top w:val="none" w:sz="0" w:space="0" w:color="auto"/>
            <w:left w:val="none" w:sz="0" w:space="0" w:color="auto"/>
            <w:bottom w:val="none" w:sz="0" w:space="0" w:color="auto"/>
            <w:right w:val="none" w:sz="0" w:space="0" w:color="auto"/>
          </w:divBdr>
        </w:div>
        <w:div w:id="1735394733">
          <w:marLeft w:val="0"/>
          <w:marRight w:val="0"/>
          <w:marTop w:val="0"/>
          <w:marBottom w:val="0"/>
          <w:divBdr>
            <w:top w:val="none" w:sz="0" w:space="0" w:color="auto"/>
            <w:left w:val="none" w:sz="0" w:space="0" w:color="auto"/>
            <w:bottom w:val="none" w:sz="0" w:space="0" w:color="auto"/>
            <w:right w:val="none" w:sz="0" w:space="0" w:color="auto"/>
          </w:divBdr>
        </w:div>
        <w:div w:id="1736850868">
          <w:marLeft w:val="0"/>
          <w:marRight w:val="0"/>
          <w:marTop w:val="0"/>
          <w:marBottom w:val="0"/>
          <w:divBdr>
            <w:top w:val="none" w:sz="0" w:space="0" w:color="auto"/>
            <w:left w:val="none" w:sz="0" w:space="0" w:color="auto"/>
            <w:bottom w:val="none" w:sz="0" w:space="0" w:color="auto"/>
            <w:right w:val="none" w:sz="0" w:space="0" w:color="auto"/>
          </w:divBdr>
        </w:div>
        <w:div w:id="1750730433">
          <w:marLeft w:val="0"/>
          <w:marRight w:val="0"/>
          <w:marTop w:val="0"/>
          <w:marBottom w:val="0"/>
          <w:divBdr>
            <w:top w:val="none" w:sz="0" w:space="0" w:color="auto"/>
            <w:left w:val="none" w:sz="0" w:space="0" w:color="auto"/>
            <w:bottom w:val="none" w:sz="0" w:space="0" w:color="auto"/>
            <w:right w:val="none" w:sz="0" w:space="0" w:color="auto"/>
          </w:divBdr>
        </w:div>
        <w:div w:id="1787507756">
          <w:marLeft w:val="0"/>
          <w:marRight w:val="0"/>
          <w:marTop w:val="0"/>
          <w:marBottom w:val="0"/>
          <w:divBdr>
            <w:top w:val="none" w:sz="0" w:space="0" w:color="auto"/>
            <w:left w:val="none" w:sz="0" w:space="0" w:color="auto"/>
            <w:bottom w:val="none" w:sz="0" w:space="0" w:color="auto"/>
            <w:right w:val="none" w:sz="0" w:space="0" w:color="auto"/>
          </w:divBdr>
        </w:div>
        <w:div w:id="1807509405">
          <w:marLeft w:val="0"/>
          <w:marRight w:val="0"/>
          <w:marTop w:val="0"/>
          <w:marBottom w:val="0"/>
          <w:divBdr>
            <w:top w:val="none" w:sz="0" w:space="0" w:color="auto"/>
            <w:left w:val="none" w:sz="0" w:space="0" w:color="auto"/>
            <w:bottom w:val="none" w:sz="0" w:space="0" w:color="auto"/>
            <w:right w:val="none" w:sz="0" w:space="0" w:color="auto"/>
          </w:divBdr>
        </w:div>
        <w:div w:id="1851869266">
          <w:marLeft w:val="0"/>
          <w:marRight w:val="0"/>
          <w:marTop w:val="0"/>
          <w:marBottom w:val="0"/>
          <w:divBdr>
            <w:top w:val="none" w:sz="0" w:space="0" w:color="auto"/>
            <w:left w:val="none" w:sz="0" w:space="0" w:color="auto"/>
            <w:bottom w:val="none" w:sz="0" w:space="0" w:color="auto"/>
            <w:right w:val="none" w:sz="0" w:space="0" w:color="auto"/>
          </w:divBdr>
        </w:div>
        <w:div w:id="1874883608">
          <w:marLeft w:val="0"/>
          <w:marRight w:val="0"/>
          <w:marTop w:val="0"/>
          <w:marBottom w:val="0"/>
          <w:divBdr>
            <w:top w:val="none" w:sz="0" w:space="0" w:color="auto"/>
            <w:left w:val="none" w:sz="0" w:space="0" w:color="auto"/>
            <w:bottom w:val="none" w:sz="0" w:space="0" w:color="auto"/>
            <w:right w:val="none" w:sz="0" w:space="0" w:color="auto"/>
          </w:divBdr>
        </w:div>
        <w:div w:id="1879276537">
          <w:marLeft w:val="0"/>
          <w:marRight w:val="0"/>
          <w:marTop w:val="0"/>
          <w:marBottom w:val="0"/>
          <w:divBdr>
            <w:top w:val="none" w:sz="0" w:space="0" w:color="auto"/>
            <w:left w:val="none" w:sz="0" w:space="0" w:color="auto"/>
            <w:bottom w:val="none" w:sz="0" w:space="0" w:color="auto"/>
            <w:right w:val="none" w:sz="0" w:space="0" w:color="auto"/>
          </w:divBdr>
        </w:div>
        <w:div w:id="1881044042">
          <w:marLeft w:val="0"/>
          <w:marRight w:val="0"/>
          <w:marTop w:val="0"/>
          <w:marBottom w:val="0"/>
          <w:divBdr>
            <w:top w:val="none" w:sz="0" w:space="0" w:color="auto"/>
            <w:left w:val="none" w:sz="0" w:space="0" w:color="auto"/>
            <w:bottom w:val="none" w:sz="0" w:space="0" w:color="auto"/>
            <w:right w:val="none" w:sz="0" w:space="0" w:color="auto"/>
          </w:divBdr>
        </w:div>
        <w:div w:id="1891070820">
          <w:marLeft w:val="0"/>
          <w:marRight w:val="0"/>
          <w:marTop w:val="0"/>
          <w:marBottom w:val="0"/>
          <w:divBdr>
            <w:top w:val="none" w:sz="0" w:space="0" w:color="auto"/>
            <w:left w:val="none" w:sz="0" w:space="0" w:color="auto"/>
            <w:bottom w:val="none" w:sz="0" w:space="0" w:color="auto"/>
            <w:right w:val="none" w:sz="0" w:space="0" w:color="auto"/>
          </w:divBdr>
        </w:div>
        <w:div w:id="1929923232">
          <w:marLeft w:val="0"/>
          <w:marRight w:val="0"/>
          <w:marTop w:val="0"/>
          <w:marBottom w:val="0"/>
          <w:divBdr>
            <w:top w:val="none" w:sz="0" w:space="0" w:color="auto"/>
            <w:left w:val="none" w:sz="0" w:space="0" w:color="auto"/>
            <w:bottom w:val="none" w:sz="0" w:space="0" w:color="auto"/>
            <w:right w:val="none" w:sz="0" w:space="0" w:color="auto"/>
          </w:divBdr>
        </w:div>
        <w:div w:id="1964998173">
          <w:marLeft w:val="0"/>
          <w:marRight w:val="0"/>
          <w:marTop w:val="0"/>
          <w:marBottom w:val="0"/>
          <w:divBdr>
            <w:top w:val="none" w:sz="0" w:space="0" w:color="auto"/>
            <w:left w:val="none" w:sz="0" w:space="0" w:color="auto"/>
            <w:bottom w:val="none" w:sz="0" w:space="0" w:color="auto"/>
            <w:right w:val="none" w:sz="0" w:space="0" w:color="auto"/>
          </w:divBdr>
        </w:div>
        <w:div w:id="1984889629">
          <w:marLeft w:val="0"/>
          <w:marRight w:val="0"/>
          <w:marTop w:val="0"/>
          <w:marBottom w:val="0"/>
          <w:divBdr>
            <w:top w:val="none" w:sz="0" w:space="0" w:color="auto"/>
            <w:left w:val="none" w:sz="0" w:space="0" w:color="auto"/>
            <w:bottom w:val="none" w:sz="0" w:space="0" w:color="auto"/>
            <w:right w:val="none" w:sz="0" w:space="0" w:color="auto"/>
          </w:divBdr>
        </w:div>
        <w:div w:id="2001763555">
          <w:marLeft w:val="0"/>
          <w:marRight w:val="0"/>
          <w:marTop w:val="0"/>
          <w:marBottom w:val="0"/>
          <w:divBdr>
            <w:top w:val="none" w:sz="0" w:space="0" w:color="auto"/>
            <w:left w:val="none" w:sz="0" w:space="0" w:color="auto"/>
            <w:bottom w:val="none" w:sz="0" w:space="0" w:color="auto"/>
            <w:right w:val="none" w:sz="0" w:space="0" w:color="auto"/>
          </w:divBdr>
        </w:div>
        <w:div w:id="2003581884">
          <w:marLeft w:val="0"/>
          <w:marRight w:val="0"/>
          <w:marTop w:val="0"/>
          <w:marBottom w:val="0"/>
          <w:divBdr>
            <w:top w:val="none" w:sz="0" w:space="0" w:color="auto"/>
            <w:left w:val="none" w:sz="0" w:space="0" w:color="auto"/>
            <w:bottom w:val="none" w:sz="0" w:space="0" w:color="auto"/>
            <w:right w:val="none" w:sz="0" w:space="0" w:color="auto"/>
          </w:divBdr>
        </w:div>
        <w:div w:id="2004969487">
          <w:marLeft w:val="0"/>
          <w:marRight w:val="0"/>
          <w:marTop w:val="0"/>
          <w:marBottom w:val="0"/>
          <w:divBdr>
            <w:top w:val="none" w:sz="0" w:space="0" w:color="auto"/>
            <w:left w:val="none" w:sz="0" w:space="0" w:color="auto"/>
            <w:bottom w:val="none" w:sz="0" w:space="0" w:color="auto"/>
            <w:right w:val="none" w:sz="0" w:space="0" w:color="auto"/>
          </w:divBdr>
        </w:div>
        <w:div w:id="2023586290">
          <w:marLeft w:val="0"/>
          <w:marRight w:val="0"/>
          <w:marTop w:val="0"/>
          <w:marBottom w:val="0"/>
          <w:divBdr>
            <w:top w:val="none" w:sz="0" w:space="0" w:color="auto"/>
            <w:left w:val="none" w:sz="0" w:space="0" w:color="auto"/>
            <w:bottom w:val="none" w:sz="0" w:space="0" w:color="auto"/>
            <w:right w:val="none" w:sz="0" w:space="0" w:color="auto"/>
          </w:divBdr>
        </w:div>
        <w:div w:id="2060859465">
          <w:marLeft w:val="0"/>
          <w:marRight w:val="0"/>
          <w:marTop w:val="0"/>
          <w:marBottom w:val="0"/>
          <w:divBdr>
            <w:top w:val="none" w:sz="0" w:space="0" w:color="auto"/>
            <w:left w:val="none" w:sz="0" w:space="0" w:color="auto"/>
            <w:bottom w:val="none" w:sz="0" w:space="0" w:color="auto"/>
            <w:right w:val="none" w:sz="0" w:space="0" w:color="auto"/>
          </w:divBdr>
        </w:div>
        <w:div w:id="2090733221">
          <w:marLeft w:val="0"/>
          <w:marRight w:val="0"/>
          <w:marTop w:val="0"/>
          <w:marBottom w:val="0"/>
          <w:divBdr>
            <w:top w:val="none" w:sz="0" w:space="0" w:color="auto"/>
            <w:left w:val="none" w:sz="0" w:space="0" w:color="auto"/>
            <w:bottom w:val="none" w:sz="0" w:space="0" w:color="auto"/>
            <w:right w:val="none" w:sz="0" w:space="0" w:color="auto"/>
          </w:divBdr>
        </w:div>
        <w:div w:id="2104301271">
          <w:marLeft w:val="0"/>
          <w:marRight w:val="0"/>
          <w:marTop w:val="0"/>
          <w:marBottom w:val="0"/>
          <w:divBdr>
            <w:top w:val="none" w:sz="0" w:space="0" w:color="auto"/>
            <w:left w:val="none" w:sz="0" w:space="0" w:color="auto"/>
            <w:bottom w:val="none" w:sz="0" w:space="0" w:color="auto"/>
            <w:right w:val="none" w:sz="0" w:space="0" w:color="auto"/>
          </w:divBdr>
        </w:div>
        <w:div w:id="2128771916">
          <w:marLeft w:val="0"/>
          <w:marRight w:val="0"/>
          <w:marTop w:val="0"/>
          <w:marBottom w:val="0"/>
          <w:divBdr>
            <w:top w:val="none" w:sz="0" w:space="0" w:color="auto"/>
            <w:left w:val="none" w:sz="0" w:space="0" w:color="auto"/>
            <w:bottom w:val="none" w:sz="0" w:space="0" w:color="auto"/>
            <w:right w:val="none" w:sz="0" w:space="0" w:color="auto"/>
          </w:divBdr>
        </w:div>
      </w:divsChild>
    </w:div>
    <w:div w:id="1367025181">
      <w:bodyDiv w:val="1"/>
      <w:marLeft w:val="0"/>
      <w:marRight w:val="0"/>
      <w:marTop w:val="0"/>
      <w:marBottom w:val="0"/>
      <w:divBdr>
        <w:top w:val="none" w:sz="0" w:space="0" w:color="auto"/>
        <w:left w:val="none" w:sz="0" w:space="0" w:color="auto"/>
        <w:bottom w:val="none" w:sz="0" w:space="0" w:color="auto"/>
        <w:right w:val="none" w:sz="0" w:space="0" w:color="auto"/>
      </w:divBdr>
    </w:div>
    <w:div w:id="1370227956">
      <w:bodyDiv w:val="1"/>
      <w:marLeft w:val="0"/>
      <w:marRight w:val="0"/>
      <w:marTop w:val="0"/>
      <w:marBottom w:val="0"/>
      <w:divBdr>
        <w:top w:val="none" w:sz="0" w:space="0" w:color="auto"/>
        <w:left w:val="none" w:sz="0" w:space="0" w:color="auto"/>
        <w:bottom w:val="none" w:sz="0" w:space="0" w:color="auto"/>
        <w:right w:val="none" w:sz="0" w:space="0" w:color="auto"/>
      </w:divBdr>
      <w:divsChild>
        <w:div w:id="164365091">
          <w:marLeft w:val="0"/>
          <w:marRight w:val="0"/>
          <w:marTop w:val="0"/>
          <w:marBottom w:val="0"/>
          <w:divBdr>
            <w:top w:val="none" w:sz="0" w:space="0" w:color="auto"/>
            <w:left w:val="none" w:sz="0" w:space="0" w:color="auto"/>
            <w:bottom w:val="none" w:sz="0" w:space="0" w:color="auto"/>
            <w:right w:val="none" w:sz="0" w:space="0" w:color="auto"/>
          </w:divBdr>
        </w:div>
        <w:div w:id="179704414">
          <w:marLeft w:val="0"/>
          <w:marRight w:val="0"/>
          <w:marTop w:val="0"/>
          <w:marBottom w:val="0"/>
          <w:divBdr>
            <w:top w:val="none" w:sz="0" w:space="0" w:color="auto"/>
            <w:left w:val="none" w:sz="0" w:space="0" w:color="auto"/>
            <w:bottom w:val="none" w:sz="0" w:space="0" w:color="auto"/>
            <w:right w:val="none" w:sz="0" w:space="0" w:color="auto"/>
          </w:divBdr>
        </w:div>
        <w:div w:id="314846613">
          <w:marLeft w:val="0"/>
          <w:marRight w:val="0"/>
          <w:marTop w:val="0"/>
          <w:marBottom w:val="0"/>
          <w:divBdr>
            <w:top w:val="none" w:sz="0" w:space="0" w:color="auto"/>
            <w:left w:val="none" w:sz="0" w:space="0" w:color="auto"/>
            <w:bottom w:val="none" w:sz="0" w:space="0" w:color="auto"/>
            <w:right w:val="none" w:sz="0" w:space="0" w:color="auto"/>
          </w:divBdr>
        </w:div>
        <w:div w:id="400639348">
          <w:marLeft w:val="0"/>
          <w:marRight w:val="0"/>
          <w:marTop w:val="0"/>
          <w:marBottom w:val="0"/>
          <w:divBdr>
            <w:top w:val="none" w:sz="0" w:space="0" w:color="auto"/>
            <w:left w:val="none" w:sz="0" w:space="0" w:color="auto"/>
            <w:bottom w:val="none" w:sz="0" w:space="0" w:color="auto"/>
            <w:right w:val="none" w:sz="0" w:space="0" w:color="auto"/>
          </w:divBdr>
        </w:div>
        <w:div w:id="489178068">
          <w:marLeft w:val="0"/>
          <w:marRight w:val="0"/>
          <w:marTop w:val="0"/>
          <w:marBottom w:val="0"/>
          <w:divBdr>
            <w:top w:val="none" w:sz="0" w:space="0" w:color="auto"/>
            <w:left w:val="none" w:sz="0" w:space="0" w:color="auto"/>
            <w:bottom w:val="none" w:sz="0" w:space="0" w:color="auto"/>
            <w:right w:val="none" w:sz="0" w:space="0" w:color="auto"/>
          </w:divBdr>
        </w:div>
        <w:div w:id="588856831">
          <w:marLeft w:val="0"/>
          <w:marRight w:val="0"/>
          <w:marTop w:val="0"/>
          <w:marBottom w:val="0"/>
          <w:divBdr>
            <w:top w:val="none" w:sz="0" w:space="0" w:color="auto"/>
            <w:left w:val="none" w:sz="0" w:space="0" w:color="auto"/>
            <w:bottom w:val="none" w:sz="0" w:space="0" w:color="auto"/>
            <w:right w:val="none" w:sz="0" w:space="0" w:color="auto"/>
          </w:divBdr>
        </w:div>
        <w:div w:id="760182694">
          <w:marLeft w:val="0"/>
          <w:marRight w:val="0"/>
          <w:marTop w:val="0"/>
          <w:marBottom w:val="0"/>
          <w:divBdr>
            <w:top w:val="none" w:sz="0" w:space="0" w:color="auto"/>
            <w:left w:val="none" w:sz="0" w:space="0" w:color="auto"/>
            <w:bottom w:val="none" w:sz="0" w:space="0" w:color="auto"/>
            <w:right w:val="none" w:sz="0" w:space="0" w:color="auto"/>
          </w:divBdr>
        </w:div>
        <w:div w:id="1002393117">
          <w:marLeft w:val="0"/>
          <w:marRight w:val="0"/>
          <w:marTop w:val="0"/>
          <w:marBottom w:val="0"/>
          <w:divBdr>
            <w:top w:val="none" w:sz="0" w:space="0" w:color="auto"/>
            <w:left w:val="none" w:sz="0" w:space="0" w:color="auto"/>
            <w:bottom w:val="none" w:sz="0" w:space="0" w:color="auto"/>
            <w:right w:val="none" w:sz="0" w:space="0" w:color="auto"/>
          </w:divBdr>
        </w:div>
        <w:div w:id="1203207386">
          <w:marLeft w:val="0"/>
          <w:marRight w:val="0"/>
          <w:marTop w:val="0"/>
          <w:marBottom w:val="0"/>
          <w:divBdr>
            <w:top w:val="none" w:sz="0" w:space="0" w:color="auto"/>
            <w:left w:val="none" w:sz="0" w:space="0" w:color="auto"/>
            <w:bottom w:val="none" w:sz="0" w:space="0" w:color="auto"/>
            <w:right w:val="none" w:sz="0" w:space="0" w:color="auto"/>
          </w:divBdr>
        </w:div>
        <w:div w:id="1312832682">
          <w:marLeft w:val="0"/>
          <w:marRight w:val="0"/>
          <w:marTop w:val="0"/>
          <w:marBottom w:val="0"/>
          <w:divBdr>
            <w:top w:val="none" w:sz="0" w:space="0" w:color="auto"/>
            <w:left w:val="none" w:sz="0" w:space="0" w:color="auto"/>
            <w:bottom w:val="none" w:sz="0" w:space="0" w:color="auto"/>
            <w:right w:val="none" w:sz="0" w:space="0" w:color="auto"/>
          </w:divBdr>
        </w:div>
        <w:div w:id="1399941421">
          <w:marLeft w:val="0"/>
          <w:marRight w:val="0"/>
          <w:marTop w:val="0"/>
          <w:marBottom w:val="0"/>
          <w:divBdr>
            <w:top w:val="none" w:sz="0" w:space="0" w:color="auto"/>
            <w:left w:val="none" w:sz="0" w:space="0" w:color="auto"/>
            <w:bottom w:val="none" w:sz="0" w:space="0" w:color="auto"/>
            <w:right w:val="none" w:sz="0" w:space="0" w:color="auto"/>
          </w:divBdr>
        </w:div>
        <w:div w:id="1456826069">
          <w:marLeft w:val="0"/>
          <w:marRight w:val="0"/>
          <w:marTop w:val="0"/>
          <w:marBottom w:val="0"/>
          <w:divBdr>
            <w:top w:val="none" w:sz="0" w:space="0" w:color="auto"/>
            <w:left w:val="none" w:sz="0" w:space="0" w:color="auto"/>
            <w:bottom w:val="none" w:sz="0" w:space="0" w:color="auto"/>
            <w:right w:val="none" w:sz="0" w:space="0" w:color="auto"/>
          </w:divBdr>
        </w:div>
        <w:div w:id="1526092343">
          <w:marLeft w:val="0"/>
          <w:marRight w:val="0"/>
          <w:marTop w:val="0"/>
          <w:marBottom w:val="0"/>
          <w:divBdr>
            <w:top w:val="none" w:sz="0" w:space="0" w:color="auto"/>
            <w:left w:val="none" w:sz="0" w:space="0" w:color="auto"/>
            <w:bottom w:val="none" w:sz="0" w:space="0" w:color="auto"/>
            <w:right w:val="none" w:sz="0" w:space="0" w:color="auto"/>
          </w:divBdr>
        </w:div>
        <w:div w:id="1979455958">
          <w:marLeft w:val="0"/>
          <w:marRight w:val="0"/>
          <w:marTop w:val="0"/>
          <w:marBottom w:val="0"/>
          <w:divBdr>
            <w:top w:val="none" w:sz="0" w:space="0" w:color="auto"/>
            <w:left w:val="none" w:sz="0" w:space="0" w:color="auto"/>
            <w:bottom w:val="none" w:sz="0" w:space="0" w:color="auto"/>
            <w:right w:val="none" w:sz="0" w:space="0" w:color="auto"/>
          </w:divBdr>
        </w:div>
      </w:divsChild>
    </w:div>
    <w:div w:id="1372027204">
      <w:bodyDiv w:val="1"/>
      <w:marLeft w:val="0"/>
      <w:marRight w:val="0"/>
      <w:marTop w:val="0"/>
      <w:marBottom w:val="0"/>
      <w:divBdr>
        <w:top w:val="none" w:sz="0" w:space="0" w:color="auto"/>
        <w:left w:val="none" w:sz="0" w:space="0" w:color="auto"/>
        <w:bottom w:val="none" w:sz="0" w:space="0" w:color="auto"/>
        <w:right w:val="none" w:sz="0" w:space="0" w:color="auto"/>
      </w:divBdr>
    </w:div>
    <w:div w:id="1375227155">
      <w:bodyDiv w:val="1"/>
      <w:marLeft w:val="0"/>
      <w:marRight w:val="0"/>
      <w:marTop w:val="0"/>
      <w:marBottom w:val="0"/>
      <w:divBdr>
        <w:top w:val="none" w:sz="0" w:space="0" w:color="auto"/>
        <w:left w:val="none" w:sz="0" w:space="0" w:color="auto"/>
        <w:bottom w:val="none" w:sz="0" w:space="0" w:color="auto"/>
        <w:right w:val="none" w:sz="0" w:space="0" w:color="auto"/>
      </w:divBdr>
    </w:div>
    <w:div w:id="1392194477">
      <w:bodyDiv w:val="1"/>
      <w:marLeft w:val="0"/>
      <w:marRight w:val="0"/>
      <w:marTop w:val="0"/>
      <w:marBottom w:val="0"/>
      <w:divBdr>
        <w:top w:val="none" w:sz="0" w:space="0" w:color="auto"/>
        <w:left w:val="none" w:sz="0" w:space="0" w:color="auto"/>
        <w:bottom w:val="none" w:sz="0" w:space="0" w:color="auto"/>
        <w:right w:val="none" w:sz="0" w:space="0" w:color="auto"/>
      </w:divBdr>
    </w:div>
    <w:div w:id="1394961637">
      <w:bodyDiv w:val="1"/>
      <w:marLeft w:val="0"/>
      <w:marRight w:val="0"/>
      <w:marTop w:val="0"/>
      <w:marBottom w:val="0"/>
      <w:divBdr>
        <w:top w:val="none" w:sz="0" w:space="0" w:color="auto"/>
        <w:left w:val="none" w:sz="0" w:space="0" w:color="auto"/>
        <w:bottom w:val="none" w:sz="0" w:space="0" w:color="auto"/>
        <w:right w:val="none" w:sz="0" w:space="0" w:color="auto"/>
      </w:divBdr>
    </w:div>
    <w:div w:id="1398934515">
      <w:bodyDiv w:val="1"/>
      <w:marLeft w:val="0"/>
      <w:marRight w:val="0"/>
      <w:marTop w:val="0"/>
      <w:marBottom w:val="0"/>
      <w:divBdr>
        <w:top w:val="none" w:sz="0" w:space="0" w:color="auto"/>
        <w:left w:val="none" w:sz="0" w:space="0" w:color="auto"/>
        <w:bottom w:val="none" w:sz="0" w:space="0" w:color="auto"/>
        <w:right w:val="none" w:sz="0" w:space="0" w:color="auto"/>
      </w:divBdr>
      <w:divsChild>
        <w:div w:id="191118086">
          <w:marLeft w:val="0"/>
          <w:marRight w:val="0"/>
          <w:marTop w:val="0"/>
          <w:marBottom w:val="0"/>
          <w:divBdr>
            <w:top w:val="none" w:sz="0" w:space="0" w:color="auto"/>
            <w:left w:val="none" w:sz="0" w:space="0" w:color="auto"/>
            <w:bottom w:val="none" w:sz="0" w:space="0" w:color="auto"/>
            <w:right w:val="none" w:sz="0" w:space="0" w:color="auto"/>
          </w:divBdr>
        </w:div>
        <w:div w:id="299386807">
          <w:marLeft w:val="0"/>
          <w:marRight w:val="0"/>
          <w:marTop w:val="0"/>
          <w:marBottom w:val="0"/>
          <w:divBdr>
            <w:top w:val="none" w:sz="0" w:space="0" w:color="auto"/>
            <w:left w:val="none" w:sz="0" w:space="0" w:color="auto"/>
            <w:bottom w:val="none" w:sz="0" w:space="0" w:color="auto"/>
            <w:right w:val="none" w:sz="0" w:space="0" w:color="auto"/>
          </w:divBdr>
        </w:div>
        <w:div w:id="547644856">
          <w:marLeft w:val="0"/>
          <w:marRight w:val="0"/>
          <w:marTop w:val="0"/>
          <w:marBottom w:val="0"/>
          <w:divBdr>
            <w:top w:val="none" w:sz="0" w:space="0" w:color="auto"/>
            <w:left w:val="none" w:sz="0" w:space="0" w:color="auto"/>
            <w:bottom w:val="none" w:sz="0" w:space="0" w:color="auto"/>
            <w:right w:val="none" w:sz="0" w:space="0" w:color="auto"/>
          </w:divBdr>
        </w:div>
        <w:div w:id="652494211">
          <w:marLeft w:val="0"/>
          <w:marRight w:val="0"/>
          <w:marTop w:val="0"/>
          <w:marBottom w:val="0"/>
          <w:divBdr>
            <w:top w:val="none" w:sz="0" w:space="0" w:color="auto"/>
            <w:left w:val="none" w:sz="0" w:space="0" w:color="auto"/>
            <w:bottom w:val="none" w:sz="0" w:space="0" w:color="auto"/>
            <w:right w:val="none" w:sz="0" w:space="0" w:color="auto"/>
          </w:divBdr>
        </w:div>
        <w:div w:id="865757705">
          <w:marLeft w:val="0"/>
          <w:marRight w:val="0"/>
          <w:marTop w:val="0"/>
          <w:marBottom w:val="0"/>
          <w:divBdr>
            <w:top w:val="none" w:sz="0" w:space="0" w:color="auto"/>
            <w:left w:val="none" w:sz="0" w:space="0" w:color="auto"/>
            <w:bottom w:val="none" w:sz="0" w:space="0" w:color="auto"/>
            <w:right w:val="none" w:sz="0" w:space="0" w:color="auto"/>
          </w:divBdr>
        </w:div>
        <w:div w:id="918370620">
          <w:marLeft w:val="0"/>
          <w:marRight w:val="0"/>
          <w:marTop w:val="0"/>
          <w:marBottom w:val="0"/>
          <w:divBdr>
            <w:top w:val="none" w:sz="0" w:space="0" w:color="auto"/>
            <w:left w:val="none" w:sz="0" w:space="0" w:color="auto"/>
            <w:bottom w:val="none" w:sz="0" w:space="0" w:color="auto"/>
            <w:right w:val="none" w:sz="0" w:space="0" w:color="auto"/>
          </w:divBdr>
        </w:div>
        <w:div w:id="1075281095">
          <w:marLeft w:val="0"/>
          <w:marRight w:val="0"/>
          <w:marTop w:val="0"/>
          <w:marBottom w:val="0"/>
          <w:divBdr>
            <w:top w:val="none" w:sz="0" w:space="0" w:color="auto"/>
            <w:left w:val="none" w:sz="0" w:space="0" w:color="auto"/>
            <w:bottom w:val="none" w:sz="0" w:space="0" w:color="auto"/>
            <w:right w:val="none" w:sz="0" w:space="0" w:color="auto"/>
          </w:divBdr>
        </w:div>
        <w:div w:id="1109274375">
          <w:marLeft w:val="0"/>
          <w:marRight w:val="0"/>
          <w:marTop w:val="0"/>
          <w:marBottom w:val="0"/>
          <w:divBdr>
            <w:top w:val="none" w:sz="0" w:space="0" w:color="auto"/>
            <w:left w:val="none" w:sz="0" w:space="0" w:color="auto"/>
            <w:bottom w:val="none" w:sz="0" w:space="0" w:color="auto"/>
            <w:right w:val="none" w:sz="0" w:space="0" w:color="auto"/>
          </w:divBdr>
        </w:div>
        <w:div w:id="1133867311">
          <w:marLeft w:val="0"/>
          <w:marRight w:val="0"/>
          <w:marTop w:val="0"/>
          <w:marBottom w:val="0"/>
          <w:divBdr>
            <w:top w:val="none" w:sz="0" w:space="0" w:color="auto"/>
            <w:left w:val="none" w:sz="0" w:space="0" w:color="auto"/>
            <w:bottom w:val="none" w:sz="0" w:space="0" w:color="auto"/>
            <w:right w:val="none" w:sz="0" w:space="0" w:color="auto"/>
          </w:divBdr>
        </w:div>
        <w:div w:id="1143276229">
          <w:marLeft w:val="0"/>
          <w:marRight w:val="0"/>
          <w:marTop w:val="0"/>
          <w:marBottom w:val="0"/>
          <w:divBdr>
            <w:top w:val="none" w:sz="0" w:space="0" w:color="auto"/>
            <w:left w:val="none" w:sz="0" w:space="0" w:color="auto"/>
            <w:bottom w:val="none" w:sz="0" w:space="0" w:color="auto"/>
            <w:right w:val="none" w:sz="0" w:space="0" w:color="auto"/>
          </w:divBdr>
        </w:div>
        <w:div w:id="1195271792">
          <w:marLeft w:val="0"/>
          <w:marRight w:val="0"/>
          <w:marTop w:val="0"/>
          <w:marBottom w:val="0"/>
          <w:divBdr>
            <w:top w:val="none" w:sz="0" w:space="0" w:color="auto"/>
            <w:left w:val="none" w:sz="0" w:space="0" w:color="auto"/>
            <w:bottom w:val="none" w:sz="0" w:space="0" w:color="auto"/>
            <w:right w:val="none" w:sz="0" w:space="0" w:color="auto"/>
          </w:divBdr>
        </w:div>
        <w:div w:id="1229461124">
          <w:marLeft w:val="0"/>
          <w:marRight w:val="0"/>
          <w:marTop w:val="0"/>
          <w:marBottom w:val="0"/>
          <w:divBdr>
            <w:top w:val="none" w:sz="0" w:space="0" w:color="auto"/>
            <w:left w:val="none" w:sz="0" w:space="0" w:color="auto"/>
            <w:bottom w:val="none" w:sz="0" w:space="0" w:color="auto"/>
            <w:right w:val="none" w:sz="0" w:space="0" w:color="auto"/>
          </w:divBdr>
        </w:div>
        <w:div w:id="1257404525">
          <w:marLeft w:val="0"/>
          <w:marRight w:val="0"/>
          <w:marTop w:val="0"/>
          <w:marBottom w:val="0"/>
          <w:divBdr>
            <w:top w:val="none" w:sz="0" w:space="0" w:color="auto"/>
            <w:left w:val="none" w:sz="0" w:space="0" w:color="auto"/>
            <w:bottom w:val="none" w:sz="0" w:space="0" w:color="auto"/>
            <w:right w:val="none" w:sz="0" w:space="0" w:color="auto"/>
          </w:divBdr>
        </w:div>
        <w:div w:id="1311593277">
          <w:marLeft w:val="0"/>
          <w:marRight w:val="0"/>
          <w:marTop w:val="0"/>
          <w:marBottom w:val="0"/>
          <w:divBdr>
            <w:top w:val="none" w:sz="0" w:space="0" w:color="auto"/>
            <w:left w:val="none" w:sz="0" w:space="0" w:color="auto"/>
            <w:bottom w:val="none" w:sz="0" w:space="0" w:color="auto"/>
            <w:right w:val="none" w:sz="0" w:space="0" w:color="auto"/>
          </w:divBdr>
        </w:div>
        <w:div w:id="1441803322">
          <w:marLeft w:val="0"/>
          <w:marRight w:val="0"/>
          <w:marTop w:val="0"/>
          <w:marBottom w:val="0"/>
          <w:divBdr>
            <w:top w:val="none" w:sz="0" w:space="0" w:color="auto"/>
            <w:left w:val="none" w:sz="0" w:space="0" w:color="auto"/>
            <w:bottom w:val="none" w:sz="0" w:space="0" w:color="auto"/>
            <w:right w:val="none" w:sz="0" w:space="0" w:color="auto"/>
          </w:divBdr>
        </w:div>
        <w:div w:id="1518539558">
          <w:marLeft w:val="0"/>
          <w:marRight w:val="0"/>
          <w:marTop w:val="0"/>
          <w:marBottom w:val="0"/>
          <w:divBdr>
            <w:top w:val="none" w:sz="0" w:space="0" w:color="auto"/>
            <w:left w:val="none" w:sz="0" w:space="0" w:color="auto"/>
            <w:bottom w:val="none" w:sz="0" w:space="0" w:color="auto"/>
            <w:right w:val="none" w:sz="0" w:space="0" w:color="auto"/>
          </w:divBdr>
        </w:div>
        <w:div w:id="1606426358">
          <w:marLeft w:val="0"/>
          <w:marRight w:val="0"/>
          <w:marTop w:val="0"/>
          <w:marBottom w:val="0"/>
          <w:divBdr>
            <w:top w:val="none" w:sz="0" w:space="0" w:color="auto"/>
            <w:left w:val="none" w:sz="0" w:space="0" w:color="auto"/>
            <w:bottom w:val="none" w:sz="0" w:space="0" w:color="auto"/>
            <w:right w:val="none" w:sz="0" w:space="0" w:color="auto"/>
          </w:divBdr>
        </w:div>
        <w:div w:id="1670716908">
          <w:marLeft w:val="0"/>
          <w:marRight w:val="0"/>
          <w:marTop w:val="0"/>
          <w:marBottom w:val="0"/>
          <w:divBdr>
            <w:top w:val="none" w:sz="0" w:space="0" w:color="auto"/>
            <w:left w:val="none" w:sz="0" w:space="0" w:color="auto"/>
            <w:bottom w:val="none" w:sz="0" w:space="0" w:color="auto"/>
            <w:right w:val="none" w:sz="0" w:space="0" w:color="auto"/>
          </w:divBdr>
        </w:div>
        <w:div w:id="1694110316">
          <w:marLeft w:val="0"/>
          <w:marRight w:val="0"/>
          <w:marTop w:val="0"/>
          <w:marBottom w:val="0"/>
          <w:divBdr>
            <w:top w:val="none" w:sz="0" w:space="0" w:color="auto"/>
            <w:left w:val="none" w:sz="0" w:space="0" w:color="auto"/>
            <w:bottom w:val="none" w:sz="0" w:space="0" w:color="auto"/>
            <w:right w:val="none" w:sz="0" w:space="0" w:color="auto"/>
          </w:divBdr>
        </w:div>
        <w:div w:id="1904832015">
          <w:marLeft w:val="0"/>
          <w:marRight w:val="0"/>
          <w:marTop w:val="0"/>
          <w:marBottom w:val="0"/>
          <w:divBdr>
            <w:top w:val="none" w:sz="0" w:space="0" w:color="auto"/>
            <w:left w:val="none" w:sz="0" w:space="0" w:color="auto"/>
            <w:bottom w:val="none" w:sz="0" w:space="0" w:color="auto"/>
            <w:right w:val="none" w:sz="0" w:space="0" w:color="auto"/>
          </w:divBdr>
        </w:div>
        <w:div w:id="2075421705">
          <w:marLeft w:val="0"/>
          <w:marRight w:val="0"/>
          <w:marTop w:val="0"/>
          <w:marBottom w:val="0"/>
          <w:divBdr>
            <w:top w:val="none" w:sz="0" w:space="0" w:color="auto"/>
            <w:left w:val="none" w:sz="0" w:space="0" w:color="auto"/>
            <w:bottom w:val="none" w:sz="0" w:space="0" w:color="auto"/>
            <w:right w:val="none" w:sz="0" w:space="0" w:color="auto"/>
          </w:divBdr>
        </w:div>
      </w:divsChild>
    </w:div>
    <w:div w:id="1411078094">
      <w:bodyDiv w:val="1"/>
      <w:marLeft w:val="0"/>
      <w:marRight w:val="0"/>
      <w:marTop w:val="0"/>
      <w:marBottom w:val="0"/>
      <w:divBdr>
        <w:top w:val="none" w:sz="0" w:space="0" w:color="auto"/>
        <w:left w:val="none" w:sz="0" w:space="0" w:color="auto"/>
        <w:bottom w:val="none" w:sz="0" w:space="0" w:color="auto"/>
        <w:right w:val="none" w:sz="0" w:space="0" w:color="auto"/>
      </w:divBdr>
      <w:divsChild>
        <w:div w:id="945314064">
          <w:marLeft w:val="0"/>
          <w:marRight w:val="0"/>
          <w:marTop w:val="0"/>
          <w:marBottom w:val="0"/>
          <w:divBdr>
            <w:top w:val="none" w:sz="0" w:space="0" w:color="auto"/>
            <w:left w:val="none" w:sz="0" w:space="0" w:color="auto"/>
            <w:bottom w:val="none" w:sz="0" w:space="0" w:color="auto"/>
            <w:right w:val="none" w:sz="0" w:space="0" w:color="auto"/>
          </w:divBdr>
        </w:div>
        <w:div w:id="1833907765">
          <w:marLeft w:val="0"/>
          <w:marRight w:val="0"/>
          <w:marTop w:val="0"/>
          <w:marBottom w:val="0"/>
          <w:divBdr>
            <w:top w:val="none" w:sz="0" w:space="0" w:color="auto"/>
            <w:left w:val="none" w:sz="0" w:space="0" w:color="auto"/>
            <w:bottom w:val="none" w:sz="0" w:space="0" w:color="auto"/>
            <w:right w:val="none" w:sz="0" w:space="0" w:color="auto"/>
          </w:divBdr>
        </w:div>
        <w:div w:id="1855997993">
          <w:marLeft w:val="0"/>
          <w:marRight w:val="0"/>
          <w:marTop w:val="0"/>
          <w:marBottom w:val="0"/>
          <w:divBdr>
            <w:top w:val="none" w:sz="0" w:space="0" w:color="auto"/>
            <w:left w:val="none" w:sz="0" w:space="0" w:color="auto"/>
            <w:bottom w:val="none" w:sz="0" w:space="0" w:color="auto"/>
            <w:right w:val="none" w:sz="0" w:space="0" w:color="auto"/>
          </w:divBdr>
        </w:div>
      </w:divsChild>
    </w:div>
    <w:div w:id="1411780286">
      <w:bodyDiv w:val="1"/>
      <w:marLeft w:val="0"/>
      <w:marRight w:val="0"/>
      <w:marTop w:val="0"/>
      <w:marBottom w:val="0"/>
      <w:divBdr>
        <w:top w:val="none" w:sz="0" w:space="0" w:color="auto"/>
        <w:left w:val="none" w:sz="0" w:space="0" w:color="auto"/>
        <w:bottom w:val="none" w:sz="0" w:space="0" w:color="auto"/>
        <w:right w:val="none" w:sz="0" w:space="0" w:color="auto"/>
      </w:divBdr>
    </w:div>
    <w:div w:id="1412963765">
      <w:bodyDiv w:val="1"/>
      <w:marLeft w:val="0"/>
      <w:marRight w:val="0"/>
      <w:marTop w:val="0"/>
      <w:marBottom w:val="0"/>
      <w:divBdr>
        <w:top w:val="none" w:sz="0" w:space="0" w:color="auto"/>
        <w:left w:val="none" w:sz="0" w:space="0" w:color="auto"/>
        <w:bottom w:val="none" w:sz="0" w:space="0" w:color="auto"/>
        <w:right w:val="none" w:sz="0" w:space="0" w:color="auto"/>
      </w:divBdr>
      <w:divsChild>
        <w:div w:id="168566169">
          <w:marLeft w:val="0"/>
          <w:marRight w:val="0"/>
          <w:marTop w:val="0"/>
          <w:marBottom w:val="0"/>
          <w:divBdr>
            <w:top w:val="none" w:sz="0" w:space="0" w:color="auto"/>
            <w:left w:val="none" w:sz="0" w:space="0" w:color="auto"/>
            <w:bottom w:val="none" w:sz="0" w:space="0" w:color="auto"/>
            <w:right w:val="none" w:sz="0" w:space="0" w:color="auto"/>
          </w:divBdr>
        </w:div>
        <w:div w:id="201866560">
          <w:marLeft w:val="0"/>
          <w:marRight w:val="0"/>
          <w:marTop w:val="0"/>
          <w:marBottom w:val="0"/>
          <w:divBdr>
            <w:top w:val="none" w:sz="0" w:space="0" w:color="auto"/>
            <w:left w:val="none" w:sz="0" w:space="0" w:color="auto"/>
            <w:bottom w:val="none" w:sz="0" w:space="0" w:color="auto"/>
            <w:right w:val="none" w:sz="0" w:space="0" w:color="auto"/>
          </w:divBdr>
        </w:div>
        <w:div w:id="212625280">
          <w:marLeft w:val="0"/>
          <w:marRight w:val="0"/>
          <w:marTop w:val="0"/>
          <w:marBottom w:val="0"/>
          <w:divBdr>
            <w:top w:val="none" w:sz="0" w:space="0" w:color="auto"/>
            <w:left w:val="none" w:sz="0" w:space="0" w:color="auto"/>
            <w:bottom w:val="none" w:sz="0" w:space="0" w:color="auto"/>
            <w:right w:val="none" w:sz="0" w:space="0" w:color="auto"/>
          </w:divBdr>
        </w:div>
        <w:div w:id="252976286">
          <w:marLeft w:val="0"/>
          <w:marRight w:val="0"/>
          <w:marTop w:val="0"/>
          <w:marBottom w:val="0"/>
          <w:divBdr>
            <w:top w:val="none" w:sz="0" w:space="0" w:color="auto"/>
            <w:left w:val="none" w:sz="0" w:space="0" w:color="auto"/>
            <w:bottom w:val="none" w:sz="0" w:space="0" w:color="auto"/>
            <w:right w:val="none" w:sz="0" w:space="0" w:color="auto"/>
          </w:divBdr>
        </w:div>
        <w:div w:id="294260913">
          <w:marLeft w:val="0"/>
          <w:marRight w:val="0"/>
          <w:marTop w:val="0"/>
          <w:marBottom w:val="0"/>
          <w:divBdr>
            <w:top w:val="none" w:sz="0" w:space="0" w:color="auto"/>
            <w:left w:val="none" w:sz="0" w:space="0" w:color="auto"/>
            <w:bottom w:val="none" w:sz="0" w:space="0" w:color="auto"/>
            <w:right w:val="none" w:sz="0" w:space="0" w:color="auto"/>
          </w:divBdr>
        </w:div>
        <w:div w:id="308024645">
          <w:marLeft w:val="0"/>
          <w:marRight w:val="0"/>
          <w:marTop w:val="0"/>
          <w:marBottom w:val="0"/>
          <w:divBdr>
            <w:top w:val="none" w:sz="0" w:space="0" w:color="auto"/>
            <w:left w:val="none" w:sz="0" w:space="0" w:color="auto"/>
            <w:bottom w:val="none" w:sz="0" w:space="0" w:color="auto"/>
            <w:right w:val="none" w:sz="0" w:space="0" w:color="auto"/>
          </w:divBdr>
        </w:div>
        <w:div w:id="309096031">
          <w:marLeft w:val="0"/>
          <w:marRight w:val="0"/>
          <w:marTop w:val="0"/>
          <w:marBottom w:val="0"/>
          <w:divBdr>
            <w:top w:val="none" w:sz="0" w:space="0" w:color="auto"/>
            <w:left w:val="none" w:sz="0" w:space="0" w:color="auto"/>
            <w:bottom w:val="none" w:sz="0" w:space="0" w:color="auto"/>
            <w:right w:val="none" w:sz="0" w:space="0" w:color="auto"/>
          </w:divBdr>
        </w:div>
        <w:div w:id="342708388">
          <w:marLeft w:val="0"/>
          <w:marRight w:val="0"/>
          <w:marTop w:val="0"/>
          <w:marBottom w:val="0"/>
          <w:divBdr>
            <w:top w:val="none" w:sz="0" w:space="0" w:color="auto"/>
            <w:left w:val="none" w:sz="0" w:space="0" w:color="auto"/>
            <w:bottom w:val="none" w:sz="0" w:space="0" w:color="auto"/>
            <w:right w:val="none" w:sz="0" w:space="0" w:color="auto"/>
          </w:divBdr>
        </w:div>
        <w:div w:id="396126362">
          <w:marLeft w:val="0"/>
          <w:marRight w:val="0"/>
          <w:marTop w:val="0"/>
          <w:marBottom w:val="0"/>
          <w:divBdr>
            <w:top w:val="none" w:sz="0" w:space="0" w:color="auto"/>
            <w:left w:val="none" w:sz="0" w:space="0" w:color="auto"/>
            <w:bottom w:val="none" w:sz="0" w:space="0" w:color="auto"/>
            <w:right w:val="none" w:sz="0" w:space="0" w:color="auto"/>
          </w:divBdr>
        </w:div>
        <w:div w:id="401832884">
          <w:marLeft w:val="0"/>
          <w:marRight w:val="0"/>
          <w:marTop w:val="0"/>
          <w:marBottom w:val="0"/>
          <w:divBdr>
            <w:top w:val="none" w:sz="0" w:space="0" w:color="auto"/>
            <w:left w:val="none" w:sz="0" w:space="0" w:color="auto"/>
            <w:bottom w:val="none" w:sz="0" w:space="0" w:color="auto"/>
            <w:right w:val="none" w:sz="0" w:space="0" w:color="auto"/>
          </w:divBdr>
        </w:div>
        <w:div w:id="415709566">
          <w:marLeft w:val="0"/>
          <w:marRight w:val="0"/>
          <w:marTop w:val="0"/>
          <w:marBottom w:val="0"/>
          <w:divBdr>
            <w:top w:val="none" w:sz="0" w:space="0" w:color="auto"/>
            <w:left w:val="none" w:sz="0" w:space="0" w:color="auto"/>
            <w:bottom w:val="none" w:sz="0" w:space="0" w:color="auto"/>
            <w:right w:val="none" w:sz="0" w:space="0" w:color="auto"/>
          </w:divBdr>
        </w:div>
        <w:div w:id="416564634">
          <w:marLeft w:val="0"/>
          <w:marRight w:val="0"/>
          <w:marTop w:val="0"/>
          <w:marBottom w:val="0"/>
          <w:divBdr>
            <w:top w:val="none" w:sz="0" w:space="0" w:color="auto"/>
            <w:left w:val="none" w:sz="0" w:space="0" w:color="auto"/>
            <w:bottom w:val="none" w:sz="0" w:space="0" w:color="auto"/>
            <w:right w:val="none" w:sz="0" w:space="0" w:color="auto"/>
          </w:divBdr>
        </w:div>
        <w:div w:id="418254666">
          <w:marLeft w:val="0"/>
          <w:marRight w:val="0"/>
          <w:marTop w:val="0"/>
          <w:marBottom w:val="0"/>
          <w:divBdr>
            <w:top w:val="none" w:sz="0" w:space="0" w:color="auto"/>
            <w:left w:val="none" w:sz="0" w:space="0" w:color="auto"/>
            <w:bottom w:val="none" w:sz="0" w:space="0" w:color="auto"/>
            <w:right w:val="none" w:sz="0" w:space="0" w:color="auto"/>
          </w:divBdr>
        </w:div>
        <w:div w:id="439450907">
          <w:marLeft w:val="0"/>
          <w:marRight w:val="0"/>
          <w:marTop w:val="0"/>
          <w:marBottom w:val="0"/>
          <w:divBdr>
            <w:top w:val="none" w:sz="0" w:space="0" w:color="auto"/>
            <w:left w:val="none" w:sz="0" w:space="0" w:color="auto"/>
            <w:bottom w:val="none" w:sz="0" w:space="0" w:color="auto"/>
            <w:right w:val="none" w:sz="0" w:space="0" w:color="auto"/>
          </w:divBdr>
        </w:div>
        <w:div w:id="461385339">
          <w:marLeft w:val="0"/>
          <w:marRight w:val="0"/>
          <w:marTop w:val="0"/>
          <w:marBottom w:val="0"/>
          <w:divBdr>
            <w:top w:val="none" w:sz="0" w:space="0" w:color="auto"/>
            <w:left w:val="none" w:sz="0" w:space="0" w:color="auto"/>
            <w:bottom w:val="none" w:sz="0" w:space="0" w:color="auto"/>
            <w:right w:val="none" w:sz="0" w:space="0" w:color="auto"/>
          </w:divBdr>
        </w:div>
        <w:div w:id="466900958">
          <w:marLeft w:val="0"/>
          <w:marRight w:val="0"/>
          <w:marTop w:val="0"/>
          <w:marBottom w:val="0"/>
          <w:divBdr>
            <w:top w:val="none" w:sz="0" w:space="0" w:color="auto"/>
            <w:left w:val="none" w:sz="0" w:space="0" w:color="auto"/>
            <w:bottom w:val="none" w:sz="0" w:space="0" w:color="auto"/>
            <w:right w:val="none" w:sz="0" w:space="0" w:color="auto"/>
          </w:divBdr>
        </w:div>
        <w:div w:id="470515506">
          <w:marLeft w:val="0"/>
          <w:marRight w:val="0"/>
          <w:marTop w:val="0"/>
          <w:marBottom w:val="0"/>
          <w:divBdr>
            <w:top w:val="none" w:sz="0" w:space="0" w:color="auto"/>
            <w:left w:val="none" w:sz="0" w:space="0" w:color="auto"/>
            <w:bottom w:val="none" w:sz="0" w:space="0" w:color="auto"/>
            <w:right w:val="none" w:sz="0" w:space="0" w:color="auto"/>
          </w:divBdr>
        </w:div>
        <w:div w:id="477501916">
          <w:marLeft w:val="0"/>
          <w:marRight w:val="0"/>
          <w:marTop w:val="0"/>
          <w:marBottom w:val="0"/>
          <w:divBdr>
            <w:top w:val="none" w:sz="0" w:space="0" w:color="auto"/>
            <w:left w:val="none" w:sz="0" w:space="0" w:color="auto"/>
            <w:bottom w:val="none" w:sz="0" w:space="0" w:color="auto"/>
            <w:right w:val="none" w:sz="0" w:space="0" w:color="auto"/>
          </w:divBdr>
        </w:div>
        <w:div w:id="499540092">
          <w:marLeft w:val="0"/>
          <w:marRight w:val="0"/>
          <w:marTop w:val="0"/>
          <w:marBottom w:val="0"/>
          <w:divBdr>
            <w:top w:val="none" w:sz="0" w:space="0" w:color="auto"/>
            <w:left w:val="none" w:sz="0" w:space="0" w:color="auto"/>
            <w:bottom w:val="none" w:sz="0" w:space="0" w:color="auto"/>
            <w:right w:val="none" w:sz="0" w:space="0" w:color="auto"/>
          </w:divBdr>
        </w:div>
        <w:div w:id="502015662">
          <w:marLeft w:val="0"/>
          <w:marRight w:val="0"/>
          <w:marTop w:val="0"/>
          <w:marBottom w:val="0"/>
          <w:divBdr>
            <w:top w:val="none" w:sz="0" w:space="0" w:color="auto"/>
            <w:left w:val="none" w:sz="0" w:space="0" w:color="auto"/>
            <w:bottom w:val="none" w:sz="0" w:space="0" w:color="auto"/>
            <w:right w:val="none" w:sz="0" w:space="0" w:color="auto"/>
          </w:divBdr>
        </w:div>
        <w:div w:id="556353404">
          <w:marLeft w:val="0"/>
          <w:marRight w:val="0"/>
          <w:marTop w:val="0"/>
          <w:marBottom w:val="0"/>
          <w:divBdr>
            <w:top w:val="none" w:sz="0" w:space="0" w:color="auto"/>
            <w:left w:val="none" w:sz="0" w:space="0" w:color="auto"/>
            <w:bottom w:val="none" w:sz="0" w:space="0" w:color="auto"/>
            <w:right w:val="none" w:sz="0" w:space="0" w:color="auto"/>
          </w:divBdr>
        </w:div>
        <w:div w:id="647519183">
          <w:marLeft w:val="0"/>
          <w:marRight w:val="0"/>
          <w:marTop w:val="0"/>
          <w:marBottom w:val="0"/>
          <w:divBdr>
            <w:top w:val="none" w:sz="0" w:space="0" w:color="auto"/>
            <w:left w:val="none" w:sz="0" w:space="0" w:color="auto"/>
            <w:bottom w:val="none" w:sz="0" w:space="0" w:color="auto"/>
            <w:right w:val="none" w:sz="0" w:space="0" w:color="auto"/>
          </w:divBdr>
        </w:div>
        <w:div w:id="657806915">
          <w:marLeft w:val="0"/>
          <w:marRight w:val="0"/>
          <w:marTop w:val="0"/>
          <w:marBottom w:val="0"/>
          <w:divBdr>
            <w:top w:val="none" w:sz="0" w:space="0" w:color="auto"/>
            <w:left w:val="none" w:sz="0" w:space="0" w:color="auto"/>
            <w:bottom w:val="none" w:sz="0" w:space="0" w:color="auto"/>
            <w:right w:val="none" w:sz="0" w:space="0" w:color="auto"/>
          </w:divBdr>
        </w:div>
        <w:div w:id="721442974">
          <w:marLeft w:val="0"/>
          <w:marRight w:val="0"/>
          <w:marTop w:val="0"/>
          <w:marBottom w:val="0"/>
          <w:divBdr>
            <w:top w:val="none" w:sz="0" w:space="0" w:color="auto"/>
            <w:left w:val="none" w:sz="0" w:space="0" w:color="auto"/>
            <w:bottom w:val="none" w:sz="0" w:space="0" w:color="auto"/>
            <w:right w:val="none" w:sz="0" w:space="0" w:color="auto"/>
          </w:divBdr>
        </w:div>
        <w:div w:id="723018081">
          <w:marLeft w:val="0"/>
          <w:marRight w:val="0"/>
          <w:marTop w:val="0"/>
          <w:marBottom w:val="0"/>
          <w:divBdr>
            <w:top w:val="none" w:sz="0" w:space="0" w:color="auto"/>
            <w:left w:val="none" w:sz="0" w:space="0" w:color="auto"/>
            <w:bottom w:val="none" w:sz="0" w:space="0" w:color="auto"/>
            <w:right w:val="none" w:sz="0" w:space="0" w:color="auto"/>
          </w:divBdr>
        </w:div>
        <w:div w:id="749279821">
          <w:marLeft w:val="0"/>
          <w:marRight w:val="0"/>
          <w:marTop w:val="0"/>
          <w:marBottom w:val="0"/>
          <w:divBdr>
            <w:top w:val="none" w:sz="0" w:space="0" w:color="auto"/>
            <w:left w:val="none" w:sz="0" w:space="0" w:color="auto"/>
            <w:bottom w:val="none" w:sz="0" w:space="0" w:color="auto"/>
            <w:right w:val="none" w:sz="0" w:space="0" w:color="auto"/>
          </w:divBdr>
        </w:div>
        <w:div w:id="787352098">
          <w:marLeft w:val="0"/>
          <w:marRight w:val="0"/>
          <w:marTop w:val="0"/>
          <w:marBottom w:val="0"/>
          <w:divBdr>
            <w:top w:val="none" w:sz="0" w:space="0" w:color="auto"/>
            <w:left w:val="none" w:sz="0" w:space="0" w:color="auto"/>
            <w:bottom w:val="none" w:sz="0" w:space="0" w:color="auto"/>
            <w:right w:val="none" w:sz="0" w:space="0" w:color="auto"/>
          </w:divBdr>
        </w:div>
        <w:div w:id="822818316">
          <w:marLeft w:val="0"/>
          <w:marRight w:val="0"/>
          <w:marTop w:val="0"/>
          <w:marBottom w:val="0"/>
          <w:divBdr>
            <w:top w:val="none" w:sz="0" w:space="0" w:color="auto"/>
            <w:left w:val="none" w:sz="0" w:space="0" w:color="auto"/>
            <w:bottom w:val="none" w:sz="0" w:space="0" w:color="auto"/>
            <w:right w:val="none" w:sz="0" w:space="0" w:color="auto"/>
          </w:divBdr>
        </w:div>
        <w:div w:id="852459328">
          <w:marLeft w:val="0"/>
          <w:marRight w:val="0"/>
          <w:marTop w:val="0"/>
          <w:marBottom w:val="0"/>
          <w:divBdr>
            <w:top w:val="none" w:sz="0" w:space="0" w:color="auto"/>
            <w:left w:val="none" w:sz="0" w:space="0" w:color="auto"/>
            <w:bottom w:val="none" w:sz="0" w:space="0" w:color="auto"/>
            <w:right w:val="none" w:sz="0" w:space="0" w:color="auto"/>
          </w:divBdr>
        </w:div>
        <w:div w:id="879778531">
          <w:marLeft w:val="0"/>
          <w:marRight w:val="0"/>
          <w:marTop w:val="0"/>
          <w:marBottom w:val="0"/>
          <w:divBdr>
            <w:top w:val="none" w:sz="0" w:space="0" w:color="auto"/>
            <w:left w:val="none" w:sz="0" w:space="0" w:color="auto"/>
            <w:bottom w:val="none" w:sz="0" w:space="0" w:color="auto"/>
            <w:right w:val="none" w:sz="0" w:space="0" w:color="auto"/>
          </w:divBdr>
        </w:div>
        <w:div w:id="881021676">
          <w:marLeft w:val="0"/>
          <w:marRight w:val="0"/>
          <w:marTop w:val="0"/>
          <w:marBottom w:val="0"/>
          <w:divBdr>
            <w:top w:val="none" w:sz="0" w:space="0" w:color="auto"/>
            <w:left w:val="none" w:sz="0" w:space="0" w:color="auto"/>
            <w:bottom w:val="none" w:sz="0" w:space="0" w:color="auto"/>
            <w:right w:val="none" w:sz="0" w:space="0" w:color="auto"/>
          </w:divBdr>
        </w:div>
        <w:div w:id="891700114">
          <w:marLeft w:val="0"/>
          <w:marRight w:val="0"/>
          <w:marTop w:val="0"/>
          <w:marBottom w:val="0"/>
          <w:divBdr>
            <w:top w:val="none" w:sz="0" w:space="0" w:color="auto"/>
            <w:left w:val="none" w:sz="0" w:space="0" w:color="auto"/>
            <w:bottom w:val="none" w:sz="0" w:space="0" w:color="auto"/>
            <w:right w:val="none" w:sz="0" w:space="0" w:color="auto"/>
          </w:divBdr>
        </w:div>
        <w:div w:id="915822027">
          <w:marLeft w:val="0"/>
          <w:marRight w:val="0"/>
          <w:marTop w:val="0"/>
          <w:marBottom w:val="0"/>
          <w:divBdr>
            <w:top w:val="none" w:sz="0" w:space="0" w:color="auto"/>
            <w:left w:val="none" w:sz="0" w:space="0" w:color="auto"/>
            <w:bottom w:val="none" w:sz="0" w:space="0" w:color="auto"/>
            <w:right w:val="none" w:sz="0" w:space="0" w:color="auto"/>
          </w:divBdr>
        </w:div>
        <w:div w:id="944732707">
          <w:marLeft w:val="0"/>
          <w:marRight w:val="0"/>
          <w:marTop w:val="0"/>
          <w:marBottom w:val="0"/>
          <w:divBdr>
            <w:top w:val="none" w:sz="0" w:space="0" w:color="auto"/>
            <w:left w:val="none" w:sz="0" w:space="0" w:color="auto"/>
            <w:bottom w:val="none" w:sz="0" w:space="0" w:color="auto"/>
            <w:right w:val="none" w:sz="0" w:space="0" w:color="auto"/>
          </w:divBdr>
        </w:div>
        <w:div w:id="955908668">
          <w:marLeft w:val="0"/>
          <w:marRight w:val="0"/>
          <w:marTop w:val="0"/>
          <w:marBottom w:val="0"/>
          <w:divBdr>
            <w:top w:val="none" w:sz="0" w:space="0" w:color="auto"/>
            <w:left w:val="none" w:sz="0" w:space="0" w:color="auto"/>
            <w:bottom w:val="none" w:sz="0" w:space="0" w:color="auto"/>
            <w:right w:val="none" w:sz="0" w:space="0" w:color="auto"/>
          </w:divBdr>
        </w:div>
        <w:div w:id="974026718">
          <w:marLeft w:val="0"/>
          <w:marRight w:val="0"/>
          <w:marTop w:val="0"/>
          <w:marBottom w:val="0"/>
          <w:divBdr>
            <w:top w:val="none" w:sz="0" w:space="0" w:color="auto"/>
            <w:left w:val="none" w:sz="0" w:space="0" w:color="auto"/>
            <w:bottom w:val="none" w:sz="0" w:space="0" w:color="auto"/>
            <w:right w:val="none" w:sz="0" w:space="0" w:color="auto"/>
          </w:divBdr>
        </w:div>
        <w:div w:id="980697538">
          <w:marLeft w:val="0"/>
          <w:marRight w:val="0"/>
          <w:marTop w:val="0"/>
          <w:marBottom w:val="0"/>
          <w:divBdr>
            <w:top w:val="none" w:sz="0" w:space="0" w:color="auto"/>
            <w:left w:val="none" w:sz="0" w:space="0" w:color="auto"/>
            <w:bottom w:val="none" w:sz="0" w:space="0" w:color="auto"/>
            <w:right w:val="none" w:sz="0" w:space="0" w:color="auto"/>
          </w:divBdr>
        </w:div>
        <w:div w:id="1001277494">
          <w:marLeft w:val="0"/>
          <w:marRight w:val="0"/>
          <w:marTop w:val="0"/>
          <w:marBottom w:val="0"/>
          <w:divBdr>
            <w:top w:val="none" w:sz="0" w:space="0" w:color="auto"/>
            <w:left w:val="none" w:sz="0" w:space="0" w:color="auto"/>
            <w:bottom w:val="none" w:sz="0" w:space="0" w:color="auto"/>
            <w:right w:val="none" w:sz="0" w:space="0" w:color="auto"/>
          </w:divBdr>
        </w:div>
        <w:div w:id="1017075433">
          <w:marLeft w:val="0"/>
          <w:marRight w:val="0"/>
          <w:marTop w:val="0"/>
          <w:marBottom w:val="0"/>
          <w:divBdr>
            <w:top w:val="none" w:sz="0" w:space="0" w:color="auto"/>
            <w:left w:val="none" w:sz="0" w:space="0" w:color="auto"/>
            <w:bottom w:val="none" w:sz="0" w:space="0" w:color="auto"/>
            <w:right w:val="none" w:sz="0" w:space="0" w:color="auto"/>
          </w:divBdr>
        </w:div>
        <w:div w:id="1028456486">
          <w:marLeft w:val="0"/>
          <w:marRight w:val="0"/>
          <w:marTop w:val="0"/>
          <w:marBottom w:val="0"/>
          <w:divBdr>
            <w:top w:val="none" w:sz="0" w:space="0" w:color="auto"/>
            <w:left w:val="none" w:sz="0" w:space="0" w:color="auto"/>
            <w:bottom w:val="none" w:sz="0" w:space="0" w:color="auto"/>
            <w:right w:val="none" w:sz="0" w:space="0" w:color="auto"/>
          </w:divBdr>
        </w:div>
        <w:div w:id="1031611784">
          <w:marLeft w:val="0"/>
          <w:marRight w:val="0"/>
          <w:marTop w:val="0"/>
          <w:marBottom w:val="0"/>
          <w:divBdr>
            <w:top w:val="none" w:sz="0" w:space="0" w:color="auto"/>
            <w:left w:val="none" w:sz="0" w:space="0" w:color="auto"/>
            <w:bottom w:val="none" w:sz="0" w:space="0" w:color="auto"/>
            <w:right w:val="none" w:sz="0" w:space="0" w:color="auto"/>
          </w:divBdr>
        </w:div>
        <w:div w:id="1038625472">
          <w:marLeft w:val="0"/>
          <w:marRight w:val="0"/>
          <w:marTop w:val="0"/>
          <w:marBottom w:val="0"/>
          <w:divBdr>
            <w:top w:val="none" w:sz="0" w:space="0" w:color="auto"/>
            <w:left w:val="none" w:sz="0" w:space="0" w:color="auto"/>
            <w:bottom w:val="none" w:sz="0" w:space="0" w:color="auto"/>
            <w:right w:val="none" w:sz="0" w:space="0" w:color="auto"/>
          </w:divBdr>
        </w:div>
        <w:div w:id="1041705918">
          <w:marLeft w:val="0"/>
          <w:marRight w:val="0"/>
          <w:marTop w:val="0"/>
          <w:marBottom w:val="0"/>
          <w:divBdr>
            <w:top w:val="none" w:sz="0" w:space="0" w:color="auto"/>
            <w:left w:val="none" w:sz="0" w:space="0" w:color="auto"/>
            <w:bottom w:val="none" w:sz="0" w:space="0" w:color="auto"/>
            <w:right w:val="none" w:sz="0" w:space="0" w:color="auto"/>
          </w:divBdr>
        </w:div>
        <w:div w:id="1051538686">
          <w:marLeft w:val="0"/>
          <w:marRight w:val="0"/>
          <w:marTop w:val="0"/>
          <w:marBottom w:val="0"/>
          <w:divBdr>
            <w:top w:val="none" w:sz="0" w:space="0" w:color="auto"/>
            <w:left w:val="none" w:sz="0" w:space="0" w:color="auto"/>
            <w:bottom w:val="none" w:sz="0" w:space="0" w:color="auto"/>
            <w:right w:val="none" w:sz="0" w:space="0" w:color="auto"/>
          </w:divBdr>
        </w:div>
        <w:div w:id="1065302166">
          <w:marLeft w:val="0"/>
          <w:marRight w:val="0"/>
          <w:marTop w:val="0"/>
          <w:marBottom w:val="0"/>
          <w:divBdr>
            <w:top w:val="none" w:sz="0" w:space="0" w:color="auto"/>
            <w:left w:val="none" w:sz="0" w:space="0" w:color="auto"/>
            <w:bottom w:val="none" w:sz="0" w:space="0" w:color="auto"/>
            <w:right w:val="none" w:sz="0" w:space="0" w:color="auto"/>
          </w:divBdr>
        </w:div>
        <w:div w:id="1196313601">
          <w:marLeft w:val="0"/>
          <w:marRight w:val="0"/>
          <w:marTop w:val="0"/>
          <w:marBottom w:val="0"/>
          <w:divBdr>
            <w:top w:val="none" w:sz="0" w:space="0" w:color="auto"/>
            <w:left w:val="none" w:sz="0" w:space="0" w:color="auto"/>
            <w:bottom w:val="none" w:sz="0" w:space="0" w:color="auto"/>
            <w:right w:val="none" w:sz="0" w:space="0" w:color="auto"/>
          </w:divBdr>
        </w:div>
        <w:div w:id="1201868174">
          <w:marLeft w:val="0"/>
          <w:marRight w:val="0"/>
          <w:marTop w:val="0"/>
          <w:marBottom w:val="0"/>
          <w:divBdr>
            <w:top w:val="none" w:sz="0" w:space="0" w:color="auto"/>
            <w:left w:val="none" w:sz="0" w:space="0" w:color="auto"/>
            <w:bottom w:val="none" w:sz="0" w:space="0" w:color="auto"/>
            <w:right w:val="none" w:sz="0" w:space="0" w:color="auto"/>
          </w:divBdr>
        </w:div>
        <w:div w:id="1226532542">
          <w:marLeft w:val="0"/>
          <w:marRight w:val="0"/>
          <w:marTop w:val="0"/>
          <w:marBottom w:val="0"/>
          <w:divBdr>
            <w:top w:val="none" w:sz="0" w:space="0" w:color="auto"/>
            <w:left w:val="none" w:sz="0" w:space="0" w:color="auto"/>
            <w:bottom w:val="none" w:sz="0" w:space="0" w:color="auto"/>
            <w:right w:val="none" w:sz="0" w:space="0" w:color="auto"/>
          </w:divBdr>
        </w:div>
        <w:div w:id="1246262932">
          <w:marLeft w:val="0"/>
          <w:marRight w:val="0"/>
          <w:marTop w:val="0"/>
          <w:marBottom w:val="0"/>
          <w:divBdr>
            <w:top w:val="none" w:sz="0" w:space="0" w:color="auto"/>
            <w:left w:val="none" w:sz="0" w:space="0" w:color="auto"/>
            <w:bottom w:val="none" w:sz="0" w:space="0" w:color="auto"/>
            <w:right w:val="none" w:sz="0" w:space="0" w:color="auto"/>
          </w:divBdr>
        </w:div>
        <w:div w:id="1283655970">
          <w:marLeft w:val="0"/>
          <w:marRight w:val="0"/>
          <w:marTop w:val="0"/>
          <w:marBottom w:val="0"/>
          <w:divBdr>
            <w:top w:val="none" w:sz="0" w:space="0" w:color="auto"/>
            <w:left w:val="none" w:sz="0" w:space="0" w:color="auto"/>
            <w:bottom w:val="none" w:sz="0" w:space="0" w:color="auto"/>
            <w:right w:val="none" w:sz="0" w:space="0" w:color="auto"/>
          </w:divBdr>
        </w:div>
        <w:div w:id="1297837181">
          <w:marLeft w:val="0"/>
          <w:marRight w:val="0"/>
          <w:marTop w:val="0"/>
          <w:marBottom w:val="0"/>
          <w:divBdr>
            <w:top w:val="none" w:sz="0" w:space="0" w:color="auto"/>
            <w:left w:val="none" w:sz="0" w:space="0" w:color="auto"/>
            <w:bottom w:val="none" w:sz="0" w:space="0" w:color="auto"/>
            <w:right w:val="none" w:sz="0" w:space="0" w:color="auto"/>
          </w:divBdr>
        </w:div>
        <w:div w:id="1303269566">
          <w:marLeft w:val="0"/>
          <w:marRight w:val="0"/>
          <w:marTop w:val="0"/>
          <w:marBottom w:val="0"/>
          <w:divBdr>
            <w:top w:val="none" w:sz="0" w:space="0" w:color="auto"/>
            <w:left w:val="none" w:sz="0" w:space="0" w:color="auto"/>
            <w:bottom w:val="none" w:sz="0" w:space="0" w:color="auto"/>
            <w:right w:val="none" w:sz="0" w:space="0" w:color="auto"/>
          </w:divBdr>
        </w:div>
        <w:div w:id="1347899707">
          <w:marLeft w:val="0"/>
          <w:marRight w:val="0"/>
          <w:marTop w:val="0"/>
          <w:marBottom w:val="0"/>
          <w:divBdr>
            <w:top w:val="none" w:sz="0" w:space="0" w:color="auto"/>
            <w:left w:val="none" w:sz="0" w:space="0" w:color="auto"/>
            <w:bottom w:val="none" w:sz="0" w:space="0" w:color="auto"/>
            <w:right w:val="none" w:sz="0" w:space="0" w:color="auto"/>
          </w:divBdr>
        </w:div>
        <w:div w:id="1350375040">
          <w:marLeft w:val="0"/>
          <w:marRight w:val="0"/>
          <w:marTop w:val="0"/>
          <w:marBottom w:val="0"/>
          <w:divBdr>
            <w:top w:val="none" w:sz="0" w:space="0" w:color="auto"/>
            <w:left w:val="none" w:sz="0" w:space="0" w:color="auto"/>
            <w:bottom w:val="none" w:sz="0" w:space="0" w:color="auto"/>
            <w:right w:val="none" w:sz="0" w:space="0" w:color="auto"/>
          </w:divBdr>
        </w:div>
        <w:div w:id="1356539852">
          <w:marLeft w:val="0"/>
          <w:marRight w:val="0"/>
          <w:marTop w:val="0"/>
          <w:marBottom w:val="0"/>
          <w:divBdr>
            <w:top w:val="none" w:sz="0" w:space="0" w:color="auto"/>
            <w:left w:val="none" w:sz="0" w:space="0" w:color="auto"/>
            <w:bottom w:val="none" w:sz="0" w:space="0" w:color="auto"/>
            <w:right w:val="none" w:sz="0" w:space="0" w:color="auto"/>
          </w:divBdr>
        </w:div>
        <w:div w:id="1379280140">
          <w:marLeft w:val="0"/>
          <w:marRight w:val="0"/>
          <w:marTop w:val="0"/>
          <w:marBottom w:val="0"/>
          <w:divBdr>
            <w:top w:val="none" w:sz="0" w:space="0" w:color="auto"/>
            <w:left w:val="none" w:sz="0" w:space="0" w:color="auto"/>
            <w:bottom w:val="none" w:sz="0" w:space="0" w:color="auto"/>
            <w:right w:val="none" w:sz="0" w:space="0" w:color="auto"/>
          </w:divBdr>
        </w:div>
        <w:div w:id="1389842876">
          <w:marLeft w:val="0"/>
          <w:marRight w:val="0"/>
          <w:marTop w:val="0"/>
          <w:marBottom w:val="0"/>
          <w:divBdr>
            <w:top w:val="none" w:sz="0" w:space="0" w:color="auto"/>
            <w:left w:val="none" w:sz="0" w:space="0" w:color="auto"/>
            <w:bottom w:val="none" w:sz="0" w:space="0" w:color="auto"/>
            <w:right w:val="none" w:sz="0" w:space="0" w:color="auto"/>
          </w:divBdr>
        </w:div>
        <w:div w:id="1400832663">
          <w:marLeft w:val="0"/>
          <w:marRight w:val="0"/>
          <w:marTop w:val="0"/>
          <w:marBottom w:val="0"/>
          <w:divBdr>
            <w:top w:val="none" w:sz="0" w:space="0" w:color="auto"/>
            <w:left w:val="none" w:sz="0" w:space="0" w:color="auto"/>
            <w:bottom w:val="none" w:sz="0" w:space="0" w:color="auto"/>
            <w:right w:val="none" w:sz="0" w:space="0" w:color="auto"/>
          </w:divBdr>
        </w:div>
        <w:div w:id="1464543701">
          <w:marLeft w:val="0"/>
          <w:marRight w:val="0"/>
          <w:marTop w:val="0"/>
          <w:marBottom w:val="0"/>
          <w:divBdr>
            <w:top w:val="none" w:sz="0" w:space="0" w:color="auto"/>
            <w:left w:val="none" w:sz="0" w:space="0" w:color="auto"/>
            <w:bottom w:val="none" w:sz="0" w:space="0" w:color="auto"/>
            <w:right w:val="none" w:sz="0" w:space="0" w:color="auto"/>
          </w:divBdr>
        </w:div>
        <w:div w:id="1469981000">
          <w:marLeft w:val="0"/>
          <w:marRight w:val="0"/>
          <w:marTop w:val="0"/>
          <w:marBottom w:val="0"/>
          <w:divBdr>
            <w:top w:val="none" w:sz="0" w:space="0" w:color="auto"/>
            <w:left w:val="none" w:sz="0" w:space="0" w:color="auto"/>
            <w:bottom w:val="none" w:sz="0" w:space="0" w:color="auto"/>
            <w:right w:val="none" w:sz="0" w:space="0" w:color="auto"/>
          </w:divBdr>
        </w:div>
        <w:div w:id="1478718469">
          <w:marLeft w:val="0"/>
          <w:marRight w:val="0"/>
          <w:marTop w:val="0"/>
          <w:marBottom w:val="0"/>
          <w:divBdr>
            <w:top w:val="none" w:sz="0" w:space="0" w:color="auto"/>
            <w:left w:val="none" w:sz="0" w:space="0" w:color="auto"/>
            <w:bottom w:val="none" w:sz="0" w:space="0" w:color="auto"/>
            <w:right w:val="none" w:sz="0" w:space="0" w:color="auto"/>
          </w:divBdr>
        </w:div>
        <w:div w:id="1479884858">
          <w:marLeft w:val="0"/>
          <w:marRight w:val="0"/>
          <w:marTop w:val="0"/>
          <w:marBottom w:val="0"/>
          <w:divBdr>
            <w:top w:val="none" w:sz="0" w:space="0" w:color="auto"/>
            <w:left w:val="none" w:sz="0" w:space="0" w:color="auto"/>
            <w:bottom w:val="none" w:sz="0" w:space="0" w:color="auto"/>
            <w:right w:val="none" w:sz="0" w:space="0" w:color="auto"/>
          </w:divBdr>
        </w:div>
        <w:div w:id="1482044565">
          <w:marLeft w:val="0"/>
          <w:marRight w:val="0"/>
          <w:marTop w:val="0"/>
          <w:marBottom w:val="0"/>
          <w:divBdr>
            <w:top w:val="none" w:sz="0" w:space="0" w:color="auto"/>
            <w:left w:val="none" w:sz="0" w:space="0" w:color="auto"/>
            <w:bottom w:val="none" w:sz="0" w:space="0" w:color="auto"/>
            <w:right w:val="none" w:sz="0" w:space="0" w:color="auto"/>
          </w:divBdr>
        </w:div>
        <w:div w:id="1496994132">
          <w:marLeft w:val="0"/>
          <w:marRight w:val="0"/>
          <w:marTop w:val="0"/>
          <w:marBottom w:val="0"/>
          <w:divBdr>
            <w:top w:val="none" w:sz="0" w:space="0" w:color="auto"/>
            <w:left w:val="none" w:sz="0" w:space="0" w:color="auto"/>
            <w:bottom w:val="none" w:sz="0" w:space="0" w:color="auto"/>
            <w:right w:val="none" w:sz="0" w:space="0" w:color="auto"/>
          </w:divBdr>
        </w:div>
        <w:div w:id="1503472634">
          <w:marLeft w:val="0"/>
          <w:marRight w:val="0"/>
          <w:marTop w:val="0"/>
          <w:marBottom w:val="0"/>
          <w:divBdr>
            <w:top w:val="none" w:sz="0" w:space="0" w:color="auto"/>
            <w:left w:val="none" w:sz="0" w:space="0" w:color="auto"/>
            <w:bottom w:val="none" w:sz="0" w:space="0" w:color="auto"/>
            <w:right w:val="none" w:sz="0" w:space="0" w:color="auto"/>
          </w:divBdr>
        </w:div>
        <w:div w:id="1514107265">
          <w:marLeft w:val="0"/>
          <w:marRight w:val="0"/>
          <w:marTop w:val="0"/>
          <w:marBottom w:val="0"/>
          <w:divBdr>
            <w:top w:val="none" w:sz="0" w:space="0" w:color="auto"/>
            <w:left w:val="none" w:sz="0" w:space="0" w:color="auto"/>
            <w:bottom w:val="none" w:sz="0" w:space="0" w:color="auto"/>
            <w:right w:val="none" w:sz="0" w:space="0" w:color="auto"/>
          </w:divBdr>
        </w:div>
        <w:div w:id="1545288440">
          <w:marLeft w:val="0"/>
          <w:marRight w:val="0"/>
          <w:marTop w:val="0"/>
          <w:marBottom w:val="0"/>
          <w:divBdr>
            <w:top w:val="none" w:sz="0" w:space="0" w:color="auto"/>
            <w:left w:val="none" w:sz="0" w:space="0" w:color="auto"/>
            <w:bottom w:val="none" w:sz="0" w:space="0" w:color="auto"/>
            <w:right w:val="none" w:sz="0" w:space="0" w:color="auto"/>
          </w:divBdr>
        </w:div>
        <w:div w:id="1580216525">
          <w:marLeft w:val="0"/>
          <w:marRight w:val="0"/>
          <w:marTop w:val="0"/>
          <w:marBottom w:val="0"/>
          <w:divBdr>
            <w:top w:val="none" w:sz="0" w:space="0" w:color="auto"/>
            <w:left w:val="none" w:sz="0" w:space="0" w:color="auto"/>
            <w:bottom w:val="none" w:sz="0" w:space="0" w:color="auto"/>
            <w:right w:val="none" w:sz="0" w:space="0" w:color="auto"/>
          </w:divBdr>
        </w:div>
        <w:div w:id="1583642408">
          <w:marLeft w:val="0"/>
          <w:marRight w:val="0"/>
          <w:marTop w:val="0"/>
          <w:marBottom w:val="0"/>
          <w:divBdr>
            <w:top w:val="none" w:sz="0" w:space="0" w:color="auto"/>
            <w:left w:val="none" w:sz="0" w:space="0" w:color="auto"/>
            <w:bottom w:val="none" w:sz="0" w:space="0" w:color="auto"/>
            <w:right w:val="none" w:sz="0" w:space="0" w:color="auto"/>
          </w:divBdr>
        </w:div>
        <w:div w:id="1607694569">
          <w:marLeft w:val="0"/>
          <w:marRight w:val="0"/>
          <w:marTop w:val="0"/>
          <w:marBottom w:val="0"/>
          <w:divBdr>
            <w:top w:val="none" w:sz="0" w:space="0" w:color="auto"/>
            <w:left w:val="none" w:sz="0" w:space="0" w:color="auto"/>
            <w:bottom w:val="none" w:sz="0" w:space="0" w:color="auto"/>
            <w:right w:val="none" w:sz="0" w:space="0" w:color="auto"/>
          </w:divBdr>
        </w:div>
        <w:div w:id="1642422077">
          <w:marLeft w:val="0"/>
          <w:marRight w:val="0"/>
          <w:marTop w:val="0"/>
          <w:marBottom w:val="0"/>
          <w:divBdr>
            <w:top w:val="none" w:sz="0" w:space="0" w:color="auto"/>
            <w:left w:val="none" w:sz="0" w:space="0" w:color="auto"/>
            <w:bottom w:val="none" w:sz="0" w:space="0" w:color="auto"/>
            <w:right w:val="none" w:sz="0" w:space="0" w:color="auto"/>
          </w:divBdr>
        </w:div>
        <w:div w:id="1656567092">
          <w:marLeft w:val="0"/>
          <w:marRight w:val="0"/>
          <w:marTop w:val="0"/>
          <w:marBottom w:val="0"/>
          <w:divBdr>
            <w:top w:val="none" w:sz="0" w:space="0" w:color="auto"/>
            <w:left w:val="none" w:sz="0" w:space="0" w:color="auto"/>
            <w:bottom w:val="none" w:sz="0" w:space="0" w:color="auto"/>
            <w:right w:val="none" w:sz="0" w:space="0" w:color="auto"/>
          </w:divBdr>
        </w:div>
        <w:div w:id="1687437599">
          <w:marLeft w:val="0"/>
          <w:marRight w:val="0"/>
          <w:marTop w:val="0"/>
          <w:marBottom w:val="0"/>
          <w:divBdr>
            <w:top w:val="none" w:sz="0" w:space="0" w:color="auto"/>
            <w:left w:val="none" w:sz="0" w:space="0" w:color="auto"/>
            <w:bottom w:val="none" w:sz="0" w:space="0" w:color="auto"/>
            <w:right w:val="none" w:sz="0" w:space="0" w:color="auto"/>
          </w:divBdr>
        </w:div>
        <w:div w:id="1746762380">
          <w:marLeft w:val="0"/>
          <w:marRight w:val="0"/>
          <w:marTop w:val="0"/>
          <w:marBottom w:val="0"/>
          <w:divBdr>
            <w:top w:val="none" w:sz="0" w:space="0" w:color="auto"/>
            <w:left w:val="none" w:sz="0" w:space="0" w:color="auto"/>
            <w:bottom w:val="none" w:sz="0" w:space="0" w:color="auto"/>
            <w:right w:val="none" w:sz="0" w:space="0" w:color="auto"/>
          </w:divBdr>
        </w:div>
        <w:div w:id="1759790238">
          <w:marLeft w:val="0"/>
          <w:marRight w:val="0"/>
          <w:marTop w:val="0"/>
          <w:marBottom w:val="0"/>
          <w:divBdr>
            <w:top w:val="none" w:sz="0" w:space="0" w:color="auto"/>
            <w:left w:val="none" w:sz="0" w:space="0" w:color="auto"/>
            <w:bottom w:val="none" w:sz="0" w:space="0" w:color="auto"/>
            <w:right w:val="none" w:sz="0" w:space="0" w:color="auto"/>
          </w:divBdr>
        </w:div>
        <w:div w:id="1829250077">
          <w:marLeft w:val="0"/>
          <w:marRight w:val="0"/>
          <w:marTop w:val="0"/>
          <w:marBottom w:val="0"/>
          <w:divBdr>
            <w:top w:val="none" w:sz="0" w:space="0" w:color="auto"/>
            <w:left w:val="none" w:sz="0" w:space="0" w:color="auto"/>
            <w:bottom w:val="none" w:sz="0" w:space="0" w:color="auto"/>
            <w:right w:val="none" w:sz="0" w:space="0" w:color="auto"/>
          </w:divBdr>
        </w:div>
        <w:div w:id="1851137332">
          <w:marLeft w:val="0"/>
          <w:marRight w:val="0"/>
          <w:marTop w:val="0"/>
          <w:marBottom w:val="0"/>
          <w:divBdr>
            <w:top w:val="none" w:sz="0" w:space="0" w:color="auto"/>
            <w:left w:val="none" w:sz="0" w:space="0" w:color="auto"/>
            <w:bottom w:val="none" w:sz="0" w:space="0" w:color="auto"/>
            <w:right w:val="none" w:sz="0" w:space="0" w:color="auto"/>
          </w:divBdr>
        </w:div>
        <w:div w:id="1892224805">
          <w:marLeft w:val="0"/>
          <w:marRight w:val="0"/>
          <w:marTop w:val="0"/>
          <w:marBottom w:val="0"/>
          <w:divBdr>
            <w:top w:val="none" w:sz="0" w:space="0" w:color="auto"/>
            <w:left w:val="none" w:sz="0" w:space="0" w:color="auto"/>
            <w:bottom w:val="none" w:sz="0" w:space="0" w:color="auto"/>
            <w:right w:val="none" w:sz="0" w:space="0" w:color="auto"/>
          </w:divBdr>
        </w:div>
        <w:div w:id="1920366795">
          <w:marLeft w:val="0"/>
          <w:marRight w:val="0"/>
          <w:marTop w:val="0"/>
          <w:marBottom w:val="0"/>
          <w:divBdr>
            <w:top w:val="none" w:sz="0" w:space="0" w:color="auto"/>
            <w:left w:val="none" w:sz="0" w:space="0" w:color="auto"/>
            <w:bottom w:val="none" w:sz="0" w:space="0" w:color="auto"/>
            <w:right w:val="none" w:sz="0" w:space="0" w:color="auto"/>
          </w:divBdr>
        </w:div>
        <w:div w:id="2020309385">
          <w:marLeft w:val="0"/>
          <w:marRight w:val="0"/>
          <w:marTop w:val="0"/>
          <w:marBottom w:val="0"/>
          <w:divBdr>
            <w:top w:val="none" w:sz="0" w:space="0" w:color="auto"/>
            <w:left w:val="none" w:sz="0" w:space="0" w:color="auto"/>
            <w:bottom w:val="none" w:sz="0" w:space="0" w:color="auto"/>
            <w:right w:val="none" w:sz="0" w:space="0" w:color="auto"/>
          </w:divBdr>
        </w:div>
        <w:div w:id="2029410611">
          <w:marLeft w:val="0"/>
          <w:marRight w:val="0"/>
          <w:marTop w:val="0"/>
          <w:marBottom w:val="0"/>
          <w:divBdr>
            <w:top w:val="none" w:sz="0" w:space="0" w:color="auto"/>
            <w:left w:val="none" w:sz="0" w:space="0" w:color="auto"/>
            <w:bottom w:val="none" w:sz="0" w:space="0" w:color="auto"/>
            <w:right w:val="none" w:sz="0" w:space="0" w:color="auto"/>
          </w:divBdr>
        </w:div>
        <w:div w:id="2036686281">
          <w:marLeft w:val="0"/>
          <w:marRight w:val="0"/>
          <w:marTop w:val="0"/>
          <w:marBottom w:val="0"/>
          <w:divBdr>
            <w:top w:val="none" w:sz="0" w:space="0" w:color="auto"/>
            <w:left w:val="none" w:sz="0" w:space="0" w:color="auto"/>
            <w:bottom w:val="none" w:sz="0" w:space="0" w:color="auto"/>
            <w:right w:val="none" w:sz="0" w:space="0" w:color="auto"/>
          </w:divBdr>
        </w:div>
        <w:div w:id="2038460570">
          <w:marLeft w:val="0"/>
          <w:marRight w:val="0"/>
          <w:marTop w:val="0"/>
          <w:marBottom w:val="0"/>
          <w:divBdr>
            <w:top w:val="none" w:sz="0" w:space="0" w:color="auto"/>
            <w:left w:val="none" w:sz="0" w:space="0" w:color="auto"/>
            <w:bottom w:val="none" w:sz="0" w:space="0" w:color="auto"/>
            <w:right w:val="none" w:sz="0" w:space="0" w:color="auto"/>
          </w:divBdr>
        </w:div>
        <w:div w:id="2049256285">
          <w:marLeft w:val="0"/>
          <w:marRight w:val="0"/>
          <w:marTop w:val="0"/>
          <w:marBottom w:val="0"/>
          <w:divBdr>
            <w:top w:val="none" w:sz="0" w:space="0" w:color="auto"/>
            <w:left w:val="none" w:sz="0" w:space="0" w:color="auto"/>
            <w:bottom w:val="none" w:sz="0" w:space="0" w:color="auto"/>
            <w:right w:val="none" w:sz="0" w:space="0" w:color="auto"/>
          </w:divBdr>
        </w:div>
        <w:div w:id="2075278543">
          <w:marLeft w:val="0"/>
          <w:marRight w:val="0"/>
          <w:marTop w:val="0"/>
          <w:marBottom w:val="0"/>
          <w:divBdr>
            <w:top w:val="none" w:sz="0" w:space="0" w:color="auto"/>
            <w:left w:val="none" w:sz="0" w:space="0" w:color="auto"/>
            <w:bottom w:val="none" w:sz="0" w:space="0" w:color="auto"/>
            <w:right w:val="none" w:sz="0" w:space="0" w:color="auto"/>
          </w:divBdr>
        </w:div>
        <w:div w:id="2139107105">
          <w:marLeft w:val="0"/>
          <w:marRight w:val="0"/>
          <w:marTop w:val="0"/>
          <w:marBottom w:val="0"/>
          <w:divBdr>
            <w:top w:val="none" w:sz="0" w:space="0" w:color="auto"/>
            <w:left w:val="none" w:sz="0" w:space="0" w:color="auto"/>
            <w:bottom w:val="none" w:sz="0" w:space="0" w:color="auto"/>
            <w:right w:val="none" w:sz="0" w:space="0" w:color="auto"/>
          </w:divBdr>
        </w:div>
        <w:div w:id="2146191554">
          <w:marLeft w:val="0"/>
          <w:marRight w:val="0"/>
          <w:marTop w:val="0"/>
          <w:marBottom w:val="0"/>
          <w:divBdr>
            <w:top w:val="none" w:sz="0" w:space="0" w:color="auto"/>
            <w:left w:val="none" w:sz="0" w:space="0" w:color="auto"/>
            <w:bottom w:val="none" w:sz="0" w:space="0" w:color="auto"/>
            <w:right w:val="none" w:sz="0" w:space="0" w:color="auto"/>
          </w:divBdr>
        </w:div>
      </w:divsChild>
    </w:div>
    <w:div w:id="1415979849">
      <w:bodyDiv w:val="1"/>
      <w:marLeft w:val="0"/>
      <w:marRight w:val="0"/>
      <w:marTop w:val="0"/>
      <w:marBottom w:val="0"/>
      <w:divBdr>
        <w:top w:val="none" w:sz="0" w:space="0" w:color="auto"/>
        <w:left w:val="none" w:sz="0" w:space="0" w:color="auto"/>
        <w:bottom w:val="none" w:sz="0" w:space="0" w:color="auto"/>
        <w:right w:val="none" w:sz="0" w:space="0" w:color="auto"/>
      </w:divBdr>
      <w:divsChild>
        <w:div w:id="102845574">
          <w:marLeft w:val="0"/>
          <w:marRight w:val="0"/>
          <w:marTop w:val="0"/>
          <w:marBottom w:val="0"/>
          <w:divBdr>
            <w:top w:val="none" w:sz="0" w:space="0" w:color="auto"/>
            <w:left w:val="none" w:sz="0" w:space="0" w:color="auto"/>
            <w:bottom w:val="none" w:sz="0" w:space="0" w:color="auto"/>
            <w:right w:val="none" w:sz="0" w:space="0" w:color="auto"/>
          </w:divBdr>
          <w:divsChild>
            <w:div w:id="1946379648">
              <w:marLeft w:val="0"/>
              <w:marRight w:val="0"/>
              <w:marTop w:val="0"/>
              <w:marBottom w:val="0"/>
              <w:divBdr>
                <w:top w:val="none" w:sz="0" w:space="0" w:color="auto"/>
                <w:left w:val="none" w:sz="0" w:space="0" w:color="auto"/>
                <w:bottom w:val="none" w:sz="0" w:space="0" w:color="auto"/>
                <w:right w:val="none" w:sz="0" w:space="0" w:color="auto"/>
              </w:divBdr>
              <w:divsChild>
                <w:div w:id="217790457">
                  <w:marLeft w:val="0"/>
                  <w:marRight w:val="0"/>
                  <w:marTop w:val="0"/>
                  <w:marBottom w:val="0"/>
                  <w:divBdr>
                    <w:top w:val="none" w:sz="0" w:space="0" w:color="auto"/>
                    <w:left w:val="none" w:sz="0" w:space="0" w:color="auto"/>
                    <w:bottom w:val="none" w:sz="0" w:space="0" w:color="auto"/>
                    <w:right w:val="none" w:sz="0" w:space="0" w:color="auto"/>
                  </w:divBdr>
                  <w:divsChild>
                    <w:div w:id="1783497448">
                      <w:marLeft w:val="0"/>
                      <w:marRight w:val="0"/>
                      <w:marTop w:val="0"/>
                      <w:marBottom w:val="0"/>
                      <w:divBdr>
                        <w:top w:val="none" w:sz="0" w:space="0" w:color="auto"/>
                        <w:left w:val="none" w:sz="0" w:space="0" w:color="auto"/>
                        <w:bottom w:val="none" w:sz="0" w:space="0" w:color="auto"/>
                        <w:right w:val="none" w:sz="0" w:space="0" w:color="auto"/>
                      </w:divBdr>
                      <w:divsChild>
                        <w:div w:id="1847597948">
                          <w:marLeft w:val="0"/>
                          <w:marRight w:val="0"/>
                          <w:marTop w:val="0"/>
                          <w:marBottom w:val="0"/>
                          <w:divBdr>
                            <w:top w:val="none" w:sz="0" w:space="0" w:color="auto"/>
                            <w:left w:val="none" w:sz="0" w:space="0" w:color="auto"/>
                            <w:bottom w:val="none" w:sz="0" w:space="0" w:color="auto"/>
                            <w:right w:val="none" w:sz="0" w:space="0" w:color="auto"/>
                          </w:divBdr>
                          <w:divsChild>
                            <w:div w:id="607935764">
                              <w:marLeft w:val="0"/>
                              <w:marRight w:val="0"/>
                              <w:marTop w:val="0"/>
                              <w:marBottom w:val="0"/>
                              <w:divBdr>
                                <w:top w:val="none" w:sz="0" w:space="0" w:color="auto"/>
                                <w:left w:val="none" w:sz="0" w:space="0" w:color="auto"/>
                                <w:bottom w:val="none" w:sz="0" w:space="0" w:color="auto"/>
                                <w:right w:val="none" w:sz="0" w:space="0" w:color="auto"/>
                              </w:divBdr>
                              <w:divsChild>
                                <w:div w:id="1824807937">
                                  <w:marLeft w:val="0"/>
                                  <w:marRight w:val="0"/>
                                  <w:marTop w:val="0"/>
                                  <w:marBottom w:val="0"/>
                                  <w:divBdr>
                                    <w:top w:val="none" w:sz="0" w:space="0" w:color="auto"/>
                                    <w:left w:val="none" w:sz="0" w:space="0" w:color="auto"/>
                                    <w:bottom w:val="none" w:sz="0" w:space="0" w:color="auto"/>
                                    <w:right w:val="none" w:sz="0" w:space="0" w:color="auto"/>
                                  </w:divBdr>
                                  <w:divsChild>
                                    <w:div w:id="460071634">
                                      <w:marLeft w:val="0"/>
                                      <w:marRight w:val="0"/>
                                      <w:marTop w:val="0"/>
                                      <w:marBottom w:val="0"/>
                                      <w:divBdr>
                                        <w:top w:val="none" w:sz="0" w:space="0" w:color="auto"/>
                                        <w:left w:val="none" w:sz="0" w:space="0" w:color="auto"/>
                                        <w:bottom w:val="none" w:sz="0" w:space="0" w:color="auto"/>
                                        <w:right w:val="none" w:sz="0" w:space="0" w:color="auto"/>
                                      </w:divBdr>
                                      <w:divsChild>
                                        <w:div w:id="1070494909">
                                          <w:marLeft w:val="0"/>
                                          <w:marRight w:val="0"/>
                                          <w:marTop w:val="0"/>
                                          <w:marBottom w:val="0"/>
                                          <w:divBdr>
                                            <w:top w:val="none" w:sz="0" w:space="0" w:color="auto"/>
                                            <w:left w:val="none" w:sz="0" w:space="0" w:color="auto"/>
                                            <w:bottom w:val="none" w:sz="0" w:space="0" w:color="auto"/>
                                            <w:right w:val="none" w:sz="0" w:space="0" w:color="auto"/>
                                          </w:divBdr>
                                          <w:divsChild>
                                            <w:div w:id="306669203">
                                              <w:marLeft w:val="0"/>
                                              <w:marRight w:val="0"/>
                                              <w:marTop w:val="0"/>
                                              <w:marBottom w:val="0"/>
                                              <w:divBdr>
                                                <w:top w:val="none" w:sz="0" w:space="0" w:color="auto"/>
                                                <w:left w:val="none" w:sz="0" w:space="0" w:color="auto"/>
                                                <w:bottom w:val="none" w:sz="0" w:space="0" w:color="auto"/>
                                                <w:right w:val="none" w:sz="0" w:space="0" w:color="auto"/>
                                              </w:divBdr>
                                              <w:divsChild>
                                                <w:div w:id="1568151104">
                                                  <w:marLeft w:val="0"/>
                                                  <w:marRight w:val="0"/>
                                                  <w:marTop w:val="0"/>
                                                  <w:marBottom w:val="0"/>
                                                  <w:divBdr>
                                                    <w:top w:val="none" w:sz="0" w:space="0" w:color="auto"/>
                                                    <w:left w:val="none" w:sz="0" w:space="0" w:color="auto"/>
                                                    <w:bottom w:val="none" w:sz="0" w:space="0" w:color="auto"/>
                                                    <w:right w:val="none" w:sz="0" w:space="0" w:color="auto"/>
                                                  </w:divBdr>
                                                  <w:divsChild>
                                                    <w:div w:id="803961380">
                                                      <w:marLeft w:val="0"/>
                                                      <w:marRight w:val="0"/>
                                                      <w:marTop w:val="0"/>
                                                      <w:marBottom w:val="0"/>
                                                      <w:divBdr>
                                                        <w:top w:val="none" w:sz="0" w:space="0" w:color="auto"/>
                                                        <w:left w:val="none" w:sz="0" w:space="0" w:color="auto"/>
                                                        <w:bottom w:val="none" w:sz="0" w:space="0" w:color="auto"/>
                                                        <w:right w:val="none" w:sz="0" w:space="0" w:color="auto"/>
                                                      </w:divBdr>
                                                      <w:divsChild>
                                                        <w:div w:id="615136061">
                                                          <w:marLeft w:val="0"/>
                                                          <w:marRight w:val="0"/>
                                                          <w:marTop w:val="0"/>
                                                          <w:marBottom w:val="0"/>
                                                          <w:divBdr>
                                                            <w:top w:val="none" w:sz="0" w:space="0" w:color="auto"/>
                                                            <w:left w:val="none" w:sz="0" w:space="0" w:color="auto"/>
                                                            <w:bottom w:val="none" w:sz="0" w:space="0" w:color="auto"/>
                                                            <w:right w:val="none" w:sz="0" w:space="0" w:color="auto"/>
                                                          </w:divBdr>
                                                          <w:divsChild>
                                                            <w:div w:id="1395540127">
                                                              <w:marLeft w:val="0"/>
                                                              <w:marRight w:val="0"/>
                                                              <w:marTop w:val="0"/>
                                                              <w:marBottom w:val="0"/>
                                                              <w:divBdr>
                                                                <w:top w:val="none" w:sz="0" w:space="0" w:color="auto"/>
                                                                <w:left w:val="none" w:sz="0" w:space="0" w:color="auto"/>
                                                                <w:bottom w:val="none" w:sz="0" w:space="0" w:color="auto"/>
                                                                <w:right w:val="none" w:sz="0" w:space="0" w:color="auto"/>
                                                              </w:divBdr>
                                                              <w:divsChild>
                                                                <w:div w:id="54471588">
                                                                  <w:marLeft w:val="0"/>
                                                                  <w:marRight w:val="0"/>
                                                                  <w:marTop w:val="0"/>
                                                                  <w:marBottom w:val="0"/>
                                                                  <w:divBdr>
                                                                    <w:top w:val="none" w:sz="0" w:space="0" w:color="auto"/>
                                                                    <w:left w:val="none" w:sz="0" w:space="0" w:color="auto"/>
                                                                    <w:bottom w:val="none" w:sz="0" w:space="0" w:color="auto"/>
                                                                    <w:right w:val="none" w:sz="0" w:space="0" w:color="auto"/>
                                                                  </w:divBdr>
                                                                </w:div>
                                                                <w:div w:id="95487015">
                                                                  <w:marLeft w:val="0"/>
                                                                  <w:marRight w:val="0"/>
                                                                  <w:marTop w:val="0"/>
                                                                  <w:marBottom w:val="0"/>
                                                                  <w:divBdr>
                                                                    <w:top w:val="none" w:sz="0" w:space="0" w:color="auto"/>
                                                                    <w:left w:val="none" w:sz="0" w:space="0" w:color="auto"/>
                                                                    <w:bottom w:val="none" w:sz="0" w:space="0" w:color="auto"/>
                                                                    <w:right w:val="none" w:sz="0" w:space="0" w:color="auto"/>
                                                                  </w:divBdr>
                                                                </w:div>
                                                                <w:div w:id="198979305">
                                                                  <w:marLeft w:val="0"/>
                                                                  <w:marRight w:val="0"/>
                                                                  <w:marTop w:val="0"/>
                                                                  <w:marBottom w:val="0"/>
                                                                  <w:divBdr>
                                                                    <w:top w:val="none" w:sz="0" w:space="0" w:color="auto"/>
                                                                    <w:left w:val="none" w:sz="0" w:space="0" w:color="auto"/>
                                                                    <w:bottom w:val="none" w:sz="0" w:space="0" w:color="auto"/>
                                                                    <w:right w:val="none" w:sz="0" w:space="0" w:color="auto"/>
                                                                  </w:divBdr>
                                                                </w:div>
                                                                <w:div w:id="411657584">
                                                                  <w:marLeft w:val="0"/>
                                                                  <w:marRight w:val="0"/>
                                                                  <w:marTop w:val="0"/>
                                                                  <w:marBottom w:val="0"/>
                                                                  <w:divBdr>
                                                                    <w:top w:val="none" w:sz="0" w:space="0" w:color="auto"/>
                                                                    <w:left w:val="none" w:sz="0" w:space="0" w:color="auto"/>
                                                                    <w:bottom w:val="none" w:sz="0" w:space="0" w:color="auto"/>
                                                                    <w:right w:val="none" w:sz="0" w:space="0" w:color="auto"/>
                                                                  </w:divBdr>
                                                                </w:div>
                                                                <w:div w:id="461118128">
                                                                  <w:marLeft w:val="0"/>
                                                                  <w:marRight w:val="0"/>
                                                                  <w:marTop w:val="0"/>
                                                                  <w:marBottom w:val="0"/>
                                                                  <w:divBdr>
                                                                    <w:top w:val="none" w:sz="0" w:space="0" w:color="auto"/>
                                                                    <w:left w:val="none" w:sz="0" w:space="0" w:color="auto"/>
                                                                    <w:bottom w:val="none" w:sz="0" w:space="0" w:color="auto"/>
                                                                    <w:right w:val="none" w:sz="0" w:space="0" w:color="auto"/>
                                                                  </w:divBdr>
                                                                </w:div>
                                                                <w:div w:id="778067318">
                                                                  <w:marLeft w:val="0"/>
                                                                  <w:marRight w:val="0"/>
                                                                  <w:marTop w:val="0"/>
                                                                  <w:marBottom w:val="0"/>
                                                                  <w:divBdr>
                                                                    <w:top w:val="none" w:sz="0" w:space="0" w:color="auto"/>
                                                                    <w:left w:val="none" w:sz="0" w:space="0" w:color="auto"/>
                                                                    <w:bottom w:val="none" w:sz="0" w:space="0" w:color="auto"/>
                                                                    <w:right w:val="none" w:sz="0" w:space="0" w:color="auto"/>
                                                                  </w:divBdr>
                                                                </w:div>
                                                                <w:div w:id="778334707">
                                                                  <w:marLeft w:val="0"/>
                                                                  <w:marRight w:val="0"/>
                                                                  <w:marTop w:val="0"/>
                                                                  <w:marBottom w:val="0"/>
                                                                  <w:divBdr>
                                                                    <w:top w:val="none" w:sz="0" w:space="0" w:color="auto"/>
                                                                    <w:left w:val="none" w:sz="0" w:space="0" w:color="auto"/>
                                                                    <w:bottom w:val="none" w:sz="0" w:space="0" w:color="auto"/>
                                                                    <w:right w:val="none" w:sz="0" w:space="0" w:color="auto"/>
                                                                  </w:divBdr>
                                                                </w:div>
                                                                <w:div w:id="1072656154">
                                                                  <w:marLeft w:val="0"/>
                                                                  <w:marRight w:val="0"/>
                                                                  <w:marTop w:val="0"/>
                                                                  <w:marBottom w:val="0"/>
                                                                  <w:divBdr>
                                                                    <w:top w:val="none" w:sz="0" w:space="0" w:color="auto"/>
                                                                    <w:left w:val="none" w:sz="0" w:space="0" w:color="auto"/>
                                                                    <w:bottom w:val="none" w:sz="0" w:space="0" w:color="auto"/>
                                                                    <w:right w:val="none" w:sz="0" w:space="0" w:color="auto"/>
                                                                  </w:divBdr>
                                                                </w:div>
                                                                <w:div w:id="1148014789">
                                                                  <w:marLeft w:val="0"/>
                                                                  <w:marRight w:val="0"/>
                                                                  <w:marTop w:val="0"/>
                                                                  <w:marBottom w:val="0"/>
                                                                  <w:divBdr>
                                                                    <w:top w:val="none" w:sz="0" w:space="0" w:color="auto"/>
                                                                    <w:left w:val="none" w:sz="0" w:space="0" w:color="auto"/>
                                                                    <w:bottom w:val="none" w:sz="0" w:space="0" w:color="auto"/>
                                                                    <w:right w:val="none" w:sz="0" w:space="0" w:color="auto"/>
                                                                  </w:divBdr>
                                                                </w:div>
                                                                <w:div w:id="1190798443">
                                                                  <w:marLeft w:val="0"/>
                                                                  <w:marRight w:val="0"/>
                                                                  <w:marTop w:val="0"/>
                                                                  <w:marBottom w:val="0"/>
                                                                  <w:divBdr>
                                                                    <w:top w:val="none" w:sz="0" w:space="0" w:color="auto"/>
                                                                    <w:left w:val="none" w:sz="0" w:space="0" w:color="auto"/>
                                                                    <w:bottom w:val="none" w:sz="0" w:space="0" w:color="auto"/>
                                                                    <w:right w:val="none" w:sz="0" w:space="0" w:color="auto"/>
                                                                  </w:divBdr>
                                                                </w:div>
                                                                <w:div w:id="1201430474">
                                                                  <w:marLeft w:val="0"/>
                                                                  <w:marRight w:val="0"/>
                                                                  <w:marTop w:val="0"/>
                                                                  <w:marBottom w:val="0"/>
                                                                  <w:divBdr>
                                                                    <w:top w:val="none" w:sz="0" w:space="0" w:color="auto"/>
                                                                    <w:left w:val="none" w:sz="0" w:space="0" w:color="auto"/>
                                                                    <w:bottom w:val="none" w:sz="0" w:space="0" w:color="auto"/>
                                                                    <w:right w:val="none" w:sz="0" w:space="0" w:color="auto"/>
                                                                  </w:divBdr>
                                                                </w:div>
                                                                <w:div w:id="1212688213">
                                                                  <w:marLeft w:val="0"/>
                                                                  <w:marRight w:val="0"/>
                                                                  <w:marTop w:val="0"/>
                                                                  <w:marBottom w:val="0"/>
                                                                  <w:divBdr>
                                                                    <w:top w:val="none" w:sz="0" w:space="0" w:color="auto"/>
                                                                    <w:left w:val="none" w:sz="0" w:space="0" w:color="auto"/>
                                                                    <w:bottom w:val="none" w:sz="0" w:space="0" w:color="auto"/>
                                                                    <w:right w:val="none" w:sz="0" w:space="0" w:color="auto"/>
                                                                  </w:divBdr>
                                                                </w:div>
                                                                <w:div w:id="1281647714">
                                                                  <w:marLeft w:val="0"/>
                                                                  <w:marRight w:val="0"/>
                                                                  <w:marTop w:val="0"/>
                                                                  <w:marBottom w:val="0"/>
                                                                  <w:divBdr>
                                                                    <w:top w:val="none" w:sz="0" w:space="0" w:color="auto"/>
                                                                    <w:left w:val="none" w:sz="0" w:space="0" w:color="auto"/>
                                                                    <w:bottom w:val="none" w:sz="0" w:space="0" w:color="auto"/>
                                                                    <w:right w:val="none" w:sz="0" w:space="0" w:color="auto"/>
                                                                  </w:divBdr>
                                                                </w:div>
                                                                <w:div w:id="1337800883">
                                                                  <w:marLeft w:val="0"/>
                                                                  <w:marRight w:val="0"/>
                                                                  <w:marTop w:val="0"/>
                                                                  <w:marBottom w:val="0"/>
                                                                  <w:divBdr>
                                                                    <w:top w:val="none" w:sz="0" w:space="0" w:color="auto"/>
                                                                    <w:left w:val="none" w:sz="0" w:space="0" w:color="auto"/>
                                                                    <w:bottom w:val="none" w:sz="0" w:space="0" w:color="auto"/>
                                                                    <w:right w:val="none" w:sz="0" w:space="0" w:color="auto"/>
                                                                  </w:divBdr>
                                                                </w:div>
                                                                <w:div w:id="1391919993">
                                                                  <w:marLeft w:val="0"/>
                                                                  <w:marRight w:val="0"/>
                                                                  <w:marTop w:val="0"/>
                                                                  <w:marBottom w:val="0"/>
                                                                  <w:divBdr>
                                                                    <w:top w:val="none" w:sz="0" w:space="0" w:color="auto"/>
                                                                    <w:left w:val="none" w:sz="0" w:space="0" w:color="auto"/>
                                                                    <w:bottom w:val="none" w:sz="0" w:space="0" w:color="auto"/>
                                                                    <w:right w:val="none" w:sz="0" w:space="0" w:color="auto"/>
                                                                  </w:divBdr>
                                                                </w:div>
                                                                <w:div w:id="1756970203">
                                                                  <w:marLeft w:val="0"/>
                                                                  <w:marRight w:val="0"/>
                                                                  <w:marTop w:val="0"/>
                                                                  <w:marBottom w:val="0"/>
                                                                  <w:divBdr>
                                                                    <w:top w:val="none" w:sz="0" w:space="0" w:color="auto"/>
                                                                    <w:left w:val="none" w:sz="0" w:space="0" w:color="auto"/>
                                                                    <w:bottom w:val="none" w:sz="0" w:space="0" w:color="auto"/>
                                                                    <w:right w:val="none" w:sz="0" w:space="0" w:color="auto"/>
                                                                  </w:divBdr>
                                                                </w:div>
                                                                <w:div w:id="1897279558">
                                                                  <w:marLeft w:val="0"/>
                                                                  <w:marRight w:val="0"/>
                                                                  <w:marTop w:val="0"/>
                                                                  <w:marBottom w:val="0"/>
                                                                  <w:divBdr>
                                                                    <w:top w:val="none" w:sz="0" w:space="0" w:color="auto"/>
                                                                    <w:left w:val="none" w:sz="0" w:space="0" w:color="auto"/>
                                                                    <w:bottom w:val="none" w:sz="0" w:space="0" w:color="auto"/>
                                                                    <w:right w:val="none" w:sz="0" w:space="0" w:color="auto"/>
                                                                  </w:divBdr>
                                                                </w:div>
                                                                <w:div w:id="203780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22683338">
      <w:marLeft w:val="0"/>
      <w:marRight w:val="0"/>
      <w:marTop w:val="0"/>
      <w:marBottom w:val="0"/>
      <w:divBdr>
        <w:top w:val="none" w:sz="0" w:space="0" w:color="auto"/>
        <w:left w:val="none" w:sz="0" w:space="0" w:color="auto"/>
        <w:bottom w:val="none" w:sz="0" w:space="0" w:color="auto"/>
        <w:right w:val="none" w:sz="0" w:space="0" w:color="auto"/>
      </w:divBdr>
      <w:divsChild>
        <w:div w:id="1422683381">
          <w:marLeft w:val="0"/>
          <w:marRight w:val="0"/>
          <w:marTop w:val="0"/>
          <w:marBottom w:val="0"/>
          <w:divBdr>
            <w:top w:val="none" w:sz="0" w:space="0" w:color="auto"/>
            <w:left w:val="none" w:sz="0" w:space="0" w:color="auto"/>
            <w:bottom w:val="none" w:sz="0" w:space="0" w:color="auto"/>
            <w:right w:val="none" w:sz="0" w:space="0" w:color="auto"/>
          </w:divBdr>
          <w:divsChild>
            <w:div w:id="1422683392">
              <w:marLeft w:val="0"/>
              <w:marRight w:val="0"/>
              <w:marTop w:val="0"/>
              <w:marBottom w:val="0"/>
              <w:divBdr>
                <w:top w:val="none" w:sz="0" w:space="0" w:color="auto"/>
                <w:left w:val="none" w:sz="0" w:space="0" w:color="auto"/>
                <w:bottom w:val="none" w:sz="0" w:space="0" w:color="auto"/>
                <w:right w:val="none" w:sz="0" w:space="0" w:color="auto"/>
              </w:divBdr>
              <w:divsChild>
                <w:div w:id="1422683347">
                  <w:marLeft w:val="0"/>
                  <w:marRight w:val="0"/>
                  <w:marTop w:val="0"/>
                  <w:marBottom w:val="0"/>
                  <w:divBdr>
                    <w:top w:val="none" w:sz="0" w:space="0" w:color="auto"/>
                    <w:left w:val="single" w:sz="4" w:space="0" w:color="CCCCCC"/>
                    <w:bottom w:val="none" w:sz="0" w:space="0" w:color="auto"/>
                    <w:right w:val="single" w:sz="2" w:space="0" w:color="CCCCCC"/>
                  </w:divBdr>
                  <w:divsChild>
                    <w:div w:id="1422683374">
                      <w:marLeft w:val="0"/>
                      <w:marRight w:val="0"/>
                      <w:marTop w:val="0"/>
                      <w:marBottom w:val="0"/>
                      <w:divBdr>
                        <w:top w:val="none" w:sz="0" w:space="0" w:color="auto"/>
                        <w:left w:val="none" w:sz="0" w:space="0" w:color="auto"/>
                        <w:bottom w:val="none" w:sz="0" w:space="0" w:color="auto"/>
                        <w:right w:val="none" w:sz="0" w:space="0" w:color="auto"/>
                      </w:divBdr>
                      <w:divsChild>
                        <w:div w:id="1422683359">
                          <w:marLeft w:val="0"/>
                          <w:marRight w:val="0"/>
                          <w:marTop w:val="0"/>
                          <w:marBottom w:val="0"/>
                          <w:divBdr>
                            <w:top w:val="none" w:sz="0" w:space="0" w:color="auto"/>
                            <w:left w:val="none" w:sz="0" w:space="0" w:color="auto"/>
                            <w:bottom w:val="none" w:sz="0" w:space="0" w:color="auto"/>
                            <w:right w:val="none" w:sz="0" w:space="0" w:color="auto"/>
                          </w:divBdr>
                          <w:divsChild>
                            <w:div w:id="142268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2683345">
      <w:marLeft w:val="0"/>
      <w:marRight w:val="0"/>
      <w:marTop w:val="0"/>
      <w:marBottom w:val="0"/>
      <w:divBdr>
        <w:top w:val="none" w:sz="0" w:space="0" w:color="auto"/>
        <w:left w:val="none" w:sz="0" w:space="0" w:color="auto"/>
        <w:bottom w:val="none" w:sz="0" w:space="0" w:color="auto"/>
        <w:right w:val="none" w:sz="0" w:space="0" w:color="auto"/>
      </w:divBdr>
      <w:divsChild>
        <w:div w:id="1422683350">
          <w:marLeft w:val="0"/>
          <w:marRight w:val="0"/>
          <w:marTop w:val="0"/>
          <w:marBottom w:val="0"/>
          <w:divBdr>
            <w:top w:val="none" w:sz="0" w:space="0" w:color="auto"/>
            <w:left w:val="none" w:sz="0" w:space="0" w:color="auto"/>
            <w:bottom w:val="none" w:sz="0" w:space="0" w:color="auto"/>
            <w:right w:val="none" w:sz="0" w:space="0" w:color="auto"/>
          </w:divBdr>
          <w:divsChild>
            <w:div w:id="1422683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683354">
      <w:marLeft w:val="0"/>
      <w:marRight w:val="0"/>
      <w:marTop w:val="0"/>
      <w:marBottom w:val="0"/>
      <w:divBdr>
        <w:top w:val="none" w:sz="0" w:space="0" w:color="auto"/>
        <w:left w:val="none" w:sz="0" w:space="0" w:color="auto"/>
        <w:bottom w:val="none" w:sz="0" w:space="0" w:color="auto"/>
        <w:right w:val="none" w:sz="0" w:space="0" w:color="auto"/>
      </w:divBdr>
      <w:divsChild>
        <w:div w:id="1422683342">
          <w:marLeft w:val="0"/>
          <w:marRight w:val="0"/>
          <w:marTop w:val="0"/>
          <w:marBottom w:val="0"/>
          <w:divBdr>
            <w:top w:val="none" w:sz="0" w:space="0" w:color="auto"/>
            <w:left w:val="none" w:sz="0" w:space="0" w:color="auto"/>
            <w:bottom w:val="none" w:sz="0" w:space="0" w:color="auto"/>
            <w:right w:val="none" w:sz="0" w:space="0" w:color="auto"/>
          </w:divBdr>
          <w:divsChild>
            <w:div w:id="1422683346">
              <w:marLeft w:val="0"/>
              <w:marRight w:val="0"/>
              <w:marTop w:val="0"/>
              <w:marBottom w:val="0"/>
              <w:divBdr>
                <w:top w:val="none" w:sz="0" w:space="0" w:color="auto"/>
                <w:left w:val="none" w:sz="0" w:space="0" w:color="auto"/>
                <w:bottom w:val="none" w:sz="0" w:space="0" w:color="auto"/>
                <w:right w:val="none" w:sz="0" w:space="0" w:color="auto"/>
              </w:divBdr>
              <w:divsChild>
                <w:div w:id="1422683361">
                  <w:marLeft w:val="0"/>
                  <w:marRight w:val="0"/>
                  <w:marTop w:val="0"/>
                  <w:marBottom w:val="0"/>
                  <w:divBdr>
                    <w:top w:val="none" w:sz="0" w:space="0" w:color="auto"/>
                    <w:left w:val="none" w:sz="0" w:space="0" w:color="auto"/>
                    <w:bottom w:val="none" w:sz="0" w:space="0" w:color="auto"/>
                    <w:right w:val="none" w:sz="0" w:space="0" w:color="auto"/>
                  </w:divBdr>
                  <w:divsChild>
                    <w:div w:id="1422683357">
                      <w:marLeft w:val="0"/>
                      <w:marRight w:val="120"/>
                      <w:marTop w:val="0"/>
                      <w:marBottom w:val="0"/>
                      <w:divBdr>
                        <w:top w:val="none" w:sz="0" w:space="0" w:color="auto"/>
                        <w:left w:val="none" w:sz="0" w:space="0" w:color="auto"/>
                        <w:bottom w:val="none" w:sz="0" w:space="0" w:color="auto"/>
                        <w:right w:val="none" w:sz="0" w:space="0" w:color="auto"/>
                      </w:divBdr>
                      <w:divsChild>
                        <w:div w:id="1422683395">
                          <w:marLeft w:val="0"/>
                          <w:marRight w:val="0"/>
                          <w:marTop w:val="0"/>
                          <w:marBottom w:val="0"/>
                          <w:divBdr>
                            <w:top w:val="none" w:sz="0" w:space="0" w:color="auto"/>
                            <w:left w:val="none" w:sz="0" w:space="0" w:color="auto"/>
                            <w:bottom w:val="none" w:sz="0" w:space="0" w:color="auto"/>
                            <w:right w:val="none" w:sz="0" w:space="0" w:color="auto"/>
                          </w:divBdr>
                          <w:divsChild>
                            <w:div w:id="1422683383">
                              <w:marLeft w:val="0"/>
                              <w:marRight w:val="0"/>
                              <w:marTop w:val="0"/>
                              <w:marBottom w:val="0"/>
                              <w:divBdr>
                                <w:top w:val="none" w:sz="0" w:space="0" w:color="auto"/>
                                <w:left w:val="none" w:sz="0" w:space="0" w:color="auto"/>
                                <w:bottom w:val="none" w:sz="0" w:space="0" w:color="auto"/>
                                <w:right w:val="none" w:sz="0" w:space="0" w:color="auto"/>
                              </w:divBdr>
                              <w:divsChild>
                                <w:div w:id="1422683343">
                                  <w:marLeft w:val="0"/>
                                  <w:marRight w:val="0"/>
                                  <w:marTop w:val="0"/>
                                  <w:marBottom w:val="36"/>
                                  <w:divBdr>
                                    <w:top w:val="none" w:sz="0" w:space="0" w:color="auto"/>
                                    <w:left w:val="none" w:sz="0" w:space="0" w:color="auto"/>
                                    <w:bottom w:val="none" w:sz="0" w:space="0" w:color="auto"/>
                                    <w:right w:val="none" w:sz="0" w:space="0" w:color="auto"/>
                                  </w:divBdr>
                                  <w:divsChild>
                                    <w:div w:id="1422683386">
                                      <w:marLeft w:val="0"/>
                                      <w:marRight w:val="0"/>
                                      <w:marTop w:val="0"/>
                                      <w:marBottom w:val="0"/>
                                      <w:divBdr>
                                        <w:top w:val="none" w:sz="0" w:space="0" w:color="auto"/>
                                        <w:left w:val="none" w:sz="0" w:space="0" w:color="auto"/>
                                        <w:bottom w:val="none" w:sz="0" w:space="0" w:color="auto"/>
                                        <w:right w:val="none" w:sz="0" w:space="0" w:color="auto"/>
                                      </w:divBdr>
                                      <w:divsChild>
                                        <w:div w:id="1422683372">
                                          <w:marLeft w:val="0"/>
                                          <w:marRight w:val="0"/>
                                          <w:marTop w:val="0"/>
                                          <w:marBottom w:val="0"/>
                                          <w:divBdr>
                                            <w:top w:val="none" w:sz="0" w:space="0" w:color="auto"/>
                                            <w:left w:val="none" w:sz="0" w:space="0" w:color="auto"/>
                                            <w:bottom w:val="none" w:sz="0" w:space="0" w:color="auto"/>
                                            <w:right w:val="none" w:sz="0" w:space="0" w:color="auto"/>
                                          </w:divBdr>
                                          <w:divsChild>
                                            <w:div w:id="1422683336">
                                              <w:marLeft w:val="0"/>
                                              <w:marRight w:val="0"/>
                                              <w:marTop w:val="0"/>
                                              <w:marBottom w:val="0"/>
                                              <w:divBdr>
                                                <w:top w:val="none" w:sz="0" w:space="0" w:color="auto"/>
                                                <w:left w:val="none" w:sz="0" w:space="0" w:color="auto"/>
                                                <w:bottom w:val="none" w:sz="0" w:space="0" w:color="auto"/>
                                                <w:right w:val="none" w:sz="0" w:space="0" w:color="auto"/>
                                              </w:divBdr>
                                              <w:divsChild>
                                                <w:div w:id="1422683401">
                                                  <w:marLeft w:val="0"/>
                                                  <w:marRight w:val="0"/>
                                                  <w:marTop w:val="0"/>
                                                  <w:marBottom w:val="0"/>
                                                  <w:divBdr>
                                                    <w:top w:val="none" w:sz="0" w:space="0" w:color="auto"/>
                                                    <w:left w:val="none" w:sz="0" w:space="0" w:color="auto"/>
                                                    <w:bottom w:val="none" w:sz="0" w:space="0" w:color="auto"/>
                                                    <w:right w:val="none" w:sz="0" w:space="0" w:color="auto"/>
                                                  </w:divBdr>
                                                  <w:divsChild>
                                                    <w:div w:id="1422683356">
                                                      <w:marLeft w:val="0"/>
                                                      <w:marRight w:val="0"/>
                                                      <w:marTop w:val="0"/>
                                                      <w:marBottom w:val="0"/>
                                                      <w:divBdr>
                                                        <w:top w:val="none" w:sz="0" w:space="0" w:color="auto"/>
                                                        <w:left w:val="none" w:sz="0" w:space="0" w:color="auto"/>
                                                        <w:bottom w:val="none" w:sz="0" w:space="0" w:color="auto"/>
                                                        <w:right w:val="none" w:sz="0" w:space="0" w:color="auto"/>
                                                      </w:divBdr>
                                                      <w:divsChild>
                                                        <w:div w:id="1422683339">
                                                          <w:marLeft w:val="0"/>
                                                          <w:marRight w:val="0"/>
                                                          <w:marTop w:val="0"/>
                                                          <w:marBottom w:val="120"/>
                                                          <w:divBdr>
                                                            <w:top w:val="none" w:sz="0" w:space="0" w:color="auto"/>
                                                            <w:left w:val="none" w:sz="0" w:space="0" w:color="auto"/>
                                                            <w:bottom w:val="single" w:sz="4" w:space="4" w:color="CCCCCC"/>
                                                            <w:right w:val="none" w:sz="0" w:space="0" w:color="auto"/>
                                                          </w:divBdr>
                                                        </w:div>
                                                        <w:div w:id="1422683340">
                                                          <w:marLeft w:val="0"/>
                                                          <w:marRight w:val="0"/>
                                                          <w:marTop w:val="0"/>
                                                          <w:marBottom w:val="0"/>
                                                          <w:divBdr>
                                                            <w:top w:val="none" w:sz="0" w:space="0" w:color="auto"/>
                                                            <w:left w:val="none" w:sz="0" w:space="0" w:color="auto"/>
                                                            <w:bottom w:val="none" w:sz="0" w:space="0" w:color="auto"/>
                                                            <w:right w:val="none" w:sz="0" w:space="0" w:color="auto"/>
                                                          </w:divBdr>
                                                          <w:divsChild>
                                                            <w:div w:id="142268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22683363">
      <w:marLeft w:val="0"/>
      <w:marRight w:val="0"/>
      <w:marTop w:val="0"/>
      <w:marBottom w:val="0"/>
      <w:divBdr>
        <w:top w:val="none" w:sz="0" w:space="0" w:color="auto"/>
        <w:left w:val="none" w:sz="0" w:space="0" w:color="auto"/>
        <w:bottom w:val="none" w:sz="0" w:space="0" w:color="auto"/>
        <w:right w:val="none" w:sz="0" w:space="0" w:color="auto"/>
      </w:divBdr>
      <w:divsChild>
        <w:div w:id="1422683397">
          <w:marLeft w:val="0"/>
          <w:marRight w:val="0"/>
          <w:marTop w:val="0"/>
          <w:marBottom w:val="0"/>
          <w:divBdr>
            <w:top w:val="none" w:sz="0" w:space="0" w:color="auto"/>
            <w:left w:val="none" w:sz="0" w:space="0" w:color="auto"/>
            <w:bottom w:val="none" w:sz="0" w:space="0" w:color="auto"/>
            <w:right w:val="none" w:sz="0" w:space="0" w:color="auto"/>
          </w:divBdr>
          <w:divsChild>
            <w:div w:id="142268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683368">
      <w:marLeft w:val="0"/>
      <w:marRight w:val="0"/>
      <w:marTop w:val="0"/>
      <w:marBottom w:val="0"/>
      <w:divBdr>
        <w:top w:val="none" w:sz="0" w:space="0" w:color="auto"/>
        <w:left w:val="none" w:sz="0" w:space="0" w:color="auto"/>
        <w:bottom w:val="none" w:sz="0" w:space="0" w:color="auto"/>
        <w:right w:val="none" w:sz="0" w:space="0" w:color="auto"/>
      </w:divBdr>
      <w:divsChild>
        <w:div w:id="1422683387">
          <w:marLeft w:val="0"/>
          <w:marRight w:val="0"/>
          <w:marTop w:val="0"/>
          <w:marBottom w:val="0"/>
          <w:divBdr>
            <w:top w:val="none" w:sz="0" w:space="0" w:color="auto"/>
            <w:left w:val="none" w:sz="0" w:space="0" w:color="auto"/>
            <w:bottom w:val="none" w:sz="0" w:space="0" w:color="auto"/>
            <w:right w:val="none" w:sz="0" w:space="0" w:color="auto"/>
          </w:divBdr>
          <w:divsChild>
            <w:div w:id="1422683393">
              <w:marLeft w:val="0"/>
              <w:marRight w:val="0"/>
              <w:marTop w:val="0"/>
              <w:marBottom w:val="0"/>
              <w:divBdr>
                <w:top w:val="none" w:sz="0" w:space="0" w:color="auto"/>
                <w:left w:val="none" w:sz="0" w:space="0" w:color="auto"/>
                <w:bottom w:val="none" w:sz="0" w:space="0" w:color="auto"/>
                <w:right w:val="none" w:sz="0" w:space="0" w:color="auto"/>
              </w:divBdr>
              <w:divsChild>
                <w:div w:id="1422683364">
                  <w:marLeft w:val="0"/>
                  <w:marRight w:val="0"/>
                  <w:marTop w:val="0"/>
                  <w:marBottom w:val="0"/>
                  <w:divBdr>
                    <w:top w:val="none" w:sz="0" w:space="0" w:color="auto"/>
                    <w:left w:val="none" w:sz="0" w:space="0" w:color="auto"/>
                    <w:bottom w:val="none" w:sz="0" w:space="0" w:color="auto"/>
                    <w:right w:val="none" w:sz="0" w:space="0" w:color="auto"/>
                  </w:divBdr>
                  <w:divsChild>
                    <w:div w:id="1422683337">
                      <w:marLeft w:val="0"/>
                      <w:marRight w:val="120"/>
                      <w:marTop w:val="0"/>
                      <w:marBottom w:val="0"/>
                      <w:divBdr>
                        <w:top w:val="none" w:sz="0" w:space="0" w:color="auto"/>
                        <w:left w:val="none" w:sz="0" w:space="0" w:color="auto"/>
                        <w:bottom w:val="none" w:sz="0" w:space="0" w:color="auto"/>
                        <w:right w:val="none" w:sz="0" w:space="0" w:color="auto"/>
                      </w:divBdr>
                      <w:divsChild>
                        <w:div w:id="1422683385">
                          <w:marLeft w:val="0"/>
                          <w:marRight w:val="0"/>
                          <w:marTop w:val="0"/>
                          <w:marBottom w:val="0"/>
                          <w:divBdr>
                            <w:top w:val="none" w:sz="0" w:space="0" w:color="auto"/>
                            <w:left w:val="none" w:sz="0" w:space="0" w:color="auto"/>
                            <w:bottom w:val="none" w:sz="0" w:space="0" w:color="auto"/>
                            <w:right w:val="none" w:sz="0" w:space="0" w:color="auto"/>
                          </w:divBdr>
                          <w:divsChild>
                            <w:div w:id="1422683366">
                              <w:marLeft w:val="0"/>
                              <w:marRight w:val="0"/>
                              <w:marTop w:val="0"/>
                              <w:marBottom w:val="0"/>
                              <w:divBdr>
                                <w:top w:val="none" w:sz="0" w:space="0" w:color="auto"/>
                                <w:left w:val="none" w:sz="0" w:space="0" w:color="auto"/>
                                <w:bottom w:val="none" w:sz="0" w:space="0" w:color="auto"/>
                                <w:right w:val="none" w:sz="0" w:space="0" w:color="auto"/>
                              </w:divBdr>
                              <w:divsChild>
                                <w:div w:id="1422683355">
                                  <w:marLeft w:val="0"/>
                                  <w:marRight w:val="0"/>
                                  <w:marTop w:val="0"/>
                                  <w:marBottom w:val="36"/>
                                  <w:divBdr>
                                    <w:top w:val="none" w:sz="0" w:space="0" w:color="auto"/>
                                    <w:left w:val="none" w:sz="0" w:space="0" w:color="auto"/>
                                    <w:bottom w:val="none" w:sz="0" w:space="0" w:color="auto"/>
                                    <w:right w:val="none" w:sz="0" w:space="0" w:color="auto"/>
                                  </w:divBdr>
                                  <w:divsChild>
                                    <w:div w:id="1422683396">
                                      <w:marLeft w:val="0"/>
                                      <w:marRight w:val="0"/>
                                      <w:marTop w:val="0"/>
                                      <w:marBottom w:val="0"/>
                                      <w:divBdr>
                                        <w:top w:val="none" w:sz="0" w:space="0" w:color="auto"/>
                                        <w:left w:val="none" w:sz="0" w:space="0" w:color="auto"/>
                                        <w:bottom w:val="none" w:sz="0" w:space="0" w:color="auto"/>
                                        <w:right w:val="none" w:sz="0" w:space="0" w:color="auto"/>
                                      </w:divBdr>
                                      <w:divsChild>
                                        <w:div w:id="1422683367">
                                          <w:marLeft w:val="0"/>
                                          <w:marRight w:val="0"/>
                                          <w:marTop w:val="0"/>
                                          <w:marBottom w:val="0"/>
                                          <w:divBdr>
                                            <w:top w:val="none" w:sz="0" w:space="0" w:color="auto"/>
                                            <w:left w:val="none" w:sz="0" w:space="0" w:color="auto"/>
                                            <w:bottom w:val="none" w:sz="0" w:space="0" w:color="auto"/>
                                            <w:right w:val="none" w:sz="0" w:space="0" w:color="auto"/>
                                          </w:divBdr>
                                          <w:divsChild>
                                            <w:div w:id="1422683375">
                                              <w:marLeft w:val="0"/>
                                              <w:marRight w:val="0"/>
                                              <w:marTop w:val="0"/>
                                              <w:marBottom w:val="0"/>
                                              <w:divBdr>
                                                <w:top w:val="none" w:sz="0" w:space="0" w:color="auto"/>
                                                <w:left w:val="none" w:sz="0" w:space="0" w:color="auto"/>
                                                <w:bottom w:val="none" w:sz="0" w:space="0" w:color="auto"/>
                                                <w:right w:val="none" w:sz="0" w:space="0" w:color="auto"/>
                                              </w:divBdr>
                                              <w:divsChild>
                                                <w:div w:id="1422683376">
                                                  <w:marLeft w:val="0"/>
                                                  <w:marRight w:val="0"/>
                                                  <w:marTop w:val="0"/>
                                                  <w:marBottom w:val="0"/>
                                                  <w:divBdr>
                                                    <w:top w:val="none" w:sz="0" w:space="0" w:color="auto"/>
                                                    <w:left w:val="none" w:sz="0" w:space="0" w:color="auto"/>
                                                    <w:bottom w:val="none" w:sz="0" w:space="0" w:color="auto"/>
                                                    <w:right w:val="none" w:sz="0" w:space="0" w:color="auto"/>
                                                  </w:divBdr>
                                                  <w:divsChild>
                                                    <w:div w:id="1422683389">
                                                      <w:marLeft w:val="0"/>
                                                      <w:marRight w:val="0"/>
                                                      <w:marTop w:val="0"/>
                                                      <w:marBottom w:val="0"/>
                                                      <w:divBdr>
                                                        <w:top w:val="none" w:sz="0" w:space="0" w:color="auto"/>
                                                        <w:left w:val="none" w:sz="0" w:space="0" w:color="auto"/>
                                                        <w:bottom w:val="none" w:sz="0" w:space="0" w:color="auto"/>
                                                        <w:right w:val="none" w:sz="0" w:space="0" w:color="auto"/>
                                                      </w:divBdr>
                                                      <w:divsChild>
                                                        <w:div w:id="1422683390">
                                                          <w:marLeft w:val="0"/>
                                                          <w:marRight w:val="0"/>
                                                          <w:marTop w:val="0"/>
                                                          <w:marBottom w:val="0"/>
                                                          <w:divBdr>
                                                            <w:top w:val="none" w:sz="0" w:space="0" w:color="auto"/>
                                                            <w:left w:val="none" w:sz="0" w:space="0" w:color="auto"/>
                                                            <w:bottom w:val="none" w:sz="0" w:space="0" w:color="auto"/>
                                                            <w:right w:val="none" w:sz="0" w:space="0" w:color="auto"/>
                                                          </w:divBdr>
                                                          <w:divsChild>
                                                            <w:div w:id="1422683400">
                                                              <w:marLeft w:val="0"/>
                                                              <w:marRight w:val="0"/>
                                                              <w:marTop w:val="0"/>
                                                              <w:marBottom w:val="0"/>
                                                              <w:divBdr>
                                                                <w:top w:val="none" w:sz="0" w:space="0" w:color="auto"/>
                                                                <w:left w:val="none" w:sz="0" w:space="0" w:color="auto"/>
                                                                <w:bottom w:val="none" w:sz="0" w:space="0" w:color="auto"/>
                                                                <w:right w:val="none" w:sz="0" w:space="0" w:color="auto"/>
                                                              </w:divBdr>
                                                            </w:div>
                                                          </w:divsChild>
                                                        </w:div>
                                                        <w:div w:id="1422683399">
                                                          <w:marLeft w:val="0"/>
                                                          <w:marRight w:val="0"/>
                                                          <w:marTop w:val="0"/>
                                                          <w:marBottom w:val="120"/>
                                                          <w:divBdr>
                                                            <w:top w:val="none" w:sz="0" w:space="0" w:color="auto"/>
                                                            <w:left w:val="none" w:sz="0" w:space="0" w:color="auto"/>
                                                            <w:bottom w:val="single" w:sz="4" w:space="4" w:color="CCCCCC"/>
                                                            <w:right w:val="none" w:sz="0" w:space="0" w:color="auto"/>
                                                          </w:divBdr>
                                                        </w:div>
                                                      </w:divsChild>
                                                    </w:div>
                                                  </w:divsChild>
                                                </w:div>
                                              </w:divsChild>
                                            </w:div>
                                          </w:divsChild>
                                        </w:div>
                                      </w:divsChild>
                                    </w:div>
                                  </w:divsChild>
                                </w:div>
                              </w:divsChild>
                            </w:div>
                          </w:divsChild>
                        </w:div>
                      </w:divsChild>
                    </w:div>
                  </w:divsChild>
                </w:div>
              </w:divsChild>
            </w:div>
          </w:divsChild>
        </w:div>
      </w:divsChild>
    </w:div>
    <w:div w:id="1422683371">
      <w:marLeft w:val="0"/>
      <w:marRight w:val="0"/>
      <w:marTop w:val="0"/>
      <w:marBottom w:val="0"/>
      <w:divBdr>
        <w:top w:val="none" w:sz="0" w:space="0" w:color="auto"/>
        <w:left w:val="none" w:sz="0" w:space="0" w:color="auto"/>
        <w:bottom w:val="none" w:sz="0" w:space="0" w:color="auto"/>
        <w:right w:val="none" w:sz="0" w:space="0" w:color="auto"/>
      </w:divBdr>
      <w:divsChild>
        <w:div w:id="1422683384">
          <w:marLeft w:val="0"/>
          <w:marRight w:val="0"/>
          <w:marTop w:val="0"/>
          <w:marBottom w:val="0"/>
          <w:divBdr>
            <w:top w:val="none" w:sz="0" w:space="0" w:color="auto"/>
            <w:left w:val="none" w:sz="0" w:space="0" w:color="auto"/>
            <w:bottom w:val="none" w:sz="0" w:space="0" w:color="auto"/>
            <w:right w:val="none" w:sz="0" w:space="0" w:color="auto"/>
          </w:divBdr>
          <w:divsChild>
            <w:div w:id="142268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683380">
      <w:marLeft w:val="0"/>
      <w:marRight w:val="0"/>
      <w:marTop w:val="0"/>
      <w:marBottom w:val="0"/>
      <w:divBdr>
        <w:top w:val="none" w:sz="0" w:space="0" w:color="auto"/>
        <w:left w:val="none" w:sz="0" w:space="0" w:color="auto"/>
        <w:bottom w:val="none" w:sz="0" w:space="0" w:color="auto"/>
        <w:right w:val="none" w:sz="0" w:space="0" w:color="auto"/>
      </w:divBdr>
      <w:divsChild>
        <w:div w:id="1422683369">
          <w:marLeft w:val="0"/>
          <w:marRight w:val="0"/>
          <w:marTop w:val="0"/>
          <w:marBottom w:val="0"/>
          <w:divBdr>
            <w:top w:val="none" w:sz="0" w:space="0" w:color="auto"/>
            <w:left w:val="none" w:sz="0" w:space="0" w:color="auto"/>
            <w:bottom w:val="none" w:sz="0" w:space="0" w:color="auto"/>
            <w:right w:val="none" w:sz="0" w:space="0" w:color="auto"/>
          </w:divBdr>
          <w:divsChild>
            <w:div w:id="1422683398">
              <w:marLeft w:val="0"/>
              <w:marRight w:val="0"/>
              <w:marTop w:val="0"/>
              <w:marBottom w:val="0"/>
              <w:divBdr>
                <w:top w:val="none" w:sz="0" w:space="0" w:color="auto"/>
                <w:left w:val="none" w:sz="0" w:space="0" w:color="auto"/>
                <w:bottom w:val="none" w:sz="0" w:space="0" w:color="auto"/>
                <w:right w:val="none" w:sz="0" w:space="0" w:color="auto"/>
              </w:divBdr>
              <w:divsChild>
                <w:div w:id="1422683348">
                  <w:marLeft w:val="0"/>
                  <w:marRight w:val="0"/>
                  <w:marTop w:val="0"/>
                  <w:marBottom w:val="0"/>
                  <w:divBdr>
                    <w:top w:val="none" w:sz="0" w:space="0" w:color="auto"/>
                    <w:left w:val="none" w:sz="0" w:space="0" w:color="auto"/>
                    <w:bottom w:val="none" w:sz="0" w:space="0" w:color="auto"/>
                    <w:right w:val="none" w:sz="0" w:space="0" w:color="auto"/>
                  </w:divBdr>
                </w:div>
                <w:div w:id="1422683379">
                  <w:marLeft w:val="0"/>
                  <w:marRight w:val="0"/>
                  <w:marTop w:val="0"/>
                  <w:marBottom w:val="0"/>
                  <w:divBdr>
                    <w:top w:val="none" w:sz="0" w:space="0" w:color="auto"/>
                    <w:left w:val="none" w:sz="0" w:space="0" w:color="auto"/>
                    <w:bottom w:val="none" w:sz="0" w:space="0" w:color="auto"/>
                    <w:right w:val="none" w:sz="0" w:space="0" w:color="auto"/>
                  </w:divBdr>
                  <w:divsChild>
                    <w:div w:id="142268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2683382">
      <w:marLeft w:val="0"/>
      <w:marRight w:val="0"/>
      <w:marTop w:val="0"/>
      <w:marBottom w:val="0"/>
      <w:divBdr>
        <w:top w:val="none" w:sz="0" w:space="0" w:color="auto"/>
        <w:left w:val="none" w:sz="0" w:space="0" w:color="auto"/>
        <w:bottom w:val="none" w:sz="0" w:space="0" w:color="auto"/>
        <w:right w:val="none" w:sz="0" w:space="0" w:color="auto"/>
      </w:divBdr>
      <w:divsChild>
        <w:div w:id="1422683377">
          <w:marLeft w:val="0"/>
          <w:marRight w:val="0"/>
          <w:marTop w:val="0"/>
          <w:marBottom w:val="0"/>
          <w:divBdr>
            <w:top w:val="none" w:sz="0" w:space="0" w:color="auto"/>
            <w:left w:val="none" w:sz="0" w:space="0" w:color="auto"/>
            <w:bottom w:val="none" w:sz="0" w:space="0" w:color="auto"/>
            <w:right w:val="none" w:sz="0" w:space="0" w:color="auto"/>
          </w:divBdr>
          <w:divsChild>
            <w:div w:id="142268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683388">
      <w:marLeft w:val="0"/>
      <w:marRight w:val="0"/>
      <w:marTop w:val="0"/>
      <w:marBottom w:val="0"/>
      <w:divBdr>
        <w:top w:val="none" w:sz="0" w:space="0" w:color="auto"/>
        <w:left w:val="none" w:sz="0" w:space="0" w:color="auto"/>
        <w:bottom w:val="none" w:sz="0" w:space="0" w:color="auto"/>
        <w:right w:val="none" w:sz="0" w:space="0" w:color="auto"/>
      </w:divBdr>
      <w:divsChild>
        <w:div w:id="1422683352">
          <w:marLeft w:val="0"/>
          <w:marRight w:val="0"/>
          <w:marTop w:val="0"/>
          <w:marBottom w:val="0"/>
          <w:divBdr>
            <w:top w:val="none" w:sz="0" w:space="0" w:color="auto"/>
            <w:left w:val="none" w:sz="0" w:space="0" w:color="auto"/>
            <w:bottom w:val="none" w:sz="0" w:space="0" w:color="auto"/>
            <w:right w:val="none" w:sz="0" w:space="0" w:color="auto"/>
          </w:divBdr>
          <w:divsChild>
            <w:div w:id="1422683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683394">
      <w:marLeft w:val="0"/>
      <w:marRight w:val="0"/>
      <w:marTop w:val="0"/>
      <w:marBottom w:val="0"/>
      <w:divBdr>
        <w:top w:val="none" w:sz="0" w:space="0" w:color="auto"/>
        <w:left w:val="none" w:sz="0" w:space="0" w:color="auto"/>
        <w:bottom w:val="none" w:sz="0" w:space="0" w:color="auto"/>
        <w:right w:val="none" w:sz="0" w:space="0" w:color="auto"/>
      </w:divBdr>
      <w:divsChild>
        <w:div w:id="1422683349">
          <w:marLeft w:val="0"/>
          <w:marRight w:val="0"/>
          <w:marTop w:val="0"/>
          <w:marBottom w:val="0"/>
          <w:divBdr>
            <w:top w:val="none" w:sz="0" w:space="0" w:color="auto"/>
            <w:left w:val="none" w:sz="0" w:space="0" w:color="auto"/>
            <w:bottom w:val="none" w:sz="0" w:space="0" w:color="auto"/>
            <w:right w:val="none" w:sz="0" w:space="0" w:color="auto"/>
          </w:divBdr>
          <w:divsChild>
            <w:div w:id="1422683362">
              <w:marLeft w:val="0"/>
              <w:marRight w:val="0"/>
              <w:marTop w:val="0"/>
              <w:marBottom w:val="0"/>
              <w:divBdr>
                <w:top w:val="none" w:sz="0" w:space="0" w:color="auto"/>
                <w:left w:val="none" w:sz="0" w:space="0" w:color="auto"/>
                <w:bottom w:val="none" w:sz="0" w:space="0" w:color="auto"/>
                <w:right w:val="none" w:sz="0" w:space="0" w:color="auto"/>
              </w:divBdr>
              <w:divsChild>
                <w:div w:id="1422683360">
                  <w:marLeft w:val="0"/>
                  <w:marRight w:val="0"/>
                  <w:marTop w:val="0"/>
                  <w:marBottom w:val="0"/>
                  <w:divBdr>
                    <w:top w:val="none" w:sz="0" w:space="0" w:color="auto"/>
                    <w:left w:val="none" w:sz="0" w:space="0" w:color="auto"/>
                    <w:bottom w:val="none" w:sz="0" w:space="0" w:color="auto"/>
                    <w:right w:val="none" w:sz="0" w:space="0" w:color="auto"/>
                  </w:divBdr>
                  <w:divsChild>
                    <w:div w:id="1422683353">
                      <w:marLeft w:val="0"/>
                      <w:marRight w:val="0"/>
                      <w:marTop w:val="0"/>
                      <w:marBottom w:val="0"/>
                      <w:divBdr>
                        <w:top w:val="none" w:sz="0" w:space="0" w:color="auto"/>
                        <w:left w:val="none" w:sz="0" w:space="0" w:color="auto"/>
                        <w:bottom w:val="none" w:sz="0" w:space="0" w:color="auto"/>
                        <w:right w:val="none" w:sz="0" w:space="0" w:color="auto"/>
                      </w:divBdr>
                      <w:divsChild>
                        <w:div w:id="1422683344">
                          <w:marLeft w:val="0"/>
                          <w:marRight w:val="0"/>
                          <w:marTop w:val="0"/>
                          <w:marBottom w:val="0"/>
                          <w:divBdr>
                            <w:top w:val="none" w:sz="0" w:space="0" w:color="auto"/>
                            <w:left w:val="none" w:sz="0" w:space="0" w:color="auto"/>
                            <w:bottom w:val="none" w:sz="0" w:space="0" w:color="auto"/>
                            <w:right w:val="none" w:sz="0" w:space="0" w:color="auto"/>
                          </w:divBdr>
                          <w:divsChild>
                            <w:div w:id="142268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3260487">
      <w:bodyDiv w:val="1"/>
      <w:marLeft w:val="0"/>
      <w:marRight w:val="0"/>
      <w:marTop w:val="0"/>
      <w:marBottom w:val="0"/>
      <w:divBdr>
        <w:top w:val="none" w:sz="0" w:space="0" w:color="auto"/>
        <w:left w:val="none" w:sz="0" w:space="0" w:color="auto"/>
        <w:bottom w:val="none" w:sz="0" w:space="0" w:color="auto"/>
        <w:right w:val="none" w:sz="0" w:space="0" w:color="auto"/>
      </w:divBdr>
    </w:div>
    <w:div w:id="1423339153">
      <w:bodyDiv w:val="1"/>
      <w:marLeft w:val="0"/>
      <w:marRight w:val="0"/>
      <w:marTop w:val="0"/>
      <w:marBottom w:val="0"/>
      <w:divBdr>
        <w:top w:val="none" w:sz="0" w:space="0" w:color="auto"/>
        <w:left w:val="none" w:sz="0" w:space="0" w:color="auto"/>
        <w:bottom w:val="none" w:sz="0" w:space="0" w:color="auto"/>
        <w:right w:val="none" w:sz="0" w:space="0" w:color="auto"/>
      </w:divBdr>
    </w:div>
    <w:div w:id="1429232186">
      <w:bodyDiv w:val="1"/>
      <w:marLeft w:val="0"/>
      <w:marRight w:val="0"/>
      <w:marTop w:val="0"/>
      <w:marBottom w:val="0"/>
      <w:divBdr>
        <w:top w:val="none" w:sz="0" w:space="0" w:color="auto"/>
        <w:left w:val="none" w:sz="0" w:space="0" w:color="auto"/>
        <w:bottom w:val="none" w:sz="0" w:space="0" w:color="auto"/>
        <w:right w:val="none" w:sz="0" w:space="0" w:color="auto"/>
      </w:divBdr>
      <w:divsChild>
        <w:div w:id="615213763">
          <w:marLeft w:val="0"/>
          <w:marRight w:val="0"/>
          <w:marTop w:val="0"/>
          <w:marBottom w:val="0"/>
          <w:divBdr>
            <w:top w:val="none" w:sz="0" w:space="0" w:color="auto"/>
            <w:left w:val="none" w:sz="0" w:space="0" w:color="auto"/>
            <w:bottom w:val="none" w:sz="0" w:space="0" w:color="auto"/>
            <w:right w:val="none" w:sz="0" w:space="0" w:color="auto"/>
          </w:divBdr>
        </w:div>
        <w:div w:id="711614320">
          <w:marLeft w:val="0"/>
          <w:marRight w:val="0"/>
          <w:marTop w:val="0"/>
          <w:marBottom w:val="0"/>
          <w:divBdr>
            <w:top w:val="none" w:sz="0" w:space="0" w:color="auto"/>
            <w:left w:val="none" w:sz="0" w:space="0" w:color="auto"/>
            <w:bottom w:val="none" w:sz="0" w:space="0" w:color="auto"/>
            <w:right w:val="none" w:sz="0" w:space="0" w:color="auto"/>
          </w:divBdr>
        </w:div>
        <w:div w:id="1457025196">
          <w:marLeft w:val="0"/>
          <w:marRight w:val="0"/>
          <w:marTop w:val="0"/>
          <w:marBottom w:val="0"/>
          <w:divBdr>
            <w:top w:val="none" w:sz="0" w:space="0" w:color="auto"/>
            <w:left w:val="none" w:sz="0" w:space="0" w:color="auto"/>
            <w:bottom w:val="none" w:sz="0" w:space="0" w:color="auto"/>
            <w:right w:val="none" w:sz="0" w:space="0" w:color="auto"/>
          </w:divBdr>
        </w:div>
        <w:div w:id="1604413479">
          <w:marLeft w:val="0"/>
          <w:marRight w:val="0"/>
          <w:marTop w:val="0"/>
          <w:marBottom w:val="0"/>
          <w:divBdr>
            <w:top w:val="none" w:sz="0" w:space="0" w:color="auto"/>
            <w:left w:val="none" w:sz="0" w:space="0" w:color="auto"/>
            <w:bottom w:val="none" w:sz="0" w:space="0" w:color="auto"/>
            <w:right w:val="none" w:sz="0" w:space="0" w:color="auto"/>
          </w:divBdr>
        </w:div>
      </w:divsChild>
    </w:div>
    <w:div w:id="1429622278">
      <w:bodyDiv w:val="1"/>
      <w:marLeft w:val="0"/>
      <w:marRight w:val="0"/>
      <w:marTop w:val="0"/>
      <w:marBottom w:val="0"/>
      <w:divBdr>
        <w:top w:val="none" w:sz="0" w:space="0" w:color="auto"/>
        <w:left w:val="none" w:sz="0" w:space="0" w:color="auto"/>
        <w:bottom w:val="none" w:sz="0" w:space="0" w:color="auto"/>
        <w:right w:val="none" w:sz="0" w:space="0" w:color="auto"/>
      </w:divBdr>
      <w:divsChild>
        <w:div w:id="199249502">
          <w:marLeft w:val="0"/>
          <w:marRight w:val="0"/>
          <w:marTop w:val="0"/>
          <w:marBottom w:val="0"/>
          <w:divBdr>
            <w:top w:val="none" w:sz="0" w:space="0" w:color="auto"/>
            <w:left w:val="none" w:sz="0" w:space="0" w:color="auto"/>
            <w:bottom w:val="none" w:sz="0" w:space="0" w:color="auto"/>
            <w:right w:val="none" w:sz="0" w:space="0" w:color="auto"/>
          </w:divBdr>
        </w:div>
        <w:div w:id="496265182">
          <w:marLeft w:val="0"/>
          <w:marRight w:val="0"/>
          <w:marTop w:val="0"/>
          <w:marBottom w:val="0"/>
          <w:divBdr>
            <w:top w:val="none" w:sz="0" w:space="0" w:color="auto"/>
            <w:left w:val="none" w:sz="0" w:space="0" w:color="auto"/>
            <w:bottom w:val="none" w:sz="0" w:space="0" w:color="auto"/>
            <w:right w:val="none" w:sz="0" w:space="0" w:color="auto"/>
          </w:divBdr>
        </w:div>
        <w:div w:id="662438111">
          <w:marLeft w:val="0"/>
          <w:marRight w:val="0"/>
          <w:marTop w:val="0"/>
          <w:marBottom w:val="0"/>
          <w:divBdr>
            <w:top w:val="none" w:sz="0" w:space="0" w:color="auto"/>
            <w:left w:val="none" w:sz="0" w:space="0" w:color="auto"/>
            <w:bottom w:val="none" w:sz="0" w:space="0" w:color="auto"/>
            <w:right w:val="none" w:sz="0" w:space="0" w:color="auto"/>
          </w:divBdr>
        </w:div>
        <w:div w:id="2055615189">
          <w:marLeft w:val="0"/>
          <w:marRight w:val="0"/>
          <w:marTop w:val="0"/>
          <w:marBottom w:val="0"/>
          <w:divBdr>
            <w:top w:val="none" w:sz="0" w:space="0" w:color="auto"/>
            <w:left w:val="none" w:sz="0" w:space="0" w:color="auto"/>
            <w:bottom w:val="none" w:sz="0" w:space="0" w:color="auto"/>
            <w:right w:val="none" w:sz="0" w:space="0" w:color="auto"/>
          </w:divBdr>
        </w:div>
        <w:div w:id="2087532538">
          <w:marLeft w:val="0"/>
          <w:marRight w:val="0"/>
          <w:marTop w:val="0"/>
          <w:marBottom w:val="0"/>
          <w:divBdr>
            <w:top w:val="none" w:sz="0" w:space="0" w:color="auto"/>
            <w:left w:val="none" w:sz="0" w:space="0" w:color="auto"/>
            <w:bottom w:val="none" w:sz="0" w:space="0" w:color="auto"/>
            <w:right w:val="none" w:sz="0" w:space="0" w:color="auto"/>
          </w:divBdr>
        </w:div>
      </w:divsChild>
    </w:div>
    <w:div w:id="1430078765">
      <w:bodyDiv w:val="1"/>
      <w:marLeft w:val="0"/>
      <w:marRight w:val="0"/>
      <w:marTop w:val="0"/>
      <w:marBottom w:val="0"/>
      <w:divBdr>
        <w:top w:val="none" w:sz="0" w:space="0" w:color="auto"/>
        <w:left w:val="none" w:sz="0" w:space="0" w:color="auto"/>
        <w:bottom w:val="none" w:sz="0" w:space="0" w:color="auto"/>
        <w:right w:val="none" w:sz="0" w:space="0" w:color="auto"/>
      </w:divBdr>
      <w:divsChild>
        <w:div w:id="676277046">
          <w:marLeft w:val="0"/>
          <w:marRight w:val="0"/>
          <w:marTop w:val="0"/>
          <w:marBottom w:val="0"/>
          <w:divBdr>
            <w:top w:val="none" w:sz="0" w:space="0" w:color="auto"/>
            <w:left w:val="none" w:sz="0" w:space="0" w:color="auto"/>
            <w:bottom w:val="none" w:sz="0" w:space="0" w:color="auto"/>
            <w:right w:val="none" w:sz="0" w:space="0" w:color="auto"/>
          </w:divBdr>
        </w:div>
        <w:div w:id="811749426">
          <w:marLeft w:val="0"/>
          <w:marRight w:val="0"/>
          <w:marTop w:val="0"/>
          <w:marBottom w:val="0"/>
          <w:divBdr>
            <w:top w:val="none" w:sz="0" w:space="0" w:color="auto"/>
            <w:left w:val="none" w:sz="0" w:space="0" w:color="auto"/>
            <w:bottom w:val="none" w:sz="0" w:space="0" w:color="auto"/>
            <w:right w:val="none" w:sz="0" w:space="0" w:color="auto"/>
          </w:divBdr>
        </w:div>
        <w:div w:id="1137262612">
          <w:marLeft w:val="0"/>
          <w:marRight w:val="0"/>
          <w:marTop w:val="0"/>
          <w:marBottom w:val="0"/>
          <w:divBdr>
            <w:top w:val="none" w:sz="0" w:space="0" w:color="auto"/>
            <w:left w:val="none" w:sz="0" w:space="0" w:color="auto"/>
            <w:bottom w:val="none" w:sz="0" w:space="0" w:color="auto"/>
            <w:right w:val="none" w:sz="0" w:space="0" w:color="auto"/>
          </w:divBdr>
        </w:div>
        <w:div w:id="1333726257">
          <w:marLeft w:val="0"/>
          <w:marRight w:val="0"/>
          <w:marTop w:val="0"/>
          <w:marBottom w:val="0"/>
          <w:divBdr>
            <w:top w:val="none" w:sz="0" w:space="0" w:color="auto"/>
            <w:left w:val="none" w:sz="0" w:space="0" w:color="auto"/>
            <w:bottom w:val="none" w:sz="0" w:space="0" w:color="auto"/>
            <w:right w:val="none" w:sz="0" w:space="0" w:color="auto"/>
          </w:divBdr>
        </w:div>
        <w:div w:id="1601330380">
          <w:marLeft w:val="0"/>
          <w:marRight w:val="0"/>
          <w:marTop w:val="0"/>
          <w:marBottom w:val="0"/>
          <w:divBdr>
            <w:top w:val="none" w:sz="0" w:space="0" w:color="auto"/>
            <w:left w:val="none" w:sz="0" w:space="0" w:color="auto"/>
            <w:bottom w:val="none" w:sz="0" w:space="0" w:color="auto"/>
            <w:right w:val="none" w:sz="0" w:space="0" w:color="auto"/>
          </w:divBdr>
        </w:div>
      </w:divsChild>
    </w:div>
    <w:div w:id="1438057728">
      <w:bodyDiv w:val="1"/>
      <w:marLeft w:val="0"/>
      <w:marRight w:val="0"/>
      <w:marTop w:val="0"/>
      <w:marBottom w:val="0"/>
      <w:divBdr>
        <w:top w:val="none" w:sz="0" w:space="0" w:color="auto"/>
        <w:left w:val="none" w:sz="0" w:space="0" w:color="auto"/>
        <w:bottom w:val="none" w:sz="0" w:space="0" w:color="auto"/>
        <w:right w:val="none" w:sz="0" w:space="0" w:color="auto"/>
      </w:divBdr>
    </w:div>
    <w:div w:id="1441490351">
      <w:bodyDiv w:val="1"/>
      <w:marLeft w:val="0"/>
      <w:marRight w:val="0"/>
      <w:marTop w:val="0"/>
      <w:marBottom w:val="0"/>
      <w:divBdr>
        <w:top w:val="none" w:sz="0" w:space="0" w:color="auto"/>
        <w:left w:val="none" w:sz="0" w:space="0" w:color="auto"/>
        <w:bottom w:val="none" w:sz="0" w:space="0" w:color="auto"/>
        <w:right w:val="none" w:sz="0" w:space="0" w:color="auto"/>
      </w:divBdr>
      <w:divsChild>
        <w:div w:id="242226095">
          <w:marLeft w:val="0"/>
          <w:marRight w:val="0"/>
          <w:marTop w:val="0"/>
          <w:marBottom w:val="0"/>
          <w:divBdr>
            <w:top w:val="none" w:sz="0" w:space="0" w:color="auto"/>
            <w:left w:val="none" w:sz="0" w:space="0" w:color="auto"/>
            <w:bottom w:val="none" w:sz="0" w:space="0" w:color="auto"/>
            <w:right w:val="none" w:sz="0" w:space="0" w:color="auto"/>
          </w:divBdr>
        </w:div>
        <w:div w:id="718163078">
          <w:marLeft w:val="0"/>
          <w:marRight w:val="0"/>
          <w:marTop w:val="0"/>
          <w:marBottom w:val="0"/>
          <w:divBdr>
            <w:top w:val="none" w:sz="0" w:space="0" w:color="auto"/>
            <w:left w:val="none" w:sz="0" w:space="0" w:color="auto"/>
            <w:bottom w:val="none" w:sz="0" w:space="0" w:color="auto"/>
            <w:right w:val="none" w:sz="0" w:space="0" w:color="auto"/>
          </w:divBdr>
        </w:div>
        <w:div w:id="988706346">
          <w:marLeft w:val="0"/>
          <w:marRight w:val="0"/>
          <w:marTop w:val="0"/>
          <w:marBottom w:val="0"/>
          <w:divBdr>
            <w:top w:val="none" w:sz="0" w:space="0" w:color="auto"/>
            <w:left w:val="none" w:sz="0" w:space="0" w:color="auto"/>
            <w:bottom w:val="none" w:sz="0" w:space="0" w:color="auto"/>
            <w:right w:val="none" w:sz="0" w:space="0" w:color="auto"/>
          </w:divBdr>
        </w:div>
        <w:div w:id="1431508014">
          <w:marLeft w:val="0"/>
          <w:marRight w:val="0"/>
          <w:marTop w:val="0"/>
          <w:marBottom w:val="0"/>
          <w:divBdr>
            <w:top w:val="none" w:sz="0" w:space="0" w:color="auto"/>
            <w:left w:val="none" w:sz="0" w:space="0" w:color="auto"/>
            <w:bottom w:val="none" w:sz="0" w:space="0" w:color="auto"/>
            <w:right w:val="none" w:sz="0" w:space="0" w:color="auto"/>
          </w:divBdr>
        </w:div>
        <w:div w:id="1718044850">
          <w:marLeft w:val="0"/>
          <w:marRight w:val="0"/>
          <w:marTop w:val="0"/>
          <w:marBottom w:val="0"/>
          <w:divBdr>
            <w:top w:val="none" w:sz="0" w:space="0" w:color="auto"/>
            <w:left w:val="none" w:sz="0" w:space="0" w:color="auto"/>
            <w:bottom w:val="none" w:sz="0" w:space="0" w:color="auto"/>
            <w:right w:val="none" w:sz="0" w:space="0" w:color="auto"/>
          </w:divBdr>
        </w:div>
        <w:div w:id="2082483660">
          <w:marLeft w:val="0"/>
          <w:marRight w:val="0"/>
          <w:marTop w:val="0"/>
          <w:marBottom w:val="0"/>
          <w:divBdr>
            <w:top w:val="none" w:sz="0" w:space="0" w:color="auto"/>
            <w:left w:val="none" w:sz="0" w:space="0" w:color="auto"/>
            <w:bottom w:val="none" w:sz="0" w:space="0" w:color="auto"/>
            <w:right w:val="none" w:sz="0" w:space="0" w:color="auto"/>
          </w:divBdr>
        </w:div>
      </w:divsChild>
    </w:div>
    <w:div w:id="1446195786">
      <w:bodyDiv w:val="1"/>
      <w:marLeft w:val="0"/>
      <w:marRight w:val="0"/>
      <w:marTop w:val="0"/>
      <w:marBottom w:val="0"/>
      <w:divBdr>
        <w:top w:val="none" w:sz="0" w:space="0" w:color="auto"/>
        <w:left w:val="none" w:sz="0" w:space="0" w:color="auto"/>
        <w:bottom w:val="none" w:sz="0" w:space="0" w:color="auto"/>
        <w:right w:val="none" w:sz="0" w:space="0" w:color="auto"/>
      </w:divBdr>
    </w:div>
    <w:div w:id="1449815024">
      <w:bodyDiv w:val="1"/>
      <w:marLeft w:val="0"/>
      <w:marRight w:val="0"/>
      <w:marTop w:val="0"/>
      <w:marBottom w:val="0"/>
      <w:divBdr>
        <w:top w:val="none" w:sz="0" w:space="0" w:color="auto"/>
        <w:left w:val="none" w:sz="0" w:space="0" w:color="auto"/>
        <w:bottom w:val="none" w:sz="0" w:space="0" w:color="auto"/>
        <w:right w:val="none" w:sz="0" w:space="0" w:color="auto"/>
      </w:divBdr>
      <w:divsChild>
        <w:div w:id="511802989">
          <w:marLeft w:val="0"/>
          <w:marRight w:val="0"/>
          <w:marTop w:val="0"/>
          <w:marBottom w:val="0"/>
          <w:divBdr>
            <w:top w:val="none" w:sz="0" w:space="0" w:color="auto"/>
            <w:left w:val="none" w:sz="0" w:space="0" w:color="auto"/>
            <w:bottom w:val="none" w:sz="0" w:space="0" w:color="auto"/>
            <w:right w:val="none" w:sz="0" w:space="0" w:color="auto"/>
          </w:divBdr>
        </w:div>
        <w:div w:id="706835697">
          <w:marLeft w:val="0"/>
          <w:marRight w:val="0"/>
          <w:marTop w:val="0"/>
          <w:marBottom w:val="0"/>
          <w:divBdr>
            <w:top w:val="none" w:sz="0" w:space="0" w:color="auto"/>
            <w:left w:val="none" w:sz="0" w:space="0" w:color="auto"/>
            <w:bottom w:val="none" w:sz="0" w:space="0" w:color="auto"/>
            <w:right w:val="none" w:sz="0" w:space="0" w:color="auto"/>
          </w:divBdr>
        </w:div>
        <w:div w:id="862329295">
          <w:marLeft w:val="0"/>
          <w:marRight w:val="0"/>
          <w:marTop w:val="0"/>
          <w:marBottom w:val="0"/>
          <w:divBdr>
            <w:top w:val="none" w:sz="0" w:space="0" w:color="auto"/>
            <w:left w:val="none" w:sz="0" w:space="0" w:color="auto"/>
            <w:bottom w:val="none" w:sz="0" w:space="0" w:color="auto"/>
            <w:right w:val="none" w:sz="0" w:space="0" w:color="auto"/>
          </w:divBdr>
        </w:div>
        <w:div w:id="1369642684">
          <w:marLeft w:val="0"/>
          <w:marRight w:val="0"/>
          <w:marTop w:val="0"/>
          <w:marBottom w:val="0"/>
          <w:divBdr>
            <w:top w:val="none" w:sz="0" w:space="0" w:color="auto"/>
            <w:left w:val="none" w:sz="0" w:space="0" w:color="auto"/>
            <w:bottom w:val="none" w:sz="0" w:space="0" w:color="auto"/>
            <w:right w:val="none" w:sz="0" w:space="0" w:color="auto"/>
          </w:divBdr>
        </w:div>
        <w:div w:id="2078820288">
          <w:marLeft w:val="0"/>
          <w:marRight w:val="0"/>
          <w:marTop w:val="0"/>
          <w:marBottom w:val="0"/>
          <w:divBdr>
            <w:top w:val="none" w:sz="0" w:space="0" w:color="auto"/>
            <w:left w:val="none" w:sz="0" w:space="0" w:color="auto"/>
            <w:bottom w:val="none" w:sz="0" w:space="0" w:color="auto"/>
            <w:right w:val="none" w:sz="0" w:space="0" w:color="auto"/>
          </w:divBdr>
        </w:div>
      </w:divsChild>
    </w:div>
    <w:div w:id="1455322026">
      <w:bodyDiv w:val="1"/>
      <w:marLeft w:val="0"/>
      <w:marRight w:val="0"/>
      <w:marTop w:val="0"/>
      <w:marBottom w:val="0"/>
      <w:divBdr>
        <w:top w:val="none" w:sz="0" w:space="0" w:color="auto"/>
        <w:left w:val="none" w:sz="0" w:space="0" w:color="auto"/>
        <w:bottom w:val="none" w:sz="0" w:space="0" w:color="auto"/>
        <w:right w:val="none" w:sz="0" w:space="0" w:color="auto"/>
      </w:divBdr>
      <w:divsChild>
        <w:div w:id="286160426">
          <w:marLeft w:val="0"/>
          <w:marRight w:val="0"/>
          <w:marTop w:val="0"/>
          <w:marBottom w:val="0"/>
          <w:divBdr>
            <w:top w:val="none" w:sz="0" w:space="0" w:color="auto"/>
            <w:left w:val="none" w:sz="0" w:space="0" w:color="auto"/>
            <w:bottom w:val="none" w:sz="0" w:space="0" w:color="auto"/>
            <w:right w:val="none" w:sz="0" w:space="0" w:color="auto"/>
          </w:divBdr>
          <w:divsChild>
            <w:div w:id="1810323839">
              <w:marLeft w:val="0"/>
              <w:marRight w:val="0"/>
              <w:marTop w:val="0"/>
              <w:marBottom w:val="0"/>
              <w:divBdr>
                <w:top w:val="none" w:sz="0" w:space="0" w:color="auto"/>
                <w:left w:val="none" w:sz="0" w:space="0" w:color="auto"/>
                <w:bottom w:val="none" w:sz="0" w:space="0" w:color="auto"/>
                <w:right w:val="none" w:sz="0" w:space="0" w:color="auto"/>
              </w:divBdr>
              <w:divsChild>
                <w:div w:id="12466">
                  <w:marLeft w:val="0"/>
                  <w:marRight w:val="0"/>
                  <w:marTop w:val="0"/>
                  <w:marBottom w:val="0"/>
                  <w:divBdr>
                    <w:top w:val="none" w:sz="0" w:space="0" w:color="auto"/>
                    <w:left w:val="none" w:sz="0" w:space="0" w:color="auto"/>
                    <w:bottom w:val="none" w:sz="0" w:space="0" w:color="auto"/>
                    <w:right w:val="none" w:sz="0" w:space="0" w:color="auto"/>
                  </w:divBdr>
                </w:div>
                <w:div w:id="15156341">
                  <w:marLeft w:val="0"/>
                  <w:marRight w:val="0"/>
                  <w:marTop w:val="0"/>
                  <w:marBottom w:val="0"/>
                  <w:divBdr>
                    <w:top w:val="none" w:sz="0" w:space="0" w:color="auto"/>
                    <w:left w:val="none" w:sz="0" w:space="0" w:color="auto"/>
                    <w:bottom w:val="none" w:sz="0" w:space="0" w:color="auto"/>
                    <w:right w:val="none" w:sz="0" w:space="0" w:color="auto"/>
                  </w:divBdr>
                </w:div>
                <w:div w:id="24016272">
                  <w:marLeft w:val="0"/>
                  <w:marRight w:val="0"/>
                  <w:marTop w:val="0"/>
                  <w:marBottom w:val="0"/>
                  <w:divBdr>
                    <w:top w:val="none" w:sz="0" w:space="0" w:color="auto"/>
                    <w:left w:val="none" w:sz="0" w:space="0" w:color="auto"/>
                    <w:bottom w:val="none" w:sz="0" w:space="0" w:color="auto"/>
                    <w:right w:val="none" w:sz="0" w:space="0" w:color="auto"/>
                  </w:divBdr>
                </w:div>
                <w:div w:id="30768072">
                  <w:marLeft w:val="0"/>
                  <w:marRight w:val="0"/>
                  <w:marTop w:val="0"/>
                  <w:marBottom w:val="0"/>
                  <w:divBdr>
                    <w:top w:val="none" w:sz="0" w:space="0" w:color="auto"/>
                    <w:left w:val="none" w:sz="0" w:space="0" w:color="auto"/>
                    <w:bottom w:val="none" w:sz="0" w:space="0" w:color="auto"/>
                    <w:right w:val="none" w:sz="0" w:space="0" w:color="auto"/>
                  </w:divBdr>
                </w:div>
                <w:div w:id="36438204">
                  <w:marLeft w:val="0"/>
                  <w:marRight w:val="0"/>
                  <w:marTop w:val="0"/>
                  <w:marBottom w:val="0"/>
                  <w:divBdr>
                    <w:top w:val="none" w:sz="0" w:space="0" w:color="auto"/>
                    <w:left w:val="none" w:sz="0" w:space="0" w:color="auto"/>
                    <w:bottom w:val="none" w:sz="0" w:space="0" w:color="auto"/>
                    <w:right w:val="none" w:sz="0" w:space="0" w:color="auto"/>
                  </w:divBdr>
                </w:div>
                <w:div w:id="36783709">
                  <w:marLeft w:val="0"/>
                  <w:marRight w:val="0"/>
                  <w:marTop w:val="0"/>
                  <w:marBottom w:val="0"/>
                  <w:divBdr>
                    <w:top w:val="none" w:sz="0" w:space="0" w:color="auto"/>
                    <w:left w:val="none" w:sz="0" w:space="0" w:color="auto"/>
                    <w:bottom w:val="none" w:sz="0" w:space="0" w:color="auto"/>
                    <w:right w:val="none" w:sz="0" w:space="0" w:color="auto"/>
                  </w:divBdr>
                </w:div>
                <w:div w:id="51538382">
                  <w:marLeft w:val="0"/>
                  <w:marRight w:val="0"/>
                  <w:marTop w:val="0"/>
                  <w:marBottom w:val="0"/>
                  <w:divBdr>
                    <w:top w:val="none" w:sz="0" w:space="0" w:color="auto"/>
                    <w:left w:val="none" w:sz="0" w:space="0" w:color="auto"/>
                    <w:bottom w:val="none" w:sz="0" w:space="0" w:color="auto"/>
                    <w:right w:val="none" w:sz="0" w:space="0" w:color="auto"/>
                  </w:divBdr>
                </w:div>
                <w:div w:id="53820186">
                  <w:marLeft w:val="0"/>
                  <w:marRight w:val="0"/>
                  <w:marTop w:val="0"/>
                  <w:marBottom w:val="0"/>
                  <w:divBdr>
                    <w:top w:val="none" w:sz="0" w:space="0" w:color="auto"/>
                    <w:left w:val="none" w:sz="0" w:space="0" w:color="auto"/>
                    <w:bottom w:val="none" w:sz="0" w:space="0" w:color="auto"/>
                    <w:right w:val="none" w:sz="0" w:space="0" w:color="auto"/>
                  </w:divBdr>
                </w:div>
                <w:div w:id="66928566">
                  <w:marLeft w:val="0"/>
                  <w:marRight w:val="0"/>
                  <w:marTop w:val="0"/>
                  <w:marBottom w:val="0"/>
                  <w:divBdr>
                    <w:top w:val="none" w:sz="0" w:space="0" w:color="auto"/>
                    <w:left w:val="none" w:sz="0" w:space="0" w:color="auto"/>
                    <w:bottom w:val="none" w:sz="0" w:space="0" w:color="auto"/>
                    <w:right w:val="none" w:sz="0" w:space="0" w:color="auto"/>
                  </w:divBdr>
                </w:div>
                <w:div w:id="70659482">
                  <w:marLeft w:val="0"/>
                  <w:marRight w:val="0"/>
                  <w:marTop w:val="0"/>
                  <w:marBottom w:val="0"/>
                  <w:divBdr>
                    <w:top w:val="none" w:sz="0" w:space="0" w:color="auto"/>
                    <w:left w:val="none" w:sz="0" w:space="0" w:color="auto"/>
                    <w:bottom w:val="none" w:sz="0" w:space="0" w:color="auto"/>
                    <w:right w:val="none" w:sz="0" w:space="0" w:color="auto"/>
                  </w:divBdr>
                </w:div>
                <w:div w:id="73165952">
                  <w:marLeft w:val="0"/>
                  <w:marRight w:val="0"/>
                  <w:marTop w:val="0"/>
                  <w:marBottom w:val="0"/>
                  <w:divBdr>
                    <w:top w:val="none" w:sz="0" w:space="0" w:color="auto"/>
                    <w:left w:val="none" w:sz="0" w:space="0" w:color="auto"/>
                    <w:bottom w:val="none" w:sz="0" w:space="0" w:color="auto"/>
                    <w:right w:val="none" w:sz="0" w:space="0" w:color="auto"/>
                  </w:divBdr>
                </w:div>
                <w:div w:id="80686555">
                  <w:marLeft w:val="0"/>
                  <w:marRight w:val="0"/>
                  <w:marTop w:val="0"/>
                  <w:marBottom w:val="0"/>
                  <w:divBdr>
                    <w:top w:val="none" w:sz="0" w:space="0" w:color="auto"/>
                    <w:left w:val="none" w:sz="0" w:space="0" w:color="auto"/>
                    <w:bottom w:val="none" w:sz="0" w:space="0" w:color="auto"/>
                    <w:right w:val="none" w:sz="0" w:space="0" w:color="auto"/>
                  </w:divBdr>
                </w:div>
                <w:div w:id="99494791">
                  <w:marLeft w:val="0"/>
                  <w:marRight w:val="0"/>
                  <w:marTop w:val="0"/>
                  <w:marBottom w:val="0"/>
                  <w:divBdr>
                    <w:top w:val="none" w:sz="0" w:space="0" w:color="auto"/>
                    <w:left w:val="none" w:sz="0" w:space="0" w:color="auto"/>
                    <w:bottom w:val="none" w:sz="0" w:space="0" w:color="auto"/>
                    <w:right w:val="none" w:sz="0" w:space="0" w:color="auto"/>
                  </w:divBdr>
                </w:div>
                <w:div w:id="115416994">
                  <w:marLeft w:val="0"/>
                  <w:marRight w:val="0"/>
                  <w:marTop w:val="0"/>
                  <w:marBottom w:val="0"/>
                  <w:divBdr>
                    <w:top w:val="none" w:sz="0" w:space="0" w:color="auto"/>
                    <w:left w:val="none" w:sz="0" w:space="0" w:color="auto"/>
                    <w:bottom w:val="none" w:sz="0" w:space="0" w:color="auto"/>
                    <w:right w:val="none" w:sz="0" w:space="0" w:color="auto"/>
                  </w:divBdr>
                </w:div>
                <w:div w:id="120271328">
                  <w:marLeft w:val="0"/>
                  <w:marRight w:val="0"/>
                  <w:marTop w:val="0"/>
                  <w:marBottom w:val="0"/>
                  <w:divBdr>
                    <w:top w:val="none" w:sz="0" w:space="0" w:color="auto"/>
                    <w:left w:val="none" w:sz="0" w:space="0" w:color="auto"/>
                    <w:bottom w:val="none" w:sz="0" w:space="0" w:color="auto"/>
                    <w:right w:val="none" w:sz="0" w:space="0" w:color="auto"/>
                  </w:divBdr>
                </w:div>
                <w:div w:id="148790149">
                  <w:marLeft w:val="0"/>
                  <w:marRight w:val="0"/>
                  <w:marTop w:val="0"/>
                  <w:marBottom w:val="0"/>
                  <w:divBdr>
                    <w:top w:val="none" w:sz="0" w:space="0" w:color="auto"/>
                    <w:left w:val="none" w:sz="0" w:space="0" w:color="auto"/>
                    <w:bottom w:val="none" w:sz="0" w:space="0" w:color="auto"/>
                    <w:right w:val="none" w:sz="0" w:space="0" w:color="auto"/>
                  </w:divBdr>
                </w:div>
                <w:div w:id="153372968">
                  <w:marLeft w:val="0"/>
                  <w:marRight w:val="0"/>
                  <w:marTop w:val="0"/>
                  <w:marBottom w:val="0"/>
                  <w:divBdr>
                    <w:top w:val="none" w:sz="0" w:space="0" w:color="auto"/>
                    <w:left w:val="none" w:sz="0" w:space="0" w:color="auto"/>
                    <w:bottom w:val="none" w:sz="0" w:space="0" w:color="auto"/>
                    <w:right w:val="none" w:sz="0" w:space="0" w:color="auto"/>
                  </w:divBdr>
                </w:div>
                <w:div w:id="178475542">
                  <w:marLeft w:val="0"/>
                  <w:marRight w:val="0"/>
                  <w:marTop w:val="0"/>
                  <w:marBottom w:val="0"/>
                  <w:divBdr>
                    <w:top w:val="none" w:sz="0" w:space="0" w:color="auto"/>
                    <w:left w:val="none" w:sz="0" w:space="0" w:color="auto"/>
                    <w:bottom w:val="none" w:sz="0" w:space="0" w:color="auto"/>
                    <w:right w:val="none" w:sz="0" w:space="0" w:color="auto"/>
                  </w:divBdr>
                </w:div>
                <w:div w:id="192773585">
                  <w:marLeft w:val="0"/>
                  <w:marRight w:val="0"/>
                  <w:marTop w:val="0"/>
                  <w:marBottom w:val="0"/>
                  <w:divBdr>
                    <w:top w:val="none" w:sz="0" w:space="0" w:color="auto"/>
                    <w:left w:val="none" w:sz="0" w:space="0" w:color="auto"/>
                    <w:bottom w:val="none" w:sz="0" w:space="0" w:color="auto"/>
                    <w:right w:val="none" w:sz="0" w:space="0" w:color="auto"/>
                  </w:divBdr>
                </w:div>
                <w:div w:id="213589899">
                  <w:marLeft w:val="0"/>
                  <w:marRight w:val="0"/>
                  <w:marTop w:val="0"/>
                  <w:marBottom w:val="0"/>
                  <w:divBdr>
                    <w:top w:val="none" w:sz="0" w:space="0" w:color="auto"/>
                    <w:left w:val="none" w:sz="0" w:space="0" w:color="auto"/>
                    <w:bottom w:val="none" w:sz="0" w:space="0" w:color="auto"/>
                    <w:right w:val="none" w:sz="0" w:space="0" w:color="auto"/>
                  </w:divBdr>
                </w:div>
                <w:div w:id="227307411">
                  <w:marLeft w:val="0"/>
                  <w:marRight w:val="0"/>
                  <w:marTop w:val="0"/>
                  <w:marBottom w:val="0"/>
                  <w:divBdr>
                    <w:top w:val="none" w:sz="0" w:space="0" w:color="auto"/>
                    <w:left w:val="none" w:sz="0" w:space="0" w:color="auto"/>
                    <w:bottom w:val="none" w:sz="0" w:space="0" w:color="auto"/>
                    <w:right w:val="none" w:sz="0" w:space="0" w:color="auto"/>
                  </w:divBdr>
                </w:div>
                <w:div w:id="239367642">
                  <w:marLeft w:val="0"/>
                  <w:marRight w:val="0"/>
                  <w:marTop w:val="0"/>
                  <w:marBottom w:val="0"/>
                  <w:divBdr>
                    <w:top w:val="none" w:sz="0" w:space="0" w:color="auto"/>
                    <w:left w:val="none" w:sz="0" w:space="0" w:color="auto"/>
                    <w:bottom w:val="none" w:sz="0" w:space="0" w:color="auto"/>
                    <w:right w:val="none" w:sz="0" w:space="0" w:color="auto"/>
                  </w:divBdr>
                </w:div>
                <w:div w:id="251014771">
                  <w:marLeft w:val="0"/>
                  <w:marRight w:val="0"/>
                  <w:marTop w:val="0"/>
                  <w:marBottom w:val="0"/>
                  <w:divBdr>
                    <w:top w:val="none" w:sz="0" w:space="0" w:color="auto"/>
                    <w:left w:val="none" w:sz="0" w:space="0" w:color="auto"/>
                    <w:bottom w:val="none" w:sz="0" w:space="0" w:color="auto"/>
                    <w:right w:val="none" w:sz="0" w:space="0" w:color="auto"/>
                  </w:divBdr>
                </w:div>
                <w:div w:id="258951602">
                  <w:marLeft w:val="0"/>
                  <w:marRight w:val="0"/>
                  <w:marTop w:val="0"/>
                  <w:marBottom w:val="0"/>
                  <w:divBdr>
                    <w:top w:val="none" w:sz="0" w:space="0" w:color="auto"/>
                    <w:left w:val="none" w:sz="0" w:space="0" w:color="auto"/>
                    <w:bottom w:val="none" w:sz="0" w:space="0" w:color="auto"/>
                    <w:right w:val="none" w:sz="0" w:space="0" w:color="auto"/>
                  </w:divBdr>
                </w:div>
                <w:div w:id="279185085">
                  <w:marLeft w:val="0"/>
                  <w:marRight w:val="0"/>
                  <w:marTop w:val="0"/>
                  <w:marBottom w:val="0"/>
                  <w:divBdr>
                    <w:top w:val="none" w:sz="0" w:space="0" w:color="auto"/>
                    <w:left w:val="none" w:sz="0" w:space="0" w:color="auto"/>
                    <w:bottom w:val="none" w:sz="0" w:space="0" w:color="auto"/>
                    <w:right w:val="none" w:sz="0" w:space="0" w:color="auto"/>
                  </w:divBdr>
                </w:div>
                <w:div w:id="281377777">
                  <w:marLeft w:val="0"/>
                  <w:marRight w:val="0"/>
                  <w:marTop w:val="0"/>
                  <w:marBottom w:val="0"/>
                  <w:divBdr>
                    <w:top w:val="none" w:sz="0" w:space="0" w:color="auto"/>
                    <w:left w:val="none" w:sz="0" w:space="0" w:color="auto"/>
                    <w:bottom w:val="none" w:sz="0" w:space="0" w:color="auto"/>
                    <w:right w:val="none" w:sz="0" w:space="0" w:color="auto"/>
                  </w:divBdr>
                </w:div>
                <w:div w:id="303697919">
                  <w:marLeft w:val="0"/>
                  <w:marRight w:val="0"/>
                  <w:marTop w:val="0"/>
                  <w:marBottom w:val="0"/>
                  <w:divBdr>
                    <w:top w:val="none" w:sz="0" w:space="0" w:color="auto"/>
                    <w:left w:val="none" w:sz="0" w:space="0" w:color="auto"/>
                    <w:bottom w:val="none" w:sz="0" w:space="0" w:color="auto"/>
                    <w:right w:val="none" w:sz="0" w:space="0" w:color="auto"/>
                  </w:divBdr>
                </w:div>
                <w:div w:id="324936083">
                  <w:marLeft w:val="0"/>
                  <w:marRight w:val="0"/>
                  <w:marTop w:val="0"/>
                  <w:marBottom w:val="0"/>
                  <w:divBdr>
                    <w:top w:val="none" w:sz="0" w:space="0" w:color="auto"/>
                    <w:left w:val="none" w:sz="0" w:space="0" w:color="auto"/>
                    <w:bottom w:val="none" w:sz="0" w:space="0" w:color="auto"/>
                    <w:right w:val="none" w:sz="0" w:space="0" w:color="auto"/>
                  </w:divBdr>
                </w:div>
                <w:div w:id="345597862">
                  <w:marLeft w:val="0"/>
                  <w:marRight w:val="0"/>
                  <w:marTop w:val="0"/>
                  <w:marBottom w:val="0"/>
                  <w:divBdr>
                    <w:top w:val="none" w:sz="0" w:space="0" w:color="auto"/>
                    <w:left w:val="none" w:sz="0" w:space="0" w:color="auto"/>
                    <w:bottom w:val="none" w:sz="0" w:space="0" w:color="auto"/>
                    <w:right w:val="none" w:sz="0" w:space="0" w:color="auto"/>
                  </w:divBdr>
                </w:div>
                <w:div w:id="358774148">
                  <w:marLeft w:val="0"/>
                  <w:marRight w:val="0"/>
                  <w:marTop w:val="0"/>
                  <w:marBottom w:val="0"/>
                  <w:divBdr>
                    <w:top w:val="none" w:sz="0" w:space="0" w:color="auto"/>
                    <w:left w:val="none" w:sz="0" w:space="0" w:color="auto"/>
                    <w:bottom w:val="none" w:sz="0" w:space="0" w:color="auto"/>
                    <w:right w:val="none" w:sz="0" w:space="0" w:color="auto"/>
                  </w:divBdr>
                </w:div>
                <w:div w:id="372193759">
                  <w:marLeft w:val="0"/>
                  <w:marRight w:val="0"/>
                  <w:marTop w:val="0"/>
                  <w:marBottom w:val="0"/>
                  <w:divBdr>
                    <w:top w:val="none" w:sz="0" w:space="0" w:color="auto"/>
                    <w:left w:val="none" w:sz="0" w:space="0" w:color="auto"/>
                    <w:bottom w:val="none" w:sz="0" w:space="0" w:color="auto"/>
                    <w:right w:val="none" w:sz="0" w:space="0" w:color="auto"/>
                  </w:divBdr>
                </w:div>
                <w:div w:id="401173691">
                  <w:marLeft w:val="0"/>
                  <w:marRight w:val="0"/>
                  <w:marTop w:val="0"/>
                  <w:marBottom w:val="0"/>
                  <w:divBdr>
                    <w:top w:val="none" w:sz="0" w:space="0" w:color="auto"/>
                    <w:left w:val="none" w:sz="0" w:space="0" w:color="auto"/>
                    <w:bottom w:val="none" w:sz="0" w:space="0" w:color="auto"/>
                    <w:right w:val="none" w:sz="0" w:space="0" w:color="auto"/>
                  </w:divBdr>
                </w:div>
                <w:div w:id="403916448">
                  <w:marLeft w:val="0"/>
                  <w:marRight w:val="0"/>
                  <w:marTop w:val="0"/>
                  <w:marBottom w:val="0"/>
                  <w:divBdr>
                    <w:top w:val="none" w:sz="0" w:space="0" w:color="auto"/>
                    <w:left w:val="none" w:sz="0" w:space="0" w:color="auto"/>
                    <w:bottom w:val="none" w:sz="0" w:space="0" w:color="auto"/>
                    <w:right w:val="none" w:sz="0" w:space="0" w:color="auto"/>
                  </w:divBdr>
                </w:div>
                <w:div w:id="429861385">
                  <w:marLeft w:val="0"/>
                  <w:marRight w:val="0"/>
                  <w:marTop w:val="0"/>
                  <w:marBottom w:val="0"/>
                  <w:divBdr>
                    <w:top w:val="none" w:sz="0" w:space="0" w:color="auto"/>
                    <w:left w:val="none" w:sz="0" w:space="0" w:color="auto"/>
                    <w:bottom w:val="none" w:sz="0" w:space="0" w:color="auto"/>
                    <w:right w:val="none" w:sz="0" w:space="0" w:color="auto"/>
                  </w:divBdr>
                </w:div>
                <w:div w:id="435446244">
                  <w:marLeft w:val="0"/>
                  <w:marRight w:val="0"/>
                  <w:marTop w:val="0"/>
                  <w:marBottom w:val="0"/>
                  <w:divBdr>
                    <w:top w:val="none" w:sz="0" w:space="0" w:color="auto"/>
                    <w:left w:val="none" w:sz="0" w:space="0" w:color="auto"/>
                    <w:bottom w:val="none" w:sz="0" w:space="0" w:color="auto"/>
                    <w:right w:val="none" w:sz="0" w:space="0" w:color="auto"/>
                  </w:divBdr>
                </w:div>
                <w:div w:id="453409971">
                  <w:marLeft w:val="0"/>
                  <w:marRight w:val="0"/>
                  <w:marTop w:val="0"/>
                  <w:marBottom w:val="0"/>
                  <w:divBdr>
                    <w:top w:val="none" w:sz="0" w:space="0" w:color="auto"/>
                    <w:left w:val="none" w:sz="0" w:space="0" w:color="auto"/>
                    <w:bottom w:val="none" w:sz="0" w:space="0" w:color="auto"/>
                    <w:right w:val="none" w:sz="0" w:space="0" w:color="auto"/>
                  </w:divBdr>
                </w:div>
                <w:div w:id="458959743">
                  <w:marLeft w:val="0"/>
                  <w:marRight w:val="0"/>
                  <w:marTop w:val="0"/>
                  <w:marBottom w:val="0"/>
                  <w:divBdr>
                    <w:top w:val="none" w:sz="0" w:space="0" w:color="auto"/>
                    <w:left w:val="none" w:sz="0" w:space="0" w:color="auto"/>
                    <w:bottom w:val="none" w:sz="0" w:space="0" w:color="auto"/>
                    <w:right w:val="none" w:sz="0" w:space="0" w:color="auto"/>
                  </w:divBdr>
                </w:div>
                <w:div w:id="468982158">
                  <w:marLeft w:val="0"/>
                  <w:marRight w:val="0"/>
                  <w:marTop w:val="0"/>
                  <w:marBottom w:val="0"/>
                  <w:divBdr>
                    <w:top w:val="none" w:sz="0" w:space="0" w:color="auto"/>
                    <w:left w:val="none" w:sz="0" w:space="0" w:color="auto"/>
                    <w:bottom w:val="none" w:sz="0" w:space="0" w:color="auto"/>
                    <w:right w:val="none" w:sz="0" w:space="0" w:color="auto"/>
                  </w:divBdr>
                </w:div>
                <w:div w:id="495803937">
                  <w:marLeft w:val="0"/>
                  <w:marRight w:val="0"/>
                  <w:marTop w:val="0"/>
                  <w:marBottom w:val="0"/>
                  <w:divBdr>
                    <w:top w:val="none" w:sz="0" w:space="0" w:color="auto"/>
                    <w:left w:val="none" w:sz="0" w:space="0" w:color="auto"/>
                    <w:bottom w:val="none" w:sz="0" w:space="0" w:color="auto"/>
                    <w:right w:val="none" w:sz="0" w:space="0" w:color="auto"/>
                  </w:divBdr>
                </w:div>
                <w:div w:id="503323720">
                  <w:marLeft w:val="0"/>
                  <w:marRight w:val="0"/>
                  <w:marTop w:val="0"/>
                  <w:marBottom w:val="0"/>
                  <w:divBdr>
                    <w:top w:val="none" w:sz="0" w:space="0" w:color="auto"/>
                    <w:left w:val="none" w:sz="0" w:space="0" w:color="auto"/>
                    <w:bottom w:val="none" w:sz="0" w:space="0" w:color="auto"/>
                    <w:right w:val="none" w:sz="0" w:space="0" w:color="auto"/>
                  </w:divBdr>
                </w:div>
                <w:div w:id="524707881">
                  <w:marLeft w:val="0"/>
                  <w:marRight w:val="0"/>
                  <w:marTop w:val="0"/>
                  <w:marBottom w:val="0"/>
                  <w:divBdr>
                    <w:top w:val="none" w:sz="0" w:space="0" w:color="auto"/>
                    <w:left w:val="none" w:sz="0" w:space="0" w:color="auto"/>
                    <w:bottom w:val="none" w:sz="0" w:space="0" w:color="auto"/>
                    <w:right w:val="none" w:sz="0" w:space="0" w:color="auto"/>
                  </w:divBdr>
                </w:div>
                <w:div w:id="571085373">
                  <w:marLeft w:val="0"/>
                  <w:marRight w:val="0"/>
                  <w:marTop w:val="0"/>
                  <w:marBottom w:val="0"/>
                  <w:divBdr>
                    <w:top w:val="none" w:sz="0" w:space="0" w:color="auto"/>
                    <w:left w:val="none" w:sz="0" w:space="0" w:color="auto"/>
                    <w:bottom w:val="none" w:sz="0" w:space="0" w:color="auto"/>
                    <w:right w:val="none" w:sz="0" w:space="0" w:color="auto"/>
                  </w:divBdr>
                </w:div>
                <w:div w:id="575167821">
                  <w:marLeft w:val="0"/>
                  <w:marRight w:val="0"/>
                  <w:marTop w:val="0"/>
                  <w:marBottom w:val="0"/>
                  <w:divBdr>
                    <w:top w:val="none" w:sz="0" w:space="0" w:color="auto"/>
                    <w:left w:val="none" w:sz="0" w:space="0" w:color="auto"/>
                    <w:bottom w:val="none" w:sz="0" w:space="0" w:color="auto"/>
                    <w:right w:val="none" w:sz="0" w:space="0" w:color="auto"/>
                  </w:divBdr>
                </w:div>
                <w:div w:id="580988984">
                  <w:marLeft w:val="0"/>
                  <w:marRight w:val="0"/>
                  <w:marTop w:val="0"/>
                  <w:marBottom w:val="0"/>
                  <w:divBdr>
                    <w:top w:val="none" w:sz="0" w:space="0" w:color="auto"/>
                    <w:left w:val="none" w:sz="0" w:space="0" w:color="auto"/>
                    <w:bottom w:val="none" w:sz="0" w:space="0" w:color="auto"/>
                    <w:right w:val="none" w:sz="0" w:space="0" w:color="auto"/>
                  </w:divBdr>
                </w:div>
                <w:div w:id="581182817">
                  <w:marLeft w:val="0"/>
                  <w:marRight w:val="0"/>
                  <w:marTop w:val="0"/>
                  <w:marBottom w:val="0"/>
                  <w:divBdr>
                    <w:top w:val="none" w:sz="0" w:space="0" w:color="auto"/>
                    <w:left w:val="none" w:sz="0" w:space="0" w:color="auto"/>
                    <w:bottom w:val="none" w:sz="0" w:space="0" w:color="auto"/>
                    <w:right w:val="none" w:sz="0" w:space="0" w:color="auto"/>
                  </w:divBdr>
                </w:div>
                <w:div w:id="606157367">
                  <w:marLeft w:val="0"/>
                  <w:marRight w:val="0"/>
                  <w:marTop w:val="0"/>
                  <w:marBottom w:val="0"/>
                  <w:divBdr>
                    <w:top w:val="none" w:sz="0" w:space="0" w:color="auto"/>
                    <w:left w:val="none" w:sz="0" w:space="0" w:color="auto"/>
                    <w:bottom w:val="none" w:sz="0" w:space="0" w:color="auto"/>
                    <w:right w:val="none" w:sz="0" w:space="0" w:color="auto"/>
                  </w:divBdr>
                </w:div>
                <w:div w:id="610667843">
                  <w:marLeft w:val="0"/>
                  <w:marRight w:val="0"/>
                  <w:marTop w:val="0"/>
                  <w:marBottom w:val="0"/>
                  <w:divBdr>
                    <w:top w:val="none" w:sz="0" w:space="0" w:color="auto"/>
                    <w:left w:val="none" w:sz="0" w:space="0" w:color="auto"/>
                    <w:bottom w:val="none" w:sz="0" w:space="0" w:color="auto"/>
                    <w:right w:val="none" w:sz="0" w:space="0" w:color="auto"/>
                  </w:divBdr>
                </w:div>
                <w:div w:id="638000563">
                  <w:marLeft w:val="0"/>
                  <w:marRight w:val="0"/>
                  <w:marTop w:val="0"/>
                  <w:marBottom w:val="0"/>
                  <w:divBdr>
                    <w:top w:val="none" w:sz="0" w:space="0" w:color="auto"/>
                    <w:left w:val="none" w:sz="0" w:space="0" w:color="auto"/>
                    <w:bottom w:val="none" w:sz="0" w:space="0" w:color="auto"/>
                    <w:right w:val="none" w:sz="0" w:space="0" w:color="auto"/>
                  </w:divBdr>
                </w:div>
                <w:div w:id="640812107">
                  <w:marLeft w:val="0"/>
                  <w:marRight w:val="0"/>
                  <w:marTop w:val="0"/>
                  <w:marBottom w:val="0"/>
                  <w:divBdr>
                    <w:top w:val="none" w:sz="0" w:space="0" w:color="auto"/>
                    <w:left w:val="none" w:sz="0" w:space="0" w:color="auto"/>
                    <w:bottom w:val="none" w:sz="0" w:space="0" w:color="auto"/>
                    <w:right w:val="none" w:sz="0" w:space="0" w:color="auto"/>
                  </w:divBdr>
                </w:div>
                <w:div w:id="670765436">
                  <w:marLeft w:val="0"/>
                  <w:marRight w:val="0"/>
                  <w:marTop w:val="0"/>
                  <w:marBottom w:val="0"/>
                  <w:divBdr>
                    <w:top w:val="none" w:sz="0" w:space="0" w:color="auto"/>
                    <w:left w:val="none" w:sz="0" w:space="0" w:color="auto"/>
                    <w:bottom w:val="none" w:sz="0" w:space="0" w:color="auto"/>
                    <w:right w:val="none" w:sz="0" w:space="0" w:color="auto"/>
                  </w:divBdr>
                </w:div>
                <w:div w:id="671181212">
                  <w:marLeft w:val="0"/>
                  <w:marRight w:val="0"/>
                  <w:marTop w:val="0"/>
                  <w:marBottom w:val="0"/>
                  <w:divBdr>
                    <w:top w:val="none" w:sz="0" w:space="0" w:color="auto"/>
                    <w:left w:val="none" w:sz="0" w:space="0" w:color="auto"/>
                    <w:bottom w:val="none" w:sz="0" w:space="0" w:color="auto"/>
                    <w:right w:val="none" w:sz="0" w:space="0" w:color="auto"/>
                  </w:divBdr>
                </w:div>
                <w:div w:id="711733836">
                  <w:marLeft w:val="0"/>
                  <w:marRight w:val="0"/>
                  <w:marTop w:val="0"/>
                  <w:marBottom w:val="0"/>
                  <w:divBdr>
                    <w:top w:val="none" w:sz="0" w:space="0" w:color="auto"/>
                    <w:left w:val="none" w:sz="0" w:space="0" w:color="auto"/>
                    <w:bottom w:val="none" w:sz="0" w:space="0" w:color="auto"/>
                    <w:right w:val="none" w:sz="0" w:space="0" w:color="auto"/>
                  </w:divBdr>
                </w:div>
                <w:div w:id="746148561">
                  <w:marLeft w:val="0"/>
                  <w:marRight w:val="0"/>
                  <w:marTop w:val="0"/>
                  <w:marBottom w:val="0"/>
                  <w:divBdr>
                    <w:top w:val="none" w:sz="0" w:space="0" w:color="auto"/>
                    <w:left w:val="none" w:sz="0" w:space="0" w:color="auto"/>
                    <w:bottom w:val="none" w:sz="0" w:space="0" w:color="auto"/>
                    <w:right w:val="none" w:sz="0" w:space="0" w:color="auto"/>
                  </w:divBdr>
                </w:div>
                <w:div w:id="748429404">
                  <w:marLeft w:val="0"/>
                  <w:marRight w:val="0"/>
                  <w:marTop w:val="0"/>
                  <w:marBottom w:val="0"/>
                  <w:divBdr>
                    <w:top w:val="none" w:sz="0" w:space="0" w:color="auto"/>
                    <w:left w:val="none" w:sz="0" w:space="0" w:color="auto"/>
                    <w:bottom w:val="none" w:sz="0" w:space="0" w:color="auto"/>
                    <w:right w:val="none" w:sz="0" w:space="0" w:color="auto"/>
                  </w:divBdr>
                </w:div>
                <w:div w:id="754134673">
                  <w:marLeft w:val="0"/>
                  <w:marRight w:val="0"/>
                  <w:marTop w:val="0"/>
                  <w:marBottom w:val="0"/>
                  <w:divBdr>
                    <w:top w:val="none" w:sz="0" w:space="0" w:color="auto"/>
                    <w:left w:val="none" w:sz="0" w:space="0" w:color="auto"/>
                    <w:bottom w:val="none" w:sz="0" w:space="0" w:color="auto"/>
                    <w:right w:val="none" w:sz="0" w:space="0" w:color="auto"/>
                  </w:divBdr>
                </w:div>
                <w:div w:id="768890255">
                  <w:marLeft w:val="0"/>
                  <w:marRight w:val="0"/>
                  <w:marTop w:val="0"/>
                  <w:marBottom w:val="0"/>
                  <w:divBdr>
                    <w:top w:val="none" w:sz="0" w:space="0" w:color="auto"/>
                    <w:left w:val="none" w:sz="0" w:space="0" w:color="auto"/>
                    <w:bottom w:val="none" w:sz="0" w:space="0" w:color="auto"/>
                    <w:right w:val="none" w:sz="0" w:space="0" w:color="auto"/>
                  </w:divBdr>
                </w:div>
                <w:div w:id="793327553">
                  <w:marLeft w:val="0"/>
                  <w:marRight w:val="0"/>
                  <w:marTop w:val="0"/>
                  <w:marBottom w:val="0"/>
                  <w:divBdr>
                    <w:top w:val="none" w:sz="0" w:space="0" w:color="auto"/>
                    <w:left w:val="none" w:sz="0" w:space="0" w:color="auto"/>
                    <w:bottom w:val="none" w:sz="0" w:space="0" w:color="auto"/>
                    <w:right w:val="none" w:sz="0" w:space="0" w:color="auto"/>
                  </w:divBdr>
                </w:div>
                <w:div w:id="821508285">
                  <w:marLeft w:val="0"/>
                  <w:marRight w:val="0"/>
                  <w:marTop w:val="0"/>
                  <w:marBottom w:val="0"/>
                  <w:divBdr>
                    <w:top w:val="none" w:sz="0" w:space="0" w:color="auto"/>
                    <w:left w:val="none" w:sz="0" w:space="0" w:color="auto"/>
                    <w:bottom w:val="none" w:sz="0" w:space="0" w:color="auto"/>
                    <w:right w:val="none" w:sz="0" w:space="0" w:color="auto"/>
                  </w:divBdr>
                </w:div>
                <w:div w:id="827551529">
                  <w:marLeft w:val="0"/>
                  <w:marRight w:val="0"/>
                  <w:marTop w:val="0"/>
                  <w:marBottom w:val="0"/>
                  <w:divBdr>
                    <w:top w:val="none" w:sz="0" w:space="0" w:color="auto"/>
                    <w:left w:val="none" w:sz="0" w:space="0" w:color="auto"/>
                    <w:bottom w:val="none" w:sz="0" w:space="0" w:color="auto"/>
                    <w:right w:val="none" w:sz="0" w:space="0" w:color="auto"/>
                  </w:divBdr>
                </w:div>
                <w:div w:id="831019120">
                  <w:marLeft w:val="0"/>
                  <w:marRight w:val="0"/>
                  <w:marTop w:val="0"/>
                  <w:marBottom w:val="0"/>
                  <w:divBdr>
                    <w:top w:val="none" w:sz="0" w:space="0" w:color="auto"/>
                    <w:left w:val="none" w:sz="0" w:space="0" w:color="auto"/>
                    <w:bottom w:val="none" w:sz="0" w:space="0" w:color="auto"/>
                    <w:right w:val="none" w:sz="0" w:space="0" w:color="auto"/>
                  </w:divBdr>
                </w:div>
                <w:div w:id="862671869">
                  <w:marLeft w:val="0"/>
                  <w:marRight w:val="0"/>
                  <w:marTop w:val="0"/>
                  <w:marBottom w:val="0"/>
                  <w:divBdr>
                    <w:top w:val="none" w:sz="0" w:space="0" w:color="auto"/>
                    <w:left w:val="none" w:sz="0" w:space="0" w:color="auto"/>
                    <w:bottom w:val="none" w:sz="0" w:space="0" w:color="auto"/>
                    <w:right w:val="none" w:sz="0" w:space="0" w:color="auto"/>
                  </w:divBdr>
                </w:div>
                <w:div w:id="874463415">
                  <w:marLeft w:val="0"/>
                  <w:marRight w:val="0"/>
                  <w:marTop w:val="0"/>
                  <w:marBottom w:val="0"/>
                  <w:divBdr>
                    <w:top w:val="none" w:sz="0" w:space="0" w:color="auto"/>
                    <w:left w:val="none" w:sz="0" w:space="0" w:color="auto"/>
                    <w:bottom w:val="none" w:sz="0" w:space="0" w:color="auto"/>
                    <w:right w:val="none" w:sz="0" w:space="0" w:color="auto"/>
                  </w:divBdr>
                </w:div>
                <w:div w:id="888034631">
                  <w:marLeft w:val="0"/>
                  <w:marRight w:val="0"/>
                  <w:marTop w:val="0"/>
                  <w:marBottom w:val="0"/>
                  <w:divBdr>
                    <w:top w:val="none" w:sz="0" w:space="0" w:color="auto"/>
                    <w:left w:val="none" w:sz="0" w:space="0" w:color="auto"/>
                    <w:bottom w:val="none" w:sz="0" w:space="0" w:color="auto"/>
                    <w:right w:val="none" w:sz="0" w:space="0" w:color="auto"/>
                  </w:divBdr>
                </w:div>
                <w:div w:id="897597043">
                  <w:marLeft w:val="0"/>
                  <w:marRight w:val="0"/>
                  <w:marTop w:val="0"/>
                  <w:marBottom w:val="0"/>
                  <w:divBdr>
                    <w:top w:val="none" w:sz="0" w:space="0" w:color="auto"/>
                    <w:left w:val="none" w:sz="0" w:space="0" w:color="auto"/>
                    <w:bottom w:val="none" w:sz="0" w:space="0" w:color="auto"/>
                    <w:right w:val="none" w:sz="0" w:space="0" w:color="auto"/>
                  </w:divBdr>
                </w:div>
                <w:div w:id="899560910">
                  <w:marLeft w:val="0"/>
                  <w:marRight w:val="0"/>
                  <w:marTop w:val="0"/>
                  <w:marBottom w:val="0"/>
                  <w:divBdr>
                    <w:top w:val="none" w:sz="0" w:space="0" w:color="auto"/>
                    <w:left w:val="none" w:sz="0" w:space="0" w:color="auto"/>
                    <w:bottom w:val="none" w:sz="0" w:space="0" w:color="auto"/>
                    <w:right w:val="none" w:sz="0" w:space="0" w:color="auto"/>
                  </w:divBdr>
                </w:div>
                <w:div w:id="914050160">
                  <w:marLeft w:val="0"/>
                  <w:marRight w:val="0"/>
                  <w:marTop w:val="0"/>
                  <w:marBottom w:val="0"/>
                  <w:divBdr>
                    <w:top w:val="none" w:sz="0" w:space="0" w:color="auto"/>
                    <w:left w:val="none" w:sz="0" w:space="0" w:color="auto"/>
                    <w:bottom w:val="none" w:sz="0" w:space="0" w:color="auto"/>
                    <w:right w:val="none" w:sz="0" w:space="0" w:color="auto"/>
                  </w:divBdr>
                </w:div>
                <w:div w:id="921066731">
                  <w:marLeft w:val="0"/>
                  <w:marRight w:val="0"/>
                  <w:marTop w:val="0"/>
                  <w:marBottom w:val="0"/>
                  <w:divBdr>
                    <w:top w:val="none" w:sz="0" w:space="0" w:color="auto"/>
                    <w:left w:val="none" w:sz="0" w:space="0" w:color="auto"/>
                    <w:bottom w:val="none" w:sz="0" w:space="0" w:color="auto"/>
                    <w:right w:val="none" w:sz="0" w:space="0" w:color="auto"/>
                  </w:divBdr>
                </w:div>
                <w:div w:id="925842415">
                  <w:marLeft w:val="0"/>
                  <w:marRight w:val="0"/>
                  <w:marTop w:val="0"/>
                  <w:marBottom w:val="0"/>
                  <w:divBdr>
                    <w:top w:val="none" w:sz="0" w:space="0" w:color="auto"/>
                    <w:left w:val="none" w:sz="0" w:space="0" w:color="auto"/>
                    <w:bottom w:val="none" w:sz="0" w:space="0" w:color="auto"/>
                    <w:right w:val="none" w:sz="0" w:space="0" w:color="auto"/>
                  </w:divBdr>
                </w:div>
                <w:div w:id="943802483">
                  <w:marLeft w:val="0"/>
                  <w:marRight w:val="0"/>
                  <w:marTop w:val="0"/>
                  <w:marBottom w:val="0"/>
                  <w:divBdr>
                    <w:top w:val="none" w:sz="0" w:space="0" w:color="auto"/>
                    <w:left w:val="none" w:sz="0" w:space="0" w:color="auto"/>
                    <w:bottom w:val="none" w:sz="0" w:space="0" w:color="auto"/>
                    <w:right w:val="none" w:sz="0" w:space="0" w:color="auto"/>
                  </w:divBdr>
                </w:div>
                <w:div w:id="955714875">
                  <w:marLeft w:val="0"/>
                  <w:marRight w:val="0"/>
                  <w:marTop w:val="0"/>
                  <w:marBottom w:val="0"/>
                  <w:divBdr>
                    <w:top w:val="none" w:sz="0" w:space="0" w:color="auto"/>
                    <w:left w:val="none" w:sz="0" w:space="0" w:color="auto"/>
                    <w:bottom w:val="none" w:sz="0" w:space="0" w:color="auto"/>
                    <w:right w:val="none" w:sz="0" w:space="0" w:color="auto"/>
                  </w:divBdr>
                </w:div>
                <w:div w:id="969827728">
                  <w:marLeft w:val="0"/>
                  <w:marRight w:val="0"/>
                  <w:marTop w:val="0"/>
                  <w:marBottom w:val="0"/>
                  <w:divBdr>
                    <w:top w:val="none" w:sz="0" w:space="0" w:color="auto"/>
                    <w:left w:val="none" w:sz="0" w:space="0" w:color="auto"/>
                    <w:bottom w:val="none" w:sz="0" w:space="0" w:color="auto"/>
                    <w:right w:val="none" w:sz="0" w:space="0" w:color="auto"/>
                  </w:divBdr>
                </w:div>
                <w:div w:id="977104516">
                  <w:marLeft w:val="0"/>
                  <w:marRight w:val="0"/>
                  <w:marTop w:val="0"/>
                  <w:marBottom w:val="0"/>
                  <w:divBdr>
                    <w:top w:val="none" w:sz="0" w:space="0" w:color="auto"/>
                    <w:left w:val="none" w:sz="0" w:space="0" w:color="auto"/>
                    <w:bottom w:val="none" w:sz="0" w:space="0" w:color="auto"/>
                    <w:right w:val="none" w:sz="0" w:space="0" w:color="auto"/>
                  </w:divBdr>
                </w:div>
                <w:div w:id="977150762">
                  <w:marLeft w:val="0"/>
                  <w:marRight w:val="0"/>
                  <w:marTop w:val="0"/>
                  <w:marBottom w:val="0"/>
                  <w:divBdr>
                    <w:top w:val="none" w:sz="0" w:space="0" w:color="auto"/>
                    <w:left w:val="none" w:sz="0" w:space="0" w:color="auto"/>
                    <w:bottom w:val="none" w:sz="0" w:space="0" w:color="auto"/>
                    <w:right w:val="none" w:sz="0" w:space="0" w:color="auto"/>
                  </w:divBdr>
                </w:div>
                <w:div w:id="988511911">
                  <w:marLeft w:val="0"/>
                  <w:marRight w:val="0"/>
                  <w:marTop w:val="0"/>
                  <w:marBottom w:val="0"/>
                  <w:divBdr>
                    <w:top w:val="none" w:sz="0" w:space="0" w:color="auto"/>
                    <w:left w:val="none" w:sz="0" w:space="0" w:color="auto"/>
                    <w:bottom w:val="none" w:sz="0" w:space="0" w:color="auto"/>
                    <w:right w:val="none" w:sz="0" w:space="0" w:color="auto"/>
                  </w:divBdr>
                </w:div>
                <w:div w:id="989402172">
                  <w:marLeft w:val="0"/>
                  <w:marRight w:val="0"/>
                  <w:marTop w:val="0"/>
                  <w:marBottom w:val="0"/>
                  <w:divBdr>
                    <w:top w:val="none" w:sz="0" w:space="0" w:color="auto"/>
                    <w:left w:val="none" w:sz="0" w:space="0" w:color="auto"/>
                    <w:bottom w:val="none" w:sz="0" w:space="0" w:color="auto"/>
                    <w:right w:val="none" w:sz="0" w:space="0" w:color="auto"/>
                  </w:divBdr>
                </w:div>
                <w:div w:id="1055350831">
                  <w:marLeft w:val="0"/>
                  <w:marRight w:val="0"/>
                  <w:marTop w:val="0"/>
                  <w:marBottom w:val="0"/>
                  <w:divBdr>
                    <w:top w:val="none" w:sz="0" w:space="0" w:color="auto"/>
                    <w:left w:val="none" w:sz="0" w:space="0" w:color="auto"/>
                    <w:bottom w:val="none" w:sz="0" w:space="0" w:color="auto"/>
                    <w:right w:val="none" w:sz="0" w:space="0" w:color="auto"/>
                  </w:divBdr>
                </w:div>
                <w:div w:id="1065570080">
                  <w:marLeft w:val="0"/>
                  <w:marRight w:val="0"/>
                  <w:marTop w:val="0"/>
                  <w:marBottom w:val="0"/>
                  <w:divBdr>
                    <w:top w:val="none" w:sz="0" w:space="0" w:color="auto"/>
                    <w:left w:val="none" w:sz="0" w:space="0" w:color="auto"/>
                    <w:bottom w:val="none" w:sz="0" w:space="0" w:color="auto"/>
                    <w:right w:val="none" w:sz="0" w:space="0" w:color="auto"/>
                  </w:divBdr>
                </w:div>
                <w:div w:id="1074009174">
                  <w:marLeft w:val="0"/>
                  <w:marRight w:val="0"/>
                  <w:marTop w:val="0"/>
                  <w:marBottom w:val="0"/>
                  <w:divBdr>
                    <w:top w:val="none" w:sz="0" w:space="0" w:color="auto"/>
                    <w:left w:val="none" w:sz="0" w:space="0" w:color="auto"/>
                    <w:bottom w:val="none" w:sz="0" w:space="0" w:color="auto"/>
                    <w:right w:val="none" w:sz="0" w:space="0" w:color="auto"/>
                  </w:divBdr>
                </w:div>
                <w:div w:id="1116099186">
                  <w:marLeft w:val="0"/>
                  <w:marRight w:val="0"/>
                  <w:marTop w:val="0"/>
                  <w:marBottom w:val="0"/>
                  <w:divBdr>
                    <w:top w:val="none" w:sz="0" w:space="0" w:color="auto"/>
                    <w:left w:val="none" w:sz="0" w:space="0" w:color="auto"/>
                    <w:bottom w:val="none" w:sz="0" w:space="0" w:color="auto"/>
                    <w:right w:val="none" w:sz="0" w:space="0" w:color="auto"/>
                  </w:divBdr>
                </w:div>
                <w:div w:id="1119568652">
                  <w:marLeft w:val="0"/>
                  <w:marRight w:val="0"/>
                  <w:marTop w:val="0"/>
                  <w:marBottom w:val="0"/>
                  <w:divBdr>
                    <w:top w:val="none" w:sz="0" w:space="0" w:color="auto"/>
                    <w:left w:val="none" w:sz="0" w:space="0" w:color="auto"/>
                    <w:bottom w:val="none" w:sz="0" w:space="0" w:color="auto"/>
                    <w:right w:val="none" w:sz="0" w:space="0" w:color="auto"/>
                  </w:divBdr>
                </w:div>
                <w:div w:id="1125351114">
                  <w:marLeft w:val="0"/>
                  <w:marRight w:val="0"/>
                  <w:marTop w:val="0"/>
                  <w:marBottom w:val="0"/>
                  <w:divBdr>
                    <w:top w:val="none" w:sz="0" w:space="0" w:color="auto"/>
                    <w:left w:val="none" w:sz="0" w:space="0" w:color="auto"/>
                    <w:bottom w:val="none" w:sz="0" w:space="0" w:color="auto"/>
                    <w:right w:val="none" w:sz="0" w:space="0" w:color="auto"/>
                  </w:divBdr>
                </w:div>
                <w:div w:id="1130904419">
                  <w:marLeft w:val="0"/>
                  <w:marRight w:val="0"/>
                  <w:marTop w:val="0"/>
                  <w:marBottom w:val="0"/>
                  <w:divBdr>
                    <w:top w:val="none" w:sz="0" w:space="0" w:color="auto"/>
                    <w:left w:val="none" w:sz="0" w:space="0" w:color="auto"/>
                    <w:bottom w:val="none" w:sz="0" w:space="0" w:color="auto"/>
                    <w:right w:val="none" w:sz="0" w:space="0" w:color="auto"/>
                  </w:divBdr>
                </w:div>
                <w:div w:id="1134179510">
                  <w:marLeft w:val="0"/>
                  <w:marRight w:val="0"/>
                  <w:marTop w:val="0"/>
                  <w:marBottom w:val="0"/>
                  <w:divBdr>
                    <w:top w:val="none" w:sz="0" w:space="0" w:color="auto"/>
                    <w:left w:val="none" w:sz="0" w:space="0" w:color="auto"/>
                    <w:bottom w:val="none" w:sz="0" w:space="0" w:color="auto"/>
                    <w:right w:val="none" w:sz="0" w:space="0" w:color="auto"/>
                  </w:divBdr>
                </w:div>
                <w:div w:id="1135487930">
                  <w:marLeft w:val="0"/>
                  <w:marRight w:val="0"/>
                  <w:marTop w:val="0"/>
                  <w:marBottom w:val="0"/>
                  <w:divBdr>
                    <w:top w:val="none" w:sz="0" w:space="0" w:color="auto"/>
                    <w:left w:val="none" w:sz="0" w:space="0" w:color="auto"/>
                    <w:bottom w:val="none" w:sz="0" w:space="0" w:color="auto"/>
                    <w:right w:val="none" w:sz="0" w:space="0" w:color="auto"/>
                  </w:divBdr>
                </w:div>
                <w:div w:id="1136028042">
                  <w:marLeft w:val="0"/>
                  <w:marRight w:val="0"/>
                  <w:marTop w:val="0"/>
                  <w:marBottom w:val="0"/>
                  <w:divBdr>
                    <w:top w:val="none" w:sz="0" w:space="0" w:color="auto"/>
                    <w:left w:val="none" w:sz="0" w:space="0" w:color="auto"/>
                    <w:bottom w:val="none" w:sz="0" w:space="0" w:color="auto"/>
                    <w:right w:val="none" w:sz="0" w:space="0" w:color="auto"/>
                  </w:divBdr>
                </w:div>
                <w:div w:id="1162545108">
                  <w:marLeft w:val="0"/>
                  <w:marRight w:val="0"/>
                  <w:marTop w:val="0"/>
                  <w:marBottom w:val="0"/>
                  <w:divBdr>
                    <w:top w:val="none" w:sz="0" w:space="0" w:color="auto"/>
                    <w:left w:val="none" w:sz="0" w:space="0" w:color="auto"/>
                    <w:bottom w:val="none" w:sz="0" w:space="0" w:color="auto"/>
                    <w:right w:val="none" w:sz="0" w:space="0" w:color="auto"/>
                  </w:divBdr>
                </w:div>
                <w:div w:id="1163937430">
                  <w:marLeft w:val="0"/>
                  <w:marRight w:val="0"/>
                  <w:marTop w:val="0"/>
                  <w:marBottom w:val="0"/>
                  <w:divBdr>
                    <w:top w:val="none" w:sz="0" w:space="0" w:color="auto"/>
                    <w:left w:val="none" w:sz="0" w:space="0" w:color="auto"/>
                    <w:bottom w:val="none" w:sz="0" w:space="0" w:color="auto"/>
                    <w:right w:val="none" w:sz="0" w:space="0" w:color="auto"/>
                  </w:divBdr>
                </w:div>
                <w:div w:id="1175608225">
                  <w:marLeft w:val="0"/>
                  <w:marRight w:val="0"/>
                  <w:marTop w:val="0"/>
                  <w:marBottom w:val="0"/>
                  <w:divBdr>
                    <w:top w:val="none" w:sz="0" w:space="0" w:color="auto"/>
                    <w:left w:val="none" w:sz="0" w:space="0" w:color="auto"/>
                    <w:bottom w:val="none" w:sz="0" w:space="0" w:color="auto"/>
                    <w:right w:val="none" w:sz="0" w:space="0" w:color="auto"/>
                  </w:divBdr>
                </w:div>
                <w:div w:id="1190291529">
                  <w:marLeft w:val="0"/>
                  <w:marRight w:val="0"/>
                  <w:marTop w:val="0"/>
                  <w:marBottom w:val="0"/>
                  <w:divBdr>
                    <w:top w:val="none" w:sz="0" w:space="0" w:color="auto"/>
                    <w:left w:val="none" w:sz="0" w:space="0" w:color="auto"/>
                    <w:bottom w:val="none" w:sz="0" w:space="0" w:color="auto"/>
                    <w:right w:val="none" w:sz="0" w:space="0" w:color="auto"/>
                  </w:divBdr>
                </w:div>
                <w:div w:id="1199046955">
                  <w:marLeft w:val="0"/>
                  <w:marRight w:val="0"/>
                  <w:marTop w:val="0"/>
                  <w:marBottom w:val="0"/>
                  <w:divBdr>
                    <w:top w:val="none" w:sz="0" w:space="0" w:color="auto"/>
                    <w:left w:val="none" w:sz="0" w:space="0" w:color="auto"/>
                    <w:bottom w:val="none" w:sz="0" w:space="0" w:color="auto"/>
                    <w:right w:val="none" w:sz="0" w:space="0" w:color="auto"/>
                  </w:divBdr>
                </w:div>
                <w:div w:id="1203594136">
                  <w:marLeft w:val="0"/>
                  <w:marRight w:val="0"/>
                  <w:marTop w:val="0"/>
                  <w:marBottom w:val="0"/>
                  <w:divBdr>
                    <w:top w:val="none" w:sz="0" w:space="0" w:color="auto"/>
                    <w:left w:val="none" w:sz="0" w:space="0" w:color="auto"/>
                    <w:bottom w:val="none" w:sz="0" w:space="0" w:color="auto"/>
                    <w:right w:val="none" w:sz="0" w:space="0" w:color="auto"/>
                  </w:divBdr>
                </w:div>
                <w:div w:id="1218929983">
                  <w:marLeft w:val="0"/>
                  <w:marRight w:val="0"/>
                  <w:marTop w:val="0"/>
                  <w:marBottom w:val="0"/>
                  <w:divBdr>
                    <w:top w:val="none" w:sz="0" w:space="0" w:color="auto"/>
                    <w:left w:val="none" w:sz="0" w:space="0" w:color="auto"/>
                    <w:bottom w:val="none" w:sz="0" w:space="0" w:color="auto"/>
                    <w:right w:val="none" w:sz="0" w:space="0" w:color="auto"/>
                  </w:divBdr>
                </w:div>
                <w:div w:id="1220290057">
                  <w:marLeft w:val="0"/>
                  <w:marRight w:val="0"/>
                  <w:marTop w:val="0"/>
                  <w:marBottom w:val="0"/>
                  <w:divBdr>
                    <w:top w:val="none" w:sz="0" w:space="0" w:color="auto"/>
                    <w:left w:val="none" w:sz="0" w:space="0" w:color="auto"/>
                    <w:bottom w:val="none" w:sz="0" w:space="0" w:color="auto"/>
                    <w:right w:val="none" w:sz="0" w:space="0" w:color="auto"/>
                  </w:divBdr>
                </w:div>
                <w:div w:id="1247035150">
                  <w:marLeft w:val="0"/>
                  <w:marRight w:val="0"/>
                  <w:marTop w:val="0"/>
                  <w:marBottom w:val="0"/>
                  <w:divBdr>
                    <w:top w:val="none" w:sz="0" w:space="0" w:color="auto"/>
                    <w:left w:val="none" w:sz="0" w:space="0" w:color="auto"/>
                    <w:bottom w:val="none" w:sz="0" w:space="0" w:color="auto"/>
                    <w:right w:val="none" w:sz="0" w:space="0" w:color="auto"/>
                  </w:divBdr>
                </w:div>
                <w:div w:id="1253902439">
                  <w:marLeft w:val="0"/>
                  <w:marRight w:val="0"/>
                  <w:marTop w:val="0"/>
                  <w:marBottom w:val="0"/>
                  <w:divBdr>
                    <w:top w:val="none" w:sz="0" w:space="0" w:color="auto"/>
                    <w:left w:val="none" w:sz="0" w:space="0" w:color="auto"/>
                    <w:bottom w:val="none" w:sz="0" w:space="0" w:color="auto"/>
                    <w:right w:val="none" w:sz="0" w:space="0" w:color="auto"/>
                  </w:divBdr>
                </w:div>
                <w:div w:id="1263300462">
                  <w:marLeft w:val="0"/>
                  <w:marRight w:val="0"/>
                  <w:marTop w:val="0"/>
                  <w:marBottom w:val="0"/>
                  <w:divBdr>
                    <w:top w:val="none" w:sz="0" w:space="0" w:color="auto"/>
                    <w:left w:val="none" w:sz="0" w:space="0" w:color="auto"/>
                    <w:bottom w:val="none" w:sz="0" w:space="0" w:color="auto"/>
                    <w:right w:val="none" w:sz="0" w:space="0" w:color="auto"/>
                  </w:divBdr>
                </w:div>
                <w:div w:id="1265846609">
                  <w:marLeft w:val="0"/>
                  <w:marRight w:val="0"/>
                  <w:marTop w:val="0"/>
                  <w:marBottom w:val="0"/>
                  <w:divBdr>
                    <w:top w:val="none" w:sz="0" w:space="0" w:color="auto"/>
                    <w:left w:val="none" w:sz="0" w:space="0" w:color="auto"/>
                    <w:bottom w:val="none" w:sz="0" w:space="0" w:color="auto"/>
                    <w:right w:val="none" w:sz="0" w:space="0" w:color="auto"/>
                  </w:divBdr>
                </w:div>
                <w:div w:id="1266620846">
                  <w:marLeft w:val="0"/>
                  <w:marRight w:val="0"/>
                  <w:marTop w:val="0"/>
                  <w:marBottom w:val="0"/>
                  <w:divBdr>
                    <w:top w:val="none" w:sz="0" w:space="0" w:color="auto"/>
                    <w:left w:val="none" w:sz="0" w:space="0" w:color="auto"/>
                    <w:bottom w:val="none" w:sz="0" w:space="0" w:color="auto"/>
                    <w:right w:val="none" w:sz="0" w:space="0" w:color="auto"/>
                  </w:divBdr>
                </w:div>
                <w:div w:id="1278096069">
                  <w:marLeft w:val="0"/>
                  <w:marRight w:val="0"/>
                  <w:marTop w:val="0"/>
                  <w:marBottom w:val="0"/>
                  <w:divBdr>
                    <w:top w:val="none" w:sz="0" w:space="0" w:color="auto"/>
                    <w:left w:val="none" w:sz="0" w:space="0" w:color="auto"/>
                    <w:bottom w:val="none" w:sz="0" w:space="0" w:color="auto"/>
                    <w:right w:val="none" w:sz="0" w:space="0" w:color="auto"/>
                  </w:divBdr>
                </w:div>
                <w:div w:id="1280331924">
                  <w:marLeft w:val="0"/>
                  <w:marRight w:val="0"/>
                  <w:marTop w:val="0"/>
                  <w:marBottom w:val="0"/>
                  <w:divBdr>
                    <w:top w:val="none" w:sz="0" w:space="0" w:color="auto"/>
                    <w:left w:val="none" w:sz="0" w:space="0" w:color="auto"/>
                    <w:bottom w:val="none" w:sz="0" w:space="0" w:color="auto"/>
                    <w:right w:val="none" w:sz="0" w:space="0" w:color="auto"/>
                  </w:divBdr>
                </w:div>
                <w:div w:id="1289551912">
                  <w:marLeft w:val="0"/>
                  <w:marRight w:val="0"/>
                  <w:marTop w:val="0"/>
                  <w:marBottom w:val="0"/>
                  <w:divBdr>
                    <w:top w:val="none" w:sz="0" w:space="0" w:color="auto"/>
                    <w:left w:val="none" w:sz="0" w:space="0" w:color="auto"/>
                    <w:bottom w:val="none" w:sz="0" w:space="0" w:color="auto"/>
                    <w:right w:val="none" w:sz="0" w:space="0" w:color="auto"/>
                  </w:divBdr>
                </w:div>
                <w:div w:id="1292706815">
                  <w:marLeft w:val="0"/>
                  <w:marRight w:val="0"/>
                  <w:marTop w:val="0"/>
                  <w:marBottom w:val="0"/>
                  <w:divBdr>
                    <w:top w:val="none" w:sz="0" w:space="0" w:color="auto"/>
                    <w:left w:val="none" w:sz="0" w:space="0" w:color="auto"/>
                    <w:bottom w:val="none" w:sz="0" w:space="0" w:color="auto"/>
                    <w:right w:val="none" w:sz="0" w:space="0" w:color="auto"/>
                  </w:divBdr>
                </w:div>
                <w:div w:id="1309822983">
                  <w:marLeft w:val="0"/>
                  <w:marRight w:val="0"/>
                  <w:marTop w:val="0"/>
                  <w:marBottom w:val="0"/>
                  <w:divBdr>
                    <w:top w:val="none" w:sz="0" w:space="0" w:color="auto"/>
                    <w:left w:val="none" w:sz="0" w:space="0" w:color="auto"/>
                    <w:bottom w:val="none" w:sz="0" w:space="0" w:color="auto"/>
                    <w:right w:val="none" w:sz="0" w:space="0" w:color="auto"/>
                  </w:divBdr>
                </w:div>
                <w:div w:id="1333484552">
                  <w:marLeft w:val="0"/>
                  <w:marRight w:val="0"/>
                  <w:marTop w:val="0"/>
                  <w:marBottom w:val="0"/>
                  <w:divBdr>
                    <w:top w:val="none" w:sz="0" w:space="0" w:color="auto"/>
                    <w:left w:val="none" w:sz="0" w:space="0" w:color="auto"/>
                    <w:bottom w:val="none" w:sz="0" w:space="0" w:color="auto"/>
                    <w:right w:val="none" w:sz="0" w:space="0" w:color="auto"/>
                  </w:divBdr>
                </w:div>
                <w:div w:id="1407924084">
                  <w:marLeft w:val="0"/>
                  <w:marRight w:val="0"/>
                  <w:marTop w:val="0"/>
                  <w:marBottom w:val="0"/>
                  <w:divBdr>
                    <w:top w:val="none" w:sz="0" w:space="0" w:color="auto"/>
                    <w:left w:val="none" w:sz="0" w:space="0" w:color="auto"/>
                    <w:bottom w:val="none" w:sz="0" w:space="0" w:color="auto"/>
                    <w:right w:val="none" w:sz="0" w:space="0" w:color="auto"/>
                  </w:divBdr>
                </w:div>
                <w:div w:id="1410350532">
                  <w:marLeft w:val="0"/>
                  <w:marRight w:val="0"/>
                  <w:marTop w:val="0"/>
                  <w:marBottom w:val="0"/>
                  <w:divBdr>
                    <w:top w:val="none" w:sz="0" w:space="0" w:color="auto"/>
                    <w:left w:val="none" w:sz="0" w:space="0" w:color="auto"/>
                    <w:bottom w:val="none" w:sz="0" w:space="0" w:color="auto"/>
                    <w:right w:val="none" w:sz="0" w:space="0" w:color="auto"/>
                  </w:divBdr>
                </w:div>
                <w:div w:id="1422213137">
                  <w:marLeft w:val="0"/>
                  <w:marRight w:val="0"/>
                  <w:marTop w:val="0"/>
                  <w:marBottom w:val="0"/>
                  <w:divBdr>
                    <w:top w:val="none" w:sz="0" w:space="0" w:color="auto"/>
                    <w:left w:val="none" w:sz="0" w:space="0" w:color="auto"/>
                    <w:bottom w:val="none" w:sz="0" w:space="0" w:color="auto"/>
                    <w:right w:val="none" w:sz="0" w:space="0" w:color="auto"/>
                  </w:divBdr>
                </w:div>
                <w:div w:id="1431464243">
                  <w:marLeft w:val="0"/>
                  <w:marRight w:val="0"/>
                  <w:marTop w:val="0"/>
                  <w:marBottom w:val="0"/>
                  <w:divBdr>
                    <w:top w:val="none" w:sz="0" w:space="0" w:color="auto"/>
                    <w:left w:val="none" w:sz="0" w:space="0" w:color="auto"/>
                    <w:bottom w:val="none" w:sz="0" w:space="0" w:color="auto"/>
                    <w:right w:val="none" w:sz="0" w:space="0" w:color="auto"/>
                  </w:divBdr>
                </w:div>
                <w:div w:id="1459034347">
                  <w:marLeft w:val="0"/>
                  <w:marRight w:val="0"/>
                  <w:marTop w:val="0"/>
                  <w:marBottom w:val="0"/>
                  <w:divBdr>
                    <w:top w:val="none" w:sz="0" w:space="0" w:color="auto"/>
                    <w:left w:val="none" w:sz="0" w:space="0" w:color="auto"/>
                    <w:bottom w:val="none" w:sz="0" w:space="0" w:color="auto"/>
                    <w:right w:val="none" w:sz="0" w:space="0" w:color="auto"/>
                  </w:divBdr>
                </w:div>
                <w:div w:id="1464153618">
                  <w:marLeft w:val="0"/>
                  <w:marRight w:val="0"/>
                  <w:marTop w:val="0"/>
                  <w:marBottom w:val="0"/>
                  <w:divBdr>
                    <w:top w:val="none" w:sz="0" w:space="0" w:color="auto"/>
                    <w:left w:val="none" w:sz="0" w:space="0" w:color="auto"/>
                    <w:bottom w:val="none" w:sz="0" w:space="0" w:color="auto"/>
                    <w:right w:val="none" w:sz="0" w:space="0" w:color="auto"/>
                  </w:divBdr>
                </w:div>
                <w:div w:id="1466854765">
                  <w:marLeft w:val="0"/>
                  <w:marRight w:val="0"/>
                  <w:marTop w:val="0"/>
                  <w:marBottom w:val="0"/>
                  <w:divBdr>
                    <w:top w:val="none" w:sz="0" w:space="0" w:color="auto"/>
                    <w:left w:val="none" w:sz="0" w:space="0" w:color="auto"/>
                    <w:bottom w:val="none" w:sz="0" w:space="0" w:color="auto"/>
                    <w:right w:val="none" w:sz="0" w:space="0" w:color="auto"/>
                  </w:divBdr>
                </w:div>
                <w:div w:id="1489590372">
                  <w:marLeft w:val="0"/>
                  <w:marRight w:val="0"/>
                  <w:marTop w:val="0"/>
                  <w:marBottom w:val="0"/>
                  <w:divBdr>
                    <w:top w:val="none" w:sz="0" w:space="0" w:color="auto"/>
                    <w:left w:val="none" w:sz="0" w:space="0" w:color="auto"/>
                    <w:bottom w:val="none" w:sz="0" w:space="0" w:color="auto"/>
                    <w:right w:val="none" w:sz="0" w:space="0" w:color="auto"/>
                  </w:divBdr>
                </w:div>
                <w:div w:id="1527258671">
                  <w:marLeft w:val="0"/>
                  <w:marRight w:val="0"/>
                  <w:marTop w:val="0"/>
                  <w:marBottom w:val="0"/>
                  <w:divBdr>
                    <w:top w:val="none" w:sz="0" w:space="0" w:color="auto"/>
                    <w:left w:val="none" w:sz="0" w:space="0" w:color="auto"/>
                    <w:bottom w:val="none" w:sz="0" w:space="0" w:color="auto"/>
                    <w:right w:val="none" w:sz="0" w:space="0" w:color="auto"/>
                  </w:divBdr>
                </w:div>
                <w:div w:id="1555434890">
                  <w:marLeft w:val="0"/>
                  <w:marRight w:val="0"/>
                  <w:marTop w:val="0"/>
                  <w:marBottom w:val="0"/>
                  <w:divBdr>
                    <w:top w:val="none" w:sz="0" w:space="0" w:color="auto"/>
                    <w:left w:val="none" w:sz="0" w:space="0" w:color="auto"/>
                    <w:bottom w:val="none" w:sz="0" w:space="0" w:color="auto"/>
                    <w:right w:val="none" w:sz="0" w:space="0" w:color="auto"/>
                  </w:divBdr>
                </w:div>
                <w:div w:id="1572813903">
                  <w:marLeft w:val="0"/>
                  <w:marRight w:val="0"/>
                  <w:marTop w:val="0"/>
                  <w:marBottom w:val="0"/>
                  <w:divBdr>
                    <w:top w:val="none" w:sz="0" w:space="0" w:color="auto"/>
                    <w:left w:val="none" w:sz="0" w:space="0" w:color="auto"/>
                    <w:bottom w:val="none" w:sz="0" w:space="0" w:color="auto"/>
                    <w:right w:val="none" w:sz="0" w:space="0" w:color="auto"/>
                  </w:divBdr>
                </w:div>
                <w:div w:id="1575818669">
                  <w:marLeft w:val="0"/>
                  <w:marRight w:val="0"/>
                  <w:marTop w:val="0"/>
                  <w:marBottom w:val="0"/>
                  <w:divBdr>
                    <w:top w:val="none" w:sz="0" w:space="0" w:color="auto"/>
                    <w:left w:val="none" w:sz="0" w:space="0" w:color="auto"/>
                    <w:bottom w:val="none" w:sz="0" w:space="0" w:color="auto"/>
                    <w:right w:val="none" w:sz="0" w:space="0" w:color="auto"/>
                  </w:divBdr>
                </w:div>
                <w:div w:id="1589343539">
                  <w:marLeft w:val="0"/>
                  <w:marRight w:val="0"/>
                  <w:marTop w:val="0"/>
                  <w:marBottom w:val="0"/>
                  <w:divBdr>
                    <w:top w:val="none" w:sz="0" w:space="0" w:color="auto"/>
                    <w:left w:val="none" w:sz="0" w:space="0" w:color="auto"/>
                    <w:bottom w:val="none" w:sz="0" w:space="0" w:color="auto"/>
                    <w:right w:val="none" w:sz="0" w:space="0" w:color="auto"/>
                  </w:divBdr>
                </w:div>
                <w:div w:id="1595019686">
                  <w:marLeft w:val="0"/>
                  <w:marRight w:val="0"/>
                  <w:marTop w:val="0"/>
                  <w:marBottom w:val="0"/>
                  <w:divBdr>
                    <w:top w:val="none" w:sz="0" w:space="0" w:color="auto"/>
                    <w:left w:val="none" w:sz="0" w:space="0" w:color="auto"/>
                    <w:bottom w:val="none" w:sz="0" w:space="0" w:color="auto"/>
                    <w:right w:val="none" w:sz="0" w:space="0" w:color="auto"/>
                  </w:divBdr>
                </w:div>
                <w:div w:id="1616792412">
                  <w:marLeft w:val="0"/>
                  <w:marRight w:val="0"/>
                  <w:marTop w:val="0"/>
                  <w:marBottom w:val="0"/>
                  <w:divBdr>
                    <w:top w:val="none" w:sz="0" w:space="0" w:color="auto"/>
                    <w:left w:val="none" w:sz="0" w:space="0" w:color="auto"/>
                    <w:bottom w:val="none" w:sz="0" w:space="0" w:color="auto"/>
                    <w:right w:val="none" w:sz="0" w:space="0" w:color="auto"/>
                  </w:divBdr>
                </w:div>
                <w:div w:id="1637368194">
                  <w:marLeft w:val="0"/>
                  <w:marRight w:val="0"/>
                  <w:marTop w:val="0"/>
                  <w:marBottom w:val="0"/>
                  <w:divBdr>
                    <w:top w:val="none" w:sz="0" w:space="0" w:color="auto"/>
                    <w:left w:val="none" w:sz="0" w:space="0" w:color="auto"/>
                    <w:bottom w:val="none" w:sz="0" w:space="0" w:color="auto"/>
                    <w:right w:val="none" w:sz="0" w:space="0" w:color="auto"/>
                  </w:divBdr>
                </w:div>
                <w:div w:id="1641034520">
                  <w:marLeft w:val="0"/>
                  <w:marRight w:val="0"/>
                  <w:marTop w:val="0"/>
                  <w:marBottom w:val="0"/>
                  <w:divBdr>
                    <w:top w:val="none" w:sz="0" w:space="0" w:color="auto"/>
                    <w:left w:val="none" w:sz="0" w:space="0" w:color="auto"/>
                    <w:bottom w:val="none" w:sz="0" w:space="0" w:color="auto"/>
                    <w:right w:val="none" w:sz="0" w:space="0" w:color="auto"/>
                  </w:divBdr>
                </w:div>
                <w:div w:id="1641155056">
                  <w:marLeft w:val="0"/>
                  <w:marRight w:val="0"/>
                  <w:marTop w:val="0"/>
                  <w:marBottom w:val="0"/>
                  <w:divBdr>
                    <w:top w:val="none" w:sz="0" w:space="0" w:color="auto"/>
                    <w:left w:val="none" w:sz="0" w:space="0" w:color="auto"/>
                    <w:bottom w:val="none" w:sz="0" w:space="0" w:color="auto"/>
                    <w:right w:val="none" w:sz="0" w:space="0" w:color="auto"/>
                  </w:divBdr>
                </w:div>
                <w:div w:id="1643074005">
                  <w:marLeft w:val="0"/>
                  <w:marRight w:val="0"/>
                  <w:marTop w:val="0"/>
                  <w:marBottom w:val="0"/>
                  <w:divBdr>
                    <w:top w:val="none" w:sz="0" w:space="0" w:color="auto"/>
                    <w:left w:val="none" w:sz="0" w:space="0" w:color="auto"/>
                    <w:bottom w:val="none" w:sz="0" w:space="0" w:color="auto"/>
                    <w:right w:val="none" w:sz="0" w:space="0" w:color="auto"/>
                  </w:divBdr>
                </w:div>
                <w:div w:id="1645113861">
                  <w:marLeft w:val="0"/>
                  <w:marRight w:val="0"/>
                  <w:marTop w:val="0"/>
                  <w:marBottom w:val="0"/>
                  <w:divBdr>
                    <w:top w:val="none" w:sz="0" w:space="0" w:color="auto"/>
                    <w:left w:val="none" w:sz="0" w:space="0" w:color="auto"/>
                    <w:bottom w:val="none" w:sz="0" w:space="0" w:color="auto"/>
                    <w:right w:val="none" w:sz="0" w:space="0" w:color="auto"/>
                  </w:divBdr>
                </w:div>
                <w:div w:id="1665236837">
                  <w:marLeft w:val="0"/>
                  <w:marRight w:val="0"/>
                  <w:marTop w:val="0"/>
                  <w:marBottom w:val="0"/>
                  <w:divBdr>
                    <w:top w:val="none" w:sz="0" w:space="0" w:color="auto"/>
                    <w:left w:val="none" w:sz="0" w:space="0" w:color="auto"/>
                    <w:bottom w:val="none" w:sz="0" w:space="0" w:color="auto"/>
                    <w:right w:val="none" w:sz="0" w:space="0" w:color="auto"/>
                  </w:divBdr>
                </w:div>
                <w:div w:id="1679578193">
                  <w:marLeft w:val="0"/>
                  <w:marRight w:val="0"/>
                  <w:marTop w:val="0"/>
                  <w:marBottom w:val="0"/>
                  <w:divBdr>
                    <w:top w:val="none" w:sz="0" w:space="0" w:color="auto"/>
                    <w:left w:val="none" w:sz="0" w:space="0" w:color="auto"/>
                    <w:bottom w:val="none" w:sz="0" w:space="0" w:color="auto"/>
                    <w:right w:val="none" w:sz="0" w:space="0" w:color="auto"/>
                  </w:divBdr>
                </w:div>
                <w:div w:id="1683242072">
                  <w:marLeft w:val="0"/>
                  <w:marRight w:val="0"/>
                  <w:marTop w:val="0"/>
                  <w:marBottom w:val="0"/>
                  <w:divBdr>
                    <w:top w:val="none" w:sz="0" w:space="0" w:color="auto"/>
                    <w:left w:val="none" w:sz="0" w:space="0" w:color="auto"/>
                    <w:bottom w:val="none" w:sz="0" w:space="0" w:color="auto"/>
                    <w:right w:val="none" w:sz="0" w:space="0" w:color="auto"/>
                  </w:divBdr>
                </w:div>
                <w:div w:id="1698505304">
                  <w:marLeft w:val="0"/>
                  <w:marRight w:val="0"/>
                  <w:marTop w:val="0"/>
                  <w:marBottom w:val="0"/>
                  <w:divBdr>
                    <w:top w:val="none" w:sz="0" w:space="0" w:color="auto"/>
                    <w:left w:val="none" w:sz="0" w:space="0" w:color="auto"/>
                    <w:bottom w:val="none" w:sz="0" w:space="0" w:color="auto"/>
                    <w:right w:val="none" w:sz="0" w:space="0" w:color="auto"/>
                  </w:divBdr>
                </w:div>
                <w:div w:id="1710957919">
                  <w:marLeft w:val="0"/>
                  <w:marRight w:val="0"/>
                  <w:marTop w:val="0"/>
                  <w:marBottom w:val="0"/>
                  <w:divBdr>
                    <w:top w:val="none" w:sz="0" w:space="0" w:color="auto"/>
                    <w:left w:val="none" w:sz="0" w:space="0" w:color="auto"/>
                    <w:bottom w:val="none" w:sz="0" w:space="0" w:color="auto"/>
                    <w:right w:val="none" w:sz="0" w:space="0" w:color="auto"/>
                  </w:divBdr>
                </w:div>
                <w:div w:id="1723209826">
                  <w:marLeft w:val="0"/>
                  <w:marRight w:val="0"/>
                  <w:marTop w:val="0"/>
                  <w:marBottom w:val="0"/>
                  <w:divBdr>
                    <w:top w:val="none" w:sz="0" w:space="0" w:color="auto"/>
                    <w:left w:val="none" w:sz="0" w:space="0" w:color="auto"/>
                    <w:bottom w:val="none" w:sz="0" w:space="0" w:color="auto"/>
                    <w:right w:val="none" w:sz="0" w:space="0" w:color="auto"/>
                  </w:divBdr>
                </w:div>
                <w:div w:id="1747458490">
                  <w:marLeft w:val="0"/>
                  <w:marRight w:val="0"/>
                  <w:marTop w:val="0"/>
                  <w:marBottom w:val="0"/>
                  <w:divBdr>
                    <w:top w:val="none" w:sz="0" w:space="0" w:color="auto"/>
                    <w:left w:val="none" w:sz="0" w:space="0" w:color="auto"/>
                    <w:bottom w:val="none" w:sz="0" w:space="0" w:color="auto"/>
                    <w:right w:val="none" w:sz="0" w:space="0" w:color="auto"/>
                  </w:divBdr>
                </w:div>
                <w:div w:id="1749767297">
                  <w:marLeft w:val="0"/>
                  <w:marRight w:val="0"/>
                  <w:marTop w:val="0"/>
                  <w:marBottom w:val="0"/>
                  <w:divBdr>
                    <w:top w:val="none" w:sz="0" w:space="0" w:color="auto"/>
                    <w:left w:val="none" w:sz="0" w:space="0" w:color="auto"/>
                    <w:bottom w:val="none" w:sz="0" w:space="0" w:color="auto"/>
                    <w:right w:val="none" w:sz="0" w:space="0" w:color="auto"/>
                  </w:divBdr>
                </w:div>
                <w:div w:id="1761364699">
                  <w:marLeft w:val="0"/>
                  <w:marRight w:val="0"/>
                  <w:marTop w:val="0"/>
                  <w:marBottom w:val="0"/>
                  <w:divBdr>
                    <w:top w:val="none" w:sz="0" w:space="0" w:color="auto"/>
                    <w:left w:val="none" w:sz="0" w:space="0" w:color="auto"/>
                    <w:bottom w:val="none" w:sz="0" w:space="0" w:color="auto"/>
                    <w:right w:val="none" w:sz="0" w:space="0" w:color="auto"/>
                  </w:divBdr>
                </w:div>
                <w:div w:id="1775009430">
                  <w:marLeft w:val="0"/>
                  <w:marRight w:val="0"/>
                  <w:marTop w:val="0"/>
                  <w:marBottom w:val="0"/>
                  <w:divBdr>
                    <w:top w:val="none" w:sz="0" w:space="0" w:color="auto"/>
                    <w:left w:val="none" w:sz="0" w:space="0" w:color="auto"/>
                    <w:bottom w:val="none" w:sz="0" w:space="0" w:color="auto"/>
                    <w:right w:val="none" w:sz="0" w:space="0" w:color="auto"/>
                  </w:divBdr>
                </w:div>
                <w:div w:id="1784956154">
                  <w:marLeft w:val="0"/>
                  <w:marRight w:val="0"/>
                  <w:marTop w:val="0"/>
                  <w:marBottom w:val="0"/>
                  <w:divBdr>
                    <w:top w:val="none" w:sz="0" w:space="0" w:color="auto"/>
                    <w:left w:val="none" w:sz="0" w:space="0" w:color="auto"/>
                    <w:bottom w:val="none" w:sz="0" w:space="0" w:color="auto"/>
                    <w:right w:val="none" w:sz="0" w:space="0" w:color="auto"/>
                  </w:divBdr>
                </w:div>
                <w:div w:id="1803765478">
                  <w:marLeft w:val="0"/>
                  <w:marRight w:val="0"/>
                  <w:marTop w:val="0"/>
                  <w:marBottom w:val="0"/>
                  <w:divBdr>
                    <w:top w:val="none" w:sz="0" w:space="0" w:color="auto"/>
                    <w:left w:val="none" w:sz="0" w:space="0" w:color="auto"/>
                    <w:bottom w:val="none" w:sz="0" w:space="0" w:color="auto"/>
                    <w:right w:val="none" w:sz="0" w:space="0" w:color="auto"/>
                  </w:divBdr>
                </w:div>
                <w:div w:id="1812089244">
                  <w:marLeft w:val="0"/>
                  <w:marRight w:val="0"/>
                  <w:marTop w:val="0"/>
                  <w:marBottom w:val="0"/>
                  <w:divBdr>
                    <w:top w:val="none" w:sz="0" w:space="0" w:color="auto"/>
                    <w:left w:val="none" w:sz="0" w:space="0" w:color="auto"/>
                    <w:bottom w:val="none" w:sz="0" w:space="0" w:color="auto"/>
                    <w:right w:val="none" w:sz="0" w:space="0" w:color="auto"/>
                  </w:divBdr>
                </w:div>
                <w:div w:id="1839081574">
                  <w:marLeft w:val="0"/>
                  <w:marRight w:val="0"/>
                  <w:marTop w:val="0"/>
                  <w:marBottom w:val="0"/>
                  <w:divBdr>
                    <w:top w:val="none" w:sz="0" w:space="0" w:color="auto"/>
                    <w:left w:val="none" w:sz="0" w:space="0" w:color="auto"/>
                    <w:bottom w:val="none" w:sz="0" w:space="0" w:color="auto"/>
                    <w:right w:val="none" w:sz="0" w:space="0" w:color="auto"/>
                  </w:divBdr>
                </w:div>
                <w:div w:id="1853840921">
                  <w:marLeft w:val="0"/>
                  <w:marRight w:val="0"/>
                  <w:marTop w:val="0"/>
                  <w:marBottom w:val="0"/>
                  <w:divBdr>
                    <w:top w:val="none" w:sz="0" w:space="0" w:color="auto"/>
                    <w:left w:val="none" w:sz="0" w:space="0" w:color="auto"/>
                    <w:bottom w:val="none" w:sz="0" w:space="0" w:color="auto"/>
                    <w:right w:val="none" w:sz="0" w:space="0" w:color="auto"/>
                  </w:divBdr>
                </w:div>
                <w:div w:id="1880975790">
                  <w:marLeft w:val="0"/>
                  <w:marRight w:val="0"/>
                  <w:marTop w:val="0"/>
                  <w:marBottom w:val="0"/>
                  <w:divBdr>
                    <w:top w:val="none" w:sz="0" w:space="0" w:color="auto"/>
                    <w:left w:val="none" w:sz="0" w:space="0" w:color="auto"/>
                    <w:bottom w:val="none" w:sz="0" w:space="0" w:color="auto"/>
                    <w:right w:val="none" w:sz="0" w:space="0" w:color="auto"/>
                  </w:divBdr>
                </w:div>
                <w:div w:id="1881940863">
                  <w:marLeft w:val="0"/>
                  <w:marRight w:val="0"/>
                  <w:marTop w:val="0"/>
                  <w:marBottom w:val="0"/>
                  <w:divBdr>
                    <w:top w:val="none" w:sz="0" w:space="0" w:color="auto"/>
                    <w:left w:val="none" w:sz="0" w:space="0" w:color="auto"/>
                    <w:bottom w:val="none" w:sz="0" w:space="0" w:color="auto"/>
                    <w:right w:val="none" w:sz="0" w:space="0" w:color="auto"/>
                  </w:divBdr>
                </w:div>
                <w:div w:id="1899438123">
                  <w:marLeft w:val="0"/>
                  <w:marRight w:val="0"/>
                  <w:marTop w:val="0"/>
                  <w:marBottom w:val="0"/>
                  <w:divBdr>
                    <w:top w:val="none" w:sz="0" w:space="0" w:color="auto"/>
                    <w:left w:val="none" w:sz="0" w:space="0" w:color="auto"/>
                    <w:bottom w:val="none" w:sz="0" w:space="0" w:color="auto"/>
                    <w:right w:val="none" w:sz="0" w:space="0" w:color="auto"/>
                  </w:divBdr>
                </w:div>
                <w:div w:id="1904563665">
                  <w:marLeft w:val="0"/>
                  <w:marRight w:val="0"/>
                  <w:marTop w:val="0"/>
                  <w:marBottom w:val="0"/>
                  <w:divBdr>
                    <w:top w:val="none" w:sz="0" w:space="0" w:color="auto"/>
                    <w:left w:val="none" w:sz="0" w:space="0" w:color="auto"/>
                    <w:bottom w:val="none" w:sz="0" w:space="0" w:color="auto"/>
                    <w:right w:val="none" w:sz="0" w:space="0" w:color="auto"/>
                  </w:divBdr>
                </w:div>
                <w:div w:id="1914655802">
                  <w:marLeft w:val="0"/>
                  <w:marRight w:val="0"/>
                  <w:marTop w:val="0"/>
                  <w:marBottom w:val="0"/>
                  <w:divBdr>
                    <w:top w:val="none" w:sz="0" w:space="0" w:color="auto"/>
                    <w:left w:val="none" w:sz="0" w:space="0" w:color="auto"/>
                    <w:bottom w:val="none" w:sz="0" w:space="0" w:color="auto"/>
                    <w:right w:val="none" w:sz="0" w:space="0" w:color="auto"/>
                  </w:divBdr>
                </w:div>
                <w:div w:id="1916164778">
                  <w:marLeft w:val="0"/>
                  <w:marRight w:val="0"/>
                  <w:marTop w:val="0"/>
                  <w:marBottom w:val="0"/>
                  <w:divBdr>
                    <w:top w:val="none" w:sz="0" w:space="0" w:color="auto"/>
                    <w:left w:val="none" w:sz="0" w:space="0" w:color="auto"/>
                    <w:bottom w:val="none" w:sz="0" w:space="0" w:color="auto"/>
                    <w:right w:val="none" w:sz="0" w:space="0" w:color="auto"/>
                  </w:divBdr>
                </w:div>
                <w:div w:id="1943755462">
                  <w:marLeft w:val="0"/>
                  <w:marRight w:val="0"/>
                  <w:marTop w:val="0"/>
                  <w:marBottom w:val="0"/>
                  <w:divBdr>
                    <w:top w:val="none" w:sz="0" w:space="0" w:color="auto"/>
                    <w:left w:val="none" w:sz="0" w:space="0" w:color="auto"/>
                    <w:bottom w:val="none" w:sz="0" w:space="0" w:color="auto"/>
                    <w:right w:val="none" w:sz="0" w:space="0" w:color="auto"/>
                  </w:divBdr>
                </w:div>
                <w:div w:id="1961303488">
                  <w:marLeft w:val="0"/>
                  <w:marRight w:val="0"/>
                  <w:marTop w:val="0"/>
                  <w:marBottom w:val="0"/>
                  <w:divBdr>
                    <w:top w:val="none" w:sz="0" w:space="0" w:color="auto"/>
                    <w:left w:val="none" w:sz="0" w:space="0" w:color="auto"/>
                    <w:bottom w:val="none" w:sz="0" w:space="0" w:color="auto"/>
                    <w:right w:val="none" w:sz="0" w:space="0" w:color="auto"/>
                  </w:divBdr>
                </w:div>
                <w:div w:id="1961952137">
                  <w:marLeft w:val="0"/>
                  <w:marRight w:val="0"/>
                  <w:marTop w:val="0"/>
                  <w:marBottom w:val="0"/>
                  <w:divBdr>
                    <w:top w:val="none" w:sz="0" w:space="0" w:color="auto"/>
                    <w:left w:val="none" w:sz="0" w:space="0" w:color="auto"/>
                    <w:bottom w:val="none" w:sz="0" w:space="0" w:color="auto"/>
                    <w:right w:val="none" w:sz="0" w:space="0" w:color="auto"/>
                  </w:divBdr>
                </w:div>
                <w:div w:id="1973752921">
                  <w:marLeft w:val="0"/>
                  <w:marRight w:val="0"/>
                  <w:marTop w:val="0"/>
                  <w:marBottom w:val="0"/>
                  <w:divBdr>
                    <w:top w:val="none" w:sz="0" w:space="0" w:color="auto"/>
                    <w:left w:val="none" w:sz="0" w:space="0" w:color="auto"/>
                    <w:bottom w:val="none" w:sz="0" w:space="0" w:color="auto"/>
                    <w:right w:val="none" w:sz="0" w:space="0" w:color="auto"/>
                  </w:divBdr>
                </w:div>
                <w:div w:id="1994066091">
                  <w:marLeft w:val="0"/>
                  <w:marRight w:val="0"/>
                  <w:marTop w:val="0"/>
                  <w:marBottom w:val="0"/>
                  <w:divBdr>
                    <w:top w:val="none" w:sz="0" w:space="0" w:color="auto"/>
                    <w:left w:val="none" w:sz="0" w:space="0" w:color="auto"/>
                    <w:bottom w:val="none" w:sz="0" w:space="0" w:color="auto"/>
                    <w:right w:val="none" w:sz="0" w:space="0" w:color="auto"/>
                  </w:divBdr>
                </w:div>
                <w:div w:id="1996759604">
                  <w:marLeft w:val="0"/>
                  <w:marRight w:val="0"/>
                  <w:marTop w:val="0"/>
                  <w:marBottom w:val="0"/>
                  <w:divBdr>
                    <w:top w:val="none" w:sz="0" w:space="0" w:color="auto"/>
                    <w:left w:val="none" w:sz="0" w:space="0" w:color="auto"/>
                    <w:bottom w:val="none" w:sz="0" w:space="0" w:color="auto"/>
                    <w:right w:val="none" w:sz="0" w:space="0" w:color="auto"/>
                  </w:divBdr>
                </w:div>
                <w:div w:id="2003073649">
                  <w:marLeft w:val="0"/>
                  <w:marRight w:val="0"/>
                  <w:marTop w:val="0"/>
                  <w:marBottom w:val="0"/>
                  <w:divBdr>
                    <w:top w:val="none" w:sz="0" w:space="0" w:color="auto"/>
                    <w:left w:val="none" w:sz="0" w:space="0" w:color="auto"/>
                    <w:bottom w:val="none" w:sz="0" w:space="0" w:color="auto"/>
                    <w:right w:val="none" w:sz="0" w:space="0" w:color="auto"/>
                  </w:divBdr>
                </w:div>
                <w:div w:id="2018996190">
                  <w:marLeft w:val="0"/>
                  <w:marRight w:val="0"/>
                  <w:marTop w:val="0"/>
                  <w:marBottom w:val="0"/>
                  <w:divBdr>
                    <w:top w:val="none" w:sz="0" w:space="0" w:color="auto"/>
                    <w:left w:val="none" w:sz="0" w:space="0" w:color="auto"/>
                    <w:bottom w:val="none" w:sz="0" w:space="0" w:color="auto"/>
                    <w:right w:val="none" w:sz="0" w:space="0" w:color="auto"/>
                  </w:divBdr>
                </w:div>
                <w:div w:id="2025744091">
                  <w:marLeft w:val="0"/>
                  <w:marRight w:val="0"/>
                  <w:marTop w:val="0"/>
                  <w:marBottom w:val="0"/>
                  <w:divBdr>
                    <w:top w:val="none" w:sz="0" w:space="0" w:color="auto"/>
                    <w:left w:val="none" w:sz="0" w:space="0" w:color="auto"/>
                    <w:bottom w:val="none" w:sz="0" w:space="0" w:color="auto"/>
                    <w:right w:val="none" w:sz="0" w:space="0" w:color="auto"/>
                  </w:divBdr>
                </w:div>
                <w:div w:id="2044091178">
                  <w:marLeft w:val="0"/>
                  <w:marRight w:val="0"/>
                  <w:marTop w:val="0"/>
                  <w:marBottom w:val="0"/>
                  <w:divBdr>
                    <w:top w:val="none" w:sz="0" w:space="0" w:color="auto"/>
                    <w:left w:val="none" w:sz="0" w:space="0" w:color="auto"/>
                    <w:bottom w:val="none" w:sz="0" w:space="0" w:color="auto"/>
                    <w:right w:val="none" w:sz="0" w:space="0" w:color="auto"/>
                  </w:divBdr>
                </w:div>
                <w:div w:id="2065719429">
                  <w:marLeft w:val="0"/>
                  <w:marRight w:val="0"/>
                  <w:marTop w:val="0"/>
                  <w:marBottom w:val="0"/>
                  <w:divBdr>
                    <w:top w:val="none" w:sz="0" w:space="0" w:color="auto"/>
                    <w:left w:val="none" w:sz="0" w:space="0" w:color="auto"/>
                    <w:bottom w:val="none" w:sz="0" w:space="0" w:color="auto"/>
                    <w:right w:val="none" w:sz="0" w:space="0" w:color="auto"/>
                  </w:divBdr>
                </w:div>
                <w:div w:id="2067751165">
                  <w:marLeft w:val="0"/>
                  <w:marRight w:val="0"/>
                  <w:marTop w:val="0"/>
                  <w:marBottom w:val="0"/>
                  <w:divBdr>
                    <w:top w:val="none" w:sz="0" w:space="0" w:color="auto"/>
                    <w:left w:val="none" w:sz="0" w:space="0" w:color="auto"/>
                    <w:bottom w:val="none" w:sz="0" w:space="0" w:color="auto"/>
                    <w:right w:val="none" w:sz="0" w:space="0" w:color="auto"/>
                  </w:divBdr>
                </w:div>
                <w:div w:id="2069300363">
                  <w:marLeft w:val="0"/>
                  <w:marRight w:val="0"/>
                  <w:marTop w:val="0"/>
                  <w:marBottom w:val="0"/>
                  <w:divBdr>
                    <w:top w:val="none" w:sz="0" w:space="0" w:color="auto"/>
                    <w:left w:val="none" w:sz="0" w:space="0" w:color="auto"/>
                    <w:bottom w:val="none" w:sz="0" w:space="0" w:color="auto"/>
                    <w:right w:val="none" w:sz="0" w:space="0" w:color="auto"/>
                  </w:divBdr>
                </w:div>
                <w:div w:id="2074695770">
                  <w:marLeft w:val="0"/>
                  <w:marRight w:val="0"/>
                  <w:marTop w:val="0"/>
                  <w:marBottom w:val="0"/>
                  <w:divBdr>
                    <w:top w:val="none" w:sz="0" w:space="0" w:color="auto"/>
                    <w:left w:val="none" w:sz="0" w:space="0" w:color="auto"/>
                    <w:bottom w:val="none" w:sz="0" w:space="0" w:color="auto"/>
                    <w:right w:val="none" w:sz="0" w:space="0" w:color="auto"/>
                  </w:divBdr>
                </w:div>
                <w:div w:id="2104253388">
                  <w:marLeft w:val="0"/>
                  <w:marRight w:val="0"/>
                  <w:marTop w:val="0"/>
                  <w:marBottom w:val="0"/>
                  <w:divBdr>
                    <w:top w:val="none" w:sz="0" w:space="0" w:color="auto"/>
                    <w:left w:val="none" w:sz="0" w:space="0" w:color="auto"/>
                    <w:bottom w:val="none" w:sz="0" w:space="0" w:color="auto"/>
                    <w:right w:val="none" w:sz="0" w:space="0" w:color="auto"/>
                  </w:divBdr>
                </w:div>
                <w:div w:id="2114855043">
                  <w:marLeft w:val="0"/>
                  <w:marRight w:val="0"/>
                  <w:marTop w:val="0"/>
                  <w:marBottom w:val="0"/>
                  <w:divBdr>
                    <w:top w:val="none" w:sz="0" w:space="0" w:color="auto"/>
                    <w:left w:val="none" w:sz="0" w:space="0" w:color="auto"/>
                    <w:bottom w:val="none" w:sz="0" w:space="0" w:color="auto"/>
                    <w:right w:val="none" w:sz="0" w:space="0" w:color="auto"/>
                  </w:divBdr>
                </w:div>
                <w:div w:id="2125614670">
                  <w:marLeft w:val="0"/>
                  <w:marRight w:val="0"/>
                  <w:marTop w:val="0"/>
                  <w:marBottom w:val="0"/>
                  <w:divBdr>
                    <w:top w:val="none" w:sz="0" w:space="0" w:color="auto"/>
                    <w:left w:val="none" w:sz="0" w:space="0" w:color="auto"/>
                    <w:bottom w:val="none" w:sz="0" w:space="0" w:color="auto"/>
                    <w:right w:val="none" w:sz="0" w:space="0" w:color="auto"/>
                  </w:divBdr>
                </w:div>
                <w:div w:id="2138184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70456">
          <w:marLeft w:val="0"/>
          <w:marRight w:val="0"/>
          <w:marTop w:val="0"/>
          <w:marBottom w:val="0"/>
          <w:divBdr>
            <w:top w:val="none" w:sz="0" w:space="0" w:color="auto"/>
            <w:left w:val="none" w:sz="0" w:space="0" w:color="auto"/>
            <w:bottom w:val="none" w:sz="0" w:space="0" w:color="auto"/>
            <w:right w:val="none" w:sz="0" w:space="0" w:color="auto"/>
          </w:divBdr>
          <w:divsChild>
            <w:div w:id="1171220063">
              <w:marLeft w:val="0"/>
              <w:marRight w:val="0"/>
              <w:marTop w:val="0"/>
              <w:marBottom w:val="0"/>
              <w:divBdr>
                <w:top w:val="none" w:sz="0" w:space="0" w:color="auto"/>
                <w:left w:val="none" w:sz="0" w:space="0" w:color="auto"/>
                <w:bottom w:val="none" w:sz="0" w:space="0" w:color="auto"/>
                <w:right w:val="none" w:sz="0" w:space="0" w:color="auto"/>
              </w:divBdr>
              <w:divsChild>
                <w:div w:id="14113415">
                  <w:marLeft w:val="0"/>
                  <w:marRight w:val="0"/>
                  <w:marTop w:val="0"/>
                  <w:marBottom w:val="0"/>
                  <w:divBdr>
                    <w:top w:val="none" w:sz="0" w:space="0" w:color="auto"/>
                    <w:left w:val="none" w:sz="0" w:space="0" w:color="auto"/>
                    <w:bottom w:val="none" w:sz="0" w:space="0" w:color="auto"/>
                    <w:right w:val="none" w:sz="0" w:space="0" w:color="auto"/>
                  </w:divBdr>
                </w:div>
                <w:div w:id="22249279">
                  <w:marLeft w:val="0"/>
                  <w:marRight w:val="0"/>
                  <w:marTop w:val="0"/>
                  <w:marBottom w:val="0"/>
                  <w:divBdr>
                    <w:top w:val="none" w:sz="0" w:space="0" w:color="auto"/>
                    <w:left w:val="none" w:sz="0" w:space="0" w:color="auto"/>
                    <w:bottom w:val="none" w:sz="0" w:space="0" w:color="auto"/>
                    <w:right w:val="none" w:sz="0" w:space="0" w:color="auto"/>
                  </w:divBdr>
                </w:div>
                <w:div w:id="22756729">
                  <w:marLeft w:val="0"/>
                  <w:marRight w:val="0"/>
                  <w:marTop w:val="0"/>
                  <w:marBottom w:val="0"/>
                  <w:divBdr>
                    <w:top w:val="none" w:sz="0" w:space="0" w:color="auto"/>
                    <w:left w:val="none" w:sz="0" w:space="0" w:color="auto"/>
                    <w:bottom w:val="none" w:sz="0" w:space="0" w:color="auto"/>
                    <w:right w:val="none" w:sz="0" w:space="0" w:color="auto"/>
                  </w:divBdr>
                </w:div>
                <w:div w:id="41487166">
                  <w:marLeft w:val="0"/>
                  <w:marRight w:val="0"/>
                  <w:marTop w:val="0"/>
                  <w:marBottom w:val="0"/>
                  <w:divBdr>
                    <w:top w:val="none" w:sz="0" w:space="0" w:color="auto"/>
                    <w:left w:val="none" w:sz="0" w:space="0" w:color="auto"/>
                    <w:bottom w:val="none" w:sz="0" w:space="0" w:color="auto"/>
                    <w:right w:val="none" w:sz="0" w:space="0" w:color="auto"/>
                  </w:divBdr>
                </w:div>
                <w:div w:id="96564627">
                  <w:marLeft w:val="0"/>
                  <w:marRight w:val="0"/>
                  <w:marTop w:val="0"/>
                  <w:marBottom w:val="0"/>
                  <w:divBdr>
                    <w:top w:val="none" w:sz="0" w:space="0" w:color="auto"/>
                    <w:left w:val="none" w:sz="0" w:space="0" w:color="auto"/>
                    <w:bottom w:val="none" w:sz="0" w:space="0" w:color="auto"/>
                    <w:right w:val="none" w:sz="0" w:space="0" w:color="auto"/>
                  </w:divBdr>
                </w:div>
                <w:div w:id="97456971">
                  <w:marLeft w:val="0"/>
                  <w:marRight w:val="0"/>
                  <w:marTop w:val="0"/>
                  <w:marBottom w:val="0"/>
                  <w:divBdr>
                    <w:top w:val="none" w:sz="0" w:space="0" w:color="auto"/>
                    <w:left w:val="none" w:sz="0" w:space="0" w:color="auto"/>
                    <w:bottom w:val="none" w:sz="0" w:space="0" w:color="auto"/>
                    <w:right w:val="none" w:sz="0" w:space="0" w:color="auto"/>
                  </w:divBdr>
                </w:div>
                <w:div w:id="105932825">
                  <w:marLeft w:val="0"/>
                  <w:marRight w:val="0"/>
                  <w:marTop w:val="0"/>
                  <w:marBottom w:val="0"/>
                  <w:divBdr>
                    <w:top w:val="none" w:sz="0" w:space="0" w:color="auto"/>
                    <w:left w:val="none" w:sz="0" w:space="0" w:color="auto"/>
                    <w:bottom w:val="none" w:sz="0" w:space="0" w:color="auto"/>
                    <w:right w:val="none" w:sz="0" w:space="0" w:color="auto"/>
                  </w:divBdr>
                </w:div>
                <w:div w:id="137454402">
                  <w:marLeft w:val="0"/>
                  <w:marRight w:val="0"/>
                  <w:marTop w:val="0"/>
                  <w:marBottom w:val="0"/>
                  <w:divBdr>
                    <w:top w:val="none" w:sz="0" w:space="0" w:color="auto"/>
                    <w:left w:val="none" w:sz="0" w:space="0" w:color="auto"/>
                    <w:bottom w:val="none" w:sz="0" w:space="0" w:color="auto"/>
                    <w:right w:val="none" w:sz="0" w:space="0" w:color="auto"/>
                  </w:divBdr>
                </w:div>
                <w:div w:id="155270360">
                  <w:marLeft w:val="0"/>
                  <w:marRight w:val="0"/>
                  <w:marTop w:val="0"/>
                  <w:marBottom w:val="0"/>
                  <w:divBdr>
                    <w:top w:val="none" w:sz="0" w:space="0" w:color="auto"/>
                    <w:left w:val="none" w:sz="0" w:space="0" w:color="auto"/>
                    <w:bottom w:val="none" w:sz="0" w:space="0" w:color="auto"/>
                    <w:right w:val="none" w:sz="0" w:space="0" w:color="auto"/>
                  </w:divBdr>
                </w:div>
                <w:div w:id="156649999">
                  <w:marLeft w:val="0"/>
                  <w:marRight w:val="0"/>
                  <w:marTop w:val="0"/>
                  <w:marBottom w:val="0"/>
                  <w:divBdr>
                    <w:top w:val="none" w:sz="0" w:space="0" w:color="auto"/>
                    <w:left w:val="none" w:sz="0" w:space="0" w:color="auto"/>
                    <w:bottom w:val="none" w:sz="0" w:space="0" w:color="auto"/>
                    <w:right w:val="none" w:sz="0" w:space="0" w:color="auto"/>
                  </w:divBdr>
                </w:div>
                <w:div w:id="184905815">
                  <w:marLeft w:val="0"/>
                  <w:marRight w:val="0"/>
                  <w:marTop w:val="0"/>
                  <w:marBottom w:val="0"/>
                  <w:divBdr>
                    <w:top w:val="none" w:sz="0" w:space="0" w:color="auto"/>
                    <w:left w:val="none" w:sz="0" w:space="0" w:color="auto"/>
                    <w:bottom w:val="none" w:sz="0" w:space="0" w:color="auto"/>
                    <w:right w:val="none" w:sz="0" w:space="0" w:color="auto"/>
                  </w:divBdr>
                </w:div>
                <w:div w:id="189883882">
                  <w:marLeft w:val="0"/>
                  <w:marRight w:val="0"/>
                  <w:marTop w:val="0"/>
                  <w:marBottom w:val="0"/>
                  <w:divBdr>
                    <w:top w:val="none" w:sz="0" w:space="0" w:color="auto"/>
                    <w:left w:val="none" w:sz="0" w:space="0" w:color="auto"/>
                    <w:bottom w:val="none" w:sz="0" w:space="0" w:color="auto"/>
                    <w:right w:val="none" w:sz="0" w:space="0" w:color="auto"/>
                  </w:divBdr>
                </w:div>
                <w:div w:id="208107424">
                  <w:marLeft w:val="0"/>
                  <w:marRight w:val="0"/>
                  <w:marTop w:val="0"/>
                  <w:marBottom w:val="0"/>
                  <w:divBdr>
                    <w:top w:val="none" w:sz="0" w:space="0" w:color="auto"/>
                    <w:left w:val="none" w:sz="0" w:space="0" w:color="auto"/>
                    <w:bottom w:val="none" w:sz="0" w:space="0" w:color="auto"/>
                    <w:right w:val="none" w:sz="0" w:space="0" w:color="auto"/>
                  </w:divBdr>
                </w:div>
                <w:div w:id="210726212">
                  <w:marLeft w:val="0"/>
                  <w:marRight w:val="0"/>
                  <w:marTop w:val="0"/>
                  <w:marBottom w:val="0"/>
                  <w:divBdr>
                    <w:top w:val="none" w:sz="0" w:space="0" w:color="auto"/>
                    <w:left w:val="none" w:sz="0" w:space="0" w:color="auto"/>
                    <w:bottom w:val="none" w:sz="0" w:space="0" w:color="auto"/>
                    <w:right w:val="none" w:sz="0" w:space="0" w:color="auto"/>
                  </w:divBdr>
                </w:div>
                <w:div w:id="215630875">
                  <w:marLeft w:val="0"/>
                  <w:marRight w:val="0"/>
                  <w:marTop w:val="0"/>
                  <w:marBottom w:val="0"/>
                  <w:divBdr>
                    <w:top w:val="none" w:sz="0" w:space="0" w:color="auto"/>
                    <w:left w:val="none" w:sz="0" w:space="0" w:color="auto"/>
                    <w:bottom w:val="none" w:sz="0" w:space="0" w:color="auto"/>
                    <w:right w:val="none" w:sz="0" w:space="0" w:color="auto"/>
                  </w:divBdr>
                </w:div>
                <w:div w:id="220214438">
                  <w:marLeft w:val="0"/>
                  <w:marRight w:val="0"/>
                  <w:marTop w:val="0"/>
                  <w:marBottom w:val="0"/>
                  <w:divBdr>
                    <w:top w:val="none" w:sz="0" w:space="0" w:color="auto"/>
                    <w:left w:val="none" w:sz="0" w:space="0" w:color="auto"/>
                    <w:bottom w:val="none" w:sz="0" w:space="0" w:color="auto"/>
                    <w:right w:val="none" w:sz="0" w:space="0" w:color="auto"/>
                  </w:divBdr>
                </w:div>
                <w:div w:id="240532176">
                  <w:marLeft w:val="0"/>
                  <w:marRight w:val="0"/>
                  <w:marTop w:val="0"/>
                  <w:marBottom w:val="0"/>
                  <w:divBdr>
                    <w:top w:val="none" w:sz="0" w:space="0" w:color="auto"/>
                    <w:left w:val="none" w:sz="0" w:space="0" w:color="auto"/>
                    <w:bottom w:val="none" w:sz="0" w:space="0" w:color="auto"/>
                    <w:right w:val="none" w:sz="0" w:space="0" w:color="auto"/>
                  </w:divBdr>
                </w:div>
                <w:div w:id="256449461">
                  <w:marLeft w:val="0"/>
                  <w:marRight w:val="0"/>
                  <w:marTop w:val="0"/>
                  <w:marBottom w:val="0"/>
                  <w:divBdr>
                    <w:top w:val="none" w:sz="0" w:space="0" w:color="auto"/>
                    <w:left w:val="none" w:sz="0" w:space="0" w:color="auto"/>
                    <w:bottom w:val="none" w:sz="0" w:space="0" w:color="auto"/>
                    <w:right w:val="none" w:sz="0" w:space="0" w:color="auto"/>
                  </w:divBdr>
                </w:div>
                <w:div w:id="303891686">
                  <w:marLeft w:val="0"/>
                  <w:marRight w:val="0"/>
                  <w:marTop w:val="0"/>
                  <w:marBottom w:val="0"/>
                  <w:divBdr>
                    <w:top w:val="none" w:sz="0" w:space="0" w:color="auto"/>
                    <w:left w:val="none" w:sz="0" w:space="0" w:color="auto"/>
                    <w:bottom w:val="none" w:sz="0" w:space="0" w:color="auto"/>
                    <w:right w:val="none" w:sz="0" w:space="0" w:color="auto"/>
                  </w:divBdr>
                </w:div>
                <w:div w:id="308636092">
                  <w:marLeft w:val="0"/>
                  <w:marRight w:val="0"/>
                  <w:marTop w:val="0"/>
                  <w:marBottom w:val="0"/>
                  <w:divBdr>
                    <w:top w:val="none" w:sz="0" w:space="0" w:color="auto"/>
                    <w:left w:val="none" w:sz="0" w:space="0" w:color="auto"/>
                    <w:bottom w:val="none" w:sz="0" w:space="0" w:color="auto"/>
                    <w:right w:val="none" w:sz="0" w:space="0" w:color="auto"/>
                  </w:divBdr>
                </w:div>
                <w:div w:id="346906037">
                  <w:marLeft w:val="0"/>
                  <w:marRight w:val="0"/>
                  <w:marTop w:val="0"/>
                  <w:marBottom w:val="0"/>
                  <w:divBdr>
                    <w:top w:val="none" w:sz="0" w:space="0" w:color="auto"/>
                    <w:left w:val="none" w:sz="0" w:space="0" w:color="auto"/>
                    <w:bottom w:val="none" w:sz="0" w:space="0" w:color="auto"/>
                    <w:right w:val="none" w:sz="0" w:space="0" w:color="auto"/>
                  </w:divBdr>
                </w:div>
                <w:div w:id="384571817">
                  <w:marLeft w:val="0"/>
                  <w:marRight w:val="0"/>
                  <w:marTop w:val="0"/>
                  <w:marBottom w:val="0"/>
                  <w:divBdr>
                    <w:top w:val="none" w:sz="0" w:space="0" w:color="auto"/>
                    <w:left w:val="none" w:sz="0" w:space="0" w:color="auto"/>
                    <w:bottom w:val="none" w:sz="0" w:space="0" w:color="auto"/>
                    <w:right w:val="none" w:sz="0" w:space="0" w:color="auto"/>
                  </w:divBdr>
                </w:div>
                <w:div w:id="399447910">
                  <w:marLeft w:val="0"/>
                  <w:marRight w:val="0"/>
                  <w:marTop w:val="0"/>
                  <w:marBottom w:val="0"/>
                  <w:divBdr>
                    <w:top w:val="none" w:sz="0" w:space="0" w:color="auto"/>
                    <w:left w:val="none" w:sz="0" w:space="0" w:color="auto"/>
                    <w:bottom w:val="none" w:sz="0" w:space="0" w:color="auto"/>
                    <w:right w:val="none" w:sz="0" w:space="0" w:color="auto"/>
                  </w:divBdr>
                </w:div>
                <w:div w:id="404226314">
                  <w:marLeft w:val="0"/>
                  <w:marRight w:val="0"/>
                  <w:marTop w:val="0"/>
                  <w:marBottom w:val="0"/>
                  <w:divBdr>
                    <w:top w:val="none" w:sz="0" w:space="0" w:color="auto"/>
                    <w:left w:val="none" w:sz="0" w:space="0" w:color="auto"/>
                    <w:bottom w:val="none" w:sz="0" w:space="0" w:color="auto"/>
                    <w:right w:val="none" w:sz="0" w:space="0" w:color="auto"/>
                  </w:divBdr>
                </w:div>
                <w:div w:id="410470692">
                  <w:marLeft w:val="0"/>
                  <w:marRight w:val="0"/>
                  <w:marTop w:val="0"/>
                  <w:marBottom w:val="0"/>
                  <w:divBdr>
                    <w:top w:val="none" w:sz="0" w:space="0" w:color="auto"/>
                    <w:left w:val="none" w:sz="0" w:space="0" w:color="auto"/>
                    <w:bottom w:val="none" w:sz="0" w:space="0" w:color="auto"/>
                    <w:right w:val="none" w:sz="0" w:space="0" w:color="auto"/>
                  </w:divBdr>
                </w:div>
                <w:div w:id="439451030">
                  <w:marLeft w:val="0"/>
                  <w:marRight w:val="0"/>
                  <w:marTop w:val="0"/>
                  <w:marBottom w:val="0"/>
                  <w:divBdr>
                    <w:top w:val="none" w:sz="0" w:space="0" w:color="auto"/>
                    <w:left w:val="none" w:sz="0" w:space="0" w:color="auto"/>
                    <w:bottom w:val="none" w:sz="0" w:space="0" w:color="auto"/>
                    <w:right w:val="none" w:sz="0" w:space="0" w:color="auto"/>
                  </w:divBdr>
                </w:div>
                <w:div w:id="446391075">
                  <w:marLeft w:val="0"/>
                  <w:marRight w:val="0"/>
                  <w:marTop w:val="0"/>
                  <w:marBottom w:val="0"/>
                  <w:divBdr>
                    <w:top w:val="none" w:sz="0" w:space="0" w:color="auto"/>
                    <w:left w:val="none" w:sz="0" w:space="0" w:color="auto"/>
                    <w:bottom w:val="none" w:sz="0" w:space="0" w:color="auto"/>
                    <w:right w:val="none" w:sz="0" w:space="0" w:color="auto"/>
                  </w:divBdr>
                </w:div>
                <w:div w:id="462893360">
                  <w:marLeft w:val="0"/>
                  <w:marRight w:val="0"/>
                  <w:marTop w:val="0"/>
                  <w:marBottom w:val="0"/>
                  <w:divBdr>
                    <w:top w:val="none" w:sz="0" w:space="0" w:color="auto"/>
                    <w:left w:val="none" w:sz="0" w:space="0" w:color="auto"/>
                    <w:bottom w:val="none" w:sz="0" w:space="0" w:color="auto"/>
                    <w:right w:val="none" w:sz="0" w:space="0" w:color="auto"/>
                  </w:divBdr>
                </w:div>
                <w:div w:id="472218357">
                  <w:marLeft w:val="0"/>
                  <w:marRight w:val="0"/>
                  <w:marTop w:val="0"/>
                  <w:marBottom w:val="0"/>
                  <w:divBdr>
                    <w:top w:val="none" w:sz="0" w:space="0" w:color="auto"/>
                    <w:left w:val="none" w:sz="0" w:space="0" w:color="auto"/>
                    <w:bottom w:val="none" w:sz="0" w:space="0" w:color="auto"/>
                    <w:right w:val="none" w:sz="0" w:space="0" w:color="auto"/>
                  </w:divBdr>
                </w:div>
                <w:div w:id="478964418">
                  <w:marLeft w:val="0"/>
                  <w:marRight w:val="0"/>
                  <w:marTop w:val="0"/>
                  <w:marBottom w:val="0"/>
                  <w:divBdr>
                    <w:top w:val="none" w:sz="0" w:space="0" w:color="auto"/>
                    <w:left w:val="none" w:sz="0" w:space="0" w:color="auto"/>
                    <w:bottom w:val="none" w:sz="0" w:space="0" w:color="auto"/>
                    <w:right w:val="none" w:sz="0" w:space="0" w:color="auto"/>
                  </w:divBdr>
                </w:div>
                <w:div w:id="490682184">
                  <w:marLeft w:val="0"/>
                  <w:marRight w:val="0"/>
                  <w:marTop w:val="0"/>
                  <w:marBottom w:val="0"/>
                  <w:divBdr>
                    <w:top w:val="none" w:sz="0" w:space="0" w:color="auto"/>
                    <w:left w:val="none" w:sz="0" w:space="0" w:color="auto"/>
                    <w:bottom w:val="none" w:sz="0" w:space="0" w:color="auto"/>
                    <w:right w:val="none" w:sz="0" w:space="0" w:color="auto"/>
                  </w:divBdr>
                </w:div>
                <w:div w:id="494615995">
                  <w:marLeft w:val="0"/>
                  <w:marRight w:val="0"/>
                  <w:marTop w:val="0"/>
                  <w:marBottom w:val="0"/>
                  <w:divBdr>
                    <w:top w:val="none" w:sz="0" w:space="0" w:color="auto"/>
                    <w:left w:val="none" w:sz="0" w:space="0" w:color="auto"/>
                    <w:bottom w:val="none" w:sz="0" w:space="0" w:color="auto"/>
                    <w:right w:val="none" w:sz="0" w:space="0" w:color="auto"/>
                  </w:divBdr>
                </w:div>
                <w:div w:id="510802374">
                  <w:marLeft w:val="0"/>
                  <w:marRight w:val="0"/>
                  <w:marTop w:val="0"/>
                  <w:marBottom w:val="0"/>
                  <w:divBdr>
                    <w:top w:val="none" w:sz="0" w:space="0" w:color="auto"/>
                    <w:left w:val="none" w:sz="0" w:space="0" w:color="auto"/>
                    <w:bottom w:val="none" w:sz="0" w:space="0" w:color="auto"/>
                    <w:right w:val="none" w:sz="0" w:space="0" w:color="auto"/>
                  </w:divBdr>
                </w:div>
                <w:div w:id="516425906">
                  <w:marLeft w:val="0"/>
                  <w:marRight w:val="0"/>
                  <w:marTop w:val="0"/>
                  <w:marBottom w:val="0"/>
                  <w:divBdr>
                    <w:top w:val="none" w:sz="0" w:space="0" w:color="auto"/>
                    <w:left w:val="none" w:sz="0" w:space="0" w:color="auto"/>
                    <w:bottom w:val="none" w:sz="0" w:space="0" w:color="auto"/>
                    <w:right w:val="none" w:sz="0" w:space="0" w:color="auto"/>
                  </w:divBdr>
                </w:div>
                <w:div w:id="572547447">
                  <w:marLeft w:val="0"/>
                  <w:marRight w:val="0"/>
                  <w:marTop w:val="0"/>
                  <w:marBottom w:val="0"/>
                  <w:divBdr>
                    <w:top w:val="none" w:sz="0" w:space="0" w:color="auto"/>
                    <w:left w:val="none" w:sz="0" w:space="0" w:color="auto"/>
                    <w:bottom w:val="none" w:sz="0" w:space="0" w:color="auto"/>
                    <w:right w:val="none" w:sz="0" w:space="0" w:color="auto"/>
                  </w:divBdr>
                </w:div>
                <w:div w:id="645625274">
                  <w:marLeft w:val="0"/>
                  <w:marRight w:val="0"/>
                  <w:marTop w:val="0"/>
                  <w:marBottom w:val="0"/>
                  <w:divBdr>
                    <w:top w:val="none" w:sz="0" w:space="0" w:color="auto"/>
                    <w:left w:val="none" w:sz="0" w:space="0" w:color="auto"/>
                    <w:bottom w:val="none" w:sz="0" w:space="0" w:color="auto"/>
                    <w:right w:val="none" w:sz="0" w:space="0" w:color="auto"/>
                  </w:divBdr>
                </w:div>
                <w:div w:id="646133572">
                  <w:marLeft w:val="0"/>
                  <w:marRight w:val="0"/>
                  <w:marTop w:val="0"/>
                  <w:marBottom w:val="0"/>
                  <w:divBdr>
                    <w:top w:val="none" w:sz="0" w:space="0" w:color="auto"/>
                    <w:left w:val="none" w:sz="0" w:space="0" w:color="auto"/>
                    <w:bottom w:val="none" w:sz="0" w:space="0" w:color="auto"/>
                    <w:right w:val="none" w:sz="0" w:space="0" w:color="auto"/>
                  </w:divBdr>
                </w:div>
                <w:div w:id="659624485">
                  <w:marLeft w:val="0"/>
                  <w:marRight w:val="0"/>
                  <w:marTop w:val="0"/>
                  <w:marBottom w:val="0"/>
                  <w:divBdr>
                    <w:top w:val="none" w:sz="0" w:space="0" w:color="auto"/>
                    <w:left w:val="none" w:sz="0" w:space="0" w:color="auto"/>
                    <w:bottom w:val="none" w:sz="0" w:space="0" w:color="auto"/>
                    <w:right w:val="none" w:sz="0" w:space="0" w:color="auto"/>
                  </w:divBdr>
                </w:div>
                <w:div w:id="669407304">
                  <w:marLeft w:val="0"/>
                  <w:marRight w:val="0"/>
                  <w:marTop w:val="0"/>
                  <w:marBottom w:val="0"/>
                  <w:divBdr>
                    <w:top w:val="none" w:sz="0" w:space="0" w:color="auto"/>
                    <w:left w:val="none" w:sz="0" w:space="0" w:color="auto"/>
                    <w:bottom w:val="none" w:sz="0" w:space="0" w:color="auto"/>
                    <w:right w:val="none" w:sz="0" w:space="0" w:color="auto"/>
                  </w:divBdr>
                </w:div>
                <w:div w:id="682513343">
                  <w:marLeft w:val="0"/>
                  <w:marRight w:val="0"/>
                  <w:marTop w:val="0"/>
                  <w:marBottom w:val="0"/>
                  <w:divBdr>
                    <w:top w:val="none" w:sz="0" w:space="0" w:color="auto"/>
                    <w:left w:val="none" w:sz="0" w:space="0" w:color="auto"/>
                    <w:bottom w:val="none" w:sz="0" w:space="0" w:color="auto"/>
                    <w:right w:val="none" w:sz="0" w:space="0" w:color="auto"/>
                  </w:divBdr>
                </w:div>
                <w:div w:id="688217000">
                  <w:marLeft w:val="0"/>
                  <w:marRight w:val="0"/>
                  <w:marTop w:val="0"/>
                  <w:marBottom w:val="0"/>
                  <w:divBdr>
                    <w:top w:val="none" w:sz="0" w:space="0" w:color="auto"/>
                    <w:left w:val="none" w:sz="0" w:space="0" w:color="auto"/>
                    <w:bottom w:val="none" w:sz="0" w:space="0" w:color="auto"/>
                    <w:right w:val="none" w:sz="0" w:space="0" w:color="auto"/>
                  </w:divBdr>
                </w:div>
                <w:div w:id="714281890">
                  <w:marLeft w:val="0"/>
                  <w:marRight w:val="0"/>
                  <w:marTop w:val="0"/>
                  <w:marBottom w:val="0"/>
                  <w:divBdr>
                    <w:top w:val="none" w:sz="0" w:space="0" w:color="auto"/>
                    <w:left w:val="none" w:sz="0" w:space="0" w:color="auto"/>
                    <w:bottom w:val="none" w:sz="0" w:space="0" w:color="auto"/>
                    <w:right w:val="none" w:sz="0" w:space="0" w:color="auto"/>
                  </w:divBdr>
                </w:div>
                <w:div w:id="715544101">
                  <w:marLeft w:val="0"/>
                  <w:marRight w:val="0"/>
                  <w:marTop w:val="0"/>
                  <w:marBottom w:val="0"/>
                  <w:divBdr>
                    <w:top w:val="none" w:sz="0" w:space="0" w:color="auto"/>
                    <w:left w:val="none" w:sz="0" w:space="0" w:color="auto"/>
                    <w:bottom w:val="none" w:sz="0" w:space="0" w:color="auto"/>
                    <w:right w:val="none" w:sz="0" w:space="0" w:color="auto"/>
                  </w:divBdr>
                </w:div>
                <w:div w:id="718407791">
                  <w:marLeft w:val="0"/>
                  <w:marRight w:val="0"/>
                  <w:marTop w:val="0"/>
                  <w:marBottom w:val="0"/>
                  <w:divBdr>
                    <w:top w:val="none" w:sz="0" w:space="0" w:color="auto"/>
                    <w:left w:val="none" w:sz="0" w:space="0" w:color="auto"/>
                    <w:bottom w:val="none" w:sz="0" w:space="0" w:color="auto"/>
                    <w:right w:val="none" w:sz="0" w:space="0" w:color="auto"/>
                  </w:divBdr>
                </w:div>
                <w:div w:id="763572541">
                  <w:marLeft w:val="0"/>
                  <w:marRight w:val="0"/>
                  <w:marTop w:val="0"/>
                  <w:marBottom w:val="0"/>
                  <w:divBdr>
                    <w:top w:val="none" w:sz="0" w:space="0" w:color="auto"/>
                    <w:left w:val="none" w:sz="0" w:space="0" w:color="auto"/>
                    <w:bottom w:val="none" w:sz="0" w:space="0" w:color="auto"/>
                    <w:right w:val="none" w:sz="0" w:space="0" w:color="auto"/>
                  </w:divBdr>
                </w:div>
                <w:div w:id="765425429">
                  <w:marLeft w:val="0"/>
                  <w:marRight w:val="0"/>
                  <w:marTop w:val="0"/>
                  <w:marBottom w:val="0"/>
                  <w:divBdr>
                    <w:top w:val="none" w:sz="0" w:space="0" w:color="auto"/>
                    <w:left w:val="none" w:sz="0" w:space="0" w:color="auto"/>
                    <w:bottom w:val="none" w:sz="0" w:space="0" w:color="auto"/>
                    <w:right w:val="none" w:sz="0" w:space="0" w:color="auto"/>
                  </w:divBdr>
                </w:div>
                <w:div w:id="782262948">
                  <w:marLeft w:val="0"/>
                  <w:marRight w:val="0"/>
                  <w:marTop w:val="0"/>
                  <w:marBottom w:val="0"/>
                  <w:divBdr>
                    <w:top w:val="none" w:sz="0" w:space="0" w:color="auto"/>
                    <w:left w:val="none" w:sz="0" w:space="0" w:color="auto"/>
                    <w:bottom w:val="none" w:sz="0" w:space="0" w:color="auto"/>
                    <w:right w:val="none" w:sz="0" w:space="0" w:color="auto"/>
                  </w:divBdr>
                </w:div>
                <w:div w:id="792484651">
                  <w:marLeft w:val="0"/>
                  <w:marRight w:val="0"/>
                  <w:marTop w:val="0"/>
                  <w:marBottom w:val="0"/>
                  <w:divBdr>
                    <w:top w:val="none" w:sz="0" w:space="0" w:color="auto"/>
                    <w:left w:val="none" w:sz="0" w:space="0" w:color="auto"/>
                    <w:bottom w:val="none" w:sz="0" w:space="0" w:color="auto"/>
                    <w:right w:val="none" w:sz="0" w:space="0" w:color="auto"/>
                  </w:divBdr>
                </w:div>
                <w:div w:id="796988343">
                  <w:marLeft w:val="0"/>
                  <w:marRight w:val="0"/>
                  <w:marTop w:val="0"/>
                  <w:marBottom w:val="0"/>
                  <w:divBdr>
                    <w:top w:val="none" w:sz="0" w:space="0" w:color="auto"/>
                    <w:left w:val="none" w:sz="0" w:space="0" w:color="auto"/>
                    <w:bottom w:val="none" w:sz="0" w:space="0" w:color="auto"/>
                    <w:right w:val="none" w:sz="0" w:space="0" w:color="auto"/>
                  </w:divBdr>
                </w:div>
                <w:div w:id="833489642">
                  <w:marLeft w:val="0"/>
                  <w:marRight w:val="0"/>
                  <w:marTop w:val="0"/>
                  <w:marBottom w:val="0"/>
                  <w:divBdr>
                    <w:top w:val="none" w:sz="0" w:space="0" w:color="auto"/>
                    <w:left w:val="none" w:sz="0" w:space="0" w:color="auto"/>
                    <w:bottom w:val="none" w:sz="0" w:space="0" w:color="auto"/>
                    <w:right w:val="none" w:sz="0" w:space="0" w:color="auto"/>
                  </w:divBdr>
                </w:div>
                <w:div w:id="857234576">
                  <w:marLeft w:val="0"/>
                  <w:marRight w:val="0"/>
                  <w:marTop w:val="0"/>
                  <w:marBottom w:val="0"/>
                  <w:divBdr>
                    <w:top w:val="none" w:sz="0" w:space="0" w:color="auto"/>
                    <w:left w:val="none" w:sz="0" w:space="0" w:color="auto"/>
                    <w:bottom w:val="none" w:sz="0" w:space="0" w:color="auto"/>
                    <w:right w:val="none" w:sz="0" w:space="0" w:color="auto"/>
                  </w:divBdr>
                </w:div>
                <w:div w:id="929004082">
                  <w:marLeft w:val="0"/>
                  <w:marRight w:val="0"/>
                  <w:marTop w:val="0"/>
                  <w:marBottom w:val="0"/>
                  <w:divBdr>
                    <w:top w:val="none" w:sz="0" w:space="0" w:color="auto"/>
                    <w:left w:val="none" w:sz="0" w:space="0" w:color="auto"/>
                    <w:bottom w:val="none" w:sz="0" w:space="0" w:color="auto"/>
                    <w:right w:val="none" w:sz="0" w:space="0" w:color="auto"/>
                  </w:divBdr>
                </w:div>
                <w:div w:id="944384155">
                  <w:marLeft w:val="0"/>
                  <w:marRight w:val="0"/>
                  <w:marTop w:val="0"/>
                  <w:marBottom w:val="0"/>
                  <w:divBdr>
                    <w:top w:val="none" w:sz="0" w:space="0" w:color="auto"/>
                    <w:left w:val="none" w:sz="0" w:space="0" w:color="auto"/>
                    <w:bottom w:val="none" w:sz="0" w:space="0" w:color="auto"/>
                    <w:right w:val="none" w:sz="0" w:space="0" w:color="auto"/>
                  </w:divBdr>
                </w:div>
                <w:div w:id="950278406">
                  <w:marLeft w:val="0"/>
                  <w:marRight w:val="0"/>
                  <w:marTop w:val="0"/>
                  <w:marBottom w:val="0"/>
                  <w:divBdr>
                    <w:top w:val="none" w:sz="0" w:space="0" w:color="auto"/>
                    <w:left w:val="none" w:sz="0" w:space="0" w:color="auto"/>
                    <w:bottom w:val="none" w:sz="0" w:space="0" w:color="auto"/>
                    <w:right w:val="none" w:sz="0" w:space="0" w:color="auto"/>
                  </w:divBdr>
                </w:div>
                <w:div w:id="978804604">
                  <w:marLeft w:val="0"/>
                  <w:marRight w:val="0"/>
                  <w:marTop w:val="0"/>
                  <w:marBottom w:val="0"/>
                  <w:divBdr>
                    <w:top w:val="none" w:sz="0" w:space="0" w:color="auto"/>
                    <w:left w:val="none" w:sz="0" w:space="0" w:color="auto"/>
                    <w:bottom w:val="none" w:sz="0" w:space="0" w:color="auto"/>
                    <w:right w:val="none" w:sz="0" w:space="0" w:color="auto"/>
                  </w:divBdr>
                </w:div>
                <w:div w:id="1034690087">
                  <w:marLeft w:val="0"/>
                  <w:marRight w:val="0"/>
                  <w:marTop w:val="0"/>
                  <w:marBottom w:val="0"/>
                  <w:divBdr>
                    <w:top w:val="none" w:sz="0" w:space="0" w:color="auto"/>
                    <w:left w:val="none" w:sz="0" w:space="0" w:color="auto"/>
                    <w:bottom w:val="none" w:sz="0" w:space="0" w:color="auto"/>
                    <w:right w:val="none" w:sz="0" w:space="0" w:color="auto"/>
                  </w:divBdr>
                </w:div>
                <w:div w:id="1046569737">
                  <w:marLeft w:val="0"/>
                  <w:marRight w:val="0"/>
                  <w:marTop w:val="0"/>
                  <w:marBottom w:val="0"/>
                  <w:divBdr>
                    <w:top w:val="none" w:sz="0" w:space="0" w:color="auto"/>
                    <w:left w:val="none" w:sz="0" w:space="0" w:color="auto"/>
                    <w:bottom w:val="none" w:sz="0" w:space="0" w:color="auto"/>
                    <w:right w:val="none" w:sz="0" w:space="0" w:color="auto"/>
                  </w:divBdr>
                </w:div>
                <w:div w:id="1047069591">
                  <w:marLeft w:val="0"/>
                  <w:marRight w:val="0"/>
                  <w:marTop w:val="0"/>
                  <w:marBottom w:val="0"/>
                  <w:divBdr>
                    <w:top w:val="none" w:sz="0" w:space="0" w:color="auto"/>
                    <w:left w:val="none" w:sz="0" w:space="0" w:color="auto"/>
                    <w:bottom w:val="none" w:sz="0" w:space="0" w:color="auto"/>
                    <w:right w:val="none" w:sz="0" w:space="0" w:color="auto"/>
                  </w:divBdr>
                </w:div>
                <w:div w:id="1049301659">
                  <w:marLeft w:val="0"/>
                  <w:marRight w:val="0"/>
                  <w:marTop w:val="0"/>
                  <w:marBottom w:val="0"/>
                  <w:divBdr>
                    <w:top w:val="none" w:sz="0" w:space="0" w:color="auto"/>
                    <w:left w:val="none" w:sz="0" w:space="0" w:color="auto"/>
                    <w:bottom w:val="none" w:sz="0" w:space="0" w:color="auto"/>
                    <w:right w:val="none" w:sz="0" w:space="0" w:color="auto"/>
                  </w:divBdr>
                </w:div>
                <w:div w:id="1074887803">
                  <w:marLeft w:val="0"/>
                  <w:marRight w:val="0"/>
                  <w:marTop w:val="0"/>
                  <w:marBottom w:val="0"/>
                  <w:divBdr>
                    <w:top w:val="none" w:sz="0" w:space="0" w:color="auto"/>
                    <w:left w:val="none" w:sz="0" w:space="0" w:color="auto"/>
                    <w:bottom w:val="none" w:sz="0" w:space="0" w:color="auto"/>
                    <w:right w:val="none" w:sz="0" w:space="0" w:color="auto"/>
                  </w:divBdr>
                </w:div>
                <w:div w:id="1102995859">
                  <w:marLeft w:val="0"/>
                  <w:marRight w:val="0"/>
                  <w:marTop w:val="0"/>
                  <w:marBottom w:val="0"/>
                  <w:divBdr>
                    <w:top w:val="none" w:sz="0" w:space="0" w:color="auto"/>
                    <w:left w:val="none" w:sz="0" w:space="0" w:color="auto"/>
                    <w:bottom w:val="none" w:sz="0" w:space="0" w:color="auto"/>
                    <w:right w:val="none" w:sz="0" w:space="0" w:color="auto"/>
                  </w:divBdr>
                </w:div>
                <w:div w:id="1115520343">
                  <w:marLeft w:val="0"/>
                  <w:marRight w:val="0"/>
                  <w:marTop w:val="0"/>
                  <w:marBottom w:val="0"/>
                  <w:divBdr>
                    <w:top w:val="none" w:sz="0" w:space="0" w:color="auto"/>
                    <w:left w:val="none" w:sz="0" w:space="0" w:color="auto"/>
                    <w:bottom w:val="none" w:sz="0" w:space="0" w:color="auto"/>
                    <w:right w:val="none" w:sz="0" w:space="0" w:color="auto"/>
                  </w:divBdr>
                </w:div>
                <w:div w:id="1127234623">
                  <w:marLeft w:val="0"/>
                  <w:marRight w:val="0"/>
                  <w:marTop w:val="0"/>
                  <w:marBottom w:val="0"/>
                  <w:divBdr>
                    <w:top w:val="none" w:sz="0" w:space="0" w:color="auto"/>
                    <w:left w:val="none" w:sz="0" w:space="0" w:color="auto"/>
                    <w:bottom w:val="none" w:sz="0" w:space="0" w:color="auto"/>
                    <w:right w:val="none" w:sz="0" w:space="0" w:color="auto"/>
                  </w:divBdr>
                </w:div>
                <w:div w:id="1134642138">
                  <w:marLeft w:val="0"/>
                  <w:marRight w:val="0"/>
                  <w:marTop w:val="0"/>
                  <w:marBottom w:val="0"/>
                  <w:divBdr>
                    <w:top w:val="none" w:sz="0" w:space="0" w:color="auto"/>
                    <w:left w:val="none" w:sz="0" w:space="0" w:color="auto"/>
                    <w:bottom w:val="none" w:sz="0" w:space="0" w:color="auto"/>
                    <w:right w:val="none" w:sz="0" w:space="0" w:color="auto"/>
                  </w:divBdr>
                </w:div>
                <w:div w:id="1143696038">
                  <w:marLeft w:val="0"/>
                  <w:marRight w:val="0"/>
                  <w:marTop w:val="0"/>
                  <w:marBottom w:val="0"/>
                  <w:divBdr>
                    <w:top w:val="none" w:sz="0" w:space="0" w:color="auto"/>
                    <w:left w:val="none" w:sz="0" w:space="0" w:color="auto"/>
                    <w:bottom w:val="none" w:sz="0" w:space="0" w:color="auto"/>
                    <w:right w:val="none" w:sz="0" w:space="0" w:color="auto"/>
                  </w:divBdr>
                </w:div>
                <w:div w:id="1153377871">
                  <w:marLeft w:val="0"/>
                  <w:marRight w:val="0"/>
                  <w:marTop w:val="0"/>
                  <w:marBottom w:val="0"/>
                  <w:divBdr>
                    <w:top w:val="none" w:sz="0" w:space="0" w:color="auto"/>
                    <w:left w:val="none" w:sz="0" w:space="0" w:color="auto"/>
                    <w:bottom w:val="none" w:sz="0" w:space="0" w:color="auto"/>
                    <w:right w:val="none" w:sz="0" w:space="0" w:color="auto"/>
                  </w:divBdr>
                </w:div>
                <w:div w:id="1164279074">
                  <w:marLeft w:val="0"/>
                  <w:marRight w:val="0"/>
                  <w:marTop w:val="0"/>
                  <w:marBottom w:val="0"/>
                  <w:divBdr>
                    <w:top w:val="none" w:sz="0" w:space="0" w:color="auto"/>
                    <w:left w:val="none" w:sz="0" w:space="0" w:color="auto"/>
                    <w:bottom w:val="none" w:sz="0" w:space="0" w:color="auto"/>
                    <w:right w:val="none" w:sz="0" w:space="0" w:color="auto"/>
                  </w:divBdr>
                </w:div>
                <w:div w:id="1186217248">
                  <w:marLeft w:val="0"/>
                  <w:marRight w:val="0"/>
                  <w:marTop w:val="0"/>
                  <w:marBottom w:val="0"/>
                  <w:divBdr>
                    <w:top w:val="none" w:sz="0" w:space="0" w:color="auto"/>
                    <w:left w:val="none" w:sz="0" w:space="0" w:color="auto"/>
                    <w:bottom w:val="none" w:sz="0" w:space="0" w:color="auto"/>
                    <w:right w:val="none" w:sz="0" w:space="0" w:color="auto"/>
                  </w:divBdr>
                </w:div>
                <w:div w:id="1191259963">
                  <w:marLeft w:val="0"/>
                  <w:marRight w:val="0"/>
                  <w:marTop w:val="0"/>
                  <w:marBottom w:val="0"/>
                  <w:divBdr>
                    <w:top w:val="none" w:sz="0" w:space="0" w:color="auto"/>
                    <w:left w:val="none" w:sz="0" w:space="0" w:color="auto"/>
                    <w:bottom w:val="none" w:sz="0" w:space="0" w:color="auto"/>
                    <w:right w:val="none" w:sz="0" w:space="0" w:color="auto"/>
                  </w:divBdr>
                </w:div>
                <w:div w:id="1218476055">
                  <w:marLeft w:val="0"/>
                  <w:marRight w:val="0"/>
                  <w:marTop w:val="0"/>
                  <w:marBottom w:val="0"/>
                  <w:divBdr>
                    <w:top w:val="none" w:sz="0" w:space="0" w:color="auto"/>
                    <w:left w:val="none" w:sz="0" w:space="0" w:color="auto"/>
                    <w:bottom w:val="none" w:sz="0" w:space="0" w:color="auto"/>
                    <w:right w:val="none" w:sz="0" w:space="0" w:color="auto"/>
                  </w:divBdr>
                </w:div>
                <w:div w:id="1235119380">
                  <w:marLeft w:val="0"/>
                  <w:marRight w:val="0"/>
                  <w:marTop w:val="0"/>
                  <w:marBottom w:val="0"/>
                  <w:divBdr>
                    <w:top w:val="none" w:sz="0" w:space="0" w:color="auto"/>
                    <w:left w:val="none" w:sz="0" w:space="0" w:color="auto"/>
                    <w:bottom w:val="none" w:sz="0" w:space="0" w:color="auto"/>
                    <w:right w:val="none" w:sz="0" w:space="0" w:color="auto"/>
                  </w:divBdr>
                </w:div>
                <w:div w:id="1262568627">
                  <w:marLeft w:val="0"/>
                  <w:marRight w:val="0"/>
                  <w:marTop w:val="0"/>
                  <w:marBottom w:val="0"/>
                  <w:divBdr>
                    <w:top w:val="none" w:sz="0" w:space="0" w:color="auto"/>
                    <w:left w:val="none" w:sz="0" w:space="0" w:color="auto"/>
                    <w:bottom w:val="none" w:sz="0" w:space="0" w:color="auto"/>
                    <w:right w:val="none" w:sz="0" w:space="0" w:color="auto"/>
                  </w:divBdr>
                </w:div>
                <w:div w:id="1275214714">
                  <w:marLeft w:val="0"/>
                  <w:marRight w:val="0"/>
                  <w:marTop w:val="0"/>
                  <w:marBottom w:val="0"/>
                  <w:divBdr>
                    <w:top w:val="none" w:sz="0" w:space="0" w:color="auto"/>
                    <w:left w:val="none" w:sz="0" w:space="0" w:color="auto"/>
                    <w:bottom w:val="none" w:sz="0" w:space="0" w:color="auto"/>
                    <w:right w:val="none" w:sz="0" w:space="0" w:color="auto"/>
                  </w:divBdr>
                </w:div>
                <w:div w:id="1291009679">
                  <w:marLeft w:val="0"/>
                  <w:marRight w:val="0"/>
                  <w:marTop w:val="0"/>
                  <w:marBottom w:val="0"/>
                  <w:divBdr>
                    <w:top w:val="none" w:sz="0" w:space="0" w:color="auto"/>
                    <w:left w:val="none" w:sz="0" w:space="0" w:color="auto"/>
                    <w:bottom w:val="none" w:sz="0" w:space="0" w:color="auto"/>
                    <w:right w:val="none" w:sz="0" w:space="0" w:color="auto"/>
                  </w:divBdr>
                </w:div>
                <w:div w:id="1303347148">
                  <w:marLeft w:val="0"/>
                  <w:marRight w:val="0"/>
                  <w:marTop w:val="0"/>
                  <w:marBottom w:val="0"/>
                  <w:divBdr>
                    <w:top w:val="none" w:sz="0" w:space="0" w:color="auto"/>
                    <w:left w:val="none" w:sz="0" w:space="0" w:color="auto"/>
                    <w:bottom w:val="none" w:sz="0" w:space="0" w:color="auto"/>
                    <w:right w:val="none" w:sz="0" w:space="0" w:color="auto"/>
                  </w:divBdr>
                </w:div>
                <w:div w:id="1305310571">
                  <w:marLeft w:val="0"/>
                  <w:marRight w:val="0"/>
                  <w:marTop w:val="0"/>
                  <w:marBottom w:val="0"/>
                  <w:divBdr>
                    <w:top w:val="none" w:sz="0" w:space="0" w:color="auto"/>
                    <w:left w:val="none" w:sz="0" w:space="0" w:color="auto"/>
                    <w:bottom w:val="none" w:sz="0" w:space="0" w:color="auto"/>
                    <w:right w:val="none" w:sz="0" w:space="0" w:color="auto"/>
                  </w:divBdr>
                </w:div>
                <w:div w:id="1328169832">
                  <w:marLeft w:val="0"/>
                  <w:marRight w:val="0"/>
                  <w:marTop w:val="0"/>
                  <w:marBottom w:val="0"/>
                  <w:divBdr>
                    <w:top w:val="none" w:sz="0" w:space="0" w:color="auto"/>
                    <w:left w:val="none" w:sz="0" w:space="0" w:color="auto"/>
                    <w:bottom w:val="none" w:sz="0" w:space="0" w:color="auto"/>
                    <w:right w:val="none" w:sz="0" w:space="0" w:color="auto"/>
                  </w:divBdr>
                </w:div>
                <w:div w:id="1352679423">
                  <w:marLeft w:val="0"/>
                  <w:marRight w:val="0"/>
                  <w:marTop w:val="0"/>
                  <w:marBottom w:val="0"/>
                  <w:divBdr>
                    <w:top w:val="none" w:sz="0" w:space="0" w:color="auto"/>
                    <w:left w:val="none" w:sz="0" w:space="0" w:color="auto"/>
                    <w:bottom w:val="none" w:sz="0" w:space="0" w:color="auto"/>
                    <w:right w:val="none" w:sz="0" w:space="0" w:color="auto"/>
                  </w:divBdr>
                </w:div>
                <w:div w:id="1407144950">
                  <w:marLeft w:val="0"/>
                  <w:marRight w:val="0"/>
                  <w:marTop w:val="0"/>
                  <w:marBottom w:val="0"/>
                  <w:divBdr>
                    <w:top w:val="none" w:sz="0" w:space="0" w:color="auto"/>
                    <w:left w:val="none" w:sz="0" w:space="0" w:color="auto"/>
                    <w:bottom w:val="none" w:sz="0" w:space="0" w:color="auto"/>
                    <w:right w:val="none" w:sz="0" w:space="0" w:color="auto"/>
                  </w:divBdr>
                </w:div>
                <w:div w:id="1429154740">
                  <w:marLeft w:val="0"/>
                  <w:marRight w:val="0"/>
                  <w:marTop w:val="0"/>
                  <w:marBottom w:val="0"/>
                  <w:divBdr>
                    <w:top w:val="none" w:sz="0" w:space="0" w:color="auto"/>
                    <w:left w:val="none" w:sz="0" w:space="0" w:color="auto"/>
                    <w:bottom w:val="none" w:sz="0" w:space="0" w:color="auto"/>
                    <w:right w:val="none" w:sz="0" w:space="0" w:color="auto"/>
                  </w:divBdr>
                </w:div>
                <w:div w:id="1444108107">
                  <w:marLeft w:val="0"/>
                  <w:marRight w:val="0"/>
                  <w:marTop w:val="0"/>
                  <w:marBottom w:val="0"/>
                  <w:divBdr>
                    <w:top w:val="none" w:sz="0" w:space="0" w:color="auto"/>
                    <w:left w:val="none" w:sz="0" w:space="0" w:color="auto"/>
                    <w:bottom w:val="none" w:sz="0" w:space="0" w:color="auto"/>
                    <w:right w:val="none" w:sz="0" w:space="0" w:color="auto"/>
                  </w:divBdr>
                </w:div>
                <w:div w:id="1445341240">
                  <w:marLeft w:val="0"/>
                  <w:marRight w:val="0"/>
                  <w:marTop w:val="0"/>
                  <w:marBottom w:val="0"/>
                  <w:divBdr>
                    <w:top w:val="none" w:sz="0" w:space="0" w:color="auto"/>
                    <w:left w:val="none" w:sz="0" w:space="0" w:color="auto"/>
                    <w:bottom w:val="none" w:sz="0" w:space="0" w:color="auto"/>
                    <w:right w:val="none" w:sz="0" w:space="0" w:color="auto"/>
                  </w:divBdr>
                </w:div>
                <w:div w:id="1470782286">
                  <w:marLeft w:val="0"/>
                  <w:marRight w:val="0"/>
                  <w:marTop w:val="0"/>
                  <w:marBottom w:val="0"/>
                  <w:divBdr>
                    <w:top w:val="none" w:sz="0" w:space="0" w:color="auto"/>
                    <w:left w:val="none" w:sz="0" w:space="0" w:color="auto"/>
                    <w:bottom w:val="none" w:sz="0" w:space="0" w:color="auto"/>
                    <w:right w:val="none" w:sz="0" w:space="0" w:color="auto"/>
                  </w:divBdr>
                </w:div>
                <w:div w:id="1566066603">
                  <w:marLeft w:val="0"/>
                  <w:marRight w:val="0"/>
                  <w:marTop w:val="0"/>
                  <w:marBottom w:val="0"/>
                  <w:divBdr>
                    <w:top w:val="none" w:sz="0" w:space="0" w:color="auto"/>
                    <w:left w:val="none" w:sz="0" w:space="0" w:color="auto"/>
                    <w:bottom w:val="none" w:sz="0" w:space="0" w:color="auto"/>
                    <w:right w:val="none" w:sz="0" w:space="0" w:color="auto"/>
                  </w:divBdr>
                </w:div>
                <w:div w:id="1580869917">
                  <w:marLeft w:val="0"/>
                  <w:marRight w:val="0"/>
                  <w:marTop w:val="0"/>
                  <w:marBottom w:val="0"/>
                  <w:divBdr>
                    <w:top w:val="none" w:sz="0" w:space="0" w:color="auto"/>
                    <w:left w:val="none" w:sz="0" w:space="0" w:color="auto"/>
                    <w:bottom w:val="none" w:sz="0" w:space="0" w:color="auto"/>
                    <w:right w:val="none" w:sz="0" w:space="0" w:color="auto"/>
                  </w:divBdr>
                </w:div>
                <w:div w:id="1602568645">
                  <w:marLeft w:val="0"/>
                  <w:marRight w:val="0"/>
                  <w:marTop w:val="0"/>
                  <w:marBottom w:val="0"/>
                  <w:divBdr>
                    <w:top w:val="none" w:sz="0" w:space="0" w:color="auto"/>
                    <w:left w:val="none" w:sz="0" w:space="0" w:color="auto"/>
                    <w:bottom w:val="none" w:sz="0" w:space="0" w:color="auto"/>
                    <w:right w:val="none" w:sz="0" w:space="0" w:color="auto"/>
                  </w:divBdr>
                </w:div>
                <w:div w:id="1612590950">
                  <w:marLeft w:val="0"/>
                  <w:marRight w:val="0"/>
                  <w:marTop w:val="0"/>
                  <w:marBottom w:val="0"/>
                  <w:divBdr>
                    <w:top w:val="none" w:sz="0" w:space="0" w:color="auto"/>
                    <w:left w:val="none" w:sz="0" w:space="0" w:color="auto"/>
                    <w:bottom w:val="none" w:sz="0" w:space="0" w:color="auto"/>
                    <w:right w:val="none" w:sz="0" w:space="0" w:color="auto"/>
                  </w:divBdr>
                </w:div>
                <w:div w:id="1615088435">
                  <w:marLeft w:val="0"/>
                  <w:marRight w:val="0"/>
                  <w:marTop w:val="0"/>
                  <w:marBottom w:val="0"/>
                  <w:divBdr>
                    <w:top w:val="none" w:sz="0" w:space="0" w:color="auto"/>
                    <w:left w:val="none" w:sz="0" w:space="0" w:color="auto"/>
                    <w:bottom w:val="none" w:sz="0" w:space="0" w:color="auto"/>
                    <w:right w:val="none" w:sz="0" w:space="0" w:color="auto"/>
                  </w:divBdr>
                </w:div>
                <w:div w:id="1642035220">
                  <w:marLeft w:val="0"/>
                  <w:marRight w:val="0"/>
                  <w:marTop w:val="0"/>
                  <w:marBottom w:val="0"/>
                  <w:divBdr>
                    <w:top w:val="none" w:sz="0" w:space="0" w:color="auto"/>
                    <w:left w:val="none" w:sz="0" w:space="0" w:color="auto"/>
                    <w:bottom w:val="none" w:sz="0" w:space="0" w:color="auto"/>
                    <w:right w:val="none" w:sz="0" w:space="0" w:color="auto"/>
                  </w:divBdr>
                </w:div>
                <w:div w:id="1658728007">
                  <w:marLeft w:val="0"/>
                  <w:marRight w:val="0"/>
                  <w:marTop w:val="0"/>
                  <w:marBottom w:val="0"/>
                  <w:divBdr>
                    <w:top w:val="none" w:sz="0" w:space="0" w:color="auto"/>
                    <w:left w:val="none" w:sz="0" w:space="0" w:color="auto"/>
                    <w:bottom w:val="none" w:sz="0" w:space="0" w:color="auto"/>
                    <w:right w:val="none" w:sz="0" w:space="0" w:color="auto"/>
                  </w:divBdr>
                </w:div>
                <w:div w:id="1671180968">
                  <w:marLeft w:val="0"/>
                  <w:marRight w:val="0"/>
                  <w:marTop w:val="0"/>
                  <w:marBottom w:val="0"/>
                  <w:divBdr>
                    <w:top w:val="none" w:sz="0" w:space="0" w:color="auto"/>
                    <w:left w:val="none" w:sz="0" w:space="0" w:color="auto"/>
                    <w:bottom w:val="none" w:sz="0" w:space="0" w:color="auto"/>
                    <w:right w:val="none" w:sz="0" w:space="0" w:color="auto"/>
                  </w:divBdr>
                </w:div>
                <w:div w:id="1671715148">
                  <w:marLeft w:val="0"/>
                  <w:marRight w:val="0"/>
                  <w:marTop w:val="0"/>
                  <w:marBottom w:val="0"/>
                  <w:divBdr>
                    <w:top w:val="none" w:sz="0" w:space="0" w:color="auto"/>
                    <w:left w:val="none" w:sz="0" w:space="0" w:color="auto"/>
                    <w:bottom w:val="none" w:sz="0" w:space="0" w:color="auto"/>
                    <w:right w:val="none" w:sz="0" w:space="0" w:color="auto"/>
                  </w:divBdr>
                </w:div>
                <w:div w:id="1699816800">
                  <w:marLeft w:val="0"/>
                  <w:marRight w:val="0"/>
                  <w:marTop w:val="0"/>
                  <w:marBottom w:val="0"/>
                  <w:divBdr>
                    <w:top w:val="none" w:sz="0" w:space="0" w:color="auto"/>
                    <w:left w:val="none" w:sz="0" w:space="0" w:color="auto"/>
                    <w:bottom w:val="none" w:sz="0" w:space="0" w:color="auto"/>
                    <w:right w:val="none" w:sz="0" w:space="0" w:color="auto"/>
                  </w:divBdr>
                </w:div>
                <w:div w:id="1723207382">
                  <w:marLeft w:val="0"/>
                  <w:marRight w:val="0"/>
                  <w:marTop w:val="0"/>
                  <w:marBottom w:val="0"/>
                  <w:divBdr>
                    <w:top w:val="none" w:sz="0" w:space="0" w:color="auto"/>
                    <w:left w:val="none" w:sz="0" w:space="0" w:color="auto"/>
                    <w:bottom w:val="none" w:sz="0" w:space="0" w:color="auto"/>
                    <w:right w:val="none" w:sz="0" w:space="0" w:color="auto"/>
                  </w:divBdr>
                </w:div>
                <w:div w:id="1727560552">
                  <w:marLeft w:val="0"/>
                  <w:marRight w:val="0"/>
                  <w:marTop w:val="0"/>
                  <w:marBottom w:val="0"/>
                  <w:divBdr>
                    <w:top w:val="none" w:sz="0" w:space="0" w:color="auto"/>
                    <w:left w:val="none" w:sz="0" w:space="0" w:color="auto"/>
                    <w:bottom w:val="none" w:sz="0" w:space="0" w:color="auto"/>
                    <w:right w:val="none" w:sz="0" w:space="0" w:color="auto"/>
                  </w:divBdr>
                </w:div>
                <w:div w:id="1729956091">
                  <w:marLeft w:val="0"/>
                  <w:marRight w:val="0"/>
                  <w:marTop w:val="0"/>
                  <w:marBottom w:val="0"/>
                  <w:divBdr>
                    <w:top w:val="none" w:sz="0" w:space="0" w:color="auto"/>
                    <w:left w:val="none" w:sz="0" w:space="0" w:color="auto"/>
                    <w:bottom w:val="none" w:sz="0" w:space="0" w:color="auto"/>
                    <w:right w:val="none" w:sz="0" w:space="0" w:color="auto"/>
                  </w:divBdr>
                </w:div>
                <w:div w:id="1739789611">
                  <w:marLeft w:val="0"/>
                  <w:marRight w:val="0"/>
                  <w:marTop w:val="0"/>
                  <w:marBottom w:val="0"/>
                  <w:divBdr>
                    <w:top w:val="none" w:sz="0" w:space="0" w:color="auto"/>
                    <w:left w:val="none" w:sz="0" w:space="0" w:color="auto"/>
                    <w:bottom w:val="none" w:sz="0" w:space="0" w:color="auto"/>
                    <w:right w:val="none" w:sz="0" w:space="0" w:color="auto"/>
                  </w:divBdr>
                </w:div>
                <w:div w:id="1756055720">
                  <w:marLeft w:val="0"/>
                  <w:marRight w:val="0"/>
                  <w:marTop w:val="0"/>
                  <w:marBottom w:val="0"/>
                  <w:divBdr>
                    <w:top w:val="none" w:sz="0" w:space="0" w:color="auto"/>
                    <w:left w:val="none" w:sz="0" w:space="0" w:color="auto"/>
                    <w:bottom w:val="none" w:sz="0" w:space="0" w:color="auto"/>
                    <w:right w:val="none" w:sz="0" w:space="0" w:color="auto"/>
                  </w:divBdr>
                </w:div>
                <w:div w:id="1799058792">
                  <w:marLeft w:val="0"/>
                  <w:marRight w:val="0"/>
                  <w:marTop w:val="0"/>
                  <w:marBottom w:val="0"/>
                  <w:divBdr>
                    <w:top w:val="none" w:sz="0" w:space="0" w:color="auto"/>
                    <w:left w:val="none" w:sz="0" w:space="0" w:color="auto"/>
                    <w:bottom w:val="none" w:sz="0" w:space="0" w:color="auto"/>
                    <w:right w:val="none" w:sz="0" w:space="0" w:color="auto"/>
                  </w:divBdr>
                </w:div>
                <w:div w:id="1803838013">
                  <w:marLeft w:val="0"/>
                  <w:marRight w:val="0"/>
                  <w:marTop w:val="0"/>
                  <w:marBottom w:val="0"/>
                  <w:divBdr>
                    <w:top w:val="none" w:sz="0" w:space="0" w:color="auto"/>
                    <w:left w:val="none" w:sz="0" w:space="0" w:color="auto"/>
                    <w:bottom w:val="none" w:sz="0" w:space="0" w:color="auto"/>
                    <w:right w:val="none" w:sz="0" w:space="0" w:color="auto"/>
                  </w:divBdr>
                </w:div>
                <w:div w:id="1817649391">
                  <w:marLeft w:val="0"/>
                  <w:marRight w:val="0"/>
                  <w:marTop w:val="0"/>
                  <w:marBottom w:val="0"/>
                  <w:divBdr>
                    <w:top w:val="none" w:sz="0" w:space="0" w:color="auto"/>
                    <w:left w:val="none" w:sz="0" w:space="0" w:color="auto"/>
                    <w:bottom w:val="none" w:sz="0" w:space="0" w:color="auto"/>
                    <w:right w:val="none" w:sz="0" w:space="0" w:color="auto"/>
                  </w:divBdr>
                </w:div>
                <w:div w:id="1837382297">
                  <w:marLeft w:val="0"/>
                  <w:marRight w:val="0"/>
                  <w:marTop w:val="0"/>
                  <w:marBottom w:val="0"/>
                  <w:divBdr>
                    <w:top w:val="none" w:sz="0" w:space="0" w:color="auto"/>
                    <w:left w:val="none" w:sz="0" w:space="0" w:color="auto"/>
                    <w:bottom w:val="none" w:sz="0" w:space="0" w:color="auto"/>
                    <w:right w:val="none" w:sz="0" w:space="0" w:color="auto"/>
                  </w:divBdr>
                </w:div>
                <w:div w:id="1849785080">
                  <w:marLeft w:val="0"/>
                  <w:marRight w:val="0"/>
                  <w:marTop w:val="0"/>
                  <w:marBottom w:val="0"/>
                  <w:divBdr>
                    <w:top w:val="none" w:sz="0" w:space="0" w:color="auto"/>
                    <w:left w:val="none" w:sz="0" w:space="0" w:color="auto"/>
                    <w:bottom w:val="none" w:sz="0" w:space="0" w:color="auto"/>
                    <w:right w:val="none" w:sz="0" w:space="0" w:color="auto"/>
                  </w:divBdr>
                </w:div>
                <w:div w:id="1884708614">
                  <w:marLeft w:val="0"/>
                  <w:marRight w:val="0"/>
                  <w:marTop w:val="0"/>
                  <w:marBottom w:val="0"/>
                  <w:divBdr>
                    <w:top w:val="none" w:sz="0" w:space="0" w:color="auto"/>
                    <w:left w:val="none" w:sz="0" w:space="0" w:color="auto"/>
                    <w:bottom w:val="none" w:sz="0" w:space="0" w:color="auto"/>
                    <w:right w:val="none" w:sz="0" w:space="0" w:color="auto"/>
                  </w:divBdr>
                </w:div>
                <w:div w:id="1895311419">
                  <w:marLeft w:val="0"/>
                  <w:marRight w:val="0"/>
                  <w:marTop w:val="0"/>
                  <w:marBottom w:val="0"/>
                  <w:divBdr>
                    <w:top w:val="none" w:sz="0" w:space="0" w:color="auto"/>
                    <w:left w:val="none" w:sz="0" w:space="0" w:color="auto"/>
                    <w:bottom w:val="none" w:sz="0" w:space="0" w:color="auto"/>
                    <w:right w:val="none" w:sz="0" w:space="0" w:color="auto"/>
                  </w:divBdr>
                </w:div>
                <w:div w:id="1911426741">
                  <w:marLeft w:val="0"/>
                  <w:marRight w:val="0"/>
                  <w:marTop w:val="0"/>
                  <w:marBottom w:val="0"/>
                  <w:divBdr>
                    <w:top w:val="none" w:sz="0" w:space="0" w:color="auto"/>
                    <w:left w:val="none" w:sz="0" w:space="0" w:color="auto"/>
                    <w:bottom w:val="none" w:sz="0" w:space="0" w:color="auto"/>
                    <w:right w:val="none" w:sz="0" w:space="0" w:color="auto"/>
                  </w:divBdr>
                </w:div>
                <w:div w:id="1916280951">
                  <w:marLeft w:val="0"/>
                  <w:marRight w:val="0"/>
                  <w:marTop w:val="0"/>
                  <w:marBottom w:val="0"/>
                  <w:divBdr>
                    <w:top w:val="none" w:sz="0" w:space="0" w:color="auto"/>
                    <w:left w:val="none" w:sz="0" w:space="0" w:color="auto"/>
                    <w:bottom w:val="none" w:sz="0" w:space="0" w:color="auto"/>
                    <w:right w:val="none" w:sz="0" w:space="0" w:color="auto"/>
                  </w:divBdr>
                </w:div>
                <w:div w:id="1918396727">
                  <w:marLeft w:val="0"/>
                  <w:marRight w:val="0"/>
                  <w:marTop w:val="0"/>
                  <w:marBottom w:val="0"/>
                  <w:divBdr>
                    <w:top w:val="none" w:sz="0" w:space="0" w:color="auto"/>
                    <w:left w:val="none" w:sz="0" w:space="0" w:color="auto"/>
                    <w:bottom w:val="none" w:sz="0" w:space="0" w:color="auto"/>
                    <w:right w:val="none" w:sz="0" w:space="0" w:color="auto"/>
                  </w:divBdr>
                </w:div>
                <w:div w:id="1919244227">
                  <w:marLeft w:val="0"/>
                  <w:marRight w:val="0"/>
                  <w:marTop w:val="0"/>
                  <w:marBottom w:val="0"/>
                  <w:divBdr>
                    <w:top w:val="none" w:sz="0" w:space="0" w:color="auto"/>
                    <w:left w:val="none" w:sz="0" w:space="0" w:color="auto"/>
                    <w:bottom w:val="none" w:sz="0" w:space="0" w:color="auto"/>
                    <w:right w:val="none" w:sz="0" w:space="0" w:color="auto"/>
                  </w:divBdr>
                </w:div>
                <w:div w:id="1920677311">
                  <w:marLeft w:val="0"/>
                  <w:marRight w:val="0"/>
                  <w:marTop w:val="0"/>
                  <w:marBottom w:val="0"/>
                  <w:divBdr>
                    <w:top w:val="none" w:sz="0" w:space="0" w:color="auto"/>
                    <w:left w:val="none" w:sz="0" w:space="0" w:color="auto"/>
                    <w:bottom w:val="none" w:sz="0" w:space="0" w:color="auto"/>
                    <w:right w:val="none" w:sz="0" w:space="0" w:color="auto"/>
                  </w:divBdr>
                </w:div>
                <w:div w:id="1930190582">
                  <w:marLeft w:val="0"/>
                  <w:marRight w:val="0"/>
                  <w:marTop w:val="0"/>
                  <w:marBottom w:val="0"/>
                  <w:divBdr>
                    <w:top w:val="none" w:sz="0" w:space="0" w:color="auto"/>
                    <w:left w:val="none" w:sz="0" w:space="0" w:color="auto"/>
                    <w:bottom w:val="none" w:sz="0" w:space="0" w:color="auto"/>
                    <w:right w:val="none" w:sz="0" w:space="0" w:color="auto"/>
                  </w:divBdr>
                </w:div>
                <w:div w:id="1964925873">
                  <w:marLeft w:val="0"/>
                  <w:marRight w:val="0"/>
                  <w:marTop w:val="0"/>
                  <w:marBottom w:val="0"/>
                  <w:divBdr>
                    <w:top w:val="none" w:sz="0" w:space="0" w:color="auto"/>
                    <w:left w:val="none" w:sz="0" w:space="0" w:color="auto"/>
                    <w:bottom w:val="none" w:sz="0" w:space="0" w:color="auto"/>
                    <w:right w:val="none" w:sz="0" w:space="0" w:color="auto"/>
                  </w:divBdr>
                </w:div>
                <w:div w:id="1968663514">
                  <w:marLeft w:val="0"/>
                  <w:marRight w:val="0"/>
                  <w:marTop w:val="0"/>
                  <w:marBottom w:val="0"/>
                  <w:divBdr>
                    <w:top w:val="none" w:sz="0" w:space="0" w:color="auto"/>
                    <w:left w:val="none" w:sz="0" w:space="0" w:color="auto"/>
                    <w:bottom w:val="none" w:sz="0" w:space="0" w:color="auto"/>
                    <w:right w:val="none" w:sz="0" w:space="0" w:color="auto"/>
                  </w:divBdr>
                </w:div>
                <w:div w:id="1969312394">
                  <w:marLeft w:val="0"/>
                  <w:marRight w:val="0"/>
                  <w:marTop w:val="0"/>
                  <w:marBottom w:val="0"/>
                  <w:divBdr>
                    <w:top w:val="none" w:sz="0" w:space="0" w:color="auto"/>
                    <w:left w:val="none" w:sz="0" w:space="0" w:color="auto"/>
                    <w:bottom w:val="none" w:sz="0" w:space="0" w:color="auto"/>
                    <w:right w:val="none" w:sz="0" w:space="0" w:color="auto"/>
                  </w:divBdr>
                </w:div>
                <w:div w:id="1993168970">
                  <w:marLeft w:val="0"/>
                  <w:marRight w:val="0"/>
                  <w:marTop w:val="0"/>
                  <w:marBottom w:val="0"/>
                  <w:divBdr>
                    <w:top w:val="none" w:sz="0" w:space="0" w:color="auto"/>
                    <w:left w:val="none" w:sz="0" w:space="0" w:color="auto"/>
                    <w:bottom w:val="none" w:sz="0" w:space="0" w:color="auto"/>
                    <w:right w:val="none" w:sz="0" w:space="0" w:color="auto"/>
                  </w:divBdr>
                </w:div>
                <w:div w:id="1993749067">
                  <w:marLeft w:val="0"/>
                  <w:marRight w:val="0"/>
                  <w:marTop w:val="0"/>
                  <w:marBottom w:val="0"/>
                  <w:divBdr>
                    <w:top w:val="none" w:sz="0" w:space="0" w:color="auto"/>
                    <w:left w:val="none" w:sz="0" w:space="0" w:color="auto"/>
                    <w:bottom w:val="none" w:sz="0" w:space="0" w:color="auto"/>
                    <w:right w:val="none" w:sz="0" w:space="0" w:color="auto"/>
                  </w:divBdr>
                </w:div>
                <w:div w:id="2017656957">
                  <w:marLeft w:val="0"/>
                  <w:marRight w:val="0"/>
                  <w:marTop w:val="0"/>
                  <w:marBottom w:val="0"/>
                  <w:divBdr>
                    <w:top w:val="none" w:sz="0" w:space="0" w:color="auto"/>
                    <w:left w:val="none" w:sz="0" w:space="0" w:color="auto"/>
                    <w:bottom w:val="none" w:sz="0" w:space="0" w:color="auto"/>
                    <w:right w:val="none" w:sz="0" w:space="0" w:color="auto"/>
                  </w:divBdr>
                </w:div>
                <w:div w:id="2029600892">
                  <w:marLeft w:val="0"/>
                  <w:marRight w:val="0"/>
                  <w:marTop w:val="0"/>
                  <w:marBottom w:val="0"/>
                  <w:divBdr>
                    <w:top w:val="none" w:sz="0" w:space="0" w:color="auto"/>
                    <w:left w:val="none" w:sz="0" w:space="0" w:color="auto"/>
                    <w:bottom w:val="none" w:sz="0" w:space="0" w:color="auto"/>
                    <w:right w:val="none" w:sz="0" w:space="0" w:color="auto"/>
                  </w:divBdr>
                </w:div>
                <w:div w:id="2031057929">
                  <w:marLeft w:val="0"/>
                  <w:marRight w:val="0"/>
                  <w:marTop w:val="0"/>
                  <w:marBottom w:val="0"/>
                  <w:divBdr>
                    <w:top w:val="none" w:sz="0" w:space="0" w:color="auto"/>
                    <w:left w:val="none" w:sz="0" w:space="0" w:color="auto"/>
                    <w:bottom w:val="none" w:sz="0" w:space="0" w:color="auto"/>
                    <w:right w:val="none" w:sz="0" w:space="0" w:color="auto"/>
                  </w:divBdr>
                </w:div>
                <w:div w:id="2032602359">
                  <w:marLeft w:val="0"/>
                  <w:marRight w:val="0"/>
                  <w:marTop w:val="0"/>
                  <w:marBottom w:val="0"/>
                  <w:divBdr>
                    <w:top w:val="none" w:sz="0" w:space="0" w:color="auto"/>
                    <w:left w:val="none" w:sz="0" w:space="0" w:color="auto"/>
                    <w:bottom w:val="none" w:sz="0" w:space="0" w:color="auto"/>
                    <w:right w:val="none" w:sz="0" w:space="0" w:color="auto"/>
                  </w:divBdr>
                </w:div>
                <w:div w:id="2045136147">
                  <w:marLeft w:val="0"/>
                  <w:marRight w:val="0"/>
                  <w:marTop w:val="0"/>
                  <w:marBottom w:val="0"/>
                  <w:divBdr>
                    <w:top w:val="none" w:sz="0" w:space="0" w:color="auto"/>
                    <w:left w:val="none" w:sz="0" w:space="0" w:color="auto"/>
                    <w:bottom w:val="none" w:sz="0" w:space="0" w:color="auto"/>
                    <w:right w:val="none" w:sz="0" w:space="0" w:color="auto"/>
                  </w:divBdr>
                </w:div>
                <w:div w:id="2098284216">
                  <w:marLeft w:val="0"/>
                  <w:marRight w:val="0"/>
                  <w:marTop w:val="0"/>
                  <w:marBottom w:val="0"/>
                  <w:divBdr>
                    <w:top w:val="none" w:sz="0" w:space="0" w:color="auto"/>
                    <w:left w:val="none" w:sz="0" w:space="0" w:color="auto"/>
                    <w:bottom w:val="none" w:sz="0" w:space="0" w:color="auto"/>
                    <w:right w:val="none" w:sz="0" w:space="0" w:color="auto"/>
                  </w:divBdr>
                </w:div>
                <w:div w:id="2102216947">
                  <w:marLeft w:val="0"/>
                  <w:marRight w:val="0"/>
                  <w:marTop w:val="0"/>
                  <w:marBottom w:val="0"/>
                  <w:divBdr>
                    <w:top w:val="none" w:sz="0" w:space="0" w:color="auto"/>
                    <w:left w:val="none" w:sz="0" w:space="0" w:color="auto"/>
                    <w:bottom w:val="none" w:sz="0" w:space="0" w:color="auto"/>
                    <w:right w:val="none" w:sz="0" w:space="0" w:color="auto"/>
                  </w:divBdr>
                </w:div>
                <w:div w:id="2111505173">
                  <w:marLeft w:val="0"/>
                  <w:marRight w:val="0"/>
                  <w:marTop w:val="0"/>
                  <w:marBottom w:val="0"/>
                  <w:divBdr>
                    <w:top w:val="none" w:sz="0" w:space="0" w:color="auto"/>
                    <w:left w:val="none" w:sz="0" w:space="0" w:color="auto"/>
                    <w:bottom w:val="none" w:sz="0" w:space="0" w:color="auto"/>
                    <w:right w:val="none" w:sz="0" w:space="0" w:color="auto"/>
                  </w:divBdr>
                </w:div>
                <w:div w:id="214125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026791">
      <w:bodyDiv w:val="1"/>
      <w:marLeft w:val="0"/>
      <w:marRight w:val="0"/>
      <w:marTop w:val="0"/>
      <w:marBottom w:val="0"/>
      <w:divBdr>
        <w:top w:val="none" w:sz="0" w:space="0" w:color="auto"/>
        <w:left w:val="none" w:sz="0" w:space="0" w:color="auto"/>
        <w:bottom w:val="none" w:sz="0" w:space="0" w:color="auto"/>
        <w:right w:val="none" w:sz="0" w:space="0" w:color="auto"/>
      </w:divBdr>
    </w:div>
    <w:div w:id="1457094645">
      <w:bodyDiv w:val="1"/>
      <w:marLeft w:val="0"/>
      <w:marRight w:val="0"/>
      <w:marTop w:val="0"/>
      <w:marBottom w:val="0"/>
      <w:divBdr>
        <w:top w:val="none" w:sz="0" w:space="0" w:color="auto"/>
        <w:left w:val="none" w:sz="0" w:space="0" w:color="auto"/>
        <w:bottom w:val="none" w:sz="0" w:space="0" w:color="auto"/>
        <w:right w:val="none" w:sz="0" w:space="0" w:color="auto"/>
      </w:divBdr>
    </w:div>
    <w:div w:id="1465124281">
      <w:bodyDiv w:val="1"/>
      <w:marLeft w:val="0"/>
      <w:marRight w:val="0"/>
      <w:marTop w:val="0"/>
      <w:marBottom w:val="0"/>
      <w:divBdr>
        <w:top w:val="none" w:sz="0" w:space="0" w:color="auto"/>
        <w:left w:val="none" w:sz="0" w:space="0" w:color="auto"/>
        <w:bottom w:val="none" w:sz="0" w:space="0" w:color="auto"/>
        <w:right w:val="none" w:sz="0" w:space="0" w:color="auto"/>
      </w:divBdr>
      <w:divsChild>
        <w:div w:id="754401665">
          <w:marLeft w:val="0"/>
          <w:marRight w:val="0"/>
          <w:marTop w:val="0"/>
          <w:marBottom w:val="0"/>
          <w:divBdr>
            <w:top w:val="none" w:sz="0" w:space="0" w:color="auto"/>
            <w:left w:val="none" w:sz="0" w:space="0" w:color="auto"/>
            <w:bottom w:val="none" w:sz="0" w:space="0" w:color="auto"/>
            <w:right w:val="none" w:sz="0" w:space="0" w:color="auto"/>
          </w:divBdr>
          <w:divsChild>
            <w:div w:id="455489661">
              <w:marLeft w:val="0"/>
              <w:marRight w:val="0"/>
              <w:marTop w:val="0"/>
              <w:marBottom w:val="0"/>
              <w:divBdr>
                <w:top w:val="none" w:sz="0" w:space="0" w:color="auto"/>
                <w:left w:val="none" w:sz="0" w:space="0" w:color="auto"/>
                <w:bottom w:val="none" w:sz="0" w:space="0" w:color="auto"/>
                <w:right w:val="none" w:sz="0" w:space="0" w:color="auto"/>
              </w:divBdr>
              <w:divsChild>
                <w:div w:id="20709570">
                  <w:marLeft w:val="0"/>
                  <w:marRight w:val="0"/>
                  <w:marTop w:val="0"/>
                  <w:marBottom w:val="0"/>
                  <w:divBdr>
                    <w:top w:val="none" w:sz="0" w:space="0" w:color="auto"/>
                    <w:left w:val="none" w:sz="0" w:space="0" w:color="auto"/>
                    <w:bottom w:val="none" w:sz="0" w:space="0" w:color="auto"/>
                    <w:right w:val="none" w:sz="0" w:space="0" w:color="auto"/>
                  </w:divBdr>
                </w:div>
                <w:div w:id="161429337">
                  <w:marLeft w:val="0"/>
                  <w:marRight w:val="0"/>
                  <w:marTop w:val="0"/>
                  <w:marBottom w:val="0"/>
                  <w:divBdr>
                    <w:top w:val="none" w:sz="0" w:space="0" w:color="auto"/>
                    <w:left w:val="none" w:sz="0" w:space="0" w:color="auto"/>
                    <w:bottom w:val="none" w:sz="0" w:space="0" w:color="auto"/>
                    <w:right w:val="none" w:sz="0" w:space="0" w:color="auto"/>
                  </w:divBdr>
                </w:div>
                <w:div w:id="232471339">
                  <w:marLeft w:val="0"/>
                  <w:marRight w:val="0"/>
                  <w:marTop w:val="0"/>
                  <w:marBottom w:val="0"/>
                  <w:divBdr>
                    <w:top w:val="none" w:sz="0" w:space="0" w:color="auto"/>
                    <w:left w:val="none" w:sz="0" w:space="0" w:color="auto"/>
                    <w:bottom w:val="none" w:sz="0" w:space="0" w:color="auto"/>
                    <w:right w:val="none" w:sz="0" w:space="0" w:color="auto"/>
                  </w:divBdr>
                </w:div>
                <w:div w:id="705526595">
                  <w:marLeft w:val="0"/>
                  <w:marRight w:val="0"/>
                  <w:marTop w:val="0"/>
                  <w:marBottom w:val="0"/>
                  <w:divBdr>
                    <w:top w:val="none" w:sz="0" w:space="0" w:color="auto"/>
                    <w:left w:val="none" w:sz="0" w:space="0" w:color="auto"/>
                    <w:bottom w:val="none" w:sz="0" w:space="0" w:color="auto"/>
                    <w:right w:val="none" w:sz="0" w:space="0" w:color="auto"/>
                  </w:divBdr>
                </w:div>
                <w:div w:id="763573171">
                  <w:marLeft w:val="0"/>
                  <w:marRight w:val="0"/>
                  <w:marTop w:val="0"/>
                  <w:marBottom w:val="0"/>
                  <w:divBdr>
                    <w:top w:val="none" w:sz="0" w:space="0" w:color="auto"/>
                    <w:left w:val="none" w:sz="0" w:space="0" w:color="auto"/>
                    <w:bottom w:val="none" w:sz="0" w:space="0" w:color="auto"/>
                    <w:right w:val="none" w:sz="0" w:space="0" w:color="auto"/>
                  </w:divBdr>
                </w:div>
                <w:div w:id="1004673653">
                  <w:marLeft w:val="0"/>
                  <w:marRight w:val="0"/>
                  <w:marTop w:val="0"/>
                  <w:marBottom w:val="0"/>
                  <w:divBdr>
                    <w:top w:val="none" w:sz="0" w:space="0" w:color="auto"/>
                    <w:left w:val="none" w:sz="0" w:space="0" w:color="auto"/>
                    <w:bottom w:val="none" w:sz="0" w:space="0" w:color="auto"/>
                    <w:right w:val="none" w:sz="0" w:space="0" w:color="auto"/>
                  </w:divBdr>
                </w:div>
                <w:div w:id="1075199992">
                  <w:marLeft w:val="0"/>
                  <w:marRight w:val="0"/>
                  <w:marTop w:val="0"/>
                  <w:marBottom w:val="0"/>
                  <w:divBdr>
                    <w:top w:val="none" w:sz="0" w:space="0" w:color="auto"/>
                    <w:left w:val="none" w:sz="0" w:space="0" w:color="auto"/>
                    <w:bottom w:val="none" w:sz="0" w:space="0" w:color="auto"/>
                    <w:right w:val="none" w:sz="0" w:space="0" w:color="auto"/>
                  </w:divBdr>
                </w:div>
                <w:div w:id="1769736344">
                  <w:marLeft w:val="0"/>
                  <w:marRight w:val="0"/>
                  <w:marTop w:val="0"/>
                  <w:marBottom w:val="0"/>
                  <w:divBdr>
                    <w:top w:val="none" w:sz="0" w:space="0" w:color="auto"/>
                    <w:left w:val="none" w:sz="0" w:space="0" w:color="auto"/>
                    <w:bottom w:val="none" w:sz="0" w:space="0" w:color="auto"/>
                    <w:right w:val="none" w:sz="0" w:space="0" w:color="auto"/>
                  </w:divBdr>
                </w:div>
                <w:div w:id="1935287626">
                  <w:marLeft w:val="0"/>
                  <w:marRight w:val="0"/>
                  <w:marTop w:val="0"/>
                  <w:marBottom w:val="0"/>
                  <w:divBdr>
                    <w:top w:val="none" w:sz="0" w:space="0" w:color="auto"/>
                    <w:left w:val="none" w:sz="0" w:space="0" w:color="auto"/>
                    <w:bottom w:val="none" w:sz="0" w:space="0" w:color="auto"/>
                    <w:right w:val="none" w:sz="0" w:space="0" w:color="auto"/>
                  </w:divBdr>
                </w:div>
                <w:div w:id="2098940903">
                  <w:marLeft w:val="0"/>
                  <w:marRight w:val="0"/>
                  <w:marTop w:val="0"/>
                  <w:marBottom w:val="0"/>
                  <w:divBdr>
                    <w:top w:val="none" w:sz="0" w:space="0" w:color="auto"/>
                    <w:left w:val="none" w:sz="0" w:space="0" w:color="auto"/>
                    <w:bottom w:val="none" w:sz="0" w:space="0" w:color="auto"/>
                    <w:right w:val="none" w:sz="0" w:space="0" w:color="auto"/>
                  </w:divBdr>
                </w:div>
                <w:div w:id="2127650030">
                  <w:marLeft w:val="0"/>
                  <w:marRight w:val="0"/>
                  <w:marTop w:val="0"/>
                  <w:marBottom w:val="0"/>
                  <w:divBdr>
                    <w:top w:val="none" w:sz="0" w:space="0" w:color="auto"/>
                    <w:left w:val="none" w:sz="0" w:space="0" w:color="auto"/>
                    <w:bottom w:val="none" w:sz="0" w:space="0" w:color="auto"/>
                    <w:right w:val="none" w:sz="0" w:space="0" w:color="auto"/>
                  </w:divBdr>
                </w:div>
                <w:div w:id="212861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805044">
          <w:marLeft w:val="0"/>
          <w:marRight w:val="0"/>
          <w:marTop w:val="0"/>
          <w:marBottom w:val="0"/>
          <w:divBdr>
            <w:top w:val="none" w:sz="0" w:space="0" w:color="auto"/>
            <w:left w:val="none" w:sz="0" w:space="0" w:color="auto"/>
            <w:bottom w:val="none" w:sz="0" w:space="0" w:color="auto"/>
            <w:right w:val="none" w:sz="0" w:space="0" w:color="auto"/>
          </w:divBdr>
          <w:divsChild>
            <w:div w:id="1219629677">
              <w:marLeft w:val="0"/>
              <w:marRight w:val="0"/>
              <w:marTop w:val="0"/>
              <w:marBottom w:val="0"/>
              <w:divBdr>
                <w:top w:val="none" w:sz="0" w:space="0" w:color="auto"/>
                <w:left w:val="none" w:sz="0" w:space="0" w:color="auto"/>
                <w:bottom w:val="none" w:sz="0" w:space="0" w:color="auto"/>
                <w:right w:val="none" w:sz="0" w:space="0" w:color="auto"/>
              </w:divBdr>
              <w:divsChild>
                <w:div w:id="13725712">
                  <w:marLeft w:val="0"/>
                  <w:marRight w:val="0"/>
                  <w:marTop w:val="0"/>
                  <w:marBottom w:val="0"/>
                  <w:divBdr>
                    <w:top w:val="none" w:sz="0" w:space="0" w:color="auto"/>
                    <w:left w:val="none" w:sz="0" w:space="0" w:color="auto"/>
                    <w:bottom w:val="none" w:sz="0" w:space="0" w:color="auto"/>
                    <w:right w:val="none" w:sz="0" w:space="0" w:color="auto"/>
                  </w:divBdr>
                </w:div>
                <w:div w:id="54862549">
                  <w:marLeft w:val="0"/>
                  <w:marRight w:val="0"/>
                  <w:marTop w:val="0"/>
                  <w:marBottom w:val="0"/>
                  <w:divBdr>
                    <w:top w:val="none" w:sz="0" w:space="0" w:color="auto"/>
                    <w:left w:val="none" w:sz="0" w:space="0" w:color="auto"/>
                    <w:bottom w:val="none" w:sz="0" w:space="0" w:color="auto"/>
                    <w:right w:val="none" w:sz="0" w:space="0" w:color="auto"/>
                  </w:divBdr>
                </w:div>
                <w:div w:id="57747710">
                  <w:marLeft w:val="0"/>
                  <w:marRight w:val="0"/>
                  <w:marTop w:val="0"/>
                  <w:marBottom w:val="0"/>
                  <w:divBdr>
                    <w:top w:val="none" w:sz="0" w:space="0" w:color="auto"/>
                    <w:left w:val="none" w:sz="0" w:space="0" w:color="auto"/>
                    <w:bottom w:val="none" w:sz="0" w:space="0" w:color="auto"/>
                    <w:right w:val="none" w:sz="0" w:space="0" w:color="auto"/>
                  </w:divBdr>
                </w:div>
                <w:div w:id="130486241">
                  <w:marLeft w:val="0"/>
                  <w:marRight w:val="0"/>
                  <w:marTop w:val="0"/>
                  <w:marBottom w:val="0"/>
                  <w:divBdr>
                    <w:top w:val="none" w:sz="0" w:space="0" w:color="auto"/>
                    <w:left w:val="none" w:sz="0" w:space="0" w:color="auto"/>
                    <w:bottom w:val="none" w:sz="0" w:space="0" w:color="auto"/>
                    <w:right w:val="none" w:sz="0" w:space="0" w:color="auto"/>
                  </w:divBdr>
                </w:div>
                <w:div w:id="169608495">
                  <w:marLeft w:val="0"/>
                  <w:marRight w:val="0"/>
                  <w:marTop w:val="0"/>
                  <w:marBottom w:val="0"/>
                  <w:divBdr>
                    <w:top w:val="none" w:sz="0" w:space="0" w:color="auto"/>
                    <w:left w:val="none" w:sz="0" w:space="0" w:color="auto"/>
                    <w:bottom w:val="none" w:sz="0" w:space="0" w:color="auto"/>
                    <w:right w:val="none" w:sz="0" w:space="0" w:color="auto"/>
                  </w:divBdr>
                </w:div>
                <w:div w:id="761490221">
                  <w:marLeft w:val="0"/>
                  <w:marRight w:val="0"/>
                  <w:marTop w:val="0"/>
                  <w:marBottom w:val="0"/>
                  <w:divBdr>
                    <w:top w:val="none" w:sz="0" w:space="0" w:color="auto"/>
                    <w:left w:val="none" w:sz="0" w:space="0" w:color="auto"/>
                    <w:bottom w:val="none" w:sz="0" w:space="0" w:color="auto"/>
                    <w:right w:val="none" w:sz="0" w:space="0" w:color="auto"/>
                  </w:divBdr>
                </w:div>
                <w:div w:id="784157777">
                  <w:marLeft w:val="0"/>
                  <w:marRight w:val="0"/>
                  <w:marTop w:val="0"/>
                  <w:marBottom w:val="0"/>
                  <w:divBdr>
                    <w:top w:val="none" w:sz="0" w:space="0" w:color="auto"/>
                    <w:left w:val="none" w:sz="0" w:space="0" w:color="auto"/>
                    <w:bottom w:val="none" w:sz="0" w:space="0" w:color="auto"/>
                    <w:right w:val="none" w:sz="0" w:space="0" w:color="auto"/>
                  </w:divBdr>
                </w:div>
                <w:div w:id="894312962">
                  <w:marLeft w:val="0"/>
                  <w:marRight w:val="0"/>
                  <w:marTop w:val="0"/>
                  <w:marBottom w:val="0"/>
                  <w:divBdr>
                    <w:top w:val="none" w:sz="0" w:space="0" w:color="auto"/>
                    <w:left w:val="none" w:sz="0" w:space="0" w:color="auto"/>
                    <w:bottom w:val="none" w:sz="0" w:space="0" w:color="auto"/>
                    <w:right w:val="none" w:sz="0" w:space="0" w:color="auto"/>
                  </w:divBdr>
                </w:div>
                <w:div w:id="1003818307">
                  <w:marLeft w:val="0"/>
                  <w:marRight w:val="0"/>
                  <w:marTop w:val="0"/>
                  <w:marBottom w:val="0"/>
                  <w:divBdr>
                    <w:top w:val="none" w:sz="0" w:space="0" w:color="auto"/>
                    <w:left w:val="none" w:sz="0" w:space="0" w:color="auto"/>
                    <w:bottom w:val="none" w:sz="0" w:space="0" w:color="auto"/>
                    <w:right w:val="none" w:sz="0" w:space="0" w:color="auto"/>
                  </w:divBdr>
                </w:div>
                <w:div w:id="1062095193">
                  <w:marLeft w:val="0"/>
                  <w:marRight w:val="0"/>
                  <w:marTop w:val="0"/>
                  <w:marBottom w:val="0"/>
                  <w:divBdr>
                    <w:top w:val="none" w:sz="0" w:space="0" w:color="auto"/>
                    <w:left w:val="none" w:sz="0" w:space="0" w:color="auto"/>
                    <w:bottom w:val="none" w:sz="0" w:space="0" w:color="auto"/>
                    <w:right w:val="none" w:sz="0" w:space="0" w:color="auto"/>
                  </w:divBdr>
                </w:div>
                <w:div w:id="1081484974">
                  <w:marLeft w:val="0"/>
                  <w:marRight w:val="0"/>
                  <w:marTop w:val="0"/>
                  <w:marBottom w:val="0"/>
                  <w:divBdr>
                    <w:top w:val="none" w:sz="0" w:space="0" w:color="auto"/>
                    <w:left w:val="none" w:sz="0" w:space="0" w:color="auto"/>
                    <w:bottom w:val="none" w:sz="0" w:space="0" w:color="auto"/>
                    <w:right w:val="none" w:sz="0" w:space="0" w:color="auto"/>
                  </w:divBdr>
                </w:div>
                <w:div w:id="1167162865">
                  <w:marLeft w:val="0"/>
                  <w:marRight w:val="0"/>
                  <w:marTop w:val="0"/>
                  <w:marBottom w:val="0"/>
                  <w:divBdr>
                    <w:top w:val="none" w:sz="0" w:space="0" w:color="auto"/>
                    <w:left w:val="none" w:sz="0" w:space="0" w:color="auto"/>
                    <w:bottom w:val="none" w:sz="0" w:space="0" w:color="auto"/>
                    <w:right w:val="none" w:sz="0" w:space="0" w:color="auto"/>
                  </w:divBdr>
                </w:div>
                <w:div w:id="1187913836">
                  <w:marLeft w:val="0"/>
                  <w:marRight w:val="0"/>
                  <w:marTop w:val="0"/>
                  <w:marBottom w:val="0"/>
                  <w:divBdr>
                    <w:top w:val="none" w:sz="0" w:space="0" w:color="auto"/>
                    <w:left w:val="none" w:sz="0" w:space="0" w:color="auto"/>
                    <w:bottom w:val="none" w:sz="0" w:space="0" w:color="auto"/>
                    <w:right w:val="none" w:sz="0" w:space="0" w:color="auto"/>
                  </w:divBdr>
                </w:div>
                <w:div w:id="1242713656">
                  <w:marLeft w:val="0"/>
                  <w:marRight w:val="0"/>
                  <w:marTop w:val="0"/>
                  <w:marBottom w:val="0"/>
                  <w:divBdr>
                    <w:top w:val="none" w:sz="0" w:space="0" w:color="auto"/>
                    <w:left w:val="none" w:sz="0" w:space="0" w:color="auto"/>
                    <w:bottom w:val="none" w:sz="0" w:space="0" w:color="auto"/>
                    <w:right w:val="none" w:sz="0" w:space="0" w:color="auto"/>
                  </w:divBdr>
                </w:div>
                <w:div w:id="1402288269">
                  <w:marLeft w:val="0"/>
                  <w:marRight w:val="0"/>
                  <w:marTop w:val="0"/>
                  <w:marBottom w:val="0"/>
                  <w:divBdr>
                    <w:top w:val="none" w:sz="0" w:space="0" w:color="auto"/>
                    <w:left w:val="none" w:sz="0" w:space="0" w:color="auto"/>
                    <w:bottom w:val="none" w:sz="0" w:space="0" w:color="auto"/>
                    <w:right w:val="none" w:sz="0" w:space="0" w:color="auto"/>
                  </w:divBdr>
                </w:div>
                <w:div w:id="1426196130">
                  <w:marLeft w:val="0"/>
                  <w:marRight w:val="0"/>
                  <w:marTop w:val="0"/>
                  <w:marBottom w:val="0"/>
                  <w:divBdr>
                    <w:top w:val="none" w:sz="0" w:space="0" w:color="auto"/>
                    <w:left w:val="none" w:sz="0" w:space="0" w:color="auto"/>
                    <w:bottom w:val="none" w:sz="0" w:space="0" w:color="auto"/>
                    <w:right w:val="none" w:sz="0" w:space="0" w:color="auto"/>
                  </w:divBdr>
                </w:div>
                <w:div w:id="1543589532">
                  <w:marLeft w:val="0"/>
                  <w:marRight w:val="0"/>
                  <w:marTop w:val="0"/>
                  <w:marBottom w:val="0"/>
                  <w:divBdr>
                    <w:top w:val="none" w:sz="0" w:space="0" w:color="auto"/>
                    <w:left w:val="none" w:sz="0" w:space="0" w:color="auto"/>
                    <w:bottom w:val="none" w:sz="0" w:space="0" w:color="auto"/>
                    <w:right w:val="none" w:sz="0" w:space="0" w:color="auto"/>
                  </w:divBdr>
                </w:div>
                <w:div w:id="1665863141">
                  <w:marLeft w:val="0"/>
                  <w:marRight w:val="0"/>
                  <w:marTop w:val="0"/>
                  <w:marBottom w:val="0"/>
                  <w:divBdr>
                    <w:top w:val="none" w:sz="0" w:space="0" w:color="auto"/>
                    <w:left w:val="none" w:sz="0" w:space="0" w:color="auto"/>
                    <w:bottom w:val="none" w:sz="0" w:space="0" w:color="auto"/>
                    <w:right w:val="none" w:sz="0" w:space="0" w:color="auto"/>
                  </w:divBdr>
                </w:div>
                <w:div w:id="1744640905">
                  <w:marLeft w:val="0"/>
                  <w:marRight w:val="0"/>
                  <w:marTop w:val="0"/>
                  <w:marBottom w:val="0"/>
                  <w:divBdr>
                    <w:top w:val="none" w:sz="0" w:space="0" w:color="auto"/>
                    <w:left w:val="none" w:sz="0" w:space="0" w:color="auto"/>
                    <w:bottom w:val="none" w:sz="0" w:space="0" w:color="auto"/>
                    <w:right w:val="none" w:sz="0" w:space="0" w:color="auto"/>
                  </w:divBdr>
                </w:div>
                <w:div w:id="1764106524">
                  <w:marLeft w:val="0"/>
                  <w:marRight w:val="0"/>
                  <w:marTop w:val="0"/>
                  <w:marBottom w:val="0"/>
                  <w:divBdr>
                    <w:top w:val="none" w:sz="0" w:space="0" w:color="auto"/>
                    <w:left w:val="none" w:sz="0" w:space="0" w:color="auto"/>
                    <w:bottom w:val="none" w:sz="0" w:space="0" w:color="auto"/>
                    <w:right w:val="none" w:sz="0" w:space="0" w:color="auto"/>
                  </w:divBdr>
                </w:div>
                <w:div w:id="1766532641">
                  <w:marLeft w:val="0"/>
                  <w:marRight w:val="0"/>
                  <w:marTop w:val="0"/>
                  <w:marBottom w:val="0"/>
                  <w:divBdr>
                    <w:top w:val="none" w:sz="0" w:space="0" w:color="auto"/>
                    <w:left w:val="none" w:sz="0" w:space="0" w:color="auto"/>
                    <w:bottom w:val="none" w:sz="0" w:space="0" w:color="auto"/>
                    <w:right w:val="none" w:sz="0" w:space="0" w:color="auto"/>
                  </w:divBdr>
                </w:div>
                <w:div w:id="1767269489">
                  <w:marLeft w:val="0"/>
                  <w:marRight w:val="0"/>
                  <w:marTop w:val="0"/>
                  <w:marBottom w:val="0"/>
                  <w:divBdr>
                    <w:top w:val="none" w:sz="0" w:space="0" w:color="auto"/>
                    <w:left w:val="none" w:sz="0" w:space="0" w:color="auto"/>
                    <w:bottom w:val="none" w:sz="0" w:space="0" w:color="auto"/>
                    <w:right w:val="none" w:sz="0" w:space="0" w:color="auto"/>
                  </w:divBdr>
                </w:div>
                <w:div w:id="1826435415">
                  <w:marLeft w:val="0"/>
                  <w:marRight w:val="0"/>
                  <w:marTop w:val="0"/>
                  <w:marBottom w:val="0"/>
                  <w:divBdr>
                    <w:top w:val="none" w:sz="0" w:space="0" w:color="auto"/>
                    <w:left w:val="none" w:sz="0" w:space="0" w:color="auto"/>
                    <w:bottom w:val="none" w:sz="0" w:space="0" w:color="auto"/>
                    <w:right w:val="none" w:sz="0" w:space="0" w:color="auto"/>
                  </w:divBdr>
                </w:div>
                <w:div w:id="1853303498">
                  <w:marLeft w:val="0"/>
                  <w:marRight w:val="0"/>
                  <w:marTop w:val="0"/>
                  <w:marBottom w:val="0"/>
                  <w:divBdr>
                    <w:top w:val="none" w:sz="0" w:space="0" w:color="auto"/>
                    <w:left w:val="none" w:sz="0" w:space="0" w:color="auto"/>
                    <w:bottom w:val="none" w:sz="0" w:space="0" w:color="auto"/>
                    <w:right w:val="none" w:sz="0" w:space="0" w:color="auto"/>
                  </w:divBdr>
                </w:div>
                <w:div w:id="2008432656">
                  <w:marLeft w:val="0"/>
                  <w:marRight w:val="0"/>
                  <w:marTop w:val="0"/>
                  <w:marBottom w:val="0"/>
                  <w:divBdr>
                    <w:top w:val="none" w:sz="0" w:space="0" w:color="auto"/>
                    <w:left w:val="none" w:sz="0" w:space="0" w:color="auto"/>
                    <w:bottom w:val="none" w:sz="0" w:space="0" w:color="auto"/>
                    <w:right w:val="none" w:sz="0" w:space="0" w:color="auto"/>
                  </w:divBdr>
                </w:div>
                <w:div w:id="206209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925619">
      <w:bodyDiv w:val="1"/>
      <w:marLeft w:val="0"/>
      <w:marRight w:val="0"/>
      <w:marTop w:val="0"/>
      <w:marBottom w:val="0"/>
      <w:divBdr>
        <w:top w:val="none" w:sz="0" w:space="0" w:color="auto"/>
        <w:left w:val="none" w:sz="0" w:space="0" w:color="auto"/>
        <w:bottom w:val="none" w:sz="0" w:space="0" w:color="auto"/>
        <w:right w:val="none" w:sz="0" w:space="0" w:color="auto"/>
      </w:divBdr>
    </w:div>
    <w:div w:id="1466047029">
      <w:bodyDiv w:val="1"/>
      <w:marLeft w:val="0"/>
      <w:marRight w:val="0"/>
      <w:marTop w:val="0"/>
      <w:marBottom w:val="0"/>
      <w:divBdr>
        <w:top w:val="none" w:sz="0" w:space="0" w:color="auto"/>
        <w:left w:val="none" w:sz="0" w:space="0" w:color="auto"/>
        <w:bottom w:val="none" w:sz="0" w:space="0" w:color="auto"/>
        <w:right w:val="none" w:sz="0" w:space="0" w:color="auto"/>
      </w:divBdr>
    </w:div>
    <w:div w:id="1484664731">
      <w:bodyDiv w:val="1"/>
      <w:marLeft w:val="0"/>
      <w:marRight w:val="0"/>
      <w:marTop w:val="0"/>
      <w:marBottom w:val="0"/>
      <w:divBdr>
        <w:top w:val="none" w:sz="0" w:space="0" w:color="auto"/>
        <w:left w:val="none" w:sz="0" w:space="0" w:color="auto"/>
        <w:bottom w:val="none" w:sz="0" w:space="0" w:color="auto"/>
        <w:right w:val="none" w:sz="0" w:space="0" w:color="auto"/>
      </w:divBdr>
      <w:divsChild>
        <w:div w:id="505167755">
          <w:marLeft w:val="0"/>
          <w:marRight w:val="0"/>
          <w:marTop w:val="0"/>
          <w:marBottom w:val="0"/>
          <w:divBdr>
            <w:top w:val="none" w:sz="0" w:space="0" w:color="auto"/>
            <w:left w:val="none" w:sz="0" w:space="0" w:color="auto"/>
            <w:bottom w:val="none" w:sz="0" w:space="0" w:color="auto"/>
            <w:right w:val="none" w:sz="0" w:space="0" w:color="auto"/>
          </w:divBdr>
          <w:divsChild>
            <w:div w:id="1909924473">
              <w:marLeft w:val="0"/>
              <w:marRight w:val="0"/>
              <w:marTop w:val="0"/>
              <w:marBottom w:val="0"/>
              <w:divBdr>
                <w:top w:val="none" w:sz="0" w:space="0" w:color="auto"/>
                <w:left w:val="none" w:sz="0" w:space="0" w:color="auto"/>
                <w:bottom w:val="none" w:sz="0" w:space="0" w:color="auto"/>
                <w:right w:val="none" w:sz="0" w:space="0" w:color="auto"/>
              </w:divBdr>
              <w:divsChild>
                <w:div w:id="99835509">
                  <w:marLeft w:val="0"/>
                  <w:marRight w:val="0"/>
                  <w:marTop w:val="0"/>
                  <w:marBottom w:val="0"/>
                  <w:divBdr>
                    <w:top w:val="none" w:sz="0" w:space="0" w:color="auto"/>
                    <w:left w:val="none" w:sz="0" w:space="0" w:color="auto"/>
                    <w:bottom w:val="none" w:sz="0" w:space="0" w:color="auto"/>
                    <w:right w:val="none" w:sz="0" w:space="0" w:color="auto"/>
                  </w:divBdr>
                </w:div>
                <w:div w:id="1268347344">
                  <w:marLeft w:val="0"/>
                  <w:marRight w:val="0"/>
                  <w:marTop w:val="0"/>
                  <w:marBottom w:val="0"/>
                  <w:divBdr>
                    <w:top w:val="none" w:sz="0" w:space="0" w:color="auto"/>
                    <w:left w:val="none" w:sz="0" w:space="0" w:color="auto"/>
                    <w:bottom w:val="none" w:sz="0" w:space="0" w:color="auto"/>
                    <w:right w:val="none" w:sz="0" w:space="0" w:color="auto"/>
                  </w:divBdr>
                </w:div>
                <w:div w:id="1691638306">
                  <w:marLeft w:val="0"/>
                  <w:marRight w:val="0"/>
                  <w:marTop w:val="0"/>
                  <w:marBottom w:val="0"/>
                  <w:divBdr>
                    <w:top w:val="none" w:sz="0" w:space="0" w:color="auto"/>
                    <w:left w:val="none" w:sz="0" w:space="0" w:color="auto"/>
                    <w:bottom w:val="none" w:sz="0" w:space="0" w:color="auto"/>
                    <w:right w:val="none" w:sz="0" w:space="0" w:color="auto"/>
                  </w:divBdr>
                </w:div>
                <w:div w:id="1737125736">
                  <w:marLeft w:val="0"/>
                  <w:marRight w:val="0"/>
                  <w:marTop w:val="0"/>
                  <w:marBottom w:val="0"/>
                  <w:divBdr>
                    <w:top w:val="none" w:sz="0" w:space="0" w:color="auto"/>
                    <w:left w:val="none" w:sz="0" w:space="0" w:color="auto"/>
                    <w:bottom w:val="none" w:sz="0" w:space="0" w:color="auto"/>
                    <w:right w:val="none" w:sz="0" w:space="0" w:color="auto"/>
                  </w:divBdr>
                </w:div>
                <w:div w:id="2145155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080453">
          <w:marLeft w:val="0"/>
          <w:marRight w:val="0"/>
          <w:marTop w:val="0"/>
          <w:marBottom w:val="0"/>
          <w:divBdr>
            <w:top w:val="none" w:sz="0" w:space="0" w:color="auto"/>
            <w:left w:val="none" w:sz="0" w:space="0" w:color="auto"/>
            <w:bottom w:val="none" w:sz="0" w:space="0" w:color="auto"/>
            <w:right w:val="none" w:sz="0" w:space="0" w:color="auto"/>
          </w:divBdr>
          <w:divsChild>
            <w:div w:id="1954751472">
              <w:marLeft w:val="0"/>
              <w:marRight w:val="0"/>
              <w:marTop w:val="0"/>
              <w:marBottom w:val="0"/>
              <w:divBdr>
                <w:top w:val="none" w:sz="0" w:space="0" w:color="auto"/>
                <w:left w:val="none" w:sz="0" w:space="0" w:color="auto"/>
                <w:bottom w:val="none" w:sz="0" w:space="0" w:color="auto"/>
                <w:right w:val="none" w:sz="0" w:space="0" w:color="auto"/>
              </w:divBdr>
              <w:divsChild>
                <w:div w:id="228349941">
                  <w:marLeft w:val="0"/>
                  <w:marRight w:val="0"/>
                  <w:marTop w:val="0"/>
                  <w:marBottom w:val="0"/>
                  <w:divBdr>
                    <w:top w:val="none" w:sz="0" w:space="0" w:color="auto"/>
                    <w:left w:val="none" w:sz="0" w:space="0" w:color="auto"/>
                    <w:bottom w:val="none" w:sz="0" w:space="0" w:color="auto"/>
                    <w:right w:val="none" w:sz="0" w:space="0" w:color="auto"/>
                  </w:divBdr>
                </w:div>
                <w:div w:id="338195113">
                  <w:marLeft w:val="0"/>
                  <w:marRight w:val="0"/>
                  <w:marTop w:val="0"/>
                  <w:marBottom w:val="0"/>
                  <w:divBdr>
                    <w:top w:val="none" w:sz="0" w:space="0" w:color="auto"/>
                    <w:left w:val="none" w:sz="0" w:space="0" w:color="auto"/>
                    <w:bottom w:val="none" w:sz="0" w:space="0" w:color="auto"/>
                    <w:right w:val="none" w:sz="0" w:space="0" w:color="auto"/>
                  </w:divBdr>
                </w:div>
                <w:div w:id="1090349521">
                  <w:marLeft w:val="0"/>
                  <w:marRight w:val="0"/>
                  <w:marTop w:val="0"/>
                  <w:marBottom w:val="0"/>
                  <w:divBdr>
                    <w:top w:val="none" w:sz="0" w:space="0" w:color="auto"/>
                    <w:left w:val="none" w:sz="0" w:space="0" w:color="auto"/>
                    <w:bottom w:val="none" w:sz="0" w:space="0" w:color="auto"/>
                    <w:right w:val="none" w:sz="0" w:space="0" w:color="auto"/>
                  </w:divBdr>
                </w:div>
                <w:div w:id="1352105282">
                  <w:marLeft w:val="0"/>
                  <w:marRight w:val="0"/>
                  <w:marTop w:val="0"/>
                  <w:marBottom w:val="0"/>
                  <w:divBdr>
                    <w:top w:val="none" w:sz="0" w:space="0" w:color="auto"/>
                    <w:left w:val="none" w:sz="0" w:space="0" w:color="auto"/>
                    <w:bottom w:val="none" w:sz="0" w:space="0" w:color="auto"/>
                    <w:right w:val="none" w:sz="0" w:space="0" w:color="auto"/>
                  </w:divBdr>
                </w:div>
                <w:div w:id="1468861118">
                  <w:marLeft w:val="0"/>
                  <w:marRight w:val="0"/>
                  <w:marTop w:val="0"/>
                  <w:marBottom w:val="0"/>
                  <w:divBdr>
                    <w:top w:val="none" w:sz="0" w:space="0" w:color="auto"/>
                    <w:left w:val="none" w:sz="0" w:space="0" w:color="auto"/>
                    <w:bottom w:val="none" w:sz="0" w:space="0" w:color="auto"/>
                    <w:right w:val="none" w:sz="0" w:space="0" w:color="auto"/>
                  </w:divBdr>
                </w:div>
                <w:div w:id="1630357518">
                  <w:marLeft w:val="0"/>
                  <w:marRight w:val="0"/>
                  <w:marTop w:val="0"/>
                  <w:marBottom w:val="0"/>
                  <w:divBdr>
                    <w:top w:val="none" w:sz="0" w:space="0" w:color="auto"/>
                    <w:left w:val="none" w:sz="0" w:space="0" w:color="auto"/>
                    <w:bottom w:val="none" w:sz="0" w:space="0" w:color="auto"/>
                    <w:right w:val="none" w:sz="0" w:space="0" w:color="auto"/>
                  </w:divBdr>
                </w:div>
                <w:div w:id="214172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175456">
      <w:bodyDiv w:val="1"/>
      <w:marLeft w:val="0"/>
      <w:marRight w:val="0"/>
      <w:marTop w:val="0"/>
      <w:marBottom w:val="0"/>
      <w:divBdr>
        <w:top w:val="none" w:sz="0" w:space="0" w:color="auto"/>
        <w:left w:val="none" w:sz="0" w:space="0" w:color="auto"/>
        <w:bottom w:val="none" w:sz="0" w:space="0" w:color="auto"/>
        <w:right w:val="none" w:sz="0" w:space="0" w:color="auto"/>
      </w:divBdr>
      <w:divsChild>
        <w:div w:id="15348281">
          <w:marLeft w:val="0"/>
          <w:marRight w:val="0"/>
          <w:marTop w:val="0"/>
          <w:marBottom w:val="0"/>
          <w:divBdr>
            <w:top w:val="none" w:sz="0" w:space="0" w:color="auto"/>
            <w:left w:val="none" w:sz="0" w:space="0" w:color="auto"/>
            <w:bottom w:val="none" w:sz="0" w:space="0" w:color="auto"/>
            <w:right w:val="none" w:sz="0" w:space="0" w:color="auto"/>
          </w:divBdr>
        </w:div>
        <w:div w:id="16733611">
          <w:marLeft w:val="0"/>
          <w:marRight w:val="0"/>
          <w:marTop w:val="0"/>
          <w:marBottom w:val="0"/>
          <w:divBdr>
            <w:top w:val="none" w:sz="0" w:space="0" w:color="auto"/>
            <w:left w:val="none" w:sz="0" w:space="0" w:color="auto"/>
            <w:bottom w:val="none" w:sz="0" w:space="0" w:color="auto"/>
            <w:right w:val="none" w:sz="0" w:space="0" w:color="auto"/>
          </w:divBdr>
        </w:div>
        <w:div w:id="42872726">
          <w:marLeft w:val="0"/>
          <w:marRight w:val="0"/>
          <w:marTop w:val="0"/>
          <w:marBottom w:val="0"/>
          <w:divBdr>
            <w:top w:val="none" w:sz="0" w:space="0" w:color="auto"/>
            <w:left w:val="none" w:sz="0" w:space="0" w:color="auto"/>
            <w:bottom w:val="none" w:sz="0" w:space="0" w:color="auto"/>
            <w:right w:val="none" w:sz="0" w:space="0" w:color="auto"/>
          </w:divBdr>
        </w:div>
        <w:div w:id="61953485">
          <w:marLeft w:val="0"/>
          <w:marRight w:val="0"/>
          <w:marTop w:val="0"/>
          <w:marBottom w:val="0"/>
          <w:divBdr>
            <w:top w:val="none" w:sz="0" w:space="0" w:color="auto"/>
            <w:left w:val="none" w:sz="0" w:space="0" w:color="auto"/>
            <w:bottom w:val="none" w:sz="0" w:space="0" w:color="auto"/>
            <w:right w:val="none" w:sz="0" w:space="0" w:color="auto"/>
          </w:divBdr>
        </w:div>
        <w:div w:id="81679947">
          <w:marLeft w:val="0"/>
          <w:marRight w:val="0"/>
          <w:marTop w:val="0"/>
          <w:marBottom w:val="0"/>
          <w:divBdr>
            <w:top w:val="none" w:sz="0" w:space="0" w:color="auto"/>
            <w:left w:val="none" w:sz="0" w:space="0" w:color="auto"/>
            <w:bottom w:val="none" w:sz="0" w:space="0" w:color="auto"/>
            <w:right w:val="none" w:sz="0" w:space="0" w:color="auto"/>
          </w:divBdr>
        </w:div>
        <w:div w:id="85805132">
          <w:marLeft w:val="0"/>
          <w:marRight w:val="0"/>
          <w:marTop w:val="0"/>
          <w:marBottom w:val="0"/>
          <w:divBdr>
            <w:top w:val="none" w:sz="0" w:space="0" w:color="auto"/>
            <w:left w:val="none" w:sz="0" w:space="0" w:color="auto"/>
            <w:bottom w:val="none" w:sz="0" w:space="0" w:color="auto"/>
            <w:right w:val="none" w:sz="0" w:space="0" w:color="auto"/>
          </w:divBdr>
        </w:div>
        <w:div w:id="115609448">
          <w:marLeft w:val="0"/>
          <w:marRight w:val="0"/>
          <w:marTop w:val="0"/>
          <w:marBottom w:val="0"/>
          <w:divBdr>
            <w:top w:val="none" w:sz="0" w:space="0" w:color="auto"/>
            <w:left w:val="none" w:sz="0" w:space="0" w:color="auto"/>
            <w:bottom w:val="none" w:sz="0" w:space="0" w:color="auto"/>
            <w:right w:val="none" w:sz="0" w:space="0" w:color="auto"/>
          </w:divBdr>
        </w:div>
        <w:div w:id="136577182">
          <w:marLeft w:val="0"/>
          <w:marRight w:val="0"/>
          <w:marTop w:val="0"/>
          <w:marBottom w:val="0"/>
          <w:divBdr>
            <w:top w:val="none" w:sz="0" w:space="0" w:color="auto"/>
            <w:left w:val="none" w:sz="0" w:space="0" w:color="auto"/>
            <w:bottom w:val="none" w:sz="0" w:space="0" w:color="auto"/>
            <w:right w:val="none" w:sz="0" w:space="0" w:color="auto"/>
          </w:divBdr>
        </w:div>
        <w:div w:id="136917291">
          <w:marLeft w:val="0"/>
          <w:marRight w:val="0"/>
          <w:marTop w:val="0"/>
          <w:marBottom w:val="0"/>
          <w:divBdr>
            <w:top w:val="none" w:sz="0" w:space="0" w:color="auto"/>
            <w:left w:val="none" w:sz="0" w:space="0" w:color="auto"/>
            <w:bottom w:val="none" w:sz="0" w:space="0" w:color="auto"/>
            <w:right w:val="none" w:sz="0" w:space="0" w:color="auto"/>
          </w:divBdr>
        </w:div>
        <w:div w:id="158887346">
          <w:marLeft w:val="0"/>
          <w:marRight w:val="0"/>
          <w:marTop w:val="0"/>
          <w:marBottom w:val="0"/>
          <w:divBdr>
            <w:top w:val="none" w:sz="0" w:space="0" w:color="auto"/>
            <w:left w:val="none" w:sz="0" w:space="0" w:color="auto"/>
            <w:bottom w:val="none" w:sz="0" w:space="0" w:color="auto"/>
            <w:right w:val="none" w:sz="0" w:space="0" w:color="auto"/>
          </w:divBdr>
        </w:div>
        <w:div w:id="163521413">
          <w:marLeft w:val="0"/>
          <w:marRight w:val="0"/>
          <w:marTop w:val="0"/>
          <w:marBottom w:val="0"/>
          <w:divBdr>
            <w:top w:val="none" w:sz="0" w:space="0" w:color="auto"/>
            <w:left w:val="none" w:sz="0" w:space="0" w:color="auto"/>
            <w:bottom w:val="none" w:sz="0" w:space="0" w:color="auto"/>
            <w:right w:val="none" w:sz="0" w:space="0" w:color="auto"/>
          </w:divBdr>
        </w:div>
        <w:div w:id="173736140">
          <w:marLeft w:val="0"/>
          <w:marRight w:val="0"/>
          <w:marTop w:val="0"/>
          <w:marBottom w:val="0"/>
          <w:divBdr>
            <w:top w:val="none" w:sz="0" w:space="0" w:color="auto"/>
            <w:left w:val="none" w:sz="0" w:space="0" w:color="auto"/>
            <w:bottom w:val="none" w:sz="0" w:space="0" w:color="auto"/>
            <w:right w:val="none" w:sz="0" w:space="0" w:color="auto"/>
          </w:divBdr>
        </w:div>
        <w:div w:id="177930684">
          <w:marLeft w:val="0"/>
          <w:marRight w:val="0"/>
          <w:marTop w:val="0"/>
          <w:marBottom w:val="0"/>
          <w:divBdr>
            <w:top w:val="none" w:sz="0" w:space="0" w:color="auto"/>
            <w:left w:val="none" w:sz="0" w:space="0" w:color="auto"/>
            <w:bottom w:val="none" w:sz="0" w:space="0" w:color="auto"/>
            <w:right w:val="none" w:sz="0" w:space="0" w:color="auto"/>
          </w:divBdr>
        </w:div>
        <w:div w:id="180432963">
          <w:marLeft w:val="0"/>
          <w:marRight w:val="0"/>
          <w:marTop w:val="0"/>
          <w:marBottom w:val="0"/>
          <w:divBdr>
            <w:top w:val="none" w:sz="0" w:space="0" w:color="auto"/>
            <w:left w:val="none" w:sz="0" w:space="0" w:color="auto"/>
            <w:bottom w:val="none" w:sz="0" w:space="0" w:color="auto"/>
            <w:right w:val="none" w:sz="0" w:space="0" w:color="auto"/>
          </w:divBdr>
        </w:div>
        <w:div w:id="190261298">
          <w:marLeft w:val="0"/>
          <w:marRight w:val="0"/>
          <w:marTop w:val="0"/>
          <w:marBottom w:val="0"/>
          <w:divBdr>
            <w:top w:val="none" w:sz="0" w:space="0" w:color="auto"/>
            <w:left w:val="none" w:sz="0" w:space="0" w:color="auto"/>
            <w:bottom w:val="none" w:sz="0" w:space="0" w:color="auto"/>
            <w:right w:val="none" w:sz="0" w:space="0" w:color="auto"/>
          </w:divBdr>
        </w:div>
        <w:div w:id="234365237">
          <w:marLeft w:val="0"/>
          <w:marRight w:val="0"/>
          <w:marTop w:val="0"/>
          <w:marBottom w:val="0"/>
          <w:divBdr>
            <w:top w:val="none" w:sz="0" w:space="0" w:color="auto"/>
            <w:left w:val="none" w:sz="0" w:space="0" w:color="auto"/>
            <w:bottom w:val="none" w:sz="0" w:space="0" w:color="auto"/>
            <w:right w:val="none" w:sz="0" w:space="0" w:color="auto"/>
          </w:divBdr>
        </w:div>
        <w:div w:id="237059692">
          <w:marLeft w:val="0"/>
          <w:marRight w:val="0"/>
          <w:marTop w:val="0"/>
          <w:marBottom w:val="0"/>
          <w:divBdr>
            <w:top w:val="none" w:sz="0" w:space="0" w:color="auto"/>
            <w:left w:val="none" w:sz="0" w:space="0" w:color="auto"/>
            <w:bottom w:val="none" w:sz="0" w:space="0" w:color="auto"/>
            <w:right w:val="none" w:sz="0" w:space="0" w:color="auto"/>
          </w:divBdr>
        </w:div>
        <w:div w:id="240457125">
          <w:marLeft w:val="0"/>
          <w:marRight w:val="0"/>
          <w:marTop w:val="0"/>
          <w:marBottom w:val="0"/>
          <w:divBdr>
            <w:top w:val="none" w:sz="0" w:space="0" w:color="auto"/>
            <w:left w:val="none" w:sz="0" w:space="0" w:color="auto"/>
            <w:bottom w:val="none" w:sz="0" w:space="0" w:color="auto"/>
            <w:right w:val="none" w:sz="0" w:space="0" w:color="auto"/>
          </w:divBdr>
        </w:div>
        <w:div w:id="292636580">
          <w:marLeft w:val="0"/>
          <w:marRight w:val="0"/>
          <w:marTop w:val="0"/>
          <w:marBottom w:val="0"/>
          <w:divBdr>
            <w:top w:val="none" w:sz="0" w:space="0" w:color="auto"/>
            <w:left w:val="none" w:sz="0" w:space="0" w:color="auto"/>
            <w:bottom w:val="none" w:sz="0" w:space="0" w:color="auto"/>
            <w:right w:val="none" w:sz="0" w:space="0" w:color="auto"/>
          </w:divBdr>
        </w:div>
        <w:div w:id="315845196">
          <w:marLeft w:val="0"/>
          <w:marRight w:val="0"/>
          <w:marTop w:val="0"/>
          <w:marBottom w:val="0"/>
          <w:divBdr>
            <w:top w:val="none" w:sz="0" w:space="0" w:color="auto"/>
            <w:left w:val="none" w:sz="0" w:space="0" w:color="auto"/>
            <w:bottom w:val="none" w:sz="0" w:space="0" w:color="auto"/>
            <w:right w:val="none" w:sz="0" w:space="0" w:color="auto"/>
          </w:divBdr>
        </w:div>
        <w:div w:id="333531091">
          <w:marLeft w:val="0"/>
          <w:marRight w:val="0"/>
          <w:marTop w:val="0"/>
          <w:marBottom w:val="0"/>
          <w:divBdr>
            <w:top w:val="none" w:sz="0" w:space="0" w:color="auto"/>
            <w:left w:val="none" w:sz="0" w:space="0" w:color="auto"/>
            <w:bottom w:val="none" w:sz="0" w:space="0" w:color="auto"/>
            <w:right w:val="none" w:sz="0" w:space="0" w:color="auto"/>
          </w:divBdr>
        </w:div>
        <w:div w:id="347173427">
          <w:marLeft w:val="0"/>
          <w:marRight w:val="0"/>
          <w:marTop w:val="0"/>
          <w:marBottom w:val="0"/>
          <w:divBdr>
            <w:top w:val="none" w:sz="0" w:space="0" w:color="auto"/>
            <w:left w:val="none" w:sz="0" w:space="0" w:color="auto"/>
            <w:bottom w:val="none" w:sz="0" w:space="0" w:color="auto"/>
            <w:right w:val="none" w:sz="0" w:space="0" w:color="auto"/>
          </w:divBdr>
        </w:div>
        <w:div w:id="347755984">
          <w:marLeft w:val="0"/>
          <w:marRight w:val="0"/>
          <w:marTop w:val="0"/>
          <w:marBottom w:val="0"/>
          <w:divBdr>
            <w:top w:val="none" w:sz="0" w:space="0" w:color="auto"/>
            <w:left w:val="none" w:sz="0" w:space="0" w:color="auto"/>
            <w:bottom w:val="none" w:sz="0" w:space="0" w:color="auto"/>
            <w:right w:val="none" w:sz="0" w:space="0" w:color="auto"/>
          </w:divBdr>
        </w:div>
        <w:div w:id="373697572">
          <w:marLeft w:val="0"/>
          <w:marRight w:val="0"/>
          <w:marTop w:val="0"/>
          <w:marBottom w:val="0"/>
          <w:divBdr>
            <w:top w:val="none" w:sz="0" w:space="0" w:color="auto"/>
            <w:left w:val="none" w:sz="0" w:space="0" w:color="auto"/>
            <w:bottom w:val="none" w:sz="0" w:space="0" w:color="auto"/>
            <w:right w:val="none" w:sz="0" w:space="0" w:color="auto"/>
          </w:divBdr>
        </w:div>
        <w:div w:id="388115563">
          <w:marLeft w:val="0"/>
          <w:marRight w:val="0"/>
          <w:marTop w:val="0"/>
          <w:marBottom w:val="0"/>
          <w:divBdr>
            <w:top w:val="none" w:sz="0" w:space="0" w:color="auto"/>
            <w:left w:val="none" w:sz="0" w:space="0" w:color="auto"/>
            <w:bottom w:val="none" w:sz="0" w:space="0" w:color="auto"/>
            <w:right w:val="none" w:sz="0" w:space="0" w:color="auto"/>
          </w:divBdr>
        </w:div>
        <w:div w:id="433980696">
          <w:marLeft w:val="0"/>
          <w:marRight w:val="0"/>
          <w:marTop w:val="0"/>
          <w:marBottom w:val="0"/>
          <w:divBdr>
            <w:top w:val="none" w:sz="0" w:space="0" w:color="auto"/>
            <w:left w:val="none" w:sz="0" w:space="0" w:color="auto"/>
            <w:bottom w:val="none" w:sz="0" w:space="0" w:color="auto"/>
            <w:right w:val="none" w:sz="0" w:space="0" w:color="auto"/>
          </w:divBdr>
        </w:div>
        <w:div w:id="455680988">
          <w:marLeft w:val="0"/>
          <w:marRight w:val="0"/>
          <w:marTop w:val="0"/>
          <w:marBottom w:val="0"/>
          <w:divBdr>
            <w:top w:val="none" w:sz="0" w:space="0" w:color="auto"/>
            <w:left w:val="none" w:sz="0" w:space="0" w:color="auto"/>
            <w:bottom w:val="none" w:sz="0" w:space="0" w:color="auto"/>
            <w:right w:val="none" w:sz="0" w:space="0" w:color="auto"/>
          </w:divBdr>
        </w:div>
        <w:div w:id="456609796">
          <w:marLeft w:val="0"/>
          <w:marRight w:val="0"/>
          <w:marTop w:val="0"/>
          <w:marBottom w:val="0"/>
          <w:divBdr>
            <w:top w:val="none" w:sz="0" w:space="0" w:color="auto"/>
            <w:left w:val="none" w:sz="0" w:space="0" w:color="auto"/>
            <w:bottom w:val="none" w:sz="0" w:space="0" w:color="auto"/>
            <w:right w:val="none" w:sz="0" w:space="0" w:color="auto"/>
          </w:divBdr>
        </w:div>
        <w:div w:id="489248073">
          <w:marLeft w:val="0"/>
          <w:marRight w:val="0"/>
          <w:marTop w:val="0"/>
          <w:marBottom w:val="0"/>
          <w:divBdr>
            <w:top w:val="none" w:sz="0" w:space="0" w:color="auto"/>
            <w:left w:val="none" w:sz="0" w:space="0" w:color="auto"/>
            <w:bottom w:val="none" w:sz="0" w:space="0" w:color="auto"/>
            <w:right w:val="none" w:sz="0" w:space="0" w:color="auto"/>
          </w:divBdr>
        </w:div>
        <w:div w:id="523714337">
          <w:marLeft w:val="0"/>
          <w:marRight w:val="0"/>
          <w:marTop w:val="0"/>
          <w:marBottom w:val="0"/>
          <w:divBdr>
            <w:top w:val="none" w:sz="0" w:space="0" w:color="auto"/>
            <w:left w:val="none" w:sz="0" w:space="0" w:color="auto"/>
            <w:bottom w:val="none" w:sz="0" w:space="0" w:color="auto"/>
            <w:right w:val="none" w:sz="0" w:space="0" w:color="auto"/>
          </w:divBdr>
        </w:div>
        <w:div w:id="556015760">
          <w:marLeft w:val="0"/>
          <w:marRight w:val="0"/>
          <w:marTop w:val="0"/>
          <w:marBottom w:val="0"/>
          <w:divBdr>
            <w:top w:val="none" w:sz="0" w:space="0" w:color="auto"/>
            <w:left w:val="none" w:sz="0" w:space="0" w:color="auto"/>
            <w:bottom w:val="none" w:sz="0" w:space="0" w:color="auto"/>
            <w:right w:val="none" w:sz="0" w:space="0" w:color="auto"/>
          </w:divBdr>
        </w:div>
        <w:div w:id="567804660">
          <w:marLeft w:val="0"/>
          <w:marRight w:val="0"/>
          <w:marTop w:val="0"/>
          <w:marBottom w:val="0"/>
          <w:divBdr>
            <w:top w:val="none" w:sz="0" w:space="0" w:color="auto"/>
            <w:left w:val="none" w:sz="0" w:space="0" w:color="auto"/>
            <w:bottom w:val="none" w:sz="0" w:space="0" w:color="auto"/>
            <w:right w:val="none" w:sz="0" w:space="0" w:color="auto"/>
          </w:divBdr>
        </w:div>
        <w:div w:id="582687581">
          <w:marLeft w:val="0"/>
          <w:marRight w:val="0"/>
          <w:marTop w:val="0"/>
          <w:marBottom w:val="0"/>
          <w:divBdr>
            <w:top w:val="none" w:sz="0" w:space="0" w:color="auto"/>
            <w:left w:val="none" w:sz="0" w:space="0" w:color="auto"/>
            <w:bottom w:val="none" w:sz="0" w:space="0" w:color="auto"/>
            <w:right w:val="none" w:sz="0" w:space="0" w:color="auto"/>
          </w:divBdr>
        </w:div>
        <w:div w:id="621570998">
          <w:marLeft w:val="0"/>
          <w:marRight w:val="0"/>
          <w:marTop w:val="0"/>
          <w:marBottom w:val="0"/>
          <w:divBdr>
            <w:top w:val="none" w:sz="0" w:space="0" w:color="auto"/>
            <w:left w:val="none" w:sz="0" w:space="0" w:color="auto"/>
            <w:bottom w:val="none" w:sz="0" w:space="0" w:color="auto"/>
            <w:right w:val="none" w:sz="0" w:space="0" w:color="auto"/>
          </w:divBdr>
        </w:div>
        <w:div w:id="626013670">
          <w:marLeft w:val="0"/>
          <w:marRight w:val="0"/>
          <w:marTop w:val="0"/>
          <w:marBottom w:val="0"/>
          <w:divBdr>
            <w:top w:val="none" w:sz="0" w:space="0" w:color="auto"/>
            <w:left w:val="none" w:sz="0" w:space="0" w:color="auto"/>
            <w:bottom w:val="none" w:sz="0" w:space="0" w:color="auto"/>
            <w:right w:val="none" w:sz="0" w:space="0" w:color="auto"/>
          </w:divBdr>
        </w:div>
        <w:div w:id="626592629">
          <w:marLeft w:val="0"/>
          <w:marRight w:val="0"/>
          <w:marTop w:val="0"/>
          <w:marBottom w:val="0"/>
          <w:divBdr>
            <w:top w:val="none" w:sz="0" w:space="0" w:color="auto"/>
            <w:left w:val="none" w:sz="0" w:space="0" w:color="auto"/>
            <w:bottom w:val="none" w:sz="0" w:space="0" w:color="auto"/>
            <w:right w:val="none" w:sz="0" w:space="0" w:color="auto"/>
          </w:divBdr>
        </w:div>
        <w:div w:id="628820887">
          <w:marLeft w:val="0"/>
          <w:marRight w:val="0"/>
          <w:marTop w:val="0"/>
          <w:marBottom w:val="0"/>
          <w:divBdr>
            <w:top w:val="none" w:sz="0" w:space="0" w:color="auto"/>
            <w:left w:val="none" w:sz="0" w:space="0" w:color="auto"/>
            <w:bottom w:val="none" w:sz="0" w:space="0" w:color="auto"/>
            <w:right w:val="none" w:sz="0" w:space="0" w:color="auto"/>
          </w:divBdr>
        </w:div>
        <w:div w:id="646319543">
          <w:marLeft w:val="0"/>
          <w:marRight w:val="0"/>
          <w:marTop w:val="0"/>
          <w:marBottom w:val="0"/>
          <w:divBdr>
            <w:top w:val="none" w:sz="0" w:space="0" w:color="auto"/>
            <w:left w:val="none" w:sz="0" w:space="0" w:color="auto"/>
            <w:bottom w:val="none" w:sz="0" w:space="0" w:color="auto"/>
            <w:right w:val="none" w:sz="0" w:space="0" w:color="auto"/>
          </w:divBdr>
        </w:div>
        <w:div w:id="671251626">
          <w:marLeft w:val="0"/>
          <w:marRight w:val="0"/>
          <w:marTop w:val="0"/>
          <w:marBottom w:val="0"/>
          <w:divBdr>
            <w:top w:val="none" w:sz="0" w:space="0" w:color="auto"/>
            <w:left w:val="none" w:sz="0" w:space="0" w:color="auto"/>
            <w:bottom w:val="none" w:sz="0" w:space="0" w:color="auto"/>
            <w:right w:val="none" w:sz="0" w:space="0" w:color="auto"/>
          </w:divBdr>
        </w:div>
        <w:div w:id="726152551">
          <w:marLeft w:val="0"/>
          <w:marRight w:val="0"/>
          <w:marTop w:val="0"/>
          <w:marBottom w:val="0"/>
          <w:divBdr>
            <w:top w:val="none" w:sz="0" w:space="0" w:color="auto"/>
            <w:left w:val="none" w:sz="0" w:space="0" w:color="auto"/>
            <w:bottom w:val="none" w:sz="0" w:space="0" w:color="auto"/>
            <w:right w:val="none" w:sz="0" w:space="0" w:color="auto"/>
          </w:divBdr>
        </w:div>
        <w:div w:id="756170047">
          <w:marLeft w:val="0"/>
          <w:marRight w:val="0"/>
          <w:marTop w:val="0"/>
          <w:marBottom w:val="0"/>
          <w:divBdr>
            <w:top w:val="none" w:sz="0" w:space="0" w:color="auto"/>
            <w:left w:val="none" w:sz="0" w:space="0" w:color="auto"/>
            <w:bottom w:val="none" w:sz="0" w:space="0" w:color="auto"/>
            <w:right w:val="none" w:sz="0" w:space="0" w:color="auto"/>
          </w:divBdr>
        </w:div>
        <w:div w:id="760179179">
          <w:marLeft w:val="0"/>
          <w:marRight w:val="0"/>
          <w:marTop w:val="0"/>
          <w:marBottom w:val="0"/>
          <w:divBdr>
            <w:top w:val="none" w:sz="0" w:space="0" w:color="auto"/>
            <w:left w:val="none" w:sz="0" w:space="0" w:color="auto"/>
            <w:bottom w:val="none" w:sz="0" w:space="0" w:color="auto"/>
            <w:right w:val="none" w:sz="0" w:space="0" w:color="auto"/>
          </w:divBdr>
        </w:div>
        <w:div w:id="806629591">
          <w:marLeft w:val="0"/>
          <w:marRight w:val="0"/>
          <w:marTop w:val="0"/>
          <w:marBottom w:val="0"/>
          <w:divBdr>
            <w:top w:val="none" w:sz="0" w:space="0" w:color="auto"/>
            <w:left w:val="none" w:sz="0" w:space="0" w:color="auto"/>
            <w:bottom w:val="none" w:sz="0" w:space="0" w:color="auto"/>
            <w:right w:val="none" w:sz="0" w:space="0" w:color="auto"/>
          </w:divBdr>
        </w:div>
        <w:div w:id="817113621">
          <w:marLeft w:val="0"/>
          <w:marRight w:val="0"/>
          <w:marTop w:val="0"/>
          <w:marBottom w:val="0"/>
          <w:divBdr>
            <w:top w:val="none" w:sz="0" w:space="0" w:color="auto"/>
            <w:left w:val="none" w:sz="0" w:space="0" w:color="auto"/>
            <w:bottom w:val="none" w:sz="0" w:space="0" w:color="auto"/>
            <w:right w:val="none" w:sz="0" w:space="0" w:color="auto"/>
          </w:divBdr>
        </w:div>
        <w:div w:id="826240332">
          <w:marLeft w:val="0"/>
          <w:marRight w:val="0"/>
          <w:marTop w:val="0"/>
          <w:marBottom w:val="0"/>
          <w:divBdr>
            <w:top w:val="none" w:sz="0" w:space="0" w:color="auto"/>
            <w:left w:val="none" w:sz="0" w:space="0" w:color="auto"/>
            <w:bottom w:val="none" w:sz="0" w:space="0" w:color="auto"/>
            <w:right w:val="none" w:sz="0" w:space="0" w:color="auto"/>
          </w:divBdr>
        </w:div>
        <w:div w:id="847256747">
          <w:marLeft w:val="0"/>
          <w:marRight w:val="0"/>
          <w:marTop w:val="0"/>
          <w:marBottom w:val="0"/>
          <w:divBdr>
            <w:top w:val="none" w:sz="0" w:space="0" w:color="auto"/>
            <w:left w:val="none" w:sz="0" w:space="0" w:color="auto"/>
            <w:bottom w:val="none" w:sz="0" w:space="0" w:color="auto"/>
            <w:right w:val="none" w:sz="0" w:space="0" w:color="auto"/>
          </w:divBdr>
        </w:div>
        <w:div w:id="862982147">
          <w:marLeft w:val="0"/>
          <w:marRight w:val="0"/>
          <w:marTop w:val="0"/>
          <w:marBottom w:val="0"/>
          <w:divBdr>
            <w:top w:val="none" w:sz="0" w:space="0" w:color="auto"/>
            <w:left w:val="none" w:sz="0" w:space="0" w:color="auto"/>
            <w:bottom w:val="none" w:sz="0" w:space="0" w:color="auto"/>
            <w:right w:val="none" w:sz="0" w:space="0" w:color="auto"/>
          </w:divBdr>
        </w:div>
        <w:div w:id="870917368">
          <w:marLeft w:val="0"/>
          <w:marRight w:val="0"/>
          <w:marTop w:val="0"/>
          <w:marBottom w:val="0"/>
          <w:divBdr>
            <w:top w:val="none" w:sz="0" w:space="0" w:color="auto"/>
            <w:left w:val="none" w:sz="0" w:space="0" w:color="auto"/>
            <w:bottom w:val="none" w:sz="0" w:space="0" w:color="auto"/>
            <w:right w:val="none" w:sz="0" w:space="0" w:color="auto"/>
          </w:divBdr>
        </w:div>
        <w:div w:id="887380584">
          <w:marLeft w:val="0"/>
          <w:marRight w:val="0"/>
          <w:marTop w:val="0"/>
          <w:marBottom w:val="0"/>
          <w:divBdr>
            <w:top w:val="none" w:sz="0" w:space="0" w:color="auto"/>
            <w:left w:val="none" w:sz="0" w:space="0" w:color="auto"/>
            <w:bottom w:val="none" w:sz="0" w:space="0" w:color="auto"/>
            <w:right w:val="none" w:sz="0" w:space="0" w:color="auto"/>
          </w:divBdr>
        </w:div>
        <w:div w:id="892739950">
          <w:marLeft w:val="0"/>
          <w:marRight w:val="0"/>
          <w:marTop w:val="0"/>
          <w:marBottom w:val="0"/>
          <w:divBdr>
            <w:top w:val="none" w:sz="0" w:space="0" w:color="auto"/>
            <w:left w:val="none" w:sz="0" w:space="0" w:color="auto"/>
            <w:bottom w:val="none" w:sz="0" w:space="0" w:color="auto"/>
            <w:right w:val="none" w:sz="0" w:space="0" w:color="auto"/>
          </w:divBdr>
        </w:div>
        <w:div w:id="916599457">
          <w:marLeft w:val="0"/>
          <w:marRight w:val="0"/>
          <w:marTop w:val="0"/>
          <w:marBottom w:val="0"/>
          <w:divBdr>
            <w:top w:val="none" w:sz="0" w:space="0" w:color="auto"/>
            <w:left w:val="none" w:sz="0" w:space="0" w:color="auto"/>
            <w:bottom w:val="none" w:sz="0" w:space="0" w:color="auto"/>
            <w:right w:val="none" w:sz="0" w:space="0" w:color="auto"/>
          </w:divBdr>
        </w:div>
        <w:div w:id="924803182">
          <w:marLeft w:val="0"/>
          <w:marRight w:val="0"/>
          <w:marTop w:val="0"/>
          <w:marBottom w:val="0"/>
          <w:divBdr>
            <w:top w:val="none" w:sz="0" w:space="0" w:color="auto"/>
            <w:left w:val="none" w:sz="0" w:space="0" w:color="auto"/>
            <w:bottom w:val="none" w:sz="0" w:space="0" w:color="auto"/>
            <w:right w:val="none" w:sz="0" w:space="0" w:color="auto"/>
          </w:divBdr>
        </w:div>
        <w:div w:id="987124513">
          <w:marLeft w:val="0"/>
          <w:marRight w:val="0"/>
          <w:marTop w:val="0"/>
          <w:marBottom w:val="0"/>
          <w:divBdr>
            <w:top w:val="none" w:sz="0" w:space="0" w:color="auto"/>
            <w:left w:val="none" w:sz="0" w:space="0" w:color="auto"/>
            <w:bottom w:val="none" w:sz="0" w:space="0" w:color="auto"/>
            <w:right w:val="none" w:sz="0" w:space="0" w:color="auto"/>
          </w:divBdr>
        </w:div>
        <w:div w:id="987708285">
          <w:marLeft w:val="0"/>
          <w:marRight w:val="0"/>
          <w:marTop w:val="0"/>
          <w:marBottom w:val="0"/>
          <w:divBdr>
            <w:top w:val="none" w:sz="0" w:space="0" w:color="auto"/>
            <w:left w:val="none" w:sz="0" w:space="0" w:color="auto"/>
            <w:bottom w:val="none" w:sz="0" w:space="0" w:color="auto"/>
            <w:right w:val="none" w:sz="0" w:space="0" w:color="auto"/>
          </w:divBdr>
        </w:div>
        <w:div w:id="993533455">
          <w:marLeft w:val="0"/>
          <w:marRight w:val="0"/>
          <w:marTop w:val="0"/>
          <w:marBottom w:val="0"/>
          <w:divBdr>
            <w:top w:val="none" w:sz="0" w:space="0" w:color="auto"/>
            <w:left w:val="none" w:sz="0" w:space="0" w:color="auto"/>
            <w:bottom w:val="none" w:sz="0" w:space="0" w:color="auto"/>
            <w:right w:val="none" w:sz="0" w:space="0" w:color="auto"/>
          </w:divBdr>
        </w:div>
        <w:div w:id="1017540488">
          <w:marLeft w:val="0"/>
          <w:marRight w:val="0"/>
          <w:marTop w:val="0"/>
          <w:marBottom w:val="0"/>
          <w:divBdr>
            <w:top w:val="none" w:sz="0" w:space="0" w:color="auto"/>
            <w:left w:val="none" w:sz="0" w:space="0" w:color="auto"/>
            <w:bottom w:val="none" w:sz="0" w:space="0" w:color="auto"/>
            <w:right w:val="none" w:sz="0" w:space="0" w:color="auto"/>
          </w:divBdr>
        </w:div>
        <w:div w:id="1021585808">
          <w:marLeft w:val="0"/>
          <w:marRight w:val="0"/>
          <w:marTop w:val="0"/>
          <w:marBottom w:val="0"/>
          <w:divBdr>
            <w:top w:val="none" w:sz="0" w:space="0" w:color="auto"/>
            <w:left w:val="none" w:sz="0" w:space="0" w:color="auto"/>
            <w:bottom w:val="none" w:sz="0" w:space="0" w:color="auto"/>
            <w:right w:val="none" w:sz="0" w:space="0" w:color="auto"/>
          </w:divBdr>
        </w:div>
        <w:div w:id="1022516296">
          <w:marLeft w:val="0"/>
          <w:marRight w:val="0"/>
          <w:marTop w:val="0"/>
          <w:marBottom w:val="0"/>
          <w:divBdr>
            <w:top w:val="none" w:sz="0" w:space="0" w:color="auto"/>
            <w:left w:val="none" w:sz="0" w:space="0" w:color="auto"/>
            <w:bottom w:val="none" w:sz="0" w:space="0" w:color="auto"/>
            <w:right w:val="none" w:sz="0" w:space="0" w:color="auto"/>
          </w:divBdr>
        </w:div>
        <w:div w:id="1024869496">
          <w:marLeft w:val="0"/>
          <w:marRight w:val="0"/>
          <w:marTop w:val="0"/>
          <w:marBottom w:val="0"/>
          <w:divBdr>
            <w:top w:val="none" w:sz="0" w:space="0" w:color="auto"/>
            <w:left w:val="none" w:sz="0" w:space="0" w:color="auto"/>
            <w:bottom w:val="none" w:sz="0" w:space="0" w:color="auto"/>
            <w:right w:val="none" w:sz="0" w:space="0" w:color="auto"/>
          </w:divBdr>
        </w:div>
        <w:div w:id="1065372795">
          <w:marLeft w:val="0"/>
          <w:marRight w:val="0"/>
          <w:marTop w:val="0"/>
          <w:marBottom w:val="0"/>
          <w:divBdr>
            <w:top w:val="none" w:sz="0" w:space="0" w:color="auto"/>
            <w:left w:val="none" w:sz="0" w:space="0" w:color="auto"/>
            <w:bottom w:val="none" w:sz="0" w:space="0" w:color="auto"/>
            <w:right w:val="none" w:sz="0" w:space="0" w:color="auto"/>
          </w:divBdr>
        </w:div>
        <w:div w:id="1073311436">
          <w:marLeft w:val="0"/>
          <w:marRight w:val="0"/>
          <w:marTop w:val="0"/>
          <w:marBottom w:val="0"/>
          <w:divBdr>
            <w:top w:val="none" w:sz="0" w:space="0" w:color="auto"/>
            <w:left w:val="none" w:sz="0" w:space="0" w:color="auto"/>
            <w:bottom w:val="none" w:sz="0" w:space="0" w:color="auto"/>
            <w:right w:val="none" w:sz="0" w:space="0" w:color="auto"/>
          </w:divBdr>
        </w:div>
        <w:div w:id="1074202791">
          <w:marLeft w:val="0"/>
          <w:marRight w:val="0"/>
          <w:marTop w:val="0"/>
          <w:marBottom w:val="0"/>
          <w:divBdr>
            <w:top w:val="none" w:sz="0" w:space="0" w:color="auto"/>
            <w:left w:val="none" w:sz="0" w:space="0" w:color="auto"/>
            <w:bottom w:val="none" w:sz="0" w:space="0" w:color="auto"/>
            <w:right w:val="none" w:sz="0" w:space="0" w:color="auto"/>
          </w:divBdr>
        </w:div>
        <w:div w:id="1083256742">
          <w:marLeft w:val="0"/>
          <w:marRight w:val="0"/>
          <w:marTop w:val="0"/>
          <w:marBottom w:val="0"/>
          <w:divBdr>
            <w:top w:val="none" w:sz="0" w:space="0" w:color="auto"/>
            <w:left w:val="none" w:sz="0" w:space="0" w:color="auto"/>
            <w:bottom w:val="none" w:sz="0" w:space="0" w:color="auto"/>
            <w:right w:val="none" w:sz="0" w:space="0" w:color="auto"/>
          </w:divBdr>
        </w:div>
        <w:div w:id="1140683904">
          <w:marLeft w:val="0"/>
          <w:marRight w:val="0"/>
          <w:marTop w:val="0"/>
          <w:marBottom w:val="0"/>
          <w:divBdr>
            <w:top w:val="none" w:sz="0" w:space="0" w:color="auto"/>
            <w:left w:val="none" w:sz="0" w:space="0" w:color="auto"/>
            <w:bottom w:val="none" w:sz="0" w:space="0" w:color="auto"/>
            <w:right w:val="none" w:sz="0" w:space="0" w:color="auto"/>
          </w:divBdr>
        </w:div>
        <w:div w:id="1149514011">
          <w:marLeft w:val="0"/>
          <w:marRight w:val="0"/>
          <w:marTop w:val="0"/>
          <w:marBottom w:val="0"/>
          <w:divBdr>
            <w:top w:val="none" w:sz="0" w:space="0" w:color="auto"/>
            <w:left w:val="none" w:sz="0" w:space="0" w:color="auto"/>
            <w:bottom w:val="none" w:sz="0" w:space="0" w:color="auto"/>
            <w:right w:val="none" w:sz="0" w:space="0" w:color="auto"/>
          </w:divBdr>
        </w:div>
        <w:div w:id="1161580453">
          <w:marLeft w:val="0"/>
          <w:marRight w:val="0"/>
          <w:marTop w:val="0"/>
          <w:marBottom w:val="0"/>
          <w:divBdr>
            <w:top w:val="none" w:sz="0" w:space="0" w:color="auto"/>
            <w:left w:val="none" w:sz="0" w:space="0" w:color="auto"/>
            <w:bottom w:val="none" w:sz="0" w:space="0" w:color="auto"/>
            <w:right w:val="none" w:sz="0" w:space="0" w:color="auto"/>
          </w:divBdr>
        </w:div>
        <w:div w:id="1188830575">
          <w:marLeft w:val="0"/>
          <w:marRight w:val="0"/>
          <w:marTop w:val="0"/>
          <w:marBottom w:val="0"/>
          <w:divBdr>
            <w:top w:val="none" w:sz="0" w:space="0" w:color="auto"/>
            <w:left w:val="none" w:sz="0" w:space="0" w:color="auto"/>
            <w:bottom w:val="none" w:sz="0" w:space="0" w:color="auto"/>
            <w:right w:val="none" w:sz="0" w:space="0" w:color="auto"/>
          </w:divBdr>
        </w:div>
        <w:div w:id="1235513161">
          <w:marLeft w:val="0"/>
          <w:marRight w:val="0"/>
          <w:marTop w:val="0"/>
          <w:marBottom w:val="0"/>
          <w:divBdr>
            <w:top w:val="none" w:sz="0" w:space="0" w:color="auto"/>
            <w:left w:val="none" w:sz="0" w:space="0" w:color="auto"/>
            <w:bottom w:val="none" w:sz="0" w:space="0" w:color="auto"/>
            <w:right w:val="none" w:sz="0" w:space="0" w:color="auto"/>
          </w:divBdr>
        </w:div>
        <w:div w:id="1238982816">
          <w:marLeft w:val="0"/>
          <w:marRight w:val="0"/>
          <w:marTop w:val="0"/>
          <w:marBottom w:val="0"/>
          <w:divBdr>
            <w:top w:val="none" w:sz="0" w:space="0" w:color="auto"/>
            <w:left w:val="none" w:sz="0" w:space="0" w:color="auto"/>
            <w:bottom w:val="none" w:sz="0" w:space="0" w:color="auto"/>
            <w:right w:val="none" w:sz="0" w:space="0" w:color="auto"/>
          </w:divBdr>
        </w:div>
        <w:div w:id="1288387690">
          <w:marLeft w:val="0"/>
          <w:marRight w:val="0"/>
          <w:marTop w:val="0"/>
          <w:marBottom w:val="0"/>
          <w:divBdr>
            <w:top w:val="none" w:sz="0" w:space="0" w:color="auto"/>
            <w:left w:val="none" w:sz="0" w:space="0" w:color="auto"/>
            <w:bottom w:val="none" w:sz="0" w:space="0" w:color="auto"/>
            <w:right w:val="none" w:sz="0" w:space="0" w:color="auto"/>
          </w:divBdr>
        </w:div>
        <w:div w:id="1320765036">
          <w:marLeft w:val="0"/>
          <w:marRight w:val="0"/>
          <w:marTop w:val="0"/>
          <w:marBottom w:val="0"/>
          <w:divBdr>
            <w:top w:val="none" w:sz="0" w:space="0" w:color="auto"/>
            <w:left w:val="none" w:sz="0" w:space="0" w:color="auto"/>
            <w:bottom w:val="none" w:sz="0" w:space="0" w:color="auto"/>
            <w:right w:val="none" w:sz="0" w:space="0" w:color="auto"/>
          </w:divBdr>
        </w:div>
        <w:div w:id="1343387849">
          <w:marLeft w:val="0"/>
          <w:marRight w:val="0"/>
          <w:marTop w:val="0"/>
          <w:marBottom w:val="0"/>
          <w:divBdr>
            <w:top w:val="none" w:sz="0" w:space="0" w:color="auto"/>
            <w:left w:val="none" w:sz="0" w:space="0" w:color="auto"/>
            <w:bottom w:val="none" w:sz="0" w:space="0" w:color="auto"/>
            <w:right w:val="none" w:sz="0" w:space="0" w:color="auto"/>
          </w:divBdr>
        </w:div>
        <w:div w:id="1364091167">
          <w:marLeft w:val="0"/>
          <w:marRight w:val="0"/>
          <w:marTop w:val="0"/>
          <w:marBottom w:val="0"/>
          <w:divBdr>
            <w:top w:val="none" w:sz="0" w:space="0" w:color="auto"/>
            <w:left w:val="none" w:sz="0" w:space="0" w:color="auto"/>
            <w:bottom w:val="none" w:sz="0" w:space="0" w:color="auto"/>
            <w:right w:val="none" w:sz="0" w:space="0" w:color="auto"/>
          </w:divBdr>
        </w:div>
        <w:div w:id="1400253860">
          <w:marLeft w:val="0"/>
          <w:marRight w:val="0"/>
          <w:marTop w:val="0"/>
          <w:marBottom w:val="0"/>
          <w:divBdr>
            <w:top w:val="none" w:sz="0" w:space="0" w:color="auto"/>
            <w:left w:val="none" w:sz="0" w:space="0" w:color="auto"/>
            <w:bottom w:val="none" w:sz="0" w:space="0" w:color="auto"/>
            <w:right w:val="none" w:sz="0" w:space="0" w:color="auto"/>
          </w:divBdr>
        </w:div>
        <w:div w:id="1425802318">
          <w:marLeft w:val="0"/>
          <w:marRight w:val="0"/>
          <w:marTop w:val="0"/>
          <w:marBottom w:val="0"/>
          <w:divBdr>
            <w:top w:val="none" w:sz="0" w:space="0" w:color="auto"/>
            <w:left w:val="none" w:sz="0" w:space="0" w:color="auto"/>
            <w:bottom w:val="none" w:sz="0" w:space="0" w:color="auto"/>
            <w:right w:val="none" w:sz="0" w:space="0" w:color="auto"/>
          </w:divBdr>
        </w:div>
        <w:div w:id="1426685633">
          <w:marLeft w:val="0"/>
          <w:marRight w:val="0"/>
          <w:marTop w:val="0"/>
          <w:marBottom w:val="0"/>
          <w:divBdr>
            <w:top w:val="none" w:sz="0" w:space="0" w:color="auto"/>
            <w:left w:val="none" w:sz="0" w:space="0" w:color="auto"/>
            <w:bottom w:val="none" w:sz="0" w:space="0" w:color="auto"/>
            <w:right w:val="none" w:sz="0" w:space="0" w:color="auto"/>
          </w:divBdr>
        </w:div>
        <w:div w:id="1431437554">
          <w:marLeft w:val="0"/>
          <w:marRight w:val="0"/>
          <w:marTop w:val="0"/>
          <w:marBottom w:val="0"/>
          <w:divBdr>
            <w:top w:val="none" w:sz="0" w:space="0" w:color="auto"/>
            <w:left w:val="none" w:sz="0" w:space="0" w:color="auto"/>
            <w:bottom w:val="none" w:sz="0" w:space="0" w:color="auto"/>
            <w:right w:val="none" w:sz="0" w:space="0" w:color="auto"/>
          </w:divBdr>
        </w:div>
        <w:div w:id="1439640993">
          <w:marLeft w:val="0"/>
          <w:marRight w:val="0"/>
          <w:marTop w:val="0"/>
          <w:marBottom w:val="0"/>
          <w:divBdr>
            <w:top w:val="none" w:sz="0" w:space="0" w:color="auto"/>
            <w:left w:val="none" w:sz="0" w:space="0" w:color="auto"/>
            <w:bottom w:val="none" w:sz="0" w:space="0" w:color="auto"/>
            <w:right w:val="none" w:sz="0" w:space="0" w:color="auto"/>
          </w:divBdr>
        </w:div>
        <w:div w:id="1461194303">
          <w:marLeft w:val="0"/>
          <w:marRight w:val="0"/>
          <w:marTop w:val="0"/>
          <w:marBottom w:val="0"/>
          <w:divBdr>
            <w:top w:val="none" w:sz="0" w:space="0" w:color="auto"/>
            <w:left w:val="none" w:sz="0" w:space="0" w:color="auto"/>
            <w:bottom w:val="none" w:sz="0" w:space="0" w:color="auto"/>
            <w:right w:val="none" w:sz="0" w:space="0" w:color="auto"/>
          </w:divBdr>
        </w:div>
        <w:div w:id="1495605135">
          <w:marLeft w:val="0"/>
          <w:marRight w:val="0"/>
          <w:marTop w:val="0"/>
          <w:marBottom w:val="0"/>
          <w:divBdr>
            <w:top w:val="none" w:sz="0" w:space="0" w:color="auto"/>
            <w:left w:val="none" w:sz="0" w:space="0" w:color="auto"/>
            <w:bottom w:val="none" w:sz="0" w:space="0" w:color="auto"/>
            <w:right w:val="none" w:sz="0" w:space="0" w:color="auto"/>
          </w:divBdr>
        </w:div>
        <w:div w:id="1530797689">
          <w:marLeft w:val="0"/>
          <w:marRight w:val="0"/>
          <w:marTop w:val="0"/>
          <w:marBottom w:val="0"/>
          <w:divBdr>
            <w:top w:val="none" w:sz="0" w:space="0" w:color="auto"/>
            <w:left w:val="none" w:sz="0" w:space="0" w:color="auto"/>
            <w:bottom w:val="none" w:sz="0" w:space="0" w:color="auto"/>
            <w:right w:val="none" w:sz="0" w:space="0" w:color="auto"/>
          </w:divBdr>
        </w:div>
        <w:div w:id="1531800700">
          <w:marLeft w:val="0"/>
          <w:marRight w:val="0"/>
          <w:marTop w:val="0"/>
          <w:marBottom w:val="0"/>
          <w:divBdr>
            <w:top w:val="none" w:sz="0" w:space="0" w:color="auto"/>
            <w:left w:val="none" w:sz="0" w:space="0" w:color="auto"/>
            <w:bottom w:val="none" w:sz="0" w:space="0" w:color="auto"/>
            <w:right w:val="none" w:sz="0" w:space="0" w:color="auto"/>
          </w:divBdr>
        </w:div>
        <w:div w:id="1544827228">
          <w:marLeft w:val="0"/>
          <w:marRight w:val="0"/>
          <w:marTop w:val="0"/>
          <w:marBottom w:val="0"/>
          <w:divBdr>
            <w:top w:val="none" w:sz="0" w:space="0" w:color="auto"/>
            <w:left w:val="none" w:sz="0" w:space="0" w:color="auto"/>
            <w:bottom w:val="none" w:sz="0" w:space="0" w:color="auto"/>
            <w:right w:val="none" w:sz="0" w:space="0" w:color="auto"/>
          </w:divBdr>
        </w:div>
        <w:div w:id="1545563116">
          <w:marLeft w:val="0"/>
          <w:marRight w:val="0"/>
          <w:marTop w:val="0"/>
          <w:marBottom w:val="0"/>
          <w:divBdr>
            <w:top w:val="none" w:sz="0" w:space="0" w:color="auto"/>
            <w:left w:val="none" w:sz="0" w:space="0" w:color="auto"/>
            <w:bottom w:val="none" w:sz="0" w:space="0" w:color="auto"/>
            <w:right w:val="none" w:sz="0" w:space="0" w:color="auto"/>
          </w:divBdr>
        </w:div>
        <w:div w:id="1580869220">
          <w:marLeft w:val="0"/>
          <w:marRight w:val="0"/>
          <w:marTop w:val="0"/>
          <w:marBottom w:val="0"/>
          <w:divBdr>
            <w:top w:val="none" w:sz="0" w:space="0" w:color="auto"/>
            <w:left w:val="none" w:sz="0" w:space="0" w:color="auto"/>
            <w:bottom w:val="none" w:sz="0" w:space="0" w:color="auto"/>
            <w:right w:val="none" w:sz="0" w:space="0" w:color="auto"/>
          </w:divBdr>
        </w:div>
        <w:div w:id="1588034275">
          <w:marLeft w:val="0"/>
          <w:marRight w:val="0"/>
          <w:marTop w:val="0"/>
          <w:marBottom w:val="0"/>
          <w:divBdr>
            <w:top w:val="none" w:sz="0" w:space="0" w:color="auto"/>
            <w:left w:val="none" w:sz="0" w:space="0" w:color="auto"/>
            <w:bottom w:val="none" w:sz="0" w:space="0" w:color="auto"/>
            <w:right w:val="none" w:sz="0" w:space="0" w:color="auto"/>
          </w:divBdr>
        </w:div>
        <w:div w:id="1593122692">
          <w:marLeft w:val="0"/>
          <w:marRight w:val="0"/>
          <w:marTop w:val="0"/>
          <w:marBottom w:val="0"/>
          <w:divBdr>
            <w:top w:val="none" w:sz="0" w:space="0" w:color="auto"/>
            <w:left w:val="none" w:sz="0" w:space="0" w:color="auto"/>
            <w:bottom w:val="none" w:sz="0" w:space="0" w:color="auto"/>
            <w:right w:val="none" w:sz="0" w:space="0" w:color="auto"/>
          </w:divBdr>
        </w:div>
        <w:div w:id="1624916849">
          <w:marLeft w:val="0"/>
          <w:marRight w:val="0"/>
          <w:marTop w:val="0"/>
          <w:marBottom w:val="0"/>
          <w:divBdr>
            <w:top w:val="none" w:sz="0" w:space="0" w:color="auto"/>
            <w:left w:val="none" w:sz="0" w:space="0" w:color="auto"/>
            <w:bottom w:val="none" w:sz="0" w:space="0" w:color="auto"/>
            <w:right w:val="none" w:sz="0" w:space="0" w:color="auto"/>
          </w:divBdr>
        </w:div>
        <w:div w:id="1674718651">
          <w:marLeft w:val="0"/>
          <w:marRight w:val="0"/>
          <w:marTop w:val="0"/>
          <w:marBottom w:val="0"/>
          <w:divBdr>
            <w:top w:val="none" w:sz="0" w:space="0" w:color="auto"/>
            <w:left w:val="none" w:sz="0" w:space="0" w:color="auto"/>
            <w:bottom w:val="none" w:sz="0" w:space="0" w:color="auto"/>
            <w:right w:val="none" w:sz="0" w:space="0" w:color="auto"/>
          </w:divBdr>
        </w:div>
        <w:div w:id="1679428058">
          <w:marLeft w:val="0"/>
          <w:marRight w:val="0"/>
          <w:marTop w:val="0"/>
          <w:marBottom w:val="0"/>
          <w:divBdr>
            <w:top w:val="none" w:sz="0" w:space="0" w:color="auto"/>
            <w:left w:val="none" w:sz="0" w:space="0" w:color="auto"/>
            <w:bottom w:val="none" w:sz="0" w:space="0" w:color="auto"/>
            <w:right w:val="none" w:sz="0" w:space="0" w:color="auto"/>
          </w:divBdr>
        </w:div>
        <w:div w:id="1697736363">
          <w:marLeft w:val="0"/>
          <w:marRight w:val="0"/>
          <w:marTop w:val="0"/>
          <w:marBottom w:val="0"/>
          <w:divBdr>
            <w:top w:val="none" w:sz="0" w:space="0" w:color="auto"/>
            <w:left w:val="none" w:sz="0" w:space="0" w:color="auto"/>
            <w:bottom w:val="none" w:sz="0" w:space="0" w:color="auto"/>
            <w:right w:val="none" w:sz="0" w:space="0" w:color="auto"/>
          </w:divBdr>
        </w:div>
        <w:div w:id="1710180256">
          <w:marLeft w:val="0"/>
          <w:marRight w:val="0"/>
          <w:marTop w:val="0"/>
          <w:marBottom w:val="0"/>
          <w:divBdr>
            <w:top w:val="none" w:sz="0" w:space="0" w:color="auto"/>
            <w:left w:val="none" w:sz="0" w:space="0" w:color="auto"/>
            <w:bottom w:val="none" w:sz="0" w:space="0" w:color="auto"/>
            <w:right w:val="none" w:sz="0" w:space="0" w:color="auto"/>
          </w:divBdr>
        </w:div>
        <w:div w:id="1766682254">
          <w:marLeft w:val="0"/>
          <w:marRight w:val="0"/>
          <w:marTop w:val="0"/>
          <w:marBottom w:val="0"/>
          <w:divBdr>
            <w:top w:val="none" w:sz="0" w:space="0" w:color="auto"/>
            <w:left w:val="none" w:sz="0" w:space="0" w:color="auto"/>
            <w:bottom w:val="none" w:sz="0" w:space="0" w:color="auto"/>
            <w:right w:val="none" w:sz="0" w:space="0" w:color="auto"/>
          </w:divBdr>
        </w:div>
        <w:div w:id="1829907380">
          <w:marLeft w:val="0"/>
          <w:marRight w:val="0"/>
          <w:marTop w:val="0"/>
          <w:marBottom w:val="0"/>
          <w:divBdr>
            <w:top w:val="none" w:sz="0" w:space="0" w:color="auto"/>
            <w:left w:val="none" w:sz="0" w:space="0" w:color="auto"/>
            <w:bottom w:val="none" w:sz="0" w:space="0" w:color="auto"/>
            <w:right w:val="none" w:sz="0" w:space="0" w:color="auto"/>
          </w:divBdr>
        </w:div>
        <w:div w:id="1840268966">
          <w:marLeft w:val="0"/>
          <w:marRight w:val="0"/>
          <w:marTop w:val="0"/>
          <w:marBottom w:val="0"/>
          <w:divBdr>
            <w:top w:val="none" w:sz="0" w:space="0" w:color="auto"/>
            <w:left w:val="none" w:sz="0" w:space="0" w:color="auto"/>
            <w:bottom w:val="none" w:sz="0" w:space="0" w:color="auto"/>
            <w:right w:val="none" w:sz="0" w:space="0" w:color="auto"/>
          </w:divBdr>
        </w:div>
        <w:div w:id="1845048627">
          <w:marLeft w:val="0"/>
          <w:marRight w:val="0"/>
          <w:marTop w:val="0"/>
          <w:marBottom w:val="0"/>
          <w:divBdr>
            <w:top w:val="none" w:sz="0" w:space="0" w:color="auto"/>
            <w:left w:val="none" w:sz="0" w:space="0" w:color="auto"/>
            <w:bottom w:val="none" w:sz="0" w:space="0" w:color="auto"/>
            <w:right w:val="none" w:sz="0" w:space="0" w:color="auto"/>
          </w:divBdr>
        </w:div>
        <w:div w:id="1862428272">
          <w:marLeft w:val="0"/>
          <w:marRight w:val="0"/>
          <w:marTop w:val="0"/>
          <w:marBottom w:val="0"/>
          <w:divBdr>
            <w:top w:val="none" w:sz="0" w:space="0" w:color="auto"/>
            <w:left w:val="none" w:sz="0" w:space="0" w:color="auto"/>
            <w:bottom w:val="none" w:sz="0" w:space="0" w:color="auto"/>
            <w:right w:val="none" w:sz="0" w:space="0" w:color="auto"/>
          </w:divBdr>
        </w:div>
        <w:div w:id="1958173265">
          <w:marLeft w:val="0"/>
          <w:marRight w:val="0"/>
          <w:marTop w:val="0"/>
          <w:marBottom w:val="0"/>
          <w:divBdr>
            <w:top w:val="none" w:sz="0" w:space="0" w:color="auto"/>
            <w:left w:val="none" w:sz="0" w:space="0" w:color="auto"/>
            <w:bottom w:val="none" w:sz="0" w:space="0" w:color="auto"/>
            <w:right w:val="none" w:sz="0" w:space="0" w:color="auto"/>
          </w:divBdr>
        </w:div>
        <w:div w:id="1959949434">
          <w:marLeft w:val="0"/>
          <w:marRight w:val="0"/>
          <w:marTop w:val="0"/>
          <w:marBottom w:val="0"/>
          <w:divBdr>
            <w:top w:val="none" w:sz="0" w:space="0" w:color="auto"/>
            <w:left w:val="none" w:sz="0" w:space="0" w:color="auto"/>
            <w:bottom w:val="none" w:sz="0" w:space="0" w:color="auto"/>
            <w:right w:val="none" w:sz="0" w:space="0" w:color="auto"/>
          </w:divBdr>
        </w:div>
        <w:div w:id="1962415583">
          <w:marLeft w:val="0"/>
          <w:marRight w:val="0"/>
          <w:marTop w:val="0"/>
          <w:marBottom w:val="0"/>
          <w:divBdr>
            <w:top w:val="none" w:sz="0" w:space="0" w:color="auto"/>
            <w:left w:val="none" w:sz="0" w:space="0" w:color="auto"/>
            <w:bottom w:val="none" w:sz="0" w:space="0" w:color="auto"/>
            <w:right w:val="none" w:sz="0" w:space="0" w:color="auto"/>
          </w:divBdr>
        </w:div>
        <w:div w:id="1996369781">
          <w:marLeft w:val="0"/>
          <w:marRight w:val="0"/>
          <w:marTop w:val="0"/>
          <w:marBottom w:val="0"/>
          <w:divBdr>
            <w:top w:val="none" w:sz="0" w:space="0" w:color="auto"/>
            <w:left w:val="none" w:sz="0" w:space="0" w:color="auto"/>
            <w:bottom w:val="none" w:sz="0" w:space="0" w:color="auto"/>
            <w:right w:val="none" w:sz="0" w:space="0" w:color="auto"/>
          </w:divBdr>
        </w:div>
        <w:div w:id="2029283966">
          <w:marLeft w:val="0"/>
          <w:marRight w:val="0"/>
          <w:marTop w:val="0"/>
          <w:marBottom w:val="0"/>
          <w:divBdr>
            <w:top w:val="none" w:sz="0" w:space="0" w:color="auto"/>
            <w:left w:val="none" w:sz="0" w:space="0" w:color="auto"/>
            <w:bottom w:val="none" w:sz="0" w:space="0" w:color="auto"/>
            <w:right w:val="none" w:sz="0" w:space="0" w:color="auto"/>
          </w:divBdr>
        </w:div>
        <w:div w:id="2060202080">
          <w:marLeft w:val="0"/>
          <w:marRight w:val="0"/>
          <w:marTop w:val="0"/>
          <w:marBottom w:val="0"/>
          <w:divBdr>
            <w:top w:val="none" w:sz="0" w:space="0" w:color="auto"/>
            <w:left w:val="none" w:sz="0" w:space="0" w:color="auto"/>
            <w:bottom w:val="none" w:sz="0" w:space="0" w:color="auto"/>
            <w:right w:val="none" w:sz="0" w:space="0" w:color="auto"/>
          </w:divBdr>
        </w:div>
        <w:div w:id="2074429827">
          <w:marLeft w:val="0"/>
          <w:marRight w:val="0"/>
          <w:marTop w:val="0"/>
          <w:marBottom w:val="0"/>
          <w:divBdr>
            <w:top w:val="none" w:sz="0" w:space="0" w:color="auto"/>
            <w:left w:val="none" w:sz="0" w:space="0" w:color="auto"/>
            <w:bottom w:val="none" w:sz="0" w:space="0" w:color="auto"/>
            <w:right w:val="none" w:sz="0" w:space="0" w:color="auto"/>
          </w:divBdr>
        </w:div>
        <w:div w:id="2077895020">
          <w:marLeft w:val="0"/>
          <w:marRight w:val="0"/>
          <w:marTop w:val="0"/>
          <w:marBottom w:val="0"/>
          <w:divBdr>
            <w:top w:val="none" w:sz="0" w:space="0" w:color="auto"/>
            <w:left w:val="none" w:sz="0" w:space="0" w:color="auto"/>
            <w:bottom w:val="none" w:sz="0" w:space="0" w:color="auto"/>
            <w:right w:val="none" w:sz="0" w:space="0" w:color="auto"/>
          </w:divBdr>
        </w:div>
        <w:div w:id="2099787192">
          <w:marLeft w:val="0"/>
          <w:marRight w:val="0"/>
          <w:marTop w:val="0"/>
          <w:marBottom w:val="0"/>
          <w:divBdr>
            <w:top w:val="none" w:sz="0" w:space="0" w:color="auto"/>
            <w:left w:val="none" w:sz="0" w:space="0" w:color="auto"/>
            <w:bottom w:val="none" w:sz="0" w:space="0" w:color="auto"/>
            <w:right w:val="none" w:sz="0" w:space="0" w:color="auto"/>
          </w:divBdr>
        </w:div>
        <w:div w:id="2100903131">
          <w:marLeft w:val="0"/>
          <w:marRight w:val="0"/>
          <w:marTop w:val="0"/>
          <w:marBottom w:val="0"/>
          <w:divBdr>
            <w:top w:val="none" w:sz="0" w:space="0" w:color="auto"/>
            <w:left w:val="none" w:sz="0" w:space="0" w:color="auto"/>
            <w:bottom w:val="none" w:sz="0" w:space="0" w:color="auto"/>
            <w:right w:val="none" w:sz="0" w:space="0" w:color="auto"/>
          </w:divBdr>
        </w:div>
        <w:div w:id="2103258392">
          <w:marLeft w:val="0"/>
          <w:marRight w:val="0"/>
          <w:marTop w:val="0"/>
          <w:marBottom w:val="0"/>
          <w:divBdr>
            <w:top w:val="none" w:sz="0" w:space="0" w:color="auto"/>
            <w:left w:val="none" w:sz="0" w:space="0" w:color="auto"/>
            <w:bottom w:val="none" w:sz="0" w:space="0" w:color="auto"/>
            <w:right w:val="none" w:sz="0" w:space="0" w:color="auto"/>
          </w:divBdr>
        </w:div>
        <w:div w:id="2127194551">
          <w:marLeft w:val="0"/>
          <w:marRight w:val="0"/>
          <w:marTop w:val="0"/>
          <w:marBottom w:val="0"/>
          <w:divBdr>
            <w:top w:val="none" w:sz="0" w:space="0" w:color="auto"/>
            <w:left w:val="none" w:sz="0" w:space="0" w:color="auto"/>
            <w:bottom w:val="none" w:sz="0" w:space="0" w:color="auto"/>
            <w:right w:val="none" w:sz="0" w:space="0" w:color="auto"/>
          </w:divBdr>
        </w:div>
      </w:divsChild>
    </w:div>
    <w:div w:id="1492719822">
      <w:bodyDiv w:val="1"/>
      <w:marLeft w:val="0"/>
      <w:marRight w:val="0"/>
      <w:marTop w:val="0"/>
      <w:marBottom w:val="0"/>
      <w:divBdr>
        <w:top w:val="none" w:sz="0" w:space="0" w:color="auto"/>
        <w:left w:val="none" w:sz="0" w:space="0" w:color="auto"/>
        <w:bottom w:val="none" w:sz="0" w:space="0" w:color="auto"/>
        <w:right w:val="none" w:sz="0" w:space="0" w:color="auto"/>
      </w:divBdr>
      <w:divsChild>
        <w:div w:id="82916150">
          <w:marLeft w:val="0"/>
          <w:marRight w:val="0"/>
          <w:marTop w:val="0"/>
          <w:marBottom w:val="0"/>
          <w:divBdr>
            <w:top w:val="none" w:sz="0" w:space="0" w:color="auto"/>
            <w:left w:val="none" w:sz="0" w:space="0" w:color="auto"/>
            <w:bottom w:val="none" w:sz="0" w:space="0" w:color="auto"/>
            <w:right w:val="none" w:sz="0" w:space="0" w:color="auto"/>
          </w:divBdr>
        </w:div>
        <w:div w:id="97681282">
          <w:marLeft w:val="0"/>
          <w:marRight w:val="0"/>
          <w:marTop w:val="0"/>
          <w:marBottom w:val="0"/>
          <w:divBdr>
            <w:top w:val="none" w:sz="0" w:space="0" w:color="auto"/>
            <w:left w:val="none" w:sz="0" w:space="0" w:color="auto"/>
            <w:bottom w:val="none" w:sz="0" w:space="0" w:color="auto"/>
            <w:right w:val="none" w:sz="0" w:space="0" w:color="auto"/>
          </w:divBdr>
        </w:div>
        <w:div w:id="459038986">
          <w:marLeft w:val="0"/>
          <w:marRight w:val="0"/>
          <w:marTop w:val="0"/>
          <w:marBottom w:val="0"/>
          <w:divBdr>
            <w:top w:val="none" w:sz="0" w:space="0" w:color="auto"/>
            <w:left w:val="none" w:sz="0" w:space="0" w:color="auto"/>
            <w:bottom w:val="none" w:sz="0" w:space="0" w:color="auto"/>
            <w:right w:val="none" w:sz="0" w:space="0" w:color="auto"/>
          </w:divBdr>
        </w:div>
        <w:div w:id="1100639600">
          <w:marLeft w:val="0"/>
          <w:marRight w:val="0"/>
          <w:marTop w:val="0"/>
          <w:marBottom w:val="0"/>
          <w:divBdr>
            <w:top w:val="none" w:sz="0" w:space="0" w:color="auto"/>
            <w:left w:val="none" w:sz="0" w:space="0" w:color="auto"/>
            <w:bottom w:val="none" w:sz="0" w:space="0" w:color="auto"/>
            <w:right w:val="none" w:sz="0" w:space="0" w:color="auto"/>
          </w:divBdr>
        </w:div>
        <w:div w:id="1242059145">
          <w:marLeft w:val="0"/>
          <w:marRight w:val="0"/>
          <w:marTop w:val="0"/>
          <w:marBottom w:val="0"/>
          <w:divBdr>
            <w:top w:val="none" w:sz="0" w:space="0" w:color="auto"/>
            <w:left w:val="none" w:sz="0" w:space="0" w:color="auto"/>
            <w:bottom w:val="none" w:sz="0" w:space="0" w:color="auto"/>
            <w:right w:val="none" w:sz="0" w:space="0" w:color="auto"/>
          </w:divBdr>
        </w:div>
        <w:div w:id="1694696278">
          <w:marLeft w:val="0"/>
          <w:marRight w:val="0"/>
          <w:marTop w:val="0"/>
          <w:marBottom w:val="0"/>
          <w:divBdr>
            <w:top w:val="none" w:sz="0" w:space="0" w:color="auto"/>
            <w:left w:val="none" w:sz="0" w:space="0" w:color="auto"/>
            <w:bottom w:val="none" w:sz="0" w:space="0" w:color="auto"/>
            <w:right w:val="none" w:sz="0" w:space="0" w:color="auto"/>
          </w:divBdr>
        </w:div>
      </w:divsChild>
    </w:div>
    <w:div w:id="1493182289">
      <w:bodyDiv w:val="1"/>
      <w:marLeft w:val="0"/>
      <w:marRight w:val="0"/>
      <w:marTop w:val="0"/>
      <w:marBottom w:val="0"/>
      <w:divBdr>
        <w:top w:val="none" w:sz="0" w:space="0" w:color="auto"/>
        <w:left w:val="none" w:sz="0" w:space="0" w:color="auto"/>
        <w:bottom w:val="none" w:sz="0" w:space="0" w:color="auto"/>
        <w:right w:val="none" w:sz="0" w:space="0" w:color="auto"/>
      </w:divBdr>
      <w:divsChild>
        <w:div w:id="109856565">
          <w:marLeft w:val="0"/>
          <w:marRight w:val="0"/>
          <w:marTop w:val="0"/>
          <w:marBottom w:val="0"/>
          <w:divBdr>
            <w:top w:val="none" w:sz="0" w:space="0" w:color="auto"/>
            <w:left w:val="none" w:sz="0" w:space="0" w:color="auto"/>
            <w:bottom w:val="none" w:sz="0" w:space="0" w:color="auto"/>
            <w:right w:val="none" w:sz="0" w:space="0" w:color="auto"/>
          </w:divBdr>
        </w:div>
        <w:div w:id="256868232">
          <w:marLeft w:val="0"/>
          <w:marRight w:val="0"/>
          <w:marTop w:val="0"/>
          <w:marBottom w:val="0"/>
          <w:divBdr>
            <w:top w:val="none" w:sz="0" w:space="0" w:color="auto"/>
            <w:left w:val="none" w:sz="0" w:space="0" w:color="auto"/>
            <w:bottom w:val="none" w:sz="0" w:space="0" w:color="auto"/>
            <w:right w:val="none" w:sz="0" w:space="0" w:color="auto"/>
          </w:divBdr>
        </w:div>
        <w:div w:id="272789658">
          <w:marLeft w:val="0"/>
          <w:marRight w:val="0"/>
          <w:marTop w:val="0"/>
          <w:marBottom w:val="0"/>
          <w:divBdr>
            <w:top w:val="none" w:sz="0" w:space="0" w:color="auto"/>
            <w:left w:val="none" w:sz="0" w:space="0" w:color="auto"/>
            <w:bottom w:val="none" w:sz="0" w:space="0" w:color="auto"/>
            <w:right w:val="none" w:sz="0" w:space="0" w:color="auto"/>
          </w:divBdr>
        </w:div>
        <w:div w:id="486171349">
          <w:marLeft w:val="0"/>
          <w:marRight w:val="0"/>
          <w:marTop w:val="0"/>
          <w:marBottom w:val="0"/>
          <w:divBdr>
            <w:top w:val="none" w:sz="0" w:space="0" w:color="auto"/>
            <w:left w:val="none" w:sz="0" w:space="0" w:color="auto"/>
            <w:bottom w:val="none" w:sz="0" w:space="0" w:color="auto"/>
            <w:right w:val="none" w:sz="0" w:space="0" w:color="auto"/>
          </w:divBdr>
        </w:div>
        <w:div w:id="562252990">
          <w:marLeft w:val="0"/>
          <w:marRight w:val="0"/>
          <w:marTop w:val="0"/>
          <w:marBottom w:val="0"/>
          <w:divBdr>
            <w:top w:val="none" w:sz="0" w:space="0" w:color="auto"/>
            <w:left w:val="none" w:sz="0" w:space="0" w:color="auto"/>
            <w:bottom w:val="none" w:sz="0" w:space="0" w:color="auto"/>
            <w:right w:val="none" w:sz="0" w:space="0" w:color="auto"/>
          </w:divBdr>
        </w:div>
        <w:div w:id="592709646">
          <w:marLeft w:val="0"/>
          <w:marRight w:val="0"/>
          <w:marTop w:val="0"/>
          <w:marBottom w:val="0"/>
          <w:divBdr>
            <w:top w:val="none" w:sz="0" w:space="0" w:color="auto"/>
            <w:left w:val="none" w:sz="0" w:space="0" w:color="auto"/>
            <w:bottom w:val="none" w:sz="0" w:space="0" w:color="auto"/>
            <w:right w:val="none" w:sz="0" w:space="0" w:color="auto"/>
          </w:divBdr>
        </w:div>
        <w:div w:id="600647330">
          <w:marLeft w:val="0"/>
          <w:marRight w:val="0"/>
          <w:marTop w:val="0"/>
          <w:marBottom w:val="0"/>
          <w:divBdr>
            <w:top w:val="none" w:sz="0" w:space="0" w:color="auto"/>
            <w:left w:val="none" w:sz="0" w:space="0" w:color="auto"/>
            <w:bottom w:val="none" w:sz="0" w:space="0" w:color="auto"/>
            <w:right w:val="none" w:sz="0" w:space="0" w:color="auto"/>
          </w:divBdr>
        </w:div>
        <w:div w:id="772431711">
          <w:marLeft w:val="0"/>
          <w:marRight w:val="0"/>
          <w:marTop w:val="0"/>
          <w:marBottom w:val="0"/>
          <w:divBdr>
            <w:top w:val="none" w:sz="0" w:space="0" w:color="auto"/>
            <w:left w:val="none" w:sz="0" w:space="0" w:color="auto"/>
            <w:bottom w:val="none" w:sz="0" w:space="0" w:color="auto"/>
            <w:right w:val="none" w:sz="0" w:space="0" w:color="auto"/>
          </w:divBdr>
        </w:div>
        <w:div w:id="807286942">
          <w:marLeft w:val="0"/>
          <w:marRight w:val="0"/>
          <w:marTop w:val="0"/>
          <w:marBottom w:val="0"/>
          <w:divBdr>
            <w:top w:val="none" w:sz="0" w:space="0" w:color="auto"/>
            <w:left w:val="none" w:sz="0" w:space="0" w:color="auto"/>
            <w:bottom w:val="none" w:sz="0" w:space="0" w:color="auto"/>
            <w:right w:val="none" w:sz="0" w:space="0" w:color="auto"/>
          </w:divBdr>
        </w:div>
        <w:div w:id="837236112">
          <w:marLeft w:val="0"/>
          <w:marRight w:val="0"/>
          <w:marTop w:val="0"/>
          <w:marBottom w:val="0"/>
          <w:divBdr>
            <w:top w:val="none" w:sz="0" w:space="0" w:color="auto"/>
            <w:left w:val="none" w:sz="0" w:space="0" w:color="auto"/>
            <w:bottom w:val="none" w:sz="0" w:space="0" w:color="auto"/>
            <w:right w:val="none" w:sz="0" w:space="0" w:color="auto"/>
          </w:divBdr>
        </w:div>
        <w:div w:id="856503704">
          <w:marLeft w:val="0"/>
          <w:marRight w:val="0"/>
          <w:marTop w:val="0"/>
          <w:marBottom w:val="0"/>
          <w:divBdr>
            <w:top w:val="none" w:sz="0" w:space="0" w:color="auto"/>
            <w:left w:val="none" w:sz="0" w:space="0" w:color="auto"/>
            <w:bottom w:val="none" w:sz="0" w:space="0" w:color="auto"/>
            <w:right w:val="none" w:sz="0" w:space="0" w:color="auto"/>
          </w:divBdr>
        </w:div>
        <w:div w:id="1086927177">
          <w:marLeft w:val="0"/>
          <w:marRight w:val="0"/>
          <w:marTop w:val="0"/>
          <w:marBottom w:val="0"/>
          <w:divBdr>
            <w:top w:val="none" w:sz="0" w:space="0" w:color="auto"/>
            <w:left w:val="none" w:sz="0" w:space="0" w:color="auto"/>
            <w:bottom w:val="none" w:sz="0" w:space="0" w:color="auto"/>
            <w:right w:val="none" w:sz="0" w:space="0" w:color="auto"/>
          </w:divBdr>
        </w:div>
        <w:div w:id="1093013339">
          <w:marLeft w:val="0"/>
          <w:marRight w:val="0"/>
          <w:marTop w:val="0"/>
          <w:marBottom w:val="0"/>
          <w:divBdr>
            <w:top w:val="none" w:sz="0" w:space="0" w:color="auto"/>
            <w:left w:val="none" w:sz="0" w:space="0" w:color="auto"/>
            <w:bottom w:val="none" w:sz="0" w:space="0" w:color="auto"/>
            <w:right w:val="none" w:sz="0" w:space="0" w:color="auto"/>
          </w:divBdr>
        </w:div>
        <w:div w:id="1425413933">
          <w:marLeft w:val="0"/>
          <w:marRight w:val="0"/>
          <w:marTop w:val="0"/>
          <w:marBottom w:val="0"/>
          <w:divBdr>
            <w:top w:val="none" w:sz="0" w:space="0" w:color="auto"/>
            <w:left w:val="none" w:sz="0" w:space="0" w:color="auto"/>
            <w:bottom w:val="none" w:sz="0" w:space="0" w:color="auto"/>
            <w:right w:val="none" w:sz="0" w:space="0" w:color="auto"/>
          </w:divBdr>
        </w:div>
        <w:div w:id="1579484399">
          <w:marLeft w:val="0"/>
          <w:marRight w:val="0"/>
          <w:marTop w:val="0"/>
          <w:marBottom w:val="0"/>
          <w:divBdr>
            <w:top w:val="none" w:sz="0" w:space="0" w:color="auto"/>
            <w:left w:val="none" w:sz="0" w:space="0" w:color="auto"/>
            <w:bottom w:val="none" w:sz="0" w:space="0" w:color="auto"/>
            <w:right w:val="none" w:sz="0" w:space="0" w:color="auto"/>
          </w:divBdr>
        </w:div>
        <w:div w:id="1591230733">
          <w:marLeft w:val="0"/>
          <w:marRight w:val="0"/>
          <w:marTop w:val="0"/>
          <w:marBottom w:val="0"/>
          <w:divBdr>
            <w:top w:val="none" w:sz="0" w:space="0" w:color="auto"/>
            <w:left w:val="none" w:sz="0" w:space="0" w:color="auto"/>
            <w:bottom w:val="none" w:sz="0" w:space="0" w:color="auto"/>
            <w:right w:val="none" w:sz="0" w:space="0" w:color="auto"/>
          </w:divBdr>
        </w:div>
        <w:div w:id="1686445042">
          <w:marLeft w:val="0"/>
          <w:marRight w:val="0"/>
          <w:marTop w:val="0"/>
          <w:marBottom w:val="0"/>
          <w:divBdr>
            <w:top w:val="none" w:sz="0" w:space="0" w:color="auto"/>
            <w:left w:val="none" w:sz="0" w:space="0" w:color="auto"/>
            <w:bottom w:val="none" w:sz="0" w:space="0" w:color="auto"/>
            <w:right w:val="none" w:sz="0" w:space="0" w:color="auto"/>
          </w:divBdr>
        </w:div>
        <w:div w:id="1732120598">
          <w:marLeft w:val="0"/>
          <w:marRight w:val="0"/>
          <w:marTop w:val="0"/>
          <w:marBottom w:val="0"/>
          <w:divBdr>
            <w:top w:val="none" w:sz="0" w:space="0" w:color="auto"/>
            <w:left w:val="none" w:sz="0" w:space="0" w:color="auto"/>
            <w:bottom w:val="none" w:sz="0" w:space="0" w:color="auto"/>
            <w:right w:val="none" w:sz="0" w:space="0" w:color="auto"/>
          </w:divBdr>
        </w:div>
      </w:divsChild>
    </w:div>
    <w:div w:id="1499424825">
      <w:bodyDiv w:val="1"/>
      <w:marLeft w:val="0"/>
      <w:marRight w:val="0"/>
      <w:marTop w:val="0"/>
      <w:marBottom w:val="0"/>
      <w:divBdr>
        <w:top w:val="none" w:sz="0" w:space="0" w:color="auto"/>
        <w:left w:val="none" w:sz="0" w:space="0" w:color="auto"/>
        <w:bottom w:val="none" w:sz="0" w:space="0" w:color="auto"/>
        <w:right w:val="none" w:sz="0" w:space="0" w:color="auto"/>
      </w:divBdr>
      <w:divsChild>
        <w:div w:id="620452333">
          <w:marLeft w:val="0"/>
          <w:marRight w:val="0"/>
          <w:marTop w:val="0"/>
          <w:marBottom w:val="0"/>
          <w:divBdr>
            <w:top w:val="none" w:sz="0" w:space="0" w:color="auto"/>
            <w:left w:val="none" w:sz="0" w:space="0" w:color="auto"/>
            <w:bottom w:val="none" w:sz="0" w:space="0" w:color="auto"/>
            <w:right w:val="none" w:sz="0" w:space="0" w:color="auto"/>
          </w:divBdr>
        </w:div>
        <w:div w:id="843203100">
          <w:marLeft w:val="0"/>
          <w:marRight w:val="0"/>
          <w:marTop w:val="0"/>
          <w:marBottom w:val="0"/>
          <w:divBdr>
            <w:top w:val="none" w:sz="0" w:space="0" w:color="auto"/>
            <w:left w:val="none" w:sz="0" w:space="0" w:color="auto"/>
            <w:bottom w:val="none" w:sz="0" w:space="0" w:color="auto"/>
            <w:right w:val="none" w:sz="0" w:space="0" w:color="auto"/>
          </w:divBdr>
        </w:div>
        <w:div w:id="1835224881">
          <w:marLeft w:val="0"/>
          <w:marRight w:val="0"/>
          <w:marTop w:val="0"/>
          <w:marBottom w:val="0"/>
          <w:divBdr>
            <w:top w:val="none" w:sz="0" w:space="0" w:color="auto"/>
            <w:left w:val="none" w:sz="0" w:space="0" w:color="auto"/>
            <w:bottom w:val="none" w:sz="0" w:space="0" w:color="auto"/>
            <w:right w:val="none" w:sz="0" w:space="0" w:color="auto"/>
          </w:divBdr>
        </w:div>
      </w:divsChild>
    </w:div>
    <w:div w:id="1502548943">
      <w:bodyDiv w:val="1"/>
      <w:marLeft w:val="0"/>
      <w:marRight w:val="0"/>
      <w:marTop w:val="0"/>
      <w:marBottom w:val="0"/>
      <w:divBdr>
        <w:top w:val="none" w:sz="0" w:space="0" w:color="auto"/>
        <w:left w:val="none" w:sz="0" w:space="0" w:color="auto"/>
        <w:bottom w:val="none" w:sz="0" w:space="0" w:color="auto"/>
        <w:right w:val="none" w:sz="0" w:space="0" w:color="auto"/>
      </w:divBdr>
    </w:div>
    <w:div w:id="1518229570">
      <w:bodyDiv w:val="1"/>
      <w:marLeft w:val="0"/>
      <w:marRight w:val="0"/>
      <w:marTop w:val="0"/>
      <w:marBottom w:val="0"/>
      <w:divBdr>
        <w:top w:val="none" w:sz="0" w:space="0" w:color="auto"/>
        <w:left w:val="none" w:sz="0" w:space="0" w:color="auto"/>
        <w:bottom w:val="none" w:sz="0" w:space="0" w:color="auto"/>
        <w:right w:val="none" w:sz="0" w:space="0" w:color="auto"/>
      </w:divBdr>
    </w:div>
    <w:div w:id="1521116090">
      <w:bodyDiv w:val="1"/>
      <w:marLeft w:val="0"/>
      <w:marRight w:val="0"/>
      <w:marTop w:val="0"/>
      <w:marBottom w:val="0"/>
      <w:divBdr>
        <w:top w:val="none" w:sz="0" w:space="0" w:color="auto"/>
        <w:left w:val="none" w:sz="0" w:space="0" w:color="auto"/>
        <w:bottom w:val="none" w:sz="0" w:space="0" w:color="auto"/>
        <w:right w:val="none" w:sz="0" w:space="0" w:color="auto"/>
      </w:divBdr>
    </w:div>
    <w:div w:id="1529947489">
      <w:bodyDiv w:val="1"/>
      <w:marLeft w:val="0"/>
      <w:marRight w:val="0"/>
      <w:marTop w:val="0"/>
      <w:marBottom w:val="0"/>
      <w:divBdr>
        <w:top w:val="none" w:sz="0" w:space="0" w:color="auto"/>
        <w:left w:val="none" w:sz="0" w:space="0" w:color="auto"/>
        <w:bottom w:val="none" w:sz="0" w:space="0" w:color="auto"/>
        <w:right w:val="none" w:sz="0" w:space="0" w:color="auto"/>
      </w:divBdr>
    </w:div>
    <w:div w:id="1534921942">
      <w:bodyDiv w:val="1"/>
      <w:marLeft w:val="0"/>
      <w:marRight w:val="0"/>
      <w:marTop w:val="0"/>
      <w:marBottom w:val="0"/>
      <w:divBdr>
        <w:top w:val="none" w:sz="0" w:space="0" w:color="auto"/>
        <w:left w:val="none" w:sz="0" w:space="0" w:color="auto"/>
        <w:bottom w:val="none" w:sz="0" w:space="0" w:color="auto"/>
        <w:right w:val="none" w:sz="0" w:space="0" w:color="auto"/>
      </w:divBdr>
      <w:divsChild>
        <w:div w:id="970525002">
          <w:marLeft w:val="0"/>
          <w:marRight w:val="0"/>
          <w:marTop w:val="0"/>
          <w:marBottom w:val="0"/>
          <w:divBdr>
            <w:top w:val="none" w:sz="0" w:space="0" w:color="auto"/>
            <w:left w:val="none" w:sz="0" w:space="0" w:color="auto"/>
            <w:bottom w:val="none" w:sz="0" w:space="0" w:color="auto"/>
            <w:right w:val="none" w:sz="0" w:space="0" w:color="auto"/>
          </w:divBdr>
        </w:div>
        <w:div w:id="1675720087">
          <w:marLeft w:val="0"/>
          <w:marRight w:val="0"/>
          <w:marTop w:val="0"/>
          <w:marBottom w:val="0"/>
          <w:divBdr>
            <w:top w:val="none" w:sz="0" w:space="0" w:color="auto"/>
            <w:left w:val="none" w:sz="0" w:space="0" w:color="auto"/>
            <w:bottom w:val="none" w:sz="0" w:space="0" w:color="auto"/>
            <w:right w:val="none" w:sz="0" w:space="0" w:color="auto"/>
          </w:divBdr>
        </w:div>
        <w:div w:id="2146846673">
          <w:marLeft w:val="0"/>
          <w:marRight w:val="0"/>
          <w:marTop w:val="0"/>
          <w:marBottom w:val="0"/>
          <w:divBdr>
            <w:top w:val="none" w:sz="0" w:space="0" w:color="auto"/>
            <w:left w:val="none" w:sz="0" w:space="0" w:color="auto"/>
            <w:bottom w:val="none" w:sz="0" w:space="0" w:color="auto"/>
            <w:right w:val="none" w:sz="0" w:space="0" w:color="auto"/>
          </w:divBdr>
        </w:div>
      </w:divsChild>
    </w:div>
    <w:div w:id="1537233024">
      <w:bodyDiv w:val="1"/>
      <w:marLeft w:val="0"/>
      <w:marRight w:val="0"/>
      <w:marTop w:val="0"/>
      <w:marBottom w:val="0"/>
      <w:divBdr>
        <w:top w:val="none" w:sz="0" w:space="0" w:color="auto"/>
        <w:left w:val="none" w:sz="0" w:space="0" w:color="auto"/>
        <w:bottom w:val="none" w:sz="0" w:space="0" w:color="auto"/>
        <w:right w:val="none" w:sz="0" w:space="0" w:color="auto"/>
      </w:divBdr>
    </w:div>
    <w:div w:id="1542130445">
      <w:bodyDiv w:val="1"/>
      <w:marLeft w:val="0"/>
      <w:marRight w:val="0"/>
      <w:marTop w:val="0"/>
      <w:marBottom w:val="0"/>
      <w:divBdr>
        <w:top w:val="none" w:sz="0" w:space="0" w:color="auto"/>
        <w:left w:val="none" w:sz="0" w:space="0" w:color="auto"/>
        <w:bottom w:val="none" w:sz="0" w:space="0" w:color="auto"/>
        <w:right w:val="none" w:sz="0" w:space="0" w:color="auto"/>
      </w:divBdr>
      <w:divsChild>
        <w:div w:id="352609178">
          <w:marLeft w:val="0"/>
          <w:marRight w:val="0"/>
          <w:marTop w:val="0"/>
          <w:marBottom w:val="0"/>
          <w:divBdr>
            <w:top w:val="none" w:sz="0" w:space="0" w:color="auto"/>
            <w:left w:val="none" w:sz="0" w:space="0" w:color="auto"/>
            <w:bottom w:val="none" w:sz="0" w:space="0" w:color="auto"/>
            <w:right w:val="none" w:sz="0" w:space="0" w:color="auto"/>
          </w:divBdr>
        </w:div>
        <w:div w:id="690498064">
          <w:marLeft w:val="0"/>
          <w:marRight w:val="0"/>
          <w:marTop w:val="0"/>
          <w:marBottom w:val="0"/>
          <w:divBdr>
            <w:top w:val="none" w:sz="0" w:space="0" w:color="auto"/>
            <w:left w:val="none" w:sz="0" w:space="0" w:color="auto"/>
            <w:bottom w:val="none" w:sz="0" w:space="0" w:color="auto"/>
            <w:right w:val="none" w:sz="0" w:space="0" w:color="auto"/>
          </w:divBdr>
        </w:div>
        <w:div w:id="707532099">
          <w:marLeft w:val="0"/>
          <w:marRight w:val="0"/>
          <w:marTop w:val="0"/>
          <w:marBottom w:val="0"/>
          <w:divBdr>
            <w:top w:val="none" w:sz="0" w:space="0" w:color="auto"/>
            <w:left w:val="none" w:sz="0" w:space="0" w:color="auto"/>
            <w:bottom w:val="none" w:sz="0" w:space="0" w:color="auto"/>
            <w:right w:val="none" w:sz="0" w:space="0" w:color="auto"/>
          </w:divBdr>
        </w:div>
        <w:div w:id="741870193">
          <w:marLeft w:val="0"/>
          <w:marRight w:val="0"/>
          <w:marTop w:val="0"/>
          <w:marBottom w:val="0"/>
          <w:divBdr>
            <w:top w:val="none" w:sz="0" w:space="0" w:color="auto"/>
            <w:left w:val="none" w:sz="0" w:space="0" w:color="auto"/>
            <w:bottom w:val="none" w:sz="0" w:space="0" w:color="auto"/>
            <w:right w:val="none" w:sz="0" w:space="0" w:color="auto"/>
          </w:divBdr>
        </w:div>
        <w:div w:id="950162205">
          <w:marLeft w:val="0"/>
          <w:marRight w:val="0"/>
          <w:marTop w:val="0"/>
          <w:marBottom w:val="0"/>
          <w:divBdr>
            <w:top w:val="none" w:sz="0" w:space="0" w:color="auto"/>
            <w:left w:val="none" w:sz="0" w:space="0" w:color="auto"/>
            <w:bottom w:val="none" w:sz="0" w:space="0" w:color="auto"/>
            <w:right w:val="none" w:sz="0" w:space="0" w:color="auto"/>
          </w:divBdr>
        </w:div>
        <w:div w:id="1086271577">
          <w:marLeft w:val="0"/>
          <w:marRight w:val="0"/>
          <w:marTop w:val="0"/>
          <w:marBottom w:val="0"/>
          <w:divBdr>
            <w:top w:val="none" w:sz="0" w:space="0" w:color="auto"/>
            <w:left w:val="none" w:sz="0" w:space="0" w:color="auto"/>
            <w:bottom w:val="none" w:sz="0" w:space="0" w:color="auto"/>
            <w:right w:val="none" w:sz="0" w:space="0" w:color="auto"/>
          </w:divBdr>
        </w:div>
        <w:div w:id="1166242225">
          <w:marLeft w:val="0"/>
          <w:marRight w:val="0"/>
          <w:marTop w:val="0"/>
          <w:marBottom w:val="0"/>
          <w:divBdr>
            <w:top w:val="none" w:sz="0" w:space="0" w:color="auto"/>
            <w:left w:val="none" w:sz="0" w:space="0" w:color="auto"/>
            <w:bottom w:val="none" w:sz="0" w:space="0" w:color="auto"/>
            <w:right w:val="none" w:sz="0" w:space="0" w:color="auto"/>
          </w:divBdr>
        </w:div>
        <w:div w:id="1553732235">
          <w:marLeft w:val="0"/>
          <w:marRight w:val="0"/>
          <w:marTop w:val="0"/>
          <w:marBottom w:val="0"/>
          <w:divBdr>
            <w:top w:val="none" w:sz="0" w:space="0" w:color="auto"/>
            <w:left w:val="none" w:sz="0" w:space="0" w:color="auto"/>
            <w:bottom w:val="none" w:sz="0" w:space="0" w:color="auto"/>
            <w:right w:val="none" w:sz="0" w:space="0" w:color="auto"/>
          </w:divBdr>
        </w:div>
        <w:div w:id="1850832035">
          <w:marLeft w:val="0"/>
          <w:marRight w:val="0"/>
          <w:marTop w:val="0"/>
          <w:marBottom w:val="0"/>
          <w:divBdr>
            <w:top w:val="none" w:sz="0" w:space="0" w:color="auto"/>
            <w:left w:val="none" w:sz="0" w:space="0" w:color="auto"/>
            <w:bottom w:val="none" w:sz="0" w:space="0" w:color="auto"/>
            <w:right w:val="none" w:sz="0" w:space="0" w:color="auto"/>
          </w:divBdr>
        </w:div>
      </w:divsChild>
    </w:div>
    <w:div w:id="1546985826">
      <w:bodyDiv w:val="1"/>
      <w:marLeft w:val="0"/>
      <w:marRight w:val="0"/>
      <w:marTop w:val="0"/>
      <w:marBottom w:val="0"/>
      <w:divBdr>
        <w:top w:val="none" w:sz="0" w:space="0" w:color="auto"/>
        <w:left w:val="none" w:sz="0" w:space="0" w:color="auto"/>
        <w:bottom w:val="none" w:sz="0" w:space="0" w:color="auto"/>
        <w:right w:val="none" w:sz="0" w:space="0" w:color="auto"/>
      </w:divBdr>
      <w:divsChild>
        <w:div w:id="99112182">
          <w:marLeft w:val="0"/>
          <w:marRight w:val="0"/>
          <w:marTop w:val="0"/>
          <w:marBottom w:val="0"/>
          <w:divBdr>
            <w:top w:val="none" w:sz="0" w:space="0" w:color="auto"/>
            <w:left w:val="none" w:sz="0" w:space="0" w:color="auto"/>
            <w:bottom w:val="none" w:sz="0" w:space="0" w:color="auto"/>
            <w:right w:val="none" w:sz="0" w:space="0" w:color="auto"/>
          </w:divBdr>
        </w:div>
        <w:div w:id="99644927">
          <w:marLeft w:val="0"/>
          <w:marRight w:val="0"/>
          <w:marTop w:val="0"/>
          <w:marBottom w:val="0"/>
          <w:divBdr>
            <w:top w:val="none" w:sz="0" w:space="0" w:color="auto"/>
            <w:left w:val="none" w:sz="0" w:space="0" w:color="auto"/>
            <w:bottom w:val="none" w:sz="0" w:space="0" w:color="auto"/>
            <w:right w:val="none" w:sz="0" w:space="0" w:color="auto"/>
          </w:divBdr>
        </w:div>
        <w:div w:id="182671493">
          <w:marLeft w:val="0"/>
          <w:marRight w:val="0"/>
          <w:marTop w:val="0"/>
          <w:marBottom w:val="0"/>
          <w:divBdr>
            <w:top w:val="none" w:sz="0" w:space="0" w:color="auto"/>
            <w:left w:val="none" w:sz="0" w:space="0" w:color="auto"/>
            <w:bottom w:val="none" w:sz="0" w:space="0" w:color="auto"/>
            <w:right w:val="none" w:sz="0" w:space="0" w:color="auto"/>
          </w:divBdr>
        </w:div>
        <w:div w:id="338705031">
          <w:marLeft w:val="0"/>
          <w:marRight w:val="0"/>
          <w:marTop w:val="0"/>
          <w:marBottom w:val="0"/>
          <w:divBdr>
            <w:top w:val="none" w:sz="0" w:space="0" w:color="auto"/>
            <w:left w:val="none" w:sz="0" w:space="0" w:color="auto"/>
            <w:bottom w:val="none" w:sz="0" w:space="0" w:color="auto"/>
            <w:right w:val="none" w:sz="0" w:space="0" w:color="auto"/>
          </w:divBdr>
        </w:div>
        <w:div w:id="393313850">
          <w:marLeft w:val="0"/>
          <w:marRight w:val="0"/>
          <w:marTop w:val="0"/>
          <w:marBottom w:val="0"/>
          <w:divBdr>
            <w:top w:val="none" w:sz="0" w:space="0" w:color="auto"/>
            <w:left w:val="none" w:sz="0" w:space="0" w:color="auto"/>
            <w:bottom w:val="none" w:sz="0" w:space="0" w:color="auto"/>
            <w:right w:val="none" w:sz="0" w:space="0" w:color="auto"/>
          </w:divBdr>
        </w:div>
        <w:div w:id="424032667">
          <w:marLeft w:val="0"/>
          <w:marRight w:val="0"/>
          <w:marTop w:val="0"/>
          <w:marBottom w:val="0"/>
          <w:divBdr>
            <w:top w:val="none" w:sz="0" w:space="0" w:color="auto"/>
            <w:left w:val="none" w:sz="0" w:space="0" w:color="auto"/>
            <w:bottom w:val="none" w:sz="0" w:space="0" w:color="auto"/>
            <w:right w:val="none" w:sz="0" w:space="0" w:color="auto"/>
          </w:divBdr>
        </w:div>
        <w:div w:id="490874256">
          <w:marLeft w:val="0"/>
          <w:marRight w:val="0"/>
          <w:marTop w:val="0"/>
          <w:marBottom w:val="0"/>
          <w:divBdr>
            <w:top w:val="none" w:sz="0" w:space="0" w:color="auto"/>
            <w:left w:val="none" w:sz="0" w:space="0" w:color="auto"/>
            <w:bottom w:val="none" w:sz="0" w:space="0" w:color="auto"/>
            <w:right w:val="none" w:sz="0" w:space="0" w:color="auto"/>
          </w:divBdr>
        </w:div>
        <w:div w:id="590045654">
          <w:marLeft w:val="0"/>
          <w:marRight w:val="0"/>
          <w:marTop w:val="0"/>
          <w:marBottom w:val="0"/>
          <w:divBdr>
            <w:top w:val="none" w:sz="0" w:space="0" w:color="auto"/>
            <w:left w:val="none" w:sz="0" w:space="0" w:color="auto"/>
            <w:bottom w:val="none" w:sz="0" w:space="0" w:color="auto"/>
            <w:right w:val="none" w:sz="0" w:space="0" w:color="auto"/>
          </w:divBdr>
        </w:div>
        <w:div w:id="632829050">
          <w:marLeft w:val="0"/>
          <w:marRight w:val="0"/>
          <w:marTop w:val="0"/>
          <w:marBottom w:val="0"/>
          <w:divBdr>
            <w:top w:val="none" w:sz="0" w:space="0" w:color="auto"/>
            <w:left w:val="none" w:sz="0" w:space="0" w:color="auto"/>
            <w:bottom w:val="none" w:sz="0" w:space="0" w:color="auto"/>
            <w:right w:val="none" w:sz="0" w:space="0" w:color="auto"/>
          </w:divBdr>
        </w:div>
        <w:div w:id="696352304">
          <w:marLeft w:val="0"/>
          <w:marRight w:val="0"/>
          <w:marTop w:val="0"/>
          <w:marBottom w:val="0"/>
          <w:divBdr>
            <w:top w:val="none" w:sz="0" w:space="0" w:color="auto"/>
            <w:left w:val="none" w:sz="0" w:space="0" w:color="auto"/>
            <w:bottom w:val="none" w:sz="0" w:space="0" w:color="auto"/>
            <w:right w:val="none" w:sz="0" w:space="0" w:color="auto"/>
          </w:divBdr>
        </w:div>
        <w:div w:id="725642823">
          <w:marLeft w:val="0"/>
          <w:marRight w:val="0"/>
          <w:marTop w:val="0"/>
          <w:marBottom w:val="0"/>
          <w:divBdr>
            <w:top w:val="none" w:sz="0" w:space="0" w:color="auto"/>
            <w:left w:val="none" w:sz="0" w:space="0" w:color="auto"/>
            <w:bottom w:val="none" w:sz="0" w:space="0" w:color="auto"/>
            <w:right w:val="none" w:sz="0" w:space="0" w:color="auto"/>
          </w:divBdr>
        </w:div>
        <w:div w:id="873883417">
          <w:marLeft w:val="0"/>
          <w:marRight w:val="0"/>
          <w:marTop w:val="0"/>
          <w:marBottom w:val="0"/>
          <w:divBdr>
            <w:top w:val="none" w:sz="0" w:space="0" w:color="auto"/>
            <w:left w:val="none" w:sz="0" w:space="0" w:color="auto"/>
            <w:bottom w:val="none" w:sz="0" w:space="0" w:color="auto"/>
            <w:right w:val="none" w:sz="0" w:space="0" w:color="auto"/>
          </w:divBdr>
        </w:div>
        <w:div w:id="874731790">
          <w:marLeft w:val="0"/>
          <w:marRight w:val="0"/>
          <w:marTop w:val="0"/>
          <w:marBottom w:val="0"/>
          <w:divBdr>
            <w:top w:val="none" w:sz="0" w:space="0" w:color="auto"/>
            <w:left w:val="none" w:sz="0" w:space="0" w:color="auto"/>
            <w:bottom w:val="none" w:sz="0" w:space="0" w:color="auto"/>
            <w:right w:val="none" w:sz="0" w:space="0" w:color="auto"/>
          </w:divBdr>
        </w:div>
        <w:div w:id="882860845">
          <w:marLeft w:val="0"/>
          <w:marRight w:val="0"/>
          <w:marTop w:val="0"/>
          <w:marBottom w:val="0"/>
          <w:divBdr>
            <w:top w:val="none" w:sz="0" w:space="0" w:color="auto"/>
            <w:left w:val="none" w:sz="0" w:space="0" w:color="auto"/>
            <w:bottom w:val="none" w:sz="0" w:space="0" w:color="auto"/>
            <w:right w:val="none" w:sz="0" w:space="0" w:color="auto"/>
          </w:divBdr>
        </w:div>
        <w:div w:id="1217400917">
          <w:marLeft w:val="0"/>
          <w:marRight w:val="0"/>
          <w:marTop w:val="0"/>
          <w:marBottom w:val="0"/>
          <w:divBdr>
            <w:top w:val="none" w:sz="0" w:space="0" w:color="auto"/>
            <w:left w:val="none" w:sz="0" w:space="0" w:color="auto"/>
            <w:bottom w:val="none" w:sz="0" w:space="0" w:color="auto"/>
            <w:right w:val="none" w:sz="0" w:space="0" w:color="auto"/>
          </w:divBdr>
        </w:div>
        <w:div w:id="1290164843">
          <w:marLeft w:val="0"/>
          <w:marRight w:val="0"/>
          <w:marTop w:val="0"/>
          <w:marBottom w:val="0"/>
          <w:divBdr>
            <w:top w:val="none" w:sz="0" w:space="0" w:color="auto"/>
            <w:left w:val="none" w:sz="0" w:space="0" w:color="auto"/>
            <w:bottom w:val="none" w:sz="0" w:space="0" w:color="auto"/>
            <w:right w:val="none" w:sz="0" w:space="0" w:color="auto"/>
          </w:divBdr>
        </w:div>
        <w:div w:id="1307126532">
          <w:marLeft w:val="0"/>
          <w:marRight w:val="0"/>
          <w:marTop w:val="0"/>
          <w:marBottom w:val="0"/>
          <w:divBdr>
            <w:top w:val="none" w:sz="0" w:space="0" w:color="auto"/>
            <w:left w:val="none" w:sz="0" w:space="0" w:color="auto"/>
            <w:bottom w:val="none" w:sz="0" w:space="0" w:color="auto"/>
            <w:right w:val="none" w:sz="0" w:space="0" w:color="auto"/>
          </w:divBdr>
        </w:div>
        <w:div w:id="1312638937">
          <w:marLeft w:val="0"/>
          <w:marRight w:val="0"/>
          <w:marTop w:val="0"/>
          <w:marBottom w:val="0"/>
          <w:divBdr>
            <w:top w:val="none" w:sz="0" w:space="0" w:color="auto"/>
            <w:left w:val="none" w:sz="0" w:space="0" w:color="auto"/>
            <w:bottom w:val="none" w:sz="0" w:space="0" w:color="auto"/>
            <w:right w:val="none" w:sz="0" w:space="0" w:color="auto"/>
          </w:divBdr>
        </w:div>
        <w:div w:id="1426535635">
          <w:marLeft w:val="0"/>
          <w:marRight w:val="0"/>
          <w:marTop w:val="0"/>
          <w:marBottom w:val="0"/>
          <w:divBdr>
            <w:top w:val="none" w:sz="0" w:space="0" w:color="auto"/>
            <w:left w:val="none" w:sz="0" w:space="0" w:color="auto"/>
            <w:bottom w:val="none" w:sz="0" w:space="0" w:color="auto"/>
            <w:right w:val="none" w:sz="0" w:space="0" w:color="auto"/>
          </w:divBdr>
        </w:div>
        <w:div w:id="1433476588">
          <w:marLeft w:val="0"/>
          <w:marRight w:val="0"/>
          <w:marTop w:val="0"/>
          <w:marBottom w:val="0"/>
          <w:divBdr>
            <w:top w:val="none" w:sz="0" w:space="0" w:color="auto"/>
            <w:left w:val="none" w:sz="0" w:space="0" w:color="auto"/>
            <w:bottom w:val="none" w:sz="0" w:space="0" w:color="auto"/>
            <w:right w:val="none" w:sz="0" w:space="0" w:color="auto"/>
          </w:divBdr>
        </w:div>
        <w:div w:id="1617911612">
          <w:marLeft w:val="0"/>
          <w:marRight w:val="0"/>
          <w:marTop w:val="0"/>
          <w:marBottom w:val="0"/>
          <w:divBdr>
            <w:top w:val="none" w:sz="0" w:space="0" w:color="auto"/>
            <w:left w:val="none" w:sz="0" w:space="0" w:color="auto"/>
            <w:bottom w:val="none" w:sz="0" w:space="0" w:color="auto"/>
            <w:right w:val="none" w:sz="0" w:space="0" w:color="auto"/>
          </w:divBdr>
        </w:div>
        <w:div w:id="1759591405">
          <w:marLeft w:val="0"/>
          <w:marRight w:val="0"/>
          <w:marTop w:val="0"/>
          <w:marBottom w:val="0"/>
          <w:divBdr>
            <w:top w:val="none" w:sz="0" w:space="0" w:color="auto"/>
            <w:left w:val="none" w:sz="0" w:space="0" w:color="auto"/>
            <w:bottom w:val="none" w:sz="0" w:space="0" w:color="auto"/>
            <w:right w:val="none" w:sz="0" w:space="0" w:color="auto"/>
          </w:divBdr>
        </w:div>
        <w:div w:id="1931891799">
          <w:marLeft w:val="0"/>
          <w:marRight w:val="0"/>
          <w:marTop w:val="0"/>
          <w:marBottom w:val="0"/>
          <w:divBdr>
            <w:top w:val="none" w:sz="0" w:space="0" w:color="auto"/>
            <w:left w:val="none" w:sz="0" w:space="0" w:color="auto"/>
            <w:bottom w:val="none" w:sz="0" w:space="0" w:color="auto"/>
            <w:right w:val="none" w:sz="0" w:space="0" w:color="auto"/>
          </w:divBdr>
        </w:div>
        <w:div w:id="1973166922">
          <w:marLeft w:val="0"/>
          <w:marRight w:val="0"/>
          <w:marTop w:val="0"/>
          <w:marBottom w:val="0"/>
          <w:divBdr>
            <w:top w:val="none" w:sz="0" w:space="0" w:color="auto"/>
            <w:left w:val="none" w:sz="0" w:space="0" w:color="auto"/>
            <w:bottom w:val="none" w:sz="0" w:space="0" w:color="auto"/>
            <w:right w:val="none" w:sz="0" w:space="0" w:color="auto"/>
          </w:divBdr>
        </w:div>
        <w:div w:id="1985155559">
          <w:marLeft w:val="0"/>
          <w:marRight w:val="0"/>
          <w:marTop w:val="0"/>
          <w:marBottom w:val="0"/>
          <w:divBdr>
            <w:top w:val="none" w:sz="0" w:space="0" w:color="auto"/>
            <w:left w:val="none" w:sz="0" w:space="0" w:color="auto"/>
            <w:bottom w:val="none" w:sz="0" w:space="0" w:color="auto"/>
            <w:right w:val="none" w:sz="0" w:space="0" w:color="auto"/>
          </w:divBdr>
        </w:div>
        <w:div w:id="2075658859">
          <w:marLeft w:val="0"/>
          <w:marRight w:val="0"/>
          <w:marTop w:val="0"/>
          <w:marBottom w:val="0"/>
          <w:divBdr>
            <w:top w:val="none" w:sz="0" w:space="0" w:color="auto"/>
            <w:left w:val="none" w:sz="0" w:space="0" w:color="auto"/>
            <w:bottom w:val="none" w:sz="0" w:space="0" w:color="auto"/>
            <w:right w:val="none" w:sz="0" w:space="0" w:color="auto"/>
          </w:divBdr>
        </w:div>
        <w:div w:id="2079595747">
          <w:marLeft w:val="0"/>
          <w:marRight w:val="0"/>
          <w:marTop w:val="0"/>
          <w:marBottom w:val="0"/>
          <w:divBdr>
            <w:top w:val="none" w:sz="0" w:space="0" w:color="auto"/>
            <w:left w:val="none" w:sz="0" w:space="0" w:color="auto"/>
            <w:bottom w:val="none" w:sz="0" w:space="0" w:color="auto"/>
            <w:right w:val="none" w:sz="0" w:space="0" w:color="auto"/>
          </w:divBdr>
        </w:div>
      </w:divsChild>
    </w:div>
    <w:div w:id="1548763056">
      <w:bodyDiv w:val="1"/>
      <w:marLeft w:val="0"/>
      <w:marRight w:val="0"/>
      <w:marTop w:val="0"/>
      <w:marBottom w:val="0"/>
      <w:divBdr>
        <w:top w:val="none" w:sz="0" w:space="0" w:color="auto"/>
        <w:left w:val="none" w:sz="0" w:space="0" w:color="auto"/>
        <w:bottom w:val="none" w:sz="0" w:space="0" w:color="auto"/>
        <w:right w:val="none" w:sz="0" w:space="0" w:color="auto"/>
      </w:divBdr>
      <w:divsChild>
        <w:div w:id="19088566">
          <w:marLeft w:val="0"/>
          <w:marRight w:val="0"/>
          <w:marTop w:val="0"/>
          <w:marBottom w:val="0"/>
          <w:divBdr>
            <w:top w:val="none" w:sz="0" w:space="0" w:color="auto"/>
            <w:left w:val="none" w:sz="0" w:space="0" w:color="auto"/>
            <w:bottom w:val="none" w:sz="0" w:space="0" w:color="auto"/>
            <w:right w:val="none" w:sz="0" w:space="0" w:color="auto"/>
          </w:divBdr>
        </w:div>
        <w:div w:id="27920124">
          <w:marLeft w:val="0"/>
          <w:marRight w:val="0"/>
          <w:marTop w:val="0"/>
          <w:marBottom w:val="0"/>
          <w:divBdr>
            <w:top w:val="none" w:sz="0" w:space="0" w:color="auto"/>
            <w:left w:val="none" w:sz="0" w:space="0" w:color="auto"/>
            <w:bottom w:val="none" w:sz="0" w:space="0" w:color="auto"/>
            <w:right w:val="none" w:sz="0" w:space="0" w:color="auto"/>
          </w:divBdr>
        </w:div>
        <w:div w:id="127673347">
          <w:marLeft w:val="0"/>
          <w:marRight w:val="0"/>
          <w:marTop w:val="0"/>
          <w:marBottom w:val="0"/>
          <w:divBdr>
            <w:top w:val="none" w:sz="0" w:space="0" w:color="auto"/>
            <w:left w:val="none" w:sz="0" w:space="0" w:color="auto"/>
            <w:bottom w:val="none" w:sz="0" w:space="0" w:color="auto"/>
            <w:right w:val="none" w:sz="0" w:space="0" w:color="auto"/>
          </w:divBdr>
        </w:div>
        <w:div w:id="128789429">
          <w:marLeft w:val="0"/>
          <w:marRight w:val="0"/>
          <w:marTop w:val="0"/>
          <w:marBottom w:val="0"/>
          <w:divBdr>
            <w:top w:val="none" w:sz="0" w:space="0" w:color="auto"/>
            <w:left w:val="none" w:sz="0" w:space="0" w:color="auto"/>
            <w:bottom w:val="none" w:sz="0" w:space="0" w:color="auto"/>
            <w:right w:val="none" w:sz="0" w:space="0" w:color="auto"/>
          </w:divBdr>
        </w:div>
        <w:div w:id="151068544">
          <w:marLeft w:val="0"/>
          <w:marRight w:val="0"/>
          <w:marTop w:val="0"/>
          <w:marBottom w:val="0"/>
          <w:divBdr>
            <w:top w:val="none" w:sz="0" w:space="0" w:color="auto"/>
            <w:left w:val="none" w:sz="0" w:space="0" w:color="auto"/>
            <w:bottom w:val="none" w:sz="0" w:space="0" w:color="auto"/>
            <w:right w:val="none" w:sz="0" w:space="0" w:color="auto"/>
          </w:divBdr>
        </w:div>
        <w:div w:id="273876567">
          <w:marLeft w:val="0"/>
          <w:marRight w:val="0"/>
          <w:marTop w:val="0"/>
          <w:marBottom w:val="0"/>
          <w:divBdr>
            <w:top w:val="none" w:sz="0" w:space="0" w:color="auto"/>
            <w:left w:val="none" w:sz="0" w:space="0" w:color="auto"/>
            <w:bottom w:val="none" w:sz="0" w:space="0" w:color="auto"/>
            <w:right w:val="none" w:sz="0" w:space="0" w:color="auto"/>
          </w:divBdr>
        </w:div>
        <w:div w:id="282153705">
          <w:marLeft w:val="0"/>
          <w:marRight w:val="0"/>
          <w:marTop w:val="0"/>
          <w:marBottom w:val="0"/>
          <w:divBdr>
            <w:top w:val="none" w:sz="0" w:space="0" w:color="auto"/>
            <w:left w:val="none" w:sz="0" w:space="0" w:color="auto"/>
            <w:bottom w:val="none" w:sz="0" w:space="0" w:color="auto"/>
            <w:right w:val="none" w:sz="0" w:space="0" w:color="auto"/>
          </w:divBdr>
        </w:div>
        <w:div w:id="302127368">
          <w:marLeft w:val="0"/>
          <w:marRight w:val="0"/>
          <w:marTop w:val="0"/>
          <w:marBottom w:val="0"/>
          <w:divBdr>
            <w:top w:val="none" w:sz="0" w:space="0" w:color="auto"/>
            <w:left w:val="none" w:sz="0" w:space="0" w:color="auto"/>
            <w:bottom w:val="none" w:sz="0" w:space="0" w:color="auto"/>
            <w:right w:val="none" w:sz="0" w:space="0" w:color="auto"/>
          </w:divBdr>
        </w:div>
        <w:div w:id="316031462">
          <w:marLeft w:val="0"/>
          <w:marRight w:val="0"/>
          <w:marTop w:val="0"/>
          <w:marBottom w:val="0"/>
          <w:divBdr>
            <w:top w:val="none" w:sz="0" w:space="0" w:color="auto"/>
            <w:left w:val="none" w:sz="0" w:space="0" w:color="auto"/>
            <w:bottom w:val="none" w:sz="0" w:space="0" w:color="auto"/>
            <w:right w:val="none" w:sz="0" w:space="0" w:color="auto"/>
          </w:divBdr>
        </w:div>
        <w:div w:id="330763742">
          <w:marLeft w:val="0"/>
          <w:marRight w:val="0"/>
          <w:marTop w:val="0"/>
          <w:marBottom w:val="0"/>
          <w:divBdr>
            <w:top w:val="none" w:sz="0" w:space="0" w:color="auto"/>
            <w:left w:val="none" w:sz="0" w:space="0" w:color="auto"/>
            <w:bottom w:val="none" w:sz="0" w:space="0" w:color="auto"/>
            <w:right w:val="none" w:sz="0" w:space="0" w:color="auto"/>
          </w:divBdr>
        </w:div>
        <w:div w:id="368989978">
          <w:marLeft w:val="0"/>
          <w:marRight w:val="0"/>
          <w:marTop w:val="0"/>
          <w:marBottom w:val="0"/>
          <w:divBdr>
            <w:top w:val="none" w:sz="0" w:space="0" w:color="auto"/>
            <w:left w:val="none" w:sz="0" w:space="0" w:color="auto"/>
            <w:bottom w:val="none" w:sz="0" w:space="0" w:color="auto"/>
            <w:right w:val="none" w:sz="0" w:space="0" w:color="auto"/>
          </w:divBdr>
        </w:div>
        <w:div w:id="376245172">
          <w:marLeft w:val="0"/>
          <w:marRight w:val="0"/>
          <w:marTop w:val="0"/>
          <w:marBottom w:val="0"/>
          <w:divBdr>
            <w:top w:val="none" w:sz="0" w:space="0" w:color="auto"/>
            <w:left w:val="none" w:sz="0" w:space="0" w:color="auto"/>
            <w:bottom w:val="none" w:sz="0" w:space="0" w:color="auto"/>
            <w:right w:val="none" w:sz="0" w:space="0" w:color="auto"/>
          </w:divBdr>
        </w:div>
        <w:div w:id="474183648">
          <w:marLeft w:val="0"/>
          <w:marRight w:val="0"/>
          <w:marTop w:val="0"/>
          <w:marBottom w:val="0"/>
          <w:divBdr>
            <w:top w:val="none" w:sz="0" w:space="0" w:color="auto"/>
            <w:left w:val="none" w:sz="0" w:space="0" w:color="auto"/>
            <w:bottom w:val="none" w:sz="0" w:space="0" w:color="auto"/>
            <w:right w:val="none" w:sz="0" w:space="0" w:color="auto"/>
          </w:divBdr>
        </w:div>
        <w:div w:id="476150988">
          <w:marLeft w:val="0"/>
          <w:marRight w:val="0"/>
          <w:marTop w:val="0"/>
          <w:marBottom w:val="0"/>
          <w:divBdr>
            <w:top w:val="none" w:sz="0" w:space="0" w:color="auto"/>
            <w:left w:val="none" w:sz="0" w:space="0" w:color="auto"/>
            <w:bottom w:val="none" w:sz="0" w:space="0" w:color="auto"/>
            <w:right w:val="none" w:sz="0" w:space="0" w:color="auto"/>
          </w:divBdr>
        </w:div>
        <w:div w:id="484972648">
          <w:marLeft w:val="0"/>
          <w:marRight w:val="0"/>
          <w:marTop w:val="0"/>
          <w:marBottom w:val="0"/>
          <w:divBdr>
            <w:top w:val="none" w:sz="0" w:space="0" w:color="auto"/>
            <w:left w:val="none" w:sz="0" w:space="0" w:color="auto"/>
            <w:bottom w:val="none" w:sz="0" w:space="0" w:color="auto"/>
            <w:right w:val="none" w:sz="0" w:space="0" w:color="auto"/>
          </w:divBdr>
        </w:div>
        <w:div w:id="510997249">
          <w:marLeft w:val="0"/>
          <w:marRight w:val="0"/>
          <w:marTop w:val="0"/>
          <w:marBottom w:val="0"/>
          <w:divBdr>
            <w:top w:val="none" w:sz="0" w:space="0" w:color="auto"/>
            <w:left w:val="none" w:sz="0" w:space="0" w:color="auto"/>
            <w:bottom w:val="none" w:sz="0" w:space="0" w:color="auto"/>
            <w:right w:val="none" w:sz="0" w:space="0" w:color="auto"/>
          </w:divBdr>
        </w:div>
        <w:div w:id="623658036">
          <w:marLeft w:val="0"/>
          <w:marRight w:val="0"/>
          <w:marTop w:val="0"/>
          <w:marBottom w:val="0"/>
          <w:divBdr>
            <w:top w:val="none" w:sz="0" w:space="0" w:color="auto"/>
            <w:left w:val="none" w:sz="0" w:space="0" w:color="auto"/>
            <w:bottom w:val="none" w:sz="0" w:space="0" w:color="auto"/>
            <w:right w:val="none" w:sz="0" w:space="0" w:color="auto"/>
          </w:divBdr>
        </w:div>
        <w:div w:id="706026323">
          <w:marLeft w:val="0"/>
          <w:marRight w:val="0"/>
          <w:marTop w:val="0"/>
          <w:marBottom w:val="0"/>
          <w:divBdr>
            <w:top w:val="none" w:sz="0" w:space="0" w:color="auto"/>
            <w:left w:val="none" w:sz="0" w:space="0" w:color="auto"/>
            <w:bottom w:val="none" w:sz="0" w:space="0" w:color="auto"/>
            <w:right w:val="none" w:sz="0" w:space="0" w:color="auto"/>
          </w:divBdr>
        </w:div>
        <w:div w:id="789472854">
          <w:marLeft w:val="0"/>
          <w:marRight w:val="0"/>
          <w:marTop w:val="0"/>
          <w:marBottom w:val="0"/>
          <w:divBdr>
            <w:top w:val="none" w:sz="0" w:space="0" w:color="auto"/>
            <w:left w:val="none" w:sz="0" w:space="0" w:color="auto"/>
            <w:bottom w:val="none" w:sz="0" w:space="0" w:color="auto"/>
            <w:right w:val="none" w:sz="0" w:space="0" w:color="auto"/>
          </w:divBdr>
        </w:div>
        <w:div w:id="827406056">
          <w:marLeft w:val="0"/>
          <w:marRight w:val="0"/>
          <w:marTop w:val="0"/>
          <w:marBottom w:val="0"/>
          <w:divBdr>
            <w:top w:val="none" w:sz="0" w:space="0" w:color="auto"/>
            <w:left w:val="none" w:sz="0" w:space="0" w:color="auto"/>
            <w:bottom w:val="none" w:sz="0" w:space="0" w:color="auto"/>
            <w:right w:val="none" w:sz="0" w:space="0" w:color="auto"/>
          </w:divBdr>
        </w:div>
        <w:div w:id="838350116">
          <w:marLeft w:val="0"/>
          <w:marRight w:val="0"/>
          <w:marTop w:val="0"/>
          <w:marBottom w:val="0"/>
          <w:divBdr>
            <w:top w:val="none" w:sz="0" w:space="0" w:color="auto"/>
            <w:left w:val="none" w:sz="0" w:space="0" w:color="auto"/>
            <w:bottom w:val="none" w:sz="0" w:space="0" w:color="auto"/>
            <w:right w:val="none" w:sz="0" w:space="0" w:color="auto"/>
          </w:divBdr>
        </w:div>
        <w:div w:id="848368114">
          <w:marLeft w:val="0"/>
          <w:marRight w:val="0"/>
          <w:marTop w:val="0"/>
          <w:marBottom w:val="0"/>
          <w:divBdr>
            <w:top w:val="none" w:sz="0" w:space="0" w:color="auto"/>
            <w:left w:val="none" w:sz="0" w:space="0" w:color="auto"/>
            <w:bottom w:val="none" w:sz="0" w:space="0" w:color="auto"/>
            <w:right w:val="none" w:sz="0" w:space="0" w:color="auto"/>
          </w:divBdr>
        </w:div>
        <w:div w:id="977147234">
          <w:marLeft w:val="0"/>
          <w:marRight w:val="0"/>
          <w:marTop w:val="0"/>
          <w:marBottom w:val="0"/>
          <w:divBdr>
            <w:top w:val="none" w:sz="0" w:space="0" w:color="auto"/>
            <w:left w:val="none" w:sz="0" w:space="0" w:color="auto"/>
            <w:bottom w:val="none" w:sz="0" w:space="0" w:color="auto"/>
            <w:right w:val="none" w:sz="0" w:space="0" w:color="auto"/>
          </w:divBdr>
        </w:div>
        <w:div w:id="1042748390">
          <w:marLeft w:val="0"/>
          <w:marRight w:val="0"/>
          <w:marTop w:val="0"/>
          <w:marBottom w:val="0"/>
          <w:divBdr>
            <w:top w:val="none" w:sz="0" w:space="0" w:color="auto"/>
            <w:left w:val="none" w:sz="0" w:space="0" w:color="auto"/>
            <w:bottom w:val="none" w:sz="0" w:space="0" w:color="auto"/>
            <w:right w:val="none" w:sz="0" w:space="0" w:color="auto"/>
          </w:divBdr>
        </w:div>
        <w:div w:id="1110583929">
          <w:marLeft w:val="0"/>
          <w:marRight w:val="0"/>
          <w:marTop w:val="0"/>
          <w:marBottom w:val="0"/>
          <w:divBdr>
            <w:top w:val="none" w:sz="0" w:space="0" w:color="auto"/>
            <w:left w:val="none" w:sz="0" w:space="0" w:color="auto"/>
            <w:bottom w:val="none" w:sz="0" w:space="0" w:color="auto"/>
            <w:right w:val="none" w:sz="0" w:space="0" w:color="auto"/>
          </w:divBdr>
        </w:div>
        <w:div w:id="1115056657">
          <w:marLeft w:val="0"/>
          <w:marRight w:val="0"/>
          <w:marTop w:val="0"/>
          <w:marBottom w:val="0"/>
          <w:divBdr>
            <w:top w:val="none" w:sz="0" w:space="0" w:color="auto"/>
            <w:left w:val="none" w:sz="0" w:space="0" w:color="auto"/>
            <w:bottom w:val="none" w:sz="0" w:space="0" w:color="auto"/>
            <w:right w:val="none" w:sz="0" w:space="0" w:color="auto"/>
          </w:divBdr>
        </w:div>
        <w:div w:id="1154029702">
          <w:marLeft w:val="0"/>
          <w:marRight w:val="0"/>
          <w:marTop w:val="0"/>
          <w:marBottom w:val="0"/>
          <w:divBdr>
            <w:top w:val="none" w:sz="0" w:space="0" w:color="auto"/>
            <w:left w:val="none" w:sz="0" w:space="0" w:color="auto"/>
            <w:bottom w:val="none" w:sz="0" w:space="0" w:color="auto"/>
            <w:right w:val="none" w:sz="0" w:space="0" w:color="auto"/>
          </w:divBdr>
        </w:div>
        <w:div w:id="1281378579">
          <w:marLeft w:val="0"/>
          <w:marRight w:val="0"/>
          <w:marTop w:val="0"/>
          <w:marBottom w:val="0"/>
          <w:divBdr>
            <w:top w:val="none" w:sz="0" w:space="0" w:color="auto"/>
            <w:left w:val="none" w:sz="0" w:space="0" w:color="auto"/>
            <w:bottom w:val="none" w:sz="0" w:space="0" w:color="auto"/>
            <w:right w:val="none" w:sz="0" w:space="0" w:color="auto"/>
          </w:divBdr>
        </w:div>
        <w:div w:id="1287463729">
          <w:marLeft w:val="0"/>
          <w:marRight w:val="0"/>
          <w:marTop w:val="0"/>
          <w:marBottom w:val="0"/>
          <w:divBdr>
            <w:top w:val="none" w:sz="0" w:space="0" w:color="auto"/>
            <w:left w:val="none" w:sz="0" w:space="0" w:color="auto"/>
            <w:bottom w:val="none" w:sz="0" w:space="0" w:color="auto"/>
            <w:right w:val="none" w:sz="0" w:space="0" w:color="auto"/>
          </w:divBdr>
        </w:div>
        <w:div w:id="1328051003">
          <w:marLeft w:val="0"/>
          <w:marRight w:val="0"/>
          <w:marTop w:val="0"/>
          <w:marBottom w:val="0"/>
          <w:divBdr>
            <w:top w:val="none" w:sz="0" w:space="0" w:color="auto"/>
            <w:left w:val="none" w:sz="0" w:space="0" w:color="auto"/>
            <w:bottom w:val="none" w:sz="0" w:space="0" w:color="auto"/>
            <w:right w:val="none" w:sz="0" w:space="0" w:color="auto"/>
          </w:divBdr>
        </w:div>
        <w:div w:id="1459299618">
          <w:marLeft w:val="0"/>
          <w:marRight w:val="0"/>
          <w:marTop w:val="0"/>
          <w:marBottom w:val="0"/>
          <w:divBdr>
            <w:top w:val="none" w:sz="0" w:space="0" w:color="auto"/>
            <w:left w:val="none" w:sz="0" w:space="0" w:color="auto"/>
            <w:bottom w:val="none" w:sz="0" w:space="0" w:color="auto"/>
            <w:right w:val="none" w:sz="0" w:space="0" w:color="auto"/>
          </w:divBdr>
        </w:div>
        <w:div w:id="1478913231">
          <w:marLeft w:val="0"/>
          <w:marRight w:val="0"/>
          <w:marTop w:val="0"/>
          <w:marBottom w:val="0"/>
          <w:divBdr>
            <w:top w:val="none" w:sz="0" w:space="0" w:color="auto"/>
            <w:left w:val="none" w:sz="0" w:space="0" w:color="auto"/>
            <w:bottom w:val="none" w:sz="0" w:space="0" w:color="auto"/>
            <w:right w:val="none" w:sz="0" w:space="0" w:color="auto"/>
          </w:divBdr>
        </w:div>
        <w:div w:id="1595478039">
          <w:marLeft w:val="0"/>
          <w:marRight w:val="0"/>
          <w:marTop w:val="0"/>
          <w:marBottom w:val="0"/>
          <w:divBdr>
            <w:top w:val="none" w:sz="0" w:space="0" w:color="auto"/>
            <w:left w:val="none" w:sz="0" w:space="0" w:color="auto"/>
            <w:bottom w:val="none" w:sz="0" w:space="0" w:color="auto"/>
            <w:right w:val="none" w:sz="0" w:space="0" w:color="auto"/>
          </w:divBdr>
        </w:div>
        <w:div w:id="1624262849">
          <w:marLeft w:val="0"/>
          <w:marRight w:val="0"/>
          <w:marTop w:val="0"/>
          <w:marBottom w:val="0"/>
          <w:divBdr>
            <w:top w:val="none" w:sz="0" w:space="0" w:color="auto"/>
            <w:left w:val="none" w:sz="0" w:space="0" w:color="auto"/>
            <w:bottom w:val="none" w:sz="0" w:space="0" w:color="auto"/>
            <w:right w:val="none" w:sz="0" w:space="0" w:color="auto"/>
          </w:divBdr>
        </w:div>
        <w:div w:id="1720204372">
          <w:marLeft w:val="0"/>
          <w:marRight w:val="0"/>
          <w:marTop w:val="0"/>
          <w:marBottom w:val="0"/>
          <w:divBdr>
            <w:top w:val="none" w:sz="0" w:space="0" w:color="auto"/>
            <w:left w:val="none" w:sz="0" w:space="0" w:color="auto"/>
            <w:bottom w:val="none" w:sz="0" w:space="0" w:color="auto"/>
            <w:right w:val="none" w:sz="0" w:space="0" w:color="auto"/>
          </w:divBdr>
        </w:div>
        <w:div w:id="1753313369">
          <w:marLeft w:val="0"/>
          <w:marRight w:val="0"/>
          <w:marTop w:val="0"/>
          <w:marBottom w:val="0"/>
          <w:divBdr>
            <w:top w:val="none" w:sz="0" w:space="0" w:color="auto"/>
            <w:left w:val="none" w:sz="0" w:space="0" w:color="auto"/>
            <w:bottom w:val="none" w:sz="0" w:space="0" w:color="auto"/>
            <w:right w:val="none" w:sz="0" w:space="0" w:color="auto"/>
          </w:divBdr>
        </w:div>
        <w:div w:id="1753504091">
          <w:marLeft w:val="0"/>
          <w:marRight w:val="0"/>
          <w:marTop w:val="0"/>
          <w:marBottom w:val="0"/>
          <w:divBdr>
            <w:top w:val="none" w:sz="0" w:space="0" w:color="auto"/>
            <w:left w:val="none" w:sz="0" w:space="0" w:color="auto"/>
            <w:bottom w:val="none" w:sz="0" w:space="0" w:color="auto"/>
            <w:right w:val="none" w:sz="0" w:space="0" w:color="auto"/>
          </w:divBdr>
        </w:div>
        <w:div w:id="1755736055">
          <w:marLeft w:val="0"/>
          <w:marRight w:val="0"/>
          <w:marTop w:val="0"/>
          <w:marBottom w:val="0"/>
          <w:divBdr>
            <w:top w:val="none" w:sz="0" w:space="0" w:color="auto"/>
            <w:left w:val="none" w:sz="0" w:space="0" w:color="auto"/>
            <w:bottom w:val="none" w:sz="0" w:space="0" w:color="auto"/>
            <w:right w:val="none" w:sz="0" w:space="0" w:color="auto"/>
          </w:divBdr>
        </w:div>
        <w:div w:id="1781871608">
          <w:marLeft w:val="0"/>
          <w:marRight w:val="0"/>
          <w:marTop w:val="0"/>
          <w:marBottom w:val="0"/>
          <w:divBdr>
            <w:top w:val="none" w:sz="0" w:space="0" w:color="auto"/>
            <w:left w:val="none" w:sz="0" w:space="0" w:color="auto"/>
            <w:bottom w:val="none" w:sz="0" w:space="0" w:color="auto"/>
            <w:right w:val="none" w:sz="0" w:space="0" w:color="auto"/>
          </w:divBdr>
        </w:div>
        <w:div w:id="1838499948">
          <w:marLeft w:val="0"/>
          <w:marRight w:val="0"/>
          <w:marTop w:val="0"/>
          <w:marBottom w:val="0"/>
          <w:divBdr>
            <w:top w:val="none" w:sz="0" w:space="0" w:color="auto"/>
            <w:left w:val="none" w:sz="0" w:space="0" w:color="auto"/>
            <w:bottom w:val="none" w:sz="0" w:space="0" w:color="auto"/>
            <w:right w:val="none" w:sz="0" w:space="0" w:color="auto"/>
          </w:divBdr>
        </w:div>
        <w:div w:id="1890724617">
          <w:marLeft w:val="0"/>
          <w:marRight w:val="0"/>
          <w:marTop w:val="0"/>
          <w:marBottom w:val="0"/>
          <w:divBdr>
            <w:top w:val="none" w:sz="0" w:space="0" w:color="auto"/>
            <w:left w:val="none" w:sz="0" w:space="0" w:color="auto"/>
            <w:bottom w:val="none" w:sz="0" w:space="0" w:color="auto"/>
            <w:right w:val="none" w:sz="0" w:space="0" w:color="auto"/>
          </w:divBdr>
        </w:div>
        <w:div w:id="1992099883">
          <w:marLeft w:val="0"/>
          <w:marRight w:val="0"/>
          <w:marTop w:val="0"/>
          <w:marBottom w:val="0"/>
          <w:divBdr>
            <w:top w:val="none" w:sz="0" w:space="0" w:color="auto"/>
            <w:left w:val="none" w:sz="0" w:space="0" w:color="auto"/>
            <w:bottom w:val="none" w:sz="0" w:space="0" w:color="auto"/>
            <w:right w:val="none" w:sz="0" w:space="0" w:color="auto"/>
          </w:divBdr>
        </w:div>
        <w:div w:id="2040230759">
          <w:marLeft w:val="0"/>
          <w:marRight w:val="0"/>
          <w:marTop w:val="0"/>
          <w:marBottom w:val="0"/>
          <w:divBdr>
            <w:top w:val="none" w:sz="0" w:space="0" w:color="auto"/>
            <w:left w:val="none" w:sz="0" w:space="0" w:color="auto"/>
            <w:bottom w:val="none" w:sz="0" w:space="0" w:color="auto"/>
            <w:right w:val="none" w:sz="0" w:space="0" w:color="auto"/>
          </w:divBdr>
        </w:div>
        <w:div w:id="2074112800">
          <w:marLeft w:val="0"/>
          <w:marRight w:val="0"/>
          <w:marTop w:val="0"/>
          <w:marBottom w:val="0"/>
          <w:divBdr>
            <w:top w:val="none" w:sz="0" w:space="0" w:color="auto"/>
            <w:left w:val="none" w:sz="0" w:space="0" w:color="auto"/>
            <w:bottom w:val="none" w:sz="0" w:space="0" w:color="auto"/>
            <w:right w:val="none" w:sz="0" w:space="0" w:color="auto"/>
          </w:divBdr>
        </w:div>
        <w:div w:id="2110079308">
          <w:marLeft w:val="0"/>
          <w:marRight w:val="0"/>
          <w:marTop w:val="0"/>
          <w:marBottom w:val="0"/>
          <w:divBdr>
            <w:top w:val="none" w:sz="0" w:space="0" w:color="auto"/>
            <w:left w:val="none" w:sz="0" w:space="0" w:color="auto"/>
            <w:bottom w:val="none" w:sz="0" w:space="0" w:color="auto"/>
            <w:right w:val="none" w:sz="0" w:space="0" w:color="auto"/>
          </w:divBdr>
        </w:div>
      </w:divsChild>
    </w:div>
    <w:div w:id="1549417969">
      <w:bodyDiv w:val="1"/>
      <w:marLeft w:val="0"/>
      <w:marRight w:val="0"/>
      <w:marTop w:val="0"/>
      <w:marBottom w:val="0"/>
      <w:divBdr>
        <w:top w:val="none" w:sz="0" w:space="0" w:color="auto"/>
        <w:left w:val="none" w:sz="0" w:space="0" w:color="auto"/>
        <w:bottom w:val="none" w:sz="0" w:space="0" w:color="auto"/>
        <w:right w:val="none" w:sz="0" w:space="0" w:color="auto"/>
      </w:divBdr>
    </w:div>
    <w:div w:id="1556314625">
      <w:bodyDiv w:val="1"/>
      <w:marLeft w:val="0"/>
      <w:marRight w:val="0"/>
      <w:marTop w:val="0"/>
      <w:marBottom w:val="0"/>
      <w:divBdr>
        <w:top w:val="none" w:sz="0" w:space="0" w:color="auto"/>
        <w:left w:val="none" w:sz="0" w:space="0" w:color="auto"/>
        <w:bottom w:val="none" w:sz="0" w:space="0" w:color="auto"/>
        <w:right w:val="none" w:sz="0" w:space="0" w:color="auto"/>
      </w:divBdr>
      <w:divsChild>
        <w:div w:id="361396008">
          <w:marLeft w:val="0"/>
          <w:marRight w:val="0"/>
          <w:marTop w:val="0"/>
          <w:marBottom w:val="0"/>
          <w:divBdr>
            <w:top w:val="none" w:sz="0" w:space="0" w:color="auto"/>
            <w:left w:val="none" w:sz="0" w:space="0" w:color="auto"/>
            <w:bottom w:val="none" w:sz="0" w:space="0" w:color="auto"/>
            <w:right w:val="none" w:sz="0" w:space="0" w:color="auto"/>
          </w:divBdr>
        </w:div>
        <w:div w:id="893195192">
          <w:marLeft w:val="0"/>
          <w:marRight w:val="0"/>
          <w:marTop w:val="0"/>
          <w:marBottom w:val="0"/>
          <w:divBdr>
            <w:top w:val="none" w:sz="0" w:space="0" w:color="auto"/>
            <w:left w:val="none" w:sz="0" w:space="0" w:color="auto"/>
            <w:bottom w:val="none" w:sz="0" w:space="0" w:color="auto"/>
            <w:right w:val="none" w:sz="0" w:space="0" w:color="auto"/>
          </w:divBdr>
        </w:div>
        <w:div w:id="1377658919">
          <w:marLeft w:val="0"/>
          <w:marRight w:val="0"/>
          <w:marTop w:val="0"/>
          <w:marBottom w:val="0"/>
          <w:divBdr>
            <w:top w:val="none" w:sz="0" w:space="0" w:color="auto"/>
            <w:left w:val="none" w:sz="0" w:space="0" w:color="auto"/>
            <w:bottom w:val="none" w:sz="0" w:space="0" w:color="auto"/>
            <w:right w:val="none" w:sz="0" w:space="0" w:color="auto"/>
          </w:divBdr>
        </w:div>
        <w:div w:id="1427918636">
          <w:marLeft w:val="0"/>
          <w:marRight w:val="0"/>
          <w:marTop w:val="0"/>
          <w:marBottom w:val="0"/>
          <w:divBdr>
            <w:top w:val="none" w:sz="0" w:space="0" w:color="auto"/>
            <w:left w:val="none" w:sz="0" w:space="0" w:color="auto"/>
            <w:bottom w:val="none" w:sz="0" w:space="0" w:color="auto"/>
            <w:right w:val="none" w:sz="0" w:space="0" w:color="auto"/>
          </w:divBdr>
        </w:div>
        <w:div w:id="1470397194">
          <w:marLeft w:val="0"/>
          <w:marRight w:val="0"/>
          <w:marTop w:val="0"/>
          <w:marBottom w:val="0"/>
          <w:divBdr>
            <w:top w:val="none" w:sz="0" w:space="0" w:color="auto"/>
            <w:left w:val="none" w:sz="0" w:space="0" w:color="auto"/>
            <w:bottom w:val="none" w:sz="0" w:space="0" w:color="auto"/>
            <w:right w:val="none" w:sz="0" w:space="0" w:color="auto"/>
          </w:divBdr>
        </w:div>
        <w:div w:id="1895194443">
          <w:marLeft w:val="0"/>
          <w:marRight w:val="0"/>
          <w:marTop w:val="0"/>
          <w:marBottom w:val="0"/>
          <w:divBdr>
            <w:top w:val="none" w:sz="0" w:space="0" w:color="auto"/>
            <w:left w:val="none" w:sz="0" w:space="0" w:color="auto"/>
            <w:bottom w:val="none" w:sz="0" w:space="0" w:color="auto"/>
            <w:right w:val="none" w:sz="0" w:space="0" w:color="auto"/>
          </w:divBdr>
        </w:div>
        <w:div w:id="2094351600">
          <w:marLeft w:val="0"/>
          <w:marRight w:val="0"/>
          <w:marTop w:val="0"/>
          <w:marBottom w:val="0"/>
          <w:divBdr>
            <w:top w:val="none" w:sz="0" w:space="0" w:color="auto"/>
            <w:left w:val="none" w:sz="0" w:space="0" w:color="auto"/>
            <w:bottom w:val="none" w:sz="0" w:space="0" w:color="auto"/>
            <w:right w:val="none" w:sz="0" w:space="0" w:color="auto"/>
          </w:divBdr>
        </w:div>
        <w:div w:id="2143037962">
          <w:marLeft w:val="0"/>
          <w:marRight w:val="0"/>
          <w:marTop w:val="0"/>
          <w:marBottom w:val="0"/>
          <w:divBdr>
            <w:top w:val="none" w:sz="0" w:space="0" w:color="auto"/>
            <w:left w:val="none" w:sz="0" w:space="0" w:color="auto"/>
            <w:bottom w:val="none" w:sz="0" w:space="0" w:color="auto"/>
            <w:right w:val="none" w:sz="0" w:space="0" w:color="auto"/>
          </w:divBdr>
        </w:div>
      </w:divsChild>
    </w:div>
    <w:div w:id="1560048607">
      <w:bodyDiv w:val="1"/>
      <w:marLeft w:val="0"/>
      <w:marRight w:val="0"/>
      <w:marTop w:val="0"/>
      <w:marBottom w:val="0"/>
      <w:divBdr>
        <w:top w:val="none" w:sz="0" w:space="0" w:color="auto"/>
        <w:left w:val="none" w:sz="0" w:space="0" w:color="auto"/>
        <w:bottom w:val="none" w:sz="0" w:space="0" w:color="auto"/>
        <w:right w:val="none" w:sz="0" w:space="0" w:color="auto"/>
      </w:divBdr>
    </w:div>
    <w:div w:id="1563248505">
      <w:bodyDiv w:val="1"/>
      <w:marLeft w:val="0"/>
      <w:marRight w:val="0"/>
      <w:marTop w:val="0"/>
      <w:marBottom w:val="0"/>
      <w:divBdr>
        <w:top w:val="none" w:sz="0" w:space="0" w:color="auto"/>
        <w:left w:val="none" w:sz="0" w:space="0" w:color="auto"/>
        <w:bottom w:val="none" w:sz="0" w:space="0" w:color="auto"/>
        <w:right w:val="none" w:sz="0" w:space="0" w:color="auto"/>
      </w:divBdr>
      <w:divsChild>
        <w:div w:id="13847657">
          <w:marLeft w:val="0"/>
          <w:marRight w:val="0"/>
          <w:marTop w:val="0"/>
          <w:marBottom w:val="0"/>
          <w:divBdr>
            <w:top w:val="none" w:sz="0" w:space="0" w:color="auto"/>
            <w:left w:val="none" w:sz="0" w:space="0" w:color="auto"/>
            <w:bottom w:val="none" w:sz="0" w:space="0" w:color="auto"/>
            <w:right w:val="none" w:sz="0" w:space="0" w:color="auto"/>
          </w:divBdr>
        </w:div>
        <w:div w:id="54427343">
          <w:marLeft w:val="0"/>
          <w:marRight w:val="0"/>
          <w:marTop w:val="0"/>
          <w:marBottom w:val="0"/>
          <w:divBdr>
            <w:top w:val="none" w:sz="0" w:space="0" w:color="auto"/>
            <w:left w:val="none" w:sz="0" w:space="0" w:color="auto"/>
            <w:bottom w:val="none" w:sz="0" w:space="0" w:color="auto"/>
            <w:right w:val="none" w:sz="0" w:space="0" w:color="auto"/>
          </w:divBdr>
        </w:div>
        <w:div w:id="151262493">
          <w:marLeft w:val="0"/>
          <w:marRight w:val="0"/>
          <w:marTop w:val="0"/>
          <w:marBottom w:val="0"/>
          <w:divBdr>
            <w:top w:val="none" w:sz="0" w:space="0" w:color="auto"/>
            <w:left w:val="none" w:sz="0" w:space="0" w:color="auto"/>
            <w:bottom w:val="none" w:sz="0" w:space="0" w:color="auto"/>
            <w:right w:val="none" w:sz="0" w:space="0" w:color="auto"/>
          </w:divBdr>
        </w:div>
        <w:div w:id="179859546">
          <w:marLeft w:val="0"/>
          <w:marRight w:val="0"/>
          <w:marTop w:val="0"/>
          <w:marBottom w:val="0"/>
          <w:divBdr>
            <w:top w:val="none" w:sz="0" w:space="0" w:color="auto"/>
            <w:left w:val="none" w:sz="0" w:space="0" w:color="auto"/>
            <w:bottom w:val="none" w:sz="0" w:space="0" w:color="auto"/>
            <w:right w:val="none" w:sz="0" w:space="0" w:color="auto"/>
          </w:divBdr>
        </w:div>
        <w:div w:id="222759736">
          <w:marLeft w:val="0"/>
          <w:marRight w:val="0"/>
          <w:marTop w:val="0"/>
          <w:marBottom w:val="0"/>
          <w:divBdr>
            <w:top w:val="none" w:sz="0" w:space="0" w:color="auto"/>
            <w:left w:val="none" w:sz="0" w:space="0" w:color="auto"/>
            <w:bottom w:val="none" w:sz="0" w:space="0" w:color="auto"/>
            <w:right w:val="none" w:sz="0" w:space="0" w:color="auto"/>
          </w:divBdr>
        </w:div>
        <w:div w:id="426510327">
          <w:marLeft w:val="0"/>
          <w:marRight w:val="0"/>
          <w:marTop w:val="0"/>
          <w:marBottom w:val="0"/>
          <w:divBdr>
            <w:top w:val="none" w:sz="0" w:space="0" w:color="auto"/>
            <w:left w:val="none" w:sz="0" w:space="0" w:color="auto"/>
            <w:bottom w:val="none" w:sz="0" w:space="0" w:color="auto"/>
            <w:right w:val="none" w:sz="0" w:space="0" w:color="auto"/>
          </w:divBdr>
        </w:div>
        <w:div w:id="646084760">
          <w:marLeft w:val="0"/>
          <w:marRight w:val="0"/>
          <w:marTop w:val="0"/>
          <w:marBottom w:val="0"/>
          <w:divBdr>
            <w:top w:val="none" w:sz="0" w:space="0" w:color="auto"/>
            <w:left w:val="none" w:sz="0" w:space="0" w:color="auto"/>
            <w:bottom w:val="none" w:sz="0" w:space="0" w:color="auto"/>
            <w:right w:val="none" w:sz="0" w:space="0" w:color="auto"/>
          </w:divBdr>
        </w:div>
        <w:div w:id="697586276">
          <w:marLeft w:val="0"/>
          <w:marRight w:val="0"/>
          <w:marTop w:val="0"/>
          <w:marBottom w:val="0"/>
          <w:divBdr>
            <w:top w:val="none" w:sz="0" w:space="0" w:color="auto"/>
            <w:left w:val="none" w:sz="0" w:space="0" w:color="auto"/>
            <w:bottom w:val="none" w:sz="0" w:space="0" w:color="auto"/>
            <w:right w:val="none" w:sz="0" w:space="0" w:color="auto"/>
          </w:divBdr>
        </w:div>
        <w:div w:id="1150905467">
          <w:marLeft w:val="0"/>
          <w:marRight w:val="0"/>
          <w:marTop w:val="0"/>
          <w:marBottom w:val="0"/>
          <w:divBdr>
            <w:top w:val="none" w:sz="0" w:space="0" w:color="auto"/>
            <w:left w:val="none" w:sz="0" w:space="0" w:color="auto"/>
            <w:bottom w:val="none" w:sz="0" w:space="0" w:color="auto"/>
            <w:right w:val="none" w:sz="0" w:space="0" w:color="auto"/>
          </w:divBdr>
        </w:div>
        <w:div w:id="1195072958">
          <w:marLeft w:val="0"/>
          <w:marRight w:val="0"/>
          <w:marTop w:val="0"/>
          <w:marBottom w:val="0"/>
          <w:divBdr>
            <w:top w:val="none" w:sz="0" w:space="0" w:color="auto"/>
            <w:left w:val="none" w:sz="0" w:space="0" w:color="auto"/>
            <w:bottom w:val="none" w:sz="0" w:space="0" w:color="auto"/>
            <w:right w:val="none" w:sz="0" w:space="0" w:color="auto"/>
          </w:divBdr>
        </w:div>
        <w:div w:id="1345084800">
          <w:marLeft w:val="0"/>
          <w:marRight w:val="0"/>
          <w:marTop w:val="0"/>
          <w:marBottom w:val="0"/>
          <w:divBdr>
            <w:top w:val="none" w:sz="0" w:space="0" w:color="auto"/>
            <w:left w:val="none" w:sz="0" w:space="0" w:color="auto"/>
            <w:bottom w:val="none" w:sz="0" w:space="0" w:color="auto"/>
            <w:right w:val="none" w:sz="0" w:space="0" w:color="auto"/>
          </w:divBdr>
        </w:div>
        <w:div w:id="1637757221">
          <w:marLeft w:val="0"/>
          <w:marRight w:val="0"/>
          <w:marTop w:val="0"/>
          <w:marBottom w:val="0"/>
          <w:divBdr>
            <w:top w:val="none" w:sz="0" w:space="0" w:color="auto"/>
            <w:left w:val="none" w:sz="0" w:space="0" w:color="auto"/>
            <w:bottom w:val="none" w:sz="0" w:space="0" w:color="auto"/>
            <w:right w:val="none" w:sz="0" w:space="0" w:color="auto"/>
          </w:divBdr>
        </w:div>
        <w:div w:id="1735859521">
          <w:marLeft w:val="0"/>
          <w:marRight w:val="0"/>
          <w:marTop w:val="0"/>
          <w:marBottom w:val="0"/>
          <w:divBdr>
            <w:top w:val="none" w:sz="0" w:space="0" w:color="auto"/>
            <w:left w:val="none" w:sz="0" w:space="0" w:color="auto"/>
            <w:bottom w:val="none" w:sz="0" w:space="0" w:color="auto"/>
            <w:right w:val="none" w:sz="0" w:space="0" w:color="auto"/>
          </w:divBdr>
        </w:div>
        <w:div w:id="1849560215">
          <w:marLeft w:val="0"/>
          <w:marRight w:val="0"/>
          <w:marTop w:val="0"/>
          <w:marBottom w:val="0"/>
          <w:divBdr>
            <w:top w:val="none" w:sz="0" w:space="0" w:color="auto"/>
            <w:left w:val="none" w:sz="0" w:space="0" w:color="auto"/>
            <w:bottom w:val="none" w:sz="0" w:space="0" w:color="auto"/>
            <w:right w:val="none" w:sz="0" w:space="0" w:color="auto"/>
          </w:divBdr>
        </w:div>
        <w:div w:id="1898589243">
          <w:marLeft w:val="0"/>
          <w:marRight w:val="0"/>
          <w:marTop w:val="0"/>
          <w:marBottom w:val="0"/>
          <w:divBdr>
            <w:top w:val="none" w:sz="0" w:space="0" w:color="auto"/>
            <w:left w:val="none" w:sz="0" w:space="0" w:color="auto"/>
            <w:bottom w:val="none" w:sz="0" w:space="0" w:color="auto"/>
            <w:right w:val="none" w:sz="0" w:space="0" w:color="auto"/>
          </w:divBdr>
        </w:div>
        <w:div w:id="1930850135">
          <w:marLeft w:val="0"/>
          <w:marRight w:val="0"/>
          <w:marTop w:val="0"/>
          <w:marBottom w:val="0"/>
          <w:divBdr>
            <w:top w:val="none" w:sz="0" w:space="0" w:color="auto"/>
            <w:left w:val="none" w:sz="0" w:space="0" w:color="auto"/>
            <w:bottom w:val="none" w:sz="0" w:space="0" w:color="auto"/>
            <w:right w:val="none" w:sz="0" w:space="0" w:color="auto"/>
          </w:divBdr>
        </w:div>
        <w:div w:id="2046831607">
          <w:marLeft w:val="0"/>
          <w:marRight w:val="0"/>
          <w:marTop w:val="0"/>
          <w:marBottom w:val="0"/>
          <w:divBdr>
            <w:top w:val="none" w:sz="0" w:space="0" w:color="auto"/>
            <w:left w:val="none" w:sz="0" w:space="0" w:color="auto"/>
            <w:bottom w:val="none" w:sz="0" w:space="0" w:color="auto"/>
            <w:right w:val="none" w:sz="0" w:space="0" w:color="auto"/>
          </w:divBdr>
        </w:div>
        <w:div w:id="2073574589">
          <w:marLeft w:val="0"/>
          <w:marRight w:val="0"/>
          <w:marTop w:val="0"/>
          <w:marBottom w:val="0"/>
          <w:divBdr>
            <w:top w:val="none" w:sz="0" w:space="0" w:color="auto"/>
            <w:left w:val="none" w:sz="0" w:space="0" w:color="auto"/>
            <w:bottom w:val="none" w:sz="0" w:space="0" w:color="auto"/>
            <w:right w:val="none" w:sz="0" w:space="0" w:color="auto"/>
          </w:divBdr>
        </w:div>
      </w:divsChild>
    </w:div>
    <w:div w:id="1565528385">
      <w:bodyDiv w:val="1"/>
      <w:marLeft w:val="0"/>
      <w:marRight w:val="0"/>
      <w:marTop w:val="0"/>
      <w:marBottom w:val="0"/>
      <w:divBdr>
        <w:top w:val="none" w:sz="0" w:space="0" w:color="auto"/>
        <w:left w:val="none" w:sz="0" w:space="0" w:color="auto"/>
        <w:bottom w:val="none" w:sz="0" w:space="0" w:color="auto"/>
        <w:right w:val="none" w:sz="0" w:space="0" w:color="auto"/>
      </w:divBdr>
    </w:div>
    <w:div w:id="1567446897">
      <w:bodyDiv w:val="1"/>
      <w:marLeft w:val="0"/>
      <w:marRight w:val="0"/>
      <w:marTop w:val="0"/>
      <w:marBottom w:val="0"/>
      <w:divBdr>
        <w:top w:val="none" w:sz="0" w:space="0" w:color="auto"/>
        <w:left w:val="none" w:sz="0" w:space="0" w:color="auto"/>
        <w:bottom w:val="none" w:sz="0" w:space="0" w:color="auto"/>
        <w:right w:val="none" w:sz="0" w:space="0" w:color="auto"/>
      </w:divBdr>
      <w:divsChild>
        <w:div w:id="17195648">
          <w:marLeft w:val="0"/>
          <w:marRight w:val="0"/>
          <w:marTop w:val="0"/>
          <w:marBottom w:val="0"/>
          <w:divBdr>
            <w:top w:val="none" w:sz="0" w:space="0" w:color="auto"/>
            <w:left w:val="none" w:sz="0" w:space="0" w:color="auto"/>
            <w:bottom w:val="none" w:sz="0" w:space="0" w:color="auto"/>
            <w:right w:val="none" w:sz="0" w:space="0" w:color="auto"/>
          </w:divBdr>
        </w:div>
        <w:div w:id="21051320">
          <w:marLeft w:val="0"/>
          <w:marRight w:val="0"/>
          <w:marTop w:val="0"/>
          <w:marBottom w:val="0"/>
          <w:divBdr>
            <w:top w:val="none" w:sz="0" w:space="0" w:color="auto"/>
            <w:left w:val="none" w:sz="0" w:space="0" w:color="auto"/>
            <w:bottom w:val="none" w:sz="0" w:space="0" w:color="auto"/>
            <w:right w:val="none" w:sz="0" w:space="0" w:color="auto"/>
          </w:divBdr>
        </w:div>
        <w:div w:id="34277696">
          <w:marLeft w:val="0"/>
          <w:marRight w:val="0"/>
          <w:marTop w:val="0"/>
          <w:marBottom w:val="0"/>
          <w:divBdr>
            <w:top w:val="none" w:sz="0" w:space="0" w:color="auto"/>
            <w:left w:val="none" w:sz="0" w:space="0" w:color="auto"/>
            <w:bottom w:val="none" w:sz="0" w:space="0" w:color="auto"/>
            <w:right w:val="none" w:sz="0" w:space="0" w:color="auto"/>
          </w:divBdr>
        </w:div>
        <w:div w:id="41222245">
          <w:marLeft w:val="0"/>
          <w:marRight w:val="0"/>
          <w:marTop w:val="0"/>
          <w:marBottom w:val="0"/>
          <w:divBdr>
            <w:top w:val="none" w:sz="0" w:space="0" w:color="auto"/>
            <w:left w:val="none" w:sz="0" w:space="0" w:color="auto"/>
            <w:bottom w:val="none" w:sz="0" w:space="0" w:color="auto"/>
            <w:right w:val="none" w:sz="0" w:space="0" w:color="auto"/>
          </w:divBdr>
        </w:div>
        <w:div w:id="41566228">
          <w:marLeft w:val="0"/>
          <w:marRight w:val="0"/>
          <w:marTop w:val="0"/>
          <w:marBottom w:val="0"/>
          <w:divBdr>
            <w:top w:val="none" w:sz="0" w:space="0" w:color="auto"/>
            <w:left w:val="none" w:sz="0" w:space="0" w:color="auto"/>
            <w:bottom w:val="none" w:sz="0" w:space="0" w:color="auto"/>
            <w:right w:val="none" w:sz="0" w:space="0" w:color="auto"/>
          </w:divBdr>
        </w:div>
        <w:div w:id="207497326">
          <w:marLeft w:val="0"/>
          <w:marRight w:val="0"/>
          <w:marTop w:val="0"/>
          <w:marBottom w:val="0"/>
          <w:divBdr>
            <w:top w:val="none" w:sz="0" w:space="0" w:color="auto"/>
            <w:left w:val="none" w:sz="0" w:space="0" w:color="auto"/>
            <w:bottom w:val="none" w:sz="0" w:space="0" w:color="auto"/>
            <w:right w:val="none" w:sz="0" w:space="0" w:color="auto"/>
          </w:divBdr>
        </w:div>
        <w:div w:id="210308707">
          <w:marLeft w:val="0"/>
          <w:marRight w:val="0"/>
          <w:marTop w:val="0"/>
          <w:marBottom w:val="0"/>
          <w:divBdr>
            <w:top w:val="none" w:sz="0" w:space="0" w:color="auto"/>
            <w:left w:val="none" w:sz="0" w:space="0" w:color="auto"/>
            <w:bottom w:val="none" w:sz="0" w:space="0" w:color="auto"/>
            <w:right w:val="none" w:sz="0" w:space="0" w:color="auto"/>
          </w:divBdr>
        </w:div>
        <w:div w:id="225772773">
          <w:marLeft w:val="0"/>
          <w:marRight w:val="0"/>
          <w:marTop w:val="0"/>
          <w:marBottom w:val="0"/>
          <w:divBdr>
            <w:top w:val="none" w:sz="0" w:space="0" w:color="auto"/>
            <w:left w:val="none" w:sz="0" w:space="0" w:color="auto"/>
            <w:bottom w:val="none" w:sz="0" w:space="0" w:color="auto"/>
            <w:right w:val="none" w:sz="0" w:space="0" w:color="auto"/>
          </w:divBdr>
        </w:div>
        <w:div w:id="252979960">
          <w:marLeft w:val="0"/>
          <w:marRight w:val="0"/>
          <w:marTop w:val="0"/>
          <w:marBottom w:val="0"/>
          <w:divBdr>
            <w:top w:val="none" w:sz="0" w:space="0" w:color="auto"/>
            <w:left w:val="none" w:sz="0" w:space="0" w:color="auto"/>
            <w:bottom w:val="none" w:sz="0" w:space="0" w:color="auto"/>
            <w:right w:val="none" w:sz="0" w:space="0" w:color="auto"/>
          </w:divBdr>
        </w:div>
        <w:div w:id="302735524">
          <w:marLeft w:val="0"/>
          <w:marRight w:val="0"/>
          <w:marTop w:val="0"/>
          <w:marBottom w:val="0"/>
          <w:divBdr>
            <w:top w:val="none" w:sz="0" w:space="0" w:color="auto"/>
            <w:left w:val="none" w:sz="0" w:space="0" w:color="auto"/>
            <w:bottom w:val="none" w:sz="0" w:space="0" w:color="auto"/>
            <w:right w:val="none" w:sz="0" w:space="0" w:color="auto"/>
          </w:divBdr>
        </w:div>
        <w:div w:id="311644109">
          <w:marLeft w:val="0"/>
          <w:marRight w:val="0"/>
          <w:marTop w:val="0"/>
          <w:marBottom w:val="0"/>
          <w:divBdr>
            <w:top w:val="none" w:sz="0" w:space="0" w:color="auto"/>
            <w:left w:val="none" w:sz="0" w:space="0" w:color="auto"/>
            <w:bottom w:val="none" w:sz="0" w:space="0" w:color="auto"/>
            <w:right w:val="none" w:sz="0" w:space="0" w:color="auto"/>
          </w:divBdr>
        </w:div>
        <w:div w:id="317199333">
          <w:marLeft w:val="0"/>
          <w:marRight w:val="0"/>
          <w:marTop w:val="0"/>
          <w:marBottom w:val="0"/>
          <w:divBdr>
            <w:top w:val="none" w:sz="0" w:space="0" w:color="auto"/>
            <w:left w:val="none" w:sz="0" w:space="0" w:color="auto"/>
            <w:bottom w:val="none" w:sz="0" w:space="0" w:color="auto"/>
            <w:right w:val="none" w:sz="0" w:space="0" w:color="auto"/>
          </w:divBdr>
        </w:div>
        <w:div w:id="321473053">
          <w:marLeft w:val="0"/>
          <w:marRight w:val="0"/>
          <w:marTop w:val="0"/>
          <w:marBottom w:val="0"/>
          <w:divBdr>
            <w:top w:val="none" w:sz="0" w:space="0" w:color="auto"/>
            <w:left w:val="none" w:sz="0" w:space="0" w:color="auto"/>
            <w:bottom w:val="none" w:sz="0" w:space="0" w:color="auto"/>
            <w:right w:val="none" w:sz="0" w:space="0" w:color="auto"/>
          </w:divBdr>
        </w:div>
        <w:div w:id="330766058">
          <w:marLeft w:val="0"/>
          <w:marRight w:val="0"/>
          <w:marTop w:val="0"/>
          <w:marBottom w:val="0"/>
          <w:divBdr>
            <w:top w:val="none" w:sz="0" w:space="0" w:color="auto"/>
            <w:left w:val="none" w:sz="0" w:space="0" w:color="auto"/>
            <w:bottom w:val="none" w:sz="0" w:space="0" w:color="auto"/>
            <w:right w:val="none" w:sz="0" w:space="0" w:color="auto"/>
          </w:divBdr>
        </w:div>
        <w:div w:id="347029256">
          <w:marLeft w:val="0"/>
          <w:marRight w:val="0"/>
          <w:marTop w:val="0"/>
          <w:marBottom w:val="0"/>
          <w:divBdr>
            <w:top w:val="none" w:sz="0" w:space="0" w:color="auto"/>
            <w:left w:val="none" w:sz="0" w:space="0" w:color="auto"/>
            <w:bottom w:val="none" w:sz="0" w:space="0" w:color="auto"/>
            <w:right w:val="none" w:sz="0" w:space="0" w:color="auto"/>
          </w:divBdr>
        </w:div>
        <w:div w:id="384724024">
          <w:marLeft w:val="0"/>
          <w:marRight w:val="0"/>
          <w:marTop w:val="0"/>
          <w:marBottom w:val="0"/>
          <w:divBdr>
            <w:top w:val="none" w:sz="0" w:space="0" w:color="auto"/>
            <w:left w:val="none" w:sz="0" w:space="0" w:color="auto"/>
            <w:bottom w:val="none" w:sz="0" w:space="0" w:color="auto"/>
            <w:right w:val="none" w:sz="0" w:space="0" w:color="auto"/>
          </w:divBdr>
        </w:div>
        <w:div w:id="398477335">
          <w:marLeft w:val="0"/>
          <w:marRight w:val="0"/>
          <w:marTop w:val="0"/>
          <w:marBottom w:val="0"/>
          <w:divBdr>
            <w:top w:val="none" w:sz="0" w:space="0" w:color="auto"/>
            <w:left w:val="none" w:sz="0" w:space="0" w:color="auto"/>
            <w:bottom w:val="none" w:sz="0" w:space="0" w:color="auto"/>
            <w:right w:val="none" w:sz="0" w:space="0" w:color="auto"/>
          </w:divBdr>
        </w:div>
        <w:div w:id="441924092">
          <w:marLeft w:val="0"/>
          <w:marRight w:val="0"/>
          <w:marTop w:val="0"/>
          <w:marBottom w:val="0"/>
          <w:divBdr>
            <w:top w:val="none" w:sz="0" w:space="0" w:color="auto"/>
            <w:left w:val="none" w:sz="0" w:space="0" w:color="auto"/>
            <w:bottom w:val="none" w:sz="0" w:space="0" w:color="auto"/>
            <w:right w:val="none" w:sz="0" w:space="0" w:color="auto"/>
          </w:divBdr>
        </w:div>
        <w:div w:id="442457596">
          <w:marLeft w:val="0"/>
          <w:marRight w:val="0"/>
          <w:marTop w:val="0"/>
          <w:marBottom w:val="0"/>
          <w:divBdr>
            <w:top w:val="none" w:sz="0" w:space="0" w:color="auto"/>
            <w:left w:val="none" w:sz="0" w:space="0" w:color="auto"/>
            <w:bottom w:val="none" w:sz="0" w:space="0" w:color="auto"/>
            <w:right w:val="none" w:sz="0" w:space="0" w:color="auto"/>
          </w:divBdr>
        </w:div>
        <w:div w:id="505099461">
          <w:marLeft w:val="0"/>
          <w:marRight w:val="0"/>
          <w:marTop w:val="0"/>
          <w:marBottom w:val="0"/>
          <w:divBdr>
            <w:top w:val="none" w:sz="0" w:space="0" w:color="auto"/>
            <w:left w:val="none" w:sz="0" w:space="0" w:color="auto"/>
            <w:bottom w:val="none" w:sz="0" w:space="0" w:color="auto"/>
            <w:right w:val="none" w:sz="0" w:space="0" w:color="auto"/>
          </w:divBdr>
        </w:div>
        <w:div w:id="514341894">
          <w:marLeft w:val="0"/>
          <w:marRight w:val="0"/>
          <w:marTop w:val="0"/>
          <w:marBottom w:val="0"/>
          <w:divBdr>
            <w:top w:val="none" w:sz="0" w:space="0" w:color="auto"/>
            <w:left w:val="none" w:sz="0" w:space="0" w:color="auto"/>
            <w:bottom w:val="none" w:sz="0" w:space="0" w:color="auto"/>
            <w:right w:val="none" w:sz="0" w:space="0" w:color="auto"/>
          </w:divBdr>
        </w:div>
        <w:div w:id="527911608">
          <w:marLeft w:val="0"/>
          <w:marRight w:val="0"/>
          <w:marTop w:val="0"/>
          <w:marBottom w:val="0"/>
          <w:divBdr>
            <w:top w:val="none" w:sz="0" w:space="0" w:color="auto"/>
            <w:left w:val="none" w:sz="0" w:space="0" w:color="auto"/>
            <w:bottom w:val="none" w:sz="0" w:space="0" w:color="auto"/>
            <w:right w:val="none" w:sz="0" w:space="0" w:color="auto"/>
          </w:divBdr>
        </w:div>
        <w:div w:id="550963740">
          <w:marLeft w:val="0"/>
          <w:marRight w:val="0"/>
          <w:marTop w:val="0"/>
          <w:marBottom w:val="0"/>
          <w:divBdr>
            <w:top w:val="none" w:sz="0" w:space="0" w:color="auto"/>
            <w:left w:val="none" w:sz="0" w:space="0" w:color="auto"/>
            <w:bottom w:val="none" w:sz="0" w:space="0" w:color="auto"/>
            <w:right w:val="none" w:sz="0" w:space="0" w:color="auto"/>
          </w:divBdr>
        </w:div>
        <w:div w:id="628516622">
          <w:marLeft w:val="0"/>
          <w:marRight w:val="0"/>
          <w:marTop w:val="0"/>
          <w:marBottom w:val="0"/>
          <w:divBdr>
            <w:top w:val="none" w:sz="0" w:space="0" w:color="auto"/>
            <w:left w:val="none" w:sz="0" w:space="0" w:color="auto"/>
            <w:bottom w:val="none" w:sz="0" w:space="0" w:color="auto"/>
            <w:right w:val="none" w:sz="0" w:space="0" w:color="auto"/>
          </w:divBdr>
        </w:div>
        <w:div w:id="634531838">
          <w:marLeft w:val="0"/>
          <w:marRight w:val="0"/>
          <w:marTop w:val="0"/>
          <w:marBottom w:val="0"/>
          <w:divBdr>
            <w:top w:val="none" w:sz="0" w:space="0" w:color="auto"/>
            <w:left w:val="none" w:sz="0" w:space="0" w:color="auto"/>
            <w:bottom w:val="none" w:sz="0" w:space="0" w:color="auto"/>
            <w:right w:val="none" w:sz="0" w:space="0" w:color="auto"/>
          </w:divBdr>
        </w:div>
        <w:div w:id="655838741">
          <w:marLeft w:val="0"/>
          <w:marRight w:val="0"/>
          <w:marTop w:val="0"/>
          <w:marBottom w:val="0"/>
          <w:divBdr>
            <w:top w:val="none" w:sz="0" w:space="0" w:color="auto"/>
            <w:left w:val="none" w:sz="0" w:space="0" w:color="auto"/>
            <w:bottom w:val="none" w:sz="0" w:space="0" w:color="auto"/>
            <w:right w:val="none" w:sz="0" w:space="0" w:color="auto"/>
          </w:divBdr>
        </w:div>
        <w:div w:id="698824771">
          <w:marLeft w:val="0"/>
          <w:marRight w:val="0"/>
          <w:marTop w:val="0"/>
          <w:marBottom w:val="0"/>
          <w:divBdr>
            <w:top w:val="none" w:sz="0" w:space="0" w:color="auto"/>
            <w:left w:val="none" w:sz="0" w:space="0" w:color="auto"/>
            <w:bottom w:val="none" w:sz="0" w:space="0" w:color="auto"/>
            <w:right w:val="none" w:sz="0" w:space="0" w:color="auto"/>
          </w:divBdr>
        </w:div>
        <w:div w:id="722213443">
          <w:marLeft w:val="0"/>
          <w:marRight w:val="0"/>
          <w:marTop w:val="0"/>
          <w:marBottom w:val="0"/>
          <w:divBdr>
            <w:top w:val="none" w:sz="0" w:space="0" w:color="auto"/>
            <w:left w:val="none" w:sz="0" w:space="0" w:color="auto"/>
            <w:bottom w:val="none" w:sz="0" w:space="0" w:color="auto"/>
            <w:right w:val="none" w:sz="0" w:space="0" w:color="auto"/>
          </w:divBdr>
        </w:div>
        <w:div w:id="759570774">
          <w:marLeft w:val="0"/>
          <w:marRight w:val="0"/>
          <w:marTop w:val="0"/>
          <w:marBottom w:val="0"/>
          <w:divBdr>
            <w:top w:val="none" w:sz="0" w:space="0" w:color="auto"/>
            <w:left w:val="none" w:sz="0" w:space="0" w:color="auto"/>
            <w:bottom w:val="none" w:sz="0" w:space="0" w:color="auto"/>
            <w:right w:val="none" w:sz="0" w:space="0" w:color="auto"/>
          </w:divBdr>
        </w:div>
        <w:div w:id="777334120">
          <w:marLeft w:val="0"/>
          <w:marRight w:val="0"/>
          <w:marTop w:val="0"/>
          <w:marBottom w:val="0"/>
          <w:divBdr>
            <w:top w:val="none" w:sz="0" w:space="0" w:color="auto"/>
            <w:left w:val="none" w:sz="0" w:space="0" w:color="auto"/>
            <w:bottom w:val="none" w:sz="0" w:space="0" w:color="auto"/>
            <w:right w:val="none" w:sz="0" w:space="0" w:color="auto"/>
          </w:divBdr>
        </w:div>
        <w:div w:id="792015526">
          <w:marLeft w:val="0"/>
          <w:marRight w:val="0"/>
          <w:marTop w:val="0"/>
          <w:marBottom w:val="0"/>
          <w:divBdr>
            <w:top w:val="none" w:sz="0" w:space="0" w:color="auto"/>
            <w:left w:val="none" w:sz="0" w:space="0" w:color="auto"/>
            <w:bottom w:val="none" w:sz="0" w:space="0" w:color="auto"/>
            <w:right w:val="none" w:sz="0" w:space="0" w:color="auto"/>
          </w:divBdr>
        </w:div>
        <w:div w:id="805661345">
          <w:marLeft w:val="0"/>
          <w:marRight w:val="0"/>
          <w:marTop w:val="0"/>
          <w:marBottom w:val="0"/>
          <w:divBdr>
            <w:top w:val="none" w:sz="0" w:space="0" w:color="auto"/>
            <w:left w:val="none" w:sz="0" w:space="0" w:color="auto"/>
            <w:bottom w:val="none" w:sz="0" w:space="0" w:color="auto"/>
            <w:right w:val="none" w:sz="0" w:space="0" w:color="auto"/>
          </w:divBdr>
        </w:div>
        <w:div w:id="810168875">
          <w:marLeft w:val="0"/>
          <w:marRight w:val="0"/>
          <w:marTop w:val="0"/>
          <w:marBottom w:val="0"/>
          <w:divBdr>
            <w:top w:val="none" w:sz="0" w:space="0" w:color="auto"/>
            <w:left w:val="none" w:sz="0" w:space="0" w:color="auto"/>
            <w:bottom w:val="none" w:sz="0" w:space="0" w:color="auto"/>
            <w:right w:val="none" w:sz="0" w:space="0" w:color="auto"/>
          </w:divBdr>
        </w:div>
        <w:div w:id="847333972">
          <w:marLeft w:val="0"/>
          <w:marRight w:val="0"/>
          <w:marTop w:val="0"/>
          <w:marBottom w:val="0"/>
          <w:divBdr>
            <w:top w:val="none" w:sz="0" w:space="0" w:color="auto"/>
            <w:left w:val="none" w:sz="0" w:space="0" w:color="auto"/>
            <w:bottom w:val="none" w:sz="0" w:space="0" w:color="auto"/>
            <w:right w:val="none" w:sz="0" w:space="0" w:color="auto"/>
          </w:divBdr>
        </w:div>
        <w:div w:id="849872300">
          <w:marLeft w:val="0"/>
          <w:marRight w:val="0"/>
          <w:marTop w:val="0"/>
          <w:marBottom w:val="0"/>
          <w:divBdr>
            <w:top w:val="none" w:sz="0" w:space="0" w:color="auto"/>
            <w:left w:val="none" w:sz="0" w:space="0" w:color="auto"/>
            <w:bottom w:val="none" w:sz="0" w:space="0" w:color="auto"/>
            <w:right w:val="none" w:sz="0" w:space="0" w:color="auto"/>
          </w:divBdr>
        </w:div>
        <w:div w:id="859707913">
          <w:marLeft w:val="0"/>
          <w:marRight w:val="0"/>
          <w:marTop w:val="0"/>
          <w:marBottom w:val="0"/>
          <w:divBdr>
            <w:top w:val="none" w:sz="0" w:space="0" w:color="auto"/>
            <w:left w:val="none" w:sz="0" w:space="0" w:color="auto"/>
            <w:bottom w:val="none" w:sz="0" w:space="0" w:color="auto"/>
            <w:right w:val="none" w:sz="0" w:space="0" w:color="auto"/>
          </w:divBdr>
        </w:div>
        <w:div w:id="876116048">
          <w:marLeft w:val="0"/>
          <w:marRight w:val="0"/>
          <w:marTop w:val="0"/>
          <w:marBottom w:val="0"/>
          <w:divBdr>
            <w:top w:val="none" w:sz="0" w:space="0" w:color="auto"/>
            <w:left w:val="none" w:sz="0" w:space="0" w:color="auto"/>
            <w:bottom w:val="none" w:sz="0" w:space="0" w:color="auto"/>
            <w:right w:val="none" w:sz="0" w:space="0" w:color="auto"/>
          </w:divBdr>
        </w:div>
        <w:div w:id="893810589">
          <w:marLeft w:val="0"/>
          <w:marRight w:val="0"/>
          <w:marTop w:val="0"/>
          <w:marBottom w:val="0"/>
          <w:divBdr>
            <w:top w:val="none" w:sz="0" w:space="0" w:color="auto"/>
            <w:left w:val="none" w:sz="0" w:space="0" w:color="auto"/>
            <w:bottom w:val="none" w:sz="0" w:space="0" w:color="auto"/>
            <w:right w:val="none" w:sz="0" w:space="0" w:color="auto"/>
          </w:divBdr>
        </w:div>
        <w:div w:id="1000885005">
          <w:marLeft w:val="0"/>
          <w:marRight w:val="0"/>
          <w:marTop w:val="0"/>
          <w:marBottom w:val="0"/>
          <w:divBdr>
            <w:top w:val="none" w:sz="0" w:space="0" w:color="auto"/>
            <w:left w:val="none" w:sz="0" w:space="0" w:color="auto"/>
            <w:bottom w:val="none" w:sz="0" w:space="0" w:color="auto"/>
            <w:right w:val="none" w:sz="0" w:space="0" w:color="auto"/>
          </w:divBdr>
        </w:div>
        <w:div w:id="1009597798">
          <w:marLeft w:val="0"/>
          <w:marRight w:val="0"/>
          <w:marTop w:val="0"/>
          <w:marBottom w:val="0"/>
          <w:divBdr>
            <w:top w:val="none" w:sz="0" w:space="0" w:color="auto"/>
            <w:left w:val="none" w:sz="0" w:space="0" w:color="auto"/>
            <w:bottom w:val="none" w:sz="0" w:space="0" w:color="auto"/>
            <w:right w:val="none" w:sz="0" w:space="0" w:color="auto"/>
          </w:divBdr>
        </w:div>
        <w:div w:id="1054159683">
          <w:marLeft w:val="0"/>
          <w:marRight w:val="0"/>
          <w:marTop w:val="0"/>
          <w:marBottom w:val="0"/>
          <w:divBdr>
            <w:top w:val="none" w:sz="0" w:space="0" w:color="auto"/>
            <w:left w:val="none" w:sz="0" w:space="0" w:color="auto"/>
            <w:bottom w:val="none" w:sz="0" w:space="0" w:color="auto"/>
            <w:right w:val="none" w:sz="0" w:space="0" w:color="auto"/>
          </w:divBdr>
        </w:div>
        <w:div w:id="1059861955">
          <w:marLeft w:val="0"/>
          <w:marRight w:val="0"/>
          <w:marTop w:val="0"/>
          <w:marBottom w:val="0"/>
          <w:divBdr>
            <w:top w:val="none" w:sz="0" w:space="0" w:color="auto"/>
            <w:left w:val="none" w:sz="0" w:space="0" w:color="auto"/>
            <w:bottom w:val="none" w:sz="0" w:space="0" w:color="auto"/>
            <w:right w:val="none" w:sz="0" w:space="0" w:color="auto"/>
          </w:divBdr>
        </w:div>
        <w:div w:id="1075661718">
          <w:marLeft w:val="0"/>
          <w:marRight w:val="0"/>
          <w:marTop w:val="0"/>
          <w:marBottom w:val="0"/>
          <w:divBdr>
            <w:top w:val="none" w:sz="0" w:space="0" w:color="auto"/>
            <w:left w:val="none" w:sz="0" w:space="0" w:color="auto"/>
            <w:bottom w:val="none" w:sz="0" w:space="0" w:color="auto"/>
            <w:right w:val="none" w:sz="0" w:space="0" w:color="auto"/>
          </w:divBdr>
        </w:div>
        <w:div w:id="1077634485">
          <w:marLeft w:val="0"/>
          <w:marRight w:val="0"/>
          <w:marTop w:val="0"/>
          <w:marBottom w:val="0"/>
          <w:divBdr>
            <w:top w:val="none" w:sz="0" w:space="0" w:color="auto"/>
            <w:left w:val="none" w:sz="0" w:space="0" w:color="auto"/>
            <w:bottom w:val="none" w:sz="0" w:space="0" w:color="auto"/>
            <w:right w:val="none" w:sz="0" w:space="0" w:color="auto"/>
          </w:divBdr>
        </w:div>
        <w:div w:id="1080563418">
          <w:marLeft w:val="0"/>
          <w:marRight w:val="0"/>
          <w:marTop w:val="0"/>
          <w:marBottom w:val="0"/>
          <w:divBdr>
            <w:top w:val="none" w:sz="0" w:space="0" w:color="auto"/>
            <w:left w:val="none" w:sz="0" w:space="0" w:color="auto"/>
            <w:bottom w:val="none" w:sz="0" w:space="0" w:color="auto"/>
            <w:right w:val="none" w:sz="0" w:space="0" w:color="auto"/>
          </w:divBdr>
        </w:div>
        <w:div w:id="1103497272">
          <w:marLeft w:val="0"/>
          <w:marRight w:val="0"/>
          <w:marTop w:val="0"/>
          <w:marBottom w:val="0"/>
          <w:divBdr>
            <w:top w:val="none" w:sz="0" w:space="0" w:color="auto"/>
            <w:left w:val="none" w:sz="0" w:space="0" w:color="auto"/>
            <w:bottom w:val="none" w:sz="0" w:space="0" w:color="auto"/>
            <w:right w:val="none" w:sz="0" w:space="0" w:color="auto"/>
          </w:divBdr>
        </w:div>
        <w:div w:id="1132215056">
          <w:marLeft w:val="0"/>
          <w:marRight w:val="0"/>
          <w:marTop w:val="0"/>
          <w:marBottom w:val="0"/>
          <w:divBdr>
            <w:top w:val="none" w:sz="0" w:space="0" w:color="auto"/>
            <w:left w:val="none" w:sz="0" w:space="0" w:color="auto"/>
            <w:bottom w:val="none" w:sz="0" w:space="0" w:color="auto"/>
            <w:right w:val="none" w:sz="0" w:space="0" w:color="auto"/>
          </w:divBdr>
        </w:div>
        <w:div w:id="1168910753">
          <w:marLeft w:val="0"/>
          <w:marRight w:val="0"/>
          <w:marTop w:val="0"/>
          <w:marBottom w:val="0"/>
          <w:divBdr>
            <w:top w:val="none" w:sz="0" w:space="0" w:color="auto"/>
            <w:left w:val="none" w:sz="0" w:space="0" w:color="auto"/>
            <w:bottom w:val="none" w:sz="0" w:space="0" w:color="auto"/>
            <w:right w:val="none" w:sz="0" w:space="0" w:color="auto"/>
          </w:divBdr>
        </w:div>
        <w:div w:id="1232739020">
          <w:marLeft w:val="0"/>
          <w:marRight w:val="0"/>
          <w:marTop w:val="0"/>
          <w:marBottom w:val="0"/>
          <w:divBdr>
            <w:top w:val="none" w:sz="0" w:space="0" w:color="auto"/>
            <w:left w:val="none" w:sz="0" w:space="0" w:color="auto"/>
            <w:bottom w:val="none" w:sz="0" w:space="0" w:color="auto"/>
            <w:right w:val="none" w:sz="0" w:space="0" w:color="auto"/>
          </w:divBdr>
        </w:div>
        <w:div w:id="1243880488">
          <w:marLeft w:val="0"/>
          <w:marRight w:val="0"/>
          <w:marTop w:val="0"/>
          <w:marBottom w:val="0"/>
          <w:divBdr>
            <w:top w:val="none" w:sz="0" w:space="0" w:color="auto"/>
            <w:left w:val="none" w:sz="0" w:space="0" w:color="auto"/>
            <w:bottom w:val="none" w:sz="0" w:space="0" w:color="auto"/>
            <w:right w:val="none" w:sz="0" w:space="0" w:color="auto"/>
          </w:divBdr>
        </w:div>
        <w:div w:id="1342314574">
          <w:marLeft w:val="0"/>
          <w:marRight w:val="0"/>
          <w:marTop w:val="0"/>
          <w:marBottom w:val="0"/>
          <w:divBdr>
            <w:top w:val="none" w:sz="0" w:space="0" w:color="auto"/>
            <w:left w:val="none" w:sz="0" w:space="0" w:color="auto"/>
            <w:bottom w:val="none" w:sz="0" w:space="0" w:color="auto"/>
            <w:right w:val="none" w:sz="0" w:space="0" w:color="auto"/>
          </w:divBdr>
        </w:div>
        <w:div w:id="1351568370">
          <w:marLeft w:val="0"/>
          <w:marRight w:val="0"/>
          <w:marTop w:val="0"/>
          <w:marBottom w:val="0"/>
          <w:divBdr>
            <w:top w:val="none" w:sz="0" w:space="0" w:color="auto"/>
            <w:left w:val="none" w:sz="0" w:space="0" w:color="auto"/>
            <w:bottom w:val="none" w:sz="0" w:space="0" w:color="auto"/>
            <w:right w:val="none" w:sz="0" w:space="0" w:color="auto"/>
          </w:divBdr>
        </w:div>
        <w:div w:id="1402631114">
          <w:marLeft w:val="0"/>
          <w:marRight w:val="0"/>
          <w:marTop w:val="0"/>
          <w:marBottom w:val="0"/>
          <w:divBdr>
            <w:top w:val="none" w:sz="0" w:space="0" w:color="auto"/>
            <w:left w:val="none" w:sz="0" w:space="0" w:color="auto"/>
            <w:bottom w:val="none" w:sz="0" w:space="0" w:color="auto"/>
            <w:right w:val="none" w:sz="0" w:space="0" w:color="auto"/>
          </w:divBdr>
        </w:div>
        <w:div w:id="1403408232">
          <w:marLeft w:val="0"/>
          <w:marRight w:val="0"/>
          <w:marTop w:val="0"/>
          <w:marBottom w:val="0"/>
          <w:divBdr>
            <w:top w:val="none" w:sz="0" w:space="0" w:color="auto"/>
            <w:left w:val="none" w:sz="0" w:space="0" w:color="auto"/>
            <w:bottom w:val="none" w:sz="0" w:space="0" w:color="auto"/>
            <w:right w:val="none" w:sz="0" w:space="0" w:color="auto"/>
          </w:divBdr>
        </w:div>
        <w:div w:id="1499924502">
          <w:marLeft w:val="0"/>
          <w:marRight w:val="0"/>
          <w:marTop w:val="0"/>
          <w:marBottom w:val="0"/>
          <w:divBdr>
            <w:top w:val="none" w:sz="0" w:space="0" w:color="auto"/>
            <w:left w:val="none" w:sz="0" w:space="0" w:color="auto"/>
            <w:bottom w:val="none" w:sz="0" w:space="0" w:color="auto"/>
            <w:right w:val="none" w:sz="0" w:space="0" w:color="auto"/>
          </w:divBdr>
        </w:div>
        <w:div w:id="1517886042">
          <w:marLeft w:val="0"/>
          <w:marRight w:val="0"/>
          <w:marTop w:val="0"/>
          <w:marBottom w:val="0"/>
          <w:divBdr>
            <w:top w:val="none" w:sz="0" w:space="0" w:color="auto"/>
            <w:left w:val="none" w:sz="0" w:space="0" w:color="auto"/>
            <w:bottom w:val="none" w:sz="0" w:space="0" w:color="auto"/>
            <w:right w:val="none" w:sz="0" w:space="0" w:color="auto"/>
          </w:divBdr>
        </w:div>
        <w:div w:id="1537700425">
          <w:marLeft w:val="0"/>
          <w:marRight w:val="0"/>
          <w:marTop w:val="0"/>
          <w:marBottom w:val="0"/>
          <w:divBdr>
            <w:top w:val="none" w:sz="0" w:space="0" w:color="auto"/>
            <w:left w:val="none" w:sz="0" w:space="0" w:color="auto"/>
            <w:bottom w:val="none" w:sz="0" w:space="0" w:color="auto"/>
            <w:right w:val="none" w:sz="0" w:space="0" w:color="auto"/>
          </w:divBdr>
        </w:div>
        <w:div w:id="1570647717">
          <w:marLeft w:val="0"/>
          <w:marRight w:val="0"/>
          <w:marTop w:val="0"/>
          <w:marBottom w:val="0"/>
          <w:divBdr>
            <w:top w:val="none" w:sz="0" w:space="0" w:color="auto"/>
            <w:left w:val="none" w:sz="0" w:space="0" w:color="auto"/>
            <w:bottom w:val="none" w:sz="0" w:space="0" w:color="auto"/>
            <w:right w:val="none" w:sz="0" w:space="0" w:color="auto"/>
          </w:divBdr>
        </w:div>
        <w:div w:id="1576041237">
          <w:marLeft w:val="0"/>
          <w:marRight w:val="0"/>
          <w:marTop w:val="0"/>
          <w:marBottom w:val="0"/>
          <w:divBdr>
            <w:top w:val="none" w:sz="0" w:space="0" w:color="auto"/>
            <w:left w:val="none" w:sz="0" w:space="0" w:color="auto"/>
            <w:bottom w:val="none" w:sz="0" w:space="0" w:color="auto"/>
            <w:right w:val="none" w:sz="0" w:space="0" w:color="auto"/>
          </w:divBdr>
        </w:div>
        <w:div w:id="1585802236">
          <w:marLeft w:val="0"/>
          <w:marRight w:val="0"/>
          <w:marTop w:val="0"/>
          <w:marBottom w:val="0"/>
          <w:divBdr>
            <w:top w:val="none" w:sz="0" w:space="0" w:color="auto"/>
            <w:left w:val="none" w:sz="0" w:space="0" w:color="auto"/>
            <w:bottom w:val="none" w:sz="0" w:space="0" w:color="auto"/>
            <w:right w:val="none" w:sz="0" w:space="0" w:color="auto"/>
          </w:divBdr>
        </w:div>
        <w:div w:id="1589541425">
          <w:marLeft w:val="0"/>
          <w:marRight w:val="0"/>
          <w:marTop w:val="0"/>
          <w:marBottom w:val="0"/>
          <w:divBdr>
            <w:top w:val="none" w:sz="0" w:space="0" w:color="auto"/>
            <w:left w:val="none" w:sz="0" w:space="0" w:color="auto"/>
            <w:bottom w:val="none" w:sz="0" w:space="0" w:color="auto"/>
            <w:right w:val="none" w:sz="0" w:space="0" w:color="auto"/>
          </w:divBdr>
        </w:div>
        <w:div w:id="1633637810">
          <w:marLeft w:val="0"/>
          <w:marRight w:val="0"/>
          <w:marTop w:val="0"/>
          <w:marBottom w:val="0"/>
          <w:divBdr>
            <w:top w:val="none" w:sz="0" w:space="0" w:color="auto"/>
            <w:left w:val="none" w:sz="0" w:space="0" w:color="auto"/>
            <w:bottom w:val="none" w:sz="0" w:space="0" w:color="auto"/>
            <w:right w:val="none" w:sz="0" w:space="0" w:color="auto"/>
          </w:divBdr>
        </w:div>
        <w:div w:id="1772508667">
          <w:marLeft w:val="0"/>
          <w:marRight w:val="0"/>
          <w:marTop w:val="0"/>
          <w:marBottom w:val="0"/>
          <w:divBdr>
            <w:top w:val="none" w:sz="0" w:space="0" w:color="auto"/>
            <w:left w:val="none" w:sz="0" w:space="0" w:color="auto"/>
            <w:bottom w:val="none" w:sz="0" w:space="0" w:color="auto"/>
            <w:right w:val="none" w:sz="0" w:space="0" w:color="auto"/>
          </w:divBdr>
        </w:div>
        <w:div w:id="1789856910">
          <w:marLeft w:val="0"/>
          <w:marRight w:val="0"/>
          <w:marTop w:val="0"/>
          <w:marBottom w:val="0"/>
          <w:divBdr>
            <w:top w:val="none" w:sz="0" w:space="0" w:color="auto"/>
            <w:left w:val="none" w:sz="0" w:space="0" w:color="auto"/>
            <w:bottom w:val="none" w:sz="0" w:space="0" w:color="auto"/>
            <w:right w:val="none" w:sz="0" w:space="0" w:color="auto"/>
          </w:divBdr>
        </w:div>
        <w:div w:id="1893928777">
          <w:marLeft w:val="0"/>
          <w:marRight w:val="0"/>
          <w:marTop w:val="0"/>
          <w:marBottom w:val="0"/>
          <w:divBdr>
            <w:top w:val="none" w:sz="0" w:space="0" w:color="auto"/>
            <w:left w:val="none" w:sz="0" w:space="0" w:color="auto"/>
            <w:bottom w:val="none" w:sz="0" w:space="0" w:color="auto"/>
            <w:right w:val="none" w:sz="0" w:space="0" w:color="auto"/>
          </w:divBdr>
        </w:div>
        <w:div w:id="1908495470">
          <w:marLeft w:val="0"/>
          <w:marRight w:val="0"/>
          <w:marTop w:val="0"/>
          <w:marBottom w:val="0"/>
          <w:divBdr>
            <w:top w:val="none" w:sz="0" w:space="0" w:color="auto"/>
            <w:left w:val="none" w:sz="0" w:space="0" w:color="auto"/>
            <w:bottom w:val="none" w:sz="0" w:space="0" w:color="auto"/>
            <w:right w:val="none" w:sz="0" w:space="0" w:color="auto"/>
          </w:divBdr>
        </w:div>
        <w:div w:id="1911574244">
          <w:marLeft w:val="0"/>
          <w:marRight w:val="0"/>
          <w:marTop w:val="0"/>
          <w:marBottom w:val="0"/>
          <w:divBdr>
            <w:top w:val="none" w:sz="0" w:space="0" w:color="auto"/>
            <w:left w:val="none" w:sz="0" w:space="0" w:color="auto"/>
            <w:bottom w:val="none" w:sz="0" w:space="0" w:color="auto"/>
            <w:right w:val="none" w:sz="0" w:space="0" w:color="auto"/>
          </w:divBdr>
        </w:div>
        <w:div w:id="1947346902">
          <w:marLeft w:val="0"/>
          <w:marRight w:val="0"/>
          <w:marTop w:val="0"/>
          <w:marBottom w:val="0"/>
          <w:divBdr>
            <w:top w:val="none" w:sz="0" w:space="0" w:color="auto"/>
            <w:left w:val="none" w:sz="0" w:space="0" w:color="auto"/>
            <w:bottom w:val="none" w:sz="0" w:space="0" w:color="auto"/>
            <w:right w:val="none" w:sz="0" w:space="0" w:color="auto"/>
          </w:divBdr>
        </w:div>
        <w:div w:id="2109155023">
          <w:marLeft w:val="0"/>
          <w:marRight w:val="0"/>
          <w:marTop w:val="0"/>
          <w:marBottom w:val="0"/>
          <w:divBdr>
            <w:top w:val="none" w:sz="0" w:space="0" w:color="auto"/>
            <w:left w:val="none" w:sz="0" w:space="0" w:color="auto"/>
            <w:bottom w:val="none" w:sz="0" w:space="0" w:color="auto"/>
            <w:right w:val="none" w:sz="0" w:space="0" w:color="auto"/>
          </w:divBdr>
        </w:div>
        <w:div w:id="2112699090">
          <w:marLeft w:val="0"/>
          <w:marRight w:val="0"/>
          <w:marTop w:val="0"/>
          <w:marBottom w:val="0"/>
          <w:divBdr>
            <w:top w:val="none" w:sz="0" w:space="0" w:color="auto"/>
            <w:left w:val="none" w:sz="0" w:space="0" w:color="auto"/>
            <w:bottom w:val="none" w:sz="0" w:space="0" w:color="auto"/>
            <w:right w:val="none" w:sz="0" w:space="0" w:color="auto"/>
          </w:divBdr>
        </w:div>
        <w:div w:id="2112972255">
          <w:marLeft w:val="0"/>
          <w:marRight w:val="0"/>
          <w:marTop w:val="0"/>
          <w:marBottom w:val="0"/>
          <w:divBdr>
            <w:top w:val="none" w:sz="0" w:space="0" w:color="auto"/>
            <w:left w:val="none" w:sz="0" w:space="0" w:color="auto"/>
            <w:bottom w:val="none" w:sz="0" w:space="0" w:color="auto"/>
            <w:right w:val="none" w:sz="0" w:space="0" w:color="auto"/>
          </w:divBdr>
        </w:div>
        <w:div w:id="2132085844">
          <w:marLeft w:val="0"/>
          <w:marRight w:val="0"/>
          <w:marTop w:val="0"/>
          <w:marBottom w:val="0"/>
          <w:divBdr>
            <w:top w:val="none" w:sz="0" w:space="0" w:color="auto"/>
            <w:left w:val="none" w:sz="0" w:space="0" w:color="auto"/>
            <w:bottom w:val="none" w:sz="0" w:space="0" w:color="auto"/>
            <w:right w:val="none" w:sz="0" w:space="0" w:color="auto"/>
          </w:divBdr>
        </w:div>
        <w:div w:id="2138599513">
          <w:marLeft w:val="0"/>
          <w:marRight w:val="0"/>
          <w:marTop w:val="0"/>
          <w:marBottom w:val="0"/>
          <w:divBdr>
            <w:top w:val="none" w:sz="0" w:space="0" w:color="auto"/>
            <w:left w:val="none" w:sz="0" w:space="0" w:color="auto"/>
            <w:bottom w:val="none" w:sz="0" w:space="0" w:color="auto"/>
            <w:right w:val="none" w:sz="0" w:space="0" w:color="auto"/>
          </w:divBdr>
        </w:div>
      </w:divsChild>
    </w:div>
    <w:div w:id="1568878382">
      <w:bodyDiv w:val="1"/>
      <w:marLeft w:val="0"/>
      <w:marRight w:val="0"/>
      <w:marTop w:val="0"/>
      <w:marBottom w:val="0"/>
      <w:divBdr>
        <w:top w:val="none" w:sz="0" w:space="0" w:color="auto"/>
        <w:left w:val="none" w:sz="0" w:space="0" w:color="auto"/>
        <w:bottom w:val="none" w:sz="0" w:space="0" w:color="auto"/>
        <w:right w:val="none" w:sz="0" w:space="0" w:color="auto"/>
      </w:divBdr>
    </w:div>
    <w:div w:id="1576670163">
      <w:bodyDiv w:val="1"/>
      <w:marLeft w:val="0"/>
      <w:marRight w:val="0"/>
      <w:marTop w:val="0"/>
      <w:marBottom w:val="0"/>
      <w:divBdr>
        <w:top w:val="none" w:sz="0" w:space="0" w:color="auto"/>
        <w:left w:val="none" w:sz="0" w:space="0" w:color="auto"/>
        <w:bottom w:val="none" w:sz="0" w:space="0" w:color="auto"/>
        <w:right w:val="none" w:sz="0" w:space="0" w:color="auto"/>
      </w:divBdr>
      <w:divsChild>
        <w:div w:id="504326394">
          <w:marLeft w:val="0"/>
          <w:marRight w:val="0"/>
          <w:marTop w:val="0"/>
          <w:marBottom w:val="0"/>
          <w:divBdr>
            <w:top w:val="none" w:sz="0" w:space="0" w:color="auto"/>
            <w:left w:val="none" w:sz="0" w:space="0" w:color="auto"/>
            <w:bottom w:val="none" w:sz="0" w:space="0" w:color="auto"/>
            <w:right w:val="none" w:sz="0" w:space="0" w:color="auto"/>
          </w:divBdr>
        </w:div>
        <w:div w:id="506793871">
          <w:marLeft w:val="0"/>
          <w:marRight w:val="0"/>
          <w:marTop w:val="0"/>
          <w:marBottom w:val="0"/>
          <w:divBdr>
            <w:top w:val="none" w:sz="0" w:space="0" w:color="auto"/>
            <w:left w:val="none" w:sz="0" w:space="0" w:color="auto"/>
            <w:bottom w:val="none" w:sz="0" w:space="0" w:color="auto"/>
            <w:right w:val="none" w:sz="0" w:space="0" w:color="auto"/>
          </w:divBdr>
        </w:div>
        <w:div w:id="1570262788">
          <w:marLeft w:val="0"/>
          <w:marRight w:val="0"/>
          <w:marTop w:val="0"/>
          <w:marBottom w:val="0"/>
          <w:divBdr>
            <w:top w:val="none" w:sz="0" w:space="0" w:color="auto"/>
            <w:left w:val="none" w:sz="0" w:space="0" w:color="auto"/>
            <w:bottom w:val="none" w:sz="0" w:space="0" w:color="auto"/>
            <w:right w:val="none" w:sz="0" w:space="0" w:color="auto"/>
          </w:divBdr>
        </w:div>
        <w:div w:id="1740396914">
          <w:marLeft w:val="0"/>
          <w:marRight w:val="0"/>
          <w:marTop w:val="0"/>
          <w:marBottom w:val="0"/>
          <w:divBdr>
            <w:top w:val="none" w:sz="0" w:space="0" w:color="auto"/>
            <w:left w:val="none" w:sz="0" w:space="0" w:color="auto"/>
            <w:bottom w:val="none" w:sz="0" w:space="0" w:color="auto"/>
            <w:right w:val="none" w:sz="0" w:space="0" w:color="auto"/>
          </w:divBdr>
        </w:div>
        <w:div w:id="1747922101">
          <w:marLeft w:val="0"/>
          <w:marRight w:val="0"/>
          <w:marTop w:val="0"/>
          <w:marBottom w:val="0"/>
          <w:divBdr>
            <w:top w:val="none" w:sz="0" w:space="0" w:color="auto"/>
            <w:left w:val="none" w:sz="0" w:space="0" w:color="auto"/>
            <w:bottom w:val="none" w:sz="0" w:space="0" w:color="auto"/>
            <w:right w:val="none" w:sz="0" w:space="0" w:color="auto"/>
          </w:divBdr>
        </w:div>
      </w:divsChild>
    </w:div>
    <w:div w:id="1581792316">
      <w:bodyDiv w:val="1"/>
      <w:marLeft w:val="0"/>
      <w:marRight w:val="0"/>
      <w:marTop w:val="0"/>
      <w:marBottom w:val="0"/>
      <w:divBdr>
        <w:top w:val="none" w:sz="0" w:space="0" w:color="auto"/>
        <w:left w:val="none" w:sz="0" w:space="0" w:color="auto"/>
        <w:bottom w:val="none" w:sz="0" w:space="0" w:color="auto"/>
        <w:right w:val="none" w:sz="0" w:space="0" w:color="auto"/>
      </w:divBdr>
      <w:divsChild>
        <w:div w:id="3286400">
          <w:marLeft w:val="0"/>
          <w:marRight w:val="0"/>
          <w:marTop w:val="0"/>
          <w:marBottom w:val="0"/>
          <w:divBdr>
            <w:top w:val="none" w:sz="0" w:space="0" w:color="auto"/>
            <w:left w:val="none" w:sz="0" w:space="0" w:color="auto"/>
            <w:bottom w:val="none" w:sz="0" w:space="0" w:color="auto"/>
            <w:right w:val="none" w:sz="0" w:space="0" w:color="auto"/>
          </w:divBdr>
        </w:div>
        <w:div w:id="34039878">
          <w:marLeft w:val="0"/>
          <w:marRight w:val="0"/>
          <w:marTop w:val="0"/>
          <w:marBottom w:val="0"/>
          <w:divBdr>
            <w:top w:val="none" w:sz="0" w:space="0" w:color="auto"/>
            <w:left w:val="none" w:sz="0" w:space="0" w:color="auto"/>
            <w:bottom w:val="none" w:sz="0" w:space="0" w:color="auto"/>
            <w:right w:val="none" w:sz="0" w:space="0" w:color="auto"/>
          </w:divBdr>
        </w:div>
        <w:div w:id="61608689">
          <w:marLeft w:val="0"/>
          <w:marRight w:val="0"/>
          <w:marTop w:val="0"/>
          <w:marBottom w:val="0"/>
          <w:divBdr>
            <w:top w:val="none" w:sz="0" w:space="0" w:color="auto"/>
            <w:left w:val="none" w:sz="0" w:space="0" w:color="auto"/>
            <w:bottom w:val="none" w:sz="0" w:space="0" w:color="auto"/>
            <w:right w:val="none" w:sz="0" w:space="0" w:color="auto"/>
          </w:divBdr>
        </w:div>
        <w:div w:id="114638985">
          <w:marLeft w:val="0"/>
          <w:marRight w:val="0"/>
          <w:marTop w:val="0"/>
          <w:marBottom w:val="0"/>
          <w:divBdr>
            <w:top w:val="none" w:sz="0" w:space="0" w:color="auto"/>
            <w:left w:val="none" w:sz="0" w:space="0" w:color="auto"/>
            <w:bottom w:val="none" w:sz="0" w:space="0" w:color="auto"/>
            <w:right w:val="none" w:sz="0" w:space="0" w:color="auto"/>
          </w:divBdr>
        </w:div>
        <w:div w:id="121924291">
          <w:marLeft w:val="0"/>
          <w:marRight w:val="0"/>
          <w:marTop w:val="0"/>
          <w:marBottom w:val="0"/>
          <w:divBdr>
            <w:top w:val="none" w:sz="0" w:space="0" w:color="auto"/>
            <w:left w:val="none" w:sz="0" w:space="0" w:color="auto"/>
            <w:bottom w:val="none" w:sz="0" w:space="0" w:color="auto"/>
            <w:right w:val="none" w:sz="0" w:space="0" w:color="auto"/>
          </w:divBdr>
        </w:div>
        <w:div w:id="137846274">
          <w:marLeft w:val="0"/>
          <w:marRight w:val="0"/>
          <w:marTop w:val="0"/>
          <w:marBottom w:val="0"/>
          <w:divBdr>
            <w:top w:val="none" w:sz="0" w:space="0" w:color="auto"/>
            <w:left w:val="none" w:sz="0" w:space="0" w:color="auto"/>
            <w:bottom w:val="none" w:sz="0" w:space="0" w:color="auto"/>
            <w:right w:val="none" w:sz="0" w:space="0" w:color="auto"/>
          </w:divBdr>
        </w:div>
        <w:div w:id="199243626">
          <w:marLeft w:val="0"/>
          <w:marRight w:val="0"/>
          <w:marTop w:val="0"/>
          <w:marBottom w:val="0"/>
          <w:divBdr>
            <w:top w:val="none" w:sz="0" w:space="0" w:color="auto"/>
            <w:left w:val="none" w:sz="0" w:space="0" w:color="auto"/>
            <w:bottom w:val="none" w:sz="0" w:space="0" w:color="auto"/>
            <w:right w:val="none" w:sz="0" w:space="0" w:color="auto"/>
          </w:divBdr>
        </w:div>
        <w:div w:id="232550490">
          <w:marLeft w:val="0"/>
          <w:marRight w:val="0"/>
          <w:marTop w:val="0"/>
          <w:marBottom w:val="0"/>
          <w:divBdr>
            <w:top w:val="none" w:sz="0" w:space="0" w:color="auto"/>
            <w:left w:val="none" w:sz="0" w:space="0" w:color="auto"/>
            <w:bottom w:val="none" w:sz="0" w:space="0" w:color="auto"/>
            <w:right w:val="none" w:sz="0" w:space="0" w:color="auto"/>
          </w:divBdr>
        </w:div>
        <w:div w:id="243270828">
          <w:marLeft w:val="0"/>
          <w:marRight w:val="0"/>
          <w:marTop w:val="0"/>
          <w:marBottom w:val="0"/>
          <w:divBdr>
            <w:top w:val="none" w:sz="0" w:space="0" w:color="auto"/>
            <w:left w:val="none" w:sz="0" w:space="0" w:color="auto"/>
            <w:bottom w:val="none" w:sz="0" w:space="0" w:color="auto"/>
            <w:right w:val="none" w:sz="0" w:space="0" w:color="auto"/>
          </w:divBdr>
        </w:div>
        <w:div w:id="259336888">
          <w:marLeft w:val="0"/>
          <w:marRight w:val="0"/>
          <w:marTop w:val="0"/>
          <w:marBottom w:val="0"/>
          <w:divBdr>
            <w:top w:val="none" w:sz="0" w:space="0" w:color="auto"/>
            <w:left w:val="none" w:sz="0" w:space="0" w:color="auto"/>
            <w:bottom w:val="none" w:sz="0" w:space="0" w:color="auto"/>
            <w:right w:val="none" w:sz="0" w:space="0" w:color="auto"/>
          </w:divBdr>
        </w:div>
        <w:div w:id="273293389">
          <w:marLeft w:val="0"/>
          <w:marRight w:val="0"/>
          <w:marTop w:val="0"/>
          <w:marBottom w:val="0"/>
          <w:divBdr>
            <w:top w:val="none" w:sz="0" w:space="0" w:color="auto"/>
            <w:left w:val="none" w:sz="0" w:space="0" w:color="auto"/>
            <w:bottom w:val="none" w:sz="0" w:space="0" w:color="auto"/>
            <w:right w:val="none" w:sz="0" w:space="0" w:color="auto"/>
          </w:divBdr>
        </w:div>
        <w:div w:id="293104929">
          <w:marLeft w:val="0"/>
          <w:marRight w:val="0"/>
          <w:marTop w:val="0"/>
          <w:marBottom w:val="0"/>
          <w:divBdr>
            <w:top w:val="none" w:sz="0" w:space="0" w:color="auto"/>
            <w:left w:val="none" w:sz="0" w:space="0" w:color="auto"/>
            <w:bottom w:val="none" w:sz="0" w:space="0" w:color="auto"/>
            <w:right w:val="none" w:sz="0" w:space="0" w:color="auto"/>
          </w:divBdr>
        </w:div>
        <w:div w:id="348945240">
          <w:marLeft w:val="0"/>
          <w:marRight w:val="0"/>
          <w:marTop w:val="0"/>
          <w:marBottom w:val="0"/>
          <w:divBdr>
            <w:top w:val="none" w:sz="0" w:space="0" w:color="auto"/>
            <w:left w:val="none" w:sz="0" w:space="0" w:color="auto"/>
            <w:bottom w:val="none" w:sz="0" w:space="0" w:color="auto"/>
            <w:right w:val="none" w:sz="0" w:space="0" w:color="auto"/>
          </w:divBdr>
        </w:div>
        <w:div w:id="362751360">
          <w:marLeft w:val="0"/>
          <w:marRight w:val="0"/>
          <w:marTop w:val="0"/>
          <w:marBottom w:val="0"/>
          <w:divBdr>
            <w:top w:val="none" w:sz="0" w:space="0" w:color="auto"/>
            <w:left w:val="none" w:sz="0" w:space="0" w:color="auto"/>
            <w:bottom w:val="none" w:sz="0" w:space="0" w:color="auto"/>
            <w:right w:val="none" w:sz="0" w:space="0" w:color="auto"/>
          </w:divBdr>
        </w:div>
        <w:div w:id="424886263">
          <w:marLeft w:val="0"/>
          <w:marRight w:val="0"/>
          <w:marTop w:val="0"/>
          <w:marBottom w:val="0"/>
          <w:divBdr>
            <w:top w:val="none" w:sz="0" w:space="0" w:color="auto"/>
            <w:left w:val="none" w:sz="0" w:space="0" w:color="auto"/>
            <w:bottom w:val="none" w:sz="0" w:space="0" w:color="auto"/>
            <w:right w:val="none" w:sz="0" w:space="0" w:color="auto"/>
          </w:divBdr>
        </w:div>
        <w:div w:id="459887163">
          <w:marLeft w:val="0"/>
          <w:marRight w:val="0"/>
          <w:marTop w:val="0"/>
          <w:marBottom w:val="0"/>
          <w:divBdr>
            <w:top w:val="none" w:sz="0" w:space="0" w:color="auto"/>
            <w:left w:val="none" w:sz="0" w:space="0" w:color="auto"/>
            <w:bottom w:val="none" w:sz="0" w:space="0" w:color="auto"/>
            <w:right w:val="none" w:sz="0" w:space="0" w:color="auto"/>
          </w:divBdr>
        </w:div>
        <w:div w:id="464199457">
          <w:marLeft w:val="0"/>
          <w:marRight w:val="0"/>
          <w:marTop w:val="0"/>
          <w:marBottom w:val="0"/>
          <w:divBdr>
            <w:top w:val="none" w:sz="0" w:space="0" w:color="auto"/>
            <w:left w:val="none" w:sz="0" w:space="0" w:color="auto"/>
            <w:bottom w:val="none" w:sz="0" w:space="0" w:color="auto"/>
            <w:right w:val="none" w:sz="0" w:space="0" w:color="auto"/>
          </w:divBdr>
        </w:div>
        <w:div w:id="464472659">
          <w:marLeft w:val="0"/>
          <w:marRight w:val="0"/>
          <w:marTop w:val="0"/>
          <w:marBottom w:val="0"/>
          <w:divBdr>
            <w:top w:val="none" w:sz="0" w:space="0" w:color="auto"/>
            <w:left w:val="none" w:sz="0" w:space="0" w:color="auto"/>
            <w:bottom w:val="none" w:sz="0" w:space="0" w:color="auto"/>
            <w:right w:val="none" w:sz="0" w:space="0" w:color="auto"/>
          </w:divBdr>
        </w:div>
        <w:div w:id="468284192">
          <w:marLeft w:val="0"/>
          <w:marRight w:val="0"/>
          <w:marTop w:val="0"/>
          <w:marBottom w:val="0"/>
          <w:divBdr>
            <w:top w:val="none" w:sz="0" w:space="0" w:color="auto"/>
            <w:left w:val="none" w:sz="0" w:space="0" w:color="auto"/>
            <w:bottom w:val="none" w:sz="0" w:space="0" w:color="auto"/>
            <w:right w:val="none" w:sz="0" w:space="0" w:color="auto"/>
          </w:divBdr>
        </w:div>
        <w:div w:id="471101179">
          <w:marLeft w:val="0"/>
          <w:marRight w:val="0"/>
          <w:marTop w:val="0"/>
          <w:marBottom w:val="0"/>
          <w:divBdr>
            <w:top w:val="none" w:sz="0" w:space="0" w:color="auto"/>
            <w:left w:val="none" w:sz="0" w:space="0" w:color="auto"/>
            <w:bottom w:val="none" w:sz="0" w:space="0" w:color="auto"/>
            <w:right w:val="none" w:sz="0" w:space="0" w:color="auto"/>
          </w:divBdr>
        </w:div>
        <w:div w:id="484514113">
          <w:marLeft w:val="0"/>
          <w:marRight w:val="0"/>
          <w:marTop w:val="0"/>
          <w:marBottom w:val="0"/>
          <w:divBdr>
            <w:top w:val="none" w:sz="0" w:space="0" w:color="auto"/>
            <w:left w:val="none" w:sz="0" w:space="0" w:color="auto"/>
            <w:bottom w:val="none" w:sz="0" w:space="0" w:color="auto"/>
            <w:right w:val="none" w:sz="0" w:space="0" w:color="auto"/>
          </w:divBdr>
        </w:div>
        <w:div w:id="528106332">
          <w:marLeft w:val="0"/>
          <w:marRight w:val="0"/>
          <w:marTop w:val="0"/>
          <w:marBottom w:val="0"/>
          <w:divBdr>
            <w:top w:val="none" w:sz="0" w:space="0" w:color="auto"/>
            <w:left w:val="none" w:sz="0" w:space="0" w:color="auto"/>
            <w:bottom w:val="none" w:sz="0" w:space="0" w:color="auto"/>
            <w:right w:val="none" w:sz="0" w:space="0" w:color="auto"/>
          </w:divBdr>
        </w:div>
        <w:div w:id="619411432">
          <w:marLeft w:val="0"/>
          <w:marRight w:val="0"/>
          <w:marTop w:val="0"/>
          <w:marBottom w:val="0"/>
          <w:divBdr>
            <w:top w:val="none" w:sz="0" w:space="0" w:color="auto"/>
            <w:left w:val="none" w:sz="0" w:space="0" w:color="auto"/>
            <w:bottom w:val="none" w:sz="0" w:space="0" w:color="auto"/>
            <w:right w:val="none" w:sz="0" w:space="0" w:color="auto"/>
          </w:divBdr>
        </w:div>
        <w:div w:id="642779748">
          <w:marLeft w:val="0"/>
          <w:marRight w:val="0"/>
          <w:marTop w:val="0"/>
          <w:marBottom w:val="0"/>
          <w:divBdr>
            <w:top w:val="none" w:sz="0" w:space="0" w:color="auto"/>
            <w:left w:val="none" w:sz="0" w:space="0" w:color="auto"/>
            <w:bottom w:val="none" w:sz="0" w:space="0" w:color="auto"/>
            <w:right w:val="none" w:sz="0" w:space="0" w:color="auto"/>
          </w:divBdr>
        </w:div>
        <w:div w:id="643195001">
          <w:marLeft w:val="0"/>
          <w:marRight w:val="0"/>
          <w:marTop w:val="0"/>
          <w:marBottom w:val="0"/>
          <w:divBdr>
            <w:top w:val="none" w:sz="0" w:space="0" w:color="auto"/>
            <w:left w:val="none" w:sz="0" w:space="0" w:color="auto"/>
            <w:bottom w:val="none" w:sz="0" w:space="0" w:color="auto"/>
            <w:right w:val="none" w:sz="0" w:space="0" w:color="auto"/>
          </w:divBdr>
        </w:div>
        <w:div w:id="653804223">
          <w:marLeft w:val="0"/>
          <w:marRight w:val="0"/>
          <w:marTop w:val="0"/>
          <w:marBottom w:val="0"/>
          <w:divBdr>
            <w:top w:val="none" w:sz="0" w:space="0" w:color="auto"/>
            <w:left w:val="none" w:sz="0" w:space="0" w:color="auto"/>
            <w:bottom w:val="none" w:sz="0" w:space="0" w:color="auto"/>
            <w:right w:val="none" w:sz="0" w:space="0" w:color="auto"/>
          </w:divBdr>
        </w:div>
        <w:div w:id="672875372">
          <w:marLeft w:val="0"/>
          <w:marRight w:val="0"/>
          <w:marTop w:val="0"/>
          <w:marBottom w:val="0"/>
          <w:divBdr>
            <w:top w:val="none" w:sz="0" w:space="0" w:color="auto"/>
            <w:left w:val="none" w:sz="0" w:space="0" w:color="auto"/>
            <w:bottom w:val="none" w:sz="0" w:space="0" w:color="auto"/>
            <w:right w:val="none" w:sz="0" w:space="0" w:color="auto"/>
          </w:divBdr>
        </w:div>
        <w:div w:id="686713468">
          <w:marLeft w:val="0"/>
          <w:marRight w:val="0"/>
          <w:marTop w:val="0"/>
          <w:marBottom w:val="0"/>
          <w:divBdr>
            <w:top w:val="none" w:sz="0" w:space="0" w:color="auto"/>
            <w:left w:val="none" w:sz="0" w:space="0" w:color="auto"/>
            <w:bottom w:val="none" w:sz="0" w:space="0" w:color="auto"/>
            <w:right w:val="none" w:sz="0" w:space="0" w:color="auto"/>
          </w:divBdr>
        </w:div>
        <w:div w:id="687751840">
          <w:marLeft w:val="0"/>
          <w:marRight w:val="0"/>
          <w:marTop w:val="0"/>
          <w:marBottom w:val="0"/>
          <w:divBdr>
            <w:top w:val="none" w:sz="0" w:space="0" w:color="auto"/>
            <w:left w:val="none" w:sz="0" w:space="0" w:color="auto"/>
            <w:bottom w:val="none" w:sz="0" w:space="0" w:color="auto"/>
            <w:right w:val="none" w:sz="0" w:space="0" w:color="auto"/>
          </w:divBdr>
        </w:div>
        <w:div w:id="691341029">
          <w:marLeft w:val="0"/>
          <w:marRight w:val="0"/>
          <w:marTop w:val="0"/>
          <w:marBottom w:val="0"/>
          <w:divBdr>
            <w:top w:val="none" w:sz="0" w:space="0" w:color="auto"/>
            <w:left w:val="none" w:sz="0" w:space="0" w:color="auto"/>
            <w:bottom w:val="none" w:sz="0" w:space="0" w:color="auto"/>
            <w:right w:val="none" w:sz="0" w:space="0" w:color="auto"/>
          </w:divBdr>
        </w:div>
        <w:div w:id="694354833">
          <w:marLeft w:val="0"/>
          <w:marRight w:val="0"/>
          <w:marTop w:val="0"/>
          <w:marBottom w:val="0"/>
          <w:divBdr>
            <w:top w:val="none" w:sz="0" w:space="0" w:color="auto"/>
            <w:left w:val="none" w:sz="0" w:space="0" w:color="auto"/>
            <w:bottom w:val="none" w:sz="0" w:space="0" w:color="auto"/>
            <w:right w:val="none" w:sz="0" w:space="0" w:color="auto"/>
          </w:divBdr>
        </w:div>
        <w:div w:id="747307710">
          <w:marLeft w:val="0"/>
          <w:marRight w:val="0"/>
          <w:marTop w:val="0"/>
          <w:marBottom w:val="0"/>
          <w:divBdr>
            <w:top w:val="none" w:sz="0" w:space="0" w:color="auto"/>
            <w:left w:val="none" w:sz="0" w:space="0" w:color="auto"/>
            <w:bottom w:val="none" w:sz="0" w:space="0" w:color="auto"/>
            <w:right w:val="none" w:sz="0" w:space="0" w:color="auto"/>
          </w:divBdr>
        </w:div>
        <w:div w:id="747964386">
          <w:marLeft w:val="0"/>
          <w:marRight w:val="0"/>
          <w:marTop w:val="0"/>
          <w:marBottom w:val="0"/>
          <w:divBdr>
            <w:top w:val="none" w:sz="0" w:space="0" w:color="auto"/>
            <w:left w:val="none" w:sz="0" w:space="0" w:color="auto"/>
            <w:bottom w:val="none" w:sz="0" w:space="0" w:color="auto"/>
            <w:right w:val="none" w:sz="0" w:space="0" w:color="auto"/>
          </w:divBdr>
        </w:div>
        <w:div w:id="764762975">
          <w:marLeft w:val="0"/>
          <w:marRight w:val="0"/>
          <w:marTop w:val="0"/>
          <w:marBottom w:val="0"/>
          <w:divBdr>
            <w:top w:val="none" w:sz="0" w:space="0" w:color="auto"/>
            <w:left w:val="none" w:sz="0" w:space="0" w:color="auto"/>
            <w:bottom w:val="none" w:sz="0" w:space="0" w:color="auto"/>
            <w:right w:val="none" w:sz="0" w:space="0" w:color="auto"/>
          </w:divBdr>
        </w:div>
        <w:div w:id="771901378">
          <w:marLeft w:val="0"/>
          <w:marRight w:val="0"/>
          <w:marTop w:val="0"/>
          <w:marBottom w:val="0"/>
          <w:divBdr>
            <w:top w:val="none" w:sz="0" w:space="0" w:color="auto"/>
            <w:left w:val="none" w:sz="0" w:space="0" w:color="auto"/>
            <w:bottom w:val="none" w:sz="0" w:space="0" w:color="auto"/>
            <w:right w:val="none" w:sz="0" w:space="0" w:color="auto"/>
          </w:divBdr>
        </w:div>
        <w:div w:id="782116832">
          <w:marLeft w:val="0"/>
          <w:marRight w:val="0"/>
          <w:marTop w:val="0"/>
          <w:marBottom w:val="0"/>
          <w:divBdr>
            <w:top w:val="none" w:sz="0" w:space="0" w:color="auto"/>
            <w:left w:val="none" w:sz="0" w:space="0" w:color="auto"/>
            <w:bottom w:val="none" w:sz="0" w:space="0" w:color="auto"/>
            <w:right w:val="none" w:sz="0" w:space="0" w:color="auto"/>
          </w:divBdr>
        </w:div>
        <w:div w:id="782462036">
          <w:marLeft w:val="0"/>
          <w:marRight w:val="0"/>
          <w:marTop w:val="0"/>
          <w:marBottom w:val="0"/>
          <w:divBdr>
            <w:top w:val="none" w:sz="0" w:space="0" w:color="auto"/>
            <w:left w:val="none" w:sz="0" w:space="0" w:color="auto"/>
            <w:bottom w:val="none" w:sz="0" w:space="0" w:color="auto"/>
            <w:right w:val="none" w:sz="0" w:space="0" w:color="auto"/>
          </w:divBdr>
        </w:div>
        <w:div w:id="784692610">
          <w:marLeft w:val="0"/>
          <w:marRight w:val="0"/>
          <w:marTop w:val="0"/>
          <w:marBottom w:val="0"/>
          <w:divBdr>
            <w:top w:val="none" w:sz="0" w:space="0" w:color="auto"/>
            <w:left w:val="none" w:sz="0" w:space="0" w:color="auto"/>
            <w:bottom w:val="none" w:sz="0" w:space="0" w:color="auto"/>
            <w:right w:val="none" w:sz="0" w:space="0" w:color="auto"/>
          </w:divBdr>
        </w:div>
        <w:div w:id="792291375">
          <w:marLeft w:val="0"/>
          <w:marRight w:val="0"/>
          <w:marTop w:val="0"/>
          <w:marBottom w:val="0"/>
          <w:divBdr>
            <w:top w:val="none" w:sz="0" w:space="0" w:color="auto"/>
            <w:left w:val="none" w:sz="0" w:space="0" w:color="auto"/>
            <w:bottom w:val="none" w:sz="0" w:space="0" w:color="auto"/>
            <w:right w:val="none" w:sz="0" w:space="0" w:color="auto"/>
          </w:divBdr>
        </w:div>
        <w:div w:id="797376734">
          <w:marLeft w:val="0"/>
          <w:marRight w:val="0"/>
          <w:marTop w:val="0"/>
          <w:marBottom w:val="0"/>
          <w:divBdr>
            <w:top w:val="none" w:sz="0" w:space="0" w:color="auto"/>
            <w:left w:val="none" w:sz="0" w:space="0" w:color="auto"/>
            <w:bottom w:val="none" w:sz="0" w:space="0" w:color="auto"/>
            <w:right w:val="none" w:sz="0" w:space="0" w:color="auto"/>
          </w:divBdr>
        </w:div>
        <w:div w:id="820460734">
          <w:marLeft w:val="0"/>
          <w:marRight w:val="0"/>
          <w:marTop w:val="0"/>
          <w:marBottom w:val="0"/>
          <w:divBdr>
            <w:top w:val="none" w:sz="0" w:space="0" w:color="auto"/>
            <w:left w:val="none" w:sz="0" w:space="0" w:color="auto"/>
            <w:bottom w:val="none" w:sz="0" w:space="0" w:color="auto"/>
            <w:right w:val="none" w:sz="0" w:space="0" w:color="auto"/>
          </w:divBdr>
        </w:div>
        <w:div w:id="853037123">
          <w:marLeft w:val="0"/>
          <w:marRight w:val="0"/>
          <w:marTop w:val="0"/>
          <w:marBottom w:val="0"/>
          <w:divBdr>
            <w:top w:val="none" w:sz="0" w:space="0" w:color="auto"/>
            <w:left w:val="none" w:sz="0" w:space="0" w:color="auto"/>
            <w:bottom w:val="none" w:sz="0" w:space="0" w:color="auto"/>
            <w:right w:val="none" w:sz="0" w:space="0" w:color="auto"/>
          </w:divBdr>
        </w:div>
        <w:div w:id="866673354">
          <w:marLeft w:val="0"/>
          <w:marRight w:val="0"/>
          <w:marTop w:val="0"/>
          <w:marBottom w:val="0"/>
          <w:divBdr>
            <w:top w:val="none" w:sz="0" w:space="0" w:color="auto"/>
            <w:left w:val="none" w:sz="0" w:space="0" w:color="auto"/>
            <w:bottom w:val="none" w:sz="0" w:space="0" w:color="auto"/>
            <w:right w:val="none" w:sz="0" w:space="0" w:color="auto"/>
          </w:divBdr>
        </w:div>
        <w:div w:id="888685905">
          <w:marLeft w:val="0"/>
          <w:marRight w:val="0"/>
          <w:marTop w:val="0"/>
          <w:marBottom w:val="0"/>
          <w:divBdr>
            <w:top w:val="none" w:sz="0" w:space="0" w:color="auto"/>
            <w:left w:val="none" w:sz="0" w:space="0" w:color="auto"/>
            <w:bottom w:val="none" w:sz="0" w:space="0" w:color="auto"/>
            <w:right w:val="none" w:sz="0" w:space="0" w:color="auto"/>
          </w:divBdr>
        </w:div>
        <w:div w:id="943683067">
          <w:marLeft w:val="0"/>
          <w:marRight w:val="0"/>
          <w:marTop w:val="0"/>
          <w:marBottom w:val="0"/>
          <w:divBdr>
            <w:top w:val="none" w:sz="0" w:space="0" w:color="auto"/>
            <w:left w:val="none" w:sz="0" w:space="0" w:color="auto"/>
            <w:bottom w:val="none" w:sz="0" w:space="0" w:color="auto"/>
            <w:right w:val="none" w:sz="0" w:space="0" w:color="auto"/>
          </w:divBdr>
        </w:div>
        <w:div w:id="948203841">
          <w:marLeft w:val="0"/>
          <w:marRight w:val="0"/>
          <w:marTop w:val="0"/>
          <w:marBottom w:val="0"/>
          <w:divBdr>
            <w:top w:val="none" w:sz="0" w:space="0" w:color="auto"/>
            <w:left w:val="none" w:sz="0" w:space="0" w:color="auto"/>
            <w:bottom w:val="none" w:sz="0" w:space="0" w:color="auto"/>
            <w:right w:val="none" w:sz="0" w:space="0" w:color="auto"/>
          </w:divBdr>
        </w:div>
        <w:div w:id="977225616">
          <w:marLeft w:val="0"/>
          <w:marRight w:val="0"/>
          <w:marTop w:val="0"/>
          <w:marBottom w:val="0"/>
          <w:divBdr>
            <w:top w:val="none" w:sz="0" w:space="0" w:color="auto"/>
            <w:left w:val="none" w:sz="0" w:space="0" w:color="auto"/>
            <w:bottom w:val="none" w:sz="0" w:space="0" w:color="auto"/>
            <w:right w:val="none" w:sz="0" w:space="0" w:color="auto"/>
          </w:divBdr>
        </w:div>
        <w:div w:id="1011449267">
          <w:marLeft w:val="0"/>
          <w:marRight w:val="0"/>
          <w:marTop w:val="0"/>
          <w:marBottom w:val="0"/>
          <w:divBdr>
            <w:top w:val="none" w:sz="0" w:space="0" w:color="auto"/>
            <w:left w:val="none" w:sz="0" w:space="0" w:color="auto"/>
            <w:bottom w:val="none" w:sz="0" w:space="0" w:color="auto"/>
            <w:right w:val="none" w:sz="0" w:space="0" w:color="auto"/>
          </w:divBdr>
        </w:div>
        <w:div w:id="1017271304">
          <w:marLeft w:val="0"/>
          <w:marRight w:val="0"/>
          <w:marTop w:val="0"/>
          <w:marBottom w:val="0"/>
          <w:divBdr>
            <w:top w:val="none" w:sz="0" w:space="0" w:color="auto"/>
            <w:left w:val="none" w:sz="0" w:space="0" w:color="auto"/>
            <w:bottom w:val="none" w:sz="0" w:space="0" w:color="auto"/>
            <w:right w:val="none" w:sz="0" w:space="0" w:color="auto"/>
          </w:divBdr>
        </w:div>
        <w:div w:id="1027757444">
          <w:marLeft w:val="0"/>
          <w:marRight w:val="0"/>
          <w:marTop w:val="0"/>
          <w:marBottom w:val="0"/>
          <w:divBdr>
            <w:top w:val="none" w:sz="0" w:space="0" w:color="auto"/>
            <w:left w:val="none" w:sz="0" w:space="0" w:color="auto"/>
            <w:bottom w:val="none" w:sz="0" w:space="0" w:color="auto"/>
            <w:right w:val="none" w:sz="0" w:space="0" w:color="auto"/>
          </w:divBdr>
        </w:div>
        <w:div w:id="1035430214">
          <w:marLeft w:val="0"/>
          <w:marRight w:val="0"/>
          <w:marTop w:val="0"/>
          <w:marBottom w:val="0"/>
          <w:divBdr>
            <w:top w:val="none" w:sz="0" w:space="0" w:color="auto"/>
            <w:left w:val="none" w:sz="0" w:space="0" w:color="auto"/>
            <w:bottom w:val="none" w:sz="0" w:space="0" w:color="auto"/>
            <w:right w:val="none" w:sz="0" w:space="0" w:color="auto"/>
          </w:divBdr>
        </w:div>
        <w:div w:id="1057778711">
          <w:marLeft w:val="0"/>
          <w:marRight w:val="0"/>
          <w:marTop w:val="0"/>
          <w:marBottom w:val="0"/>
          <w:divBdr>
            <w:top w:val="none" w:sz="0" w:space="0" w:color="auto"/>
            <w:left w:val="none" w:sz="0" w:space="0" w:color="auto"/>
            <w:bottom w:val="none" w:sz="0" w:space="0" w:color="auto"/>
            <w:right w:val="none" w:sz="0" w:space="0" w:color="auto"/>
          </w:divBdr>
        </w:div>
        <w:div w:id="1091971271">
          <w:marLeft w:val="0"/>
          <w:marRight w:val="0"/>
          <w:marTop w:val="0"/>
          <w:marBottom w:val="0"/>
          <w:divBdr>
            <w:top w:val="none" w:sz="0" w:space="0" w:color="auto"/>
            <w:left w:val="none" w:sz="0" w:space="0" w:color="auto"/>
            <w:bottom w:val="none" w:sz="0" w:space="0" w:color="auto"/>
            <w:right w:val="none" w:sz="0" w:space="0" w:color="auto"/>
          </w:divBdr>
        </w:div>
        <w:div w:id="1108233222">
          <w:marLeft w:val="0"/>
          <w:marRight w:val="0"/>
          <w:marTop w:val="0"/>
          <w:marBottom w:val="0"/>
          <w:divBdr>
            <w:top w:val="none" w:sz="0" w:space="0" w:color="auto"/>
            <w:left w:val="none" w:sz="0" w:space="0" w:color="auto"/>
            <w:bottom w:val="none" w:sz="0" w:space="0" w:color="auto"/>
            <w:right w:val="none" w:sz="0" w:space="0" w:color="auto"/>
          </w:divBdr>
        </w:div>
        <w:div w:id="1109281840">
          <w:marLeft w:val="0"/>
          <w:marRight w:val="0"/>
          <w:marTop w:val="0"/>
          <w:marBottom w:val="0"/>
          <w:divBdr>
            <w:top w:val="none" w:sz="0" w:space="0" w:color="auto"/>
            <w:left w:val="none" w:sz="0" w:space="0" w:color="auto"/>
            <w:bottom w:val="none" w:sz="0" w:space="0" w:color="auto"/>
            <w:right w:val="none" w:sz="0" w:space="0" w:color="auto"/>
          </w:divBdr>
        </w:div>
        <w:div w:id="1135297261">
          <w:marLeft w:val="0"/>
          <w:marRight w:val="0"/>
          <w:marTop w:val="0"/>
          <w:marBottom w:val="0"/>
          <w:divBdr>
            <w:top w:val="none" w:sz="0" w:space="0" w:color="auto"/>
            <w:left w:val="none" w:sz="0" w:space="0" w:color="auto"/>
            <w:bottom w:val="none" w:sz="0" w:space="0" w:color="auto"/>
            <w:right w:val="none" w:sz="0" w:space="0" w:color="auto"/>
          </w:divBdr>
        </w:div>
        <w:div w:id="1154488023">
          <w:marLeft w:val="0"/>
          <w:marRight w:val="0"/>
          <w:marTop w:val="0"/>
          <w:marBottom w:val="0"/>
          <w:divBdr>
            <w:top w:val="none" w:sz="0" w:space="0" w:color="auto"/>
            <w:left w:val="none" w:sz="0" w:space="0" w:color="auto"/>
            <w:bottom w:val="none" w:sz="0" w:space="0" w:color="auto"/>
            <w:right w:val="none" w:sz="0" w:space="0" w:color="auto"/>
          </w:divBdr>
        </w:div>
        <w:div w:id="1158423022">
          <w:marLeft w:val="0"/>
          <w:marRight w:val="0"/>
          <w:marTop w:val="0"/>
          <w:marBottom w:val="0"/>
          <w:divBdr>
            <w:top w:val="none" w:sz="0" w:space="0" w:color="auto"/>
            <w:left w:val="none" w:sz="0" w:space="0" w:color="auto"/>
            <w:bottom w:val="none" w:sz="0" w:space="0" w:color="auto"/>
            <w:right w:val="none" w:sz="0" w:space="0" w:color="auto"/>
          </w:divBdr>
        </w:div>
        <w:div w:id="1194146745">
          <w:marLeft w:val="0"/>
          <w:marRight w:val="0"/>
          <w:marTop w:val="0"/>
          <w:marBottom w:val="0"/>
          <w:divBdr>
            <w:top w:val="none" w:sz="0" w:space="0" w:color="auto"/>
            <w:left w:val="none" w:sz="0" w:space="0" w:color="auto"/>
            <w:bottom w:val="none" w:sz="0" w:space="0" w:color="auto"/>
            <w:right w:val="none" w:sz="0" w:space="0" w:color="auto"/>
          </w:divBdr>
        </w:div>
        <w:div w:id="1196967345">
          <w:marLeft w:val="0"/>
          <w:marRight w:val="0"/>
          <w:marTop w:val="0"/>
          <w:marBottom w:val="0"/>
          <w:divBdr>
            <w:top w:val="none" w:sz="0" w:space="0" w:color="auto"/>
            <w:left w:val="none" w:sz="0" w:space="0" w:color="auto"/>
            <w:bottom w:val="none" w:sz="0" w:space="0" w:color="auto"/>
            <w:right w:val="none" w:sz="0" w:space="0" w:color="auto"/>
          </w:divBdr>
        </w:div>
        <w:div w:id="1237980224">
          <w:marLeft w:val="0"/>
          <w:marRight w:val="0"/>
          <w:marTop w:val="0"/>
          <w:marBottom w:val="0"/>
          <w:divBdr>
            <w:top w:val="none" w:sz="0" w:space="0" w:color="auto"/>
            <w:left w:val="none" w:sz="0" w:space="0" w:color="auto"/>
            <w:bottom w:val="none" w:sz="0" w:space="0" w:color="auto"/>
            <w:right w:val="none" w:sz="0" w:space="0" w:color="auto"/>
          </w:divBdr>
        </w:div>
        <w:div w:id="1243418788">
          <w:marLeft w:val="0"/>
          <w:marRight w:val="0"/>
          <w:marTop w:val="0"/>
          <w:marBottom w:val="0"/>
          <w:divBdr>
            <w:top w:val="none" w:sz="0" w:space="0" w:color="auto"/>
            <w:left w:val="none" w:sz="0" w:space="0" w:color="auto"/>
            <w:bottom w:val="none" w:sz="0" w:space="0" w:color="auto"/>
            <w:right w:val="none" w:sz="0" w:space="0" w:color="auto"/>
          </w:divBdr>
        </w:div>
        <w:div w:id="1247230366">
          <w:marLeft w:val="0"/>
          <w:marRight w:val="0"/>
          <w:marTop w:val="0"/>
          <w:marBottom w:val="0"/>
          <w:divBdr>
            <w:top w:val="none" w:sz="0" w:space="0" w:color="auto"/>
            <w:left w:val="none" w:sz="0" w:space="0" w:color="auto"/>
            <w:bottom w:val="none" w:sz="0" w:space="0" w:color="auto"/>
            <w:right w:val="none" w:sz="0" w:space="0" w:color="auto"/>
          </w:divBdr>
        </w:div>
        <w:div w:id="1288976178">
          <w:marLeft w:val="0"/>
          <w:marRight w:val="0"/>
          <w:marTop w:val="0"/>
          <w:marBottom w:val="0"/>
          <w:divBdr>
            <w:top w:val="none" w:sz="0" w:space="0" w:color="auto"/>
            <w:left w:val="none" w:sz="0" w:space="0" w:color="auto"/>
            <w:bottom w:val="none" w:sz="0" w:space="0" w:color="auto"/>
            <w:right w:val="none" w:sz="0" w:space="0" w:color="auto"/>
          </w:divBdr>
        </w:div>
        <w:div w:id="1303190584">
          <w:marLeft w:val="0"/>
          <w:marRight w:val="0"/>
          <w:marTop w:val="0"/>
          <w:marBottom w:val="0"/>
          <w:divBdr>
            <w:top w:val="none" w:sz="0" w:space="0" w:color="auto"/>
            <w:left w:val="none" w:sz="0" w:space="0" w:color="auto"/>
            <w:bottom w:val="none" w:sz="0" w:space="0" w:color="auto"/>
            <w:right w:val="none" w:sz="0" w:space="0" w:color="auto"/>
          </w:divBdr>
        </w:div>
        <w:div w:id="1316378333">
          <w:marLeft w:val="0"/>
          <w:marRight w:val="0"/>
          <w:marTop w:val="0"/>
          <w:marBottom w:val="0"/>
          <w:divBdr>
            <w:top w:val="none" w:sz="0" w:space="0" w:color="auto"/>
            <w:left w:val="none" w:sz="0" w:space="0" w:color="auto"/>
            <w:bottom w:val="none" w:sz="0" w:space="0" w:color="auto"/>
            <w:right w:val="none" w:sz="0" w:space="0" w:color="auto"/>
          </w:divBdr>
        </w:div>
        <w:div w:id="1331252148">
          <w:marLeft w:val="0"/>
          <w:marRight w:val="0"/>
          <w:marTop w:val="0"/>
          <w:marBottom w:val="0"/>
          <w:divBdr>
            <w:top w:val="none" w:sz="0" w:space="0" w:color="auto"/>
            <w:left w:val="none" w:sz="0" w:space="0" w:color="auto"/>
            <w:bottom w:val="none" w:sz="0" w:space="0" w:color="auto"/>
            <w:right w:val="none" w:sz="0" w:space="0" w:color="auto"/>
          </w:divBdr>
        </w:div>
        <w:div w:id="1353847294">
          <w:marLeft w:val="0"/>
          <w:marRight w:val="0"/>
          <w:marTop w:val="0"/>
          <w:marBottom w:val="0"/>
          <w:divBdr>
            <w:top w:val="none" w:sz="0" w:space="0" w:color="auto"/>
            <w:left w:val="none" w:sz="0" w:space="0" w:color="auto"/>
            <w:bottom w:val="none" w:sz="0" w:space="0" w:color="auto"/>
            <w:right w:val="none" w:sz="0" w:space="0" w:color="auto"/>
          </w:divBdr>
        </w:div>
        <w:div w:id="1372026330">
          <w:marLeft w:val="0"/>
          <w:marRight w:val="0"/>
          <w:marTop w:val="0"/>
          <w:marBottom w:val="0"/>
          <w:divBdr>
            <w:top w:val="none" w:sz="0" w:space="0" w:color="auto"/>
            <w:left w:val="none" w:sz="0" w:space="0" w:color="auto"/>
            <w:bottom w:val="none" w:sz="0" w:space="0" w:color="auto"/>
            <w:right w:val="none" w:sz="0" w:space="0" w:color="auto"/>
          </w:divBdr>
        </w:div>
        <w:div w:id="1404139159">
          <w:marLeft w:val="0"/>
          <w:marRight w:val="0"/>
          <w:marTop w:val="0"/>
          <w:marBottom w:val="0"/>
          <w:divBdr>
            <w:top w:val="none" w:sz="0" w:space="0" w:color="auto"/>
            <w:left w:val="none" w:sz="0" w:space="0" w:color="auto"/>
            <w:bottom w:val="none" w:sz="0" w:space="0" w:color="auto"/>
            <w:right w:val="none" w:sz="0" w:space="0" w:color="auto"/>
          </w:divBdr>
        </w:div>
        <w:div w:id="1432361498">
          <w:marLeft w:val="0"/>
          <w:marRight w:val="0"/>
          <w:marTop w:val="0"/>
          <w:marBottom w:val="0"/>
          <w:divBdr>
            <w:top w:val="none" w:sz="0" w:space="0" w:color="auto"/>
            <w:left w:val="none" w:sz="0" w:space="0" w:color="auto"/>
            <w:bottom w:val="none" w:sz="0" w:space="0" w:color="auto"/>
            <w:right w:val="none" w:sz="0" w:space="0" w:color="auto"/>
          </w:divBdr>
        </w:div>
        <w:div w:id="1449006219">
          <w:marLeft w:val="0"/>
          <w:marRight w:val="0"/>
          <w:marTop w:val="0"/>
          <w:marBottom w:val="0"/>
          <w:divBdr>
            <w:top w:val="none" w:sz="0" w:space="0" w:color="auto"/>
            <w:left w:val="none" w:sz="0" w:space="0" w:color="auto"/>
            <w:bottom w:val="none" w:sz="0" w:space="0" w:color="auto"/>
            <w:right w:val="none" w:sz="0" w:space="0" w:color="auto"/>
          </w:divBdr>
        </w:div>
        <w:div w:id="1499074456">
          <w:marLeft w:val="0"/>
          <w:marRight w:val="0"/>
          <w:marTop w:val="0"/>
          <w:marBottom w:val="0"/>
          <w:divBdr>
            <w:top w:val="none" w:sz="0" w:space="0" w:color="auto"/>
            <w:left w:val="none" w:sz="0" w:space="0" w:color="auto"/>
            <w:bottom w:val="none" w:sz="0" w:space="0" w:color="auto"/>
            <w:right w:val="none" w:sz="0" w:space="0" w:color="auto"/>
          </w:divBdr>
        </w:div>
        <w:div w:id="1533423580">
          <w:marLeft w:val="0"/>
          <w:marRight w:val="0"/>
          <w:marTop w:val="0"/>
          <w:marBottom w:val="0"/>
          <w:divBdr>
            <w:top w:val="none" w:sz="0" w:space="0" w:color="auto"/>
            <w:left w:val="none" w:sz="0" w:space="0" w:color="auto"/>
            <w:bottom w:val="none" w:sz="0" w:space="0" w:color="auto"/>
            <w:right w:val="none" w:sz="0" w:space="0" w:color="auto"/>
          </w:divBdr>
        </w:div>
        <w:div w:id="1541016834">
          <w:marLeft w:val="0"/>
          <w:marRight w:val="0"/>
          <w:marTop w:val="0"/>
          <w:marBottom w:val="0"/>
          <w:divBdr>
            <w:top w:val="none" w:sz="0" w:space="0" w:color="auto"/>
            <w:left w:val="none" w:sz="0" w:space="0" w:color="auto"/>
            <w:bottom w:val="none" w:sz="0" w:space="0" w:color="auto"/>
            <w:right w:val="none" w:sz="0" w:space="0" w:color="auto"/>
          </w:divBdr>
        </w:div>
        <w:div w:id="1546914364">
          <w:marLeft w:val="0"/>
          <w:marRight w:val="0"/>
          <w:marTop w:val="0"/>
          <w:marBottom w:val="0"/>
          <w:divBdr>
            <w:top w:val="none" w:sz="0" w:space="0" w:color="auto"/>
            <w:left w:val="none" w:sz="0" w:space="0" w:color="auto"/>
            <w:bottom w:val="none" w:sz="0" w:space="0" w:color="auto"/>
            <w:right w:val="none" w:sz="0" w:space="0" w:color="auto"/>
          </w:divBdr>
        </w:div>
        <w:div w:id="1570460175">
          <w:marLeft w:val="0"/>
          <w:marRight w:val="0"/>
          <w:marTop w:val="0"/>
          <w:marBottom w:val="0"/>
          <w:divBdr>
            <w:top w:val="none" w:sz="0" w:space="0" w:color="auto"/>
            <w:left w:val="none" w:sz="0" w:space="0" w:color="auto"/>
            <w:bottom w:val="none" w:sz="0" w:space="0" w:color="auto"/>
            <w:right w:val="none" w:sz="0" w:space="0" w:color="auto"/>
          </w:divBdr>
        </w:div>
        <w:div w:id="1590040431">
          <w:marLeft w:val="0"/>
          <w:marRight w:val="0"/>
          <w:marTop w:val="0"/>
          <w:marBottom w:val="0"/>
          <w:divBdr>
            <w:top w:val="none" w:sz="0" w:space="0" w:color="auto"/>
            <w:left w:val="none" w:sz="0" w:space="0" w:color="auto"/>
            <w:bottom w:val="none" w:sz="0" w:space="0" w:color="auto"/>
            <w:right w:val="none" w:sz="0" w:space="0" w:color="auto"/>
          </w:divBdr>
        </w:div>
        <w:div w:id="1606302025">
          <w:marLeft w:val="0"/>
          <w:marRight w:val="0"/>
          <w:marTop w:val="0"/>
          <w:marBottom w:val="0"/>
          <w:divBdr>
            <w:top w:val="none" w:sz="0" w:space="0" w:color="auto"/>
            <w:left w:val="none" w:sz="0" w:space="0" w:color="auto"/>
            <w:bottom w:val="none" w:sz="0" w:space="0" w:color="auto"/>
            <w:right w:val="none" w:sz="0" w:space="0" w:color="auto"/>
          </w:divBdr>
        </w:div>
        <w:div w:id="1613702047">
          <w:marLeft w:val="0"/>
          <w:marRight w:val="0"/>
          <w:marTop w:val="0"/>
          <w:marBottom w:val="0"/>
          <w:divBdr>
            <w:top w:val="none" w:sz="0" w:space="0" w:color="auto"/>
            <w:left w:val="none" w:sz="0" w:space="0" w:color="auto"/>
            <w:bottom w:val="none" w:sz="0" w:space="0" w:color="auto"/>
            <w:right w:val="none" w:sz="0" w:space="0" w:color="auto"/>
          </w:divBdr>
        </w:div>
        <w:div w:id="1633487405">
          <w:marLeft w:val="0"/>
          <w:marRight w:val="0"/>
          <w:marTop w:val="0"/>
          <w:marBottom w:val="0"/>
          <w:divBdr>
            <w:top w:val="none" w:sz="0" w:space="0" w:color="auto"/>
            <w:left w:val="none" w:sz="0" w:space="0" w:color="auto"/>
            <w:bottom w:val="none" w:sz="0" w:space="0" w:color="auto"/>
            <w:right w:val="none" w:sz="0" w:space="0" w:color="auto"/>
          </w:divBdr>
        </w:div>
        <w:div w:id="1633754283">
          <w:marLeft w:val="0"/>
          <w:marRight w:val="0"/>
          <w:marTop w:val="0"/>
          <w:marBottom w:val="0"/>
          <w:divBdr>
            <w:top w:val="none" w:sz="0" w:space="0" w:color="auto"/>
            <w:left w:val="none" w:sz="0" w:space="0" w:color="auto"/>
            <w:bottom w:val="none" w:sz="0" w:space="0" w:color="auto"/>
            <w:right w:val="none" w:sz="0" w:space="0" w:color="auto"/>
          </w:divBdr>
        </w:div>
        <w:div w:id="1669285707">
          <w:marLeft w:val="0"/>
          <w:marRight w:val="0"/>
          <w:marTop w:val="0"/>
          <w:marBottom w:val="0"/>
          <w:divBdr>
            <w:top w:val="none" w:sz="0" w:space="0" w:color="auto"/>
            <w:left w:val="none" w:sz="0" w:space="0" w:color="auto"/>
            <w:bottom w:val="none" w:sz="0" w:space="0" w:color="auto"/>
            <w:right w:val="none" w:sz="0" w:space="0" w:color="auto"/>
          </w:divBdr>
        </w:div>
        <w:div w:id="1676607969">
          <w:marLeft w:val="0"/>
          <w:marRight w:val="0"/>
          <w:marTop w:val="0"/>
          <w:marBottom w:val="0"/>
          <w:divBdr>
            <w:top w:val="none" w:sz="0" w:space="0" w:color="auto"/>
            <w:left w:val="none" w:sz="0" w:space="0" w:color="auto"/>
            <w:bottom w:val="none" w:sz="0" w:space="0" w:color="auto"/>
            <w:right w:val="none" w:sz="0" w:space="0" w:color="auto"/>
          </w:divBdr>
        </w:div>
        <w:div w:id="1735926912">
          <w:marLeft w:val="0"/>
          <w:marRight w:val="0"/>
          <w:marTop w:val="0"/>
          <w:marBottom w:val="0"/>
          <w:divBdr>
            <w:top w:val="none" w:sz="0" w:space="0" w:color="auto"/>
            <w:left w:val="none" w:sz="0" w:space="0" w:color="auto"/>
            <w:bottom w:val="none" w:sz="0" w:space="0" w:color="auto"/>
            <w:right w:val="none" w:sz="0" w:space="0" w:color="auto"/>
          </w:divBdr>
        </w:div>
        <w:div w:id="1737051002">
          <w:marLeft w:val="0"/>
          <w:marRight w:val="0"/>
          <w:marTop w:val="0"/>
          <w:marBottom w:val="0"/>
          <w:divBdr>
            <w:top w:val="none" w:sz="0" w:space="0" w:color="auto"/>
            <w:left w:val="none" w:sz="0" w:space="0" w:color="auto"/>
            <w:bottom w:val="none" w:sz="0" w:space="0" w:color="auto"/>
            <w:right w:val="none" w:sz="0" w:space="0" w:color="auto"/>
          </w:divBdr>
        </w:div>
        <w:div w:id="1738626333">
          <w:marLeft w:val="0"/>
          <w:marRight w:val="0"/>
          <w:marTop w:val="0"/>
          <w:marBottom w:val="0"/>
          <w:divBdr>
            <w:top w:val="none" w:sz="0" w:space="0" w:color="auto"/>
            <w:left w:val="none" w:sz="0" w:space="0" w:color="auto"/>
            <w:bottom w:val="none" w:sz="0" w:space="0" w:color="auto"/>
            <w:right w:val="none" w:sz="0" w:space="0" w:color="auto"/>
          </w:divBdr>
        </w:div>
        <w:div w:id="1741907354">
          <w:marLeft w:val="0"/>
          <w:marRight w:val="0"/>
          <w:marTop w:val="0"/>
          <w:marBottom w:val="0"/>
          <w:divBdr>
            <w:top w:val="none" w:sz="0" w:space="0" w:color="auto"/>
            <w:left w:val="none" w:sz="0" w:space="0" w:color="auto"/>
            <w:bottom w:val="none" w:sz="0" w:space="0" w:color="auto"/>
            <w:right w:val="none" w:sz="0" w:space="0" w:color="auto"/>
          </w:divBdr>
        </w:div>
        <w:div w:id="1745881406">
          <w:marLeft w:val="0"/>
          <w:marRight w:val="0"/>
          <w:marTop w:val="0"/>
          <w:marBottom w:val="0"/>
          <w:divBdr>
            <w:top w:val="none" w:sz="0" w:space="0" w:color="auto"/>
            <w:left w:val="none" w:sz="0" w:space="0" w:color="auto"/>
            <w:bottom w:val="none" w:sz="0" w:space="0" w:color="auto"/>
            <w:right w:val="none" w:sz="0" w:space="0" w:color="auto"/>
          </w:divBdr>
        </w:div>
        <w:div w:id="1761022800">
          <w:marLeft w:val="0"/>
          <w:marRight w:val="0"/>
          <w:marTop w:val="0"/>
          <w:marBottom w:val="0"/>
          <w:divBdr>
            <w:top w:val="none" w:sz="0" w:space="0" w:color="auto"/>
            <w:left w:val="none" w:sz="0" w:space="0" w:color="auto"/>
            <w:bottom w:val="none" w:sz="0" w:space="0" w:color="auto"/>
            <w:right w:val="none" w:sz="0" w:space="0" w:color="auto"/>
          </w:divBdr>
        </w:div>
        <w:div w:id="1763914833">
          <w:marLeft w:val="0"/>
          <w:marRight w:val="0"/>
          <w:marTop w:val="0"/>
          <w:marBottom w:val="0"/>
          <w:divBdr>
            <w:top w:val="none" w:sz="0" w:space="0" w:color="auto"/>
            <w:left w:val="none" w:sz="0" w:space="0" w:color="auto"/>
            <w:bottom w:val="none" w:sz="0" w:space="0" w:color="auto"/>
            <w:right w:val="none" w:sz="0" w:space="0" w:color="auto"/>
          </w:divBdr>
        </w:div>
        <w:div w:id="1790470141">
          <w:marLeft w:val="0"/>
          <w:marRight w:val="0"/>
          <w:marTop w:val="0"/>
          <w:marBottom w:val="0"/>
          <w:divBdr>
            <w:top w:val="none" w:sz="0" w:space="0" w:color="auto"/>
            <w:left w:val="none" w:sz="0" w:space="0" w:color="auto"/>
            <w:bottom w:val="none" w:sz="0" w:space="0" w:color="auto"/>
            <w:right w:val="none" w:sz="0" w:space="0" w:color="auto"/>
          </w:divBdr>
        </w:div>
        <w:div w:id="1796413175">
          <w:marLeft w:val="0"/>
          <w:marRight w:val="0"/>
          <w:marTop w:val="0"/>
          <w:marBottom w:val="0"/>
          <w:divBdr>
            <w:top w:val="none" w:sz="0" w:space="0" w:color="auto"/>
            <w:left w:val="none" w:sz="0" w:space="0" w:color="auto"/>
            <w:bottom w:val="none" w:sz="0" w:space="0" w:color="auto"/>
            <w:right w:val="none" w:sz="0" w:space="0" w:color="auto"/>
          </w:divBdr>
        </w:div>
        <w:div w:id="1830442214">
          <w:marLeft w:val="0"/>
          <w:marRight w:val="0"/>
          <w:marTop w:val="0"/>
          <w:marBottom w:val="0"/>
          <w:divBdr>
            <w:top w:val="none" w:sz="0" w:space="0" w:color="auto"/>
            <w:left w:val="none" w:sz="0" w:space="0" w:color="auto"/>
            <w:bottom w:val="none" w:sz="0" w:space="0" w:color="auto"/>
            <w:right w:val="none" w:sz="0" w:space="0" w:color="auto"/>
          </w:divBdr>
        </w:div>
        <w:div w:id="1834175378">
          <w:marLeft w:val="0"/>
          <w:marRight w:val="0"/>
          <w:marTop w:val="0"/>
          <w:marBottom w:val="0"/>
          <w:divBdr>
            <w:top w:val="none" w:sz="0" w:space="0" w:color="auto"/>
            <w:left w:val="none" w:sz="0" w:space="0" w:color="auto"/>
            <w:bottom w:val="none" w:sz="0" w:space="0" w:color="auto"/>
            <w:right w:val="none" w:sz="0" w:space="0" w:color="auto"/>
          </w:divBdr>
        </w:div>
        <w:div w:id="1894851016">
          <w:marLeft w:val="0"/>
          <w:marRight w:val="0"/>
          <w:marTop w:val="0"/>
          <w:marBottom w:val="0"/>
          <w:divBdr>
            <w:top w:val="none" w:sz="0" w:space="0" w:color="auto"/>
            <w:left w:val="none" w:sz="0" w:space="0" w:color="auto"/>
            <w:bottom w:val="none" w:sz="0" w:space="0" w:color="auto"/>
            <w:right w:val="none" w:sz="0" w:space="0" w:color="auto"/>
          </w:divBdr>
        </w:div>
        <w:div w:id="1899168761">
          <w:marLeft w:val="0"/>
          <w:marRight w:val="0"/>
          <w:marTop w:val="0"/>
          <w:marBottom w:val="0"/>
          <w:divBdr>
            <w:top w:val="none" w:sz="0" w:space="0" w:color="auto"/>
            <w:left w:val="none" w:sz="0" w:space="0" w:color="auto"/>
            <w:bottom w:val="none" w:sz="0" w:space="0" w:color="auto"/>
            <w:right w:val="none" w:sz="0" w:space="0" w:color="auto"/>
          </w:divBdr>
        </w:div>
        <w:div w:id="1905722999">
          <w:marLeft w:val="0"/>
          <w:marRight w:val="0"/>
          <w:marTop w:val="0"/>
          <w:marBottom w:val="0"/>
          <w:divBdr>
            <w:top w:val="none" w:sz="0" w:space="0" w:color="auto"/>
            <w:left w:val="none" w:sz="0" w:space="0" w:color="auto"/>
            <w:bottom w:val="none" w:sz="0" w:space="0" w:color="auto"/>
            <w:right w:val="none" w:sz="0" w:space="0" w:color="auto"/>
          </w:divBdr>
        </w:div>
        <w:div w:id="1919633007">
          <w:marLeft w:val="0"/>
          <w:marRight w:val="0"/>
          <w:marTop w:val="0"/>
          <w:marBottom w:val="0"/>
          <w:divBdr>
            <w:top w:val="none" w:sz="0" w:space="0" w:color="auto"/>
            <w:left w:val="none" w:sz="0" w:space="0" w:color="auto"/>
            <w:bottom w:val="none" w:sz="0" w:space="0" w:color="auto"/>
            <w:right w:val="none" w:sz="0" w:space="0" w:color="auto"/>
          </w:divBdr>
        </w:div>
        <w:div w:id="1924803700">
          <w:marLeft w:val="0"/>
          <w:marRight w:val="0"/>
          <w:marTop w:val="0"/>
          <w:marBottom w:val="0"/>
          <w:divBdr>
            <w:top w:val="none" w:sz="0" w:space="0" w:color="auto"/>
            <w:left w:val="none" w:sz="0" w:space="0" w:color="auto"/>
            <w:bottom w:val="none" w:sz="0" w:space="0" w:color="auto"/>
            <w:right w:val="none" w:sz="0" w:space="0" w:color="auto"/>
          </w:divBdr>
        </w:div>
        <w:div w:id="1992438883">
          <w:marLeft w:val="0"/>
          <w:marRight w:val="0"/>
          <w:marTop w:val="0"/>
          <w:marBottom w:val="0"/>
          <w:divBdr>
            <w:top w:val="none" w:sz="0" w:space="0" w:color="auto"/>
            <w:left w:val="none" w:sz="0" w:space="0" w:color="auto"/>
            <w:bottom w:val="none" w:sz="0" w:space="0" w:color="auto"/>
            <w:right w:val="none" w:sz="0" w:space="0" w:color="auto"/>
          </w:divBdr>
        </w:div>
        <w:div w:id="1997490684">
          <w:marLeft w:val="0"/>
          <w:marRight w:val="0"/>
          <w:marTop w:val="0"/>
          <w:marBottom w:val="0"/>
          <w:divBdr>
            <w:top w:val="none" w:sz="0" w:space="0" w:color="auto"/>
            <w:left w:val="none" w:sz="0" w:space="0" w:color="auto"/>
            <w:bottom w:val="none" w:sz="0" w:space="0" w:color="auto"/>
            <w:right w:val="none" w:sz="0" w:space="0" w:color="auto"/>
          </w:divBdr>
        </w:div>
        <w:div w:id="2002199652">
          <w:marLeft w:val="0"/>
          <w:marRight w:val="0"/>
          <w:marTop w:val="0"/>
          <w:marBottom w:val="0"/>
          <w:divBdr>
            <w:top w:val="none" w:sz="0" w:space="0" w:color="auto"/>
            <w:left w:val="none" w:sz="0" w:space="0" w:color="auto"/>
            <w:bottom w:val="none" w:sz="0" w:space="0" w:color="auto"/>
            <w:right w:val="none" w:sz="0" w:space="0" w:color="auto"/>
          </w:divBdr>
        </w:div>
        <w:div w:id="2023626037">
          <w:marLeft w:val="0"/>
          <w:marRight w:val="0"/>
          <w:marTop w:val="0"/>
          <w:marBottom w:val="0"/>
          <w:divBdr>
            <w:top w:val="none" w:sz="0" w:space="0" w:color="auto"/>
            <w:left w:val="none" w:sz="0" w:space="0" w:color="auto"/>
            <w:bottom w:val="none" w:sz="0" w:space="0" w:color="auto"/>
            <w:right w:val="none" w:sz="0" w:space="0" w:color="auto"/>
          </w:divBdr>
        </w:div>
        <w:div w:id="2028630864">
          <w:marLeft w:val="0"/>
          <w:marRight w:val="0"/>
          <w:marTop w:val="0"/>
          <w:marBottom w:val="0"/>
          <w:divBdr>
            <w:top w:val="none" w:sz="0" w:space="0" w:color="auto"/>
            <w:left w:val="none" w:sz="0" w:space="0" w:color="auto"/>
            <w:bottom w:val="none" w:sz="0" w:space="0" w:color="auto"/>
            <w:right w:val="none" w:sz="0" w:space="0" w:color="auto"/>
          </w:divBdr>
        </w:div>
        <w:div w:id="2034726843">
          <w:marLeft w:val="0"/>
          <w:marRight w:val="0"/>
          <w:marTop w:val="0"/>
          <w:marBottom w:val="0"/>
          <w:divBdr>
            <w:top w:val="none" w:sz="0" w:space="0" w:color="auto"/>
            <w:left w:val="none" w:sz="0" w:space="0" w:color="auto"/>
            <w:bottom w:val="none" w:sz="0" w:space="0" w:color="auto"/>
            <w:right w:val="none" w:sz="0" w:space="0" w:color="auto"/>
          </w:divBdr>
        </w:div>
        <w:div w:id="2073459918">
          <w:marLeft w:val="0"/>
          <w:marRight w:val="0"/>
          <w:marTop w:val="0"/>
          <w:marBottom w:val="0"/>
          <w:divBdr>
            <w:top w:val="none" w:sz="0" w:space="0" w:color="auto"/>
            <w:left w:val="none" w:sz="0" w:space="0" w:color="auto"/>
            <w:bottom w:val="none" w:sz="0" w:space="0" w:color="auto"/>
            <w:right w:val="none" w:sz="0" w:space="0" w:color="auto"/>
          </w:divBdr>
        </w:div>
        <w:div w:id="2107577996">
          <w:marLeft w:val="0"/>
          <w:marRight w:val="0"/>
          <w:marTop w:val="0"/>
          <w:marBottom w:val="0"/>
          <w:divBdr>
            <w:top w:val="none" w:sz="0" w:space="0" w:color="auto"/>
            <w:left w:val="none" w:sz="0" w:space="0" w:color="auto"/>
            <w:bottom w:val="none" w:sz="0" w:space="0" w:color="auto"/>
            <w:right w:val="none" w:sz="0" w:space="0" w:color="auto"/>
          </w:divBdr>
        </w:div>
      </w:divsChild>
    </w:div>
    <w:div w:id="1581863914">
      <w:bodyDiv w:val="1"/>
      <w:marLeft w:val="0"/>
      <w:marRight w:val="0"/>
      <w:marTop w:val="0"/>
      <w:marBottom w:val="0"/>
      <w:divBdr>
        <w:top w:val="none" w:sz="0" w:space="0" w:color="auto"/>
        <w:left w:val="none" w:sz="0" w:space="0" w:color="auto"/>
        <w:bottom w:val="none" w:sz="0" w:space="0" w:color="auto"/>
        <w:right w:val="none" w:sz="0" w:space="0" w:color="auto"/>
      </w:divBdr>
    </w:div>
    <w:div w:id="1582369456">
      <w:bodyDiv w:val="1"/>
      <w:marLeft w:val="0"/>
      <w:marRight w:val="0"/>
      <w:marTop w:val="0"/>
      <w:marBottom w:val="0"/>
      <w:divBdr>
        <w:top w:val="none" w:sz="0" w:space="0" w:color="auto"/>
        <w:left w:val="none" w:sz="0" w:space="0" w:color="auto"/>
        <w:bottom w:val="none" w:sz="0" w:space="0" w:color="auto"/>
        <w:right w:val="none" w:sz="0" w:space="0" w:color="auto"/>
      </w:divBdr>
    </w:div>
    <w:div w:id="1595477491">
      <w:bodyDiv w:val="1"/>
      <w:marLeft w:val="0"/>
      <w:marRight w:val="0"/>
      <w:marTop w:val="0"/>
      <w:marBottom w:val="0"/>
      <w:divBdr>
        <w:top w:val="none" w:sz="0" w:space="0" w:color="auto"/>
        <w:left w:val="none" w:sz="0" w:space="0" w:color="auto"/>
        <w:bottom w:val="none" w:sz="0" w:space="0" w:color="auto"/>
        <w:right w:val="none" w:sz="0" w:space="0" w:color="auto"/>
      </w:divBdr>
      <w:divsChild>
        <w:div w:id="604270179">
          <w:marLeft w:val="0"/>
          <w:marRight w:val="0"/>
          <w:marTop w:val="0"/>
          <w:marBottom w:val="0"/>
          <w:divBdr>
            <w:top w:val="none" w:sz="0" w:space="0" w:color="auto"/>
            <w:left w:val="none" w:sz="0" w:space="0" w:color="auto"/>
            <w:bottom w:val="none" w:sz="0" w:space="0" w:color="auto"/>
            <w:right w:val="none" w:sz="0" w:space="0" w:color="auto"/>
          </w:divBdr>
        </w:div>
        <w:div w:id="718864842">
          <w:marLeft w:val="0"/>
          <w:marRight w:val="0"/>
          <w:marTop w:val="0"/>
          <w:marBottom w:val="0"/>
          <w:divBdr>
            <w:top w:val="none" w:sz="0" w:space="0" w:color="auto"/>
            <w:left w:val="none" w:sz="0" w:space="0" w:color="auto"/>
            <w:bottom w:val="none" w:sz="0" w:space="0" w:color="auto"/>
            <w:right w:val="none" w:sz="0" w:space="0" w:color="auto"/>
          </w:divBdr>
        </w:div>
        <w:div w:id="835539182">
          <w:marLeft w:val="0"/>
          <w:marRight w:val="0"/>
          <w:marTop w:val="0"/>
          <w:marBottom w:val="0"/>
          <w:divBdr>
            <w:top w:val="none" w:sz="0" w:space="0" w:color="auto"/>
            <w:left w:val="none" w:sz="0" w:space="0" w:color="auto"/>
            <w:bottom w:val="none" w:sz="0" w:space="0" w:color="auto"/>
            <w:right w:val="none" w:sz="0" w:space="0" w:color="auto"/>
          </w:divBdr>
        </w:div>
        <w:div w:id="953755746">
          <w:marLeft w:val="0"/>
          <w:marRight w:val="0"/>
          <w:marTop w:val="0"/>
          <w:marBottom w:val="0"/>
          <w:divBdr>
            <w:top w:val="none" w:sz="0" w:space="0" w:color="auto"/>
            <w:left w:val="none" w:sz="0" w:space="0" w:color="auto"/>
            <w:bottom w:val="none" w:sz="0" w:space="0" w:color="auto"/>
            <w:right w:val="none" w:sz="0" w:space="0" w:color="auto"/>
          </w:divBdr>
        </w:div>
        <w:div w:id="1536576295">
          <w:marLeft w:val="0"/>
          <w:marRight w:val="0"/>
          <w:marTop w:val="0"/>
          <w:marBottom w:val="0"/>
          <w:divBdr>
            <w:top w:val="none" w:sz="0" w:space="0" w:color="auto"/>
            <w:left w:val="none" w:sz="0" w:space="0" w:color="auto"/>
            <w:bottom w:val="none" w:sz="0" w:space="0" w:color="auto"/>
            <w:right w:val="none" w:sz="0" w:space="0" w:color="auto"/>
          </w:divBdr>
        </w:div>
        <w:div w:id="1547064805">
          <w:marLeft w:val="0"/>
          <w:marRight w:val="0"/>
          <w:marTop w:val="0"/>
          <w:marBottom w:val="0"/>
          <w:divBdr>
            <w:top w:val="none" w:sz="0" w:space="0" w:color="auto"/>
            <w:left w:val="none" w:sz="0" w:space="0" w:color="auto"/>
            <w:bottom w:val="none" w:sz="0" w:space="0" w:color="auto"/>
            <w:right w:val="none" w:sz="0" w:space="0" w:color="auto"/>
          </w:divBdr>
        </w:div>
        <w:div w:id="1612862042">
          <w:marLeft w:val="0"/>
          <w:marRight w:val="0"/>
          <w:marTop w:val="0"/>
          <w:marBottom w:val="0"/>
          <w:divBdr>
            <w:top w:val="none" w:sz="0" w:space="0" w:color="auto"/>
            <w:left w:val="none" w:sz="0" w:space="0" w:color="auto"/>
            <w:bottom w:val="none" w:sz="0" w:space="0" w:color="auto"/>
            <w:right w:val="none" w:sz="0" w:space="0" w:color="auto"/>
          </w:divBdr>
        </w:div>
        <w:div w:id="1757551164">
          <w:marLeft w:val="0"/>
          <w:marRight w:val="0"/>
          <w:marTop w:val="0"/>
          <w:marBottom w:val="0"/>
          <w:divBdr>
            <w:top w:val="none" w:sz="0" w:space="0" w:color="auto"/>
            <w:left w:val="none" w:sz="0" w:space="0" w:color="auto"/>
            <w:bottom w:val="none" w:sz="0" w:space="0" w:color="auto"/>
            <w:right w:val="none" w:sz="0" w:space="0" w:color="auto"/>
          </w:divBdr>
        </w:div>
        <w:div w:id="1954745928">
          <w:marLeft w:val="0"/>
          <w:marRight w:val="0"/>
          <w:marTop w:val="0"/>
          <w:marBottom w:val="0"/>
          <w:divBdr>
            <w:top w:val="none" w:sz="0" w:space="0" w:color="auto"/>
            <w:left w:val="none" w:sz="0" w:space="0" w:color="auto"/>
            <w:bottom w:val="none" w:sz="0" w:space="0" w:color="auto"/>
            <w:right w:val="none" w:sz="0" w:space="0" w:color="auto"/>
          </w:divBdr>
        </w:div>
        <w:div w:id="1956710832">
          <w:marLeft w:val="0"/>
          <w:marRight w:val="0"/>
          <w:marTop w:val="0"/>
          <w:marBottom w:val="0"/>
          <w:divBdr>
            <w:top w:val="none" w:sz="0" w:space="0" w:color="auto"/>
            <w:left w:val="none" w:sz="0" w:space="0" w:color="auto"/>
            <w:bottom w:val="none" w:sz="0" w:space="0" w:color="auto"/>
            <w:right w:val="none" w:sz="0" w:space="0" w:color="auto"/>
          </w:divBdr>
        </w:div>
      </w:divsChild>
    </w:div>
    <w:div w:id="1596402162">
      <w:bodyDiv w:val="1"/>
      <w:marLeft w:val="0"/>
      <w:marRight w:val="0"/>
      <w:marTop w:val="0"/>
      <w:marBottom w:val="0"/>
      <w:divBdr>
        <w:top w:val="none" w:sz="0" w:space="0" w:color="auto"/>
        <w:left w:val="none" w:sz="0" w:space="0" w:color="auto"/>
        <w:bottom w:val="none" w:sz="0" w:space="0" w:color="auto"/>
        <w:right w:val="none" w:sz="0" w:space="0" w:color="auto"/>
      </w:divBdr>
      <w:divsChild>
        <w:div w:id="101804212">
          <w:marLeft w:val="0"/>
          <w:marRight w:val="0"/>
          <w:marTop w:val="0"/>
          <w:marBottom w:val="0"/>
          <w:divBdr>
            <w:top w:val="none" w:sz="0" w:space="0" w:color="auto"/>
            <w:left w:val="none" w:sz="0" w:space="0" w:color="auto"/>
            <w:bottom w:val="none" w:sz="0" w:space="0" w:color="auto"/>
            <w:right w:val="none" w:sz="0" w:space="0" w:color="auto"/>
          </w:divBdr>
        </w:div>
        <w:div w:id="407116286">
          <w:marLeft w:val="0"/>
          <w:marRight w:val="0"/>
          <w:marTop w:val="0"/>
          <w:marBottom w:val="0"/>
          <w:divBdr>
            <w:top w:val="none" w:sz="0" w:space="0" w:color="auto"/>
            <w:left w:val="none" w:sz="0" w:space="0" w:color="auto"/>
            <w:bottom w:val="none" w:sz="0" w:space="0" w:color="auto"/>
            <w:right w:val="none" w:sz="0" w:space="0" w:color="auto"/>
          </w:divBdr>
        </w:div>
        <w:div w:id="413940089">
          <w:marLeft w:val="0"/>
          <w:marRight w:val="0"/>
          <w:marTop w:val="0"/>
          <w:marBottom w:val="0"/>
          <w:divBdr>
            <w:top w:val="none" w:sz="0" w:space="0" w:color="auto"/>
            <w:left w:val="none" w:sz="0" w:space="0" w:color="auto"/>
            <w:bottom w:val="none" w:sz="0" w:space="0" w:color="auto"/>
            <w:right w:val="none" w:sz="0" w:space="0" w:color="auto"/>
          </w:divBdr>
        </w:div>
        <w:div w:id="649217833">
          <w:marLeft w:val="0"/>
          <w:marRight w:val="0"/>
          <w:marTop w:val="0"/>
          <w:marBottom w:val="0"/>
          <w:divBdr>
            <w:top w:val="none" w:sz="0" w:space="0" w:color="auto"/>
            <w:left w:val="none" w:sz="0" w:space="0" w:color="auto"/>
            <w:bottom w:val="none" w:sz="0" w:space="0" w:color="auto"/>
            <w:right w:val="none" w:sz="0" w:space="0" w:color="auto"/>
          </w:divBdr>
        </w:div>
        <w:div w:id="689186367">
          <w:marLeft w:val="0"/>
          <w:marRight w:val="0"/>
          <w:marTop w:val="0"/>
          <w:marBottom w:val="0"/>
          <w:divBdr>
            <w:top w:val="none" w:sz="0" w:space="0" w:color="auto"/>
            <w:left w:val="none" w:sz="0" w:space="0" w:color="auto"/>
            <w:bottom w:val="none" w:sz="0" w:space="0" w:color="auto"/>
            <w:right w:val="none" w:sz="0" w:space="0" w:color="auto"/>
          </w:divBdr>
        </w:div>
        <w:div w:id="732240380">
          <w:marLeft w:val="0"/>
          <w:marRight w:val="0"/>
          <w:marTop w:val="0"/>
          <w:marBottom w:val="0"/>
          <w:divBdr>
            <w:top w:val="none" w:sz="0" w:space="0" w:color="auto"/>
            <w:left w:val="none" w:sz="0" w:space="0" w:color="auto"/>
            <w:bottom w:val="none" w:sz="0" w:space="0" w:color="auto"/>
            <w:right w:val="none" w:sz="0" w:space="0" w:color="auto"/>
          </w:divBdr>
        </w:div>
        <w:div w:id="792552676">
          <w:marLeft w:val="0"/>
          <w:marRight w:val="0"/>
          <w:marTop w:val="0"/>
          <w:marBottom w:val="0"/>
          <w:divBdr>
            <w:top w:val="none" w:sz="0" w:space="0" w:color="auto"/>
            <w:left w:val="none" w:sz="0" w:space="0" w:color="auto"/>
            <w:bottom w:val="none" w:sz="0" w:space="0" w:color="auto"/>
            <w:right w:val="none" w:sz="0" w:space="0" w:color="auto"/>
          </w:divBdr>
        </w:div>
        <w:div w:id="823014093">
          <w:marLeft w:val="0"/>
          <w:marRight w:val="0"/>
          <w:marTop w:val="0"/>
          <w:marBottom w:val="0"/>
          <w:divBdr>
            <w:top w:val="none" w:sz="0" w:space="0" w:color="auto"/>
            <w:left w:val="none" w:sz="0" w:space="0" w:color="auto"/>
            <w:bottom w:val="none" w:sz="0" w:space="0" w:color="auto"/>
            <w:right w:val="none" w:sz="0" w:space="0" w:color="auto"/>
          </w:divBdr>
        </w:div>
        <w:div w:id="967318900">
          <w:marLeft w:val="0"/>
          <w:marRight w:val="0"/>
          <w:marTop w:val="0"/>
          <w:marBottom w:val="0"/>
          <w:divBdr>
            <w:top w:val="none" w:sz="0" w:space="0" w:color="auto"/>
            <w:left w:val="none" w:sz="0" w:space="0" w:color="auto"/>
            <w:bottom w:val="none" w:sz="0" w:space="0" w:color="auto"/>
            <w:right w:val="none" w:sz="0" w:space="0" w:color="auto"/>
          </w:divBdr>
        </w:div>
        <w:div w:id="978339966">
          <w:marLeft w:val="0"/>
          <w:marRight w:val="0"/>
          <w:marTop w:val="0"/>
          <w:marBottom w:val="0"/>
          <w:divBdr>
            <w:top w:val="none" w:sz="0" w:space="0" w:color="auto"/>
            <w:left w:val="none" w:sz="0" w:space="0" w:color="auto"/>
            <w:bottom w:val="none" w:sz="0" w:space="0" w:color="auto"/>
            <w:right w:val="none" w:sz="0" w:space="0" w:color="auto"/>
          </w:divBdr>
        </w:div>
        <w:div w:id="1363507603">
          <w:marLeft w:val="0"/>
          <w:marRight w:val="0"/>
          <w:marTop w:val="0"/>
          <w:marBottom w:val="0"/>
          <w:divBdr>
            <w:top w:val="none" w:sz="0" w:space="0" w:color="auto"/>
            <w:left w:val="none" w:sz="0" w:space="0" w:color="auto"/>
            <w:bottom w:val="none" w:sz="0" w:space="0" w:color="auto"/>
            <w:right w:val="none" w:sz="0" w:space="0" w:color="auto"/>
          </w:divBdr>
        </w:div>
        <w:div w:id="1566186694">
          <w:marLeft w:val="0"/>
          <w:marRight w:val="0"/>
          <w:marTop w:val="0"/>
          <w:marBottom w:val="0"/>
          <w:divBdr>
            <w:top w:val="none" w:sz="0" w:space="0" w:color="auto"/>
            <w:left w:val="none" w:sz="0" w:space="0" w:color="auto"/>
            <w:bottom w:val="none" w:sz="0" w:space="0" w:color="auto"/>
            <w:right w:val="none" w:sz="0" w:space="0" w:color="auto"/>
          </w:divBdr>
        </w:div>
        <w:div w:id="1639068241">
          <w:marLeft w:val="0"/>
          <w:marRight w:val="0"/>
          <w:marTop w:val="0"/>
          <w:marBottom w:val="0"/>
          <w:divBdr>
            <w:top w:val="none" w:sz="0" w:space="0" w:color="auto"/>
            <w:left w:val="none" w:sz="0" w:space="0" w:color="auto"/>
            <w:bottom w:val="none" w:sz="0" w:space="0" w:color="auto"/>
            <w:right w:val="none" w:sz="0" w:space="0" w:color="auto"/>
          </w:divBdr>
        </w:div>
        <w:div w:id="1654674646">
          <w:marLeft w:val="0"/>
          <w:marRight w:val="0"/>
          <w:marTop w:val="0"/>
          <w:marBottom w:val="0"/>
          <w:divBdr>
            <w:top w:val="none" w:sz="0" w:space="0" w:color="auto"/>
            <w:left w:val="none" w:sz="0" w:space="0" w:color="auto"/>
            <w:bottom w:val="none" w:sz="0" w:space="0" w:color="auto"/>
            <w:right w:val="none" w:sz="0" w:space="0" w:color="auto"/>
          </w:divBdr>
        </w:div>
        <w:div w:id="1740327419">
          <w:marLeft w:val="0"/>
          <w:marRight w:val="0"/>
          <w:marTop w:val="0"/>
          <w:marBottom w:val="0"/>
          <w:divBdr>
            <w:top w:val="none" w:sz="0" w:space="0" w:color="auto"/>
            <w:left w:val="none" w:sz="0" w:space="0" w:color="auto"/>
            <w:bottom w:val="none" w:sz="0" w:space="0" w:color="auto"/>
            <w:right w:val="none" w:sz="0" w:space="0" w:color="auto"/>
          </w:divBdr>
        </w:div>
        <w:div w:id="1859660576">
          <w:marLeft w:val="0"/>
          <w:marRight w:val="0"/>
          <w:marTop w:val="0"/>
          <w:marBottom w:val="0"/>
          <w:divBdr>
            <w:top w:val="none" w:sz="0" w:space="0" w:color="auto"/>
            <w:left w:val="none" w:sz="0" w:space="0" w:color="auto"/>
            <w:bottom w:val="none" w:sz="0" w:space="0" w:color="auto"/>
            <w:right w:val="none" w:sz="0" w:space="0" w:color="auto"/>
          </w:divBdr>
        </w:div>
        <w:div w:id="1996950737">
          <w:marLeft w:val="0"/>
          <w:marRight w:val="0"/>
          <w:marTop w:val="0"/>
          <w:marBottom w:val="0"/>
          <w:divBdr>
            <w:top w:val="none" w:sz="0" w:space="0" w:color="auto"/>
            <w:left w:val="none" w:sz="0" w:space="0" w:color="auto"/>
            <w:bottom w:val="none" w:sz="0" w:space="0" w:color="auto"/>
            <w:right w:val="none" w:sz="0" w:space="0" w:color="auto"/>
          </w:divBdr>
        </w:div>
        <w:div w:id="2078278127">
          <w:marLeft w:val="0"/>
          <w:marRight w:val="0"/>
          <w:marTop w:val="0"/>
          <w:marBottom w:val="0"/>
          <w:divBdr>
            <w:top w:val="none" w:sz="0" w:space="0" w:color="auto"/>
            <w:left w:val="none" w:sz="0" w:space="0" w:color="auto"/>
            <w:bottom w:val="none" w:sz="0" w:space="0" w:color="auto"/>
            <w:right w:val="none" w:sz="0" w:space="0" w:color="auto"/>
          </w:divBdr>
        </w:div>
      </w:divsChild>
    </w:div>
    <w:div w:id="1602638340">
      <w:bodyDiv w:val="1"/>
      <w:marLeft w:val="0"/>
      <w:marRight w:val="0"/>
      <w:marTop w:val="0"/>
      <w:marBottom w:val="0"/>
      <w:divBdr>
        <w:top w:val="none" w:sz="0" w:space="0" w:color="auto"/>
        <w:left w:val="none" w:sz="0" w:space="0" w:color="auto"/>
        <w:bottom w:val="none" w:sz="0" w:space="0" w:color="auto"/>
        <w:right w:val="none" w:sz="0" w:space="0" w:color="auto"/>
      </w:divBdr>
    </w:div>
    <w:div w:id="1602764087">
      <w:bodyDiv w:val="1"/>
      <w:marLeft w:val="0"/>
      <w:marRight w:val="0"/>
      <w:marTop w:val="0"/>
      <w:marBottom w:val="0"/>
      <w:divBdr>
        <w:top w:val="none" w:sz="0" w:space="0" w:color="auto"/>
        <w:left w:val="none" w:sz="0" w:space="0" w:color="auto"/>
        <w:bottom w:val="none" w:sz="0" w:space="0" w:color="auto"/>
        <w:right w:val="none" w:sz="0" w:space="0" w:color="auto"/>
      </w:divBdr>
      <w:divsChild>
        <w:div w:id="46731536">
          <w:marLeft w:val="0"/>
          <w:marRight w:val="0"/>
          <w:marTop w:val="0"/>
          <w:marBottom w:val="0"/>
          <w:divBdr>
            <w:top w:val="none" w:sz="0" w:space="0" w:color="auto"/>
            <w:left w:val="none" w:sz="0" w:space="0" w:color="auto"/>
            <w:bottom w:val="none" w:sz="0" w:space="0" w:color="auto"/>
            <w:right w:val="none" w:sz="0" w:space="0" w:color="auto"/>
          </w:divBdr>
        </w:div>
        <w:div w:id="107550686">
          <w:marLeft w:val="0"/>
          <w:marRight w:val="0"/>
          <w:marTop w:val="0"/>
          <w:marBottom w:val="0"/>
          <w:divBdr>
            <w:top w:val="none" w:sz="0" w:space="0" w:color="auto"/>
            <w:left w:val="none" w:sz="0" w:space="0" w:color="auto"/>
            <w:bottom w:val="none" w:sz="0" w:space="0" w:color="auto"/>
            <w:right w:val="none" w:sz="0" w:space="0" w:color="auto"/>
          </w:divBdr>
        </w:div>
        <w:div w:id="192965540">
          <w:marLeft w:val="0"/>
          <w:marRight w:val="0"/>
          <w:marTop w:val="0"/>
          <w:marBottom w:val="0"/>
          <w:divBdr>
            <w:top w:val="none" w:sz="0" w:space="0" w:color="auto"/>
            <w:left w:val="none" w:sz="0" w:space="0" w:color="auto"/>
            <w:bottom w:val="none" w:sz="0" w:space="0" w:color="auto"/>
            <w:right w:val="none" w:sz="0" w:space="0" w:color="auto"/>
          </w:divBdr>
        </w:div>
        <w:div w:id="248542826">
          <w:marLeft w:val="0"/>
          <w:marRight w:val="0"/>
          <w:marTop w:val="0"/>
          <w:marBottom w:val="0"/>
          <w:divBdr>
            <w:top w:val="none" w:sz="0" w:space="0" w:color="auto"/>
            <w:left w:val="none" w:sz="0" w:space="0" w:color="auto"/>
            <w:bottom w:val="none" w:sz="0" w:space="0" w:color="auto"/>
            <w:right w:val="none" w:sz="0" w:space="0" w:color="auto"/>
          </w:divBdr>
        </w:div>
        <w:div w:id="341005691">
          <w:marLeft w:val="0"/>
          <w:marRight w:val="0"/>
          <w:marTop w:val="0"/>
          <w:marBottom w:val="0"/>
          <w:divBdr>
            <w:top w:val="none" w:sz="0" w:space="0" w:color="auto"/>
            <w:left w:val="none" w:sz="0" w:space="0" w:color="auto"/>
            <w:bottom w:val="none" w:sz="0" w:space="0" w:color="auto"/>
            <w:right w:val="none" w:sz="0" w:space="0" w:color="auto"/>
          </w:divBdr>
        </w:div>
        <w:div w:id="415058933">
          <w:marLeft w:val="0"/>
          <w:marRight w:val="0"/>
          <w:marTop w:val="0"/>
          <w:marBottom w:val="0"/>
          <w:divBdr>
            <w:top w:val="none" w:sz="0" w:space="0" w:color="auto"/>
            <w:left w:val="none" w:sz="0" w:space="0" w:color="auto"/>
            <w:bottom w:val="none" w:sz="0" w:space="0" w:color="auto"/>
            <w:right w:val="none" w:sz="0" w:space="0" w:color="auto"/>
          </w:divBdr>
        </w:div>
        <w:div w:id="435566348">
          <w:marLeft w:val="0"/>
          <w:marRight w:val="0"/>
          <w:marTop w:val="0"/>
          <w:marBottom w:val="0"/>
          <w:divBdr>
            <w:top w:val="none" w:sz="0" w:space="0" w:color="auto"/>
            <w:left w:val="none" w:sz="0" w:space="0" w:color="auto"/>
            <w:bottom w:val="none" w:sz="0" w:space="0" w:color="auto"/>
            <w:right w:val="none" w:sz="0" w:space="0" w:color="auto"/>
          </w:divBdr>
        </w:div>
        <w:div w:id="470830922">
          <w:marLeft w:val="0"/>
          <w:marRight w:val="0"/>
          <w:marTop w:val="0"/>
          <w:marBottom w:val="0"/>
          <w:divBdr>
            <w:top w:val="none" w:sz="0" w:space="0" w:color="auto"/>
            <w:left w:val="none" w:sz="0" w:space="0" w:color="auto"/>
            <w:bottom w:val="none" w:sz="0" w:space="0" w:color="auto"/>
            <w:right w:val="none" w:sz="0" w:space="0" w:color="auto"/>
          </w:divBdr>
        </w:div>
        <w:div w:id="507597990">
          <w:marLeft w:val="0"/>
          <w:marRight w:val="0"/>
          <w:marTop w:val="0"/>
          <w:marBottom w:val="0"/>
          <w:divBdr>
            <w:top w:val="none" w:sz="0" w:space="0" w:color="auto"/>
            <w:left w:val="none" w:sz="0" w:space="0" w:color="auto"/>
            <w:bottom w:val="none" w:sz="0" w:space="0" w:color="auto"/>
            <w:right w:val="none" w:sz="0" w:space="0" w:color="auto"/>
          </w:divBdr>
        </w:div>
        <w:div w:id="721439436">
          <w:marLeft w:val="0"/>
          <w:marRight w:val="0"/>
          <w:marTop w:val="0"/>
          <w:marBottom w:val="0"/>
          <w:divBdr>
            <w:top w:val="none" w:sz="0" w:space="0" w:color="auto"/>
            <w:left w:val="none" w:sz="0" w:space="0" w:color="auto"/>
            <w:bottom w:val="none" w:sz="0" w:space="0" w:color="auto"/>
            <w:right w:val="none" w:sz="0" w:space="0" w:color="auto"/>
          </w:divBdr>
        </w:div>
        <w:div w:id="751856111">
          <w:marLeft w:val="0"/>
          <w:marRight w:val="0"/>
          <w:marTop w:val="0"/>
          <w:marBottom w:val="0"/>
          <w:divBdr>
            <w:top w:val="none" w:sz="0" w:space="0" w:color="auto"/>
            <w:left w:val="none" w:sz="0" w:space="0" w:color="auto"/>
            <w:bottom w:val="none" w:sz="0" w:space="0" w:color="auto"/>
            <w:right w:val="none" w:sz="0" w:space="0" w:color="auto"/>
          </w:divBdr>
        </w:div>
        <w:div w:id="762068979">
          <w:marLeft w:val="0"/>
          <w:marRight w:val="0"/>
          <w:marTop w:val="0"/>
          <w:marBottom w:val="0"/>
          <w:divBdr>
            <w:top w:val="none" w:sz="0" w:space="0" w:color="auto"/>
            <w:left w:val="none" w:sz="0" w:space="0" w:color="auto"/>
            <w:bottom w:val="none" w:sz="0" w:space="0" w:color="auto"/>
            <w:right w:val="none" w:sz="0" w:space="0" w:color="auto"/>
          </w:divBdr>
        </w:div>
        <w:div w:id="791631608">
          <w:marLeft w:val="0"/>
          <w:marRight w:val="0"/>
          <w:marTop w:val="0"/>
          <w:marBottom w:val="0"/>
          <w:divBdr>
            <w:top w:val="none" w:sz="0" w:space="0" w:color="auto"/>
            <w:left w:val="none" w:sz="0" w:space="0" w:color="auto"/>
            <w:bottom w:val="none" w:sz="0" w:space="0" w:color="auto"/>
            <w:right w:val="none" w:sz="0" w:space="0" w:color="auto"/>
          </w:divBdr>
        </w:div>
        <w:div w:id="1057775537">
          <w:marLeft w:val="0"/>
          <w:marRight w:val="0"/>
          <w:marTop w:val="0"/>
          <w:marBottom w:val="0"/>
          <w:divBdr>
            <w:top w:val="none" w:sz="0" w:space="0" w:color="auto"/>
            <w:left w:val="none" w:sz="0" w:space="0" w:color="auto"/>
            <w:bottom w:val="none" w:sz="0" w:space="0" w:color="auto"/>
            <w:right w:val="none" w:sz="0" w:space="0" w:color="auto"/>
          </w:divBdr>
        </w:div>
        <w:div w:id="1126661214">
          <w:marLeft w:val="0"/>
          <w:marRight w:val="0"/>
          <w:marTop w:val="0"/>
          <w:marBottom w:val="0"/>
          <w:divBdr>
            <w:top w:val="none" w:sz="0" w:space="0" w:color="auto"/>
            <w:left w:val="none" w:sz="0" w:space="0" w:color="auto"/>
            <w:bottom w:val="none" w:sz="0" w:space="0" w:color="auto"/>
            <w:right w:val="none" w:sz="0" w:space="0" w:color="auto"/>
          </w:divBdr>
        </w:div>
        <w:div w:id="1243444578">
          <w:marLeft w:val="0"/>
          <w:marRight w:val="0"/>
          <w:marTop w:val="0"/>
          <w:marBottom w:val="0"/>
          <w:divBdr>
            <w:top w:val="none" w:sz="0" w:space="0" w:color="auto"/>
            <w:left w:val="none" w:sz="0" w:space="0" w:color="auto"/>
            <w:bottom w:val="none" w:sz="0" w:space="0" w:color="auto"/>
            <w:right w:val="none" w:sz="0" w:space="0" w:color="auto"/>
          </w:divBdr>
        </w:div>
        <w:div w:id="1296986046">
          <w:marLeft w:val="0"/>
          <w:marRight w:val="0"/>
          <w:marTop w:val="0"/>
          <w:marBottom w:val="0"/>
          <w:divBdr>
            <w:top w:val="none" w:sz="0" w:space="0" w:color="auto"/>
            <w:left w:val="none" w:sz="0" w:space="0" w:color="auto"/>
            <w:bottom w:val="none" w:sz="0" w:space="0" w:color="auto"/>
            <w:right w:val="none" w:sz="0" w:space="0" w:color="auto"/>
          </w:divBdr>
        </w:div>
        <w:div w:id="1395934231">
          <w:marLeft w:val="0"/>
          <w:marRight w:val="0"/>
          <w:marTop w:val="0"/>
          <w:marBottom w:val="0"/>
          <w:divBdr>
            <w:top w:val="none" w:sz="0" w:space="0" w:color="auto"/>
            <w:left w:val="none" w:sz="0" w:space="0" w:color="auto"/>
            <w:bottom w:val="none" w:sz="0" w:space="0" w:color="auto"/>
            <w:right w:val="none" w:sz="0" w:space="0" w:color="auto"/>
          </w:divBdr>
        </w:div>
        <w:div w:id="1457140855">
          <w:marLeft w:val="0"/>
          <w:marRight w:val="0"/>
          <w:marTop w:val="0"/>
          <w:marBottom w:val="0"/>
          <w:divBdr>
            <w:top w:val="none" w:sz="0" w:space="0" w:color="auto"/>
            <w:left w:val="none" w:sz="0" w:space="0" w:color="auto"/>
            <w:bottom w:val="none" w:sz="0" w:space="0" w:color="auto"/>
            <w:right w:val="none" w:sz="0" w:space="0" w:color="auto"/>
          </w:divBdr>
        </w:div>
        <w:div w:id="1501504116">
          <w:marLeft w:val="0"/>
          <w:marRight w:val="0"/>
          <w:marTop w:val="0"/>
          <w:marBottom w:val="0"/>
          <w:divBdr>
            <w:top w:val="none" w:sz="0" w:space="0" w:color="auto"/>
            <w:left w:val="none" w:sz="0" w:space="0" w:color="auto"/>
            <w:bottom w:val="none" w:sz="0" w:space="0" w:color="auto"/>
            <w:right w:val="none" w:sz="0" w:space="0" w:color="auto"/>
          </w:divBdr>
        </w:div>
        <w:div w:id="1586649549">
          <w:marLeft w:val="0"/>
          <w:marRight w:val="0"/>
          <w:marTop w:val="0"/>
          <w:marBottom w:val="0"/>
          <w:divBdr>
            <w:top w:val="none" w:sz="0" w:space="0" w:color="auto"/>
            <w:left w:val="none" w:sz="0" w:space="0" w:color="auto"/>
            <w:bottom w:val="none" w:sz="0" w:space="0" w:color="auto"/>
            <w:right w:val="none" w:sz="0" w:space="0" w:color="auto"/>
          </w:divBdr>
        </w:div>
        <w:div w:id="1664822468">
          <w:marLeft w:val="0"/>
          <w:marRight w:val="0"/>
          <w:marTop w:val="0"/>
          <w:marBottom w:val="0"/>
          <w:divBdr>
            <w:top w:val="none" w:sz="0" w:space="0" w:color="auto"/>
            <w:left w:val="none" w:sz="0" w:space="0" w:color="auto"/>
            <w:bottom w:val="none" w:sz="0" w:space="0" w:color="auto"/>
            <w:right w:val="none" w:sz="0" w:space="0" w:color="auto"/>
          </w:divBdr>
        </w:div>
        <w:div w:id="1671369034">
          <w:marLeft w:val="0"/>
          <w:marRight w:val="0"/>
          <w:marTop w:val="0"/>
          <w:marBottom w:val="0"/>
          <w:divBdr>
            <w:top w:val="none" w:sz="0" w:space="0" w:color="auto"/>
            <w:left w:val="none" w:sz="0" w:space="0" w:color="auto"/>
            <w:bottom w:val="none" w:sz="0" w:space="0" w:color="auto"/>
            <w:right w:val="none" w:sz="0" w:space="0" w:color="auto"/>
          </w:divBdr>
        </w:div>
        <w:div w:id="1782531205">
          <w:marLeft w:val="0"/>
          <w:marRight w:val="0"/>
          <w:marTop w:val="0"/>
          <w:marBottom w:val="0"/>
          <w:divBdr>
            <w:top w:val="none" w:sz="0" w:space="0" w:color="auto"/>
            <w:left w:val="none" w:sz="0" w:space="0" w:color="auto"/>
            <w:bottom w:val="none" w:sz="0" w:space="0" w:color="auto"/>
            <w:right w:val="none" w:sz="0" w:space="0" w:color="auto"/>
          </w:divBdr>
        </w:div>
        <w:div w:id="1948002563">
          <w:marLeft w:val="0"/>
          <w:marRight w:val="0"/>
          <w:marTop w:val="0"/>
          <w:marBottom w:val="0"/>
          <w:divBdr>
            <w:top w:val="none" w:sz="0" w:space="0" w:color="auto"/>
            <w:left w:val="none" w:sz="0" w:space="0" w:color="auto"/>
            <w:bottom w:val="none" w:sz="0" w:space="0" w:color="auto"/>
            <w:right w:val="none" w:sz="0" w:space="0" w:color="auto"/>
          </w:divBdr>
        </w:div>
      </w:divsChild>
    </w:div>
    <w:div w:id="1603682887">
      <w:bodyDiv w:val="1"/>
      <w:marLeft w:val="0"/>
      <w:marRight w:val="0"/>
      <w:marTop w:val="0"/>
      <w:marBottom w:val="0"/>
      <w:divBdr>
        <w:top w:val="none" w:sz="0" w:space="0" w:color="auto"/>
        <w:left w:val="none" w:sz="0" w:space="0" w:color="auto"/>
        <w:bottom w:val="none" w:sz="0" w:space="0" w:color="auto"/>
        <w:right w:val="none" w:sz="0" w:space="0" w:color="auto"/>
      </w:divBdr>
      <w:divsChild>
        <w:div w:id="805512377">
          <w:marLeft w:val="547"/>
          <w:marRight w:val="0"/>
          <w:marTop w:val="86"/>
          <w:marBottom w:val="0"/>
          <w:divBdr>
            <w:top w:val="none" w:sz="0" w:space="0" w:color="auto"/>
            <w:left w:val="none" w:sz="0" w:space="0" w:color="auto"/>
            <w:bottom w:val="none" w:sz="0" w:space="0" w:color="auto"/>
            <w:right w:val="none" w:sz="0" w:space="0" w:color="auto"/>
          </w:divBdr>
        </w:div>
        <w:div w:id="931938851">
          <w:marLeft w:val="547"/>
          <w:marRight w:val="0"/>
          <w:marTop w:val="86"/>
          <w:marBottom w:val="0"/>
          <w:divBdr>
            <w:top w:val="none" w:sz="0" w:space="0" w:color="auto"/>
            <w:left w:val="none" w:sz="0" w:space="0" w:color="auto"/>
            <w:bottom w:val="none" w:sz="0" w:space="0" w:color="auto"/>
            <w:right w:val="none" w:sz="0" w:space="0" w:color="auto"/>
          </w:divBdr>
        </w:div>
        <w:div w:id="1571844442">
          <w:marLeft w:val="547"/>
          <w:marRight w:val="0"/>
          <w:marTop w:val="86"/>
          <w:marBottom w:val="0"/>
          <w:divBdr>
            <w:top w:val="none" w:sz="0" w:space="0" w:color="auto"/>
            <w:left w:val="none" w:sz="0" w:space="0" w:color="auto"/>
            <w:bottom w:val="none" w:sz="0" w:space="0" w:color="auto"/>
            <w:right w:val="none" w:sz="0" w:space="0" w:color="auto"/>
          </w:divBdr>
        </w:div>
        <w:div w:id="1610234799">
          <w:marLeft w:val="547"/>
          <w:marRight w:val="0"/>
          <w:marTop w:val="86"/>
          <w:marBottom w:val="0"/>
          <w:divBdr>
            <w:top w:val="none" w:sz="0" w:space="0" w:color="auto"/>
            <w:left w:val="none" w:sz="0" w:space="0" w:color="auto"/>
            <w:bottom w:val="none" w:sz="0" w:space="0" w:color="auto"/>
            <w:right w:val="none" w:sz="0" w:space="0" w:color="auto"/>
          </w:divBdr>
        </w:div>
      </w:divsChild>
    </w:div>
    <w:div w:id="1605840713">
      <w:bodyDiv w:val="1"/>
      <w:marLeft w:val="0"/>
      <w:marRight w:val="0"/>
      <w:marTop w:val="0"/>
      <w:marBottom w:val="0"/>
      <w:divBdr>
        <w:top w:val="none" w:sz="0" w:space="0" w:color="auto"/>
        <w:left w:val="none" w:sz="0" w:space="0" w:color="auto"/>
        <w:bottom w:val="none" w:sz="0" w:space="0" w:color="auto"/>
        <w:right w:val="none" w:sz="0" w:space="0" w:color="auto"/>
      </w:divBdr>
      <w:divsChild>
        <w:div w:id="160975983">
          <w:marLeft w:val="0"/>
          <w:marRight w:val="0"/>
          <w:marTop w:val="0"/>
          <w:marBottom w:val="0"/>
          <w:divBdr>
            <w:top w:val="none" w:sz="0" w:space="0" w:color="auto"/>
            <w:left w:val="none" w:sz="0" w:space="0" w:color="auto"/>
            <w:bottom w:val="none" w:sz="0" w:space="0" w:color="auto"/>
            <w:right w:val="none" w:sz="0" w:space="0" w:color="auto"/>
          </w:divBdr>
        </w:div>
        <w:div w:id="930548665">
          <w:marLeft w:val="0"/>
          <w:marRight w:val="0"/>
          <w:marTop w:val="0"/>
          <w:marBottom w:val="0"/>
          <w:divBdr>
            <w:top w:val="none" w:sz="0" w:space="0" w:color="auto"/>
            <w:left w:val="none" w:sz="0" w:space="0" w:color="auto"/>
            <w:bottom w:val="none" w:sz="0" w:space="0" w:color="auto"/>
            <w:right w:val="none" w:sz="0" w:space="0" w:color="auto"/>
          </w:divBdr>
        </w:div>
        <w:div w:id="1169828074">
          <w:marLeft w:val="0"/>
          <w:marRight w:val="0"/>
          <w:marTop w:val="0"/>
          <w:marBottom w:val="0"/>
          <w:divBdr>
            <w:top w:val="none" w:sz="0" w:space="0" w:color="auto"/>
            <w:left w:val="none" w:sz="0" w:space="0" w:color="auto"/>
            <w:bottom w:val="none" w:sz="0" w:space="0" w:color="auto"/>
            <w:right w:val="none" w:sz="0" w:space="0" w:color="auto"/>
          </w:divBdr>
        </w:div>
        <w:div w:id="1290892900">
          <w:marLeft w:val="0"/>
          <w:marRight w:val="0"/>
          <w:marTop w:val="0"/>
          <w:marBottom w:val="0"/>
          <w:divBdr>
            <w:top w:val="none" w:sz="0" w:space="0" w:color="auto"/>
            <w:left w:val="none" w:sz="0" w:space="0" w:color="auto"/>
            <w:bottom w:val="none" w:sz="0" w:space="0" w:color="auto"/>
            <w:right w:val="none" w:sz="0" w:space="0" w:color="auto"/>
          </w:divBdr>
        </w:div>
        <w:div w:id="1828931779">
          <w:marLeft w:val="0"/>
          <w:marRight w:val="0"/>
          <w:marTop w:val="0"/>
          <w:marBottom w:val="0"/>
          <w:divBdr>
            <w:top w:val="none" w:sz="0" w:space="0" w:color="auto"/>
            <w:left w:val="none" w:sz="0" w:space="0" w:color="auto"/>
            <w:bottom w:val="none" w:sz="0" w:space="0" w:color="auto"/>
            <w:right w:val="none" w:sz="0" w:space="0" w:color="auto"/>
          </w:divBdr>
        </w:div>
        <w:div w:id="2136368887">
          <w:marLeft w:val="0"/>
          <w:marRight w:val="0"/>
          <w:marTop w:val="0"/>
          <w:marBottom w:val="0"/>
          <w:divBdr>
            <w:top w:val="none" w:sz="0" w:space="0" w:color="auto"/>
            <w:left w:val="none" w:sz="0" w:space="0" w:color="auto"/>
            <w:bottom w:val="none" w:sz="0" w:space="0" w:color="auto"/>
            <w:right w:val="none" w:sz="0" w:space="0" w:color="auto"/>
          </w:divBdr>
        </w:div>
      </w:divsChild>
    </w:div>
    <w:div w:id="1613711099">
      <w:bodyDiv w:val="1"/>
      <w:marLeft w:val="0"/>
      <w:marRight w:val="0"/>
      <w:marTop w:val="0"/>
      <w:marBottom w:val="0"/>
      <w:divBdr>
        <w:top w:val="none" w:sz="0" w:space="0" w:color="auto"/>
        <w:left w:val="none" w:sz="0" w:space="0" w:color="auto"/>
        <w:bottom w:val="none" w:sz="0" w:space="0" w:color="auto"/>
        <w:right w:val="none" w:sz="0" w:space="0" w:color="auto"/>
      </w:divBdr>
    </w:div>
    <w:div w:id="1618222343">
      <w:bodyDiv w:val="1"/>
      <w:marLeft w:val="0"/>
      <w:marRight w:val="0"/>
      <w:marTop w:val="0"/>
      <w:marBottom w:val="0"/>
      <w:divBdr>
        <w:top w:val="none" w:sz="0" w:space="0" w:color="auto"/>
        <w:left w:val="none" w:sz="0" w:space="0" w:color="auto"/>
        <w:bottom w:val="none" w:sz="0" w:space="0" w:color="auto"/>
        <w:right w:val="none" w:sz="0" w:space="0" w:color="auto"/>
      </w:divBdr>
    </w:div>
    <w:div w:id="1619873397">
      <w:bodyDiv w:val="1"/>
      <w:marLeft w:val="0"/>
      <w:marRight w:val="0"/>
      <w:marTop w:val="0"/>
      <w:marBottom w:val="0"/>
      <w:divBdr>
        <w:top w:val="none" w:sz="0" w:space="0" w:color="auto"/>
        <w:left w:val="none" w:sz="0" w:space="0" w:color="auto"/>
        <w:bottom w:val="none" w:sz="0" w:space="0" w:color="auto"/>
        <w:right w:val="none" w:sz="0" w:space="0" w:color="auto"/>
      </w:divBdr>
      <w:divsChild>
        <w:div w:id="242643765">
          <w:marLeft w:val="0"/>
          <w:marRight w:val="0"/>
          <w:marTop w:val="0"/>
          <w:marBottom w:val="0"/>
          <w:divBdr>
            <w:top w:val="none" w:sz="0" w:space="0" w:color="auto"/>
            <w:left w:val="none" w:sz="0" w:space="0" w:color="auto"/>
            <w:bottom w:val="none" w:sz="0" w:space="0" w:color="auto"/>
            <w:right w:val="none" w:sz="0" w:space="0" w:color="auto"/>
          </w:divBdr>
        </w:div>
        <w:div w:id="341275952">
          <w:marLeft w:val="0"/>
          <w:marRight w:val="0"/>
          <w:marTop w:val="0"/>
          <w:marBottom w:val="0"/>
          <w:divBdr>
            <w:top w:val="none" w:sz="0" w:space="0" w:color="auto"/>
            <w:left w:val="none" w:sz="0" w:space="0" w:color="auto"/>
            <w:bottom w:val="none" w:sz="0" w:space="0" w:color="auto"/>
            <w:right w:val="none" w:sz="0" w:space="0" w:color="auto"/>
          </w:divBdr>
        </w:div>
        <w:div w:id="1260216957">
          <w:marLeft w:val="0"/>
          <w:marRight w:val="0"/>
          <w:marTop w:val="0"/>
          <w:marBottom w:val="0"/>
          <w:divBdr>
            <w:top w:val="none" w:sz="0" w:space="0" w:color="auto"/>
            <w:left w:val="none" w:sz="0" w:space="0" w:color="auto"/>
            <w:bottom w:val="none" w:sz="0" w:space="0" w:color="auto"/>
            <w:right w:val="none" w:sz="0" w:space="0" w:color="auto"/>
          </w:divBdr>
        </w:div>
        <w:div w:id="1716856287">
          <w:marLeft w:val="0"/>
          <w:marRight w:val="0"/>
          <w:marTop w:val="0"/>
          <w:marBottom w:val="0"/>
          <w:divBdr>
            <w:top w:val="none" w:sz="0" w:space="0" w:color="auto"/>
            <w:left w:val="none" w:sz="0" w:space="0" w:color="auto"/>
            <w:bottom w:val="none" w:sz="0" w:space="0" w:color="auto"/>
            <w:right w:val="none" w:sz="0" w:space="0" w:color="auto"/>
          </w:divBdr>
        </w:div>
        <w:div w:id="1843200961">
          <w:marLeft w:val="0"/>
          <w:marRight w:val="0"/>
          <w:marTop w:val="0"/>
          <w:marBottom w:val="0"/>
          <w:divBdr>
            <w:top w:val="none" w:sz="0" w:space="0" w:color="auto"/>
            <w:left w:val="none" w:sz="0" w:space="0" w:color="auto"/>
            <w:bottom w:val="none" w:sz="0" w:space="0" w:color="auto"/>
            <w:right w:val="none" w:sz="0" w:space="0" w:color="auto"/>
          </w:divBdr>
        </w:div>
        <w:div w:id="1919051110">
          <w:marLeft w:val="0"/>
          <w:marRight w:val="0"/>
          <w:marTop w:val="0"/>
          <w:marBottom w:val="0"/>
          <w:divBdr>
            <w:top w:val="none" w:sz="0" w:space="0" w:color="auto"/>
            <w:left w:val="none" w:sz="0" w:space="0" w:color="auto"/>
            <w:bottom w:val="none" w:sz="0" w:space="0" w:color="auto"/>
            <w:right w:val="none" w:sz="0" w:space="0" w:color="auto"/>
          </w:divBdr>
        </w:div>
        <w:div w:id="1927036712">
          <w:marLeft w:val="0"/>
          <w:marRight w:val="0"/>
          <w:marTop w:val="0"/>
          <w:marBottom w:val="0"/>
          <w:divBdr>
            <w:top w:val="none" w:sz="0" w:space="0" w:color="auto"/>
            <w:left w:val="none" w:sz="0" w:space="0" w:color="auto"/>
            <w:bottom w:val="none" w:sz="0" w:space="0" w:color="auto"/>
            <w:right w:val="none" w:sz="0" w:space="0" w:color="auto"/>
          </w:divBdr>
        </w:div>
        <w:div w:id="2088919963">
          <w:marLeft w:val="0"/>
          <w:marRight w:val="0"/>
          <w:marTop w:val="0"/>
          <w:marBottom w:val="0"/>
          <w:divBdr>
            <w:top w:val="none" w:sz="0" w:space="0" w:color="auto"/>
            <w:left w:val="none" w:sz="0" w:space="0" w:color="auto"/>
            <w:bottom w:val="none" w:sz="0" w:space="0" w:color="auto"/>
            <w:right w:val="none" w:sz="0" w:space="0" w:color="auto"/>
          </w:divBdr>
        </w:div>
      </w:divsChild>
    </w:div>
    <w:div w:id="1620800823">
      <w:bodyDiv w:val="1"/>
      <w:marLeft w:val="0"/>
      <w:marRight w:val="0"/>
      <w:marTop w:val="0"/>
      <w:marBottom w:val="0"/>
      <w:divBdr>
        <w:top w:val="none" w:sz="0" w:space="0" w:color="auto"/>
        <w:left w:val="none" w:sz="0" w:space="0" w:color="auto"/>
        <w:bottom w:val="none" w:sz="0" w:space="0" w:color="auto"/>
        <w:right w:val="none" w:sz="0" w:space="0" w:color="auto"/>
      </w:divBdr>
      <w:divsChild>
        <w:div w:id="60565332">
          <w:marLeft w:val="0"/>
          <w:marRight w:val="0"/>
          <w:marTop w:val="0"/>
          <w:marBottom w:val="0"/>
          <w:divBdr>
            <w:top w:val="none" w:sz="0" w:space="0" w:color="auto"/>
            <w:left w:val="none" w:sz="0" w:space="0" w:color="auto"/>
            <w:bottom w:val="none" w:sz="0" w:space="0" w:color="auto"/>
            <w:right w:val="none" w:sz="0" w:space="0" w:color="auto"/>
          </w:divBdr>
        </w:div>
        <w:div w:id="326322697">
          <w:marLeft w:val="0"/>
          <w:marRight w:val="0"/>
          <w:marTop w:val="0"/>
          <w:marBottom w:val="0"/>
          <w:divBdr>
            <w:top w:val="none" w:sz="0" w:space="0" w:color="auto"/>
            <w:left w:val="none" w:sz="0" w:space="0" w:color="auto"/>
            <w:bottom w:val="none" w:sz="0" w:space="0" w:color="auto"/>
            <w:right w:val="none" w:sz="0" w:space="0" w:color="auto"/>
          </w:divBdr>
        </w:div>
        <w:div w:id="608467827">
          <w:marLeft w:val="0"/>
          <w:marRight w:val="0"/>
          <w:marTop w:val="0"/>
          <w:marBottom w:val="0"/>
          <w:divBdr>
            <w:top w:val="none" w:sz="0" w:space="0" w:color="auto"/>
            <w:left w:val="none" w:sz="0" w:space="0" w:color="auto"/>
            <w:bottom w:val="none" w:sz="0" w:space="0" w:color="auto"/>
            <w:right w:val="none" w:sz="0" w:space="0" w:color="auto"/>
          </w:divBdr>
        </w:div>
        <w:div w:id="1502236181">
          <w:marLeft w:val="0"/>
          <w:marRight w:val="0"/>
          <w:marTop w:val="0"/>
          <w:marBottom w:val="0"/>
          <w:divBdr>
            <w:top w:val="none" w:sz="0" w:space="0" w:color="auto"/>
            <w:left w:val="none" w:sz="0" w:space="0" w:color="auto"/>
            <w:bottom w:val="none" w:sz="0" w:space="0" w:color="auto"/>
            <w:right w:val="none" w:sz="0" w:space="0" w:color="auto"/>
          </w:divBdr>
        </w:div>
      </w:divsChild>
    </w:div>
    <w:div w:id="1620912771">
      <w:bodyDiv w:val="1"/>
      <w:marLeft w:val="0"/>
      <w:marRight w:val="0"/>
      <w:marTop w:val="0"/>
      <w:marBottom w:val="0"/>
      <w:divBdr>
        <w:top w:val="none" w:sz="0" w:space="0" w:color="auto"/>
        <w:left w:val="none" w:sz="0" w:space="0" w:color="auto"/>
        <w:bottom w:val="none" w:sz="0" w:space="0" w:color="auto"/>
        <w:right w:val="none" w:sz="0" w:space="0" w:color="auto"/>
      </w:divBdr>
      <w:divsChild>
        <w:div w:id="964695694">
          <w:marLeft w:val="0"/>
          <w:marRight w:val="0"/>
          <w:marTop w:val="0"/>
          <w:marBottom w:val="0"/>
          <w:divBdr>
            <w:top w:val="none" w:sz="0" w:space="0" w:color="auto"/>
            <w:left w:val="none" w:sz="0" w:space="0" w:color="auto"/>
            <w:bottom w:val="none" w:sz="0" w:space="0" w:color="auto"/>
            <w:right w:val="none" w:sz="0" w:space="0" w:color="auto"/>
          </w:divBdr>
        </w:div>
        <w:div w:id="1211452200">
          <w:marLeft w:val="0"/>
          <w:marRight w:val="0"/>
          <w:marTop w:val="0"/>
          <w:marBottom w:val="0"/>
          <w:divBdr>
            <w:top w:val="none" w:sz="0" w:space="0" w:color="auto"/>
            <w:left w:val="none" w:sz="0" w:space="0" w:color="auto"/>
            <w:bottom w:val="none" w:sz="0" w:space="0" w:color="auto"/>
            <w:right w:val="none" w:sz="0" w:space="0" w:color="auto"/>
          </w:divBdr>
        </w:div>
        <w:div w:id="1604653553">
          <w:marLeft w:val="0"/>
          <w:marRight w:val="0"/>
          <w:marTop w:val="0"/>
          <w:marBottom w:val="0"/>
          <w:divBdr>
            <w:top w:val="none" w:sz="0" w:space="0" w:color="auto"/>
            <w:left w:val="none" w:sz="0" w:space="0" w:color="auto"/>
            <w:bottom w:val="none" w:sz="0" w:space="0" w:color="auto"/>
            <w:right w:val="none" w:sz="0" w:space="0" w:color="auto"/>
          </w:divBdr>
        </w:div>
        <w:div w:id="1643387157">
          <w:marLeft w:val="0"/>
          <w:marRight w:val="0"/>
          <w:marTop w:val="0"/>
          <w:marBottom w:val="0"/>
          <w:divBdr>
            <w:top w:val="none" w:sz="0" w:space="0" w:color="auto"/>
            <w:left w:val="none" w:sz="0" w:space="0" w:color="auto"/>
            <w:bottom w:val="none" w:sz="0" w:space="0" w:color="auto"/>
            <w:right w:val="none" w:sz="0" w:space="0" w:color="auto"/>
          </w:divBdr>
        </w:div>
        <w:div w:id="2144732890">
          <w:marLeft w:val="0"/>
          <w:marRight w:val="0"/>
          <w:marTop w:val="0"/>
          <w:marBottom w:val="0"/>
          <w:divBdr>
            <w:top w:val="none" w:sz="0" w:space="0" w:color="auto"/>
            <w:left w:val="none" w:sz="0" w:space="0" w:color="auto"/>
            <w:bottom w:val="none" w:sz="0" w:space="0" w:color="auto"/>
            <w:right w:val="none" w:sz="0" w:space="0" w:color="auto"/>
          </w:divBdr>
        </w:div>
      </w:divsChild>
    </w:div>
    <w:div w:id="1622422044">
      <w:bodyDiv w:val="1"/>
      <w:marLeft w:val="0"/>
      <w:marRight w:val="0"/>
      <w:marTop w:val="0"/>
      <w:marBottom w:val="0"/>
      <w:divBdr>
        <w:top w:val="none" w:sz="0" w:space="0" w:color="auto"/>
        <w:left w:val="none" w:sz="0" w:space="0" w:color="auto"/>
        <w:bottom w:val="none" w:sz="0" w:space="0" w:color="auto"/>
        <w:right w:val="none" w:sz="0" w:space="0" w:color="auto"/>
      </w:divBdr>
      <w:divsChild>
        <w:div w:id="153420346">
          <w:marLeft w:val="0"/>
          <w:marRight w:val="0"/>
          <w:marTop w:val="0"/>
          <w:marBottom w:val="0"/>
          <w:divBdr>
            <w:top w:val="none" w:sz="0" w:space="0" w:color="auto"/>
            <w:left w:val="none" w:sz="0" w:space="0" w:color="auto"/>
            <w:bottom w:val="none" w:sz="0" w:space="0" w:color="auto"/>
            <w:right w:val="none" w:sz="0" w:space="0" w:color="auto"/>
          </w:divBdr>
        </w:div>
        <w:div w:id="1540782212">
          <w:marLeft w:val="0"/>
          <w:marRight w:val="0"/>
          <w:marTop w:val="0"/>
          <w:marBottom w:val="0"/>
          <w:divBdr>
            <w:top w:val="none" w:sz="0" w:space="0" w:color="auto"/>
            <w:left w:val="none" w:sz="0" w:space="0" w:color="auto"/>
            <w:bottom w:val="none" w:sz="0" w:space="0" w:color="auto"/>
            <w:right w:val="none" w:sz="0" w:space="0" w:color="auto"/>
          </w:divBdr>
        </w:div>
        <w:div w:id="2008901064">
          <w:marLeft w:val="0"/>
          <w:marRight w:val="0"/>
          <w:marTop w:val="0"/>
          <w:marBottom w:val="0"/>
          <w:divBdr>
            <w:top w:val="none" w:sz="0" w:space="0" w:color="auto"/>
            <w:left w:val="none" w:sz="0" w:space="0" w:color="auto"/>
            <w:bottom w:val="none" w:sz="0" w:space="0" w:color="auto"/>
            <w:right w:val="none" w:sz="0" w:space="0" w:color="auto"/>
          </w:divBdr>
        </w:div>
        <w:div w:id="2087535287">
          <w:marLeft w:val="0"/>
          <w:marRight w:val="0"/>
          <w:marTop w:val="0"/>
          <w:marBottom w:val="0"/>
          <w:divBdr>
            <w:top w:val="none" w:sz="0" w:space="0" w:color="auto"/>
            <w:left w:val="none" w:sz="0" w:space="0" w:color="auto"/>
            <w:bottom w:val="none" w:sz="0" w:space="0" w:color="auto"/>
            <w:right w:val="none" w:sz="0" w:space="0" w:color="auto"/>
          </w:divBdr>
        </w:div>
      </w:divsChild>
    </w:div>
    <w:div w:id="1624656049">
      <w:bodyDiv w:val="1"/>
      <w:marLeft w:val="0"/>
      <w:marRight w:val="0"/>
      <w:marTop w:val="0"/>
      <w:marBottom w:val="0"/>
      <w:divBdr>
        <w:top w:val="none" w:sz="0" w:space="0" w:color="auto"/>
        <w:left w:val="none" w:sz="0" w:space="0" w:color="auto"/>
        <w:bottom w:val="none" w:sz="0" w:space="0" w:color="auto"/>
        <w:right w:val="none" w:sz="0" w:space="0" w:color="auto"/>
      </w:divBdr>
    </w:div>
    <w:div w:id="1625185506">
      <w:bodyDiv w:val="1"/>
      <w:marLeft w:val="0"/>
      <w:marRight w:val="0"/>
      <w:marTop w:val="0"/>
      <w:marBottom w:val="0"/>
      <w:divBdr>
        <w:top w:val="none" w:sz="0" w:space="0" w:color="auto"/>
        <w:left w:val="none" w:sz="0" w:space="0" w:color="auto"/>
        <w:bottom w:val="none" w:sz="0" w:space="0" w:color="auto"/>
        <w:right w:val="none" w:sz="0" w:space="0" w:color="auto"/>
      </w:divBdr>
    </w:div>
    <w:div w:id="1638800415">
      <w:bodyDiv w:val="1"/>
      <w:marLeft w:val="0"/>
      <w:marRight w:val="0"/>
      <w:marTop w:val="0"/>
      <w:marBottom w:val="0"/>
      <w:divBdr>
        <w:top w:val="none" w:sz="0" w:space="0" w:color="auto"/>
        <w:left w:val="none" w:sz="0" w:space="0" w:color="auto"/>
        <w:bottom w:val="none" w:sz="0" w:space="0" w:color="auto"/>
        <w:right w:val="none" w:sz="0" w:space="0" w:color="auto"/>
      </w:divBdr>
      <w:divsChild>
        <w:div w:id="100104630">
          <w:marLeft w:val="0"/>
          <w:marRight w:val="0"/>
          <w:marTop w:val="0"/>
          <w:marBottom w:val="0"/>
          <w:divBdr>
            <w:top w:val="none" w:sz="0" w:space="0" w:color="auto"/>
            <w:left w:val="none" w:sz="0" w:space="0" w:color="auto"/>
            <w:bottom w:val="none" w:sz="0" w:space="0" w:color="auto"/>
            <w:right w:val="none" w:sz="0" w:space="0" w:color="auto"/>
          </w:divBdr>
        </w:div>
        <w:div w:id="121509555">
          <w:marLeft w:val="0"/>
          <w:marRight w:val="0"/>
          <w:marTop w:val="0"/>
          <w:marBottom w:val="0"/>
          <w:divBdr>
            <w:top w:val="none" w:sz="0" w:space="0" w:color="auto"/>
            <w:left w:val="none" w:sz="0" w:space="0" w:color="auto"/>
            <w:bottom w:val="none" w:sz="0" w:space="0" w:color="auto"/>
            <w:right w:val="none" w:sz="0" w:space="0" w:color="auto"/>
          </w:divBdr>
        </w:div>
        <w:div w:id="124471474">
          <w:marLeft w:val="0"/>
          <w:marRight w:val="0"/>
          <w:marTop w:val="0"/>
          <w:marBottom w:val="0"/>
          <w:divBdr>
            <w:top w:val="none" w:sz="0" w:space="0" w:color="auto"/>
            <w:left w:val="none" w:sz="0" w:space="0" w:color="auto"/>
            <w:bottom w:val="none" w:sz="0" w:space="0" w:color="auto"/>
            <w:right w:val="none" w:sz="0" w:space="0" w:color="auto"/>
          </w:divBdr>
        </w:div>
        <w:div w:id="144250936">
          <w:marLeft w:val="0"/>
          <w:marRight w:val="0"/>
          <w:marTop w:val="0"/>
          <w:marBottom w:val="0"/>
          <w:divBdr>
            <w:top w:val="none" w:sz="0" w:space="0" w:color="auto"/>
            <w:left w:val="none" w:sz="0" w:space="0" w:color="auto"/>
            <w:bottom w:val="none" w:sz="0" w:space="0" w:color="auto"/>
            <w:right w:val="none" w:sz="0" w:space="0" w:color="auto"/>
          </w:divBdr>
        </w:div>
        <w:div w:id="156073407">
          <w:marLeft w:val="0"/>
          <w:marRight w:val="0"/>
          <w:marTop w:val="0"/>
          <w:marBottom w:val="0"/>
          <w:divBdr>
            <w:top w:val="none" w:sz="0" w:space="0" w:color="auto"/>
            <w:left w:val="none" w:sz="0" w:space="0" w:color="auto"/>
            <w:bottom w:val="none" w:sz="0" w:space="0" w:color="auto"/>
            <w:right w:val="none" w:sz="0" w:space="0" w:color="auto"/>
          </w:divBdr>
        </w:div>
        <w:div w:id="174618201">
          <w:marLeft w:val="0"/>
          <w:marRight w:val="0"/>
          <w:marTop w:val="0"/>
          <w:marBottom w:val="0"/>
          <w:divBdr>
            <w:top w:val="none" w:sz="0" w:space="0" w:color="auto"/>
            <w:left w:val="none" w:sz="0" w:space="0" w:color="auto"/>
            <w:bottom w:val="none" w:sz="0" w:space="0" w:color="auto"/>
            <w:right w:val="none" w:sz="0" w:space="0" w:color="auto"/>
          </w:divBdr>
        </w:div>
        <w:div w:id="188765924">
          <w:marLeft w:val="0"/>
          <w:marRight w:val="0"/>
          <w:marTop w:val="0"/>
          <w:marBottom w:val="0"/>
          <w:divBdr>
            <w:top w:val="none" w:sz="0" w:space="0" w:color="auto"/>
            <w:left w:val="none" w:sz="0" w:space="0" w:color="auto"/>
            <w:bottom w:val="none" w:sz="0" w:space="0" w:color="auto"/>
            <w:right w:val="none" w:sz="0" w:space="0" w:color="auto"/>
          </w:divBdr>
        </w:div>
        <w:div w:id="197933804">
          <w:marLeft w:val="0"/>
          <w:marRight w:val="0"/>
          <w:marTop w:val="0"/>
          <w:marBottom w:val="0"/>
          <w:divBdr>
            <w:top w:val="none" w:sz="0" w:space="0" w:color="auto"/>
            <w:left w:val="none" w:sz="0" w:space="0" w:color="auto"/>
            <w:bottom w:val="none" w:sz="0" w:space="0" w:color="auto"/>
            <w:right w:val="none" w:sz="0" w:space="0" w:color="auto"/>
          </w:divBdr>
        </w:div>
        <w:div w:id="221137748">
          <w:marLeft w:val="0"/>
          <w:marRight w:val="0"/>
          <w:marTop w:val="0"/>
          <w:marBottom w:val="0"/>
          <w:divBdr>
            <w:top w:val="none" w:sz="0" w:space="0" w:color="auto"/>
            <w:left w:val="none" w:sz="0" w:space="0" w:color="auto"/>
            <w:bottom w:val="none" w:sz="0" w:space="0" w:color="auto"/>
            <w:right w:val="none" w:sz="0" w:space="0" w:color="auto"/>
          </w:divBdr>
        </w:div>
        <w:div w:id="231476191">
          <w:marLeft w:val="0"/>
          <w:marRight w:val="0"/>
          <w:marTop w:val="0"/>
          <w:marBottom w:val="0"/>
          <w:divBdr>
            <w:top w:val="none" w:sz="0" w:space="0" w:color="auto"/>
            <w:left w:val="none" w:sz="0" w:space="0" w:color="auto"/>
            <w:bottom w:val="none" w:sz="0" w:space="0" w:color="auto"/>
            <w:right w:val="none" w:sz="0" w:space="0" w:color="auto"/>
          </w:divBdr>
        </w:div>
        <w:div w:id="256601353">
          <w:marLeft w:val="0"/>
          <w:marRight w:val="0"/>
          <w:marTop w:val="0"/>
          <w:marBottom w:val="0"/>
          <w:divBdr>
            <w:top w:val="none" w:sz="0" w:space="0" w:color="auto"/>
            <w:left w:val="none" w:sz="0" w:space="0" w:color="auto"/>
            <w:bottom w:val="none" w:sz="0" w:space="0" w:color="auto"/>
            <w:right w:val="none" w:sz="0" w:space="0" w:color="auto"/>
          </w:divBdr>
        </w:div>
        <w:div w:id="261643932">
          <w:marLeft w:val="0"/>
          <w:marRight w:val="0"/>
          <w:marTop w:val="0"/>
          <w:marBottom w:val="0"/>
          <w:divBdr>
            <w:top w:val="none" w:sz="0" w:space="0" w:color="auto"/>
            <w:left w:val="none" w:sz="0" w:space="0" w:color="auto"/>
            <w:bottom w:val="none" w:sz="0" w:space="0" w:color="auto"/>
            <w:right w:val="none" w:sz="0" w:space="0" w:color="auto"/>
          </w:divBdr>
        </w:div>
        <w:div w:id="281155410">
          <w:marLeft w:val="0"/>
          <w:marRight w:val="0"/>
          <w:marTop w:val="0"/>
          <w:marBottom w:val="0"/>
          <w:divBdr>
            <w:top w:val="none" w:sz="0" w:space="0" w:color="auto"/>
            <w:left w:val="none" w:sz="0" w:space="0" w:color="auto"/>
            <w:bottom w:val="none" w:sz="0" w:space="0" w:color="auto"/>
            <w:right w:val="none" w:sz="0" w:space="0" w:color="auto"/>
          </w:divBdr>
        </w:div>
        <w:div w:id="282470322">
          <w:marLeft w:val="0"/>
          <w:marRight w:val="0"/>
          <w:marTop w:val="0"/>
          <w:marBottom w:val="0"/>
          <w:divBdr>
            <w:top w:val="none" w:sz="0" w:space="0" w:color="auto"/>
            <w:left w:val="none" w:sz="0" w:space="0" w:color="auto"/>
            <w:bottom w:val="none" w:sz="0" w:space="0" w:color="auto"/>
            <w:right w:val="none" w:sz="0" w:space="0" w:color="auto"/>
          </w:divBdr>
        </w:div>
        <w:div w:id="301926783">
          <w:marLeft w:val="0"/>
          <w:marRight w:val="0"/>
          <w:marTop w:val="0"/>
          <w:marBottom w:val="0"/>
          <w:divBdr>
            <w:top w:val="none" w:sz="0" w:space="0" w:color="auto"/>
            <w:left w:val="none" w:sz="0" w:space="0" w:color="auto"/>
            <w:bottom w:val="none" w:sz="0" w:space="0" w:color="auto"/>
            <w:right w:val="none" w:sz="0" w:space="0" w:color="auto"/>
          </w:divBdr>
        </w:div>
        <w:div w:id="344022979">
          <w:marLeft w:val="0"/>
          <w:marRight w:val="0"/>
          <w:marTop w:val="0"/>
          <w:marBottom w:val="0"/>
          <w:divBdr>
            <w:top w:val="none" w:sz="0" w:space="0" w:color="auto"/>
            <w:left w:val="none" w:sz="0" w:space="0" w:color="auto"/>
            <w:bottom w:val="none" w:sz="0" w:space="0" w:color="auto"/>
            <w:right w:val="none" w:sz="0" w:space="0" w:color="auto"/>
          </w:divBdr>
        </w:div>
        <w:div w:id="344286449">
          <w:marLeft w:val="0"/>
          <w:marRight w:val="0"/>
          <w:marTop w:val="0"/>
          <w:marBottom w:val="0"/>
          <w:divBdr>
            <w:top w:val="none" w:sz="0" w:space="0" w:color="auto"/>
            <w:left w:val="none" w:sz="0" w:space="0" w:color="auto"/>
            <w:bottom w:val="none" w:sz="0" w:space="0" w:color="auto"/>
            <w:right w:val="none" w:sz="0" w:space="0" w:color="auto"/>
          </w:divBdr>
        </w:div>
        <w:div w:id="373819680">
          <w:marLeft w:val="0"/>
          <w:marRight w:val="0"/>
          <w:marTop w:val="0"/>
          <w:marBottom w:val="0"/>
          <w:divBdr>
            <w:top w:val="none" w:sz="0" w:space="0" w:color="auto"/>
            <w:left w:val="none" w:sz="0" w:space="0" w:color="auto"/>
            <w:bottom w:val="none" w:sz="0" w:space="0" w:color="auto"/>
            <w:right w:val="none" w:sz="0" w:space="0" w:color="auto"/>
          </w:divBdr>
        </w:div>
        <w:div w:id="397939272">
          <w:marLeft w:val="0"/>
          <w:marRight w:val="0"/>
          <w:marTop w:val="0"/>
          <w:marBottom w:val="0"/>
          <w:divBdr>
            <w:top w:val="none" w:sz="0" w:space="0" w:color="auto"/>
            <w:left w:val="none" w:sz="0" w:space="0" w:color="auto"/>
            <w:bottom w:val="none" w:sz="0" w:space="0" w:color="auto"/>
            <w:right w:val="none" w:sz="0" w:space="0" w:color="auto"/>
          </w:divBdr>
        </w:div>
        <w:div w:id="436171876">
          <w:marLeft w:val="0"/>
          <w:marRight w:val="0"/>
          <w:marTop w:val="0"/>
          <w:marBottom w:val="0"/>
          <w:divBdr>
            <w:top w:val="none" w:sz="0" w:space="0" w:color="auto"/>
            <w:left w:val="none" w:sz="0" w:space="0" w:color="auto"/>
            <w:bottom w:val="none" w:sz="0" w:space="0" w:color="auto"/>
            <w:right w:val="none" w:sz="0" w:space="0" w:color="auto"/>
          </w:divBdr>
        </w:div>
        <w:div w:id="445975577">
          <w:marLeft w:val="0"/>
          <w:marRight w:val="0"/>
          <w:marTop w:val="0"/>
          <w:marBottom w:val="0"/>
          <w:divBdr>
            <w:top w:val="none" w:sz="0" w:space="0" w:color="auto"/>
            <w:left w:val="none" w:sz="0" w:space="0" w:color="auto"/>
            <w:bottom w:val="none" w:sz="0" w:space="0" w:color="auto"/>
            <w:right w:val="none" w:sz="0" w:space="0" w:color="auto"/>
          </w:divBdr>
        </w:div>
        <w:div w:id="447547199">
          <w:marLeft w:val="0"/>
          <w:marRight w:val="0"/>
          <w:marTop w:val="0"/>
          <w:marBottom w:val="0"/>
          <w:divBdr>
            <w:top w:val="none" w:sz="0" w:space="0" w:color="auto"/>
            <w:left w:val="none" w:sz="0" w:space="0" w:color="auto"/>
            <w:bottom w:val="none" w:sz="0" w:space="0" w:color="auto"/>
            <w:right w:val="none" w:sz="0" w:space="0" w:color="auto"/>
          </w:divBdr>
        </w:div>
        <w:div w:id="465970115">
          <w:marLeft w:val="0"/>
          <w:marRight w:val="0"/>
          <w:marTop w:val="0"/>
          <w:marBottom w:val="0"/>
          <w:divBdr>
            <w:top w:val="none" w:sz="0" w:space="0" w:color="auto"/>
            <w:left w:val="none" w:sz="0" w:space="0" w:color="auto"/>
            <w:bottom w:val="none" w:sz="0" w:space="0" w:color="auto"/>
            <w:right w:val="none" w:sz="0" w:space="0" w:color="auto"/>
          </w:divBdr>
        </w:div>
        <w:div w:id="516847289">
          <w:marLeft w:val="0"/>
          <w:marRight w:val="0"/>
          <w:marTop w:val="0"/>
          <w:marBottom w:val="0"/>
          <w:divBdr>
            <w:top w:val="none" w:sz="0" w:space="0" w:color="auto"/>
            <w:left w:val="none" w:sz="0" w:space="0" w:color="auto"/>
            <w:bottom w:val="none" w:sz="0" w:space="0" w:color="auto"/>
            <w:right w:val="none" w:sz="0" w:space="0" w:color="auto"/>
          </w:divBdr>
        </w:div>
        <w:div w:id="527639940">
          <w:marLeft w:val="0"/>
          <w:marRight w:val="0"/>
          <w:marTop w:val="0"/>
          <w:marBottom w:val="0"/>
          <w:divBdr>
            <w:top w:val="none" w:sz="0" w:space="0" w:color="auto"/>
            <w:left w:val="none" w:sz="0" w:space="0" w:color="auto"/>
            <w:bottom w:val="none" w:sz="0" w:space="0" w:color="auto"/>
            <w:right w:val="none" w:sz="0" w:space="0" w:color="auto"/>
          </w:divBdr>
        </w:div>
        <w:div w:id="595292010">
          <w:marLeft w:val="0"/>
          <w:marRight w:val="0"/>
          <w:marTop w:val="0"/>
          <w:marBottom w:val="0"/>
          <w:divBdr>
            <w:top w:val="none" w:sz="0" w:space="0" w:color="auto"/>
            <w:left w:val="none" w:sz="0" w:space="0" w:color="auto"/>
            <w:bottom w:val="none" w:sz="0" w:space="0" w:color="auto"/>
            <w:right w:val="none" w:sz="0" w:space="0" w:color="auto"/>
          </w:divBdr>
        </w:div>
        <w:div w:id="642731246">
          <w:marLeft w:val="0"/>
          <w:marRight w:val="0"/>
          <w:marTop w:val="0"/>
          <w:marBottom w:val="0"/>
          <w:divBdr>
            <w:top w:val="none" w:sz="0" w:space="0" w:color="auto"/>
            <w:left w:val="none" w:sz="0" w:space="0" w:color="auto"/>
            <w:bottom w:val="none" w:sz="0" w:space="0" w:color="auto"/>
            <w:right w:val="none" w:sz="0" w:space="0" w:color="auto"/>
          </w:divBdr>
        </w:div>
        <w:div w:id="668677640">
          <w:marLeft w:val="0"/>
          <w:marRight w:val="0"/>
          <w:marTop w:val="0"/>
          <w:marBottom w:val="0"/>
          <w:divBdr>
            <w:top w:val="none" w:sz="0" w:space="0" w:color="auto"/>
            <w:left w:val="none" w:sz="0" w:space="0" w:color="auto"/>
            <w:bottom w:val="none" w:sz="0" w:space="0" w:color="auto"/>
            <w:right w:val="none" w:sz="0" w:space="0" w:color="auto"/>
          </w:divBdr>
        </w:div>
        <w:div w:id="683629329">
          <w:marLeft w:val="0"/>
          <w:marRight w:val="0"/>
          <w:marTop w:val="0"/>
          <w:marBottom w:val="0"/>
          <w:divBdr>
            <w:top w:val="none" w:sz="0" w:space="0" w:color="auto"/>
            <w:left w:val="none" w:sz="0" w:space="0" w:color="auto"/>
            <w:bottom w:val="none" w:sz="0" w:space="0" w:color="auto"/>
            <w:right w:val="none" w:sz="0" w:space="0" w:color="auto"/>
          </w:divBdr>
        </w:div>
        <w:div w:id="688604449">
          <w:marLeft w:val="0"/>
          <w:marRight w:val="0"/>
          <w:marTop w:val="0"/>
          <w:marBottom w:val="0"/>
          <w:divBdr>
            <w:top w:val="none" w:sz="0" w:space="0" w:color="auto"/>
            <w:left w:val="none" w:sz="0" w:space="0" w:color="auto"/>
            <w:bottom w:val="none" w:sz="0" w:space="0" w:color="auto"/>
            <w:right w:val="none" w:sz="0" w:space="0" w:color="auto"/>
          </w:divBdr>
        </w:div>
        <w:div w:id="760688704">
          <w:marLeft w:val="0"/>
          <w:marRight w:val="0"/>
          <w:marTop w:val="0"/>
          <w:marBottom w:val="0"/>
          <w:divBdr>
            <w:top w:val="none" w:sz="0" w:space="0" w:color="auto"/>
            <w:left w:val="none" w:sz="0" w:space="0" w:color="auto"/>
            <w:bottom w:val="none" w:sz="0" w:space="0" w:color="auto"/>
            <w:right w:val="none" w:sz="0" w:space="0" w:color="auto"/>
          </w:divBdr>
        </w:div>
        <w:div w:id="763037830">
          <w:marLeft w:val="0"/>
          <w:marRight w:val="0"/>
          <w:marTop w:val="0"/>
          <w:marBottom w:val="0"/>
          <w:divBdr>
            <w:top w:val="none" w:sz="0" w:space="0" w:color="auto"/>
            <w:left w:val="none" w:sz="0" w:space="0" w:color="auto"/>
            <w:bottom w:val="none" w:sz="0" w:space="0" w:color="auto"/>
            <w:right w:val="none" w:sz="0" w:space="0" w:color="auto"/>
          </w:divBdr>
        </w:div>
        <w:div w:id="791091842">
          <w:marLeft w:val="0"/>
          <w:marRight w:val="0"/>
          <w:marTop w:val="0"/>
          <w:marBottom w:val="0"/>
          <w:divBdr>
            <w:top w:val="none" w:sz="0" w:space="0" w:color="auto"/>
            <w:left w:val="none" w:sz="0" w:space="0" w:color="auto"/>
            <w:bottom w:val="none" w:sz="0" w:space="0" w:color="auto"/>
            <w:right w:val="none" w:sz="0" w:space="0" w:color="auto"/>
          </w:divBdr>
        </w:div>
        <w:div w:id="834305124">
          <w:marLeft w:val="0"/>
          <w:marRight w:val="0"/>
          <w:marTop w:val="0"/>
          <w:marBottom w:val="0"/>
          <w:divBdr>
            <w:top w:val="none" w:sz="0" w:space="0" w:color="auto"/>
            <w:left w:val="none" w:sz="0" w:space="0" w:color="auto"/>
            <w:bottom w:val="none" w:sz="0" w:space="0" w:color="auto"/>
            <w:right w:val="none" w:sz="0" w:space="0" w:color="auto"/>
          </w:divBdr>
        </w:div>
        <w:div w:id="844784802">
          <w:marLeft w:val="0"/>
          <w:marRight w:val="0"/>
          <w:marTop w:val="0"/>
          <w:marBottom w:val="0"/>
          <w:divBdr>
            <w:top w:val="none" w:sz="0" w:space="0" w:color="auto"/>
            <w:left w:val="none" w:sz="0" w:space="0" w:color="auto"/>
            <w:bottom w:val="none" w:sz="0" w:space="0" w:color="auto"/>
            <w:right w:val="none" w:sz="0" w:space="0" w:color="auto"/>
          </w:divBdr>
        </w:div>
        <w:div w:id="866218979">
          <w:marLeft w:val="0"/>
          <w:marRight w:val="0"/>
          <w:marTop w:val="0"/>
          <w:marBottom w:val="0"/>
          <w:divBdr>
            <w:top w:val="none" w:sz="0" w:space="0" w:color="auto"/>
            <w:left w:val="none" w:sz="0" w:space="0" w:color="auto"/>
            <w:bottom w:val="none" w:sz="0" w:space="0" w:color="auto"/>
            <w:right w:val="none" w:sz="0" w:space="0" w:color="auto"/>
          </w:divBdr>
        </w:div>
        <w:div w:id="984502942">
          <w:marLeft w:val="0"/>
          <w:marRight w:val="0"/>
          <w:marTop w:val="0"/>
          <w:marBottom w:val="0"/>
          <w:divBdr>
            <w:top w:val="none" w:sz="0" w:space="0" w:color="auto"/>
            <w:left w:val="none" w:sz="0" w:space="0" w:color="auto"/>
            <w:bottom w:val="none" w:sz="0" w:space="0" w:color="auto"/>
            <w:right w:val="none" w:sz="0" w:space="0" w:color="auto"/>
          </w:divBdr>
        </w:div>
        <w:div w:id="1002471392">
          <w:marLeft w:val="0"/>
          <w:marRight w:val="0"/>
          <w:marTop w:val="0"/>
          <w:marBottom w:val="0"/>
          <w:divBdr>
            <w:top w:val="none" w:sz="0" w:space="0" w:color="auto"/>
            <w:left w:val="none" w:sz="0" w:space="0" w:color="auto"/>
            <w:bottom w:val="none" w:sz="0" w:space="0" w:color="auto"/>
            <w:right w:val="none" w:sz="0" w:space="0" w:color="auto"/>
          </w:divBdr>
        </w:div>
        <w:div w:id="1022708208">
          <w:marLeft w:val="0"/>
          <w:marRight w:val="0"/>
          <w:marTop w:val="0"/>
          <w:marBottom w:val="0"/>
          <w:divBdr>
            <w:top w:val="none" w:sz="0" w:space="0" w:color="auto"/>
            <w:left w:val="none" w:sz="0" w:space="0" w:color="auto"/>
            <w:bottom w:val="none" w:sz="0" w:space="0" w:color="auto"/>
            <w:right w:val="none" w:sz="0" w:space="0" w:color="auto"/>
          </w:divBdr>
        </w:div>
        <w:div w:id="1046445926">
          <w:marLeft w:val="0"/>
          <w:marRight w:val="0"/>
          <w:marTop w:val="0"/>
          <w:marBottom w:val="0"/>
          <w:divBdr>
            <w:top w:val="none" w:sz="0" w:space="0" w:color="auto"/>
            <w:left w:val="none" w:sz="0" w:space="0" w:color="auto"/>
            <w:bottom w:val="none" w:sz="0" w:space="0" w:color="auto"/>
            <w:right w:val="none" w:sz="0" w:space="0" w:color="auto"/>
          </w:divBdr>
        </w:div>
        <w:div w:id="1059013621">
          <w:marLeft w:val="0"/>
          <w:marRight w:val="0"/>
          <w:marTop w:val="0"/>
          <w:marBottom w:val="0"/>
          <w:divBdr>
            <w:top w:val="none" w:sz="0" w:space="0" w:color="auto"/>
            <w:left w:val="none" w:sz="0" w:space="0" w:color="auto"/>
            <w:bottom w:val="none" w:sz="0" w:space="0" w:color="auto"/>
            <w:right w:val="none" w:sz="0" w:space="0" w:color="auto"/>
          </w:divBdr>
        </w:div>
        <w:div w:id="1065642589">
          <w:marLeft w:val="0"/>
          <w:marRight w:val="0"/>
          <w:marTop w:val="0"/>
          <w:marBottom w:val="0"/>
          <w:divBdr>
            <w:top w:val="none" w:sz="0" w:space="0" w:color="auto"/>
            <w:left w:val="none" w:sz="0" w:space="0" w:color="auto"/>
            <w:bottom w:val="none" w:sz="0" w:space="0" w:color="auto"/>
            <w:right w:val="none" w:sz="0" w:space="0" w:color="auto"/>
          </w:divBdr>
        </w:div>
        <w:div w:id="1067268957">
          <w:marLeft w:val="0"/>
          <w:marRight w:val="0"/>
          <w:marTop w:val="0"/>
          <w:marBottom w:val="0"/>
          <w:divBdr>
            <w:top w:val="none" w:sz="0" w:space="0" w:color="auto"/>
            <w:left w:val="none" w:sz="0" w:space="0" w:color="auto"/>
            <w:bottom w:val="none" w:sz="0" w:space="0" w:color="auto"/>
            <w:right w:val="none" w:sz="0" w:space="0" w:color="auto"/>
          </w:divBdr>
        </w:div>
        <w:div w:id="1104963034">
          <w:marLeft w:val="0"/>
          <w:marRight w:val="0"/>
          <w:marTop w:val="0"/>
          <w:marBottom w:val="0"/>
          <w:divBdr>
            <w:top w:val="none" w:sz="0" w:space="0" w:color="auto"/>
            <w:left w:val="none" w:sz="0" w:space="0" w:color="auto"/>
            <w:bottom w:val="none" w:sz="0" w:space="0" w:color="auto"/>
            <w:right w:val="none" w:sz="0" w:space="0" w:color="auto"/>
          </w:divBdr>
        </w:div>
        <w:div w:id="1120611558">
          <w:marLeft w:val="0"/>
          <w:marRight w:val="0"/>
          <w:marTop w:val="0"/>
          <w:marBottom w:val="0"/>
          <w:divBdr>
            <w:top w:val="none" w:sz="0" w:space="0" w:color="auto"/>
            <w:left w:val="none" w:sz="0" w:space="0" w:color="auto"/>
            <w:bottom w:val="none" w:sz="0" w:space="0" w:color="auto"/>
            <w:right w:val="none" w:sz="0" w:space="0" w:color="auto"/>
          </w:divBdr>
        </w:div>
        <w:div w:id="1147549586">
          <w:marLeft w:val="0"/>
          <w:marRight w:val="0"/>
          <w:marTop w:val="0"/>
          <w:marBottom w:val="0"/>
          <w:divBdr>
            <w:top w:val="none" w:sz="0" w:space="0" w:color="auto"/>
            <w:left w:val="none" w:sz="0" w:space="0" w:color="auto"/>
            <w:bottom w:val="none" w:sz="0" w:space="0" w:color="auto"/>
            <w:right w:val="none" w:sz="0" w:space="0" w:color="auto"/>
          </w:divBdr>
        </w:div>
        <w:div w:id="1229800411">
          <w:marLeft w:val="0"/>
          <w:marRight w:val="0"/>
          <w:marTop w:val="0"/>
          <w:marBottom w:val="0"/>
          <w:divBdr>
            <w:top w:val="none" w:sz="0" w:space="0" w:color="auto"/>
            <w:left w:val="none" w:sz="0" w:space="0" w:color="auto"/>
            <w:bottom w:val="none" w:sz="0" w:space="0" w:color="auto"/>
            <w:right w:val="none" w:sz="0" w:space="0" w:color="auto"/>
          </w:divBdr>
        </w:div>
        <w:div w:id="1240555032">
          <w:marLeft w:val="0"/>
          <w:marRight w:val="0"/>
          <w:marTop w:val="0"/>
          <w:marBottom w:val="0"/>
          <w:divBdr>
            <w:top w:val="none" w:sz="0" w:space="0" w:color="auto"/>
            <w:left w:val="none" w:sz="0" w:space="0" w:color="auto"/>
            <w:bottom w:val="none" w:sz="0" w:space="0" w:color="auto"/>
            <w:right w:val="none" w:sz="0" w:space="0" w:color="auto"/>
          </w:divBdr>
        </w:div>
        <w:div w:id="1263300665">
          <w:marLeft w:val="0"/>
          <w:marRight w:val="0"/>
          <w:marTop w:val="0"/>
          <w:marBottom w:val="0"/>
          <w:divBdr>
            <w:top w:val="none" w:sz="0" w:space="0" w:color="auto"/>
            <w:left w:val="none" w:sz="0" w:space="0" w:color="auto"/>
            <w:bottom w:val="none" w:sz="0" w:space="0" w:color="auto"/>
            <w:right w:val="none" w:sz="0" w:space="0" w:color="auto"/>
          </w:divBdr>
        </w:div>
        <w:div w:id="1329987737">
          <w:marLeft w:val="0"/>
          <w:marRight w:val="0"/>
          <w:marTop w:val="0"/>
          <w:marBottom w:val="0"/>
          <w:divBdr>
            <w:top w:val="none" w:sz="0" w:space="0" w:color="auto"/>
            <w:left w:val="none" w:sz="0" w:space="0" w:color="auto"/>
            <w:bottom w:val="none" w:sz="0" w:space="0" w:color="auto"/>
            <w:right w:val="none" w:sz="0" w:space="0" w:color="auto"/>
          </w:divBdr>
        </w:div>
        <w:div w:id="1337420166">
          <w:marLeft w:val="0"/>
          <w:marRight w:val="0"/>
          <w:marTop w:val="0"/>
          <w:marBottom w:val="0"/>
          <w:divBdr>
            <w:top w:val="none" w:sz="0" w:space="0" w:color="auto"/>
            <w:left w:val="none" w:sz="0" w:space="0" w:color="auto"/>
            <w:bottom w:val="none" w:sz="0" w:space="0" w:color="auto"/>
            <w:right w:val="none" w:sz="0" w:space="0" w:color="auto"/>
          </w:divBdr>
        </w:div>
        <w:div w:id="1350570678">
          <w:marLeft w:val="0"/>
          <w:marRight w:val="0"/>
          <w:marTop w:val="0"/>
          <w:marBottom w:val="0"/>
          <w:divBdr>
            <w:top w:val="none" w:sz="0" w:space="0" w:color="auto"/>
            <w:left w:val="none" w:sz="0" w:space="0" w:color="auto"/>
            <w:bottom w:val="none" w:sz="0" w:space="0" w:color="auto"/>
            <w:right w:val="none" w:sz="0" w:space="0" w:color="auto"/>
          </w:divBdr>
        </w:div>
        <w:div w:id="1364287094">
          <w:marLeft w:val="0"/>
          <w:marRight w:val="0"/>
          <w:marTop w:val="0"/>
          <w:marBottom w:val="0"/>
          <w:divBdr>
            <w:top w:val="none" w:sz="0" w:space="0" w:color="auto"/>
            <w:left w:val="none" w:sz="0" w:space="0" w:color="auto"/>
            <w:bottom w:val="none" w:sz="0" w:space="0" w:color="auto"/>
            <w:right w:val="none" w:sz="0" w:space="0" w:color="auto"/>
          </w:divBdr>
        </w:div>
        <w:div w:id="1371764124">
          <w:marLeft w:val="0"/>
          <w:marRight w:val="0"/>
          <w:marTop w:val="0"/>
          <w:marBottom w:val="0"/>
          <w:divBdr>
            <w:top w:val="none" w:sz="0" w:space="0" w:color="auto"/>
            <w:left w:val="none" w:sz="0" w:space="0" w:color="auto"/>
            <w:bottom w:val="none" w:sz="0" w:space="0" w:color="auto"/>
            <w:right w:val="none" w:sz="0" w:space="0" w:color="auto"/>
          </w:divBdr>
        </w:div>
        <w:div w:id="1373579150">
          <w:marLeft w:val="0"/>
          <w:marRight w:val="0"/>
          <w:marTop w:val="0"/>
          <w:marBottom w:val="0"/>
          <w:divBdr>
            <w:top w:val="none" w:sz="0" w:space="0" w:color="auto"/>
            <w:left w:val="none" w:sz="0" w:space="0" w:color="auto"/>
            <w:bottom w:val="none" w:sz="0" w:space="0" w:color="auto"/>
            <w:right w:val="none" w:sz="0" w:space="0" w:color="auto"/>
          </w:divBdr>
        </w:div>
        <w:div w:id="1396972632">
          <w:marLeft w:val="0"/>
          <w:marRight w:val="0"/>
          <w:marTop w:val="0"/>
          <w:marBottom w:val="0"/>
          <w:divBdr>
            <w:top w:val="none" w:sz="0" w:space="0" w:color="auto"/>
            <w:left w:val="none" w:sz="0" w:space="0" w:color="auto"/>
            <w:bottom w:val="none" w:sz="0" w:space="0" w:color="auto"/>
            <w:right w:val="none" w:sz="0" w:space="0" w:color="auto"/>
          </w:divBdr>
        </w:div>
        <w:div w:id="1428191519">
          <w:marLeft w:val="0"/>
          <w:marRight w:val="0"/>
          <w:marTop w:val="0"/>
          <w:marBottom w:val="0"/>
          <w:divBdr>
            <w:top w:val="none" w:sz="0" w:space="0" w:color="auto"/>
            <w:left w:val="none" w:sz="0" w:space="0" w:color="auto"/>
            <w:bottom w:val="none" w:sz="0" w:space="0" w:color="auto"/>
            <w:right w:val="none" w:sz="0" w:space="0" w:color="auto"/>
          </w:divBdr>
        </w:div>
        <w:div w:id="1468863110">
          <w:marLeft w:val="0"/>
          <w:marRight w:val="0"/>
          <w:marTop w:val="0"/>
          <w:marBottom w:val="0"/>
          <w:divBdr>
            <w:top w:val="none" w:sz="0" w:space="0" w:color="auto"/>
            <w:left w:val="none" w:sz="0" w:space="0" w:color="auto"/>
            <w:bottom w:val="none" w:sz="0" w:space="0" w:color="auto"/>
            <w:right w:val="none" w:sz="0" w:space="0" w:color="auto"/>
          </w:divBdr>
        </w:div>
        <w:div w:id="1487699963">
          <w:marLeft w:val="0"/>
          <w:marRight w:val="0"/>
          <w:marTop w:val="0"/>
          <w:marBottom w:val="0"/>
          <w:divBdr>
            <w:top w:val="none" w:sz="0" w:space="0" w:color="auto"/>
            <w:left w:val="none" w:sz="0" w:space="0" w:color="auto"/>
            <w:bottom w:val="none" w:sz="0" w:space="0" w:color="auto"/>
            <w:right w:val="none" w:sz="0" w:space="0" w:color="auto"/>
          </w:divBdr>
        </w:div>
        <w:div w:id="1491485385">
          <w:marLeft w:val="0"/>
          <w:marRight w:val="0"/>
          <w:marTop w:val="0"/>
          <w:marBottom w:val="0"/>
          <w:divBdr>
            <w:top w:val="none" w:sz="0" w:space="0" w:color="auto"/>
            <w:left w:val="none" w:sz="0" w:space="0" w:color="auto"/>
            <w:bottom w:val="none" w:sz="0" w:space="0" w:color="auto"/>
            <w:right w:val="none" w:sz="0" w:space="0" w:color="auto"/>
          </w:divBdr>
        </w:div>
        <w:div w:id="1496458825">
          <w:marLeft w:val="0"/>
          <w:marRight w:val="0"/>
          <w:marTop w:val="0"/>
          <w:marBottom w:val="0"/>
          <w:divBdr>
            <w:top w:val="none" w:sz="0" w:space="0" w:color="auto"/>
            <w:left w:val="none" w:sz="0" w:space="0" w:color="auto"/>
            <w:bottom w:val="none" w:sz="0" w:space="0" w:color="auto"/>
            <w:right w:val="none" w:sz="0" w:space="0" w:color="auto"/>
          </w:divBdr>
        </w:div>
        <w:div w:id="1511991854">
          <w:marLeft w:val="0"/>
          <w:marRight w:val="0"/>
          <w:marTop w:val="0"/>
          <w:marBottom w:val="0"/>
          <w:divBdr>
            <w:top w:val="none" w:sz="0" w:space="0" w:color="auto"/>
            <w:left w:val="none" w:sz="0" w:space="0" w:color="auto"/>
            <w:bottom w:val="none" w:sz="0" w:space="0" w:color="auto"/>
            <w:right w:val="none" w:sz="0" w:space="0" w:color="auto"/>
          </w:divBdr>
        </w:div>
        <w:div w:id="1566641581">
          <w:marLeft w:val="0"/>
          <w:marRight w:val="0"/>
          <w:marTop w:val="0"/>
          <w:marBottom w:val="0"/>
          <w:divBdr>
            <w:top w:val="none" w:sz="0" w:space="0" w:color="auto"/>
            <w:left w:val="none" w:sz="0" w:space="0" w:color="auto"/>
            <w:bottom w:val="none" w:sz="0" w:space="0" w:color="auto"/>
            <w:right w:val="none" w:sz="0" w:space="0" w:color="auto"/>
          </w:divBdr>
        </w:div>
        <w:div w:id="1648315711">
          <w:marLeft w:val="0"/>
          <w:marRight w:val="0"/>
          <w:marTop w:val="0"/>
          <w:marBottom w:val="0"/>
          <w:divBdr>
            <w:top w:val="none" w:sz="0" w:space="0" w:color="auto"/>
            <w:left w:val="none" w:sz="0" w:space="0" w:color="auto"/>
            <w:bottom w:val="none" w:sz="0" w:space="0" w:color="auto"/>
            <w:right w:val="none" w:sz="0" w:space="0" w:color="auto"/>
          </w:divBdr>
        </w:div>
        <w:div w:id="1651323203">
          <w:marLeft w:val="0"/>
          <w:marRight w:val="0"/>
          <w:marTop w:val="0"/>
          <w:marBottom w:val="0"/>
          <w:divBdr>
            <w:top w:val="none" w:sz="0" w:space="0" w:color="auto"/>
            <w:left w:val="none" w:sz="0" w:space="0" w:color="auto"/>
            <w:bottom w:val="none" w:sz="0" w:space="0" w:color="auto"/>
            <w:right w:val="none" w:sz="0" w:space="0" w:color="auto"/>
          </w:divBdr>
        </w:div>
        <w:div w:id="1660305469">
          <w:marLeft w:val="0"/>
          <w:marRight w:val="0"/>
          <w:marTop w:val="0"/>
          <w:marBottom w:val="0"/>
          <w:divBdr>
            <w:top w:val="none" w:sz="0" w:space="0" w:color="auto"/>
            <w:left w:val="none" w:sz="0" w:space="0" w:color="auto"/>
            <w:bottom w:val="none" w:sz="0" w:space="0" w:color="auto"/>
            <w:right w:val="none" w:sz="0" w:space="0" w:color="auto"/>
          </w:divBdr>
        </w:div>
        <w:div w:id="1679893738">
          <w:marLeft w:val="0"/>
          <w:marRight w:val="0"/>
          <w:marTop w:val="0"/>
          <w:marBottom w:val="0"/>
          <w:divBdr>
            <w:top w:val="none" w:sz="0" w:space="0" w:color="auto"/>
            <w:left w:val="none" w:sz="0" w:space="0" w:color="auto"/>
            <w:bottom w:val="none" w:sz="0" w:space="0" w:color="auto"/>
            <w:right w:val="none" w:sz="0" w:space="0" w:color="auto"/>
          </w:divBdr>
        </w:div>
        <w:div w:id="1689792338">
          <w:marLeft w:val="0"/>
          <w:marRight w:val="0"/>
          <w:marTop w:val="0"/>
          <w:marBottom w:val="0"/>
          <w:divBdr>
            <w:top w:val="none" w:sz="0" w:space="0" w:color="auto"/>
            <w:left w:val="none" w:sz="0" w:space="0" w:color="auto"/>
            <w:bottom w:val="none" w:sz="0" w:space="0" w:color="auto"/>
            <w:right w:val="none" w:sz="0" w:space="0" w:color="auto"/>
          </w:divBdr>
        </w:div>
        <w:div w:id="1692686829">
          <w:marLeft w:val="0"/>
          <w:marRight w:val="0"/>
          <w:marTop w:val="0"/>
          <w:marBottom w:val="0"/>
          <w:divBdr>
            <w:top w:val="none" w:sz="0" w:space="0" w:color="auto"/>
            <w:left w:val="none" w:sz="0" w:space="0" w:color="auto"/>
            <w:bottom w:val="none" w:sz="0" w:space="0" w:color="auto"/>
            <w:right w:val="none" w:sz="0" w:space="0" w:color="auto"/>
          </w:divBdr>
        </w:div>
        <w:div w:id="1717973236">
          <w:marLeft w:val="0"/>
          <w:marRight w:val="0"/>
          <w:marTop w:val="0"/>
          <w:marBottom w:val="0"/>
          <w:divBdr>
            <w:top w:val="none" w:sz="0" w:space="0" w:color="auto"/>
            <w:left w:val="none" w:sz="0" w:space="0" w:color="auto"/>
            <w:bottom w:val="none" w:sz="0" w:space="0" w:color="auto"/>
            <w:right w:val="none" w:sz="0" w:space="0" w:color="auto"/>
          </w:divBdr>
        </w:div>
        <w:div w:id="1733843081">
          <w:marLeft w:val="0"/>
          <w:marRight w:val="0"/>
          <w:marTop w:val="0"/>
          <w:marBottom w:val="0"/>
          <w:divBdr>
            <w:top w:val="none" w:sz="0" w:space="0" w:color="auto"/>
            <w:left w:val="none" w:sz="0" w:space="0" w:color="auto"/>
            <w:bottom w:val="none" w:sz="0" w:space="0" w:color="auto"/>
            <w:right w:val="none" w:sz="0" w:space="0" w:color="auto"/>
          </w:divBdr>
        </w:div>
        <w:div w:id="1761411636">
          <w:marLeft w:val="0"/>
          <w:marRight w:val="0"/>
          <w:marTop w:val="0"/>
          <w:marBottom w:val="0"/>
          <w:divBdr>
            <w:top w:val="none" w:sz="0" w:space="0" w:color="auto"/>
            <w:left w:val="none" w:sz="0" w:space="0" w:color="auto"/>
            <w:bottom w:val="none" w:sz="0" w:space="0" w:color="auto"/>
            <w:right w:val="none" w:sz="0" w:space="0" w:color="auto"/>
          </w:divBdr>
        </w:div>
        <w:div w:id="1776293587">
          <w:marLeft w:val="0"/>
          <w:marRight w:val="0"/>
          <w:marTop w:val="0"/>
          <w:marBottom w:val="0"/>
          <w:divBdr>
            <w:top w:val="none" w:sz="0" w:space="0" w:color="auto"/>
            <w:left w:val="none" w:sz="0" w:space="0" w:color="auto"/>
            <w:bottom w:val="none" w:sz="0" w:space="0" w:color="auto"/>
            <w:right w:val="none" w:sz="0" w:space="0" w:color="auto"/>
          </w:divBdr>
        </w:div>
        <w:div w:id="1789082693">
          <w:marLeft w:val="0"/>
          <w:marRight w:val="0"/>
          <w:marTop w:val="0"/>
          <w:marBottom w:val="0"/>
          <w:divBdr>
            <w:top w:val="none" w:sz="0" w:space="0" w:color="auto"/>
            <w:left w:val="none" w:sz="0" w:space="0" w:color="auto"/>
            <w:bottom w:val="none" w:sz="0" w:space="0" w:color="auto"/>
            <w:right w:val="none" w:sz="0" w:space="0" w:color="auto"/>
          </w:divBdr>
        </w:div>
        <w:div w:id="1789619489">
          <w:marLeft w:val="0"/>
          <w:marRight w:val="0"/>
          <w:marTop w:val="0"/>
          <w:marBottom w:val="0"/>
          <w:divBdr>
            <w:top w:val="none" w:sz="0" w:space="0" w:color="auto"/>
            <w:left w:val="none" w:sz="0" w:space="0" w:color="auto"/>
            <w:bottom w:val="none" w:sz="0" w:space="0" w:color="auto"/>
            <w:right w:val="none" w:sz="0" w:space="0" w:color="auto"/>
          </w:divBdr>
        </w:div>
        <w:div w:id="1802796567">
          <w:marLeft w:val="0"/>
          <w:marRight w:val="0"/>
          <w:marTop w:val="0"/>
          <w:marBottom w:val="0"/>
          <w:divBdr>
            <w:top w:val="none" w:sz="0" w:space="0" w:color="auto"/>
            <w:left w:val="none" w:sz="0" w:space="0" w:color="auto"/>
            <w:bottom w:val="none" w:sz="0" w:space="0" w:color="auto"/>
            <w:right w:val="none" w:sz="0" w:space="0" w:color="auto"/>
          </w:divBdr>
        </w:div>
        <w:div w:id="1850488418">
          <w:marLeft w:val="0"/>
          <w:marRight w:val="0"/>
          <w:marTop w:val="0"/>
          <w:marBottom w:val="0"/>
          <w:divBdr>
            <w:top w:val="none" w:sz="0" w:space="0" w:color="auto"/>
            <w:left w:val="none" w:sz="0" w:space="0" w:color="auto"/>
            <w:bottom w:val="none" w:sz="0" w:space="0" w:color="auto"/>
            <w:right w:val="none" w:sz="0" w:space="0" w:color="auto"/>
          </w:divBdr>
        </w:div>
        <w:div w:id="1888486505">
          <w:marLeft w:val="0"/>
          <w:marRight w:val="0"/>
          <w:marTop w:val="0"/>
          <w:marBottom w:val="0"/>
          <w:divBdr>
            <w:top w:val="none" w:sz="0" w:space="0" w:color="auto"/>
            <w:left w:val="none" w:sz="0" w:space="0" w:color="auto"/>
            <w:bottom w:val="none" w:sz="0" w:space="0" w:color="auto"/>
            <w:right w:val="none" w:sz="0" w:space="0" w:color="auto"/>
          </w:divBdr>
        </w:div>
        <w:div w:id="1892306331">
          <w:marLeft w:val="0"/>
          <w:marRight w:val="0"/>
          <w:marTop w:val="0"/>
          <w:marBottom w:val="0"/>
          <w:divBdr>
            <w:top w:val="none" w:sz="0" w:space="0" w:color="auto"/>
            <w:left w:val="none" w:sz="0" w:space="0" w:color="auto"/>
            <w:bottom w:val="none" w:sz="0" w:space="0" w:color="auto"/>
            <w:right w:val="none" w:sz="0" w:space="0" w:color="auto"/>
          </w:divBdr>
        </w:div>
        <w:div w:id="1912420864">
          <w:marLeft w:val="0"/>
          <w:marRight w:val="0"/>
          <w:marTop w:val="0"/>
          <w:marBottom w:val="0"/>
          <w:divBdr>
            <w:top w:val="none" w:sz="0" w:space="0" w:color="auto"/>
            <w:left w:val="none" w:sz="0" w:space="0" w:color="auto"/>
            <w:bottom w:val="none" w:sz="0" w:space="0" w:color="auto"/>
            <w:right w:val="none" w:sz="0" w:space="0" w:color="auto"/>
          </w:divBdr>
        </w:div>
        <w:div w:id="1921257855">
          <w:marLeft w:val="0"/>
          <w:marRight w:val="0"/>
          <w:marTop w:val="0"/>
          <w:marBottom w:val="0"/>
          <w:divBdr>
            <w:top w:val="none" w:sz="0" w:space="0" w:color="auto"/>
            <w:left w:val="none" w:sz="0" w:space="0" w:color="auto"/>
            <w:bottom w:val="none" w:sz="0" w:space="0" w:color="auto"/>
            <w:right w:val="none" w:sz="0" w:space="0" w:color="auto"/>
          </w:divBdr>
        </w:div>
        <w:div w:id="1946695436">
          <w:marLeft w:val="0"/>
          <w:marRight w:val="0"/>
          <w:marTop w:val="0"/>
          <w:marBottom w:val="0"/>
          <w:divBdr>
            <w:top w:val="none" w:sz="0" w:space="0" w:color="auto"/>
            <w:left w:val="none" w:sz="0" w:space="0" w:color="auto"/>
            <w:bottom w:val="none" w:sz="0" w:space="0" w:color="auto"/>
            <w:right w:val="none" w:sz="0" w:space="0" w:color="auto"/>
          </w:divBdr>
        </w:div>
        <w:div w:id="1952860412">
          <w:marLeft w:val="0"/>
          <w:marRight w:val="0"/>
          <w:marTop w:val="0"/>
          <w:marBottom w:val="0"/>
          <w:divBdr>
            <w:top w:val="none" w:sz="0" w:space="0" w:color="auto"/>
            <w:left w:val="none" w:sz="0" w:space="0" w:color="auto"/>
            <w:bottom w:val="none" w:sz="0" w:space="0" w:color="auto"/>
            <w:right w:val="none" w:sz="0" w:space="0" w:color="auto"/>
          </w:divBdr>
        </w:div>
        <w:div w:id="2013607595">
          <w:marLeft w:val="0"/>
          <w:marRight w:val="0"/>
          <w:marTop w:val="0"/>
          <w:marBottom w:val="0"/>
          <w:divBdr>
            <w:top w:val="none" w:sz="0" w:space="0" w:color="auto"/>
            <w:left w:val="none" w:sz="0" w:space="0" w:color="auto"/>
            <w:bottom w:val="none" w:sz="0" w:space="0" w:color="auto"/>
            <w:right w:val="none" w:sz="0" w:space="0" w:color="auto"/>
          </w:divBdr>
        </w:div>
        <w:div w:id="2037803979">
          <w:marLeft w:val="0"/>
          <w:marRight w:val="0"/>
          <w:marTop w:val="0"/>
          <w:marBottom w:val="0"/>
          <w:divBdr>
            <w:top w:val="none" w:sz="0" w:space="0" w:color="auto"/>
            <w:left w:val="none" w:sz="0" w:space="0" w:color="auto"/>
            <w:bottom w:val="none" w:sz="0" w:space="0" w:color="auto"/>
            <w:right w:val="none" w:sz="0" w:space="0" w:color="auto"/>
          </w:divBdr>
        </w:div>
        <w:div w:id="2091927163">
          <w:marLeft w:val="0"/>
          <w:marRight w:val="0"/>
          <w:marTop w:val="0"/>
          <w:marBottom w:val="0"/>
          <w:divBdr>
            <w:top w:val="none" w:sz="0" w:space="0" w:color="auto"/>
            <w:left w:val="none" w:sz="0" w:space="0" w:color="auto"/>
            <w:bottom w:val="none" w:sz="0" w:space="0" w:color="auto"/>
            <w:right w:val="none" w:sz="0" w:space="0" w:color="auto"/>
          </w:divBdr>
        </w:div>
        <w:div w:id="2095467451">
          <w:marLeft w:val="0"/>
          <w:marRight w:val="0"/>
          <w:marTop w:val="0"/>
          <w:marBottom w:val="0"/>
          <w:divBdr>
            <w:top w:val="none" w:sz="0" w:space="0" w:color="auto"/>
            <w:left w:val="none" w:sz="0" w:space="0" w:color="auto"/>
            <w:bottom w:val="none" w:sz="0" w:space="0" w:color="auto"/>
            <w:right w:val="none" w:sz="0" w:space="0" w:color="auto"/>
          </w:divBdr>
        </w:div>
        <w:div w:id="2120562616">
          <w:marLeft w:val="0"/>
          <w:marRight w:val="0"/>
          <w:marTop w:val="0"/>
          <w:marBottom w:val="0"/>
          <w:divBdr>
            <w:top w:val="none" w:sz="0" w:space="0" w:color="auto"/>
            <w:left w:val="none" w:sz="0" w:space="0" w:color="auto"/>
            <w:bottom w:val="none" w:sz="0" w:space="0" w:color="auto"/>
            <w:right w:val="none" w:sz="0" w:space="0" w:color="auto"/>
          </w:divBdr>
        </w:div>
        <w:div w:id="2132697959">
          <w:marLeft w:val="0"/>
          <w:marRight w:val="0"/>
          <w:marTop w:val="0"/>
          <w:marBottom w:val="0"/>
          <w:divBdr>
            <w:top w:val="none" w:sz="0" w:space="0" w:color="auto"/>
            <w:left w:val="none" w:sz="0" w:space="0" w:color="auto"/>
            <w:bottom w:val="none" w:sz="0" w:space="0" w:color="auto"/>
            <w:right w:val="none" w:sz="0" w:space="0" w:color="auto"/>
          </w:divBdr>
        </w:div>
        <w:div w:id="2140759011">
          <w:marLeft w:val="0"/>
          <w:marRight w:val="0"/>
          <w:marTop w:val="0"/>
          <w:marBottom w:val="0"/>
          <w:divBdr>
            <w:top w:val="none" w:sz="0" w:space="0" w:color="auto"/>
            <w:left w:val="none" w:sz="0" w:space="0" w:color="auto"/>
            <w:bottom w:val="none" w:sz="0" w:space="0" w:color="auto"/>
            <w:right w:val="none" w:sz="0" w:space="0" w:color="auto"/>
          </w:divBdr>
        </w:div>
        <w:div w:id="2142336551">
          <w:marLeft w:val="0"/>
          <w:marRight w:val="0"/>
          <w:marTop w:val="0"/>
          <w:marBottom w:val="0"/>
          <w:divBdr>
            <w:top w:val="none" w:sz="0" w:space="0" w:color="auto"/>
            <w:left w:val="none" w:sz="0" w:space="0" w:color="auto"/>
            <w:bottom w:val="none" w:sz="0" w:space="0" w:color="auto"/>
            <w:right w:val="none" w:sz="0" w:space="0" w:color="auto"/>
          </w:divBdr>
        </w:div>
      </w:divsChild>
    </w:div>
    <w:div w:id="1639721385">
      <w:bodyDiv w:val="1"/>
      <w:marLeft w:val="0"/>
      <w:marRight w:val="0"/>
      <w:marTop w:val="0"/>
      <w:marBottom w:val="0"/>
      <w:divBdr>
        <w:top w:val="none" w:sz="0" w:space="0" w:color="auto"/>
        <w:left w:val="none" w:sz="0" w:space="0" w:color="auto"/>
        <w:bottom w:val="none" w:sz="0" w:space="0" w:color="auto"/>
        <w:right w:val="none" w:sz="0" w:space="0" w:color="auto"/>
      </w:divBdr>
    </w:div>
    <w:div w:id="1651863664">
      <w:bodyDiv w:val="1"/>
      <w:marLeft w:val="0"/>
      <w:marRight w:val="0"/>
      <w:marTop w:val="0"/>
      <w:marBottom w:val="0"/>
      <w:divBdr>
        <w:top w:val="none" w:sz="0" w:space="0" w:color="auto"/>
        <w:left w:val="none" w:sz="0" w:space="0" w:color="auto"/>
        <w:bottom w:val="none" w:sz="0" w:space="0" w:color="auto"/>
        <w:right w:val="none" w:sz="0" w:space="0" w:color="auto"/>
      </w:divBdr>
      <w:divsChild>
        <w:div w:id="29838606">
          <w:marLeft w:val="0"/>
          <w:marRight w:val="0"/>
          <w:marTop w:val="0"/>
          <w:marBottom w:val="0"/>
          <w:divBdr>
            <w:top w:val="none" w:sz="0" w:space="0" w:color="auto"/>
            <w:left w:val="none" w:sz="0" w:space="0" w:color="auto"/>
            <w:bottom w:val="none" w:sz="0" w:space="0" w:color="auto"/>
            <w:right w:val="none" w:sz="0" w:space="0" w:color="auto"/>
          </w:divBdr>
        </w:div>
        <w:div w:id="41755698">
          <w:marLeft w:val="0"/>
          <w:marRight w:val="0"/>
          <w:marTop w:val="0"/>
          <w:marBottom w:val="0"/>
          <w:divBdr>
            <w:top w:val="none" w:sz="0" w:space="0" w:color="auto"/>
            <w:left w:val="none" w:sz="0" w:space="0" w:color="auto"/>
            <w:bottom w:val="none" w:sz="0" w:space="0" w:color="auto"/>
            <w:right w:val="none" w:sz="0" w:space="0" w:color="auto"/>
          </w:divBdr>
        </w:div>
        <w:div w:id="79720490">
          <w:marLeft w:val="0"/>
          <w:marRight w:val="0"/>
          <w:marTop w:val="0"/>
          <w:marBottom w:val="0"/>
          <w:divBdr>
            <w:top w:val="none" w:sz="0" w:space="0" w:color="auto"/>
            <w:left w:val="none" w:sz="0" w:space="0" w:color="auto"/>
            <w:bottom w:val="none" w:sz="0" w:space="0" w:color="auto"/>
            <w:right w:val="none" w:sz="0" w:space="0" w:color="auto"/>
          </w:divBdr>
        </w:div>
        <w:div w:id="95058423">
          <w:marLeft w:val="0"/>
          <w:marRight w:val="0"/>
          <w:marTop w:val="0"/>
          <w:marBottom w:val="0"/>
          <w:divBdr>
            <w:top w:val="none" w:sz="0" w:space="0" w:color="auto"/>
            <w:left w:val="none" w:sz="0" w:space="0" w:color="auto"/>
            <w:bottom w:val="none" w:sz="0" w:space="0" w:color="auto"/>
            <w:right w:val="none" w:sz="0" w:space="0" w:color="auto"/>
          </w:divBdr>
        </w:div>
        <w:div w:id="113640696">
          <w:marLeft w:val="0"/>
          <w:marRight w:val="0"/>
          <w:marTop w:val="0"/>
          <w:marBottom w:val="0"/>
          <w:divBdr>
            <w:top w:val="none" w:sz="0" w:space="0" w:color="auto"/>
            <w:left w:val="none" w:sz="0" w:space="0" w:color="auto"/>
            <w:bottom w:val="none" w:sz="0" w:space="0" w:color="auto"/>
            <w:right w:val="none" w:sz="0" w:space="0" w:color="auto"/>
          </w:divBdr>
        </w:div>
        <w:div w:id="142160506">
          <w:marLeft w:val="0"/>
          <w:marRight w:val="0"/>
          <w:marTop w:val="0"/>
          <w:marBottom w:val="0"/>
          <w:divBdr>
            <w:top w:val="none" w:sz="0" w:space="0" w:color="auto"/>
            <w:left w:val="none" w:sz="0" w:space="0" w:color="auto"/>
            <w:bottom w:val="none" w:sz="0" w:space="0" w:color="auto"/>
            <w:right w:val="none" w:sz="0" w:space="0" w:color="auto"/>
          </w:divBdr>
        </w:div>
        <w:div w:id="168838546">
          <w:marLeft w:val="0"/>
          <w:marRight w:val="0"/>
          <w:marTop w:val="0"/>
          <w:marBottom w:val="0"/>
          <w:divBdr>
            <w:top w:val="none" w:sz="0" w:space="0" w:color="auto"/>
            <w:left w:val="none" w:sz="0" w:space="0" w:color="auto"/>
            <w:bottom w:val="none" w:sz="0" w:space="0" w:color="auto"/>
            <w:right w:val="none" w:sz="0" w:space="0" w:color="auto"/>
          </w:divBdr>
        </w:div>
        <w:div w:id="184056826">
          <w:marLeft w:val="0"/>
          <w:marRight w:val="0"/>
          <w:marTop w:val="0"/>
          <w:marBottom w:val="0"/>
          <w:divBdr>
            <w:top w:val="none" w:sz="0" w:space="0" w:color="auto"/>
            <w:left w:val="none" w:sz="0" w:space="0" w:color="auto"/>
            <w:bottom w:val="none" w:sz="0" w:space="0" w:color="auto"/>
            <w:right w:val="none" w:sz="0" w:space="0" w:color="auto"/>
          </w:divBdr>
        </w:div>
        <w:div w:id="189223558">
          <w:marLeft w:val="0"/>
          <w:marRight w:val="0"/>
          <w:marTop w:val="0"/>
          <w:marBottom w:val="0"/>
          <w:divBdr>
            <w:top w:val="none" w:sz="0" w:space="0" w:color="auto"/>
            <w:left w:val="none" w:sz="0" w:space="0" w:color="auto"/>
            <w:bottom w:val="none" w:sz="0" w:space="0" w:color="auto"/>
            <w:right w:val="none" w:sz="0" w:space="0" w:color="auto"/>
          </w:divBdr>
        </w:div>
        <w:div w:id="352195879">
          <w:marLeft w:val="0"/>
          <w:marRight w:val="0"/>
          <w:marTop w:val="0"/>
          <w:marBottom w:val="0"/>
          <w:divBdr>
            <w:top w:val="none" w:sz="0" w:space="0" w:color="auto"/>
            <w:left w:val="none" w:sz="0" w:space="0" w:color="auto"/>
            <w:bottom w:val="none" w:sz="0" w:space="0" w:color="auto"/>
            <w:right w:val="none" w:sz="0" w:space="0" w:color="auto"/>
          </w:divBdr>
        </w:div>
        <w:div w:id="353920184">
          <w:marLeft w:val="0"/>
          <w:marRight w:val="0"/>
          <w:marTop w:val="0"/>
          <w:marBottom w:val="0"/>
          <w:divBdr>
            <w:top w:val="none" w:sz="0" w:space="0" w:color="auto"/>
            <w:left w:val="none" w:sz="0" w:space="0" w:color="auto"/>
            <w:bottom w:val="none" w:sz="0" w:space="0" w:color="auto"/>
            <w:right w:val="none" w:sz="0" w:space="0" w:color="auto"/>
          </w:divBdr>
        </w:div>
        <w:div w:id="361978790">
          <w:marLeft w:val="0"/>
          <w:marRight w:val="0"/>
          <w:marTop w:val="0"/>
          <w:marBottom w:val="0"/>
          <w:divBdr>
            <w:top w:val="none" w:sz="0" w:space="0" w:color="auto"/>
            <w:left w:val="none" w:sz="0" w:space="0" w:color="auto"/>
            <w:bottom w:val="none" w:sz="0" w:space="0" w:color="auto"/>
            <w:right w:val="none" w:sz="0" w:space="0" w:color="auto"/>
          </w:divBdr>
        </w:div>
        <w:div w:id="373622238">
          <w:marLeft w:val="0"/>
          <w:marRight w:val="0"/>
          <w:marTop w:val="0"/>
          <w:marBottom w:val="0"/>
          <w:divBdr>
            <w:top w:val="none" w:sz="0" w:space="0" w:color="auto"/>
            <w:left w:val="none" w:sz="0" w:space="0" w:color="auto"/>
            <w:bottom w:val="none" w:sz="0" w:space="0" w:color="auto"/>
            <w:right w:val="none" w:sz="0" w:space="0" w:color="auto"/>
          </w:divBdr>
        </w:div>
        <w:div w:id="380180616">
          <w:marLeft w:val="0"/>
          <w:marRight w:val="0"/>
          <w:marTop w:val="0"/>
          <w:marBottom w:val="0"/>
          <w:divBdr>
            <w:top w:val="none" w:sz="0" w:space="0" w:color="auto"/>
            <w:left w:val="none" w:sz="0" w:space="0" w:color="auto"/>
            <w:bottom w:val="none" w:sz="0" w:space="0" w:color="auto"/>
            <w:right w:val="none" w:sz="0" w:space="0" w:color="auto"/>
          </w:divBdr>
        </w:div>
        <w:div w:id="383142933">
          <w:marLeft w:val="0"/>
          <w:marRight w:val="0"/>
          <w:marTop w:val="0"/>
          <w:marBottom w:val="0"/>
          <w:divBdr>
            <w:top w:val="none" w:sz="0" w:space="0" w:color="auto"/>
            <w:left w:val="none" w:sz="0" w:space="0" w:color="auto"/>
            <w:bottom w:val="none" w:sz="0" w:space="0" w:color="auto"/>
            <w:right w:val="none" w:sz="0" w:space="0" w:color="auto"/>
          </w:divBdr>
        </w:div>
        <w:div w:id="389503672">
          <w:marLeft w:val="0"/>
          <w:marRight w:val="0"/>
          <w:marTop w:val="0"/>
          <w:marBottom w:val="0"/>
          <w:divBdr>
            <w:top w:val="none" w:sz="0" w:space="0" w:color="auto"/>
            <w:left w:val="none" w:sz="0" w:space="0" w:color="auto"/>
            <w:bottom w:val="none" w:sz="0" w:space="0" w:color="auto"/>
            <w:right w:val="none" w:sz="0" w:space="0" w:color="auto"/>
          </w:divBdr>
        </w:div>
        <w:div w:id="409693771">
          <w:marLeft w:val="0"/>
          <w:marRight w:val="0"/>
          <w:marTop w:val="0"/>
          <w:marBottom w:val="0"/>
          <w:divBdr>
            <w:top w:val="none" w:sz="0" w:space="0" w:color="auto"/>
            <w:left w:val="none" w:sz="0" w:space="0" w:color="auto"/>
            <w:bottom w:val="none" w:sz="0" w:space="0" w:color="auto"/>
            <w:right w:val="none" w:sz="0" w:space="0" w:color="auto"/>
          </w:divBdr>
        </w:div>
        <w:div w:id="452138513">
          <w:marLeft w:val="0"/>
          <w:marRight w:val="0"/>
          <w:marTop w:val="0"/>
          <w:marBottom w:val="0"/>
          <w:divBdr>
            <w:top w:val="none" w:sz="0" w:space="0" w:color="auto"/>
            <w:left w:val="none" w:sz="0" w:space="0" w:color="auto"/>
            <w:bottom w:val="none" w:sz="0" w:space="0" w:color="auto"/>
            <w:right w:val="none" w:sz="0" w:space="0" w:color="auto"/>
          </w:divBdr>
        </w:div>
        <w:div w:id="460345715">
          <w:marLeft w:val="0"/>
          <w:marRight w:val="0"/>
          <w:marTop w:val="0"/>
          <w:marBottom w:val="0"/>
          <w:divBdr>
            <w:top w:val="none" w:sz="0" w:space="0" w:color="auto"/>
            <w:left w:val="none" w:sz="0" w:space="0" w:color="auto"/>
            <w:bottom w:val="none" w:sz="0" w:space="0" w:color="auto"/>
            <w:right w:val="none" w:sz="0" w:space="0" w:color="auto"/>
          </w:divBdr>
        </w:div>
        <w:div w:id="480737946">
          <w:marLeft w:val="0"/>
          <w:marRight w:val="0"/>
          <w:marTop w:val="0"/>
          <w:marBottom w:val="0"/>
          <w:divBdr>
            <w:top w:val="none" w:sz="0" w:space="0" w:color="auto"/>
            <w:left w:val="none" w:sz="0" w:space="0" w:color="auto"/>
            <w:bottom w:val="none" w:sz="0" w:space="0" w:color="auto"/>
            <w:right w:val="none" w:sz="0" w:space="0" w:color="auto"/>
          </w:divBdr>
        </w:div>
        <w:div w:id="485168453">
          <w:marLeft w:val="0"/>
          <w:marRight w:val="0"/>
          <w:marTop w:val="0"/>
          <w:marBottom w:val="0"/>
          <w:divBdr>
            <w:top w:val="none" w:sz="0" w:space="0" w:color="auto"/>
            <w:left w:val="none" w:sz="0" w:space="0" w:color="auto"/>
            <w:bottom w:val="none" w:sz="0" w:space="0" w:color="auto"/>
            <w:right w:val="none" w:sz="0" w:space="0" w:color="auto"/>
          </w:divBdr>
        </w:div>
        <w:div w:id="487136554">
          <w:marLeft w:val="0"/>
          <w:marRight w:val="0"/>
          <w:marTop w:val="0"/>
          <w:marBottom w:val="0"/>
          <w:divBdr>
            <w:top w:val="none" w:sz="0" w:space="0" w:color="auto"/>
            <w:left w:val="none" w:sz="0" w:space="0" w:color="auto"/>
            <w:bottom w:val="none" w:sz="0" w:space="0" w:color="auto"/>
            <w:right w:val="none" w:sz="0" w:space="0" w:color="auto"/>
          </w:divBdr>
        </w:div>
        <w:div w:id="488324111">
          <w:marLeft w:val="0"/>
          <w:marRight w:val="0"/>
          <w:marTop w:val="0"/>
          <w:marBottom w:val="0"/>
          <w:divBdr>
            <w:top w:val="none" w:sz="0" w:space="0" w:color="auto"/>
            <w:left w:val="none" w:sz="0" w:space="0" w:color="auto"/>
            <w:bottom w:val="none" w:sz="0" w:space="0" w:color="auto"/>
            <w:right w:val="none" w:sz="0" w:space="0" w:color="auto"/>
          </w:divBdr>
        </w:div>
        <w:div w:id="503515701">
          <w:marLeft w:val="0"/>
          <w:marRight w:val="0"/>
          <w:marTop w:val="0"/>
          <w:marBottom w:val="0"/>
          <w:divBdr>
            <w:top w:val="none" w:sz="0" w:space="0" w:color="auto"/>
            <w:left w:val="none" w:sz="0" w:space="0" w:color="auto"/>
            <w:bottom w:val="none" w:sz="0" w:space="0" w:color="auto"/>
            <w:right w:val="none" w:sz="0" w:space="0" w:color="auto"/>
          </w:divBdr>
        </w:div>
        <w:div w:id="514002815">
          <w:marLeft w:val="0"/>
          <w:marRight w:val="0"/>
          <w:marTop w:val="0"/>
          <w:marBottom w:val="0"/>
          <w:divBdr>
            <w:top w:val="none" w:sz="0" w:space="0" w:color="auto"/>
            <w:left w:val="none" w:sz="0" w:space="0" w:color="auto"/>
            <w:bottom w:val="none" w:sz="0" w:space="0" w:color="auto"/>
            <w:right w:val="none" w:sz="0" w:space="0" w:color="auto"/>
          </w:divBdr>
        </w:div>
        <w:div w:id="521668709">
          <w:marLeft w:val="0"/>
          <w:marRight w:val="0"/>
          <w:marTop w:val="0"/>
          <w:marBottom w:val="0"/>
          <w:divBdr>
            <w:top w:val="none" w:sz="0" w:space="0" w:color="auto"/>
            <w:left w:val="none" w:sz="0" w:space="0" w:color="auto"/>
            <w:bottom w:val="none" w:sz="0" w:space="0" w:color="auto"/>
            <w:right w:val="none" w:sz="0" w:space="0" w:color="auto"/>
          </w:divBdr>
        </w:div>
        <w:div w:id="537015801">
          <w:marLeft w:val="0"/>
          <w:marRight w:val="0"/>
          <w:marTop w:val="0"/>
          <w:marBottom w:val="0"/>
          <w:divBdr>
            <w:top w:val="none" w:sz="0" w:space="0" w:color="auto"/>
            <w:left w:val="none" w:sz="0" w:space="0" w:color="auto"/>
            <w:bottom w:val="none" w:sz="0" w:space="0" w:color="auto"/>
            <w:right w:val="none" w:sz="0" w:space="0" w:color="auto"/>
          </w:divBdr>
        </w:div>
        <w:div w:id="552693001">
          <w:marLeft w:val="0"/>
          <w:marRight w:val="0"/>
          <w:marTop w:val="0"/>
          <w:marBottom w:val="0"/>
          <w:divBdr>
            <w:top w:val="none" w:sz="0" w:space="0" w:color="auto"/>
            <w:left w:val="none" w:sz="0" w:space="0" w:color="auto"/>
            <w:bottom w:val="none" w:sz="0" w:space="0" w:color="auto"/>
            <w:right w:val="none" w:sz="0" w:space="0" w:color="auto"/>
          </w:divBdr>
        </w:div>
        <w:div w:id="555624165">
          <w:marLeft w:val="0"/>
          <w:marRight w:val="0"/>
          <w:marTop w:val="0"/>
          <w:marBottom w:val="0"/>
          <w:divBdr>
            <w:top w:val="none" w:sz="0" w:space="0" w:color="auto"/>
            <w:left w:val="none" w:sz="0" w:space="0" w:color="auto"/>
            <w:bottom w:val="none" w:sz="0" w:space="0" w:color="auto"/>
            <w:right w:val="none" w:sz="0" w:space="0" w:color="auto"/>
          </w:divBdr>
        </w:div>
        <w:div w:id="568999887">
          <w:marLeft w:val="0"/>
          <w:marRight w:val="0"/>
          <w:marTop w:val="0"/>
          <w:marBottom w:val="0"/>
          <w:divBdr>
            <w:top w:val="none" w:sz="0" w:space="0" w:color="auto"/>
            <w:left w:val="none" w:sz="0" w:space="0" w:color="auto"/>
            <w:bottom w:val="none" w:sz="0" w:space="0" w:color="auto"/>
            <w:right w:val="none" w:sz="0" w:space="0" w:color="auto"/>
          </w:divBdr>
        </w:div>
        <w:div w:id="605815453">
          <w:marLeft w:val="0"/>
          <w:marRight w:val="0"/>
          <w:marTop w:val="0"/>
          <w:marBottom w:val="0"/>
          <w:divBdr>
            <w:top w:val="none" w:sz="0" w:space="0" w:color="auto"/>
            <w:left w:val="none" w:sz="0" w:space="0" w:color="auto"/>
            <w:bottom w:val="none" w:sz="0" w:space="0" w:color="auto"/>
            <w:right w:val="none" w:sz="0" w:space="0" w:color="auto"/>
          </w:divBdr>
        </w:div>
        <w:div w:id="622658593">
          <w:marLeft w:val="0"/>
          <w:marRight w:val="0"/>
          <w:marTop w:val="0"/>
          <w:marBottom w:val="0"/>
          <w:divBdr>
            <w:top w:val="none" w:sz="0" w:space="0" w:color="auto"/>
            <w:left w:val="none" w:sz="0" w:space="0" w:color="auto"/>
            <w:bottom w:val="none" w:sz="0" w:space="0" w:color="auto"/>
            <w:right w:val="none" w:sz="0" w:space="0" w:color="auto"/>
          </w:divBdr>
        </w:div>
        <w:div w:id="650132098">
          <w:marLeft w:val="0"/>
          <w:marRight w:val="0"/>
          <w:marTop w:val="0"/>
          <w:marBottom w:val="0"/>
          <w:divBdr>
            <w:top w:val="none" w:sz="0" w:space="0" w:color="auto"/>
            <w:left w:val="none" w:sz="0" w:space="0" w:color="auto"/>
            <w:bottom w:val="none" w:sz="0" w:space="0" w:color="auto"/>
            <w:right w:val="none" w:sz="0" w:space="0" w:color="auto"/>
          </w:divBdr>
        </w:div>
        <w:div w:id="650788686">
          <w:marLeft w:val="0"/>
          <w:marRight w:val="0"/>
          <w:marTop w:val="0"/>
          <w:marBottom w:val="0"/>
          <w:divBdr>
            <w:top w:val="none" w:sz="0" w:space="0" w:color="auto"/>
            <w:left w:val="none" w:sz="0" w:space="0" w:color="auto"/>
            <w:bottom w:val="none" w:sz="0" w:space="0" w:color="auto"/>
            <w:right w:val="none" w:sz="0" w:space="0" w:color="auto"/>
          </w:divBdr>
        </w:div>
        <w:div w:id="653263061">
          <w:marLeft w:val="0"/>
          <w:marRight w:val="0"/>
          <w:marTop w:val="0"/>
          <w:marBottom w:val="0"/>
          <w:divBdr>
            <w:top w:val="none" w:sz="0" w:space="0" w:color="auto"/>
            <w:left w:val="none" w:sz="0" w:space="0" w:color="auto"/>
            <w:bottom w:val="none" w:sz="0" w:space="0" w:color="auto"/>
            <w:right w:val="none" w:sz="0" w:space="0" w:color="auto"/>
          </w:divBdr>
        </w:div>
        <w:div w:id="683366347">
          <w:marLeft w:val="0"/>
          <w:marRight w:val="0"/>
          <w:marTop w:val="0"/>
          <w:marBottom w:val="0"/>
          <w:divBdr>
            <w:top w:val="none" w:sz="0" w:space="0" w:color="auto"/>
            <w:left w:val="none" w:sz="0" w:space="0" w:color="auto"/>
            <w:bottom w:val="none" w:sz="0" w:space="0" w:color="auto"/>
            <w:right w:val="none" w:sz="0" w:space="0" w:color="auto"/>
          </w:divBdr>
        </w:div>
        <w:div w:id="683675130">
          <w:marLeft w:val="0"/>
          <w:marRight w:val="0"/>
          <w:marTop w:val="0"/>
          <w:marBottom w:val="0"/>
          <w:divBdr>
            <w:top w:val="none" w:sz="0" w:space="0" w:color="auto"/>
            <w:left w:val="none" w:sz="0" w:space="0" w:color="auto"/>
            <w:bottom w:val="none" w:sz="0" w:space="0" w:color="auto"/>
            <w:right w:val="none" w:sz="0" w:space="0" w:color="auto"/>
          </w:divBdr>
        </w:div>
        <w:div w:id="685791589">
          <w:marLeft w:val="0"/>
          <w:marRight w:val="0"/>
          <w:marTop w:val="0"/>
          <w:marBottom w:val="0"/>
          <w:divBdr>
            <w:top w:val="none" w:sz="0" w:space="0" w:color="auto"/>
            <w:left w:val="none" w:sz="0" w:space="0" w:color="auto"/>
            <w:bottom w:val="none" w:sz="0" w:space="0" w:color="auto"/>
            <w:right w:val="none" w:sz="0" w:space="0" w:color="auto"/>
          </w:divBdr>
        </w:div>
        <w:div w:id="751969775">
          <w:marLeft w:val="0"/>
          <w:marRight w:val="0"/>
          <w:marTop w:val="0"/>
          <w:marBottom w:val="0"/>
          <w:divBdr>
            <w:top w:val="none" w:sz="0" w:space="0" w:color="auto"/>
            <w:left w:val="none" w:sz="0" w:space="0" w:color="auto"/>
            <w:bottom w:val="none" w:sz="0" w:space="0" w:color="auto"/>
            <w:right w:val="none" w:sz="0" w:space="0" w:color="auto"/>
          </w:divBdr>
        </w:div>
        <w:div w:id="753010124">
          <w:marLeft w:val="0"/>
          <w:marRight w:val="0"/>
          <w:marTop w:val="0"/>
          <w:marBottom w:val="0"/>
          <w:divBdr>
            <w:top w:val="none" w:sz="0" w:space="0" w:color="auto"/>
            <w:left w:val="none" w:sz="0" w:space="0" w:color="auto"/>
            <w:bottom w:val="none" w:sz="0" w:space="0" w:color="auto"/>
            <w:right w:val="none" w:sz="0" w:space="0" w:color="auto"/>
          </w:divBdr>
        </w:div>
        <w:div w:id="754326596">
          <w:marLeft w:val="0"/>
          <w:marRight w:val="0"/>
          <w:marTop w:val="0"/>
          <w:marBottom w:val="0"/>
          <w:divBdr>
            <w:top w:val="none" w:sz="0" w:space="0" w:color="auto"/>
            <w:left w:val="none" w:sz="0" w:space="0" w:color="auto"/>
            <w:bottom w:val="none" w:sz="0" w:space="0" w:color="auto"/>
            <w:right w:val="none" w:sz="0" w:space="0" w:color="auto"/>
          </w:divBdr>
        </w:div>
        <w:div w:id="771827806">
          <w:marLeft w:val="0"/>
          <w:marRight w:val="0"/>
          <w:marTop w:val="0"/>
          <w:marBottom w:val="0"/>
          <w:divBdr>
            <w:top w:val="none" w:sz="0" w:space="0" w:color="auto"/>
            <w:left w:val="none" w:sz="0" w:space="0" w:color="auto"/>
            <w:bottom w:val="none" w:sz="0" w:space="0" w:color="auto"/>
            <w:right w:val="none" w:sz="0" w:space="0" w:color="auto"/>
          </w:divBdr>
        </w:div>
        <w:div w:id="794758845">
          <w:marLeft w:val="0"/>
          <w:marRight w:val="0"/>
          <w:marTop w:val="0"/>
          <w:marBottom w:val="0"/>
          <w:divBdr>
            <w:top w:val="none" w:sz="0" w:space="0" w:color="auto"/>
            <w:left w:val="none" w:sz="0" w:space="0" w:color="auto"/>
            <w:bottom w:val="none" w:sz="0" w:space="0" w:color="auto"/>
            <w:right w:val="none" w:sz="0" w:space="0" w:color="auto"/>
          </w:divBdr>
        </w:div>
        <w:div w:id="820851659">
          <w:marLeft w:val="0"/>
          <w:marRight w:val="0"/>
          <w:marTop w:val="0"/>
          <w:marBottom w:val="0"/>
          <w:divBdr>
            <w:top w:val="none" w:sz="0" w:space="0" w:color="auto"/>
            <w:left w:val="none" w:sz="0" w:space="0" w:color="auto"/>
            <w:bottom w:val="none" w:sz="0" w:space="0" w:color="auto"/>
            <w:right w:val="none" w:sz="0" w:space="0" w:color="auto"/>
          </w:divBdr>
        </w:div>
        <w:div w:id="825239723">
          <w:marLeft w:val="0"/>
          <w:marRight w:val="0"/>
          <w:marTop w:val="0"/>
          <w:marBottom w:val="0"/>
          <w:divBdr>
            <w:top w:val="none" w:sz="0" w:space="0" w:color="auto"/>
            <w:left w:val="none" w:sz="0" w:space="0" w:color="auto"/>
            <w:bottom w:val="none" w:sz="0" w:space="0" w:color="auto"/>
            <w:right w:val="none" w:sz="0" w:space="0" w:color="auto"/>
          </w:divBdr>
        </w:div>
        <w:div w:id="825632242">
          <w:marLeft w:val="0"/>
          <w:marRight w:val="0"/>
          <w:marTop w:val="0"/>
          <w:marBottom w:val="0"/>
          <w:divBdr>
            <w:top w:val="none" w:sz="0" w:space="0" w:color="auto"/>
            <w:left w:val="none" w:sz="0" w:space="0" w:color="auto"/>
            <w:bottom w:val="none" w:sz="0" w:space="0" w:color="auto"/>
            <w:right w:val="none" w:sz="0" w:space="0" w:color="auto"/>
          </w:divBdr>
        </w:div>
        <w:div w:id="830411040">
          <w:marLeft w:val="0"/>
          <w:marRight w:val="0"/>
          <w:marTop w:val="0"/>
          <w:marBottom w:val="0"/>
          <w:divBdr>
            <w:top w:val="none" w:sz="0" w:space="0" w:color="auto"/>
            <w:left w:val="none" w:sz="0" w:space="0" w:color="auto"/>
            <w:bottom w:val="none" w:sz="0" w:space="0" w:color="auto"/>
            <w:right w:val="none" w:sz="0" w:space="0" w:color="auto"/>
          </w:divBdr>
        </w:div>
        <w:div w:id="859852500">
          <w:marLeft w:val="0"/>
          <w:marRight w:val="0"/>
          <w:marTop w:val="0"/>
          <w:marBottom w:val="0"/>
          <w:divBdr>
            <w:top w:val="none" w:sz="0" w:space="0" w:color="auto"/>
            <w:left w:val="none" w:sz="0" w:space="0" w:color="auto"/>
            <w:bottom w:val="none" w:sz="0" w:space="0" w:color="auto"/>
            <w:right w:val="none" w:sz="0" w:space="0" w:color="auto"/>
          </w:divBdr>
        </w:div>
        <w:div w:id="874001611">
          <w:marLeft w:val="0"/>
          <w:marRight w:val="0"/>
          <w:marTop w:val="0"/>
          <w:marBottom w:val="0"/>
          <w:divBdr>
            <w:top w:val="none" w:sz="0" w:space="0" w:color="auto"/>
            <w:left w:val="none" w:sz="0" w:space="0" w:color="auto"/>
            <w:bottom w:val="none" w:sz="0" w:space="0" w:color="auto"/>
            <w:right w:val="none" w:sz="0" w:space="0" w:color="auto"/>
          </w:divBdr>
        </w:div>
        <w:div w:id="876890969">
          <w:marLeft w:val="0"/>
          <w:marRight w:val="0"/>
          <w:marTop w:val="0"/>
          <w:marBottom w:val="0"/>
          <w:divBdr>
            <w:top w:val="none" w:sz="0" w:space="0" w:color="auto"/>
            <w:left w:val="none" w:sz="0" w:space="0" w:color="auto"/>
            <w:bottom w:val="none" w:sz="0" w:space="0" w:color="auto"/>
            <w:right w:val="none" w:sz="0" w:space="0" w:color="auto"/>
          </w:divBdr>
        </w:div>
        <w:div w:id="878393077">
          <w:marLeft w:val="0"/>
          <w:marRight w:val="0"/>
          <w:marTop w:val="0"/>
          <w:marBottom w:val="0"/>
          <w:divBdr>
            <w:top w:val="none" w:sz="0" w:space="0" w:color="auto"/>
            <w:left w:val="none" w:sz="0" w:space="0" w:color="auto"/>
            <w:bottom w:val="none" w:sz="0" w:space="0" w:color="auto"/>
            <w:right w:val="none" w:sz="0" w:space="0" w:color="auto"/>
          </w:divBdr>
        </w:div>
        <w:div w:id="890309300">
          <w:marLeft w:val="0"/>
          <w:marRight w:val="0"/>
          <w:marTop w:val="0"/>
          <w:marBottom w:val="0"/>
          <w:divBdr>
            <w:top w:val="none" w:sz="0" w:space="0" w:color="auto"/>
            <w:left w:val="none" w:sz="0" w:space="0" w:color="auto"/>
            <w:bottom w:val="none" w:sz="0" w:space="0" w:color="auto"/>
            <w:right w:val="none" w:sz="0" w:space="0" w:color="auto"/>
          </w:divBdr>
        </w:div>
        <w:div w:id="903416085">
          <w:marLeft w:val="0"/>
          <w:marRight w:val="0"/>
          <w:marTop w:val="0"/>
          <w:marBottom w:val="0"/>
          <w:divBdr>
            <w:top w:val="none" w:sz="0" w:space="0" w:color="auto"/>
            <w:left w:val="none" w:sz="0" w:space="0" w:color="auto"/>
            <w:bottom w:val="none" w:sz="0" w:space="0" w:color="auto"/>
            <w:right w:val="none" w:sz="0" w:space="0" w:color="auto"/>
          </w:divBdr>
        </w:div>
        <w:div w:id="927038223">
          <w:marLeft w:val="0"/>
          <w:marRight w:val="0"/>
          <w:marTop w:val="0"/>
          <w:marBottom w:val="0"/>
          <w:divBdr>
            <w:top w:val="none" w:sz="0" w:space="0" w:color="auto"/>
            <w:left w:val="none" w:sz="0" w:space="0" w:color="auto"/>
            <w:bottom w:val="none" w:sz="0" w:space="0" w:color="auto"/>
            <w:right w:val="none" w:sz="0" w:space="0" w:color="auto"/>
          </w:divBdr>
        </w:div>
        <w:div w:id="947392385">
          <w:marLeft w:val="0"/>
          <w:marRight w:val="0"/>
          <w:marTop w:val="0"/>
          <w:marBottom w:val="0"/>
          <w:divBdr>
            <w:top w:val="none" w:sz="0" w:space="0" w:color="auto"/>
            <w:left w:val="none" w:sz="0" w:space="0" w:color="auto"/>
            <w:bottom w:val="none" w:sz="0" w:space="0" w:color="auto"/>
            <w:right w:val="none" w:sz="0" w:space="0" w:color="auto"/>
          </w:divBdr>
        </w:div>
        <w:div w:id="951784692">
          <w:marLeft w:val="0"/>
          <w:marRight w:val="0"/>
          <w:marTop w:val="0"/>
          <w:marBottom w:val="0"/>
          <w:divBdr>
            <w:top w:val="none" w:sz="0" w:space="0" w:color="auto"/>
            <w:left w:val="none" w:sz="0" w:space="0" w:color="auto"/>
            <w:bottom w:val="none" w:sz="0" w:space="0" w:color="auto"/>
            <w:right w:val="none" w:sz="0" w:space="0" w:color="auto"/>
          </w:divBdr>
        </w:div>
        <w:div w:id="975453658">
          <w:marLeft w:val="0"/>
          <w:marRight w:val="0"/>
          <w:marTop w:val="0"/>
          <w:marBottom w:val="0"/>
          <w:divBdr>
            <w:top w:val="none" w:sz="0" w:space="0" w:color="auto"/>
            <w:left w:val="none" w:sz="0" w:space="0" w:color="auto"/>
            <w:bottom w:val="none" w:sz="0" w:space="0" w:color="auto"/>
            <w:right w:val="none" w:sz="0" w:space="0" w:color="auto"/>
          </w:divBdr>
        </w:div>
        <w:div w:id="1010256850">
          <w:marLeft w:val="0"/>
          <w:marRight w:val="0"/>
          <w:marTop w:val="0"/>
          <w:marBottom w:val="0"/>
          <w:divBdr>
            <w:top w:val="none" w:sz="0" w:space="0" w:color="auto"/>
            <w:left w:val="none" w:sz="0" w:space="0" w:color="auto"/>
            <w:bottom w:val="none" w:sz="0" w:space="0" w:color="auto"/>
            <w:right w:val="none" w:sz="0" w:space="0" w:color="auto"/>
          </w:divBdr>
        </w:div>
        <w:div w:id="1022900096">
          <w:marLeft w:val="0"/>
          <w:marRight w:val="0"/>
          <w:marTop w:val="0"/>
          <w:marBottom w:val="0"/>
          <w:divBdr>
            <w:top w:val="none" w:sz="0" w:space="0" w:color="auto"/>
            <w:left w:val="none" w:sz="0" w:space="0" w:color="auto"/>
            <w:bottom w:val="none" w:sz="0" w:space="0" w:color="auto"/>
            <w:right w:val="none" w:sz="0" w:space="0" w:color="auto"/>
          </w:divBdr>
        </w:div>
        <w:div w:id="1034773288">
          <w:marLeft w:val="0"/>
          <w:marRight w:val="0"/>
          <w:marTop w:val="0"/>
          <w:marBottom w:val="0"/>
          <w:divBdr>
            <w:top w:val="none" w:sz="0" w:space="0" w:color="auto"/>
            <w:left w:val="none" w:sz="0" w:space="0" w:color="auto"/>
            <w:bottom w:val="none" w:sz="0" w:space="0" w:color="auto"/>
            <w:right w:val="none" w:sz="0" w:space="0" w:color="auto"/>
          </w:divBdr>
        </w:div>
        <w:div w:id="1055465633">
          <w:marLeft w:val="0"/>
          <w:marRight w:val="0"/>
          <w:marTop w:val="0"/>
          <w:marBottom w:val="0"/>
          <w:divBdr>
            <w:top w:val="none" w:sz="0" w:space="0" w:color="auto"/>
            <w:left w:val="none" w:sz="0" w:space="0" w:color="auto"/>
            <w:bottom w:val="none" w:sz="0" w:space="0" w:color="auto"/>
            <w:right w:val="none" w:sz="0" w:space="0" w:color="auto"/>
          </w:divBdr>
        </w:div>
        <w:div w:id="1099985630">
          <w:marLeft w:val="0"/>
          <w:marRight w:val="0"/>
          <w:marTop w:val="0"/>
          <w:marBottom w:val="0"/>
          <w:divBdr>
            <w:top w:val="none" w:sz="0" w:space="0" w:color="auto"/>
            <w:left w:val="none" w:sz="0" w:space="0" w:color="auto"/>
            <w:bottom w:val="none" w:sz="0" w:space="0" w:color="auto"/>
            <w:right w:val="none" w:sz="0" w:space="0" w:color="auto"/>
          </w:divBdr>
        </w:div>
        <w:div w:id="1158031365">
          <w:marLeft w:val="0"/>
          <w:marRight w:val="0"/>
          <w:marTop w:val="0"/>
          <w:marBottom w:val="0"/>
          <w:divBdr>
            <w:top w:val="none" w:sz="0" w:space="0" w:color="auto"/>
            <w:left w:val="none" w:sz="0" w:space="0" w:color="auto"/>
            <w:bottom w:val="none" w:sz="0" w:space="0" w:color="auto"/>
            <w:right w:val="none" w:sz="0" w:space="0" w:color="auto"/>
          </w:divBdr>
        </w:div>
        <w:div w:id="1159006867">
          <w:marLeft w:val="0"/>
          <w:marRight w:val="0"/>
          <w:marTop w:val="0"/>
          <w:marBottom w:val="0"/>
          <w:divBdr>
            <w:top w:val="none" w:sz="0" w:space="0" w:color="auto"/>
            <w:left w:val="none" w:sz="0" w:space="0" w:color="auto"/>
            <w:bottom w:val="none" w:sz="0" w:space="0" w:color="auto"/>
            <w:right w:val="none" w:sz="0" w:space="0" w:color="auto"/>
          </w:divBdr>
        </w:div>
        <w:div w:id="1196887452">
          <w:marLeft w:val="0"/>
          <w:marRight w:val="0"/>
          <w:marTop w:val="0"/>
          <w:marBottom w:val="0"/>
          <w:divBdr>
            <w:top w:val="none" w:sz="0" w:space="0" w:color="auto"/>
            <w:left w:val="none" w:sz="0" w:space="0" w:color="auto"/>
            <w:bottom w:val="none" w:sz="0" w:space="0" w:color="auto"/>
            <w:right w:val="none" w:sz="0" w:space="0" w:color="auto"/>
          </w:divBdr>
        </w:div>
        <w:div w:id="1219441213">
          <w:marLeft w:val="0"/>
          <w:marRight w:val="0"/>
          <w:marTop w:val="0"/>
          <w:marBottom w:val="0"/>
          <w:divBdr>
            <w:top w:val="none" w:sz="0" w:space="0" w:color="auto"/>
            <w:left w:val="none" w:sz="0" w:space="0" w:color="auto"/>
            <w:bottom w:val="none" w:sz="0" w:space="0" w:color="auto"/>
            <w:right w:val="none" w:sz="0" w:space="0" w:color="auto"/>
          </w:divBdr>
        </w:div>
        <w:div w:id="1260022376">
          <w:marLeft w:val="0"/>
          <w:marRight w:val="0"/>
          <w:marTop w:val="0"/>
          <w:marBottom w:val="0"/>
          <w:divBdr>
            <w:top w:val="none" w:sz="0" w:space="0" w:color="auto"/>
            <w:left w:val="none" w:sz="0" w:space="0" w:color="auto"/>
            <w:bottom w:val="none" w:sz="0" w:space="0" w:color="auto"/>
            <w:right w:val="none" w:sz="0" w:space="0" w:color="auto"/>
          </w:divBdr>
        </w:div>
        <w:div w:id="1262179279">
          <w:marLeft w:val="0"/>
          <w:marRight w:val="0"/>
          <w:marTop w:val="0"/>
          <w:marBottom w:val="0"/>
          <w:divBdr>
            <w:top w:val="none" w:sz="0" w:space="0" w:color="auto"/>
            <w:left w:val="none" w:sz="0" w:space="0" w:color="auto"/>
            <w:bottom w:val="none" w:sz="0" w:space="0" w:color="auto"/>
            <w:right w:val="none" w:sz="0" w:space="0" w:color="auto"/>
          </w:divBdr>
        </w:div>
        <w:div w:id="1269267529">
          <w:marLeft w:val="0"/>
          <w:marRight w:val="0"/>
          <w:marTop w:val="0"/>
          <w:marBottom w:val="0"/>
          <w:divBdr>
            <w:top w:val="none" w:sz="0" w:space="0" w:color="auto"/>
            <w:left w:val="none" w:sz="0" w:space="0" w:color="auto"/>
            <w:bottom w:val="none" w:sz="0" w:space="0" w:color="auto"/>
            <w:right w:val="none" w:sz="0" w:space="0" w:color="auto"/>
          </w:divBdr>
        </w:div>
        <w:div w:id="1272472842">
          <w:marLeft w:val="0"/>
          <w:marRight w:val="0"/>
          <w:marTop w:val="0"/>
          <w:marBottom w:val="0"/>
          <w:divBdr>
            <w:top w:val="none" w:sz="0" w:space="0" w:color="auto"/>
            <w:left w:val="none" w:sz="0" w:space="0" w:color="auto"/>
            <w:bottom w:val="none" w:sz="0" w:space="0" w:color="auto"/>
            <w:right w:val="none" w:sz="0" w:space="0" w:color="auto"/>
          </w:divBdr>
        </w:div>
        <w:div w:id="1287735332">
          <w:marLeft w:val="0"/>
          <w:marRight w:val="0"/>
          <w:marTop w:val="0"/>
          <w:marBottom w:val="0"/>
          <w:divBdr>
            <w:top w:val="none" w:sz="0" w:space="0" w:color="auto"/>
            <w:left w:val="none" w:sz="0" w:space="0" w:color="auto"/>
            <w:bottom w:val="none" w:sz="0" w:space="0" w:color="auto"/>
            <w:right w:val="none" w:sz="0" w:space="0" w:color="auto"/>
          </w:divBdr>
        </w:div>
        <w:div w:id="1289239782">
          <w:marLeft w:val="0"/>
          <w:marRight w:val="0"/>
          <w:marTop w:val="0"/>
          <w:marBottom w:val="0"/>
          <w:divBdr>
            <w:top w:val="none" w:sz="0" w:space="0" w:color="auto"/>
            <w:left w:val="none" w:sz="0" w:space="0" w:color="auto"/>
            <w:bottom w:val="none" w:sz="0" w:space="0" w:color="auto"/>
            <w:right w:val="none" w:sz="0" w:space="0" w:color="auto"/>
          </w:divBdr>
        </w:div>
        <w:div w:id="1290746769">
          <w:marLeft w:val="0"/>
          <w:marRight w:val="0"/>
          <w:marTop w:val="0"/>
          <w:marBottom w:val="0"/>
          <w:divBdr>
            <w:top w:val="none" w:sz="0" w:space="0" w:color="auto"/>
            <w:left w:val="none" w:sz="0" w:space="0" w:color="auto"/>
            <w:bottom w:val="none" w:sz="0" w:space="0" w:color="auto"/>
            <w:right w:val="none" w:sz="0" w:space="0" w:color="auto"/>
          </w:divBdr>
        </w:div>
        <w:div w:id="1294561546">
          <w:marLeft w:val="0"/>
          <w:marRight w:val="0"/>
          <w:marTop w:val="0"/>
          <w:marBottom w:val="0"/>
          <w:divBdr>
            <w:top w:val="none" w:sz="0" w:space="0" w:color="auto"/>
            <w:left w:val="none" w:sz="0" w:space="0" w:color="auto"/>
            <w:bottom w:val="none" w:sz="0" w:space="0" w:color="auto"/>
            <w:right w:val="none" w:sz="0" w:space="0" w:color="auto"/>
          </w:divBdr>
        </w:div>
        <w:div w:id="1300914650">
          <w:marLeft w:val="0"/>
          <w:marRight w:val="0"/>
          <w:marTop w:val="0"/>
          <w:marBottom w:val="0"/>
          <w:divBdr>
            <w:top w:val="none" w:sz="0" w:space="0" w:color="auto"/>
            <w:left w:val="none" w:sz="0" w:space="0" w:color="auto"/>
            <w:bottom w:val="none" w:sz="0" w:space="0" w:color="auto"/>
            <w:right w:val="none" w:sz="0" w:space="0" w:color="auto"/>
          </w:divBdr>
        </w:div>
        <w:div w:id="1305159177">
          <w:marLeft w:val="0"/>
          <w:marRight w:val="0"/>
          <w:marTop w:val="0"/>
          <w:marBottom w:val="0"/>
          <w:divBdr>
            <w:top w:val="none" w:sz="0" w:space="0" w:color="auto"/>
            <w:left w:val="none" w:sz="0" w:space="0" w:color="auto"/>
            <w:bottom w:val="none" w:sz="0" w:space="0" w:color="auto"/>
            <w:right w:val="none" w:sz="0" w:space="0" w:color="auto"/>
          </w:divBdr>
        </w:div>
        <w:div w:id="1318532448">
          <w:marLeft w:val="0"/>
          <w:marRight w:val="0"/>
          <w:marTop w:val="0"/>
          <w:marBottom w:val="0"/>
          <w:divBdr>
            <w:top w:val="none" w:sz="0" w:space="0" w:color="auto"/>
            <w:left w:val="none" w:sz="0" w:space="0" w:color="auto"/>
            <w:bottom w:val="none" w:sz="0" w:space="0" w:color="auto"/>
            <w:right w:val="none" w:sz="0" w:space="0" w:color="auto"/>
          </w:divBdr>
        </w:div>
        <w:div w:id="1325476254">
          <w:marLeft w:val="0"/>
          <w:marRight w:val="0"/>
          <w:marTop w:val="0"/>
          <w:marBottom w:val="0"/>
          <w:divBdr>
            <w:top w:val="none" w:sz="0" w:space="0" w:color="auto"/>
            <w:left w:val="none" w:sz="0" w:space="0" w:color="auto"/>
            <w:bottom w:val="none" w:sz="0" w:space="0" w:color="auto"/>
            <w:right w:val="none" w:sz="0" w:space="0" w:color="auto"/>
          </w:divBdr>
        </w:div>
        <w:div w:id="1333946633">
          <w:marLeft w:val="0"/>
          <w:marRight w:val="0"/>
          <w:marTop w:val="0"/>
          <w:marBottom w:val="0"/>
          <w:divBdr>
            <w:top w:val="none" w:sz="0" w:space="0" w:color="auto"/>
            <w:left w:val="none" w:sz="0" w:space="0" w:color="auto"/>
            <w:bottom w:val="none" w:sz="0" w:space="0" w:color="auto"/>
            <w:right w:val="none" w:sz="0" w:space="0" w:color="auto"/>
          </w:divBdr>
        </w:div>
        <w:div w:id="1406953347">
          <w:marLeft w:val="0"/>
          <w:marRight w:val="0"/>
          <w:marTop w:val="0"/>
          <w:marBottom w:val="0"/>
          <w:divBdr>
            <w:top w:val="none" w:sz="0" w:space="0" w:color="auto"/>
            <w:left w:val="none" w:sz="0" w:space="0" w:color="auto"/>
            <w:bottom w:val="none" w:sz="0" w:space="0" w:color="auto"/>
            <w:right w:val="none" w:sz="0" w:space="0" w:color="auto"/>
          </w:divBdr>
        </w:div>
        <w:div w:id="1421826811">
          <w:marLeft w:val="0"/>
          <w:marRight w:val="0"/>
          <w:marTop w:val="0"/>
          <w:marBottom w:val="0"/>
          <w:divBdr>
            <w:top w:val="none" w:sz="0" w:space="0" w:color="auto"/>
            <w:left w:val="none" w:sz="0" w:space="0" w:color="auto"/>
            <w:bottom w:val="none" w:sz="0" w:space="0" w:color="auto"/>
            <w:right w:val="none" w:sz="0" w:space="0" w:color="auto"/>
          </w:divBdr>
        </w:div>
        <w:div w:id="1439137565">
          <w:marLeft w:val="0"/>
          <w:marRight w:val="0"/>
          <w:marTop w:val="0"/>
          <w:marBottom w:val="0"/>
          <w:divBdr>
            <w:top w:val="none" w:sz="0" w:space="0" w:color="auto"/>
            <w:left w:val="none" w:sz="0" w:space="0" w:color="auto"/>
            <w:bottom w:val="none" w:sz="0" w:space="0" w:color="auto"/>
            <w:right w:val="none" w:sz="0" w:space="0" w:color="auto"/>
          </w:divBdr>
        </w:div>
        <w:div w:id="1444761749">
          <w:marLeft w:val="0"/>
          <w:marRight w:val="0"/>
          <w:marTop w:val="0"/>
          <w:marBottom w:val="0"/>
          <w:divBdr>
            <w:top w:val="none" w:sz="0" w:space="0" w:color="auto"/>
            <w:left w:val="none" w:sz="0" w:space="0" w:color="auto"/>
            <w:bottom w:val="none" w:sz="0" w:space="0" w:color="auto"/>
            <w:right w:val="none" w:sz="0" w:space="0" w:color="auto"/>
          </w:divBdr>
        </w:div>
        <w:div w:id="1446003914">
          <w:marLeft w:val="0"/>
          <w:marRight w:val="0"/>
          <w:marTop w:val="0"/>
          <w:marBottom w:val="0"/>
          <w:divBdr>
            <w:top w:val="none" w:sz="0" w:space="0" w:color="auto"/>
            <w:left w:val="none" w:sz="0" w:space="0" w:color="auto"/>
            <w:bottom w:val="none" w:sz="0" w:space="0" w:color="auto"/>
            <w:right w:val="none" w:sz="0" w:space="0" w:color="auto"/>
          </w:divBdr>
        </w:div>
        <w:div w:id="1446657240">
          <w:marLeft w:val="0"/>
          <w:marRight w:val="0"/>
          <w:marTop w:val="0"/>
          <w:marBottom w:val="0"/>
          <w:divBdr>
            <w:top w:val="none" w:sz="0" w:space="0" w:color="auto"/>
            <w:left w:val="none" w:sz="0" w:space="0" w:color="auto"/>
            <w:bottom w:val="none" w:sz="0" w:space="0" w:color="auto"/>
            <w:right w:val="none" w:sz="0" w:space="0" w:color="auto"/>
          </w:divBdr>
        </w:div>
        <w:div w:id="1454327541">
          <w:marLeft w:val="0"/>
          <w:marRight w:val="0"/>
          <w:marTop w:val="0"/>
          <w:marBottom w:val="0"/>
          <w:divBdr>
            <w:top w:val="none" w:sz="0" w:space="0" w:color="auto"/>
            <w:left w:val="none" w:sz="0" w:space="0" w:color="auto"/>
            <w:bottom w:val="none" w:sz="0" w:space="0" w:color="auto"/>
            <w:right w:val="none" w:sz="0" w:space="0" w:color="auto"/>
          </w:divBdr>
        </w:div>
        <w:div w:id="1582641987">
          <w:marLeft w:val="0"/>
          <w:marRight w:val="0"/>
          <w:marTop w:val="0"/>
          <w:marBottom w:val="0"/>
          <w:divBdr>
            <w:top w:val="none" w:sz="0" w:space="0" w:color="auto"/>
            <w:left w:val="none" w:sz="0" w:space="0" w:color="auto"/>
            <w:bottom w:val="none" w:sz="0" w:space="0" w:color="auto"/>
            <w:right w:val="none" w:sz="0" w:space="0" w:color="auto"/>
          </w:divBdr>
        </w:div>
        <w:div w:id="1594170999">
          <w:marLeft w:val="0"/>
          <w:marRight w:val="0"/>
          <w:marTop w:val="0"/>
          <w:marBottom w:val="0"/>
          <w:divBdr>
            <w:top w:val="none" w:sz="0" w:space="0" w:color="auto"/>
            <w:left w:val="none" w:sz="0" w:space="0" w:color="auto"/>
            <w:bottom w:val="none" w:sz="0" w:space="0" w:color="auto"/>
            <w:right w:val="none" w:sz="0" w:space="0" w:color="auto"/>
          </w:divBdr>
        </w:div>
        <w:div w:id="1664552465">
          <w:marLeft w:val="0"/>
          <w:marRight w:val="0"/>
          <w:marTop w:val="0"/>
          <w:marBottom w:val="0"/>
          <w:divBdr>
            <w:top w:val="none" w:sz="0" w:space="0" w:color="auto"/>
            <w:left w:val="none" w:sz="0" w:space="0" w:color="auto"/>
            <w:bottom w:val="none" w:sz="0" w:space="0" w:color="auto"/>
            <w:right w:val="none" w:sz="0" w:space="0" w:color="auto"/>
          </w:divBdr>
        </w:div>
        <w:div w:id="1730611252">
          <w:marLeft w:val="0"/>
          <w:marRight w:val="0"/>
          <w:marTop w:val="0"/>
          <w:marBottom w:val="0"/>
          <w:divBdr>
            <w:top w:val="none" w:sz="0" w:space="0" w:color="auto"/>
            <w:left w:val="none" w:sz="0" w:space="0" w:color="auto"/>
            <w:bottom w:val="none" w:sz="0" w:space="0" w:color="auto"/>
            <w:right w:val="none" w:sz="0" w:space="0" w:color="auto"/>
          </w:divBdr>
        </w:div>
        <w:div w:id="1732314114">
          <w:marLeft w:val="0"/>
          <w:marRight w:val="0"/>
          <w:marTop w:val="0"/>
          <w:marBottom w:val="0"/>
          <w:divBdr>
            <w:top w:val="none" w:sz="0" w:space="0" w:color="auto"/>
            <w:left w:val="none" w:sz="0" w:space="0" w:color="auto"/>
            <w:bottom w:val="none" w:sz="0" w:space="0" w:color="auto"/>
            <w:right w:val="none" w:sz="0" w:space="0" w:color="auto"/>
          </w:divBdr>
        </w:div>
        <w:div w:id="1734235442">
          <w:marLeft w:val="0"/>
          <w:marRight w:val="0"/>
          <w:marTop w:val="0"/>
          <w:marBottom w:val="0"/>
          <w:divBdr>
            <w:top w:val="none" w:sz="0" w:space="0" w:color="auto"/>
            <w:left w:val="none" w:sz="0" w:space="0" w:color="auto"/>
            <w:bottom w:val="none" w:sz="0" w:space="0" w:color="auto"/>
            <w:right w:val="none" w:sz="0" w:space="0" w:color="auto"/>
          </w:divBdr>
        </w:div>
        <w:div w:id="1739278480">
          <w:marLeft w:val="0"/>
          <w:marRight w:val="0"/>
          <w:marTop w:val="0"/>
          <w:marBottom w:val="0"/>
          <w:divBdr>
            <w:top w:val="none" w:sz="0" w:space="0" w:color="auto"/>
            <w:left w:val="none" w:sz="0" w:space="0" w:color="auto"/>
            <w:bottom w:val="none" w:sz="0" w:space="0" w:color="auto"/>
            <w:right w:val="none" w:sz="0" w:space="0" w:color="auto"/>
          </w:divBdr>
        </w:div>
        <w:div w:id="1764112239">
          <w:marLeft w:val="0"/>
          <w:marRight w:val="0"/>
          <w:marTop w:val="0"/>
          <w:marBottom w:val="0"/>
          <w:divBdr>
            <w:top w:val="none" w:sz="0" w:space="0" w:color="auto"/>
            <w:left w:val="none" w:sz="0" w:space="0" w:color="auto"/>
            <w:bottom w:val="none" w:sz="0" w:space="0" w:color="auto"/>
            <w:right w:val="none" w:sz="0" w:space="0" w:color="auto"/>
          </w:divBdr>
        </w:div>
        <w:div w:id="1783107852">
          <w:marLeft w:val="0"/>
          <w:marRight w:val="0"/>
          <w:marTop w:val="0"/>
          <w:marBottom w:val="0"/>
          <w:divBdr>
            <w:top w:val="none" w:sz="0" w:space="0" w:color="auto"/>
            <w:left w:val="none" w:sz="0" w:space="0" w:color="auto"/>
            <w:bottom w:val="none" w:sz="0" w:space="0" w:color="auto"/>
            <w:right w:val="none" w:sz="0" w:space="0" w:color="auto"/>
          </w:divBdr>
        </w:div>
        <w:div w:id="1807549281">
          <w:marLeft w:val="0"/>
          <w:marRight w:val="0"/>
          <w:marTop w:val="0"/>
          <w:marBottom w:val="0"/>
          <w:divBdr>
            <w:top w:val="none" w:sz="0" w:space="0" w:color="auto"/>
            <w:left w:val="none" w:sz="0" w:space="0" w:color="auto"/>
            <w:bottom w:val="none" w:sz="0" w:space="0" w:color="auto"/>
            <w:right w:val="none" w:sz="0" w:space="0" w:color="auto"/>
          </w:divBdr>
        </w:div>
        <w:div w:id="1810394653">
          <w:marLeft w:val="0"/>
          <w:marRight w:val="0"/>
          <w:marTop w:val="0"/>
          <w:marBottom w:val="0"/>
          <w:divBdr>
            <w:top w:val="none" w:sz="0" w:space="0" w:color="auto"/>
            <w:left w:val="none" w:sz="0" w:space="0" w:color="auto"/>
            <w:bottom w:val="none" w:sz="0" w:space="0" w:color="auto"/>
            <w:right w:val="none" w:sz="0" w:space="0" w:color="auto"/>
          </w:divBdr>
        </w:div>
        <w:div w:id="1839689231">
          <w:marLeft w:val="0"/>
          <w:marRight w:val="0"/>
          <w:marTop w:val="0"/>
          <w:marBottom w:val="0"/>
          <w:divBdr>
            <w:top w:val="none" w:sz="0" w:space="0" w:color="auto"/>
            <w:left w:val="none" w:sz="0" w:space="0" w:color="auto"/>
            <w:bottom w:val="none" w:sz="0" w:space="0" w:color="auto"/>
            <w:right w:val="none" w:sz="0" w:space="0" w:color="auto"/>
          </w:divBdr>
        </w:div>
        <w:div w:id="1881239354">
          <w:marLeft w:val="0"/>
          <w:marRight w:val="0"/>
          <w:marTop w:val="0"/>
          <w:marBottom w:val="0"/>
          <w:divBdr>
            <w:top w:val="none" w:sz="0" w:space="0" w:color="auto"/>
            <w:left w:val="none" w:sz="0" w:space="0" w:color="auto"/>
            <w:bottom w:val="none" w:sz="0" w:space="0" w:color="auto"/>
            <w:right w:val="none" w:sz="0" w:space="0" w:color="auto"/>
          </w:divBdr>
        </w:div>
        <w:div w:id="1896966935">
          <w:marLeft w:val="0"/>
          <w:marRight w:val="0"/>
          <w:marTop w:val="0"/>
          <w:marBottom w:val="0"/>
          <w:divBdr>
            <w:top w:val="none" w:sz="0" w:space="0" w:color="auto"/>
            <w:left w:val="none" w:sz="0" w:space="0" w:color="auto"/>
            <w:bottom w:val="none" w:sz="0" w:space="0" w:color="auto"/>
            <w:right w:val="none" w:sz="0" w:space="0" w:color="auto"/>
          </w:divBdr>
        </w:div>
        <w:div w:id="1903057816">
          <w:marLeft w:val="0"/>
          <w:marRight w:val="0"/>
          <w:marTop w:val="0"/>
          <w:marBottom w:val="0"/>
          <w:divBdr>
            <w:top w:val="none" w:sz="0" w:space="0" w:color="auto"/>
            <w:left w:val="none" w:sz="0" w:space="0" w:color="auto"/>
            <w:bottom w:val="none" w:sz="0" w:space="0" w:color="auto"/>
            <w:right w:val="none" w:sz="0" w:space="0" w:color="auto"/>
          </w:divBdr>
        </w:div>
        <w:div w:id="1942028606">
          <w:marLeft w:val="0"/>
          <w:marRight w:val="0"/>
          <w:marTop w:val="0"/>
          <w:marBottom w:val="0"/>
          <w:divBdr>
            <w:top w:val="none" w:sz="0" w:space="0" w:color="auto"/>
            <w:left w:val="none" w:sz="0" w:space="0" w:color="auto"/>
            <w:bottom w:val="none" w:sz="0" w:space="0" w:color="auto"/>
            <w:right w:val="none" w:sz="0" w:space="0" w:color="auto"/>
          </w:divBdr>
        </w:div>
        <w:div w:id="1971016121">
          <w:marLeft w:val="0"/>
          <w:marRight w:val="0"/>
          <w:marTop w:val="0"/>
          <w:marBottom w:val="0"/>
          <w:divBdr>
            <w:top w:val="none" w:sz="0" w:space="0" w:color="auto"/>
            <w:left w:val="none" w:sz="0" w:space="0" w:color="auto"/>
            <w:bottom w:val="none" w:sz="0" w:space="0" w:color="auto"/>
            <w:right w:val="none" w:sz="0" w:space="0" w:color="auto"/>
          </w:divBdr>
        </w:div>
        <w:div w:id="1982535588">
          <w:marLeft w:val="0"/>
          <w:marRight w:val="0"/>
          <w:marTop w:val="0"/>
          <w:marBottom w:val="0"/>
          <w:divBdr>
            <w:top w:val="none" w:sz="0" w:space="0" w:color="auto"/>
            <w:left w:val="none" w:sz="0" w:space="0" w:color="auto"/>
            <w:bottom w:val="none" w:sz="0" w:space="0" w:color="auto"/>
            <w:right w:val="none" w:sz="0" w:space="0" w:color="auto"/>
          </w:divBdr>
        </w:div>
        <w:div w:id="2018461274">
          <w:marLeft w:val="0"/>
          <w:marRight w:val="0"/>
          <w:marTop w:val="0"/>
          <w:marBottom w:val="0"/>
          <w:divBdr>
            <w:top w:val="none" w:sz="0" w:space="0" w:color="auto"/>
            <w:left w:val="none" w:sz="0" w:space="0" w:color="auto"/>
            <w:bottom w:val="none" w:sz="0" w:space="0" w:color="auto"/>
            <w:right w:val="none" w:sz="0" w:space="0" w:color="auto"/>
          </w:divBdr>
        </w:div>
        <w:div w:id="2034187206">
          <w:marLeft w:val="0"/>
          <w:marRight w:val="0"/>
          <w:marTop w:val="0"/>
          <w:marBottom w:val="0"/>
          <w:divBdr>
            <w:top w:val="none" w:sz="0" w:space="0" w:color="auto"/>
            <w:left w:val="none" w:sz="0" w:space="0" w:color="auto"/>
            <w:bottom w:val="none" w:sz="0" w:space="0" w:color="auto"/>
            <w:right w:val="none" w:sz="0" w:space="0" w:color="auto"/>
          </w:divBdr>
        </w:div>
        <w:div w:id="2058041679">
          <w:marLeft w:val="0"/>
          <w:marRight w:val="0"/>
          <w:marTop w:val="0"/>
          <w:marBottom w:val="0"/>
          <w:divBdr>
            <w:top w:val="none" w:sz="0" w:space="0" w:color="auto"/>
            <w:left w:val="none" w:sz="0" w:space="0" w:color="auto"/>
            <w:bottom w:val="none" w:sz="0" w:space="0" w:color="auto"/>
            <w:right w:val="none" w:sz="0" w:space="0" w:color="auto"/>
          </w:divBdr>
        </w:div>
        <w:div w:id="2068601637">
          <w:marLeft w:val="0"/>
          <w:marRight w:val="0"/>
          <w:marTop w:val="0"/>
          <w:marBottom w:val="0"/>
          <w:divBdr>
            <w:top w:val="none" w:sz="0" w:space="0" w:color="auto"/>
            <w:left w:val="none" w:sz="0" w:space="0" w:color="auto"/>
            <w:bottom w:val="none" w:sz="0" w:space="0" w:color="auto"/>
            <w:right w:val="none" w:sz="0" w:space="0" w:color="auto"/>
          </w:divBdr>
        </w:div>
        <w:div w:id="2126540653">
          <w:marLeft w:val="0"/>
          <w:marRight w:val="0"/>
          <w:marTop w:val="0"/>
          <w:marBottom w:val="0"/>
          <w:divBdr>
            <w:top w:val="none" w:sz="0" w:space="0" w:color="auto"/>
            <w:left w:val="none" w:sz="0" w:space="0" w:color="auto"/>
            <w:bottom w:val="none" w:sz="0" w:space="0" w:color="auto"/>
            <w:right w:val="none" w:sz="0" w:space="0" w:color="auto"/>
          </w:divBdr>
        </w:div>
      </w:divsChild>
    </w:div>
    <w:div w:id="1655448939">
      <w:bodyDiv w:val="1"/>
      <w:marLeft w:val="0"/>
      <w:marRight w:val="0"/>
      <w:marTop w:val="0"/>
      <w:marBottom w:val="0"/>
      <w:divBdr>
        <w:top w:val="none" w:sz="0" w:space="0" w:color="auto"/>
        <w:left w:val="none" w:sz="0" w:space="0" w:color="auto"/>
        <w:bottom w:val="none" w:sz="0" w:space="0" w:color="auto"/>
        <w:right w:val="none" w:sz="0" w:space="0" w:color="auto"/>
      </w:divBdr>
      <w:divsChild>
        <w:div w:id="790825560">
          <w:marLeft w:val="0"/>
          <w:marRight w:val="0"/>
          <w:marTop w:val="0"/>
          <w:marBottom w:val="0"/>
          <w:divBdr>
            <w:top w:val="none" w:sz="0" w:space="0" w:color="auto"/>
            <w:left w:val="none" w:sz="0" w:space="0" w:color="auto"/>
            <w:bottom w:val="none" w:sz="0" w:space="0" w:color="auto"/>
            <w:right w:val="none" w:sz="0" w:space="0" w:color="auto"/>
          </w:divBdr>
        </w:div>
        <w:div w:id="1127311469">
          <w:marLeft w:val="0"/>
          <w:marRight w:val="0"/>
          <w:marTop w:val="0"/>
          <w:marBottom w:val="0"/>
          <w:divBdr>
            <w:top w:val="none" w:sz="0" w:space="0" w:color="auto"/>
            <w:left w:val="none" w:sz="0" w:space="0" w:color="auto"/>
            <w:bottom w:val="none" w:sz="0" w:space="0" w:color="auto"/>
            <w:right w:val="none" w:sz="0" w:space="0" w:color="auto"/>
          </w:divBdr>
        </w:div>
        <w:div w:id="1393192741">
          <w:marLeft w:val="0"/>
          <w:marRight w:val="0"/>
          <w:marTop w:val="0"/>
          <w:marBottom w:val="0"/>
          <w:divBdr>
            <w:top w:val="none" w:sz="0" w:space="0" w:color="auto"/>
            <w:left w:val="none" w:sz="0" w:space="0" w:color="auto"/>
            <w:bottom w:val="none" w:sz="0" w:space="0" w:color="auto"/>
            <w:right w:val="none" w:sz="0" w:space="0" w:color="auto"/>
          </w:divBdr>
        </w:div>
        <w:div w:id="1446080618">
          <w:marLeft w:val="0"/>
          <w:marRight w:val="0"/>
          <w:marTop w:val="0"/>
          <w:marBottom w:val="0"/>
          <w:divBdr>
            <w:top w:val="none" w:sz="0" w:space="0" w:color="auto"/>
            <w:left w:val="none" w:sz="0" w:space="0" w:color="auto"/>
            <w:bottom w:val="none" w:sz="0" w:space="0" w:color="auto"/>
            <w:right w:val="none" w:sz="0" w:space="0" w:color="auto"/>
          </w:divBdr>
        </w:div>
        <w:div w:id="1862083732">
          <w:marLeft w:val="0"/>
          <w:marRight w:val="0"/>
          <w:marTop w:val="0"/>
          <w:marBottom w:val="0"/>
          <w:divBdr>
            <w:top w:val="none" w:sz="0" w:space="0" w:color="auto"/>
            <w:left w:val="none" w:sz="0" w:space="0" w:color="auto"/>
            <w:bottom w:val="none" w:sz="0" w:space="0" w:color="auto"/>
            <w:right w:val="none" w:sz="0" w:space="0" w:color="auto"/>
          </w:divBdr>
        </w:div>
        <w:div w:id="2033874311">
          <w:marLeft w:val="0"/>
          <w:marRight w:val="0"/>
          <w:marTop w:val="0"/>
          <w:marBottom w:val="0"/>
          <w:divBdr>
            <w:top w:val="none" w:sz="0" w:space="0" w:color="auto"/>
            <w:left w:val="none" w:sz="0" w:space="0" w:color="auto"/>
            <w:bottom w:val="none" w:sz="0" w:space="0" w:color="auto"/>
            <w:right w:val="none" w:sz="0" w:space="0" w:color="auto"/>
          </w:divBdr>
        </w:div>
      </w:divsChild>
    </w:div>
    <w:div w:id="1667174993">
      <w:bodyDiv w:val="1"/>
      <w:marLeft w:val="0"/>
      <w:marRight w:val="0"/>
      <w:marTop w:val="0"/>
      <w:marBottom w:val="0"/>
      <w:divBdr>
        <w:top w:val="none" w:sz="0" w:space="0" w:color="auto"/>
        <w:left w:val="none" w:sz="0" w:space="0" w:color="auto"/>
        <w:bottom w:val="none" w:sz="0" w:space="0" w:color="auto"/>
        <w:right w:val="none" w:sz="0" w:space="0" w:color="auto"/>
      </w:divBdr>
    </w:div>
    <w:div w:id="1678966817">
      <w:bodyDiv w:val="1"/>
      <w:marLeft w:val="0"/>
      <w:marRight w:val="0"/>
      <w:marTop w:val="0"/>
      <w:marBottom w:val="0"/>
      <w:divBdr>
        <w:top w:val="none" w:sz="0" w:space="0" w:color="auto"/>
        <w:left w:val="none" w:sz="0" w:space="0" w:color="auto"/>
        <w:bottom w:val="none" w:sz="0" w:space="0" w:color="auto"/>
        <w:right w:val="none" w:sz="0" w:space="0" w:color="auto"/>
      </w:divBdr>
    </w:div>
    <w:div w:id="1680697834">
      <w:bodyDiv w:val="1"/>
      <w:marLeft w:val="0"/>
      <w:marRight w:val="0"/>
      <w:marTop w:val="0"/>
      <w:marBottom w:val="0"/>
      <w:divBdr>
        <w:top w:val="none" w:sz="0" w:space="0" w:color="auto"/>
        <w:left w:val="none" w:sz="0" w:space="0" w:color="auto"/>
        <w:bottom w:val="none" w:sz="0" w:space="0" w:color="auto"/>
        <w:right w:val="none" w:sz="0" w:space="0" w:color="auto"/>
      </w:divBdr>
    </w:div>
    <w:div w:id="1686129655">
      <w:bodyDiv w:val="1"/>
      <w:marLeft w:val="0"/>
      <w:marRight w:val="0"/>
      <w:marTop w:val="0"/>
      <w:marBottom w:val="0"/>
      <w:divBdr>
        <w:top w:val="none" w:sz="0" w:space="0" w:color="auto"/>
        <w:left w:val="none" w:sz="0" w:space="0" w:color="auto"/>
        <w:bottom w:val="none" w:sz="0" w:space="0" w:color="auto"/>
        <w:right w:val="none" w:sz="0" w:space="0" w:color="auto"/>
      </w:divBdr>
    </w:div>
    <w:div w:id="1689062191">
      <w:bodyDiv w:val="1"/>
      <w:marLeft w:val="0"/>
      <w:marRight w:val="0"/>
      <w:marTop w:val="0"/>
      <w:marBottom w:val="0"/>
      <w:divBdr>
        <w:top w:val="none" w:sz="0" w:space="0" w:color="auto"/>
        <w:left w:val="none" w:sz="0" w:space="0" w:color="auto"/>
        <w:bottom w:val="none" w:sz="0" w:space="0" w:color="auto"/>
        <w:right w:val="none" w:sz="0" w:space="0" w:color="auto"/>
      </w:divBdr>
      <w:divsChild>
        <w:div w:id="752432053">
          <w:marLeft w:val="0"/>
          <w:marRight w:val="0"/>
          <w:marTop w:val="0"/>
          <w:marBottom w:val="0"/>
          <w:divBdr>
            <w:top w:val="none" w:sz="0" w:space="0" w:color="auto"/>
            <w:left w:val="none" w:sz="0" w:space="0" w:color="auto"/>
            <w:bottom w:val="none" w:sz="0" w:space="0" w:color="auto"/>
            <w:right w:val="none" w:sz="0" w:space="0" w:color="auto"/>
          </w:divBdr>
        </w:div>
        <w:div w:id="943073889">
          <w:marLeft w:val="0"/>
          <w:marRight w:val="0"/>
          <w:marTop w:val="0"/>
          <w:marBottom w:val="0"/>
          <w:divBdr>
            <w:top w:val="none" w:sz="0" w:space="0" w:color="auto"/>
            <w:left w:val="none" w:sz="0" w:space="0" w:color="auto"/>
            <w:bottom w:val="none" w:sz="0" w:space="0" w:color="auto"/>
            <w:right w:val="none" w:sz="0" w:space="0" w:color="auto"/>
          </w:divBdr>
        </w:div>
        <w:div w:id="1122189479">
          <w:marLeft w:val="0"/>
          <w:marRight w:val="0"/>
          <w:marTop w:val="0"/>
          <w:marBottom w:val="0"/>
          <w:divBdr>
            <w:top w:val="none" w:sz="0" w:space="0" w:color="auto"/>
            <w:left w:val="none" w:sz="0" w:space="0" w:color="auto"/>
            <w:bottom w:val="none" w:sz="0" w:space="0" w:color="auto"/>
            <w:right w:val="none" w:sz="0" w:space="0" w:color="auto"/>
          </w:divBdr>
        </w:div>
        <w:div w:id="1185941399">
          <w:marLeft w:val="0"/>
          <w:marRight w:val="0"/>
          <w:marTop w:val="0"/>
          <w:marBottom w:val="0"/>
          <w:divBdr>
            <w:top w:val="none" w:sz="0" w:space="0" w:color="auto"/>
            <w:left w:val="none" w:sz="0" w:space="0" w:color="auto"/>
            <w:bottom w:val="none" w:sz="0" w:space="0" w:color="auto"/>
            <w:right w:val="none" w:sz="0" w:space="0" w:color="auto"/>
          </w:divBdr>
        </w:div>
        <w:div w:id="1423842928">
          <w:marLeft w:val="0"/>
          <w:marRight w:val="0"/>
          <w:marTop w:val="0"/>
          <w:marBottom w:val="0"/>
          <w:divBdr>
            <w:top w:val="none" w:sz="0" w:space="0" w:color="auto"/>
            <w:left w:val="none" w:sz="0" w:space="0" w:color="auto"/>
            <w:bottom w:val="none" w:sz="0" w:space="0" w:color="auto"/>
            <w:right w:val="none" w:sz="0" w:space="0" w:color="auto"/>
          </w:divBdr>
        </w:div>
        <w:div w:id="1513452974">
          <w:marLeft w:val="0"/>
          <w:marRight w:val="0"/>
          <w:marTop w:val="0"/>
          <w:marBottom w:val="0"/>
          <w:divBdr>
            <w:top w:val="none" w:sz="0" w:space="0" w:color="auto"/>
            <w:left w:val="none" w:sz="0" w:space="0" w:color="auto"/>
            <w:bottom w:val="none" w:sz="0" w:space="0" w:color="auto"/>
            <w:right w:val="none" w:sz="0" w:space="0" w:color="auto"/>
          </w:divBdr>
        </w:div>
        <w:div w:id="1719628620">
          <w:marLeft w:val="0"/>
          <w:marRight w:val="0"/>
          <w:marTop w:val="0"/>
          <w:marBottom w:val="0"/>
          <w:divBdr>
            <w:top w:val="none" w:sz="0" w:space="0" w:color="auto"/>
            <w:left w:val="none" w:sz="0" w:space="0" w:color="auto"/>
            <w:bottom w:val="none" w:sz="0" w:space="0" w:color="auto"/>
            <w:right w:val="none" w:sz="0" w:space="0" w:color="auto"/>
          </w:divBdr>
        </w:div>
      </w:divsChild>
    </w:div>
    <w:div w:id="1706635116">
      <w:bodyDiv w:val="1"/>
      <w:marLeft w:val="0"/>
      <w:marRight w:val="0"/>
      <w:marTop w:val="0"/>
      <w:marBottom w:val="0"/>
      <w:divBdr>
        <w:top w:val="none" w:sz="0" w:space="0" w:color="auto"/>
        <w:left w:val="none" w:sz="0" w:space="0" w:color="auto"/>
        <w:bottom w:val="none" w:sz="0" w:space="0" w:color="auto"/>
        <w:right w:val="none" w:sz="0" w:space="0" w:color="auto"/>
      </w:divBdr>
    </w:div>
    <w:div w:id="1712536928">
      <w:bodyDiv w:val="1"/>
      <w:marLeft w:val="0"/>
      <w:marRight w:val="0"/>
      <w:marTop w:val="0"/>
      <w:marBottom w:val="0"/>
      <w:divBdr>
        <w:top w:val="none" w:sz="0" w:space="0" w:color="auto"/>
        <w:left w:val="none" w:sz="0" w:space="0" w:color="auto"/>
        <w:bottom w:val="none" w:sz="0" w:space="0" w:color="auto"/>
        <w:right w:val="none" w:sz="0" w:space="0" w:color="auto"/>
      </w:divBdr>
      <w:divsChild>
        <w:div w:id="28992474">
          <w:marLeft w:val="0"/>
          <w:marRight w:val="0"/>
          <w:marTop w:val="0"/>
          <w:marBottom w:val="0"/>
          <w:divBdr>
            <w:top w:val="none" w:sz="0" w:space="0" w:color="auto"/>
            <w:left w:val="none" w:sz="0" w:space="0" w:color="auto"/>
            <w:bottom w:val="none" w:sz="0" w:space="0" w:color="auto"/>
            <w:right w:val="none" w:sz="0" w:space="0" w:color="auto"/>
          </w:divBdr>
        </w:div>
        <w:div w:id="31462026">
          <w:marLeft w:val="0"/>
          <w:marRight w:val="0"/>
          <w:marTop w:val="0"/>
          <w:marBottom w:val="0"/>
          <w:divBdr>
            <w:top w:val="none" w:sz="0" w:space="0" w:color="auto"/>
            <w:left w:val="none" w:sz="0" w:space="0" w:color="auto"/>
            <w:bottom w:val="none" w:sz="0" w:space="0" w:color="auto"/>
            <w:right w:val="none" w:sz="0" w:space="0" w:color="auto"/>
          </w:divBdr>
        </w:div>
        <w:div w:id="65542258">
          <w:marLeft w:val="0"/>
          <w:marRight w:val="0"/>
          <w:marTop w:val="0"/>
          <w:marBottom w:val="0"/>
          <w:divBdr>
            <w:top w:val="none" w:sz="0" w:space="0" w:color="auto"/>
            <w:left w:val="none" w:sz="0" w:space="0" w:color="auto"/>
            <w:bottom w:val="none" w:sz="0" w:space="0" w:color="auto"/>
            <w:right w:val="none" w:sz="0" w:space="0" w:color="auto"/>
          </w:divBdr>
        </w:div>
        <w:div w:id="97869738">
          <w:marLeft w:val="0"/>
          <w:marRight w:val="0"/>
          <w:marTop w:val="0"/>
          <w:marBottom w:val="0"/>
          <w:divBdr>
            <w:top w:val="none" w:sz="0" w:space="0" w:color="auto"/>
            <w:left w:val="none" w:sz="0" w:space="0" w:color="auto"/>
            <w:bottom w:val="none" w:sz="0" w:space="0" w:color="auto"/>
            <w:right w:val="none" w:sz="0" w:space="0" w:color="auto"/>
          </w:divBdr>
        </w:div>
        <w:div w:id="101192613">
          <w:marLeft w:val="0"/>
          <w:marRight w:val="0"/>
          <w:marTop w:val="0"/>
          <w:marBottom w:val="0"/>
          <w:divBdr>
            <w:top w:val="none" w:sz="0" w:space="0" w:color="auto"/>
            <w:left w:val="none" w:sz="0" w:space="0" w:color="auto"/>
            <w:bottom w:val="none" w:sz="0" w:space="0" w:color="auto"/>
            <w:right w:val="none" w:sz="0" w:space="0" w:color="auto"/>
          </w:divBdr>
        </w:div>
        <w:div w:id="129441572">
          <w:marLeft w:val="0"/>
          <w:marRight w:val="0"/>
          <w:marTop w:val="0"/>
          <w:marBottom w:val="0"/>
          <w:divBdr>
            <w:top w:val="none" w:sz="0" w:space="0" w:color="auto"/>
            <w:left w:val="none" w:sz="0" w:space="0" w:color="auto"/>
            <w:bottom w:val="none" w:sz="0" w:space="0" w:color="auto"/>
            <w:right w:val="none" w:sz="0" w:space="0" w:color="auto"/>
          </w:divBdr>
        </w:div>
        <w:div w:id="161507681">
          <w:marLeft w:val="0"/>
          <w:marRight w:val="0"/>
          <w:marTop w:val="0"/>
          <w:marBottom w:val="0"/>
          <w:divBdr>
            <w:top w:val="none" w:sz="0" w:space="0" w:color="auto"/>
            <w:left w:val="none" w:sz="0" w:space="0" w:color="auto"/>
            <w:bottom w:val="none" w:sz="0" w:space="0" w:color="auto"/>
            <w:right w:val="none" w:sz="0" w:space="0" w:color="auto"/>
          </w:divBdr>
        </w:div>
        <w:div w:id="162089460">
          <w:marLeft w:val="0"/>
          <w:marRight w:val="0"/>
          <w:marTop w:val="0"/>
          <w:marBottom w:val="0"/>
          <w:divBdr>
            <w:top w:val="none" w:sz="0" w:space="0" w:color="auto"/>
            <w:left w:val="none" w:sz="0" w:space="0" w:color="auto"/>
            <w:bottom w:val="none" w:sz="0" w:space="0" w:color="auto"/>
            <w:right w:val="none" w:sz="0" w:space="0" w:color="auto"/>
          </w:divBdr>
        </w:div>
        <w:div w:id="200362081">
          <w:marLeft w:val="0"/>
          <w:marRight w:val="0"/>
          <w:marTop w:val="0"/>
          <w:marBottom w:val="0"/>
          <w:divBdr>
            <w:top w:val="none" w:sz="0" w:space="0" w:color="auto"/>
            <w:left w:val="none" w:sz="0" w:space="0" w:color="auto"/>
            <w:bottom w:val="none" w:sz="0" w:space="0" w:color="auto"/>
            <w:right w:val="none" w:sz="0" w:space="0" w:color="auto"/>
          </w:divBdr>
        </w:div>
        <w:div w:id="229269338">
          <w:marLeft w:val="0"/>
          <w:marRight w:val="0"/>
          <w:marTop w:val="0"/>
          <w:marBottom w:val="0"/>
          <w:divBdr>
            <w:top w:val="none" w:sz="0" w:space="0" w:color="auto"/>
            <w:left w:val="none" w:sz="0" w:space="0" w:color="auto"/>
            <w:bottom w:val="none" w:sz="0" w:space="0" w:color="auto"/>
            <w:right w:val="none" w:sz="0" w:space="0" w:color="auto"/>
          </w:divBdr>
        </w:div>
        <w:div w:id="255288319">
          <w:marLeft w:val="0"/>
          <w:marRight w:val="0"/>
          <w:marTop w:val="0"/>
          <w:marBottom w:val="0"/>
          <w:divBdr>
            <w:top w:val="none" w:sz="0" w:space="0" w:color="auto"/>
            <w:left w:val="none" w:sz="0" w:space="0" w:color="auto"/>
            <w:bottom w:val="none" w:sz="0" w:space="0" w:color="auto"/>
            <w:right w:val="none" w:sz="0" w:space="0" w:color="auto"/>
          </w:divBdr>
        </w:div>
        <w:div w:id="298652561">
          <w:marLeft w:val="0"/>
          <w:marRight w:val="0"/>
          <w:marTop w:val="0"/>
          <w:marBottom w:val="0"/>
          <w:divBdr>
            <w:top w:val="none" w:sz="0" w:space="0" w:color="auto"/>
            <w:left w:val="none" w:sz="0" w:space="0" w:color="auto"/>
            <w:bottom w:val="none" w:sz="0" w:space="0" w:color="auto"/>
            <w:right w:val="none" w:sz="0" w:space="0" w:color="auto"/>
          </w:divBdr>
        </w:div>
        <w:div w:id="301235781">
          <w:marLeft w:val="0"/>
          <w:marRight w:val="0"/>
          <w:marTop w:val="0"/>
          <w:marBottom w:val="0"/>
          <w:divBdr>
            <w:top w:val="none" w:sz="0" w:space="0" w:color="auto"/>
            <w:left w:val="none" w:sz="0" w:space="0" w:color="auto"/>
            <w:bottom w:val="none" w:sz="0" w:space="0" w:color="auto"/>
            <w:right w:val="none" w:sz="0" w:space="0" w:color="auto"/>
          </w:divBdr>
        </w:div>
        <w:div w:id="301616102">
          <w:marLeft w:val="0"/>
          <w:marRight w:val="0"/>
          <w:marTop w:val="0"/>
          <w:marBottom w:val="0"/>
          <w:divBdr>
            <w:top w:val="none" w:sz="0" w:space="0" w:color="auto"/>
            <w:left w:val="none" w:sz="0" w:space="0" w:color="auto"/>
            <w:bottom w:val="none" w:sz="0" w:space="0" w:color="auto"/>
            <w:right w:val="none" w:sz="0" w:space="0" w:color="auto"/>
          </w:divBdr>
        </w:div>
        <w:div w:id="336737385">
          <w:marLeft w:val="0"/>
          <w:marRight w:val="0"/>
          <w:marTop w:val="0"/>
          <w:marBottom w:val="0"/>
          <w:divBdr>
            <w:top w:val="none" w:sz="0" w:space="0" w:color="auto"/>
            <w:left w:val="none" w:sz="0" w:space="0" w:color="auto"/>
            <w:bottom w:val="none" w:sz="0" w:space="0" w:color="auto"/>
            <w:right w:val="none" w:sz="0" w:space="0" w:color="auto"/>
          </w:divBdr>
        </w:div>
        <w:div w:id="363797703">
          <w:marLeft w:val="0"/>
          <w:marRight w:val="0"/>
          <w:marTop w:val="0"/>
          <w:marBottom w:val="0"/>
          <w:divBdr>
            <w:top w:val="none" w:sz="0" w:space="0" w:color="auto"/>
            <w:left w:val="none" w:sz="0" w:space="0" w:color="auto"/>
            <w:bottom w:val="none" w:sz="0" w:space="0" w:color="auto"/>
            <w:right w:val="none" w:sz="0" w:space="0" w:color="auto"/>
          </w:divBdr>
        </w:div>
        <w:div w:id="367294066">
          <w:marLeft w:val="0"/>
          <w:marRight w:val="0"/>
          <w:marTop w:val="0"/>
          <w:marBottom w:val="0"/>
          <w:divBdr>
            <w:top w:val="none" w:sz="0" w:space="0" w:color="auto"/>
            <w:left w:val="none" w:sz="0" w:space="0" w:color="auto"/>
            <w:bottom w:val="none" w:sz="0" w:space="0" w:color="auto"/>
            <w:right w:val="none" w:sz="0" w:space="0" w:color="auto"/>
          </w:divBdr>
        </w:div>
        <w:div w:id="379745243">
          <w:marLeft w:val="0"/>
          <w:marRight w:val="0"/>
          <w:marTop w:val="0"/>
          <w:marBottom w:val="0"/>
          <w:divBdr>
            <w:top w:val="none" w:sz="0" w:space="0" w:color="auto"/>
            <w:left w:val="none" w:sz="0" w:space="0" w:color="auto"/>
            <w:bottom w:val="none" w:sz="0" w:space="0" w:color="auto"/>
            <w:right w:val="none" w:sz="0" w:space="0" w:color="auto"/>
          </w:divBdr>
        </w:div>
        <w:div w:id="386151283">
          <w:marLeft w:val="0"/>
          <w:marRight w:val="0"/>
          <w:marTop w:val="0"/>
          <w:marBottom w:val="0"/>
          <w:divBdr>
            <w:top w:val="none" w:sz="0" w:space="0" w:color="auto"/>
            <w:left w:val="none" w:sz="0" w:space="0" w:color="auto"/>
            <w:bottom w:val="none" w:sz="0" w:space="0" w:color="auto"/>
            <w:right w:val="none" w:sz="0" w:space="0" w:color="auto"/>
          </w:divBdr>
        </w:div>
        <w:div w:id="399450799">
          <w:marLeft w:val="0"/>
          <w:marRight w:val="0"/>
          <w:marTop w:val="0"/>
          <w:marBottom w:val="0"/>
          <w:divBdr>
            <w:top w:val="none" w:sz="0" w:space="0" w:color="auto"/>
            <w:left w:val="none" w:sz="0" w:space="0" w:color="auto"/>
            <w:bottom w:val="none" w:sz="0" w:space="0" w:color="auto"/>
            <w:right w:val="none" w:sz="0" w:space="0" w:color="auto"/>
          </w:divBdr>
        </w:div>
        <w:div w:id="433592195">
          <w:marLeft w:val="0"/>
          <w:marRight w:val="0"/>
          <w:marTop w:val="0"/>
          <w:marBottom w:val="0"/>
          <w:divBdr>
            <w:top w:val="none" w:sz="0" w:space="0" w:color="auto"/>
            <w:left w:val="none" w:sz="0" w:space="0" w:color="auto"/>
            <w:bottom w:val="none" w:sz="0" w:space="0" w:color="auto"/>
            <w:right w:val="none" w:sz="0" w:space="0" w:color="auto"/>
          </w:divBdr>
        </w:div>
        <w:div w:id="456686566">
          <w:marLeft w:val="0"/>
          <w:marRight w:val="0"/>
          <w:marTop w:val="0"/>
          <w:marBottom w:val="0"/>
          <w:divBdr>
            <w:top w:val="none" w:sz="0" w:space="0" w:color="auto"/>
            <w:left w:val="none" w:sz="0" w:space="0" w:color="auto"/>
            <w:bottom w:val="none" w:sz="0" w:space="0" w:color="auto"/>
            <w:right w:val="none" w:sz="0" w:space="0" w:color="auto"/>
          </w:divBdr>
        </w:div>
        <w:div w:id="461312262">
          <w:marLeft w:val="0"/>
          <w:marRight w:val="0"/>
          <w:marTop w:val="0"/>
          <w:marBottom w:val="0"/>
          <w:divBdr>
            <w:top w:val="none" w:sz="0" w:space="0" w:color="auto"/>
            <w:left w:val="none" w:sz="0" w:space="0" w:color="auto"/>
            <w:bottom w:val="none" w:sz="0" w:space="0" w:color="auto"/>
            <w:right w:val="none" w:sz="0" w:space="0" w:color="auto"/>
          </w:divBdr>
        </w:div>
        <w:div w:id="489030011">
          <w:marLeft w:val="0"/>
          <w:marRight w:val="0"/>
          <w:marTop w:val="0"/>
          <w:marBottom w:val="0"/>
          <w:divBdr>
            <w:top w:val="none" w:sz="0" w:space="0" w:color="auto"/>
            <w:left w:val="none" w:sz="0" w:space="0" w:color="auto"/>
            <w:bottom w:val="none" w:sz="0" w:space="0" w:color="auto"/>
            <w:right w:val="none" w:sz="0" w:space="0" w:color="auto"/>
          </w:divBdr>
        </w:div>
        <w:div w:id="492525831">
          <w:marLeft w:val="0"/>
          <w:marRight w:val="0"/>
          <w:marTop w:val="0"/>
          <w:marBottom w:val="0"/>
          <w:divBdr>
            <w:top w:val="none" w:sz="0" w:space="0" w:color="auto"/>
            <w:left w:val="none" w:sz="0" w:space="0" w:color="auto"/>
            <w:bottom w:val="none" w:sz="0" w:space="0" w:color="auto"/>
            <w:right w:val="none" w:sz="0" w:space="0" w:color="auto"/>
          </w:divBdr>
        </w:div>
        <w:div w:id="504441907">
          <w:marLeft w:val="0"/>
          <w:marRight w:val="0"/>
          <w:marTop w:val="0"/>
          <w:marBottom w:val="0"/>
          <w:divBdr>
            <w:top w:val="none" w:sz="0" w:space="0" w:color="auto"/>
            <w:left w:val="none" w:sz="0" w:space="0" w:color="auto"/>
            <w:bottom w:val="none" w:sz="0" w:space="0" w:color="auto"/>
            <w:right w:val="none" w:sz="0" w:space="0" w:color="auto"/>
          </w:divBdr>
        </w:div>
        <w:div w:id="532309525">
          <w:marLeft w:val="0"/>
          <w:marRight w:val="0"/>
          <w:marTop w:val="0"/>
          <w:marBottom w:val="0"/>
          <w:divBdr>
            <w:top w:val="none" w:sz="0" w:space="0" w:color="auto"/>
            <w:left w:val="none" w:sz="0" w:space="0" w:color="auto"/>
            <w:bottom w:val="none" w:sz="0" w:space="0" w:color="auto"/>
            <w:right w:val="none" w:sz="0" w:space="0" w:color="auto"/>
          </w:divBdr>
        </w:div>
        <w:div w:id="532378612">
          <w:marLeft w:val="0"/>
          <w:marRight w:val="0"/>
          <w:marTop w:val="0"/>
          <w:marBottom w:val="0"/>
          <w:divBdr>
            <w:top w:val="none" w:sz="0" w:space="0" w:color="auto"/>
            <w:left w:val="none" w:sz="0" w:space="0" w:color="auto"/>
            <w:bottom w:val="none" w:sz="0" w:space="0" w:color="auto"/>
            <w:right w:val="none" w:sz="0" w:space="0" w:color="auto"/>
          </w:divBdr>
        </w:div>
        <w:div w:id="535116587">
          <w:marLeft w:val="0"/>
          <w:marRight w:val="0"/>
          <w:marTop w:val="0"/>
          <w:marBottom w:val="0"/>
          <w:divBdr>
            <w:top w:val="none" w:sz="0" w:space="0" w:color="auto"/>
            <w:left w:val="none" w:sz="0" w:space="0" w:color="auto"/>
            <w:bottom w:val="none" w:sz="0" w:space="0" w:color="auto"/>
            <w:right w:val="none" w:sz="0" w:space="0" w:color="auto"/>
          </w:divBdr>
        </w:div>
        <w:div w:id="536702176">
          <w:marLeft w:val="0"/>
          <w:marRight w:val="0"/>
          <w:marTop w:val="0"/>
          <w:marBottom w:val="0"/>
          <w:divBdr>
            <w:top w:val="none" w:sz="0" w:space="0" w:color="auto"/>
            <w:left w:val="none" w:sz="0" w:space="0" w:color="auto"/>
            <w:bottom w:val="none" w:sz="0" w:space="0" w:color="auto"/>
            <w:right w:val="none" w:sz="0" w:space="0" w:color="auto"/>
          </w:divBdr>
        </w:div>
        <w:div w:id="536746709">
          <w:marLeft w:val="0"/>
          <w:marRight w:val="0"/>
          <w:marTop w:val="0"/>
          <w:marBottom w:val="0"/>
          <w:divBdr>
            <w:top w:val="none" w:sz="0" w:space="0" w:color="auto"/>
            <w:left w:val="none" w:sz="0" w:space="0" w:color="auto"/>
            <w:bottom w:val="none" w:sz="0" w:space="0" w:color="auto"/>
            <w:right w:val="none" w:sz="0" w:space="0" w:color="auto"/>
          </w:divBdr>
        </w:div>
        <w:div w:id="595679095">
          <w:marLeft w:val="0"/>
          <w:marRight w:val="0"/>
          <w:marTop w:val="0"/>
          <w:marBottom w:val="0"/>
          <w:divBdr>
            <w:top w:val="none" w:sz="0" w:space="0" w:color="auto"/>
            <w:left w:val="none" w:sz="0" w:space="0" w:color="auto"/>
            <w:bottom w:val="none" w:sz="0" w:space="0" w:color="auto"/>
            <w:right w:val="none" w:sz="0" w:space="0" w:color="auto"/>
          </w:divBdr>
        </w:div>
        <w:div w:id="599682391">
          <w:marLeft w:val="0"/>
          <w:marRight w:val="0"/>
          <w:marTop w:val="0"/>
          <w:marBottom w:val="0"/>
          <w:divBdr>
            <w:top w:val="none" w:sz="0" w:space="0" w:color="auto"/>
            <w:left w:val="none" w:sz="0" w:space="0" w:color="auto"/>
            <w:bottom w:val="none" w:sz="0" w:space="0" w:color="auto"/>
            <w:right w:val="none" w:sz="0" w:space="0" w:color="auto"/>
          </w:divBdr>
        </w:div>
        <w:div w:id="601454762">
          <w:marLeft w:val="0"/>
          <w:marRight w:val="0"/>
          <w:marTop w:val="0"/>
          <w:marBottom w:val="0"/>
          <w:divBdr>
            <w:top w:val="none" w:sz="0" w:space="0" w:color="auto"/>
            <w:left w:val="none" w:sz="0" w:space="0" w:color="auto"/>
            <w:bottom w:val="none" w:sz="0" w:space="0" w:color="auto"/>
            <w:right w:val="none" w:sz="0" w:space="0" w:color="auto"/>
          </w:divBdr>
        </w:div>
        <w:div w:id="628630351">
          <w:marLeft w:val="0"/>
          <w:marRight w:val="0"/>
          <w:marTop w:val="0"/>
          <w:marBottom w:val="0"/>
          <w:divBdr>
            <w:top w:val="none" w:sz="0" w:space="0" w:color="auto"/>
            <w:left w:val="none" w:sz="0" w:space="0" w:color="auto"/>
            <w:bottom w:val="none" w:sz="0" w:space="0" w:color="auto"/>
            <w:right w:val="none" w:sz="0" w:space="0" w:color="auto"/>
          </w:divBdr>
        </w:div>
        <w:div w:id="671877771">
          <w:marLeft w:val="0"/>
          <w:marRight w:val="0"/>
          <w:marTop w:val="0"/>
          <w:marBottom w:val="0"/>
          <w:divBdr>
            <w:top w:val="none" w:sz="0" w:space="0" w:color="auto"/>
            <w:left w:val="none" w:sz="0" w:space="0" w:color="auto"/>
            <w:bottom w:val="none" w:sz="0" w:space="0" w:color="auto"/>
            <w:right w:val="none" w:sz="0" w:space="0" w:color="auto"/>
          </w:divBdr>
        </w:div>
        <w:div w:id="783623279">
          <w:marLeft w:val="0"/>
          <w:marRight w:val="0"/>
          <w:marTop w:val="0"/>
          <w:marBottom w:val="0"/>
          <w:divBdr>
            <w:top w:val="none" w:sz="0" w:space="0" w:color="auto"/>
            <w:left w:val="none" w:sz="0" w:space="0" w:color="auto"/>
            <w:bottom w:val="none" w:sz="0" w:space="0" w:color="auto"/>
            <w:right w:val="none" w:sz="0" w:space="0" w:color="auto"/>
          </w:divBdr>
        </w:div>
        <w:div w:id="785347533">
          <w:marLeft w:val="0"/>
          <w:marRight w:val="0"/>
          <w:marTop w:val="0"/>
          <w:marBottom w:val="0"/>
          <w:divBdr>
            <w:top w:val="none" w:sz="0" w:space="0" w:color="auto"/>
            <w:left w:val="none" w:sz="0" w:space="0" w:color="auto"/>
            <w:bottom w:val="none" w:sz="0" w:space="0" w:color="auto"/>
            <w:right w:val="none" w:sz="0" w:space="0" w:color="auto"/>
          </w:divBdr>
        </w:div>
        <w:div w:id="858348502">
          <w:marLeft w:val="0"/>
          <w:marRight w:val="0"/>
          <w:marTop w:val="0"/>
          <w:marBottom w:val="0"/>
          <w:divBdr>
            <w:top w:val="none" w:sz="0" w:space="0" w:color="auto"/>
            <w:left w:val="none" w:sz="0" w:space="0" w:color="auto"/>
            <w:bottom w:val="none" w:sz="0" w:space="0" w:color="auto"/>
            <w:right w:val="none" w:sz="0" w:space="0" w:color="auto"/>
          </w:divBdr>
        </w:div>
        <w:div w:id="871528384">
          <w:marLeft w:val="0"/>
          <w:marRight w:val="0"/>
          <w:marTop w:val="0"/>
          <w:marBottom w:val="0"/>
          <w:divBdr>
            <w:top w:val="none" w:sz="0" w:space="0" w:color="auto"/>
            <w:left w:val="none" w:sz="0" w:space="0" w:color="auto"/>
            <w:bottom w:val="none" w:sz="0" w:space="0" w:color="auto"/>
            <w:right w:val="none" w:sz="0" w:space="0" w:color="auto"/>
          </w:divBdr>
        </w:div>
        <w:div w:id="883753299">
          <w:marLeft w:val="0"/>
          <w:marRight w:val="0"/>
          <w:marTop w:val="0"/>
          <w:marBottom w:val="0"/>
          <w:divBdr>
            <w:top w:val="none" w:sz="0" w:space="0" w:color="auto"/>
            <w:left w:val="none" w:sz="0" w:space="0" w:color="auto"/>
            <w:bottom w:val="none" w:sz="0" w:space="0" w:color="auto"/>
            <w:right w:val="none" w:sz="0" w:space="0" w:color="auto"/>
          </w:divBdr>
        </w:div>
        <w:div w:id="939021189">
          <w:marLeft w:val="0"/>
          <w:marRight w:val="0"/>
          <w:marTop w:val="0"/>
          <w:marBottom w:val="0"/>
          <w:divBdr>
            <w:top w:val="none" w:sz="0" w:space="0" w:color="auto"/>
            <w:left w:val="none" w:sz="0" w:space="0" w:color="auto"/>
            <w:bottom w:val="none" w:sz="0" w:space="0" w:color="auto"/>
            <w:right w:val="none" w:sz="0" w:space="0" w:color="auto"/>
          </w:divBdr>
        </w:div>
        <w:div w:id="973827220">
          <w:marLeft w:val="0"/>
          <w:marRight w:val="0"/>
          <w:marTop w:val="0"/>
          <w:marBottom w:val="0"/>
          <w:divBdr>
            <w:top w:val="none" w:sz="0" w:space="0" w:color="auto"/>
            <w:left w:val="none" w:sz="0" w:space="0" w:color="auto"/>
            <w:bottom w:val="none" w:sz="0" w:space="0" w:color="auto"/>
            <w:right w:val="none" w:sz="0" w:space="0" w:color="auto"/>
          </w:divBdr>
        </w:div>
        <w:div w:id="974069518">
          <w:marLeft w:val="0"/>
          <w:marRight w:val="0"/>
          <w:marTop w:val="0"/>
          <w:marBottom w:val="0"/>
          <w:divBdr>
            <w:top w:val="none" w:sz="0" w:space="0" w:color="auto"/>
            <w:left w:val="none" w:sz="0" w:space="0" w:color="auto"/>
            <w:bottom w:val="none" w:sz="0" w:space="0" w:color="auto"/>
            <w:right w:val="none" w:sz="0" w:space="0" w:color="auto"/>
          </w:divBdr>
        </w:div>
        <w:div w:id="1015808560">
          <w:marLeft w:val="0"/>
          <w:marRight w:val="0"/>
          <w:marTop w:val="0"/>
          <w:marBottom w:val="0"/>
          <w:divBdr>
            <w:top w:val="none" w:sz="0" w:space="0" w:color="auto"/>
            <w:left w:val="none" w:sz="0" w:space="0" w:color="auto"/>
            <w:bottom w:val="none" w:sz="0" w:space="0" w:color="auto"/>
            <w:right w:val="none" w:sz="0" w:space="0" w:color="auto"/>
          </w:divBdr>
        </w:div>
        <w:div w:id="1019702383">
          <w:marLeft w:val="0"/>
          <w:marRight w:val="0"/>
          <w:marTop w:val="0"/>
          <w:marBottom w:val="0"/>
          <w:divBdr>
            <w:top w:val="none" w:sz="0" w:space="0" w:color="auto"/>
            <w:left w:val="none" w:sz="0" w:space="0" w:color="auto"/>
            <w:bottom w:val="none" w:sz="0" w:space="0" w:color="auto"/>
            <w:right w:val="none" w:sz="0" w:space="0" w:color="auto"/>
          </w:divBdr>
        </w:div>
        <w:div w:id="1022901322">
          <w:marLeft w:val="0"/>
          <w:marRight w:val="0"/>
          <w:marTop w:val="0"/>
          <w:marBottom w:val="0"/>
          <w:divBdr>
            <w:top w:val="none" w:sz="0" w:space="0" w:color="auto"/>
            <w:left w:val="none" w:sz="0" w:space="0" w:color="auto"/>
            <w:bottom w:val="none" w:sz="0" w:space="0" w:color="auto"/>
            <w:right w:val="none" w:sz="0" w:space="0" w:color="auto"/>
          </w:divBdr>
        </w:div>
        <w:div w:id="1084376608">
          <w:marLeft w:val="0"/>
          <w:marRight w:val="0"/>
          <w:marTop w:val="0"/>
          <w:marBottom w:val="0"/>
          <w:divBdr>
            <w:top w:val="none" w:sz="0" w:space="0" w:color="auto"/>
            <w:left w:val="none" w:sz="0" w:space="0" w:color="auto"/>
            <w:bottom w:val="none" w:sz="0" w:space="0" w:color="auto"/>
            <w:right w:val="none" w:sz="0" w:space="0" w:color="auto"/>
          </w:divBdr>
        </w:div>
        <w:div w:id="1095323281">
          <w:marLeft w:val="0"/>
          <w:marRight w:val="0"/>
          <w:marTop w:val="0"/>
          <w:marBottom w:val="0"/>
          <w:divBdr>
            <w:top w:val="none" w:sz="0" w:space="0" w:color="auto"/>
            <w:left w:val="none" w:sz="0" w:space="0" w:color="auto"/>
            <w:bottom w:val="none" w:sz="0" w:space="0" w:color="auto"/>
            <w:right w:val="none" w:sz="0" w:space="0" w:color="auto"/>
          </w:divBdr>
        </w:div>
        <w:div w:id="1104301672">
          <w:marLeft w:val="0"/>
          <w:marRight w:val="0"/>
          <w:marTop w:val="0"/>
          <w:marBottom w:val="0"/>
          <w:divBdr>
            <w:top w:val="none" w:sz="0" w:space="0" w:color="auto"/>
            <w:left w:val="none" w:sz="0" w:space="0" w:color="auto"/>
            <w:bottom w:val="none" w:sz="0" w:space="0" w:color="auto"/>
            <w:right w:val="none" w:sz="0" w:space="0" w:color="auto"/>
          </w:divBdr>
        </w:div>
        <w:div w:id="1114597999">
          <w:marLeft w:val="0"/>
          <w:marRight w:val="0"/>
          <w:marTop w:val="0"/>
          <w:marBottom w:val="0"/>
          <w:divBdr>
            <w:top w:val="none" w:sz="0" w:space="0" w:color="auto"/>
            <w:left w:val="none" w:sz="0" w:space="0" w:color="auto"/>
            <w:bottom w:val="none" w:sz="0" w:space="0" w:color="auto"/>
            <w:right w:val="none" w:sz="0" w:space="0" w:color="auto"/>
          </w:divBdr>
        </w:div>
        <w:div w:id="1139805726">
          <w:marLeft w:val="0"/>
          <w:marRight w:val="0"/>
          <w:marTop w:val="0"/>
          <w:marBottom w:val="0"/>
          <w:divBdr>
            <w:top w:val="none" w:sz="0" w:space="0" w:color="auto"/>
            <w:left w:val="none" w:sz="0" w:space="0" w:color="auto"/>
            <w:bottom w:val="none" w:sz="0" w:space="0" w:color="auto"/>
            <w:right w:val="none" w:sz="0" w:space="0" w:color="auto"/>
          </w:divBdr>
        </w:div>
        <w:div w:id="1177698209">
          <w:marLeft w:val="0"/>
          <w:marRight w:val="0"/>
          <w:marTop w:val="0"/>
          <w:marBottom w:val="0"/>
          <w:divBdr>
            <w:top w:val="none" w:sz="0" w:space="0" w:color="auto"/>
            <w:left w:val="none" w:sz="0" w:space="0" w:color="auto"/>
            <w:bottom w:val="none" w:sz="0" w:space="0" w:color="auto"/>
            <w:right w:val="none" w:sz="0" w:space="0" w:color="auto"/>
          </w:divBdr>
        </w:div>
        <w:div w:id="1184903108">
          <w:marLeft w:val="0"/>
          <w:marRight w:val="0"/>
          <w:marTop w:val="0"/>
          <w:marBottom w:val="0"/>
          <w:divBdr>
            <w:top w:val="none" w:sz="0" w:space="0" w:color="auto"/>
            <w:left w:val="none" w:sz="0" w:space="0" w:color="auto"/>
            <w:bottom w:val="none" w:sz="0" w:space="0" w:color="auto"/>
            <w:right w:val="none" w:sz="0" w:space="0" w:color="auto"/>
          </w:divBdr>
        </w:div>
        <w:div w:id="1218669226">
          <w:marLeft w:val="0"/>
          <w:marRight w:val="0"/>
          <w:marTop w:val="0"/>
          <w:marBottom w:val="0"/>
          <w:divBdr>
            <w:top w:val="none" w:sz="0" w:space="0" w:color="auto"/>
            <w:left w:val="none" w:sz="0" w:space="0" w:color="auto"/>
            <w:bottom w:val="none" w:sz="0" w:space="0" w:color="auto"/>
            <w:right w:val="none" w:sz="0" w:space="0" w:color="auto"/>
          </w:divBdr>
        </w:div>
        <w:div w:id="1250844271">
          <w:marLeft w:val="0"/>
          <w:marRight w:val="0"/>
          <w:marTop w:val="0"/>
          <w:marBottom w:val="0"/>
          <w:divBdr>
            <w:top w:val="none" w:sz="0" w:space="0" w:color="auto"/>
            <w:left w:val="none" w:sz="0" w:space="0" w:color="auto"/>
            <w:bottom w:val="none" w:sz="0" w:space="0" w:color="auto"/>
            <w:right w:val="none" w:sz="0" w:space="0" w:color="auto"/>
          </w:divBdr>
        </w:div>
        <w:div w:id="1252278812">
          <w:marLeft w:val="0"/>
          <w:marRight w:val="0"/>
          <w:marTop w:val="0"/>
          <w:marBottom w:val="0"/>
          <w:divBdr>
            <w:top w:val="none" w:sz="0" w:space="0" w:color="auto"/>
            <w:left w:val="none" w:sz="0" w:space="0" w:color="auto"/>
            <w:bottom w:val="none" w:sz="0" w:space="0" w:color="auto"/>
            <w:right w:val="none" w:sz="0" w:space="0" w:color="auto"/>
          </w:divBdr>
        </w:div>
        <w:div w:id="1291745283">
          <w:marLeft w:val="0"/>
          <w:marRight w:val="0"/>
          <w:marTop w:val="0"/>
          <w:marBottom w:val="0"/>
          <w:divBdr>
            <w:top w:val="none" w:sz="0" w:space="0" w:color="auto"/>
            <w:left w:val="none" w:sz="0" w:space="0" w:color="auto"/>
            <w:bottom w:val="none" w:sz="0" w:space="0" w:color="auto"/>
            <w:right w:val="none" w:sz="0" w:space="0" w:color="auto"/>
          </w:divBdr>
        </w:div>
        <w:div w:id="1292596991">
          <w:marLeft w:val="0"/>
          <w:marRight w:val="0"/>
          <w:marTop w:val="0"/>
          <w:marBottom w:val="0"/>
          <w:divBdr>
            <w:top w:val="none" w:sz="0" w:space="0" w:color="auto"/>
            <w:left w:val="none" w:sz="0" w:space="0" w:color="auto"/>
            <w:bottom w:val="none" w:sz="0" w:space="0" w:color="auto"/>
            <w:right w:val="none" w:sz="0" w:space="0" w:color="auto"/>
          </w:divBdr>
        </w:div>
        <w:div w:id="1294947988">
          <w:marLeft w:val="0"/>
          <w:marRight w:val="0"/>
          <w:marTop w:val="0"/>
          <w:marBottom w:val="0"/>
          <w:divBdr>
            <w:top w:val="none" w:sz="0" w:space="0" w:color="auto"/>
            <w:left w:val="none" w:sz="0" w:space="0" w:color="auto"/>
            <w:bottom w:val="none" w:sz="0" w:space="0" w:color="auto"/>
            <w:right w:val="none" w:sz="0" w:space="0" w:color="auto"/>
          </w:divBdr>
        </w:div>
        <w:div w:id="1305507097">
          <w:marLeft w:val="0"/>
          <w:marRight w:val="0"/>
          <w:marTop w:val="0"/>
          <w:marBottom w:val="0"/>
          <w:divBdr>
            <w:top w:val="none" w:sz="0" w:space="0" w:color="auto"/>
            <w:left w:val="none" w:sz="0" w:space="0" w:color="auto"/>
            <w:bottom w:val="none" w:sz="0" w:space="0" w:color="auto"/>
            <w:right w:val="none" w:sz="0" w:space="0" w:color="auto"/>
          </w:divBdr>
        </w:div>
        <w:div w:id="1311448046">
          <w:marLeft w:val="0"/>
          <w:marRight w:val="0"/>
          <w:marTop w:val="0"/>
          <w:marBottom w:val="0"/>
          <w:divBdr>
            <w:top w:val="none" w:sz="0" w:space="0" w:color="auto"/>
            <w:left w:val="none" w:sz="0" w:space="0" w:color="auto"/>
            <w:bottom w:val="none" w:sz="0" w:space="0" w:color="auto"/>
            <w:right w:val="none" w:sz="0" w:space="0" w:color="auto"/>
          </w:divBdr>
        </w:div>
        <w:div w:id="1322270049">
          <w:marLeft w:val="0"/>
          <w:marRight w:val="0"/>
          <w:marTop w:val="0"/>
          <w:marBottom w:val="0"/>
          <w:divBdr>
            <w:top w:val="none" w:sz="0" w:space="0" w:color="auto"/>
            <w:left w:val="none" w:sz="0" w:space="0" w:color="auto"/>
            <w:bottom w:val="none" w:sz="0" w:space="0" w:color="auto"/>
            <w:right w:val="none" w:sz="0" w:space="0" w:color="auto"/>
          </w:divBdr>
        </w:div>
        <w:div w:id="1323849978">
          <w:marLeft w:val="0"/>
          <w:marRight w:val="0"/>
          <w:marTop w:val="0"/>
          <w:marBottom w:val="0"/>
          <w:divBdr>
            <w:top w:val="none" w:sz="0" w:space="0" w:color="auto"/>
            <w:left w:val="none" w:sz="0" w:space="0" w:color="auto"/>
            <w:bottom w:val="none" w:sz="0" w:space="0" w:color="auto"/>
            <w:right w:val="none" w:sz="0" w:space="0" w:color="auto"/>
          </w:divBdr>
        </w:div>
        <w:div w:id="1390155657">
          <w:marLeft w:val="0"/>
          <w:marRight w:val="0"/>
          <w:marTop w:val="0"/>
          <w:marBottom w:val="0"/>
          <w:divBdr>
            <w:top w:val="none" w:sz="0" w:space="0" w:color="auto"/>
            <w:left w:val="none" w:sz="0" w:space="0" w:color="auto"/>
            <w:bottom w:val="none" w:sz="0" w:space="0" w:color="auto"/>
            <w:right w:val="none" w:sz="0" w:space="0" w:color="auto"/>
          </w:divBdr>
        </w:div>
        <w:div w:id="1395162410">
          <w:marLeft w:val="0"/>
          <w:marRight w:val="0"/>
          <w:marTop w:val="0"/>
          <w:marBottom w:val="0"/>
          <w:divBdr>
            <w:top w:val="none" w:sz="0" w:space="0" w:color="auto"/>
            <w:left w:val="none" w:sz="0" w:space="0" w:color="auto"/>
            <w:bottom w:val="none" w:sz="0" w:space="0" w:color="auto"/>
            <w:right w:val="none" w:sz="0" w:space="0" w:color="auto"/>
          </w:divBdr>
        </w:div>
        <w:div w:id="1460681354">
          <w:marLeft w:val="0"/>
          <w:marRight w:val="0"/>
          <w:marTop w:val="0"/>
          <w:marBottom w:val="0"/>
          <w:divBdr>
            <w:top w:val="none" w:sz="0" w:space="0" w:color="auto"/>
            <w:left w:val="none" w:sz="0" w:space="0" w:color="auto"/>
            <w:bottom w:val="none" w:sz="0" w:space="0" w:color="auto"/>
            <w:right w:val="none" w:sz="0" w:space="0" w:color="auto"/>
          </w:divBdr>
        </w:div>
        <w:div w:id="1474985962">
          <w:marLeft w:val="0"/>
          <w:marRight w:val="0"/>
          <w:marTop w:val="0"/>
          <w:marBottom w:val="0"/>
          <w:divBdr>
            <w:top w:val="none" w:sz="0" w:space="0" w:color="auto"/>
            <w:left w:val="none" w:sz="0" w:space="0" w:color="auto"/>
            <w:bottom w:val="none" w:sz="0" w:space="0" w:color="auto"/>
            <w:right w:val="none" w:sz="0" w:space="0" w:color="auto"/>
          </w:divBdr>
        </w:div>
        <w:div w:id="1540389028">
          <w:marLeft w:val="0"/>
          <w:marRight w:val="0"/>
          <w:marTop w:val="0"/>
          <w:marBottom w:val="0"/>
          <w:divBdr>
            <w:top w:val="none" w:sz="0" w:space="0" w:color="auto"/>
            <w:left w:val="none" w:sz="0" w:space="0" w:color="auto"/>
            <w:bottom w:val="none" w:sz="0" w:space="0" w:color="auto"/>
            <w:right w:val="none" w:sz="0" w:space="0" w:color="auto"/>
          </w:divBdr>
        </w:div>
        <w:div w:id="1545949377">
          <w:marLeft w:val="0"/>
          <w:marRight w:val="0"/>
          <w:marTop w:val="0"/>
          <w:marBottom w:val="0"/>
          <w:divBdr>
            <w:top w:val="none" w:sz="0" w:space="0" w:color="auto"/>
            <w:left w:val="none" w:sz="0" w:space="0" w:color="auto"/>
            <w:bottom w:val="none" w:sz="0" w:space="0" w:color="auto"/>
            <w:right w:val="none" w:sz="0" w:space="0" w:color="auto"/>
          </w:divBdr>
        </w:div>
        <w:div w:id="1577934322">
          <w:marLeft w:val="0"/>
          <w:marRight w:val="0"/>
          <w:marTop w:val="0"/>
          <w:marBottom w:val="0"/>
          <w:divBdr>
            <w:top w:val="none" w:sz="0" w:space="0" w:color="auto"/>
            <w:left w:val="none" w:sz="0" w:space="0" w:color="auto"/>
            <w:bottom w:val="none" w:sz="0" w:space="0" w:color="auto"/>
            <w:right w:val="none" w:sz="0" w:space="0" w:color="auto"/>
          </w:divBdr>
        </w:div>
        <w:div w:id="1604265783">
          <w:marLeft w:val="0"/>
          <w:marRight w:val="0"/>
          <w:marTop w:val="0"/>
          <w:marBottom w:val="0"/>
          <w:divBdr>
            <w:top w:val="none" w:sz="0" w:space="0" w:color="auto"/>
            <w:left w:val="none" w:sz="0" w:space="0" w:color="auto"/>
            <w:bottom w:val="none" w:sz="0" w:space="0" w:color="auto"/>
            <w:right w:val="none" w:sz="0" w:space="0" w:color="auto"/>
          </w:divBdr>
        </w:div>
        <w:div w:id="1614748785">
          <w:marLeft w:val="0"/>
          <w:marRight w:val="0"/>
          <w:marTop w:val="0"/>
          <w:marBottom w:val="0"/>
          <w:divBdr>
            <w:top w:val="none" w:sz="0" w:space="0" w:color="auto"/>
            <w:left w:val="none" w:sz="0" w:space="0" w:color="auto"/>
            <w:bottom w:val="none" w:sz="0" w:space="0" w:color="auto"/>
            <w:right w:val="none" w:sz="0" w:space="0" w:color="auto"/>
          </w:divBdr>
        </w:div>
        <w:div w:id="1625842305">
          <w:marLeft w:val="0"/>
          <w:marRight w:val="0"/>
          <w:marTop w:val="0"/>
          <w:marBottom w:val="0"/>
          <w:divBdr>
            <w:top w:val="none" w:sz="0" w:space="0" w:color="auto"/>
            <w:left w:val="none" w:sz="0" w:space="0" w:color="auto"/>
            <w:bottom w:val="none" w:sz="0" w:space="0" w:color="auto"/>
            <w:right w:val="none" w:sz="0" w:space="0" w:color="auto"/>
          </w:divBdr>
        </w:div>
        <w:div w:id="1663004907">
          <w:marLeft w:val="0"/>
          <w:marRight w:val="0"/>
          <w:marTop w:val="0"/>
          <w:marBottom w:val="0"/>
          <w:divBdr>
            <w:top w:val="none" w:sz="0" w:space="0" w:color="auto"/>
            <w:left w:val="none" w:sz="0" w:space="0" w:color="auto"/>
            <w:bottom w:val="none" w:sz="0" w:space="0" w:color="auto"/>
            <w:right w:val="none" w:sz="0" w:space="0" w:color="auto"/>
          </w:divBdr>
        </w:div>
        <w:div w:id="1686590540">
          <w:marLeft w:val="0"/>
          <w:marRight w:val="0"/>
          <w:marTop w:val="0"/>
          <w:marBottom w:val="0"/>
          <w:divBdr>
            <w:top w:val="none" w:sz="0" w:space="0" w:color="auto"/>
            <w:left w:val="none" w:sz="0" w:space="0" w:color="auto"/>
            <w:bottom w:val="none" w:sz="0" w:space="0" w:color="auto"/>
            <w:right w:val="none" w:sz="0" w:space="0" w:color="auto"/>
          </w:divBdr>
        </w:div>
        <w:div w:id="1734622015">
          <w:marLeft w:val="0"/>
          <w:marRight w:val="0"/>
          <w:marTop w:val="0"/>
          <w:marBottom w:val="0"/>
          <w:divBdr>
            <w:top w:val="none" w:sz="0" w:space="0" w:color="auto"/>
            <w:left w:val="none" w:sz="0" w:space="0" w:color="auto"/>
            <w:bottom w:val="none" w:sz="0" w:space="0" w:color="auto"/>
            <w:right w:val="none" w:sz="0" w:space="0" w:color="auto"/>
          </w:divBdr>
        </w:div>
        <w:div w:id="1791972885">
          <w:marLeft w:val="0"/>
          <w:marRight w:val="0"/>
          <w:marTop w:val="0"/>
          <w:marBottom w:val="0"/>
          <w:divBdr>
            <w:top w:val="none" w:sz="0" w:space="0" w:color="auto"/>
            <w:left w:val="none" w:sz="0" w:space="0" w:color="auto"/>
            <w:bottom w:val="none" w:sz="0" w:space="0" w:color="auto"/>
            <w:right w:val="none" w:sz="0" w:space="0" w:color="auto"/>
          </w:divBdr>
        </w:div>
        <w:div w:id="1804732071">
          <w:marLeft w:val="0"/>
          <w:marRight w:val="0"/>
          <w:marTop w:val="0"/>
          <w:marBottom w:val="0"/>
          <w:divBdr>
            <w:top w:val="none" w:sz="0" w:space="0" w:color="auto"/>
            <w:left w:val="none" w:sz="0" w:space="0" w:color="auto"/>
            <w:bottom w:val="none" w:sz="0" w:space="0" w:color="auto"/>
            <w:right w:val="none" w:sz="0" w:space="0" w:color="auto"/>
          </w:divBdr>
        </w:div>
        <w:div w:id="1805926824">
          <w:marLeft w:val="0"/>
          <w:marRight w:val="0"/>
          <w:marTop w:val="0"/>
          <w:marBottom w:val="0"/>
          <w:divBdr>
            <w:top w:val="none" w:sz="0" w:space="0" w:color="auto"/>
            <w:left w:val="none" w:sz="0" w:space="0" w:color="auto"/>
            <w:bottom w:val="none" w:sz="0" w:space="0" w:color="auto"/>
            <w:right w:val="none" w:sz="0" w:space="0" w:color="auto"/>
          </w:divBdr>
        </w:div>
        <w:div w:id="1816603168">
          <w:marLeft w:val="0"/>
          <w:marRight w:val="0"/>
          <w:marTop w:val="0"/>
          <w:marBottom w:val="0"/>
          <w:divBdr>
            <w:top w:val="none" w:sz="0" w:space="0" w:color="auto"/>
            <w:left w:val="none" w:sz="0" w:space="0" w:color="auto"/>
            <w:bottom w:val="none" w:sz="0" w:space="0" w:color="auto"/>
            <w:right w:val="none" w:sz="0" w:space="0" w:color="auto"/>
          </w:divBdr>
        </w:div>
        <w:div w:id="1939824701">
          <w:marLeft w:val="0"/>
          <w:marRight w:val="0"/>
          <w:marTop w:val="0"/>
          <w:marBottom w:val="0"/>
          <w:divBdr>
            <w:top w:val="none" w:sz="0" w:space="0" w:color="auto"/>
            <w:left w:val="none" w:sz="0" w:space="0" w:color="auto"/>
            <w:bottom w:val="none" w:sz="0" w:space="0" w:color="auto"/>
            <w:right w:val="none" w:sz="0" w:space="0" w:color="auto"/>
          </w:divBdr>
        </w:div>
        <w:div w:id="1945068717">
          <w:marLeft w:val="0"/>
          <w:marRight w:val="0"/>
          <w:marTop w:val="0"/>
          <w:marBottom w:val="0"/>
          <w:divBdr>
            <w:top w:val="none" w:sz="0" w:space="0" w:color="auto"/>
            <w:left w:val="none" w:sz="0" w:space="0" w:color="auto"/>
            <w:bottom w:val="none" w:sz="0" w:space="0" w:color="auto"/>
            <w:right w:val="none" w:sz="0" w:space="0" w:color="auto"/>
          </w:divBdr>
        </w:div>
        <w:div w:id="1959022481">
          <w:marLeft w:val="0"/>
          <w:marRight w:val="0"/>
          <w:marTop w:val="0"/>
          <w:marBottom w:val="0"/>
          <w:divBdr>
            <w:top w:val="none" w:sz="0" w:space="0" w:color="auto"/>
            <w:left w:val="none" w:sz="0" w:space="0" w:color="auto"/>
            <w:bottom w:val="none" w:sz="0" w:space="0" w:color="auto"/>
            <w:right w:val="none" w:sz="0" w:space="0" w:color="auto"/>
          </w:divBdr>
        </w:div>
        <w:div w:id="1975065545">
          <w:marLeft w:val="0"/>
          <w:marRight w:val="0"/>
          <w:marTop w:val="0"/>
          <w:marBottom w:val="0"/>
          <w:divBdr>
            <w:top w:val="none" w:sz="0" w:space="0" w:color="auto"/>
            <w:left w:val="none" w:sz="0" w:space="0" w:color="auto"/>
            <w:bottom w:val="none" w:sz="0" w:space="0" w:color="auto"/>
            <w:right w:val="none" w:sz="0" w:space="0" w:color="auto"/>
          </w:divBdr>
        </w:div>
        <w:div w:id="2017029097">
          <w:marLeft w:val="0"/>
          <w:marRight w:val="0"/>
          <w:marTop w:val="0"/>
          <w:marBottom w:val="0"/>
          <w:divBdr>
            <w:top w:val="none" w:sz="0" w:space="0" w:color="auto"/>
            <w:left w:val="none" w:sz="0" w:space="0" w:color="auto"/>
            <w:bottom w:val="none" w:sz="0" w:space="0" w:color="auto"/>
            <w:right w:val="none" w:sz="0" w:space="0" w:color="auto"/>
          </w:divBdr>
        </w:div>
        <w:div w:id="2025015924">
          <w:marLeft w:val="0"/>
          <w:marRight w:val="0"/>
          <w:marTop w:val="0"/>
          <w:marBottom w:val="0"/>
          <w:divBdr>
            <w:top w:val="none" w:sz="0" w:space="0" w:color="auto"/>
            <w:left w:val="none" w:sz="0" w:space="0" w:color="auto"/>
            <w:bottom w:val="none" w:sz="0" w:space="0" w:color="auto"/>
            <w:right w:val="none" w:sz="0" w:space="0" w:color="auto"/>
          </w:divBdr>
        </w:div>
        <w:div w:id="2052074235">
          <w:marLeft w:val="0"/>
          <w:marRight w:val="0"/>
          <w:marTop w:val="0"/>
          <w:marBottom w:val="0"/>
          <w:divBdr>
            <w:top w:val="none" w:sz="0" w:space="0" w:color="auto"/>
            <w:left w:val="none" w:sz="0" w:space="0" w:color="auto"/>
            <w:bottom w:val="none" w:sz="0" w:space="0" w:color="auto"/>
            <w:right w:val="none" w:sz="0" w:space="0" w:color="auto"/>
          </w:divBdr>
        </w:div>
        <w:div w:id="2052724052">
          <w:marLeft w:val="0"/>
          <w:marRight w:val="0"/>
          <w:marTop w:val="0"/>
          <w:marBottom w:val="0"/>
          <w:divBdr>
            <w:top w:val="none" w:sz="0" w:space="0" w:color="auto"/>
            <w:left w:val="none" w:sz="0" w:space="0" w:color="auto"/>
            <w:bottom w:val="none" w:sz="0" w:space="0" w:color="auto"/>
            <w:right w:val="none" w:sz="0" w:space="0" w:color="auto"/>
          </w:divBdr>
        </w:div>
        <w:div w:id="2086219677">
          <w:marLeft w:val="0"/>
          <w:marRight w:val="0"/>
          <w:marTop w:val="0"/>
          <w:marBottom w:val="0"/>
          <w:divBdr>
            <w:top w:val="none" w:sz="0" w:space="0" w:color="auto"/>
            <w:left w:val="none" w:sz="0" w:space="0" w:color="auto"/>
            <w:bottom w:val="none" w:sz="0" w:space="0" w:color="auto"/>
            <w:right w:val="none" w:sz="0" w:space="0" w:color="auto"/>
          </w:divBdr>
        </w:div>
        <w:div w:id="2102488665">
          <w:marLeft w:val="0"/>
          <w:marRight w:val="0"/>
          <w:marTop w:val="0"/>
          <w:marBottom w:val="0"/>
          <w:divBdr>
            <w:top w:val="none" w:sz="0" w:space="0" w:color="auto"/>
            <w:left w:val="none" w:sz="0" w:space="0" w:color="auto"/>
            <w:bottom w:val="none" w:sz="0" w:space="0" w:color="auto"/>
            <w:right w:val="none" w:sz="0" w:space="0" w:color="auto"/>
          </w:divBdr>
        </w:div>
        <w:div w:id="2110078074">
          <w:marLeft w:val="0"/>
          <w:marRight w:val="0"/>
          <w:marTop w:val="0"/>
          <w:marBottom w:val="0"/>
          <w:divBdr>
            <w:top w:val="none" w:sz="0" w:space="0" w:color="auto"/>
            <w:left w:val="none" w:sz="0" w:space="0" w:color="auto"/>
            <w:bottom w:val="none" w:sz="0" w:space="0" w:color="auto"/>
            <w:right w:val="none" w:sz="0" w:space="0" w:color="auto"/>
          </w:divBdr>
        </w:div>
        <w:div w:id="2126995062">
          <w:marLeft w:val="0"/>
          <w:marRight w:val="0"/>
          <w:marTop w:val="0"/>
          <w:marBottom w:val="0"/>
          <w:divBdr>
            <w:top w:val="none" w:sz="0" w:space="0" w:color="auto"/>
            <w:left w:val="none" w:sz="0" w:space="0" w:color="auto"/>
            <w:bottom w:val="none" w:sz="0" w:space="0" w:color="auto"/>
            <w:right w:val="none" w:sz="0" w:space="0" w:color="auto"/>
          </w:divBdr>
        </w:div>
        <w:div w:id="2132357082">
          <w:marLeft w:val="0"/>
          <w:marRight w:val="0"/>
          <w:marTop w:val="0"/>
          <w:marBottom w:val="0"/>
          <w:divBdr>
            <w:top w:val="none" w:sz="0" w:space="0" w:color="auto"/>
            <w:left w:val="none" w:sz="0" w:space="0" w:color="auto"/>
            <w:bottom w:val="none" w:sz="0" w:space="0" w:color="auto"/>
            <w:right w:val="none" w:sz="0" w:space="0" w:color="auto"/>
          </w:divBdr>
        </w:div>
        <w:div w:id="2135323263">
          <w:marLeft w:val="0"/>
          <w:marRight w:val="0"/>
          <w:marTop w:val="0"/>
          <w:marBottom w:val="0"/>
          <w:divBdr>
            <w:top w:val="none" w:sz="0" w:space="0" w:color="auto"/>
            <w:left w:val="none" w:sz="0" w:space="0" w:color="auto"/>
            <w:bottom w:val="none" w:sz="0" w:space="0" w:color="auto"/>
            <w:right w:val="none" w:sz="0" w:space="0" w:color="auto"/>
          </w:divBdr>
        </w:div>
      </w:divsChild>
    </w:div>
    <w:div w:id="1713117122">
      <w:bodyDiv w:val="1"/>
      <w:marLeft w:val="0"/>
      <w:marRight w:val="0"/>
      <w:marTop w:val="0"/>
      <w:marBottom w:val="0"/>
      <w:divBdr>
        <w:top w:val="none" w:sz="0" w:space="0" w:color="auto"/>
        <w:left w:val="none" w:sz="0" w:space="0" w:color="auto"/>
        <w:bottom w:val="none" w:sz="0" w:space="0" w:color="auto"/>
        <w:right w:val="none" w:sz="0" w:space="0" w:color="auto"/>
      </w:divBdr>
    </w:div>
    <w:div w:id="1724713433">
      <w:bodyDiv w:val="1"/>
      <w:marLeft w:val="0"/>
      <w:marRight w:val="0"/>
      <w:marTop w:val="0"/>
      <w:marBottom w:val="0"/>
      <w:divBdr>
        <w:top w:val="none" w:sz="0" w:space="0" w:color="auto"/>
        <w:left w:val="none" w:sz="0" w:space="0" w:color="auto"/>
        <w:bottom w:val="none" w:sz="0" w:space="0" w:color="auto"/>
        <w:right w:val="none" w:sz="0" w:space="0" w:color="auto"/>
      </w:divBdr>
      <w:divsChild>
        <w:div w:id="77101093">
          <w:marLeft w:val="0"/>
          <w:marRight w:val="0"/>
          <w:marTop w:val="0"/>
          <w:marBottom w:val="0"/>
          <w:divBdr>
            <w:top w:val="none" w:sz="0" w:space="0" w:color="auto"/>
            <w:left w:val="none" w:sz="0" w:space="0" w:color="auto"/>
            <w:bottom w:val="none" w:sz="0" w:space="0" w:color="auto"/>
            <w:right w:val="none" w:sz="0" w:space="0" w:color="auto"/>
          </w:divBdr>
        </w:div>
        <w:div w:id="104933642">
          <w:marLeft w:val="0"/>
          <w:marRight w:val="0"/>
          <w:marTop w:val="0"/>
          <w:marBottom w:val="0"/>
          <w:divBdr>
            <w:top w:val="none" w:sz="0" w:space="0" w:color="auto"/>
            <w:left w:val="none" w:sz="0" w:space="0" w:color="auto"/>
            <w:bottom w:val="none" w:sz="0" w:space="0" w:color="auto"/>
            <w:right w:val="none" w:sz="0" w:space="0" w:color="auto"/>
          </w:divBdr>
        </w:div>
        <w:div w:id="234171667">
          <w:marLeft w:val="0"/>
          <w:marRight w:val="0"/>
          <w:marTop w:val="0"/>
          <w:marBottom w:val="0"/>
          <w:divBdr>
            <w:top w:val="none" w:sz="0" w:space="0" w:color="auto"/>
            <w:left w:val="none" w:sz="0" w:space="0" w:color="auto"/>
            <w:bottom w:val="none" w:sz="0" w:space="0" w:color="auto"/>
            <w:right w:val="none" w:sz="0" w:space="0" w:color="auto"/>
          </w:divBdr>
        </w:div>
        <w:div w:id="369262517">
          <w:marLeft w:val="0"/>
          <w:marRight w:val="0"/>
          <w:marTop w:val="0"/>
          <w:marBottom w:val="0"/>
          <w:divBdr>
            <w:top w:val="none" w:sz="0" w:space="0" w:color="auto"/>
            <w:left w:val="none" w:sz="0" w:space="0" w:color="auto"/>
            <w:bottom w:val="none" w:sz="0" w:space="0" w:color="auto"/>
            <w:right w:val="none" w:sz="0" w:space="0" w:color="auto"/>
          </w:divBdr>
        </w:div>
        <w:div w:id="569195583">
          <w:marLeft w:val="0"/>
          <w:marRight w:val="0"/>
          <w:marTop w:val="0"/>
          <w:marBottom w:val="0"/>
          <w:divBdr>
            <w:top w:val="none" w:sz="0" w:space="0" w:color="auto"/>
            <w:left w:val="none" w:sz="0" w:space="0" w:color="auto"/>
            <w:bottom w:val="none" w:sz="0" w:space="0" w:color="auto"/>
            <w:right w:val="none" w:sz="0" w:space="0" w:color="auto"/>
          </w:divBdr>
        </w:div>
        <w:div w:id="599946523">
          <w:marLeft w:val="0"/>
          <w:marRight w:val="0"/>
          <w:marTop w:val="0"/>
          <w:marBottom w:val="0"/>
          <w:divBdr>
            <w:top w:val="none" w:sz="0" w:space="0" w:color="auto"/>
            <w:left w:val="none" w:sz="0" w:space="0" w:color="auto"/>
            <w:bottom w:val="none" w:sz="0" w:space="0" w:color="auto"/>
            <w:right w:val="none" w:sz="0" w:space="0" w:color="auto"/>
          </w:divBdr>
        </w:div>
        <w:div w:id="603272589">
          <w:marLeft w:val="0"/>
          <w:marRight w:val="0"/>
          <w:marTop w:val="0"/>
          <w:marBottom w:val="0"/>
          <w:divBdr>
            <w:top w:val="none" w:sz="0" w:space="0" w:color="auto"/>
            <w:left w:val="none" w:sz="0" w:space="0" w:color="auto"/>
            <w:bottom w:val="none" w:sz="0" w:space="0" w:color="auto"/>
            <w:right w:val="none" w:sz="0" w:space="0" w:color="auto"/>
          </w:divBdr>
        </w:div>
        <w:div w:id="794716899">
          <w:marLeft w:val="0"/>
          <w:marRight w:val="0"/>
          <w:marTop w:val="0"/>
          <w:marBottom w:val="0"/>
          <w:divBdr>
            <w:top w:val="none" w:sz="0" w:space="0" w:color="auto"/>
            <w:left w:val="none" w:sz="0" w:space="0" w:color="auto"/>
            <w:bottom w:val="none" w:sz="0" w:space="0" w:color="auto"/>
            <w:right w:val="none" w:sz="0" w:space="0" w:color="auto"/>
          </w:divBdr>
        </w:div>
        <w:div w:id="909073557">
          <w:marLeft w:val="0"/>
          <w:marRight w:val="0"/>
          <w:marTop w:val="0"/>
          <w:marBottom w:val="0"/>
          <w:divBdr>
            <w:top w:val="none" w:sz="0" w:space="0" w:color="auto"/>
            <w:left w:val="none" w:sz="0" w:space="0" w:color="auto"/>
            <w:bottom w:val="none" w:sz="0" w:space="0" w:color="auto"/>
            <w:right w:val="none" w:sz="0" w:space="0" w:color="auto"/>
          </w:divBdr>
        </w:div>
        <w:div w:id="1002707773">
          <w:marLeft w:val="0"/>
          <w:marRight w:val="0"/>
          <w:marTop w:val="0"/>
          <w:marBottom w:val="0"/>
          <w:divBdr>
            <w:top w:val="none" w:sz="0" w:space="0" w:color="auto"/>
            <w:left w:val="none" w:sz="0" w:space="0" w:color="auto"/>
            <w:bottom w:val="none" w:sz="0" w:space="0" w:color="auto"/>
            <w:right w:val="none" w:sz="0" w:space="0" w:color="auto"/>
          </w:divBdr>
        </w:div>
        <w:div w:id="1010915159">
          <w:marLeft w:val="0"/>
          <w:marRight w:val="0"/>
          <w:marTop w:val="0"/>
          <w:marBottom w:val="0"/>
          <w:divBdr>
            <w:top w:val="none" w:sz="0" w:space="0" w:color="auto"/>
            <w:left w:val="none" w:sz="0" w:space="0" w:color="auto"/>
            <w:bottom w:val="none" w:sz="0" w:space="0" w:color="auto"/>
            <w:right w:val="none" w:sz="0" w:space="0" w:color="auto"/>
          </w:divBdr>
        </w:div>
        <w:div w:id="1252203373">
          <w:marLeft w:val="0"/>
          <w:marRight w:val="0"/>
          <w:marTop w:val="0"/>
          <w:marBottom w:val="0"/>
          <w:divBdr>
            <w:top w:val="none" w:sz="0" w:space="0" w:color="auto"/>
            <w:left w:val="none" w:sz="0" w:space="0" w:color="auto"/>
            <w:bottom w:val="none" w:sz="0" w:space="0" w:color="auto"/>
            <w:right w:val="none" w:sz="0" w:space="0" w:color="auto"/>
          </w:divBdr>
        </w:div>
        <w:div w:id="1297877031">
          <w:marLeft w:val="0"/>
          <w:marRight w:val="0"/>
          <w:marTop w:val="0"/>
          <w:marBottom w:val="0"/>
          <w:divBdr>
            <w:top w:val="none" w:sz="0" w:space="0" w:color="auto"/>
            <w:left w:val="none" w:sz="0" w:space="0" w:color="auto"/>
            <w:bottom w:val="none" w:sz="0" w:space="0" w:color="auto"/>
            <w:right w:val="none" w:sz="0" w:space="0" w:color="auto"/>
          </w:divBdr>
        </w:div>
        <w:div w:id="1342076800">
          <w:marLeft w:val="0"/>
          <w:marRight w:val="0"/>
          <w:marTop w:val="0"/>
          <w:marBottom w:val="0"/>
          <w:divBdr>
            <w:top w:val="none" w:sz="0" w:space="0" w:color="auto"/>
            <w:left w:val="none" w:sz="0" w:space="0" w:color="auto"/>
            <w:bottom w:val="none" w:sz="0" w:space="0" w:color="auto"/>
            <w:right w:val="none" w:sz="0" w:space="0" w:color="auto"/>
          </w:divBdr>
        </w:div>
        <w:div w:id="1356229772">
          <w:marLeft w:val="0"/>
          <w:marRight w:val="0"/>
          <w:marTop w:val="0"/>
          <w:marBottom w:val="0"/>
          <w:divBdr>
            <w:top w:val="none" w:sz="0" w:space="0" w:color="auto"/>
            <w:left w:val="none" w:sz="0" w:space="0" w:color="auto"/>
            <w:bottom w:val="none" w:sz="0" w:space="0" w:color="auto"/>
            <w:right w:val="none" w:sz="0" w:space="0" w:color="auto"/>
          </w:divBdr>
        </w:div>
        <w:div w:id="1517036173">
          <w:marLeft w:val="0"/>
          <w:marRight w:val="0"/>
          <w:marTop w:val="0"/>
          <w:marBottom w:val="0"/>
          <w:divBdr>
            <w:top w:val="none" w:sz="0" w:space="0" w:color="auto"/>
            <w:left w:val="none" w:sz="0" w:space="0" w:color="auto"/>
            <w:bottom w:val="none" w:sz="0" w:space="0" w:color="auto"/>
            <w:right w:val="none" w:sz="0" w:space="0" w:color="auto"/>
          </w:divBdr>
        </w:div>
        <w:div w:id="1581981068">
          <w:marLeft w:val="0"/>
          <w:marRight w:val="0"/>
          <w:marTop w:val="0"/>
          <w:marBottom w:val="0"/>
          <w:divBdr>
            <w:top w:val="none" w:sz="0" w:space="0" w:color="auto"/>
            <w:left w:val="none" w:sz="0" w:space="0" w:color="auto"/>
            <w:bottom w:val="none" w:sz="0" w:space="0" w:color="auto"/>
            <w:right w:val="none" w:sz="0" w:space="0" w:color="auto"/>
          </w:divBdr>
        </w:div>
        <w:div w:id="1796370704">
          <w:marLeft w:val="0"/>
          <w:marRight w:val="0"/>
          <w:marTop w:val="0"/>
          <w:marBottom w:val="0"/>
          <w:divBdr>
            <w:top w:val="none" w:sz="0" w:space="0" w:color="auto"/>
            <w:left w:val="none" w:sz="0" w:space="0" w:color="auto"/>
            <w:bottom w:val="none" w:sz="0" w:space="0" w:color="auto"/>
            <w:right w:val="none" w:sz="0" w:space="0" w:color="auto"/>
          </w:divBdr>
        </w:div>
        <w:div w:id="1834833705">
          <w:marLeft w:val="0"/>
          <w:marRight w:val="0"/>
          <w:marTop w:val="0"/>
          <w:marBottom w:val="0"/>
          <w:divBdr>
            <w:top w:val="none" w:sz="0" w:space="0" w:color="auto"/>
            <w:left w:val="none" w:sz="0" w:space="0" w:color="auto"/>
            <w:bottom w:val="none" w:sz="0" w:space="0" w:color="auto"/>
            <w:right w:val="none" w:sz="0" w:space="0" w:color="auto"/>
          </w:divBdr>
        </w:div>
      </w:divsChild>
    </w:div>
    <w:div w:id="1727873387">
      <w:bodyDiv w:val="1"/>
      <w:marLeft w:val="0"/>
      <w:marRight w:val="0"/>
      <w:marTop w:val="0"/>
      <w:marBottom w:val="0"/>
      <w:divBdr>
        <w:top w:val="none" w:sz="0" w:space="0" w:color="auto"/>
        <w:left w:val="none" w:sz="0" w:space="0" w:color="auto"/>
        <w:bottom w:val="none" w:sz="0" w:space="0" w:color="auto"/>
        <w:right w:val="none" w:sz="0" w:space="0" w:color="auto"/>
      </w:divBdr>
      <w:divsChild>
        <w:div w:id="2325833">
          <w:marLeft w:val="0"/>
          <w:marRight w:val="0"/>
          <w:marTop w:val="0"/>
          <w:marBottom w:val="0"/>
          <w:divBdr>
            <w:top w:val="none" w:sz="0" w:space="0" w:color="auto"/>
            <w:left w:val="none" w:sz="0" w:space="0" w:color="auto"/>
            <w:bottom w:val="none" w:sz="0" w:space="0" w:color="auto"/>
            <w:right w:val="none" w:sz="0" w:space="0" w:color="auto"/>
          </w:divBdr>
        </w:div>
        <w:div w:id="6712225">
          <w:marLeft w:val="0"/>
          <w:marRight w:val="0"/>
          <w:marTop w:val="0"/>
          <w:marBottom w:val="0"/>
          <w:divBdr>
            <w:top w:val="none" w:sz="0" w:space="0" w:color="auto"/>
            <w:left w:val="none" w:sz="0" w:space="0" w:color="auto"/>
            <w:bottom w:val="none" w:sz="0" w:space="0" w:color="auto"/>
            <w:right w:val="none" w:sz="0" w:space="0" w:color="auto"/>
          </w:divBdr>
        </w:div>
        <w:div w:id="20204511">
          <w:marLeft w:val="0"/>
          <w:marRight w:val="0"/>
          <w:marTop w:val="0"/>
          <w:marBottom w:val="0"/>
          <w:divBdr>
            <w:top w:val="none" w:sz="0" w:space="0" w:color="auto"/>
            <w:left w:val="none" w:sz="0" w:space="0" w:color="auto"/>
            <w:bottom w:val="none" w:sz="0" w:space="0" w:color="auto"/>
            <w:right w:val="none" w:sz="0" w:space="0" w:color="auto"/>
          </w:divBdr>
        </w:div>
        <w:div w:id="37557142">
          <w:marLeft w:val="0"/>
          <w:marRight w:val="0"/>
          <w:marTop w:val="0"/>
          <w:marBottom w:val="0"/>
          <w:divBdr>
            <w:top w:val="none" w:sz="0" w:space="0" w:color="auto"/>
            <w:left w:val="none" w:sz="0" w:space="0" w:color="auto"/>
            <w:bottom w:val="none" w:sz="0" w:space="0" w:color="auto"/>
            <w:right w:val="none" w:sz="0" w:space="0" w:color="auto"/>
          </w:divBdr>
        </w:div>
        <w:div w:id="64913195">
          <w:marLeft w:val="0"/>
          <w:marRight w:val="0"/>
          <w:marTop w:val="0"/>
          <w:marBottom w:val="0"/>
          <w:divBdr>
            <w:top w:val="none" w:sz="0" w:space="0" w:color="auto"/>
            <w:left w:val="none" w:sz="0" w:space="0" w:color="auto"/>
            <w:bottom w:val="none" w:sz="0" w:space="0" w:color="auto"/>
            <w:right w:val="none" w:sz="0" w:space="0" w:color="auto"/>
          </w:divBdr>
        </w:div>
        <w:div w:id="75127791">
          <w:marLeft w:val="0"/>
          <w:marRight w:val="0"/>
          <w:marTop w:val="0"/>
          <w:marBottom w:val="0"/>
          <w:divBdr>
            <w:top w:val="none" w:sz="0" w:space="0" w:color="auto"/>
            <w:left w:val="none" w:sz="0" w:space="0" w:color="auto"/>
            <w:bottom w:val="none" w:sz="0" w:space="0" w:color="auto"/>
            <w:right w:val="none" w:sz="0" w:space="0" w:color="auto"/>
          </w:divBdr>
        </w:div>
        <w:div w:id="109011227">
          <w:marLeft w:val="0"/>
          <w:marRight w:val="0"/>
          <w:marTop w:val="0"/>
          <w:marBottom w:val="0"/>
          <w:divBdr>
            <w:top w:val="none" w:sz="0" w:space="0" w:color="auto"/>
            <w:left w:val="none" w:sz="0" w:space="0" w:color="auto"/>
            <w:bottom w:val="none" w:sz="0" w:space="0" w:color="auto"/>
            <w:right w:val="none" w:sz="0" w:space="0" w:color="auto"/>
          </w:divBdr>
        </w:div>
        <w:div w:id="116221050">
          <w:marLeft w:val="0"/>
          <w:marRight w:val="0"/>
          <w:marTop w:val="0"/>
          <w:marBottom w:val="0"/>
          <w:divBdr>
            <w:top w:val="none" w:sz="0" w:space="0" w:color="auto"/>
            <w:left w:val="none" w:sz="0" w:space="0" w:color="auto"/>
            <w:bottom w:val="none" w:sz="0" w:space="0" w:color="auto"/>
            <w:right w:val="none" w:sz="0" w:space="0" w:color="auto"/>
          </w:divBdr>
        </w:div>
        <w:div w:id="122115230">
          <w:marLeft w:val="0"/>
          <w:marRight w:val="0"/>
          <w:marTop w:val="0"/>
          <w:marBottom w:val="0"/>
          <w:divBdr>
            <w:top w:val="none" w:sz="0" w:space="0" w:color="auto"/>
            <w:left w:val="none" w:sz="0" w:space="0" w:color="auto"/>
            <w:bottom w:val="none" w:sz="0" w:space="0" w:color="auto"/>
            <w:right w:val="none" w:sz="0" w:space="0" w:color="auto"/>
          </w:divBdr>
        </w:div>
        <w:div w:id="137112549">
          <w:marLeft w:val="0"/>
          <w:marRight w:val="0"/>
          <w:marTop w:val="0"/>
          <w:marBottom w:val="0"/>
          <w:divBdr>
            <w:top w:val="none" w:sz="0" w:space="0" w:color="auto"/>
            <w:left w:val="none" w:sz="0" w:space="0" w:color="auto"/>
            <w:bottom w:val="none" w:sz="0" w:space="0" w:color="auto"/>
            <w:right w:val="none" w:sz="0" w:space="0" w:color="auto"/>
          </w:divBdr>
        </w:div>
        <w:div w:id="170146036">
          <w:marLeft w:val="0"/>
          <w:marRight w:val="0"/>
          <w:marTop w:val="0"/>
          <w:marBottom w:val="0"/>
          <w:divBdr>
            <w:top w:val="none" w:sz="0" w:space="0" w:color="auto"/>
            <w:left w:val="none" w:sz="0" w:space="0" w:color="auto"/>
            <w:bottom w:val="none" w:sz="0" w:space="0" w:color="auto"/>
            <w:right w:val="none" w:sz="0" w:space="0" w:color="auto"/>
          </w:divBdr>
        </w:div>
        <w:div w:id="201358866">
          <w:marLeft w:val="0"/>
          <w:marRight w:val="0"/>
          <w:marTop w:val="0"/>
          <w:marBottom w:val="0"/>
          <w:divBdr>
            <w:top w:val="none" w:sz="0" w:space="0" w:color="auto"/>
            <w:left w:val="none" w:sz="0" w:space="0" w:color="auto"/>
            <w:bottom w:val="none" w:sz="0" w:space="0" w:color="auto"/>
            <w:right w:val="none" w:sz="0" w:space="0" w:color="auto"/>
          </w:divBdr>
        </w:div>
        <w:div w:id="206257429">
          <w:marLeft w:val="0"/>
          <w:marRight w:val="0"/>
          <w:marTop w:val="0"/>
          <w:marBottom w:val="0"/>
          <w:divBdr>
            <w:top w:val="none" w:sz="0" w:space="0" w:color="auto"/>
            <w:left w:val="none" w:sz="0" w:space="0" w:color="auto"/>
            <w:bottom w:val="none" w:sz="0" w:space="0" w:color="auto"/>
            <w:right w:val="none" w:sz="0" w:space="0" w:color="auto"/>
          </w:divBdr>
        </w:div>
        <w:div w:id="247276644">
          <w:marLeft w:val="0"/>
          <w:marRight w:val="0"/>
          <w:marTop w:val="0"/>
          <w:marBottom w:val="0"/>
          <w:divBdr>
            <w:top w:val="none" w:sz="0" w:space="0" w:color="auto"/>
            <w:left w:val="none" w:sz="0" w:space="0" w:color="auto"/>
            <w:bottom w:val="none" w:sz="0" w:space="0" w:color="auto"/>
            <w:right w:val="none" w:sz="0" w:space="0" w:color="auto"/>
          </w:divBdr>
        </w:div>
        <w:div w:id="264505067">
          <w:marLeft w:val="0"/>
          <w:marRight w:val="0"/>
          <w:marTop w:val="0"/>
          <w:marBottom w:val="0"/>
          <w:divBdr>
            <w:top w:val="none" w:sz="0" w:space="0" w:color="auto"/>
            <w:left w:val="none" w:sz="0" w:space="0" w:color="auto"/>
            <w:bottom w:val="none" w:sz="0" w:space="0" w:color="auto"/>
            <w:right w:val="none" w:sz="0" w:space="0" w:color="auto"/>
          </w:divBdr>
        </w:div>
        <w:div w:id="268392120">
          <w:marLeft w:val="0"/>
          <w:marRight w:val="0"/>
          <w:marTop w:val="0"/>
          <w:marBottom w:val="0"/>
          <w:divBdr>
            <w:top w:val="none" w:sz="0" w:space="0" w:color="auto"/>
            <w:left w:val="none" w:sz="0" w:space="0" w:color="auto"/>
            <w:bottom w:val="none" w:sz="0" w:space="0" w:color="auto"/>
            <w:right w:val="none" w:sz="0" w:space="0" w:color="auto"/>
          </w:divBdr>
        </w:div>
        <w:div w:id="270891936">
          <w:marLeft w:val="0"/>
          <w:marRight w:val="0"/>
          <w:marTop w:val="0"/>
          <w:marBottom w:val="0"/>
          <w:divBdr>
            <w:top w:val="none" w:sz="0" w:space="0" w:color="auto"/>
            <w:left w:val="none" w:sz="0" w:space="0" w:color="auto"/>
            <w:bottom w:val="none" w:sz="0" w:space="0" w:color="auto"/>
            <w:right w:val="none" w:sz="0" w:space="0" w:color="auto"/>
          </w:divBdr>
        </w:div>
        <w:div w:id="280455858">
          <w:marLeft w:val="0"/>
          <w:marRight w:val="0"/>
          <w:marTop w:val="0"/>
          <w:marBottom w:val="0"/>
          <w:divBdr>
            <w:top w:val="none" w:sz="0" w:space="0" w:color="auto"/>
            <w:left w:val="none" w:sz="0" w:space="0" w:color="auto"/>
            <w:bottom w:val="none" w:sz="0" w:space="0" w:color="auto"/>
            <w:right w:val="none" w:sz="0" w:space="0" w:color="auto"/>
          </w:divBdr>
        </w:div>
        <w:div w:id="291134601">
          <w:marLeft w:val="0"/>
          <w:marRight w:val="0"/>
          <w:marTop w:val="0"/>
          <w:marBottom w:val="0"/>
          <w:divBdr>
            <w:top w:val="none" w:sz="0" w:space="0" w:color="auto"/>
            <w:left w:val="none" w:sz="0" w:space="0" w:color="auto"/>
            <w:bottom w:val="none" w:sz="0" w:space="0" w:color="auto"/>
            <w:right w:val="none" w:sz="0" w:space="0" w:color="auto"/>
          </w:divBdr>
        </w:div>
        <w:div w:id="301734722">
          <w:marLeft w:val="0"/>
          <w:marRight w:val="0"/>
          <w:marTop w:val="0"/>
          <w:marBottom w:val="0"/>
          <w:divBdr>
            <w:top w:val="none" w:sz="0" w:space="0" w:color="auto"/>
            <w:left w:val="none" w:sz="0" w:space="0" w:color="auto"/>
            <w:bottom w:val="none" w:sz="0" w:space="0" w:color="auto"/>
            <w:right w:val="none" w:sz="0" w:space="0" w:color="auto"/>
          </w:divBdr>
        </w:div>
        <w:div w:id="316157072">
          <w:marLeft w:val="0"/>
          <w:marRight w:val="0"/>
          <w:marTop w:val="0"/>
          <w:marBottom w:val="0"/>
          <w:divBdr>
            <w:top w:val="none" w:sz="0" w:space="0" w:color="auto"/>
            <w:left w:val="none" w:sz="0" w:space="0" w:color="auto"/>
            <w:bottom w:val="none" w:sz="0" w:space="0" w:color="auto"/>
            <w:right w:val="none" w:sz="0" w:space="0" w:color="auto"/>
          </w:divBdr>
        </w:div>
        <w:div w:id="322205531">
          <w:marLeft w:val="0"/>
          <w:marRight w:val="0"/>
          <w:marTop w:val="0"/>
          <w:marBottom w:val="0"/>
          <w:divBdr>
            <w:top w:val="none" w:sz="0" w:space="0" w:color="auto"/>
            <w:left w:val="none" w:sz="0" w:space="0" w:color="auto"/>
            <w:bottom w:val="none" w:sz="0" w:space="0" w:color="auto"/>
            <w:right w:val="none" w:sz="0" w:space="0" w:color="auto"/>
          </w:divBdr>
        </w:div>
        <w:div w:id="329719583">
          <w:marLeft w:val="0"/>
          <w:marRight w:val="0"/>
          <w:marTop w:val="0"/>
          <w:marBottom w:val="0"/>
          <w:divBdr>
            <w:top w:val="none" w:sz="0" w:space="0" w:color="auto"/>
            <w:left w:val="none" w:sz="0" w:space="0" w:color="auto"/>
            <w:bottom w:val="none" w:sz="0" w:space="0" w:color="auto"/>
            <w:right w:val="none" w:sz="0" w:space="0" w:color="auto"/>
          </w:divBdr>
        </w:div>
        <w:div w:id="330839675">
          <w:marLeft w:val="0"/>
          <w:marRight w:val="0"/>
          <w:marTop w:val="0"/>
          <w:marBottom w:val="0"/>
          <w:divBdr>
            <w:top w:val="none" w:sz="0" w:space="0" w:color="auto"/>
            <w:left w:val="none" w:sz="0" w:space="0" w:color="auto"/>
            <w:bottom w:val="none" w:sz="0" w:space="0" w:color="auto"/>
            <w:right w:val="none" w:sz="0" w:space="0" w:color="auto"/>
          </w:divBdr>
        </w:div>
        <w:div w:id="344747043">
          <w:marLeft w:val="0"/>
          <w:marRight w:val="0"/>
          <w:marTop w:val="0"/>
          <w:marBottom w:val="0"/>
          <w:divBdr>
            <w:top w:val="none" w:sz="0" w:space="0" w:color="auto"/>
            <w:left w:val="none" w:sz="0" w:space="0" w:color="auto"/>
            <w:bottom w:val="none" w:sz="0" w:space="0" w:color="auto"/>
            <w:right w:val="none" w:sz="0" w:space="0" w:color="auto"/>
          </w:divBdr>
        </w:div>
        <w:div w:id="365297923">
          <w:marLeft w:val="0"/>
          <w:marRight w:val="0"/>
          <w:marTop w:val="0"/>
          <w:marBottom w:val="0"/>
          <w:divBdr>
            <w:top w:val="none" w:sz="0" w:space="0" w:color="auto"/>
            <w:left w:val="none" w:sz="0" w:space="0" w:color="auto"/>
            <w:bottom w:val="none" w:sz="0" w:space="0" w:color="auto"/>
            <w:right w:val="none" w:sz="0" w:space="0" w:color="auto"/>
          </w:divBdr>
        </w:div>
        <w:div w:id="377628564">
          <w:marLeft w:val="0"/>
          <w:marRight w:val="0"/>
          <w:marTop w:val="0"/>
          <w:marBottom w:val="0"/>
          <w:divBdr>
            <w:top w:val="none" w:sz="0" w:space="0" w:color="auto"/>
            <w:left w:val="none" w:sz="0" w:space="0" w:color="auto"/>
            <w:bottom w:val="none" w:sz="0" w:space="0" w:color="auto"/>
            <w:right w:val="none" w:sz="0" w:space="0" w:color="auto"/>
          </w:divBdr>
        </w:div>
        <w:div w:id="379477495">
          <w:marLeft w:val="0"/>
          <w:marRight w:val="0"/>
          <w:marTop w:val="0"/>
          <w:marBottom w:val="0"/>
          <w:divBdr>
            <w:top w:val="none" w:sz="0" w:space="0" w:color="auto"/>
            <w:left w:val="none" w:sz="0" w:space="0" w:color="auto"/>
            <w:bottom w:val="none" w:sz="0" w:space="0" w:color="auto"/>
            <w:right w:val="none" w:sz="0" w:space="0" w:color="auto"/>
          </w:divBdr>
        </w:div>
        <w:div w:id="391779421">
          <w:marLeft w:val="0"/>
          <w:marRight w:val="0"/>
          <w:marTop w:val="0"/>
          <w:marBottom w:val="0"/>
          <w:divBdr>
            <w:top w:val="none" w:sz="0" w:space="0" w:color="auto"/>
            <w:left w:val="none" w:sz="0" w:space="0" w:color="auto"/>
            <w:bottom w:val="none" w:sz="0" w:space="0" w:color="auto"/>
            <w:right w:val="none" w:sz="0" w:space="0" w:color="auto"/>
          </w:divBdr>
        </w:div>
        <w:div w:id="392120571">
          <w:marLeft w:val="0"/>
          <w:marRight w:val="0"/>
          <w:marTop w:val="0"/>
          <w:marBottom w:val="0"/>
          <w:divBdr>
            <w:top w:val="none" w:sz="0" w:space="0" w:color="auto"/>
            <w:left w:val="none" w:sz="0" w:space="0" w:color="auto"/>
            <w:bottom w:val="none" w:sz="0" w:space="0" w:color="auto"/>
            <w:right w:val="none" w:sz="0" w:space="0" w:color="auto"/>
          </w:divBdr>
        </w:div>
        <w:div w:id="395975888">
          <w:marLeft w:val="0"/>
          <w:marRight w:val="0"/>
          <w:marTop w:val="0"/>
          <w:marBottom w:val="0"/>
          <w:divBdr>
            <w:top w:val="none" w:sz="0" w:space="0" w:color="auto"/>
            <w:left w:val="none" w:sz="0" w:space="0" w:color="auto"/>
            <w:bottom w:val="none" w:sz="0" w:space="0" w:color="auto"/>
            <w:right w:val="none" w:sz="0" w:space="0" w:color="auto"/>
          </w:divBdr>
        </w:div>
        <w:div w:id="412894860">
          <w:marLeft w:val="0"/>
          <w:marRight w:val="0"/>
          <w:marTop w:val="0"/>
          <w:marBottom w:val="0"/>
          <w:divBdr>
            <w:top w:val="none" w:sz="0" w:space="0" w:color="auto"/>
            <w:left w:val="none" w:sz="0" w:space="0" w:color="auto"/>
            <w:bottom w:val="none" w:sz="0" w:space="0" w:color="auto"/>
            <w:right w:val="none" w:sz="0" w:space="0" w:color="auto"/>
          </w:divBdr>
        </w:div>
        <w:div w:id="439838526">
          <w:marLeft w:val="0"/>
          <w:marRight w:val="0"/>
          <w:marTop w:val="0"/>
          <w:marBottom w:val="0"/>
          <w:divBdr>
            <w:top w:val="none" w:sz="0" w:space="0" w:color="auto"/>
            <w:left w:val="none" w:sz="0" w:space="0" w:color="auto"/>
            <w:bottom w:val="none" w:sz="0" w:space="0" w:color="auto"/>
            <w:right w:val="none" w:sz="0" w:space="0" w:color="auto"/>
          </w:divBdr>
        </w:div>
        <w:div w:id="527989932">
          <w:marLeft w:val="0"/>
          <w:marRight w:val="0"/>
          <w:marTop w:val="0"/>
          <w:marBottom w:val="0"/>
          <w:divBdr>
            <w:top w:val="none" w:sz="0" w:space="0" w:color="auto"/>
            <w:left w:val="none" w:sz="0" w:space="0" w:color="auto"/>
            <w:bottom w:val="none" w:sz="0" w:space="0" w:color="auto"/>
            <w:right w:val="none" w:sz="0" w:space="0" w:color="auto"/>
          </w:divBdr>
        </w:div>
        <w:div w:id="534462454">
          <w:marLeft w:val="0"/>
          <w:marRight w:val="0"/>
          <w:marTop w:val="0"/>
          <w:marBottom w:val="0"/>
          <w:divBdr>
            <w:top w:val="none" w:sz="0" w:space="0" w:color="auto"/>
            <w:left w:val="none" w:sz="0" w:space="0" w:color="auto"/>
            <w:bottom w:val="none" w:sz="0" w:space="0" w:color="auto"/>
            <w:right w:val="none" w:sz="0" w:space="0" w:color="auto"/>
          </w:divBdr>
        </w:div>
        <w:div w:id="537741297">
          <w:marLeft w:val="0"/>
          <w:marRight w:val="0"/>
          <w:marTop w:val="0"/>
          <w:marBottom w:val="0"/>
          <w:divBdr>
            <w:top w:val="none" w:sz="0" w:space="0" w:color="auto"/>
            <w:left w:val="none" w:sz="0" w:space="0" w:color="auto"/>
            <w:bottom w:val="none" w:sz="0" w:space="0" w:color="auto"/>
            <w:right w:val="none" w:sz="0" w:space="0" w:color="auto"/>
          </w:divBdr>
        </w:div>
        <w:div w:id="554203013">
          <w:marLeft w:val="0"/>
          <w:marRight w:val="0"/>
          <w:marTop w:val="0"/>
          <w:marBottom w:val="0"/>
          <w:divBdr>
            <w:top w:val="none" w:sz="0" w:space="0" w:color="auto"/>
            <w:left w:val="none" w:sz="0" w:space="0" w:color="auto"/>
            <w:bottom w:val="none" w:sz="0" w:space="0" w:color="auto"/>
            <w:right w:val="none" w:sz="0" w:space="0" w:color="auto"/>
          </w:divBdr>
        </w:div>
        <w:div w:id="563220689">
          <w:marLeft w:val="0"/>
          <w:marRight w:val="0"/>
          <w:marTop w:val="0"/>
          <w:marBottom w:val="0"/>
          <w:divBdr>
            <w:top w:val="none" w:sz="0" w:space="0" w:color="auto"/>
            <w:left w:val="none" w:sz="0" w:space="0" w:color="auto"/>
            <w:bottom w:val="none" w:sz="0" w:space="0" w:color="auto"/>
            <w:right w:val="none" w:sz="0" w:space="0" w:color="auto"/>
          </w:divBdr>
        </w:div>
        <w:div w:id="572394100">
          <w:marLeft w:val="0"/>
          <w:marRight w:val="0"/>
          <w:marTop w:val="0"/>
          <w:marBottom w:val="0"/>
          <w:divBdr>
            <w:top w:val="none" w:sz="0" w:space="0" w:color="auto"/>
            <w:left w:val="none" w:sz="0" w:space="0" w:color="auto"/>
            <w:bottom w:val="none" w:sz="0" w:space="0" w:color="auto"/>
            <w:right w:val="none" w:sz="0" w:space="0" w:color="auto"/>
          </w:divBdr>
        </w:div>
        <w:div w:id="601037034">
          <w:marLeft w:val="0"/>
          <w:marRight w:val="0"/>
          <w:marTop w:val="0"/>
          <w:marBottom w:val="0"/>
          <w:divBdr>
            <w:top w:val="none" w:sz="0" w:space="0" w:color="auto"/>
            <w:left w:val="none" w:sz="0" w:space="0" w:color="auto"/>
            <w:bottom w:val="none" w:sz="0" w:space="0" w:color="auto"/>
            <w:right w:val="none" w:sz="0" w:space="0" w:color="auto"/>
          </w:divBdr>
        </w:div>
        <w:div w:id="643126607">
          <w:marLeft w:val="0"/>
          <w:marRight w:val="0"/>
          <w:marTop w:val="0"/>
          <w:marBottom w:val="0"/>
          <w:divBdr>
            <w:top w:val="none" w:sz="0" w:space="0" w:color="auto"/>
            <w:left w:val="none" w:sz="0" w:space="0" w:color="auto"/>
            <w:bottom w:val="none" w:sz="0" w:space="0" w:color="auto"/>
            <w:right w:val="none" w:sz="0" w:space="0" w:color="auto"/>
          </w:divBdr>
        </w:div>
        <w:div w:id="713046619">
          <w:marLeft w:val="0"/>
          <w:marRight w:val="0"/>
          <w:marTop w:val="0"/>
          <w:marBottom w:val="0"/>
          <w:divBdr>
            <w:top w:val="none" w:sz="0" w:space="0" w:color="auto"/>
            <w:left w:val="none" w:sz="0" w:space="0" w:color="auto"/>
            <w:bottom w:val="none" w:sz="0" w:space="0" w:color="auto"/>
            <w:right w:val="none" w:sz="0" w:space="0" w:color="auto"/>
          </w:divBdr>
        </w:div>
        <w:div w:id="715738991">
          <w:marLeft w:val="0"/>
          <w:marRight w:val="0"/>
          <w:marTop w:val="0"/>
          <w:marBottom w:val="0"/>
          <w:divBdr>
            <w:top w:val="none" w:sz="0" w:space="0" w:color="auto"/>
            <w:left w:val="none" w:sz="0" w:space="0" w:color="auto"/>
            <w:bottom w:val="none" w:sz="0" w:space="0" w:color="auto"/>
            <w:right w:val="none" w:sz="0" w:space="0" w:color="auto"/>
          </w:divBdr>
        </w:div>
        <w:div w:id="739523745">
          <w:marLeft w:val="0"/>
          <w:marRight w:val="0"/>
          <w:marTop w:val="0"/>
          <w:marBottom w:val="0"/>
          <w:divBdr>
            <w:top w:val="none" w:sz="0" w:space="0" w:color="auto"/>
            <w:left w:val="none" w:sz="0" w:space="0" w:color="auto"/>
            <w:bottom w:val="none" w:sz="0" w:space="0" w:color="auto"/>
            <w:right w:val="none" w:sz="0" w:space="0" w:color="auto"/>
          </w:divBdr>
        </w:div>
        <w:div w:id="793521373">
          <w:marLeft w:val="0"/>
          <w:marRight w:val="0"/>
          <w:marTop w:val="0"/>
          <w:marBottom w:val="0"/>
          <w:divBdr>
            <w:top w:val="none" w:sz="0" w:space="0" w:color="auto"/>
            <w:left w:val="none" w:sz="0" w:space="0" w:color="auto"/>
            <w:bottom w:val="none" w:sz="0" w:space="0" w:color="auto"/>
            <w:right w:val="none" w:sz="0" w:space="0" w:color="auto"/>
          </w:divBdr>
        </w:div>
        <w:div w:id="800076983">
          <w:marLeft w:val="0"/>
          <w:marRight w:val="0"/>
          <w:marTop w:val="0"/>
          <w:marBottom w:val="0"/>
          <w:divBdr>
            <w:top w:val="none" w:sz="0" w:space="0" w:color="auto"/>
            <w:left w:val="none" w:sz="0" w:space="0" w:color="auto"/>
            <w:bottom w:val="none" w:sz="0" w:space="0" w:color="auto"/>
            <w:right w:val="none" w:sz="0" w:space="0" w:color="auto"/>
          </w:divBdr>
        </w:div>
        <w:div w:id="811407138">
          <w:marLeft w:val="0"/>
          <w:marRight w:val="0"/>
          <w:marTop w:val="0"/>
          <w:marBottom w:val="0"/>
          <w:divBdr>
            <w:top w:val="none" w:sz="0" w:space="0" w:color="auto"/>
            <w:left w:val="none" w:sz="0" w:space="0" w:color="auto"/>
            <w:bottom w:val="none" w:sz="0" w:space="0" w:color="auto"/>
            <w:right w:val="none" w:sz="0" w:space="0" w:color="auto"/>
          </w:divBdr>
        </w:div>
        <w:div w:id="813256682">
          <w:marLeft w:val="0"/>
          <w:marRight w:val="0"/>
          <w:marTop w:val="0"/>
          <w:marBottom w:val="0"/>
          <w:divBdr>
            <w:top w:val="none" w:sz="0" w:space="0" w:color="auto"/>
            <w:left w:val="none" w:sz="0" w:space="0" w:color="auto"/>
            <w:bottom w:val="none" w:sz="0" w:space="0" w:color="auto"/>
            <w:right w:val="none" w:sz="0" w:space="0" w:color="auto"/>
          </w:divBdr>
        </w:div>
        <w:div w:id="817111005">
          <w:marLeft w:val="0"/>
          <w:marRight w:val="0"/>
          <w:marTop w:val="0"/>
          <w:marBottom w:val="0"/>
          <w:divBdr>
            <w:top w:val="none" w:sz="0" w:space="0" w:color="auto"/>
            <w:left w:val="none" w:sz="0" w:space="0" w:color="auto"/>
            <w:bottom w:val="none" w:sz="0" w:space="0" w:color="auto"/>
            <w:right w:val="none" w:sz="0" w:space="0" w:color="auto"/>
          </w:divBdr>
        </w:div>
        <w:div w:id="818041438">
          <w:marLeft w:val="0"/>
          <w:marRight w:val="0"/>
          <w:marTop w:val="0"/>
          <w:marBottom w:val="0"/>
          <w:divBdr>
            <w:top w:val="none" w:sz="0" w:space="0" w:color="auto"/>
            <w:left w:val="none" w:sz="0" w:space="0" w:color="auto"/>
            <w:bottom w:val="none" w:sz="0" w:space="0" w:color="auto"/>
            <w:right w:val="none" w:sz="0" w:space="0" w:color="auto"/>
          </w:divBdr>
        </w:div>
        <w:div w:id="845510435">
          <w:marLeft w:val="0"/>
          <w:marRight w:val="0"/>
          <w:marTop w:val="0"/>
          <w:marBottom w:val="0"/>
          <w:divBdr>
            <w:top w:val="none" w:sz="0" w:space="0" w:color="auto"/>
            <w:left w:val="none" w:sz="0" w:space="0" w:color="auto"/>
            <w:bottom w:val="none" w:sz="0" w:space="0" w:color="auto"/>
            <w:right w:val="none" w:sz="0" w:space="0" w:color="auto"/>
          </w:divBdr>
        </w:div>
        <w:div w:id="861360235">
          <w:marLeft w:val="0"/>
          <w:marRight w:val="0"/>
          <w:marTop w:val="0"/>
          <w:marBottom w:val="0"/>
          <w:divBdr>
            <w:top w:val="none" w:sz="0" w:space="0" w:color="auto"/>
            <w:left w:val="none" w:sz="0" w:space="0" w:color="auto"/>
            <w:bottom w:val="none" w:sz="0" w:space="0" w:color="auto"/>
            <w:right w:val="none" w:sz="0" w:space="0" w:color="auto"/>
          </w:divBdr>
        </w:div>
        <w:div w:id="887029903">
          <w:marLeft w:val="0"/>
          <w:marRight w:val="0"/>
          <w:marTop w:val="0"/>
          <w:marBottom w:val="0"/>
          <w:divBdr>
            <w:top w:val="none" w:sz="0" w:space="0" w:color="auto"/>
            <w:left w:val="none" w:sz="0" w:space="0" w:color="auto"/>
            <w:bottom w:val="none" w:sz="0" w:space="0" w:color="auto"/>
            <w:right w:val="none" w:sz="0" w:space="0" w:color="auto"/>
          </w:divBdr>
        </w:div>
        <w:div w:id="924268453">
          <w:marLeft w:val="0"/>
          <w:marRight w:val="0"/>
          <w:marTop w:val="0"/>
          <w:marBottom w:val="0"/>
          <w:divBdr>
            <w:top w:val="none" w:sz="0" w:space="0" w:color="auto"/>
            <w:left w:val="none" w:sz="0" w:space="0" w:color="auto"/>
            <w:bottom w:val="none" w:sz="0" w:space="0" w:color="auto"/>
            <w:right w:val="none" w:sz="0" w:space="0" w:color="auto"/>
          </w:divBdr>
        </w:div>
        <w:div w:id="968825227">
          <w:marLeft w:val="0"/>
          <w:marRight w:val="0"/>
          <w:marTop w:val="0"/>
          <w:marBottom w:val="0"/>
          <w:divBdr>
            <w:top w:val="none" w:sz="0" w:space="0" w:color="auto"/>
            <w:left w:val="none" w:sz="0" w:space="0" w:color="auto"/>
            <w:bottom w:val="none" w:sz="0" w:space="0" w:color="auto"/>
            <w:right w:val="none" w:sz="0" w:space="0" w:color="auto"/>
          </w:divBdr>
        </w:div>
        <w:div w:id="996809053">
          <w:marLeft w:val="0"/>
          <w:marRight w:val="0"/>
          <w:marTop w:val="0"/>
          <w:marBottom w:val="0"/>
          <w:divBdr>
            <w:top w:val="none" w:sz="0" w:space="0" w:color="auto"/>
            <w:left w:val="none" w:sz="0" w:space="0" w:color="auto"/>
            <w:bottom w:val="none" w:sz="0" w:space="0" w:color="auto"/>
            <w:right w:val="none" w:sz="0" w:space="0" w:color="auto"/>
          </w:divBdr>
        </w:div>
        <w:div w:id="1009672426">
          <w:marLeft w:val="0"/>
          <w:marRight w:val="0"/>
          <w:marTop w:val="0"/>
          <w:marBottom w:val="0"/>
          <w:divBdr>
            <w:top w:val="none" w:sz="0" w:space="0" w:color="auto"/>
            <w:left w:val="none" w:sz="0" w:space="0" w:color="auto"/>
            <w:bottom w:val="none" w:sz="0" w:space="0" w:color="auto"/>
            <w:right w:val="none" w:sz="0" w:space="0" w:color="auto"/>
          </w:divBdr>
        </w:div>
        <w:div w:id="1046568538">
          <w:marLeft w:val="0"/>
          <w:marRight w:val="0"/>
          <w:marTop w:val="0"/>
          <w:marBottom w:val="0"/>
          <w:divBdr>
            <w:top w:val="none" w:sz="0" w:space="0" w:color="auto"/>
            <w:left w:val="none" w:sz="0" w:space="0" w:color="auto"/>
            <w:bottom w:val="none" w:sz="0" w:space="0" w:color="auto"/>
            <w:right w:val="none" w:sz="0" w:space="0" w:color="auto"/>
          </w:divBdr>
        </w:div>
        <w:div w:id="1047027615">
          <w:marLeft w:val="0"/>
          <w:marRight w:val="0"/>
          <w:marTop w:val="0"/>
          <w:marBottom w:val="0"/>
          <w:divBdr>
            <w:top w:val="none" w:sz="0" w:space="0" w:color="auto"/>
            <w:left w:val="none" w:sz="0" w:space="0" w:color="auto"/>
            <w:bottom w:val="none" w:sz="0" w:space="0" w:color="auto"/>
            <w:right w:val="none" w:sz="0" w:space="0" w:color="auto"/>
          </w:divBdr>
        </w:div>
        <w:div w:id="1049573764">
          <w:marLeft w:val="0"/>
          <w:marRight w:val="0"/>
          <w:marTop w:val="0"/>
          <w:marBottom w:val="0"/>
          <w:divBdr>
            <w:top w:val="none" w:sz="0" w:space="0" w:color="auto"/>
            <w:left w:val="none" w:sz="0" w:space="0" w:color="auto"/>
            <w:bottom w:val="none" w:sz="0" w:space="0" w:color="auto"/>
            <w:right w:val="none" w:sz="0" w:space="0" w:color="auto"/>
          </w:divBdr>
        </w:div>
        <w:div w:id="1067846681">
          <w:marLeft w:val="0"/>
          <w:marRight w:val="0"/>
          <w:marTop w:val="0"/>
          <w:marBottom w:val="0"/>
          <w:divBdr>
            <w:top w:val="none" w:sz="0" w:space="0" w:color="auto"/>
            <w:left w:val="none" w:sz="0" w:space="0" w:color="auto"/>
            <w:bottom w:val="none" w:sz="0" w:space="0" w:color="auto"/>
            <w:right w:val="none" w:sz="0" w:space="0" w:color="auto"/>
          </w:divBdr>
        </w:div>
        <w:div w:id="1073504152">
          <w:marLeft w:val="0"/>
          <w:marRight w:val="0"/>
          <w:marTop w:val="0"/>
          <w:marBottom w:val="0"/>
          <w:divBdr>
            <w:top w:val="none" w:sz="0" w:space="0" w:color="auto"/>
            <w:left w:val="none" w:sz="0" w:space="0" w:color="auto"/>
            <w:bottom w:val="none" w:sz="0" w:space="0" w:color="auto"/>
            <w:right w:val="none" w:sz="0" w:space="0" w:color="auto"/>
          </w:divBdr>
        </w:div>
        <w:div w:id="1083837707">
          <w:marLeft w:val="0"/>
          <w:marRight w:val="0"/>
          <w:marTop w:val="0"/>
          <w:marBottom w:val="0"/>
          <w:divBdr>
            <w:top w:val="none" w:sz="0" w:space="0" w:color="auto"/>
            <w:left w:val="none" w:sz="0" w:space="0" w:color="auto"/>
            <w:bottom w:val="none" w:sz="0" w:space="0" w:color="auto"/>
            <w:right w:val="none" w:sz="0" w:space="0" w:color="auto"/>
          </w:divBdr>
        </w:div>
        <w:div w:id="1106003794">
          <w:marLeft w:val="0"/>
          <w:marRight w:val="0"/>
          <w:marTop w:val="0"/>
          <w:marBottom w:val="0"/>
          <w:divBdr>
            <w:top w:val="none" w:sz="0" w:space="0" w:color="auto"/>
            <w:left w:val="none" w:sz="0" w:space="0" w:color="auto"/>
            <w:bottom w:val="none" w:sz="0" w:space="0" w:color="auto"/>
            <w:right w:val="none" w:sz="0" w:space="0" w:color="auto"/>
          </w:divBdr>
        </w:div>
        <w:div w:id="1106654066">
          <w:marLeft w:val="0"/>
          <w:marRight w:val="0"/>
          <w:marTop w:val="0"/>
          <w:marBottom w:val="0"/>
          <w:divBdr>
            <w:top w:val="none" w:sz="0" w:space="0" w:color="auto"/>
            <w:left w:val="none" w:sz="0" w:space="0" w:color="auto"/>
            <w:bottom w:val="none" w:sz="0" w:space="0" w:color="auto"/>
            <w:right w:val="none" w:sz="0" w:space="0" w:color="auto"/>
          </w:divBdr>
        </w:div>
        <w:div w:id="1117677191">
          <w:marLeft w:val="0"/>
          <w:marRight w:val="0"/>
          <w:marTop w:val="0"/>
          <w:marBottom w:val="0"/>
          <w:divBdr>
            <w:top w:val="none" w:sz="0" w:space="0" w:color="auto"/>
            <w:left w:val="none" w:sz="0" w:space="0" w:color="auto"/>
            <w:bottom w:val="none" w:sz="0" w:space="0" w:color="auto"/>
            <w:right w:val="none" w:sz="0" w:space="0" w:color="auto"/>
          </w:divBdr>
        </w:div>
        <w:div w:id="1120539098">
          <w:marLeft w:val="0"/>
          <w:marRight w:val="0"/>
          <w:marTop w:val="0"/>
          <w:marBottom w:val="0"/>
          <w:divBdr>
            <w:top w:val="none" w:sz="0" w:space="0" w:color="auto"/>
            <w:left w:val="none" w:sz="0" w:space="0" w:color="auto"/>
            <w:bottom w:val="none" w:sz="0" w:space="0" w:color="auto"/>
            <w:right w:val="none" w:sz="0" w:space="0" w:color="auto"/>
          </w:divBdr>
        </w:div>
        <w:div w:id="1122304142">
          <w:marLeft w:val="0"/>
          <w:marRight w:val="0"/>
          <w:marTop w:val="0"/>
          <w:marBottom w:val="0"/>
          <w:divBdr>
            <w:top w:val="none" w:sz="0" w:space="0" w:color="auto"/>
            <w:left w:val="none" w:sz="0" w:space="0" w:color="auto"/>
            <w:bottom w:val="none" w:sz="0" w:space="0" w:color="auto"/>
            <w:right w:val="none" w:sz="0" w:space="0" w:color="auto"/>
          </w:divBdr>
        </w:div>
        <w:div w:id="1162431532">
          <w:marLeft w:val="0"/>
          <w:marRight w:val="0"/>
          <w:marTop w:val="0"/>
          <w:marBottom w:val="0"/>
          <w:divBdr>
            <w:top w:val="none" w:sz="0" w:space="0" w:color="auto"/>
            <w:left w:val="none" w:sz="0" w:space="0" w:color="auto"/>
            <w:bottom w:val="none" w:sz="0" w:space="0" w:color="auto"/>
            <w:right w:val="none" w:sz="0" w:space="0" w:color="auto"/>
          </w:divBdr>
        </w:div>
        <w:div w:id="1245066895">
          <w:marLeft w:val="0"/>
          <w:marRight w:val="0"/>
          <w:marTop w:val="0"/>
          <w:marBottom w:val="0"/>
          <w:divBdr>
            <w:top w:val="none" w:sz="0" w:space="0" w:color="auto"/>
            <w:left w:val="none" w:sz="0" w:space="0" w:color="auto"/>
            <w:bottom w:val="none" w:sz="0" w:space="0" w:color="auto"/>
            <w:right w:val="none" w:sz="0" w:space="0" w:color="auto"/>
          </w:divBdr>
        </w:div>
        <w:div w:id="1251541490">
          <w:marLeft w:val="0"/>
          <w:marRight w:val="0"/>
          <w:marTop w:val="0"/>
          <w:marBottom w:val="0"/>
          <w:divBdr>
            <w:top w:val="none" w:sz="0" w:space="0" w:color="auto"/>
            <w:left w:val="none" w:sz="0" w:space="0" w:color="auto"/>
            <w:bottom w:val="none" w:sz="0" w:space="0" w:color="auto"/>
            <w:right w:val="none" w:sz="0" w:space="0" w:color="auto"/>
          </w:divBdr>
        </w:div>
        <w:div w:id="1261378370">
          <w:marLeft w:val="0"/>
          <w:marRight w:val="0"/>
          <w:marTop w:val="0"/>
          <w:marBottom w:val="0"/>
          <w:divBdr>
            <w:top w:val="none" w:sz="0" w:space="0" w:color="auto"/>
            <w:left w:val="none" w:sz="0" w:space="0" w:color="auto"/>
            <w:bottom w:val="none" w:sz="0" w:space="0" w:color="auto"/>
            <w:right w:val="none" w:sz="0" w:space="0" w:color="auto"/>
          </w:divBdr>
        </w:div>
        <w:div w:id="1329334491">
          <w:marLeft w:val="0"/>
          <w:marRight w:val="0"/>
          <w:marTop w:val="0"/>
          <w:marBottom w:val="0"/>
          <w:divBdr>
            <w:top w:val="none" w:sz="0" w:space="0" w:color="auto"/>
            <w:left w:val="none" w:sz="0" w:space="0" w:color="auto"/>
            <w:bottom w:val="none" w:sz="0" w:space="0" w:color="auto"/>
            <w:right w:val="none" w:sz="0" w:space="0" w:color="auto"/>
          </w:divBdr>
        </w:div>
        <w:div w:id="1352534040">
          <w:marLeft w:val="0"/>
          <w:marRight w:val="0"/>
          <w:marTop w:val="0"/>
          <w:marBottom w:val="0"/>
          <w:divBdr>
            <w:top w:val="none" w:sz="0" w:space="0" w:color="auto"/>
            <w:left w:val="none" w:sz="0" w:space="0" w:color="auto"/>
            <w:bottom w:val="none" w:sz="0" w:space="0" w:color="auto"/>
            <w:right w:val="none" w:sz="0" w:space="0" w:color="auto"/>
          </w:divBdr>
        </w:div>
        <w:div w:id="1362365886">
          <w:marLeft w:val="0"/>
          <w:marRight w:val="0"/>
          <w:marTop w:val="0"/>
          <w:marBottom w:val="0"/>
          <w:divBdr>
            <w:top w:val="none" w:sz="0" w:space="0" w:color="auto"/>
            <w:left w:val="none" w:sz="0" w:space="0" w:color="auto"/>
            <w:bottom w:val="none" w:sz="0" w:space="0" w:color="auto"/>
            <w:right w:val="none" w:sz="0" w:space="0" w:color="auto"/>
          </w:divBdr>
        </w:div>
        <w:div w:id="1369646315">
          <w:marLeft w:val="0"/>
          <w:marRight w:val="0"/>
          <w:marTop w:val="0"/>
          <w:marBottom w:val="0"/>
          <w:divBdr>
            <w:top w:val="none" w:sz="0" w:space="0" w:color="auto"/>
            <w:left w:val="none" w:sz="0" w:space="0" w:color="auto"/>
            <w:bottom w:val="none" w:sz="0" w:space="0" w:color="auto"/>
            <w:right w:val="none" w:sz="0" w:space="0" w:color="auto"/>
          </w:divBdr>
        </w:div>
        <w:div w:id="1373531843">
          <w:marLeft w:val="0"/>
          <w:marRight w:val="0"/>
          <w:marTop w:val="0"/>
          <w:marBottom w:val="0"/>
          <w:divBdr>
            <w:top w:val="none" w:sz="0" w:space="0" w:color="auto"/>
            <w:left w:val="none" w:sz="0" w:space="0" w:color="auto"/>
            <w:bottom w:val="none" w:sz="0" w:space="0" w:color="auto"/>
            <w:right w:val="none" w:sz="0" w:space="0" w:color="auto"/>
          </w:divBdr>
        </w:div>
        <w:div w:id="1395079890">
          <w:marLeft w:val="0"/>
          <w:marRight w:val="0"/>
          <w:marTop w:val="0"/>
          <w:marBottom w:val="0"/>
          <w:divBdr>
            <w:top w:val="none" w:sz="0" w:space="0" w:color="auto"/>
            <w:left w:val="none" w:sz="0" w:space="0" w:color="auto"/>
            <w:bottom w:val="none" w:sz="0" w:space="0" w:color="auto"/>
            <w:right w:val="none" w:sz="0" w:space="0" w:color="auto"/>
          </w:divBdr>
        </w:div>
        <w:div w:id="1404333509">
          <w:marLeft w:val="0"/>
          <w:marRight w:val="0"/>
          <w:marTop w:val="0"/>
          <w:marBottom w:val="0"/>
          <w:divBdr>
            <w:top w:val="none" w:sz="0" w:space="0" w:color="auto"/>
            <w:left w:val="none" w:sz="0" w:space="0" w:color="auto"/>
            <w:bottom w:val="none" w:sz="0" w:space="0" w:color="auto"/>
            <w:right w:val="none" w:sz="0" w:space="0" w:color="auto"/>
          </w:divBdr>
        </w:div>
        <w:div w:id="1408385164">
          <w:marLeft w:val="0"/>
          <w:marRight w:val="0"/>
          <w:marTop w:val="0"/>
          <w:marBottom w:val="0"/>
          <w:divBdr>
            <w:top w:val="none" w:sz="0" w:space="0" w:color="auto"/>
            <w:left w:val="none" w:sz="0" w:space="0" w:color="auto"/>
            <w:bottom w:val="none" w:sz="0" w:space="0" w:color="auto"/>
            <w:right w:val="none" w:sz="0" w:space="0" w:color="auto"/>
          </w:divBdr>
        </w:div>
        <w:div w:id="1413315872">
          <w:marLeft w:val="0"/>
          <w:marRight w:val="0"/>
          <w:marTop w:val="0"/>
          <w:marBottom w:val="0"/>
          <w:divBdr>
            <w:top w:val="none" w:sz="0" w:space="0" w:color="auto"/>
            <w:left w:val="none" w:sz="0" w:space="0" w:color="auto"/>
            <w:bottom w:val="none" w:sz="0" w:space="0" w:color="auto"/>
            <w:right w:val="none" w:sz="0" w:space="0" w:color="auto"/>
          </w:divBdr>
        </w:div>
        <w:div w:id="1413508214">
          <w:marLeft w:val="0"/>
          <w:marRight w:val="0"/>
          <w:marTop w:val="0"/>
          <w:marBottom w:val="0"/>
          <w:divBdr>
            <w:top w:val="none" w:sz="0" w:space="0" w:color="auto"/>
            <w:left w:val="none" w:sz="0" w:space="0" w:color="auto"/>
            <w:bottom w:val="none" w:sz="0" w:space="0" w:color="auto"/>
            <w:right w:val="none" w:sz="0" w:space="0" w:color="auto"/>
          </w:divBdr>
        </w:div>
        <w:div w:id="1429236617">
          <w:marLeft w:val="0"/>
          <w:marRight w:val="0"/>
          <w:marTop w:val="0"/>
          <w:marBottom w:val="0"/>
          <w:divBdr>
            <w:top w:val="none" w:sz="0" w:space="0" w:color="auto"/>
            <w:left w:val="none" w:sz="0" w:space="0" w:color="auto"/>
            <w:bottom w:val="none" w:sz="0" w:space="0" w:color="auto"/>
            <w:right w:val="none" w:sz="0" w:space="0" w:color="auto"/>
          </w:divBdr>
        </w:div>
        <w:div w:id="1434593020">
          <w:marLeft w:val="0"/>
          <w:marRight w:val="0"/>
          <w:marTop w:val="0"/>
          <w:marBottom w:val="0"/>
          <w:divBdr>
            <w:top w:val="none" w:sz="0" w:space="0" w:color="auto"/>
            <w:left w:val="none" w:sz="0" w:space="0" w:color="auto"/>
            <w:bottom w:val="none" w:sz="0" w:space="0" w:color="auto"/>
            <w:right w:val="none" w:sz="0" w:space="0" w:color="auto"/>
          </w:divBdr>
        </w:div>
        <w:div w:id="1453284081">
          <w:marLeft w:val="0"/>
          <w:marRight w:val="0"/>
          <w:marTop w:val="0"/>
          <w:marBottom w:val="0"/>
          <w:divBdr>
            <w:top w:val="none" w:sz="0" w:space="0" w:color="auto"/>
            <w:left w:val="none" w:sz="0" w:space="0" w:color="auto"/>
            <w:bottom w:val="none" w:sz="0" w:space="0" w:color="auto"/>
            <w:right w:val="none" w:sz="0" w:space="0" w:color="auto"/>
          </w:divBdr>
        </w:div>
        <w:div w:id="1463841991">
          <w:marLeft w:val="0"/>
          <w:marRight w:val="0"/>
          <w:marTop w:val="0"/>
          <w:marBottom w:val="0"/>
          <w:divBdr>
            <w:top w:val="none" w:sz="0" w:space="0" w:color="auto"/>
            <w:left w:val="none" w:sz="0" w:space="0" w:color="auto"/>
            <w:bottom w:val="none" w:sz="0" w:space="0" w:color="auto"/>
            <w:right w:val="none" w:sz="0" w:space="0" w:color="auto"/>
          </w:divBdr>
        </w:div>
        <w:div w:id="1479954769">
          <w:marLeft w:val="0"/>
          <w:marRight w:val="0"/>
          <w:marTop w:val="0"/>
          <w:marBottom w:val="0"/>
          <w:divBdr>
            <w:top w:val="none" w:sz="0" w:space="0" w:color="auto"/>
            <w:left w:val="none" w:sz="0" w:space="0" w:color="auto"/>
            <w:bottom w:val="none" w:sz="0" w:space="0" w:color="auto"/>
            <w:right w:val="none" w:sz="0" w:space="0" w:color="auto"/>
          </w:divBdr>
        </w:div>
        <w:div w:id="1488284736">
          <w:marLeft w:val="0"/>
          <w:marRight w:val="0"/>
          <w:marTop w:val="0"/>
          <w:marBottom w:val="0"/>
          <w:divBdr>
            <w:top w:val="none" w:sz="0" w:space="0" w:color="auto"/>
            <w:left w:val="none" w:sz="0" w:space="0" w:color="auto"/>
            <w:bottom w:val="none" w:sz="0" w:space="0" w:color="auto"/>
            <w:right w:val="none" w:sz="0" w:space="0" w:color="auto"/>
          </w:divBdr>
        </w:div>
        <w:div w:id="1494569727">
          <w:marLeft w:val="0"/>
          <w:marRight w:val="0"/>
          <w:marTop w:val="0"/>
          <w:marBottom w:val="0"/>
          <w:divBdr>
            <w:top w:val="none" w:sz="0" w:space="0" w:color="auto"/>
            <w:left w:val="none" w:sz="0" w:space="0" w:color="auto"/>
            <w:bottom w:val="none" w:sz="0" w:space="0" w:color="auto"/>
            <w:right w:val="none" w:sz="0" w:space="0" w:color="auto"/>
          </w:divBdr>
        </w:div>
        <w:div w:id="1496334386">
          <w:marLeft w:val="0"/>
          <w:marRight w:val="0"/>
          <w:marTop w:val="0"/>
          <w:marBottom w:val="0"/>
          <w:divBdr>
            <w:top w:val="none" w:sz="0" w:space="0" w:color="auto"/>
            <w:left w:val="none" w:sz="0" w:space="0" w:color="auto"/>
            <w:bottom w:val="none" w:sz="0" w:space="0" w:color="auto"/>
            <w:right w:val="none" w:sz="0" w:space="0" w:color="auto"/>
          </w:divBdr>
        </w:div>
        <w:div w:id="1515148898">
          <w:marLeft w:val="0"/>
          <w:marRight w:val="0"/>
          <w:marTop w:val="0"/>
          <w:marBottom w:val="0"/>
          <w:divBdr>
            <w:top w:val="none" w:sz="0" w:space="0" w:color="auto"/>
            <w:left w:val="none" w:sz="0" w:space="0" w:color="auto"/>
            <w:bottom w:val="none" w:sz="0" w:space="0" w:color="auto"/>
            <w:right w:val="none" w:sz="0" w:space="0" w:color="auto"/>
          </w:divBdr>
        </w:div>
        <w:div w:id="1521313186">
          <w:marLeft w:val="0"/>
          <w:marRight w:val="0"/>
          <w:marTop w:val="0"/>
          <w:marBottom w:val="0"/>
          <w:divBdr>
            <w:top w:val="none" w:sz="0" w:space="0" w:color="auto"/>
            <w:left w:val="none" w:sz="0" w:space="0" w:color="auto"/>
            <w:bottom w:val="none" w:sz="0" w:space="0" w:color="auto"/>
            <w:right w:val="none" w:sz="0" w:space="0" w:color="auto"/>
          </w:divBdr>
        </w:div>
        <w:div w:id="1542747865">
          <w:marLeft w:val="0"/>
          <w:marRight w:val="0"/>
          <w:marTop w:val="0"/>
          <w:marBottom w:val="0"/>
          <w:divBdr>
            <w:top w:val="none" w:sz="0" w:space="0" w:color="auto"/>
            <w:left w:val="none" w:sz="0" w:space="0" w:color="auto"/>
            <w:bottom w:val="none" w:sz="0" w:space="0" w:color="auto"/>
            <w:right w:val="none" w:sz="0" w:space="0" w:color="auto"/>
          </w:divBdr>
        </w:div>
        <w:div w:id="1567493619">
          <w:marLeft w:val="0"/>
          <w:marRight w:val="0"/>
          <w:marTop w:val="0"/>
          <w:marBottom w:val="0"/>
          <w:divBdr>
            <w:top w:val="none" w:sz="0" w:space="0" w:color="auto"/>
            <w:left w:val="none" w:sz="0" w:space="0" w:color="auto"/>
            <w:bottom w:val="none" w:sz="0" w:space="0" w:color="auto"/>
            <w:right w:val="none" w:sz="0" w:space="0" w:color="auto"/>
          </w:divBdr>
        </w:div>
        <w:div w:id="1571117614">
          <w:marLeft w:val="0"/>
          <w:marRight w:val="0"/>
          <w:marTop w:val="0"/>
          <w:marBottom w:val="0"/>
          <w:divBdr>
            <w:top w:val="none" w:sz="0" w:space="0" w:color="auto"/>
            <w:left w:val="none" w:sz="0" w:space="0" w:color="auto"/>
            <w:bottom w:val="none" w:sz="0" w:space="0" w:color="auto"/>
            <w:right w:val="none" w:sz="0" w:space="0" w:color="auto"/>
          </w:divBdr>
        </w:div>
        <w:div w:id="1593657590">
          <w:marLeft w:val="0"/>
          <w:marRight w:val="0"/>
          <w:marTop w:val="0"/>
          <w:marBottom w:val="0"/>
          <w:divBdr>
            <w:top w:val="none" w:sz="0" w:space="0" w:color="auto"/>
            <w:left w:val="none" w:sz="0" w:space="0" w:color="auto"/>
            <w:bottom w:val="none" w:sz="0" w:space="0" w:color="auto"/>
            <w:right w:val="none" w:sz="0" w:space="0" w:color="auto"/>
          </w:divBdr>
        </w:div>
        <w:div w:id="1616525223">
          <w:marLeft w:val="0"/>
          <w:marRight w:val="0"/>
          <w:marTop w:val="0"/>
          <w:marBottom w:val="0"/>
          <w:divBdr>
            <w:top w:val="none" w:sz="0" w:space="0" w:color="auto"/>
            <w:left w:val="none" w:sz="0" w:space="0" w:color="auto"/>
            <w:bottom w:val="none" w:sz="0" w:space="0" w:color="auto"/>
            <w:right w:val="none" w:sz="0" w:space="0" w:color="auto"/>
          </w:divBdr>
        </w:div>
        <w:div w:id="1620450873">
          <w:marLeft w:val="0"/>
          <w:marRight w:val="0"/>
          <w:marTop w:val="0"/>
          <w:marBottom w:val="0"/>
          <w:divBdr>
            <w:top w:val="none" w:sz="0" w:space="0" w:color="auto"/>
            <w:left w:val="none" w:sz="0" w:space="0" w:color="auto"/>
            <w:bottom w:val="none" w:sz="0" w:space="0" w:color="auto"/>
            <w:right w:val="none" w:sz="0" w:space="0" w:color="auto"/>
          </w:divBdr>
        </w:div>
        <w:div w:id="1633973373">
          <w:marLeft w:val="0"/>
          <w:marRight w:val="0"/>
          <w:marTop w:val="0"/>
          <w:marBottom w:val="0"/>
          <w:divBdr>
            <w:top w:val="none" w:sz="0" w:space="0" w:color="auto"/>
            <w:left w:val="none" w:sz="0" w:space="0" w:color="auto"/>
            <w:bottom w:val="none" w:sz="0" w:space="0" w:color="auto"/>
            <w:right w:val="none" w:sz="0" w:space="0" w:color="auto"/>
          </w:divBdr>
        </w:div>
        <w:div w:id="1637224571">
          <w:marLeft w:val="0"/>
          <w:marRight w:val="0"/>
          <w:marTop w:val="0"/>
          <w:marBottom w:val="0"/>
          <w:divBdr>
            <w:top w:val="none" w:sz="0" w:space="0" w:color="auto"/>
            <w:left w:val="none" w:sz="0" w:space="0" w:color="auto"/>
            <w:bottom w:val="none" w:sz="0" w:space="0" w:color="auto"/>
            <w:right w:val="none" w:sz="0" w:space="0" w:color="auto"/>
          </w:divBdr>
        </w:div>
        <w:div w:id="1640568645">
          <w:marLeft w:val="0"/>
          <w:marRight w:val="0"/>
          <w:marTop w:val="0"/>
          <w:marBottom w:val="0"/>
          <w:divBdr>
            <w:top w:val="none" w:sz="0" w:space="0" w:color="auto"/>
            <w:left w:val="none" w:sz="0" w:space="0" w:color="auto"/>
            <w:bottom w:val="none" w:sz="0" w:space="0" w:color="auto"/>
            <w:right w:val="none" w:sz="0" w:space="0" w:color="auto"/>
          </w:divBdr>
        </w:div>
        <w:div w:id="1657565334">
          <w:marLeft w:val="0"/>
          <w:marRight w:val="0"/>
          <w:marTop w:val="0"/>
          <w:marBottom w:val="0"/>
          <w:divBdr>
            <w:top w:val="none" w:sz="0" w:space="0" w:color="auto"/>
            <w:left w:val="none" w:sz="0" w:space="0" w:color="auto"/>
            <w:bottom w:val="none" w:sz="0" w:space="0" w:color="auto"/>
            <w:right w:val="none" w:sz="0" w:space="0" w:color="auto"/>
          </w:divBdr>
        </w:div>
        <w:div w:id="1672560656">
          <w:marLeft w:val="0"/>
          <w:marRight w:val="0"/>
          <w:marTop w:val="0"/>
          <w:marBottom w:val="0"/>
          <w:divBdr>
            <w:top w:val="none" w:sz="0" w:space="0" w:color="auto"/>
            <w:left w:val="none" w:sz="0" w:space="0" w:color="auto"/>
            <w:bottom w:val="none" w:sz="0" w:space="0" w:color="auto"/>
            <w:right w:val="none" w:sz="0" w:space="0" w:color="auto"/>
          </w:divBdr>
        </w:div>
        <w:div w:id="1673679195">
          <w:marLeft w:val="0"/>
          <w:marRight w:val="0"/>
          <w:marTop w:val="0"/>
          <w:marBottom w:val="0"/>
          <w:divBdr>
            <w:top w:val="none" w:sz="0" w:space="0" w:color="auto"/>
            <w:left w:val="none" w:sz="0" w:space="0" w:color="auto"/>
            <w:bottom w:val="none" w:sz="0" w:space="0" w:color="auto"/>
            <w:right w:val="none" w:sz="0" w:space="0" w:color="auto"/>
          </w:divBdr>
        </w:div>
        <w:div w:id="1689061508">
          <w:marLeft w:val="0"/>
          <w:marRight w:val="0"/>
          <w:marTop w:val="0"/>
          <w:marBottom w:val="0"/>
          <w:divBdr>
            <w:top w:val="none" w:sz="0" w:space="0" w:color="auto"/>
            <w:left w:val="none" w:sz="0" w:space="0" w:color="auto"/>
            <w:bottom w:val="none" w:sz="0" w:space="0" w:color="auto"/>
            <w:right w:val="none" w:sz="0" w:space="0" w:color="auto"/>
          </w:divBdr>
        </w:div>
        <w:div w:id="1690713615">
          <w:marLeft w:val="0"/>
          <w:marRight w:val="0"/>
          <w:marTop w:val="0"/>
          <w:marBottom w:val="0"/>
          <w:divBdr>
            <w:top w:val="none" w:sz="0" w:space="0" w:color="auto"/>
            <w:left w:val="none" w:sz="0" w:space="0" w:color="auto"/>
            <w:bottom w:val="none" w:sz="0" w:space="0" w:color="auto"/>
            <w:right w:val="none" w:sz="0" w:space="0" w:color="auto"/>
          </w:divBdr>
        </w:div>
        <w:div w:id="1729913160">
          <w:marLeft w:val="0"/>
          <w:marRight w:val="0"/>
          <w:marTop w:val="0"/>
          <w:marBottom w:val="0"/>
          <w:divBdr>
            <w:top w:val="none" w:sz="0" w:space="0" w:color="auto"/>
            <w:left w:val="none" w:sz="0" w:space="0" w:color="auto"/>
            <w:bottom w:val="none" w:sz="0" w:space="0" w:color="auto"/>
            <w:right w:val="none" w:sz="0" w:space="0" w:color="auto"/>
          </w:divBdr>
        </w:div>
        <w:div w:id="1741636699">
          <w:marLeft w:val="0"/>
          <w:marRight w:val="0"/>
          <w:marTop w:val="0"/>
          <w:marBottom w:val="0"/>
          <w:divBdr>
            <w:top w:val="none" w:sz="0" w:space="0" w:color="auto"/>
            <w:left w:val="none" w:sz="0" w:space="0" w:color="auto"/>
            <w:bottom w:val="none" w:sz="0" w:space="0" w:color="auto"/>
            <w:right w:val="none" w:sz="0" w:space="0" w:color="auto"/>
          </w:divBdr>
        </w:div>
        <w:div w:id="1764378191">
          <w:marLeft w:val="0"/>
          <w:marRight w:val="0"/>
          <w:marTop w:val="0"/>
          <w:marBottom w:val="0"/>
          <w:divBdr>
            <w:top w:val="none" w:sz="0" w:space="0" w:color="auto"/>
            <w:left w:val="none" w:sz="0" w:space="0" w:color="auto"/>
            <w:bottom w:val="none" w:sz="0" w:space="0" w:color="auto"/>
            <w:right w:val="none" w:sz="0" w:space="0" w:color="auto"/>
          </w:divBdr>
        </w:div>
        <w:div w:id="1795054661">
          <w:marLeft w:val="0"/>
          <w:marRight w:val="0"/>
          <w:marTop w:val="0"/>
          <w:marBottom w:val="0"/>
          <w:divBdr>
            <w:top w:val="none" w:sz="0" w:space="0" w:color="auto"/>
            <w:left w:val="none" w:sz="0" w:space="0" w:color="auto"/>
            <w:bottom w:val="none" w:sz="0" w:space="0" w:color="auto"/>
            <w:right w:val="none" w:sz="0" w:space="0" w:color="auto"/>
          </w:divBdr>
        </w:div>
        <w:div w:id="1801722491">
          <w:marLeft w:val="0"/>
          <w:marRight w:val="0"/>
          <w:marTop w:val="0"/>
          <w:marBottom w:val="0"/>
          <w:divBdr>
            <w:top w:val="none" w:sz="0" w:space="0" w:color="auto"/>
            <w:left w:val="none" w:sz="0" w:space="0" w:color="auto"/>
            <w:bottom w:val="none" w:sz="0" w:space="0" w:color="auto"/>
            <w:right w:val="none" w:sz="0" w:space="0" w:color="auto"/>
          </w:divBdr>
        </w:div>
        <w:div w:id="1810367490">
          <w:marLeft w:val="0"/>
          <w:marRight w:val="0"/>
          <w:marTop w:val="0"/>
          <w:marBottom w:val="0"/>
          <w:divBdr>
            <w:top w:val="none" w:sz="0" w:space="0" w:color="auto"/>
            <w:left w:val="none" w:sz="0" w:space="0" w:color="auto"/>
            <w:bottom w:val="none" w:sz="0" w:space="0" w:color="auto"/>
            <w:right w:val="none" w:sz="0" w:space="0" w:color="auto"/>
          </w:divBdr>
        </w:div>
        <w:div w:id="1843472031">
          <w:marLeft w:val="0"/>
          <w:marRight w:val="0"/>
          <w:marTop w:val="0"/>
          <w:marBottom w:val="0"/>
          <w:divBdr>
            <w:top w:val="none" w:sz="0" w:space="0" w:color="auto"/>
            <w:left w:val="none" w:sz="0" w:space="0" w:color="auto"/>
            <w:bottom w:val="none" w:sz="0" w:space="0" w:color="auto"/>
            <w:right w:val="none" w:sz="0" w:space="0" w:color="auto"/>
          </w:divBdr>
        </w:div>
        <w:div w:id="1857425131">
          <w:marLeft w:val="0"/>
          <w:marRight w:val="0"/>
          <w:marTop w:val="0"/>
          <w:marBottom w:val="0"/>
          <w:divBdr>
            <w:top w:val="none" w:sz="0" w:space="0" w:color="auto"/>
            <w:left w:val="none" w:sz="0" w:space="0" w:color="auto"/>
            <w:bottom w:val="none" w:sz="0" w:space="0" w:color="auto"/>
            <w:right w:val="none" w:sz="0" w:space="0" w:color="auto"/>
          </w:divBdr>
        </w:div>
        <w:div w:id="1915897468">
          <w:marLeft w:val="0"/>
          <w:marRight w:val="0"/>
          <w:marTop w:val="0"/>
          <w:marBottom w:val="0"/>
          <w:divBdr>
            <w:top w:val="none" w:sz="0" w:space="0" w:color="auto"/>
            <w:left w:val="none" w:sz="0" w:space="0" w:color="auto"/>
            <w:bottom w:val="none" w:sz="0" w:space="0" w:color="auto"/>
            <w:right w:val="none" w:sz="0" w:space="0" w:color="auto"/>
          </w:divBdr>
        </w:div>
        <w:div w:id="1923561251">
          <w:marLeft w:val="0"/>
          <w:marRight w:val="0"/>
          <w:marTop w:val="0"/>
          <w:marBottom w:val="0"/>
          <w:divBdr>
            <w:top w:val="none" w:sz="0" w:space="0" w:color="auto"/>
            <w:left w:val="none" w:sz="0" w:space="0" w:color="auto"/>
            <w:bottom w:val="none" w:sz="0" w:space="0" w:color="auto"/>
            <w:right w:val="none" w:sz="0" w:space="0" w:color="auto"/>
          </w:divBdr>
        </w:div>
        <w:div w:id="1925918416">
          <w:marLeft w:val="0"/>
          <w:marRight w:val="0"/>
          <w:marTop w:val="0"/>
          <w:marBottom w:val="0"/>
          <w:divBdr>
            <w:top w:val="none" w:sz="0" w:space="0" w:color="auto"/>
            <w:left w:val="none" w:sz="0" w:space="0" w:color="auto"/>
            <w:bottom w:val="none" w:sz="0" w:space="0" w:color="auto"/>
            <w:right w:val="none" w:sz="0" w:space="0" w:color="auto"/>
          </w:divBdr>
        </w:div>
        <w:div w:id="1935697883">
          <w:marLeft w:val="0"/>
          <w:marRight w:val="0"/>
          <w:marTop w:val="0"/>
          <w:marBottom w:val="0"/>
          <w:divBdr>
            <w:top w:val="none" w:sz="0" w:space="0" w:color="auto"/>
            <w:left w:val="none" w:sz="0" w:space="0" w:color="auto"/>
            <w:bottom w:val="none" w:sz="0" w:space="0" w:color="auto"/>
            <w:right w:val="none" w:sz="0" w:space="0" w:color="auto"/>
          </w:divBdr>
        </w:div>
        <w:div w:id="1954706953">
          <w:marLeft w:val="0"/>
          <w:marRight w:val="0"/>
          <w:marTop w:val="0"/>
          <w:marBottom w:val="0"/>
          <w:divBdr>
            <w:top w:val="none" w:sz="0" w:space="0" w:color="auto"/>
            <w:left w:val="none" w:sz="0" w:space="0" w:color="auto"/>
            <w:bottom w:val="none" w:sz="0" w:space="0" w:color="auto"/>
            <w:right w:val="none" w:sz="0" w:space="0" w:color="auto"/>
          </w:divBdr>
        </w:div>
        <w:div w:id="1956788542">
          <w:marLeft w:val="0"/>
          <w:marRight w:val="0"/>
          <w:marTop w:val="0"/>
          <w:marBottom w:val="0"/>
          <w:divBdr>
            <w:top w:val="none" w:sz="0" w:space="0" w:color="auto"/>
            <w:left w:val="none" w:sz="0" w:space="0" w:color="auto"/>
            <w:bottom w:val="none" w:sz="0" w:space="0" w:color="auto"/>
            <w:right w:val="none" w:sz="0" w:space="0" w:color="auto"/>
          </w:divBdr>
        </w:div>
        <w:div w:id="1967468003">
          <w:marLeft w:val="0"/>
          <w:marRight w:val="0"/>
          <w:marTop w:val="0"/>
          <w:marBottom w:val="0"/>
          <w:divBdr>
            <w:top w:val="none" w:sz="0" w:space="0" w:color="auto"/>
            <w:left w:val="none" w:sz="0" w:space="0" w:color="auto"/>
            <w:bottom w:val="none" w:sz="0" w:space="0" w:color="auto"/>
            <w:right w:val="none" w:sz="0" w:space="0" w:color="auto"/>
          </w:divBdr>
        </w:div>
        <w:div w:id="1967657117">
          <w:marLeft w:val="0"/>
          <w:marRight w:val="0"/>
          <w:marTop w:val="0"/>
          <w:marBottom w:val="0"/>
          <w:divBdr>
            <w:top w:val="none" w:sz="0" w:space="0" w:color="auto"/>
            <w:left w:val="none" w:sz="0" w:space="0" w:color="auto"/>
            <w:bottom w:val="none" w:sz="0" w:space="0" w:color="auto"/>
            <w:right w:val="none" w:sz="0" w:space="0" w:color="auto"/>
          </w:divBdr>
        </w:div>
        <w:div w:id="1982953741">
          <w:marLeft w:val="0"/>
          <w:marRight w:val="0"/>
          <w:marTop w:val="0"/>
          <w:marBottom w:val="0"/>
          <w:divBdr>
            <w:top w:val="none" w:sz="0" w:space="0" w:color="auto"/>
            <w:left w:val="none" w:sz="0" w:space="0" w:color="auto"/>
            <w:bottom w:val="none" w:sz="0" w:space="0" w:color="auto"/>
            <w:right w:val="none" w:sz="0" w:space="0" w:color="auto"/>
          </w:divBdr>
        </w:div>
        <w:div w:id="1993026429">
          <w:marLeft w:val="0"/>
          <w:marRight w:val="0"/>
          <w:marTop w:val="0"/>
          <w:marBottom w:val="0"/>
          <w:divBdr>
            <w:top w:val="none" w:sz="0" w:space="0" w:color="auto"/>
            <w:left w:val="none" w:sz="0" w:space="0" w:color="auto"/>
            <w:bottom w:val="none" w:sz="0" w:space="0" w:color="auto"/>
            <w:right w:val="none" w:sz="0" w:space="0" w:color="auto"/>
          </w:divBdr>
        </w:div>
        <w:div w:id="1995451109">
          <w:marLeft w:val="0"/>
          <w:marRight w:val="0"/>
          <w:marTop w:val="0"/>
          <w:marBottom w:val="0"/>
          <w:divBdr>
            <w:top w:val="none" w:sz="0" w:space="0" w:color="auto"/>
            <w:left w:val="none" w:sz="0" w:space="0" w:color="auto"/>
            <w:bottom w:val="none" w:sz="0" w:space="0" w:color="auto"/>
            <w:right w:val="none" w:sz="0" w:space="0" w:color="auto"/>
          </w:divBdr>
        </w:div>
        <w:div w:id="2002081148">
          <w:marLeft w:val="0"/>
          <w:marRight w:val="0"/>
          <w:marTop w:val="0"/>
          <w:marBottom w:val="0"/>
          <w:divBdr>
            <w:top w:val="none" w:sz="0" w:space="0" w:color="auto"/>
            <w:left w:val="none" w:sz="0" w:space="0" w:color="auto"/>
            <w:bottom w:val="none" w:sz="0" w:space="0" w:color="auto"/>
            <w:right w:val="none" w:sz="0" w:space="0" w:color="auto"/>
          </w:divBdr>
        </w:div>
        <w:div w:id="2008095288">
          <w:marLeft w:val="0"/>
          <w:marRight w:val="0"/>
          <w:marTop w:val="0"/>
          <w:marBottom w:val="0"/>
          <w:divBdr>
            <w:top w:val="none" w:sz="0" w:space="0" w:color="auto"/>
            <w:left w:val="none" w:sz="0" w:space="0" w:color="auto"/>
            <w:bottom w:val="none" w:sz="0" w:space="0" w:color="auto"/>
            <w:right w:val="none" w:sz="0" w:space="0" w:color="auto"/>
          </w:divBdr>
        </w:div>
        <w:div w:id="2018146062">
          <w:marLeft w:val="0"/>
          <w:marRight w:val="0"/>
          <w:marTop w:val="0"/>
          <w:marBottom w:val="0"/>
          <w:divBdr>
            <w:top w:val="none" w:sz="0" w:space="0" w:color="auto"/>
            <w:left w:val="none" w:sz="0" w:space="0" w:color="auto"/>
            <w:bottom w:val="none" w:sz="0" w:space="0" w:color="auto"/>
            <w:right w:val="none" w:sz="0" w:space="0" w:color="auto"/>
          </w:divBdr>
        </w:div>
        <w:div w:id="2049404432">
          <w:marLeft w:val="0"/>
          <w:marRight w:val="0"/>
          <w:marTop w:val="0"/>
          <w:marBottom w:val="0"/>
          <w:divBdr>
            <w:top w:val="none" w:sz="0" w:space="0" w:color="auto"/>
            <w:left w:val="none" w:sz="0" w:space="0" w:color="auto"/>
            <w:bottom w:val="none" w:sz="0" w:space="0" w:color="auto"/>
            <w:right w:val="none" w:sz="0" w:space="0" w:color="auto"/>
          </w:divBdr>
        </w:div>
        <w:div w:id="2054646167">
          <w:marLeft w:val="0"/>
          <w:marRight w:val="0"/>
          <w:marTop w:val="0"/>
          <w:marBottom w:val="0"/>
          <w:divBdr>
            <w:top w:val="none" w:sz="0" w:space="0" w:color="auto"/>
            <w:left w:val="none" w:sz="0" w:space="0" w:color="auto"/>
            <w:bottom w:val="none" w:sz="0" w:space="0" w:color="auto"/>
            <w:right w:val="none" w:sz="0" w:space="0" w:color="auto"/>
          </w:divBdr>
        </w:div>
        <w:div w:id="2062052370">
          <w:marLeft w:val="0"/>
          <w:marRight w:val="0"/>
          <w:marTop w:val="0"/>
          <w:marBottom w:val="0"/>
          <w:divBdr>
            <w:top w:val="none" w:sz="0" w:space="0" w:color="auto"/>
            <w:left w:val="none" w:sz="0" w:space="0" w:color="auto"/>
            <w:bottom w:val="none" w:sz="0" w:space="0" w:color="auto"/>
            <w:right w:val="none" w:sz="0" w:space="0" w:color="auto"/>
          </w:divBdr>
        </w:div>
        <w:div w:id="2076274251">
          <w:marLeft w:val="0"/>
          <w:marRight w:val="0"/>
          <w:marTop w:val="0"/>
          <w:marBottom w:val="0"/>
          <w:divBdr>
            <w:top w:val="none" w:sz="0" w:space="0" w:color="auto"/>
            <w:left w:val="none" w:sz="0" w:space="0" w:color="auto"/>
            <w:bottom w:val="none" w:sz="0" w:space="0" w:color="auto"/>
            <w:right w:val="none" w:sz="0" w:space="0" w:color="auto"/>
          </w:divBdr>
        </w:div>
        <w:div w:id="2082285606">
          <w:marLeft w:val="0"/>
          <w:marRight w:val="0"/>
          <w:marTop w:val="0"/>
          <w:marBottom w:val="0"/>
          <w:divBdr>
            <w:top w:val="none" w:sz="0" w:space="0" w:color="auto"/>
            <w:left w:val="none" w:sz="0" w:space="0" w:color="auto"/>
            <w:bottom w:val="none" w:sz="0" w:space="0" w:color="auto"/>
            <w:right w:val="none" w:sz="0" w:space="0" w:color="auto"/>
          </w:divBdr>
        </w:div>
        <w:div w:id="2146317124">
          <w:marLeft w:val="0"/>
          <w:marRight w:val="0"/>
          <w:marTop w:val="0"/>
          <w:marBottom w:val="0"/>
          <w:divBdr>
            <w:top w:val="none" w:sz="0" w:space="0" w:color="auto"/>
            <w:left w:val="none" w:sz="0" w:space="0" w:color="auto"/>
            <w:bottom w:val="none" w:sz="0" w:space="0" w:color="auto"/>
            <w:right w:val="none" w:sz="0" w:space="0" w:color="auto"/>
          </w:divBdr>
        </w:div>
      </w:divsChild>
    </w:div>
    <w:div w:id="1732729808">
      <w:bodyDiv w:val="1"/>
      <w:marLeft w:val="0"/>
      <w:marRight w:val="0"/>
      <w:marTop w:val="0"/>
      <w:marBottom w:val="0"/>
      <w:divBdr>
        <w:top w:val="none" w:sz="0" w:space="0" w:color="auto"/>
        <w:left w:val="none" w:sz="0" w:space="0" w:color="auto"/>
        <w:bottom w:val="none" w:sz="0" w:space="0" w:color="auto"/>
        <w:right w:val="none" w:sz="0" w:space="0" w:color="auto"/>
      </w:divBdr>
    </w:div>
    <w:div w:id="1743410598">
      <w:bodyDiv w:val="1"/>
      <w:marLeft w:val="0"/>
      <w:marRight w:val="0"/>
      <w:marTop w:val="0"/>
      <w:marBottom w:val="0"/>
      <w:divBdr>
        <w:top w:val="none" w:sz="0" w:space="0" w:color="auto"/>
        <w:left w:val="none" w:sz="0" w:space="0" w:color="auto"/>
        <w:bottom w:val="none" w:sz="0" w:space="0" w:color="auto"/>
        <w:right w:val="none" w:sz="0" w:space="0" w:color="auto"/>
      </w:divBdr>
    </w:div>
    <w:div w:id="1746029480">
      <w:bodyDiv w:val="1"/>
      <w:marLeft w:val="0"/>
      <w:marRight w:val="0"/>
      <w:marTop w:val="0"/>
      <w:marBottom w:val="0"/>
      <w:divBdr>
        <w:top w:val="none" w:sz="0" w:space="0" w:color="auto"/>
        <w:left w:val="none" w:sz="0" w:space="0" w:color="auto"/>
        <w:bottom w:val="none" w:sz="0" w:space="0" w:color="auto"/>
        <w:right w:val="none" w:sz="0" w:space="0" w:color="auto"/>
      </w:divBdr>
    </w:div>
    <w:div w:id="1747534309">
      <w:bodyDiv w:val="1"/>
      <w:marLeft w:val="0"/>
      <w:marRight w:val="0"/>
      <w:marTop w:val="0"/>
      <w:marBottom w:val="0"/>
      <w:divBdr>
        <w:top w:val="none" w:sz="0" w:space="0" w:color="auto"/>
        <w:left w:val="none" w:sz="0" w:space="0" w:color="auto"/>
        <w:bottom w:val="none" w:sz="0" w:space="0" w:color="auto"/>
        <w:right w:val="none" w:sz="0" w:space="0" w:color="auto"/>
      </w:divBdr>
      <w:divsChild>
        <w:div w:id="18557261">
          <w:marLeft w:val="0"/>
          <w:marRight w:val="0"/>
          <w:marTop w:val="0"/>
          <w:marBottom w:val="0"/>
          <w:divBdr>
            <w:top w:val="none" w:sz="0" w:space="0" w:color="auto"/>
            <w:left w:val="none" w:sz="0" w:space="0" w:color="auto"/>
            <w:bottom w:val="none" w:sz="0" w:space="0" w:color="auto"/>
            <w:right w:val="none" w:sz="0" w:space="0" w:color="auto"/>
          </w:divBdr>
        </w:div>
        <w:div w:id="46539619">
          <w:marLeft w:val="0"/>
          <w:marRight w:val="0"/>
          <w:marTop w:val="0"/>
          <w:marBottom w:val="0"/>
          <w:divBdr>
            <w:top w:val="none" w:sz="0" w:space="0" w:color="auto"/>
            <w:left w:val="none" w:sz="0" w:space="0" w:color="auto"/>
            <w:bottom w:val="none" w:sz="0" w:space="0" w:color="auto"/>
            <w:right w:val="none" w:sz="0" w:space="0" w:color="auto"/>
          </w:divBdr>
        </w:div>
        <w:div w:id="104620129">
          <w:marLeft w:val="0"/>
          <w:marRight w:val="0"/>
          <w:marTop w:val="0"/>
          <w:marBottom w:val="0"/>
          <w:divBdr>
            <w:top w:val="none" w:sz="0" w:space="0" w:color="auto"/>
            <w:left w:val="none" w:sz="0" w:space="0" w:color="auto"/>
            <w:bottom w:val="none" w:sz="0" w:space="0" w:color="auto"/>
            <w:right w:val="none" w:sz="0" w:space="0" w:color="auto"/>
          </w:divBdr>
        </w:div>
        <w:div w:id="109982624">
          <w:marLeft w:val="0"/>
          <w:marRight w:val="0"/>
          <w:marTop w:val="0"/>
          <w:marBottom w:val="0"/>
          <w:divBdr>
            <w:top w:val="none" w:sz="0" w:space="0" w:color="auto"/>
            <w:left w:val="none" w:sz="0" w:space="0" w:color="auto"/>
            <w:bottom w:val="none" w:sz="0" w:space="0" w:color="auto"/>
            <w:right w:val="none" w:sz="0" w:space="0" w:color="auto"/>
          </w:divBdr>
        </w:div>
        <w:div w:id="142820069">
          <w:marLeft w:val="0"/>
          <w:marRight w:val="0"/>
          <w:marTop w:val="0"/>
          <w:marBottom w:val="0"/>
          <w:divBdr>
            <w:top w:val="none" w:sz="0" w:space="0" w:color="auto"/>
            <w:left w:val="none" w:sz="0" w:space="0" w:color="auto"/>
            <w:bottom w:val="none" w:sz="0" w:space="0" w:color="auto"/>
            <w:right w:val="none" w:sz="0" w:space="0" w:color="auto"/>
          </w:divBdr>
        </w:div>
        <w:div w:id="173420075">
          <w:marLeft w:val="0"/>
          <w:marRight w:val="0"/>
          <w:marTop w:val="0"/>
          <w:marBottom w:val="0"/>
          <w:divBdr>
            <w:top w:val="none" w:sz="0" w:space="0" w:color="auto"/>
            <w:left w:val="none" w:sz="0" w:space="0" w:color="auto"/>
            <w:bottom w:val="none" w:sz="0" w:space="0" w:color="auto"/>
            <w:right w:val="none" w:sz="0" w:space="0" w:color="auto"/>
          </w:divBdr>
        </w:div>
        <w:div w:id="212011748">
          <w:marLeft w:val="0"/>
          <w:marRight w:val="0"/>
          <w:marTop w:val="0"/>
          <w:marBottom w:val="0"/>
          <w:divBdr>
            <w:top w:val="none" w:sz="0" w:space="0" w:color="auto"/>
            <w:left w:val="none" w:sz="0" w:space="0" w:color="auto"/>
            <w:bottom w:val="none" w:sz="0" w:space="0" w:color="auto"/>
            <w:right w:val="none" w:sz="0" w:space="0" w:color="auto"/>
          </w:divBdr>
        </w:div>
        <w:div w:id="234627567">
          <w:marLeft w:val="0"/>
          <w:marRight w:val="0"/>
          <w:marTop w:val="0"/>
          <w:marBottom w:val="0"/>
          <w:divBdr>
            <w:top w:val="none" w:sz="0" w:space="0" w:color="auto"/>
            <w:left w:val="none" w:sz="0" w:space="0" w:color="auto"/>
            <w:bottom w:val="none" w:sz="0" w:space="0" w:color="auto"/>
            <w:right w:val="none" w:sz="0" w:space="0" w:color="auto"/>
          </w:divBdr>
        </w:div>
        <w:div w:id="240800083">
          <w:marLeft w:val="0"/>
          <w:marRight w:val="0"/>
          <w:marTop w:val="0"/>
          <w:marBottom w:val="0"/>
          <w:divBdr>
            <w:top w:val="none" w:sz="0" w:space="0" w:color="auto"/>
            <w:left w:val="none" w:sz="0" w:space="0" w:color="auto"/>
            <w:bottom w:val="none" w:sz="0" w:space="0" w:color="auto"/>
            <w:right w:val="none" w:sz="0" w:space="0" w:color="auto"/>
          </w:divBdr>
        </w:div>
        <w:div w:id="345863165">
          <w:marLeft w:val="0"/>
          <w:marRight w:val="0"/>
          <w:marTop w:val="0"/>
          <w:marBottom w:val="0"/>
          <w:divBdr>
            <w:top w:val="none" w:sz="0" w:space="0" w:color="auto"/>
            <w:left w:val="none" w:sz="0" w:space="0" w:color="auto"/>
            <w:bottom w:val="none" w:sz="0" w:space="0" w:color="auto"/>
            <w:right w:val="none" w:sz="0" w:space="0" w:color="auto"/>
          </w:divBdr>
        </w:div>
        <w:div w:id="368143458">
          <w:marLeft w:val="0"/>
          <w:marRight w:val="0"/>
          <w:marTop w:val="0"/>
          <w:marBottom w:val="0"/>
          <w:divBdr>
            <w:top w:val="none" w:sz="0" w:space="0" w:color="auto"/>
            <w:left w:val="none" w:sz="0" w:space="0" w:color="auto"/>
            <w:bottom w:val="none" w:sz="0" w:space="0" w:color="auto"/>
            <w:right w:val="none" w:sz="0" w:space="0" w:color="auto"/>
          </w:divBdr>
        </w:div>
        <w:div w:id="406999159">
          <w:marLeft w:val="0"/>
          <w:marRight w:val="0"/>
          <w:marTop w:val="0"/>
          <w:marBottom w:val="0"/>
          <w:divBdr>
            <w:top w:val="none" w:sz="0" w:space="0" w:color="auto"/>
            <w:left w:val="none" w:sz="0" w:space="0" w:color="auto"/>
            <w:bottom w:val="none" w:sz="0" w:space="0" w:color="auto"/>
            <w:right w:val="none" w:sz="0" w:space="0" w:color="auto"/>
          </w:divBdr>
        </w:div>
        <w:div w:id="411395514">
          <w:marLeft w:val="0"/>
          <w:marRight w:val="0"/>
          <w:marTop w:val="0"/>
          <w:marBottom w:val="0"/>
          <w:divBdr>
            <w:top w:val="none" w:sz="0" w:space="0" w:color="auto"/>
            <w:left w:val="none" w:sz="0" w:space="0" w:color="auto"/>
            <w:bottom w:val="none" w:sz="0" w:space="0" w:color="auto"/>
            <w:right w:val="none" w:sz="0" w:space="0" w:color="auto"/>
          </w:divBdr>
        </w:div>
        <w:div w:id="445737723">
          <w:marLeft w:val="0"/>
          <w:marRight w:val="0"/>
          <w:marTop w:val="0"/>
          <w:marBottom w:val="0"/>
          <w:divBdr>
            <w:top w:val="none" w:sz="0" w:space="0" w:color="auto"/>
            <w:left w:val="none" w:sz="0" w:space="0" w:color="auto"/>
            <w:bottom w:val="none" w:sz="0" w:space="0" w:color="auto"/>
            <w:right w:val="none" w:sz="0" w:space="0" w:color="auto"/>
          </w:divBdr>
        </w:div>
        <w:div w:id="465508620">
          <w:marLeft w:val="0"/>
          <w:marRight w:val="0"/>
          <w:marTop w:val="0"/>
          <w:marBottom w:val="0"/>
          <w:divBdr>
            <w:top w:val="none" w:sz="0" w:space="0" w:color="auto"/>
            <w:left w:val="none" w:sz="0" w:space="0" w:color="auto"/>
            <w:bottom w:val="none" w:sz="0" w:space="0" w:color="auto"/>
            <w:right w:val="none" w:sz="0" w:space="0" w:color="auto"/>
          </w:divBdr>
        </w:div>
        <w:div w:id="475487200">
          <w:marLeft w:val="0"/>
          <w:marRight w:val="0"/>
          <w:marTop w:val="0"/>
          <w:marBottom w:val="0"/>
          <w:divBdr>
            <w:top w:val="none" w:sz="0" w:space="0" w:color="auto"/>
            <w:left w:val="none" w:sz="0" w:space="0" w:color="auto"/>
            <w:bottom w:val="none" w:sz="0" w:space="0" w:color="auto"/>
            <w:right w:val="none" w:sz="0" w:space="0" w:color="auto"/>
          </w:divBdr>
        </w:div>
        <w:div w:id="505874414">
          <w:marLeft w:val="0"/>
          <w:marRight w:val="0"/>
          <w:marTop w:val="0"/>
          <w:marBottom w:val="0"/>
          <w:divBdr>
            <w:top w:val="none" w:sz="0" w:space="0" w:color="auto"/>
            <w:left w:val="none" w:sz="0" w:space="0" w:color="auto"/>
            <w:bottom w:val="none" w:sz="0" w:space="0" w:color="auto"/>
            <w:right w:val="none" w:sz="0" w:space="0" w:color="auto"/>
          </w:divBdr>
        </w:div>
        <w:div w:id="524363715">
          <w:marLeft w:val="0"/>
          <w:marRight w:val="0"/>
          <w:marTop w:val="0"/>
          <w:marBottom w:val="0"/>
          <w:divBdr>
            <w:top w:val="none" w:sz="0" w:space="0" w:color="auto"/>
            <w:left w:val="none" w:sz="0" w:space="0" w:color="auto"/>
            <w:bottom w:val="none" w:sz="0" w:space="0" w:color="auto"/>
            <w:right w:val="none" w:sz="0" w:space="0" w:color="auto"/>
          </w:divBdr>
        </w:div>
        <w:div w:id="534854434">
          <w:marLeft w:val="0"/>
          <w:marRight w:val="0"/>
          <w:marTop w:val="0"/>
          <w:marBottom w:val="0"/>
          <w:divBdr>
            <w:top w:val="none" w:sz="0" w:space="0" w:color="auto"/>
            <w:left w:val="none" w:sz="0" w:space="0" w:color="auto"/>
            <w:bottom w:val="none" w:sz="0" w:space="0" w:color="auto"/>
            <w:right w:val="none" w:sz="0" w:space="0" w:color="auto"/>
          </w:divBdr>
        </w:div>
        <w:div w:id="556863735">
          <w:marLeft w:val="0"/>
          <w:marRight w:val="0"/>
          <w:marTop w:val="0"/>
          <w:marBottom w:val="0"/>
          <w:divBdr>
            <w:top w:val="none" w:sz="0" w:space="0" w:color="auto"/>
            <w:left w:val="none" w:sz="0" w:space="0" w:color="auto"/>
            <w:bottom w:val="none" w:sz="0" w:space="0" w:color="auto"/>
            <w:right w:val="none" w:sz="0" w:space="0" w:color="auto"/>
          </w:divBdr>
        </w:div>
        <w:div w:id="563375618">
          <w:marLeft w:val="0"/>
          <w:marRight w:val="0"/>
          <w:marTop w:val="0"/>
          <w:marBottom w:val="0"/>
          <w:divBdr>
            <w:top w:val="none" w:sz="0" w:space="0" w:color="auto"/>
            <w:left w:val="none" w:sz="0" w:space="0" w:color="auto"/>
            <w:bottom w:val="none" w:sz="0" w:space="0" w:color="auto"/>
            <w:right w:val="none" w:sz="0" w:space="0" w:color="auto"/>
          </w:divBdr>
        </w:div>
        <w:div w:id="589697288">
          <w:marLeft w:val="0"/>
          <w:marRight w:val="0"/>
          <w:marTop w:val="0"/>
          <w:marBottom w:val="0"/>
          <w:divBdr>
            <w:top w:val="none" w:sz="0" w:space="0" w:color="auto"/>
            <w:left w:val="none" w:sz="0" w:space="0" w:color="auto"/>
            <w:bottom w:val="none" w:sz="0" w:space="0" w:color="auto"/>
            <w:right w:val="none" w:sz="0" w:space="0" w:color="auto"/>
          </w:divBdr>
        </w:div>
        <w:div w:id="591860446">
          <w:marLeft w:val="0"/>
          <w:marRight w:val="0"/>
          <w:marTop w:val="0"/>
          <w:marBottom w:val="0"/>
          <w:divBdr>
            <w:top w:val="none" w:sz="0" w:space="0" w:color="auto"/>
            <w:left w:val="none" w:sz="0" w:space="0" w:color="auto"/>
            <w:bottom w:val="none" w:sz="0" w:space="0" w:color="auto"/>
            <w:right w:val="none" w:sz="0" w:space="0" w:color="auto"/>
          </w:divBdr>
        </w:div>
        <w:div w:id="610630914">
          <w:marLeft w:val="0"/>
          <w:marRight w:val="0"/>
          <w:marTop w:val="0"/>
          <w:marBottom w:val="0"/>
          <w:divBdr>
            <w:top w:val="none" w:sz="0" w:space="0" w:color="auto"/>
            <w:left w:val="none" w:sz="0" w:space="0" w:color="auto"/>
            <w:bottom w:val="none" w:sz="0" w:space="0" w:color="auto"/>
            <w:right w:val="none" w:sz="0" w:space="0" w:color="auto"/>
          </w:divBdr>
        </w:div>
        <w:div w:id="614100915">
          <w:marLeft w:val="0"/>
          <w:marRight w:val="0"/>
          <w:marTop w:val="0"/>
          <w:marBottom w:val="0"/>
          <w:divBdr>
            <w:top w:val="none" w:sz="0" w:space="0" w:color="auto"/>
            <w:left w:val="none" w:sz="0" w:space="0" w:color="auto"/>
            <w:bottom w:val="none" w:sz="0" w:space="0" w:color="auto"/>
            <w:right w:val="none" w:sz="0" w:space="0" w:color="auto"/>
          </w:divBdr>
        </w:div>
        <w:div w:id="614679171">
          <w:marLeft w:val="0"/>
          <w:marRight w:val="0"/>
          <w:marTop w:val="0"/>
          <w:marBottom w:val="0"/>
          <w:divBdr>
            <w:top w:val="none" w:sz="0" w:space="0" w:color="auto"/>
            <w:left w:val="none" w:sz="0" w:space="0" w:color="auto"/>
            <w:bottom w:val="none" w:sz="0" w:space="0" w:color="auto"/>
            <w:right w:val="none" w:sz="0" w:space="0" w:color="auto"/>
          </w:divBdr>
        </w:div>
        <w:div w:id="640501497">
          <w:marLeft w:val="0"/>
          <w:marRight w:val="0"/>
          <w:marTop w:val="0"/>
          <w:marBottom w:val="0"/>
          <w:divBdr>
            <w:top w:val="none" w:sz="0" w:space="0" w:color="auto"/>
            <w:left w:val="none" w:sz="0" w:space="0" w:color="auto"/>
            <w:bottom w:val="none" w:sz="0" w:space="0" w:color="auto"/>
            <w:right w:val="none" w:sz="0" w:space="0" w:color="auto"/>
          </w:divBdr>
        </w:div>
        <w:div w:id="644092741">
          <w:marLeft w:val="0"/>
          <w:marRight w:val="0"/>
          <w:marTop w:val="0"/>
          <w:marBottom w:val="0"/>
          <w:divBdr>
            <w:top w:val="none" w:sz="0" w:space="0" w:color="auto"/>
            <w:left w:val="none" w:sz="0" w:space="0" w:color="auto"/>
            <w:bottom w:val="none" w:sz="0" w:space="0" w:color="auto"/>
            <w:right w:val="none" w:sz="0" w:space="0" w:color="auto"/>
          </w:divBdr>
        </w:div>
        <w:div w:id="645086684">
          <w:marLeft w:val="0"/>
          <w:marRight w:val="0"/>
          <w:marTop w:val="0"/>
          <w:marBottom w:val="0"/>
          <w:divBdr>
            <w:top w:val="none" w:sz="0" w:space="0" w:color="auto"/>
            <w:left w:val="none" w:sz="0" w:space="0" w:color="auto"/>
            <w:bottom w:val="none" w:sz="0" w:space="0" w:color="auto"/>
            <w:right w:val="none" w:sz="0" w:space="0" w:color="auto"/>
          </w:divBdr>
        </w:div>
        <w:div w:id="658078152">
          <w:marLeft w:val="0"/>
          <w:marRight w:val="0"/>
          <w:marTop w:val="0"/>
          <w:marBottom w:val="0"/>
          <w:divBdr>
            <w:top w:val="none" w:sz="0" w:space="0" w:color="auto"/>
            <w:left w:val="none" w:sz="0" w:space="0" w:color="auto"/>
            <w:bottom w:val="none" w:sz="0" w:space="0" w:color="auto"/>
            <w:right w:val="none" w:sz="0" w:space="0" w:color="auto"/>
          </w:divBdr>
        </w:div>
        <w:div w:id="669140759">
          <w:marLeft w:val="0"/>
          <w:marRight w:val="0"/>
          <w:marTop w:val="0"/>
          <w:marBottom w:val="0"/>
          <w:divBdr>
            <w:top w:val="none" w:sz="0" w:space="0" w:color="auto"/>
            <w:left w:val="none" w:sz="0" w:space="0" w:color="auto"/>
            <w:bottom w:val="none" w:sz="0" w:space="0" w:color="auto"/>
            <w:right w:val="none" w:sz="0" w:space="0" w:color="auto"/>
          </w:divBdr>
        </w:div>
        <w:div w:id="674764543">
          <w:marLeft w:val="0"/>
          <w:marRight w:val="0"/>
          <w:marTop w:val="0"/>
          <w:marBottom w:val="0"/>
          <w:divBdr>
            <w:top w:val="none" w:sz="0" w:space="0" w:color="auto"/>
            <w:left w:val="none" w:sz="0" w:space="0" w:color="auto"/>
            <w:bottom w:val="none" w:sz="0" w:space="0" w:color="auto"/>
            <w:right w:val="none" w:sz="0" w:space="0" w:color="auto"/>
          </w:divBdr>
        </w:div>
        <w:div w:id="684941434">
          <w:marLeft w:val="0"/>
          <w:marRight w:val="0"/>
          <w:marTop w:val="0"/>
          <w:marBottom w:val="0"/>
          <w:divBdr>
            <w:top w:val="none" w:sz="0" w:space="0" w:color="auto"/>
            <w:left w:val="none" w:sz="0" w:space="0" w:color="auto"/>
            <w:bottom w:val="none" w:sz="0" w:space="0" w:color="auto"/>
            <w:right w:val="none" w:sz="0" w:space="0" w:color="auto"/>
          </w:divBdr>
        </w:div>
        <w:div w:id="720792382">
          <w:marLeft w:val="0"/>
          <w:marRight w:val="0"/>
          <w:marTop w:val="0"/>
          <w:marBottom w:val="0"/>
          <w:divBdr>
            <w:top w:val="none" w:sz="0" w:space="0" w:color="auto"/>
            <w:left w:val="none" w:sz="0" w:space="0" w:color="auto"/>
            <w:bottom w:val="none" w:sz="0" w:space="0" w:color="auto"/>
            <w:right w:val="none" w:sz="0" w:space="0" w:color="auto"/>
          </w:divBdr>
        </w:div>
        <w:div w:id="782841919">
          <w:marLeft w:val="0"/>
          <w:marRight w:val="0"/>
          <w:marTop w:val="0"/>
          <w:marBottom w:val="0"/>
          <w:divBdr>
            <w:top w:val="none" w:sz="0" w:space="0" w:color="auto"/>
            <w:left w:val="none" w:sz="0" w:space="0" w:color="auto"/>
            <w:bottom w:val="none" w:sz="0" w:space="0" w:color="auto"/>
            <w:right w:val="none" w:sz="0" w:space="0" w:color="auto"/>
          </w:divBdr>
        </w:div>
        <w:div w:id="792947892">
          <w:marLeft w:val="0"/>
          <w:marRight w:val="0"/>
          <w:marTop w:val="0"/>
          <w:marBottom w:val="0"/>
          <w:divBdr>
            <w:top w:val="none" w:sz="0" w:space="0" w:color="auto"/>
            <w:left w:val="none" w:sz="0" w:space="0" w:color="auto"/>
            <w:bottom w:val="none" w:sz="0" w:space="0" w:color="auto"/>
            <w:right w:val="none" w:sz="0" w:space="0" w:color="auto"/>
          </w:divBdr>
        </w:div>
        <w:div w:id="797184606">
          <w:marLeft w:val="0"/>
          <w:marRight w:val="0"/>
          <w:marTop w:val="0"/>
          <w:marBottom w:val="0"/>
          <w:divBdr>
            <w:top w:val="none" w:sz="0" w:space="0" w:color="auto"/>
            <w:left w:val="none" w:sz="0" w:space="0" w:color="auto"/>
            <w:bottom w:val="none" w:sz="0" w:space="0" w:color="auto"/>
            <w:right w:val="none" w:sz="0" w:space="0" w:color="auto"/>
          </w:divBdr>
        </w:div>
        <w:div w:id="821583289">
          <w:marLeft w:val="0"/>
          <w:marRight w:val="0"/>
          <w:marTop w:val="0"/>
          <w:marBottom w:val="0"/>
          <w:divBdr>
            <w:top w:val="none" w:sz="0" w:space="0" w:color="auto"/>
            <w:left w:val="none" w:sz="0" w:space="0" w:color="auto"/>
            <w:bottom w:val="none" w:sz="0" w:space="0" w:color="auto"/>
            <w:right w:val="none" w:sz="0" w:space="0" w:color="auto"/>
          </w:divBdr>
        </w:div>
        <w:div w:id="823085313">
          <w:marLeft w:val="0"/>
          <w:marRight w:val="0"/>
          <w:marTop w:val="0"/>
          <w:marBottom w:val="0"/>
          <w:divBdr>
            <w:top w:val="none" w:sz="0" w:space="0" w:color="auto"/>
            <w:left w:val="none" w:sz="0" w:space="0" w:color="auto"/>
            <w:bottom w:val="none" w:sz="0" w:space="0" w:color="auto"/>
            <w:right w:val="none" w:sz="0" w:space="0" w:color="auto"/>
          </w:divBdr>
        </w:div>
        <w:div w:id="824275233">
          <w:marLeft w:val="0"/>
          <w:marRight w:val="0"/>
          <w:marTop w:val="0"/>
          <w:marBottom w:val="0"/>
          <w:divBdr>
            <w:top w:val="none" w:sz="0" w:space="0" w:color="auto"/>
            <w:left w:val="none" w:sz="0" w:space="0" w:color="auto"/>
            <w:bottom w:val="none" w:sz="0" w:space="0" w:color="auto"/>
            <w:right w:val="none" w:sz="0" w:space="0" w:color="auto"/>
          </w:divBdr>
        </w:div>
        <w:div w:id="847527878">
          <w:marLeft w:val="0"/>
          <w:marRight w:val="0"/>
          <w:marTop w:val="0"/>
          <w:marBottom w:val="0"/>
          <w:divBdr>
            <w:top w:val="none" w:sz="0" w:space="0" w:color="auto"/>
            <w:left w:val="none" w:sz="0" w:space="0" w:color="auto"/>
            <w:bottom w:val="none" w:sz="0" w:space="0" w:color="auto"/>
            <w:right w:val="none" w:sz="0" w:space="0" w:color="auto"/>
          </w:divBdr>
        </w:div>
        <w:div w:id="851454977">
          <w:marLeft w:val="0"/>
          <w:marRight w:val="0"/>
          <w:marTop w:val="0"/>
          <w:marBottom w:val="0"/>
          <w:divBdr>
            <w:top w:val="none" w:sz="0" w:space="0" w:color="auto"/>
            <w:left w:val="none" w:sz="0" w:space="0" w:color="auto"/>
            <w:bottom w:val="none" w:sz="0" w:space="0" w:color="auto"/>
            <w:right w:val="none" w:sz="0" w:space="0" w:color="auto"/>
          </w:divBdr>
        </w:div>
        <w:div w:id="907806733">
          <w:marLeft w:val="0"/>
          <w:marRight w:val="0"/>
          <w:marTop w:val="0"/>
          <w:marBottom w:val="0"/>
          <w:divBdr>
            <w:top w:val="none" w:sz="0" w:space="0" w:color="auto"/>
            <w:left w:val="none" w:sz="0" w:space="0" w:color="auto"/>
            <w:bottom w:val="none" w:sz="0" w:space="0" w:color="auto"/>
            <w:right w:val="none" w:sz="0" w:space="0" w:color="auto"/>
          </w:divBdr>
        </w:div>
        <w:div w:id="909192419">
          <w:marLeft w:val="0"/>
          <w:marRight w:val="0"/>
          <w:marTop w:val="0"/>
          <w:marBottom w:val="0"/>
          <w:divBdr>
            <w:top w:val="none" w:sz="0" w:space="0" w:color="auto"/>
            <w:left w:val="none" w:sz="0" w:space="0" w:color="auto"/>
            <w:bottom w:val="none" w:sz="0" w:space="0" w:color="auto"/>
            <w:right w:val="none" w:sz="0" w:space="0" w:color="auto"/>
          </w:divBdr>
        </w:div>
        <w:div w:id="915822024">
          <w:marLeft w:val="0"/>
          <w:marRight w:val="0"/>
          <w:marTop w:val="0"/>
          <w:marBottom w:val="0"/>
          <w:divBdr>
            <w:top w:val="none" w:sz="0" w:space="0" w:color="auto"/>
            <w:left w:val="none" w:sz="0" w:space="0" w:color="auto"/>
            <w:bottom w:val="none" w:sz="0" w:space="0" w:color="auto"/>
            <w:right w:val="none" w:sz="0" w:space="0" w:color="auto"/>
          </w:divBdr>
        </w:div>
        <w:div w:id="947739114">
          <w:marLeft w:val="0"/>
          <w:marRight w:val="0"/>
          <w:marTop w:val="0"/>
          <w:marBottom w:val="0"/>
          <w:divBdr>
            <w:top w:val="none" w:sz="0" w:space="0" w:color="auto"/>
            <w:left w:val="none" w:sz="0" w:space="0" w:color="auto"/>
            <w:bottom w:val="none" w:sz="0" w:space="0" w:color="auto"/>
            <w:right w:val="none" w:sz="0" w:space="0" w:color="auto"/>
          </w:divBdr>
        </w:div>
        <w:div w:id="950164504">
          <w:marLeft w:val="0"/>
          <w:marRight w:val="0"/>
          <w:marTop w:val="0"/>
          <w:marBottom w:val="0"/>
          <w:divBdr>
            <w:top w:val="none" w:sz="0" w:space="0" w:color="auto"/>
            <w:left w:val="none" w:sz="0" w:space="0" w:color="auto"/>
            <w:bottom w:val="none" w:sz="0" w:space="0" w:color="auto"/>
            <w:right w:val="none" w:sz="0" w:space="0" w:color="auto"/>
          </w:divBdr>
        </w:div>
        <w:div w:id="956564748">
          <w:marLeft w:val="0"/>
          <w:marRight w:val="0"/>
          <w:marTop w:val="0"/>
          <w:marBottom w:val="0"/>
          <w:divBdr>
            <w:top w:val="none" w:sz="0" w:space="0" w:color="auto"/>
            <w:left w:val="none" w:sz="0" w:space="0" w:color="auto"/>
            <w:bottom w:val="none" w:sz="0" w:space="0" w:color="auto"/>
            <w:right w:val="none" w:sz="0" w:space="0" w:color="auto"/>
          </w:divBdr>
        </w:div>
        <w:div w:id="980160324">
          <w:marLeft w:val="0"/>
          <w:marRight w:val="0"/>
          <w:marTop w:val="0"/>
          <w:marBottom w:val="0"/>
          <w:divBdr>
            <w:top w:val="none" w:sz="0" w:space="0" w:color="auto"/>
            <w:left w:val="none" w:sz="0" w:space="0" w:color="auto"/>
            <w:bottom w:val="none" w:sz="0" w:space="0" w:color="auto"/>
            <w:right w:val="none" w:sz="0" w:space="0" w:color="auto"/>
          </w:divBdr>
        </w:div>
        <w:div w:id="997347534">
          <w:marLeft w:val="0"/>
          <w:marRight w:val="0"/>
          <w:marTop w:val="0"/>
          <w:marBottom w:val="0"/>
          <w:divBdr>
            <w:top w:val="none" w:sz="0" w:space="0" w:color="auto"/>
            <w:left w:val="none" w:sz="0" w:space="0" w:color="auto"/>
            <w:bottom w:val="none" w:sz="0" w:space="0" w:color="auto"/>
            <w:right w:val="none" w:sz="0" w:space="0" w:color="auto"/>
          </w:divBdr>
        </w:div>
        <w:div w:id="1012417212">
          <w:marLeft w:val="0"/>
          <w:marRight w:val="0"/>
          <w:marTop w:val="0"/>
          <w:marBottom w:val="0"/>
          <w:divBdr>
            <w:top w:val="none" w:sz="0" w:space="0" w:color="auto"/>
            <w:left w:val="none" w:sz="0" w:space="0" w:color="auto"/>
            <w:bottom w:val="none" w:sz="0" w:space="0" w:color="auto"/>
            <w:right w:val="none" w:sz="0" w:space="0" w:color="auto"/>
          </w:divBdr>
        </w:div>
        <w:div w:id="1025133356">
          <w:marLeft w:val="0"/>
          <w:marRight w:val="0"/>
          <w:marTop w:val="0"/>
          <w:marBottom w:val="0"/>
          <w:divBdr>
            <w:top w:val="none" w:sz="0" w:space="0" w:color="auto"/>
            <w:left w:val="none" w:sz="0" w:space="0" w:color="auto"/>
            <w:bottom w:val="none" w:sz="0" w:space="0" w:color="auto"/>
            <w:right w:val="none" w:sz="0" w:space="0" w:color="auto"/>
          </w:divBdr>
        </w:div>
        <w:div w:id="1036662479">
          <w:marLeft w:val="0"/>
          <w:marRight w:val="0"/>
          <w:marTop w:val="0"/>
          <w:marBottom w:val="0"/>
          <w:divBdr>
            <w:top w:val="none" w:sz="0" w:space="0" w:color="auto"/>
            <w:left w:val="none" w:sz="0" w:space="0" w:color="auto"/>
            <w:bottom w:val="none" w:sz="0" w:space="0" w:color="auto"/>
            <w:right w:val="none" w:sz="0" w:space="0" w:color="auto"/>
          </w:divBdr>
        </w:div>
        <w:div w:id="1038820740">
          <w:marLeft w:val="0"/>
          <w:marRight w:val="0"/>
          <w:marTop w:val="0"/>
          <w:marBottom w:val="0"/>
          <w:divBdr>
            <w:top w:val="none" w:sz="0" w:space="0" w:color="auto"/>
            <w:left w:val="none" w:sz="0" w:space="0" w:color="auto"/>
            <w:bottom w:val="none" w:sz="0" w:space="0" w:color="auto"/>
            <w:right w:val="none" w:sz="0" w:space="0" w:color="auto"/>
          </w:divBdr>
        </w:div>
        <w:div w:id="1076167149">
          <w:marLeft w:val="0"/>
          <w:marRight w:val="0"/>
          <w:marTop w:val="0"/>
          <w:marBottom w:val="0"/>
          <w:divBdr>
            <w:top w:val="none" w:sz="0" w:space="0" w:color="auto"/>
            <w:left w:val="none" w:sz="0" w:space="0" w:color="auto"/>
            <w:bottom w:val="none" w:sz="0" w:space="0" w:color="auto"/>
            <w:right w:val="none" w:sz="0" w:space="0" w:color="auto"/>
          </w:divBdr>
        </w:div>
        <w:div w:id="1078215383">
          <w:marLeft w:val="0"/>
          <w:marRight w:val="0"/>
          <w:marTop w:val="0"/>
          <w:marBottom w:val="0"/>
          <w:divBdr>
            <w:top w:val="none" w:sz="0" w:space="0" w:color="auto"/>
            <w:left w:val="none" w:sz="0" w:space="0" w:color="auto"/>
            <w:bottom w:val="none" w:sz="0" w:space="0" w:color="auto"/>
            <w:right w:val="none" w:sz="0" w:space="0" w:color="auto"/>
          </w:divBdr>
        </w:div>
        <w:div w:id="1118715393">
          <w:marLeft w:val="0"/>
          <w:marRight w:val="0"/>
          <w:marTop w:val="0"/>
          <w:marBottom w:val="0"/>
          <w:divBdr>
            <w:top w:val="none" w:sz="0" w:space="0" w:color="auto"/>
            <w:left w:val="none" w:sz="0" w:space="0" w:color="auto"/>
            <w:bottom w:val="none" w:sz="0" w:space="0" w:color="auto"/>
            <w:right w:val="none" w:sz="0" w:space="0" w:color="auto"/>
          </w:divBdr>
        </w:div>
        <w:div w:id="1171414028">
          <w:marLeft w:val="0"/>
          <w:marRight w:val="0"/>
          <w:marTop w:val="0"/>
          <w:marBottom w:val="0"/>
          <w:divBdr>
            <w:top w:val="none" w:sz="0" w:space="0" w:color="auto"/>
            <w:left w:val="none" w:sz="0" w:space="0" w:color="auto"/>
            <w:bottom w:val="none" w:sz="0" w:space="0" w:color="auto"/>
            <w:right w:val="none" w:sz="0" w:space="0" w:color="auto"/>
          </w:divBdr>
        </w:div>
        <w:div w:id="1172529124">
          <w:marLeft w:val="0"/>
          <w:marRight w:val="0"/>
          <w:marTop w:val="0"/>
          <w:marBottom w:val="0"/>
          <w:divBdr>
            <w:top w:val="none" w:sz="0" w:space="0" w:color="auto"/>
            <w:left w:val="none" w:sz="0" w:space="0" w:color="auto"/>
            <w:bottom w:val="none" w:sz="0" w:space="0" w:color="auto"/>
            <w:right w:val="none" w:sz="0" w:space="0" w:color="auto"/>
          </w:divBdr>
        </w:div>
        <w:div w:id="1178470337">
          <w:marLeft w:val="0"/>
          <w:marRight w:val="0"/>
          <w:marTop w:val="0"/>
          <w:marBottom w:val="0"/>
          <w:divBdr>
            <w:top w:val="none" w:sz="0" w:space="0" w:color="auto"/>
            <w:left w:val="none" w:sz="0" w:space="0" w:color="auto"/>
            <w:bottom w:val="none" w:sz="0" w:space="0" w:color="auto"/>
            <w:right w:val="none" w:sz="0" w:space="0" w:color="auto"/>
          </w:divBdr>
        </w:div>
        <w:div w:id="1220823141">
          <w:marLeft w:val="0"/>
          <w:marRight w:val="0"/>
          <w:marTop w:val="0"/>
          <w:marBottom w:val="0"/>
          <w:divBdr>
            <w:top w:val="none" w:sz="0" w:space="0" w:color="auto"/>
            <w:left w:val="none" w:sz="0" w:space="0" w:color="auto"/>
            <w:bottom w:val="none" w:sz="0" w:space="0" w:color="auto"/>
            <w:right w:val="none" w:sz="0" w:space="0" w:color="auto"/>
          </w:divBdr>
        </w:div>
        <w:div w:id="1257598413">
          <w:marLeft w:val="0"/>
          <w:marRight w:val="0"/>
          <w:marTop w:val="0"/>
          <w:marBottom w:val="0"/>
          <w:divBdr>
            <w:top w:val="none" w:sz="0" w:space="0" w:color="auto"/>
            <w:left w:val="none" w:sz="0" w:space="0" w:color="auto"/>
            <w:bottom w:val="none" w:sz="0" w:space="0" w:color="auto"/>
            <w:right w:val="none" w:sz="0" w:space="0" w:color="auto"/>
          </w:divBdr>
        </w:div>
        <w:div w:id="1262642882">
          <w:marLeft w:val="0"/>
          <w:marRight w:val="0"/>
          <w:marTop w:val="0"/>
          <w:marBottom w:val="0"/>
          <w:divBdr>
            <w:top w:val="none" w:sz="0" w:space="0" w:color="auto"/>
            <w:left w:val="none" w:sz="0" w:space="0" w:color="auto"/>
            <w:bottom w:val="none" w:sz="0" w:space="0" w:color="auto"/>
            <w:right w:val="none" w:sz="0" w:space="0" w:color="auto"/>
          </w:divBdr>
        </w:div>
        <w:div w:id="1288314815">
          <w:marLeft w:val="0"/>
          <w:marRight w:val="0"/>
          <w:marTop w:val="0"/>
          <w:marBottom w:val="0"/>
          <w:divBdr>
            <w:top w:val="none" w:sz="0" w:space="0" w:color="auto"/>
            <w:left w:val="none" w:sz="0" w:space="0" w:color="auto"/>
            <w:bottom w:val="none" w:sz="0" w:space="0" w:color="auto"/>
            <w:right w:val="none" w:sz="0" w:space="0" w:color="auto"/>
          </w:divBdr>
        </w:div>
        <w:div w:id="1293098491">
          <w:marLeft w:val="0"/>
          <w:marRight w:val="0"/>
          <w:marTop w:val="0"/>
          <w:marBottom w:val="0"/>
          <w:divBdr>
            <w:top w:val="none" w:sz="0" w:space="0" w:color="auto"/>
            <w:left w:val="none" w:sz="0" w:space="0" w:color="auto"/>
            <w:bottom w:val="none" w:sz="0" w:space="0" w:color="auto"/>
            <w:right w:val="none" w:sz="0" w:space="0" w:color="auto"/>
          </w:divBdr>
        </w:div>
        <w:div w:id="1298802257">
          <w:marLeft w:val="0"/>
          <w:marRight w:val="0"/>
          <w:marTop w:val="0"/>
          <w:marBottom w:val="0"/>
          <w:divBdr>
            <w:top w:val="none" w:sz="0" w:space="0" w:color="auto"/>
            <w:left w:val="none" w:sz="0" w:space="0" w:color="auto"/>
            <w:bottom w:val="none" w:sz="0" w:space="0" w:color="auto"/>
            <w:right w:val="none" w:sz="0" w:space="0" w:color="auto"/>
          </w:divBdr>
        </w:div>
        <w:div w:id="1309288512">
          <w:marLeft w:val="0"/>
          <w:marRight w:val="0"/>
          <w:marTop w:val="0"/>
          <w:marBottom w:val="0"/>
          <w:divBdr>
            <w:top w:val="none" w:sz="0" w:space="0" w:color="auto"/>
            <w:left w:val="none" w:sz="0" w:space="0" w:color="auto"/>
            <w:bottom w:val="none" w:sz="0" w:space="0" w:color="auto"/>
            <w:right w:val="none" w:sz="0" w:space="0" w:color="auto"/>
          </w:divBdr>
        </w:div>
        <w:div w:id="1310480998">
          <w:marLeft w:val="0"/>
          <w:marRight w:val="0"/>
          <w:marTop w:val="0"/>
          <w:marBottom w:val="0"/>
          <w:divBdr>
            <w:top w:val="none" w:sz="0" w:space="0" w:color="auto"/>
            <w:left w:val="none" w:sz="0" w:space="0" w:color="auto"/>
            <w:bottom w:val="none" w:sz="0" w:space="0" w:color="auto"/>
            <w:right w:val="none" w:sz="0" w:space="0" w:color="auto"/>
          </w:divBdr>
        </w:div>
        <w:div w:id="1319991326">
          <w:marLeft w:val="0"/>
          <w:marRight w:val="0"/>
          <w:marTop w:val="0"/>
          <w:marBottom w:val="0"/>
          <w:divBdr>
            <w:top w:val="none" w:sz="0" w:space="0" w:color="auto"/>
            <w:left w:val="none" w:sz="0" w:space="0" w:color="auto"/>
            <w:bottom w:val="none" w:sz="0" w:space="0" w:color="auto"/>
            <w:right w:val="none" w:sz="0" w:space="0" w:color="auto"/>
          </w:divBdr>
        </w:div>
        <w:div w:id="1331982984">
          <w:marLeft w:val="0"/>
          <w:marRight w:val="0"/>
          <w:marTop w:val="0"/>
          <w:marBottom w:val="0"/>
          <w:divBdr>
            <w:top w:val="none" w:sz="0" w:space="0" w:color="auto"/>
            <w:left w:val="none" w:sz="0" w:space="0" w:color="auto"/>
            <w:bottom w:val="none" w:sz="0" w:space="0" w:color="auto"/>
            <w:right w:val="none" w:sz="0" w:space="0" w:color="auto"/>
          </w:divBdr>
        </w:div>
        <w:div w:id="1355880933">
          <w:marLeft w:val="0"/>
          <w:marRight w:val="0"/>
          <w:marTop w:val="0"/>
          <w:marBottom w:val="0"/>
          <w:divBdr>
            <w:top w:val="none" w:sz="0" w:space="0" w:color="auto"/>
            <w:left w:val="none" w:sz="0" w:space="0" w:color="auto"/>
            <w:bottom w:val="none" w:sz="0" w:space="0" w:color="auto"/>
            <w:right w:val="none" w:sz="0" w:space="0" w:color="auto"/>
          </w:divBdr>
        </w:div>
        <w:div w:id="1364937319">
          <w:marLeft w:val="0"/>
          <w:marRight w:val="0"/>
          <w:marTop w:val="0"/>
          <w:marBottom w:val="0"/>
          <w:divBdr>
            <w:top w:val="none" w:sz="0" w:space="0" w:color="auto"/>
            <w:left w:val="none" w:sz="0" w:space="0" w:color="auto"/>
            <w:bottom w:val="none" w:sz="0" w:space="0" w:color="auto"/>
            <w:right w:val="none" w:sz="0" w:space="0" w:color="auto"/>
          </w:divBdr>
        </w:div>
        <w:div w:id="1371497600">
          <w:marLeft w:val="0"/>
          <w:marRight w:val="0"/>
          <w:marTop w:val="0"/>
          <w:marBottom w:val="0"/>
          <w:divBdr>
            <w:top w:val="none" w:sz="0" w:space="0" w:color="auto"/>
            <w:left w:val="none" w:sz="0" w:space="0" w:color="auto"/>
            <w:bottom w:val="none" w:sz="0" w:space="0" w:color="auto"/>
            <w:right w:val="none" w:sz="0" w:space="0" w:color="auto"/>
          </w:divBdr>
        </w:div>
        <w:div w:id="1393697548">
          <w:marLeft w:val="0"/>
          <w:marRight w:val="0"/>
          <w:marTop w:val="0"/>
          <w:marBottom w:val="0"/>
          <w:divBdr>
            <w:top w:val="none" w:sz="0" w:space="0" w:color="auto"/>
            <w:left w:val="none" w:sz="0" w:space="0" w:color="auto"/>
            <w:bottom w:val="none" w:sz="0" w:space="0" w:color="auto"/>
            <w:right w:val="none" w:sz="0" w:space="0" w:color="auto"/>
          </w:divBdr>
        </w:div>
        <w:div w:id="1428845237">
          <w:marLeft w:val="0"/>
          <w:marRight w:val="0"/>
          <w:marTop w:val="0"/>
          <w:marBottom w:val="0"/>
          <w:divBdr>
            <w:top w:val="none" w:sz="0" w:space="0" w:color="auto"/>
            <w:left w:val="none" w:sz="0" w:space="0" w:color="auto"/>
            <w:bottom w:val="none" w:sz="0" w:space="0" w:color="auto"/>
            <w:right w:val="none" w:sz="0" w:space="0" w:color="auto"/>
          </w:divBdr>
        </w:div>
        <w:div w:id="1430270095">
          <w:marLeft w:val="0"/>
          <w:marRight w:val="0"/>
          <w:marTop w:val="0"/>
          <w:marBottom w:val="0"/>
          <w:divBdr>
            <w:top w:val="none" w:sz="0" w:space="0" w:color="auto"/>
            <w:left w:val="none" w:sz="0" w:space="0" w:color="auto"/>
            <w:bottom w:val="none" w:sz="0" w:space="0" w:color="auto"/>
            <w:right w:val="none" w:sz="0" w:space="0" w:color="auto"/>
          </w:divBdr>
        </w:div>
        <w:div w:id="1444612932">
          <w:marLeft w:val="0"/>
          <w:marRight w:val="0"/>
          <w:marTop w:val="0"/>
          <w:marBottom w:val="0"/>
          <w:divBdr>
            <w:top w:val="none" w:sz="0" w:space="0" w:color="auto"/>
            <w:left w:val="none" w:sz="0" w:space="0" w:color="auto"/>
            <w:bottom w:val="none" w:sz="0" w:space="0" w:color="auto"/>
            <w:right w:val="none" w:sz="0" w:space="0" w:color="auto"/>
          </w:divBdr>
        </w:div>
        <w:div w:id="1473674679">
          <w:marLeft w:val="0"/>
          <w:marRight w:val="0"/>
          <w:marTop w:val="0"/>
          <w:marBottom w:val="0"/>
          <w:divBdr>
            <w:top w:val="none" w:sz="0" w:space="0" w:color="auto"/>
            <w:left w:val="none" w:sz="0" w:space="0" w:color="auto"/>
            <w:bottom w:val="none" w:sz="0" w:space="0" w:color="auto"/>
            <w:right w:val="none" w:sz="0" w:space="0" w:color="auto"/>
          </w:divBdr>
        </w:div>
        <w:div w:id="1497644008">
          <w:marLeft w:val="0"/>
          <w:marRight w:val="0"/>
          <w:marTop w:val="0"/>
          <w:marBottom w:val="0"/>
          <w:divBdr>
            <w:top w:val="none" w:sz="0" w:space="0" w:color="auto"/>
            <w:left w:val="none" w:sz="0" w:space="0" w:color="auto"/>
            <w:bottom w:val="none" w:sz="0" w:space="0" w:color="auto"/>
            <w:right w:val="none" w:sz="0" w:space="0" w:color="auto"/>
          </w:divBdr>
        </w:div>
        <w:div w:id="1524053121">
          <w:marLeft w:val="0"/>
          <w:marRight w:val="0"/>
          <w:marTop w:val="0"/>
          <w:marBottom w:val="0"/>
          <w:divBdr>
            <w:top w:val="none" w:sz="0" w:space="0" w:color="auto"/>
            <w:left w:val="none" w:sz="0" w:space="0" w:color="auto"/>
            <w:bottom w:val="none" w:sz="0" w:space="0" w:color="auto"/>
            <w:right w:val="none" w:sz="0" w:space="0" w:color="auto"/>
          </w:divBdr>
        </w:div>
        <w:div w:id="1536579434">
          <w:marLeft w:val="0"/>
          <w:marRight w:val="0"/>
          <w:marTop w:val="0"/>
          <w:marBottom w:val="0"/>
          <w:divBdr>
            <w:top w:val="none" w:sz="0" w:space="0" w:color="auto"/>
            <w:left w:val="none" w:sz="0" w:space="0" w:color="auto"/>
            <w:bottom w:val="none" w:sz="0" w:space="0" w:color="auto"/>
            <w:right w:val="none" w:sz="0" w:space="0" w:color="auto"/>
          </w:divBdr>
        </w:div>
        <w:div w:id="1557661599">
          <w:marLeft w:val="0"/>
          <w:marRight w:val="0"/>
          <w:marTop w:val="0"/>
          <w:marBottom w:val="0"/>
          <w:divBdr>
            <w:top w:val="none" w:sz="0" w:space="0" w:color="auto"/>
            <w:left w:val="none" w:sz="0" w:space="0" w:color="auto"/>
            <w:bottom w:val="none" w:sz="0" w:space="0" w:color="auto"/>
            <w:right w:val="none" w:sz="0" w:space="0" w:color="auto"/>
          </w:divBdr>
        </w:div>
        <w:div w:id="1614245336">
          <w:marLeft w:val="0"/>
          <w:marRight w:val="0"/>
          <w:marTop w:val="0"/>
          <w:marBottom w:val="0"/>
          <w:divBdr>
            <w:top w:val="none" w:sz="0" w:space="0" w:color="auto"/>
            <w:left w:val="none" w:sz="0" w:space="0" w:color="auto"/>
            <w:bottom w:val="none" w:sz="0" w:space="0" w:color="auto"/>
            <w:right w:val="none" w:sz="0" w:space="0" w:color="auto"/>
          </w:divBdr>
        </w:div>
        <w:div w:id="1621456806">
          <w:marLeft w:val="0"/>
          <w:marRight w:val="0"/>
          <w:marTop w:val="0"/>
          <w:marBottom w:val="0"/>
          <w:divBdr>
            <w:top w:val="none" w:sz="0" w:space="0" w:color="auto"/>
            <w:left w:val="none" w:sz="0" w:space="0" w:color="auto"/>
            <w:bottom w:val="none" w:sz="0" w:space="0" w:color="auto"/>
            <w:right w:val="none" w:sz="0" w:space="0" w:color="auto"/>
          </w:divBdr>
        </w:div>
        <w:div w:id="1632321401">
          <w:marLeft w:val="0"/>
          <w:marRight w:val="0"/>
          <w:marTop w:val="0"/>
          <w:marBottom w:val="0"/>
          <w:divBdr>
            <w:top w:val="none" w:sz="0" w:space="0" w:color="auto"/>
            <w:left w:val="none" w:sz="0" w:space="0" w:color="auto"/>
            <w:bottom w:val="none" w:sz="0" w:space="0" w:color="auto"/>
            <w:right w:val="none" w:sz="0" w:space="0" w:color="auto"/>
          </w:divBdr>
        </w:div>
        <w:div w:id="1640767580">
          <w:marLeft w:val="0"/>
          <w:marRight w:val="0"/>
          <w:marTop w:val="0"/>
          <w:marBottom w:val="0"/>
          <w:divBdr>
            <w:top w:val="none" w:sz="0" w:space="0" w:color="auto"/>
            <w:left w:val="none" w:sz="0" w:space="0" w:color="auto"/>
            <w:bottom w:val="none" w:sz="0" w:space="0" w:color="auto"/>
            <w:right w:val="none" w:sz="0" w:space="0" w:color="auto"/>
          </w:divBdr>
        </w:div>
        <w:div w:id="1663506525">
          <w:marLeft w:val="0"/>
          <w:marRight w:val="0"/>
          <w:marTop w:val="0"/>
          <w:marBottom w:val="0"/>
          <w:divBdr>
            <w:top w:val="none" w:sz="0" w:space="0" w:color="auto"/>
            <w:left w:val="none" w:sz="0" w:space="0" w:color="auto"/>
            <w:bottom w:val="none" w:sz="0" w:space="0" w:color="auto"/>
            <w:right w:val="none" w:sz="0" w:space="0" w:color="auto"/>
          </w:divBdr>
        </w:div>
        <w:div w:id="1684284219">
          <w:marLeft w:val="0"/>
          <w:marRight w:val="0"/>
          <w:marTop w:val="0"/>
          <w:marBottom w:val="0"/>
          <w:divBdr>
            <w:top w:val="none" w:sz="0" w:space="0" w:color="auto"/>
            <w:left w:val="none" w:sz="0" w:space="0" w:color="auto"/>
            <w:bottom w:val="none" w:sz="0" w:space="0" w:color="auto"/>
            <w:right w:val="none" w:sz="0" w:space="0" w:color="auto"/>
          </w:divBdr>
        </w:div>
        <w:div w:id="1701203338">
          <w:marLeft w:val="0"/>
          <w:marRight w:val="0"/>
          <w:marTop w:val="0"/>
          <w:marBottom w:val="0"/>
          <w:divBdr>
            <w:top w:val="none" w:sz="0" w:space="0" w:color="auto"/>
            <w:left w:val="none" w:sz="0" w:space="0" w:color="auto"/>
            <w:bottom w:val="none" w:sz="0" w:space="0" w:color="auto"/>
            <w:right w:val="none" w:sz="0" w:space="0" w:color="auto"/>
          </w:divBdr>
        </w:div>
        <w:div w:id="1744647456">
          <w:marLeft w:val="0"/>
          <w:marRight w:val="0"/>
          <w:marTop w:val="0"/>
          <w:marBottom w:val="0"/>
          <w:divBdr>
            <w:top w:val="none" w:sz="0" w:space="0" w:color="auto"/>
            <w:left w:val="none" w:sz="0" w:space="0" w:color="auto"/>
            <w:bottom w:val="none" w:sz="0" w:space="0" w:color="auto"/>
            <w:right w:val="none" w:sz="0" w:space="0" w:color="auto"/>
          </w:divBdr>
        </w:div>
        <w:div w:id="1751584704">
          <w:marLeft w:val="0"/>
          <w:marRight w:val="0"/>
          <w:marTop w:val="0"/>
          <w:marBottom w:val="0"/>
          <w:divBdr>
            <w:top w:val="none" w:sz="0" w:space="0" w:color="auto"/>
            <w:left w:val="none" w:sz="0" w:space="0" w:color="auto"/>
            <w:bottom w:val="none" w:sz="0" w:space="0" w:color="auto"/>
            <w:right w:val="none" w:sz="0" w:space="0" w:color="auto"/>
          </w:divBdr>
        </w:div>
        <w:div w:id="1758557015">
          <w:marLeft w:val="0"/>
          <w:marRight w:val="0"/>
          <w:marTop w:val="0"/>
          <w:marBottom w:val="0"/>
          <w:divBdr>
            <w:top w:val="none" w:sz="0" w:space="0" w:color="auto"/>
            <w:left w:val="none" w:sz="0" w:space="0" w:color="auto"/>
            <w:bottom w:val="none" w:sz="0" w:space="0" w:color="auto"/>
            <w:right w:val="none" w:sz="0" w:space="0" w:color="auto"/>
          </w:divBdr>
        </w:div>
        <w:div w:id="1772703310">
          <w:marLeft w:val="0"/>
          <w:marRight w:val="0"/>
          <w:marTop w:val="0"/>
          <w:marBottom w:val="0"/>
          <w:divBdr>
            <w:top w:val="none" w:sz="0" w:space="0" w:color="auto"/>
            <w:left w:val="none" w:sz="0" w:space="0" w:color="auto"/>
            <w:bottom w:val="none" w:sz="0" w:space="0" w:color="auto"/>
            <w:right w:val="none" w:sz="0" w:space="0" w:color="auto"/>
          </w:divBdr>
        </w:div>
        <w:div w:id="1778909868">
          <w:marLeft w:val="0"/>
          <w:marRight w:val="0"/>
          <w:marTop w:val="0"/>
          <w:marBottom w:val="0"/>
          <w:divBdr>
            <w:top w:val="none" w:sz="0" w:space="0" w:color="auto"/>
            <w:left w:val="none" w:sz="0" w:space="0" w:color="auto"/>
            <w:bottom w:val="none" w:sz="0" w:space="0" w:color="auto"/>
            <w:right w:val="none" w:sz="0" w:space="0" w:color="auto"/>
          </w:divBdr>
        </w:div>
        <w:div w:id="1780635574">
          <w:marLeft w:val="0"/>
          <w:marRight w:val="0"/>
          <w:marTop w:val="0"/>
          <w:marBottom w:val="0"/>
          <w:divBdr>
            <w:top w:val="none" w:sz="0" w:space="0" w:color="auto"/>
            <w:left w:val="none" w:sz="0" w:space="0" w:color="auto"/>
            <w:bottom w:val="none" w:sz="0" w:space="0" w:color="auto"/>
            <w:right w:val="none" w:sz="0" w:space="0" w:color="auto"/>
          </w:divBdr>
        </w:div>
        <w:div w:id="1804540320">
          <w:marLeft w:val="0"/>
          <w:marRight w:val="0"/>
          <w:marTop w:val="0"/>
          <w:marBottom w:val="0"/>
          <w:divBdr>
            <w:top w:val="none" w:sz="0" w:space="0" w:color="auto"/>
            <w:left w:val="none" w:sz="0" w:space="0" w:color="auto"/>
            <w:bottom w:val="none" w:sz="0" w:space="0" w:color="auto"/>
            <w:right w:val="none" w:sz="0" w:space="0" w:color="auto"/>
          </w:divBdr>
        </w:div>
        <w:div w:id="1842309434">
          <w:marLeft w:val="0"/>
          <w:marRight w:val="0"/>
          <w:marTop w:val="0"/>
          <w:marBottom w:val="0"/>
          <w:divBdr>
            <w:top w:val="none" w:sz="0" w:space="0" w:color="auto"/>
            <w:left w:val="none" w:sz="0" w:space="0" w:color="auto"/>
            <w:bottom w:val="none" w:sz="0" w:space="0" w:color="auto"/>
            <w:right w:val="none" w:sz="0" w:space="0" w:color="auto"/>
          </w:divBdr>
        </w:div>
        <w:div w:id="1844122633">
          <w:marLeft w:val="0"/>
          <w:marRight w:val="0"/>
          <w:marTop w:val="0"/>
          <w:marBottom w:val="0"/>
          <w:divBdr>
            <w:top w:val="none" w:sz="0" w:space="0" w:color="auto"/>
            <w:left w:val="none" w:sz="0" w:space="0" w:color="auto"/>
            <w:bottom w:val="none" w:sz="0" w:space="0" w:color="auto"/>
            <w:right w:val="none" w:sz="0" w:space="0" w:color="auto"/>
          </w:divBdr>
        </w:div>
        <w:div w:id="1849516906">
          <w:marLeft w:val="0"/>
          <w:marRight w:val="0"/>
          <w:marTop w:val="0"/>
          <w:marBottom w:val="0"/>
          <w:divBdr>
            <w:top w:val="none" w:sz="0" w:space="0" w:color="auto"/>
            <w:left w:val="none" w:sz="0" w:space="0" w:color="auto"/>
            <w:bottom w:val="none" w:sz="0" w:space="0" w:color="auto"/>
            <w:right w:val="none" w:sz="0" w:space="0" w:color="auto"/>
          </w:divBdr>
        </w:div>
        <w:div w:id="1887372628">
          <w:marLeft w:val="0"/>
          <w:marRight w:val="0"/>
          <w:marTop w:val="0"/>
          <w:marBottom w:val="0"/>
          <w:divBdr>
            <w:top w:val="none" w:sz="0" w:space="0" w:color="auto"/>
            <w:left w:val="none" w:sz="0" w:space="0" w:color="auto"/>
            <w:bottom w:val="none" w:sz="0" w:space="0" w:color="auto"/>
            <w:right w:val="none" w:sz="0" w:space="0" w:color="auto"/>
          </w:divBdr>
        </w:div>
        <w:div w:id="1895920816">
          <w:marLeft w:val="0"/>
          <w:marRight w:val="0"/>
          <w:marTop w:val="0"/>
          <w:marBottom w:val="0"/>
          <w:divBdr>
            <w:top w:val="none" w:sz="0" w:space="0" w:color="auto"/>
            <w:left w:val="none" w:sz="0" w:space="0" w:color="auto"/>
            <w:bottom w:val="none" w:sz="0" w:space="0" w:color="auto"/>
            <w:right w:val="none" w:sz="0" w:space="0" w:color="auto"/>
          </w:divBdr>
        </w:div>
        <w:div w:id="1902865375">
          <w:marLeft w:val="0"/>
          <w:marRight w:val="0"/>
          <w:marTop w:val="0"/>
          <w:marBottom w:val="0"/>
          <w:divBdr>
            <w:top w:val="none" w:sz="0" w:space="0" w:color="auto"/>
            <w:left w:val="none" w:sz="0" w:space="0" w:color="auto"/>
            <w:bottom w:val="none" w:sz="0" w:space="0" w:color="auto"/>
            <w:right w:val="none" w:sz="0" w:space="0" w:color="auto"/>
          </w:divBdr>
        </w:div>
        <w:div w:id="1937403885">
          <w:marLeft w:val="0"/>
          <w:marRight w:val="0"/>
          <w:marTop w:val="0"/>
          <w:marBottom w:val="0"/>
          <w:divBdr>
            <w:top w:val="none" w:sz="0" w:space="0" w:color="auto"/>
            <w:left w:val="none" w:sz="0" w:space="0" w:color="auto"/>
            <w:bottom w:val="none" w:sz="0" w:space="0" w:color="auto"/>
            <w:right w:val="none" w:sz="0" w:space="0" w:color="auto"/>
          </w:divBdr>
        </w:div>
        <w:div w:id="1939101509">
          <w:marLeft w:val="0"/>
          <w:marRight w:val="0"/>
          <w:marTop w:val="0"/>
          <w:marBottom w:val="0"/>
          <w:divBdr>
            <w:top w:val="none" w:sz="0" w:space="0" w:color="auto"/>
            <w:left w:val="none" w:sz="0" w:space="0" w:color="auto"/>
            <w:bottom w:val="none" w:sz="0" w:space="0" w:color="auto"/>
            <w:right w:val="none" w:sz="0" w:space="0" w:color="auto"/>
          </w:divBdr>
        </w:div>
        <w:div w:id="1948613453">
          <w:marLeft w:val="0"/>
          <w:marRight w:val="0"/>
          <w:marTop w:val="0"/>
          <w:marBottom w:val="0"/>
          <w:divBdr>
            <w:top w:val="none" w:sz="0" w:space="0" w:color="auto"/>
            <w:left w:val="none" w:sz="0" w:space="0" w:color="auto"/>
            <w:bottom w:val="none" w:sz="0" w:space="0" w:color="auto"/>
            <w:right w:val="none" w:sz="0" w:space="0" w:color="auto"/>
          </w:divBdr>
        </w:div>
        <w:div w:id="1958288198">
          <w:marLeft w:val="0"/>
          <w:marRight w:val="0"/>
          <w:marTop w:val="0"/>
          <w:marBottom w:val="0"/>
          <w:divBdr>
            <w:top w:val="none" w:sz="0" w:space="0" w:color="auto"/>
            <w:left w:val="none" w:sz="0" w:space="0" w:color="auto"/>
            <w:bottom w:val="none" w:sz="0" w:space="0" w:color="auto"/>
            <w:right w:val="none" w:sz="0" w:space="0" w:color="auto"/>
          </w:divBdr>
        </w:div>
        <w:div w:id="1961304414">
          <w:marLeft w:val="0"/>
          <w:marRight w:val="0"/>
          <w:marTop w:val="0"/>
          <w:marBottom w:val="0"/>
          <w:divBdr>
            <w:top w:val="none" w:sz="0" w:space="0" w:color="auto"/>
            <w:left w:val="none" w:sz="0" w:space="0" w:color="auto"/>
            <w:bottom w:val="none" w:sz="0" w:space="0" w:color="auto"/>
            <w:right w:val="none" w:sz="0" w:space="0" w:color="auto"/>
          </w:divBdr>
        </w:div>
        <w:div w:id="1964380500">
          <w:marLeft w:val="0"/>
          <w:marRight w:val="0"/>
          <w:marTop w:val="0"/>
          <w:marBottom w:val="0"/>
          <w:divBdr>
            <w:top w:val="none" w:sz="0" w:space="0" w:color="auto"/>
            <w:left w:val="none" w:sz="0" w:space="0" w:color="auto"/>
            <w:bottom w:val="none" w:sz="0" w:space="0" w:color="auto"/>
            <w:right w:val="none" w:sz="0" w:space="0" w:color="auto"/>
          </w:divBdr>
        </w:div>
        <w:div w:id="1986163185">
          <w:marLeft w:val="0"/>
          <w:marRight w:val="0"/>
          <w:marTop w:val="0"/>
          <w:marBottom w:val="0"/>
          <w:divBdr>
            <w:top w:val="none" w:sz="0" w:space="0" w:color="auto"/>
            <w:left w:val="none" w:sz="0" w:space="0" w:color="auto"/>
            <w:bottom w:val="none" w:sz="0" w:space="0" w:color="auto"/>
            <w:right w:val="none" w:sz="0" w:space="0" w:color="auto"/>
          </w:divBdr>
        </w:div>
        <w:div w:id="2009364948">
          <w:marLeft w:val="0"/>
          <w:marRight w:val="0"/>
          <w:marTop w:val="0"/>
          <w:marBottom w:val="0"/>
          <w:divBdr>
            <w:top w:val="none" w:sz="0" w:space="0" w:color="auto"/>
            <w:left w:val="none" w:sz="0" w:space="0" w:color="auto"/>
            <w:bottom w:val="none" w:sz="0" w:space="0" w:color="auto"/>
            <w:right w:val="none" w:sz="0" w:space="0" w:color="auto"/>
          </w:divBdr>
        </w:div>
        <w:div w:id="2013995322">
          <w:marLeft w:val="0"/>
          <w:marRight w:val="0"/>
          <w:marTop w:val="0"/>
          <w:marBottom w:val="0"/>
          <w:divBdr>
            <w:top w:val="none" w:sz="0" w:space="0" w:color="auto"/>
            <w:left w:val="none" w:sz="0" w:space="0" w:color="auto"/>
            <w:bottom w:val="none" w:sz="0" w:space="0" w:color="auto"/>
            <w:right w:val="none" w:sz="0" w:space="0" w:color="auto"/>
          </w:divBdr>
        </w:div>
        <w:div w:id="2016420632">
          <w:marLeft w:val="0"/>
          <w:marRight w:val="0"/>
          <w:marTop w:val="0"/>
          <w:marBottom w:val="0"/>
          <w:divBdr>
            <w:top w:val="none" w:sz="0" w:space="0" w:color="auto"/>
            <w:left w:val="none" w:sz="0" w:space="0" w:color="auto"/>
            <w:bottom w:val="none" w:sz="0" w:space="0" w:color="auto"/>
            <w:right w:val="none" w:sz="0" w:space="0" w:color="auto"/>
          </w:divBdr>
        </w:div>
        <w:div w:id="2020305593">
          <w:marLeft w:val="0"/>
          <w:marRight w:val="0"/>
          <w:marTop w:val="0"/>
          <w:marBottom w:val="0"/>
          <w:divBdr>
            <w:top w:val="none" w:sz="0" w:space="0" w:color="auto"/>
            <w:left w:val="none" w:sz="0" w:space="0" w:color="auto"/>
            <w:bottom w:val="none" w:sz="0" w:space="0" w:color="auto"/>
            <w:right w:val="none" w:sz="0" w:space="0" w:color="auto"/>
          </w:divBdr>
        </w:div>
        <w:div w:id="2047291350">
          <w:marLeft w:val="0"/>
          <w:marRight w:val="0"/>
          <w:marTop w:val="0"/>
          <w:marBottom w:val="0"/>
          <w:divBdr>
            <w:top w:val="none" w:sz="0" w:space="0" w:color="auto"/>
            <w:left w:val="none" w:sz="0" w:space="0" w:color="auto"/>
            <w:bottom w:val="none" w:sz="0" w:space="0" w:color="auto"/>
            <w:right w:val="none" w:sz="0" w:space="0" w:color="auto"/>
          </w:divBdr>
        </w:div>
        <w:div w:id="2055494465">
          <w:marLeft w:val="0"/>
          <w:marRight w:val="0"/>
          <w:marTop w:val="0"/>
          <w:marBottom w:val="0"/>
          <w:divBdr>
            <w:top w:val="none" w:sz="0" w:space="0" w:color="auto"/>
            <w:left w:val="none" w:sz="0" w:space="0" w:color="auto"/>
            <w:bottom w:val="none" w:sz="0" w:space="0" w:color="auto"/>
            <w:right w:val="none" w:sz="0" w:space="0" w:color="auto"/>
          </w:divBdr>
        </w:div>
        <w:div w:id="2083680246">
          <w:marLeft w:val="0"/>
          <w:marRight w:val="0"/>
          <w:marTop w:val="0"/>
          <w:marBottom w:val="0"/>
          <w:divBdr>
            <w:top w:val="none" w:sz="0" w:space="0" w:color="auto"/>
            <w:left w:val="none" w:sz="0" w:space="0" w:color="auto"/>
            <w:bottom w:val="none" w:sz="0" w:space="0" w:color="auto"/>
            <w:right w:val="none" w:sz="0" w:space="0" w:color="auto"/>
          </w:divBdr>
        </w:div>
        <w:div w:id="2087915451">
          <w:marLeft w:val="0"/>
          <w:marRight w:val="0"/>
          <w:marTop w:val="0"/>
          <w:marBottom w:val="0"/>
          <w:divBdr>
            <w:top w:val="none" w:sz="0" w:space="0" w:color="auto"/>
            <w:left w:val="none" w:sz="0" w:space="0" w:color="auto"/>
            <w:bottom w:val="none" w:sz="0" w:space="0" w:color="auto"/>
            <w:right w:val="none" w:sz="0" w:space="0" w:color="auto"/>
          </w:divBdr>
        </w:div>
        <w:div w:id="2089954822">
          <w:marLeft w:val="0"/>
          <w:marRight w:val="0"/>
          <w:marTop w:val="0"/>
          <w:marBottom w:val="0"/>
          <w:divBdr>
            <w:top w:val="none" w:sz="0" w:space="0" w:color="auto"/>
            <w:left w:val="none" w:sz="0" w:space="0" w:color="auto"/>
            <w:bottom w:val="none" w:sz="0" w:space="0" w:color="auto"/>
            <w:right w:val="none" w:sz="0" w:space="0" w:color="auto"/>
          </w:divBdr>
        </w:div>
        <w:div w:id="2090271932">
          <w:marLeft w:val="0"/>
          <w:marRight w:val="0"/>
          <w:marTop w:val="0"/>
          <w:marBottom w:val="0"/>
          <w:divBdr>
            <w:top w:val="none" w:sz="0" w:space="0" w:color="auto"/>
            <w:left w:val="none" w:sz="0" w:space="0" w:color="auto"/>
            <w:bottom w:val="none" w:sz="0" w:space="0" w:color="auto"/>
            <w:right w:val="none" w:sz="0" w:space="0" w:color="auto"/>
          </w:divBdr>
        </w:div>
        <w:div w:id="2094427096">
          <w:marLeft w:val="0"/>
          <w:marRight w:val="0"/>
          <w:marTop w:val="0"/>
          <w:marBottom w:val="0"/>
          <w:divBdr>
            <w:top w:val="none" w:sz="0" w:space="0" w:color="auto"/>
            <w:left w:val="none" w:sz="0" w:space="0" w:color="auto"/>
            <w:bottom w:val="none" w:sz="0" w:space="0" w:color="auto"/>
            <w:right w:val="none" w:sz="0" w:space="0" w:color="auto"/>
          </w:divBdr>
        </w:div>
        <w:div w:id="2094663774">
          <w:marLeft w:val="0"/>
          <w:marRight w:val="0"/>
          <w:marTop w:val="0"/>
          <w:marBottom w:val="0"/>
          <w:divBdr>
            <w:top w:val="none" w:sz="0" w:space="0" w:color="auto"/>
            <w:left w:val="none" w:sz="0" w:space="0" w:color="auto"/>
            <w:bottom w:val="none" w:sz="0" w:space="0" w:color="auto"/>
            <w:right w:val="none" w:sz="0" w:space="0" w:color="auto"/>
          </w:divBdr>
        </w:div>
        <w:div w:id="2110197276">
          <w:marLeft w:val="0"/>
          <w:marRight w:val="0"/>
          <w:marTop w:val="0"/>
          <w:marBottom w:val="0"/>
          <w:divBdr>
            <w:top w:val="none" w:sz="0" w:space="0" w:color="auto"/>
            <w:left w:val="none" w:sz="0" w:space="0" w:color="auto"/>
            <w:bottom w:val="none" w:sz="0" w:space="0" w:color="auto"/>
            <w:right w:val="none" w:sz="0" w:space="0" w:color="auto"/>
          </w:divBdr>
        </w:div>
      </w:divsChild>
    </w:div>
    <w:div w:id="1758557351">
      <w:bodyDiv w:val="1"/>
      <w:marLeft w:val="0"/>
      <w:marRight w:val="0"/>
      <w:marTop w:val="0"/>
      <w:marBottom w:val="0"/>
      <w:divBdr>
        <w:top w:val="none" w:sz="0" w:space="0" w:color="auto"/>
        <w:left w:val="none" w:sz="0" w:space="0" w:color="auto"/>
        <w:bottom w:val="none" w:sz="0" w:space="0" w:color="auto"/>
        <w:right w:val="none" w:sz="0" w:space="0" w:color="auto"/>
      </w:divBdr>
    </w:div>
    <w:div w:id="1758938059">
      <w:bodyDiv w:val="1"/>
      <w:marLeft w:val="0"/>
      <w:marRight w:val="0"/>
      <w:marTop w:val="0"/>
      <w:marBottom w:val="0"/>
      <w:divBdr>
        <w:top w:val="none" w:sz="0" w:space="0" w:color="auto"/>
        <w:left w:val="none" w:sz="0" w:space="0" w:color="auto"/>
        <w:bottom w:val="none" w:sz="0" w:space="0" w:color="auto"/>
        <w:right w:val="none" w:sz="0" w:space="0" w:color="auto"/>
      </w:divBdr>
    </w:div>
    <w:div w:id="1759017071">
      <w:bodyDiv w:val="1"/>
      <w:marLeft w:val="0"/>
      <w:marRight w:val="0"/>
      <w:marTop w:val="0"/>
      <w:marBottom w:val="0"/>
      <w:divBdr>
        <w:top w:val="none" w:sz="0" w:space="0" w:color="auto"/>
        <w:left w:val="none" w:sz="0" w:space="0" w:color="auto"/>
        <w:bottom w:val="none" w:sz="0" w:space="0" w:color="auto"/>
        <w:right w:val="none" w:sz="0" w:space="0" w:color="auto"/>
      </w:divBdr>
    </w:div>
    <w:div w:id="1762869253">
      <w:bodyDiv w:val="1"/>
      <w:marLeft w:val="0"/>
      <w:marRight w:val="0"/>
      <w:marTop w:val="0"/>
      <w:marBottom w:val="0"/>
      <w:divBdr>
        <w:top w:val="none" w:sz="0" w:space="0" w:color="auto"/>
        <w:left w:val="none" w:sz="0" w:space="0" w:color="auto"/>
        <w:bottom w:val="none" w:sz="0" w:space="0" w:color="auto"/>
        <w:right w:val="none" w:sz="0" w:space="0" w:color="auto"/>
      </w:divBdr>
      <w:divsChild>
        <w:div w:id="136118777">
          <w:marLeft w:val="0"/>
          <w:marRight w:val="0"/>
          <w:marTop w:val="0"/>
          <w:marBottom w:val="0"/>
          <w:divBdr>
            <w:top w:val="none" w:sz="0" w:space="0" w:color="auto"/>
            <w:left w:val="none" w:sz="0" w:space="0" w:color="auto"/>
            <w:bottom w:val="none" w:sz="0" w:space="0" w:color="auto"/>
            <w:right w:val="none" w:sz="0" w:space="0" w:color="auto"/>
          </w:divBdr>
        </w:div>
        <w:div w:id="762413040">
          <w:marLeft w:val="0"/>
          <w:marRight w:val="0"/>
          <w:marTop w:val="0"/>
          <w:marBottom w:val="0"/>
          <w:divBdr>
            <w:top w:val="none" w:sz="0" w:space="0" w:color="auto"/>
            <w:left w:val="none" w:sz="0" w:space="0" w:color="auto"/>
            <w:bottom w:val="none" w:sz="0" w:space="0" w:color="auto"/>
            <w:right w:val="none" w:sz="0" w:space="0" w:color="auto"/>
          </w:divBdr>
        </w:div>
        <w:div w:id="844591201">
          <w:marLeft w:val="0"/>
          <w:marRight w:val="0"/>
          <w:marTop w:val="0"/>
          <w:marBottom w:val="0"/>
          <w:divBdr>
            <w:top w:val="none" w:sz="0" w:space="0" w:color="auto"/>
            <w:left w:val="none" w:sz="0" w:space="0" w:color="auto"/>
            <w:bottom w:val="none" w:sz="0" w:space="0" w:color="auto"/>
            <w:right w:val="none" w:sz="0" w:space="0" w:color="auto"/>
          </w:divBdr>
        </w:div>
        <w:div w:id="868564306">
          <w:marLeft w:val="0"/>
          <w:marRight w:val="0"/>
          <w:marTop w:val="0"/>
          <w:marBottom w:val="0"/>
          <w:divBdr>
            <w:top w:val="none" w:sz="0" w:space="0" w:color="auto"/>
            <w:left w:val="none" w:sz="0" w:space="0" w:color="auto"/>
            <w:bottom w:val="none" w:sz="0" w:space="0" w:color="auto"/>
            <w:right w:val="none" w:sz="0" w:space="0" w:color="auto"/>
          </w:divBdr>
        </w:div>
        <w:div w:id="879902524">
          <w:marLeft w:val="0"/>
          <w:marRight w:val="0"/>
          <w:marTop w:val="0"/>
          <w:marBottom w:val="0"/>
          <w:divBdr>
            <w:top w:val="none" w:sz="0" w:space="0" w:color="auto"/>
            <w:left w:val="none" w:sz="0" w:space="0" w:color="auto"/>
            <w:bottom w:val="none" w:sz="0" w:space="0" w:color="auto"/>
            <w:right w:val="none" w:sz="0" w:space="0" w:color="auto"/>
          </w:divBdr>
        </w:div>
        <w:div w:id="1086993758">
          <w:marLeft w:val="0"/>
          <w:marRight w:val="0"/>
          <w:marTop w:val="0"/>
          <w:marBottom w:val="0"/>
          <w:divBdr>
            <w:top w:val="none" w:sz="0" w:space="0" w:color="auto"/>
            <w:left w:val="none" w:sz="0" w:space="0" w:color="auto"/>
            <w:bottom w:val="none" w:sz="0" w:space="0" w:color="auto"/>
            <w:right w:val="none" w:sz="0" w:space="0" w:color="auto"/>
          </w:divBdr>
        </w:div>
        <w:div w:id="1826896629">
          <w:marLeft w:val="0"/>
          <w:marRight w:val="0"/>
          <w:marTop w:val="0"/>
          <w:marBottom w:val="0"/>
          <w:divBdr>
            <w:top w:val="none" w:sz="0" w:space="0" w:color="auto"/>
            <w:left w:val="none" w:sz="0" w:space="0" w:color="auto"/>
            <w:bottom w:val="none" w:sz="0" w:space="0" w:color="auto"/>
            <w:right w:val="none" w:sz="0" w:space="0" w:color="auto"/>
          </w:divBdr>
        </w:div>
        <w:div w:id="1973360766">
          <w:marLeft w:val="0"/>
          <w:marRight w:val="0"/>
          <w:marTop w:val="0"/>
          <w:marBottom w:val="0"/>
          <w:divBdr>
            <w:top w:val="none" w:sz="0" w:space="0" w:color="auto"/>
            <w:left w:val="none" w:sz="0" w:space="0" w:color="auto"/>
            <w:bottom w:val="none" w:sz="0" w:space="0" w:color="auto"/>
            <w:right w:val="none" w:sz="0" w:space="0" w:color="auto"/>
          </w:divBdr>
        </w:div>
        <w:div w:id="2085756109">
          <w:marLeft w:val="0"/>
          <w:marRight w:val="0"/>
          <w:marTop w:val="0"/>
          <w:marBottom w:val="0"/>
          <w:divBdr>
            <w:top w:val="none" w:sz="0" w:space="0" w:color="auto"/>
            <w:left w:val="none" w:sz="0" w:space="0" w:color="auto"/>
            <w:bottom w:val="none" w:sz="0" w:space="0" w:color="auto"/>
            <w:right w:val="none" w:sz="0" w:space="0" w:color="auto"/>
          </w:divBdr>
        </w:div>
        <w:div w:id="2094735337">
          <w:marLeft w:val="0"/>
          <w:marRight w:val="0"/>
          <w:marTop w:val="0"/>
          <w:marBottom w:val="0"/>
          <w:divBdr>
            <w:top w:val="none" w:sz="0" w:space="0" w:color="auto"/>
            <w:left w:val="none" w:sz="0" w:space="0" w:color="auto"/>
            <w:bottom w:val="none" w:sz="0" w:space="0" w:color="auto"/>
            <w:right w:val="none" w:sz="0" w:space="0" w:color="auto"/>
          </w:divBdr>
        </w:div>
      </w:divsChild>
    </w:div>
    <w:div w:id="1764959722">
      <w:bodyDiv w:val="1"/>
      <w:marLeft w:val="0"/>
      <w:marRight w:val="0"/>
      <w:marTop w:val="0"/>
      <w:marBottom w:val="0"/>
      <w:divBdr>
        <w:top w:val="none" w:sz="0" w:space="0" w:color="auto"/>
        <w:left w:val="none" w:sz="0" w:space="0" w:color="auto"/>
        <w:bottom w:val="none" w:sz="0" w:space="0" w:color="auto"/>
        <w:right w:val="none" w:sz="0" w:space="0" w:color="auto"/>
      </w:divBdr>
      <w:divsChild>
        <w:div w:id="111635933">
          <w:marLeft w:val="0"/>
          <w:marRight w:val="0"/>
          <w:marTop w:val="0"/>
          <w:marBottom w:val="0"/>
          <w:divBdr>
            <w:top w:val="none" w:sz="0" w:space="0" w:color="auto"/>
            <w:left w:val="none" w:sz="0" w:space="0" w:color="auto"/>
            <w:bottom w:val="none" w:sz="0" w:space="0" w:color="auto"/>
            <w:right w:val="none" w:sz="0" w:space="0" w:color="auto"/>
          </w:divBdr>
          <w:divsChild>
            <w:div w:id="2021199960">
              <w:marLeft w:val="0"/>
              <w:marRight w:val="0"/>
              <w:marTop w:val="0"/>
              <w:marBottom w:val="0"/>
              <w:divBdr>
                <w:top w:val="none" w:sz="0" w:space="0" w:color="auto"/>
                <w:left w:val="none" w:sz="0" w:space="0" w:color="auto"/>
                <w:bottom w:val="none" w:sz="0" w:space="0" w:color="auto"/>
                <w:right w:val="none" w:sz="0" w:space="0" w:color="auto"/>
              </w:divBdr>
            </w:div>
          </w:divsChild>
        </w:div>
        <w:div w:id="522405704">
          <w:marLeft w:val="0"/>
          <w:marRight w:val="0"/>
          <w:marTop w:val="0"/>
          <w:marBottom w:val="0"/>
          <w:divBdr>
            <w:top w:val="none" w:sz="0" w:space="0" w:color="auto"/>
            <w:left w:val="none" w:sz="0" w:space="0" w:color="auto"/>
            <w:bottom w:val="none" w:sz="0" w:space="0" w:color="auto"/>
            <w:right w:val="none" w:sz="0" w:space="0" w:color="auto"/>
          </w:divBdr>
          <w:divsChild>
            <w:div w:id="619842201">
              <w:marLeft w:val="0"/>
              <w:marRight w:val="0"/>
              <w:marTop w:val="0"/>
              <w:marBottom w:val="0"/>
              <w:divBdr>
                <w:top w:val="none" w:sz="0" w:space="0" w:color="auto"/>
                <w:left w:val="none" w:sz="0" w:space="0" w:color="auto"/>
                <w:bottom w:val="none" w:sz="0" w:space="0" w:color="auto"/>
                <w:right w:val="none" w:sz="0" w:space="0" w:color="auto"/>
              </w:divBdr>
            </w:div>
          </w:divsChild>
        </w:div>
        <w:div w:id="537594253">
          <w:marLeft w:val="0"/>
          <w:marRight w:val="0"/>
          <w:marTop w:val="0"/>
          <w:marBottom w:val="0"/>
          <w:divBdr>
            <w:top w:val="none" w:sz="0" w:space="0" w:color="auto"/>
            <w:left w:val="none" w:sz="0" w:space="0" w:color="auto"/>
            <w:bottom w:val="none" w:sz="0" w:space="0" w:color="auto"/>
            <w:right w:val="none" w:sz="0" w:space="0" w:color="auto"/>
          </w:divBdr>
          <w:divsChild>
            <w:div w:id="1687946731">
              <w:marLeft w:val="0"/>
              <w:marRight w:val="0"/>
              <w:marTop w:val="0"/>
              <w:marBottom w:val="0"/>
              <w:divBdr>
                <w:top w:val="none" w:sz="0" w:space="0" w:color="auto"/>
                <w:left w:val="none" w:sz="0" w:space="0" w:color="auto"/>
                <w:bottom w:val="none" w:sz="0" w:space="0" w:color="auto"/>
                <w:right w:val="none" w:sz="0" w:space="0" w:color="auto"/>
              </w:divBdr>
            </w:div>
          </w:divsChild>
        </w:div>
        <w:div w:id="798643221">
          <w:marLeft w:val="0"/>
          <w:marRight w:val="0"/>
          <w:marTop w:val="0"/>
          <w:marBottom w:val="0"/>
          <w:divBdr>
            <w:top w:val="none" w:sz="0" w:space="0" w:color="auto"/>
            <w:left w:val="none" w:sz="0" w:space="0" w:color="auto"/>
            <w:bottom w:val="none" w:sz="0" w:space="0" w:color="auto"/>
            <w:right w:val="none" w:sz="0" w:space="0" w:color="auto"/>
          </w:divBdr>
          <w:divsChild>
            <w:div w:id="924144016">
              <w:marLeft w:val="0"/>
              <w:marRight w:val="0"/>
              <w:marTop w:val="0"/>
              <w:marBottom w:val="0"/>
              <w:divBdr>
                <w:top w:val="none" w:sz="0" w:space="0" w:color="auto"/>
                <w:left w:val="none" w:sz="0" w:space="0" w:color="auto"/>
                <w:bottom w:val="none" w:sz="0" w:space="0" w:color="auto"/>
                <w:right w:val="none" w:sz="0" w:space="0" w:color="auto"/>
              </w:divBdr>
            </w:div>
          </w:divsChild>
        </w:div>
        <w:div w:id="1753359078">
          <w:marLeft w:val="0"/>
          <w:marRight w:val="0"/>
          <w:marTop w:val="0"/>
          <w:marBottom w:val="0"/>
          <w:divBdr>
            <w:top w:val="none" w:sz="0" w:space="0" w:color="auto"/>
            <w:left w:val="none" w:sz="0" w:space="0" w:color="auto"/>
            <w:bottom w:val="none" w:sz="0" w:space="0" w:color="auto"/>
            <w:right w:val="none" w:sz="0" w:space="0" w:color="auto"/>
          </w:divBdr>
          <w:divsChild>
            <w:div w:id="156869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971976">
      <w:bodyDiv w:val="1"/>
      <w:marLeft w:val="0"/>
      <w:marRight w:val="0"/>
      <w:marTop w:val="0"/>
      <w:marBottom w:val="0"/>
      <w:divBdr>
        <w:top w:val="none" w:sz="0" w:space="0" w:color="auto"/>
        <w:left w:val="none" w:sz="0" w:space="0" w:color="auto"/>
        <w:bottom w:val="none" w:sz="0" w:space="0" w:color="auto"/>
        <w:right w:val="none" w:sz="0" w:space="0" w:color="auto"/>
      </w:divBdr>
    </w:div>
    <w:div w:id="1776637532">
      <w:bodyDiv w:val="1"/>
      <w:marLeft w:val="0"/>
      <w:marRight w:val="0"/>
      <w:marTop w:val="0"/>
      <w:marBottom w:val="0"/>
      <w:divBdr>
        <w:top w:val="none" w:sz="0" w:space="0" w:color="auto"/>
        <w:left w:val="none" w:sz="0" w:space="0" w:color="auto"/>
        <w:bottom w:val="none" w:sz="0" w:space="0" w:color="auto"/>
        <w:right w:val="none" w:sz="0" w:space="0" w:color="auto"/>
      </w:divBdr>
      <w:divsChild>
        <w:div w:id="88238553">
          <w:marLeft w:val="0"/>
          <w:marRight w:val="0"/>
          <w:marTop w:val="0"/>
          <w:marBottom w:val="0"/>
          <w:divBdr>
            <w:top w:val="none" w:sz="0" w:space="0" w:color="auto"/>
            <w:left w:val="none" w:sz="0" w:space="0" w:color="auto"/>
            <w:bottom w:val="none" w:sz="0" w:space="0" w:color="auto"/>
            <w:right w:val="none" w:sz="0" w:space="0" w:color="auto"/>
          </w:divBdr>
        </w:div>
        <w:div w:id="160122040">
          <w:marLeft w:val="0"/>
          <w:marRight w:val="0"/>
          <w:marTop w:val="0"/>
          <w:marBottom w:val="0"/>
          <w:divBdr>
            <w:top w:val="none" w:sz="0" w:space="0" w:color="auto"/>
            <w:left w:val="none" w:sz="0" w:space="0" w:color="auto"/>
            <w:bottom w:val="none" w:sz="0" w:space="0" w:color="auto"/>
            <w:right w:val="none" w:sz="0" w:space="0" w:color="auto"/>
          </w:divBdr>
        </w:div>
        <w:div w:id="548878999">
          <w:marLeft w:val="0"/>
          <w:marRight w:val="0"/>
          <w:marTop w:val="0"/>
          <w:marBottom w:val="0"/>
          <w:divBdr>
            <w:top w:val="none" w:sz="0" w:space="0" w:color="auto"/>
            <w:left w:val="none" w:sz="0" w:space="0" w:color="auto"/>
            <w:bottom w:val="none" w:sz="0" w:space="0" w:color="auto"/>
            <w:right w:val="none" w:sz="0" w:space="0" w:color="auto"/>
          </w:divBdr>
        </w:div>
        <w:div w:id="578173064">
          <w:marLeft w:val="0"/>
          <w:marRight w:val="0"/>
          <w:marTop w:val="0"/>
          <w:marBottom w:val="0"/>
          <w:divBdr>
            <w:top w:val="none" w:sz="0" w:space="0" w:color="auto"/>
            <w:left w:val="none" w:sz="0" w:space="0" w:color="auto"/>
            <w:bottom w:val="none" w:sz="0" w:space="0" w:color="auto"/>
            <w:right w:val="none" w:sz="0" w:space="0" w:color="auto"/>
          </w:divBdr>
        </w:div>
        <w:div w:id="586381980">
          <w:marLeft w:val="0"/>
          <w:marRight w:val="0"/>
          <w:marTop w:val="0"/>
          <w:marBottom w:val="0"/>
          <w:divBdr>
            <w:top w:val="none" w:sz="0" w:space="0" w:color="auto"/>
            <w:left w:val="none" w:sz="0" w:space="0" w:color="auto"/>
            <w:bottom w:val="none" w:sz="0" w:space="0" w:color="auto"/>
            <w:right w:val="none" w:sz="0" w:space="0" w:color="auto"/>
          </w:divBdr>
        </w:div>
        <w:div w:id="589240910">
          <w:marLeft w:val="0"/>
          <w:marRight w:val="0"/>
          <w:marTop w:val="0"/>
          <w:marBottom w:val="0"/>
          <w:divBdr>
            <w:top w:val="none" w:sz="0" w:space="0" w:color="auto"/>
            <w:left w:val="none" w:sz="0" w:space="0" w:color="auto"/>
            <w:bottom w:val="none" w:sz="0" w:space="0" w:color="auto"/>
            <w:right w:val="none" w:sz="0" w:space="0" w:color="auto"/>
          </w:divBdr>
        </w:div>
        <w:div w:id="687365029">
          <w:marLeft w:val="0"/>
          <w:marRight w:val="0"/>
          <w:marTop w:val="0"/>
          <w:marBottom w:val="0"/>
          <w:divBdr>
            <w:top w:val="none" w:sz="0" w:space="0" w:color="auto"/>
            <w:left w:val="none" w:sz="0" w:space="0" w:color="auto"/>
            <w:bottom w:val="none" w:sz="0" w:space="0" w:color="auto"/>
            <w:right w:val="none" w:sz="0" w:space="0" w:color="auto"/>
          </w:divBdr>
        </w:div>
        <w:div w:id="775292366">
          <w:marLeft w:val="0"/>
          <w:marRight w:val="0"/>
          <w:marTop w:val="0"/>
          <w:marBottom w:val="0"/>
          <w:divBdr>
            <w:top w:val="none" w:sz="0" w:space="0" w:color="auto"/>
            <w:left w:val="none" w:sz="0" w:space="0" w:color="auto"/>
            <w:bottom w:val="none" w:sz="0" w:space="0" w:color="auto"/>
            <w:right w:val="none" w:sz="0" w:space="0" w:color="auto"/>
          </w:divBdr>
        </w:div>
        <w:div w:id="1045133904">
          <w:marLeft w:val="0"/>
          <w:marRight w:val="0"/>
          <w:marTop w:val="0"/>
          <w:marBottom w:val="0"/>
          <w:divBdr>
            <w:top w:val="none" w:sz="0" w:space="0" w:color="auto"/>
            <w:left w:val="none" w:sz="0" w:space="0" w:color="auto"/>
            <w:bottom w:val="none" w:sz="0" w:space="0" w:color="auto"/>
            <w:right w:val="none" w:sz="0" w:space="0" w:color="auto"/>
          </w:divBdr>
        </w:div>
        <w:div w:id="1258178575">
          <w:marLeft w:val="0"/>
          <w:marRight w:val="0"/>
          <w:marTop w:val="0"/>
          <w:marBottom w:val="0"/>
          <w:divBdr>
            <w:top w:val="none" w:sz="0" w:space="0" w:color="auto"/>
            <w:left w:val="none" w:sz="0" w:space="0" w:color="auto"/>
            <w:bottom w:val="none" w:sz="0" w:space="0" w:color="auto"/>
            <w:right w:val="none" w:sz="0" w:space="0" w:color="auto"/>
          </w:divBdr>
        </w:div>
        <w:div w:id="1349869158">
          <w:marLeft w:val="0"/>
          <w:marRight w:val="0"/>
          <w:marTop w:val="0"/>
          <w:marBottom w:val="0"/>
          <w:divBdr>
            <w:top w:val="none" w:sz="0" w:space="0" w:color="auto"/>
            <w:left w:val="none" w:sz="0" w:space="0" w:color="auto"/>
            <w:bottom w:val="none" w:sz="0" w:space="0" w:color="auto"/>
            <w:right w:val="none" w:sz="0" w:space="0" w:color="auto"/>
          </w:divBdr>
        </w:div>
        <w:div w:id="1355110262">
          <w:marLeft w:val="0"/>
          <w:marRight w:val="0"/>
          <w:marTop w:val="0"/>
          <w:marBottom w:val="0"/>
          <w:divBdr>
            <w:top w:val="none" w:sz="0" w:space="0" w:color="auto"/>
            <w:left w:val="none" w:sz="0" w:space="0" w:color="auto"/>
            <w:bottom w:val="none" w:sz="0" w:space="0" w:color="auto"/>
            <w:right w:val="none" w:sz="0" w:space="0" w:color="auto"/>
          </w:divBdr>
        </w:div>
        <w:div w:id="1510094828">
          <w:marLeft w:val="0"/>
          <w:marRight w:val="0"/>
          <w:marTop w:val="0"/>
          <w:marBottom w:val="0"/>
          <w:divBdr>
            <w:top w:val="none" w:sz="0" w:space="0" w:color="auto"/>
            <w:left w:val="none" w:sz="0" w:space="0" w:color="auto"/>
            <w:bottom w:val="none" w:sz="0" w:space="0" w:color="auto"/>
            <w:right w:val="none" w:sz="0" w:space="0" w:color="auto"/>
          </w:divBdr>
        </w:div>
        <w:div w:id="1553610537">
          <w:marLeft w:val="0"/>
          <w:marRight w:val="0"/>
          <w:marTop w:val="0"/>
          <w:marBottom w:val="0"/>
          <w:divBdr>
            <w:top w:val="none" w:sz="0" w:space="0" w:color="auto"/>
            <w:left w:val="none" w:sz="0" w:space="0" w:color="auto"/>
            <w:bottom w:val="none" w:sz="0" w:space="0" w:color="auto"/>
            <w:right w:val="none" w:sz="0" w:space="0" w:color="auto"/>
          </w:divBdr>
        </w:div>
        <w:div w:id="1575318752">
          <w:marLeft w:val="0"/>
          <w:marRight w:val="0"/>
          <w:marTop w:val="0"/>
          <w:marBottom w:val="0"/>
          <w:divBdr>
            <w:top w:val="none" w:sz="0" w:space="0" w:color="auto"/>
            <w:left w:val="none" w:sz="0" w:space="0" w:color="auto"/>
            <w:bottom w:val="none" w:sz="0" w:space="0" w:color="auto"/>
            <w:right w:val="none" w:sz="0" w:space="0" w:color="auto"/>
          </w:divBdr>
        </w:div>
        <w:div w:id="1593586770">
          <w:marLeft w:val="0"/>
          <w:marRight w:val="0"/>
          <w:marTop w:val="0"/>
          <w:marBottom w:val="0"/>
          <w:divBdr>
            <w:top w:val="none" w:sz="0" w:space="0" w:color="auto"/>
            <w:left w:val="none" w:sz="0" w:space="0" w:color="auto"/>
            <w:bottom w:val="none" w:sz="0" w:space="0" w:color="auto"/>
            <w:right w:val="none" w:sz="0" w:space="0" w:color="auto"/>
          </w:divBdr>
        </w:div>
        <w:div w:id="1611358259">
          <w:marLeft w:val="0"/>
          <w:marRight w:val="0"/>
          <w:marTop w:val="0"/>
          <w:marBottom w:val="0"/>
          <w:divBdr>
            <w:top w:val="none" w:sz="0" w:space="0" w:color="auto"/>
            <w:left w:val="none" w:sz="0" w:space="0" w:color="auto"/>
            <w:bottom w:val="none" w:sz="0" w:space="0" w:color="auto"/>
            <w:right w:val="none" w:sz="0" w:space="0" w:color="auto"/>
          </w:divBdr>
        </w:div>
        <w:div w:id="1653368703">
          <w:marLeft w:val="0"/>
          <w:marRight w:val="0"/>
          <w:marTop w:val="0"/>
          <w:marBottom w:val="0"/>
          <w:divBdr>
            <w:top w:val="none" w:sz="0" w:space="0" w:color="auto"/>
            <w:left w:val="none" w:sz="0" w:space="0" w:color="auto"/>
            <w:bottom w:val="none" w:sz="0" w:space="0" w:color="auto"/>
            <w:right w:val="none" w:sz="0" w:space="0" w:color="auto"/>
          </w:divBdr>
        </w:div>
        <w:div w:id="1808888319">
          <w:marLeft w:val="0"/>
          <w:marRight w:val="0"/>
          <w:marTop w:val="0"/>
          <w:marBottom w:val="0"/>
          <w:divBdr>
            <w:top w:val="none" w:sz="0" w:space="0" w:color="auto"/>
            <w:left w:val="none" w:sz="0" w:space="0" w:color="auto"/>
            <w:bottom w:val="none" w:sz="0" w:space="0" w:color="auto"/>
            <w:right w:val="none" w:sz="0" w:space="0" w:color="auto"/>
          </w:divBdr>
        </w:div>
        <w:div w:id="1830125240">
          <w:marLeft w:val="0"/>
          <w:marRight w:val="0"/>
          <w:marTop w:val="0"/>
          <w:marBottom w:val="0"/>
          <w:divBdr>
            <w:top w:val="none" w:sz="0" w:space="0" w:color="auto"/>
            <w:left w:val="none" w:sz="0" w:space="0" w:color="auto"/>
            <w:bottom w:val="none" w:sz="0" w:space="0" w:color="auto"/>
            <w:right w:val="none" w:sz="0" w:space="0" w:color="auto"/>
          </w:divBdr>
        </w:div>
        <w:div w:id="1843161220">
          <w:marLeft w:val="0"/>
          <w:marRight w:val="0"/>
          <w:marTop w:val="0"/>
          <w:marBottom w:val="0"/>
          <w:divBdr>
            <w:top w:val="none" w:sz="0" w:space="0" w:color="auto"/>
            <w:left w:val="none" w:sz="0" w:space="0" w:color="auto"/>
            <w:bottom w:val="none" w:sz="0" w:space="0" w:color="auto"/>
            <w:right w:val="none" w:sz="0" w:space="0" w:color="auto"/>
          </w:divBdr>
        </w:div>
        <w:div w:id="1899852834">
          <w:marLeft w:val="0"/>
          <w:marRight w:val="0"/>
          <w:marTop w:val="0"/>
          <w:marBottom w:val="0"/>
          <w:divBdr>
            <w:top w:val="none" w:sz="0" w:space="0" w:color="auto"/>
            <w:left w:val="none" w:sz="0" w:space="0" w:color="auto"/>
            <w:bottom w:val="none" w:sz="0" w:space="0" w:color="auto"/>
            <w:right w:val="none" w:sz="0" w:space="0" w:color="auto"/>
          </w:divBdr>
        </w:div>
        <w:div w:id="1996645316">
          <w:marLeft w:val="0"/>
          <w:marRight w:val="0"/>
          <w:marTop w:val="0"/>
          <w:marBottom w:val="0"/>
          <w:divBdr>
            <w:top w:val="none" w:sz="0" w:space="0" w:color="auto"/>
            <w:left w:val="none" w:sz="0" w:space="0" w:color="auto"/>
            <w:bottom w:val="none" w:sz="0" w:space="0" w:color="auto"/>
            <w:right w:val="none" w:sz="0" w:space="0" w:color="auto"/>
          </w:divBdr>
        </w:div>
        <w:div w:id="2017224787">
          <w:marLeft w:val="0"/>
          <w:marRight w:val="0"/>
          <w:marTop w:val="0"/>
          <w:marBottom w:val="0"/>
          <w:divBdr>
            <w:top w:val="none" w:sz="0" w:space="0" w:color="auto"/>
            <w:left w:val="none" w:sz="0" w:space="0" w:color="auto"/>
            <w:bottom w:val="none" w:sz="0" w:space="0" w:color="auto"/>
            <w:right w:val="none" w:sz="0" w:space="0" w:color="auto"/>
          </w:divBdr>
        </w:div>
        <w:div w:id="2055498692">
          <w:marLeft w:val="0"/>
          <w:marRight w:val="0"/>
          <w:marTop w:val="0"/>
          <w:marBottom w:val="0"/>
          <w:divBdr>
            <w:top w:val="none" w:sz="0" w:space="0" w:color="auto"/>
            <w:left w:val="none" w:sz="0" w:space="0" w:color="auto"/>
            <w:bottom w:val="none" w:sz="0" w:space="0" w:color="auto"/>
            <w:right w:val="none" w:sz="0" w:space="0" w:color="auto"/>
          </w:divBdr>
        </w:div>
        <w:div w:id="2095665941">
          <w:marLeft w:val="0"/>
          <w:marRight w:val="0"/>
          <w:marTop w:val="0"/>
          <w:marBottom w:val="0"/>
          <w:divBdr>
            <w:top w:val="none" w:sz="0" w:space="0" w:color="auto"/>
            <w:left w:val="none" w:sz="0" w:space="0" w:color="auto"/>
            <w:bottom w:val="none" w:sz="0" w:space="0" w:color="auto"/>
            <w:right w:val="none" w:sz="0" w:space="0" w:color="auto"/>
          </w:divBdr>
        </w:div>
      </w:divsChild>
    </w:div>
    <w:div w:id="1782644937">
      <w:bodyDiv w:val="1"/>
      <w:marLeft w:val="0"/>
      <w:marRight w:val="0"/>
      <w:marTop w:val="0"/>
      <w:marBottom w:val="0"/>
      <w:divBdr>
        <w:top w:val="none" w:sz="0" w:space="0" w:color="auto"/>
        <w:left w:val="none" w:sz="0" w:space="0" w:color="auto"/>
        <w:bottom w:val="none" w:sz="0" w:space="0" w:color="auto"/>
        <w:right w:val="none" w:sz="0" w:space="0" w:color="auto"/>
      </w:divBdr>
      <w:divsChild>
        <w:div w:id="616638229">
          <w:marLeft w:val="0"/>
          <w:marRight w:val="0"/>
          <w:marTop w:val="0"/>
          <w:marBottom w:val="0"/>
          <w:divBdr>
            <w:top w:val="none" w:sz="0" w:space="0" w:color="auto"/>
            <w:left w:val="none" w:sz="0" w:space="0" w:color="auto"/>
            <w:bottom w:val="none" w:sz="0" w:space="0" w:color="auto"/>
            <w:right w:val="none" w:sz="0" w:space="0" w:color="auto"/>
          </w:divBdr>
        </w:div>
        <w:div w:id="740643401">
          <w:marLeft w:val="0"/>
          <w:marRight w:val="0"/>
          <w:marTop w:val="0"/>
          <w:marBottom w:val="0"/>
          <w:divBdr>
            <w:top w:val="none" w:sz="0" w:space="0" w:color="auto"/>
            <w:left w:val="none" w:sz="0" w:space="0" w:color="auto"/>
            <w:bottom w:val="none" w:sz="0" w:space="0" w:color="auto"/>
            <w:right w:val="none" w:sz="0" w:space="0" w:color="auto"/>
          </w:divBdr>
        </w:div>
        <w:div w:id="1209341688">
          <w:marLeft w:val="0"/>
          <w:marRight w:val="0"/>
          <w:marTop w:val="0"/>
          <w:marBottom w:val="0"/>
          <w:divBdr>
            <w:top w:val="none" w:sz="0" w:space="0" w:color="auto"/>
            <w:left w:val="none" w:sz="0" w:space="0" w:color="auto"/>
            <w:bottom w:val="none" w:sz="0" w:space="0" w:color="auto"/>
            <w:right w:val="none" w:sz="0" w:space="0" w:color="auto"/>
          </w:divBdr>
        </w:div>
        <w:div w:id="1295870582">
          <w:marLeft w:val="0"/>
          <w:marRight w:val="0"/>
          <w:marTop w:val="0"/>
          <w:marBottom w:val="0"/>
          <w:divBdr>
            <w:top w:val="none" w:sz="0" w:space="0" w:color="auto"/>
            <w:left w:val="none" w:sz="0" w:space="0" w:color="auto"/>
            <w:bottom w:val="none" w:sz="0" w:space="0" w:color="auto"/>
            <w:right w:val="none" w:sz="0" w:space="0" w:color="auto"/>
          </w:divBdr>
        </w:div>
        <w:div w:id="1690832760">
          <w:marLeft w:val="0"/>
          <w:marRight w:val="0"/>
          <w:marTop w:val="0"/>
          <w:marBottom w:val="0"/>
          <w:divBdr>
            <w:top w:val="none" w:sz="0" w:space="0" w:color="auto"/>
            <w:left w:val="none" w:sz="0" w:space="0" w:color="auto"/>
            <w:bottom w:val="none" w:sz="0" w:space="0" w:color="auto"/>
            <w:right w:val="none" w:sz="0" w:space="0" w:color="auto"/>
          </w:divBdr>
        </w:div>
        <w:div w:id="2004308899">
          <w:marLeft w:val="0"/>
          <w:marRight w:val="0"/>
          <w:marTop w:val="0"/>
          <w:marBottom w:val="0"/>
          <w:divBdr>
            <w:top w:val="none" w:sz="0" w:space="0" w:color="auto"/>
            <w:left w:val="none" w:sz="0" w:space="0" w:color="auto"/>
            <w:bottom w:val="none" w:sz="0" w:space="0" w:color="auto"/>
            <w:right w:val="none" w:sz="0" w:space="0" w:color="auto"/>
          </w:divBdr>
        </w:div>
      </w:divsChild>
    </w:div>
    <w:div w:id="1783918443">
      <w:bodyDiv w:val="1"/>
      <w:marLeft w:val="0"/>
      <w:marRight w:val="0"/>
      <w:marTop w:val="0"/>
      <w:marBottom w:val="0"/>
      <w:divBdr>
        <w:top w:val="none" w:sz="0" w:space="0" w:color="auto"/>
        <w:left w:val="none" w:sz="0" w:space="0" w:color="auto"/>
        <w:bottom w:val="none" w:sz="0" w:space="0" w:color="auto"/>
        <w:right w:val="none" w:sz="0" w:space="0" w:color="auto"/>
      </w:divBdr>
    </w:div>
    <w:div w:id="1787386900">
      <w:bodyDiv w:val="1"/>
      <w:marLeft w:val="0"/>
      <w:marRight w:val="0"/>
      <w:marTop w:val="0"/>
      <w:marBottom w:val="0"/>
      <w:divBdr>
        <w:top w:val="none" w:sz="0" w:space="0" w:color="auto"/>
        <w:left w:val="none" w:sz="0" w:space="0" w:color="auto"/>
        <w:bottom w:val="none" w:sz="0" w:space="0" w:color="auto"/>
        <w:right w:val="none" w:sz="0" w:space="0" w:color="auto"/>
      </w:divBdr>
    </w:div>
    <w:div w:id="1793790000">
      <w:bodyDiv w:val="1"/>
      <w:marLeft w:val="0"/>
      <w:marRight w:val="0"/>
      <w:marTop w:val="0"/>
      <w:marBottom w:val="0"/>
      <w:divBdr>
        <w:top w:val="none" w:sz="0" w:space="0" w:color="auto"/>
        <w:left w:val="none" w:sz="0" w:space="0" w:color="auto"/>
        <w:bottom w:val="none" w:sz="0" w:space="0" w:color="auto"/>
        <w:right w:val="none" w:sz="0" w:space="0" w:color="auto"/>
      </w:divBdr>
      <w:divsChild>
        <w:div w:id="70392955">
          <w:marLeft w:val="0"/>
          <w:marRight w:val="0"/>
          <w:marTop w:val="0"/>
          <w:marBottom w:val="0"/>
          <w:divBdr>
            <w:top w:val="none" w:sz="0" w:space="0" w:color="auto"/>
            <w:left w:val="none" w:sz="0" w:space="0" w:color="auto"/>
            <w:bottom w:val="none" w:sz="0" w:space="0" w:color="auto"/>
            <w:right w:val="none" w:sz="0" w:space="0" w:color="auto"/>
          </w:divBdr>
        </w:div>
        <w:div w:id="99492259">
          <w:marLeft w:val="0"/>
          <w:marRight w:val="0"/>
          <w:marTop w:val="0"/>
          <w:marBottom w:val="0"/>
          <w:divBdr>
            <w:top w:val="none" w:sz="0" w:space="0" w:color="auto"/>
            <w:left w:val="none" w:sz="0" w:space="0" w:color="auto"/>
            <w:bottom w:val="none" w:sz="0" w:space="0" w:color="auto"/>
            <w:right w:val="none" w:sz="0" w:space="0" w:color="auto"/>
          </w:divBdr>
        </w:div>
        <w:div w:id="125783226">
          <w:marLeft w:val="0"/>
          <w:marRight w:val="0"/>
          <w:marTop w:val="0"/>
          <w:marBottom w:val="0"/>
          <w:divBdr>
            <w:top w:val="none" w:sz="0" w:space="0" w:color="auto"/>
            <w:left w:val="none" w:sz="0" w:space="0" w:color="auto"/>
            <w:bottom w:val="none" w:sz="0" w:space="0" w:color="auto"/>
            <w:right w:val="none" w:sz="0" w:space="0" w:color="auto"/>
          </w:divBdr>
        </w:div>
        <w:div w:id="177013893">
          <w:marLeft w:val="0"/>
          <w:marRight w:val="0"/>
          <w:marTop w:val="0"/>
          <w:marBottom w:val="0"/>
          <w:divBdr>
            <w:top w:val="none" w:sz="0" w:space="0" w:color="auto"/>
            <w:left w:val="none" w:sz="0" w:space="0" w:color="auto"/>
            <w:bottom w:val="none" w:sz="0" w:space="0" w:color="auto"/>
            <w:right w:val="none" w:sz="0" w:space="0" w:color="auto"/>
          </w:divBdr>
        </w:div>
        <w:div w:id="293945104">
          <w:marLeft w:val="0"/>
          <w:marRight w:val="0"/>
          <w:marTop w:val="0"/>
          <w:marBottom w:val="0"/>
          <w:divBdr>
            <w:top w:val="none" w:sz="0" w:space="0" w:color="auto"/>
            <w:left w:val="none" w:sz="0" w:space="0" w:color="auto"/>
            <w:bottom w:val="none" w:sz="0" w:space="0" w:color="auto"/>
            <w:right w:val="none" w:sz="0" w:space="0" w:color="auto"/>
          </w:divBdr>
        </w:div>
        <w:div w:id="333996223">
          <w:marLeft w:val="0"/>
          <w:marRight w:val="0"/>
          <w:marTop w:val="0"/>
          <w:marBottom w:val="0"/>
          <w:divBdr>
            <w:top w:val="none" w:sz="0" w:space="0" w:color="auto"/>
            <w:left w:val="none" w:sz="0" w:space="0" w:color="auto"/>
            <w:bottom w:val="none" w:sz="0" w:space="0" w:color="auto"/>
            <w:right w:val="none" w:sz="0" w:space="0" w:color="auto"/>
          </w:divBdr>
        </w:div>
        <w:div w:id="361133944">
          <w:marLeft w:val="0"/>
          <w:marRight w:val="0"/>
          <w:marTop w:val="0"/>
          <w:marBottom w:val="0"/>
          <w:divBdr>
            <w:top w:val="none" w:sz="0" w:space="0" w:color="auto"/>
            <w:left w:val="none" w:sz="0" w:space="0" w:color="auto"/>
            <w:bottom w:val="none" w:sz="0" w:space="0" w:color="auto"/>
            <w:right w:val="none" w:sz="0" w:space="0" w:color="auto"/>
          </w:divBdr>
        </w:div>
        <w:div w:id="365982306">
          <w:marLeft w:val="0"/>
          <w:marRight w:val="0"/>
          <w:marTop w:val="0"/>
          <w:marBottom w:val="0"/>
          <w:divBdr>
            <w:top w:val="none" w:sz="0" w:space="0" w:color="auto"/>
            <w:left w:val="none" w:sz="0" w:space="0" w:color="auto"/>
            <w:bottom w:val="none" w:sz="0" w:space="0" w:color="auto"/>
            <w:right w:val="none" w:sz="0" w:space="0" w:color="auto"/>
          </w:divBdr>
        </w:div>
        <w:div w:id="365985007">
          <w:marLeft w:val="0"/>
          <w:marRight w:val="0"/>
          <w:marTop w:val="0"/>
          <w:marBottom w:val="0"/>
          <w:divBdr>
            <w:top w:val="none" w:sz="0" w:space="0" w:color="auto"/>
            <w:left w:val="none" w:sz="0" w:space="0" w:color="auto"/>
            <w:bottom w:val="none" w:sz="0" w:space="0" w:color="auto"/>
            <w:right w:val="none" w:sz="0" w:space="0" w:color="auto"/>
          </w:divBdr>
        </w:div>
        <w:div w:id="366301851">
          <w:marLeft w:val="0"/>
          <w:marRight w:val="0"/>
          <w:marTop w:val="0"/>
          <w:marBottom w:val="0"/>
          <w:divBdr>
            <w:top w:val="none" w:sz="0" w:space="0" w:color="auto"/>
            <w:left w:val="none" w:sz="0" w:space="0" w:color="auto"/>
            <w:bottom w:val="none" w:sz="0" w:space="0" w:color="auto"/>
            <w:right w:val="none" w:sz="0" w:space="0" w:color="auto"/>
          </w:divBdr>
        </w:div>
        <w:div w:id="381365531">
          <w:marLeft w:val="0"/>
          <w:marRight w:val="0"/>
          <w:marTop w:val="0"/>
          <w:marBottom w:val="0"/>
          <w:divBdr>
            <w:top w:val="none" w:sz="0" w:space="0" w:color="auto"/>
            <w:left w:val="none" w:sz="0" w:space="0" w:color="auto"/>
            <w:bottom w:val="none" w:sz="0" w:space="0" w:color="auto"/>
            <w:right w:val="none" w:sz="0" w:space="0" w:color="auto"/>
          </w:divBdr>
        </w:div>
        <w:div w:id="407728067">
          <w:marLeft w:val="0"/>
          <w:marRight w:val="0"/>
          <w:marTop w:val="0"/>
          <w:marBottom w:val="0"/>
          <w:divBdr>
            <w:top w:val="none" w:sz="0" w:space="0" w:color="auto"/>
            <w:left w:val="none" w:sz="0" w:space="0" w:color="auto"/>
            <w:bottom w:val="none" w:sz="0" w:space="0" w:color="auto"/>
            <w:right w:val="none" w:sz="0" w:space="0" w:color="auto"/>
          </w:divBdr>
        </w:div>
        <w:div w:id="495926740">
          <w:marLeft w:val="0"/>
          <w:marRight w:val="0"/>
          <w:marTop w:val="0"/>
          <w:marBottom w:val="0"/>
          <w:divBdr>
            <w:top w:val="none" w:sz="0" w:space="0" w:color="auto"/>
            <w:left w:val="none" w:sz="0" w:space="0" w:color="auto"/>
            <w:bottom w:val="none" w:sz="0" w:space="0" w:color="auto"/>
            <w:right w:val="none" w:sz="0" w:space="0" w:color="auto"/>
          </w:divBdr>
        </w:div>
        <w:div w:id="504328063">
          <w:marLeft w:val="0"/>
          <w:marRight w:val="0"/>
          <w:marTop w:val="0"/>
          <w:marBottom w:val="0"/>
          <w:divBdr>
            <w:top w:val="none" w:sz="0" w:space="0" w:color="auto"/>
            <w:left w:val="none" w:sz="0" w:space="0" w:color="auto"/>
            <w:bottom w:val="none" w:sz="0" w:space="0" w:color="auto"/>
            <w:right w:val="none" w:sz="0" w:space="0" w:color="auto"/>
          </w:divBdr>
        </w:div>
        <w:div w:id="578056684">
          <w:marLeft w:val="0"/>
          <w:marRight w:val="0"/>
          <w:marTop w:val="0"/>
          <w:marBottom w:val="0"/>
          <w:divBdr>
            <w:top w:val="none" w:sz="0" w:space="0" w:color="auto"/>
            <w:left w:val="none" w:sz="0" w:space="0" w:color="auto"/>
            <w:bottom w:val="none" w:sz="0" w:space="0" w:color="auto"/>
            <w:right w:val="none" w:sz="0" w:space="0" w:color="auto"/>
          </w:divBdr>
        </w:div>
        <w:div w:id="665592731">
          <w:marLeft w:val="0"/>
          <w:marRight w:val="0"/>
          <w:marTop w:val="0"/>
          <w:marBottom w:val="0"/>
          <w:divBdr>
            <w:top w:val="none" w:sz="0" w:space="0" w:color="auto"/>
            <w:left w:val="none" w:sz="0" w:space="0" w:color="auto"/>
            <w:bottom w:val="none" w:sz="0" w:space="0" w:color="auto"/>
            <w:right w:val="none" w:sz="0" w:space="0" w:color="auto"/>
          </w:divBdr>
        </w:div>
        <w:div w:id="728960161">
          <w:marLeft w:val="0"/>
          <w:marRight w:val="0"/>
          <w:marTop w:val="0"/>
          <w:marBottom w:val="0"/>
          <w:divBdr>
            <w:top w:val="none" w:sz="0" w:space="0" w:color="auto"/>
            <w:left w:val="none" w:sz="0" w:space="0" w:color="auto"/>
            <w:bottom w:val="none" w:sz="0" w:space="0" w:color="auto"/>
            <w:right w:val="none" w:sz="0" w:space="0" w:color="auto"/>
          </w:divBdr>
        </w:div>
        <w:div w:id="730153123">
          <w:marLeft w:val="0"/>
          <w:marRight w:val="0"/>
          <w:marTop w:val="0"/>
          <w:marBottom w:val="0"/>
          <w:divBdr>
            <w:top w:val="none" w:sz="0" w:space="0" w:color="auto"/>
            <w:left w:val="none" w:sz="0" w:space="0" w:color="auto"/>
            <w:bottom w:val="none" w:sz="0" w:space="0" w:color="auto"/>
            <w:right w:val="none" w:sz="0" w:space="0" w:color="auto"/>
          </w:divBdr>
        </w:div>
        <w:div w:id="949312999">
          <w:marLeft w:val="0"/>
          <w:marRight w:val="0"/>
          <w:marTop w:val="0"/>
          <w:marBottom w:val="0"/>
          <w:divBdr>
            <w:top w:val="none" w:sz="0" w:space="0" w:color="auto"/>
            <w:left w:val="none" w:sz="0" w:space="0" w:color="auto"/>
            <w:bottom w:val="none" w:sz="0" w:space="0" w:color="auto"/>
            <w:right w:val="none" w:sz="0" w:space="0" w:color="auto"/>
          </w:divBdr>
        </w:div>
        <w:div w:id="1443039059">
          <w:marLeft w:val="0"/>
          <w:marRight w:val="0"/>
          <w:marTop w:val="0"/>
          <w:marBottom w:val="0"/>
          <w:divBdr>
            <w:top w:val="none" w:sz="0" w:space="0" w:color="auto"/>
            <w:left w:val="none" w:sz="0" w:space="0" w:color="auto"/>
            <w:bottom w:val="none" w:sz="0" w:space="0" w:color="auto"/>
            <w:right w:val="none" w:sz="0" w:space="0" w:color="auto"/>
          </w:divBdr>
        </w:div>
        <w:div w:id="1452894102">
          <w:marLeft w:val="0"/>
          <w:marRight w:val="0"/>
          <w:marTop w:val="0"/>
          <w:marBottom w:val="0"/>
          <w:divBdr>
            <w:top w:val="none" w:sz="0" w:space="0" w:color="auto"/>
            <w:left w:val="none" w:sz="0" w:space="0" w:color="auto"/>
            <w:bottom w:val="none" w:sz="0" w:space="0" w:color="auto"/>
            <w:right w:val="none" w:sz="0" w:space="0" w:color="auto"/>
          </w:divBdr>
        </w:div>
        <w:div w:id="1635065871">
          <w:marLeft w:val="0"/>
          <w:marRight w:val="0"/>
          <w:marTop w:val="0"/>
          <w:marBottom w:val="0"/>
          <w:divBdr>
            <w:top w:val="none" w:sz="0" w:space="0" w:color="auto"/>
            <w:left w:val="none" w:sz="0" w:space="0" w:color="auto"/>
            <w:bottom w:val="none" w:sz="0" w:space="0" w:color="auto"/>
            <w:right w:val="none" w:sz="0" w:space="0" w:color="auto"/>
          </w:divBdr>
        </w:div>
        <w:div w:id="1640575781">
          <w:marLeft w:val="0"/>
          <w:marRight w:val="0"/>
          <w:marTop w:val="0"/>
          <w:marBottom w:val="0"/>
          <w:divBdr>
            <w:top w:val="none" w:sz="0" w:space="0" w:color="auto"/>
            <w:left w:val="none" w:sz="0" w:space="0" w:color="auto"/>
            <w:bottom w:val="none" w:sz="0" w:space="0" w:color="auto"/>
            <w:right w:val="none" w:sz="0" w:space="0" w:color="auto"/>
          </w:divBdr>
        </w:div>
        <w:div w:id="1880317218">
          <w:marLeft w:val="0"/>
          <w:marRight w:val="0"/>
          <w:marTop w:val="0"/>
          <w:marBottom w:val="0"/>
          <w:divBdr>
            <w:top w:val="none" w:sz="0" w:space="0" w:color="auto"/>
            <w:left w:val="none" w:sz="0" w:space="0" w:color="auto"/>
            <w:bottom w:val="none" w:sz="0" w:space="0" w:color="auto"/>
            <w:right w:val="none" w:sz="0" w:space="0" w:color="auto"/>
          </w:divBdr>
        </w:div>
        <w:div w:id="2064481667">
          <w:marLeft w:val="0"/>
          <w:marRight w:val="0"/>
          <w:marTop w:val="0"/>
          <w:marBottom w:val="0"/>
          <w:divBdr>
            <w:top w:val="none" w:sz="0" w:space="0" w:color="auto"/>
            <w:left w:val="none" w:sz="0" w:space="0" w:color="auto"/>
            <w:bottom w:val="none" w:sz="0" w:space="0" w:color="auto"/>
            <w:right w:val="none" w:sz="0" w:space="0" w:color="auto"/>
          </w:divBdr>
        </w:div>
        <w:div w:id="2070110012">
          <w:marLeft w:val="0"/>
          <w:marRight w:val="0"/>
          <w:marTop w:val="0"/>
          <w:marBottom w:val="0"/>
          <w:divBdr>
            <w:top w:val="none" w:sz="0" w:space="0" w:color="auto"/>
            <w:left w:val="none" w:sz="0" w:space="0" w:color="auto"/>
            <w:bottom w:val="none" w:sz="0" w:space="0" w:color="auto"/>
            <w:right w:val="none" w:sz="0" w:space="0" w:color="auto"/>
          </w:divBdr>
        </w:div>
      </w:divsChild>
    </w:div>
    <w:div w:id="1813329952">
      <w:bodyDiv w:val="1"/>
      <w:marLeft w:val="0"/>
      <w:marRight w:val="0"/>
      <w:marTop w:val="0"/>
      <w:marBottom w:val="0"/>
      <w:divBdr>
        <w:top w:val="none" w:sz="0" w:space="0" w:color="auto"/>
        <w:left w:val="none" w:sz="0" w:space="0" w:color="auto"/>
        <w:bottom w:val="none" w:sz="0" w:space="0" w:color="auto"/>
        <w:right w:val="none" w:sz="0" w:space="0" w:color="auto"/>
      </w:divBdr>
    </w:div>
    <w:div w:id="1813478634">
      <w:bodyDiv w:val="1"/>
      <w:marLeft w:val="0"/>
      <w:marRight w:val="0"/>
      <w:marTop w:val="0"/>
      <w:marBottom w:val="0"/>
      <w:divBdr>
        <w:top w:val="none" w:sz="0" w:space="0" w:color="auto"/>
        <w:left w:val="none" w:sz="0" w:space="0" w:color="auto"/>
        <w:bottom w:val="none" w:sz="0" w:space="0" w:color="auto"/>
        <w:right w:val="none" w:sz="0" w:space="0" w:color="auto"/>
      </w:divBdr>
      <w:divsChild>
        <w:div w:id="910819851">
          <w:marLeft w:val="0"/>
          <w:marRight w:val="0"/>
          <w:marTop w:val="0"/>
          <w:marBottom w:val="0"/>
          <w:divBdr>
            <w:top w:val="none" w:sz="0" w:space="0" w:color="auto"/>
            <w:left w:val="none" w:sz="0" w:space="0" w:color="auto"/>
            <w:bottom w:val="none" w:sz="0" w:space="0" w:color="auto"/>
            <w:right w:val="none" w:sz="0" w:space="0" w:color="auto"/>
          </w:divBdr>
        </w:div>
        <w:div w:id="1946304371">
          <w:marLeft w:val="0"/>
          <w:marRight w:val="0"/>
          <w:marTop w:val="0"/>
          <w:marBottom w:val="0"/>
          <w:divBdr>
            <w:top w:val="none" w:sz="0" w:space="0" w:color="auto"/>
            <w:left w:val="none" w:sz="0" w:space="0" w:color="auto"/>
            <w:bottom w:val="none" w:sz="0" w:space="0" w:color="auto"/>
            <w:right w:val="none" w:sz="0" w:space="0" w:color="auto"/>
          </w:divBdr>
        </w:div>
      </w:divsChild>
    </w:div>
    <w:div w:id="1818187714">
      <w:bodyDiv w:val="1"/>
      <w:marLeft w:val="0"/>
      <w:marRight w:val="0"/>
      <w:marTop w:val="0"/>
      <w:marBottom w:val="0"/>
      <w:divBdr>
        <w:top w:val="none" w:sz="0" w:space="0" w:color="auto"/>
        <w:left w:val="none" w:sz="0" w:space="0" w:color="auto"/>
        <w:bottom w:val="none" w:sz="0" w:space="0" w:color="auto"/>
        <w:right w:val="none" w:sz="0" w:space="0" w:color="auto"/>
      </w:divBdr>
      <w:divsChild>
        <w:div w:id="20210190">
          <w:marLeft w:val="0"/>
          <w:marRight w:val="0"/>
          <w:marTop w:val="0"/>
          <w:marBottom w:val="0"/>
          <w:divBdr>
            <w:top w:val="none" w:sz="0" w:space="0" w:color="auto"/>
            <w:left w:val="none" w:sz="0" w:space="0" w:color="auto"/>
            <w:bottom w:val="none" w:sz="0" w:space="0" w:color="auto"/>
            <w:right w:val="none" w:sz="0" w:space="0" w:color="auto"/>
          </w:divBdr>
        </w:div>
        <w:div w:id="42212988">
          <w:marLeft w:val="0"/>
          <w:marRight w:val="0"/>
          <w:marTop w:val="0"/>
          <w:marBottom w:val="0"/>
          <w:divBdr>
            <w:top w:val="none" w:sz="0" w:space="0" w:color="auto"/>
            <w:left w:val="none" w:sz="0" w:space="0" w:color="auto"/>
            <w:bottom w:val="none" w:sz="0" w:space="0" w:color="auto"/>
            <w:right w:val="none" w:sz="0" w:space="0" w:color="auto"/>
          </w:divBdr>
        </w:div>
        <w:div w:id="82145606">
          <w:marLeft w:val="0"/>
          <w:marRight w:val="0"/>
          <w:marTop w:val="0"/>
          <w:marBottom w:val="0"/>
          <w:divBdr>
            <w:top w:val="none" w:sz="0" w:space="0" w:color="auto"/>
            <w:left w:val="none" w:sz="0" w:space="0" w:color="auto"/>
            <w:bottom w:val="none" w:sz="0" w:space="0" w:color="auto"/>
            <w:right w:val="none" w:sz="0" w:space="0" w:color="auto"/>
          </w:divBdr>
        </w:div>
        <w:div w:id="162819598">
          <w:marLeft w:val="0"/>
          <w:marRight w:val="0"/>
          <w:marTop w:val="0"/>
          <w:marBottom w:val="0"/>
          <w:divBdr>
            <w:top w:val="none" w:sz="0" w:space="0" w:color="auto"/>
            <w:left w:val="none" w:sz="0" w:space="0" w:color="auto"/>
            <w:bottom w:val="none" w:sz="0" w:space="0" w:color="auto"/>
            <w:right w:val="none" w:sz="0" w:space="0" w:color="auto"/>
          </w:divBdr>
        </w:div>
        <w:div w:id="165946802">
          <w:marLeft w:val="0"/>
          <w:marRight w:val="0"/>
          <w:marTop w:val="0"/>
          <w:marBottom w:val="0"/>
          <w:divBdr>
            <w:top w:val="none" w:sz="0" w:space="0" w:color="auto"/>
            <w:left w:val="none" w:sz="0" w:space="0" w:color="auto"/>
            <w:bottom w:val="none" w:sz="0" w:space="0" w:color="auto"/>
            <w:right w:val="none" w:sz="0" w:space="0" w:color="auto"/>
          </w:divBdr>
        </w:div>
        <w:div w:id="173424740">
          <w:marLeft w:val="0"/>
          <w:marRight w:val="0"/>
          <w:marTop w:val="0"/>
          <w:marBottom w:val="0"/>
          <w:divBdr>
            <w:top w:val="none" w:sz="0" w:space="0" w:color="auto"/>
            <w:left w:val="none" w:sz="0" w:space="0" w:color="auto"/>
            <w:bottom w:val="none" w:sz="0" w:space="0" w:color="auto"/>
            <w:right w:val="none" w:sz="0" w:space="0" w:color="auto"/>
          </w:divBdr>
        </w:div>
        <w:div w:id="178811229">
          <w:marLeft w:val="0"/>
          <w:marRight w:val="0"/>
          <w:marTop w:val="0"/>
          <w:marBottom w:val="0"/>
          <w:divBdr>
            <w:top w:val="none" w:sz="0" w:space="0" w:color="auto"/>
            <w:left w:val="none" w:sz="0" w:space="0" w:color="auto"/>
            <w:bottom w:val="none" w:sz="0" w:space="0" w:color="auto"/>
            <w:right w:val="none" w:sz="0" w:space="0" w:color="auto"/>
          </w:divBdr>
        </w:div>
        <w:div w:id="181012269">
          <w:marLeft w:val="0"/>
          <w:marRight w:val="0"/>
          <w:marTop w:val="0"/>
          <w:marBottom w:val="0"/>
          <w:divBdr>
            <w:top w:val="none" w:sz="0" w:space="0" w:color="auto"/>
            <w:left w:val="none" w:sz="0" w:space="0" w:color="auto"/>
            <w:bottom w:val="none" w:sz="0" w:space="0" w:color="auto"/>
            <w:right w:val="none" w:sz="0" w:space="0" w:color="auto"/>
          </w:divBdr>
        </w:div>
        <w:div w:id="188953998">
          <w:marLeft w:val="0"/>
          <w:marRight w:val="0"/>
          <w:marTop w:val="0"/>
          <w:marBottom w:val="0"/>
          <w:divBdr>
            <w:top w:val="none" w:sz="0" w:space="0" w:color="auto"/>
            <w:left w:val="none" w:sz="0" w:space="0" w:color="auto"/>
            <w:bottom w:val="none" w:sz="0" w:space="0" w:color="auto"/>
            <w:right w:val="none" w:sz="0" w:space="0" w:color="auto"/>
          </w:divBdr>
        </w:div>
        <w:div w:id="213397670">
          <w:marLeft w:val="0"/>
          <w:marRight w:val="0"/>
          <w:marTop w:val="0"/>
          <w:marBottom w:val="0"/>
          <w:divBdr>
            <w:top w:val="none" w:sz="0" w:space="0" w:color="auto"/>
            <w:left w:val="none" w:sz="0" w:space="0" w:color="auto"/>
            <w:bottom w:val="none" w:sz="0" w:space="0" w:color="auto"/>
            <w:right w:val="none" w:sz="0" w:space="0" w:color="auto"/>
          </w:divBdr>
        </w:div>
        <w:div w:id="234164545">
          <w:marLeft w:val="0"/>
          <w:marRight w:val="0"/>
          <w:marTop w:val="0"/>
          <w:marBottom w:val="0"/>
          <w:divBdr>
            <w:top w:val="none" w:sz="0" w:space="0" w:color="auto"/>
            <w:left w:val="none" w:sz="0" w:space="0" w:color="auto"/>
            <w:bottom w:val="none" w:sz="0" w:space="0" w:color="auto"/>
            <w:right w:val="none" w:sz="0" w:space="0" w:color="auto"/>
          </w:divBdr>
        </w:div>
        <w:div w:id="253973288">
          <w:marLeft w:val="0"/>
          <w:marRight w:val="0"/>
          <w:marTop w:val="0"/>
          <w:marBottom w:val="0"/>
          <w:divBdr>
            <w:top w:val="none" w:sz="0" w:space="0" w:color="auto"/>
            <w:left w:val="none" w:sz="0" w:space="0" w:color="auto"/>
            <w:bottom w:val="none" w:sz="0" w:space="0" w:color="auto"/>
            <w:right w:val="none" w:sz="0" w:space="0" w:color="auto"/>
          </w:divBdr>
        </w:div>
        <w:div w:id="264314975">
          <w:marLeft w:val="0"/>
          <w:marRight w:val="0"/>
          <w:marTop w:val="0"/>
          <w:marBottom w:val="0"/>
          <w:divBdr>
            <w:top w:val="none" w:sz="0" w:space="0" w:color="auto"/>
            <w:left w:val="none" w:sz="0" w:space="0" w:color="auto"/>
            <w:bottom w:val="none" w:sz="0" w:space="0" w:color="auto"/>
            <w:right w:val="none" w:sz="0" w:space="0" w:color="auto"/>
          </w:divBdr>
        </w:div>
        <w:div w:id="280574717">
          <w:marLeft w:val="0"/>
          <w:marRight w:val="0"/>
          <w:marTop w:val="0"/>
          <w:marBottom w:val="0"/>
          <w:divBdr>
            <w:top w:val="none" w:sz="0" w:space="0" w:color="auto"/>
            <w:left w:val="none" w:sz="0" w:space="0" w:color="auto"/>
            <w:bottom w:val="none" w:sz="0" w:space="0" w:color="auto"/>
            <w:right w:val="none" w:sz="0" w:space="0" w:color="auto"/>
          </w:divBdr>
        </w:div>
        <w:div w:id="283730350">
          <w:marLeft w:val="0"/>
          <w:marRight w:val="0"/>
          <w:marTop w:val="0"/>
          <w:marBottom w:val="0"/>
          <w:divBdr>
            <w:top w:val="none" w:sz="0" w:space="0" w:color="auto"/>
            <w:left w:val="none" w:sz="0" w:space="0" w:color="auto"/>
            <w:bottom w:val="none" w:sz="0" w:space="0" w:color="auto"/>
            <w:right w:val="none" w:sz="0" w:space="0" w:color="auto"/>
          </w:divBdr>
        </w:div>
        <w:div w:id="287783831">
          <w:marLeft w:val="0"/>
          <w:marRight w:val="0"/>
          <w:marTop w:val="0"/>
          <w:marBottom w:val="0"/>
          <w:divBdr>
            <w:top w:val="none" w:sz="0" w:space="0" w:color="auto"/>
            <w:left w:val="none" w:sz="0" w:space="0" w:color="auto"/>
            <w:bottom w:val="none" w:sz="0" w:space="0" w:color="auto"/>
            <w:right w:val="none" w:sz="0" w:space="0" w:color="auto"/>
          </w:divBdr>
        </w:div>
        <w:div w:id="381514415">
          <w:marLeft w:val="0"/>
          <w:marRight w:val="0"/>
          <w:marTop w:val="0"/>
          <w:marBottom w:val="0"/>
          <w:divBdr>
            <w:top w:val="none" w:sz="0" w:space="0" w:color="auto"/>
            <w:left w:val="none" w:sz="0" w:space="0" w:color="auto"/>
            <w:bottom w:val="none" w:sz="0" w:space="0" w:color="auto"/>
            <w:right w:val="none" w:sz="0" w:space="0" w:color="auto"/>
          </w:divBdr>
        </w:div>
        <w:div w:id="389816598">
          <w:marLeft w:val="0"/>
          <w:marRight w:val="0"/>
          <w:marTop w:val="0"/>
          <w:marBottom w:val="0"/>
          <w:divBdr>
            <w:top w:val="none" w:sz="0" w:space="0" w:color="auto"/>
            <w:left w:val="none" w:sz="0" w:space="0" w:color="auto"/>
            <w:bottom w:val="none" w:sz="0" w:space="0" w:color="auto"/>
            <w:right w:val="none" w:sz="0" w:space="0" w:color="auto"/>
          </w:divBdr>
        </w:div>
        <w:div w:id="409694353">
          <w:marLeft w:val="0"/>
          <w:marRight w:val="0"/>
          <w:marTop w:val="0"/>
          <w:marBottom w:val="0"/>
          <w:divBdr>
            <w:top w:val="none" w:sz="0" w:space="0" w:color="auto"/>
            <w:left w:val="none" w:sz="0" w:space="0" w:color="auto"/>
            <w:bottom w:val="none" w:sz="0" w:space="0" w:color="auto"/>
            <w:right w:val="none" w:sz="0" w:space="0" w:color="auto"/>
          </w:divBdr>
        </w:div>
        <w:div w:id="447893632">
          <w:marLeft w:val="0"/>
          <w:marRight w:val="0"/>
          <w:marTop w:val="0"/>
          <w:marBottom w:val="0"/>
          <w:divBdr>
            <w:top w:val="none" w:sz="0" w:space="0" w:color="auto"/>
            <w:left w:val="none" w:sz="0" w:space="0" w:color="auto"/>
            <w:bottom w:val="none" w:sz="0" w:space="0" w:color="auto"/>
            <w:right w:val="none" w:sz="0" w:space="0" w:color="auto"/>
          </w:divBdr>
        </w:div>
        <w:div w:id="531262118">
          <w:marLeft w:val="0"/>
          <w:marRight w:val="0"/>
          <w:marTop w:val="0"/>
          <w:marBottom w:val="0"/>
          <w:divBdr>
            <w:top w:val="none" w:sz="0" w:space="0" w:color="auto"/>
            <w:left w:val="none" w:sz="0" w:space="0" w:color="auto"/>
            <w:bottom w:val="none" w:sz="0" w:space="0" w:color="auto"/>
            <w:right w:val="none" w:sz="0" w:space="0" w:color="auto"/>
          </w:divBdr>
        </w:div>
        <w:div w:id="553976348">
          <w:marLeft w:val="0"/>
          <w:marRight w:val="0"/>
          <w:marTop w:val="0"/>
          <w:marBottom w:val="0"/>
          <w:divBdr>
            <w:top w:val="none" w:sz="0" w:space="0" w:color="auto"/>
            <w:left w:val="none" w:sz="0" w:space="0" w:color="auto"/>
            <w:bottom w:val="none" w:sz="0" w:space="0" w:color="auto"/>
            <w:right w:val="none" w:sz="0" w:space="0" w:color="auto"/>
          </w:divBdr>
        </w:div>
        <w:div w:id="558595544">
          <w:marLeft w:val="0"/>
          <w:marRight w:val="0"/>
          <w:marTop w:val="0"/>
          <w:marBottom w:val="0"/>
          <w:divBdr>
            <w:top w:val="none" w:sz="0" w:space="0" w:color="auto"/>
            <w:left w:val="none" w:sz="0" w:space="0" w:color="auto"/>
            <w:bottom w:val="none" w:sz="0" w:space="0" w:color="auto"/>
            <w:right w:val="none" w:sz="0" w:space="0" w:color="auto"/>
          </w:divBdr>
        </w:div>
        <w:div w:id="593326063">
          <w:marLeft w:val="0"/>
          <w:marRight w:val="0"/>
          <w:marTop w:val="0"/>
          <w:marBottom w:val="0"/>
          <w:divBdr>
            <w:top w:val="none" w:sz="0" w:space="0" w:color="auto"/>
            <w:left w:val="none" w:sz="0" w:space="0" w:color="auto"/>
            <w:bottom w:val="none" w:sz="0" w:space="0" w:color="auto"/>
            <w:right w:val="none" w:sz="0" w:space="0" w:color="auto"/>
          </w:divBdr>
        </w:div>
        <w:div w:id="602303834">
          <w:marLeft w:val="0"/>
          <w:marRight w:val="0"/>
          <w:marTop w:val="0"/>
          <w:marBottom w:val="0"/>
          <w:divBdr>
            <w:top w:val="none" w:sz="0" w:space="0" w:color="auto"/>
            <w:left w:val="none" w:sz="0" w:space="0" w:color="auto"/>
            <w:bottom w:val="none" w:sz="0" w:space="0" w:color="auto"/>
            <w:right w:val="none" w:sz="0" w:space="0" w:color="auto"/>
          </w:divBdr>
        </w:div>
        <w:div w:id="677543925">
          <w:marLeft w:val="0"/>
          <w:marRight w:val="0"/>
          <w:marTop w:val="0"/>
          <w:marBottom w:val="0"/>
          <w:divBdr>
            <w:top w:val="none" w:sz="0" w:space="0" w:color="auto"/>
            <w:left w:val="none" w:sz="0" w:space="0" w:color="auto"/>
            <w:bottom w:val="none" w:sz="0" w:space="0" w:color="auto"/>
            <w:right w:val="none" w:sz="0" w:space="0" w:color="auto"/>
          </w:divBdr>
        </w:div>
        <w:div w:id="700977222">
          <w:marLeft w:val="0"/>
          <w:marRight w:val="0"/>
          <w:marTop w:val="0"/>
          <w:marBottom w:val="0"/>
          <w:divBdr>
            <w:top w:val="none" w:sz="0" w:space="0" w:color="auto"/>
            <w:left w:val="none" w:sz="0" w:space="0" w:color="auto"/>
            <w:bottom w:val="none" w:sz="0" w:space="0" w:color="auto"/>
            <w:right w:val="none" w:sz="0" w:space="0" w:color="auto"/>
          </w:divBdr>
        </w:div>
        <w:div w:id="724376057">
          <w:marLeft w:val="0"/>
          <w:marRight w:val="0"/>
          <w:marTop w:val="0"/>
          <w:marBottom w:val="0"/>
          <w:divBdr>
            <w:top w:val="none" w:sz="0" w:space="0" w:color="auto"/>
            <w:left w:val="none" w:sz="0" w:space="0" w:color="auto"/>
            <w:bottom w:val="none" w:sz="0" w:space="0" w:color="auto"/>
            <w:right w:val="none" w:sz="0" w:space="0" w:color="auto"/>
          </w:divBdr>
        </w:div>
        <w:div w:id="746223012">
          <w:marLeft w:val="0"/>
          <w:marRight w:val="0"/>
          <w:marTop w:val="0"/>
          <w:marBottom w:val="0"/>
          <w:divBdr>
            <w:top w:val="none" w:sz="0" w:space="0" w:color="auto"/>
            <w:left w:val="none" w:sz="0" w:space="0" w:color="auto"/>
            <w:bottom w:val="none" w:sz="0" w:space="0" w:color="auto"/>
            <w:right w:val="none" w:sz="0" w:space="0" w:color="auto"/>
          </w:divBdr>
        </w:div>
        <w:div w:id="753939855">
          <w:marLeft w:val="0"/>
          <w:marRight w:val="0"/>
          <w:marTop w:val="0"/>
          <w:marBottom w:val="0"/>
          <w:divBdr>
            <w:top w:val="none" w:sz="0" w:space="0" w:color="auto"/>
            <w:left w:val="none" w:sz="0" w:space="0" w:color="auto"/>
            <w:bottom w:val="none" w:sz="0" w:space="0" w:color="auto"/>
            <w:right w:val="none" w:sz="0" w:space="0" w:color="auto"/>
          </w:divBdr>
        </w:div>
        <w:div w:id="772939893">
          <w:marLeft w:val="0"/>
          <w:marRight w:val="0"/>
          <w:marTop w:val="0"/>
          <w:marBottom w:val="0"/>
          <w:divBdr>
            <w:top w:val="none" w:sz="0" w:space="0" w:color="auto"/>
            <w:left w:val="none" w:sz="0" w:space="0" w:color="auto"/>
            <w:bottom w:val="none" w:sz="0" w:space="0" w:color="auto"/>
            <w:right w:val="none" w:sz="0" w:space="0" w:color="auto"/>
          </w:divBdr>
        </w:div>
        <w:div w:id="892614682">
          <w:marLeft w:val="0"/>
          <w:marRight w:val="0"/>
          <w:marTop w:val="0"/>
          <w:marBottom w:val="0"/>
          <w:divBdr>
            <w:top w:val="none" w:sz="0" w:space="0" w:color="auto"/>
            <w:left w:val="none" w:sz="0" w:space="0" w:color="auto"/>
            <w:bottom w:val="none" w:sz="0" w:space="0" w:color="auto"/>
            <w:right w:val="none" w:sz="0" w:space="0" w:color="auto"/>
          </w:divBdr>
        </w:div>
        <w:div w:id="907958792">
          <w:marLeft w:val="0"/>
          <w:marRight w:val="0"/>
          <w:marTop w:val="0"/>
          <w:marBottom w:val="0"/>
          <w:divBdr>
            <w:top w:val="none" w:sz="0" w:space="0" w:color="auto"/>
            <w:left w:val="none" w:sz="0" w:space="0" w:color="auto"/>
            <w:bottom w:val="none" w:sz="0" w:space="0" w:color="auto"/>
            <w:right w:val="none" w:sz="0" w:space="0" w:color="auto"/>
          </w:divBdr>
        </w:div>
        <w:div w:id="918907288">
          <w:marLeft w:val="0"/>
          <w:marRight w:val="0"/>
          <w:marTop w:val="0"/>
          <w:marBottom w:val="0"/>
          <w:divBdr>
            <w:top w:val="none" w:sz="0" w:space="0" w:color="auto"/>
            <w:left w:val="none" w:sz="0" w:space="0" w:color="auto"/>
            <w:bottom w:val="none" w:sz="0" w:space="0" w:color="auto"/>
            <w:right w:val="none" w:sz="0" w:space="0" w:color="auto"/>
          </w:divBdr>
        </w:div>
        <w:div w:id="931622023">
          <w:marLeft w:val="0"/>
          <w:marRight w:val="0"/>
          <w:marTop w:val="0"/>
          <w:marBottom w:val="0"/>
          <w:divBdr>
            <w:top w:val="none" w:sz="0" w:space="0" w:color="auto"/>
            <w:left w:val="none" w:sz="0" w:space="0" w:color="auto"/>
            <w:bottom w:val="none" w:sz="0" w:space="0" w:color="auto"/>
            <w:right w:val="none" w:sz="0" w:space="0" w:color="auto"/>
          </w:divBdr>
        </w:div>
        <w:div w:id="946426253">
          <w:marLeft w:val="0"/>
          <w:marRight w:val="0"/>
          <w:marTop w:val="0"/>
          <w:marBottom w:val="0"/>
          <w:divBdr>
            <w:top w:val="none" w:sz="0" w:space="0" w:color="auto"/>
            <w:left w:val="none" w:sz="0" w:space="0" w:color="auto"/>
            <w:bottom w:val="none" w:sz="0" w:space="0" w:color="auto"/>
            <w:right w:val="none" w:sz="0" w:space="0" w:color="auto"/>
          </w:divBdr>
        </w:div>
        <w:div w:id="987514831">
          <w:marLeft w:val="0"/>
          <w:marRight w:val="0"/>
          <w:marTop w:val="0"/>
          <w:marBottom w:val="0"/>
          <w:divBdr>
            <w:top w:val="none" w:sz="0" w:space="0" w:color="auto"/>
            <w:left w:val="none" w:sz="0" w:space="0" w:color="auto"/>
            <w:bottom w:val="none" w:sz="0" w:space="0" w:color="auto"/>
            <w:right w:val="none" w:sz="0" w:space="0" w:color="auto"/>
          </w:divBdr>
        </w:div>
        <w:div w:id="1020160942">
          <w:marLeft w:val="0"/>
          <w:marRight w:val="0"/>
          <w:marTop w:val="0"/>
          <w:marBottom w:val="0"/>
          <w:divBdr>
            <w:top w:val="none" w:sz="0" w:space="0" w:color="auto"/>
            <w:left w:val="none" w:sz="0" w:space="0" w:color="auto"/>
            <w:bottom w:val="none" w:sz="0" w:space="0" w:color="auto"/>
            <w:right w:val="none" w:sz="0" w:space="0" w:color="auto"/>
          </w:divBdr>
        </w:div>
        <w:div w:id="1067459656">
          <w:marLeft w:val="0"/>
          <w:marRight w:val="0"/>
          <w:marTop w:val="0"/>
          <w:marBottom w:val="0"/>
          <w:divBdr>
            <w:top w:val="none" w:sz="0" w:space="0" w:color="auto"/>
            <w:left w:val="none" w:sz="0" w:space="0" w:color="auto"/>
            <w:bottom w:val="none" w:sz="0" w:space="0" w:color="auto"/>
            <w:right w:val="none" w:sz="0" w:space="0" w:color="auto"/>
          </w:divBdr>
        </w:div>
        <w:div w:id="1070689170">
          <w:marLeft w:val="0"/>
          <w:marRight w:val="0"/>
          <w:marTop w:val="0"/>
          <w:marBottom w:val="0"/>
          <w:divBdr>
            <w:top w:val="none" w:sz="0" w:space="0" w:color="auto"/>
            <w:left w:val="none" w:sz="0" w:space="0" w:color="auto"/>
            <w:bottom w:val="none" w:sz="0" w:space="0" w:color="auto"/>
            <w:right w:val="none" w:sz="0" w:space="0" w:color="auto"/>
          </w:divBdr>
        </w:div>
        <w:div w:id="1101099997">
          <w:marLeft w:val="0"/>
          <w:marRight w:val="0"/>
          <w:marTop w:val="0"/>
          <w:marBottom w:val="0"/>
          <w:divBdr>
            <w:top w:val="none" w:sz="0" w:space="0" w:color="auto"/>
            <w:left w:val="none" w:sz="0" w:space="0" w:color="auto"/>
            <w:bottom w:val="none" w:sz="0" w:space="0" w:color="auto"/>
            <w:right w:val="none" w:sz="0" w:space="0" w:color="auto"/>
          </w:divBdr>
        </w:div>
        <w:div w:id="1118524388">
          <w:marLeft w:val="0"/>
          <w:marRight w:val="0"/>
          <w:marTop w:val="0"/>
          <w:marBottom w:val="0"/>
          <w:divBdr>
            <w:top w:val="none" w:sz="0" w:space="0" w:color="auto"/>
            <w:left w:val="none" w:sz="0" w:space="0" w:color="auto"/>
            <w:bottom w:val="none" w:sz="0" w:space="0" w:color="auto"/>
            <w:right w:val="none" w:sz="0" w:space="0" w:color="auto"/>
          </w:divBdr>
        </w:div>
        <w:div w:id="1174220865">
          <w:marLeft w:val="0"/>
          <w:marRight w:val="0"/>
          <w:marTop w:val="0"/>
          <w:marBottom w:val="0"/>
          <w:divBdr>
            <w:top w:val="none" w:sz="0" w:space="0" w:color="auto"/>
            <w:left w:val="none" w:sz="0" w:space="0" w:color="auto"/>
            <w:bottom w:val="none" w:sz="0" w:space="0" w:color="auto"/>
            <w:right w:val="none" w:sz="0" w:space="0" w:color="auto"/>
          </w:divBdr>
        </w:div>
        <w:div w:id="1177765745">
          <w:marLeft w:val="0"/>
          <w:marRight w:val="0"/>
          <w:marTop w:val="0"/>
          <w:marBottom w:val="0"/>
          <w:divBdr>
            <w:top w:val="none" w:sz="0" w:space="0" w:color="auto"/>
            <w:left w:val="none" w:sz="0" w:space="0" w:color="auto"/>
            <w:bottom w:val="none" w:sz="0" w:space="0" w:color="auto"/>
            <w:right w:val="none" w:sz="0" w:space="0" w:color="auto"/>
          </w:divBdr>
        </w:div>
        <w:div w:id="1220089722">
          <w:marLeft w:val="0"/>
          <w:marRight w:val="0"/>
          <w:marTop w:val="0"/>
          <w:marBottom w:val="0"/>
          <w:divBdr>
            <w:top w:val="none" w:sz="0" w:space="0" w:color="auto"/>
            <w:left w:val="none" w:sz="0" w:space="0" w:color="auto"/>
            <w:bottom w:val="none" w:sz="0" w:space="0" w:color="auto"/>
            <w:right w:val="none" w:sz="0" w:space="0" w:color="auto"/>
          </w:divBdr>
        </w:div>
        <w:div w:id="1232275306">
          <w:marLeft w:val="0"/>
          <w:marRight w:val="0"/>
          <w:marTop w:val="0"/>
          <w:marBottom w:val="0"/>
          <w:divBdr>
            <w:top w:val="none" w:sz="0" w:space="0" w:color="auto"/>
            <w:left w:val="none" w:sz="0" w:space="0" w:color="auto"/>
            <w:bottom w:val="none" w:sz="0" w:space="0" w:color="auto"/>
            <w:right w:val="none" w:sz="0" w:space="0" w:color="auto"/>
          </w:divBdr>
        </w:div>
        <w:div w:id="1266117077">
          <w:marLeft w:val="0"/>
          <w:marRight w:val="0"/>
          <w:marTop w:val="0"/>
          <w:marBottom w:val="0"/>
          <w:divBdr>
            <w:top w:val="none" w:sz="0" w:space="0" w:color="auto"/>
            <w:left w:val="none" w:sz="0" w:space="0" w:color="auto"/>
            <w:bottom w:val="none" w:sz="0" w:space="0" w:color="auto"/>
            <w:right w:val="none" w:sz="0" w:space="0" w:color="auto"/>
          </w:divBdr>
        </w:div>
        <w:div w:id="1279407613">
          <w:marLeft w:val="0"/>
          <w:marRight w:val="0"/>
          <w:marTop w:val="0"/>
          <w:marBottom w:val="0"/>
          <w:divBdr>
            <w:top w:val="none" w:sz="0" w:space="0" w:color="auto"/>
            <w:left w:val="none" w:sz="0" w:space="0" w:color="auto"/>
            <w:bottom w:val="none" w:sz="0" w:space="0" w:color="auto"/>
            <w:right w:val="none" w:sz="0" w:space="0" w:color="auto"/>
          </w:divBdr>
        </w:div>
        <w:div w:id="1297372539">
          <w:marLeft w:val="0"/>
          <w:marRight w:val="0"/>
          <w:marTop w:val="0"/>
          <w:marBottom w:val="0"/>
          <w:divBdr>
            <w:top w:val="none" w:sz="0" w:space="0" w:color="auto"/>
            <w:left w:val="none" w:sz="0" w:space="0" w:color="auto"/>
            <w:bottom w:val="none" w:sz="0" w:space="0" w:color="auto"/>
            <w:right w:val="none" w:sz="0" w:space="0" w:color="auto"/>
          </w:divBdr>
        </w:div>
        <w:div w:id="1322736717">
          <w:marLeft w:val="0"/>
          <w:marRight w:val="0"/>
          <w:marTop w:val="0"/>
          <w:marBottom w:val="0"/>
          <w:divBdr>
            <w:top w:val="none" w:sz="0" w:space="0" w:color="auto"/>
            <w:left w:val="none" w:sz="0" w:space="0" w:color="auto"/>
            <w:bottom w:val="none" w:sz="0" w:space="0" w:color="auto"/>
            <w:right w:val="none" w:sz="0" w:space="0" w:color="auto"/>
          </w:divBdr>
        </w:div>
        <w:div w:id="1340618456">
          <w:marLeft w:val="0"/>
          <w:marRight w:val="0"/>
          <w:marTop w:val="0"/>
          <w:marBottom w:val="0"/>
          <w:divBdr>
            <w:top w:val="none" w:sz="0" w:space="0" w:color="auto"/>
            <w:left w:val="none" w:sz="0" w:space="0" w:color="auto"/>
            <w:bottom w:val="none" w:sz="0" w:space="0" w:color="auto"/>
            <w:right w:val="none" w:sz="0" w:space="0" w:color="auto"/>
          </w:divBdr>
        </w:div>
        <w:div w:id="1352801922">
          <w:marLeft w:val="0"/>
          <w:marRight w:val="0"/>
          <w:marTop w:val="0"/>
          <w:marBottom w:val="0"/>
          <w:divBdr>
            <w:top w:val="none" w:sz="0" w:space="0" w:color="auto"/>
            <w:left w:val="none" w:sz="0" w:space="0" w:color="auto"/>
            <w:bottom w:val="none" w:sz="0" w:space="0" w:color="auto"/>
            <w:right w:val="none" w:sz="0" w:space="0" w:color="auto"/>
          </w:divBdr>
        </w:div>
        <w:div w:id="1392534795">
          <w:marLeft w:val="0"/>
          <w:marRight w:val="0"/>
          <w:marTop w:val="0"/>
          <w:marBottom w:val="0"/>
          <w:divBdr>
            <w:top w:val="none" w:sz="0" w:space="0" w:color="auto"/>
            <w:left w:val="none" w:sz="0" w:space="0" w:color="auto"/>
            <w:bottom w:val="none" w:sz="0" w:space="0" w:color="auto"/>
            <w:right w:val="none" w:sz="0" w:space="0" w:color="auto"/>
          </w:divBdr>
        </w:div>
        <w:div w:id="1405952943">
          <w:marLeft w:val="0"/>
          <w:marRight w:val="0"/>
          <w:marTop w:val="0"/>
          <w:marBottom w:val="0"/>
          <w:divBdr>
            <w:top w:val="none" w:sz="0" w:space="0" w:color="auto"/>
            <w:left w:val="none" w:sz="0" w:space="0" w:color="auto"/>
            <w:bottom w:val="none" w:sz="0" w:space="0" w:color="auto"/>
            <w:right w:val="none" w:sz="0" w:space="0" w:color="auto"/>
          </w:divBdr>
        </w:div>
        <w:div w:id="1453982908">
          <w:marLeft w:val="0"/>
          <w:marRight w:val="0"/>
          <w:marTop w:val="0"/>
          <w:marBottom w:val="0"/>
          <w:divBdr>
            <w:top w:val="none" w:sz="0" w:space="0" w:color="auto"/>
            <w:left w:val="none" w:sz="0" w:space="0" w:color="auto"/>
            <w:bottom w:val="none" w:sz="0" w:space="0" w:color="auto"/>
            <w:right w:val="none" w:sz="0" w:space="0" w:color="auto"/>
          </w:divBdr>
        </w:div>
        <w:div w:id="1501584630">
          <w:marLeft w:val="0"/>
          <w:marRight w:val="0"/>
          <w:marTop w:val="0"/>
          <w:marBottom w:val="0"/>
          <w:divBdr>
            <w:top w:val="none" w:sz="0" w:space="0" w:color="auto"/>
            <w:left w:val="none" w:sz="0" w:space="0" w:color="auto"/>
            <w:bottom w:val="none" w:sz="0" w:space="0" w:color="auto"/>
            <w:right w:val="none" w:sz="0" w:space="0" w:color="auto"/>
          </w:divBdr>
        </w:div>
        <w:div w:id="1522282379">
          <w:marLeft w:val="0"/>
          <w:marRight w:val="0"/>
          <w:marTop w:val="0"/>
          <w:marBottom w:val="0"/>
          <w:divBdr>
            <w:top w:val="none" w:sz="0" w:space="0" w:color="auto"/>
            <w:left w:val="none" w:sz="0" w:space="0" w:color="auto"/>
            <w:bottom w:val="none" w:sz="0" w:space="0" w:color="auto"/>
            <w:right w:val="none" w:sz="0" w:space="0" w:color="auto"/>
          </w:divBdr>
        </w:div>
        <w:div w:id="1622229170">
          <w:marLeft w:val="0"/>
          <w:marRight w:val="0"/>
          <w:marTop w:val="0"/>
          <w:marBottom w:val="0"/>
          <w:divBdr>
            <w:top w:val="none" w:sz="0" w:space="0" w:color="auto"/>
            <w:left w:val="none" w:sz="0" w:space="0" w:color="auto"/>
            <w:bottom w:val="none" w:sz="0" w:space="0" w:color="auto"/>
            <w:right w:val="none" w:sz="0" w:space="0" w:color="auto"/>
          </w:divBdr>
        </w:div>
        <w:div w:id="1651902805">
          <w:marLeft w:val="0"/>
          <w:marRight w:val="0"/>
          <w:marTop w:val="0"/>
          <w:marBottom w:val="0"/>
          <w:divBdr>
            <w:top w:val="none" w:sz="0" w:space="0" w:color="auto"/>
            <w:left w:val="none" w:sz="0" w:space="0" w:color="auto"/>
            <w:bottom w:val="none" w:sz="0" w:space="0" w:color="auto"/>
            <w:right w:val="none" w:sz="0" w:space="0" w:color="auto"/>
          </w:divBdr>
        </w:div>
        <w:div w:id="1786342634">
          <w:marLeft w:val="0"/>
          <w:marRight w:val="0"/>
          <w:marTop w:val="0"/>
          <w:marBottom w:val="0"/>
          <w:divBdr>
            <w:top w:val="none" w:sz="0" w:space="0" w:color="auto"/>
            <w:left w:val="none" w:sz="0" w:space="0" w:color="auto"/>
            <w:bottom w:val="none" w:sz="0" w:space="0" w:color="auto"/>
            <w:right w:val="none" w:sz="0" w:space="0" w:color="auto"/>
          </w:divBdr>
        </w:div>
        <w:div w:id="1795176869">
          <w:marLeft w:val="0"/>
          <w:marRight w:val="0"/>
          <w:marTop w:val="0"/>
          <w:marBottom w:val="0"/>
          <w:divBdr>
            <w:top w:val="none" w:sz="0" w:space="0" w:color="auto"/>
            <w:left w:val="none" w:sz="0" w:space="0" w:color="auto"/>
            <w:bottom w:val="none" w:sz="0" w:space="0" w:color="auto"/>
            <w:right w:val="none" w:sz="0" w:space="0" w:color="auto"/>
          </w:divBdr>
        </w:div>
        <w:div w:id="1821729658">
          <w:marLeft w:val="0"/>
          <w:marRight w:val="0"/>
          <w:marTop w:val="0"/>
          <w:marBottom w:val="0"/>
          <w:divBdr>
            <w:top w:val="none" w:sz="0" w:space="0" w:color="auto"/>
            <w:left w:val="none" w:sz="0" w:space="0" w:color="auto"/>
            <w:bottom w:val="none" w:sz="0" w:space="0" w:color="auto"/>
            <w:right w:val="none" w:sz="0" w:space="0" w:color="auto"/>
          </w:divBdr>
        </w:div>
        <w:div w:id="1836408834">
          <w:marLeft w:val="0"/>
          <w:marRight w:val="0"/>
          <w:marTop w:val="0"/>
          <w:marBottom w:val="0"/>
          <w:divBdr>
            <w:top w:val="none" w:sz="0" w:space="0" w:color="auto"/>
            <w:left w:val="none" w:sz="0" w:space="0" w:color="auto"/>
            <w:bottom w:val="none" w:sz="0" w:space="0" w:color="auto"/>
            <w:right w:val="none" w:sz="0" w:space="0" w:color="auto"/>
          </w:divBdr>
        </w:div>
        <w:div w:id="1838693495">
          <w:marLeft w:val="0"/>
          <w:marRight w:val="0"/>
          <w:marTop w:val="0"/>
          <w:marBottom w:val="0"/>
          <w:divBdr>
            <w:top w:val="none" w:sz="0" w:space="0" w:color="auto"/>
            <w:left w:val="none" w:sz="0" w:space="0" w:color="auto"/>
            <w:bottom w:val="none" w:sz="0" w:space="0" w:color="auto"/>
            <w:right w:val="none" w:sz="0" w:space="0" w:color="auto"/>
          </w:divBdr>
        </w:div>
        <w:div w:id="1843163662">
          <w:marLeft w:val="0"/>
          <w:marRight w:val="0"/>
          <w:marTop w:val="0"/>
          <w:marBottom w:val="0"/>
          <w:divBdr>
            <w:top w:val="none" w:sz="0" w:space="0" w:color="auto"/>
            <w:left w:val="none" w:sz="0" w:space="0" w:color="auto"/>
            <w:bottom w:val="none" w:sz="0" w:space="0" w:color="auto"/>
            <w:right w:val="none" w:sz="0" w:space="0" w:color="auto"/>
          </w:divBdr>
        </w:div>
        <w:div w:id="1886601083">
          <w:marLeft w:val="0"/>
          <w:marRight w:val="0"/>
          <w:marTop w:val="0"/>
          <w:marBottom w:val="0"/>
          <w:divBdr>
            <w:top w:val="none" w:sz="0" w:space="0" w:color="auto"/>
            <w:left w:val="none" w:sz="0" w:space="0" w:color="auto"/>
            <w:bottom w:val="none" w:sz="0" w:space="0" w:color="auto"/>
            <w:right w:val="none" w:sz="0" w:space="0" w:color="auto"/>
          </w:divBdr>
        </w:div>
        <w:div w:id="1899389866">
          <w:marLeft w:val="0"/>
          <w:marRight w:val="0"/>
          <w:marTop w:val="0"/>
          <w:marBottom w:val="0"/>
          <w:divBdr>
            <w:top w:val="none" w:sz="0" w:space="0" w:color="auto"/>
            <w:left w:val="none" w:sz="0" w:space="0" w:color="auto"/>
            <w:bottom w:val="none" w:sz="0" w:space="0" w:color="auto"/>
            <w:right w:val="none" w:sz="0" w:space="0" w:color="auto"/>
          </w:divBdr>
        </w:div>
        <w:div w:id="1912933176">
          <w:marLeft w:val="0"/>
          <w:marRight w:val="0"/>
          <w:marTop w:val="0"/>
          <w:marBottom w:val="0"/>
          <w:divBdr>
            <w:top w:val="none" w:sz="0" w:space="0" w:color="auto"/>
            <w:left w:val="none" w:sz="0" w:space="0" w:color="auto"/>
            <w:bottom w:val="none" w:sz="0" w:space="0" w:color="auto"/>
            <w:right w:val="none" w:sz="0" w:space="0" w:color="auto"/>
          </w:divBdr>
        </w:div>
        <w:div w:id="1913391407">
          <w:marLeft w:val="0"/>
          <w:marRight w:val="0"/>
          <w:marTop w:val="0"/>
          <w:marBottom w:val="0"/>
          <w:divBdr>
            <w:top w:val="none" w:sz="0" w:space="0" w:color="auto"/>
            <w:left w:val="none" w:sz="0" w:space="0" w:color="auto"/>
            <w:bottom w:val="none" w:sz="0" w:space="0" w:color="auto"/>
            <w:right w:val="none" w:sz="0" w:space="0" w:color="auto"/>
          </w:divBdr>
        </w:div>
        <w:div w:id="1916283995">
          <w:marLeft w:val="0"/>
          <w:marRight w:val="0"/>
          <w:marTop w:val="0"/>
          <w:marBottom w:val="0"/>
          <w:divBdr>
            <w:top w:val="none" w:sz="0" w:space="0" w:color="auto"/>
            <w:left w:val="none" w:sz="0" w:space="0" w:color="auto"/>
            <w:bottom w:val="none" w:sz="0" w:space="0" w:color="auto"/>
            <w:right w:val="none" w:sz="0" w:space="0" w:color="auto"/>
          </w:divBdr>
        </w:div>
        <w:div w:id="1940138453">
          <w:marLeft w:val="0"/>
          <w:marRight w:val="0"/>
          <w:marTop w:val="0"/>
          <w:marBottom w:val="0"/>
          <w:divBdr>
            <w:top w:val="none" w:sz="0" w:space="0" w:color="auto"/>
            <w:left w:val="none" w:sz="0" w:space="0" w:color="auto"/>
            <w:bottom w:val="none" w:sz="0" w:space="0" w:color="auto"/>
            <w:right w:val="none" w:sz="0" w:space="0" w:color="auto"/>
          </w:divBdr>
        </w:div>
        <w:div w:id="1944727245">
          <w:marLeft w:val="0"/>
          <w:marRight w:val="0"/>
          <w:marTop w:val="0"/>
          <w:marBottom w:val="0"/>
          <w:divBdr>
            <w:top w:val="none" w:sz="0" w:space="0" w:color="auto"/>
            <w:left w:val="none" w:sz="0" w:space="0" w:color="auto"/>
            <w:bottom w:val="none" w:sz="0" w:space="0" w:color="auto"/>
            <w:right w:val="none" w:sz="0" w:space="0" w:color="auto"/>
          </w:divBdr>
        </w:div>
        <w:div w:id="1945529064">
          <w:marLeft w:val="0"/>
          <w:marRight w:val="0"/>
          <w:marTop w:val="0"/>
          <w:marBottom w:val="0"/>
          <w:divBdr>
            <w:top w:val="none" w:sz="0" w:space="0" w:color="auto"/>
            <w:left w:val="none" w:sz="0" w:space="0" w:color="auto"/>
            <w:bottom w:val="none" w:sz="0" w:space="0" w:color="auto"/>
            <w:right w:val="none" w:sz="0" w:space="0" w:color="auto"/>
          </w:divBdr>
        </w:div>
        <w:div w:id="1950893797">
          <w:marLeft w:val="0"/>
          <w:marRight w:val="0"/>
          <w:marTop w:val="0"/>
          <w:marBottom w:val="0"/>
          <w:divBdr>
            <w:top w:val="none" w:sz="0" w:space="0" w:color="auto"/>
            <w:left w:val="none" w:sz="0" w:space="0" w:color="auto"/>
            <w:bottom w:val="none" w:sz="0" w:space="0" w:color="auto"/>
            <w:right w:val="none" w:sz="0" w:space="0" w:color="auto"/>
          </w:divBdr>
        </w:div>
        <w:div w:id="1998726190">
          <w:marLeft w:val="0"/>
          <w:marRight w:val="0"/>
          <w:marTop w:val="0"/>
          <w:marBottom w:val="0"/>
          <w:divBdr>
            <w:top w:val="none" w:sz="0" w:space="0" w:color="auto"/>
            <w:left w:val="none" w:sz="0" w:space="0" w:color="auto"/>
            <w:bottom w:val="none" w:sz="0" w:space="0" w:color="auto"/>
            <w:right w:val="none" w:sz="0" w:space="0" w:color="auto"/>
          </w:divBdr>
        </w:div>
        <w:div w:id="2074618549">
          <w:marLeft w:val="0"/>
          <w:marRight w:val="0"/>
          <w:marTop w:val="0"/>
          <w:marBottom w:val="0"/>
          <w:divBdr>
            <w:top w:val="none" w:sz="0" w:space="0" w:color="auto"/>
            <w:left w:val="none" w:sz="0" w:space="0" w:color="auto"/>
            <w:bottom w:val="none" w:sz="0" w:space="0" w:color="auto"/>
            <w:right w:val="none" w:sz="0" w:space="0" w:color="auto"/>
          </w:divBdr>
        </w:div>
        <w:div w:id="2079790025">
          <w:marLeft w:val="0"/>
          <w:marRight w:val="0"/>
          <w:marTop w:val="0"/>
          <w:marBottom w:val="0"/>
          <w:divBdr>
            <w:top w:val="none" w:sz="0" w:space="0" w:color="auto"/>
            <w:left w:val="none" w:sz="0" w:space="0" w:color="auto"/>
            <w:bottom w:val="none" w:sz="0" w:space="0" w:color="auto"/>
            <w:right w:val="none" w:sz="0" w:space="0" w:color="auto"/>
          </w:divBdr>
        </w:div>
        <w:div w:id="2086300750">
          <w:marLeft w:val="0"/>
          <w:marRight w:val="0"/>
          <w:marTop w:val="0"/>
          <w:marBottom w:val="0"/>
          <w:divBdr>
            <w:top w:val="none" w:sz="0" w:space="0" w:color="auto"/>
            <w:left w:val="none" w:sz="0" w:space="0" w:color="auto"/>
            <w:bottom w:val="none" w:sz="0" w:space="0" w:color="auto"/>
            <w:right w:val="none" w:sz="0" w:space="0" w:color="auto"/>
          </w:divBdr>
        </w:div>
        <w:div w:id="2124376025">
          <w:marLeft w:val="0"/>
          <w:marRight w:val="0"/>
          <w:marTop w:val="0"/>
          <w:marBottom w:val="0"/>
          <w:divBdr>
            <w:top w:val="none" w:sz="0" w:space="0" w:color="auto"/>
            <w:left w:val="none" w:sz="0" w:space="0" w:color="auto"/>
            <w:bottom w:val="none" w:sz="0" w:space="0" w:color="auto"/>
            <w:right w:val="none" w:sz="0" w:space="0" w:color="auto"/>
          </w:divBdr>
        </w:div>
        <w:div w:id="2135169408">
          <w:marLeft w:val="0"/>
          <w:marRight w:val="0"/>
          <w:marTop w:val="0"/>
          <w:marBottom w:val="0"/>
          <w:divBdr>
            <w:top w:val="none" w:sz="0" w:space="0" w:color="auto"/>
            <w:left w:val="none" w:sz="0" w:space="0" w:color="auto"/>
            <w:bottom w:val="none" w:sz="0" w:space="0" w:color="auto"/>
            <w:right w:val="none" w:sz="0" w:space="0" w:color="auto"/>
          </w:divBdr>
        </w:div>
        <w:div w:id="2137209951">
          <w:marLeft w:val="0"/>
          <w:marRight w:val="0"/>
          <w:marTop w:val="0"/>
          <w:marBottom w:val="0"/>
          <w:divBdr>
            <w:top w:val="none" w:sz="0" w:space="0" w:color="auto"/>
            <w:left w:val="none" w:sz="0" w:space="0" w:color="auto"/>
            <w:bottom w:val="none" w:sz="0" w:space="0" w:color="auto"/>
            <w:right w:val="none" w:sz="0" w:space="0" w:color="auto"/>
          </w:divBdr>
        </w:div>
      </w:divsChild>
    </w:div>
    <w:div w:id="1830292300">
      <w:bodyDiv w:val="1"/>
      <w:marLeft w:val="0"/>
      <w:marRight w:val="0"/>
      <w:marTop w:val="0"/>
      <w:marBottom w:val="0"/>
      <w:divBdr>
        <w:top w:val="none" w:sz="0" w:space="0" w:color="auto"/>
        <w:left w:val="none" w:sz="0" w:space="0" w:color="auto"/>
        <w:bottom w:val="none" w:sz="0" w:space="0" w:color="auto"/>
        <w:right w:val="none" w:sz="0" w:space="0" w:color="auto"/>
      </w:divBdr>
      <w:divsChild>
        <w:div w:id="247155492">
          <w:marLeft w:val="547"/>
          <w:marRight w:val="0"/>
          <w:marTop w:val="86"/>
          <w:marBottom w:val="0"/>
          <w:divBdr>
            <w:top w:val="none" w:sz="0" w:space="0" w:color="auto"/>
            <w:left w:val="none" w:sz="0" w:space="0" w:color="auto"/>
            <w:bottom w:val="none" w:sz="0" w:space="0" w:color="auto"/>
            <w:right w:val="none" w:sz="0" w:space="0" w:color="auto"/>
          </w:divBdr>
        </w:div>
        <w:div w:id="669214435">
          <w:marLeft w:val="547"/>
          <w:marRight w:val="0"/>
          <w:marTop w:val="86"/>
          <w:marBottom w:val="0"/>
          <w:divBdr>
            <w:top w:val="none" w:sz="0" w:space="0" w:color="auto"/>
            <w:left w:val="none" w:sz="0" w:space="0" w:color="auto"/>
            <w:bottom w:val="none" w:sz="0" w:space="0" w:color="auto"/>
            <w:right w:val="none" w:sz="0" w:space="0" w:color="auto"/>
          </w:divBdr>
        </w:div>
        <w:div w:id="877081712">
          <w:marLeft w:val="547"/>
          <w:marRight w:val="0"/>
          <w:marTop w:val="86"/>
          <w:marBottom w:val="0"/>
          <w:divBdr>
            <w:top w:val="none" w:sz="0" w:space="0" w:color="auto"/>
            <w:left w:val="none" w:sz="0" w:space="0" w:color="auto"/>
            <w:bottom w:val="none" w:sz="0" w:space="0" w:color="auto"/>
            <w:right w:val="none" w:sz="0" w:space="0" w:color="auto"/>
          </w:divBdr>
        </w:div>
        <w:div w:id="934290688">
          <w:marLeft w:val="547"/>
          <w:marRight w:val="0"/>
          <w:marTop w:val="86"/>
          <w:marBottom w:val="0"/>
          <w:divBdr>
            <w:top w:val="none" w:sz="0" w:space="0" w:color="auto"/>
            <w:left w:val="none" w:sz="0" w:space="0" w:color="auto"/>
            <w:bottom w:val="none" w:sz="0" w:space="0" w:color="auto"/>
            <w:right w:val="none" w:sz="0" w:space="0" w:color="auto"/>
          </w:divBdr>
        </w:div>
        <w:div w:id="963655458">
          <w:marLeft w:val="547"/>
          <w:marRight w:val="0"/>
          <w:marTop w:val="86"/>
          <w:marBottom w:val="0"/>
          <w:divBdr>
            <w:top w:val="none" w:sz="0" w:space="0" w:color="auto"/>
            <w:left w:val="none" w:sz="0" w:space="0" w:color="auto"/>
            <w:bottom w:val="none" w:sz="0" w:space="0" w:color="auto"/>
            <w:right w:val="none" w:sz="0" w:space="0" w:color="auto"/>
          </w:divBdr>
        </w:div>
        <w:div w:id="1284505604">
          <w:marLeft w:val="547"/>
          <w:marRight w:val="0"/>
          <w:marTop w:val="86"/>
          <w:marBottom w:val="0"/>
          <w:divBdr>
            <w:top w:val="none" w:sz="0" w:space="0" w:color="auto"/>
            <w:left w:val="none" w:sz="0" w:space="0" w:color="auto"/>
            <w:bottom w:val="none" w:sz="0" w:space="0" w:color="auto"/>
            <w:right w:val="none" w:sz="0" w:space="0" w:color="auto"/>
          </w:divBdr>
        </w:div>
        <w:div w:id="1323240785">
          <w:marLeft w:val="547"/>
          <w:marRight w:val="0"/>
          <w:marTop w:val="86"/>
          <w:marBottom w:val="0"/>
          <w:divBdr>
            <w:top w:val="none" w:sz="0" w:space="0" w:color="auto"/>
            <w:left w:val="none" w:sz="0" w:space="0" w:color="auto"/>
            <w:bottom w:val="none" w:sz="0" w:space="0" w:color="auto"/>
            <w:right w:val="none" w:sz="0" w:space="0" w:color="auto"/>
          </w:divBdr>
        </w:div>
        <w:div w:id="1352028809">
          <w:marLeft w:val="547"/>
          <w:marRight w:val="0"/>
          <w:marTop w:val="86"/>
          <w:marBottom w:val="0"/>
          <w:divBdr>
            <w:top w:val="none" w:sz="0" w:space="0" w:color="auto"/>
            <w:left w:val="none" w:sz="0" w:space="0" w:color="auto"/>
            <w:bottom w:val="none" w:sz="0" w:space="0" w:color="auto"/>
            <w:right w:val="none" w:sz="0" w:space="0" w:color="auto"/>
          </w:divBdr>
        </w:div>
        <w:div w:id="1447458501">
          <w:marLeft w:val="547"/>
          <w:marRight w:val="0"/>
          <w:marTop w:val="86"/>
          <w:marBottom w:val="0"/>
          <w:divBdr>
            <w:top w:val="none" w:sz="0" w:space="0" w:color="auto"/>
            <w:left w:val="none" w:sz="0" w:space="0" w:color="auto"/>
            <w:bottom w:val="none" w:sz="0" w:space="0" w:color="auto"/>
            <w:right w:val="none" w:sz="0" w:space="0" w:color="auto"/>
          </w:divBdr>
        </w:div>
        <w:div w:id="1703901764">
          <w:marLeft w:val="547"/>
          <w:marRight w:val="0"/>
          <w:marTop w:val="86"/>
          <w:marBottom w:val="0"/>
          <w:divBdr>
            <w:top w:val="none" w:sz="0" w:space="0" w:color="auto"/>
            <w:left w:val="none" w:sz="0" w:space="0" w:color="auto"/>
            <w:bottom w:val="none" w:sz="0" w:space="0" w:color="auto"/>
            <w:right w:val="none" w:sz="0" w:space="0" w:color="auto"/>
          </w:divBdr>
        </w:div>
        <w:div w:id="1984037630">
          <w:marLeft w:val="547"/>
          <w:marRight w:val="0"/>
          <w:marTop w:val="86"/>
          <w:marBottom w:val="0"/>
          <w:divBdr>
            <w:top w:val="none" w:sz="0" w:space="0" w:color="auto"/>
            <w:left w:val="none" w:sz="0" w:space="0" w:color="auto"/>
            <w:bottom w:val="none" w:sz="0" w:space="0" w:color="auto"/>
            <w:right w:val="none" w:sz="0" w:space="0" w:color="auto"/>
          </w:divBdr>
        </w:div>
      </w:divsChild>
    </w:div>
    <w:div w:id="1831822600">
      <w:bodyDiv w:val="1"/>
      <w:marLeft w:val="0"/>
      <w:marRight w:val="0"/>
      <w:marTop w:val="0"/>
      <w:marBottom w:val="0"/>
      <w:divBdr>
        <w:top w:val="none" w:sz="0" w:space="0" w:color="auto"/>
        <w:left w:val="none" w:sz="0" w:space="0" w:color="auto"/>
        <w:bottom w:val="none" w:sz="0" w:space="0" w:color="auto"/>
        <w:right w:val="none" w:sz="0" w:space="0" w:color="auto"/>
      </w:divBdr>
    </w:div>
    <w:div w:id="1834182484">
      <w:bodyDiv w:val="1"/>
      <w:marLeft w:val="0"/>
      <w:marRight w:val="0"/>
      <w:marTop w:val="0"/>
      <w:marBottom w:val="0"/>
      <w:divBdr>
        <w:top w:val="none" w:sz="0" w:space="0" w:color="auto"/>
        <w:left w:val="none" w:sz="0" w:space="0" w:color="auto"/>
        <w:bottom w:val="none" w:sz="0" w:space="0" w:color="auto"/>
        <w:right w:val="none" w:sz="0" w:space="0" w:color="auto"/>
      </w:divBdr>
      <w:divsChild>
        <w:div w:id="132985596">
          <w:marLeft w:val="0"/>
          <w:marRight w:val="0"/>
          <w:marTop w:val="0"/>
          <w:marBottom w:val="0"/>
          <w:divBdr>
            <w:top w:val="none" w:sz="0" w:space="0" w:color="auto"/>
            <w:left w:val="none" w:sz="0" w:space="0" w:color="auto"/>
            <w:bottom w:val="none" w:sz="0" w:space="0" w:color="auto"/>
            <w:right w:val="none" w:sz="0" w:space="0" w:color="auto"/>
          </w:divBdr>
        </w:div>
        <w:div w:id="169561740">
          <w:marLeft w:val="0"/>
          <w:marRight w:val="0"/>
          <w:marTop w:val="0"/>
          <w:marBottom w:val="0"/>
          <w:divBdr>
            <w:top w:val="none" w:sz="0" w:space="0" w:color="auto"/>
            <w:left w:val="none" w:sz="0" w:space="0" w:color="auto"/>
            <w:bottom w:val="none" w:sz="0" w:space="0" w:color="auto"/>
            <w:right w:val="none" w:sz="0" w:space="0" w:color="auto"/>
          </w:divBdr>
        </w:div>
        <w:div w:id="352459215">
          <w:marLeft w:val="0"/>
          <w:marRight w:val="0"/>
          <w:marTop w:val="0"/>
          <w:marBottom w:val="0"/>
          <w:divBdr>
            <w:top w:val="none" w:sz="0" w:space="0" w:color="auto"/>
            <w:left w:val="none" w:sz="0" w:space="0" w:color="auto"/>
            <w:bottom w:val="none" w:sz="0" w:space="0" w:color="auto"/>
            <w:right w:val="none" w:sz="0" w:space="0" w:color="auto"/>
          </w:divBdr>
        </w:div>
        <w:div w:id="630209620">
          <w:marLeft w:val="0"/>
          <w:marRight w:val="0"/>
          <w:marTop w:val="0"/>
          <w:marBottom w:val="0"/>
          <w:divBdr>
            <w:top w:val="none" w:sz="0" w:space="0" w:color="auto"/>
            <w:left w:val="none" w:sz="0" w:space="0" w:color="auto"/>
            <w:bottom w:val="none" w:sz="0" w:space="0" w:color="auto"/>
            <w:right w:val="none" w:sz="0" w:space="0" w:color="auto"/>
          </w:divBdr>
        </w:div>
        <w:div w:id="897284402">
          <w:marLeft w:val="0"/>
          <w:marRight w:val="0"/>
          <w:marTop w:val="0"/>
          <w:marBottom w:val="0"/>
          <w:divBdr>
            <w:top w:val="none" w:sz="0" w:space="0" w:color="auto"/>
            <w:left w:val="none" w:sz="0" w:space="0" w:color="auto"/>
            <w:bottom w:val="none" w:sz="0" w:space="0" w:color="auto"/>
            <w:right w:val="none" w:sz="0" w:space="0" w:color="auto"/>
          </w:divBdr>
        </w:div>
        <w:div w:id="1582644390">
          <w:marLeft w:val="0"/>
          <w:marRight w:val="0"/>
          <w:marTop w:val="0"/>
          <w:marBottom w:val="0"/>
          <w:divBdr>
            <w:top w:val="none" w:sz="0" w:space="0" w:color="auto"/>
            <w:left w:val="none" w:sz="0" w:space="0" w:color="auto"/>
            <w:bottom w:val="none" w:sz="0" w:space="0" w:color="auto"/>
            <w:right w:val="none" w:sz="0" w:space="0" w:color="auto"/>
          </w:divBdr>
        </w:div>
        <w:div w:id="1604537115">
          <w:marLeft w:val="0"/>
          <w:marRight w:val="0"/>
          <w:marTop w:val="0"/>
          <w:marBottom w:val="0"/>
          <w:divBdr>
            <w:top w:val="none" w:sz="0" w:space="0" w:color="auto"/>
            <w:left w:val="none" w:sz="0" w:space="0" w:color="auto"/>
            <w:bottom w:val="none" w:sz="0" w:space="0" w:color="auto"/>
            <w:right w:val="none" w:sz="0" w:space="0" w:color="auto"/>
          </w:divBdr>
        </w:div>
        <w:div w:id="2146699817">
          <w:marLeft w:val="0"/>
          <w:marRight w:val="0"/>
          <w:marTop w:val="0"/>
          <w:marBottom w:val="0"/>
          <w:divBdr>
            <w:top w:val="none" w:sz="0" w:space="0" w:color="auto"/>
            <w:left w:val="none" w:sz="0" w:space="0" w:color="auto"/>
            <w:bottom w:val="none" w:sz="0" w:space="0" w:color="auto"/>
            <w:right w:val="none" w:sz="0" w:space="0" w:color="auto"/>
          </w:divBdr>
        </w:div>
      </w:divsChild>
    </w:div>
    <w:div w:id="1844197643">
      <w:bodyDiv w:val="1"/>
      <w:marLeft w:val="0"/>
      <w:marRight w:val="0"/>
      <w:marTop w:val="0"/>
      <w:marBottom w:val="0"/>
      <w:divBdr>
        <w:top w:val="none" w:sz="0" w:space="0" w:color="auto"/>
        <w:left w:val="none" w:sz="0" w:space="0" w:color="auto"/>
        <w:bottom w:val="none" w:sz="0" w:space="0" w:color="auto"/>
        <w:right w:val="none" w:sz="0" w:space="0" w:color="auto"/>
      </w:divBdr>
    </w:div>
    <w:div w:id="1851990074">
      <w:bodyDiv w:val="1"/>
      <w:marLeft w:val="0"/>
      <w:marRight w:val="0"/>
      <w:marTop w:val="0"/>
      <w:marBottom w:val="0"/>
      <w:divBdr>
        <w:top w:val="none" w:sz="0" w:space="0" w:color="auto"/>
        <w:left w:val="none" w:sz="0" w:space="0" w:color="auto"/>
        <w:bottom w:val="none" w:sz="0" w:space="0" w:color="auto"/>
        <w:right w:val="none" w:sz="0" w:space="0" w:color="auto"/>
      </w:divBdr>
      <w:divsChild>
        <w:div w:id="505098948">
          <w:marLeft w:val="0"/>
          <w:marRight w:val="0"/>
          <w:marTop w:val="0"/>
          <w:marBottom w:val="0"/>
          <w:divBdr>
            <w:top w:val="none" w:sz="0" w:space="0" w:color="auto"/>
            <w:left w:val="none" w:sz="0" w:space="0" w:color="auto"/>
            <w:bottom w:val="none" w:sz="0" w:space="0" w:color="auto"/>
            <w:right w:val="none" w:sz="0" w:space="0" w:color="auto"/>
          </w:divBdr>
        </w:div>
        <w:div w:id="600065647">
          <w:marLeft w:val="0"/>
          <w:marRight w:val="0"/>
          <w:marTop w:val="0"/>
          <w:marBottom w:val="0"/>
          <w:divBdr>
            <w:top w:val="none" w:sz="0" w:space="0" w:color="auto"/>
            <w:left w:val="none" w:sz="0" w:space="0" w:color="auto"/>
            <w:bottom w:val="none" w:sz="0" w:space="0" w:color="auto"/>
            <w:right w:val="none" w:sz="0" w:space="0" w:color="auto"/>
          </w:divBdr>
        </w:div>
        <w:div w:id="825245538">
          <w:marLeft w:val="0"/>
          <w:marRight w:val="0"/>
          <w:marTop w:val="0"/>
          <w:marBottom w:val="0"/>
          <w:divBdr>
            <w:top w:val="none" w:sz="0" w:space="0" w:color="auto"/>
            <w:left w:val="none" w:sz="0" w:space="0" w:color="auto"/>
            <w:bottom w:val="none" w:sz="0" w:space="0" w:color="auto"/>
            <w:right w:val="none" w:sz="0" w:space="0" w:color="auto"/>
          </w:divBdr>
        </w:div>
        <w:div w:id="842162683">
          <w:marLeft w:val="0"/>
          <w:marRight w:val="0"/>
          <w:marTop w:val="0"/>
          <w:marBottom w:val="0"/>
          <w:divBdr>
            <w:top w:val="none" w:sz="0" w:space="0" w:color="auto"/>
            <w:left w:val="none" w:sz="0" w:space="0" w:color="auto"/>
            <w:bottom w:val="none" w:sz="0" w:space="0" w:color="auto"/>
            <w:right w:val="none" w:sz="0" w:space="0" w:color="auto"/>
          </w:divBdr>
        </w:div>
        <w:div w:id="859708697">
          <w:marLeft w:val="0"/>
          <w:marRight w:val="0"/>
          <w:marTop w:val="0"/>
          <w:marBottom w:val="0"/>
          <w:divBdr>
            <w:top w:val="none" w:sz="0" w:space="0" w:color="auto"/>
            <w:left w:val="none" w:sz="0" w:space="0" w:color="auto"/>
            <w:bottom w:val="none" w:sz="0" w:space="0" w:color="auto"/>
            <w:right w:val="none" w:sz="0" w:space="0" w:color="auto"/>
          </w:divBdr>
        </w:div>
        <w:div w:id="1416167443">
          <w:marLeft w:val="0"/>
          <w:marRight w:val="0"/>
          <w:marTop w:val="0"/>
          <w:marBottom w:val="0"/>
          <w:divBdr>
            <w:top w:val="none" w:sz="0" w:space="0" w:color="auto"/>
            <w:left w:val="none" w:sz="0" w:space="0" w:color="auto"/>
            <w:bottom w:val="none" w:sz="0" w:space="0" w:color="auto"/>
            <w:right w:val="none" w:sz="0" w:space="0" w:color="auto"/>
          </w:divBdr>
        </w:div>
        <w:div w:id="1501578136">
          <w:marLeft w:val="0"/>
          <w:marRight w:val="0"/>
          <w:marTop w:val="0"/>
          <w:marBottom w:val="0"/>
          <w:divBdr>
            <w:top w:val="none" w:sz="0" w:space="0" w:color="auto"/>
            <w:left w:val="none" w:sz="0" w:space="0" w:color="auto"/>
            <w:bottom w:val="none" w:sz="0" w:space="0" w:color="auto"/>
            <w:right w:val="none" w:sz="0" w:space="0" w:color="auto"/>
          </w:divBdr>
        </w:div>
        <w:div w:id="2064281979">
          <w:marLeft w:val="0"/>
          <w:marRight w:val="0"/>
          <w:marTop w:val="0"/>
          <w:marBottom w:val="0"/>
          <w:divBdr>
            <w:top w:val="none" w:sz="0" w:space="0" w:color="auto"/>
            <w:left w:val="none" w:sz="0" w:space="0" w:color="auto"/>
            <w:bottom w:val="none" w:sz="0" w:space="0" w:color="auto"/>
            <w:right w:val="none" w:sz="0" w:space="0" w:color="auto"/>
          </w:divBdr>
        </w:div>
      </w:divsChild>
    </w:div>
    <w:div w:id="1860580280">
      <w:bodyDiv w:val="1"/>
      <w:marLeft w:val="0"/>
      <w:marRight w:val="0"/>
      <w:marTop w:val="0"/>
      <w:marBottom w:val="0"/>
      <w:divBdr>
        <w:top w:val="none" w:sz="0" w:space="0" w:color="auto"/>
        <w:left w:val="none" w:sz="0" w:space="0" w:color="auto"/>
        <w:bottom w:val="none" w:sz="0" w:space="0" w:color="auto"/>
        <w:right w:val="none" w:sz="0" w:space="0" w:color="auto"/>
      </w:divBdr>
      <w:divsChild>
        <w:div w:id="149978617">
          <w:marLeft w:val="0"/>
          <w:marRight w:val="0"/>
          <w:marTop w:val="0"/>
          <w:marBottom w:val="0"/>
          <w:divBdr>
            <w:top w:val="none" w:sz="0" w:space="0" w:color="auto"/>
            <w:left w:val="none" w:sz="0" w:space="0" w:color="auto"/>
            <w:bottom w:val="none" w:sz="0" w:space="0" w:color="auto"/>
            <w:right w:val="none" w:sz="0" w:space="0" w:color="auto"/>
          </w:divBdr>
        </w:div>
        <w:div w:id="155607181">
          <w:marLeft w:val="0"/>
          <w:marRight w:val="0"/>
          <w:marTop w:val="0"/>
          <w:marBottom w:val="0"/>
          <w:divBdr>
            <w:top w:val="none" w:sz="0" w:space="0" w:color="auto"/>
            <w:left w:val="none" w:sz="0" w:space="0" w:color="auto"/>
            <w:bottom w:val="none" w:sz="0" w:space="0" w:color="auto"/>
            <w:right w:val="none" w:sz="0" w:space="0" w:color="auto"/>
          </w:divBdr>
        </w:div>
        <w:div w:id="156649162">
          <w:marLeft w:val="0"/>
          <w:marRight w:val="0"/>
          <w:marTop w:val="0"/>
          <w:marBottom w:val="0"/>
          <w:divBdr>
            <w:top w:val="none" w:sz="0" w:space="0" w:color="auto"/>
            <w:left w:val="none" w:sz="0" w:space="0" w:color="auto"/>
            <w:bottom w:val="none" w:sz="0" w:space="0" w:color="auto"/>
            <w:right w:val="none" w:sz="0" w:space="0" w:color="auto"/>
          </w:divBdr>
        </w:div>
        <w:div w:id="265964429">
          <w:marLeft w:val="0"/>
          <w:marRight w:val="0"/>
          <w:marTop w:val="0"/>
          <w:marBottom w:val="0"/>
          <w:divBdr>
            <w:top w:val="none" w:sz="0" w:space="0" w:color="auto"/>
            <w:left w:val="none" w:sz="0" w:space="0" w:color="auto"/>
            <w:bottom w:val="none" w:sz="0" w:space="0" w:color="auto"/>
            <w:right w:val="none" w:sz="0" w:space="0" w:color="auto"/>
          </w:divBdr>
        </w:div>
        <w:div w:id="691684653">
          <w:marLeft w:val="0"/>
          <w:marRight w:val="0"/>
          <w:marTop w:val="0"/>
          <w:marBottom w:val="0"/>
          <w:divBdr>
            <w:top w:val="none" w:sz="0" w:space="0" w:color="auto"/>
            <w:left w:val="none" w:sz="0" w:space="0" w:color="auto"/>
            <w:bottom w:val="none" w:sz="0" w:space="0" w:color="auto"/>
            <w:right w:val="none" w:sz="0" w:space="0" w:color="auto"/>
          </w:divBdr>
        </w:div>
        <w:div w:id="743066826">
          <w:marLeft w:val="0"/>
          <w:marRight w:val="0"/>
          <w:marTop w:val="0"/>
          <w:marBottom w:val="0"/>
          <w:divBdr>
            <w:top w:val="none" w:sz="0" w:space="0" w:color="auto"/>
            <w:left w:val="none" w:sz="0" w:space="0" w:color="auto"/>
            <w:bottom w:val="none" w:sz="0" w:space="0" w:color="auto"/>
            <w:right w:val="none" w:sz="0" w:space="0" w:color="auto"/>
          </w:divBdr>
        </w:div>
        <w:div w:id="808010516">
          <w:marLeft w:val="0"/>
          <w:marRight w:val="0"/>
          <w:marTop w:val="0"/>
          <w:marBottom w:val="0"/>
          <w:divBdr>
            <w:top w:val="none" w:sz="0" w:space="0" w:color="auto"/>
            <w:left w:val="none" w:sz="0" w:space="0" w:color="auto"/>
            <w:bottom w:val="none" w:sz="0" w:space="0" w:color="auto"/>
            <w:right w:val="none" w:sz="0" w:space="0" w:color="auto"/>
          </w:divBdr>
        </w:div>
        <w:div w:id="859857493">
          <w:marLeft w:val="0"/>
          <w:marRight w:val="0"/>
          <w:marTop w:val="0"/>
          <w:marBottom w:val="0"/>
          <w:divBdr>
            <w:top w:val="none" w:sz="0" w:space="0" w:color="auto"/>
            <w:left w:val="none" w:sz="0" w:space="0" w:color="auto"/>
            <w:bottom w:val="none" w:sz="0" w:space="0" w:color="auto"/>
            <w:right w:val="none" w:sz="0" w:space="0" w:color="auto"/>
          </w:divBdr>
        </w:div>
        <w:div w:id="906499150">
          <w:marLeft w:val="0"/>
          <w:marRight w:val="0"/>
          <w:marTop w:val="0"/>
          <w:marBottom w:val="0"/>
          <w:divBdr>
            <w:top w:val="none" w:sz="0" w:space="0" w:color="auto"/>
            <w:left w:val="none" w:sz="0" w:space="0" w:color="auto"/>
            <w:bottom w:val="none" w:sz="0" w:space="0" w:color="auto"/>
            <w:right w:val="none" w:sz="0" w:space="0" w:color="auto"/>
          </w:divBdr>
        </w:div>
        <w:div w:id="1085686252">
          <w:marLeft w:val="0"/>
          <w:marRight w:val="0"/>
          <w:marTop w:val="0"/>
          <w:marBottom w:val="0"/>
          <w:divBdr>
            <w:top w:val="none" w:sz="0" w:space="0" w:color="auto"/>
            <w:left w:val="none" w:sz="0" w:space="0" w:color="auto"/>
            <w:bottom w:val="none" w:sz="0" w:space="0" w:color="auto"/>
            <w:right w:val="none" w:sz="0" w:space="0" w:color="auto"/>
          </w:divBdr>
        </w:div>
        <w:div w:id="1394624418">
          <w:marLeft w:val="0"/>
          <w:marRight w:val="0"/>
          <w:marTop w:val="0"/>
          <w:marBottom w:val="0"/>
          <w:divBdr>
            <w:top w:val="none" w:sz="0" w:space="0" w:color="auto"/>
            <w:left w:val="none" w:sz="0" w:space="0" w:color="auto"/>
            <w:bottom w:val="none" w:sz="0" w:space="0" w:color="auto"/>
            <w:right w:val="none" w:sz="0" w:space="0" w:color="auto"/>
          </w:divBdr>
        </w:div>
        <w:div w:id="1424297680">
          <w:marLeft w:val="0"/>
          <w:marRight w:val="0"/>
          <w:marTop w:val="0"/>
          <w:marBottom w:val="0"/>
          <w:divBdr>
            <w:top w:val="none" w:sz="0" w:space="0" w:color="auto"/>
            <w:left w:val="none" w:sz="0" w:space="0" w:color="auto"/>
            <w:bottom w:val="none" w:sz="0" w:space="0" w:color="auto"/>
            <w:right w:val="none" w:sz="0" w:space="0" w:color="auto"/>
          </w:divBdr>
        </w:div>
        <w:div w:id="1501964952">
          <w:marLeft w:val="0"/>
          <w:marRight w:val="0"/>
          <w:marTop w:val="0"/>
          <w:marBottom w:val="0"/>
          <w:divBdr>
            <w:top w:val="none" w:sz="0" w:space="0" w:color="auto"/>
            <w:left w:val="none" w:sz="0" w:space="0" w:color="auto"/>
            <w:bottom w:val="none" w:sz="0" w:space="0" w:color="auto"/>
            <w:right w:val="none" w:sz="0" w:space="0" w:color="auto"/>
          </w:divBdr>
        </w:div>
        <w:div w:id="1583488252">
          <w:marLeft w:val="0"/>
          <w:marRight w:val="0"/>
          <w:marTop w:val="0"/>
          <w:marBottom w:val="0"/>
          <w:divBdr>
            <w:top w:val="none" w:sz="0" w:space="0" w:color="auto"/>
            <w:left w:val="none" w:sz="0" w:space="0" w:color="auto"/>
            <w:bottom w:val="none" w:sz="0" w:space="0" w:color="auto"/>
            <w:right w:val="none" w:sz="0" w:space="0" w:color="auto"/>
          </w:divBdr>
        </w:div>
        <w:div w:id="1654943346">
          <w:marLeft w:val="0"/>
          <w:marRight w:val="0"/>
          <w:marTop w:val="0"/>
          <w:marBottom w:val="0"/>
          <w:divBdr>
            <w:top w:val="none" w:sz="0" w:space="0" w:color="auto"/>
            <w:left w:val="none" w:sz="0" w:space="0" w:color="auto"/>
            <w:bottom w:val="none" w:sz="0" w:space="0" w:color="auto"/>
            <w:right w:val="none" w:sz="0" w:space="0" w:color="auto"/>
          </w:divBdr>
        </w:div>
        <w:div w:id="1915235046">
          <w:marLeft w:val="0"/>
          <w:marRight w:val="0"/>
          <w:marTop w:val="0"/>
          <w:marBottom w:val="0"/>
          <w:divBdr>
            <w:top w:val="none" w:sz="0" w:space="0" w:color="auto"/>
            <w:left w:val="none" w:sz="0" w:space="0" w:color="auto"/>
            <w:bottom w:val="none" w:sz="0" w:space="0" w:color="auto"/>
            <w:right w:val="none" w:sz="0" w:space="0" w:color="auto"/>
          </w:divBdr>
        </w:div>
        <w:div w:id="1925646613">
          <w:marLeft w:val="0"/>
          <w:marRight w:val="0"/>
          <w:marTop w:val="0"/>
          <w:marBottom w:val="0"/>
          <w:divBdr>
            <w:top w:val="none" w:sz="0" w:space="0" w:color="auto"/>
            <w:left w:val="none" w:sz="0" w:space="0" w:color="auto"/>
            <w:bottom w:val="none" w:sz="0" w:space="0" w:color="auto"/>
            <w:right w:val="none" w:sz="0" w:space="0" w:color="auto"/>
          </w:divBdr>
        </w:div>
        <w:div w:id="1930500026">
          <w:marLeft w:val="0"/>
          <w:marRight w:val="0"/>
          <w:marTop w:val="0"/>
          <w:marBottom w:val="0"/>
          <w:divBdr>
            <w:top w:val="none" w:sz="0" w:space="0" w:color="auto"/>
            <w:left w:val="none" w:sz="0" w:space="0" w:color="auto"/>
            <w:bottom w:val="none" w:sz="0" w:space="0" w:color="auto"/>
            <w:right w:val="none" w:sz="0" w:space="0" w:color="auto"/>
          </w:divBdr>
        </w:div>
        <w:div w:id="1972595432">
          <w:marLeft w:val="0"/>
          <w:marRight w:val="0"/>
          <w:marTop w:val="0"/>
          <w:marBottom w:val="0"/>
          <w:divBdr>
            <w:top w:val="none" w:sz="0" w:space="0" w:color="auto"/>
            <w:left w:val="none" w:sz="0" w:space="0" w:color="auto"/>
            <w:bottom w:val="none" w:sz="0" w:space="0" w:color="auto"/>
            <w:right w:val="none" w:sz="0" w:space="0" w:color="auto"/>
          </w:divBdr>
        </w:div>
        <w:div w:id="1972664665">
          <w:marLeft w:val="0"/>
          <w:marRight w:val="0"/>
          <w:marTop w:val="0"/>
          <w:marBottom w:val="0"/>
          <w:divBdr>
            <w:top w:val="none" w:sz="0" w:space="0" w:color="auto"/>
            <w:left w:val="none" w:sz="0" w:space="0" w:color="auto"/>
            <w:bottom w:val="none" w:sz="0" w:space="0" w:color="auto"/>
            <w:right w:val="none" w:sz="0" w:space="0" w:color="auto"/>
          </w:divBdr>
        </w:div>
        <w:div w:id="2056814040">
          <w:marLeft w:val="0"/>
          <w:marRight w:val="0"/>
          <w:marTop w:val="0"/>
          <w:marBottom w:val="0"/>
          <w:divBdr>
            <w:top w:val="none" w:sz="0" w:space="0" w:color="auto"/>
            <w:left w:val="none" w:sz="0" w:space="0" w:color="auto"/>
            <w:bottom w:val="none" w:sz="0" w:space="0" w:color="auto"/>
            <w:right w:val="none" w:sz="0" w:space="0" w:color="auto"/>
          </w:divBdr>
        </w:div>
        <w:div w:id="2118595956">
          <w:marLeft w:val="0"/>
          <w:marRight w:val="0"/>
          <w:marTop w:val="0"/>
          <w:marBottom w:val="0"/>
          <w:divBdr>
            <w:top w:val="none" w:sz="0" w:space="0" w:color="auto"/>
            <w:left w:val="none" w:sz="0" w:space="0" w:color="auto"/>
            <w:bottom w:val="none" w:sz="0" w:space="0" w:color="auto"/>
            <w:right w:val="none" w:sz="0" w:space="0" w:color="auto"/>
          </w:divBdr>
        </w:div>
      </w:divsChild>
    </w:div>
    <w:div w:id="1876111952">
      <w:bodyDiv w:val="1"/>
      <w:marLeft w:val="0"/>
      <w:marRight w:val="0"/>
      <w:marTop w:val="0"/>
      <w:marBottom w:val="0"/>
      <w:divBdr>
        <w:top w:val="none" w:sz="0" w:space="0" w:color="auto"/>
        <w:left w:val="none" w:sz="0" w:space="0" w:color="auto"/>
        <w:bottom w:val="none" w:sz="0" w:space="0" w:color="auto"/>
        <w:right w:val="none" w:sz="0" w:space="0" w:color="auto"/>
      </w:divBdr>
      <w:divsChild>
        <w:div w:id="18967183">
          <w:marLeft w:val="0"/>
          <w:marRight w:val="0"/>
          <w:marTop w:val="0"/>
          <w:marBottom w:val="0"/>
          <w:divBdr>
            <w:top w:val="none" w:sz="0" w:space="0" w:color="auto"/>
            <w:left w:val="none" w:sz="0" w:space="0" w:color="auto"/>
            <w:bottom w:val="none" w:sz="0" w:space="0" w:color="auto"/>
            <w:right w:val="none" w:sz="0" w:space="0" w:color="auto"/>
          </w:divBdr>
        </w:div>
        <w:div w:id="28727913">
          <w:marLeft w:val="0"/>
          <w:marRight w:val="0"/>
          <w:marTop w:val="0"/>
          <w:marBottom w:val="0"/>
          <w:divBdr>
            <w:top w:val="none" w:sz="0" w:space="0" w:color="auto"/>
            <w:left w:val="none" w:sz="0" w:space="0" w:color="auto"/>
            <w:bottom w:val="none" w:sz="0" w:space="0" w:color="auto"/>
            <w:right w:val="none" w:sz="0" w:space="0" w:color="auto"/>
          </w:divBdr>
        </w:div>
        <w:div w:id="34160748">
          <w:marLeft w:val="0"/>
          <w:marRight w:val="0"/>
          <w:marTop w:val="0"/>
          <w:marBottom w:val="0"/>
          <w:divBdr>
            <w:top w:val="none" w:sz="0" w:space="0" w:color="auto"/>
            <w:left w:val="none" w:sz="0" w:space="0" w:color="auto"/>
            <w:bottom w:val="none" w:sz="0" w:space="0" w:color="auto"/>
            <w:right w:val="none" w:sz="0" w:space="0" w:color="auto"/>
          </w:divBdr>
        </w:div>
        <w:div w:id="35475691">
          <w:marLeft w:val="0"/>
          <w:marRight w:val="0"/>
          <w:marTop w:val="0"/>
          <w:marBottom w:val="0"/>
          <w:divBdr>
            <w:top w:val="none" w:sz="0" w:space="0" w:color="auto"/>
            <w:left w:val="none" w:sz="0" w:space="0" w:color="auto"/>
            <w:bottom w:val="none" w:sz="0" w:space="0" w:color="auto"/>
            <w:right w:val="none" w:sz="0" w:space="0" w:color="auto"/>
          </w:divBdr>
        </w:div>
        <w:div w:id="47920756">
          <w:marLeft w:val="0"/>
          <w:marRight w:val="0"/>
          <w:marTop w:val="0"/>
          <w:marBottom w:val="0"/>
          <w:divBdr>
            <w:top w:val="none" w:sz="0" w:space="0" w:color="auto"/>
            <w:left w:val="none" w:sz="0" w:space="0" w:color="auto"/>
            <w:bottom w:val="none" w:sz="0" w:space="0" w:color="auto"/>
            <w:right w:val="none" w:sz="0" w:space="0" w:color="auto"/>
          </w:divBdr>
        </w:div>
        <w:div w:id="53090697">
          <w:marLeft w:val="0"/>
          <w:marRight w:val="0"/>
          <w:marTop w:val="0"/>
          <w:marBottom w:val="0"/>
          <w:divBdr>
            <w:top w:val="none" w:sz="0" w:space="0" w:color="auto"/>
            <w:left w:val="none" w:sz="0" w:space="0" w:color="auto"/>
            <w:bottom w:val="none" w:sz="0" w:space="0" w:color="auto"/>
            <w:right w:val="none" w:sz="0" w:space="0" w:color="auto"/>
          </w:divBdr>
        </w:div>
        <w:div w:id="64305240">
          <w:marLeft w:val="0"/>
          <w:marRight w:val="0"/>
          <w:marTop w:val="0"/>
          <w:marBottom w:val="0"/>
          <w:divBdr>
            <w:top w:val="none" w:sz="0" w:space="0" w:color="auto"/>
            <w:left w:val="none" w:sz="0" w:space="0" w:color="auto"/>
            <w:bottom w:val="none" w:sz="0" w:space="0" w:color="auto"/>
            <w:right w:val="none" w:sz="0" w:space="0" w:color="auto"/>
          </w:divBdr>
        </w:div>
        <w:div w:id="105851054">
          <w:marLeft w:val="0"/>
          <w:marRight w:val="0"/>
          <w:marTop w:val="0"/>
          <w:marBottom w:val="0"/>
          <w:divBdr>
            <w:top w:val="none" w:sz="0" w:space="0" w:color="auto"/>
            <w:left w:val="none" w:sz="0" w:space="0" w:color="auto"/>
            <w:bottom w:val="none" w:sz="0" w:space="0" w:color="auto"/>
            <w:right w:val="none" w:sz="0" w:space="0" w:color="auto"/>
          </w:divBdr>
        </w:div>
        <w:div w:id="160780113">
          <w:marLeft w:val="0"/>
          <w:marRight w:val="0"/>
          <w:marTop w:val="0"/>
          <w:marBottom w:val="0"/>
          <w:divBdr>
            <w:top w:val="none" w:sz="0" w:space="0" w:color="auto"/>
            <w:left w:val="none" w:sz="0" w:space="0" w:color="auto"/>
            <w:bottom w:val="none" w:sz="0" w:space="0" w:color="auto"/>
            <w:right w:val="none" w:sz="0" w:space="0" w:color="auto"/>
          </w:divBdr>
        </w:div>
        <w:div w:id="162474824">
          <w:marLeft w:val="0"/>
          <w:marRight w:val="0"/>
          <w:marTop w:val="0"/>
          <w:marBottom w:val="0"/>
          <w:divBdr>
            <w:top w:val="none" w:sz="0" w:space="0" w:color="auto"/>
            <w:left w:val="none" w:sz="0" w:space="0" w:color="auto"/>
            <w:bottom w:val="none" w:sz="0" w:space="0" w:color="auto"/>
            <w:right w:val="none" w:sz="0" w:space="0" w:color="auto"/>
          </w:divBdr>
        </w:div>
        <w:div w:id="170533278">
          <w:marLeft w:val="0"/>
          <w:marRight w:val="0"/>
          <w:marTop w:val="0"/>
          <w:marBottom w:val="0"/>
          <w:divBdr>
            <w:top w:val="none" w:sz="0" w:space="0" w:color="auto"/>
            <w:left w:val="none" w:sz="0" w:space="0" w:color="auto"/>
            <w:bottom w:val="none" w:sz="0" w:space="0" w:color="auto"/>
            <w:right w:val="none" w:sz="0" w:space="0" w:color="auto"/>
          </w:divBdr>
        </w:div>
        <w:div w:id="193230095">
          <w:marLeft w:val="0"/>
          <w:marRight w:val="0"/>
          <w:marTop w:val="0"/>
          <w:marBottom w:val="0"/>
          <w:divBdr>
            <w:top w:val="none" w:sz="0" w:space="0" w:color="auto"/>
            <w:left w:val="none" w:sz="0" w:space="0" w:color="auto"/>
            <w:bottom w:val="none" w:sz="0" w:space="0" w:color="auto"/>
            <w:right w:val="none" w:sz="0" w:space="0" w:color="auto"/>
          </w:divBdr>
        </w:div>
        <w:div w:id="196623255">
          <w:marLeft w:val="0"/>
          <w:marRight w:val="0"/>
          <w:marTop w:val="0"/>
          <w:marBottom w:val="0"/>
          <w:divBdr>
            <w:top w:val="none" w:sz="0" w:space="0" w:color="auto"/>
            <w:left w:val="none" w:sz="0" w:space="0" w:color="auto"/>
            <w:bottom w:val="none" w:sz="0" w:space="0" w:color="auto"/>
            <w:right w:val="none" w:sz="0" w:space="0" w:color="auto"/>
          </w:divBdr>
        </w:div>
        <w:div w:id="243994950">
          <w:marLeft w:val="0"/>
          <w:marRight w:val="0"/>
          <w:marTop w:val="0"/>
          <w:marBottom w:val="0"/>
          <w:divBdr>
            <w:top w:val="none" w:sz="0" w:space="0" w:color="auto"/>
            <w:left w:val="none" w:sz="0" w:space="0" w:color="auto"/>
            <w:bottom w:val="none" w:sz="0" w:space="0" w:color="auto"/>
            <w:right w:val="none" w:sz="0" w:space="0" w:color="auto"/>
          </w:divBdr>
        </w:div>
        <w:div w:id="266469654">
          <w:marLeft w:val="0"/>
          <w:marRight w:val="0"/>
          <w:marTop w:val="0"/>
          <w:marBottom w:val="0"/>
          <w:divBdr>
            <w:top w:val="none" w:sz="0" w:space="0" w:color="auto"/>
            <w:left w:val="none" w:sz="0" w:space="0" w:color="auto"/>
            <w:bottom w:val="none" w:sz="0" w:space="0" w:color="auto"/>
            <w:right w:val="none" w:sz="0" w:space="0" w:color="auto"/>
          </w:divBdr>
        </w:div>
        <w:div w:id="282807685">
          <w:marLeft w:val="0"/>
          <w:marRight w:val="0"/>
          <w:marTop w:val="0"/>
          <w:marBottom w:val="0"/>
          <w:divBdr>
            <w:top w:val="none" w:sz="0" w:space="0" w:color="auto"/>
            <w:left w:val="none" w:sz="0" w:space="0" w:color="auto"/>
            <w:bottom w:val="none" w:sz="0" w:space="0" w:color="auto"/>
            <w:right w:val="none" w:sz="0" w:space="0" w:color="auto"/>
          </w:divBdr>
        </w:div>
        <w:div w:id="297105168">
          <w:marLeft w:val="0"/>
          <w:marRight w:val="0"/>
          <w:marTop w:val="0"/>
          <w:marBottom w:val="0"/>
          <w:divBdr>
            <w:top w:val="none" w:sz="0" w:space="0" w:color="auto"/>
            <w:left w:val="none" w:sz="0" w:space="0" w:color="auto"/>
            <w:bottom w:val="none" w:sz="0" w:space="0" w:color="auto"/>
            <w:right w:val="none" w:sz="0" w:space="0" w:color="auto"/>
          </w:divBdr>
        </w:div>
        <w:div w:id="301084776">
          <w:marLeft w:val="0"/>
          <w:marRight w:val="0"/>
          <w:marTop w:val="0"/>
          <w:marBottom w:val="0"/>
          <w:divBdr>
            <w:top w:val="none" w:sz="0" w:space="0" w:color="auto"/>
            <w:left w:val="none" w:sz="0" w:space="0" w:color="auto"/>
            <w:bottom w:val="none" w:sz="0" w:space="0" w:color="auto"/>
            <w:right w:val="none" w:sz="0" w:space="0" w:color="auto"/>
          </w:divBdr>
        </w:div>
        <w:div w:id="315652232">
          <w:marLeft w:val="0"/>
          <w:marRight w:val="0"/>
          <w:marTop w:val="0"/>
          <w:marBottom w:val="0"/>
          <w:divBdr>
            <w:top w:val="none" w:sz="0" w:space="0" w:color="auto"/>
            <w:left w:val="none" w:sz="0" w:space="0" w:color="auto"/>
            <w:bottom w:val="none" w:sz="0" w:space="0" w:color="auto"/>
            <w:right w:val="none" w:sz="0" w:space="0" w:color="auto"/>
          </w:divBdr>
        </w:div>
        <w:div w:id="354619813">
          <w:marLeft w:val="0"/>
          <w:marRight w:val="0"/>
          <w:marTop w:val="0"/>
          <w:marBottom w:val="0"/>
          <w:divBdr>
            <w:top w:val="none" w:sz="0" w:space="0" w:color="auto"/>
            <w:left w:val="none" w:sz="0" w:space="0" w:color="auto"/>
            <w:bottom w:val="none" w:sz="0" w:space="0" w:color="auto"/>
            <w:right w:val="none" w:sz="0" w:space="0" w:color="auto"/>
          </w:divBdr>
        </w:div>
        <w:div w:id="394007277">
          <w:marLeft w:val="0"/>
          <w:marRight w:val="0"/>
          <w:marTop w:val="0"/>
          <w:marBottom w:val="0"/>
          <w:divBdr>
            <w:top w:val="none" w:sz="0" w:space="0" w:color="auto"/>
            <w:left w:val="none" w:sz="0" w:space="0" w:color="auto"/>
            <w:bottom w:val="none" w:sz="0" w:space="0" w:color="auto"/>
            <w:right w:val="none" w:sz="0" w:space="0" w:color="auto"/>
          </w:divBdr>
        </w:div>
        <w:div w:id="396981711">
          <w:marLeft w:val="0"/>
          <w:marRight w:val="0"/>
          <w:marTop w:val="0"/>
          <w:marBottom w:val="0"/>
          <w:divBdr>
            <w:top w:val="none" w:sz="0" w:space="0" w:color="auto"/>
            <w:left w:val="none" w:sz="0" w:space="0" w:color="auto"/>
            <w:bottom w:val="none" w:sz="0" w:space="0" w:color="auto"/>
            <w:right w:val="none" w:sz="0" w:space="0" w:color="auto"/>
          </w:divBdr>
        </w:div>
        <w:div w:id="452871039">
          <w:marLeft w:val="0"/>
          <w:marRight w:val="0"/>
          <w:marTop w:val="0"/>
          <w:marBottom w:val="0"/>
          <w:divBdr>
            <w:top w:val="none" w:sz="0" w:space="0" w:color="auto"/>
            <w:left w:val="none" w:sz="0" w:space="0" w:color="auto"/>
            <w:bottom w:val="none" w:sz="0" w:space="0" w:color="auto"/>
            <w:right w:val="none" w:sz="0" w:space="0" w:color="auto"/>
          </w:divBdr>
        </w:div>
        <w:div w:id="454101784">
          <w:marLeft w:val="0"/>
          <w:marRight w:val="0"/>
          <w:marTop w:val="0"/>
          <w:marBottom w:val="0"/>
          <w:divBdr>
            <w:top w:val="none" w:sz="0" w:space="0" w:color="auto"/>
            <w:left w:val="none" w:sz="0" w:space="0" w:color="auto"/>
            <w:bottom w:val="none" w:sz="0" w:space="0" w:color="auto"/>
            <w:right w:val="none" w:sz="0" w:space="0" w:color="auto"/>
          </w:divBdr>
        </w:div>
        <w:div w:id="458303431">
          <w:marLeft w:val="0"/>
          <w:marRight w:val="0"/>
          <w:marTop w:val="0"/>
          <w:marBottom w:val="0"/>
          <w:divBdr>
            <w:top w:val="none" w:sz="0" w:space="0" w:color="auto"/>
            <w:left w:val="none" w:sz="0" w:space="0" w:color="auto"/>
            <w:bottom w:val="none" w:sz="0" w:space="0" w:color="auto"/>
            <w:right w:val="none" w:sz="0" w:space="0" w:color="auto"/>
          </w:divBdr>
        </w:div>
        <w:div w:id="480192498">
          <w:marLeft w:val="0"/>
          <w:marRight w:val="0"/>
          <w:marTop w:val="0"/>
          <w:marBottom w:val="0"/>
          <w:divBdr>
            <w:top w:val="none" w:sz="0" w:space="0" w:color="auto"/>
            <w:left w:val="none" w:sz="0" w:space="0" w:color="auto"/>
            <w:bottom w:val="none" w:sz="0" w:space="0" w:color="auto"/>
            <w:right w:val="none" w:sz="0" w:space="0" w:color="auto"/>
          </w:divBdr>
        </w:div>
        <w:div w:id="497115588">
          <w:marLeft w:val="0"/>
          <w:marRight w:val="0"/>
          <w:marTop w:val="0"/>
          <w:marBottom w:val="0"/>
          <w:divBdr>
            <w:top w:val="none" w:sz="0" w:space="0" w:color="auto"/>
            <w:left w:val="none" w:sz="0" w:space="0" w:color="auto"/>
            <w:bottom w:val="none" w:sz="0" w:space="0" w:color="auto"/>
            <w:right w:val="none" w:sz="0" w:space="0" w:color="auto"/>
          </w:divBdr>
        </w:div>
        <w:div w:id="497308245">
          <w:marLeft w:val="0"/>
          <w:marRight w:val="0"/>
          <w:marTop w:val="0"/>
          <w:marBottom w:val="0"/>
          <w:divBdr>
            <w:top w:val="none" w:sz="0" w:space="0" w:color="auto"/>
            <w:left w:val="none" w:sz="0" w:space="0" w:color="auto"/>
            <w:bottom w:val="none" w:sz="0" w:space="0" w:color="auto"/>
            <w:right w:val="none" w:sz="0" w:space="0" w:color="auto"/>
          </w:divBdr>
        </w:div>
        <w:div w:id="520776367">
          <w:marLeft w:val="0"/>
          <w:marRight w:val="0"/>
          <w:marTop w:val="0"/>
          <w:marBottom w:val="0"/>
          <w:divBdr>
            <w:top w:val="none" w:sz="0" w:space="0" w:color="auto"/>
            <w:left w:val="none" w:sz="0" w:space="0" w:color="auto"/>
            <w:bottom w:val="none" w:sz="0" w:space="0" w:color="auto"/>
            <w:right w:val="none" w:sz="0" w:space="0" w:color="auto"/>
          </w:divBdr>
        </w:div>
        <w:div w:id="527182974">
          <w:marLeft w:val="0"/>
          <w:marRight w:val="0"/>
          <w:marTop w:val="0"/>
          <w:marBottom w:val="0"/>
          <w:divBdr>
            <w:top w:val="none" w:sz="0" w:space="0" w:color="auto"/>
            <w:left w:val="none" w:sz="0" w:space="0" w:color="auto"/>
            <w:bottom w:val="none" w:sz="0" w:space="0" w:color="auto"/>
            <w:right w:val="none" w:sz="0" w:space="0" w:color="auto"/>
          </w:divBdr>
        </w:div>
        <w:div w:id="531117250">
          <w:marLeft w:val="0"/>
          <w:marRight w:val="0"/>
          <w:marTop w:val="0"/>
          <w:marBottom w:val="0"/>
          <w:divBdr>
            <w:top w:val="none" w:sz="0" w:space="0" w:color="auto"/>
            <w:left w:val="none" w:sz="0" w:space="0" w:color="auto"/>
            <w:bottom w:val="none" w:sz="0" w:space="0" w:color="auto"/>
            <w:right w:val="none" w:sz="0" w:space="0" w:color="auto"/>
          </w:divBdr>
        </w:div>
        <w:div w:id="535049013">
          <w:marLeft w:val="0"/>
          <w:marRight w:val="0"/>
          <w:marTop w:val="0"/>
          <w:marBottom w:val="0"/>
          <w:divBdr>
            <w:top w:val="none" w:sz="0" w:space="0" w:color="auto"/>
            <w:left w:val="none" w:sz="0" w:space="0" w:color="auto"/>
            <w:bottom w:val="none" w:sz="0" w:space="0" w:color="auto"/>
            <w:right w:val="none" w:sz="0" w:space="0" w:color="auto"/>
          </w:divBdr>
        </w:div>
        <w:div w:id="551160765">
          <w:marLeft w:val="0"/>
          <w:marRight w:val="0"/>
          <w:marTop w:val="0"/>
          <w:marBottom w:val="0"/>
          <w:divBdr>
            <w:top w:val="none" w:sz="0" w:space="0" w:color="auto"/>
            <w:left w:val="none" w:sz="0" w:space="0" w:color="auto"/>
            <w:bottom w:val="none" w:sz="0" w:space="0" w:color="auto"/>
            <w:right w:val="none" w:sz="0" w:space="0" w:color="auto"/>
          </w:divBdr>
        </w:div>
        <w:div w:id="586498860">
          <w:marLeft w:val="0"/>
          <w:marRight w:val="0"/>
          <w:marTop w:val="0"/>
          <w:marBottom w:val="0"/>
          <w:divBdr>
            <w:top w:val="none" w:sz="0" w:space="0" w:color="auto"/>
            <w:left w:val="none" w:sz="0" w:space="0" w:color="auto"/>
            <w:bottom w:val="none" w:sz="0" w:space="0" w:color="auto"/>
            <w:right w:val="none" w:sz="0" w:space="0" w:color="auto"/>
          </w:divBdr>
        </w:div>
        <w:div w:id="589775415">
          <w:marLeft w:val="0"/>
          <w:marRight w:val="0"/>
          <w:marTop w:val="0"/>
          <w:marBottom w:val="0"/>
          <w:divBdr>
            <w:top w:val="none" w:sz="0" w:space="0" w:color="auto"/>
            <w:left w:val="none" w:sz="0" w:space="0" w:color="auto"/>
            <w:bottom w:val="none" w:sz="0" w:space="0" w:color="auto"/>
            <w:right w:val="none" w:sz="0" w:space="0" w:color="auto"/>
          </w:divBdr>
        </w:div>
        <w:div w:id="591014289">
          <w:marLeft w:val="0"/>
          <w:marRight w:val="0"/>
          <w:marTop w:val="0"/>
          <w:marBottom w:val="0"/>
          <w:divBdr>
            <w:top w:val="none" w:sz="0" w:space="0" w:color="auto"/>
            <w:left w:val="none" w:sz="0" w:space="0" w:color="auto"/>
            <w:bottom w:val="none" w:sz="0" w:space="0" w:color="auto"/>
            <w:right w:val="none" w:sz="0" w:space="0" w:color="auto"/>
          </w:divBdr>
        </w:div>
        <w:div w:id="621113260">
          <w:marLeft w:val="0"/>
          <w:marRight w:val="0"/>
          <w:marTop w:val="0"/>
          <w:marBottom w:val="0"/>
          <w:divBdr>
            <w:top w:val="none" w:sz="0" w:space="0" w:color="auto"/>
            <w:left w:val="none" w:sz="0" w:space="0" w:color="auto"/>
            <w:bottom w:val="none" w:sz="0" w:space="0" w:color="auto"/>
            <w:right w:val="none" w:sz="0" w:space="0" w:color="auto"/>
          </w:divBdr>
        </w:div>
        <w:div w:id="624695992">
          <w:marLeft w:val="0"/>
          <w:marRight w:val="0"/>
          <w:marTop w:val="0"/>
          <w:marBottom w:val="0"/>
          <w:divBdr>
            <w:top w:val="none" w:sz="0" w:space="0" w:color="auto"/>
            <w:left w:val="none" w:sz="0" w:space="0" w:color="auto"/>
            <w:bottom w:val="none" w:sz="0" w:space="0" w:color="auto"/>
            <w:right w:val="none" w:sz="0" w:space="0" w:color="auto"/>
          </w:divBdr>
        </w:div>
        <w:div w:id="628978288">
          <w:marLeft w:val="0"/>
          <w:marRight w:val="0"/>
          <w:marTop w:val="0"/>
          <w:marBottom w:val="0"/>
          <w:divBdr>
            <w:top w:val="none" w:sz="0" w:space="0" w:color="auto"/>
            <w:left w:val="none" w:sz="0" w:space="0" w:color="auto"/>
            <w:bottom w:val="none" w:sz="0" w:space="0" w:color="auto"/>
            <w:right w:val="none" w:sz="0" w:space="0" w:color="auto"/>
          </w:divBdr>
        </w:div>
        <w:div w:id="629167723">
          <w:marLeft w:val="0"/>
          <w:marRight w:val="0"/>
          <w:marTop w:val="0"/>
          <w:marBottom w:val="0"/>
          <w:divBdr>
            <w:top w:val="none" w:sz="0" w:space="0" w:color="auto"/>
            <w:left w:val="none" w:sz="0" w:space="0" w:color="auto"/>
            <w:bottom w:val="none" w:sz="0" w:space="0" w:color="auto"/>
            <w:right w:val="none" w:sz="0" w:space="0" w:color="auto"/>
          </w:divBdr>
        </w:div>
        <w:div w:id="641498870">
          <w:marLeft w:val="0"/>
          <w:marRight w:val="0"/>
          <w:marTop w:val="0"/>
          <w:marBottom w:val="0"/>
          <w:divBdr>
            <w:top w:val="none" w:sz="0" w:space="0" w:color="auto"/>
            <w:left w:val="none" w:sz="0" w:space="0" w:color="auto"/>
            <w:bottom w:val="none" w:sz="0" w:space="0" w:color="auto"/>
            <w:right w:val="none" w:sz="0" w:space="0" w:color="auto"/>
          </w:divBdr>
        </w:div>
        <w:div w:id="676690578">
          <w:marLeft w:val="0"/>
          <w:marRight w:val="0"/>
          <w:marTop w:val="0"/>
          <w:marBottom w:val="0"/>
          <w:divBdr>
            <w:top w:val="none" w:sz="0" w:space="0" w:color="auto"/>
            <w:left w:val="none" w:sz="0" w:space="0" w:color="auto"/>
            <w:bottom w:val="none" w:sz="0" w:space="0" w:color="auto"/>
            <w:right w:val="none" w:sz="0" w:space="0" w:color="auto"/>
          </w:divBdr>
        </w:div>
        <w:div w:id="688877263">
          <w:marLeft w:val="0"/>
          <w:marRight w:val="0"/>
          <w:marTop w:val="0"/>
          <w:marBottom w:val="0"/>
          <w:divBdr>
            <w:top w:val="none" w:sz="0" w:space="0" w:color="auto"/>
            <w:left w:val="none" w:sz="0" w:space="0" w:color="auto"/>
            <w:bottom w:val="none" w:sz="0" w:space="0" w:color="auto"/>
            <w:right w:val="none" w:sz="0" w:space="0" w:color="auto"/>
          </w:divBdr>
        </w:div>
        <w:div w:id="699278644">
          <w:marLeft w:val="0"/>
          <w:marRight w:val="0"/>
          <w:marTop w:val="0"/>
          <w:marBottom w:val="0"/>
          <w:divBdr>
            <w:top w:val="none" w:sz="0" w:space="0" w:color="auto"/>
            <w:left w:val="none" w:sz="0" w:space="0" w:color="auto"/>
            <w:bottom w:val="none" w:sz="0" w:space="0" w:color="auto"/>
            <w:right w:val="none" w:sz="0" w:space="0" w:color="auto"/>
          </w:divBdr>
        </w:div>
        <w:div w:id="699283043">
          <w:marLeft w:val="0"/>
          <w:marRight w:val="0"/>
          <w:marTop w:val="0"/>
          <w:marBottom w:val="0"/>
          <w:divBdr>
            <w:top w:val="none" w:sz="0" w:space="0" w:color="auto"/>
            <w:left w:val="none" w:sz="0" w:space="0" w:color="auto"/>
            <w:bottom w:val="none" w:sz="0" w:space="0" w:color="auto"/>
            <w:right w:val="none" w:sz="0" w:space="0" w:color="auto"/>
          </w:divBdr>
        </w:div>
        <w:div w:id="709648134">
          <w:marLeft w:val="0"/>
          <w:marRight w:val="0"/>
          <w:marTop w:val="0"/>
          <w:marBottom w:val="0"/>
          <w:divBdr>
            <w:top w:val="none" w:sz="0" w:space="0" w:color="auto"/>
            <w:left w:val="none" w:sz="0" w:space="0" w:color="auto"/>
            <w:bottom w:val="none" w:sz="0" w:space="0" w:color="auto"/>
            <w:right w:val="none" w:sz="0" w:space="0" w:color="auto"/>
          </w:divBdr>
        </w:div>
        <w:div w:id="734671483">
          <w:marLeft w:val="0"/>
          <w:marRight w:val="0"/>
          <w:marTop w:val="0"/>
          <w:marBottom w:val="0"/>
          <w:divBdr>
            <w:top w:val="none" w:sz="0" w:space="0" w:color="auto"/>
            <w:left w:val="none" w:sz="0" w:space="0" w:color="auto"/>
            <w:bottom w:val="none" w:sz="0" w:space="0" w:color="auto"/>
            <w:right w:val="none" w:sz="0" w:space="0" w:color="auto"/>
          </w:divBdr>
        </w:div>
        <w:div w:id="738985006">
          <w:marLeft w:val="0"/>
          <w:marRight w:val="0"/>
          <w:marTop w:val="0"/>
          <w:marBottom w:val="0"/>
          <w:divBdr>
            <w:top w:val="none" w:sz="0" w:space="0" w:color="auto"/>
            <w:left w:val="none" w:sz="0" w:space="0" w:color="auto"/>
            <w:bottom w:val="none" w:sz="0" w:space="0" w:color="auto"/>
            <w:right w:val="none" w:sz="0" w:space="0" w:color="auto"/>
          </w:divBdr>
        </w:div>
        <w:div w:id="747262912">
          <w:marLeft w:val="0"/>
          <w:marRight w:val="0"/>
          <w:marTop w:val="0"/>
          <w:marBottom w:val="0"/>
          <w:divBdr>
            <w:top w:val="none" w:sz="0" w:space="0" w:color="auto"/>
            <w:left w:val="none" w:sz="0" w:space="0" w:color="auto"/>
            <w:bottom w:val="none" w:sz="0" w:space="0" w:color="auto"/>
            <w:right w:val="none" w:sz="0" w:space="0" w:color="auto"/>
          </w:divBdr>
        </w:div>
        <w:div w:id="804390600">
          <w:marLeft w:val="0"/>
          <w:marRight w:val="0"/>
          <w:marTop w:val="0"/>
          <w:marBottom w:val="0"/>
          <w:divBdr>
            <w:top w:val="none" w:sz="0" w:space="0" w:color="auto"/>
            <w:left w:val="none" w:sz="0" w:space="0" w:color="auto"/>
            <w:bottom w:val="none" w:sz="0" w:space="0" w:color="auto"/>
            <w:right w:val="none" w:sz="0" w:space="0" w:color="auto"/>
          </w:divBdr>
        </w:div>
        <w:div w:id="821508288">
          <w:marLeft w:val="0"/>
          <w:marRight w:val="0"/>
          <w:marTop w:val="0"/>
          <w:marBottom w:val="0"/>
          <w:divBdr>
            <w:top w:val="none" w:sz="0" w:space="0" w:color="auto"/>
            <w:left w:val="none" w:sz="0" w:space="0" w:color="auto"/>
            <w:bottom w:val="none" w:sz="0" w:space="0" w:color="auto"/>
            <w:right w:val="none" w:sz="0" w:space="0" w:color="auto"/>
          </w:divBdr>
        </w:div>
        <w:div w:id="837036419">
          <w:marLeft w:val="0"/>
          <w:marRight w:val="0"/>
          <w:marTop w:val="0"/>
          <w:marBottom w:val="0"/>
          <w:divBdr>
            <w:top w:val="none" w:sz="0" w:space="0" w:color="auto"/>
            <w:left w:val="none" w:sz="0" w:space="0" w:color="auto"/>
            <w:bottom w:val="none" w:sz="0" w:space="0" w:color="auto"/>
            <w:right w:val="none" w:sz="0" w:space="0" w:color="auto"/>
          </w:divBdr>
        </w:div>
        <w:div w:id="838690118">
          <w:marLeft w:val="0"/>
          <w:marRight w:val="0"/>
          <w:marTop w:val="0"/>
          <w:marBottom w:val="0"/>
          <w:divBdr>
            <w:top w:val="none" w:sz="0" w:space="0" w:color="auto"/>
            <w:left w:val="none" w:sz="0" w:space="0" w:color="auto"/>
            <w:bottom w:val="none" w:sz="0" w:space="0" w:color="auto"/>
            <w:right w:val="none" w:sz="0" w:space="0" w:color="auto"/>
          </w:divBdr>
        </w:div>
        <w:div w:id="898514011">
          <w:marLeft w:val="0"/>
          <w:marRight w:val="0"/>
          <w:marTop w:val="0"/>
          <w:marBottom w:val="0"/>
          <w:divBdr>
            <w:top w:val="none" w:sz="0" w:space="0" w:color="auto"/>
            <w:left w:val="none" w:sz="0" w:space="0" w:color="auto"/>
            <w:bottom w:val="none" w:sz="0" w:space="0" w:color="auto"/>
            <w:right w:val="none" w:sz="0" w:space="0" w:color="auto"/>
          </w:divBdr>
        </w:div>
        <w:div w:id="907150968">
          <w:marLeft w:val="0"/>
          <w:marRight w:val="0"/>
          <w:marTop w:val="0"/>
          <w:marBottom w:val="0"/>
          <w:divBdr>
            <w:top w:val="none" w:sz="0" w:space="0" w:color="auto"/>
            <w:left w:val="none" w:sz="0" w:space="0" w:color="auto"/>
            <w:bottom w:val="none" w:sz="0" w:space="0" w:color="auto"/>
            <w:right w:val="none" w:sz="0" w:space="0" w:color="auto"/>
          </w:divBdr>
        </w:div>
        <w:div w:id="910115570">
          <w:marLeft w:val="0"/>
          <w:marRight w:val="0"/>
          <w:marTop w:val="0"/>
          <w:marBottom w:val="0"/>
          <w:divBdr>
            <w:top w:val="none" w:sz="0" w:space="0" w:color="auto"/>
            <w:left w:val="none" w:sz="0" w:space="0" w:color="auto"/>
            <w:bottom w:val="none" w:sz="0" w:space="0" w:color="auto"/>
            <w:right w:val="none" w:sz="0" w:space="0" w:color="auto"/>
          </w:divBdr>
        </w:div>
        <w:div w:id="938945899">
          <w:marLeft w:val="0"/>
          <w:marRight w:val="0"/>
          <w:marTop w:val="0"/>
          <w:marBottom w:val="0"/>
          <w:divBdr>
            <w:top w:val="none" w:sz="0" w:space="0" w:color="auto"/>
            <w:left w:val="none" w:sz="0" w:space="0" w:color="auto"/>
            <w:bottom w:val="none" w:sz="0" w:space="0" w:color="auto"/>
            <w:right w:val="none" w:sz="0" w:space="0" w:color="auto"/>
          </w:divBdr>
        </w:div>
        <w:div w:id="956526939">
          <w:marLeft w:val="0"/>
          <w:marRight w:val="0"/>
          <w:marTop w:val="0"/>
          <w:marBottom w:val="0"/>
          <w:divBdr>
            <w:top w:val="none" w:sz="0" w:space="0" w:color="auto"/>
            <w:left w:val="none" w:sz="0" w:space="0" w:color="auto"/>
            <w:bottom w:val="none" w:sz="0" w:space="0" w:color="auto"/>
            <w:right w:val="none" w:sz="0" w:space="0" w:color="auto"/>
          </w:divBdr>
        </w:div>
        <w:div w:id="983775612">
          <w:marLeft w:val="0"/>
          <w:marRight w:val="0"/>
          <w:marTop w:val="0"/>
          <w:marBottom w:val="0"/>
          <w:divBdr>
            <w:top w:val="none" w:sz="0" w:space="0" w:color="auto"/>
            <w:left w:val="none" w:sz="0" w:space="0" w:color="auto"/>
            <w:bottom w:val="none" w:sz="0" w:space="0" w:color="auto"/>
            <w:right w:val="none" w:sz="0" w:space="0" w:color="auto"/>
          </w:divBdr>
        </w:div>
        <w:div w:id="1011030974">
          <w:marLeft w:val="0"/>
          <w:marRight w:val="0"/>
          <w:marTop w:val="0"/>
          <w:marBottom w:val="0"/>
          <w:divBdr>
            <w:top w:val="none" w:sz="0" w:space="0" w:color="auto"/>
            <w:left w:val="none" w:sz="0" w:space="0" w:color="auto"/>
            <w:bottom w:val="none" w:sz="0" w:space="0" w:color="auto"/>
            <w:right w:val="none" w:sz="0" w:space="0" w:color="auto"/>
          </w:divBdr>
        </w:div>
        <w:div w:id="1020670012">
          <w:marLeft w:val="0"/>
          <w:marRight w:val="0"/>
          <w:marTop w:val="0"/>
          <w:marBottom w:val="0"/>
          <w:divBdr>
            <w:top w:val="none" w:sz="0" w:space="0" w:color="auto"/>
            <w:left w:val="none" w:sz="0" w:space="0" w:color="auto"/>
            <w:bottom w:val="none" w:sz="0" w:space="0" w:color="auto"/>
            <w:right w:val="none" w:sz="0" w:space="0" w:color="auto"/>
          </w:divBdr>
        </w:div>
        <w:div w:id="1046098061">
          <w:marLeft w:val="0"/>
          <w:marRight w:val="0"/>
          <w:marTop w:val="0"/>
          <w:marBottom w:val="0"/>
          <w:divBdr>
            <w:top w:val="none" w:sz="0" w:space="0" w:color="auto"/>
            <w:left w:val="none" w:sz="0" w:space="0" w:color="auto"/>
            <w:bottom w:val="none" w:sz="0" w:space="0" w:color="auto"/>
            <w:right w:val="none" w:sz="0" w:space="0" w:color="auto"/>
          </w:divBdr>
        </w:div>
        <w:div w:id="1047995475">
          <w:marLeft w:val="0"/>
          <w:marRight w:val="0"/>
          <w:marTop w:val="0"/>
          <w:marBottom w:val="0"/>
          <w:divBdr>
            <w:top w:val="none" w:sz="0" w:space="0" w:color="auto"/>
            <w:left w:val="none" w:sz="0" w:space="0" w:color="auto"/>
            <w:bottom w:val="none" w:sz="0" w:space="0" w:color="auto"/>
            <w:right w:val="none" w:sz="0" w:space="0" w:color="auto"/>
          </w:divBdr>
        </w:div>
        <w:div w:id="1052267698">
          <w:marLeft w:val="0"/>
          <w:marRight w:val="0"/>
          <w:marTop w:val="0"/>
          <w:marBottom w:val="0"/>
          <w:divBdr>
            <w:top w:val="none" w:sz="0" w:space="0" w:color="auto"/>
            <w:left w:val="none" w:sz="0" w:space="0" w:color="auto"/>
            <w:bottom w:val="none" w:sz="0" w:space="0" w:color="auto"/>
            <w:right w:val="none" w:sz="0" w:space="0" w:color="auto"/>
          </w:divBdr>
        </w:div>
        <w:div w:id="1093816256">
          <w:marLeft w:val="0"/>
          <w:marRight w:val="0"/>
          <w:marTop w:val="0"/>
          <w:marBottom w:val="0"/>
          <w:divBdr>
            <w:top w:val="none" w:sz="0" w:space="0" w:color="auto"/>
            <w:left w:val="none" w:sz="0" w:space="0" w:color="auto"/>
            <w:bottom w:val="none" w:sz="0" w:space="0" w:color="auto"/>
            <w:right w:val="none" w:sz="0" w:space="0" w:color="auto"/>
          </w:divBdr>
        </w:div>
        <w:div w:id="1094672101">
          <w:marLeft w:val="0"/>
          <w:marRight w:val="0"/>
          <w:marTop w:val="0"/>
          <w:marBottom w:val="0"/>
          <w:divBdr>
            <w:top w:val="none" w:sz="0" w:space="0" w:color="auto"/>
            <w:left w:val="none" w:sz="0" w:space="0" w:color="auto"/>
            <w:bottom w:val="none" w:sz="0" w:space="0" w:color="auto"/>
            <w:right w:val="none" w:sz="0" w:space="0" w:color="auto"/>
          </w:divBdr>
        </w:div>
        <w:div w:id="1125468918">
          <w:marLeft w:val="0"/>
          <w:marRight w:val="0"/>
          <w:marTop w:val="0"/>
          <w:marBottom w:val="0"/>
          <w:divBdr>
            <w:top w:val="none" w:sz="0" w:space="0" w:color="auto"/>
            <w:left w:val="none" w:sz="0" w:space="0" w:color="auto"/>
            <w:bottom w:val="none" w:sz="0" w:space="0" w:color="auto"/>
            <w:right w:val="none" w:sz="0" w:space="0" w:color="auto"/>
          </w:divBdr>
        </w:div>
        <w:div w:id="1134714004">
          <w:marLeft w:val="0"/>
          <w:marRight w:val="0"/>
          <w:marTop w:val="0"/>
          <w:marBottom w:val="0"/>
          <w:divBdr>
            <w:top w:val="none" w:sz="0" w:space="0" w:color="auto"/>
            <w:left w:val="none" w:sz="0" w:space="0" w:color="auto"/>
            <w:bottom w:val="none" w:sz="0" w:space="0" w:color="auto"/>
            <w:right w:val="none" w:sz="0" w:space="0" w:color="auto"/>
          </w:divBdr>
        </w:div>
        <w:div w:id="1139960793">
          <w:marLeft w:val="0"/>
          <w:marRight w:val="0"/>
          <w:marTop w:val="0"/>
          <w:marBottom w:val="0"/>
          <w:divBdr>
            <w:top w:val="none" w:sz="0" w:space="0" w:color="auto"/>
            <w:left w:val="none" w:sz="0" w:space="0" w:color="auto"/>
            <w:bottom w:val="none" w:sz="0" w:space="0" w:color="auto"/>
            <w:right w:val="none" w:sz="0" w:space="0" w:color="auto"/>
          </w:divBdr>
        </w:div>
        <w:div w:id="1145438795">
          <w:marLeft w:val="0"/>
          <w:marRight w:val="0"/>
          <w:marTop w:val="0"/>
          <w:marBottom w:val="0"/>
          <w:divBdr>
            <w:top w:val="none" w:sz="0" w:space="0" w:color="auto"/>
            <w:left w:val="none" w:sz="0" w:space="0" w:color="auto"/>
            <w:bottom w:val="none" w:sz="0" w:space="0" w:color="auto"/>
            <w:right w:val="none" w:sz="0" w:space="0" w:color="auto"/>
          </w:divBdr>
        </w:div>
        <w:div w:id="1158309497">
          <w:marLeft w:val="0"/>
          <w:marRight w:val="0"/>
          <w:marTop w:val="0"/>
          <w:marBottom w:val="0"/>
          <w:divBdr>
            <w:top w:val="none" w:sz="0" w:space="0" w:color="auto"/>
            <w:left w:val="none" w:sz="0" w:space="0" w:color="auto"/>
            <w:bottom w:val="none" w:sz="0" w:space="0" w:color="auto"/>
            <w:right w:val="none" w:sz="0" w:space="0" w:color="auto"/>
          </w:divBdr>
        </w:div>
        <w:div w:id="1159661936">
          <w:marLeft w:val="0"/>
          <w:marRight w:val="0"/>
          <w:marTop w:val="0"/>
          <w:marBottom w:val="0"/>
          <w:divBdr>
            <w:top w:val="none" w:sz="0" w:space="0" w:color="auto"/>
            <w:left w:val="none" w:sz="0" w:space="0" w:color="auto"/>
            <w:bottom w:val="none" w:sz="0" w:space="0" w:color="auto"/>
            <w:right w:val="none" w:sz="0" w:space="0" w:color="auto"/>
          </w:divBdr>
        </w:div>
        <w:div w:id="1179076104">
          <w:marLeft w:val="0"/>
          <w:marRight w:val="0"/>
          <w:marTop w:val="0"/>
          <w:marBottom w:val="0"/>
          <w:divBdr>
            <w:top w:val="none" w:sz="0" w:space="0" w:color="auto"/>
            <w:left w:val="none" w:sz="0" w:space="0" w:color="auto"/>
            <w:bottom w:val="none" w:sz="0" w:space="0" w:color="auto"/>
            <w:right w:val="none" w:sz="0" w:space="0" w:color="auto"/>
          </w:divBdr>
        </w:div>
        <w:div w:id="1186679110">
          <w:marLeft w:val="0"/>
          <w:marRight w:val="0"/>
          <w:marTop w:val="0"/>
          <w:marBottom w:val="0"/>
          <w:divBdr>
            <w:top w:val="none" w:sz="0" w:space="0" w:color="auto"/>
            <w:left w:val="none" w:sz="0" w:space="0" w:color="auto"/>
            <w:bottom w:val="none" w:sz="0" w:space="0" w:color="auto"/>
            <w:right w:val="none" w:sz="0" w:space="0" w:color="auto"/>
          </w:divBdr>
        </w:div>
        <w:div w:id="1189221529">
          <w:marLeft w:val="0"/>
          <w:marRight w:val="0"/>
          <w:marTop w:val="0"/>
          <w:marBottom w:val="0"/>
          <w:divBdr>
            <w:top w:val="none" w:sz="0" w:space="0" w:color="auto"/>
            <w:left w:val="none" w:sz="0" w:space="0" w:color="auto"/>
            <w:bottom w:val="none" w:sz="0" w:space="0" w:color="auto"/>
            <w:right w:val="none" w:sz="0" w:space="0" w:color="auto"/>
          </w:divBdr>
        </w:div>
        <w:div w:id="1224560009">
          <w:marLeft w:val="0"/>
          <w:marRight w:val="0"/>
          <w:marTop w:val="0"/>
          <w:marBottom w:val="0"/>
          <w:divBdr>
            <w:top w:val="none" w:sz="0" w:space="0" w:color="auto"/>
            <w:left w:val="none" w:sz="0" w:space="0" w:color="auto"/>
            <w:bottom w:val="none" w:sz="0" w:space="0" w:color="auto"/>
            <w:right w:val="none" w:sz="0" w:space="0" w:color="auto"/>
          </w:divBdr>
        </w:div>
        <w:div w:id="1249343811">
          <w:marLeft w:val="0"/>
          <w:marRight w:val="0"/>
          <w:marTop w:val="0"/>
          <w:marBottom w:val="0"/>
          <w:divBdr>
            <w:top w:val="none" w:sz="0" w:space="0" w:color="auto"/>
            <w:left w:val="none" w:sz="0" w:space="0" w:color="auto"/>
            <w:bottom w:val="none" w:sz="0" w:space="0" w:color="auto"/>
            <w:right w:val="none" w:sz="0" w:space="0" w:color="auto"/>
          </w:divBdr>
        </w:div>
        <w:div w:id="1286888945">
          <w:marLeft w:val="0"/>
          <w:marRight w:val="0"/>
          <w:marTop w:val="0"/>
          <w:marBottom w:val="0"/>
          <w:divBdr>
            <w:top w:val="none" w:sz="0" w:space="0" w:color="auto"/>
            <w:left w:val="none" w:sz="0" w:space="0" w:color="auto"/>
            <w:bottom w:val="none" w:sz="0" w:space="0" w:color="auto"/>
            <w:right w:val="none" w:sz="0" w:space="0" w:color="auto"/>
          </w:divBdr>
        </w:div>
        <w:div w:id="1298300436">
          <w:marLeft w:val="0"/>
          <w:marRight w:val="0"/>
          <w:marTop w:val="0"/>
          <w:marBottom w:val="0"/>
          <w:divBdr>
            <w:top w:val="none" w:sz="0" w:space="0" w:color="auto"/>
            <w:left w:val="none" w:sz="0" w:space="0" w:color="auto"/>
            <w:bottom w:val="none" w:sz="0" w:space="0" w:color="auto"/>
            <w:right w:val="none" w:sz="0" w:space="0" w:color="auto"/>
          </w:divBdr>
        </w:div>
        <w:div w:id="1332487359">
          <w:marLeft w:val="0"/>
          <w:marRight w:val="0"/>
          <w:marTop w:val="0"/>
          <w:marBottom w:val="0"/>
          <w:divBdr>
            <w:top w:val="none" w:sz="0" w:space="0" w:color="auto"/>
            <w:left w:val="none" w:sz="0" w:space="0" w:color="auto"/>
            <w:bottom w:val="none" w:sz="0" w:space="0" w:color="auto"/>
            <w:right w:val="none" w:sz="0" w:space="0" w:color="auto"/>
          </w:divBdr>
        </w:div>
        <w:div w:id="1333531896">
          <w:marLeft w:val="0"/>
          <w:marRight w:val="0"/>
          <w:marTop w:val="0"/>
          <w:marBottom w:val="0"/>
          <w:divBdr>
            <w:top w:val="none" w:sz="0" w:space="0" w:color="auto"/>
            <w:left w:val="none" w:sz="0" w:space="0" w:color="auto"/>
            <w:bottom w:val="none" w:sz="0" w:space="0" w:color="auto"/>
            <w:right w:val="none" w:sz="0" w:space="0" w:color="auto"/>
          </w:divBdr>
        </w:div>
        <w:div w:id="1334838269">
          <w:marLeft w:val="0"/>
          <w:marRight w:val="0"/>
          <w:marTop w:val="0"/>
          <w:marBottom w:val="0"/>
          <w:divBdr>
            <w:top w:val="none" w:sz="0" w:space="0" w:color="auto"/>
            <w:left w:val="none" w:sz="0" w:space="0" w:color="auto"/>
            <w:bottom w:val="none" w:sz="0" w:space="0" w:color="auto"/>
            <w:right w:val="none" w:sz="0" w:space="0" w:color="auto"/>
          </w:divBdr>
        </w:div>
        <w:div w:id="1338118977">
          <w:marLeft w:val="0"/>
          <w:marRight w:val="0"/>
          <w:marTop w:val="0"/>
          <w:marBottom w:val="0"/>
          <w:divBdr>
            <w:top w:val="none" w:sz="0" w:space="0" w:color="auto"/>
            <w:left w:val="none" w:sz="0" w:space="0" w:color="auto"/>
            <w:bottom w:val="none" w:sz="0" w:space="0" w:color="auto"/>
            <w:right w:val="none" w:sz="0" w:space="0" w:color="auto"/>
          </w:divBdr>
        </w:div>
        <w:div w:id="1361542173">
          <w:marLeft w:val="0"/>
          <w:marRight w:val="0"/>
          <w:marTop w:val="0"/>
          <w:marBottom w:val="0"/>
          <w:divBdr>
            <w:top w:val="none" w:sz="0" w:space="0" w:color="auto"/>
            <w:left w:val="none" w:sz="0" w:space="0" w:color="auto"/>
            <w:bottom w:val="none" w:sz="0" w:space="0" w:color="auto"/>
            <w:right w:val="none" w:sz="0" w:space="0" w:color="auto"/>
          </w:divBdr>
        </w:div>
        <w:div w:id="1373383157">
          <w:marLeft w:val="0"/>
          <w:marRight w:val="0"/>
          <w:marTop w:val="0"/>
          <w:marBottom w:val="0"/>
          <w:divBdr>
            <w:top w:val="none" w:sz="0" w:space="0" w:color="auto"/>
            <w:left w:val="none" w:sz="0" w:space="0" w:color="auto"/>
            <w:bottom w:val="none" w:sz="0" w:space="0" w:color="auto"/>
            <w:right w:val="none" w:sz="0" w:space="0" w:color="auto"/>
          </w:divBdr>
        </w:div>
        <w:div w:id="1421752719">
          <w:marLeft w:val="0"/>
          <w:marRight w:val="0"/>
          <w:marTop w:val="0"/>
          <w:marBottom w:val="0"/>
          <w:divBdr>
            <w:top w:val="none" w:sz="0" w:space="0" w:color="auto"/>
            <w:left w:val="none" w:sz="0" w:space="0" w:color="auto"/>
            <w:bottom w:val="none" w:sz="0" w:space="0" w:color="auto"/>
            <w:right w:val="none" w:sz="0" w:space="0" w:color="auto"/>
          </w:divBdr>
        </w:div>
        <w:div w:id="1423991630">
          <w:marLeft w:val="0"/>
          <w:marRight w:val="0"/>
          <w:marTop w:val="0"/>
          <w:marBottom w:val="0"/>
          <w:divBdr>
            <w:top w:val="none" w:sz="0" w:space="0" w:color="auto"/>
            <w:left w:val="none" w:sz="0" w:space="0" w:color="auto"/>
            <w:bottom w:val="none" w:sz="0" w:space="0" w:color="auto"/>
            <w:right w:val="none" w:sz="0" w:space="0" w:color="auto"/>
          </w:divBdr>
        </w:div>
        <w:div w:id="1452089091">
          <w:marLeft w:val="0"/>
          <w:marRight w:val="0"/>
          <w:marTop w:val="0"/>
          <w:marBottom w:val="0"/>
          <w:divBdr>
            <w:top w:val="none" w:sz="0" w:space="0" w:color="auto"/>
            <w:left w:val="none" w:sz="0" w:space="0" w:color="auto"/>
            <w:bottom w:val="none" w:sz="0" w:space="0" w:color="auto"/>
            <w:right w:val="none" w:sz="0" w:space="0" w:color="auto"/>
          </w:divBdr>
        </w:div>
        <w:div w:id="1466239725">
          <w:marLeft w:val="0"/>
          <w:marRight w:val="0"/>
          <w:marTop w:val="0"/>
          <w:marBottom w:val="0"/>
          <w:divBdr>
            <w:top w:val="none" w:sz="0" w:space="0" w:color="auto"/>
            <w:left w:val="none" w:sz="0" w:space="0" w:color="auto"/>
            <w:bottom w:val="none" w:sz="0" w:space="0" w:color="auto"/>
            <w:right w:val="none" w:sz="0" w:space="0" w:color="auto"/>
          </w:divBdr>
        </w:div>
        <w:div w:id="1466581956">
          <w:marLeft w:val="0"/>
          <w:marRight w:val="0"/>
          <w:marTop w:val="0"/>
          <w:marBottom w:val="0"/>
          <w:divBdr>
            <w:top w:val="none" w:sz="0" w:space="0" w:color="auto"/>
            <w:left w:val="none" w:sz="0" w:space="0" w:color="auto"/>
            <w:bottom w:val="none" w:sz="0" w:space="0" w:color="auto"/>
            <w:right w:val="none" w:sz="0" w:space="0" w:color="auto"/>
          </w:divBdr>
        </w:div>
        <w:div w:id="1471748875">
          <w:marLeft w:val="0"/>
          <w:marRight w:val="0"/>
          <w:marTop w:val="0"/>
          <w:marBottom w:val="0"/>
          <w:divBdr>
            <w:top w:val="none" w:sz="0" w:space="0" w:color="auto"/>
            <w:left w:val="none" w:sz="0" w:space="0" w:color="auto"/>
            <w:bottom w:val="none" w:sz="0" w:space="0" w:color="auto"/>
            <w:right w:val="none" w:sz="0" w:space="0" w:color="auto"/>
          </w:divBdr>
        </w:div>
        <w:div w:id="1491554358">
          <w:marLeft w:val="0"/>
          <w:marRight w:val="0"/>
          <w:marTop w:val="0"/>
          <w:marBottom w:val="0"/>
          <w:divBdr>
            <w:top w:val="none" w:sz="0" w:space="0" w:color="auto"/>
            <w:left w:val="none" w:sz="0" w:space="0" w:color="auto"/>
            <w:bottom w:val="none" w:sz="0" w:space="0" w:color="auto"/>
            <w:right w:val="none" w:sz="0" w:space="0" w:color="auto"/>
          </w:divBdr>
        </w:div>
        <w:div w:id="1509368633">
          <w:marLeft w:val="0"/>
          <w:marRight w:val="0"/>
          <w:marTop w:val="0"/>
          <w:marBottom w:val="0"/>
          <w:divBdr>
            <w:top w:val="none" w:sz="0" w:space="0" w:color="auto"/>
            <w:left w:val="none" w:sz="0" w:space="0" w:color="auto"/>
            <w:bottom w:val="none" w:sz="0" w:space="0" w:color="auto"/>
            <w:right w:val="none" w:sz="0" w:space="0" w:color="auto"/>
          </w:divBdr>
        </w:div>
        <w:div w:id="1511531671">
          <w:marLeft w:val="0"/>
          <w:marRight w:val="0"/>
          <w:marTop w:val="0"/>
          <w:marBottom w:val="0"/>
          <w:divBdr>
            <w:top w:val="none" w:sz="0" w:space="0" w:color="auto"/>
            <w:left w:val="none" w:sz="0" w:space="0" w:color="auto"/>
            <w:bottom w:val="none" w:sz="0" w:space="0" w:color="auto"/>
            <w:right w:val="none" w:sz="0" w:space="0" w:color="auto"/>
          </w:divBdr>
        </w:div>
        <w:div w:id="1525247806">
          <w:marLeft w:val="0"/>
          <w:marRight w:val="0"/>
          <w:marTop w:val="0"/>
          <w:marBottom w:val="0"/>
          <w:divBdr>
            <w:top w:val="none" w:sz="0" w:space="0" w:color="auto"/>
            <w:left w:val="none" w:sz="0" w:space="0" w:color="auto"/>
            <w:bottom w:val="none" w:sz="0" w:space="0" w:color="auto"/>
            <w:right w:val="none" w:sz="0" w:space="0" w:color="auto"/>
          </w:divBdr>
        </w:div>
        <w:div w:id="1545480151">
          <w:marLeft w:val="0"/>
          <w:marRight w:val="0"/>
          <w:marTop w:val="0"/>
          <w:marBottom w:val="0"/>
          <w:divBdr>
            <w:top w:val="none" w:sz="0" w:space="0" w:color="auto"/>
            <w:left w:val="none" w:sz="0" w:space="0" w:color="auto"/>
            <w:bottom w:val="none" w:sz="0" w:space="0" w:color="auto"/>
            <w:right w:val="none" w:sz="0" w:space="0" w:color="auto"/>
          </w:divBdr>
        </w:div>
        <w:div w:id="1592002689">
          <w:marLeft w:val="0"/>
          <w:marRight w:val="0"/>
          <w:marTop w:val="0"/>
          <w:marBottom w:val="0"/>
          <w:divBdr>
            <w:top w:val="none" w:sz="0" w:space="0" w:color="auto"/>
            <w:left w:val="none" w:sz="0" w:space="0" w:color="auto"/>
            <w:bottom w:val="none" w:sz="0" w:space="0" w:color="auto"/>
            <w:right w:val="none" w:sz="0" w:space="0" w:color="auto"/>
          </w:divBdr>
        </w:div>
        <w:div w:id="1639073393">
          <w:marLeft w:val="0"/>
          <w:marRight w:val="0"/>
          <w:marTop w:val="0"/>
          <w:marBottom w:val="0"/>
          <w:divBdr>
            <w:top w:val="none" w:sz="0" w:space="0" w:color="auto"/>
            <w:left w:val="none" w:sz="0" w:space="0" w:color="auto"/>
            <w:bottom w:val="none" w:sz="0" w:space="0" w:color="auto"/>
            <w:right w:val="none" w:sz="0" w:space="0" w:color="auto"/>
          </w:divBdr>
        </w:div>
        <w:div w:id="1657027849">
          <w:marLeft w:val="0"/>
          <w:marRight w:val="0"/>
          <w:marTop w:val="0"/>
          <w:marBottom w:val="0"/>
          <w:divBdr>
            <w:top w:val="none" w:sz="0" w:space="0" w:color="auto"/>
            <w:left w:val="none" w:sz="0" w:space="0" w:color="auto"/>
            <w:bottom w:val="none" w:sz="0" w:space="0" w:color="auto"/>
            <w:right w:val="none" w:sz="0" w:space="0" w:color="auto"/>
          </w:divBdr>
        </w:div>
        <w:div w:id="1703938491">
          <w:marLeft w:val="0"/>
          <w:marRight w:val="0"/>
          <w:marTop w:val="0"/>
          <w:marBottom w:val="0"/>
          <w:divBdr>
            <w:top w:val="none" w:sz="0" w:space="0" w:color="auto"/>
            <w:left w:val="none" w:sz="0" w:space="0" w:color="auto"/>
            <w:bottom w:val="none" w:sz="0" w:space="0" w:color="auto"/>
            <w:right w:val="none" w:sz="0" w:space="0" w:color="auto"/>
          </w:divBdr>
        </w:div>
        <w:div w:id="1725983851">
          <w:marLeft w:val="0"/>
          <w:marRight w:val="0"/>
          <w:marTop w:val="0"/>
          <w:marBottom w:val="0"/>
          <w:divBdr>
            <w:top w:val="none" w:sz="0" w:space="0" w:color="auto"/>
            <w:left w:val="none" w:sz="0" w:space="0" w:color="auto"/>
            <w:bottom w:val="none" w:sz="0" w:space="0" w:color="auto"/>
            <w:right w:val="none" w:sz="0" w:space="0" w:color="auto"/>
          </w:divBdr>
        </w:div>
        <w:div w:id="1751927299">
          <w:marLeft w:val="0"/>
          <w:marRight w:val="0"/>
          <w:marTop w:val="0"/>
          <w:marBottom w:val="0"/>
          <w:divBdr>
            <w:top w:val="none" w:sz="0" w:space="0" w:color="auto"/>
            <w:left w:val="none" w:sz="0" w:space="0" w:color="auto"/>
            <w:bottom w:val="none" w:sz="0" w:space="0" w:color="auto"/>
            <w:right w:val="none" w:sz="0" w:space="0" w:color="auto"/>
          </w:divBdr>
        </w:div>
        <w:div w:id="1756046532">
          <w:marLeft w:val="0"/>
          <w:marRight w:val="0"/>
          <w:marTop w:val="0"/>
          <w:marBottom w:val="0"/>
          <w:divBdr>
            <w:top w:val="none" w:sz="0" w:space="0" w:color="auto"/>
            <w:left w:val="none" w:sz="0" w:space="0" w:color="auto"/>
            <w:bottom w:val="none" w:sz="0" w:space="0" w:color="auto"/>
            <w:right w:val="none" w:sz="0" w:space="0" w:color="auto"/>
          </w:divBdr>
        </w:div>
        <w:div w:id="1824271625">
          <w:marLeft w:val="0"/>
          <w:marRight w:val="0"/>
          <w:marTop w:val="0"/>
          <w:marBottom w:val="0"/>
          <w:divBdr>
            <w:top w:val="none" w:sz="0" w:space="0" w:color="auto"/>
            <w:left w:val="none" w:sz="0" w:space="0" w:color="auto"/>
            <w:bottom w:val="none" w:sz="0" w:space="0" w:color="auto"/>
            <w:right w:val="none" w:sz="0" w:space="0" w:color="auto"/>
          </w:divBdr>
        </w:div>
        <w:div w:id="1825780964">
          <w:marLeft w:val="0"/>
          <w:marRight w:val="0"/>
          <w:marTop w:val="0"/>
          <w:marBottom w:val="0"/>
          <w:divBdr>
            <w:top w:val="none" w:sz="0" w:space="0" w:color="auto"/>
            <w:left w:val="none" w:sz="0" w:space="0" w:color="auto"/>
            <w:bottom w:val="none" w:sz="0" w:space="0" w:color="auto"/>
            <w:right w:val="none" w:sz="0" w:space="0" w:color="auto"/>
          </w:divBdr>
        </w:div>
        <w:div w:id="1834057327">
          <w:marLeft w:val="0"/>
          <w:marRight w:val="0"/>
          <w:marTop w:val="0"/>
          <w:marBottom w:val="0"/>
          <w:divBdr>
            <w:top w:val="none" w:sz="0" w:space="0" w:color="auto"/>
            <w:left w:val="none" w:sz="0" w:space="0" w:color="auto"/>
            <w:bottom w:val="none" w:sz="0" w:space="0" w:color="auto"/>
            <w:right w:val="none" w:sz="0" w:space="0" w:color="auto"/>
          </w:divBdr>
        </w:div>
        <w:div w:id="1859924932">
          <w:marLeft w:val="0"/>
          <w:marRight w:val="0"/>
          <w:marTop w:val="0"/>
          <w:marBottom w:val="0"/>
          <w:divBdr>
            <w:top w:val="none" w:sz="0" w:space="0" w:color="auto"/>
            <w:left w:val="none" w:sz="0" w:space="0" w:color="auto"/>
            <w:bottom w:val="none" w:sz="0" w:space="0" w:color="auto"/>
            <w:right w:val="none" w:sz="0" w:space="0" w:color="auto"/>
          </w:divBdr>
        </w:div>
        <w:div w:id="1888879025">
          <w:marLeft w:val="0"/>
          <w:marRight w:val="0"/>
          <w:marTop w:val="0"/>
          <w:marBottom w:val="0"/>
          <w:divBdr>
            <w:top w:val="none" w:sz="0" w:space="0" w:color="auto"/>
            <w:left w:val="none" w:sz="0" w:space="0" w:color="auto"/>
            <w:bottom w:val="none" w:sz="0" w:space="0" w:color="auto"/>
            <w:right w:val="none" w:sz="0" w:space="0" w:color="auto"/>
          </w:divBdr>
        </w:div>
        <w:div w:id="1899971375">
          <w:marLeft w:val="0"/>
          <w:marRight w:val="0"/>
          <w:marTop w:val="0"/>
          <w:marBottom w:val="0"/>
          <w:divBdr>
            <w:top w:val="none" w:sz="0" w:space="0" w:color="auto"/>
            <w:left w:val="none" w:sz="0" w:space="0" w:color="auto"/>
            <w:bottom w:val="none" w:sz="0" w:space="0" w:color="auto"/>
            <w:right w:val="none" w:sz="0" w:space="0" w:color="auto"/>
          </w:divBdr>
        </w:div>
        <w:div w:id="1910532828">
          <w:marLeft w:val="0"/>
          <w:marRight w:val="0"/>
          <w:marTop w:val="0"/>
          <w:marBottom w:val="0"/>
          <w:divBdr>
            <w:top w:val="none" w:sz="0" w:space="0" w:color="auto"/>
            <w:left w:val="none" w:sz="0" w:space="0" w:color="auto"/>
            <w:bottom w:val="none" w:sz="0" w:space="0" w:color="auto"/>
            <w:right w:val="none" w:sz="0" w:space="0" w:color="auto"/>
          </w:divBdr>
        </w:div>
        <w:div w:id="1952470265">
          <w:marLeft w:val="0"/>
          <w:marRight w:val="0"/>
          <w:marTop w:val="0"/>
          <w:marBottom w:val="0"/>
          <w:divBdr>
            <w:top w:val="none" w:sz="0" w:space="0" w:color="auto"/>
            <w:left w:val="none" w:sz="0" w:space="0" w:color="auto"/>
            <w:bottom w:val="none" w:sz="0" w:space="0" w:color="auto"/>
            <w:right w:val="none" w:sz="0" w:space="0" w:color="auto"/>
          </w:divBdr>
        </w:div>
        <w:div w:id="1968075707">
          <w:marLeft w:val="0"/>
          <w:marRight w:val="0"/>
          <w:marTop w:val="0"/>
          <w:marBottom w:val="0"/>
          <w:divBdr>
            <w:top w:val="none" w:sz="0" w:space="0" w:color="auto"/>
            <w:left w:val="none" w:sz="0" w:space="0" w:color="auto"/>
            <w:bottom w:val="none" w:sz="0" w:space="0" w:color="auto"/>
            <w:right w:val="none" w:sz="0" w:space="0" w:color="auto"/>
          </w:divBdr>
        </w:div>
        <w:div w:id="1971399534">
          <w:marLeft w:val="0"/>
          <w:marRight w:val="0"/>
          <w:marTop w:val="0"/>
          <w:marBottom w:val="0"/>
          <w:divBdr>
            <w:top w:val="none" w:sz="0" w:space="0" w:color="auto"/>
            <w:left w:val="none" w:sz="0" w:space="0" w:color="auto"/>
            <w:bottom w:val="none" w:sz="0" w:space="0" w:color="auto"/>
            <w:right w:val="none" w:sz="0" w:space="0" w:color="auto"/>
          </w:divBdr>
        </w:div>
        <w:div w:id="2005933985">
          <w:marLeft w:val="0"/>
          <w:marRight w:val="0"/>
          <w:marTop w:val="0"/>
          <w:marBottom w:val="0"/>
          <w:divBdr>
            <w:top w:val="none" w:sz="0" w:space="0" w:color="auto"/>
            <w:left w:val="none" w:sz="0" w:space="0" w:color="auto"/>
            <w:bottom w:val="none" w:sz="0" w:space="0" w:color="auto"/>
            <w:right w:val="none" w:sz="0" w:space="0" w:color="auto"/>
          </w:divBdr>
        </w:div>
        <w:div w:id="2011827456">
          <w:marLeft w:val="0"/>
          <w:marRight w:val="0"/>
          <w:marTop w:val="0"/>
          <w:marBottom w:val="0"/>
          <w:divBdr>
            <w:top w:val="none" w:sz="0" w:space="0" w:color="auto"/>
            <w:left w:val="none" w:sz="0" w:space="0" w:color="auto"/>
            <w:bottom w:val="none" w:sz="0" w:space="0" w:color="auto"/>
            <w:right w:val="none" w:sz="0" w:space="0" w:color="auto"/>
          </w:divBdr>
        </w:div>
        <w:div w:id="2051109210">
          <w:marLeft w:val="0"/>
          <w:marRight w:val="0"/>
          <w:marTop w:val="0"/>
          <w:marBottom w:val="0"/>
          <w:divBdr>
            <w:top w:val="none" w:sz="0" w:space="0" w:color="auto"/>
            <w:left w:val="none" w:sz="0" w:space="0" w:color="auto"/>
            <w:bottom w:val="none" w:sz="0" w:space="0" w:color="auto"/>
            <w:right w:val="none" w:sz="0" w:space="0" w:color="auto"/>
          </w:divBdr>
        </w:div>
        <w:div w:id="2087415474">
          <w:marLeft w:val="0"/>
          <w:marRight w:val="0"/>
          <w:marTop w:val="0"/>
          <w:marBottom w:val="0"/>
          <w:divBdr>
            <w:top w:val="none" w:sz="0" w:space="0" w:color="auto"/>
            <w:left w:val="none" w:sz="0" w:space="0" w:color="auto"/>
            <w:bottom w:val="none" w:sz="0" w:space="0" w:color="auto"/>
            <w:right w:val="none" w:sz="0" w:space="0" w:color="auto"/>
          </w:divBdr>
        </w:div>
        <w:div w:id="2092196326">
          <w:marLeft w:val="0"/>
          <w:marRight w:val="0"/>
          <w:marTop w:val="0"/>
          <w:marBottom w:val="0"/>
          <w:divBdr>
            <w:top w:val="none" w:sz="0" w:space="0" w:color="auto"/>
            <w:left w:val="none" w:sz="0" w:space="0" w:color="auto"/>
            <w:bottom w:val="none" w:sz="0" w:space="0" w:color="auto"/>
            <w:right w:val="none" w:sz="0" w:space="0" w:color="auto"/>
          </w:divBdr>
        </w:div>
        <w:div w:id="2095588413">
          <w:marLeft w:val="0"/>
          <w:marRight w:val="0"/>
          <w:marTop w:val="0"/>
          <w:marBottom w:val="0"/>
          <w:divBdr>
            <w:top w:val="none" w:sz="0" w:space="0" w:color="auto"/>
            <w:left w:val="none" w:sz="0" w:space="0" w:color="auto"/>
            <w:bottom w:val="none" w:sz="0" w:space="0" w:color="auto"/>
            <w:right w:val="none" w:sz="0" w:space="0" w:color="auto"/>
          </w:divBdr>
        </w:div>
        <w:div w:id="2120947078">
          <w:marLeft w:val="0"/>
          <w:marRight w:val="0"/>
          <w:marTop w:val="0"/>
          <w:marBottom w:val="0"/>
          <w:divBdr>
            <w:top w:val="none" w:sz="0" w:space="0" w:color="auto"/>
            <w:left w:val="none" w:sz="0" w:space="0" w:color="auto"/>
            <w:bottom w:val="none" w:sz="0" w:space="0" w:color="auto"/>
            <w:right w:val="none" w:sz="0" w:space="0" w:color="auto"/>
          </w:divBdr>
        </w:div>
        <w:div w:id="2126579504">
          <w:marLeft w:val="0"/>
          <w:marRight w:val="0"/>
          <w:marTop w:val="0"/>
          <w:marBottom w:val="0"/>
          <w:divBdr>
            <w:top w:val="none" w:sz="0" w:space="0" w:color="auto"/>
            <w:left w:val="none" w:sz="0" w:space="0" w:color="auto"/>
            <w:bottom w:val="none" w:sz="0" w:space="0" w:color="auto"/>
            <w:right w:val="none" w:sz="0" w:space="0" w:color="auto"/>
          </w:divBdr>
        </w:div>
      </w:divsChild>
    </w:div>
    <w:div w:id="1879003059">
      <w:bodyDiv w:val="1"/>
      <w:marLeft w:val="0"/>
      <w:marRight w:val="0"/>
      <w:marTop w:val="0"/>
      <w:marBottom w:val="0"/>
      <w:divBdr>
        <w:top w:val="none" w:sz="0" w:space="0" w:color="auto"/>
        <w:left w:val="none" w:sz="0" w:space="0" w:color="auto"/>
        <w:bottom w:val="none" w:sz="0" w:space="0" w:color="auto"/>
        <w:right w:val="none" w:sz="0" w:space="0" w:color="auto"/>
      </w:divBdr>
    </w:div>
    <w:div w:id="1879663082">
      <w:bodyDiv w:val="1"/>
      <w:marLeft w:val="0"/>
      <w:marRight w:val="0"/>
      <w:marTop w:val="0"/>
      <w:marBottom w:val="0"/>
      <w:divBdr>
        <w:top w:val="none" w:sz="0" w:space="0" w:color="auto"/>
        <w:left w:val="none" w:sz="0" w:space="0" w:color="auto"/>
        <w:bottom w:val="none" w:sz="0" w:space="0" w:color="auto"/>
        <w:right w:val="none" w:sz="0" w:space="0" w:color="auto"/>
      </w:divBdr>
      <w:divsChild>
        <w:div w:id="59642497">
          <w:marLeft w:val="0"/>
          <w:marRight w:val="0"/>
          <w:marTop w:val="0"/>
          <w:marBottom w:val="0"/>
          <w:divBdr>
            <w:top w:val="none" w:sz="0" w:space="0" w:color="auto"/>
            <w:left w:val="none" w:sz="0" w:space="0" w:color="auto"/>
            <w:bottom w:val="none" w:sz="0" w:space="0" w:color="auto"/>
            <w:right w:val="none" w:sz="0" w:space="0" w:color="auto"/>
          </w:divBdr>
        </w:div>
        <w:div w:id="145703434">
          <w:marLeft w:val="0"/>
          <w:marRight w:val="0"/>
          <w:marTop w:val="0"/>
          <w:marBottom w:val="0"/>
          <w:divBdr>
            <w:top w:val="none" w:sz="0" w:space="0" w:color="auto"/>
            <w:left w:val="none" w:sz="0" w:space="0" w:color="auto"/>
            <w:bottom w:val="none" w:sz="0" w:space="0" w:color="auto"/>
            <w:right w:val="none" w:sz="0" w:space="0" w:color="auto"/>
          </w:divBdr>
        </w:div>
        <w:div w:id="200361730">
          <w:marLeft w:val="0"/>
          <w:marRight w:val="0"/>
          <w:marTop w:val="0"/>
          <w:marBottom w:val="0"/>
          <w:divBdr>
            <w:top w:val="none" w:sz="0" w:space="0" w:color="auto"/>
            <w:left w:val="none" w:sz="0" w:space="0" w:color="auto"/>
            <w:bottom w:val="none" w:sz="0" w:space="0" w:color="auto"/>
            <w:right w:val="none" w:sz="0" w:space="0" w:color="auto"/>
          </w:divBdr>
        </w:div>
        <w:div w:id="407655174">
          <w:marLeft w:val="0"/>
          <w:marRight w:val="0"/>
          <w:marTop w:val="0"/>
          <w:marBottom w:val="0"/>
          <w:divBdr>
            <w:top w:val="none" w:sz="0" w:space="0" w:color="auto"/>
            <w:left w:val="none" w:sz="0" w:space="0" w:color="auto"/>
            <w:bottom w:val="none" w:sz="0" w:space="0" w:color="auto"/>
            <w:right w:val="none" w:sz="0" w:space="0" w:color="auto"/>
          </w:divBdr>
        </w:div>
        <w:div w:id="653266297">
          <w:marLeft w:val="0"/>
          <w:marRight w:val="0"/>
          <w:marTop w:val="0"/>
          <w:marBottom w:val="0"/>
          <w:divBdr>
            <w:top w:val="none" w:sz="0" w:space="0" w:color="auto"/>
            <w:left w:val="none" w:sz="0" w:space="0" w:color="auto"/>
            <w:bottom w:val="none" w:sz="0" w:space="0" w:color="auto"/>
            <w:right w:val="none" w:sz="0" w:space="0" w:color="auto"/>
          </w:divBdr>
        </w:div>
        <w:div w:id="669019288">
          <w:marLeft w:val="0"/>
          <w:marRight w:val="0"/>
          <w:marTop w:val="0"/>
          <w:marBottom w:val="0"/>
          <w:divBdr>
            <w:top w:val="none" w:sz="0" w:space="0" w:color="auto"/>
            <w:left w:val="none" w:sz="0" w:space="0" w:color="auto"/>
            <w:bottom w:val="none" w:sz="0" w:space="0" w:color="auto"/>
            <w:right w:val="none" w:sz="0" w:space="0" w:color="auto"/>
          </w:divBdr>
        </w:div>
        <w:div w:id="1139687085">
          <w:marLeft w:val="0"/>
          <w:marRight w:val="0"/>
          <w:marTop w:val="0"/>
          <w:marBottom w:val="0"/>
          <w:divBdr>
            <w:top w:val="none" w:sz="0" w:space="0" w:color="auto"/>
            <w:left w:val="none" w:sz="0" w:space="0" w:color="auto"/>
            <w:bottom w:val="none" w:sz="0" w:space="0" w:color="auto"/>
            <w:right w:val="none" w:sz="0" w:space="0" w:color="auto"/>
          </w:divBdr>
        </w:div>
        <w:div w:id="1517424938">
          <w:marLeft w:val="0"/>
          <w:marRight w:val="0"/>
          <w:marTop w:val="0"/>
          <w:marBottom w:val="0"/>
          <w:divBdr>
            <w:top w:val="none" w:sz="0" w:space="0" w:color="auto"/>
            <w:left w:val="none" w:sz="0" w:space="0" w:color="auto"/>
            <w:bottom w:val="none" w:sz="0" w:space="0" w:color="auto"/>
            <w:right w:val="none" w:sz="0" w:space="0" w:color="auto"/>
          </w:divBdr>
        </w:div>
        <w:div w:id="1961449515">
          <w:marLeft w:val="0"/>
          <w:marRight w:val="0"/>
          <w:marTop w:val="0"/>
          <w:marBottom w:val="0"/>
          <w:divBdr>
            <w:top w:val="none" w:sz="0" w:space="0" w:color="auto"/>
            <w:left w:val="none" w:sz="0" w:space="0" w:color="auto"/>
            <w:bottom w:val="none" w:sz="0" w:space="0" w:color="auto"/>
            <w:right w:val="none" w:sz="0" w:space="0" w:color="auto"/>
          </w:divBdr>
        </w:div>
      </w:divsChild>
    </w:div>
    <w:div w:id="1887716867">
      <w:bodyDiv w:val="1"/>
      <w:marLeft w:val="0"/>
      <w:marRight w:val="0"/>
      <w:marTop w:val="0"/>
      <w:marBottom w:val="0"/>
      <w:divBdr>
        <w:top w:val="none" w:sz="0" w:space="0" w:color="auto"/>
        <w:left w:val="none" w:sz="0" w:space="0" w:color="auto"/>
        <w:bottom w:val="none" w:sz="0" w:space="0" w:color="auto"/>
        <w:right w:val="none" w:sz="0" w:space="0" w:color="auto"/>
      </w:divBdr>
    </w:div>
    <w:div w:id="1889031389">
      <w:bodyDiv w:val="1"/>
      <w:marLeft w:val="0"/>
      <w:marRight w:val="0"/>
      <w:marTop w:val="0"/>
      <w:marBottom w:val="0"/>
      <w:divBdr>
        <w:top w:val="none" w:sz="0" w:space="0" w:color="auto"/>
        <w:left w:val="none" w:sz="0" w:space="0" w:color="auto"/>
        <w:bottom w:val="none" w:sz="0" w:space="0" w:color="auto"/>
        <w:right w:val="none" w:sz="0" w:space="0" w:color="auto"/>
      </w:divBdr>
    </w:div>
    <w:div w:id="1890456217">
      <w:bodyDiv w:val="1"/>
      <w:marLeft w:val="0"/>
      <w:marRight w:val="0"/>
      <w:marTop w:val="0"/>
      <w:marBottom w:val="0"/>
      <w:divBdr>
        <w:top w:val="none" w:sz="0" w:space="0" w:color="auto"/>
        <w:left w:val="none" w:sz="0" w:space="0" w:color="auto"/>
        <w:bottom w:val="none" w:sz="0" w:space="0" w:color="auto"/>
        <w:right w:val="none" w:sz="0" w:space="0" w:color="auto"/>
      </w:divBdr>
      <w:divsChild>
        <w:div w:id="117841221">
          <w:marLeft w:val="0"/>
          <w:marRight w:val="0"/>
          <w:marTop w:val="0"/>
          <w:marBottom w:val="0"/>
          <w:divBdr>
            <w:top w:val="none" w:sz="0" w:space="0" w:color="auto"/>
            <w:left w:val="none" w:sz="0" w:space="0" w:color="auto"/>
            <w:bottom w:val="none" w:sz="0" w:space="0" w:color="auto"/>
            <w:right w:val="none" w:sz="0" w:space="0" w:color="auto"/>
          </w:divBdr>
          <w:divsChild>
            <w:div w:id="1938171460">
              <w:marLeft w:val="0"/>
              <w:marRight w:val="0"/>
              <w:marTop w:val="0"/>
              <w:marBottom w:val="0"/>
              <w:divBdr>
                <w:top w:val="none" w:sz="0" w:space="0" w:color="auto"/>
                <w:left w:val="none" w:sz="0" w:space="0" w:color="auto"/>
                <w:bottom w:val="none" w:sz="0" w:space="0" w:color="auto"/>
                <w:right w:val="none" w:sz="0" w:space="0" w:color="auto"/>
              </w:divBdr>
              <w:divsChild>
                <w:div w:id="3173971">
                  <w:marLeft w:val="0"/>
                  <w:marRight w:val="0"/>
                  <w:marTop w:val="0"/>
                  <w:marBottom w:val="0"/>
                  <w:divBdr>
                    <w:top w:val="none" w:sz="0" w:space="0" w:color="auto"/>
                    <w:left w:val="none" w:sz="0" w:space="0" w:color="auto"/>
                    <w:bottom w:val="none" w:sz="0" w:space="0" w:color="auto"/>
                    <w:right w:val="none" w:sz="0" w:space="0" w:color="auto"/>
                  </w:divBdr>
                </w:div>
                <w:div w:id="3899047">
                  <w:marLeft w:val="0"/>
                  <w:marRight w:val="0"/>
                  <w:marTop w:val="0"/>
                  <w:marBottom w:val="0"/>
                  <w:divBdr>
                    <w:top w:val="none" w:sz="0" w:space="0" w:color="auto"/>
                    <w:left w:val="none" w:sz="0" w:space="0" w:color="auto"/>
                    <w:bottom w:val="none" w:sz="0" w:space="0" w:color="auto"/>
                    <w:right w:val="none" w:sz="0" w:space="0" w:color="auto"/>
                  </w:divBdr>
                </w:div>
                <w:div w:id="12148407">
                  <w:marLeft w:val="0"/>
                  <w:marRight w:val="0"/>
                  <w:marTop w:val="0"/>
                  <w:marBottom w:val="0"/>
                  <w:divBdr>
                    <w:top w:val="none" w:sz="0" w:space="0" w:color="auto"/>
                    <w:left w:val="none" w:sz="0" w:space="0" w:color="auto"/>
                    <w:bottom w:val="none" w:sz="0" w:space="0" w:color="auto"/>
                    <w:right w:val="none" w:sz="0" w:space="0" w:color="auto"/>
                  </w:divBdr>
                </w:div>
                <w:div w:id="13894448">
                  <w:marLeft w:val="0"/>
                  <w:marRight w:val="0"/>
                  <w:marTop w:val="0"/>
                  <w:marBottom w:val="0"/>
                  <w:divBdr>
                    <w:top w:val="none" w:sz="0" w:space="0" w:color="auto"/>
                    <w:left w:val="none" w:sz="0" w:space="0" w:color="auto"/>
                    <w:bottom w:val="none" w:sz="0" w:space="0" w:color="auto"/>
                    <w:right w:val="none" w:sz="0" w:space="0" w:color="auto"/>
                  </w:divBdr>
                </w:div>
                <w:div w:id="28847070">
                  <w:marLeft w:val="0"/>
                  <w:marRight w:val="0"/>
                  <w:marTop w:val="0"/>
                  <w:marBottom w:val="0"/>
                  <w:divBdr>
                    <w:top w:val="none" w:sz="0" w:space="0" w:color="auto"/>
                    <w:left w:val="none" w:sz="0" w:space="0" w:color="auto"/>
                    <w:bottom w:val="none" w:sz="0" w:space="0" w:color="auto"/>
                    <w:right w:val="none" w:sz="0" w:space="0" w:color="auto"/>
                  </w:divBdr>
                </w:div>
                <w:div w:id="38436711">
                  <w:marLeft w:val="0"/>
                  <w:marRight w:val="0"/>
                  <w:marTop w:val="0"/>
                  <w:marBottom w:val="0"/>
                  <w:divBdr>
                    <w:top w:val="none" w:sz="0" w:space="0" w:color="auto"/>
                    <w:left w:val="none" w:sz="0" w:space="0" w:color="auto"/>
                    <w:bottom w:val="none" w:sz="0" w:space="0" w:color="auto"/>
                    <w:right w:val="none" w:sz="0" w:space="0" w:color="auto"/>
                  </w:divBdr>
                </w:div>
                <w:div w:id="40860315">
                  <w:marLeft w:val="0"/>
                  <w:marRight w:val="0"/>
                  <w:marTop w:val="0"/>
                  <w:marBottom w:val="0"/>
                  <w:divBdr>
                    <w:top w:val="none" w:sz="0" w:space="0" w:color="auto"/>
                    <w:left w:val="none" w:sz="0" w:space="0" w:color="auto"/>
                    <w:bottom w:val="none" w:sz="0" w:space="0" w:color="auto"/>
                    <w:right w:val="none" w:sz="0" w:space="0" w:color="auto"/>
                  </w:divBdr>
                </w:div>
                <w:div w:id="79298603">
                  <w:marLeft w:val="0"/>
                  <w:marRight w:val="0"/>
                  <w:marTop w:val="0"/>
                  <w:marBottom w:val="0"/>
                  <w:divBdr>
                    <w:top w:val="none" w:sz="0" w:space="0" w:color="auto"/>
                    <w:left w:val="none" w:sz="0" w:space="0" w:color="auto"/>
                    <w:bottom w:val="none" w:sz="0" w:space="0" w:color="auto"/>
                    <w:right w:val="none" w:sz="0" w:space="0" w:color="auto"/>
                  </w:divBdr>
                </w:div>
                <w:div w:id="80033833">
                  <w:marLeft w:val="0"/>
                  <w:marRight w:val="0"/>
                  <w:marTop w:val="0"/>
                  <w:marBottom w:val="0"/>
                  <w:divBdr>
                    <w:top w:val="none" w:sz="0" w:space="0" w:color="auto"/>
                    <w:left w:val="none" w:sz="0" w:space="0" w:color="auto"/>
                    <w:bottom w:val="none" w:sz="0" w:space="0" w:color="auto"/>
                    <w:right w:val="none" w:sz="0" w:space="0" w:color="auto"/>
                  </w:divBdr>
                </w:div>
                <w:div w:id="85662685">
                  <w:marLeft w:val="0"/>
                  <w:marRight w:val="0"/>
                  <w:marTop w:val="0"/>
                  <w:marBottom w:val="0"/>
                  <w:divBdr>
                    <w:top w:val="none" w:sz="0" w:space="0" w:color="auto"/>
                    <w:left w:val="none" w:sz="0" w:space="0" w:color="auto"/>
                    <w:bottom w:val="none" w:sz="0" w:space="0" w:color="auto"/>
                    <w:right w:val="none" w:sz="0" w:space="0" w:color="auto"/>
                  </w:divBdr>
                </w:div>
                <w:div w:id="88819266">
                  <w:marLeft w:val="0"/>
                  <w:marRight w:val="0"/>
                  <w:marTop w:val="0"/>
                  <w:marBottom w:val="0"/>
                  <w:divBdr>
                    <w:top w:val="none" w:sz="0" w:space="0" w:color="auto"/>
                    <w:left w:val="none" w:sz="0" w:space="0" w:color="auto"/>
                    <w:bottom w:val="none" w:sz="0" w:space="0" w:color="auto"/>
                    <w:right w:val="none" w:sz="0" w:space="0" w:color="auto"/>
                  </w:divBdr>
                </w:div>
                <w:div w:id="97217074">
                  <w:marLeft w:val="0"/>
                  <w:marRight w:val="0"/>
                  <w:marTop w:val="0"/>
                  <w:marBottom w:val="0"/>
                  <w:divBdr>
                    <w:top w:val="none" w:sz="0" w:space="0" w:color="auto"/>
                    <w:left w:val="none" w:sz="0" w:space="0" w:color="auto"/>
                    <w:bottom w:val="none" w:sz="0" w:space="0" w:color="auto"/>
                    <w:right w:val="none" w:sz="0" w:space="0" w:color="auto"/>
                  </w:divBdr>
                </w:div>
                <w:div w:id="100077823">
                  <w:marLeft w:val="0"/>
                  <w:marRight w:val="0"/>
                  <w:marTop w:val="0"/>
                  <w:marBottom w:val="0"/>
                  <w:divBdr>
                    <w:top w:val="none" w:sz="0" w:space="0" w:color="auto"/>
                    <w:left w:val="none" w:sz="0" w:space="0" w:color="auto"/>
                    <w:bottom w:val="none" w:sz="0" w:space="0" w:color="auto"/>
                    <w:right w:val="none" w:sz="0" w:space="0" w:color="auto"/>
                  </w:divBdr>
                </w:div>
                <w:div w:id="115224258">
                  <w:marLeft w:val="0"/>
                  <w:marRight w:val="0"/>
                  <w:marTop w:val="0"/>
                  <w:marBottom w:val="0"/>
                  <w:divBdr>
                    <w:top w:val="none" w:sz="0" w:space="0" w:color="auto"/>
                    <w:left w:val="none" w:sz="0" w:space="0" w:color="auto"/>
                    <w:bottom w:val="none" w:sz="0" w:space="0" w:color="auto"/>
                    <w:right w:val="none" w:sz="0" w:space="0" w:color="auto"/>
                  </w:divBdr>
                </w:div>
                <w:div w:id="123619149">
                  <w:marLeft w:val="0"/>
                  <w:marRight w:val="0"/>
                  <w:marTop w:val="0"/>
                  <w:marBottom w:val="0"/>
                  <w:divBdr>
                    <w:top w:val="none" w:sz="0" w:space="0" w:color="auto"/>
                    <w:left w:val="none" w:sz="0" w:space="0" w:color="auto"/>
                    <w:bottom w:val="none" w:sz="0" w:space="0" w:color="auto"/>
                    <w:right w:val="none" w:sz="0" w:space="0" w:color="auto"/>
                  </w:divBdr>
                </w:div>
                <w:div w:id="133838006">
                  <w:marLeft w:val="0"/>
                  <w:marRight w:val="0"/>
                  <w:marTop w:val="0"/>
                  <w:marBottom w:val="0"/>
                  <w:divBdr>
                    <w:top w:val="none" w:sz="0" w:space="0" w:color="auto"/>
                    <w:left w:val="none" w:sz="0" w:space="0" w:color="auto"/>
                    <w:bottom w:val="none" w:sz="0" w:space="0" w:color="auto"/>
                    <w:right w:val="none" w:sz="0" w:space="0" w:color="auto"/>
                  </w:divBdr>
                </w:div>
                <w:div w:id="138965264">
                  <w:marLeft w:val="0"/>
                  <w:marRight w:val="0"/>
                  <w:marTop w:val="0"/>
                  <w:marBottom w:val="0"/>
                  <w:divBdr>
                    <w:top w:val="none" w:sz="0" w:space="0" w:color="auto"/>
                    <w:left w:val="none" w:sz="0" w:space="0" w:color="auto"/>
                    <w:bottom w:val="none" w:sz="0" w:space="0" w:color="auto"/>
                    <w:right w:val="none" w:sz="0" w:space="0" w:color="auto"/>
                  </w:divBdr>
                </w:div>
                <w:div w:id="151264978">
                  <w:marLeft w:val="0"/>
                  <w:marRight w:val="0"/>
                  <w:marTop w:val="0"/>
                  <w:marBottom w:val="0"/>
                  <w:divBdr>
                    <w:top w:val="none" w:sz="0" w:space="0" w:color="auto"/>
                    <w:left w:val="none" w:sz="0" w:space="0" w:color="auto"/>
                    <w:bottom w:val="none" w:sz="0" w:space="0" w:color="auto"/>
                    <w:right w:val="none" w:sz="0" w:space="0" w:color="auto"/>
                  </w:divBdr>
                </w:div>
                <w:div w:id="153642555">
                  <w:marLeft w:val="0"/>
                  <w:marRight w:val="0"/>
                  <w:marTop w:val="0"/>
                  <w:marBottom w:val="0"/>
                  <w:divBdr>
                    <w:top w:val="none" w:sz="0" w:space="0" w:color="auto"/>
                    <w:left w:val="none" w:sz="0" w:space="0" w:color="auto"/>
                    <w:bottom w:val="none" w:sz="0" w:space="0" w:color="auto"/>
                    <w:right w:val="none" w:sz="0" w:space="0" w:color="auto"/>
                  </w:divBdr>
                </w:div>
                <w:div w:id="162015040">
                  <w:marLeft w:val="0"/>
                  <w:marRight w:val="0"/>
                  <w:marTop w:val="0"/>
                  <w:marBottom w:val="0"/>
                  <w:divBdr>
                    <w:top w:val="none" w:sz="0" w:space="0" w:color="auto"/>
                    <w:left w:val="none" w:sz="0" w:space="0" w:color="auto"/>
                    <w:bottom w:val="none" w:sz="0" w:space="0" w:color="auto"/>
                    <w:right w:val="none" w:sz="0" w:space="0" w:color="auto"/>
                  </w:divBdr>
                </w:div>
                <w:div w:id="163210503">
                  <w:marLeft w:val="0"/>
                  <w:marRight w:val="0"/>
                  <w:marTop w:val="0"/>
                  <w:marBottom w:val="0"/>
                  <w:divBdr>
                    <w:top w:val="none" w:sz="0" w:space="0" w:color="auto"/>
                    <w:left w:val="none" w:sz="0" w:space="0" w:color="auto"/>
                    <w:bottom w:val="none" w:sz="0" w:space="0" w:color="auto"/>
                    <w:right w:val="none" w:sz="0" w:space="0" w:color="auto"/>
                  </w:divBdr>
                </w:div>
                <w:div w:id="167057989">
                  <w:marLeft w:val="0"/>
                  <w:marRight w:val="0"/>
                  <w:marTop w:val="0"/>
                  <w:marBottom w:val="0"/>
                  <w:divBdr>
                    <w:top w:val="none" w:sz="0" w:space="0" w:color="auto"/>
                    <w:left w:val="none" w:sz="0" w:space="0" w:color="auto"/>
                    <w:bottom w:val="none" w:sz="0" w:space="0" w:color="auto"/>
                    <w:right w:val="none" w:sz="0" w:space="0" w:color="auto"/>
                  </w:divBdr>
                </w:div>
                <w:div w:id="167985708">
                  <w:marLeft w:val="0"/>
                  <w:marRight w:val="0"/>
                  <w:marTop w:val="0"/>
                  <w:marBottom w:val="0"/>
                  <w:divBdr>
                    <w:top w:val="none" w:sz="0" w:space="0" w:color="auto"/>
                    <w:left w:val="none" w:sz="0" w:space="0" w:color="auto"/>
                    <w:bottom w:val="none" w:sz="0" w:space="0" w:color="auto"/>
                    <w:right w:val="none" w:sz="0" w:space="0" w:color="auto"/>
                  </w:divBdr>
                </w:div>
                <w:div w:id="179859475">
                  <w:marLeft w:val="0"/>
                  <w:marRight w:val="0"/>
                  <w:marTop w:val="0"/>
                  <w:marBottom w:val="0"/>
                  <w:divBdr>
                    <w:top w:val="none" w:sz="0" w:space="0" w:color="auto"/>
                    <w:left w:val="none" w:sz="0" w:space="0" w:color="auto"/>
                    <w:bottom w:val="none" w:sz="0" w:space="0" w:color="auto"/>
                    <w:right w:val="none" w:sz="0" w:space="0" w:color="auto"/>
                  </w:divBdr>
                </w:div>
                <w:div w:id="188492840">
                  <w:marLeft w:val="0"/>
                  <w:marRight w:val="0"/>
                  <w:marTop w:val="0"/>
                  <w:marBottom w:val="0"/>
                  <w:divBdr>
                    <w:top w:val="none" w:sz="0" w:space="0" w:color="auto"/>
                    <w:left w:val="none" w:sz="0" w:space="0" w:color="auto"/>
                    <w:bottom w:val="none" w:sz="0" w:space="0" w:color="auto"/>
                    <w:right w:val="none" w:sz="0" w:space="0" w:color="auto"/>
                  </w:divBdr>
                </w:div>
                <w:div w:id="198058601">
                  <w:marLeft w:val="0"/>
                  <w:marRight w:val="0"/>
                  <w:marTop w:val="0"/>
                  <w:marBottom w:val="0"/>
                  <w:divBdr>
                    <w:top w:val="none" w:sz="0" w:space="0" w:color="auto"/>
                    <w:left w:val="none" w:sz="0" w:space="0" w:color="auto"/>
                    <w:bottom w:val="none" w:sz="0" w:space="0" w:color="auto"/>
                    <w:right w:val="none" w:sz="0" w:space="0" w:color="auto"/>
                  </w:divBdr>
                </w:div>
                <w:div w:id="203717548">
                  <w:marLeft w:val="0"/>
                  <w:marRight w:val="0"/>
                  <w:marTop w:val="0"/>
                  <w:marBottom w:val="0"/>
                  <w:divBdr>
                    <w:top w:val="none" w:sz="0" w:space="0" w:color="auto"/>
                    <w:left w:val="none" w:sz="0" w:space="0" w:color="auto"/>
                    <w:bottom w:val="none" w:sz="0" w:space="0" w:color="auto"/>
                    <w:right w:val="none" w:sz="0" w:space="0" w:color="auto"/>
                  </w:divBdr>
                </w:div>
                <w:div w:id="215555109">
                  <w:marLeft w:val="0"/>
                  <w:marRight w:val="0"/>
                  <w:marTop w:val="0"/>
                  <w:marBottom w:val="0"/>
                  <w:divBdr>
                    <w:top w:val="none" w:sz="0" w:space="0" w:color="auto"/>
                    <w:left w:val="none" w:sz="0" w:space="0" w:color="auto"/>
                    <w:bottom w:val="none" w:sz="0" w:space="0" w:color="auto"/>
                    <w:right w:val="none" w:sz="0" w:space="0" w:color="auto"/>
                  </w:divBdr>
                </w:div>
                <w:div w:id="233586973">
                  <w:marLeft w:val="0"/>
                  <w:marRight w:val="0"/>
                  <w:marTop w:val="0"/>
                  <w:marBottom w:val="0"/>
                  <w:divBdr>
                    <w:top w:val="none" w:sz="0" w:space="0" w:color="auto"/>
                    <w:left w:val="none" w:sz="0" w:space="0" w:color="auto"/>
                    <w:bottom w:val="none" w:sz="0" w:space="0" w:color="auto"/>
                    <w:right w:val="none" w:sz="0" w:space="0" w:color="auto"/>
                  </w:divBdr>
                </w:div>
                <w:div w:id="255752118">
                  <w:marLeft w:val="0"/>
                  <w:marRight w:val="0"/>
                  <w:marTop w:val="0"/>
                  <w:marBottom w:val="0"/>
                  <w:divBdr>
                    <w:top w:val="none" w:sz="0" w:space="0" w:color="auto"/>
                    <w:left w:val="none" w:sz="0" w:space="0" w:color="auto"/>
                    <w:bottom w:val="none" w:sz="0" w:space="0" w:color="auto"/>
                    <w:right w:val="none" w:sz="0" w:space="0" w:color="auto"/>
                  </w:divBdr>
                </w:div>
                <w:div w:id="261307814">
                  <w:marLeft w:val="0"/>
                  <w:marRight w:val="0"/>
                  <w:marTop w:val="0"/>
                  <w:marBottom w:val="0"/>
                  <w:divBdr>
                    <w:top w:val="none" w:sz="0" w:space="0" w:color="auto"/>
                    <w:left w:val="none" w:sz="0" w:space="0" w:color="auto"/>
                    <w:bottom w:val="none" w:sz="0" w:space="0" w:color="auto"/>
                    <w:right w:val="none" w:sz="0" w:space="0" w:color="auto"/>
                  </w:divBdr>
                </w:div>
                <w:div w:id="273025434">
                  <w:marLeft w:val="0"/>
                  <w:marRight w:val="0"/>
                  <w:marTop w:val="0"/>
                  <w:marBottom w:val="0"/>
                  <w:divBdr>
                    <w:top w:val="none" w:sz="0" w:space="0" w:color="auto"/>
                    <w:left w:val="none" w:sz="0" w:space="0" w:color="auto"/>
                    <w:bottom w:val="none" w:sz="0" w:space="0" w:color="auto"/>
                    <w:right w:val="none" w:sz="0" w:space="0" w:color="auto"/>
                  </w:divBdr>
                </w:div>
                <w:div w:id="278687243">
                  <w:marLeft w:val="0"/>
                  <w:marRight w:val="0"/>
                  <w:marTop w:val="0"/>
                  <w:marBottom w:val="0"/>
                  <w:divBdr>
                    <w:top w:val="none" w:sz="0" w:space="0" w:color="auto"/>
                    <w:left w:val="none" w:sz="0" w:space="0" w:color="auto"/>
                    <w:bottom w:val="none" w:sz="0" w:space="0" w:color="auto"/>
                    <w:right w:val="none" w:sz="0" w:space="0" w:color="auto"/>
                  </w:divBdr>
                </w:div>
                <w:div w:id="280380768">
                  <w:marLeft w:val="0"/>
                  <w:marRight w:val="0"/>
                  <w:marTop w:val="0"/>
                  <w:marBottom w:val="0"/>
                  <w:divBdr>
                    <w:top w:val="none" w:sz="0" w:space="0" w:color="auto"/>
                    <w:left w:val="none" w:sz="0" w:space="0" w:color="auto"/>
                    <w:bottom w:val="none" w:sz="0" w:space="0" w:color="auto"/>
                    <w:right w:val="none" w:sz="0" w:space="0" w:color="auto"/>
                  </w:divBdr>
                </w:div>
                <w:div w:id="285356112">
                  <w:marLeft w:val="0"/>
                  <w:marRight w:val="0"/>
                  <w:marTop w:val="0"/>
                  <w:marBottom w:val="0"/>
                  <w:divBdr>
                    <w:top w:val="none" w:sz="0" w:space="0" w:color="auto"/>
                    <w:left w:val="none" w:sz="0" w:space="0" w:color="auto"/>
                    <w:bottom w:val="none" w:sz="0" w:space="0" w:color="auto"/>
                    <w:right w:val="none" w:sz="0" w:space="0" w:color="auto"/>
                  </w:divBdr>
                </w:div>
                <w:div w:id="285475991">
                  <w:marLeft w:val="0"/>
                  <w:marRight w:val="0"/>
                  <w:marTop w:val="0"/>
                  <w:marBottom w:val="0"/>
                  <w:divBdr>
                    <w:top w:val="none" w:sz="0" w:space="0" w:color="auto"/>
                    <w:left w:val="none" w:sz="0" w:space="0" w:color="auto"/>
                    <w:bottom w:val="none" w:sz="0" w:space="0" w:color="auto"/>
                    <w:right w:val="none" w:sz="0" w:space="0" w:color="auto"/>
                  </w:divBdr>
                </w:div>
                <w:div w:id="290282626">
                  <w:marLeft w:val="0"/>
                  <w:marRight w:val="0"/>
                  <w:marTop w:val="0"/>
                  <w:marBottom w:val="0"/>
                  <w:divBdr>
                    <w:top w:val="none" w:sz="0" w:space="0" w:color="auto"/>
                    <w:left w:val="none" w:sz="0" w:space="0" w:color="auto"/>
                    <w:bottom w:val="none" w:sz="0" w:space="0" w:color="auto"/>
                    <w:right w:val="none" w:sz="0" w:space="0" w:color="auto"/>
                  </w:divBdr>
                </w:div>
                <w:div w:id="294022066">
                  <w:marLeft w:val="0"/>
                  <w:marRight w:val="0"/>
                  <w:marTop w:val="0"/>
                  <w:marBottom w:val="0"/>
                  <w:divBdr>
                    <w:top w:val="none" w:sz="0" w:space="0" w:color="auto"/>
                    <w:left w:val="none" w:sz="0" w:space="0" w:color="auto"/>
                    <w:bottom w:val="none" w:sz="0" w:space="0" w:color="auto"/>
                    <w:right w:val="none" w:sz="0" w:space="0" w:color="auto"/>
                  </w:divBdr>
                </w:div>
                <w:div w:id="305355248">
                  <w:marLeft w:val="0"/>
                  <w:marRight w:val="0"/>
                  <w:marTop w:val="0"/>
                  <w:marBottom w:val="0"/>
                  <w:divBdr>
                    <w:top w:val="none" w:sz="0" w:space="0" w:color="auto"/>
                    <w:left w:val="none" w:sz="0" w:space="0" w:color="auto"/>
                    <w:bottom w:val="none" w:sz="0" w:space="0" w:color="auto"/>
                    <w:right w:val="none" w:sz="0" w:space="0" w:color="auto"/>
                  </w:divBdr>
                </w:div>
                <w:div w:id="316612275">
                  <w:marLeft w:val="0"/>
                  <w:marRight w:val="0"/>
                  <w:marTop w:val="0"/>
                  <w:marBottom w:val="0"/>
                  <w:divBdr>
                    <w:top w:val="none" w:sz="0" w:space="0" w:color="auto"/>
                    <w:left w:val="none" w:sz="0" w:space="0" w:color="auto"/>
                    <w:bottom w:val="none" w:sz="0" w:space="0" w:color="auto"/>
                    <w:right w:val="none" w:sz="0" w:space="0" w:color="auto"/>
                  </w:divBdr>
                </w:div>
                <w:div w:id="318850265">
                  <w:marLeft w:val="0"/>
                  <w:marRight w:val="0"/>
                  <w:marTop w:val="0"/>
                  <w:marBottom w:val="0"/>
                  <w:divBdr>
                    <w:top w:val="none" w:sz="0" w:space="0" w:color="auto"/>
                    <w:left w:val="none" w:sz="0" w:space="0" w:color="auto"/>
                    <w:bottom w:val="none" w:sz="0" w:space="0" w:color="auto"/>
                    <w:right w:val="none" w:sz="0" w:space="0" w:color="auto"/>
                  </w:divBdr>
                </w:div>
                <w:div w:id="335500760">
                  <w:marLeft w:val="0"/>
                  <w:marRight w:val="0"/>
                  <w:marTop w:val="0"/>
                  <w:marBottom w:val="0"/>
                  <w:divBdr>
                    <w:top w:val="none" w:sz="0" w:space="0" w:color="auto"/>
                    <w:left w:val="none" w:sz="0" w:space="0" w:color="auto"/>
                    <w:bottom w:val="none" w:sz="0" w:space="0" w:color="auto"/>
                    <w:right w:val="none" w:sz="0" w:space="0" w:color="auto"/>
                  </w:divBdr>
                </w:div>
                <w:div w:id="346759819">
                  <w:marLeft w:val="0"/>
                  <w:marRight w:val="0"/>
                  <w:marTop w:val="0"/>
                  <w:marBottom w:val="0"/>
                  <w:divBdr>
                    <w:top w:val="none" w:sz="0" w:space="0" w:color="auto"/>
                    <w:left w:val="none" w:sz="0" w:space="0" w:color="auto"/>
                    <w:bottom w:val="none" w:sz="0" w:space="0" w:color="auto"/>
                    <w:right w:val="none" w:sz="0" w:space="0" w:color="auto"/>
                  </w:divBdr>
                </w:div>
                <w:div w:id="354813677">
                  <w:marLeft w:val="0"/>
                  <w:marRight w:val="0"/>
                  <w:marTop w:val="0"/>
                  <w:marBottom w:val="0"/>
                  <w:divBdr>
                    <w:top w:val="none" w:sz="0" w:space="0" w:color="auto"/>
                    <w:left w:val="none" w:sz="0" w:space="0" w:color="auto"/>
                    <w:bottom w:val="none" w:sz="0" w:space="0" w:color="auto"/>
                    <w:right w:val="none" w:sz="0" w:space="0" w:color="auto"/>
                  </w:divBdr>
                </w:div>
                <w:div w:id="355887965">
                  <w:marLeft w:val="0"/>
                  <w:marRight w:val="0"/>
                  <w:marTop w:val="0"/>
                  <w:marBottom w:val="0"/>
                  <w:divBdr>
                    <w:top w:val="none" w:sz="0" w:space="0" w:color="auto"/>
                    <w:left w:val="none" w:sz="0" w:space="0" w:color="auto"/>
                    <w:bottom w:val="none" w:sz="0" w:space="0" w:color="auto"/>
                    <w:right w:val="none" w:sz="0" w:space="0" w:color="auto"/>
                  </w:divBdr>
                </w:div>
                <w:div w:id="359356777">
                  <w:marLeft w:val="0"/>
                  <w:marRight w:val="0"/>
                  <w:marTop w:val="0"/>
                  <w:marBottom w:val="0"/>
                  <w:divBdr>
                    <w:top w:val="none" w:sz="0" w:space="0" w:color="auto"/>
                    <w:left w:val="none" w:sz="0" w:space="0" w:color="auto"/>
                    <w:bottom w:val="none" w:sz="0" w:space="0" w:color="auto"/>
                    <w:right w:val="none" w:sz="0" w:space="0" w:color="auto"/>
                  </w:divBdr>
                </w:div>
                <w:div w:id="386877033">
                  <w:marLeft w:val="0"/>
                  <w:marRight w:val="0"/>
                  <w:marTop w:val="0"/>
                  <w:marBottom w:val="0"/>
                  <w:divBdr>
                    <w:top w:val="none" w:sz="0" w:space="0" w:color="auto"/>
                    <w:left w:val="none" w:sz="0" w:space="0" w:color="auto"/>
                    <w:bottom w:val="none" w:sz="0" w:space="0" w:color="auto"/>
                    <w:right w:val="none" w:sz="0" w:space="0" w:color="auto"/>
                  </w:divBdr>
                </w:div>
                <w:div w:id="389764545">
                  <w:marLeft w:val="0"/>
                  <w:marRight w:val="0"/>
                  <w:marTop w:val="0"/>
                  <w:marBottom w:val="0"/>
                  <w:divBdr>
                    <w:top w:val="none" w:sz="0" w:space="0" w:color="auto"/>
                    <w:left w:val="none" w:sz="0" w:space="0" w:color="auto"/>
                    <w:bottom w:val="none" w:sz="0" w:space="0" w:color="auto"/>
                    <w:right w:val="none" w:sz="0" w:space="0" w:color="auto"/>
                  </w:divBdr>
                </w:div>
                <w:div w:id="392046442">
                  <w:marLeft w:val="0"/>
                  <w:marRight w:val="0"/>
                  <w:marTop w:val="0"/>
                  <w:marBottom w:val="0"/>
                  <w:divBdr>
                    <w:top w:val="none" w:sz="0" w:space="0" w:color="auto"/>
                    <w:left w:val="none" w:sz="0" w:space="0" w:color="auto"/>
                    <w:bottom w:val="none" w:sz="0" w:space="0" w:color="auto"/>
                    <w:right w:val="none" w:sz="0" w:space="0" w:color="auto"/>
                  </w:divBdr>
                </w:div>
                <w:div w:id="400910646">
                  <w:marLeft w:val="0"/>
                  <w:marRight w:val="0"/>
                  <w:marTop w:val="0"/>
                  <w:marBottom w:val="0"/>
                  <w:divBdr>
                    <w:top w:val="none" w:sz="0" w:space="0" w:color="auto"/>
                    <w:left w:val="none" w:sz="0" w:space="0" w:color="auto"/>
                    <w:bottom w:val="none" w:sz="0" w:space="0" w:color="auto"/>
                    <w:right w:val="none" w:sz="0" w:space="0" w:color="auto"/>
                  </w:divBdr>
                </w:div>
                <w:div w:id="408312135">
                  <w:marLeft w:val="0"/>
                  <w:marRight w:val="0"/>
                  <w:marTop w:val="0"/>
                  <w:marBottom w:val="0"/>
                  <w:divBdr>
                    <w:top w:val="none" w:sz="0" w:space="0" w:color="auto"/>
                    <w:left w:val="none" w:sz="0" w:space="0" w:color="auto"/>
                    <w:bottom w:val="none" w:sz="0" w:space="0" w:color="auto"/>
                    <w:right w:val="none" w:sz="0" w:space="0" w:color="auto"/>
                  </w:divBdr>
                </w:div>
                <w:div w:id="425924892">
                  <w:marLeft w:val="0"/>
                  <w:marRight w:val="0"/>
                  <w:marTop w:val="0"/>
                  <w:marBottom w:val="0"/>
                  <w:divBdr>
                    <w:top w:val="none" w:sz="0" w:space="0" w:color="auto"/>
                    <w:left w:val="none" w:sz="0" w:space="0" w:color="auto"/>
                    <w:bottom w:val="none" w:sz="0" w:space="0" w:color="auto"/>
                    <w:right w:val="none" w:sz="0" w:space="0" w:color="auto"/>
                  </w:divBdr>
                </w:div>
                <w:div w:id="431516122">
                  <w:marLeft w:val="0"/>
                  <w:marRight w:val="0"/>
                  <w:marTop w:val="0"/>
                  <w:marBottom w:val="0"/>
                  <w:divBdr>
                    <w:top w:val="none" w:sz="0" w:space="0" w:color="auto"/>
                    <w:left w:val="none" w:sz="0" w:space="0" w:color="auto"/>
                    <w:bottom w:val="none" w:sz="0" w:space="0" w:color="auto"/>
                    <w:right w:val="none" w:sz="0" w:space="0" w:color="auto"/>
                  </w:divBdr>
                </w:div>
                <w:div w:id="437257355">
                  <w:marLeft w:val="0"/>
                  <w:marRight w:val="0"/>
                  <w:marTop w:val="0"/>
                  <w:marBottom w:val="0"/>
                  <w:divBdr>
                    <w:top w:val="none" w:sz="0" w:space="0" w:color="auto"/>
                    <w:left w:val="none" w:sz="0" w:space="0" w:color="auto"/>
                    <w:bottom w:val="none" w:sz="0" w:space="0" w:color="auto"/>
                    <w:right w:val="none" w:sz="0" w:space="0" w:color="auto"/>
                  </w:divBdr>
                </w:div>
                <w:div w:id="460223047">
                  <w:marLeft w:val="0"/>
                  <w:marRight w:val="0"/>
                  <w:marTop w:val="0"/>
                  <w:marBottom w:val="0"/>
                  <w:divBdr>
                    <w:top w:val="none" w:sz="0" w:space="0" w:color="auto"/>
                    <w:left w:val="none" w:sz="0" w:space="0" w:color="auto"/>
                    <w:bottom w:val="none" w:sz="0" w:space="0" w:color="auto"/>
                    <w:right w:val="none" w:sz="0" w:space="0" w:color="auto"/>
                  </w:divBdr>
                </w:div>
                <w:div w:id="463432741">
                  <w:marLeft w:val="0"/>
                  <w:marRight w:val="0"/>
                  <w:marTop w:val="0"/>
                  <w:marBottom w:val="0"/>
                  <w:divBdr>
                    <w:top w:val="none" w:sz="0" w:space="0" w:color="auto"/>
                    <w:left w:val="none" w:sz="0" w:space="0" w:color="auto"/>
                    <w:bottom w:val="none" w:sz="0" w:space="0" w:color="auto"/>
                    <w:right w:val="none" w:sz="0" w:space="0" w:color="auto"/>
                  </w:divBdr>
                </w:div>
                <w:div w:id="512495231">
                  <w:marLeft w:val="0"/>
                  <w:marRight w:val="0"/>
                  <w:marTop w:val="0"/>
                  <w:marBottom w:val="0"/>
                  <w:divBdr>
                    <w:top w:val="none" w:sz="0" w:space="0" w:color="auto"/>
                    <w:left w:val="none" w:sz="0" w:space="0" w:color="auto"/>
                    <w:bottom w:val="none" w:sz="0" w:space="0" w:color="auto"/>
                    <w:right w:val="none" w:sz="0" w:space="0" w:color="auto"/>
                  </w:divBdr>
                </w:div>
                <w:div w:id="517501381">
                  <w:marLeft w:val="0"/>
                  <w:marRight w:val="0"/>
                  <w:marTop w:val="0"/>
                  <w:marBottom w:val="0"/>
                  <w:divBdr>
                    <w:top w:val="none" w:sz="0" w:space="0" w:color="auto"/>
                    <w:left w:val="none" w:sz="0" w:space="0" w:color="auto"/>
                    <w:bottom w:val="none" w:sz="0" w:space="0" w:color="auto"/>
                    <w:right w:val="none" w:sz="0" w:space="0" w:color="auto"/>
                  </w:divBdr>
                </w:div>
                <w:div w:id="537864303">
                  <w:marLeft w:val="0"/>
                  <w:marRight w:val="0"/>
                  <w:marTop w:val="0"/>
                  <w:marBottom w:val="0"/>
                  <w:divBdr>
                    <w:top w:val="none" w:sz="0" w:space="0" w:color="auto"/>
                    <w:left w:val="none" w:sz="0" w:space="0" w:color="auto"/>
                    <w:bottom w:val="none" w:sz="0" w:space="0" w:color="auto"/>
                    <w:right w:val="none" w:sz="0" w:space="0" w:color="auto"/>
                  </w:divBdr>
                </w:div>
                <w:div w:id="546186456">
                  <w:marLeft w:val="0"/>
                  <w:marRight w:val="0"/>
                  <w:marTop w:val="0"/>
                  <w:marBottom w:val="0"/>
                  <w:divBdr>
                    <w:top w:val="none" w:sz="0" w:space="0" w:color="auto"/>
                    <w:left w:val="none" w:sz="0" w:space="0" w:color="auto"/>
                    <w:bottom w:val="none" w:sz="0" w:space="0" w:color="auto"/>
                    <w:right w:val="none" w:sz="0" w:space="0" w:color="auto"/>
                  </w:divBdr>
                </w:div>
                <w:div w:id="550117587">
                  <w:marLeft w:val="0"/>
                  <w:marRight w:val="0"/>
                  <w:marTop w:val="0"/>
                  <w:marBottom w:val="0"/>
                  <w:divBdr>
                    <w:top w:val="none" w:sz="0" w:space="0" w:color="auto"/>
                    <w:left w:val="none" w:sz="0" w:space="0" w:color="auto"/>
                    <w:bottom w:val="none" w:sz="0" w:space="0" w:color="auto"/>
                    <w:right w:val="none" w:sz="0" w:space="0" w:color="auto"/>
                  </w:divBdr>
                </w:div>
                <w:div w:id="557860249">
                  <w:marLeft w:val="0"/>
                  <w:marRight w:val="0"/>
                  <w:marTop w:val="0"/>
                  <w:marBottom w:val="0"/>
                  <w:divBdr>
                    <w:top w:val="none" w:sz="0" w:space="0" w:color="auto"/>
                    <w:left w:val="none" w:sz="0" w:space="0" w:color="auto"/>
                    <w:bottom w:val="none" w:sz="0" w:space="0" w:color="auto"/>
                    <w:right w:val="none" w:sz="0" w:space="0" w:color="auto"/>
                  </w:divBdr>
                </w:div>
                <w:div w:id="564729840">
                  <w:marLeft w:val="0"/>
                  <w:marRight w:val="0"/>
                  <w:marTop w:val="0"/>
                  <w:marBottom w:val="0"/>
                  <w:divBdr>
                    <w:top w:val="none" w:sz="0" w:space="0" w:color="auto"/>
                    <w:left w:val="none" w:sz="0" w:space="0" w:color="auto"/>
                    <w:bottom w:val="none" w:sz="0" w:space="0" w:color="auto"/>
                    <w:right w:val="none" w:sz="0" w:space="0" w:color="auto"/>
                  </w:divBdr>
                </w:div>
                <w:div w:id="576597549">
                  <w:marLeft w:val="0"/>
                  <w:marRight w:val="0"/>
                  <w:marTop w:val="0"/>
                  <w:marBottom w:val="0"/>
                  <w:divBdr>
                    <w:top w:val="none" w:sz="0" w:space="0" w:color="auto"/>
                    <w:left w:val="none" w:sz="0" w:space="0" w:color="auto"/>
                    <w:bottom w:val="none" w:sz="0" w:space="0" w:color="auto"/>
                    <w:right w:val="none" w:sz="0" w:space="0" w:color="auto"/>
                  </w:divBdr>
                </w:div>
                <w:div w:id="579291891">
                  <w:marLeft w:val="0"/>
                  <w:marRight w:val="0"/>
                  <w:marTop w:val="0"/>
                  <w:marBottom w:val="0"/>
                  <w:divBdr>
                    <w:top w:val="none" w:sz="0" w:space="0" w:color="auto"/>
                    <w:left w:val="none" w:sz="0" w:space="0" w:color="auto"/>
                    <w:bottom w:val="none" w:sz="0" w:space="0" w:color="auto"/>
                    <w:right w:val="none" w:sz="0" w:space="0" w:color="auto"/>
                  </w:divBdr>
                </w:div>
                <w:div w:id="580604220">
                  <w:marLeft w:val="0"/>
                  <w:marRight w:val="0"/>
                  <w:marTop w:val="0"/>
                  <w:marBottom w:val="0"/>
                  <w:divBdr>
                    <w:top w:val="none" w:sz="0" w:space="0" w:color="auto"/>
                    <w:left w:val="none" w:sz="0" w:space="0" w:color="auto"/>
                    <w:bottom w:val="none" w:sz="0" w:space="0" w:color="auto"/>
                    <w:right w:val="none" w:sz="0" w:space="0" w:color="auto"/>
                  </w:divBdr>
                </w:div>
                <w:div w:id="583540024">
                  <w:marLeft w:val="0"/>
                  <w:marRight w:val="0"/>
                  <w:marTop w:val="0"/>
                  <w:marBottom w:val="0"/>
                  <w:divBdr>
                    <w:top w:val="none" w:sz="0" w:space="0" w:color="auto"/>
                    <w:left w:val="none" w:sz="0" w:space="0" w:color="auto"/>
                    <w:bottom w:val="none" w:sz="0" w:space="0" w:color="auto"/>
                    <w:right w:val="none" w:sz="0" w:space="0" w:color="auto"/>
                  </w:divBdr>
                </w:div>
                <w:div w:id="587079173">
                  <w:marLeft w:val="0"/>
                  <w:marRight w:val="0"/>
                  <w:marTop w:val="0"/>
                  <w:marBottom w:val="0"/>
                  <w:divBdr>
                    <w:top w:val="none" w:sz="0" w:space="0" w:color="auto"/>
                    <w:left w:val="none" w:sz="0" w:space="0" w:color="auto"/>
                    <w:bottom w:val="none" w:sz="0" w:space="0" w:color="auto"/>
                    <w:right w:val="none" w:sz="0" w:space="0" w:color="auto"/>
                  </w:divBdr>
                </w:div>
                <w:div w:id="602031357">
                  <w:marLeft w:val="0"/>
                  <w:marRight w:val="0"/>
                  <w:marTop w:val="0"/>
                  <w:marBottom w:val="0"/>
                  <w:divBdr>
                    <w:top w:val="none" w:sz="0" w:space="0" w:color="auto"/>
                    <w:left w:val="none" w:sz="0" w:space="0" w:color="auto"/>
                    <w:bottom w:val="none" w:sz="0" w:space="0" w:color="auto"/>
                    <w:right w:val="none" w:sz="0" w:space="0" w:color="auto"/>
                  </w:divBdr>
                </w:div>
                <w:div w:id="616106031">
                  <w:marLeft w:val="0"/>
                  <w:marRight w:val="0"/>
                  <w:marTop w:val="0"/>
                  <w:marBottom w:val="0"/>
                  <w:divBdr>
                    <w:top w:val="none" w:sz="0" w:space="0" w:color="auto"/>
                    <w:left w:val="none" w:sz="0" w:space="0" w:color="auto"/>
                    <w:bottom w:val="none" w:sz="0" w:space="0" w:color="auto"/>
                    <w:right w:val="none" w:sz="0" w:space="0" w:color="auto"/>
                  </w:divBdr>
                </w:div>
                <w:div w:id="618073403">
                  <w:marLeft w:val="0"/>
                  <w:marRight w:val="0"/>
                  <w:marTop w:val="0"/>
                  <w:marBottom w:val="0"/>
                  <w:divBdr>
                    <w:top w:val="none" w:sz="0" w:space="0" w:color="auto"/>
                    <w:left w:val="none" w:sz="0" w:space="0" w:color="auto"/>
                    <w:bottom w:val="none" w:sz="0" w:space="0" w:color="auto"/>
                    <w:right w:val="none" w:sz="0" w:space="0" w:color="auto"/>
                  </w:divBdr>
                </w:div>
                <w:div w:id="620646707">
                  <w:marLeft w:val="0"/>
                  <w:marRight w:val="0"/>
                  <w:marTop w:val="0"/>
                  <w:marBottom w:val="0"/>
                  <w:divBdr>
                    <w:top w:val="none" w:sz="0" w:space="0" w:color="auto"/>
                    <w:left w:val="none" w:sz="0" w:space="0" w:color="auto"/>
                    <w:bottom w:val="none" w:sz="0" w:space="0" w:color="auto"/>
                    <w:right w:val="none" w:sz="0" w:space="0" w:color="auto"/>
                  </w:divBdr>
                </w:div>
                <w:div w:id="639501654">
                  <w:marLeft w:val="0"/>
                  <w:marRight w:val="0"/>
                  <w:marTop w:val="0"/>
                  <w:marBottom w:val="0"/>
                  <w:divBdr>
                    <w:top w:val="none" w:sz="0" w:space="0" w:color="auto"/>
                    <w:left w:val="none" w:sz="0" w:space="0" w:color="auto"/>
                    <w:bottom w:val="none" w:sz="0" w:space="0" w:color="auto"/>
                    <w:right w:val="none" w:sz="0" w:space="0" w:color="auto"/>
                  </w:divBdr>
                </w:div>
                <w:div w:id="643118282">
                  <w:marLeft w:val="0"/>
                  <w:marRight w:val="0"/>
                  <w:marTop w:val="0"/>
                  <w:marBottom w:val="0"/>
                  <w:divBdr>
                    <w:top w:val="none" w:sz="0" w:space="0" w:color="auto"/>
                    <w:left w:val="none" w:sz="0" w:space="0" w:color="auto"/>
                    <w:bottom w:val="none" w:sz="0" w:space="0" w:color="auto"/>
                    <w:right w:val="none" w:sz="0" w:space="0" w:color="auto"/>
                  </w:divBdr>
                </w:div>
                <w:div w:id="653875470">
                  <w:marLeft w:val="0"/>
                  <w:marRight w:val="0"/>
                  <w:marTop w:val="0"/>
                  <w:marBottom w:val="0"/>
                  <w:divBdr>
                    <w:top w:val="none" w:sz="0" w:space="0" w:color="auto"/>
                    <w:left w:val="none" w:sz="0" w:space="0" w:color="auto"/>
                    <w:bottom w:val="none" w:sz="0" w:space="0" w:color="auto"/>
                    <w:right w:val="none" w:sz="0" w:space="0" w:color="auto"/>
                  </w:divBdr>
                </w:div>
                <w:div w:id="657072670">
                  <w:marLeft w:val="0"/>
                  <w:marRight w:val="0"/>
                  <w:marTop w:val="0"/>
                  <w:marBottom w:val="0"/>
                  <w:divBdr>
                    <w:top w:val="none" w:sz="0" w:space="0" w:color="auto"/>
                    <w:left w:val="none" w:sz="0" w:space="0" w:color="auto"/>
                    <w:bottom w:val="none" w:sz="0" w:space="0" w:color="auto"/>
                    <w:right w:val="none" w:sz="0" w:space="0" w:color="auto"/>
                  </w:divBdr>
                </w:div>
                <w:div w:id="674189365">
                  <w:marLeft w:val="0"/>
                  <w:marRight w:val="0"/>
                  <w:marTop w:val="0"/>
                  <w:marBottom w:val="0"/>
                  <w:divBdr>
                    <w:top w:val="none" w:sz="0" w:space="0" w:color="auto"/>
                    <w:left w:val="none" w:sz="0" w:space="0" w:color="auto"/>
                    <w:bottom w:val="none" w:sz="0" w:space="0" w:color="auto"/>
                    <w:right w:val="none" w:sz="0" w:space="0" w:color="auto"/>
                  </w:divBdr>
                </w:div>
                <w:div w:id="674695123">
                  <w:marLeft w:val="0"/>
                  <w:marRight w:val="0"/>
                  <w:marTop w:val="0"/>
                  <w:marBottom w:val="0"/>
                  <w:divBdr>
                    <w:top w:val="none" w:sz="0" w:space="0" w:color="auto"/>
                    <w:left w:val="none" w:sz="0" w:space="0" w:color="auto"/>
                    <w:bottom w:val="none" w:sz="0" w:space="0" w:color="auto"/>
                    <w:right w:val="none" w:sz="0" w:space="0" w:color="auto"/>
                  </w:divBdr>
                </w:div>
                <w:div w:id="677319155">
                  <w:marLeft w:val="0"/>
                  <w:marRight w:val="0"/>
                  <w:marTop w:val="0"/>
                  <w:marBottom w:val="0"/>
                  <w:divBdr>
                    <w:top w:val="none" w:sz="0" w:space="0" w:color="auto"/>
                    <w:left w:val="none" w:sz="0" w:space="0" w:color="auto"/>
                    <w:bottom w:val="none" w:sz="0" w:space="0" w:color="auto"/>
                    <w:right w:val="none" w:sz="0" w:space="0" w:color="auto"/>
                  </w:divBdr>
                </w:div>
                <w:div w:id="683631156">
                  <w:marLeft w:val="0"/>
                  <w:marRight w:val="0"/>
                  <w:marTop w:val="0"/>
                  <w:marBottom w:val="0"/>
                  <w:divBdr>
                    <w:top w:val="none" w:sz="0" w:space="0" w:color="auto"/>
                    <w:left w:val="none" w:sz="0" w:space="0" w:color="auto"/>
                    <w:bottom w:val="none" w:sz="0" w:space="0" w:color="auto"/>
                    <w:right w:val="none" w:sz="0" w:space="0" w:color="auto"/>
                  </w:divBdr>
                </w:div>
                <w:div w:id="704865699">
                  <w:marLeft w:val="0"/>
                  <w:marRight w:val="0"/>
                  <w:marTop w:val="0"/>
                  <w:marBottom w:val="0"/>
                  <w:divBdr>
                    <w:top w:val="none" w:sz="0" w:space="0" w:color="auto"/>
                    <w:left w:val="none" w:sz="0" w:space="0" w:color="auto"/>
                    <w:bottom w:val="none" w:sz="0" w:space="0" w:color="auto"/>
                    <w:right w:val="none" w:sz="0" w:space="0" w:color="auto"/>
                  </w:divBdr>
                </w:div>
                <w:div w:id="719520419">
                  <w:marLeft w:val="0"/>
                  <w:marRight w:val="0"/>
                  <w:marTop w:val="0"/>
                  <w:marBottom w:val="0"/>
                  <w:divBdr>
                    <w:top w:val="none" w:sz="0" w:space="0" w:color="auto"/>
                    <w:left w:val="none" w:sz="0" w:space="0" w:color="auto"/>
                    <w:bottom w:val="none" w:sz="0" w:space="0" w:color="auto"/>
                    <w:right w:val="none" w:sz="0" w:space="0" w:color="auto"/>
                  </w:divBdr>
                </w:div>
                <w:div w:id="723216792">
                  <w:marLeft w:val="0"/>
                  <w:marRight w:val="0"/>
                  <w:marTop w:val="0"/>
                  <w:marBottom w:val="0"/>
                  <w:divBdr>
                    <w:top w:val="none" w:sz="0" w:space="0" w:color="auto"/>
                    <w:left w:val="none" w:sz="0" w:space="0" w:color="auto"/>
                    <w:bottom w:val="none" w:sz="0" w:space="0" w:color="auto"/>
                    <w:right w:val="none" w:sz="0" w:space="0" w:color="auto"/>
                  </w:divBdr>
                </w:div>
                <w:div w:id="733313975">
                  <w:marLeft w:val="0"/>
                  <w:marRight w:val="0"/>
                  <w:marTop w:val="0"/>
                  <w:marBottom w:val="0"/>
                  <w:divBdr>
                    <w:top w:val="none" w:sz="0" w:space="0" w:color="auto"/>
                    <w:left w:val="none" w:sz="0" w:space="0" w:color="auto"/>
                    <w:bottom w:val="none" w:sz="0" w:space="0" w:color="auto"/>
                    <w:right w:val="none" w:sz="0" w:space="0" w:color="auto"/>
                  </w:divBdr>
                </w:div>
                <w:div w:id="743911017">
                  <w:marLeft w:val="0"/>
                  <w:marRight w:val="0"/>
                  <w:marTop w:val="0"/>
                  <w:marBottom w:val="0"/>
                  <w:divBdr>
                    <w:top w:val="none" w:sz="0" w:space="0" w:color="auto"/>
                    <w:left w:val="none" w:sz="0" w:space="0" w:color="auto"/>
                    <w:bottom w:val="none" w:sz="0" w:space="0" w:color="auto"/>
                    <w:right w:val="none" w:sz="0" w:space="0" w:color="auto"/>
                  </w:divBdr>
                </w:div>
                <w:div w:id="744692424">
                  <w:marLeft w:val="0"/>
                  <w:marRight w:val="0"/>
                  <w:marTop w:val="0"/>
                  <w:marBottom w:val="0"/>
                  <w:divBdr>
                    <w:top w:val="none" w:sz="0" w:space="0" w:color="auto"/>
                    <w:left w:val="none" w:sz="0" w:space="0" w:color="auto"/>
                    <w:bottom w:val="none" w:sz="0" w:space="0" w:color="auto"/>
                    <w:right w:val="none" w:sz="0" w:space="0" w:color="auto"/>
                  </w:divBdr>
                </w:div>
                <w:div w:id="745153758">
                  <w:marLeft w:val="0"/>
                  <w:marRight w:val="0"/>
                  <w:marTop w:val="0"/>
                  <w:marBottom w:val="0"/>
                  <w:divBdr>
                    <w:top w:val="none" w:sz="0" w:space="0" w:color="auto"/>
                    <w:left w:val="none" w:sz="0" w:space="0" w:color="auto"/>
                    <w:bottom w:val="none" w:sz="0" w:space="0" w:color="auto"/>
                    <w:right w:val="none" w:sz="0" w:space="0" w:color="auto"/>
                  </w:divBdr>
                </w:div>
                <w:div w:id="746850549">
                  <w:marLeft w:val="0"/>
                  <w:marRight w:val="0"/>
                  <w:marTop w:val="0"/>
                  <w:marBottom w:val="0"/>
                  <w:divBdr>
                    <w:top w:val="none" w:sz="0" w:space="0" w:color="auto"/>
                    <w:left w:val="none" w:sz="0" w:space="0" w:color="auto"/>
                    <w:bottom w:val="none" w:sz="0" w:space="0" w:color="auto"/>
                    <w:right w:val="none" w:sz="0" w:space="0" w:color="auto"/>
                  </w:divBdr>
                </w:div>
                <w:div w:id="752316300">
                  <w:marLeft w:val="0"/>
                  <w:marRight w:val="0"/>
                  <w:marTop w:val="0"/>
                  <w:marBottom w:val="0"/>
                  <w:divBdr>
                    <w:top w:val="none" w:sz="0" w:space="0" w:color="auto"/>
                    <w:left w:val="none" w:sz="0" w:space="0" w:color="auto"/>
                    <w:bottom w:val="none" w:sz="0" w:space="0" w:color="auto"/>
                    <w:right w:val="none" w:sz="0" w:space="0" w:color="auto"/>
                  </w:divBdr>
                </w:div>
                <w:div w:id="758329260">
                  <w:marLeft w:val="0"/>
                  <w:marRight w:val="0"/>
                  <w:marTop w:val="0"/>
                  <w:marBottom w:val="0"/>
                  <w:divBdr>
                    <w:top w:val="none" w:sz="0" w:space="0" w:color="auto"/>
                    <w:left w:val="none" w:sz="0" w:space="0" w:color="auto"/>
                    <w:bottom w:val="none" w:sz="0" w:space="0" w:color="auto"/>
                    <w:right w:val="none" w:sz="0" w:space="0" w:color="auto"/>
                  </w:divBdr>
                </w:div>
                <w:div w:id="764348839">
                  <w:marLeft w:val="0"/>
                  <w:marRight w:val="0"/>
                  <w:marTop w:val="0"/>
                  <w:marBottom w:val="0"/>
                  <w:divBdr>
                    <w:top w:val="none" w:sz="0" w:space="0" w:color="auto"/>
                    <w:left w:val="none" w:sz="0" w:space="0" w:color="auto"/>
                    <w:bottom w:val="none" w:sz="0" w:space="0" w:color="auto"/>
                    <w:right w:val="none" w:sz="0" w:space="0" w:color="auto"/>
                  </w:divBdr>
                </w:div>
                <w:div w:id="766197990">
                  <w:marLeft w:val="0"/>
                  <w:marRight w:val="0"/>
                  <w:marTop w:val="0"/>
                  <w:marBottom w:val="0"/>
                  <w:divBdr>
                    <w:top w:val="none" w:sz="0" w:space="0" w:color="auto"/>
                    <w:left w:val="none" w:sz="0" w:space="0" w:color="auto"/>
                    <w:bottom w:val="none" w:sz="0" w:space="0" w:color="auto"/>
                    <w:right w:val="none" w:sz="0" w:space="0" w:color="auto"/>
                  </w:divBdr>
                </w:div>
                <w:div w:id="767165272">
                  <w:marLeft w:val="0"/>
                  <w:marRight w:val="0"/>
                  <w:marTop w:val="0"/>
                  <w:marBottom w:val="0"/>
                  <w:divBdr>
                    <w:top w:val="none" w:sz="0" w:space="0" w:color="auto"/>
                    <w:left w:val="none" w:sz="0" w:space="0" w:color="auto"/>
                    <w:bottom w:val="none" w:sz="0" w:space="0" w:color="auto"/>
                    <w:right w:val="none" w:sz="0" w:space="0" w:color="auto"/>
                  </w:divBdr>
                </w:div>
                <w:div w:id="767429681">
                  <w:marLeft w:val="0"/>
                  <w:marRight w:val="0"/>
                  <w:marTop w:val="0"/>
                  <w:marBottom w:val="0"/>
                  <w:divBdr>
                    <w:top w:val="none" w:sz="0" w:space="0" w:color="auto"/>
                    <w:left w:val="none" w:sz="0" w:space="0" w:color="auto"/>
                    <w:bottom w:val="none" w:sz="0" w:space="0" w:color="auto"/>
                    <w:right w:val="none" w:sz="0" w:space="0" w:color="auto"/>
                  </w:divBdr>
                </w:div>
                <w:div w:id="771435703">
                  <w:marLeft w:val="0"/>
                  <w:marRight w:val="0"/>
                  <w:marTop w:val="0"/>
                  <w:marBottom w:val="0"/>
                  <w:divBdr>
                    <w:top w:val="none" w:sz="0" w:space="0" w:color="auto"/>
                    <w:left w:val="none" w:sz="0" w:space="0" w:color="auto"/>
                    <w:bottom w:val="none" w:sz="0" w:space="0" w:color="auto"/>
                    <w:right w:val="none" w:sz="0" w:space="0" w:color="auto"/>
                  </w:divBdr>
                </w:div>
                <w:div w:id="773398295">
                  <w:marLeft w:val="0"/>
                  <w:marRight w:val="0"/>
                  <w:marTop w:val="0"/>
                  <w:marBottom w:val="0"/>
                  <w:divBdr>
                    <w:top w:val="none" w:sz="0" w:space="0" w:color="auto"/>
                    <w:left w:val="none" w:sz="0" w:space="0" w:color="auto"/>
                    <w:bottom w:val="none" w:sz="0" w:space="0" w:color="auto"/>
                    <w:right w:val="none" w:sz="0" w:space="0" w:color="auto"/>
                  </w:divBdr>
                </w:div>
                <w:div w:id="773595869">
                  <w:marLeft w:val="0"/>
                  <w:marRight w:val="0"/>
                  <w:marTop w:val="0"/>
                  <w:marBottom w:val="0"/>
                  <w:divBdr>
                    <w:top w:val="none" w:sz="0" w:space="0" w:color="auto"/>
                    <w:left w:val="none" w:sz="0" w:space="0" w:color="auto"/>
                    <w:bottom w:val="none" w:sz="0" w:space="0" w:color="auto"/>
                    <w:right w:val="none" w:sz="0" w:space="0" w:color="auto"/>
                  </w:divBdr>
                </w:div>
                <w:div w:id="780994835">
                  <w:marLeft w:val="0"/>
                  <w:marRight w:val="0"/>
                  <w:marTop w:val="0"/>
                  <w:marBottom w:val="0"/>
                  <w:divBdr>
                    <w:top w:val="none" w:sz="0" w:space="0" w:color="auto"/>
                    <w:left w:val="none" w:sz="0" w:space="0" w:color="auto"/>
                    <w:bottom w:val="none" w:sz="0" w:space="0" w:color="auto"/>
                    <w:right w:val="none" w:sz="0" w:space="0" w:color="auto"/>
                  </w:divBdr>
                </w:div>
                <w:div w:id="785853318">
                  <w:marLeft w:val="0"/>
                  <w:marRight w:val="0"/>
                  <w:marTop w:val="0"/>
                  <w:marBottom w:val="0"/>
                  <w:divBdr>
                    <w:top w:val="none" w:sz="0" w:space="0" w:color="auto"/>
                    <w:left w:val="none" w:sz="0" w:space="0" w:color="auto"/>
                    <w:bottom w:val="none" w:sz="0" w:space="0" w:color="auto"/>
                    <w:right w:val="none" w:sz="0" w:space="0" w:color="auto"/>
                  </w:divBdr>
                </w:div>
                <w:div w:id="794447782">
                  <w:marLeft w:val="0"/>
                  <w:marRight w:val="0"/>
                  <w:marTop w:val="0"/>
                  <w:marBottom w:val="0"/>
                  <w:divBdr>
                    <w:top w:val="none" w:sz="0" w:space="0" w:color="auto"/>
                    <w:left w:val="none" w:sz="0" w:space="0" w:color="auto"/>
                    <w:bottom w:val="none" w:sz="0" w:space="0" w:color="auto"/>
                    <w:right w:val="none" w:sz="0" w:space="0" w:color="auto"/>
                  </w:divBdr>
                </w:div>
                <w:div w:id="795223987">
                  <w:marLeft w:val="0"/>
                  <w:marRight w:val="0"/>
                  <w:marTop w:val="0"/>
                  <w:marBottom w:val="0"/>
                  <w:divBdr>
                    <w:top w:val="none" w:sz="0" w:space="0" w:color="auto"/>
                    <w:left w:val="none" w:sz="0" w:space="0" w:color="auto"/>
                    <w:bottom w:val="none" w:sz="0" w:space="0" w:color="auto"/>
                    <w:right w:val="none" w:sz="0" w:space="0" w:color="auto"/>
                  </w:divBdr>
                </w:div>
                <w:div w:id="796725967">
                  <w:marLeft w:val="0"/>
                  <w:marRight w:val="0"/>
                  <w:marTop w:val="0"/>
                  <w:marBottom w:val="0"/>
                  <w:divBdr>
                    <w:top w:val="none" w:sz="0" w:space="0" w:color="auto"/>
                    <w:left w:val="none" w:sz="0" w:space="0" w:color="auto"/>
                    <w:bottom w:val="none" w:sz="0" w:space="0" w:color="auto"/>
                    <w:right w:val="none" w:sz="0" w:space="0" w:color="auto"/>
                  </w:divBdr>
                </w:div>
                <w:div w:id="799347284">
                  <w:marLeft w:val="0"/>
                  <w:marRight w:val="0"/>
                  <w:marTop w:val="0"/>
                  <w:marBottom w:val="0"/>
                  <w:divBdr>
                    <w:top w:val="none" w:sz="0" w:space="0" w:color="auto"/>
                    <w:left w:val="none" w:sz="0" w:space="0" w:color="auto"/>
                    <w:bottom w:val="none" w:sz="0" w:space="0" w:color="auto"/>
                    <w:right w:val="none" w:sz="0" w:space="0" w:color="auto"/>
                  </w:divBdr>
                </w:div>
                <w:div w:id="800879372">
                  <w:marLeft w:val="0"/>
                  <w:marRight w:val="0"/>
                  <w:marTop w:val="0"/>
                  <w:marBottom w:val="0"/>
                  <w:divBdr>
                    <w:top w:val="none" w:sz="0" w:space="0" w:color="auto"/>
                    <w:left w:val="none" w:sz="0" w:space="0" w:color="auto"/>
                    <w:bottom w:val="none" w:sz="0" w:space="0" w:color="auto"/>
                    <w:right w:val="none" w:sz="0" w:space="0" w:color="auto"/>
                  </w:divBdr>
                </w:div>
                <w:div w:id="805975319">
                  <w:marLeft w:val="0"/>
                  <w:marRight w:val="0"/>
                  <w:marTop w:val="0"/>
                  <w:marBottom w:val="0"/>
                  <w:divBdr>
                    <w:top w:val="none" w:sz="0" w:space="0" w:color="auto"/>
                    <w:left w:val="none" w:sz="0" w:space="0" w:color="auto"/>
                    <w:bottom w:val="none" w:sz="0" w:space="0" w:color="auto"/>
                    <w:right w:val="none" w:sz="0" w:space="0" w:color="auto"/>
                  </w:divBdr>
                </w:div>
                <w:div w:id="806246563">
                  <w:marLeft w:val="0"/>
                  <w:marRight w:val="0"/>
                  <w:marTop w:val="0"/>
                  <w:marBottom w:val="0"/>
                  <w:divBdr>
                    <w:top w:val="none" w:sz="0" w:space="0" w:color="auto"/>
                    <w:left w:val="none" w:sz="0" w:space="0" w:color="auto"/>
                    <w:bottom w:val="none" w:sz="0" w:space="0" w:color="auto"/>
                    <w:right w:val="none" w:sz="0" w:space="0" w:color="auto"/>
                  </w:divBdr>
                </w:div>
                <w:div w:id="808203453">
                  <w:marLeft w:val="0"/>
                  <w:marRight w:val="0"/>
                  <w:marTop w:val="0"/>
                  <w:marBottom w:val="0"/>
                  <w:divBdr>
                    <w:top w:val="none" w:sz="0" w:space="0" w:color="auto"/>
                    <w:left w:val="none" w:sz="0" w:space="0" w:color="auto"/>
                    <w:bottom w:val="none" w:sz="0" w:space="0" w:color="auto"/>
                    <w:right w:val="none" w:sz="0" w:space="0" w:color="auto"/>
                  </w:divBdr>
                </w:div>
                <w:div w:id="833376550">
                  <w:marLeft w:val="0"/>
                  <w:marRight w:val="0"/>
                  <w:marTop w:val="0"/>
                  <w:marBottom w:val="0"/>
                  <w:divBdr>
                    <w:top w:val="none" w:sz="0" w:space="0" w:color="auto"/>
                    <w:left w:val="none" w:sz="0" w:space="0" w:color="auto"/>
                    <w:bottom w:val="none" w:sz="0" w:space="0" w:color="auto"/>
                    <w:right w:val="none" w:sz="0" w:space="0" w:color="auto"/>
                  </w:divBdr>
                </w:div>
                <w:div w:id="835263134">
                  <w:marLeft w:val="0"/>
                  <w:marRight w:val="0"/>
                  <w:marTop w:val="0"/>
                  <w:marBottom w:val="0"/>
                  <w:divBdr>
                    <w:top w:val="none" w:sz="0" w:space="0" w:color="auto"/>
                    <w:left w:val="none" w:sz="0" w:space="0" w:color="auto"/>
                    <w:bottom w:val="none" w:sz="0" w:space="0" w:color="auto"/>
                    <w:right w:val="none" w:sz="0" w:space="0" w:color="auto"/>
                  </w:divBdr>
                </w:div>
                <w:div w:id="837110429">
                  <w:marLeft w:val="0"/>
                  <w:marRight w:val="0"/>
                  <w:marTop w:val="0"/>
                  <w:marBottom w:val="0"/>
                  <w:divBdr>
                    <w:top w:val="none" w:sz="0" w:space="0" w:color="auto"/>
                    <w:left w:val="none" w:sz="0" w:space="0" w:color="auto"/>
                    <w:bottom w:val="none" w:sz="0" w:space="0" w:color="auto"/>
                    <w:right w:val="none" w:sz="0" w:space="0" w:color="auto"/>
                  </w:divBdr>
                </w:div>
                <w:div w:id="837965324">
                  <w:marLeft w:val="0"/>
                  <w:marRight w:val="0"/>
                  <w:marTop w:val="0"/>
                  <w:marBottom w:val="0"/>
                  <w:divBdr>
                    <w:top w:val="none" w:sz="0" w:space="0" w:color="auto"/>
                    <w:left w:val="none" w:sz="0" w:space="0" w:color="auto"/>
                    <w:bottom w:val="none" w:sz="0" w:space="0" w:color="auto"/>
                    <w:right w:val="none" w:sz="0" w:space="0" w:color="auto"/>
                  </w:divBdr>
                </w:div>
                <w:div w:id="840395725">
                  <w:marLeft w:val="0"/>
                  <w:marRight w:val="0"/>
                  <w:marTop w:val="0"/>
                  <w:marBottom w:val="0"/>
                  <w:divBdr>
                    <w:top w:val="none" w:sz="0" w:space="0" w:color="auto"/>
                    <w:left w:val="none" w:sz="0" w:space="0" w:color="auto"/>
                    <w:bottom w:val="none" w:sz="0" w:space="0" w:color="auto"/>
                    <w:right w:val="none" w:sz="0" w:space="0" w:color="auto"/>
                  </w:divBdr>
                </w:div>
                <w:div w:id="846165848">
                  <w:marLeft w:val="0"/>
                  <w:marRight w:val="0"/>
                  <w:marTop w:val="0"/>
                  <w:marBottom w:val="0"/>
                  <w:divBdr>
                    <w:top w:val="none" w:sz="0" w:space="0" w:color="auto"/>
                    <w:left w:val="none" w:sz="0" w:space="0" w:color="auto"/>
                    <w:bottom w:val="none" w:sz="0" w:space="0" w:color="auto"/>
                    <w:right w:val="none" w:sz="0" w:space="0" w:color="auto"/>
                  </w:divBdr>
                </w:div>
                <w:div w:id="846402891">
                  <w:marLeft w:val="0"/>
                  <w:marRight w:val="0"/>
                  <w:marTop w:val="0"/>
                  <w:marBottom w:val="0"/>
                  <w:divBdr>
                    <w:top w:val="none" w:sz="0" w:space="0" w:color="auto"/>
                    <w:left w:val="none" w:sz="0" w:space="0" w:color="auto"/>
                    <w:bottom w:val="none" w:sz="0" w:space="0" w:color="auto"/>
                    <w:right w:val="none" w:sz="0" w:space="0" w:color="auto"/>
                  </w:divBdr>
                </w:div>
                <w:div w:id="855000101">
                  <w:marLeft w:val="0"/>
                  <w:marRight w:val="0"/>
                  <w:marTop w:val="0"/>
                  <w:marBottom w:val="0"/>
                  <w:divBdr>
                    <w:top w:val="none" w:sz="0" w:space="0" w:color="auto"/>
                    <w:left w:val="none" w:sz="0" w:space="0" w:color="auto"/>
                    <w:bottom w:val="none" w:sz="0" w:space="0" w:color="auto"/>
                    <w:right w:val="none" w:sz="0" w:space="0" w:color="auto"/>
                  </w:divBdr>
                </w:div>
                <w:div w:id="861239888">
                  <w:marLeft w:val="0"/>
                  <w:marRight w:val="0"/>
                  <w:marTop w:val="0"/>
                  <w:marBottom w:val="0"/>
                  <w:divBdr>
                    <w:top w:val="none" w:sz="0" w:space="0" w:color="auto"/>
                    <w:left w:val="none" w:sz="0" w:space="0" w:color="auto"/>
                    <w:bottom w:val="none" w:sz="0" w:space="0" w:color="auto"/>
                    <w:right w:val="none" w:sz="0" w:space="0" w:color="auto"/>
                  </w:divBdr>
                </w:div>
                <w:div w:id="868445731">
                  <w:marLeft w:val="0"/>
                  <w:marRight w:val="0"/>
                  <w:marTop w:val="0"/>
                  <w:marBottom w:val="0"/>
                  <w:divBdr>
                    <w:top w:val="none" w:sz="0" w:space="0" w:color="auto"/>
                    <w:left w:val="none" w:sz="0" w:space="0" w:color="auto"/>
                    <w:bottom w:val="none" w:sz="0" w:space="0" w:color="auto"/>
                    <w:right w:val="none" w:sz="0" w:space="0" w:color="auto"/>
                  </w:divBdr>
                </w:div>
                <w:div w:id="870873225">
                  <w:marLeft w:val="0"/>
                  <w:marRight w:val="0"/>
                  <w:marTop w:val="0"/>
                  <w:marBottom w:val="0"/>
                  <w:divBdr>
                    <w:top w:val="none" w:sz="0" w:space="0" w:color="auto"/>
                    <w:left w:val="none" w:sz="0" w:space="0" w:color="auto"/>
                    <w:bottom w:val="none" w:sz="0" w:space="0" w:color="auto"/>
                    <w:right w:val="none" w:sz="0" w:space="0" w:color="auto"/>
                  </w:divBdr>
                </w:div>
                <w:div w:id="872158742">
                  <w:marLeft w:val="0"/>
                  <w:marRight w:val="0"/>
                  <w:marTop w:val="0"/>
                  <w:marBottom w:val="0"/>
                  <w:divBdr>
                    <w:top w:val="none" w:sz="0" w:space="0" w:color="auto"/>
                    <w:left w:val="none" w:sz="0" w:space="0" w:color="auto"/>
                    <w:bottom w:val="none" w:sz="0" w:space="0" w:color="auto"/>
                    <w:right w:val="none" w:sz="0" w:space="0" w:color="auto"/>
                  </w:divBdr>
                </w:div>
                <w:div w:id="886452545">
                  <w:marLeft w:val="0"/>
                  <w:marRight w:val="0"/>
                  <w:marTop w:val="0"/>
                  <w:marBottom w:val="0"/>
                  <w:divBdr>
                    <w:top w:val="none" w:sz="0" w:space="0" w:color="auto"/>
                    <w:left w:val="none" w:sz="0" w:space="0" w:color="auto"/>
                    <w:bottom w:val="none" w:sz="0" w:space="0" w:color="auto"/>
                    <w:right w:val="none" w:sz="0" w:space="0" w:color="auto"/>
                  </w:divBdr>
                </w:div>
                <w:div w:id="890532226">
                  <w:marLeft w:val="0"/>
                  <w:marRight w:val="0"/>
                  <w:marTop w:val="0"/>
                  <w:marBottom w:val="0"/>
                  <w:divBdr>
                    <w:top w:val="none" w:sz="0" w:space="0" w:color="auto"/>
                    <w:left w:val="none" w:sz="0" w:space="0" w:color="auto"/>
                    <w:bottom w:val="none" w:sz="0" w:space="0" w:color="auto"/>
                    <w:right w:val="none" w:sz="0" w:space="0" w:color="auto"/>
                  </w:divBdr>
                </w:div>
                <w:div w:id="894194233">
                  <w:marLeft w:val="0"/>
                  <w:marRight w:val="0"/>
                  <w:marTop w:val="0"/>
                  <w:marBottom w:val="0"/>
                  <w:divBdr>
                    <w:top w:val="none" w:sz="0" w:space="0" w:color="auto"/>
                    <w:left w:val="none" w:sz="0" w:space="0" w:color="auto"/>
                    <w:bottom w:val="none" w:sz="0" w:space="0" w:color="auto"/>
                    <w:right w:val="none" w:sz="0" w:space="0" w:color="auto"/>
                  </w:divBdr>
                </w:div>
                <w:div w:id="895042169">
                  <w:marLeft w:val="0"/>
                  <w:marRight w:val="0"/>
                  <w:marTop w:val="0"/>
                  <w:marBottom w:val="0"/>
                  <w:divBdr>
                    <w:top w:val="none" w:sz="0" w:space="0" w:color="auto"/>
                    <w:left w:val="none" w:sz="0" w:space="0" w:color="auto"/>
                    <w:bottom w:val="none" w:sz="0" w:space="0" w:color="auto"/>
                    <w:right w:val="none" w:sz="0" w:space="0" w:color="auto"/>
                  </w:divBdr>
                </w:div>
                <w:div w:id="899442051">
                  <w:marLeft w:val="0"/>
                  <w:marRight w:val="0"/>
                  <w:marTop w:val="0"/>
                  <w:marBottom w:val="0"/>
                  <w:divBdr>
                    <w:top w:val="none" w:sz="0" w:space="0" w:color="auto"/>
                    <w:left w:val="none" w:sz="0" w:space="0" w:color="auto"/>
                    <w:bottom w:val="none" w:sz="0" w:space="0" w:color="auto"/>
                    <w:right w:val="none" w:sz="0" w:space="0" w:color="auto"/>
                  </w:divBdr>
                </w:div>
                <w:div w:id="910315722">
                  <w:marLeft w:val="0"/>
                  <w:marRight w:val="0"/>
                  <w:marTop w:val="0"/>
                  <w:marBottom w:val="0"/>
                  <w:divBdr>
                    <w:top w:val="none" w:sz="0" w:space="0" w:color="auto"/>
                    <w:left w:val="none" w:sz="0" w:space="0" w:color="auto"/>
                    <w:bottom w:val="none" w:sz="0" w:space="0" w:color="auto"/>
                    <w:right w:val="none" w:sz="0" w:space="0" w:color="auto"/>
                  </w:divBdr>
                </w:div>
                <w:div w:id="916476402">
                  <w:marLeft w:val="0"/>
                  <w:marRight w:val="0"/>
                  <w:marTop w:val="0"/>
                  <w:marBottom w:val="0"/>
                  <w:divBdr>
                    <w:top w:val="none" w:sz="0" w:space="0" w:color="auto"/>
                    <w:left w:val="none" w:sz="0" w:space="0" w:color="auto"/>
                    <w:bottom w:val="none" w:sz="0" w:space="0" w:color="auto"/>
                    <w:right w:val="none" w:sz="0" w:space="0" w:color="auto"/>
                  </w:divBdr>
                </w:div>
                <w:div w:id="926694548">
                  <w:marLeft w:val="0"/>
                  <w:marRight w:val="0"/>
                  <w:marTop w:val="0"/>
                  <w:marBottom w:val="0"/>
                  <w:divBdr>
                    <w:top w:val="none" w:sz="0" w:space="0" w:color="auto"/>
                    <w:left w:val="none" w:sz="0" w:space="0" w:color="auto"/>
                    <w:bottom w:val="none" w:sz="0" w:space="0" w:color="auto"/>
                    <w:right w:val="none" w:sz="0" w:space="0" w:color="auto"/>
                  </w:divBdr>
                </w:div>
                <w:div w:id="927809193">
                  <w:marLeft w:val="0"/>
                  <w:marRight w:val="0"/>
                  <w:marTop w:val="0"/>
                  <w:marBottom w:val="0"/>
                  <w:divBdr>
                    <w:top w:val="none" w:sz="0" w:space="0" w:color="auto"/>
                    <w:left w:val="none" w:sz="0" w:space="0" w:color="auto"/>
                    <w:bottom w:val="none" w:sz="0" w:space="0" w:color="auto"/>
                    <w:right w:val="none" w:sz="0" w:space="0" w:color="auto"/>
                  </w:divBdr>
                </w:div>
                <w:div w:id="935408131">
                  <w:marLeft w:val="0"/>
                  <w:marRight w:val="0"/>
                  <w:marTop w:val="0"/>
                  <w:marBottom w:val="0"/>
                  <w:divBdr>
                    <w:top w:val="none" w:sz="0" w:space="0" w:color="auto"/>
                    <w:left w:val="none" w:sz="0" w:space="0" w:color="auto"/>
                    <w:bottom w:val="none" w:sz="0" w:space="0" w:color="auto"/>
                    <w:right w:val="none" w:sz="0" w:space="0" w:color="auto"/>
                  </w:divBdr>
                </w:div>
                <w:div w:id="938027626">
                  <w:marLeft w:val="0"/>
                  <w:marRight w:val="0"/>
                  <w:marTop w:val="0"/>
                  <w:marBottom w:val="0"/>
                  <w:divBdr>
                    <w:top w:val="none" w:sz="0" w:space="0" w:color="auto"/>
                    <w:left w:val="none" w:sz="0" w:space="0" w:color="auto"/>
                    <w:bottom w:val="none" w:sz="0" w:space="0" w:color="auto"/>
                    <w:right w:val="none" w:sz="0" w:space="0" w:color="auto"/>
                  </w:divBdr>
                </w:div>
                <w:div w:id="941961028">
                  <w:marLeft w:val="0"/>
                  <w:marRight w:val="0"/>
                  <w:marTop w:val="0"/>
                  <w:marBottom w:val="0"/>
                  <w:divBdr>
                    <w:top w:val="none" w:sz="0" w:space="0" w:color="auto"/>
                    <w:left w:val="none" w:sz="0" w:space="0" w:color="auto"/>
                    <w:bottom w:val="none" w:sz="0" w:space="0" w:color="auto"/>
                    <w:right w:val="none" w:sz="0" w:space="0" w:color="auto"/>
                  </w:divBdr>
                </w:div>
                <w:div w:id="947391989">
                  <w:marLeft w:val="0"/>
                  <w:marRight w:val="0"/>
                  <w:marTop w:val="0"/>
                  <w:marBottom w:val="0"/>
                  <w:divBdr>
                    <w:top w:val="none" w:sz="0" w:space="0" w:color="auto"/>
                    <w:left w:val="none" w:sz="0" w:space="0" w:color="auto"/>
                    <w:bottom w:val="none" w:sz="0" w:space="0" w:color="auto"/>
                    <w:right w:val="none" w:sz="0" w:space="0" w:color="auto"/>
                  </w:divBdr>
                </w:div>
                <w:div w:id="949043701">
                  <w:marLeft w:val="0"/>
                  <w:marRight w:val="0"/>
                  <w:marTop w:val="0"/>
                  <w:marBottom w:val="0"/>
                  <w:divBdr>
                    <w:top w:val="none" w:sz="0" w:space="0" w:color="auto"/>
                    <w:left w:val="none" w:sz="0" w:space="0" w:color="auto"/>
                    <w:bottom w:val="none" w:sz="0" w:space="0" w:color="auto"/>
                    <w:right w:val="none" w:sz="0" w:space="0" w:color="auto"/>
                  </w:divBdr>
                </w:div>
                <w:div w:id="961839049">
                  <w:marLeft w:val="0"/>
                  <w:marRight w:val="0"/>
                  <w:marTop w:val="0"/>
                  <w:marBottom w:val="0"/>
                  <w:divBdr>
                    <w:top w:val="none" w:sz="0" w:space="0" w:color="auto"/>
                    <w:left w:val="none" w:sz="0" w:space="0" w:color="auto"/>
                    <w:bottom w:val="none" w:sz="0" w:space="0" w:color="auto"/>
                    <w:right w:val="none" w:sz="0" w:space="0" w:color="auto"/>
                  </w:divBdr>
                </w:div>
                <w:div w:id="973828143">
                  <w:marLeft w:val="0"/>
                  <w:marRight w:val="0"/>
                  <w:marTop w:val="0"/>
                  <w:marBottom w:val="0"/>
                  <w:divBdr>
                    <w:top w:val="none" w:sz="0" w:space="0" w:color="auto"/>
                    <w:left w:val="none" w:sz="0" w:space="0" w:color="auto"/>
                    <w:bottom w:val="none" w:sz="0" w:space="0" w:color="auto"/>
                    <w:right w:val="none" w:sz="0" w:space="0" w:color="auto"/>
                  </w:divBdr>
                </w:div>
                <w:div w:id="990862955">
                  <w:marLeft w:val="0"/>
                  <w:marRight w:val="0"/>
                  <w:marTop w:val="0"/>
                  <w:marBottom w:val="0"/>
                  <w:divBdr>
                    <w:top w:val="none" w:sz="0" w:space="0" w:color="auto"/>
                    <w:left w:val="none" w:sz="0" w:space="0" w:color="auto"/>
                    <w:bottom w:val="none" w:sz="0" w:space="0" w:color="auto"/>
                    <w:right w:val="none" w:sz="0" w:space="0" w:color="auto"/>
                  </w:divBdr>
                </w:div>
                <w:div w:id="1007711238">
                  <w:marLeft w:val="0"/>
                  <w:marRight w:val="0"/>
                  <w:marTop w:val="0"/>
                  <w:marBottom w:val="0"/>
                  <w:divBdr>
                    <w:top w:val="none" w:sz="0" w:space="0" w:color="auto"/>
                    <w:left w:val="none" w:sz="0" w:space="0" w:color="auto"/>
                    <w:bottom w:val="none" w:sz="0" w:space="0" w:color="auto"/>
                    <w:right w:val="none" w:sz="0" w:space="0" w:color="auto"/>
                  </w:divBdr>
                </w:div>
                <w:div w:id="1008092667">
                  <w:marLeft w:val="0"/>
                  <w:marRight w:val="0"/>
                  <w:marTop w:val="0"/>
                  <w:marBottom w:val="0"/>
                  <w:divBdr>
                    <w:top w:val="none" w:sz="0" w:space="0" w:color="auto"/>
                    <w:left w:val="none" w:sz="0" w:space="0" w:color="auto"/>
                    <w:bottom w:val="none" w:sz="0" w:space="0" w:color="auto"/>
                    <w:right w:val="none" w:sz="0" w:space="0" w:color="auto"/>
                  </w:divBdr>
                </w:div>
                <w:div w:id="1040057708">
                  <w:marLeft w:val="0"/>
                  <w:marRight w:val="0"/>
                  <w:marTop w:val="0"/>
                  <w:marBottom w:val="0"/>
                  <w:divBdr>
                    <w:top w:val="none" w:sz="0" w:space="0" w:color="auto"/>
                    <w:left w:val="none" w:sz="0" w:space="0" w:color="auto"/>
                    <w:bottom w:val="none" w:sz="0" w:space="0" w:color="auto"/>
                    <w:right w:val="none" w:sz="0" w:space="0" w:color="auto"/>
                  </w:divBdr>
                </w:div>
                <w:div w:id="1042753431">
                  <w:marLeft w:val="0"/>
                  <w:marRight w:val="0"/>
                  <w:marTop w:val="0"/>
                  <w:marBottom w:val="0"/>
                  <w:divBdr>
                    <w:top w:val="none" w:sz="0" w:space="0" w:color="auto"/>
                    <w:left w:val="none" w:sz="0" w:space="0" w:color="auto"/>
                    <w:bottom w:val="none" w:sz="0" w:space="0" w:color="auto"/>
                    <w:right w:val="none" w:sz="0" w:space="0" w:color="auto"/>
                  </w:divBdr>
                </w:div>
                <w:div w:id="1046485137">
                  <w:marLeft w:val="0"/>
                  <w:marRight w:val="0"/>
                  <w:marTop w:val="0"/>
                  <w:marBottom w:val="0"/>
                  <w:divBdr>
                    <w:top w:val="none" w:sz="0" w:space="0" w:color="auto"/>
                    <w:left w:val="none" w:sz="0" w:space="0" w:color="auto"/>
                    <w:bottom w:val="none" w:sz="0" w:space="0" w:color="auto"/>
                    <w:right w:val="none" w:sz="0" w:space="0" w:color="auto"/>
                  </w:divBdr>
                </w:div>
                <w:div w:id="1057826064">
                  <w:marLeft w:val="0"/>
                  <w:marRight w:val="0"/>
                  <w:marTop w:val="0"/>
                  <w:marBottom w:val="0"/>
                  <w:divBdr>
                    <w:top w:val="none" w:sz="0" w:space="0" w:color="auto"/>
                    <w:left w:val="none" w:sz="0" w:space="0" w:color="auto"/>
                    <w:bottom w:val="none" w:sz="0" w:space="0" w:color="auto"/>
                    <w:right w:val="none" w:sz="0" w:space="0" w:color="auto"/>
                  </w:divBdr>
                </w:div>
                <w:div w:id="1072312908">
                  <w:marLeft w:val="0"/>
                  <w:marRight w:val="0"/>
                  <w:marTop w:val="0"/>
                  <w:marBottom w:val="0"/>
                  <w:divBdr>
                    <w:top w:val="none" w:sz="0" w:space="0" w:color="auto"/>
                    <w:left w:val="none" w:sz="0" w:space="0" w:color="auto"/>
                    <w:bottom w:val="none" w:sz="0" w:space="0" w:color="auto"/>
                    <w:right w:val="none" w:sz="0" w:space="0" w:color="auto"/>
                  </w:divBdr>
                </w:div>
                <w:div w:id="1074546466">
                  <w:marLeft w:val="0"/>
                  <w:marRight w:val="0"/>
                  <w:marTop w:val="0"/>
                  <w:marBottom w:val="0"/>
                  <w:divBdr>
                    <w:top w:val="none" w:sz="0" w:space="0" w:color="auto"/>
                    <w:left w:val="none" w:sz="0" w:space="0" w:color="auto"/>
                    <w:bottom w:val="none" w:sz="0" w:space="0" w:color="auto"/>
                    <w:right w:val="none" w:sz="0" w:space="0" w:color="auto"/>
                  </w:divBdr>
                </w:div>
                <w:div w:id="1081291122">
                  <w:marLeft w:val="0"/>
                  <w:marRight w:val="0"/>
                  <w:marTop w:val="0"/>
                  <w:marBottom w:val="0"/>
                  <w:divBdr>
                    <w:top w:val="none" w:sz="0" w:space="0" w:color="auto"/>
                    <w:left w:val="none" w:sz="0" w:space="0" w:color="auto"/>
                    <w:bottom w:val="none" w:sz="0" w:space="0" w:color="auto"/>
                    <w:right w:val="none" w:sz="0" w:space="0" w:color="auto"/>
                  </w:divBdr>
                </w:div>
                <w:div w:id="1085496882">
                  <w:marLeft w:val="0"/>
                  <w:marRight w:val="0"/>
                  <w:marTop w:val="0"/>
                  <w:marBottom w:val="0"/>
                  <w:divBdr>
                    <w:top w:val="none" w:sz="0" w:space="0" w:color="auto"/>
                    <w:left w:val="none" w:sz="0" w:space="0" w:color="auto"/>
                    <w:bottom w:val="none" w:sz="0" w:space="0" w:color="auto"/>
                    <w:right w:val="none" w:sz="0" w:space="0" w:color="auto"/>
                  </w:divBdr>
                </w:div>
                <w:div w:id="1088423896">
                  <w:marLeft w:val="0"/>
                  <w:marRight w:val="0"/>
                  <w:marTop w:val="0"/>
                  <w:marBottom w:val="0"/>
                  <w:divBdr>
                    <w:top w:val="none" w:sz="0" w:space="0" w:color="auto"/>
                    <w:left w:val="none" w:sz="0" w:space="0" w:color="auto"/>
                    <w:bottom w:val="none" w:sz="0" w:space="0" w:color="auto"/>
                    <w:right w:val="none" w:sz="0" w:space="0" w:color="auto"/>
                  </w:divBdr>
                </w:div>
                <w:div w:id="1092438237">
                  <w:marLeft w:val="0"/>
                  <w:marRight w:val="0"/>
                  <w:marTop w:val="0"/>
                  <w:marBottom w:val="0"/>
                  <w:divBdr>
                    <w:top w:val="none" w:sz="0" w:space="0" w:color="auto"/>
                    <w:left w:val="none" w:sz="0" w:space="0" w:color="auto"/>
                    <w:bottom w:val="none" w:sz="0" w:space="0" w:color="auto"/>
                    <w:right w:val="none" w:sz="0" w:space="0" w:color="auto"/>
                  </w:divBdr>
                </w:div>
                <w:div w:id="1099787734">
                  <w:marLeft w:val="0"/>
                  <w:marRight w:val="0"/>
                  <w:marTop w:val="0"/>
                  <w:marBottom w:val="0"/>
                  <w:divBdr>
                    <w:top w:val="none" w:sz="0" w:space="0" w:color="auto"/>
                    <w:left w:val="none" w:sz="0" w:space="0" w:color="auto"/>
                    <w:bottom w:val="none" w:sz="0" w:space="0" w:color="auto"/>
                    <w:right w:val="none" w:sz="0" w:space="0" w:color="auto"/>
                  </w:divBdr>
                </w:div>
                <w:div w:id="1106658914">
                  <w:marLeft w:val="0"/>
                  <w:marRight w:val="0"/>
                  <w:marTop w:val="0"/>
                  <w:marBottom w:val="0"/>
                  <w:divBdr>
                    <w:top w:val="none" w:sz="0" w:space="0" w:color="auto"/>
                    <w:left w:val="none" w:sz="0" w:space="0" w:color="auto"/>
                    <w:bottom w:val="none" w:sz="0" w:space="0" w:color="auto"/>
                    <w:right w:val="none" w:sz="0" w:space="0" w:color="auto"/>
                  </w:divBdr>
                </w:div>
                <w:div w:id="1113553545">
                  <w:marLeft w:val="0"/>
                  <w:marRight w:val="0"/>
                  <w:marTop w:val="0"/>
                  <w:marBottom w:val="0"/>
                  <w:divBdr>
                    <w:top w:val="none" w:sz="0" w:space="0" w:color="auto"/>
                    <w:left w:val="none" w:sz="0" w:space="0" w:color="auto"/>
                    <w:bottom w:val="none" w:sz="0" w:space="0" w:color="auto"/>
                    <w:right w:val="none" w:sz="0" w:space="0" w:color="auto"/>
                  </w:divBdr>
                </w:div>
                <w:div w:id="1116606819">
                  <w:marLeft w:val="0"/>
                  <w:marRight w:val="0"/>
                  <w:marTop w:val="0"/>
                  <w:marBottom w:val="0"/>
                  <w:divBdr>
                    <w:top w:val="none" w:sz="0" w:space="0" w:color="auto"/>
                    <w:left w:val="none" w:sz="0" w:space="0" w:color="auto"/>
                    <w:bottom w:val="none" w:sz="0" w:space="0" w:color="auto"/>
                    <w:right w:val="none" w:sz="0" w:space="0" w:color="auto"/>
                  </w:divBdr>
                </w:div>
                <w:div w:id="1145505625">
                  <w:marLeft w:val="0"/>
                  <w:marRight w:val="0"/>
                  <w:marTop w:val="0"/>
                  <w:marBottom w:val="0"/>
                  <w:divBdr>
                    <w:top w:val="none" w:sz="0" w:space="0" w:color="auto"/>
                    <w:left w:val="none" w:sz="0" w:space="0" w:color="auto"/>
                    <w:bottom w:val="none" w:sz="0" w:space="0" w:color="auto"/>
                    <w:right w:val="none" w:sz="0" w:space="0" w:color="auto"/>
                  </w:divBdr>
                </w:div>
                <w:div w:id="1146820160">
                  <w:marLeft w:val="0"/>
                  <w:marRight w:val="0"/>
                  <w:marTop w:val="0"/>
                  <w:marBottom w:val="0"/>
                  <w:divBdr>
                    <w:top w:val="none" w:sz="0" w:space="0" w:color="auto"/>
                    <w:left w:val="none" w:sz="0" w:space="0" w:color="auto"/>
                    <w:bottom w:val="none" w:sz="0" w:space="0" w:color="auto"/>
                    <w:right w:val="none" w:sz="0" w:space="0" w:color="auto"/>
                  </w:divBdr>
                </w:div>
                <w:div w:id="1150757165">
                  <w:marLeft w:val="0"/>
                  <w:marRight w:val="0"/>
                  <w:marTop w:val="0"/>
                  <w:marBottom w:val="0"/>
                  <w:divBdr>
                    <w:top w:val="none" w:sz="0" w:space="0" w:color="auto"/>
                    <w:left w:val="none" w:sz="0" w:space="0" w:color="auto"/>
                    <w:bottom w:val="none" w:sz="0" w:space="0" w:color="auto"/>
                    <w:right w:val="none" w:sz="0" w:space="0" w:color="auto"/>
                  </w:divBdr>
                </w:div>
                <w:div w:id="1157772127">
                  <w:marLeft w:val="0"/>
                  <w:marRight w:val="0"/>
                  <w:marTop w:val="0"/>
                  <w:marBottom w:val="0"/>
                  <w:divBdr>
                    <w:top w:val="none" w:sz="0" w:space="0" w:color="auto"/>
                    <w:left w:val="none" w:sz="0" w:space="0" w:color="auto"/>
                    <w:bottom w:val="none" w:sz="0" w:space="0" w:color="auto"/>
                    <w:right w:val="none" w:sz="0" w:space="0" w:color="auto"/>
                  </w:divBdr>
                </w:div>
                <w:div w:id="1160851774">
                  <w:marLeft w:val="0"/>
                  <w:marRight w:val="0"/>
                  <w:marTop w:val="0"/>
                  <w:marBottom w:val="0"/>
                  <w:divBdr>
                    <w:top w:val="none" w:sz="0" w:space="0" w:color="auto"/>
                    <w:left w:val="none" w:sz="0" w:space="0" w:color="auto"/>
                    <w:bottom w:val="none" w:sz="0" w:space="0" w:color="auto"/>
                    <w:right w:val="none" w:sz="0" w:space="0" w:color="auto"/>
                  </w:divBdr>
                </w:div>
                <w:div w:id="1163355781">
                  <w:marLeft w:val="0"/>
                  <w:marRight w:val="0"/>
                  <w:marTop w:val="0"/>
                  <w:marBottom w:val="0"/>
                  <w:divBdr>
                    <w:top w:val="none" w:sz="0" w:space="0" w:color="auto"/>
                    <w:left w:val="none" w:sz="0" w:space="0" w:color="auto"/>
                    <w:bottom w:val="none" w:sz="0" w:space="0" w:color="auto"/>
                    <w:right w:val="none" w:sz="0" w:space="0" w:color="auto"/>
                  </w:divBdr>
                </w:div>
                <w:div w:id="1170870320">
                  <w:marLeft w:val="0"/>
                  <w:marRight w:val="0"/>
                  <w:marTop w:val="0"/>
                  <w:marBottom w:val="0"/>
                  <w:divBdr>
                    <w:top w:val="none" w:sz="0" w:space="0" w:color="auto"/>
                    <w:left w:val="none" w:sz="0" w:space="0" w:color="auto"/>
                    <w:bottom w:val="none" w:sz="0" w:space="0" w:color="auto"/>
                    <w:right w:val="none" w:sz="0" w:space="0" w:color="auto"/>
                  </w:divBdr>
                </w:div>
                <w:div w:id="1180585009">
                  <w:marLeft w:val="0"/>
                  <w:marRight w:val="0"/>
                  <w:marTop w:val="0"/>
                  <w:marBottom w:val="0"/>
                  <w:divBdr>
                    <w:top w:val="none" w:sz="0" w:space="0" w:color="auto"/>
                    <w:left w:val="none" w:sz="0" w:space="0" w:color="auto"/>
                    <w:bottom w:val="none" w:sz="0" w:space="0" w:color="auto"/>
                    <w:right w:val="none" w:sz="0" w:space="0" w:color="auto"/>
                  </w:divBdr>
                </w:div>
                <w:div w:id="1188134570">
                  <w:marLeft w:val="0"/>
                  <w:marRight w:val="0"/>
                  <w:marTop w:val="0"/>
                  <w:marBottom w:val="0"/>
                  <w:divBdr>
                    <w:top w:val="none" w:sz="0" w:space="0" w:color="auto"/>
                    <w:left w:val="none" w:sz="0" w:space="0" w:color="auto"/>
                    <w:bottom w:val="none" w:sz="0" w:space="0" w:color="auto"/>
                    <w:right w:val="none" w:sz="0" w:space="0" w:color="auto"/>
                  </w:divBdr>
                </w:div>
                <w:div w:id="1190879270">
                  <w:marLeft w:val="0"/>
                  <w:marRight w:val="0"/>
                  <w:marTop w:val="0"/>
                  <w:marBottom w:val="0"/>
                  <w:divBdr>
                    <w:top w:val="none" w:sz="0" w:space="0" w:color="auto"/>
                    <w:left w:val="none" w:sz="0" w:space="0" w:color="auto"/>
                    <w:bottom w:val="none" w:sz="0" w:space="0" w:color="auto"/>
                    <w:right w:val="none" w:sz="0" w:space="0" w:color="auto"/>
                  </w:divBdr>
                </w:div>
                <w:div w:id="1200584861">
                  <w:marLeft w:val="0"/>
                  <w:marRight w:val="0"/>
                  <w:marTop w:val="0"/>
                  <w:marBottom w:val="0"/>
                  <w:divBdr>
                    <w:top w:val="none" w:sz="0" w:space="0" w:color="auto"/>
                    <w:left w:val="none" w:sz="0" w:space="0" w:color="auto"/>
                    <w:bottom w:val="none" w:sz="0" w:space="0" w:color="auto"/>
                    <w:right w:val="none" w:sz="0" w:space="0" w:color="auto"/>
                  </w:divBdr>
                </w:div>
                <w:div w:id="1201278898">
                  <w:marLeft w:val="0"/>
                  <w:marRight w:val="0"/>
                  <w:marTop w:val="0"/>
                  <w:marBottom w:val="0"/>
                  <w:divBdr>
                    <w:top w:val="none" w:sz="0" w:space="0" w:color="auto"/>
                    <w:left w:val="none" w:sz="0" w:space="0" w:color="auto"/>
                    <w:bottom w:val="none" w:sz="0" w:space="0" w:color="auto"/>
                    <w:right w:val="none" w:sz="0" w:space="0" w:color="auto"/>
                  </w:divBdr>
                </w:div>
                <w:div w:id="1205368021">
                  <w:marLeft w:val="0"/>
                  <w:marRight w:val="0"/>
                  <w:marTop w:val="0"/>
                  <w:marBottom w:val="0"/>
                  <w:divBdr>
                    <w:top w:val="none" w:sz="0" w:space="0" w:color="auto"/>
                    <w:left w:val="none" w:sz="0" w:space="0" w:color="auto"/>
                    <w:bottom w:val="none" w:sz="0" w:space="0" w:color="auto"/>
                    <w:right w:val="none" w:sz="0" w:space="0" w:color="auto"/>
                  </w:divBdr>
                </w:div>
                <w:div w:id="1213738127">
                  <w:marLeft w:val="0"/>
                  <w:marRight w:val="0"/>
                  <w:marTop w:val="0"/>
                  <w:marBottom w:val="0"/>
                  <w:divBdr>
                    <w:top w:val="none" w:sz="0" w:space="0" w:color="auto"/>
                    <w:left w:val="none" w:sz="0" w:space="0" w:color="auto"/>
                    <w:bottom w:val="none" w:sz="0" w:space="0" w:color="auto"/>
                    <w:right w:val="none" w:sz="0" w:space="0" w:color="auto"/>
                  </w:divBdr>
                </w:div>
                <w:div w:id="1219853877">
                  <w:marLeft w:val="0"/>
                  <w:marRight w:val="0"/>
                  <w:marTop w:val="0"/>
                  <w:marBottom w:val="0"/>
                  <w:divBdr>
                    <w:top w:val="none" w:sz="0" w:space="0" w:color="auto"/>
                    <w:left w:val="none" w:sz="0" w:space="0" w:color="auto"/>
                    <w:bottom w:val="none" w:sz="0" w:space="0" w:color="auto"/>
                    <w:right w:val="none" w:sz="0" w:space="0" w:color="auto"/>
                  </w:divBdr>
                </w:div>
                <w:div w:id="1223516101">
                  <w:marLeft w:val="0"/>
                  <w:marRight w:val="0"/>
                  <w:marTop w:val="0"/>
                  <w:marBottom w:val="0"/>
                  <w:divBdr>
                    <w:top w:val="none" w:sz="0" w:space="0" w:color="auto"/>
                    <w:left w:val="none" w:sz="0" w:space="0" w:color="auto"/>
                    <w:bottom w:val="none" w:sz="0" w:space="0" w:color="auto"/>
                    <w:right w:val="none" w:sz="0" w:space="0" w:color="auto"/>
                  </w:divBdr>
                </w:div>
                <w:div w:id="1225877429">
                  <w:marLeft w:val="0"/>
                  <w:marRight w:val="0"/>
                  <w:marTop w:val="0"/>
                  <w:marBottom w:val="0"/>
                  <w:divBdr>
                    <w:top w:val="none" w:sz="0" w:space="0" w:color="auto"/>
                    <w:left w:val="none" w:sz="0" w:space="0" w:color="auto"/>
                    <w:bottom w:val="none" w:sz="0" w:space="0" w:color="auto"/>
                    <w:right w:val="none" w:sz="0" w:space="0" w:color="auto"/>
                  </w:divBdr>
                </w:div>
                <w:div w:id="1227759110">
                  <w:marLeft w:val="0"/>
                  <w:marRight w:val="0"/>
                  <w:marTop w:val="0"/>
                  <w:marBottom w:val="0"/>
                  <w:divBdr>
                    <w:top w:val="none" w:sz="0" w:space="0" w:color="auto"/>
                    <w:left w:val="none" w:sz="0" w:space="0" w:color="auto"/>
                    <w:bottom w:val="none" w:sz="0" w:space="0" w:color="auto"/>
                    <w:right w:val="none" w:sz="0" w:space="0" w:color="auto"/>
                  </w:divBdr>
                </w:div>
                <w:div w:id="1229802125">
                  <w:marLeft w:val="0"/>
                  <w:marRight w:val="0"/>
                  <w:marTop w:val="0"/>
                  <w:marBottom w:val="0"/>
                  <w:divBdr>
                    <w:top w:val="none" w:sz="0" w:space="0" w:color="auto"/>
                    <w:left w:val="none" w:sz="0" w:space="0" w:color="auto"/>
                    <w:bottom w:val="none" w:sz="0" w:space="0" w:color="auto"/>
                    <w:right w:val="none" w:sz="0" w:space="0" w:color="auto"/>
                  </w:divBdr>
                </w:div>
                <w:div w:id="1230069635">
                  <w:marLeft w:val="0"/>
                  <w:marRight w:val="0"/>
                  <w:marTop w:val="0"/>
                  <w:marBottom w:val="0"/>
                  <w:divBdr>
                    <w:top w:val="none" w:sz="0" w:space="0" w:color="auto"/>
                    <w:left w:val="none" w:sz="0" w:space="0" w:color="auto"/>
                    <w:bottom w:val="none" w:sz="0" w:space="0" w:color="auto"/>
                    <w:right w:val="none" w:sz="0" w:space="0" w:color="auto"/>
                  </w:divBdr>
                </w:div>
                <w:div w:id="1230111601">
                  <w:marLeft w:val="0"/>
                  <w:marRight w:val="0"/>
                  <w:marTop w:val="0"/>
                  <w:marBottom w:val="0"/>
                  <w:divBdr>
                    <w:top w:val="none" w:sz="0" w:space="0" w:color="auto"/>
                    <w:left w:val="none" w:sz="0" w:space="0" w:color="auto"/>
                    <w:bottom w:val="none" w:sz="0" w:space="0" w:color="auto"/>
                    <w:right w:val="none" w:sz="0" w:space="0" w:color="auto"/>
                  </w:divBdr>
                </w:div>
                <w:div w:id="1230724435">
                  <w:marLeft w:val="0"/>
                  <w:marRight w:val="0"/>
                  <w:marTop w:val="0"/>
                  <w:marBottom w:val="0"/>
                  <w:divBdr>
                    <w:top w:val="none" w:sz="0" w:space="0" w:color="auto"/>
                    <w:left w:val="none" w:sz="0" w:space="0" w:color="auto"/>
                    <w:bottom w:val="none" w:sz="0" w:space="0" w:color="auto"/>
                    <w:right w:val="none" w:sz="0" w:space="0" w:color="auto"/>
                  </w:divBdr>
                </w:div>
                <w:div w:id="1232274111">
                  <w:marLeft w:val="0"/>
                  <w:marRight w:val="0"/>
                  <w:marTop w:val="0"/>
                  <w:marBottom w:val="0"/>
                  <w:divBdr>
                    <w:top w:val="none" w:sz="0" w:space="0" w:color="auto"/>
                    <w:left w:val="none" w:sz="0" w:space="0" w:color="auto"/>
                    <w:bottom w:val="none" w:sz="0" w:space="0" w:color="auto"/>
                    <w:right w:val="none" w:sz="0" w:space="0" w:color="auto"/>
                  </w:divBdr>
                </w:div>
                <w:div w:id="1236937722">
                  <w:marLeft w:val="0"/>
                  <w:marRight w:val="0"/>
                  <w:marTop w:val="0"/>
                  <w:marBottom w:val="0"/>
                  <w:divBdr>
                    <w:top w:val="none" w:sz="0" w:space="0" w:color="auto"/>
                    <w:left w:val="none" w:sz="0" w:space="0" w:color="auto"/>
                    <w:bottom w:val="none" w:sz="0" w:space="0" w:color="auto"/>
                    <w:right w:val="none" w:sz="0" w:space="0" w:color="auto"/>
                  </w:divBdr>
                </w:div>
                <w:div w:id="1239243260">
                  <w:marLeft w:val="0"/>
                  <w:marRight w:val="0"/>
                  <w:marTop w:val="0"/>
                  <w:marBottom w:val="0"/>
                  <w:divBdr>
                    <w:top w:val="none" w:sz="0" w:space="0" w:color="auto"/>
                    <w:left w:val="none" w:sz="0" w:space="0" w:color="auto"/>
                    <w:bottom w:val="none" w:sz="0" w:space="0" w:color="auto"/>
                    <w:right w:val="none" w:sz="0" w:space="0" w:color="auto"/>
                  </w:divBdr>
                </w:div>
                <w:div w:id="1269200716">
                  <w:marLeft w:val="0"/>
                  <w:marRight w:val="0"/>
                  <w:marTop w:val="0"/>
                  <w:marBottom w:val="0"/>
                  <w:divBdr>
                    <w:top w:val="none" w:sz="0" w:space="0" w:color="auto"/>
                    <w:left w:val="none" w:sz="0" w:space="0" w:color="auto"/>
                    <w:bottom w:val="none" w:sz="0" w:space="0" w:color="auto"/>
                    <w:right w:val="none" w:sz="0" w:space="0" w:color="auto"/>
                  </w:divBdr>
                </w:div>
                <w:div w:id="1273707323">
                  <w:marLeft w:val="0"/>
                  <w:marRight w:val="0"/>
                  <w:marTop w:val="0"/>
                  <w:marBottom w:val="0"/>
                  <w:divBdr>
                    <w:top w:val="none" w:sz="0" w:space="0" w:color="auto"/>
                    <w:left w:val="none" w:sz="0" w:space="0" w:color="auto"/>
                    <w:bottom w:val="none" w:sz="0" w:space="0" w:color="auto"/>
                    <w:right w:val="none" w:sz="0" w:space="0" w:color="auto"/>
                  </w:divBdr>
                </w:div>
                <w:div w:id="1274091712">
                  <w:marLeft w:val="0"/>
                  <w:marRight w:val="0"/>
                  <w:marTop w:val="0"/>
                  <w:marBottom w:val="0"/>
                  <w:divBdr>
                    <w:top w:val="none" w:sz="0" w:space="0" w:color="auto"/>
                    <w:left w:val="none" w:sz="0" w:space="0" w:color="auto"/>
                    <w:bottom w:val="none" w:sz="0" w:space="0" w:color="auto"/>
                    <w:right w:val="none" w:sz="0" w:space="0" w:color="auto"/>
                  </w:divBdr>
                </w:div>
                <w:div w:id="1291744140">
                  <w:marLeft w:val="0"/>
                  <w:marRight w:val="0"/>
                  <w:marTop w:val="0"/>
                  <w:marBottom w:val="0"/>
                  <w:divBdr>
                    <w:top w:val="none" w:sz="0" w:space="0" w:color="auto"/>
                    <w:left w:val="none" w:sz="0" w:space="0" w:color="auto"/>
                    <w:bottom w:val="none" w:sz="0" w:space="0" w:color="auto"/>
                    <w:right w:val="none" w:sz="0" w:space="0" w:color="auto"/>
                  </w:divBdr>
                </w:div>
                <w:div w:id="1292593543">
                  <w:marLeft w:val="0"/>
                  <w:marRight w:val="0"/>
                  <w:marTop w:val="0"/>
                  <w:marBottom w:val="0"/>
                  <w:divBdr>
                    <w:top w:val="none" w:sz="0" w:space="0" w:color="auto"/>
                    <w:left w:val="none" w:sz="0" w:space="0" w:color="auto"/>
                    <w:bottom w:val="none" w:sz="0" w:space="0" w:color="auto"/>
                    <w:right w:val="none" w:sz="0" w:space="0" w:color="auto"/>
                  </w:divBdr>
                </w:div>
                <w:div w:id="1295870168">
                  <w:marLeft w:val="0"/>
                  <w:marRight w:val="0"/>
                  <w:marTop w:val="0"/>
                  <w:marBottom w:val="0"/>
                  <w:divBdr>
                    <w:top w:val="none" w:sz="0" w:space="0" w:color="auto"/>
                    <w:left w:val="none" w:sz="0" w:space="0" w:color="auto"/>
                    <w:bottom w:val="none" w:sz="0" w:space="0" w:color="auto"/>
                    <w:right w:val="none" w:sz="0" w:space="0" w:color="auto"/>
                  </w:divBdr>
                </w:div>
                <w:div w:id="1298410291">
                  <w:marLeft w:val="0"/>
                  <w:marRight w:val="0"/>
                  <w:marTop w:val="0"/>
                  <w:marBottom w:val="0"/>
                  <w:divBdr>
                    <w:top w:val="none" w:sz="0" w:space="0" w:color="auto"/>
                    <w:left w:val="none" w:sz="0" w:space="0" w:color="auto"/>
                    <w:bottom w:val="none" w:sz="0" w:space="0" w:color="auto"/>
                    <w:right w:val="none" w:sz="0" w:space="0" w:color="auto"/>
                  </w:divBdr>
                </w:div>
                <w:div w:id="1330711361">
                  <w:marLeft w:val="0"/>
                  <w:marRight w:val="0"/>
                  <w:marTop w:val="0"/>
                  <w:marBottom w:val="0"/>
                  <w:divBdr>
                    <w:top w:val="none" w:sz="0" w:space="0" w:color="auto"/>
                    <w:left w:val="none" w:sz="0" w:space="0" w:color="auto"/>
                    <w:bottom w:val="none" w:sz="0" w:space="0" w:color="auto"/>
                    <w:right w:val="none" w:sz="0" w:space="0" w:color="auto"/>
                  </w:divBdr>
                </w:div>
                <w:div w:id="1351418737">
                  <w:marLeft w:val="0"/>
                  <w:marRight w:val="0"/>
                  <w:marTop w:val="0"/>
                  <w:marBottom w:val="0"/>
                  <w:divBdr>
                    <w:top w:val="none" w:sz="0" w:space="0" w:color="auto"/>
                    <w:left w:val="none" w:sz="0" w:space="0" w:color="auto"/>
                    <w:bottom w:val="none" w:sz="0" w:space="0" w:color="auto"/>
                    <w:right w:val="none" w:sz="0" w:space="0" w:color="auto"/>
                  </w:divBdr>
                </w:div>
                <w:div w:id="1357731381">
                  <w:marLeft w:val="0"/>
                  <w:marRight w:val="0"/>
                  <w:marTop w:val="0"/>
                  <w:marBottom w:val="0"/>
                  <w:divBdr>
                    <w:top w:val="none" w:sz="0" w:space="0" w:color="auto"/>
                    <w:left w:val="none" w:sz="0" w:space="0" w:color="auto"/>
                    <w:bottom w:val="none" w:sz="0" w:space="0" w:color="auto"/>
                    <w:right w:val="none" w:sz="0" w:space="0" w:color="auto"/>
                  </w:divBdr>
                </w:div>
                <w:div w:id="1358506552">
                  <w:marLeft w:val="0"/>
                  <w:marRight w:val="0"/>
                  <w:marTop w:val="0"/>
                  <w:marBottom w:val="0"/>
                  <w:divBdr>
                    <w:top w:val="none" w:sz="0" w:space="0" w:color="auto"/>
                    <w:left w:val="none" w:sz="0" w:space="0" w:color="auto"/>
                    <w:bottom w:val="none" w:sz="0" w:space="0" w:color="auto"/>
                    <w:right w:val="none" w:sz="0" w:space="0" w:color="auto"/>
                  </w:divBdr>
                </w:div>
                <w:div w:id="1367561377">
                  <w:marLeft w:val="0"/>
                  <w:marRight w:val="0"/>
                  <w:marTop w:val="0"/>
                  <w:marBottom w:val="0"/>
                  <w:divBdr>
                    <w:top w:val="none" w:sz="0" w:space="0" w:color="auto"/>
                    <w:left w:val="none" w:sz="0" w:space="0" w:color="auto"/>
                    <w:bottom w:val="none" w:sz="0" w:space="0" w:color="auto"/>
                    <w:right w:val="none" w:sz="0" w:space="0" w:color="auto"/>
                  </w:divBdr>
                </w:div>
                <w:div w:id="1369375505">
                  <w:marLeft w:val="0"/>
                  <w:marRight w:val="0"/>
                  <w:marTop w:val="0"/>
                  <w:marBottom w:val="0"/>
                  <w:divBdr>
                    <w:top w:val="none" w:sz="0" w:space="0" w:color="auto"/>
                    <w:left w:val="none" w:sz="0" w:space="0" w:color="auto"/>
                    <w:bottom w:val="none" w:sz="0" w:space="0" w:color="auto"/>
                    <w:right w:val="none" w:sz="0" w:space="0" w:color="auto"/>
                  </w:divBdr>
                </w:div>
                <w:div w:id="1372533001">
                  <w:marLeft w:val="0"/>
                  <w:marRight w:val="0"/>
                  <w:marTop w:val="0"/>
                  <w:marBottom w:val="0"/>
                  <w:divBdr>
                    <w:top w:val="none" w:sz="0" w:space="0" w:color="auto"/>
                    <w:left w:val="none" w:sz="0" w:space="0" w:color="auto"/>
                    <w:bottom w:val="none" w:sz="0" w:space="0" w:color="auto"/>
                    <w:right w:val="none" w:sz="0" w:space="0" w:color="auto"/>
                  </w:divBdr>
                </w:div>
                <w:div w:id="1375545405">
                  <w:marLeft w:val="0"/>
                  <w:marRight w:val="0"/>
                  <w:marTop w:val="0"/>
                  <w:marBottom w:val="0"/>
                  <w:divBdr>
                    <w:top w:val="none" w:sz="0" w:space="0" w:color="auto"/>
                    <w:left w:val="none" w:sz="0" w:space="0" w:color="auto"/>
                    <w:bottom w:val="none" w:sz="0" w:space="0" w:color="auto"/>
                    <w:right w:val="none" w:sz="0" w:space="0" w:color="auto"/>
                  </w:divBdr>
                </w:div>
                <w:div w:id="1377654816">
                  <w:marLeft w:val="0"/>
                  <w:marRight w:val="0"/>
                  <w:marTop w:val="0"/>
                  <w:marBottom w:val="0"/>
                  <w:divBdr>
                    <w:top w:val="none" w:sz="0" w:space="0" w:color="auto"/>
                    <w:left w:val="none" w:sz="0" w:space="0" w:color="auto"/>
                    <w:bottom w:val="none" w:sz="0" w:space="0" w:color="auto"/>
                    <w:right w:val="none" w:sz="0" w:space="0" w:color="auto"/>
                  </w:divBdr>
                </w:div>
                <w:div w:id="1377705842">
                  <w:marLeft w:val="0"/>
                  <w:marRight w:val="0"/>
                  <w:marTop w:val="0"/>
                  <w:marBottom w:val="0"/>
                  <w:divBdr>
                    <w:top w:val="none" w:sz="0" w:space="0" w:color="auto"/>
                    <w:left w:val="none" w:sz="0" w:space="0" w:color="auto"/>
                    <w:bottom w:val="none" w:sz="0" w:space="0" w:color="auto"/>
                    <w:right w:val="none" w:sz="0" w:space="0" w:color="auto"/>
                  </w:divBdr>
                </w:div>
                <w:div w:id="1386366807">
                  <w:marLeft w:val="0"/>
                  <w:marRight w:val="0"/>
                  <w:marTop w:val="0"/>
                  <w:marBottom w:val="0"/>
                  <w:divBdr>
                    <w:top w:val="none" w:sz="0" w:space="0" w:color="auto"/>
                    <w:left w:val="none" w:sz="0" w:space="0" w:color="auto"/>
                    <w:bottom w:val="none" w:sz="0" w:space="0" w:color="auto"/>
                    <w:right w:val="none" w:sz="0" w:space="0" w:color="auto"/>
                  </w:divBdr>
                </w:div>
                <w:div w:id="1388844345">
                  <w:marLeft w:val="0"/>
                  <w:marRight w:val="0"/>
                  <w:marTop w:val="0"/>
                  <w:marBottom w:val="0"/>
                  <w:divBdr>
                    <w:top w:val="none" w:sz="0" w:space="0" w:color="auto"/>
                    <w:left w:val="none" w:sz="0" w:space="0" w:color="auto"/>
                    <w:bottom w:val="none" w:sz="0" w:space="0" w:color="auto"/>
                    <w:right w:val="none" w:sz="0" w:space="0" w:color="auto"/>
                  </w:divBdr>
                </w:div>
                <w:div w:id="1389842677">
                  <w:marLeft w:val="0"/>
                  <w:marRight w:val="0"/>
                  <w:marTop w:val="0"/>
                  <w:marBottom w:val="0"/>
                  <w:divBdr>
                    <w:top w:val="none" w:sz="0" w:space="0" w:color="auto"/>
                    <w:left w:val="none" w:sz="0" w:space="0" w:color="auto"/>
                    <w:bottom w:val="none" w:sz="0" w:space="0" w:color="auto"/>
                    <w:right w:val="none" w:sz="0" w:space="0" w:color="auto"/>
                  </w:divBdr>
                </w:div>
                <w:div w:id="1411928342">
                  <w:marLeft w:val="0"/>
                  <w:marRight w:val="0"/>
                  <w:marTop w:val="0"/>
                  <w:marBottom w:val="0"/>
                  <w:divBdr>
                    <w:top w:val="none" w:sz="0" w:space="0" w:color="auto"/>
                    <w:left w:val="none" w:sz="0" w:space="0" w:color="auto"/>
                    <w:bottom w:val="none" w:sz="0" w:space="0" w:color="auto"/>
                    <w:right w:val="none" w:sz="0" w:space="0" w:color="auto"/>
                  </w:divBdr>
                </w:div>
                <w:div w:id="1414471607">
                  <w:marLeft w:val="0"/>
                  <w:marRight w:val="0"/>
                  <w:marTop w:val="0"/>
                  <w:marBottom w:val="0"/>
                  <w:divBdr>
                    <w:top w:val="none" w:sz="0" w:space="0" w:color="auto"/>
                    <w:left w:val="none" w:sz="0" w:space="0" w:color="auto"/>
                    <w:bottom w:val="none" w:sz="0" w:space="0" w:color="auto"/>
                    <w:right w:val="none" w:sz="0" w:space="0" w:color="auto"/>
                  </w:divBdr>
                </w:div>
                <w:div w:id="1429234820">
                  <w:marLeft w:val="0"/>
                  <w:marRight w:val="0"/>
                  <w:marTop w:val="0"/>
                  <w:marBottom w:val="0"/>
                  <w:divBdr>
                    <w:top w:val="none" w:sz="0" w:space="0" w:color="auto"/>
                    <w:left w:val="none" w:sz="0" w:space="0" w:color="auto"/>
                    <w:bottom w:val="none" w:sz="0" w:space="0" w:color="auto"/>
                    <w:right w:val="none" w:sz="0" w:space="0" w:color="auto"/>
                  </w:divBdr>
                </w:div>
                <w:div w:id="1429614363">
                  <w:marLeft w:val="0"/>
                  <w:marRight w:val="0"/>
                  <w:marTop w:val="0"/>
                  <w:marBottom w:val="0"/>
                  <w:divBdr>
                    <w:top w:val="none" w:sz="0" w:space="0" w:color="auto"/>
                    <w:left w:val="none" w:sz="0" w:space="0" w:color="auto"/>
                    <w:bottom w:val="none" w:sz="0" w:space="0" w:color="auto"/>
                    <w:right w:val="none" w:sz="0" w:space="0" w:color="auto"/>
                  </w:divBdr>
                </w:div>
                <w:div w:id="1441492211">
                  <w:marLeft w:val="0"/>
                  <w:marRight w:val="0"/>
                  <w:marTop w:val="0"/>
                  <w:marBottom w:val="0"/>
                  <w:divBdr>
                    <w:top w:val="none" w:sz="0" w:space="0" w:color="auto"/>
                    <w:left w:val="none" w:sz="0" w:space="0" w:color="auto"/>
                    <w:bottom w:val="none" w:sz="0" w:space="0" w:color="auto"/>
                    <w:right w:val="none" w:sz="0" w:space="0" w:color="auto"/>
                  </w:divBdr>
                </w:div>
                <w:div w:id="1442722615">
                  <w:marLeft w:val="0"/>
                  <w:marRight w:val="0"/>
                  <w:marTop w:val="0"/>
                  <w:marBottom w:val="0"/>
                  <w:divBdr>
                    <w:top w:val="none" w:sz="0" w:space="0" w:color="auto"/>
                    <w:left w:val="none" w:sz="0" w:space="0" w:color="auto"/>
                    <w:bottom w:val="none" w:sz="0" w:space="0" w:color="auto"/>
                    <w:right w:val="none" w:sz="0" w:space="0" w:color="auto"/>
                  </w:divBdr>
                </w:div>
                <w:div w:id="1447197130">
                  <w:marLeft w:val="0"/>
                  <w:marRight w:val="0"/>
                  <w:marTop w:val="0"/>
                  <w:marBottom w:val="0"/>
                  <w:divBdr>
                    <w:top w:val="none" w:sz="0" w:space="0" w:color="auto"/>
                    <w:left w:val="none" w:sz="0" w:space="0" w:color="auto"/>
                    <w:bottom w:val="none" w:sz="0" w:space="0" w:color="auto"/>
                    <w:right w:val="none" w:sz="0" w:space="0" w:color="auto"/>
                  </w:divBdr>
                </w:div>
                <w:div w:id="1447236570">
                  <w:marLeft w:val="0"/>
                  <w:marRight w:val="0"/>
                  <w:marTop w:val="0"/>
                  <w:marBottom w:val="0"/>
                  <w:divBdr>
                    <w:top w:val="none" w:sz="0" w:space="0" w:color="auto"/>
                    <w:left w:val="none" w:sz="0" w:space="0" w:color="auto"/>
                    <w:bottom w:val="none" w:sz="0" w:space="0" w:color="auto"/>
                    <w:right w:val="none" w:sz="0" w:space="0" w:color="auto"/>
                  </w:divBdr>
                </w:div>
                <w:div w:id="1449394590">
                  <w:marLeft w:val="0"/>
                  <w:marRight w:val="0"/>
                  <w:marTop w:val="0"/>
                  <w:marBottom w:val="0"/>
                  <w:divBdr>
                    <w:top w:val="none" w:sz="0" w:space="0" w:color="auto"/>
                    <w:left w:val="none" w:sz="0" w:space="0" w:color="auto"/>
                    <w:bottom w:val="none" w:sz="0" w:space="0" w:color="auto"/>
                    <w:right w:val="none" w:sz="0" w:space="0" w:color="auto"/>
                  </w:divBdr>
                </w:div>
                <w:div w:id="1458524041">
                  <w:marLeft w:val="0"/>
                  <w:marRight w:val="0"/>
                  <w:marTop w:val="0"/>
                  <w:marBottom w:val="0"/>
                  <w:divBdr>
                    <w:top w:val="none" w:sz="0" w:space="0" w:color="auto"/>
                    <w:left w:val="none" w:sz="0" w:space="0" w:color="auto"/>
                    <w:bottom w:val="none" w:sz="0" w:space="0" w:color="auto"/>
                    <w:right w:val="none" w:sz="0" w:space="0" w:color="auto"/>
                  </w:divBdr>
                </w:div>
                <w:div w:id="1462722749">
                  <w:marLeft w:val="0"/>
                  <w:marRight w:val="0"/>
                  <w:marTop w:val="0"/>
                  <w:marBottom w:val="0"/>
                  <w:divBdr>
                    <w:top w:val="none" w:sz="0" w:space="0" w:color="auto"/>
                    <w:left w:val="none" w:sz="0" w:space="0" w:color="auto"/>
                    <w:bottom w:val="none" w:sz="0" w:space="0" w:color="auto"/>
                    <w:right w:val="none" w:sz="0" w:space="0" w:color="auto"/>
                  </w:divBdr>
                </w:div>
                <w:div w:id="1476142779">
                  <w:marLeft w:val="0"/>
                  <w:marRight w:val="0"/>
                  <w:marTop w:val="0"/>
                  <w:marBottom w:val="0"/>
                  <w:divBdr>
                    <w:top w:val="none" w:sz="0" w:space="0" w:color="auto"/>
                    <w:left w:val="none" w:sz="0" w:space="0" w:color="auto"/>
                    <w:bottom w:val="none" w:sz="0" w:space="0" w:color="auto"/>
                    <w:right w:val="none" w:sz="0" w:space="0" w:color="auto"/>
                  </w:divBdr>
                </w:div>
                <w:div w:id="1478643596">
                  <w:marLeft w:val="0"/>
                  <w:marRight w:val="0"/>
                  <w:marTop w:val="0"/>
                  <w:marBottom w:val="0"/>
                  <w:divBdr>
                    <w:top w:val="none" w:sz="0" w:space="0" w:color="auto"/>
                    <w:left w:val="none" w:sz="0" w:space="0" w:color="auto"/>
                    <w:bottom w:val="none" w:sz="0" w:space="0" w:color="auto"/>
                    <w:right w:val="none" w:sz="0" w:space="0" w:color="auto"/>
                  </w:divBdr>
                </w:div>
                <w:div w:id="1505440689">
                  <w:marLeft w:val="0"/>
                  <w:marRight w:val="0"/>
                  <w:marTop w:val="0"/>
                  <w:marBottom w:val="0"/>
                  <w:divBdr>
                    <w:top w:val="none" w:sz="0" w:space="0" w:color="auto"/>
                    <w:left w:val="none" w:sz="0" w:space="0" w:color="auto"/>
                    <w:bottom w:val="none" w:sz="0" w:space="0" w:color="auto"/>
                    <w:right w:val="none" w:sz="0" w:space="0" w:color="auto"/>
                  </w:divBdr>
                </w:div>
                <w:div w:id="1505585705">
                  <w:marLeft w:val="0"/>
                  <w:marRight w:val="0"/>
                  <w:marTop w:val="0"/>
                  <w:marBottom w:val="0"/>
                  <w:divBdr>
                    <w:top w:val="none" w:sz="0" w:space="0" w:color="auto"/>
                    <w:left w:val="none" w:sz="0" w:space="0" w:color="auto"/>
                    <w:bottom w:val="none" w:sz="0" w:space="0" w:color="auto"/>
                    <w:right w:val="none" w:sz="0" w:space="0" w:color="auto"/>
                  </w:divBdr>
                </w:div>
                <w:div w:id="1518617642">
                  <w:marLeft w:val="0"/>
                  <w:marRight w:val="0"/>
                  <w:marTop w:val="0"/>
                  <w:marBottom w:val="0"/>
                  <w:divBdr>
                    <w:top w:val="none" w:sz="0" w:space="0" w:color="auto"/>
                    <w:left w:val="none" w:sz="0" w:space="0" w:color="auto"/>
                    <w:bottom w:val="none" w:sz="0" w:space="0" w:color="auto"/>
                    <w:right w:val="none" w:sz="0" w:space="0" w:color="auto"/>
                  </w:divBdr>
                </w:div>
                <w:div w:id="1522040136">
                  <w:marLeft w:val="0"/>
                  <w:marRight w:val="0"/>
                  <w:marTop w:val="0"/>
                  <w:marBottom w:val="0"/>
                  <w:divBdr>
                    <w:top w:val="none" w:sz="0" w:space="0" w:color="auto"/>
                    <w:left w:val="none" w:sz="0" w:space="0" w:color="auto"/>
                    <w:bottom w:val="none" w:sz="0" w:space="0" w:color="auto"/>
                    <w:right w:val="none" w:sz="0" w:space="0" w:color="auto"/>
                  </w:divBdr>
                </w:div>
                <w:div w:id="1532035673">
                  <w:marLeft w:val="0"/>
                  <w:marRight w:val="0"/>
                  <w:marTop w:val="0"/>
                  <w:marBottom w:val="0"/>
                  <w:divBdr>
                    <w:top w:val="none" w:sz="0" w:space="0" w:color="auto"/>
                    <w:left w:val="none" w:sz="0" w:space="0" w:color="auto"/>
                    <w:bottom w:val="none" w:sz="0" w:space="0" w:color="auto"/>
                    <w:right w:val="none" w:sz="0" w:space="0" w:color="auto"/>
                  </w:divBdr>
                </w:div>
                <w:div w:id="1537355296">
                  <w:marLeft w:val="0"/>
                  <w:marRight w:val="0"/>
                  <w:marTop w:val="0"/>
                  <w:marBottom w:val="0"/>
                  <w:divBdr>
                    <w:top w:val="none" w:sz="0" w:space="0" w:color="auto"/>
                    <w:left w:val="none" w:sz="0" w:space="0" w:color="auto"/>
                    <w:bottom w:val="none" w:sz="0" w:space="0" w:color="auto"/>
                    <w:right w:val="none" w:sz="0" w:space="0" w:color="auto"/>
                  </w:divBdr>
                </w:div>
                <w:div w:id="1538851257">
                  <w:marLeft w:val="0"/>
                  <w:marRight w:val="0"/>
                  <w:marTop w:val="0"/>
                  <w:marBottom w:val="0"/>
                  <w:divBdr>
                    <w:top w:val="none" w:sz="0" w:space="0" w:color="auto"/>
                    <w:left w:val="none" w:sz="0" w:space="0" w:color="auto"/>
                    <w:bottom w:val="none" w:sz="0" w:space="0" w:color="auto"/>
                    <w:right w:val="none" w:sz="0" w:space="0" w:color="auto"/>
                  </w:divBdr>
                </w:div>
                <w:div w:id="1546717920">
                  <w:marLeft w:val="0"/>
                  <w:marRight w:val="0"/>
                  <w:marTop w:val="0"/>
                  <w:marBottom w:val="0"/>
                  <w:divBdr>
                    <w:top w:val="none" w:sz="0" w:space="0" w:color="auto"/>
                    <w:left w:val="none" w:sz="0" w:space="0" w:color="auto"/>
                    <w:bottom w:val="none" w:sz="0" w:space="0" w:color="auto"/>
                    <w:right w:val="none" w:sz="0" w:space="0" w:color="auto"/>
                  </w:divBdr>
                </w:div>
                <w:div w:id="1547447804">
                  <w:marLeft w:val="0"/>
                  <w:marRight w:val="0"/>
                  <w:marTop w:val="0"/>
                  <w:marBottom w:val="0"/>
                  <w:divBdr>
                    <w:top w:val="none" w:sz="0" w:space="0" w:color="auto"/>
                    <w:left w:val="none" w:sz="0" w:space="0" w:color="auto"/>
                    <w:bottom w:val="none" w:sz="0" w:space="0" w:color="auto"/>
                    <w:right w:val="none" w:sz="0" w:space="0" w:color="auto"/>
                  </w:divBdr>
                </w:div>
                <w:div w:id="1549023586">
                  <w:marLeft w:val="0"/>
                  <w:marRight w:val="0"/>
                  <w:marTop w:val="0"/>
                  <w:marBottom w:val="0"/>
                  <w:divBdr>
                    <w:top w:val="none" w:sz="0" w:space="0" w:color="auto"/>
                    <w:left w:val="none" w:sz="0" w:space="0" w:color="auto"/>
                    <w:bottom w:val="none" w:sz="0" w:space="0" w:color="auto"/>
                    <w:right w:val="none" w:sz="0" w:space="0" w:color="auto"/>
                  </w:divBdr>
                </w:div>
                <w:div w:id="1552693359">
                  <w:marLeft w:val="0"/>
                  <w:marRight w:val="0"/>
                  <w:marTop w:val="0"/>
                  <w:marBottom w:val="0"/>
                  <w:divBdr>
                    <w:top w:val="none" w:sz="0" w:space="0" w:color="auto"/>
                    <w:left w:val="none" w:sz="0" w:space="0" w:color="auto"/>
                    <w:bottom w:val="none" w:sz="0" w:space="0" w:color="auto"/>
                    <w:right w:val="none" w:sz="0" w:space="0" w:color="auto"/>
                  </w:divBdr>
                </w:div>
                <w:div w:id="1556550709">
                  <w:marLeft w:val="0"/>
                  <w:marRight w:val="0"/>
                  <w:marTop w:val="0"/>
                  <w:marBottom w:val="0"/>
                  <w:divBdr>
                    <w:top w:val="none" w:sz="0" w:space="0" w:color="auto"/>
                    <w:left w:val="none" w:sz="0" w:space="0" w:color="auto"/>
                    <w:bottom w:val="none" w:sz="0" w:space="0" w:color="auto"/>
                    <w:right w:val="none" w:sz="0" w:space="0" w:color="auto"/>
                  </w:divBdr>
                </w:div>
                <w:div w:id="1559320848">
                  <w:marLeft w:val="0"/>
                  <w:marRight w:val="0"/>
                  <w:marTop w:val="0"/>
                  <w:marBottom w:val="0"/>
                  <w:divBdr>
                    <w:top w:val="none" w:sz="0" w:space="0" w:color="auto"/>
                    <w:left w:val="none" w:sz="0" w:space="0" w:color="auto"/>
                    <w:bottom w:val="none" w:sz="0" w:space="0" w:color="auto"/>
                    <w:right w:val="none" w:sz="0" w:space="0" w:color="auto"/>
                  </w:divBdr>
                </w:div>
                <w:div w:id="1564900840">
                  <w:marLeft w:val="0"/>
                  <w:marRight w:val="0"/>
                  <w:marTop w:val="0"/>
                  <w:marBottom w:val="0"/>
                  <w:divBdr>
                    <w:top w:val="none" w:sz="0" w:space="0" w:color="auto"/>
                    <w:left w:val="none" w:sz="0" w:space="0" w:color="auto"/>
                    <w:bottom w:val="none" w:sz="0" w:space="0" w:color="auto"/>
                    <w:right w:val="none" w:sz="0" w:space="0" w:color="auto"/>
                  </w:divBdr>
                </w:div>
                <w:div w:id="1568954495">
                  <w:marLeft w:val="0"/>
                  <w:marRight w:val="0"/>
                  <w:marTop w:val="0"/>
                  <w:marBottom w:val="0"/>
                  <w:divBdr>
                    <w:top w:val="none" w:sz="0" w:space="0" w:color="auto"/>
                    <w:left w:val="none" w:sz="0" w:space="0" w:color="auto"/>
                    <w:bottom w:val="none" w:sz="0" w:space="0" w:color="auto"/>
                    <w:right w:val="none" w:sz="0" w:space="0" w:color="auto"/>
                  </w:divBdr>
                </w:div>
                <w:div w:id="1576403861">
                  <w:marLeft w:val="0"/>
                  <w:marRight w:val="0"/>
                  <w:marTop w:val="0"/>
                  <w:marBottom w:val="0"/>
                  <w:divBdr>
                    <w:top w:val="none" w:sz="0" w:space="0" w:color="auto"/>
                    <w:left w:val="none" w:sz="0" w:space="0" w:color="auto"/>
                    <w:bottom w:val="none" w:sz="0" w:space="0" w:color="auto"/>
                    <w:right w:val="none" w:sz="0" w:space="0" w:color="auto"/>
                  </w:divBdr>
                </w:div>
                <w:div w:id="1593271705">
                  <w:marLeft w:val="0"/>
                  <w:marRight w:val="0"/>
                  <w:marTop w:val="0"/>
                  <w:marBottom w:val="0"/>
                  <w:divBdr>
                    <w:top w:val="none" w:sz="0" w:space="0" w:color="auto"/>
                    <w:left w:val="none" w:sz="0" w:space="0" w:color="auto"/>
                    <w:bottom w:val="none" w:sz="0" w:space="0" w:color="auto"/>
                    <w:right w:val="none" w:sz="0" w:space="0" w:color="auto"/>
                  </w:divBdr>
                </w:div>
                <w:div w:id="1608392992">
                  <w:marLeft w:val="0"/>
                  <w:marRight w:val="0"/>
                  <w:marTop w:val="0"/>
                  <w:marBottom w:val="0"/>
                  <w:divBdr>
                    <w:top w:val="none" w:sz="0" w:space="0" w:color="auto"/>
                    <w:left w:val="none" w:sz="0" w:space="0" w:color="auto"/>
                    <w:bottom w:val="none" w:sz="0" w:space="0" w:color="auto"/>
                    <w:right w:val="none" w:sz="0" w:space="0" w:color="auto"/>
                  </w:divBdr>
                </w:div>
                <w:div w:id="1618296275">
                  <w:marLeft w:val="0"/>
                  <w:marRight w:val="0"/>
                  <w:marTop w:val="0"/>
                  <w:marBottom w:val="0"/>
                  <w:divBdr>
                    <w:top w:val="none" w:sz="0" w:space="0" w:color="auto"/>
                    <w:left w:val="none" w:sz="0" w:space="0" w:color="auto"/>
                    <w:bottom w:val="none" w:sz="0" w:space="0" w:color="auto"/>
                    <w:right w:val="none" w:sz="0" w:space="0" w:color="auto"/>
                  </w:divBdr>
                </w:div>
                <w:div w:id="1628462240">
                  <w:marLeft w:val="0"/>
                  <w:marRight w:val="0"/>
                  <w:marTop w:val="0"/>
                  <w:marBottom w:val="0"/>
                  <w:divBdr>
                    <w:top w:val="none" w:sz="0" w:space="0" w:color="auto"/>
                    <w:left w:val="none" w:sz="0" w:space="0" w:color="auto"/>
                    <w:bottom w:val="none" w:sz="0" w:space="0" w:color="auto"/>
                    <w:right w:val="none" w:sz="0" w:space="0" w:color="auto"/>
                  </w:divBdr>
                </w:div>
                <w:div w:id="1630283841">
                  <w:marLeft w:val="0"/>
                  <w:marRight w:val="0"/>
                  <w:marTop w:val="0"/>
                  <w:marBottom w:val="0"/>
                  <w:divBdr>
                    <w:top w:val="none" w:sz="0" w:space="0" w:color="auto"/>
                    <w:left w:val="none" w:sz="0" w:space="0" w:color="auto"/>
                    <w:bottom w:val="none" w:sz="0" w:space="0" w:color="auto"/>
                    <w:right w:val="none" w:sz="0" w:space="0" w:color="auto"/>
                  </w:divBdr>
                </w:div>
                <w:div w:id="1632518837">
                  <w:marLeft w:val="0"/>
                  <w:marRight w:val="0"/>
                  <w:marTop w:val="0"/>
                  <w:marBottom w:val="0"/>
                  <w:divBdr>
                    <w:top w:val="none" w:sz="0" w:space="0" w:color="auto"/>
                    <w:left w:val="none" w:sz="0" w:space="0" w:color="auto"/>
                    <w:bottom w:val="none" w:sz="0" w:space="0" w:color="auto"/>
                    <w:right w:val="none" w:sz="0" w:space="0" w:color="auto"/>
                  </w:divBdr>
                </w:div>
                <w:div w:id="1634828253">
                  <w:marLeft w:val="0"/>
                  <w:marRight w:val="0"/>
                  <w:marTop w:val="0"/>
                  <w:marBottom w:val="0"/>
                  <w:divBdr>
                    <w:top w:val="none" w:sz="0" w:space="0" w:color="auto"/>
                    <w:left w:val="none" w:sz="0" w:space="0" w:color="auto"/>
                    <w:bottom w:val="none" w:sz="0" w:space="0" w:color="auto"/>
                    <w:right w:val="none" w:sz="0" w:space="0" w:color="auto"/>
                  </w:divBdr>
                </w:div>
                <w:div w:id="1645967559">
                  <w:marLeft w:val="0"/>
                  <w:marRight w:val="0"/>
                  <w:marTop w:val="0"/>
                  <w:marBottom w:val="0"/>
                  <w:divBdr>
                    <w:top w:val="none" w:sz="0" w:space="0" w:color="auto"/>
                    <w:left w:val="none" w:sz="0" w:space="0" w:color="auto"/>
                    <w:bottom w:val="none" w:sz="0" w:space="0" w:color="auto"/>
                    <w:right w:val="none" w:sz="0" w:space="0" w:color="auto"/>
                  </w:divBdr>
                </w:div>
                <w:div w:id="1646080057">
                  <w:marLeft w:val="0"/>
                  <w:marRight w:val="0"/>
                  <w:marTop w:val="0"/>
                  <w:marBottom w:val="0"/>
                  <w:divBdr>
                    <w:top w:val="none" w:sz="0" w:space="0" w:color="auto"/>
                    <w:left w:val="none" w:sz="0" w:space="0" w:color="auto"/>
                    <w:bottom w:val="none" w:sz="0" w:space="0" w:color="auto"/>
                    <w:right w:val="none" w:sz="0" w:space="0" w:color="auto"/>
                  </w:divBdr>
                </w:div>
                <w:div w:id="1646347719">
                  <w:marLeft w:val="0"/>
                  <w:marRight w:val="0"/>
                  <w:marTop w:val="0"/>
                  <w:marBottom w:val="0"/>
                  <w:divBdr>
                    <w:top w:val="none" w:sz="0" w:space="0" w:color="auto"/>
                    <w:left w:val="none" w:sz="0" w:space="0" w:color="auto"/>
                    <w:bottom w:val="none" w:sz="0" w:space="0" w:color="auto"/>
                    <w:right w:val="none" w:sz="0" w:space="0" w:color="auto"/>
                  </w:divBdr>
                </w:div>
                <w:div w:id="1657687186">
                  <w:marLeft w:val="0"/>
                  <w:marRight w:val="0"/>
                  <w:marTop w:val="0"/>
                  <w:marBottom w:val="0"/>
                  <w:divBdr>
                    <w:top w:val="none" w:sz="0" w:space="0" w:color="auto"/>
                    <w:left w:val="none" w:sz="0" w:space="0" w:color="auto"/>
                    <w:bottom w:val="none" w:sz="0" w:space="0" w:color="auto"/>
                    <w:right w:val="none" w:sz="0" w:space="0" w:color="auto"/>
                  </w:divBdr>
                </w:div>
                <w:div w:id="1661810230">
                  <w:marLeft w:val="0"/>
                  <w:marRight w:val="0"/>
                  <w:marTop w:val="0"/>
                  <w:marBottom w:val="0"/>
                  <w:divBdr>
                    <w:top w:val="none" w:sz="0" w:space="0" w:color="auto"/>
                    <w:left w:val="none" w:sz="0" w:space="0" w:color="auto"/>
                    <w:bottom w:val="none" w:sz="0" w:space="0" w:color="auto"/>
                    <w:right w:val="none" w:sz="0" w:space="0" w:color="auto"/>
                  </w:divBdr>
                </w:div>
                <w:div w:id="1666321517">
                  <w:marLeft w:val="0"/>
                  <w:marRight w:val="0"/>
                  <w:marTop w:val="0"/>
                  <w:marBottom w:val="0"/>
                  <w:divBdr>
                    <w:top w:val="none" w:sz="0" w:space="0" w:color="auto"/>
                    <w:left w:val="none" w:sz="0" w:space="0" w:color="auto"/>
                    <w:bottom w:val="none" w:sz="0" w:space="0" w:color="auto"/>
                    <w:right w:val="none" w:sz="0" w:space="0" w:color="auto"/>
                  </w:divBdr>
                </w:div>
                <w:div w:id="1667199687">
                  <w:marLeft w:val="0"/>
                  <w:marRight w:val="0"/>
                  <w:marTop w:val="0"/>
                  <w:marBottom w:val="0"/>
                  <w:divBdr>
                    <w:top w:val="none" w:sz="0" w:space="0" w:color="auto"/>
                    <w:left w:val="none" w:sz="0" w:space="0" w:color="auto"/>
                    <w:bottom w:val="none" w:sz="0" w:space="0" w:color="auto"/>
                    <w:right w:val="none" w:sz="0" w:space="0" w:color="auto"/>
                  </w:divBdr>
                </w:div>
                <w:div w:id="1673558351">
                  <w:marLeft w:val="0"/>
                  <w:marRight w:val="0"/>
                  <w:marTop w:val="0"/>
                  <w:marBottom w:val="0"/>
                  <w:divBdr>
                    <w:top w:val="none" w:sz="0" w:space="0" w:color="auto"/>
                    <w:left w:val="none" w:sz="0" w:space="0" w:color="auto"/>
                    <w:bottom w:val="none" w:sz="0" w:space="0" w:color="auto"/>
                    <w:right w:val="none" w:sz="0" w:space="0" w:color="auto"/>
                  </w:divBdr>
                </w:div>
                <w:div w:id="1682316867">
                  <w:marLeft w:val="0"/>
                  <w:marRight w:val="0"/>
                  <w:marTop w:val="0"/>
                  <w:marBottom w:val="0"/>
                  <w:divBdr>
                    <w:top w:val="none" w:sz="0" w:space="0" w:color="auto"/>
                    <w:left w:val="none" w:sz="0" w:space="0" w:color="auto"/>
                    <w:bottom w:val="none" w:sz="0" w:space="0" w:color="auto"/>
                    <w:right w:val="none" w:sz="0" w:space="0" w:color="auto"/>
                  </w:divBdr>
                </w:div>
                <w:div w:id="1684894510">
                  <w:marLeft w:val="0"/>
                  <w:marRight w:val="0"/>
                  <w:marTop w:val="0"/>
                  <w:marBottom w:val="0"/>
                  <w:divBdr>
                    <w:top w:val="none" w:sz="0" w:space="0" w:color="auto"/>
                    <w:left w:val="none" w:sz="0" w:space="0" w:color="auto"/>
                    <w:bottom w:val="none" w:sz="0" w:space="0" w:color="auto"/>
                    <w:right w:val="none" w:sz="0" w:space="0" w:color="auto"/>
                  </w:divBdr>
                </w:div>
                <w:div w:id="1709715244">
                  <w:marLeft w:val="0"/>
                  <w:marRight w:val="0"/>
                  <w:marTop w:val="0"/>
                  <w:marBottom w:val="0"/>
                  <w:divBdr>
                    <w:top w:val="none" w:sz="0" w:space="0" w:color="auto"/>
                    <w:left w:val="none" w:sz="0" w:space="0" w:color="auto"/>
                    <w:bottom w:val="none" w:sz="0" w:space="0" w:color="auto"/>
                    <w:right w:val="none" w:sz="0" w:space="0" w:color="auto"/>
                  </w:divBdr>
                </w:div>
                <w:div w:id="1726831589">
                  <w:marLeft w:val="0"/>
                  <w:marRight w:val="0"/>
                  <w:marTop w:val="0"/>
                  <w:marBottom w:val="0"/>
                  <w:divBdr>
                    <w:top w:val="none" w:sz="0" w:space="0" w:color="auto"/>
                    <w:left w:val="none" w:sz="0" w:space="0" w:color="auto"/>
                    <w:bottom w:val="none" w:sz="0" w:space="0" w:color="auto"/>
                    <w:right w:val="none" w:sz="0" w:space="0" w:color="auto"/>
                  </w:divBdr>
                </w:div>
                <w:div w:id="1727757799">
                  <w:marLeft w:val="0"/>
                  <w:marRight w:val="0"/>
                  <w:marTop w:val="0"/>
                  <w:marBottom w:val="0"/>
                  <w:divBdr>
                    <w:top w:val="none" w:sz="0" w:space="0" w:color="auto"/>
                    <w:left w:val="none" w:sz="0" w:space="0" w:color="auto"/>
                    <w:bottom w:val="none" w:sz="0" w:space="0" w:color="auto"/>
                    <w:right w:val="none" w:sz="0" w:space="0" w:color="auto"/>
                  </w:divBdr>
                </w:div>
                <w:div w:id="1741709891">
                  <w:marLeft w:val="0"/>
                  <w:marRight w:val="0"/>
                  <w:marTop w:val="0"/>
                  <w:marBottom w:val="0"/>
                  <w:divBdr>
                    <w:top w:val="none" w:sz="0" w:space="0" w:color="auto"/>
                    <w:left w:val="none" w:sz="0" w:space="0" w:color="auto"/>
                    <w:bottom w:val="none" w:sz="0" w:space="0" w:color="auto"/>
                    <w:right w:val="none" w:sz="0" w:space="0" w:color="auto"/>
                  </w:divBdr>
                </w:div>
                <w:div w:id="1742605289">
                  <w:marLeft w:val="0"/>
                  <w:marRight w:val="0"/>
                  <w:marTop w:val="0"/>
                  <w:marBottom w:val="0"/>
                  <w:divBdr>
                    <w:top w:val="none" w:sz="0" w:space="0" w:color="auto"/>
                    <w:left w:val="none" w:sz="0" w:space="0" w:color="auto"/>
                    <w:bottom w:val="none" w:sz="0" w:space="0" w:color="auto"/>
                    <w:right w:val="none" w:sz="0" w:space="0" w:color="auto"/>
                  </w:divBdr>
                </w:div>
                <w:div w:id="1750349313">
                  <w:marLeft w:val="0"/>
                  <w:marRight w:val="0"/>
                  <w:marTop w:val="0"/>
                  <w:marBottom w:val="0"/>
                  <w:divBdr>
                    <w:top w:val="none" w:sz="0" w:space="0" w:color="auto"/>
                    <w:left w:val="none" w:sz="0" w:space="0" w:color="auto"/>
                    <w:bottom w:val="none" w:sz="0" w:space="0" w:color="auto"/>
                    <w:right w:val="none" w:sz="0" w:space="0" w:color="auto"/>
                  </w:divBdr>
                </w:div>
                <w:div w:id="1755197771">
                  <w:marLeft w:val="0"/>
                  <w:marRight w:val="0"/>
                  <w:marTop w:val="0"/>
                  <w:marBottom w:val="0"/>
                  <w:divBdr>
                    <w:top w:val="none" w:sz="0" w:space="0" w:color="auto"/>
                    <w:left w:val="none" w:sz="0" w:space="0" w:color="auto"/>
                    <w:bottom w:val="none" w:sz="0" w:space="0" w:color="auto"/>
                    <w:right w:val="none" w:sz="0" w:space="0" w:color="auto"/>
                  </w:divBdr>
                </w:div>
                <w:div w:id="1763526155">
                  <w:marLeft w:val="0"/>
                  <w:marRight w:val="0"/>
                  <w:marTop w:val="0"/>
                  <w:marBottom w:val="0"/>
                  <w:divBdr>
                    <w:top w:val="none" w:sz="0" w:space="0" w:color="auto"/>
                    <w:left w:val="none" w:sz="0" w:space="0" w:color="auto"/>
                    <w:bottom w:val="none" w:sz="0" w:space="0" w:color="auto"/>
                    <w:right w:val="none" w:sz="0" w:space="0" w:color="auto"/>
                  </w:divBdr>
                </w:div>
                <w:div w:id="1781562271">
                  <w:marLeft w:val="0"/>
                  <w:marRight w:val="0"/>
                  <w:marTop w:val="0"/>
                  <w:marBottom w:val="0"/>
                  <w:divBdr>
                    <w:top w:val="none" w:sz="0" w:space="0" w:color="auto"/>
                    <w:left w:val="none" w:sz="0" w:space="0" w:color="auto"/>
                    <w:bottom w:val="none" w:sz="0" w:space="0" w:color="auto"/>
                    <w:right w:val="none" w:sz="0" w:space="0" w:color="auto"/>
                  </w:divBdr>
                </w:div>
                <w:div w:id="1787431721">
                  <w:marLeft w:val="0"/>
                  <w:marRight w:val="0"/>
                  <w:marTop w:val="0"/>
                  <w:marBottom w:val="0"/>
                  <w:divBdr>
                    <w:top w:val="none" w:sz="0" w:space="0" w:color="auto"/>
                    <w:left w:val="none" w:sz="0" w:space="0" w:color="auto"/>
                    <w:bottom w:val="none" w:sz="0" w:space="0" w:color="auto"/>
                    <w:right w:val="none" w:sz="0" w:space="0" w:color="auto"/>
                  </w:divBdr>
                </w:div>
                <w:div w:id="1795522443">
                  <w:marLeft w:val="0"/>
                  <w:marRight w:val="0"/>
                  <w:marTop w:val="0"/>
                  <w:marBottom w:val="0"/>
                  <w:divBdr>
                    <w:top w:val="none" w:sz="0" w:space="0" w:color="auto"/>
                    <w:left w:val="none" w:sz="0" w:space="0" w:color="auto"/>
                    <w:bottom w:val="none" w:sz="0" w:space="0" w:color="auto"/>
                    <w:right w:val="none" w:sz="0" w:space="0" w:color="auto"/>
                  </w:divBdr>
                </w:div>
                <w:div w:id="1798598238">
                  <w:marLeft w:val="0"/>
                  <w:marRight w:val="0"/>
                  <w:marTop w:val="0"/>
                  <w:marBottom w:val="0"/>
                  <w:divBdr>
                    <w:top w:val="none" w:sz="0" w:space="0" w:color="auto"/>
                    <w:left w:val="none" w:sz="0" w:space="0" w:color="auto"/>
                    <w:bottom w:val="none" w:sz="0" w:space="0" w:color="auto"/>
                    <w:right w:val="none" w:sz="0" w:space="0" w:color="auto"/>
                  </w:divBdr>
                </w:div>
                <w:div w:id="1799059963">
                  <w:marLeft w:val="0"/>
                  <w:marRight w:val="0"/>
                  <w:marTop w:val="0"/>
                  <w:marBottom w:val="0"/>
                  <w:divBdr>
                    <w:top w:val="none" w:sz="0" w:space="0" w:color="auto"/>
                    <w:left w:val="none" w:sz="0" w:space="0" w:color="auto"/>
                    <w:bottom w:val="none" w:sz="0" w:space="0" w:color="auto"/>
                    <w:right w:val="none" w:sz="0" w:space="0" w:color="auto"/>
                  </w:divBdr>
                </w:div>
                <w:div w:id="1843274577">
                  <w:marLeft w:val="0"/>
                  <w:marRight w:val="0"/>
                  <w:marTop w:val="0"/>
                  <w:marBottom w:val="0"/>
                  <w:divBdr>
                    <w:top w:val="none" w:sz="0" w:space="0" w:color="auto"/>
                    <w:left w:val="none" w:sz="0" w:space="0" w:color="auto"/>
                    <w:bottom w:val="none" w:sz="0" w:space="0" w:color="auto"/>
                    <w:right w:val="none" w:sz="0" w:space="0" w:color="auto"/>
                  </w:divBdr>
                </w:div>
                <w:div w:id="1849442075">
                  <w:marLeft w:val="0"/>
                  <w:marRight w:val="0"/>
                  <w:marTop w:val="0"/>
                  <w:marBottom w:val="0"/>
                  <w:divBdr>
                    <w:top w:val="none" w:sz="0" w:space="0" w:color="auto"/>
                    <w:left w:val="none" w:sz="0" w:space="0" w:color="auto"/>
                    <w:bottom w:val="none" w:sz="0" w:space="0" w:color="auto"/>
                    <w:right w:val="none" w:sz="0" w:space="0" w:color="auto"/>
                  </w:divBdr>
                </w:div>
                <w:div w:id="1853958073">
                  <w:marLeft w:val="0"/>
                  <w:marRight w:val="0"/>
                  <w:marTop w:val="0"/>
                  <w:marBottom w:val="0"/>
                  <w:divBdr>
                    <w:top w:val="none" w:sz="0" w:space="0" w:color="auto"/>
                    <w:left w:val="none" w:sz="0" w:space="0" w:color="auto"/>
                    <w:bottom w:val="none" w:sz="0" w:space="0" w:color="auto"/>
                    <w:right w:val="none" w:sz="0" w:space="0" w:color="auto"/>
                  </w:divBdr>
                </w:div>
                <w:div w:id="1859660601">
                  <w:marLeft w:val="0"/>
                  <w:marRight w:val="0"/>
                  <w:marTop w:val="0"/>
                  <w:marBottom w:val="0"/>
                  <w:divBdr>
                    <w:top w:val="none" w:sz="0" w:space="0" w:color="auto"/>
                    <w:left w:val="none" w:sz="0" w:space="0" w:color="auto"/>
                    <w:bottom w:val="none" w:sz="0" w:space="0" w:color="auto"/>
                    <w:right w:val="none" w:sz="0" w:space="0" w:color="auto"/>
                  </w:divBdr>
                </w:div>
                <w:div w:id="1861625332">
                  <w:marLeft w:val="0"/>
                  <w:marRight w:val="0"/>
                  <w:marTop w:val="0"/>
                  <w:marBottom w:val="0"/>
                  <w:divBdr>
                    <w:top w:val="none" w:sz="0" w:space="0" w:color="auto"/>
                    <w:left w:val="none" w:sz="0" w:space="0" w:color="auto"/>
                    <w:bottom w:val="none" w:sz="0" w:space="0" w:color="auto"/>
                    <w:right w:val="none" w:sz="0" w:space="0" w:color="auto"/>
                  </w:divBdr>
                </w:div>
                <w:div w:id="1863202996">
                  <w:marLeft w:val="0"/>
                  <w:marRight w:val="0"/>
                  <w:marTop w:val="0"/>
                  <w:marBottom w:val="0"/>
                  <w:divBdr>
                    <w:top w:val="none" w:sz="0" w:space="0" w:color="auto"/>
                    <w:left w:val="none" w:sz="0" w:space="0" w:color="auto"/>
                    <w:bottom w:val="none" w:sz="0" w:space="0" w:color="auto"/>
                    <w:right w:val="none" w:sz="0" w:space="0" w:color="auto"/>
                  </w:divBdr>
                </w:div>
                <w:div w:id="1868332780">
                  <w:marLeft w:val="0"/>
                  <w:marRight w:val="0"/>
                  <w:marTop w:val="0"/>
                  <w:marBottom w:val="0"/>
                  <w:divBdr>
                    <w:top w:val="none" w:sz="0" w:space="0" w:color="auto"/>
                    <w:left w:val="none" w:sz="0" w:space="0" w:color="auto"/>
                    <w:bottom w:val="none" w:sz="0" w:space="0" w:color="auto"/>
                    <w:right w:val="none" w:sz="0" w:space="0" w:color="auto"/>
                  </w:divBdr>
                </w:div>
                <w:div w:id="1873880028">
                  <w:marLeft w:val="0"/>
                  <w:marRight w:val="0"/>
                  <w:marTop w:val="0"/>
                  <w:marBottom w:val="0"/>
                  <w:divBdr>
                    <w:top w:val="none" w:sz="0" w:space="0" w:color="auto"/>
                    <w:left w:val="none" w:sz="0" w:space="0" w:color="auto"/>
                    <w:bottom w:val="none" w:sz="0" w:space="0" w:color="auto"/>
                    <w:right w:val="none" w:sz="0" w:space="0" w:color="auto"/>
                  </w:divBdr>
                </w:div>
                <w:div w:id="1879706277">
                  <w:marLeft w:val="0"/>
                  <w:marRight w:val="0"/>
                  <w:marTop w:val="0"/>
                  <w:marBottom w:val="0"/>
                  <w:divBdr>
                    <w:top w:val="none" w:sz="0" w:space="0" w:color="auto"/>
                    <w:left w:val="none" w:sz="0" w:space="0" w:color="auto"/>
                    <w:bottom w:val="none" w:sz="0" w:space="0" w:color="auto"/>
                    <w:right w:val="none" w:sz="0" w:space="0" w:color="auto"/>
                  </w:divBdr>
                </w:div>
                <w:div w:id="1887374493">
                  <w:marLeft w:val="0"/>
                  <w:marRight w:val="0"/>
                  <w:marTop w:val="0"/>
                  <w:marBottom w:val="0"/>
                  <w:divBdr>
                    <w:top w:val="none" w:sz="0" w:space="0" w:color="auto"/>
                    <w:left w:val="none" w:sz="0" w:space="0" w:color="auto"/>
                    <w:bottom w:val="none" w:sz="0" w:space="0" w:color="auto"/>
                    <w:right w:val="none" w:sz="0" w:space="0" w:color="auto"/>
                  </w:divBdr>
                </w:div>
                <w:div w:id="1891765620">
                  <w:marLeft w:val="0"/>
                  <w:marRight w:val="0"/>
                  <w:marTop w:val="0"/>
                  <w:marBottom w:val="0"/>
                  <w:divBdr>
                    <w:top w:val="none" w:sz="0" w:space="0" w:color="auto"/>
                    <w:left w:val="none" w:sz="0" w:space="0" w:color="auto"/>
                    <w:bottom w:val="none" w:sz="0" w:space="0" w:color="auto"/>
                    <w:right w:val="none" w:sz="0" w:space="0" w:color="auto"/>
                  </w:divBdr>
                </w:div>
                <w:div w:id="1904753869">
                  <w:marLeft w:val="0"/>
                  <w:marRight w:val="0"/>
                  <w:marTop w:val="0"/>
                  <w:marBottom w:val="0"/>
                  <w:divBdr>
                    <w:top w:val="none" w:sz="0" w:space="0" w:color="auto"/>
                    <w:left w:val="none" w:sz="0" w:space="0" w:color="auto"/>
                    <w:bottom w:val="none" w:sz="0" w:space="0" w:color="auto"/>
                    <w:right w:val="none" w:sz="0" w:space="0" w:color="auto"/>
                  </w:divBdr>
                </w:div>
                <w:div w:id="1937245033">
                  <w:marLeft w:val="0"/>
                  <w:marRight w:val="0"/>
                  <w:marTop w:val="0"/>
                  <w:marBottom w:val="0"/>
                  <w:divBdr>
                    <w:top w:val="none" w:sz="0" w:space="0" w:color="auto"/>
                    <w:left w:val="none" w:sz="0" w:space="0" w:color="auto"/>
                    <w:bottom w:val="none" w:sz="0" w:space="0" w:color="auto"/>
                    <w:right w:val="none" w:sz="0" w:space="0" w:color="auto"/>
                  </w:divBdr>
                </w:div>
                <w:div w:id="1947958297">
                  <w:marLeft w:val="0"/>
                  <w:marRight w:val="0"/>
                  <w:marTop w:val="0"/>
                  <w:marBottom w:val="0"/>
                  <w:divBdr>
                    <w:top w:val="none" w:sz="0" w:space="0" w:color="auto"/>
                    <w:left w:val="none" w:sz="0" w:space="0" w:color="auto"/>
                    <w:bottom w:val="none" w:sz="0" w:space="0" w:color="auto"/>
                    <w:right w:val="none" w:sz="0" w:space="0" w:color="auto"/>
                  </w:divBdr>
                </w:div>
                <w:div w:id="1966621544">
                  <w:marLeft w:val="0"/>
                  <w:marRight w:val="0"/>
                  <w:marTop w:val="0"/>
                  <w:marBottom w:val="0"/>
                  <w:divBdr>
                    <w:top w:val="none" w:sz="0" w:space="0" w:color="auto"/>
                    <w:left w:val="none" w:sz="0" w:space="0" w:color="auto"/>
                    <w:bottom w:val="none" w:sz="0" w:space="0" w:color="auto"/>
                    <w:right w:val="none" w:sz="0" w:space="0" w:color="auto"/>
                  </w:divBdr>
                </w:div>
                <w:div w:id="1972588947">
                  <w:marLeft w:val="0"/>
                  <w:marRight w:val="0"/>
                  <w:marTop w:val="0"/>
                  <w:marBottom w:val="0"/>
                  <w:divBdr>
                    <w:top w:val="none" w:sz="0" w:space="0" w:color="auto"/>
                    <w:left w:val="none" w:sz="0" w:space="0" w:color="auto"/>
                    <w:bottom w:val="none" w:sz="0" w:space="0" w:color="auto"/>
                    <w:right w:val="none" w:sz="0" w:space="0" w:color="auto"/>
                  </w:divBdr>
                </w:div>
                <w:div w:id="1978145929">
                  <w:marLeft w:val="0"/>
                  <w:marRight w:val="0"/>
                  <w:marTop w:val="0"/>
                  <w:marBottom w:val="0"/>
                  <w:divBdr>
                    <w:top w:val="none" w:sz="0" w:space="0" w:color="auto"/>
                    <w:left w:val="none" w:sz="0" w:space="0" w:color="auto"/>
                    <w:bottom w:val="none" w:sz="0" w:space="0" w:color="auto"/>
                    <w:right w:val="none" w:sz="0" w:space="0" w:color="auto"/>
                  </w:divBdr>
                </w:div>
                <w:div w:id="1979601498">
                  <w:marLeft w:val="0"/>
                  <w:marRight w:val="0"/>
                  <w:marTop w:val="0"/>
                  <w:marBottom w:val="0"/>
                  <w:divBdr>
                    <w:top w:val="none" w:sz="0" w:space="0" w:color="auto"/>
                    <w:left w:val="none" w:sz="0" w:space="0" w:color="auto"/>
                    <w:bottom w:val="none" w:sz="0" w:space="0" w:color="auto"/>
                    <w:right w:val="none" w:sz="0" w:space="0" w:color="auto"/>
                  </w:divBdr>
                </w:div>
                <w:div w:id="1984776829">
                  <w:marLeft w:val="0"/>
                  <w:marRight w:val="0"/>
                  <w:marTop w:val="0"/>
                  <w:marBottom w:val="0"/>
                  <w:divBdr>
                    <w:top w:val="none" w:sz="0" w:space="0" w:color="auto"/>
                    <w:left w:val="none" w:sz="0" w:space="0" w:color="auto"/>
                    <w:bottom w:val="none" w:sz="0" w:space="0" w:color="auto"/>
                    <w:right w:val="none" w:sz="0" w:space="0" w:color="auto"/>
                  </w:divBdr>
                </w:div>
                <w:div w:id="1985814738">
                  <w:marLeft w:val="0"/>
                  <w:marRight w:val="0"/>
                  <w:marTop w:val="0"/>
                  <w:marBottom w:val="0"/>
                  <w:divBdr>
                    <w:top w:val="none" w:sz="0" w:space="0" w:color="auto"/>
                    <w:left w:val="none" w:sz="0" w:space="0" w:color="auto"/>
                    <w:bottom w:val="none" w:sz="0" w:space="0" w:color="auto"/>
                    <w:right w:val="none" w:sz="0" w:space="0" w:color="auto"/>
                  </w:divBdr>
                </w:div>
                <w:div w:id="1994796091">
                  <w:marLeft w:val="0"/>
                  <w:marRight w:val="0"/>
                  <w:marTop w:val="0"/>
                  <w:marBottom w:val="0"/>
                  <w:divBdr>
                    <w:top w:val="none" w:sz="0" w:space="0" w:color="auto"/>
                    <w:left w:val="none" w:sz="0" w:space="0" w:color="auto"/>
                    <w:bottom w:val="none" w:sz="0" w:space="0" w:color="auto"/>
                    <w:right w:val="none" w:sz="0" w:space="0" w:color="auto"/>
                  </w:divBdr>
                </w:div>
                <w:div w:id="2001544457">
                  <w:marLeft w:val="0"/>
                  <w:marRight w:val="0"/>
                  <w:marTop w:val="0"/>
                  <w:marBottom w:val="0"/>
                  <w:divBdr>
                    <w:top w:val="none" w:sz="0" w:space="0" w:color="auto"/>
                    <w:left w:val="none" w:sz="0" w:space="0" w:color="auto"/>
                    <w:bottom w:val="none" w:sz="0" w:space="0" w:color="auto"/>
                    <w:right w:val="none" w:sz="0" w:space="0" w:color="auto"/>
                  </w:divBdr>
                </w:div>
                <w:div w:id="2005232247">
                  <w:marLeft w:val="0"/>
                  <w:marRight w:val="0"/>
                  <w:marTop w:val="0"/>
                  <w:marBottom w:val="0"/>
                  <w:divBdr>
                    <w:top w:val="none" w:sz="0" w:space="0" w:color="auto"/>
                    <w:left w:val="none" w:sz="0" w:space="0" w:color="auto"/>
                    <w:bottom w:val="none" w:sz="0" w:space="0" w:color="auto"/>
                    <w:right w:val="none" w:sz="0" w:space="0" w:color="auto"/>
                  </w:divBdr>
                </w:div>
                <w:div w:id="2009399412">
                  <w:marLeft w:val="0"/>
                  <w:marRight w:val="0"/>
                  <w:marTop w:val="0"/>
                  <w:marBottom w:val="0"/>
                  <w:divBdr>
                    <w:top w:val="none" w:sz="0" w:space="0" w:color="auto"/>
                    <w:left w:val="none" w:sz="0" w:space="0" w:color="auto"/>
                    <w:bottom w:val="none" w:sz="0" w:space="0" w:color="auto"/>
                    <w:right w:val="none" w:sz="0" w:space="0" w:color="auto"/>
                  </w:divBdr>
                </w:div>
                <w:div w:id="2011368323">
                  <w:marLeft w:val="0"/>
                  <w:marRight w:val="0"/>
                  <w:marTop w:val="0"/>
                  <w:marBottom w:val="0"/>
                  <w:divBdr>
                    <w:top w:val="none" w:sz="0" w:space="0" w:color="auto"/>
                    <w:left w:val="none" w:sz="0" w:space="0" w:color="auto"/>
                    <w:bottom w:val="none" w:sz="0" w:space="0" w:color="auto"/>
                    <w:right w:val="none" w:sz="0" w:space="0" w:color="auto"/>
                  </w:divBdr>
                </w:div>
                <w:div w:id="2014256563">
                  <w:marLeft w:val="0"/>
                  <w:marRight w:val="0"/>
                  <w:marTop w:val="0"/>
                  <w:marBottom w:val="0"/>
                  <w:divBdr>
                    <w:top w:val="none" w:sz="0" w:space="0" w:color="auto"/>
                    <w:left w:val="none" w:sz="0" w:space="0" w:color="auto"/>
                    <w:bottom w:val="none" w:sz="0" w:space="0" w:color="auto"/>
                    <w:right w:val="none" w:sz="0" w:space="0" w:color="auto"/>
                  </w:divBdr>
                </w:div>
                <w:div w:id="2015645585">
                  <w:marLeft w:val="0"/>
                  <w:marRight w:val="0"/>
                  <w:marTop w:val="0"/>
                  <w:marBottom w:val="0"/>
                  <w:divBdr>
                    <w:top w:val="none" w:sz="0" w:space="0" w:color="auto"/>
                    <w:left w:val="none" w:sz="0" w:space="0" w:color="auto"/>
                    <w:bottom w:val="none" w:sz="0" w:space="0" w:color="auto"/>
                    <w:right w:val="none" w:sz="0" w:space="0" w:color="auto"/>
                  </w:divBdr>
                </w:div>
                <w:div w:id="2016954660">
                  <w:marLeft w:val="0"/>
                  <w:marRight w:val="0"/>
                  <w:marTop w:val="0"/>
                  <w:marBottom w:val="0"/>
                  <w:divBdr>
                    <w:top w:val="none" w:sz="0" w:space="0" w:color="auto"/>
                    <w:left w:val="none" w:sz="0" w:space="0" w:color="auto"/>
                    <w:bottom w:val="none" w:sz="0" w:space="0" w:color="auto"/>
                    <w:right w:val="none" w:sz="0" w:space="0" w:color="auto"/>
                  </w:divBdr>
                </w:div>
                <w:div w:id="2017999619">
                  <w:marLeft w:val="0"/>
                  <w:marRight w:val="0"/>
                  <w:marTop w:val="0"/>
                  <w:marBottom w:val="0"/>
                  <w:divBdr>
                    <w:top w:val="none" w:sz="0" w:space="0" w:color="auto"/>
                    <w:left w:val="none" w:sz="0" w:space="0" w:color="auto"/>
                    <w:bottom w:val="none" w:sz="0" w:space="0" w:color="auto"/>
                    <w:right w:val="none" w:sz="0" w:space="0" w:color="auto"/>
                  </w:divBdr>
                </w:div>
                <w:div w:id="2063560392">
                  <w:marLeft w:val="0"/>
                  <w:marRight w:val="0"/>
                  <w:marTop w:val="0"/>
                  <w:marBottom w:val="0"/>
                  <w:divBdr>
                    <w:top w:val="none" w:sz="0" w:space="0" w:color="auto"/>
                    <w:left w:val="none" w:sz="0" w:space="0" w:color="auto"/>
                    <w:bottom w:val="none" w:sz="0" w:space="0" w:color="auto"/>
                    <w:right w:val="none" w:sz="0" w:space="0" w:color="auto"/>
                  </w:divBdr>
                </w:div>
                <w:div w:id="2064981062">
                  <w:marLeft w:val="0"/>
                  <w:marRight w:val="0"/>
                  <w:marTop w:val="0"/>
                  <w:marBottom w:val="0"/>
                  <w:divBdr>
                    <w:top w:val="none" w:sz="0" w:space="0" w:color="auto"/>
                    <w:left w:val="none" w:sz="0" w:space="0" w:color="auto"/>
                    <w:bottom w:val="none" w:sz="0" w:space="0" w:color="auto"/>
                    <w:right w:val="none" w:sz="0" w:space="0" w:color="auto"/>
                  </w:divBdr>
                </w:div>
                <w:div w:id="2071342493">
                  <w:marLeft w:val="0"/>
                  <w:marRight w:val="0"/>
                  <w:marTop w:val="0"/>
                  <w:marBottom w:val="0"/>
                  <w:divBdr>
                    <w:top w:val="none" w:sz="0" w:space="0" w:color="auto"/>
                    <w:left w:val="none" w:sz="0" w:space="0" w:color="auto"/>
                    <w:bottom w:val="none" w:sz="0" w:space="0" w:color="auto"/>
                    <w:right w:val="none" w:sz="0" w:space="0" w:color="auto"/>
                  </w:divBdr>
                </w:div>
                <w:div w:id="2072078398">
                  <w:marLeft w:val="0"/>
                  <w:marRight w:val="0"/>
                  <w:marTop w:val="0"/>
                  <w:marBottom w:val="0"/>
                  <w:divBdr>
                    <w:top w:val="none" w:sz="0" w:space="0" w:color="auto"/>
                    <w:left w:val="none" w:sz="0" w:space="0" w:color="auto"/>
                    <w:bottom w:val="none" w:sz="0" w:space="0" w:color="auto"/>
                    <w:right w:val="none" w:sz="0" w:space="0" w:color="auto"/>
                  </w:divBdr>
                </w:div>
                <w:div w:id="2077583140">
                  <w:marLeft w:val="0"/>
                  <w:marRight w:val="0"/>
                  <w:marTop w:val="0"/>
                  <w:marBottom w:val="0"/>
                  <w:divBdr>
                    <w:top w:val="none" w:sz="0" w:space="0" w:color="auto"/>
                    <w:left w:val="none" w:sz="0" w:space="0" w:color="auto"/>
                    <w:bottom w:val="none" w:sz="0" w:space="0" w:color="auto"/>
                    <w:right w:val="none" w:sz="0" w:space="0" w:color="auto"/>
                  </w:divBdr>
                </w:div>
                <w:div w:id="2079933383">
                  <w:marLeft w:val="0"/>
                  <w:marRight w:val="0"/>
                  <w:marTop w:val="0"/>
                  <w:marBottom w:val="0"/>
                  <w:divBdr>
                    <w:top w:val="none" w:sz="0" w:space="0" w:color="auto"/>
                    <w:left w:val="none" w:sz="0" w:space="0" w:color="auto"/>
                    <w:bottom w:val="none" w:sz="0" w:space="0" w:color="auto"/>
                    <w:right w:val="none" w:sz="0" w:space="0" w:color="auto"/>
                  </w:divBdr>
                </w:div>
                <w:div w:id="2091191867">
                  <w:marLeft w:val="0"/>
                  <w:marRight w:val="0"/>
                  <w:marTop w:val="0"/>
                  <w:marBottom w:val="0"/>
                  <w:divBdr>
                    <w:top w:val="none" w:sz="0" w:space="0" w:color="auto"/>
                    <w:left w:val="none" w:sz="0" w:space="0" w:color="auto"/>
                    <w:bottom w:val="none" w:sz="0" w:space="0" w:color="auto"/>
                    <w:right w:val="none" w:sz="0" w:space="0" w:color="auto"/>
                  </w:divBdr>
                </w:div>
                <w:div w:id="2095277876">
                  <w:marLeft w:val="0"/>
                  <w:marRight w:val="0"/>
                  <w:marTop w:val="0"/>
                  <w:marBottom w:val="0"/>
                  <w:divBdr>
                    <w:top w:val="none" w:sz="0" w:space="0" w:color="auto"/>
                    <w:left w:val="none" w:sz="0" w:space="0" w:color="auto"/>
                    <w:bottom w:val="none" w:sz="0" w:space="0" w:color="auto"/>
                    <w:right w:val="none" w:sz="0" w:space="0" w:color="auto"/>
                  </w:divBdr>
                </w:div>
                <w:div w:id="2105572849">
                  <w:marLeft w:val="0"/>
                  <w:marRight w:val="0"/>
                  <w:marTop w:val="0"/>
                  <w:marBottom w:val="0"/>
                  <w:divBdr>
                    <w:top w:val="none" w:sz="0" w:space="0" w:color="auto"/>
                    <w:left w:val="none" w:sz="0" w:space="0" w:color="auto"/>
                    <w:bottom w:val="none" w:sz="0" w:space="0" w:color="auto"/>
                    <w:right w:val="none" w:sz="0" w:space="0" w:color="auto"/>
                  </w:divBdr>
                </w:div>
                <w:div w:id="2116173585">
                  <w:marLeft w:val="0"/>
                  <w:marRight w:val="0"/>
                  <w:marTop w:val="0"/>
                  <w:marBottom w:val="0"/>
                  <w:divBdr>
                    <w:top w:val="none" w:sz="0" w:space="0" w:color="auto"/>
                    <w:left w:val="none" w:sz="0" w:space="0" w:color="auto"/>
                    <w:bottom w:val="none" w:sz="0" w:space="0" w:color="auto"/>
                    <w:right w:val="none" w:sz="0" w:space="0" w:color="auto"/>
                  </w:divBdr>
                </w:div>
                <w:div w:id="2125541195">
                  <w:marLeft w:val="0"/>
                  <w:marRight w:val="0"/>
                  <w:marTop w:val="0"/>
                  <w:marBottom w:val="0"/>
                  <w:divBdr>
                    <w:top w:val="none" w:sz="0" w:space="0" w:color="auto"/>
                    <w:left w:val="none" w:sz="0" w:space="0" w:color="auto"/>
                    <w:bottom w:val="none" w:sz="0" w:space="0" w:color="auto"/>
                    <w:right w:val="none" w:sz="0" w:space="0" w:color="auto"/>
                  </w:divBdr>
                </w:div>
                <w:div w:id="2136676738">
                  <w:marLeft w:val="0"/>
                  <w:marRight w:val="0"/>
                  <w:marTop w:val="0"/>
                  <w:marBottom w:val="0"/>
                  <w:divBdr>
                    <w:top w:val="none" w:sz="0" w:space="0" w:color="auto"/>
                    <w:left w:val="none" w:sz="0" w:space="0" w:color="auto"/>
                    <w:bottom w:val="none" w:sz="0" w:space="0" w:color="auto"/>
                    <w:right w:val="none" w:sz="0" w:space="0" w:color="auto"/>
                  </w:divBdr>
                </w:div>
                <w:div w:id="2141149110">
                  <w:marLeft w:val="0"/>
                  <w:marRight w:val="0"/>
                  <w:marTop w:val="0"/>
                  <w:marBottom w:val="0"/>
                  <w:divBdr>
                    <w:top w:val="none" w:sz="0" w:space="0" w:color="auto"/>
                    <w:left w:val="none" w:sz="0" w:space="0" w:color="auto"/>
                    <w:bottom w:val="none" w:sz="0" w:space="0" w:color="auto"/>
                    <w:right w:val="none" w:sz="0" w:space="0" w:color="auto"/>
                  </w:divBdr>
                </w:div>
                <w:div w:id="214161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9704697">
          <w:marLeft w:val="0"/>
          <w:marRight w:val="0"/>
          <w:marTop w:val="0"/>
          <w:marBottom w:val="0"/>
          <w:divBdr>
            <w:top w:val="none" w:sz="0" w:space="0" w:color="auto"/>
            <w:left w:val="none" w:sz="0" w:space="0" w:color="auto"/>
            <w:bottom w:val="none" w:sz="0" w:space="0" w:color="auto"/>
            <w:right w:val="none" w:sz="0" w:space="0" w:color="auto"/>
          </w:divBdr>
          <w:divsChild>
            <w:div w:id="487356894">
              <w:marLeft w:val="0"/>
              <w:marRight w:val="0"/>
              <w:marTop w:val="0"/>
              <w:marBottom w:val="0"/>
              <w:divBdr>
                <w:top w:val="none" w:sz="0" w:space="0" w:color="auto"/>
                <w:left w:val="none" w:sz="0" w:space="0" w:color="auto"/>
                <w:bottom w:val="none" w:sz="0" w:space="0" w:color="auto"/>
                <w:right w:val="none" w:sz="0" w:space="0" w:color="auto"/>
              </w:divBdr>
              <w:divsChild>
                <w:div w:id="31928888">
                  <w:marLeft w:val="0"/>
                  <w:marRight w:val="0"/>
                  <w:marTop w:val="0"/>
                  <w:marBottom w:val="0"/>
                  <w:divBdr>
                    <w:top w:val="none" w:sz="0" w:space="0" w:color="auto"/>
                    <w:left w:val="none" w:sz="0" w:space="0" w:color="auto"/>
                    <w:bottom w:val="none" w:sz="0" w:space="0" w:color="auto"/>
                    <w:right w:val="none" w:sz="0" w:space="0" w:color="auto"/>
                  </w:divBdr>
                </w:div>
                <w:div w:id="35590532">
                  <w:marLeft w:val="0"/>
                  <w:marRight w:val="0"/>
                  <w:marTop w:val="0"/>
                  <w:marBottom w:val="0"/>
                  <w:divBdr>
                    <w:top w:val="none" w:sz="0" w:space="0" w:color="auto"/>
                    <w:left w:val="none" w:sz="0" w:space="0" w:color="auto"/>
                    <w:bottom w:val="none" w:sz="0" w:space="0" w:color="auto"/>
                    <w:right w:val="none" w:sz="0" w:space="0" w:color="auto"/>
                  </w:divBdr>
                </w:div>
                <w:div w:id="42026688">
                  <w:marLeft w:val="0"/>
                  <w:marRight w:val="0"/>
                  <w:marTop w:val="0"/>
                  <w:marBottom w:val="0"/>
                  <w:divBdr>
                    <w:top w:val="none" w:sz="0" w:space="0" w:color="auto"/>
                    <w:left w:val="none" w:sz="0" w:space="0" w:color="auto"/>
                    <w:bottom w:val="none" w:sz="0" w:space="0" w:color="auto"/>
                    <w:right w:val="none" w:sz="0" w:space="0" w:color="auto"/>
                  </w:divBdr>
                </w:div>
                <w:div w:id="65150861">
                  <w:marLeft w:val="0"/>
                  <w:marRight w:val="0"/>
                  <w:marTop w:val="0"/>
                  <w:marBottom w:val="0"/>
                  <w:divBdr>
                    <w:top w:val="none" w:sz="0" w:space="0" w:color="auto"/>
                    <w:left w:val="none" w:sz="0" w:space="0" w:color="auto"/>
                    <w:bottom w:val="none" w:sz="0" w:space="0" w:color="auto"/>
                    <w:right w:val="none" w:sz="0" w:space="0" w:color="auto"/>
                  </w:divBdr>
                </w:div>
                <w:div w:id="81532098">
                  <w:marLeft w:val="0"/>
                  <w:marRight w:val="0"/>
                  <w:marTop w:val="0"/>
                  <w:marBottom w:val="0"/>
                  <w:divBdr>
                    <w:top w:val="none" w:sz="0" w:space="0" w:color="auto"/>
                    <w:left w:val="none" w:sz="0" w:space="0" w:color="auto"/>
                    <w:bottom w:val="none" w:sz="0" w:space="0" w:color="auto"/>
                    <w:right w:val="none" w:sz="0" w:space="0" w:color="auto"/>
                  </w:divBdr>
                </w:div>
                <w:div w:id="83773225">
                  <w:marLeft w:val="0"/>
                  <w:marRight w:val="0"/>
                  <w:marTop w:val="0"/>
                  <w:marBottom w:val="0"/>
                  <w:divBdr>
                    <w:top w:val="none" w:sz="0" w:space="0" w:color="auto"/>
                    <w:left w:val="none" w:sz="0" w:space="0" w:color="auto"/>
                    <w:bottom w:val="none" w:sz="0" w:space="0" w:color="auto"/>
                    <w:right w:val="none" w:sz="0" w:space="0" w:color="auto"/>
                  </w:divBdr>
                </w:div>
                <w:div w:id="89204921">
                  <w:marLeft w:val="0"/>
                  <w:marRight w:val="0"/>
                  <w:marTop w:val="0"/>
                  <w:marBottom w:val="0"/>
                  <w:divBdr>
                    <w:top w:val="none" w:sz="0" w:space="0" w:color="auto"/>
                    <w:left w:val="none" w:sz="0" w:space="0" w:color="auto"/>
                    <w:bottom w:val="none" w:sz="0" w:space="0" w:color="auto"/>
                    <w:right w:val="none" w:sz="0" w:space="0" w:color="auto"/>
                  </w:divBdr>
                </w:div>
                <w:div w:id="104422475">
                  <w:marLeft w:val="0"/>
                  <w:marRight w:val="0"/>
                  <w:marTop w:val="0"/>
                  <w:marBottom w:val="0"/>
                  <w:divBdr>
                    <w:top w:val="none" w:sz="0" w:space="0" w:color="auto"/>
                    <w:left w:val="none" w:sz="0" w:space="0" w:color="auto"/>
                    <w:bottom w:val="none" w:sz="0" w:space="0" w:color="auto"/>
                    <w:right w:val="none" w:sz="0" w:space="0" w:color="auto"/>
                  </w:divBdr>
                </w:div>
                <w:div w:id="122385129">
                  <w:marLeft w:val="0"/>
                  <w:marRight w:val="0"/>
                  <w:marTop w:val="0"/>
                  <w:marBottom w:val="0"/>
                  <w:divBdr>
                    <w:top w:val="none" w:sz="0" w:space="0" w:color="auto"/>
                    <w:left w:val="none" w:sz="0" w:space="0" w:color="auto"/>
                    <w:bottom w:val="none" w:sz="0" w:space="0" w:color="auto"/>
                    <w:right w:val="none" w:sz="0" w:space="0" w:color="auto"/>
                  </w:divBdr>
                </w:div>
                <w:div w:id="126044917">
                  <w:marLeft w:val="0"/>
                  <w:marRight w:val="0"/>
                  <w:marTop w:val="0"/>
                  <w:marBottom w:val="0"/>
                  <w:divBdr>
                    <w:top w:val="none" w:sz="0" w:space="0" w:color="auto"/>
                    <w:left w:val="none" w:sz="0" w:space="0" w:color="auto"/>
                    <w:bottom w:val="none" w:sz="0" w:space="0" w:color="auto"/>
                    <w:right w:val="none" w:sz="0" w:space="0" w:color="auto"/>
                  </w:divBdr>
                </w:div>
                <w:div w:id="126315389">
                  <w:marLeft w:val="0"/>
                  <w:marRight w:val="0"/>
                  <w:marTop w:val="0"/>
                  <w:marBottom w:val="0"/>
                  <w:divBdr>
                    <w:top w:val="none" w:sz="0" w:space="0" w:color="auto"/>
                    <w:left w:val="none" w:sz="0" w:space="0" w:color="auto"/>
                    <w:bottom w:val="none" w:sz="0" w:space="0" w:color="auto"/>
                    <w:right w:val="none" w:sz="0" w:space="0" w:color="auto"/>
                  </w:divBdr>
                </w:div>
                <w:div w:id="144860634">
                  <w:marLeft w:val="0"/>
                  <w:marRight w:val="0"/>
                  <w:marTop w:val="0"/>
                  <w:marBottom w:val="0"/>
                  <w:divBdr>
                    <w:top w:val="none" w:sz="0" w:space="0" w:color="auto"/>
                    <w:left w:val="none" w:sz="0" w:space="0" w:color="auto"/>
                    <w:bottom w:val="none" w:sz="0" w:space="0" w:color="auto"/>
                    <w:right w:val="none" w:sz="0" w:space="0" w:color="auto"/>
                  </w:divBdr>
                </w:div>
                <w:div w:id="145707761">
                  <w:marLeft w:val="0"/>
                  <w:marRight w:val="0"/>
                  <w:marTop w:val="0"/>
                  <w:marBottom w:val="0"/>
                  <w:divBdr>
                    <w:top w:val="none" w:sz="0" w:space="0" w:color="auto"/>
                    <w:left w:val="none" w:sz="0" w:space="0" w:color="auto"/>
                    <w:bottom w:val="none" w:sz="0" w:space="0" w:color="auto"/>
                    <w:right w:val="none" w:sz="0" w:space="0" w:color="auto"/>
                  </w:divBdr>
                </w:div>
                <w:div w:id="147021757">
                  <w:marLeft w:val="0"/>
                  <w:marRight w:val="0"/>
                  <w:marTop w:val="0"/>
                  <w:marBottom w:val="0"/>
                  <w:divBdr>
                    <w:top w:val="none" w:sz="0" w:space="0" w:color="auto"/>
                    <w:left w:val="none" w:sz="0" w:space="0" w:color="auto"/>
                    <w:bottom w:val="none" w:sz="0" w:space="0" w:color="auto"/>
                    <w:right w:val="none" w:sz="0" w:space="0" w:color="auto"/>
                  </w:divBdr>
                </w:div>
                <w:div w:id="169179338">
                  <w:marLeft w:val="0"/>
                  <w:marRight w:val="0"/>
                  <w:marTop w:val="0"/>
                  <w:marBottom w:val="0"/>
                  <w:divBdr>
                    <w:top w:val="none" w:sz="0" w:space="0" w:color="auto"/>
                    <w:left w:val="none" w:sz="0" w:space="0" w:color="auto"/>
                    <w:bottom w:val="none" w:sz="0" w:space="0" w:color="auto"/>
                    <w:right w:val="none" w:sz="0" w:space="0" w:color="auto"/>
                  </w:divBdr>
                </w:div>
                <w:div w:id="176889477">
                  <w:marLeft w:val="0"/>
                  <w:marRight w:val="0"/>
                  <w:marTop w:val="0"/>
                  <w:marBottom w:val="0"/>
                  <w:divBdr>
                    <w:top w:val="none" w:sz="0" w:space="0" w:color="auto"/>
                    <w:left w:val="none" w:sz="0" w:space="0" w:color="auto"/>
                    <w:bottom w:val="none" w:sz="0" w:space="0" w:color="auto"/>
                    <w:right w:val="none" w:sz="0" w:space="0" w:color="auto"/>
                  </w:divBdr>
                </w:div>
                <w:div w:id="193006772">
                  <w:marLeft w:val="0"/>
                  <w:marRight w:val="0"/>
                  <w:marTop w:val="0"/>
                  <w:marBottom w:val="0"/>
                  <w:divBdr>
                    <w:top w:val="none" w:sz="0" w:space="0" w:color="auto"/>
                    <w:left w:val="none" w:sz="0" w:space="0" w:color="auto"/>
                    <w:bottom w:val="none" w:sz="0" w:space="0" w:color="auto"/>
                    <w:right w:val="none" w:sz="0" w:space="0" w:color="auto"/>
                  </w:divBdr>
                </w:div>
                <w:div w:id="204412524">
                  <w:marLeft w:val="0"/>
                  <w:marRight w:val="0"/>
                  <w:marTop w:val="0"/>
                  <w:marBottom w:val="0"/>
                  <w:divBdr>
                    <w:top w:val="none" w:sz="0" w:space="0" w:color="auto"/>
                    <w:left w:val="none" w:sz="0" w:space="0" w:color="auto"/>
                    <w:bottom w:val="none" w:sz="0" w:space="0" w:color="auto"/>
                    <w:right w:val="none" w:sz="0" w:space="0" w:color="auto"/>
                  </w:divBdr>
                </w:div>
                <w:div w:id="228617010">
                  <w:marLeft w:val="0"/>
                  <w:marRight w:val="0"/>
                  <w:marTop w:val="0"/>
                  <w:marBottom w:val="0"/>
                  <w:divBdr>
                    <w:top w:val="none" w:sz="0" w:space="0" w:color="auto"/>
                    <w:left w:val="none" w:sz="0" w:space="0" w:color="auto"/>
                    <w:bottom w:val="none" w:sz="0" w:space="0" w:color="auto"/>
                    <w:right w:val="none" w:sz="0" w:space="0" w:color="auto"/>
                  </w:divBdr>
                </w:div>
                <w:div w:id="236062543">
                  <w:marLeft w:val="0"/>
                  <w:marRight w:val="0"/>
                  <w:marTop w:val="0"/>
                  <w:marBottom w:val="0"/>
                  <w:divBdr>
                    <w:top w:val="none" w:sz="0" w:space="0" w:color="auto"/>
                    <w:left w:val="none" w:sz="0" w:space="0" w:color="auto"/>
                    <w:bottom w:val="none" w:sz="0" w:space="0" w:color="auto"/>
                    <w:right w:val="none" w:sz="0" w:space="0" w:color="auto"/>
                  </w:divBdr>
                </w:div>
                <w:div w:id="242489818">
                  <w:marLeft w:val="0"/>
                  <w:marRight w:val="0"/>
                  <w:marTop w:val="0"/>
                  <w:marBottom w:val="0"/>
                  <w:divBdr>
                    <w:top w:val="none" w:sz="0" w:space="0" w:color="auto"/>
                    <w:left w:val="none" w:sz="0" w:space="0" w:color="auto"/>
                    <w:bottom w:val="none" w:sz="0" w:space="0" w:color="auto"/>
                    <w:right w:val="none" w:sz="0" w:space="0" w:color="auto"/>
                  </w:divBdr>
                </w:div>
                <w:div w:id="245581829">
                  <w:marLeft w:val="0"/>
                  <w:marRight w:val="0"/>
                  <w:marTop w:val="0"/>
                  <w:marBottom w:val="0"/>
                  <w:divBdr>
                    <w:top w:val="none" w:sz="0" w:space="0" w:color="auto"/>
                    <w:left w:val="none" w:sz="0" w:space="0" w:color="auto"/>
                    <w:bottom w:val="none" w:sz="0" w:space="0" w:color="auto"/>
                    <w:right w:val="none" w:sz="0" w:space="0" w:color="auto"/>
                  </w:divBdr>
                </w:div>
                <w:div w:id="255141735">
                  <w:marLeft w:val="0"/>
                  <w:marRight w:val="0"/>
                  <w:marTop w:val="0"/>
                  <w:marBottom w:val="0"/>
                  <w:divBdr>
                    <w:top w:val="none" w:sz="0" w:space="0" w:color="auto"/>
                    <w:left w:val="none" w:sz="0" w:space="0" w:color="auto"/>
                    <w:bottom w:val="none" w:sz="0" w:space="0" w:color="auto"/>
                    <w:right w:val="none" w:sz="0" w:space="0" w:color="auto"/>
                  </w:divBdr>
                </w:div>
                <w:div w:id="256451917">
                  <w:marLeft w:val="0"/>
                  <w:marRight w:val="0"/>
                  <w:marTop w:val="0"/>
                  <w:marBottom w:val="0"/>
                  <w:divBdr>
                    <w:top w:val="none" w:sz="0" w:space="0" w:color="auto"/>
                    <w:left w:val="none" w:sz="0" w:space="0" w:color="auto"/>
                    <w:bottom w:val="none" w:sz="0" w:space="0" w:color="auto"/>
                    <w:right w:val="none" w:sz="0" w:space="0" w:color="auto"/>
                  </w:divBdr>
                </w:div>
                <w:div w:id="269898125">
                  <w:marLeft w:val="0"/>
                  <w:marRight w:val="0"/>
                  <w:marTop w:val="0"/>
                  <w:marBottom w:val="0"/>
                  <w:divBdr>
                    <w:top w:val="none" w:sz="0" w:space="0" w:color="auto"/>
                    <w:left w:val="none" w:sz="0" w:space="0" w:color="auto"/>
                    <w:bottom w:val="none" w:sz="0" w:space="0" w:color="auto"/>
                    <w:right w:val="none" w:sz="0" w:space="0" w:color="auto"/>
                  </w:divBdr>
                </w:div>
                <w:div w:id="274674646">
                  <w:marLeft w:val="0"/>
                  <w:marRight w:val="0"/>
                  <w:marTop w:val="0"/>
                  <w:marBottom w:val="0"/>
                  <w:divBdr>
                    <w:top w:val="none" w:sz="0" w:space="0" w:color="auto"/>
                    <w:left w:val="none" w:sz="0" w:space="0" w:color="auto"/>
                    <w:bottom w:val="none" w:sz="0" w:space="0" w:color="auto"/>
                    <w:right w:val="none" w:sz="0" w:space="0" w:color="auto"/>
                  </w:divBdr>
                </w:div>
                <w:div w:id="287248676">
                  <w:marLeft w:val="0"/>
                  <w:marRight w:val="0"/>
                  <w:marTop w:val="0"/>
                  <w:marBottom w:val="0"/>
                  <w:divBdr>
                    <w:top w:val="none" w:sz="0" w:space="0" w:color="auto"/>
                    <w:left w:val="none" w:sz="0" w:space="0" w:color="auto"/>
                    <w:bottom w:val="none" w:sz="0" w:space="0" w:color="auto"/>
                    <w:right w:val="none" w:sz="0" w:space="0" w:color="auto"/>
                  </w:divBdr>
                </w:div>
                <w:div w:id="287400905">
                  <w:marLeft w:val="0"/>
                  <w:marRight w:val="0"/>
                  <w:marTop w:val="0"/>
                  <w:marBottom w:val="0"/>
                  <w:divBdr>
                    <w:top w:val="none" w:sz="0" w:space="0" w:color="auto"/>
                    <w:left w:val="none" w:sz="0" w:space="0" w:color="auto"/>
                    <w:bottom w:val="none" w:sz="0" w:space="0" w:color="auto"/>
                    <w:right w:val="none" w:sz="0" w:space="0" w:color="auto"/>
                  </w:divBdr>
                </w:div>
                <w:div w:id="289898426">
                  <w:marLeft w:val="0"/>
                  <w:marRight w:val="0"/>
                  <w:marTop w:val="0"/>
                  <w:marBottom w:val="0"/>
                  <w:divBdr>
                    <w:top w:val="none" w:sz="0" w:space="0" w:color="auto"/>
                    <w:left w:val="none" w:sz="0" w:space="0" w:color="auto"/>
                    <w:bottom w:val="none" w:sz="0" w:space="0" w:color="auto"/>
                    <w:right w:val="none" w:sz="0" w:space="0" w:color="auto"/>
                  </w:divBdr>
                </w:div>
                <w:div w:id="293560506">
                  <w:marLeft w:val="0"/>
                  <w:marRight w:val="0"/>
                  <w:marTop w:val="0"/>
                  <w:marBottom w:val="0"/>
                  <w:divBdr>
                    <w:top w:val="none" w:sz="0" w:space="0" w:color="auto"/>
                    <w:left w:val="none" w:sz="0" w:space="0" w:color="auto"/>
                    <w:bottom w:val="none" w:sz="0" w:space="0" w:color="auto"/>
                    <w:right w:val="none" w:sz="0" w:space="0" w:color="auto"/>
                  </w:divBdr>
                </w:div>
                <w:div w:id="301926317">
                  <w:marLeft w:val="0"/>
                  <w:marRight w:val="0"/>
                  <w:marTop w:val="0"/>
                  <w:marBottom w:val="0"/>
                  <w:divBdr>
                    <w:top w:val="none" w:sz="0" w:space="0" w:color="auto"/>
                    <w:left w:val="none" w:sz="0" w:space="0" w:color="auto"/>
                    <w:bottom w:val="none" w:sz="0" w:space="0" w:color="auto"/>
                    <w:right w:val="none" w:sz="0" w:space="0" w:color="auto"/>
                  </w:divBdr>
                </w:div>
                <w:div w:id="311639052">
                  <w:marLeft w:val="0"/>
                  <w:marRight w:val="0"/>
                  <w:marTop w:val="0"/>
                  <w:marBottom w:val="0"/>
                  <w:divBdr>
                    <w:top w:val="none" w:sz="0" w:space="0" w:color="auto"/>
                    <w:left w:val="none" w:sz="0" w:space="0" w:color="auto"/>
                    <w:bottom w:val="none" w:sz="0" w:space="0" w:color="auto"/>
                    <w:right w:val="none" w:sz="0" w:space="0" w:color="auto"/>
                  </w:divBdr>
                </w:div>
                <w:div w:id="312565902">
                  <w:marLeft w:val="0"/>
                  <w:marRight w:val="0"/>
                  <w:marTop w:val="0"/>
                  <w:marBottom w:val="0"/>
                  <w:divBdr>
                    <w:top w:val="none" w:sz="0" w:space="0" w:color="auto"/>
                    <w:left w:val="none" w:sz="0" w:space="0" w:color="auto"/>
                    <w:bottom w:val="none" w:sz="0" w:space="0" w:color="auto"/>
                    <w:right w:val="none" w:sz="0" w:space="0" w:color="auto"/>
                  </w:divBdr>
                </w:div>
                <w:div w:id="322006869">
                  <w:marLeft w:val="0"/>
                  <w:marRight w:val="0"/>
                  <w:marTop w:val="0"/>
                  <w:marBottom w:val="0"/>
                  <w:divBdr>
                    <w:top w:val="none" w:sz="0" w:space="0" w:color="auto"/>
                    <w:left w:val="none" w:sz="0" w:space="0" w:color="auto"/>
                    <w:bottom w:val="none" w:sz="0" w:space="0" w:color="auto"/>
                    <w:right w:val="none" w:sz="0" w:space="0" w:color="auto"/>
                  </w:divBdr>
                </w:div>
                <w:div w:id="340664792">
                  <w:marLeft w:val="0"/>
                  <w:marRight w:val="0"/>
                  <w:marTop w:val="0"/>
                  <w:marBottom w:val="0"/>
                  <w:divBdr>
                    <w:top w:val="none" w:sz="0" w:space="0" w:color="auto"/>
                    <w:left w:val="none" w:sz="0" w:space="0" w:color="auto"/>
                    <w:bottom w:val="none" w:sz="0" w:space="0" w:color="auto"/>
                    <w:right w:val="none" w:sz="0" w:space="0" w:color="auto"/>
                  </w:divBdr>
                </w:div>
                <w:div w:id="342780985">
                  <w:marLeft w:val="0"/>
                  <w:marRight w:val="0"/>
                  <w:marTop w:val="0"/>
                  <w:marBottom w:val="0"/>
                  <w:divBdr>
                    <w:top w:val="none" w:sz="0" w:space="0" w:color="auto"/>
                    <w:left w:val="none" w:sz="0" w:space="0" w:color="auto"/>
                    <w:bottom w:val="none" w:sz="0" w:space="0" w:color="auto"/>
                    <w:right w:val="none" w:sz="0" w:space="0" w:color="auto"/>
                  </w:divBdr>
                </w:div>
                <w:div w:id="357850840">
                  <w:marLeft w:val="0"/>
                  <w:marRight w:val="0"/>
                  <w:marTop w:val="0"/>
                  <w:marBottom w:val="0"/>
                  <w:divBdr>
                    <w:top w:val="none" w:sz="0" w:space="0" w:color="auto"/>
                    <w:left w:val="none" w:sz="0" w:space="0" w:color="auto"/>
                    <w:bottom w:val="none" w:sz="0" w:space="0" w:color="auto"/>
                    <w:right w:val="none" w:sz="0" w:space="0" w:color="auto"/>
                  </w:divBdr>
                </w:div>
                <w:div w:id="359281194">
                  <w:marLeft w:val="0"/>
                  <w:marRight w:val="0"/>
                  <w:marTop w:val="0"/>
                  <w:marBottom w:val="0"/>
                  <w:divBdr>
                    <w:top w:val="none" w:sz="0" w:space="0" w:color="auto"/>
                    <w:left w:val="none" w:sz="0" w:space="0" w:color="auto"/>
                    <w:bottom w:val="none" w:sz="0" w:space="0" w:color="auto"/>
                    <w:right w:val="none" w:sz="0" w:space="0" w:color="auto"/>
                  </w:divBdr>
                </w:div>
                <w:div w:id="377045449">
                  <w:marLeft w:val="0"/>
                  <w:marRight w:val="0"/>
                  <w:marTop w:val="0"/>
                  <w:marBottom w:val="0"/>
                  <w:divBdr>
                    <w:top w:val="none" w:sz="0" w:space="0" w:color="auto"/>
                    <w:left w:val="none" w:sz="0" w:space="0" w:color="auto"/>
                    <w:bottom w:val="none" w:sz="0" w:space="0" w:color="auto"/>
                    <w:right w:val="none" w:sz="0" w:space="0" w:color="auto"/>
                  </w:divBdr>
                </w:div>
                <w:div w:id="386608995">
                  <w:marLeft w:val="0"/>
                  <w:marRight w:val="0"/>
                  <w:marTop w:val="0"/>
                  <w:marBottom w:val="0"/>
                  <w:divBdr>
                    <w:top w:val="none" w:sz="0" w:space="0" w:color="auto"/>
                    <w:left w:val="none" w:sz="0" w:space="0" w:color="auto"/>
                    <w:bottom w:val="none" w:sz="0" w:space="0" w:color="auto"/>
                    <w:right w:val="none" w:sz="0" w:space="0" w:color="auto"/>
                  </w:divBdr>
                </w:div>
                <w:div w:id="396319519">
                  <w:marLeft w:val="0"/>
                  <w:marRight w:val="0"/>
                  <w:marTop w:val="0"/>
                  <w:marBottom w:val="0"/>
                  <w:divBdr>
                    <w:top w:val="none" w:sz="0" w:space="0" w:color="auto"/>
                    <w:left w:val="none" w:sz="0" w:space="0" w:color="auto"/>
                    <w:bottom w:val="none" w:sz="0" w:space="0" w:color="auto"/>
                    <w:right w:val="none" w:sz="0" w:space="0" w:color="auto"/>
                  </w:divBdr>
                </w:div>
                <w:div w:id="397095559">
                  <w:marLeft w:val="0"/>
                  <w:marRight w:val="0"/>
                  <w:marTop w:val="0"/>
                  <w:marBottom w:val="0"/>
                  <w:divBdr>
                    <w:top w:val="none" w:sz="0" w:space="0" w:color="auto"/>
                    <w:left w:val="none" w:sz="0" w:space="0" w:color="auto"/>
                    <w:bottom w:val="none" w:sz="0" w:space="0" w:color="auto"/>
                    <w:right w:val="none" w:sz="0" w:space="0" w:color="auto"/>
                  </w:divBdr>
                </w:div>
                <w:div w:id="404765824">
                  <w:marLeft w:val="0"/>
                  <w:marRight w:val="0"/>
                  <w:marTop w:val="0"/>
                  <w:marBottom w:val="0"/>
                  <w:divBdr>
                    <w:top w:val="none" w:sz="0" w:space="0" w:color="auto"/>
                    <w:left w:val="none" w:sz="0" w:space="0" w:color="auto"/>
                    <w:bottom w:val="none" w:sz="0" w:space="0" w:color="auto"/>
                    <w:right w:val="none" w:sz="0" w:space="0" w:color="auto"/>
                  </w:divBdr>
                </w:div>
                <w:div w:id="432669454">
                  <w:marLeft w:val="0"/>
                  <w:marRight w:val="0"/>
                  <w:marTop w:val="0"/>
                  <w:marBottom w:val="0"/>
                  <w:divBdr>
                    <w:top w:val="none" w:sz="0" w:space="0" w:color="auto"/>
                    <w:left w:val="none" w:sz="0" w:space="0" w:color="auto"/>
                    <w:bottom w:val="none" w:sz="0" w:space="0" w:color="auto"/>
                    <w:right w:val="none" w:sz="0" w:space="0" w:color="auto"/>
                  </w:divBdr>
                </w:div>
                <w:div w:id="455953092">
                  <w:marLeft w:val="0"/>
                  <w:marRight w:val="0"/>
                  <w:marTop w:val="0"/>
                  <w:marBottom w:val="0"/>
                  <w:divBdr>
                    <w:top w:val="none" w:sz="0" w:space="0" w:color="auto"/>
                    <w:left w:val="none" w:sz="0" w:space="0" w:color="auto"/>
                    <w:bottom w:val="none" w:sz="0" w:space="0" w:color="auto"/>
                    <w:right w:val="none" w:sz="0" w:space="0" w:color="auto"/>
                  </w:divBdr>
                </w:div>
                <w:div w:id="470753987">
                  <w:marLeft w:val="0"/>
                  <w:marRight w:val="0"/>
                  <w:marTop w:val="0"/>
                  <w:marBottom w:val="0"/>
                  <w:divBdr>
                    <w:top w:val="none" w:sz="0" w:space="0" w:color="auto"/>
                    <w:left w:val="none" w:sz="0" w:space="0" w:color="auto"/>
                    <w:bottom w:val="none" w:sz="0" w:space="0" w:color="auto"/>
                    <w:right w:val="none" w:sz="0" w:space="0" w:color="auto"/>
                  </w:divBdr>
                </w:div>
                <w:div w:id="482697625">
                  <w:marLeft w:val="0"/>
                  <w:marRight w:val="0"/>
                  <w:marTop w:val="0"/>
                  <w:marBottom w:val="0"/>
                  <w:divBdr>
                    <w:top w:val="none" w:sz="0" w:space="0" w:color="auto"/>
                    <w:left w:val="none" w:sz="0" w:space="0" w:color="auto"/>
                    <w:bottom w:val="none" w:sz="0" w:space="0" w:color="auto"/>
                    <w:right w:val="none" w:sz="0" w:space="0" w:color="auto"/>
                  </w:divBdr>
                </w:div>
                <w:div w:id="488911199">
                  <w:marLeft w:val="0"/>
                  <w:marRight w:val="0"/>
                  <w:marTop w:val="0"/>
                  <w:marBottom w:val="0"/>
                  <w:divBdr>
                    <w:top w:val="none" w:sz="0" w:space="0" w:color="auto"/>
                    <w:left w:val="none" w:sz="0" w:space="0" w:color="auto"/>
                    <w:bottom w:val="none" w:sz="0" w:space="0" w:color="auto"/>
                    <w:right w:val="none" w:sz="0" w:space="0" w:color="auto"/>
                  </w:divBdr>
                </w:div>
                <w:div w:id="490217563">
                  <w:marLeft w:val="0"/>
                  <w:marRight w:val="0"/>
                  <w:marTop w:val="0"/>
                  <w:marBottom w:val="0"/>
                  <w:divBdr>
                    <w:top w:val="none" w:sz="0" w:space="0" w:color="auto"/>
                    <w:left w:val="none" w:sz="0" w:space="0" w:color="auto"/>
                    <w:bottom w:val="none" w:sz="0" w:space="0" w:color="auto"/>
                    <w:right w:val="none" w:sz="0" w:space="0" w:color="auto"/>
                  </w:divBdr>
                </w:div>
                <w:div w:id="514655788">
                  <w:marLeft w:val="0"/>
                  <w:marRight w:val="0"/>
                  <w:marTop w:val="0"/>
                  <w:marBottom w:val="0"/>
                  <w:divBdr>
                    <w:top w:val="none" w:sz="0" w:space="0" w:color="auto"/>
                    <w:left w:val="none" w:sz="0" w:space="0" w:color="auto"/>
                    <w:bottom w:val="none" w:sz="0" w:space="0" w:color="auto"/>
                    <w:right w:val="none" w:sz="0" w:space="0" w:color="auto"/>
                  </w:divBdr>
                </w:div>
                <w:div w:id="519045873">
                  <w:marLeft w:val="0"/>
                  <w:marRight w:val="0"/>
                  <w:marTop w:val="0"/>
                  <w:marBottom w:val="0"/>
                  <w:divBdr>
                    <w:top w:val="none" w:sz="0" w:space="0" w:color="auto"/>
                    <w:left w:val="none" w:sz="0" w:space="0" w:color="auto"/>
                    <w:bottom w:val="none" w:sz="0" w:space="0" w:color="auto"/>
                    <w:right w:val="none" w:sz="0" w:space="0" w:color="auto"/>
                  </w:divBdr>
                </w:div>
                <w:div w:id="538056737">
                  <w:marLeft w:val="0"/>
                  <w:marRight w:val="0"/>
                  <w:marTop w:val="0"/>
                  <w:marBottom w:val="0"/>
                  <w:divBdr>
                    <w:top w:val="none" w:sz="0" w:space="0" w:color="auto"/>
                    <w:left w:val="none" w:sz="0" w:space="0" w:color="auto"/>
                    <w:bottom w:val="none" w:sz="0" w:space="0" w:color="auto"/>
                    <w:right w:val="none" w:sz="0" w:space="0" w:color="auto"/>
                  </w:divBdr>
                </w:div>
                <w:div w:id="540946884">
                  <w:marLeft w:val="0"/>
                  <w:marRight w:val="0"/>
                  <w:marTop w:val="0"/>
                  <w:marBottom w:val="0"/>
                  <w:divBdr>
                    <w:top w:val="none" w:sz="0" w:space="0" w:color="auto"/>
                    <w:left w:val="none" w:sz="0" w:space="0" w:color="auto"/>
                    <w:bottom w:val="none" w:sz="0" w:space="0" w:color="auto"/>
                    <w:right w:val="none" w:sz="0" w:space="0" w:color="auto"/>
                  </w:divBdr>
                </w:div>
                <w:div w:id="541017588">
                  <w:marLeft w:val="0"/>
                  <w:marRight w:val="0"/>
                  <w:marTop w:val="0"/>
                  <w:marBottom w:val="0"/>
                  <w:divBdr>
                    <w:top w:val="none" w:sz="0" w:space="0" w:color="auto"/>
                    <w:left w:val="none" w:sz="0" w:space="0" w:color="auto"/>
                    <w:bottom w:val="none" w:sz="0" w:space="0" w:color="auto"/>
                    <w:right w:val="none" w:sz="0" w:space="0" w:color="auto"/>
                  </w:divBdr>
                </w:div>
                <w:div w:id="548340389">
                  <w:marLeft w:val="0"/>
                  <w:marRight w:val="0"/>
                  <w:marTop w:val="0"/>
                  <w:marBottom w:val="0"/>
                  <w:divBdr>
                    <w:top w:val="none" w:sz="0" w:space="0" w:color="auto"/>
                    <w:left w:val="none" w:sz="0" w:space="0" w:color="auto"/>
                    <w:bottom w:val="none" w:sz="0" w:space="0" w:color="auto"/>
                    <w:right w:val="none" w:sz="0" w:space="0" w:color="auto"/>
                  </w:divBdr>
                </w:div>
                <w:div w:id="565645056">
                  <w:marLeft w:val="0"/>
                  <w:marRight w:val="0"/>
                  <w:marTop w:val="0"/>
                  <w:marBottom w:val="0"/>
                  <w:divBdr>
                    <w:top w:val="none" w:sz="0" w:space="0" w:color="auto"/>
                    <w:left w:val="none" w:sz="0" w:space="0" w:color="auto"/>
                    <w:bottom w:val="none" w:sz="0" w:space="0" w:color="auto"/>
                    <w:right w:val="none" w:sz="0" w:space="0" w:color="auto"/>
                  </w:divBdr>
                </w:div>
                <w:div w:id="574511794">
                  <w:marLeft w:val="0"/>
                  <w:marRight w:val="0"/>
                  <w:marTop w:val="0"/>
                  <w:marBottom w:val="0"/>
                  <w:divBdr>
                    <w:top w:val="none" w:sz="0" w:space="0" w:color="auto"/>
                    <w:left w:val="none" w:sz="0" w:space="0" w:color="auto"/>
                    <w:bottom w:val="none" w:sz="0" w:space="0" w:color="auto"/>
                    <w:right w:val="none" w:sz="0" w:space="0" w:color="auto"/>
                  </w:divBdr>
                </w:div>
                <w:div w:id="584649085">
                  <w:marLeft w:val="0"/>
                  <w:marRight w:val="0"/>
                  <w:marTop w:val="0"/>
                  <w:marBottom w:val="0"/>
                  <w:divBdr>
                    <w:top w:val="none" w:sz="0" w:space="0" w:color="auto"/>
                    <w:left w:val="none" w:sz="0" w:space="0" w:color="auto"/>
                    <w:bottom w:val="none" w:sz="0" w:space="0" w:color="auto"/>
                    <w:right w:val="none" w:sz="0" w:space="0" w:color="auto"/>
                  </w:divBdr>
                </w:div>
                <w:div w:id="594753930">
                  <w:marLeft w:val="0"/>
                  <w:marRight w:val="0"/>
                  <w:marTop w:val="0"/>
                  <w:marBottom w:val="0"/>
                  <w:divBdr>
                    <w:top w:val="none" w:sz="0" w:space="0" w:color="auto"/>
                    <w:left w:val="none" w:sz="0" w:space="0" w:color="auto"/>
                    <w:bottom w:val="none" w:sz="0" w:space="0" w:color="auto"/>
                    <w:right w:val="none" w:sz="0" w:space="0" w:color="auto"/>
                  </w:divBdr>
                </w:div>
                <w:div w:id="612132583">
                  <w:marLeft w:val="0"/>
                  <w:marRight w:val="0"/>
                  <w:marTop w:val="0"/>
                  <w:marBottom w:val="0"/>
                  <w:divBdr>
                    <w:top w:val="none" w:sz="0" w:space="0" w:color="auto"/>
                    <w:left w:val="none" w:sz="0" w:space="0" w:color="auto"/>
                    <w:bottom w:val="none" w:sz="0" w:space="0" w:color="auto"/>
                    <w:right w:val="none" w:sz="0" w:space="0" w:color="auto"/>
                  </w:divBdr>
                </w:div>
                <w:div w:id="618226780">
                  <w:marLeft w:val="0"/>
                  <w:marRight w:val="0"/>
                  <w:marTop w:val="0"/>
                  <w:marBottom w:val="0"/>
                  <w:divBdr>
                    <w:top w:val="none" w:sz="0" w:space="0" w:color="auto"/>
                    <w:left w:val="none" w:sz="0" w:space="0" w:color="auto"/>
                    <w:bottom w:val="none" w:sz="0" w:space="0" w:color="auto"/>
                    <w:right w:val="none" w:sz="0" w:space="0" w:color="auto"/>
                  </w:divBdr>
                </w:div>
                <w:div w:id="621686968">
                  <w:marLeft w:val="0"/>
                  <w:marRight w:val="0"/>
                  <w:marTop w:val="0"/>
                  <w:marBottom w:val="0"/>
                  <w:divBdr>
                    <w:top w:val="none" w:sz="0" w:space="0" w:color="auto"/>
                    <w:left w:val="none" w:sz="0" w:space="0" w:color="auto"/>
                    <w:bottom w:val="none" w:sz="0" w:space="0" w:color="auto"/>
                    <w:right w:val="none" w:sz="0" w:space="0" w:color="auto"/>
                  </w:divBdr>
                </w:div>
                <w:div w:id="625045153">
                  <w:marLeft w:val="0"/>
                  <w:marRight w:val="0"/>
                  <w:marTop w:val="0"/>
                  <w:marBottom w:val="0"/>
                  <w:divBdr>
                    <w:top w:val="none" w:sz="0" w:space="0" w:color="auto"/>
                    <w:left w:val="none" w:sz="0" w:space="0" w:color="auto"/>
                    <w:bottom w:val="none" w:sz="0" w:space="0" w:color="auto"/>
                    <w:right w:val="none" w:sz="0" w:space="0" w:color="auto"/>
                  </w:divBdr>
                </w:div>
                <w:div w:id="625433893">
                  <w:marLeft w:val="0"/>
                  <w:marRight w:val="0"/>
                  <w:marTop w:val="0"/>
                  <w:marBottom w:val="0"/>
                  <w:divBdr>
                    <w:top w:val="none" w:sz="0" w:space="0" w:color="auto"/>
                    <w:left w:val="none" w:sz="0" w:space="0" w:color="auto"/>
                    <w:bottom w:val="none" w:sz="0" w:space="0" w:color="auto"/>
                    <w:right w:val="none" w:sz="0" w:space="0" w:color="auto"/>
                  </w:divBdr>
                </w:div>
                <w:div w:id="633483393">
                  <w:marLeft w:val="0"/>
                  <w:marRight w:val="0"/>
                  <w:marTop w:val="0"/>
                  <w:marBottom w:val="0"/>
                  <w:divBdr>
                    <w:top w:val="none" w:sz="0" w:space="0" w:color="auto"/>
                    <w:left w:val="none" w:sz="0" w:space="0" w:color="auto"/>
                    <w:bottom w:val="none" w:sz="0" w:space="0" w:color="auto"/>
                    <w:right w:val="none" w:sz="0" w:space="0" w:color="auto"/>
                  </w:divBdr>
                </w:div>
                <w:div w:id="634258273">
                  <w:marLeft w:val="0"/>
                  <w:marRight w:val="0"/>
                  <w:marTop w:val="0"/>
                  <w:marBottom w:val="0"/>
                  <w:divBdr>
                    <w:top w:val="none" w:sz="0" w:space="0" w:color="auto"/>
                    <w:left w:val="none" w:sz="0" w:space="0" w:color="auto"/>
                    <w:bottom w:val="none" w:sz="0" w:space="0" w:color="auto"/>
                    <w:right w:val="none" w:sz="0" w:space="0" w:color="auto"/>
                  </w:divBdr>
                </w:div>
                <w:div w:id="644815570">
                  <w:marLeft w:val="0"/>
                  <w:marRight w:val="0"/>
                  <w:marTop w:val="0"/>
                  <w:marBottom w:val="0"/>
                  <w:divBdr>
                    <w:top w:val="none" w:sz="0" w:space="0" w:color="auto"/>
                    <w:left w:val="none" w:sz="0" w:space="0" w:color="auto"/>
                    <w:bottom w:val="none" w:sz="0" w:space="0" w:color="auto"/>
                    <w:right w:val="none" w:sz="0" w:space="0" w:color="auto"/>
                  </w:divBdr>
                </w:div>
                <w:div w:id="658926928">
                  <w:marLeft w:val="0"/>
                  <w:marRight w:val="0"/>
                  <w:marTop w:val="0"/>
                  <w:marBottom w:val="0"/>
                  <w:divBdr>
                    <w:top w:val="none" w:sz="0" w:space="0" w:color="auto"/>
                    <w:left w:val="none" w:sz="0" w:space="0" w:color="auto"/>
                    <w:bottom w:val="none" w:sz="0" w:space="0" w:color="auto"/>
                    <w:right w:val="none" w:sz="0" w:space="0" w:color="auto"/>
                  </w:divBdr>
                </w:div>
                <w:div w:id="668485994">
                  <w:marLeft w:val="0"/>
                  <w:marRight w:val="0"/>
                  <w:marTop w:val="0"/>
                  <w:marBottom w:val="0"/>
                  <w:divBdr>
                    <w:top w:val="none" w:sz="0" w:space="0" w:color="auto"/>
                    <w:left w:val="none" w:sz="0" w:space="0" w:color="auto"/>
                    <w:bottom w:val="none" w:sz="0" w:space="0" w:color="auto"/>
                    <w:right w:val="none" w:sz="0" w:space="0" w:color="auto"/>
                  </w:divBdr>
                </w:div>
                <w:div w:id="668796721">
                  <w:marLeft w:val="0"/>
                  <w:marRight w:val="0"/>
                  <w:marTop w:val="0"/>
                  <w:marBottom w:val="0"/>
                  <w:divBdr>
                    <w:top w:val="none" w:sz="0" w:space="0" w:color="auto"/>
                    <w:left w:val="none" w:sz="0" w:space="0" w:color="auto"/>
                    <w:bottom w:val="none" w:sz="0" w:space="0" w:color="auto"/>
                    <w:right w:val="none" w:sz="0" w:space="0" w:color="auto"/>
                  </w:divBdr>
                </w:div>
                <w:div w:id="669066874">
                  <w:marLeft w:val="0"/>
                  <w:marRight w:val="0"/>
                  <w:marTop w:val="0"/>
                  <w:marBottom w:val="0"/>
                  <w:divBdr>
                    <w:top w:val="none" w:sz="0" w:space="0" w:color="auto"/>
                    <w:left w:val="none" w:sz="0" w:space="0" w:color="auto"/>
                    <w:bottom w:val="none" w:sz="0" w:space="0" w:color="auto"/>
                    <w:right w:val="none" w:sz="0" w:space="0" w:color="auto"/>
                  </w:divBdr>
                </w:div>
                <w:div w:id="673535895">
                  <w:marLeft w:val="0"/>
                  <w:marRight w:val="0"/>
                  <w:marTop w:val="0"/>
                  <w:marBottom w:val="0"/>
                  <w:divBdr>
                    <w:top w:val="none" w:sz="0" w:space="0" w:color="auto"/>
                    <w:left w:val="none" w:sz="0" w:space="0" w:color="auto"/>
                    <w:bottom w:val="none" w:sz="0" w:space="0" w:color="auto"/>
                    <w:right w:val="none" w:sz="0" w:space="0" w:color="auto"/>
                  </w:divBdr>
                </w:div>
                <w:div w:id="700208687">
                  <w:marLeft w:val="0"/>
                  <w:marRight w:val="0"/>
                  <w:marTop w:val="0"/>
                  <w:marBottom w:val="0"/>
                  <w:divBdr>
                    <w:top w:val="none" w:sz="0" w:space="0" w:color="auto"/>
                    <w:left w:val="none" w:sz="0" w:space="0" w:color="auto"/>
                    <w:bottom w:val="none" w:sz="0" w:space="0" w:color="auto"/>
                    <w:right w:val="none" w:sz="0" w:space="0" w:color="auto"/>
                  </w:divBdr>
                </w:div>
                <w:div w:id="707415742">
                  <w:marLeft w:val="0"/>
                  <w:marRight w:val="0"/>
                  <w:marTop w:val="0"/>
                  <w:marBottom w:val="0"/>
                  <w:divBdr>
                    <w:top w:val="none" w:sz="0" w:space="0" w:color="auto"/>
                    <w:left w:val="none" w:sz="0" w:space="0" w:color="auto"/>
                    <w:bottom w:val="none" w:sz="0" w:space="0" w:color="auto"/>
                    <w:right w:val="none" w:sz="0" w:space="0" w:color="auto"/>
                  </w:divBdr>
                </w:div>
                <w:div w:id="718238443">
                  <w:marLeft w:val="0"/>
                  <w:marRight w:val="0"/>
                  <w:marTop w:val="0"/>
                  <w:marBottom w:val="0"/>
                  <w:divBdr>
                    <w:top w:val="none" w:sz="0" w:space="0" w:color="auto"/>
                    <w:left w:val="none" w:sz="0" w:space="0" w:color="auto"/>
                    <w:bottom w:val="none" w:sz="0" w:space="0" w:color="auto"/>
                    <w:right w:val="none" w:sz="0" w:space="0" w:color="auto"/>
                  </w:divBdr>
                </w:div>
                <w:div w:id="734358422">
                  <w:marLeft w:val="0"/>
                  <w:marRight w:val="0"/>
                  <w:marTop w:val="0"/>
                  <w:marBottom w:val="0"/>
                  <w:divBdr>
                    <w:top w:val="none" w:sz="0" w:space="0" w:color="auto"/>
                    <w:left w:val="none" w:sz="0" w:space="0" w:color="auto"/>
                    <w:bottom w:val="none" w:sz="0" w:space="0" w:color="auto"/>
                    <w:right w:val="none" w:sz="0" w:space="0" w:color="auto"/>
                  </w:divBdr>
                </w:div>
                <w:div w:id="740098946">
                  <w:marLeft w:val="0"/>
                  <w:marRight w:val="0"/>
                  <w:marTop w:val="0"/>
                  <w:marBottom w:val="0"/>
                  <w:divBdr>
                    <w:top w:val="none" w:sz="0" w:space="0" w:color="auto"/>
                    <w:left w:val="none" w:sz="0" w:space="0" w:color="auto"/>
                    <w:bottom w:val="none" w:sz="0" w:space="0" w:color="auto"/>
                    <w:right w:val="none" w:sz="0" w:space="0" w:color="auto"/>
                  </w:divBdr>
                </w:div>
                <w:div w:id="742486961">
                  <w:marLeft w:val="0"/>
                  <w:marRight w:val="0"/>
                  <w:marTop w:val="0"/>
                  <w:marBottom w:val="0"/>
                  <w:divBdr>
                    <w:top w:val="none" w:sz="0" w:space="0" w:color="auto"/>
                    <w:left w:val="none" w:sz="0" w:space="0" w:color="auto"/>
                    <w:bottom w:val="none" w:sz="0" w:space="0" w:color="auto"/>
                    <w:right w:val="none" w:sz="0" w:space="0" w:color="auto"/>
                  </w:divBdr>
                </w:div>
                <w:div w:id="754977043">
                  <w:marLeft w:val="0"/>
                  <w:marRight w:val="0"/>
                  <w:marTop w:val="0"/>
                  <w:marBottom w:val="0"/>
                  <w:divBdr>
                    <w:top w:val="none" w:sz="0" w:space="0" w:color="auto"/>
                    <w:left w:val="none" w:sz="0" w:space="0" w:color="auto"/>
                    <w:bottom w:val="none" w:sz="0" w:space="0" w:color="auto"/>
                    <w:right w:val="none" w:sz="0" w:space="0" w:color="auto"/>
                  </w:divBdr>
                </w:div>
                <w:div w:id="758402295">
                  <w:marLeft w:val="0"/>
                  <w:marRight w:val="0"/>
                  <w:marTop w:val="0"/>
                  <w:marBottom w:val="0"/>
                  <w:divBdr>
                    <w:top w:val="none" w:sz="0" w:space="0" w:color="auto"/>
                    <w:left w:val="none" w:sz="0" w:space="0" w:color="auto"/>
                    <w:bottom w:val="none" w:sz="0" w:space="0" w:color="auto"/>
                    <w:right w:val="none" w:sz="0" w:space="0" w:color="auto"/>
                  </w:divBdr>
                </w:div>
                <w:div w:id="766660989">
                  <w:marLeft w:val="0"/>
                  <w:marRight w:val="0"/>
                  <w:marTop w:val="0"/>
                  <w:marBottom w:val="0"/>
                  <w:divBdr>
                    <w:top w:val="none" w:sz="0" w:space="0" w:color="auto"/>
                    <w:left w:val="none" w:sz="0" w:space="0" w:color="auto"/>
                    <w:bottom w:val="none" w:sz="0" w:space="0" w:color="auto"/>
                    <w:right w:val="none" w:sz="0" w:space="0" w:color="auto"/>
                  </w:divBdr>
                </w:div>
                <w:div w:id="783303732">
                  <w:marLeft w:val="0"/>
                  <w:marRight w:val="0"/>
                  <w:marTop w:val="0"/>
                  <w:marBottom w:val="0"/>
                  <w:divBdr>
                    <w:top w:val="none" w:sz="0" w:space="0" w:color="auto"/>
                    <w:left w:val="none" w:sz="0" w:space="0" w:color="auto"/>
                    <w:bottom w:val="none" w:sz="0" w:space="0" w:color="auto"/>
                    <w:right w:val="none" w:sz="0" w:space="0" w:color="auto"/>
                  </w:divBdr>
                </w:div>
                <w:div w:id="792671661">
                  <w:marLeft w:val="0"/>
                  <w:marRight w:val="0"/>
                  <w:marTop w:val="0"/>
                  <w:marBottom w:val="0"/>
                  <w:divBdr>
                    <w:top w:val="none" w:sz="0" w:space="0" w:color="auto"/>
                    <w:left w:val="none" w:sz="0" w:space="0" w:color="auto"/>
                    <w:bottom w:val="none" w:sz="0" w:space="0" w:color="auto"/>
                    <w:right w:val="none" w:sz="0" w:space="0" w:color="auto"/>
                  </w:divBdr>
                </w:div>
                <w:div w:id="792753443">
                  <w:marLeft w:val="0"/>
                  <w:marRight w:val="0"/>
                  <w:marTop w:val="0"/>
                  <w:marBottom w:val="0"/>
                  <w:divBdr>
                    <w:top w:val="none" w:sz="0" w:space="0" w:color="auto"/>
                    <w:left w:val="none" w:sz="0" w:space="0" w:color="auto"/>
                    <w:bottom w:val="none" w:sz="0" w:space="0" w:color="auto"/>
                    <w:right w:val="none" w:sz="0" w:space="0" w:color="auto"/>
                  </w:divBdr>
                </w:div>
                <w:div w:id="805126110">
                  <w:marLeft w:val="0"/>
                  <w:marRight w:val="0"/>
                  <w:marTop w:val="0"/>
                  <w:marBottom w:val="0"/>
                  <w:divBdr>
                    <w:top w:val="none" w:sz="0" w:space="0" w:color="auto"/>
                    <w:left w:val="none" w:sz="0" w:space="0" w:color="auto"/>
                    <w:bottom w:val="none" w:sz="0" w:space="0" w:color="auto"/>
                    <w:right w:val="none" w:sz="0" w:space="0" w:color="auto"/>
                  </w:divBdr>
                </w:div>
                <w:div w:id="807821650">
                  <w:marLeft w:val="0"/>
                  <w:marRight w:val="0"/>
                  <w:marTop w:val="0"/>
                  <w:marBottom w:val="0"/>
                  <w:divBdr>
                    <w:top w:val="none" w:sz="0" w:space="0" w:color="auto"/>
                    <w:left w:val="none" w:sz="0" w:space="0" w:color="auto"/>
                    <w:bottom w:val="none" w:sz="0" w:space="0" w:color="auto"/>
                    <w:right w:val="none" w:sz="0" w:space="0" w:color="auto"/>
                  </w:divBdr>
                </w:div>
                <w:div w:id="814952894">
                  <w:marLeft w:val="0"/>
                  <w:marRight w:val="0"/>
                  <w:marTop w:val="0"/>
                  <w:marBottom w:val="0"/>
                  <w:divBdr>
                    <w:top w:val="none" w:sz="0" w:space="0" w:color="auto"/>
                    <w:left w:val="none" w:sz="0" w:space="0" w:color="auto"/>
                    <w:bottom w:val="none" w:sz="0" w:space="0" w:color="auto"/>
                    <w:right w:val="none" w:sz="0" w:space="0" w:color="auto"/>
                  </w:divBdr>
                </w:div>
                <w:div w:id="840513372">
                  <w:marLeft w:val="0"/>
                  <w:marRight w:val="0"/>
                  <w:marTop w:val="0"/>
                  <w:marBottom w:val="0"/>
                  <w:divBdr>
                    <w:top w:val="none" w:sz="0" w:space="0" w:color="auto"/>
                    <w:left w:val="none" w:sz="0" w:space="0" w:color="auto"/>
                    <w:bottom w:val="none" w:sz="0" w:space="0" w:color="auto"/>
                    <w:right w:val="none" w:sz="0" w:space="0" w:color="auto"/>
                  </w:divBdr>
                </w:div>
                <w:div w:id="858201361">
                  <w:marLeft w:val="0"/>
                  <w:marRight w:val="0"/>
                  <w:marTop w:val="0"/>
                  <w:marBottom w:val="0"/>
                  <w:divBdr>
                    <w:top w:val="none" w:sz="0" w:space="0" w:color="auto"/>
                    <w:left w:val="none" w:sz="0" w:space="0" w:color="auto"/>
                    <w:bottom w:val="none" w:sz="0" w:space="0" w:color="auto"/>
                    <w:right w:val="none" w:sz="0" w:space="0" w:color="auto"/>
                  </w:divBdr>
                </w:div>
                <w:div w:id="875118414">
                  <w:marLeft w:val="0"/>
                  <w:marRight w:val="0"/>
                  <w:marTop w:val="0"/>
                  <w:marBottom w:val="0"/>
                  <w:divBdr>
                    <w:top w:val="none" w:sz="0" w:space="0" w:color="auto"/>
                    <w:left w:val="none" w:sz="0" w:space="0" w:color="auto"/>
                    <w:bottom w:val="none" w:sz="0" w:space="0" w:color="auto"/>
                    <w:right w:val="none" w:sz="0" w:space="0" w:color="auto"/>
                  </w:divBdr>
                </w:div>
                <w:div w:id="875308757">
                  <w:marLeft w:val="0"/>
                  <w:marRight w:val="0"/>
                  <w:marTop w:val="0"/>
                  <w:marBottom w:val="0"/>
                  <w:divBdr>
                    <w:top w:val="none" w:sz="0" w:space="0" w:color="auto"/>
                    <w:left w:val="none" w:sz="0" w:space="0" w:color="auto"/>
                    <w:bottom w:val="none" w:sz="0" w:space="0" w:color="auto"/>
                    <w:right w:val="none" w:sz="0" w:space="0" w:color="auto"/>
                  </w:divBdr>
                </w:div>
                <w:div w:id="881795609">
                  <w:marLeft w:val="0"/>
                  <w:marRight w:val="0"/>
                  <w:marTop w:val="0"/>
                  <w:marBottom w:val="0"/>
                  <w:divBdr>
                    <w:top w:val="none" w:sz="0" w:space="0" w:color="auto"/>
                    <w:left w:val="none" w:sz="0" w:space="0" w:color="auto"/>
                    <w:bottom w:val="none" w:sz="0" w:space="0" w:color="auto"/>
                    <w:right w:val="none" w:sz="0" w:space="0" w:color="auto"/>
                  </w:divBdr>
                </w:div>
                <w:div w:id="884413551">
                  <w:marLeft w:val="0"/>
                  <w:marRight w:val="0"/>
                  <w:marTop w:val="0"/>
                  <w:marBottom w:val="0"/>
                  <w:divBdr>
                    <w:top w:val="none" w:sz="0" w:space="0" w:color="auto"/>
                    <w:left w:val="none" w:sz="0" w:space="0" w:color="auto"/>
                    <w:bottom w:val="none" w:sz="0" w:space="0" w:color="auto"/>
                    <w:right w:val="none" w:sz="0" w:space="0" w:color="auto"/>
                  </w:divBdr>
                </w:div>
                <w:div w:id="889192816">
                  <w:marLeft w:val="0"/>
                  <w:marRight w:val="0"/>
                  <w:marTop w:val="0"/>
                  <w:marBottom w:val="0"/>
                  <w:divBdr>
                    <w:top w:val="none" w:sz="0" w:space="0" w:color="auto"/>
                    <w:left w:val="none" w:sz="0" w:space="0" w:color="auto"/>
                    <w:bottom w:val="none" w:sz="0" w:space="0" w:color="auto"/>
                    <w:right w:val="none" w:sz="0" w:space="0" w:color="auto"/>
                  </w:divBdr>
                </w:div>
                <w:div w:id="896280816">
                  <w:marLeft w:val="0"/>
                  <w:marRight w:val="0"/>
                  <w:marTop w:val="0"/>
                  <w:marBottom w:val="0"/>
                  <w:divBdr>
                    <w:top w:val="none" w:sz="0" w:space="0" w:color="auto"/>
                    <w:left w:val="none" w:sz="0" w:space="0" w:color="auto"/>
                    <w:bottom w:val="none" w:sz="0" w:space="0" w:color="auto"/>
                    <w:right w:val="none" w:sz="0" w:space="0" w:color="auto"/>
                  </w:divBdr>
                </w:div>
                <w:div w:id="904725687">
                  <w:marLeft w:val="0"/>
                  <w:marRight w:val="0"/>
                  <w:marTop w:val="0"/>
                  <w:marBottom w:val="0"/>
                  <w:divBdr>
                    <w:top w:val="none" w:sz="0" w:space="0" w:color="auto"/>
                    <w:left w:val="none" w:sz="0" w:space="0" w:color="auto"/>
                    <w:bottom w:val="none" w:sz="0" w:space="0" w:color="auto"/>
                    <w:right w:val="none" w:sz="0" w:space="0" w:color="auto"/>
                  </w:divBdr>
                </w:div>
                <w:div w:id="907421204">
                  <w:marLeft w:val="0"/>
                  <w:marRight w:val="0"/>
                  <w:marTop w:val="0"/>
                  <w:marBottom w:val="0"/>
                  <w:divBdr>
                    <w:top w:val="none" w:sz="0" w:space="0" w:color="auto"/>
                    <w:left w:val="none" w:sz="0" w:space="0" w:color="auto"/>
                    <w:bottom w:val="none" w:sz="0" w:space="0" w:color="auto"/>
                    <w:right w:val="none" w:sz="0" w:space="0" w:color="auto"/>
                  </w:divBdr>
                </w:div>
                <w:div w:id="908081201">
                  <w:marLeft w:val="0"/>
                  <w:marRight w:val="0"/>
                  <w:marTop w:val="0"/>
                  <w:marBottom w:val="0"/>
                  <w:divBdr>
                    <w:top w:val="none" w:sz="0" w:space="0" w:color="auto"/>
                    <w:left w:val="none" w:sz="0" w:space="0" w:color="auto"/>
                    <w:bottom w:val="none" w:sz="0" w:space="0" w:color="auto"/>
                    <w:right w:val="none" w:sz="0" w:space="0" w:color="auto"/>
                  </w:divBdr>
                </w:div>
                <w:div w:id="918294266">
                  <w:marLeft w:val="0"/>
                  <w:marRight w:val="0"/>
                  <w:marTop w:val="0"/>
                  <w:marBottom w:val="0"/>
                  <w:divBdr>
                    <w:top w:val="none" w:sz="0" w:space="0" w:color="auto"/>
                    <w:left w:val="none" w:sz="0" w:space="0" w:color="auto"/>
                    <w:bottom w:val="none" w:sz="0" w:space="0" w:color="auto"/>
                    <w:right w:val="none" w:sz="0" w:space="0" w:color="auto"/>
                  </w:divBdr>
                </w:div>
                <w:div w:id="936719389">
                  <w:marLeft w:val="0"/>
                  <w:marRight w:val="0"/>
                  <w:marTop w:val="0"/>
                  <w:marBottom w:val="0"/>
                  <w:divBdr>
                    <w:top w:val="none" w:sz="0" w:space="0" w:color="auto"/>
                    <w:left w:val="none" w:sz="0" w:space="0" w:color="auto"/>
                    <w:bottom w:val="none" w:sz="0" w:space="0" w:color="auto"/>
                    <w:right w:val="none" w:sz="0" w:space="0" w:color="auto"/>
                  </w:divBdr>
                </w:div>
                <w:div w:id="938411258">
                  <w:marLeft w:val="0"/>
                  <w:marRight w:val="0"/>
                  <w:marTop w:val="0"/>
                  <w:marBottom w:val="0"/>
                  <w:divBdr>
                    <w:top w:val="none" w:sz="0" w:space="0" w:color="auto"/>
                    <w:left w:val="none" w:sz="0" w:space="0" w:color="auto"/>
                    <w:bottom w:val="none" w:sz="0" w:space="0" w:color="auto"/>
                    <w:right w:val="none" w:sz="0" w:space="0" w:color="auto"/>
                  </w:divBdr>
                </w:div>
                <w:div w:id="939336399">
                  <w:marLeft w:val="0"/>
                  <w:marRight w:val="0"/>
                  <w:marTop w:val="0"/>
                  <w:marBottom w:val="0"/>
                  <w:divBdr>
                    <w:top w:val="none" w:sz="0" w:space="0" w:color="auto"/>
                    <w:left w:val="none" w:sz="0" w:space="0" w:color="auto"/>
                    <w:bottom w:val="none" w:sz="0" w:space="0" w:color="auto"/>
                    <w:right w:val="none" w:sz="0" w:space="0" w:color="auto"/>
                  </w:divBdr>
                </w:div>
                <w:div w:id="939526862">
                  <w:marLeft w:val="0"/>
                  <w:marRight w:val="0"/>
                  <w:marTop w:val="0"/>
                  <w:marBottom w:val="0"/>
                  <w:divBdr>
                    <w:top w:val="none" w:sz="0" w:space="0" w:color="auto"/>
                    <w:left w:val="none" w:sz="0" w:space="0" w:color="auto"/>
                    <w:bottom w:val="none" w:sz="0" w:space="0" w:color="auto"/>
                    <w:right w:val="none" w:sz="0" w:space="0" w:color="auto"/>
                  </w:divBdr>
                </w:div>
                <w:div w:id="963848407">
                  <w:marLeft w:val="0"/>
                  <w:marRight w:val="0"/>
                  <w:marTop w:val="0"/>
                  <w:marBottom w:val="0"/>
                  <w:divBdr>
                    <w:top w:val="none" w:sz="0" w:space="0" w:color="auto"/>
                    <w:left w:val="none" w:sz="0" w:space="0" w:color="auto"/>
                    <w:bottom w:val="none" w:sz="0" w:space="0" w:color="auto"/>
                    <w:right w:val="none" w:sz="0" w:space="0" w:color="auto"/>
                  </w:divBdr>
                </w:div>
                <w:div w:id="968243321">
                  <w:marLeft w:val="0"/>
                  <w:marRight w:val="0"/>
                  <w:marTop w:val="0"/>
                  <w:marBottom w:val="0"/>
                  <w:divBdr>
                    <w:top w:val="none" w:sz="0" w:space="0" w:color="auto"/>
                    <w:left w:val="none" w:sz="0" w:space="0" w:color="auto"/>
                    <w:bottom w:val="none" w:sz="0" w:space="0" w:color="auto"/>
                    <w:right w:val="none" w:sz="0" w:space="0" w:color="auto"/>
                  </w:divBdr>
                </w:div>
                <w:div w:id="968902634">
                  <w:marLeft w:val="0"/>
                  <w:marRight w:val="0"/>
                  <w:marTop w:val="0"/>
                  <w:marBottom w:val="0"/>
                  <w:divBdr>
                    <w:top w:val="none" w:sz="0" w:space="0" w:color="auto"/>
                    <w:left w:val="none" w:sz="0" w:space="0" w:color="auto"/>
                    <w:bottom w:val="none" w:sz="0" w:space="0" w:color="auto"/>
                    <w:right w:val="none" w:sz="0" w:space="0" w:color="auto"/>
                  </w:divBdr>
                </w:div>
                <w:div w:id="979458528">
                  <w:marLeft w:val="0"/>
                  <w:marRight w:val="0"/>
                  <w:marTop w:val="0"/>
                  <w:marBottom w:val="0"/>
                  <w:divBdr>
                    <w:top w:val="none" w:sz="0" w:space="0" w:color="auto"/>
                    <w:left w:val="none" w:sz="0" w:space="0" w:color="auto"/>
                    <w:bottom w:val="none" w:sz="0" w:space="0" w:color="auto"/>
                    <w:right w:val="none" w:sz="0" w:space="0" w:color="auto"/>
                  </w:divBdr>
                </w:div>
                <w:div w:id="994382857">
                  <w:marLeft w:val="0"/>
                  <w:marRight w:val="0"/>
                  <w:marTop w:val="0"/>
                  <w:marBottom w:val="0"/>
                  <w:divBdr>
                    <w:top w:val="none" w:sz="0" w:space="0" w:color="auto"/>
                    <w:left w:val="none" w:sz="0" w:space="0" w:color="auto"/>
                    <w:bottom w:val="none" w:sz="0" w:space="0" w:color="auto"/>
                    <w:right w:val="none" w:sz="0" w:space="0" w:color="auto"/>
                  </w:divBdr>
                </w:div>
                <w:div w:id="1002002794">
                  <w:marLeft w:val="0"/>
                  <w:marRight w:val="0"/>
                  <w:marTop w:val="0"/>
                  <w:marBottom w:val="0"/>
                  <w:divBdr>
                    <w:top w:val="none" w:sz="0" w:space="0" w:color="auto"/>
                    <w:left w:val="none" w:sz="0" w:space="0" w:color="auto"/>
                    <w:bottom w:val="none" w:sz="0" w:space="0" w:color="auto"/>
                    <w:right w:val="none" w:sz="0" w:space="0" w:color="auto"/>
                  </w:divBdr>
                </w:div>
                <w:div w:id="1027296317">
                  <w:marLeft w:val="0"/>
                  <w:marRight w:val="0"/>
                  <w:marTop w:val="0"/>
                  <w:marBottom w:val="0"/>
                  <w:divBdr>
                    <w:top w:val="none" w:sz="0" w:space="0" w:color="auto"/>
                    <w:left w:val="none" w:sz="0" w:space="0" w:color="auto"/>
                    <w:bottom w:val="none" w:sz="0" w:space="0" w:color="auto"/>
                    <w:right w:val="none" w:sz="0" w:space="0" w:color="auto"/>
                  </w:divBdr>
                </w:div>
                <w:div w:id="1030959996">
                  <w:marLeft w:val="0"/>
                  <w:marRight w:val="0"/>
                  <w:marTop w:val="0"/>
                  <w:marBottom w:val="0"/>
                  <w:divBdr>
                    <w:top w:val="none" w:sz="0" w:space="0" w:color="auto"/>
                    <w:left w:val="none" w:sz="0" w:space="0" w:color="auto"/>
                    <w:bottom w:val="none" w:sz="0" w:space="0" w:color="auto"/>
                    <w:right w:val="none" w:sz="0" w:space="0" w:color="auto"/>
                  </w:divBdr>
                </w:div>
                <w:div w:id="1035471649">
                  <w:marLeft w:val="0"/>
                  <w:marRight w:val="0"/>
                  <w:marTop w:val="0"/>
                  <w:marBottom w:val="0"/>
                  <w:divBdr>
                    <w:top w:val="none" w:sz="0" w:space="0" w:color="auto"/>
                    <w:left w:val="none" w:sz="0" w:space="0" w:color="auto"/>
                    <w:bottom w:val="none" w:sz="0" w:space="0" w:color="auto"/>
                    <w:right w:val="none" w:sz="0" w:space="0" w:color="auto"/>
                  </w:divBdr>
                </w:div>
                <w:div w:id="1057315836">
                  <w:marLeft w:val="0"/>
                  <w:marRight w:val="0"/>
                  <w:marTop w:val="0"/>
                  <w:marBottom w:val="0"/>
                  <w:divBdr>
                    <w:top w:val="none" w:sz="0" w:space="0" w:color="auto"/>
                    <w:left w:val="none" w:sz="0" w:space="0" w:color="auto"/>
                    <w:bottom w:val="none" w:sz="0" w:space="0" w:color="auto"/>
                    <w:right w:val="none" w:sz="0" w:space="0" w:color="auto"/>
                  </w:divBdr>
                </w:div>
                <w:div w:id="1070619419">
                  <w:marLeft w:val="0"/>
                  <w:marRight w:val="0"/>
                  <w:marTop w:val="0"/>
                  <w:marBottom w:val="0"/>
                  <w:divBdr>
                    <w:top w:val="none" w:sz="0" w:space="0" w:color="auto"/>
                    <w:left w:val="none" w:sz="0" w:space="0" w:color="auto"/>
                    <w:bottom w:val="none" w:sz="0" w:space="0" w:color="auto"/>
                    <w:right w:val="none" w:sz="0" w:space="0" w:color="auto"/>
                  </w:divBdr>
                </w:div>
                <w:div w:id="1072503899">
                  <w:marLeft w:val="0"/>
                  <w:marRight w:val="0"/>
                  <w:marTop w:val="0"/>
                  <w:marBottom w:val="0"/>
                  <w:divBdr>
                    <w:top w:val="none" w:sz="0" w:space="0" w:color="auto"/>
                    <w:left w:val="none" w:sz="0" w:space="0" w:color="auto"/>
                    <w:bottom w:val="none" w:sz="0" w:space="0" w:color="auto"/>
                    <w:right w:val="none" w:sz="0" w:space="0" w:color="auto"/>
                  </w:divBdr>
                </w:div>
                <w:div w:id="1076169384">
                  <w:marLeft w:val="0"/>
                  <w:marRight w:val="0"/>
                  <w:marTop w:val="0"/>
                  <w:marBottom w:val="0"/>
                  <w:divBdr>
                    <w:top w:val="none" w:sz="0" w:space="0" w:color="auto"/>
                    <w:left w:val="none" w:sz="0" w:space="0" w:color="auto"/>
                    <w:bottom w:val="none" w:sz="0" w:space="0" w:color="auto"/>
                    <w:right w:val="none" w:sz="0" w:space="0" w:color="auto"/>
                  </w:divBdr>
                </w:div>
                <w:div w:id="1076706002">
                  <w:marLeft w:val="0"/>
                  <w:marRight w:val="0"/>
                  <w:marTop w:val="0"/>
                  <w:marBottom w:val="0"/>
                  <w:divBdr>
                    <w:top w:val="none" w:sz="0" w:space="0" w:color="auto"/>
                    <w:left w:val="none" w:sz="0" w:space="0" w:color="auto"/>
                    <w:bottom w:val="none" w:sz="0" w:space="0" w:color="auto"/>
                    <w:right w:val="none" w:sz="0" w:space="0" w:color="auto"/>
                  </w:divBdr>
                </w:div>
                <w:div w:id="1080754364">
                  <w:marLeft w:val="0"/>
                  <w:marRight w:val="0"/>
                  <w:marTop w:val="0"/>
                  <w:marBottom w:val="0"/>
                  <w:divBdr>
                    <w:top w:val="none" w:sz="0" w:space="0" w:color="auto"/>
                    <w:left w:val="none" w:sz="0" w:space="0" w:color="auto"/>
                    <w:bottom w:val="none" w:sz="0" w:space="0" w:color="auto"/>
                    <w:right w:val="none" w:sz="0" w:space="0" w:color="auto"/>
                  </w:divBdr>
                </w:div>
                <w:div w:id="1088037154">
                  <w:marLeft w:val="0"/>
                  <w:marRight w:val="0"/>
                  <w:marTop w:val="0"/>
                  <w:marBottom w:val="0"/>
                  <w:divBdr>
                    <w:top w:val="none" w:sz="0" w:space="0" w:color="auto"/>
                    <w:left w:val="none" w:sz="0" w:space="0" w:color="auto"/>
                    <w:bottom w:val="none" w:sz="0" w:space="0" w:color="auto"/>
                    <w:right w:val="none" w:sz="0" w:space="0" w:color="auto"/>
                  </w:divBdr>
                </w:div>
                <w:div w:id="1090127188">
                  <w:marLeft w:val="0"/>
                  <w:marRight w:val="0"/>
                  <w:marTop w:val="0"/>
                  <w:marBottom w:val="0"/>
                  <w:divBdr>
                    <w:top w:val="none" w:sz="0" w:space="0" w:color="auto"/>
                    <w:left w:val="none" w:sz="0" w:space="0" w:color="auto"/>
                    <w:bottom w:val="none" w:sz="0" w:space="0" w:color="auto"/>
                    <w:right w:val="none" w:sz="0" w:space="0" w:color="auto"/>
                  </w:divBdr>
                </w:div>
                <w:div w:id="1094786131">
                  <w:marLeft w:val="0"/>
                  <w:marRight w:val="0"/>
                  <w:marTop w:val="0"/>
                  <w:marBottom w:val="0"/>
                  <w:divBdr>
                    <w:top w:val="none" w:sz="0" w:space="0" w:color="auto"/>
                    <w:left w:val="none" w:sz="0" w:space="0" w:color="auto"/>
                    <w:bottom w:val="none" w:sz="0" w:space="0" w:color="auto"/>
                    <w:right w:val="none" w:sz="0" w:space="0" w:color="auto"/>
                  </w:divBdr>
                </w:div>
                <w:div w:id="1105927979">
                  <w:marLeft w:val="0"/>
                  <w:marRight w:val="0"/>
                  <w:marTop w:val="0"/>
                  <w:marBottom w:val="0"/>
                  <w:divBdr>
                    <w:top w:val="none" w:sz="0" w:space="0" w:color="auto"/>
                    <w:left w:val="none" w:sz="0" w:space="0" w:color="auto"/>
                    <w:bottom w:val="none" w:sz="0" w:space="0" w:color="auto"/>
                    <w:right w:val="none" w:sz="0" w:space="0" w:color="auto"/>
                  </w:divBdr>
                </w:div>
                <w:div w:id="1110467163">
                  <w:marLeft w:val="0"/>
                  <w:marRight w:val="0"/>
                  <w:marTop w:val="0"/>
                  <w:marBottom w:val="0"/>
                  <w:divBdr>
                    <w:top w:val="none" w:sz="0" w:space="0" w:color="auto"/>
                    <w:left w:val="none" w:sz="0" w:space="0" w:color="auto"/>
                    <w:bottom w:val="none" w:sz="0" w:space="0" w:color="auto"/>
                    <w:right w:val="none" w:sz="0" w:space="0" w:color="auto"/>
                  </w:divBdr>
                </w:div>
                <w:div w:id="1116099718">
                  <w:marLeft w:val="0"/>
                  <w:marRight w:val="0"/>
                  <w:marTop w:val="0"/>
                  <w:marBottom w:val="0"/>
                  <w:divBdr>
                    <w:top w:val="none" w:sz="0" w:space="0" w:color="auto"/>
                    <w:left w:val="none" w:sz="0" w:space="0" w:color="auto"/>
                    <w:bottom w:val="none" w:sz="0" w:space="0" w:color="auto"/>
                    <w:right w:val="none" w:sz="0" w:space="0" w:color="auto"/>
                  </w:divBdr>
                </w:div>
                <w:div w:id="1133250253">
                  <w:marLeft w:val="0"/>
                  <w:marRight w:val="0"/>
                  <w:marTop w:val="0"/>
                  <w:marBottom w:val="0"/>
                  <w:divBdr>
                    <w:top w:val="none" w:sz="0" w:space="0" w:color="auto"/>
                    <w:left w:val="none" w:sz="0" w:space="0" w:color="auto"/>
                    <w:bottom w:val="none" w:sz="0" w:space="0" w:color="auto"/>
                    <w:right w:val="none" w:sz="0" w:space="0" w:color="auto"/>
                  </w:divBdr>
                </w:div>
                <w:div w:id="1148942104">
                  <w:marLeft w:val="0"/>
                  <w:marRight w:val="0"/>
                  <w:marTop w:val="0"/>
                  <w:marBottom w:val="0"/>
                  <w:divBdr>
                    <w:top w:val="none" w:sz="0" w:space="0" w:color="auto"/>
                    <w:left w:val="none" w:sz="0" w:space="0" w:color="auto"/>
                    <w:bottom w:val="none" w:sz="0" w:space="0" w:color="auto"/>
                    <w:right w:val="none" w:sz="0" w:space="0" w:color="auto"/>
                  </w:divBdr>
                </w:div>
                <w:div w:id="1153330411">
                  <w:marLeft w:val="0"/>
                  <w:marRight w:val="0"/>
                  <w:marTop w:val="0"/>
                  <w:marBottom w:val="0"/>
                  <w:divBdr>
                    <w:top w:val="none" w:sz="0" w:space="0" w:color="auto"/>
                    <w:left w:val="none" w:sz="0" w:space="0" w:color="auto"/>
                    <w:bottom w:val="none" w:sz="0" w:space="0" w:color="auto"/>
                    <w:right w:val="none" w:sz="0" w:space="0" w:color="auto"/>
                  </w:divBdr>
                </w:div>
                <w:div w:id="1156337173">
                  <w:marLeft w:val="0"/>
                  <w:marRight w:val="0"/>
                  <w:marTop w:val="0"/>
                  <w:marBottom w:val="0"/>
                  <w:divBdr>
                    <w:top w:val="none" w:sz="0" w:space="0" w:color="auto"/>
                    <w:left w:val="none" w:sz="0" w:space="0" w:color="auto"/>
                    <w:bottom w:val="none" w:sz="0" w:space="0" w:color="auto"/>
                    <w:right w:val="none" w:sz="0" w:space="0" w:color="auto"/>
                  </w:divBdr>
                </w:div>
                <w:div w:id="1158427344">
                  <w:marLeft w:val="0"/>
                  <w:marRight w:val="0"/>
                  <w:marTop w:val="0"/>
                  <w:marBottom w:val="0"/>
                  <w:divBdr>
                    <w:top w:val="none" w:sz="0" w:space="0" w:color="auto"/>
                    <w:left w:val="none" w:sz="0" w:space="0" w:color="auto"/>
                    <w:bottom w:val="none" w:sz="0" w:space="0" w:color="auto"/>
                    <w:right w:val="none" w:sz="0" w:space="0" w:color="auto"/>
                  </w:divBdr>
                </w:div>
                <w:div w:id="1167330887">
                  <w:marLeft w:val="0"/>
                  <w:marRight w:val="0"/>
                  <w:marTop w:val="0"/>
                  <w:marBottom w:val="0"/>
                  <w:divBdr>
                    <w:top w:val="none" w:sz="0" w:space="0" w:color="auto"/>
                    <w:left w:val="none" w:sz="0" w:space="0" w:color="auto"/>
                    <w:bottom w:val="none" w:sz="0" w:space="0" w:color="auto"/>
                    <w:right w:val="none" w:sz="0" w:space="0" w:color="auto"/>
                  </w:divBdr>
                </w:div>
                <w:div w:id="1167944996">
                  <w:marLeft w:val="0"/>
                  <w:marRight w:val="0"/>
                  <w:marTop w:val="0"/>
                  <w:marBottom w:val="0"/>
                  <w:divBdr>
                    <w:top w:val="none" w:sz="0" w:space="0" w:color="auto"/>
                    <w:left w:val="none" w:sz="0" w:space="0" w:color="auto"/>
                    <w:bottom w:val="none" w:sz="0" w:space="0" w:color="auto"/>
                    <w:right w:val="none" w:sz="0" w:space="0" w:color="auto"/>
                  </w:divBdr>
                </w:div>
                <w:div w:id="1169104235">
                  <w:marLeft w:val="0"/>
                  <w:marRight w:val="0"/>
                  <w:marTop w:val="0"/>
                  <w:marBottom w:val="0"/>
                  <w:divBdr>
                    <w:top w:val="none" w:sz="0" w:space="0" w:color="auto"/>
                    <w:left w:val="none" w:sz="0" w:space="0" w:color="auto"/>
                    <w:bottom w:val="none" w:sz="0" w:space="0" w:color="auto"/>
                    <w:right w:val="none" w:sz="0" w:space="0" w:color="auto"/>
                  </w:divBdr>
                </w:div>
                <w:div w:id="1183783913">
                  <w:marLeft w:val="0"/>
                  <w:marRight w:val="0"/>
                  <w:marTop w:val="0"/>
                  <w:marBottom w:val="0"/>
                  <w:divBdr>
                    <w:top w:val="none" w:sz="0" w:space="0" w:color="auto"/>
                    <w:left w:val="none" w:sz="0" w:space="0" w:color="auto"/>
                    <w:bottom w:val="none" w:sz="0" w:space="0" w:color="auto"/>
                    <w:right w:val="none" w:sz="0" w:space="0" w:color="auto"/>
                  </w:divBdr>
                </w:div>
                <w:div w:id="1201165550">
                  <w:marLeft w:val="0"/>
                  <w:marRight w:val="0"/>
                  <w:marTop w:val="0"/>
                  <w:marBottom w:val="0"/>
                  <w:divBdr>
                    <w:top w:val="none" w:sz="0" w:space="0" w:color="auto"/>
                    <w:left w:val="none" w:sz="0" w:space="0" w:color="auto"/>
                    <w:bottom w:val="none" w:sz="0" w:space="0" w:color="auto"/>
                    <w:right w:val="none" w:sz="0" w:space="0" w:color="auto"/>
                  </w:divBdr>
                </w:div>
                <w:div w:id="1220169149">
                  <w:marLeft w:val="0"/>
                  <w:marRight w:val="0"/>
                  <w:marTop w:val="0"/>
                  <w:marBottom w:val="0"/>
                  <w:divBdr>
                    <w:top w:val="none" w:sz="0" w:space="0" w:color="auto"/>
                    <w:left w:val="none" w:sz="0" w:space="0" w:color="auto"/>
                    <w:bottom w:val="none" w:sz="0" w:space="0" w:color="auto"/>
                    <w:right w:val="none" w:sz="0" w:space="0" w:color="auto"/>
                  </w:divBdr>
                </w:div>
                <w:div w:id="1220481229">
                  <w:marLeft w:val="0"/>
                  <w:marRight w:val="0"/>
                  <w:marTop w:val="0"/>
                  <w:marBottom w:val="0"/>
                  <w:divBdr>
                    <w:top w:val="none" w:sz="0" w:space="0" w:color="auto"/>
                    <w:left w:val="none" w:sz="0" w:space="0" w:color="auto"/>
                    <w:bottom w:val="none" w:sz="0" w:space="0" w:color="auto"/>
                    <w:right w:val="none" w:sz="0" w:space="0" w:color="auto"/>
                  </w:divBdr>
                </w:div>
                <w:div w:id="1228614467">
                  <w:marLeft w:val="0"/>
                  <w:marRight w:val="0"/>
                  <w:marTop w:val="0"/>
                  <w:marBottom w:val="0"/>
                  <w:divBdr>
                    <w:top w:val="none" w:sz="0" w:space="0" w:color="auto"/>
                    <w:left w:val="none" w:sz="0" w:space="0" w:color="auto"/>
                    <w:bottom w:val="none" w:sz="0" w:space="0" w:color="auto"/>
                    <w:right w:val="none" w:sz="0" w:space="0" w:color="auto"/>
                  </w:divBdr>
                </w:div>
                <w:div w:id="1231770480">
                  <w:marLeft w:val="0"/>
                  <w:marRight w:val="0"/>
                  <w:marTop w:val="0"/>
                  <w:marBottom w:val="0"/>
                  <w:divBdr>
                    <w:top w:val="none" w:sz="0" w:space="0" w:color="auto"/>
                    <w:left w:val="none" w:sz="0" w:space="0" w:color="auto"/>
                    <w:bottom w:val="none" w:sz="0" w:space="0" w:color="auto"/>
                    <w:right w:val="none" w:sz="0" w:space="0" w:color="auto"/>
                  </w:divBdr>
                </w:div>
                <w:div w:id="1240557422">
                  <w:marLeft w:val="0"/>
                  <w:marRight w:val="0"/>
                  <w:marTop w:val="0"/>
                  <w:marBottom w:val="0"/>
                  <w:divBdr>
                    <w:top w:val="none" w:sz="0" w:space="0" w:color="auto"/>
                    <w:left w:val="none" w:sz="0" w:space="0" w:color="auto"/>
                    <w:bottom w:val="none" w:sz="0" w:space="0" w:color="auto"/>
                    <w:right w:val="none" w:sz="0" w:space="0" w:color="auto"/>
                  </w:divBdr>
                </w:div>
                <w:div w:id="1241719220">
                  <w:marLeft w:val="0"/>
                  <w:marRight w:val="0"/>
                  <w:marTop w:val="0"/>
                  <w:marBottom w:val="0"/>
                  <w:divBdr>
                    <w:top w:val="none" w:sz="0" w:space="0" w:color="auto"/>
                    <w:left w:val="none" w:sz="0" w:space="0" w:color="auto"/>
                    <w:bottom w:val="none" w:sz="0" w:space="0" w:color="auto"/>
                    <w:right w:val="none" w:sz="0" w:space="0" w:color="auto"/>
                  </w:divBdr>
                </w:div>
                <w:div w:id="1246915047">
                  <w:marLeft w:val="0"/>
                  <w:marRight w:val="0"/>
                  <w:marTop w:val="0"/>
                  <w:marBottom w:val="0"/>
                  <w:divBdr>
                    <w:top w:val="none" w:sz="0" w:space="0" w:color="auto"/>
                    <w:left w:val="none" w:sz="0" w:space="0" w:color="auto"/>
                    <w:bottom w:val="none" w:sz="0" w:space="0" w:color="auto"/>
                    <w:right w:val="none" w:sz="0" w:space="0" w:color="auto"/>
                  </w:divBdr>
                </w:div>
                <w:div w:id="1256983764">
                  <w:marLeft w:val="0"/>
                  <w:marRight w:val="0"/>
                  <w:marTop w:val="0"/>
                  <w:marBottom w:val="0"/>
                  <w:divBdr>
                    <w:top w:val="none" w:sz="0" w:space="0" w:color="auto"/>
                    <w:left w:val="none" w:sz="0" w:space="0" w:color="auto"/>
                    <w:bottom w:val="none" w:sz="0" w:space="0" w:color="auto"/>
                    <w:right w:val="none" w:sz="0" w:space="0" w:color="auto"/>
                  </w:divBdr>
                </w:div>
                <w:div w:id="1283609203">
                  <w:marLeft w:val="0"/>
                  <w:marRight w:val="0"/>
                  <w:marTop w:val="0"/>
                  <w:marBottom w:val="0"/>
                  <w:divBdr>
                    <w:top w:val="none" w:sz="0" w:space="0" w:color="auto"/>
                    <w:left w:val="none" w:sz="0" w:space="0" w:color="auto"/>
                    <w:bottom w:val="none" w:sz="0" w:space="0" w:color="auto"/>
                    <w:right w:val="none" w:sz="0" w:space="0" w:color="auto"/>
                  </w:divBdr>
                </w:div>
                <w:div w:id="1288126383">
                  <w:marLeft w:val="0"/>
                  <w:marRight w:val="0"/>
                  <w:marTop w:val="0"/>
                  <w:marBottom w:val="0"/>
                  <w:divBdr>
                    <w:top w:val="none" w:sz="0" w:space="0" w:color="auto"/>
                    <w:left w:val="none" w:sz="0" w:space="0" w:color="auto"/>
                    <w:bottom w:val="none" w:sz="0" w:space="0" w:color="auto"/>
                    <w:right w:val="none" w:sz="0" w:space="0" w:color="auto"/>
                  </w:divBdr>
                </w:div>
                <w:div w:id="1294411007">
                  <w:marLeft w:val="0"/>
                  <w:marRight w:val="0"/>
                  <w:marTop w:val="0"/>
                  <w:marBottom w:val="0"/>
                  <w:divBdr>
                    <w:top w:val="none" w:sz="0" w:space="0" w:color="auto"/>
                    <w:left w:val="none" w:sz="0" w:space="0" w:color="auto"/>
                    <w:bottom w:val="none" w:sz="0" w:space="0" w:color="auto"/>
                    <w:right w:val="none" w:sz="0" w:space="0" w:color="auto"/>
                  </w:divBdr>
                </w:div>
                <w:div w:id="1300652442">
                  <w:marLeft w:val="0"/>
                  <w:marRight w:val="0"/>
                  <w:marTop w:val="0"/>
                  <w:marBottom w:val="0"/>
                  <w:divBdr>
                    <w:top w:val="none" w:sz="0" w:space="0" w:color="auto"/>
                    <w:left w:val="none" w:sz="0" w:space="0" w:color="auto"/>
                    <w:bottom w:val="none" w:sz="0" w:space="0" w:color="auto"/>
                    <w:right w:val="none" w:sz="0" w:space="0" w:color="auto"/>
                  </w:divBdr>
                </w:div>
                <w:div w:id="1315837736">
                  <w:marLeft w:val="0"/>
                  <w:marRight w:val="0"/>
                  <w:marTop w:val="0"/>
                  <w:marBottom w:val="0"/>
                  <w:divBdr>
                    <w:top w:val="none" w:sz="0" w:space="0" w:color="auto"/>
                    <w:left w:val="none" w:sz="0" w:space="0" w:color="auto"/>
                    <w:bottom w:val="none" w:sz="0" w:space="0" w:color="auto"/>
                    <w:right w:val="none" w:sz="0" w:space="0" w:color="auto"/>
                  </w:divBdr>
                </w:div>
                <w:div w:id="1319260505">
                  <w:marLeft w:val="0"/>
                  <w:marRight w:val="0"/>
                  <w:marTop w:val="0"/>
                  <w:marBottom w:val="0"/>
                  <w:divBdr>
                    <w:top w:val="none" w:sz="0" w:space="0" w:color="auto"/>
                    <w:left w:val="none" w:sz="0" w:space="0" w:color="auto"/>
                    <w:bottom w:val="none" w:sz="0" w:space="0" w:color="auto"/>
                    <w:right w:val="none" w:sz="0" w:space="0" w:color="auto"/>
                  </w:divBdr>
                </w:div>
                <w:div w:id="1322806333">
                  <w:marLeft w:val="0"/>
                  <w:marRight w:val="0"/>
                  <w:marTop w:val="0"/>
                  <w:marBottom w:val="0"/>
                  <w:divBdr>
                    <w:top w:val="none" w:sz="0" w:space="0" w:color="auto"/>
                    <w:left w:val="none" w:sz="0" w:space="0" w:color="auto"/>
                    <w:bottom w:val="none" w:sz="0" w:space="0" w:color="auto"/>
                    <w:right w:val="none" w:sz="0" w:space="0" w:color="auto"/>
                  </w:divBdr>
                </w:div>
                <w:div w:id="1329678062">
                  <w:marLeft w:val="0"/>
                  <w:marRight w:val="0"/>
                  <w:marTop w:val="0"/>
                  <w:marBottom w:val="0"/>
                  <w:divBdr>
                    <w:top w:val="none" w:sz="0" w:space="0" w:color="auto"/>
                    <w:left w:val="none" w:sz="0" w:space="0" w:color="auto"/>
                    <w:bottom w:val="none" w:sz="0" w:space="0" w:color="auto"/>
                    <w:right w:val="none" w:sz="0" w:space="0" w:color="auto"/>
                  </w:divBdr>
                </w:div>
                <w:div w:id="1330526854">
                  <w:marLeft w:val="0"/>
                  <w:marRight w:val="0"/>
                  <w:marTop w:val="0"/>
                  <w:marBottom w:val="0"/>
                  <w:divBdr>
                    <w:top w:val="none" w:sz="0" w:space="0" w:color="auto"/>
                    <w:left w:val="none" w:sz="0" w:space="0" w:color="auto"/>
                    <w:bottom w:val="none" w:sz="0" w:space="0" w:color="auto"/>
                    <w:right w:val="none" w:sz="0" w:space="0" w:color="auto"/>
                  </w:divBdr>
                </w:div>
                <w:div w:id="1342125956">
                  <w:marLeft w:val="0"/>
                  <w:marRight w:val="0"/>
                  <w:marTop w:val="0"/>
                  <w:marBottom w:val="0"/>
                  <w:divBdr>
                    <w:top w:val="none" w:sz="0" w:space="0" w:color="auto"/>
                    <w:left w:val="none" w:sz="0" w:space="0" w:color="auto"/>
                    <w:bottom w:val="none" w:sz="0" w:space="0" w:color="auto"/>
                    <w:right w:val="none" w:sz="0" w:space="0" w:color="auto"/>
                  </w:divBdr>
                </w:div>
                <w:div w:id="1344698314">
                  <w:marLeft w:val="0"/>
                  <w:marRight w:val="0"/>
                  <w:marTop w:val="0"/>
                  <w:marBottom w:val="0"/>
                  <w:divBdr>
                    <w:top w:val="none" w:sz="0" w:space="0" w:color="auto"/>
                    <w:left w:val="none" w:sz="0" w:space="0" w:color="auto"/>
                    <w:bottom w:val="none" w:sz="0" w:space="0" w:color="auto"/>
                    <w:right w:val="none" w:sz="0" w:space="0" w:color="auto"/>
                  </w:divBdr>
                </w:div>
                <w:div w:id="1349527703">
                  <w:marLeft w:val="0"/>
                  <w:marRight w:val="0"/>
                  <w:marTop w:val="0"/>
                  <w:marBottom w:val="0"/>
                  <w:divBdr>
                    <w:top w:val="none" w:sz="0" w:space="0" w:color="auto"/>
                    <w:left w:val="none" w:sz="0" w:space="0" w:color="auto"/>
                    <w:bottom w:val="none" w:sz="0" w:space="0" w:color="auto"/>
                    <w:right w:val="none" w:sz="0" w:space="0" w:color="auto"/>
                  </w:divBdr>
                </w:div>
                <w:div w:id="1356425965">
                  <w:marLeft w:val="0"/>
                  <w:marRight w:val="0"/>
                  <w:marTop w:val="0"/>
                  <w:marBottom w:val="0"/>
                  <w:divBdr>
                    <w:top w:val="none" w:sz="0" w:space="0" w:color="auto"/>
                    <w:left w:val="none" w:sz="0" w:space="0" w:color="auto"/>
                    <w:bottom w:val="none" w:sz="0" w:space="0" w:color="auto"/>
                    <w:right w:val="none" w:sz="0" w:space="0" w:color="auto"/>
                  </w:divBdr>
                </w:div>
                <w:div w:id="1366061208">
                  <w:marLeft w:val="0"/>
                  <w:marRight w:val="0"/>
                  <w:marTop w:val="0"/>
                  <w:marBottom w:val="0"/>
                  <w:divBdr>
                    <w:top w:val="none" w:sz="0" w:space="0" w:color="auto"/>
                    <w:left w:val="none" w:sz="0" w:space="0" w:color="auto"/>
                    <w:bottom w:val="none" w:sz="0" w:space="0" w:color="auto"/>
                    <w:right w:val="none" w:sz="0" w:space="0" w:color="auto"/>
                  </w:divBdr>
                </w:div>
                <w:div w:id="1377847976">
                  <w:marLeft w:val="0"/>
                  <w:marRight w:val="0"/>
                  <w:marTop w:val="0"/>
                  <w:marBottom w:val="0"/>
                  <w:divBdr>
                    <w:top w:val="none" w:sz="0" w:space="0" w:color="auto"/>
                    <w:left w:val="none" w:sz="0" w:space="0" w:color="auto"/>
                    <w:bottom w:val="none" w:sz="0" w:space="0" w:color="auto"/>
                    <w:right w:val="none" w:sz="0" w:space="0" w:color="auto"/>
                  </w:divBdr>
                </w:div>
                <w:div w:id="1387266453">
                  <w:marLeft w:val="0"/>
                  <w:marRight w:val="0"/>
                  <w:marTop w:val="0"/>
                  <w:marBottom w:val="0"/>
                  <w:divBdr>
                    <w:top w:val="none" w:sz="0" w:space="0" w:color="auto"/>
                    <w:left w:val="none" w:sz="0" w:space="0" w:color="auto"/>
                    <w:bottom w:val="none" w:sz="0" w:space="0" w:color="auto"/>
                    <w:right w:val="none" w:sz="0" w:space="0" w:color="auto"/>
                  </w:divBdr>
                </w:div>
                <w:div w:id="1391735831">
                  <w:marLeft w:val="0"/>
                  <w:marRight w:val="0"/>
                  <w:marTop w:val="0"/>
                  <w:marBottom w:val="0"/>
                  <w:divBdr>
                    <w:top w:val="none" w:sz="0" w:space="0" w:color="auto"/>
                    <w:left w:val="none" w:sz="0" w:space="0" w:color="auto"/>
                    <w:bottom w:val="none" w:sz="0" w:space="0" w:color="auto"/>
                    <w:right w:val="none" w:sz="0" w:space="0" w:color="auto"/>
                  </w:divBdr>
                </w:div>
                <w:div w:id="1396506865">
                  <w:marLeft w:val="0"/>
                  <w:marRight w:val="0"/>
                  <w:marTop w:val="0"/>
                  <w:marBottom w:val="0"/>
                  <w:divBdr>
                    <w:top w:val="none" w:sz="0" w:space="0" w:color="auto"/>
                    <w:left w:val="none" w:sz="0" w:space="0" w:color="auto"/>
                    <w:bottom w:val="none" w:sz="0" w:space="0" w:color="auto"/>
                    <w:right w:val="none" w:sz="0" w:space="0" w:color="auto"/>
                  </w:divBdr>
                </w:div>
                <w:div w:id="1397777474">
                  <w:marLeft w:val="0"/>
                  <w:marRight w:val="0"/>
                  <w:marTop w:val="0"/>
                  <w:marBottom w:val="0"/>
                  <w:divBdr>
                    <w:top w:val="none" w:sz="0" w:space="0" w:color="auto"/>
                    <w:left w:val="none" w:sz="0" w:space="0" w:color="auto"/>
                    <w:bottom w:val="none" w:sz="0" w:space="0" w:color="auto"/>
                    <w:right w:val="none" w:sz="0" w:space="0" w:color="auto"/>
                  </w:divBdr>
                </w:div>
                <w:div w:id="1412460882">
                  <w:marLeft w:val="0"/>
                  <w:marRight w:val="0"/>
                  <w:marTop w:val="0"/>
                  <w:marBottom w:val="0"/>
                  <w:divBdr>
                    <w:top w:val="none" w:sz="0" w:space="0" w:color="auto"/>
                    <w:left w:val="none" w:sz="0" w:space="0" w:color="auto"/>
                    <w:bottom w:val="none" w:sz="0" w:space="0" w:color="auto"/>
                    <w:right w:val="none" w:sz="0" w:space="0" w:color="auto"/>
                  </w:divBdr>
                </w:div>
                <w:div w:id="1413352679">
                  <w:marLeft w:val="0"/>
                  <w:marRight w:val="0"/>
                  <w:marTop w:val="0"/>
                  <w:marBottom w:val="0"/>
                  <w:divBdr>
                    <w:top w:val="none" w:sz="0" w:space="0" w:color="auto"/>
                    <w:left w:val="none" w:sz="0" w:space="0" w:color="auto"/>
                    <w:bottom w:val="none" w:sz="0" w:space="0" w:color="auto"/>
                    <w:right w:val="none" w:sz="0" w:space="0" w:color="auto"/>
                  </w:divBdr>
                </w:div>
                <w:div w:id="1426809081">
                  <w:marLeft w:val="0"/>
                  <w:marRight w:val="0"/>
                  <w:marTop w:val="0"/>
                  <w:marBottom w:val="0"/>
                  <w:divBdr>
                    <w:top w:val="none" w:sz="0" w:space="0" w:color="auto"/>
                    <w:left w:val="none" w:sz="0" w:space="0" w:color="auto"/>
                    <w:bottom w:val="none" w:sz="0" w:space="0" w:color="auto"/>
                    <w:right w:val="none" w:sz="0" w:space="0" w:color="auto"/>
                  </w:divBdr>
                </w:div>
                <w:div w:id="1435974948">
                  <w:marLeft w:val="0"/>
                  <w:marRight w:val="0"/>
                  <w:marTop w:val="0"/>
                  <w:marBottom w:val="0"/>
                  <w:divBdr>
                    <w:top w:val="none" w:sz="0" w:space="0" w:color="auto"/>
                    <w:left w:val="none" w:sz="0" w:space="0" w:color="auto"/>
                    <w:bottom w:val="none" w:sz="0" w:space="0" w:color="auto"/>
                    <w:right w:val="none" w:sz="0" w:space="0" w:color="auto"/>
                  </w:divBdr>
                </w:div>
                <w:div w:id="1437553434">
                  <w:marLeft w:val="0"/>
                  <w:marRight w:val="0"/>
                  <w:marTop w:val="0"/>
                  <w:marBottom w:val="0"/>
                  <w:divBdr>
                    <w:top w:val="none" w:sz="0" w:space="0" w:color="auto"/>
                    <w:left w:val="none" w:sz="0" w:space="0" w:color="auto"/>
                    <w:bottom w:val="none" w:sz="0" w:space="0" w:color="auto"/>
                    <w:right w:val="none" w:sz="0" w:space="0" w:color="auto"/>
                  </w:divBdr>
                </w:div>
                <w:div w:id="1457408105">
                  <w:marLeft w:val="0"/>
                  <w:marRight w:val="0"/>
                  <w:marTop w:val="0"/>
                  <w:marBottom w:val="0"/>
                  <w:divBdr>
                    <w:top w:val="none" w:sz="0" w:space="0" w:color="auto"/>
                    <w:left w:val="none" w:sz="0" w:space="0" w:color="auto"/>
                    <w:bottom w:val="none" w:sz="0" w:space="0" w:color="auto"/>
                    <w:right w:val="none" w:sz="0" w:space="0" w:color="auto"/>
                  </w:divBdr>
                </w:div>
                <w:div w:id="1492795576">
                  <w:marLeft w:val="0"/>
                  <w:marRight w:val="0"/>
                  <w:marTop w:val="0"/>
                  <w:marBottom w:val="0"/>
                  <w:divBdr>
                    <w:top w:val="none" w:sz="0" w:space="0" w:color="auto"/>
                    <w:left w:val="none" w:sz="0" w:space="0" w:color="auto"/>
                    <w:bottom w:val="none" w:sz="0" w:space="0" w:color="auto"/>
                    <w:right w:val="none" w:sz="0" w:space="0" w:color="auto"/>
                  </w:divBdr>
                </w:div>
                <w:div w:id="1496264639">
                  <w:marLeft w:val="0"/>
                  <w:marRight w:val="0"/>
                  <w:marTop w:val="0"/>
                  <w:marBottom w:val="0"/>
                  <w:divBdr>
                    <w:top w:val="none" w:sz="0" w:space="0" w:color="auto"/>
                    <w:left w:val="none" w:sz="0" w:space="0" w:color="auto"/>
                    <w:bottom w:val="none" w:sz="0" w:space="0" w:color="auto"/>
                    <w:right w:val="none" w:sz="0" w:space="0" w:color="auto"/>
                  </w:divBdr>
                </w:div>
                <w:div w:id="1507016674">
                  <w:marLeft w:val="0"/>
                  <w:marRight w:val="0"/>
                  <w:marTop w:val="0"/>
                  <w:marBottom w:val="0"/>
                  <w:divBdr>
                    <w:top w:val="none" w:sz="0" w:space="0" w:color="auto"/>
                    <w:left w:val="none" w:sz="0" w:space="0" w:color="auto"/>
                    <w:bottom w:val="none" w:sz="0" w:space="0" w:color="auto"/>
                    <w:right w:val="none" w:sz="0" w:space="0" w:color="auto"/>
                  </w:divBdr>
                </w:div>
                <w:div w:id="1507019760">
                  <w:marLeft w:val="0"/>
                  <w:marRight w:val="0"/>
                  <w:marTop w:val="0"/>
                  <w:marBottom w:val="0"/>
                  <w:divBdr>
                    <w:top w:val="none" w:sz="0" w:space="0" w:color="auto"/>
                    <w:left w:val="none" w:sz="0" w:space="0" w:color="auto"/>
                    <w:bottom w:val="none" w:sz="0" w:space="0" w:color="auto"/>
                    <w:right w:val="none" w:sz="0" w:space="0" w:color="auto"/>
                  </w:divBdr>
                </w:div>
                <w:div w:id="1518884143">
                  <w:marLeft w:val="0"/>
                  <w:marRight w:val="0"/>
                  <w:marTop w:val="0"/>
                  <w:marBottom w:val="0"/>
                  <w:divBdr>
                    <w:top w:val="none" w:sz="0" w:space="0" w:color="auto"/>
                    <w:left w:val="none" w:sz="0" w:space="0" w:color="auto"/>
                    <w:bottom w:val="none" w:sz="0" w:space="0" w:color="auto"/>
                    <w:right w:val="none" w:sz="0" w:space="0" w:color="auto"/>
                  </w:divBdr>
                </w:div>
                <w:div w:id="1524510606">
                  <w:marLeft w:val="0"/>
                  <w:marRight w:val="0"/>
                  <w:marTop w:val="0"/>
                  <w:marBottom w:val="0"/>
                  <w:divBdr>
                    <w:top w:val="none" w:sz="0" w:space="0" w:color="auto"/>
                    <w:left w:val="none" w:sz="0" w:space="0" w:color="auto"/>
                    <w:bottom w:val="none" w:sz="0" w:space="0" w:color="auto"/>
                    <w:right w:val="none" w:sz="0" w:space="0" w:color="auto"/>
                  </w:divBdr>
                </w:div>
                <w:div w:id="1529636373">
                  <w:marLeft w:val="0"/>
                  <w:marRight w:val="0"/>
                  <w:marTop w:val="0"/>
                  <w:marBottom w:val="0"/>
                  <w:divBdr>
                    <w:top w:val="none" w:sz="0" w:space="0" w:color="auto"/>
                    <w:left w:val="none" w:sz="0" w:space="0" w:color="auto"/>
                    <w:bottom w:val="none" w:sz="0" w:space="0" w:color="auto"/>
                    <w:right w:val="none" w:sz="0" w:space="0" w:color="auto"/>
                  </w:divBdr>
                </w:div>
                <w:div w:id="1532567661">
                  <w:marLeft w:val="0"/>
                  <w:marRight w:val="0"/>
                  <w:marTop w:val="0"/>
                  <w:marBottom w:val="0"/>
                  <w:divBdr>
                    <w:top w:val="none" w:sz="0" w:space="0" w:color="auto"/>
                    <w:left w:val="none" w:sz="0" w:space="0" w:color="auto"/>
                    <w:bottom w:val="none" w:sz="0" w:space="0" w:color="auto"/>
                    <w:right w:val="none" w:sz="0" w:space="0" w:color="auto"/>
                  </w:divBdr>
                </w:div>
                <w:div w:id="1537497631">
                  <w:marLeft w:val="0"/>
                  <w:marRight w:val="0"/>
                  <w:marTop w:val="0"/>
                  <w:marBottom w:val="0"/>
                  <w:divBdr>
                    <w:top w:val="none" w:sz="0" w:space="0" w:color="auto"/>
                    <w:left w:val="none" w:sz="0" w:space="0" w:color="auto"/>
                    <w:bottom w:val="none" w:sz="0" w:space="0" w:color="auto"/>
                    <w:right w:val="none" w:sz="0" w:space="0" w:color="auto"/>
                  </w:divBdr>
                </w:div>
                <w:div w:id="1553662438">
                  <w:marLeft w:val="0"/>
                  <w:marRight w:val="0"/>
                  <w:marTop w:val="0"/>
                  <w:marBottom w:val="0"/>
                  <w:divBdr>
                    <w:top w:val="none" w:sz="0" w:space="0" w:color="auto"/>
                    <w:left w:val="none" w:sz="0" w:space="0" w:color="auto"/>
                    <w:bottom w:val="none" w:sz="0" w:space="0" w:color="auto"/>
                    <w:right w:val="none" w:sz="0" w:space="0" w:color="auto"/>
                  </w:divBdr>
                </w:div>
                <w:div w:id="1557005187">
                  <w:marLeft w:val="0"/>
                  <w:marRight w:val="0"/>
                  <w:marTop w:val="0"/>
                  <w:marBottom w:val="0"/>
                  <w:divBdr>
                    <w:top w:val="none" w:sz="0" w:space="0" w:color="auto"/>
                    <w:left w:val="none" w:sz="0" w:space="0" w:color="auto"/>
                    <w:bottom w:val="none" w:sz="0" w:space="0" w:color="auto"/>
                    <w:right w:val="none" w:sz="0" w:space="0" w:color="auto"/>
                  </w:divBdr>
                </w:div>
                <w:div w:id="1557549178">
                  <w:marLeft w:val="0"/>
                  <w:marRight w:val="0"/>
                  <w:marTop w:val="0"/>
                  <w:marBottom w:val="0"/>
                  <w:divBdr>
                    <w:top w:val="none" w:sz="0" w:space="0" w:color="auto"/>
                    <w:left w:val="none" w:sz="0" w:space="0" w:color="auto"/>
                    <w:bottom w:val="none" w:sz="0" w:space="0" w:color="auto"/>
                    <w:right w:val="none" w:sz="0" w:space="0" w:color="auto"/>
                  </w:divBdr>
                </w:div>
                <w:div w:id="1563178774">
                  <w:marLeft w:val="0"/>
                  <w:marRight w:val="0"/>
                  <w:marTop w:val="0"/>
                  <w:marBottom w:val="0"/>
                  <w:divBdr>
                    <w:top w:val="none" w:sz="0" w:space="0" w:color="auto"/>
                    <w:left w:val="none" w:sz="0" w:space="0" w:color="auto"/>
                    <w:bottom w:val="none" w:sz="0" w:space="0" w:color="auto"/>
                    <w:right w:val="none" w:sz="0" w:space="0" w:color="auto"/>
                  </w:divBdr>
                </w:div>
                <w:div w:id="1564028179">
                  <w:marLeft w:val="0"/>
                  <w:marRight w:val="0"/>
                  <w:marTop w:val="0"/>
                  <w:marBottom w:val="0"/>
                  <w:divBdr>
                    <w:top w:val="none" w:sz="0" w:space="0" w:color="auto"/>
                    <w:left w:val="none" w:sz="0" w:space="0" w:color="auto"/>
                    <w:bottom w:val="none" w:sz="0" w:space="0" w:color="auto"/>
                    <w:right w:val="none" w:sz="0" w:space="0" w:color="auto"/>
                  </w:divBdr>
                </w:div>
                <w:div w:id="1569876658">
                  <w:marLeft w:val="0"/>
                  <w:marRight w:val="0"/>
                  <w:marTop w:val="0"/>
                  <w:marBottom w:val="0"/>
                  <w:divBdr>
                    <w:top w:val="none" w:sz="0" w:space="0" w:color="auto"/>
                    <w:left w:val="none" w:sz="0" w:space="0" w:color="auto"/>
                    <w:bottom w:val="none" w:sz="0" w:space="0" w:color="auto"/>
                    <w:right w:val="none" w:sz="0" w:space="0" w:color="auto"/>
                  </w:divBdr>
                </w:div>
                <w:div w:id="1574972720">
                  <w:marLeft w:val="0"/>
                  <w:marRight w:val="0"/>
                  <w:marTop w:val="0"/>
                  <w:marBottom w:val="0"/>
                  <w:divBdr>
                    <w:top w:val="none" w:sz="0" w:space="0" w:color="auto"/>
                    <w:left w:val="none" w:sz="0" w:space="0" w:color="auto"/>
                    <w:bottom w:val="none" w:sz="0" w:space="0" w:color="auto"/>
                    <w:right w:val="none" w:sz="0" w:space="0" w:color="auto"/>
                  </w:divBdr>
                </w:div>
                <w:div w:id="1593277198">
                  <w:marLeft w:val="0"/>
                  <w:marRight w:val="0"/>
                  <w:marTop w:val="0"/>
                  <w:marBottom w:val="0"/>
                  <w:divBdr>
                    <w:top w:val="none" w:sz="0" w:space="0" w:color="auto"/>
                    <w:left w:val="none" w:sz="0" w:space="0" w:color="auto"/>
                    <w:bottom w:val="none" w:sz="0" w:space="0" w:color="auto"/>
                    <w:right w:val="none" w:sz="0" w:space="0" w:color="auto"/>
                  </w:divBdr>
                </w:div>
                <w:div w:id="1609267342">
                  <w:marLeft w:val="0"/>
                  <w:marRight w:val="0"/>
                  <w:marTop w:val="0"/>
                  <w:marBottom w:val="0"/>
                  <w:divBdr>
                    <w:top w:val="none" w:sz="0" w:space="0" w:color="auto"/>
                    <w:left w:val="none" w:sz="0" w:space="0" w:color="auto"/>
                    <w:bottom w:val="none" w:sz="0" w:space="0" w:color="auto"/>
                    <w:right w:val="none" w:sz="0" w:space="0" w:color="auto"/>
                  </w:divBdr>
                </w:div>
                <w:div w:id="1609770354">
                  <w:marLeft w:val="0"/>
                  <w:marRight w:val="0"/>
                  <w:marTop w:val="0"/>
                  <w:marBottom w:val="0"/>
                  <w:divBdr>
                    <w:top w:val="none" w:sz="0" w:space="0" w:color="auto"/>
                    <w:left w:val="none" w:sz="0" w:space="0" w:color="auto"/>
                    <w:bottom w:val="none" w:sz="0" w:space="0" w:color="auto"/>
                    <w:right w:val="none" w:sz="0" w:space="0" w:color="auto"/>
                  </w:divBdr>
                </w:div>
                <w:div w:id="1620913447">
                  <w:marLeft w:val="0"/>
                  <w:marRight w:val="0"/>
                  <w:marTop w:val="0"/>
                  <w:marBottom w:val="0"/>
                  <w:divBdr>
                    <w:top w:val="none" w:sz="0" w:space="0" w:color="auto"/>
                    <w:left w:val="none" w:sz="0" w:space="0" w:color="auto"/>
                    <w:bottom w:val="none" w:sz="0" w:space="0" w:color="auto"/>
                    <w:right w:val="none" w:sz="0" w:space="0" w:color="auto"/>
                  </w:divBdr>
                </w:div>
                <w:div w:id="1622493946">
                  <w:marLeft w:val="0"/>
                  <w:marRight w:val="0"/>
                  <w:marTop w:val="0"/>
                  <w:marBottom w:val="0"/>
                  <w:divBdr>
                    <w:top w:val="none" w:sz="0" w:space="0" w:color="auto"/>
                    <w:left w:val="none" w:sz="0" w:space="0" w:color="auto"/>
                    <w:bottom w:val="none" w:sz="0" w:space="0" w:color="auto"/>
                    <w:right w:val="none" w:sz="0" w:space="0" w:color="auto"/>
                  </w:divBdr>
                </w:div>
                <w:div w:id="1626498414">
                  <w:marLeft w:val="0"/>
                  <w:marRight w:val="0"/>
                  <w:marTop w:val="0"/>
                  <w:marBottom w:val="0"/>
                  <w:divBdr>
                    <w:top w:val="none" w:sz="0" w:space="0" w:color="auto"/>
                    <w:left w:val="none" w:sz="0" w:space="0" w:color="auto"/>
                    <w:bottom w:val="none" w:sz="0" w:space="0" w:color="auto"/>
                    <w:right w:val="none" w:sz="0" w:space="0" w:color="auto"/>
                  </w:divBdr>
                </w:div>
                <w:div w:id="1629969843">
                  <w:marLeft w:val="0"/>
                  <w:marRight w:val="0"/>
                  <w:marTop w:val="0"/>
                  <w:marBottom w:val="0"/>
                  <w:divBdr>
                    <w:top w:val="none" w:sz="0" w:space="0" w:color="auto"/>
                    <w:left w:val="none" w:sz="0" w:space="0" w:color="auto"/>
                    <w:bottom w:val="none" w:sz="0" w:space="0" w:color="auto"/>
                    <w:right w:val="none" w:sz="0" w:space="0" w:color="auto"/>
                  </w:divBdr>
                </w:div>
                <w:div w:id="1633485453">
                  <w:marLeft w:val="0"/>
                  <w:marRight w:val="0"/>
                  <w:marTop w:val="0"/>
                  <w:marBottom w:val="0"/>
                  <w:divBdr>
                    <w:top w:val="none" w:sz="0" w:space="0" w:color="auto"/>
                    <w:left w:val="none" w:sz="0" w:space="0" w:color="auto"/>
                    <w:bottom w:val="none" w:sz="0" w:space="0" w:color="auto"/>
                    <w:right w:val="none" w:sz="0" w:space="0" w:color="auto"/>
                  </w:divBdr>
                </w:div>
                <w:div w:id="1664620649">
                  <w:marLeft w:val="0"/>
                  <w:marRight w:val="0"/>
                  <w:marTop w:val="0"/>
                  <w:marBottom w:val="0"/>
                  <w:divBdr>
                    <w:top w:val="none" w:sz="0" w:space="0" w:color="auto"/>
                    <w:left w:val="none" w:sz="0" w:space="0" w:color="auto"/>
                    <w:bottom w:val="none" w:sz="0" w:space="0" w:color="auto"/>
                    <w:right w:val="none" w:sz="0" w:space="0" w:color="auto"/>
                  </w:divBdr>
                </w:div>
                <w:div w:id="1665166308">
                  <w:marLeft w:val="0"/>
                  <w:marRight w:val="0"/>
                  <w:marTop w:val="0"/>
                  <w:marBottom w:val="0"/>
                  <w:divBdr>
                    <w:top w:val="none" w:sz="0" w:space="0" w:color="auto"/>
                    <w:left w:val="none" w:sz="0" w:space="0" w:color="auto"/>
                    <w:bottom w:val="none" w:sz="0" w:space="0" w:color="auto"/>
                    <w:right w:val="none" w:sz="0" w:space="0" w:color="auto"/>
                  </w:divBdr>
                </w:div>
                <w:div w:id="1672178991">
                  <w:marLeft w:val="0"/>
                  <w:marRight w:val="0"/>
                  <w:marTop w:val="0"/>
                  <w:marBottom w:val="0"/>
                  <w:divBdr>
                    <w:top w:val="none" w:sz="0" w:space="0" w:color="auto"/>
                    <w:left w:val="none" w:sz="0" w:space="0" w:color="auto"/>
                    <w:bottom w:val="none" w:sz="0" w:space="0" w:color="auto"/>
                    <w:right w:val="none" w:sz="0" w:space="0" w:color="auto"/>
                  </w:divBdr>
                </w:div>
                <w:div w:id="1673949690">
                  <w:marLeft w:val="0"/>
                  <w:marRight w:val="0"/>
                  <w:marTop w:val="0"/>
                  <w:marBottom w:val="0"/>
                  <w:divBdr>
                    <w:top w:val="none" w:sz="0" w:space="0" w:color="auto"/>
                    <w:left w:val="none" w:sz="0" w:space="0" w:color="auto"/>
                    <w:bottom w:val="none" w:sz="0" w:space="0" w:color="auto"/>
                    <w:right w:val="none" w:sz="0" w:space="0" w:color="auto"/>
                  </w:divBdr>
                </w:div>
                <w:div w:id="1674215100">
                  <w:marLeft w:val="0"/>
                  <w:marRight w:val="0"/>
                  <w:marTop w:val="0"/>
                  <w:marBottom w:val="0"/>
                  <w:divBdr>
                    <w:top w:val="none" w:sz="0" w:space="0" w:color="auto"/>
                    <w:left w:val="none" w:sz="0" w:space="0" w:color="auto"/>
                    <w:bottom w:val="none" w:sz="0" w:space="0" w:color="auto"/>
                    <w:right w:val="none" w:sz="0" w:space="0" w:color="auto"/>
                  </w:divBdr>
                </w:div>
                <w:div w:id="1685395419">
                  <w:marLeft w:val="0"/>
                  <w:marRight w:val="0"/>
                  <w:marTop w:val="0"/>
                  <w:marBottom w:val="0"/>
                  <w:divBdr>
                    <w:top w:val="none" w:sz="0" w:space="0" w:color="auto"/>
                    <w:left w:val="none" w:sz="0" w:space="0" w:color="auto"/>
                    <w:bottom w:val="none" w:sz="0" w:space="0" w:color="auto"/>
                    <w:right w:val="none" w:sz="0" w:space="0" w:color="auto"/>
                  </w:divBdr>
                </w:div>
                <w:div w:id="1689527925">
                  <w:marLeft w:val="0"/>
                  <w:marRight w:val="0"/>
                  <w:marTop w:val="0"/>
                  <w:marBottom w:val="0"/>
                  <w:divBdr>
                    <w:top w:val="none" w:sz="0" w:space="0" w:color="auto"/>
                    <w:left w:val="none" w:sz="0" w:space="0" w:color="auto"/>
                    <w:bottom w:val="none" w:sz="0" w:space="0" w:color="auto"/>
                    <w:right w:val="none" w:sz="0" w:space="0" w:color="auto"/>
                  </w:divBdr>
                </w:div>
                <w:div w:id="1690989164">
                  <w:marLeft w:val="0"/>
                  <w:marRight w:val="0"/>
                  <w:marTop w:val="0"/>
                  <w:marBottom w:val="0"/>
                  <w:divBdr>
                    <w:top w:val="none" w:sz="0" w:space="0" w:color="auto"/>
                    <w:left w:val="none" w:sz="0" w:space="0" w:color="auto"/>
                    <w:bottom w:val="none" w:sz="0" w:space="0" w:color="auto"/>
                    <w:right w:val="none" w:sz="0" w:space="0" w:color="auto"/>
                  </w:divBdr>
                </w:div>
                <w:div w:id="1701931438">
                  <w:marLeft w:val="0"/>
                  <w:marRight w:val="0"/>
                  <w:marTop w:val="0"/>
                  <w:marBottom w:val="0"/>
                  <w:divBdr>
                    <w:top w:val="none" w:sz="0" w:space="0" w:color="auto"/>
                    <w:left w:val="none" w:sz="0" w:space="0" w:color="auto"/>
                    <w:bottom w:val="none" w:sz="0" w:space="0" w:color="auto"/>
                    <w:right w:val="none" w:sz="0" w:space="0" w:color="auto"/>
                  </w:divBdr>
                </w:div>
                <w:div w:id="1715351971">
                  <w:marLeft w:val="0"/>
                  <w:marRight w:val="0"/>
                  <w:marTop w:val="0"/>
                  <w:marBottom w:val="0"/>
                  <w:divBdr>
                    <w:top w:val="none" w:sz="0" w:space="0" w:color="auto"/>
                    <w:left w:val="none" w:sz="0" w:space="0" w:color="auto"/>
                    <w:bottom w:val="none" w:sz="0" w:space="0" w:color="auto"/>
                    <w:right w:val="none" w:sz="0" w:space="0" w:color="auto"/>
                  </w:divBdr>
                </w:div>
                <w:div w:id="1725253091">
                  <w:marLeft w:val="0"/>
                  <w:marRight w:val="0"/>
                  <w:marTop w:val="0"/>
                  <w:marBottom w:val="0"/>
                  <w:divBdr>
                    <w:top w:val="none" w:sz="0" w:space="0" w:color="auto"/>
                    <w:left w:val="none" w:sz="0" w:space="0" w:color="auto"/>
                    <w:bottom w:val="none" w:sz="0" w:space="0" w:color="auto"/>
                    <w:right w:val="none" w:sz="0" w:space="0" w:color="auto"/>
                  </w:divBdr>
                </w:div>
                <w:div w:id="1729260841">
                  <w:marLeft w:val="0"/>
                  <w:marRight w:val="0"/>
                  <w:marTop w:val="0"/>
                  <w:marBottom w:val="0"/>
                  <w:divBdr>
                    <w:top w:val="none" w:sz="0" w:space="0" w:color="auto"/>
                    <w:left w:val="none" w:sz="0" w:space="0" w:color="auto"/>
                    <w:bottom w:val="none" w:sz="0" w:space="0" w:color="auto"/>
                    <w:right w:val="none" w:sz="0" w:space="0" w:color="auto"/>
                  </w:divBdr>
                </w:div>
                <w:div w:id="1738044860">
                  <w:marLeft w:val="0"/>
                  <w:marRight w:val="0"/>
                  <w:marTop w:val="0"/>
                  <w:marBottom w:val="0"/>
                  <w:divBdr>
                    <w:top w:val="none" w:sz="0" w:space="0" w:color="auto"/>
                    <w:left w:val="none" w:sz="0" w:space="0" w:color="auto"/>
                    <w:bottom w:val="none" w:sz="0" w:space="0" w:color="auto"/>
                    <w:right w:val="none" w:sz="0" w:space="0" w:color="auto"/>
                  </w:divBdr>
                </w:div>
                <w:div w:id="1739815047">
                  <w:marLeft w:val="0"/>
                  <w:marRight w:val="0"/>
                  <w:marTop w:val="0"/>
                  <w:marBottom w:val="0"/>
                  <w:divBdr>
                    <w:top w:val="none" w:sz="0" w:space="0" w:color="auto"/>
                    <w:left w:val="none" w:sz="0" w:space="0" w:color="auto"/>
                    <w:bottom w:val="none" w:sz="0" w:space="0" w:color="auto"/>
                    <w:right w:val="none" w:sz="0" w:space="0" w:color="auto"/>
                  </w:divBdr>
                </w:div>
                <w:div w:id="1741950418">
                  <w:marLeft w:val="0"/>
                  <w:marRight w:val="0"/>
                  <w:marTop w:val="0"/>
                  <w:marBottom w:val="0"/>
                  <w:divBdr>
                    <w:top w:val="none" w:sz="0" w:space="0" w:color="auto"/>
                    <w:left w:val="none" w:sz="0" w:space="0" w:color="auto"/>
                    <w:bottom w:val="none" w:sz="0" w:space="0" w:color="auto"/>
                    <w:right w:val="none" w:sz="0" w:space="0" w:color="auto"/>
                  </w:divBdr>
                </w:div>
                <w:div w:id="1751464007">
                  <w:marLeft w:val="0"/>
                  <w:marRight w:val="0"/>
                  <w:marTop w:val="0"/>
                  <w:marBottom w:val="0"/>
                  <w:divBdr>
                    <w:top w:val="none" w:sz="0" w:space="0" w:color="auto"/>
                    <w:left w:val="none" w:sz="0" w:space="0" w:color="auto"/>
                    <w:bottom w:val="none" w:sz="0" w:space="0" w:color="auto"/>
                    <w:right w:val="none" w:sz="0" w:space="0" w:color="auto"/>
                  </w:divBdr>
                </w:div>
                <w:div w:id="1752460222">
                  <w:marLeft w:val="0"/>
                  <w:marRight w:val="0"/>
                  <w:marTop w:val="0"/>
                  <w:marBottom w:val="0"/>
                  <w:divBdr>
                    <w:top w:val="none" w:sz="0" w:space="0" w:color="auto"/>
                    <w:left w:val="none" w:sz="0" w:space="0" w:color="auto"/>
                    <w:bottom w:val="none" w:sz="0" w:space="0" w:color="auto"/>
                    <w:right w:val="none" w:sz="0" w:space="0" w:color="auto"/>
                  </w:divBdr>
                </w:div>
                <w:div w:id="1765422558">
                  <w:marLeft w:val="0"/>
                  <w:marRight w:val="0"/>
                  <w:marTop w:val="0"/>
                  <w:marBottom w:val="0"/>
                  <w:divBdr>
                    <w:top w:val="none" w:sz="0" w:space="0" w:color="auto"/>
                    <w:left w:val="none" w:sz="0" w:space="0" w:color="auto"/>
                    <w:bottom w:val="none" w:sz="0" w:space="0" w:color="auto"/>
                    <w:right w:val="none" w:sz="0" w:space="0" w:color="auto"/>
                  </w:divBdr>
                </w:div>
                <w:div w:id="1772436148">
                  <w:marLeft w:val="0"/>
                  <w:marRight w:val="0"/>
                  <w:marTop w:val="0"/>
                  <w:marBottom w:val="0"/>
                  <w:divBdr>
                    <w:top w:val="none" w:sz="0" w:space="0" w:color="auto"/>
                    <w:left w:val="none" w:sz="0" w:space="0" w:color="auto"/>
                    <w:bottom w:val="none" w:sz="0" w:space="0" w:color="auto"/>
                    <w:right w:val="none" w:sz="0" w:space="0" w:color="auto"/>
                  </w:divBdr>
                </w:div>
                <w:div w:id="1773357877">
                  <w:marLeft w:val="0"/>
                  <w:marRight w:val="0"/>
                  <w:marTop w:val="0"/>
                  <w:marBottom w:val="0"/>
                  <w:divBdr>
                    <w:top w:val="none" w:sz="0" w:space="0" w:color="auto"/>
                    <w:left w:val="none" w:sz="0" w:space="0" w:color="auto"/>
                    <w:bottom w:val="none" w:sz="0" w:space="0" w:color="auto"/>
                    <w:right w:val="none" w:sz="0" w:space="0" w:color="auto"/>
                  </w:divBdr>
                </w:div>
                <w:div w:id="1774395910">
                  <w:marLeft w:val="0"/>
                  <w:marRight w:val="0"/>
                  <w:marTop w:val="0"/>
                  <w:marBottom w:val="0"/>
                  <w:divBdr>
                    <w:top w:val="none" w:sz="0" w:space="0" w:color="auto"/>
                    <w:left w:val="none" w:sz="0" w:space="0" w:color="auto"/>
                    <w:bottom w:val="none" w:sz="0" w:space="0" w:color="auto"/>
                    <w:right w:val="none" w:sz="0" w:space="0" w:color="auto"/>
                  </w:divBdr>
                </w:div>
                <w:div w:id="1778669767">
                  <w:marLeft w:val="0"/>
                  <w:marRight w:val="0"/>
                  <w:marTop w:val="0"/>
                  <w:marBottom w:val="0"/>
                  <w:divBdr>
                    <w:top w:val="none" w:sz="0" w:space="0" w:color="auto"/>
                    <w:left w:val="none" w:sz="0" w:space="0" w:color="auto"/>
                    <w:bottom w:val="none" w:sz="0" w:space="0" w:color="auto"/>
                    <w:right w:val="none" w:sz="0" w:space="0" w:color="auto"/>
                  </w:divBdr>
                </w:div>
                <w:div w:id="1800492518">
                  <w:marLeft w:val="0"/>
                  <w:marRight w:val="0"/>
                  <w:marTop w:val="0"/>
                  <w:marBottom w:val="0"/>
                  <w:divBdr>
                    <w:top w:val="none" w:sz="0" w:space="0" w:color="auto"/>
                    <w:left w:val="none" w:sz="0" w:space="0" w:color="auto"/>
                    <w:bottom w:val="none" w:sz="0" w:space="0" w:color="auto"/>
                    <w:right w:val="none" w:sz="0" w:space="0" w:color="auto"/>
                  </w:divBdr>
                </w:div>
                <w:div w:id="1811049496">
                  <w:marLeft w:val="0"/>
                  <w:marRight w:val="0"/>
                  <w:marTop w:val="0"/>
                  <w:marBottom w:val="0"/>
                  <w:divBdr>
                    <w:top w:val="none" w:sz="0" w:space="0" w:color="auto"/>
                    <w:left w:val="none" w:sz="0" w:space="0" w:color="auto"/>
                    <w:bottom w:val="none" w:sz="0" w:space="0" w:color="auto"/>
                    <w:right w:val="none" w:sz="0" w:space="0" w:color="auto"/>
                  </w:divBdr>
                </w:div>
                <w:div w:id="1812137902">
                  <w:marLeft w:val="0"/>
                  <w:marRight w:val="0"/>
                  <w:marTop w:val="0"/>
                  <w:marBottom w:val="0"/>
                  <w:divBdr>
                    <w:top w:val="none" w:sz="0" w:space="0" w:color="auto"/>
                    <w:left w:val="none" w:sz="0" w:space="0" w:color="auto"/>
                    <w:bottom w:val="none" w:sz="0" w:space="0" w:color="auto"/>
                    <w:right w:val="none" w:sz="0" w:space="0" w:color="auto"/>
                  </w:divBdr>
                </w:div>
                <w:div w:id="1816410465">
                  <w:marLeft w:val="0"/>
                  <w:marRight w:val="0"/>
                  <w:marTop w:val="0"/>
                  <w:marBottom w:val="0"/>
                  <w:divBdr>
                    <w:top w:val="none" w:sz="0" w:space="0" w:color="auto"/>
                    <w:left w:val="none" w:sz="0" w:space="0" w:color="auto"/>
                    <w:bottom w:val="none" w:sz="0" w:space="0" w:color="auto"/>
                    <w:right w:val="none" w:sz="0" w:space="0" w:color="auto"/>
                  </w:divBdr>
                </w:div>
                <w:div w:id="1834879864">
                  <w:marLeft w:val="0"/>
                  <w:marRight w:val="0"/>
                  <w:marTop w:val="0"/>
                  <w:marBottom w:val="0"/>
                  <w:divBdr>
                    <w:top w:val="none" w:sz="0" w:space="0" w:color="auto"/>
                    <w:left w:val="none" w:sz="0" w:space="0" w:color="auto"/>
                    <w:bottom w:val="none" w:sz="0" w:space="0" w:color="auto"/>
                    <w:right w:val="none" w:sz="0" w:space="0" w:color="auto"/>
                  </w:divBdr>
                </w:div>
                <w:div w:id="1840579726">
                  <w:marLeft w:val="0"/>
                  <w:marRight w:val="0"/>
                  <w:marTop w:val="0"/>
                  <w:marBottom w:val="0"/>
                  <w:divBdr>
                    <w:top w:val="none" w:sz="0" w:space="0" w:color="auto"/>
                    <w:left w:val="none" w:sz="0" w:space="0" w:color="auto"/>
                    <w:bottom w:val="none" w:sz="0" w:space="0" w:color="auto"/>
                    <w:right w:val="none" w:sz="0" w:space="0" w:color="auto"/>
                  </w:divBdr>
                </w:div>
                <w:div w:id="1845631647">
                  <w:marLeft w:val="0"/>
                  <w:marRight w:val="0"/>
                  <w:marTop w:val="0"/>
                  <w:marBottom w:val="0"/>
                  <w:divBdr>
                    <w:top w:val="none" w:sz="0" w:space="0" w:color="auto"/>
                    <w:left w:val="none" w:sz="0" w:space="0" w:color="auto"/>
                    <w:bottom w:val="none" w:sz="0" w:space="0" w:color="auto"/>
                    <w:right w:val="none" w:sz="0" w:space="0" w:color="auto"/>
                  </w:divBdr>
                </w:div>
                <w:div w:id="1856112606">
                  <w:marLeft w:val="0"/>
                  <w:marRight w:val="0"/>
                  <w:marTop w:val="0"/>
                  <w:marBottom w:val="0"/>
                  <w:divBdr>
                    <w:top w:val="none" w:sz="0" w:space="0" w:color="auto"/>
                    <w:left w:val="none" w:sz="0" w:space="0" w:color="auto"/>
                    <w:bottom w:val="none" w:sz="0" w:space="0" w:color="auto"/>
                    <w:right w:val="none" w:sz="0" w:space="0" w:color="auto"/>
                  </w:divBdr>
                </w:div>
                <w:div w:id="1866944844">
                  <w:marLeft w:val="0"/>
                  <w:marRight w:val="0"/>
                  <w:marTop w:val="0"/>
                  <w:marBottom w:val="0"/>
                  <w:divBdr>
                    <w:top w:val="none" w:sz="0" w:space="0" w:color="auto"/>
                    <w:left w:val="none" w:sz="0" w:space="0" w:color="auto"/>
                    <w:bottom w:val="none" w:sz="0" w:space="0" w:color="auto"/>
                    <w:right w:val="none" w:sz="0" w:space="0" w:color="auto"/>
                  </w:divBdr>
                </w:div>
                <w:div w:id="1868448003">
                  <w:marLeft w:val="0"/>
                  <w:marRight w:val="0"/>
                  <w:marTop w:val="0"/>
                  <w:marBottom w:val="0"/>
                  <w:divBdr>
                    <w:top w:val="none" w:sz="0" w:space="0" w:color="auto"/>
                    <w:left w:val="none" w:sz="0" w:space="0" w:color="auto"/>
                    <w:bottom w:val="none" w:sz="0" w:space="0" w:color="auto"/>
                    <w:right w:val="none" w:sz="0" w:space="0" w:color="auto"/>
                  </w:divBdr>
                </w:div>
                <w:div w:id="1886402410">
                  <w:marLeft w:val="0"/>
                  <w:marRight w:val="0"/>
                  <w:marTop w:val="0"/>
                  <w:marBottom w:val="0"/>
                  <w:divBdr>
                    <w:top w:val="none" w:sz="0" w:space="0" w:color="auto"/>
                    <w:left w:val="none" w:sz="0" w:space="0" w:color="auto"/>
                    <w:bottom w:val="none" w:sz="0" w:space="0" w:color="auto"/>
                    <w:right w:val="none" w:sz="0" w:space="0" w:color="auto"/>
                  </w:divBdr>
                </w:div>
                <w:div w:id="1894389854">
                  <w:marLeft w:val="0"/>
                  <w:marRight w:val="0"/>
                  <w:marTop w:val="0"/>
                  <w:marBottom w:val="0"/>
                  <w:divBdr>
                    <w:top w:val="none" w:sz="0" w:space="0" w:color="auto"/>
                    <w:left w:val="none" w:sz="0" w:space="0" w:color="auto"/>
                    <w:bottom w:val="none" w:sz="0" w:space="0" w:color="auto"/>
                    <w:right w:val="none" w:sz="0" w:space="0" w:color="auto"/>
                  </w:divBdr>
                </w:div>
                <w:div w:id="1896312693">
                  <w:marLeft w:val="0"/>
                  <w:marRight w:val="0"/>
                  <w:marTop w:val="0"/>
                  <w:marBottom w:val="0"/>
                  <w:divBdr>
                    <w:top w:val="none" w:sz="0" w:space="0" w:color="auto"/>
                    <w:left w:val="none" w:sz="0" w:space="0" w:color="auto"/>
                    <w:bottom w:val="none" w:sz="0" w:space="0" w:color="auto"/>
                    <w:right w:val="none" w:sz="0" w:space="0" w:color="auto"/>
                  </w:divBdr>
                </w:div>
                <w:div w:id="1896895895">
                  <w:marLeft w:val="0"/>
                  <w:marRight w:val="0"/>
                  <w:marTop w:val="0"/>
                  <w:marBottom w:val="0"/>
                  <w:divBdr>
                    <w:top w:val="none" w:sz="0" w:space="0" w:color="auto"/>
                    <w:left w:val="none" w:sz="0" w:space="0" w:color="auto"/>
                    <w:bottom w:val="none" w:sz="0" w:space="0" w:color="auto"/>
                    <w:right w:val="none" w:sz="0" w:space="0" w:color="auto"/>
                  </w:divBdr>
                </w:div>
                <w:div w:id="1899510388">
                  <w:marLeft w:val="0"/>
                  <w:marRight w:val="0"/>
                  <w:marTop w:val="0"/>
                  <w:marBottom w:val="0"/>
                  <w:divBdr>
                    <w:top w:val="none" w:sz="0" w:space="0" w:color="auto"/>
                    <w:left w:val="none" w:sz="0" w:space="0" w:color="auto"/>
                    <w:bottom w:val="none" w:sz="0" w:space="0" w:color="auto"/>
                    <w:right w:val="none" w:sz="0" w:space="0" w:color="auto"/>
                  </w:divBdr>
                </w:div>
                <w:div w:id="1900283869">
                  <w:marLeft w:val="0"/>
                  <w:marRight w:val="0"/>
                  <w:marTop w:val="0"/>
                  <w:marBottom w:val="0"/>
                  <w:divBdr>
                    <w:top w:val="none" w:sz="0" w:space="0" w:color="auto"/>
                    <w:left w:val="none" w:sz="0" w:space="0" w:color="auto"/>
                    <w:bottom w:val="none" w:sz="0" w:space="0" w:color="auto"/>
                    <w:right w:val="none" w:sz="0" w:space="0" w:color="auto"/>
                  </w:divBdr>
                </w:div>
                <w:div w:id="1912541070">
                  <w:marLeft w:val="0"/>
                  <w:marRight w:val="0"/>
                  <w:marTop w:val="0"/>
                  <w:marBottom w:val="0"/>
                  <w:divBdr>
                    <w:top w:val="none" w:sz="0" w:space="0" w:color="auto"/>
                    <w:left w:val="none" w:sz="0" w:space="0" w:color="auto"/>
                    <w:bottom w:val="none" w:sz="0" w:space="0" w:color="auto"/>
                    <w:right w:val="none" w:sz="0" w:space="0" w:color="auto"/>
                  </w:divBdr>
                </w:div>
                <w:div w:id="1932817299">
                  <w:marLeft w:val="0"/>
                  <w:marRight w:val="0"/>
                  <w:marTop w:val="0"/>
                  <w:marBottom w:val="0"/>
                  <w:divBdr>
                    <w:top w:val="none" w:sz="0" w:space="0" w:color="auto"/>
                    <w:left w:val="none" w:sz="0" w:space="0" w:color="auto"/>
                    <w:bottom w:val="none" w:sz="0" w:space="0" w:color="auto"/>
                    <w:right w:val="none" w:sz="0" w:space="0" w:color="auto"/>
                  </w:divBdr>
                </w:div>
                <w:div w:id="1937322630">
                  <w:marLeft w:val="0"/>
                  <w:marRight w:val="0"/>
                  <w:marTop w:val="0"/>
                  <w:marBottom w:val="0"/>
                  <w:divBdr>
                    <w:top w:val="none" w:sz="0" w:space="0" w:color="auto"/>
                    <w:left w:val="none" w:sz="0" w:space="0" w:color="auto"/>
                    <w:bottom w:val="none" w:sz="0" w:space="0" w:color="auto"/>
                    <w:right w:val="none" w:sz="0" w:space="0" w:color="auto"/>
                  </w:divBdr>
                </w:div>
                <w:div w:id="1937858881">
                  <w:marLeft w:val="0"/>
                  <w:marRight w:val="0"/>
                  <w:marTop w:val="0"/>
                  <w:marBottom w:val="0"/>
                  <w:divBdr>
                    <w:top w:val="none" w:sz="0" w:space="0" w:color="auto"/>
                    <w:left w:val="none" w:sz="0" w:space="0" w:color="auto"/>
                    <w:bottom w:val="none" w:sz="0" w:space="0" w:color="auto"/>
                    <w:right w:val="none" w:sz="0" w:space="0" w:color="auto"/>
                  </w:divBdr>
                </w:div>
                <w:div w:id="1939099064">
                  <w:marLeft w:val="0"/>
                  <w:marRight w:val="0"/>
                  <w:marTop w:val="0"/>
                  <w:marBottom w:val="0"/>
                  <w:divBdr>
                    <w:top w:val="none" w:sz="0" w:space="0" w:color="auto"/>
                    <w:left w:val="none" w:sz="0" w:space="0" w:color="auto"/>
                    <w:bottom w:val="none" w:sz="0" w:space="0" w:color="auto"/>
                    <w:right w:val="none" w:sz="0" w:space="0" w:color="auto"/>
                  </w:divBdr>
                </w:div>
                <w:div w:id="1940946014">
                  <w:marLeft w:val="0"/>
                  <w:marRight w:val="0"/>
                  <w:marTop w:val="0"/>
                  <w:marBottom w:val="0"/>
                  <w:divBdr>
                    <w:top w:val="none" w:sz="0" w:space="0" w:color="auto"/>
                    <w:left w:val="none" w:sz="0" w:space="0" w:color="auto"/>
                    <w:bottom w:val="none" w:sz="0" w:space="0" w:color="auto"/>
                    <w:right w:val="none" w:sz="0" w:space="0" w:color="auto"/>
                  </w:divBdr>
                </w:div>
                <w:div w:id="1949193083">
                  <w:marLeft w:val="0"/>
                  <w:marRight w:val="0"/>
                  <w:marTop w:val="0"/>
                  <w:marBottom w:val="0"/>
                  <w:divBdr>
                    <w:top w:val="none" w:sz="0" w:space="0" w:color="auto"/>
                    <w:left w:val="none" w:sz="0" w:space="0" w:color="auto"/>
                    <w:bottom w:val="none" w:sz="0" w:space="0" w:color="auto"/>
                    <w:right w:val="none" w:sz="0" w:space="0" w:color="auto"/>
                  </w:divBdr>
                </w:div>
                <w:div w:id="1950577598">
                  <w:marLeft w:val="0"/>
                  <w:marRight w:val="0"/>
                  <w:marTop w:val="0"/>
                  <w:marBottom w:val="0"/>
                  <w:divBdr>
                    <w:top w:val="none" w:sz="0" w:space="0" w:color="auto"/>
                    <w:left w:val="none" w:sz="0" w:space="0" w:color="auto"/>
                    <w:bottom w:val="none" w:sz="0" w:space="0" w:color="auto"/>
                    <w:right w:val="none" w:sz="0" w:space="0" w:color="auto"/>
                  </w:divBdr>
                </w:div>
                <w:div w:id="1950776587">
                  <w:marLeft w:val="0"/>
                  <w:marRight w:val="0"/>
                  <w:marTop w:val="0"/>
                  <w:marBottom w:val="0"/>
                  <w:divBdr>
                    <w:top w:val="none" w:sz="0" w:space="0" w:color="auto"/>
                    <w:left w:val="none" w:sz="0" w:space="0" w:color="auto"/>
                    <w:bottom w:val="none" w:sz="0" w:space="0" w:color="auto"/>
                    <w:right w:val="none" w:sz="0" w:space="0" w:color="auto"/>
                  </w:divBdr>
                </w:div>
                <w:div w:id="1958565718">
                  <w:marLeft w:val="0"/>
                  <w:marRight w:val="0"/>
                  <w:marTop w:val="0"/>
                  <w:marBottom w:val="0"/>
                  <w:divBdr>
                    <w:top w:val="none" w:sz="0" w:space="0" w:color="auto"/>
                    <w:left w:val="none" w:sz="0" w:space="0" w:color="auto"/>
                    <w:bottom w:val="none" w:sz="0" w:space="0" w:color="auto"/>
                    <w:right w:val="none" w:sz="0" w:space="0" w:color="auto"/>
                  </w:divBdr>
                </w:div>
                <w:div w:id="1970162175">
                  <w:marLeft w:val="0"/>
                  <w:marRight w:val="0"/>
                  <w:marTop w:val="0"/>
                  <w:marBottom w:val="0"/>
                  <w:divBdr>
                    <w:top w:val="none" w:sz="0" w:space="0" w:color="auto"/>
                    <w:left w:val="none" w:sz="0" w:space="0" w:color="auto"/>
                    <w:bottom w:val="none" w:sz="0" w:space="0" w:color="auto"/>
                    <w:right w:val="none" w:sz="0" w:space="0" w:color="auto"/>
                  </w:divBdr>
                </w:div>
                <w:div w:id="1971856250">
                  <w:marLeft w:val="0"/>
                  <w:marRight w:val="0"/>
                  <w:marTop w:val="0"/>
                  <w:marBottom w:val="0"/>
                  <w:divBdr>
                    <w:top w:val="none" w:sz="0" w:space="0" w:color="auto"/>
                    <w:left w:val="none" w:sz="0" w:space="0" w:color="auto"/>
                    <w:bottom w:val="none" w:sz="0" w:space="0" w:color="auto"/>
                    <w:right w:val="none" w:sz="0" w:space="0" w:color="auto"/>
                  </w:divBdr>
                </w:div>
                <w:div w:id="1974099617">
                  <w:marLeft w:val="0"/>
                  <w:marRight w:val="0"/>
                  <w:marTop w:val="0"/>
                  <w:marBottom w:val="0"/>
                  <w:divBdr>
                    <w:top w:val="none" w:sz="0" w:space="0" w:color="auto"/>
                    <w:left w:val="none" w:sz="0" w:space="0" w:color="auto"/>
                    <w:bottom w:val="none" w:sz="0" w:space="0" w:color="auto"/>
                    <w:right w:val="none" w:sz="0" w:space="0" w:color="auto"/>
                  </w:divBdr>
                </w:div>
                <w:div w:id="1988393548">
                  <w:marLeft w:val="0"/>
                  <w:marRight w:val="0"/>
                  <w:marTop w:val="0"/>
                  <w:marBottom w:val="0"/>
                  <w:divBdr>
                    <w:top w:val="none" w:sz="0" w:space="0" w:color="auto"/>
                    <w:left w:val="none" w:sz="0" w:space="0" w:color="auto"/>
                    <w:bottom w:val="none" w:sz="0" w:space="0" w:color="auto"/>
                    <w:right w:val="none" w:sz="0" w:space="0" w:color="auto"/>
                  </w:divBdr>
                </w:div>
                <w:div w:id="1989355308">
                  <w:marLeft w:val="0"/>
                  <w:marRight w:val="0"/>
                  <w:marTop w:val="0"/>
                  <w:marBottom w:val="0"/>
                  <w:divBdr>
                    <w:top w:val="none" w:sz="0" w:space="0" w:color="auto"/>
                    <w:left w:val="none" w:sz="0" w:space="0" w:color="auto"/>
                    <w:bottom w:val="none" w:sz="0" w:space="0" w:color="auto"/>
                    <w:right w:val="none" w:sz="0" w:space="0" w:color="auto"/>
                  </w:divBdr>
                </w:div>
                <w:div w:id="1990087224">
                  <w:marLeft w:val="0"/>
                  <w:marRight w:val="0"/>
                  <w:marTop w:val="0"/>
                  <w:marBottom w:val="0"/>
                  <w:divBdr>
                    <w:top w:val="none" w:sz="0" w:space="0" w:color="auto"/>
                    <w:left w:val="none" w:sz="0" w:space="0" w:color="auto"/>
                    <w:bottom w:val="none" w:sz="0" w:space="0" w:color="auto"/>
                    <w:right w:val="none" w:sz="0" w:space="0" w:color="auto"/>
                  </w:divBdr>
                </w:div>
                <w:div w:id="1990819021">
                  <w:marLeft w:val="0"/>
                  <w:marRight w:val="0"/>
                  <w:marTop w:val="0"/>
                  <w:marBottom w:val="0"/>
                  <w:divBdr>
                    <w:top w:val="none" w:sz="0" w:space="0" w:color="auto"/>
                    <w:left w:val="none" w:sz="0" w:space="0" w:color="auto"/>
                    <w:bottom w:val="none" w:sz="0" w:space="0" w:color="auto"/>
                    <w:right w:val="none" w:sz="0" w:space="0" w:color="auto"/>
                  </w:divBdr>
                </w:div>
                <w:div w:id="1999651127">
                  <w:marLeft w:val="0"/>
                  <w:marRight w:val="0"/>
                  <w:marTop w:val="0"/>
                  <w:marBottom w:val="0"/>
                  <w:divBdr>
                    <w:top w:val="none" w:sz="0" w:space="0" w:color="auto"/>
                    <w:left w:val="none" w:sz="0" w:space="0" w:color="auto"/>
                    <w:bottom w:val="none" w:sz="0" w:space="0" w:color="auto"/>
                    <w:right w:val="none" w:sz="0" w:space="0" w:color="auto"/>
                  </w:divBdr>
                </w:div>
                <w:div w:id="2002348684">
                  <w:marLeft w:val="0"/>
                  <w:marRight w:val="0"/>
                  <w:marTop w:val="0"/>
                  <w:marBottom w:val="0"/>
                  <w:divBdr>
                    <w:top w:val="none" w:sz="0" w:space="0" w:color="auto"/>
                    <w:left w:val="none" w:sz="0" w:space="0" w:color="auto"/>
                    <w:bottom w:val="none" w:sz="0" w:space="0" w:color="auto"/>
                    <w:right w:val="none" w:sz="0" w:space="0" w:color="auto"/>
                  </w:divBdr>
                </w:div>
                <w:div w:id="2034377930">
                  <w:marLeft w:val="0"/>
                  <w:marRight w:val="0"/>
                  <w:marTop w:val="0"/>
                  <w:marBottom w:val="0"/>
                  <w:divBdr>
                    <w:top w:val="none" w:sz="0" w:space="0" w:color="auto"/>
                    <w:left w:val="none" w:sz="0" w:space="0" w:color="auto"/>
                    <w:bottom w:val="none" w:sz="0" w:space="0" w:color="auto"/>
                    <w:right w:val="none" w:sz="0" w:space="0" w:color="auto"/>
                  </w:divBdr>
                </w:div>
                <w:div w:id="2039889226">
                  <w:marLeft w:val="0"/>
                  <w:marRight w:val="0"/>
                  <w:marTop w:val="0"/>
                  <w:marBottom w:val="0"/>
                  <w:divBdr>
                    <w:top w:val="none" w:sz="0" w:space="0" w:color="auto"/>
                    <w:left w:val="none" w:sz="0" w:space="0" w:color="auto"/>
                    <w:bottom w:val="none" w:sz="0" w:space="0" w:color="auto"/>
                    <w:right w:val="none" w:sz="0" w:space="0" w:color="auto"/>
                  </w:divBdr>
                </w:div>
                <w:div w:id="2045060432">
                  <w:marLeft w:val="0"/>
                  <w:marRight w:val="0"/>
                  <w:marTop w:val="0"/>
                  <w:marBottom w:val="0"/>
                  <w:divBdr>
                    <w:top w:val="none" w:sz="0" w:space="0" w:color="auto"/>
                    <w:left w:val="none" w:sz="0" w:space="0" w:color="auto"/>
                    <w:bottom w:val="none" w:sz="0" w:space="0" w:color="auto"/>
                    <w:right w:val="none" w:sz="0" w:space="0" w:color="auto"/>
                  </w:divBdr>
                </w:div>
                <w:div w:id="2085494461">
                  <w:marLeft w:val="0"/>
                  <w:marRight w:val="0"/>
                  <w:marTop w:val="0"/>
                  <w:marBottom w:val="0"/>
                  <w:divBdr>
                    <w:top w:val="none" w:sz="0" w:space="0" w:color="auto"/>
                    <w:left w:val="none" w:sz="0" w:space="0" w:color="auto"/>
                    <w:bottom w:val="none" w:sz="0" w:space="0" w:color="auto"/>
                    <w:right w:val="none" w:sz="0" w:space="0" w:color="auto"/>
                  </w:divBdr>
                </w:div>
                <w:div w:id="2094161075">
                  <w:marLeft w:val="0"/>
                  <w:marRight w:val="0"/>
                  <w:marTop w:val="0"/>
                  <w:marBottom w:val="0"/>
                  <w:divBdr>
                    <w:top w:val="none" w:sz="0" w:space="0" w:color="auto"/>
                    <w:left w:val="none" w:sz="0" w:space="0" w:color="auto"/>
                    <w:bottom w:val="none" w:sz="0" w:space="0" w:color="auto"/>
                    <w:right w:val="none" w:sz="0" w:space="0" w:color="auto"/>
                  </w:divBdr>
                </w:div>
                <w:div w:id="2101563498">
                  <w:marLeft w:val="0"/>
                  <w:marRight w:val="0"/>
                  <w:marTop w:val="0"/>
                  <w:marBottom w:val="0"/>
                  <w:divBdr>
                    <w:top w:val="none" w:sz="0" w:space="0" w:color="auto"/>
                    <w:left w:val="none" w:sz="0" w:space="0" w:color="auto"/>
                    <w:bottom w:val="none" w:sz="0" w:space="0" w:color="auto"/>
                    <w:right w:val="none" w:sz="0" w:space="0" w:color="auto"/>
                  </w:divBdr>
                </w:div>
                <w:div w:id="2109040199">
                  <w:marLeft w:val="0"/>
                  <w:marRight w:val="0"/>
                  <w:marTop w:val="0"/>
                  <w:marBottom w:val="0"/>
                  <w:divBdr>
                    <w:top w:val="none" w:sz="0" w:space="0" w:color="auto"/>
                    <w:left w:val="none" w:sz="0" w:space="0" w:color="auto"/>
                    <w:bottom w:val="none" w:sz="0" w:space="0" w:color="auto"/>
                    <w:right w:val="none" w:sz="0" w:space="0" w:color="auto"/>
                  </w:divBdr>
                </w:div>
                <w:div w:id="2109496859">
                  <w:marLeft w:val="0"/>
                  <w:marRight w:val="0"/>
                  <w:marTop w:val="0"/>
                  <w:marBottom w:val="0"/>
                  <w:divBdr>
                    <w:top w:val="none" w:sz="0" w:space="0" w:color="auto"/>
                    <w:left w:val="none" w:sz="0" w:space="0" w:color="auto"/>
                    <w:bottom w:val="none" w:sz="0" w:space="0" w:color="auto"/>
                    <w:right w:val="none" w:sz="0" w:space="0" w:color="auto"/>
                  </w:divBdr>
                </w:div>
                <w:div w:id="2126194218">
                  <w:marLeft w:val="0"/>
                  <w:marRight w:val="0"/>
                  <w:marTop w:val="0"/>
                  <w:marBottom w:val="0"/>
                  <w:divBdr>
                    <w:top w:val="none" w:sz="0" w:space="0" w:color="auto"/>
                    <w:left w:val="none" w:sz="0" w:space="0" w:color="auto"/>
                    <w:bottom w:val="none" w:sz="0" w:space="0" w:color="auto"/>
                    <w:right w:val="none" w:sz="0" w:space="0" w:color="auto"/>
                  </w:divBdr>
                </w:div>
                <w:div w:id="2128112747">
                  <w:marLeft w:val="0"/>
                  <w:marRight w:val="0"/>
                  <w:marTop w:val="0"/>
                  <w:marBottom w:val="0"/>
                  <w:divBdr>
                    <w:top w:val="none" w:sz="0" w:space="0" w:color="auto"/>
                    <w:left w:val="none" w:sz="0" w:space="0" w:color="auto"/>
                    <w:bottom w:val="none" w:sz="0" w:space="0" w:color="auto"/>
                    <w:right w:val="none" w:sz="0" w:space="0" w:color="auto"/>
                  </w:divBdr>
                </w:div>
                <w:div w:id="2134667709">
                  <w:marLeft w:val="0"/>
                  <w:marRight w:val="0"/>
                  <w:marTop w:val="0"/>
                  <w:marBottom w:val="0"/>
                  <w:divBdr>
                    <w:top w:val="none" w:sz="0" w:space="0" w:color="auto"/>
                    <w:left w:val="none" w:sz="0" w:space="0" w:color="auto"/>
                    <w:bottom w:val="none" w:sz="0" w:space="0" w:color="auto"/>
                    <w:right w:val="none" w:sz="0" w:space="0" w:color="auto"/>
                  </w:divBdr>
                </w:div>
                <w:div w:id="2136488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125289">
      <w:bodyDiv w:val="1"/>
      <w:marLeft w:val="0"/>
      <w:marRight w:val="0"/>
      <w:marTop w:val="0"/>
      <w:marBottom w:val="0"/>
      <w:divBdr>
        <w:top w:val="none" w:sz="0" w:space="0" w:color="auto"/>
        <w:left w:val="none" w:sz="0" w:space="0" w:color="auto"/>
        <w:bottom w:val="none" w:sz="0" w:space="0" w:color="auto"/>
        <w:right w:val="none" w:sz="0" w:space="0" w:color="auto"/>
      </w:divBdr>
    </w:div>
    <w:div w:id="1920557316">
      <w:bodyDiv w:val="1"/>
      <w:marLeft w:val="0"/>
      <w:marRight w:val="0"/>
      <w:marTop w:val="0"/>
      <w:marBottom w:val="0"/>
      <w:divBdr>
        <w:top w:val="none" w:sz="0" w:space="0" w:color="auto"/>
        <w:left w:val="none" w:sz="0" w:space="0" w:color="auto"/>
        <w:bottom w:val="none" w:sz="0" w:space="0" w:color="auto"/>
        <w:right w:val="none" w:sz="0" w:space="0" w:color="auto"/>
      </w:divBdr>
    </w:div>
    <w:div w:id="1931621684">
      <w:bodyDiv w:val="1"/>
      <w:marLeft w:val="0"/>
      <w:marRight w:val="0"/>
      <w:marTop w:val="0"/>
      <w:marBottom w:val="0"/>
      <w:divBdr>
        <w:top w:val="none" w:sz="0" w:space="0" w:color="auto"/>
        <w:left w:val="none" w:sz="0" w:space="0" w:color="auto"/>
        <w:bottom w:val="none" w:sz="0" w:space="0" w:color="auto"/>
        <w:right w:val="none" w:sz="0" w:space="0" w:color="auto"/>
      </w:divBdr>
    </w:div>
    <w:div w:id="1942642860">
      <w:bodyDiv w:val="1"/>
      <w:marLeft w:val="0"/>
      <w:marRight w:val="0"/>
      <w:marTop w:val="0"/>
      <w:marBottom w:val="0"/>
      <w:divBdr>
        <w:top w:val="none" w:sz="0" w:space="0" w:color="auto"/>
        <w:left w:val="none" w:sz="0" w:space="0" w:color="auto"/>
        <w:bottom w:val="none" w:sz="0" w:space="0" w:color="auto"/>
        <w:right w:val="none" w:sz="0" w:space="0" w:color="auto"/>
      </w:divBdr>
    </w:div>
    <w:div w:id="1943994515">
      <w:bodyDiv w:val="1"/>
      <w:marLeft w:val="0"/>
      <w:marRight w:val="0"/>
      <w:marTop w:val="0"/>
      <w:marBottom w:val="0"/>
      <w:divBdr>
        <w:top w:val="none" w:sz="0" w:space="0" w:color="auto"/>
        <w:left w:val="none" w:sz="0" w:space="0" w:color="auto"/>
        <w:bottom w:val="none" w:sz="0" w:space="0" w:color="auto"/>
        <w:right w:val="none" w:sz="0" w:space="0" w:color="auto"/>
      </w:divBdr>
    </w:div>
    <w:div w:id="1951013701">
      <w:bodyDiv w:val="1"/>
      <w:marLeft w:val="0"/>
      <w:marRight w:val="0"/>
      <w:marTop w:val="0"/>
      <w:marBottom w:val="0"/>
      <w:divBdr>
        <w:top w:val="none" w:sz="0" w:space="0" w:color="auto"/>
        <w:left w:val="none" w:sz="0" w:space="0" w:color="auto"/>
        <w:bottom w:val="none" w:sz="0" w:space="0" w:color="auto"/>
        <w:right w:val="none" w:sz="0" w:space="0" w:color="auto"/>
      </w:divBdr>
      <w:divsChild>
        <w:div w:id="221329728">
          <w:marLeft w:val="0"/>
          <w:marRight w:val="0"/>
          <w:marTop w:val="0"/>
          <w:marBottom w:val="0"/>
          <w:divBdr>
            <w:top w:val="none" w:sz="0" w:space="0" w:color="auto"/>
            <w:left w:val="none" w:sz="0" w:space="0" w:color="auto"/>
            <w:bottom w:val="none" w:sz="0" w:space="0" w:color="auto"/>
            <w:right w:val="none" w:sz="0" w:space="0" w:color="auto"/>
          </w:divBdr>
        </w:div>
        <w:div w:id="342905209">
          <w:marLeft w:val="0"/>
          <w:marRight w:val="0"/>
          <w:marTop w:val="0"/>
          <w:marBottom w:val="0"/>
          <w:divBdr>
            <w:top w:val="none" w:sz="0" w:space="0" w:color="auto"/>
            <w:left w:val="none" w:sz="0" w:space="0" w:color="auto"/>
            <w:bottom w:val="none" w:sz="0" w:space="0" w:color="auto"/>
            <w:right w:val="none" w:sz="0" w:space="0" w:color="auto"/>
          </w:divBdr>
        </w:div>
        <w:div w:id="528034331">
          <w:marLeft w:val="0"/>
          <w:marRight w:val="0"/>
          <w:marTop w:val="0"/>
          <w:marBottom w:val="0"/>
          <w:divBdr>
            <w:top w:val="none" w:sz="0" w:space="0" w:color="auto"/>
            <w:left w:val="none" w:sz="0" w:space="0" w:color="auto"/>
            <w:bottom w:val="none" w:sz="0" w:space="0" w:color="auto"/>
            <w:right w:val="none" w:sz="0" w:space="0" w:color="auto"/>
          </w:divBdr>
        </w:div>
        <w:div w:id="1068193515">
          <w:marLeft w:val="0"/>
          <w:marRight w:val="0"/>
          <w:marTop w:val="0"/>
          <w:marBottom w:val="0"/>
          <w:divBdr>
            <w:top w:val="none" w:sz="0" w:space="0" w:color="auto"/>
            <w:left w:val="none" w:sz="0" w:space="0" w:color="auto"/>
            <w:bottom w:val="none" w:sz="0" w:space="0" w:color="auto"/>
            <w:right w:val="none" w:sz="0" w:space="0" w:color="auto"/>
          </w:divBdr>
        </w:div>
        <w:div w:id="1120689343">
          <w:marLeft w:val="0"/>
          <w:marRight w:val="0"/>
          <w:marTop w:val="0"/>
          <w:marBottom w:val="0"/>
          <w:divBdr>
            <w:top w:val="none" w:sz="0" w:space="0" w:color="auto"/>
            <w:left w:val="none" w:sz="0" w:space="0" w:color="auto"/>
            <w:bottom w:val="none" w:sz="0" w:space="0" w:color="auto"/>
            <w:right w:val="none" w:sz="0" w:space="0" w:color="auto"/>
          </w:divBdr>
        </w:div>
        <w:div w:id="1256011510">
          <w:marLeft w:val="0"/>
          <w:marRight w:val="0"/>
          <w:marTop w:val="0"/>
          <w:marBottom w:val="0"/>
          <w:divBdr>
            <w:top w:val="none" w:sz="0" w:space="0" w:color="auto"/>
            <w:left w:val="none" w:sz="0" w:space="0" w:color="auto"/>
            <w:bottom w:val="none" w:sz="0" w:space="0" w:color="auto"/>
            <w:right w:val="none" w:sz="0" w:space="0" w:color="auto"/>
          </w:divBdr>
        </w:div>
        <w:div w:id="1513103755">
          <w:marLeft w:val="0"/>
          <w:marRight w:val="0"/>
          <w:marTop w:val="0"/>
          <w:marBottom w:val="0"/>
          <w:divBdr>
            <w:top w:val="none" w:sz="0" w:space="0" w:color="auto"/>
            <w:left w:val="none" w:sz="0" w:space="0" w:color="auto"/>
            <w:bottom w:val="none" w:sz="0" w:space="0" w:color="auto"/>
            <w:right w:val="none" w:sz="0" w:space="0" w:color="auto"/>
          </w:divBdr>
        </w:div>
        <w:div w:id="1545870440">
          <w:marLeft w:val="0"/>
          <w:marRight w:val="0"/>
          <w:marTop w:val="0"/>
          <w:marBottom w:val="0"/>
          <w:divBdr>
            <w:top w:val="none" w:sz="0" w:space="0" w:color="auto"/>
            <w:left w:val="none" w:sz="0" w:space="0" w:color="auto"/>
            <w:bottom w:val="none" w:sz="0" w:space="0" w:color="auto"/>
            <w:right w:val="none" w:sz="0" w:space="0" w:color="auto"/>
          </w:divBdr>
        </w:div>
      </w:divsChild>
    </w:div>
    <w:div w:id="1954900940">
      <w:bodyDiv w:val="1"/>
      <w:marLeft w:val="0"/>
      <w:marRight w:val="0"/>
      <w:marTop w:val="0"/>
      <w:marBottom w:val="0"/>
      <w:divBdr>
        <w:top w:val="none" w:sz="0" w:space="0" w:color="auto"/>
        <w:left w:val="none" w:sz="0" w:space="0" w:color="auto"/>
        <w:bottom w:val="none" w:sz="0" w:space="0" w:color="auto"/>
        <w:right w:val="none" w:sz="0" w:space="0" w:color="auto"/>
      </w:divBdr>
      <w:divsChild>
        <w:div w:id="411664107">
          <w:marLeft w:val="0"/>
          <w:marRight w:val="0"/>
          <w:marTop w:val="0"/>
          <w:marBottom w:val="0"/>
          <w:divBdr>
            <w:top w:val="none" w:sz="0" w:space="0" w:color="auto"/>
            <w:left w:val="none" w:sz="0" w:space="0" w:color="auto"/>
            <w:bottom w:val="none" w:sz="0" w:space="0" w:color="auto"/>
            <w:right w:val="none" w:sz="0" w:space="0" w:color="auto"/>
          </w:divBdr>
        </w:div>
        <w:div w:id="918833939">
          <w:marLeft w:val="0"/>
          <w:marRight w:val="0"/>
          <w:marTop w:val="0"/>
          <w:marBottom w:val="0"/>
          <w:divBdr>
            <w:top w:val="none" w:sz="0" w:space="0" w:color="auto"/>
            <w:left w:val="none" w:sz="0" w:space="0" w:color="auto"/>
            <w:bottom w:val="none" w:sz="0" w:space="0" w:color="auto"/>
            <w:right w:val="none" w:sz="0" w:space="0" w:color="auto"/>
          </w:divBdr>
        </w:div>
        <w:div w:id="1125349514">
          <w:marLeft w:val="0"/>
          <w:marRight w:val="0"/>
          <w:marTop w:val="0"/>
          <w:marBottom w:val="0"/>
          <w:divBdr>
            <w:top w:val="none" w:sz="0" w:space="0" w:color="auto"/>
            <w:left w:val="none" w:sz="0" w:space="0" w:color="auto"/>
            <w:bottom w:val="none" w:sz="0" w:space="0" w:color="auto"/>
            <w:right w:val="none" w:sz="0" w:space="0" w:color="auto"/>
          </w:divBdr>
        </w:div>
      </w:divsChild>
    </w:div>
    <w:div w:id="1957061674">
      <w:bodyDiv w:val="1"/>
      <w:marLeft w:val="0"/>
      <w:marRight w:val="0"/>
      <w:marTop w:val="0"/>
      <w:marBottom w:val="0"/>
      <w:divBdr>
        <w:top w:val="none" w:sz="0" w:space="0" w:color="auto"/>
        <w:left w:val="none" w:sz="0" w:space="0" w:color="auto"/>
        <w:bottom w:val="none" w:sz="0" w:space="0" w:color="auto"/>
        <w:right w:val="none" w:sz="0" w:space="0" w:color="auto"/>
      </w:divBdr>
    </w:div>
    <w:div w:id="1959600347">
      <w:bodyDiv w:val="1"/>
      <w:marLeft w:val="0"/>
      <w:marRight w:val="0"/>
      <w:marTop w:val="0"/>
      <w:marBottom w:val="0"/>
      <w:divBdr>
        <w:top w:val="none" w:sz="0" w:space="0" w:color="auto"/>
        <w:left w:val="none" w:sz="0" w:space="0" w:color="auto"/>
        <w:bottom w:val="none" w:sz="0" w:space="0" w:color="auto"/>
        <w:right w:val="none" w:sz="0" w:space="0" w:color="auto"/>
      </w:divBdr>
    </w:div>
    <w:div w:id="1964773699">
      <w:bodyDiv w:val="1"/>
      <w:marLeft w:val="0"/>
      <w:marRight w:val="0"/>
      <w:marTop w:val="0"/>
      <w:marBottom w:val="0"/>
      <w:divBdr>
        <w:top w:val="none" w:sz="0" w:space="0" w:color="auto"/>
        <w:left w:val="none" w:sz="0" w:space="0" w:color="auto"/>
        <w:bottom w:val="none" w:sz="0" w:space="0" w:color="auto"/>
        <w:right w:val="none" w:sz="0" w:space="0" w:color="auto"/>
      </w:divBdr>
    </w:div>
    <w:div w:id="1975792676">
      <w:bodyDiv w:val="1"/>
      <w:marLeft w:val="0"/>
      <w:marRight w:val="0"/>
      <w:marTop w:val="0"/>
      <w:marBottom w:val="0"/>
      <w:divBdr>
        <w:top w:val="none" w:sz="0" w:space="0" w:color="auto"/>
        <w:left w:val="none" w:sz="0" w:space="0" w:color="auto"/>
        <w:bottom w:val="none" w:sz="0" w:space="0" w:color="auto"/>
        <w:right w:val="none" w:sz="0" w:space="0" w:color="auto"/>
      </w:divBdr>
    </w:div>
    <w:div w:id="1977178706">
      <w:bodyDiv w:val="1"/>
      <w:marLeft w:val="0"/>
      <w:marRight w:val="0"/>
      <w:marTop w:val="0"/>
      <w:marBottom w:val="0"/>
      <w:divBdr>
        <w:top w:val="none" w:sz="0" w:space="0" w:color="auto"/>
        <w:left w:val="none" w:sz="0" w:space="0" w:color="auto"/>
        <w:bottom w:val="none" w:sz="0" w:space="0" w:color="auto"/>
        <w:right w:val="none" w:sz="0" w:space="0" w:color="auto"/>
      </w:divBdr>
    </w:div>
    <w:div w:id="1986351109">
      <w:bodyDiv w:val="1"/>
      <w:marLeft w:val="0"/>
      <w:marRight w:val="0"/>
      <w:marTop w:val="0"/>
      <w:marBottom w:val="0"/>
      <w:divBdr>
        <w:top w:val="none" w:sz="0" w:space="0" w:color="auto"/>
        <w:left w:val="none" w:sz="0" w:space="0" w:color="auto"/>
        <w:bottom w:val="none" w:sz="0" w:space="0" w:color="auto"/>
        <w:right w:val="none" w:sz="0" w:space="0" w:color="auto"/>
      </w:divBdr>
      <w:divsChild>
        <w:div w:id="114914064">
          <w:marLeft w:val="0"/>
          <w:marRight w:val="0"/>
          <w:marTop w:val="0"/>
          <w:marBottom w:val="0"/>
          <w:divBdr>
            <w:top w:val="none" w:sz="0" w:space="0" w:color="auto"/>
            <w:left w:val="none" w:sz="0" w:space="0" w:color="auto"/>
            <w:bottom w:val="none" w:sz="0" w:space="0" w:color="auto"/>
            <w:right w:val="none" w:sz="0" w:space="0" w:color="auto"/>
          </w:divBdr>
        </w:div>
        <w:div w:id="1405026384">
          <w:marLeft w:val="0"/>
          <w:marRight w:val="0"/>
          <w:marTop w:val="0"/>
          <w:marBottom w:val="0"/>
          <w:divBdr>
            <w:top w:val="none" w:sz="0" w:space="0" w:color="auto"/>
            <w:left w:val="none" w:sz="0" w:space="0" w:color="auto"/>
            <w:bottom w:val="none" w:sz="0" w:space="0" w:color="auto"/>
            <w:right w:val="none" w:sz="0" w:space="0" w:color="auto"/>
          </w:divBdr>
        </w:div>
      </w:divsChild>
    </w:div>
    <w:div w:id="1986351340">
      <w:bodyDiv w:val="1"/>
      <w:marLeft w:val="0"/>
      <w:marRight w:val="0"/>
      <w:marTop w:val="0"/>
      <w:marBottom w:val="0"/>
      <w:divBdr>
        <w:top w:val="none" w:sz="0" w:space="0" w:color="auto"/>
        <w:left w:val="none" w:sz="0" w:space="0" w:color="auto"/>
        <w:bottom w:val="none" w:sz="0" w:space="0" w:color="auto"/>
        <w:right w:val="none" w:sz="0" w:space="0" w:color="auto"/>
      </w:divBdr>
      <w:divsChild>
        <w:div w:id="767195067">
          <w:marLeft w:val="0"/>
          <w:marRight w:val="0"/>
          <w:marTop w:val="0"/>
          <w:marBottom w:val="0"/>
          <w:divBdr>
            <w:top w:val="none" w:sz="0" w:space="0" w:color="auto"/>
            <w:left w:val="none" w:sz="0" w:space="0" w:color="auto"/>
            <w:bottom w:val="none" w:sz="0" w:space="0" w:color="auto"/>
            <w:right w:val="none" w:sz="0" w:space="0" w:color="auto"/>
          </w:divBdr>
          <w:divsChild>
            <w:div w:id="8914732">
              <w:marLeft w:val="0"/>
              <w:marRight w:val="0"/>
              <w:marTop w:val="0"/>
              <w:marBottom w:val="0"/>
              <w:divBdr>
                <w:top w:val="none" w:sz="0" w:space="0" w:color="auto"/>
                <w:left w:val="none" w:sz="0" w:space="0" w:color="auto"/>
                <w:bottom w:val="none" w:sz="0" w:space="0" w:color="auto"/>
                <w:right w:val="none" w:sz="0" w:space="0" w:color="auto"/>
              </w:divBdr>
              <w:divsChild>
                <w:div w:id="6294704">
                  <w:marLeft w:val="0"/>
                  <w:marRight w:val="0"/>
                  <w:marTop w:val="0"/>
                  <w:marBottom w:val="0"/>
                  <w:divBdr>
                    <w:top w:val="none" w:sz="0" w:space="0" w:color="auto"/>
                    <w:left w:val="none" w:sz="0" w:space="0" w:color="auto"/>
                    <w:bottom w:val="none" w:sz="0" w:space="0" w:color="auto"/>
                    <w:right w:val="none" w:sz="0" w:space="0" w:color="auto"/>
                  </w:divBdr>
                </w:div>
                <w:div w:id="8412593">
                  <w:marLeft w:val="0"/>
                  <w:marRight w:val="0"/>
                  <w:marTop w:val="0"/>
                  <w:marBottom w:val="0"/>
                  <w:divBdr>
                    <w:top w:val="none" w:sz="0" w:space="0" w:color="auto"/>
                    <w:left w:val="none" w:sz="0" w:space="0" w:color="auto"/>
                    <w:bottom w:val="none" w:sz="0" w:space="0" w:color="auto"/>
                    <w:right w:val="none" w:sz="0" w:space="0" w:color="auto"/>
                  </w:divBdr>
                </w:div>
                <w:div w:id="24184728">
                  <w:marLeft w:val="0"/>
                  <w:marRight w:val="0"/>
                  <w:marTop w:val="0"/>
                  <w:marBottom w:val="0"/>
                  <w:divBdr>
                    <w:top w:val="none" w:sz="0" w:space="0" w:color="auto"/>
                    <w:left w:val="none" w:sz="0" w:space="0" w:color="auto"/>
                    <w:bottom w:val="none" w:sz="0" w:space="0" w:color="auto"/>
                    <w:right w:val="none" w:sz="0" w:space="0" w:color="auto"/>
                  </w:divBdr>
                </w:div>
                <w:div w:id="46800475">
                  <w:marLeft w:val="0"/>
                  <w:marRight w:val="0"/>
                  <w:marTop w:val="0"/>
                  <w:marBottom w:val="0"/>
                  <w:divBdr>
                    <w:top w:val="none" w:sz="0" w:space="0" w:color="auto"/>
                    <w:left w:val="none" w:sz="0" w:space="0" w:color="auto"/>
                    <w:bottom w:val="none" w:sz="0" w:space="0" w:color="auto"/>
                    <w:right w:val="none" w:sz="0" w:space="0" w:color="auto"/>
                  </w:divBdr>
                </w:div>
                <w:div w:id="54621994">
                  <w:marLeft w:val="0"/>
                  <w:marRight w:val="0"/>
                  <w:marTop w:val="0"/>
                  <w:marBottom w:val="0"/>
                  <w:divBdr>
                    <w:top w:val="none" w:sz="0" w:space="0" w:color="auto"/>
                    <w:left w:val="none" w:sz="0" w:space="0" w:color="auto"/>
                    <w:bottom w:val="none" w:sz="0" w:space="0" w:color="auto"/>
                    <w:right w:val="none" w:sz="0" w:space="0" w:color="auto"/>
                  </w:divBdr>
                </w:div>
                <w:div w:id="59987196">
                  <w:marLeft w:val="0"/>
                  <w:marRight w:val="0"/>
                  <w:marTop w:val="0"/>
                  <w:marBottom w:val="0"/>
                  <w:divBdr>
                    <w:top w:val="none" w:sz="0" w:space="0" w:color="auto"/>
                    <w:left w:val="none" w:sz="0" w:space="0" w:color="auto"/>
                    <w:bottom w:val="none" w:sz="0" w:space="0" w:color="auto"/>
                    <w:right w:val="none" w:sz="0" w:space="0" w:color="auto"/>
                  </w:divBdr>
                </w:div>
                <w:div w:id="67122711">
                  <w:marLeft w:val="0"/>
                  <w:marRight w:val="0"/>
                  <w:marTop w:val="0"/>
                  <w:marBottom w:val="0"/>
                  <w:divBdr>
                    <w:top w:val="none" w:sz="0" w:space="0" w:color="auto"/>
                    <w:left w:val="none" w:sz="0" w:space="0" w:color="auto"/>
                    <w:bottom w:val="none" w:sz="0" w:space="0" w:color="auto"/>
                    <w:right w:val="none" w:sz="0" w:space="0" w:color="auto"/>
                  </w:divBdr>
                </w:div>
                <w:div w:id="124542639">
                  <w:marLeft w:val="0"/>
                  <w:marRight w:val="0"/>
                  <w:marTop w:val="0"/>
                  <w:marBottom w:val="0"/>
                  <w:divBdr>
                    <w:top w:val="none" w:sz="0" w:space="0" w:color="auto"/>
                    <w:left w:val="none" w:sz="0" w:space="0" w:color="auto"/>
                    <w:bottom w:val="none" w:sz="0" w:space="0" w:color="auto"/>
                    <w:right w:val="none" w:sz="0" w:space="0" w:color="auto"/>
                  </w:divBdr>
                </w:div>
                <w:div w:id="151799833">
                  <w:marLeft w:val="0"/>
                  <w:marRight w:val="0"/>
                  <w:marTop w:val="0"/>
                  <w:marBottom w:val="0"/>
                  <w:divBdr>
                    <w:top w:val="none" w:sz="0" w:space="0" w:color="auto"/>
                    <w:left w:val="none" w:sz="0" w:space="0" w:color="auto"/>
                    <w:bottom w:val="none" w:sz="0" w:space="0" w:color="auto"/>
                    <w:right w:val="none" w:sz="0" w:space="0" w:color="auto"/>
                  </w:divBdr>
                </w:div>
                <w:div w:id="166865245">
                  <w:marLeft w:val="0"/>
                  <w:marRight w:val="0"/>
                  <w:marTop w:val="0"/>
                  <w:marBottom w:val="0"/>
                  <w:divBdr>
                    <w:top w:val="none" w:sz="0" w:space="0" w:color="auto"/>
                    <w:left w:val="none" w:sz="0" w:space="0" w:color="auto"/>
                    <w:bottom w:val="none" w:sz="0" w:space="0" w:color="auto"/>
                    <w:right w:val="none" w:sz="0" w:space="0" w:color="auto"/>
                  </w:divBdr>
                </w:div>
                <w:div w:id="173425778">
                  <w:marLeft w:val="0"/>
                  <w:marRight w:val="0"/>
                  <w:marTop w:val="0"/>
                  <w:marBottom w:val="0"/>
                  <w:divBdr>
                    <w:top w:val="none" w:sz="0" w:space="0" w:color="auto"/>
                    <w:left w:val="none" w:sz="0" w:space="0" w:color="auto"/>
                    <w:bottom w:val="none" w:sz="0" w:space="0" w:color="auto"/>
                    <w:right w:val="none" w:sz="0" w:space="0" w:color="auto"/>
                  </w:divBdr>
                </w:div>
                <w:div w:id="226570902">
                  <w:marLeft w:val="0"/>
                  <w:marRight w:val="0"/>
                  <w:marTop w:val="0"/>
                  <w:marBottom w:val="0"/>
                  <w:divBdr>
                    <w:top w:val="none" w:sz="0" w:space="0" w:color="auto"/>
                    <w:left w:val="none" w:sz="0" w:space="0" w:color="auto"/>
                    <w:bottom w:val="none" w:sz="0" w:space="0" w:color="auto"/>
                    <w:right w:val="none" w:sz="0" w:space="0" w:color="auto"/>
                  </w:divBdr>
                </w:div>
                <w:div w:id="239298036">
                  <w:marLeft w:val="0"/>
                  <w:marRight w:val="0"/>
                  <w:marTop w:val="0"/>
                  <w:marBottom w:val="0"/>
                  <w:divBdr>
                    <w:top w:val="none" w:sz="0" w:space="0" w:color="auto"/>
                    <w:left w:val="none" w:sz="0" w:space="0" w:color="auto"/>
                    <w:bottom w:val="none" w:sz="0" w:space="0" w:color="auto"/>
                    <w:right w:val="none" w:sz="0" w:space="0" w:color="auto"/>
                  </w:divBdr>
                </w:div>
                <w:div w:id="244188435">
                  <w:marLeft w:val="0"/>
                  <w:marRight w:val="0"/>
                  <w:marTop w:val="0"/>
                  <w:marBottom w:val="0"/>
                  <w:divBdr>
                    <w:top w:val="none" w:sz="0" w:space="0" w:color="auto"/>
                    <w:left w:val="none" w:sz="0" w:space="0" w:color="auto"/>
                    <w:bottom w:val="none" w:sz="0" w:space="0" w:color="auto"/>
                    <w:right w:val="none" w:sz="0" w:space="0" w:color="auto"/>
                  </w:divBdr>
                </w:div>
                <w:div w:id="267083378">
                  <w:marLeft w:val="0"/>
                  <w:marRight w:val="0"/>
                  <w:marTop w:val="0"/>
                  <w:marBottom w:val="0"/>
                  <w:divBdr>
                    <w:top w:val="none" w:sz="0" w:space="0" w:color="auto"/>
                    <w:left w:val="none" w:sz="0" w:space="0" w:color="auto"/>
                    <w:bottom w:val="none" w:sz="0" w:space="0" w:color="auto"/>
                    <w:right w:val="none" w:sz="0" w:space="0" w:color="auto"/>
                  </w:divBdr>
                </w:div>
                <w:div w:id="270362312">
                  <w:marLeft w:val="0"/>
                  <w:marRight w:val="0"/>
                  <w:marTop w:val="0"/>
                  <w:marBottom w:val="0"/>
                  <w:divBdr>
                    <w:top w:val="none" w:sz="0" w:space="0" w:color="auto"/>
                    <w:left w:val="none" w:sz="0" w:space="0" w:color="auto"/>
                    <w:bottom w:val="none" w:sz="0" w:space="0" w:color="auto"/>
                    <w:right w:val="none" w:sz="0" w:space="0" w:color="auto"/>
                  </w:divBdr>
                </w:div>
                <w:div w:id="306668050">
                  <w:marLeft w:val="0"/>
                  <w:marRight w:val="0"/>
                  <w:marTop w:val="0"/>
                  <w:marBottom w:val="0"/>
                  <w:divBdr>
                    <w:top w:val="none" w:sz="0" w:space="0" w:color="auto"/>
                    <w:left w:val="none" w:sz="0" w:space="0" w:color="auto"/>
                    <w:bottom w:val="none" w:sz="0" w:space="0" w:color="auto"/>
                    <w:right w:val="none" w:sz="0" w:space="0" w:color="auto"/>
                  </w:divBdr>
                </w:div>
                <w:div w:id="343821770">
                  <w:marLeft w:val="0"/>
                  <w:marRight w:val="0"/>
                  <w:marTop w:val="0"/>
                  <w:marBottom w:val="0"/>
                  <w:divBdr>
                    <w:top w:val="none" w:sz="0" w:space="0" w:color="auto"/>
                    <w:left w:val="none" w:sz="0" w:space="0" w:color="auto"/>
                    <w:bottom w:val="none" w:sz="0" w:space="0" w:color="auto"/>
                    <w:right w:val="none" w:sz="0" w:space="0" w:color="auto"/>
                  </w:divBdr>
                </w:div>
                <w:div w:id="416708030">
                  <w:marLeft w:val="0"/>
                  <w:marRight w:val="0"/>
                  <w:marTop w:val="0"/>
                  <w:marBottom w:val="0"/>
                  <w:divBdr>
                    <w:top w:val="none" w:sz="0" w:space="0" w:color="auto"/>
                    <w:left w:val="none" w:sz="0" w:space="0" w:color="auto"/>
                    <w:bottom w:val="none" w:sz="0" w:space="0" w:color="auto"/>
                    <w:right w:val="none" w:sz="0" w:space="0" w:color="auto"/>
                  </w:divBdr>
                </w:div>
                <w:div w:id="426004689">
                  <w:marLeft w:val="0"/>
                  <w:marRight w:val="0"/>
                  <w:marTop w:val="0"/>
                  <w:marBottom w:val="0"/>
                  <w:divBdr>
                    <w:top w:val="none" w:sz="0" w:space="0" w:color="auto"/>
                    <w:left w:val="none" w:sz="0" w:space="0" w:color="auto"/>
                    <w:bottom w:val="none" w:sz="0" w:space="0" w:color="auto"/>
                    <w:right w:val="none" w:sz="0" w:space="0" w:color="auto"/>
                  </w:divBdr>
                </w:div>
                <w:div w:id="427234355">
                  <w:marLeft w:val="0"/>
                  <w:marRight w:val="0"/>
                  <w:marTop w:val="0"/>
                  <w:marBottom w:val="0"/>
                  <w:divBdr>
                    <w:top w:val="none" w:sz="0" w:space="0" w:color="auto"/>
                    <w:left w:val="none" w:sz="0" w:space="0" w:color="auto"/>
                    <w:bottom w:val="none" w:sz="0" w:space="0" w:color="auto"/>
                    <w:right w:val="none" w:sz="0" w:space="0" w:color="auto"/>
                  </w:divBdr>
                </w:div>
                <w:div w:id="440031155">
                  <w:marLeft w:val="0"/>
                  <w:marRight w:val="0"/>
                  <w:marTop w:val="0"/>
                  <w:marBottom w:val="0"/>
                  <w:divBdr>
                    <w:top w:val="none" w:sz="0" w:space="0" w:color="auto"/>
                    <w:left w:val="none" w:sz="0" w:space="0" w:color="auto"/>
                    <w:bottom w:val="none" w:sz="0" w:space="0" w:color="auto"/>
                    <w:right w:val="none" w:sz="0" w:space="0" w:color="auto"/>
                  </w:divBdr>
                </w:div>
                <w:div w:id="573003872">
                  <w:marLeft w:val="0"/>
                  <w:marRight w:val="0"/>
                  <w:marTop w:val="0"/>
                  <w:marBottom w:val="0"/>
                  <w:divBdr>
                    <w:top w:val="none" w:sz="0" w:space="0" w:color="auto"/>
                    <w:left w:val="none" w:sz="0" w:space="0" w:color="auto"/>
                    <w:bottom w:val="none" w:sz="0" w:space="0" w:color="auto"/>
                    <w:right w:val="none" w:sz="0" w:space="0" w:color="auto"/>
                  </w:divBdr>
                </w:div>
                <w:div w:id="575867232">
                  <w:marLeft w:val="0"/>
                  <w:marRight w:val="0"/>
                  <w:marTop w:val="0"/>
                  <w:marBottom w:val="0"/>
                  <w:divBdr>
                    <w:top w:val="none" w:sz="0" w:space="0" w:color="auto"/>
                    <w:left w:val="none" w:sz="0" w:space="0" w:color="auto"/>
                    <w:bottom w:val="none" w:sz="0" w:space="0" w:color="auto"/>
                    <w:right w:val="none" w:sz="0" w:space="0" w:color="auto"/>
                  </w:divBdr>
                </w:div>
                <w:div w:id="620767840">
                  <w:marLeft w:val="0"/>
                  <w:marRight w:val="0"/>
                  <w:marTop w:val="0"/>
                  <w:marBottom w:val="0"/>
                  <w:divBdr>
                    <w:top w:val="none" w:sz="0" w:space="0" w:color="auto"/>
                    <w:left w:val="none" w:sz="0" w:space="0" w:color="auto"/>
                    <w:bottom w:val="none" w:sz="0" w:space="0" w:color="auto"/>
                    <w:right w:val="none" w:sz="0" w:space="0" w:color="auto"/>
                  </w:divBdr>
                </w:div>
                <w:div w:id="644892456">
                  <w:marLeft w:val="0"/>
                  <w:marRight w:val="0"/>
                  <w:marTop w:val="0"/>
                  <w:marBottom w:val="0"/>
                  <w:divBdr>
                    <w:top w:val="none" w:sz="0" w:space="0" w:color="auto"/>
                    <w:left w:val="none" w:sz="0" w:space="0" w:color="auto"/>
                    <w:bottom w:val="none" w:sz="0" w:space="0" w:color="auto"/>
                    <w:right w:val="none" w:sz="0" w:space="0" w:color="auto"/>
                  </w:divBdr>
                </w:div>
                <w:div w:id="651833254">
                  <w:marLeft w:val="0"/>
                  <w:marRight w:val="0"/>
                  <w:marTop w:val="0"/>
                  <w:marBottom w:val="0"/>
                  <w:divBdr>
                    <w:top w:val="none" w:sz="0" w:space="0" w:color="auto"/>
                    <w:left w:val="none" w:sz="0" w:space="0" w:color="auto"/>
                    <w:bottom w:val="none" w:sz="0" w:space="0" w:color="auto"/>
                    <w:right w:val="none" w:sz="0" w:space="0" w:color="auto"/>
                  </w:divBdr>
                </w:div>
                <w:div w:id="678581527">
                  <w:marLeft w:val="0"/>
                  <w:marRight w:val="0"/>
                  <w:marTop w:val="0"/>
                  <w:marBottom w:val="0"/>
                  <w:divBdr>
                    <w:top w:val="none" w:sz="0" w:space="0" w:color="auto"/>
                    <w:left w:val="none" w:sz="0" w:space="0" w:color="auto"/>
                    <w:bottom w:val="none" w:sz="0" w:space="0" w:color="auto"/>
                    <w:right w:val="none" w:sz="0" w:space="0" w:color="auto"/>
                  </w:divBdr>
                </w:div>
                <w:div w:id="687218304">
                  <w:marLeft w:val="0"/>
                  <w:marRight w:val="0"/>
                  <w:marTop w:val="0"/>
                  <w:marBottom w:val="0"/>
                  <w:divBdr>
                    <w:top w:val="none" w:sz="0" w:space="0" w:color="auto"/>
                    <w:left w:val="none" w:sz="0" w:space="0" w:color="auto"/>
                    <w:bottom w:val="none" w:sz="0" w:space="0" w:color="auto"/>
                    <w:right w:val="none" w:sz="0" w:space="0" w:color="auto"/>
                  </w:divBdr>
                </w:div>
                <w:div w:id="692536712">
                  <w:marLeft w:val="0"/>
                  <w:marRight w:val="0"/>
                  <w:marTop w:val="0"/>
                  <w:marBottom w:val="0"/>
                  <w:divBdr>
                    <w:top w:val="none" w:sz="0" w:space="0" w:color="auto"/>
                    <w:left w:val="none" w:sz="0" w:space="0" w:color="auto"/>
                    <w:bottom w:val="none" w:sz="0" w:space="0" w:color="auto"/>
                    <w:right w:val="none" w:sz="0" w:space="0" w:color="auto"/>
                  </w:divBdr>
                </w:div>
                <w:div w:id="707336185">
                  <w:marLeft w:val="0"/>
                  <w:marRight w:val="0"/>
                  <w:marTop w:val="0"/>
                  <w:marBottom w:val="0"/>
                  <w:divBdr>
                    <w:top w:val="none" w:sz="0" w:space="0" w:color="auto"/>
                    <w:left w:val="none" w:sz="0" w:space="0" w:color="auto"/>
                    <w:bottom w:val="none" w:sz="0" w:space="0" w:color="auto"/>
                    <w:right w:val="none" w:sz="0" w:space="0" w:color="auto"/>
                  </w:divBdr>
                </w:div>
                <w:div w:id="728501768">
                  <w:marLeft w:val="0"/>
                  <w:marRight w:val="0"/>
                  <w:marTop w:val="0"/>
                  <w:marBottom w:val="0"/>
                  <w:divBdr>
                    <w:top w:val="none" w:sz="0" w:space="0" w:color="auto"/>
                    <w:left w:val="none" w:sz="0" w:space="0" w:color="auto"/>
                    <w:bottom w:val="none" w:sz="0" w:space="0" w:color="auto"/>
                    <w:right w:val="none" w:sz="0" w:space="0" w:color="auto"/>
                  </w:divBdr>
                </w:div>
                <w:div w:id="730664350">
                  <w:marLeft w:val="0"/>
                  <w:marRight w:val="0"/>
                  <w:marTop w:val="0"/>
                  <w:marBottom w:val="0"/>
                  <w:divBdr>
                    <w:top w:val="none" w:sz="0" w:space="0" w:color="auto"/>
                    <w:left w:val="none" w:sz="0" w:space="0" w:color="auto"/>
                    <w:bottom w:val="none" w:sz="0" w:space="0" w:color="auto"/>
                    <w:right w:val="none" w:sz="0" w:space="0" w:color="auto"/>
                  </w:divBdr>
                </w:div>
                <w:div w:id="750932759">
                  <w:marLeft w:val="0"/>
                  <w:marRight w:val="0"/>
                  <w:marTop w:val="0"/>
                  <w:marBottom w:val="0"/>
                  <w:divBdr>
                    <w:top w:val="none" w:sz="0" w:space="0" w:color="auto"/>
                    <w:left w:val="none" w:sz="0" w:space="0" w:color="auto"/>
                    <w:bottom w:val="none" w:sz="0" w:space="0" w:color="auto"/>
                    <w:right w:val="none" w:sz="0" w:space="0" w:color="auto"/>
                  </w:divBdr>
                </w:div>
                <w:div w:id="775828493">
                  <w:marLeft w:val="0"/>
                  <w:marRight w:val="0"/>
                  <w:marTop w:val="0"/>
                  <w:marBottom w:val="0"/>
                  <w:divBdr>
                    <w:top w:val="none" w:sz="0" w:space="0" w:color="auto"/>
                    <w:left w:val="none" w:sz="0" w:space="0" w:color="auto"/>
                    <w:bottom w:val="none" w:sz="0" w:space="0" w:color="auto"/>
                    <w:right w:val="none" w:sz="0" w:space="0" w:color="auto"/>
                  </w:divBdr>
                </w:div>
                <w:div w:id="801075993">
                  <w:marLeft w:val="0"/>
                  <w:marRight w:val="0"/>
                  <w:marTop w:val="0"/>
                  <w:marBottom w:val="0"/>
                  <w:divBdr>
                    <w:top w:val="none" w:sz="0" w:space="0" w:color="auto"/>
                    <w:left w:val="none" w:sz="0" w:space="0" w:color="auto"/>
                    <w:bottom w:val="none" w:sz="0" w:space="0" w:color="auto"/>
                    <w:right w:val="none" w:sz="0" w:space="0" w:color="auto"/>
                  </w:divBdr>
                </w:div>
                <w:div w:id="826483838">
                  <w:marLeft w:val="0"/>
                  <w:marRight w:val="0"/>
                  <w:marTop w:val="0"/>
                  <w:marBottom w:val="0"/>
                  <w:divBdr>
                    <w:top w:val="none" w:sz="0" w:space="0" w:color="auto"/>
                    <w:left w:val="none" w:sz="0" w:space="0" w:color="auto"/>
                    <w:bottom w:val="none" w:sz="0" w:space="0" w:color="auto"/>
                    <w:right w:val="none" w:sz="0" w:space="0" w:color="auto"/>
                  </w:divBdr>
                </w:div>
                <w:div w:id="869227044">
                  <w:marLeft w:val="0"/>
                  <w:marRight w:val="0"/>
                  <w:marTop w:val="0"/>
                  <w:marBottom w:val="0"/>
                  <w:divBdr>
                    <w:top w:val="none" w:sz="0" w:space="0" w:color="auto"/>
                    <w:left w:val="none" w:sz="0" w:space="0" w:color="auto"/>
                    <w:bottom w:val="none" w:sz="0" w:space="0" w:color="auto"/>
                    <w:right w:val="none" w:sz="0" w:space="0" w:color="auto"/>
                  </w:divBdr>
                </w:div>
                <w:div w:id="870335370">
                  <w:marLeft w:val="0"/>
                  <w:marRight w:val="0"/>
                  <w:marTop w:val="0"/>
                  <w:marBottom w:val="0"/>
                  <w:divBdr>
                    <w:top w:val="none" w:sz="0" w:space="0" w:color="auto"/>
                    <w:left w:val="none" w:sz="0" w:space="0" w:color="auto"/>
                    <w:bottom w:val="none" w:sz="0" w:space="0" w:color="auto"/>
                    <w:right w:val="none" w:sz="0" w:space="0" w:color="auto"/>
                  </w:divBdr>
                </w:div>
                <w:div w:id="923993035">
                  <w:marLeft w:val="0"/>
                  <w:marRight w:val="0"/>
                  <w:marTop w:val="0"/>
                  <w:marBottom w:val="0"/>
                  <w:divBdr>
                    <w:top w:val="none" w:sz="0" w:space="0" w:color="auto"/>
                    <w:left w:val="none" w:sz="0" w:space="0" w:color="auto"/>
                    <w:bottom w:val="none" w:sz="0" w:space="0" w:color="auto"/>
                    <w:right w:val="none" w:sz="0" w:space="0" w:color="auto"/>
                  </w:divBdr>
                </w:div>
                <w:div w:id="958755107">
                  <w:marLeft w:val="0"/>
                  <w:marRight w:val="0"/>
                  <w:marTop w:val="0"/>
                  <w:marBottom w:val="0"/>
                  <w:divBdr>
                    <w:top w:val="none" w:sz="0" w:space="0" w:color="auto"/>
                    <w:left w:val="none" w:sz="0" w:space="0" w:color="auto"/>
                    <w:bottom w:val="none" w:sz="0" w:space="0" w:color="auto"/>
                    <w:right w:val="none" w:sz="0" w:space="0" w:color="auto"/>
                  </w:divBdr>
                </w:div>
                <w:div w:id="959148849">
                  <w:marLeft w:val="0"/>
                  <w:marRight w:val="0"/>
                  <w:marTop w:val="0"/>
                  <w:marBottom w:val="0"/>
                  <w:divBdr>
                    <w:top w:val="none" w:sz="0" w:space="0" w:color="auto"/>
                    <w:left w:val="none" w:sz="0" w:space="0" w:color="auto"/>
                    <w:bottom w:val="none" w:sz="0" w:space="0" w:color="auto"/>
                    <w:right w:val="none" w:sz="0" w:space="0" w:color="auto"/>
                  </w:divBdr>
                </w:div>
                <w:div w:id="978220333">
                  <w:marLeft w:val="0"/>
                  <w:marRight w:val="0"/>
                  <w:marTop w:val="0"/>
                  <w:marBottom w:val="0"/>
                  <w:divBdr>
                    <w:top w:val="none" w:sz="0" w:space="0" w:color="auto"/>
                    <w:left w:val="none" w:sz="0" w:space="0" w:color="auto"/>
                    <w:bottom w:val="none" w:sz="0" w:space="0" w:color="auto"/>
                    <w:right w:val="none" w:sz="0" w:space="0" w:color="auto"/>
                  </w:divBdr>
                </w:div>
                <w:div w:id="980498691">
                  <w:marLeft w:val="0"/>
                  <w:marRight w:val="0"/>
                  <w:marTop w:val="0"/>
                  <w:marBottom w:val="0"/>
                  <w:divBdr>
                    <w:top w:val="none" w:sz="0" w:space="0" w:color="auto"/>
                    <w:left w:val="none" w:sz="0" w:space="0" w:color="auto"/>
                    <w:bottom w:val="none" w:sz="0" w:space="0" w:color="auto"/>
                    <w:right w:val="none" w:sz="0" w:space="0" w:color="auto"/>
                  </w:divBdr>
                </w:div>
                <w:div w:id="1059748253">
                  <w:marLeft w:val="0"/>
                  <w:marRight w:val="0"/>
                  <w:marTop w:val="0"/>
                  <w:marBottom w:val="0"/>
                  <w:divBdr>
                    <w:top w:val="none" w:sz="0" w:space="0" w:color="auto"/>
                    <w:left w:val="none" w:sz="0" w:space="0" w:color="auto"/>
                    <w:bottom w:val="none" w:sz="0" w:space="0" w:color="auto"/>
                    <w:right w:val="none" w:sz="0" w:space="0" w:color="auto"/>
                  </w:divBdr>
                </w:div>
                <w:div w:id="1073240548">
                  <w:marLeft w:val="0"/>
                  <w:marRight w:val="0"/>
                  <w:marTop w:val="0"/>
                  <w:marBottom w:val="0"/>
                  <w:divBdr>
                    <w:top w:val="none" w:sz="0" w:space="0" w:color="auto"/>
                    <w:left w:val="none" w:sz="0" w:space="0" w:color="auto"/>
                    <w:bottom w:val="none" w:sz="0" w:space="0" w:color="auto"/>
                    <w:right w:val="none" w:sz="0" w:space="0" w:color="auto"/>
                  </w:divBdr>
                </w:div>
                <w:div w:id="1094209562">
                  <w:marLeft w:val="0"/>
                  <w:marRight w:val="0"/>
                  <w:marTop w:val="0"/>
                  <w:marBottom w:val="0"/>
                  <w:divBdr>
                    <w:top w:val="none" w:sz="0" w:space="0" w:color="auto"/>
                    <w:left w:val="none" w:sz="0" w:space="0" w:color="auto"/>
                    <w:bottom w:val="none" w:sz="0" w:space="0" w:color="auto"/>
                    <w:right w:val="none" w:sz="0" w:space="0" w:color="auto"/>
                  </w:divBdr>
                </w:div>
                <w:div w:id="1156847667">
                  <w:marLeft w:val="0"/>
                  <w:marRight w:val="0"/>
                  <w:marTop w:val="0"/>
                  <w:marBottom w:val="0"/>
                  <w:divBdr>
                    <w:top w:val="none" w:sz="0" w:space="0" w:color="auto"/>
                    <w:left w:val="none" w:sz="0" w:space="0" w:color="auto"/>
                    <w:bottom w:val="none" w:sz="0" w:space="0" w:color="auto"/>
                    <w:right w:val="none" w:sz="0" w:space="0" w:color="auto"/>
                  </w:divBdr>
                </w:div>
                <w:div w:id="1171137506">
                  <w:marLeft w:val="0"/>
                  <w:marRight w:val="0"/>
                  <w:marTop w:val="0"/>
                  <w:marBottom w:val="0"/>
                  <w:divBdr>
                    <w:top w:val="none" w:sz="0" w:space="0" w:color="auto"/>
                    <w:left w:val="none" w:sz="0" w:space="0" w:color="auto"/>
                    <w:bottom w:val="none" w:sz="0" w:space="0" w:color="auto"/>
                    <w:right w:val="none" w:sz="0" w:space="0" w:color="auto"/>
                  </w:divBdr>
                </w:div>
                <w:div w:id="1182089385">
                  <w:marLeft w:val="0"/>
                  <w:marRight w:val="0"/>
                  <w:marTop w:val="0"/>
                  <w:marBottom w:val="0"/>
                  <w:divBdr>
                    <w:top w:val="none" w:sz="0" w:space="0" w:color="auto"/>
                    <w:left w:val="none" w:sz="0" w:space="0" w:color="auto"/>
                    <w:bottom w:val="none" w:sz="0" w:space="0" w:color="auto"/>
                    <w:right w:val="none" w:sz="0" w:space="0" w:color="auto"/>
                  </w:divBdr>
                </w:div>
                <w:div w:id="1194853862">
                  <w:marLeft w:val="0"/>
                  <w:marRight w:val="0"/>
                  <w:marTop w:val="0"/>
                  <w:marBottom w:val="0"/>
                  <w:divBdr>
                    <w:top w:val="none" w:sz="0" w:space="0" w:color="auto"/>
                    <w:left w:val="none" w:sz="0" w:space="0" w:color="auto"/>
                    <w:bottom w:val="none" w:sz="0" w:space="0" w:color="auto"/>
                    <w:right w:val="none" w:sz="0" w:space="0" w:color="auto"/>
                  </w:divBdr>
                </w:div>
                <w:div w:id="1203906256">
                  <w:marLeft w:val="0"/>
                  <w:marRight w:val="0"/>
                  <w:marTop w:val="0"/>
                  <w:marBottom w:val="0"/>
                  <w:divBdr>
                    <w:top w:val="none" w:sz="0" w:space="0" w:color="auto"/>
                    <w:left w:val="none" w:sz="0" w:space="0" w:color="auto"/>
                    <w:bottom w:val="none" w:sz="0" w:space="0" w:color="auto"/>
                    <w:right w:val="none" w:sz="0" w:space="0" w:color="auto"/>
                  </w:divBdr>
                </w:div>
                <w:div w:id="1204904012">
                  <w:marLeft w:val="0"/>
                  <w:marRight w:val="0"/>
                  <w:marTop w:val="0"/>
                  <w:marBottom w:val="0"/>
                  <w:divBdr>
                    <w:top w:val="none" w:sz="0" w:space="0" w:color="auto"/>
                    <w:left w:val="none" w:sz="0" w:space="0" w:color="auto"/>
                    <w:bottom w:val="none" w:sz="0" w:space="0" w:color="auto"/>
                    <w:right w:val="none" w:sz="0" w:space="0" w:color="auto"/>
                  </w:divBdr>
                </w:div>
                <w:div w:id="1298879181">
                  <w:marLeft w:val="0"/>
                  <w:marRight w:val="0"/>
                  <w:marTop w:val="0"/>
                  <w:marBottom w:val="0"/>
                  <w:divBdr>
                    <w:top w:val="none" w:sz="0" w:space="0" w:color="auto"/>
                    <w:left w:val="none" w:sz="0" w:space="0" w:color="auto"/>
                    <w:bottom w:val="none" w:sz="0" w:space="0" w:color="auto"/>
                    <w:right w:val="none" w:sz="0" w:space="0" w:color="auto"/>
                  </w:divBdr>
                </w:div>
                <w:div w:id="1313871530">
                  <w:marLeft w:val="0"/>
                  <w:marRight w:val="0"/>
                  <w:marTop w:val="0"/>
                  <w:marBottom w:val="0"/>
                  <w:divBdr>
                    <w:top w:val="none" w:sz="0" w:space="0" w:color="auto"/>
                    <w:left w:val="none" w:sz="0" w:space="0" w:color="auto"/>
                    <w:bottom w:val="none" w:sz="0" w:space="0" w:color="auto"/>
                    <w:right w:val="none" w:sz="0" w:space="0" w:color="auto"/>
                  </w:divBdr>
                </w:div>
                <w:div w:id="1320696004">
                  <w:marLeft w:val="0"/>
                  <w:marRight w:val="0"/>
                  <w:marTop w:val="0"/>
                  <w:marBottom w:val="0"/>
                  <w:divBdr>
                    <w:top w:val="none" w:sz="0" w:space="0" w:color="auto"/>
                    <w:left w:val="none" w:sz="0" w:space="0" w:color="auto"/>
                    <w:bottom w:val="none" w:sz="0" w:space="0" w:color="auto"/>
                    <w:right w:val="none" w:sz="0" w:space="0" w:color="auto"/>
                  </w:divBdr>
                </w:div>
                <w:div w:id="1354843050">
                  <w:marLeft w:val="0"/>
                  <w:marRight w:val="0"/>
                  <w:marTop w:val="0"/>
                  <w:marBottom w:val="0"/>
                  <w:divBdr>
                    <w:top w:val="none" w:sz="0" w:space="0" w:color="auto"/>
                    <w:left w:val="none" w:sz="0" w:space="0" w:color="auto"/>
                    <w:bottom w:val="none" w:sz="0" w:space="0" w:color="auto"/>
                    <w:right w:val="none" w:sz="0" w:space="0" w:color="auto"/>
                  </w:divBdr>
                </w:div>
                <w:div w:id="1483892307">
                  <w:marLeft w:val="0"/>
                  <w:marRight w:val="0"/>
                  <w:marTop w:val="0"/>
                  <w:marBottom w:val="0"/>
                  <w:divBdr>
                    <w:top w:val="none" w:sz="0" w:space="0" w:color="auto"/>
                    <w:left w:val="none" w:sz="0" w:space="0" w:color="auto"/>
                    <w:bottom w:val="none" w:sz="0" w:space="0" w:color="auto"/>
                    <w:right w:val="none" w:sz="0" w:space="0" w:color="auto"/>
                  </w:divBdr>
                </w:div>
                <w:div w:id="1488744248">
                  <w:marLeft w:val="0"/>
                  <w:marRight w:val="0"/>
                  <w:marTop w:val="0"/>
                  <w:marBottom w:val="0"/>
                  <w:divBdr>
                    <w:top w:val="none" w:sz="0" w:space="0" w:color="auto"/>
                    <w:left w:val="none" w:sz="0" w:space="0" w:color="auto"/>
                    <w:bottom w:val="none" w:sz="0" w:space="0" w:color="auto"/>
                    <w:right w:val="none" w:sz="0" w:space="0" w:color="auto"/>
                  </w:divBdr>
                </w:div>
                <w:div w:id="1496846475">
                  <w:marLeft w:val="0"/>
                  <w:marRight w:val="0"/>
                  <w:marTop w:val="0"/>
                  <w:marBottom w:val="0"/>
                  <w:divBdr>
                    <w:top w:val="none" w:sz="0" w:space="0" w:color="auto"/>
                    <w:left w:val="none" w:sz="0" w:space="0" w:color="auto"/>
                    <w:bottom w:val="none" w:sz="0" w:space="0" w:color="auto"/>
                    <w:right w:val="none" w:sz="0" w:space="0" w:color="auto"/>
                  </w:divBdr>
                </w:div>
                <w:div w:id="1520465672">
                  <w:marLeft w:val="0"/>
                  <w:marRight w:val="0"/>
                  <w:marTop w:val="0"/>
                  <w:marBottom w:val="0"/>
                  <w:divBdr>
                    <w:top w:val="none" w:sz="0" w:space="0" w:color="auto"/>
                    <w:left w:val="none" w:sz="0" w:space="0" w:color="auto"/>
                    <w:bottom w:val="none" w:sz="0" w:space="0" w:color="auto"/>
                    <w:right w:val="none" w:sz="0" w:space="0" w:color="auto"/>
                  </w:divBdr>
                </w:div>
                <w:div w:id="1520581719">
                  <w:marLeft w:val="0"/>
                  <w:marRight w:val="0"/>
                  <w:marTop w:val="0"/>
                  <w:marBottom w:val="0"/>
                  <w:divBdr>
                    <w:top w:val="none" w:sz="0" w:space="0" w:color="auto"/>
                    <w:left w:val="none" w:sz="0" w:space="0" w:color="auto"/>
                    <w:bottom w:val="none" w:sz="0" w:space="0" w:color="auto"/>
                    <w:right w:val="none" w:sz="0" w:space="0" w:color="auto"/>
                  </w:divBdr>
                </w:div>
                <w:div w:id="1524977391">
                  <w:marLeft w:val="0"/>
                  <w:marRight w:val="0"/>
                  <w:marTop w:val="0"/>
                  <w:marBottom w:val="0"/>
                  <w:divBdr>
                    <w:top w:val="none" w:sz="0" w:space="0" w:color="auto"/>
                    <w:left w:val="none" w:sz="0" w:space="0" w:color="auto"/>
                    <w:bottom w:val="none" w:sz="0" w:space="0" w:color="auto"/>
                    <w:right w:val="none" w:sz="0" w:space="0" w:color="auto"/>
                  </w:divBdr>
                </w:div>
                <w:div w:id="1527477115">
                  <w:marLeft w:val="0"/>
                  <w:marRight w:val="0"/>
                  <w:marTop w:val="0"/>
                  <w:marBottom w:val="0"/>
                  <w:divBdr>
                    <w:top w:val="none" w:sz="0" w:space="0" w:color="auto"/>
                    <w:left w:val="none" w:sz="0" w:space="0" w:color="auto"/>
                    <w:bottom w:val="none" w:sz="0" w:space="0" w:color="auto"/>
                    <w:right w:val="none" w:sz="0" w:space="0" w:color="auto"/>
                  </w:divBdr>
                </w:div>
                <w:div w:id="1530794554">
                  <w:marLeft w:val="0"/>
                  <w:marRight w:val="0"/>
                  <w:marTop w:val="0"/>
                  <w:marBottom w:val="0"/>
                  <w:divBdr>
                    <w:top w:val="none" w:sz="0" w:space="0" w:color="auto"/>
                    <w:left w:val="none" w:sz="0" w:space="0" w:color="auto"/>
                    <w:bottom w:val="none" w:sz="0" w:space="0" w:color="auto"/>
                    <w:right w:val="none" w:sz="0" w:space="0" w:color="auto"/>
                  </w:divBdr>
                </w:div>
                <w:div w:id="1550457794">
                  <w:marLeft w:val="0"/>
                  <w:marRight w:val="0"/>
                  <w:marTop w:val="0"/>
                  <w:marBottom w:val="0"/>
                  <w:divBdr>
                    <w:top w:val="none" w:sz="0" w:space="0" w:color="auto"/>
                    <w:left w:val="none" w:sz="0" w:space="0" w:color="auto"/>
                    <w:bottom w:val="none" w:sz="0" w:space="0" w:color="auto"/>
                    <w:right w:val="none" w:sz="0" w:space="0" w:color="auto"/>
                  </w:divBdr>
                </w:div>
                <w:div w:id="1551840864">
                  <w:marLeft w:val="0"/>
                  <w:marRight w:val="0"/>
                  <w:marTop w:val="0"/>
                  <w:marBottom w:val="0"/>
                  <w:divBdr>
                    <w:top w:val="none" w:sz="0" w:space="0" w:color="auto"/>
                    <w:left w:val="none" w:sz="0" w:space="0" w:color="auto"/>
                    <w:bottom w:val="none" w:sz="0" w:space="0" w:color="auto"/>
                    <w:right w:val="none" w:sz="0" w:space="0" w:color="auto"/>
                  </w:divBdr>
                </w:div>
                <w:div w:id="1620061436">
                  <w:marLeft w:val="0"/>
                  <w:marRight w:val="0"/>
                  <w:marTop w:val="0"/>
                  <w:marBottom w:val="0"/>
                  <w:divBdr>
                    <w:top w:val="none" w:sz="0" w:space="0" w:color="auto"/>
                    <w:left w:val="none" w:sz="0" w:space="0" w:color="auto"/>
                    <w:bottom w:val="none" w:sz="0" w:space="0" w:color="auto"/>
                    <w:right w:val="none" w:sz="0" w:space="0" w:color="auto"/>
                  </w:divBdr>
                </w:div>
                <w:div w:id="1655911324">
                  <w:marLeft w:val="0"/>
                  <w:marRight w:val="0"/>
                  <w:marTop w:val="0"/>
                  <w:marBottom w:val="0"/>
                  <w:divBdr>
                    <w:top w:val="none" w:sz="0" w:space="0" w:color="auto"/>
                    <w:left w:val="none" w:sz="0" w:space="0" w:color="auto"/>
                    <w:bottom w:val="none" w:sz="0" w:space="0" w:color="auto"/>
                    <w:right w:val="none" w:sz="0" w:space="0" w:color="auto"/>
                  </w:divBdr>
                </w:div>
                <w:div w:id="1659650270">
                  <w:marLeft w:val="0"/>
                  <w:marRight w:val="0"/>
                  <w:marTop w:val="0"/>
                  <w:marBottom w:val="0"/>
                  <w:divBdr>
                    <w:top w:val="none" w:sz="0" w:space="0" w:color="auto"/>
                    <w:left w:val="none" w:sz="0" w:space="0" w:color="auto"/>
                    <w:bottom w:val="none" w:sz="0" w:space="0" w:color="auto"/>
                    <w:right w:val="none" w:sz="0" w:space="0" w:color="auto"/>
                  </w:divBdr>
                </w:div>
                <w:div w:id="1677263138">
                  <w:marLeft w:val="0"/>
                  <w:marRight w:val="0"/>
                  <w:marTop w:val="0"/>
                  <w:marBottom w:val="0"/>
                  <w:divBdr>
                    <w:top w:val="none" w:sz="0" w:space="0" w:color="auto"/>
                    <w:left w:val="none" w:sz="0" w:space="0" w:color="auto"/>
                    <w:bottom w:val="none" w:sz="0" w:space="0" w:color="auto"/>
                    <w:right w:val="none" w:sz="0" w:space="0" w:color="auto"/>
                  </w:divBdr>
                </w:div>
                <w:div w:id="1693264286">
                  <w:marLeft w:val="0"/>
                  <w:marRight w:val="0"/>
                  <w:marTop w:val="0"/>
                  <w:marBottom w:val="0"/>
                  <w:divBdr>
                    <w:top w:val="none" w:sz="0" w:space="0" w:color="auto"/>
                    <w:left w:val="none" w:sz="0" w:space="0" w:color="auto"/>
                    <w:bottom w:val="none" w:sz="0" w:space="0" w:color="auto"/>
                    <w:right w:val="none" w:sz="0" w:space="0" w:color="auto"/>
                  </w:divBdr>
                </w:div>
                <w:div w:id="1697584720">
                  <w:marLeft w:val="0"/>
                  <w:marRight w:val="0"/>
                  <w:marTop w:val="0"/>
                  <w:marBottom w:val="0"/>
                  <w:divBdr>
                    <w:top w:val="none" w:sz="0" w:space="0" w:color="auto"/>
                    <w:left w:val="none" w:sz="0" w:space="0" w:color="auto"/>
                    <w:bottom w:val="none" w:sz="0" w:space="0" w:color="auto"/>
                    <w:right w:val="none" w:sz="0" w:space="0" w:color="auto"/>
                  </w:divBdr>
                </w:div>
                <w:div w:id="1698239310">
                  <w:marLeft w:val="0"/>
                  <w:marRight w:val="0"/>
                  <w:marTop w:val="0"/>
                  <w:marBottom w:val="0"/>
                  <w:divBdr>
                    <w:top w:val="none" w:sz="0" w:space="0" w:color="auto"/>
                    <w:left w:val="none" w:sz="0" w:space="0" w:color="auto"/>
                    <w:bottom w:val="none" w:sz="0" w:space="0" w:color="auto"/>
                    <w:right w:val="none" w:sz="0" w:space="0" w:color="auto"/>
                  </w:divBdr>
                </w:div>
                <w:div w:id="1699038293">
                  <w:marLeft w:val="0"/>
                  <w:marRight w:val="0"/>
                  <w:marTop w:val="0"/>
                  <w:marBottom w:val="0"/>
                  <w:divBdr>
                    <w:top w:val="none" w:sz="0" w:space="0" w:color="auto"/>
                    <w:left w:val="none" w:sz="0" w:space="0" w:color="auto"/>
                    <w:bottom w:val="none" w:sz="0" w:space="0" w:color="auto"/>
                    <w:right w:val="none" w:sz="0" w:space="0" w:color="auto"/>
                  </w:divBdr>
                </w:div>
                <w:div w:id="1703049193">
                  <w:marLeft w:val="0"/>
                  <w:marRight w:val="0"/>
                  <w:marTop w:val="0"/>
                  <w:marBottom w:val="0"/>
                  <w:divBdr>
                    <w:top w:val="none" w:sz="0" w:space="0" w:color="auto"/>
                    <w:left w:val="none" w:sz="0" w:space="0" w:color="auto"/>
                    <w:bottom w:val="none" w:sz="0" w:space="0" w:color="auto"/>
                    <w:right w:val="none" w:sz="0" w:space="0" w:color="auto"/>
                  </w:divBdr>
                </w:div>
                <w:div w:id="1738747906">
                  <w:marLeft w:val="0"/>
                  <w:marRight w:val="0"/>
                  <w:marTop w:val="0"/>
                  <w:marBottom w:val="0"/>
                  <w:divBdr>
                    <w:top w:val="none" w:sz="0" w:space="0" w:color="auto"/>
                    <w:left w:val="none" w:sz="0" w:space="0" w:color="auto"/>
                    <w:bottom w:val="none" w:sz="0" w:space="0" w:color="auto"/>
                    <w:right w:val="none" w:sz="0" w:space="0" w:color="auto"/>
                  </w:divBdr>
                </w:div>
                <w:div w:id="1789083122">
                  <w:marLeft w:val="0"/>
                  <w:marRight w:val="0"/>
                  <w:marTop w:val="0"/>
                  <w:marBottom w:val="0"/>
                  <w:divBdr>
                    <w:top w:val="none" w:sz="0" w:space="0" w:color="auto"/>
                    <w:left w:val="none" w:sz="0" w:space="0" w:color="auto"/>
                    <w:bottom w:val="none" w:sz="0" w:space="0" w:color="auto"/>
                    <w:right w:val="none" w:sz="0" w:space="0" w:color="auto"/>
                  </w:divBdr>
                </w:div>
                <w:div w:id="1792821986">
                  <w:marLeft w:val="0"/>
                  <w:marRight w:val="0"/>
                  <w:marTop w:val="0"/>
                  <w:marBottom w:val="0"/>
                  <w:divBdr>
                    <w:top w:val="none" w:sz="0" w:space="0" w:color="auto"/>
                    <w:left w:val="none" w:sz="0" w:space="0" w:color="auto"/>
                    <w:bottom w:val="none" w:sz="0" w:space="0" w:color="auto"/>
                    <w:right w:val="none" w:sz="0" w:space="0" w:color="auto"/>
                  </w:divBdr>
                </w:div>
                <w:div w:id="1800998288">
                  <w:marLeft w:val="0"/>
                  <w:marRight w:val="0"/>
                  <w:marTop w:val="0"/>
                  <w:marBottom w:val="0"/>
                  <w:divBdr>
                    <w:top w:val="none" w:sz="0" w:space="0" w:color="auto"/>
                    <w:left w:val="none" w:sz="0" w:space="0" w:color="auto"/>
                    <w:bottom w:val="none" w:sz="0" w:space="0" w:color="auto"/>
                    <w:right w:val="none" w:sz="0" w:space="0" w:color="auto"/>
                  </w:divBdr>
                </w:div>
                <w:div w:id="1801612271">
                  <w:marLeft w:val="0"/>
                  <w:marRight w:val="0"/>
                  <w:marTop w:val="0"/>
                  <w:marBottom w:val="0"/>
                  <w:divBdr>
                    <w:top w:val="none" w:sz="0" w:space="0" w:color="auto"/>
                    <w:left w:val="none" w:sz="0" w:space="0" w:color="auto"/>
                    <w:bottom w:val="none" w:sz="0" w:space="0" w:color="auto"/>
                    <w:right w:val="none" w:sz="0" w:space="0" w:color="auto"/>
                  </w:divBdr>
                </w:div>
                <w:div w:id="1909345495">
                  <w:marLeft w:val="0"/>
                  <w:marRight w:val="0"/>
                  <w:marTop w:val="0"/>
                  <w:marBottom w:val="0"/>
                  <w:divBdr>
                    <w:top w:val="none" w:sz="0" w:space="0" w:color="auto"/>
                    <w:left w:val="none" w:sz="0" w:space="0" w:color="auto"/>
                    <w:bottom w:val="none" w:sz="0" w:space="0" w:color="auto"/>
                    <w:right w:val="none" w:sz="0" w:space="0" w:color="auto"/>
                  </w:divBdr>
                </w:div>
                <w:div w:id="1928415542">
                  <w:marLeft w:val="0"/>
                  <w:marRight w:val="0"/>
                  <w:marTop w:val="0"/>
                  <w:marBottom w:val="0"/>
                  <w:divBdr>
                    <w:top w:val="none" w:sz="0" w:space="0" w:color="auto"/>
                    <w:left w:val="none" w:sz="0" w:space="0" w:color="auto"/>
                    <w:bottom w:val="none" w:sz="0" w:space="0" w:color="auto"/>
                    <w:right w:val="none" w:sz="0" w:space="0" w:color="auto"/>
                  </w:divBdr>
                </w:div>
                <w:div w:id="1975983157">
                  <w:marLeft w:val="0"/>
                  <w:marRight w:val="0"/>
                  <w:marTop w:val="0"/>
                  <w:marBottom w:val="0"/>
                  <w:divBdr>
                    <w:top w:val="none" w:sz="0" w:space="0" w:color="auto"/>
                    <w:left w:val="none" w:sz="0" w:space="0" w:color="auto"/>
                    <w:bottom w:val="none" w:sz="0" w:space="0" w:color="auto"/>
                    <w:right w:val="none" w:sz="0" w:space="0" w:color="auto"/>
                  </w:divBdr>
                </w:div>
                <w:div w:id="2000385715">
                  <w:marLeft w:val="0"/>
                  <w:marRight w:val="0"/>
                  <w:marTop w:val="0"/>
                  <w:marBottom w:val="0"/>
                  <w:divBdr>
                    <w:top w:val="none" w:sz="0" w:space="0" w:color="auto"/>
                    <w:left w:val="none" w:sz="0" w:space="0" w:color="auto"/>
                    <w:bottom w:val="none" w:sz="0" w:space="0" w:color="auto"/>
                    <w:right w:val="none" w:sz="0" w:space="0" w:color="auto"/>
                  </w:divBdr>
                </w:div>
                <w:div w:id="2018801804">
                  <w:marLeft w:val="0"/>
                  <w:marRight w:val="0"/>
                  <w:marTop w:val="0"/>
                  <w:marBottom w:val="0"/>
                  <w:divBdr>
                    <w:top w:val="none" w:sz="0" w:space="0" w:color="auto"/>
                    <w:left w:val="none" w:sz="0" w:space="0" w:color="auto"/>
                    <w:bottom w:val="none" w:sz="0" w:space="0" w:color="auto"/>
                    <w:right w:val="none" w:sz="0" w:space="0" w:color="auto"/>
                  </w:divBdr>
                </w:div>
                <w:div w:id="2043245367">
                  <w:marLeft w:val="0"/>
                  <w:marRight w:val="0"/>
                  <w:marTop w:val="0"/>
                  <w:marBottom w:val="0"/>
                  <w:divBdr>
                    <w:top w:val="none" w:sz="0" w:space="0" w:color="auto"/>
                    <w:left w:val="none" w:sz="0" w:space="0" w:color="auto"/>
                    <w:bottom w:val="none" w:sz="0" w:space="0" w:color="auto"/>
                    <w:right w:val="none" w:sz="0" w:space="0" w:color="auto"/>
                  </w:divBdr>
                </w:div>
                <w:div w:id="2059552337">
                  <w:marLeft w:val="0"/>
                  <w:marRight w:val="0"/>
                  <w:marTop w:val="0"/>
                  <w:marBottom w:val="0"/>
                  <w:divBdr>
                    <w:top w:val="none" w:sz="0" w:space="0" w:color="auto"/>
                    <w:left w:val="none" w:sz="0" w:space="0" w:color="auto"/>
                    <w:bottom w:val="none" w:sz="0" w:space="0" w:color="auto"/>
                    <w:right w:val="none" w:sz="0" w:space="0" w:color="auto"/>
                  </w:divBdr>
                </w:div>
                <w:div w:id="2063826873">
                  <w:marLeft w:val="0"/>
                  <w:marRight w:val="0"/>
                  <w:marTop w:val="0"/>
                  <w:marBottom w:val="0"/>
                  <w:divBdr>
                    <w:top w:val="none" w:sz="0" w:space="0" w:color="auto"/>
                    <w:left w:val="none" w:sz="0" w:space="0" w:color="auto"/>
                    <w:bottom w:val="none" w:sz="0" w:space="0" w:color="auto"/>
                    <w:right w:val="none" w:sz="0" w:space="0" w:color="auto"/>
                  </w:divBdr>
                </w:div>
                <w:div w:id="2066905837">
                  <w:marLeft w:val="0"/>
                  <w:marRight w:val="0"/>
                  <w:marTop w:val="0"/>
                  <w:marBottom w:val="0"/>
                  <w:divBdr>
                    <w:top w:val="none" w:sz="0" w:space="0" w:color="auto"/>
                    <w:left w:val="none" w:sz="0" w:space="0" w:color="auto"/>
                    <w:bottom w:val="none" w:sz="0" w:space="0" w:color="auto"/>
                    <w:right w:val="none" w:sz="0" w:space="0" w:color="auto"/>
                  </w:divBdr>
                </w:div>
                <w:div w:id="2091732757">
                  <w:marLeft w:val="0"/>
                  <w:marRight w:val="0"/>
                  <w:marTop w:val="0"/>
                  <w:marBottom w:val="0"/>
                  <w:divBdr>
                    <w:top w:val="none" w:sz="0" w:space="0" w:color="auto"/>
                    <w:left w:val="none" w:sz="0" w:space="0" w:color="auto"/>
                    <w:bottom w:val="none" w:sz="0" w:space="0" w:color="auto"/>
                    <w:right w:val="none" w:sz="0" w:space="0" w:color="auto"/>
                  </w:divBdr>
                </w:div>
                <w:div w:id="2094812101">
                  <w:marLeft w:val="0"/>
                  <w:marRight w:val="0"/>
                  <w:marTop w:val="0"/>
                  <w:marBottom w:val="0"/>
                  <w:divBdr>
                    <w:top w:val="none" w:sz="0" w:space="0" w:color="auto"/>
                    <w:left w:val="none" w:sz="0" w:space="0" w:color="auto"/>
                    <w:bottom w:val="none" w:sz="0" w:space="0" w:color="auto"/>
                    <w:right w:val="none" w:sz="0" w:space="0" w:color="auto"/>
                  </w:divBdr>
                </w:div>
                <w:div w:id="210017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476315">
          <w:marLeft w:val="0"/>
          <w:marRight w:val="0"/>
          <w:marTop w:val="0"/>
          <w:marBottom w:val="0"/>
          <w:divBdr>
            <w:top w:val="none" w:sz="0" w:space="0" w:color="auto"/>
            <w:left w:val="none" w:sz="0" w:space="0" w:color="auto"/>
            <w:bottom w:val="none" w:sz="0" w:space="0" w:color="auto"/>
            <w:right w:val="none" w:sz="0" w:space="0" w:color="auto"/>
          </w:divBdr>
          <w:divsChild>
            <w:div w:id="604851551">
              <w:marLeft w:val="0"/>
              <w:marRight w:val="0"/>
              <w:marTop w:val="0"/>
              <w:marBottom w:val="0"/>
              <w:divBdr>
                <w:top w:val="none" w:sz="0" w:space="0" w:color="auto"/>
                <w:left w:val="none" w:sz="0" w:space="0" w:color="auto"/>
                <w:bottom w:val="none" w:sz="0" w:space="0" w:color="auto"/>
                <w:right w:val="none" w:sz="0" w:space="0" w:color="auto"/>
              </w:divBdr>
              <w:divsChild>
                <w:div w:id="17128387">
                  <w:marLeft w:val="0"/>
                  <w:marRight w:val="0"/>
                  <w:marTop w:val="0"/>
                  <w:marBottom w:val="0"/>
                  <w:divBdr>
                    <w:top w:val="none" w:sz="0" w:space="0" w:color="auto"/>
                    <w:left w:val="none" w:sz="0" w:space="0" w:color="auto"/>
                    <w:bottom w:val="none" w:sz="0" w:space="0" w:color="auto"/>
                    <w:right w:val="none" w:sz="0" w:space="0" w:color="auto"/>
                  </w:divBdr>
                </w:div>
                <w:div w:id="35355358">
                  <w:marLeft w:val="0"/>
                  <w:marRight w:val="0"/>
                  <w:marTop w:val="0"/>
                  <w:marBottom w:val="0"/>
                  <w:divBdr>
                    <w:top w:val="none" w:sz="0" w:space="0" w:color="auto"/>
                    <w:left w:val="none" w:sz="0" w:space="0" w:color="auto"/>
                    <w:bottom w:val="none" w:sz="0" w:space="0" w:color="auto"/>
                    <w:right w:val="none" w:sz="0" w:space="0" w:color="auto"/>
                  </w:divBdr>
                </w:div>
                <w:div w:id="156697227">
                  <w:marLeft w:val="0"/>
                  <w:marRight w:val="0"/>
                  <w:marTop w:val="0"/>
                  <w:marBottom w:val="0"/>
                  <w:divBdr>
                    <w:top w:val="none" w:sz="0" w:space="0" w:color="auto"/>
                    <w:left w:val="none" w:sz="0" w:space="0" w:color="auto"/>
                    <w:bottom w:val="none" w:sz="0" w:space="0" w:color="auto"/>
                    <w:right w:val="none" w:sz="0" w:space="0" w:color="auto"/>
                  </w:divBdr>
                </w:div>
                <w:div w:id="412313769">
                  <w:marLeft w:val="0"/>
                  <w:marRight w:val="0"/>
                  <w:marTop w:val="0"/>
                  <w:marBottom w:val="0"/>
                  <w:divBdr>
                    <w:top w:val="none" w:sz="0" w:space="0" w:color="auto"/>
                    <w:left w:val="none" w:sz="0" w:space="0" w:color="auto"/>
                    <w:bottom w:val="none" w:sz="0" w:space="0" w:color="auto"/>
                    <w:right w:val="none" w:sz="0" w:space="0" w:color="auto"/>
                  </w:divBdr>
                </w:div>
                <w:div w:id="433984911">
                  <w:marLeft w:val="0"/>
                  <w:marRight w:val="0"/>
                  <w:marTop w:val="0"/>
                  <w:marBottom w:val="0"/>
                  <w:divBdr>
                    <w:top w:val="none" w:sz="0" w:space="0" w:color="auto"/>
                    <w:left w:val="none" w:sz="0" w:space="0" w:color="auto"/>
                    <w:bottom w:val="none" w:sz="0" w:space="0" w:color="auto"/>
                    <w:right w:val="none" w:sz="0" w:space="0" w:color="auto"/>
                  </w:divBdr>
                </w:div>
                <w:div w:id="480462854">
                  <w:marLeft w:val="0"/>
                  <w:marRight w:val="0"/>
                  <w:marTop w:val="0"/>
                  <w:marBottom w:val="0"/>
                  <w:divBdr>
                    <w:top w:val="none" w:sz="0" w:space="0" w:color="auto"/>
                    <w:left w:val="none" w:sz="0" w:space="0" w:color="auto"/>
                    <w:bottom w:val="none" w:sz="0" w:space="0" w:color="auto"/>
                    <w:right w:val="none" w:sz="0" w:space="0" w:color="auto"/>
                  </w:divBdr>
                </w:div>
                <w:div w:id="576597272">
                  <w:marLeft w:val="0"/>
                  <w:marRight w:val="0"/>
                  <w:marTop w:val="0"/>
                  <w:marBottom w:val="0"/>
                  <w:divBdr>
                    <w:top w:val="none" w:sz="0" w:space="0" w:color="auto"/>
                    <w:left w:val="none" w:sz="0" w:space="0" w:color="auto"/>
                    <w:bottom w:val="none" w:sz="0" w:space="0" w:color="auto"/>
                    <w:right w:val="none" w:sz="0" w:space="0" w:color="auto"/>
                  </w:divBdr>
                </w:div>
                <w:div w:id="664748158">
                  <w:marLeft w:val="0"/>
                  <w:marRight w:val="0"/>
                  <w:marTop w:val="0"/>
                  <w:marBottom w:val="0"/>
                  <w:divBdr>
                    <w:top w:val="none" w:sz="0" w:space="0" w:color="auto"/>
                    <w:left w:val="none" w:sz="0" w:space="0" w:color="auto"/>
                    <w:bottom w:val="none" w:sz="0" w:space="0" w:color="auto"/>
                    <w:right w:val="none" w:sz="0" w:space="0" w:color="auto"/>
                  </w:divBdr>
                </w:div>
                <w:div w:id="723336087">
                  <w:marLeft w:val="0"/>
                  <w:marRight w:val="0"/>
                  <w:marTop w:val="0"/>
                  <w:marBottom w:val="0"/>
                  <w:divBdr>
                    <w:top w:val="none" w:sz="0" w:space="0" w:color="auto"/>
                    <w:left w:val="none" w:sz="0" w:space="0" w:color="auto"/>
                    <w:bottom w:val="none" w:sz="0" w:space="0" w:color="auto"/>
                    <w:right w:val="none" w:sz="0" w:space="0" w:color="auto"/>
                  </w:divBdr>
                </w:div>
                <w:div w:id="768623348">
                  <w:marLeft w:val="0"/>
                  <w:marRight w:val="0"/>
                  <w:marTop w:val="0"/>
                  <w:marBottom w:val="0"/>
                  <w:divBdr>
                    <w:top w:val="none" w:sz="0" w:space="0" w:color="auto"/>
                    <w:left w:val="none" w:sz="0" w:space="0" w:color="auto"/>
                    <w:bottom w:val="none" w:sz="0" w:space="0" w:color="auto"/>
                    <w:right w:val="none" w:sz="0" w:space="0" w:color="auto"/>
                  </w:divBdr>
                </w:div>
                <w:div w:id="796533013">
                  <w:marLeft w:val="0"/>
                  <w:marRight w:val="0"/>
                  <w:marTop w:val="0"/>
                  <w:marBottom w:val="0"/>
                  <w:divBdr>
                    <w:top w:val="none" w:sz="0" w:space="0" w:color="auto"/>
                    <w:left w:val="none" w:sz="0" w:space="0" w:color="auto"/>
                    <w:bottom w:val="none" w:sz="0" w:space="0" w:color="auto"/>
                    <w:right w:val="none" w:sz="0" w:space="0" w:color="auto"/>
                  </w:divBdr>
                </w:div>
                <w:div w:id="820851583">
                  <w:marLeft w:val="0"/>
                  <w:marRight w:val="0"/>
                  <w:marTop w:val="0"/>
                  <w:marBottom w:val="0"/>
                  <w:divBdr>
                    <w:top w:val="none" w:sz="0" w:space="0" w:color="auto"/>
                    <w:left w:val="none" w:sz="0" w:space="0" w:color="auto"/>
                    <w:bottom w:val="none" w:sz="0" w:space="0" w:color="auto"/>
                    <w:right w:val="none" w:sz="0" w:space="0" w:color="auto"/>
                  </w:divBdr>
                </w:div>
                <w:div w:id="842813995">
                  <w:marLeft w:val="0"/>
                  <w:marRight w:val="0"/>
                  <w:marTop w:val="0"/>
                  <w:marBottom w:val="0"/>
                  <w:divBdr>
                    <w:top w:val="none" w:sz="0" w:space="0" w:color="auto"/>
                    <w:left w:val="none" w:sz="0" w:space="0" w:color="auto"/>
                    <w:bottom w:val="none" w:sz="0" w:space="0" w:color="auto"/>
                    <w:right w:val="none" w:sz="0" w:space="0" w:color="auto"/>
                  </w:divBdr>
                </w:div>
                <w:div w:id="918297273">
                  <w:marLeft w:val="0"/>
                  <w:marRight w:val="0"/>
                  <w:marTop w:val="0"/>
                  <w:marBottom w:val="0"/>
                  <w:divBdr>
                    <w:top w:val="none" w:sz="0" w:space="0" w:color="auto"/>
                    <w:left w:val="none" w:sz="0" w:space="0" w:color="auto"/>
                    <w:bottom w:val="none" w:sz="0" w:space="0" w:color="auto"/>
                    <w:right w:val="none" w:sz="0" w:space="0" w:color="auto"/>
                  </w:divBdr>
                </w:div>
                <w:div w:id="929581743">
                  <w:marLeft w:val="0"/>
                  <w:marRight w:val="0"/>
                  <w:marTop w:val="0"/>
                  <w:marBottom w:val="0"/>
                  <w:divBdr>
                    <w:top w:val="none" w:sz="0" w:space="0" w:color="auto"/>
                    <w:left w:val="none" w:sz="0" w:space="0" w:color="auto"/>
                    <w:bottom w:val="none" w:sz="0" w:space="0" w:color="auto"/>
                    <w:right w:val="none" w:sz="0" w:space="0" w:color="auto"/>
                  </w:divBdr>
                </w:div>
                <w:div w:id="998532914">
                  <w:marLeft w:val="0"/>
                  <w:marRight w:val="0"/>
                  <w:marTop w:val="0"/>
                  <w:marBottom w:val="0"/>
                  <w:divBdr>
                    <w:top w:val="none" w:sz="0" w:space="0" w:color="auto"/>
                    <w:left w:val="none" w:sz="0" w:space="0" w:color="auto"/>
                    <w:bottom w:val="none" w:sz="0" w:space="0" w:color="auto"/>
                    <w:right w:val="none" w:sz="0" w:space="0" w:color="auto"/>
                  </w:divBdr>
                </w:div>
                <w:div w:id="1161896017">
                  <w:marLeft w:val="0"/>
                  <w:marRight w:val="0"/>
                  <w:marTop w:val="0"/>
                  <w:marBottom w:val="0"/>
                  <w:divBdr>
                    <w:top w:val="none" w:sz="0" w:space="0" w:color="auto"/>
                    <w:left w:val="none" w:sz="0" w:space="0" w:color="auto"/>
                    <w:bottom w:val="none" w:sz="0" w:space="0" w:color="auto"/>
                    <w:right w:val="none" w:sz="0" w:space="0" w:color="auto"/>
                  </w:divBdr>
                </w:div>
                <w:div w:id="1164932220">
                  <w:marLeft w:val="0"/>
                  <w:marRight w:val="0"/>
                  <w:marTop w:val="0"/>
                  <w:marBottom w:val="0"/>
                  <w:divBdr>
                    <w:top w:val="none" w:sz="0" w:space="0" w:color="auto"/>
                    <w:left w:val="none" w:sz="0" w:space="0" w:color="auto"/>
                    <w:bottom w:val="none" w:sz="0" w:space="0" w:color="auto"/>
                    <w:right w:val="none" w:sz="0" w:space="0" w:color="auto"/>
                  </w:divBdr>
                </w:div>
                <w:div w:id="1497382078">
                  <w:marLeft w:val="0"/>
                  <w:marRight w:val="0"/>
                  <w:marTop w:val="0"/>
                  <w:marBottom w:val="0"/>
                  <w:divBdr>
                    <w:top w:val="none" w:sz="0" w:space="0" w:color="auto"/>
                    <w:left w:val="none" w:sz="0" w:space="0" w:color="auto"/>
                    <w:bottom w:val="none" w:sz="0" w:space="0" w:color="auto"/>
                    <w:right w:val="none" w:sz="0" w:space="0" w:color="auto"/>
                  </w:divBdr>
                </w:div>
                <w:div w:id="1564563272">
                  <w:marLeft w:val="0"/>
                  <w:marRight w:val="0"/>
                  <w:marTop w:val="0"/>
                  <w:marBottom w:val="0"/>
                  <w:divBdr>
                    <w:top w:val="none" w:sz="0" w:space="0" w:color="auto"/>
                    <w:left w:val="none" w:sz="0" w:space="0" w:color="auto"/>
                    <w:bottom w:val="none" w:sz="0" w:space="0" w:color="auto"/>
                    <w:right w:val="none" w:sz="0" w:space="0" w:color="auto"/>
                  </w:divBdr>
                </w:div>
                <w:div w:id="1650943020">
                  <w:marLeft w:val="0"/>
                  <w:marRight w:val="0"/>
                  <w:marTop w:val="0"/>
                  <w:marBottom w:val="0"/>
                  <w:divBdr>
                    <w:top w:val="none" w:sz="0" w:space="0" w:color="auto"/>
                    <w:left w:val="none" w:sz="0" w:space="0" w:color="auto"/>
                    <w:bottom w:val="none" w:sz="0" w:space="0" w:color="auto"/>
                    <w:right w:val="none" w:sz="0" w:space="0" w:color="auto"/>
                  </w:divBdr>
                </w:div>
                <w:div w:id="1654947395">
                  <w:marLeft w:val="0"/>
                  <w:marRight w:val="0"/>
                  <w:marTop w:val="0"/>
                  <w:marBottom w:val="0"/>
                  <w:divBdr>
                    <w:top w:val="none" w:sz="0" w:space="0" w:color="auto"/>
                    <w:left w:val="none" w:sz="0" w:space="0" w:color="auto"/>
                    <w:bottom w:val="none" w:sz="0" w:space="0" w:color="auto"/>
                    <w:right w:val="none" w:sz="0" w:space="0" w:color="auto"/>
                  </w:divBdr>
                </w:div>
                <w:div w:id="1718895271">
                  <w:marLeft w:val="0"/>
                  <w:marRight w:val="0"/>
                  <w:marTop w:val="0"/>
                  <w:marBottom w:val="0"/>
                  <w:divBdr>
                    <w:top w:val="none" w:sz="0" w:space="0" w:color="auto"/>
                    <w:left w:val="none" w:sz="0" w:space="0" w:color="auto"/>
                    <w:bottom w:val="none" w:sz="0" w:space="0" w:color="auto"/>
                    <w:right w:val="none" w:sz="0" w:space="0" w:color="auto"/>
                  </w:divBdr>
                </w:div>
                <w:div w:id="1847789273">
                  <w:marLeft w:val="0"/>
                  <w:marRight w:val="0"/>
                  <w:marTop w:val="0"/>
                  <w:marBottom w:val="0"/>
                  <w:divBdr>
                    <w:top w:val="none" w:sz="0" w:space="0" w:color="auto"/>
                    <w:left w:val="none" w:sz="0" w:space="0" w:color="auto"/>
                    <w:bottom w:val="none" w:sz="0" w:space="0" w:color="auto"/>
                    <w:right w:val="none" w:sz="0" w:space="0" w:color="auto"/>
                  </w:divBdr>
                </w:div>
                <w:div w:id="1926721894">
                  <w:marLeft w:val="0"/>
                  <w:marRight w:val="0"/>
                  <w:marTop w:val="0"/>
                  <w:marBottom w:val="0"/>
                  <w:divBdr>
                    <w:top w:val="none" w:sz="0" w:space="0" w:color="auto"/>
                    <w:left w:val="none" w:sz="0" w:space="0" w:color="auto"/>
                    <w:bottom w:val="none" w:sz="0" w:space="0" w:color="auto"/>
                    <w:right w:val="none" w:sz="0" w:space="0" w:color="auto"/>
                  </w:divBdr>
                </w:div>
                <w:div w:id="2078935613">
                  <w:marLeft w:val="0"/>
                  <w:marRight w:val="0"/>
                  <w:marTop w:val="0"/>
                  <w:marBottom w:val="0"/>
                  <w:divBdr>
                    <w:top w:val="none" w:sz="0" w:space="0" w:color="auto"/>
                    <w:left w:val="none" w:sz="0" w:space="0" w:color="auto"/>
                    <w:bottom w:val="none" w:sz="0" w:space="0" w:color="auto"/>
                    <w:right w:val="none" w:sz="0" w:space="0" w:color="auto"/>
                  </w:divBdr>
                </w:div>
                <w:div w:id="2128549632">
                  <w:marLeft w:val="0"/>
                  <w:marRight w:val="0"/>
                  <w:marTop w:val="0"/>
                  <w:marBottom w:val="0"/>
                  <w:divBdr>
                    <w:top w:val="none" w:sz="0" w:space="0" w:color="auto"/>
                    <w:left w:val="none" w:sz="0" w:space="0" w:color="auto"/>
                    <w:bottom w:val="none" w:sz="0" w:space="0" w:color="auto"/>
                    <w:right w:val="none" w:sz="0" w:space="0" w:color="auto"/>
                  </w:divBdr>
                </w:div>
                <w:div w:id="214715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0232072">
      <w:bodyDiv w:val="1"/>
      <w:marLeft w:val="0"/>
      <w:marRight w:val="0"/>
      <w:marTop w:val="0"/>
      <w:marBottom w:val="0"/>
      <w:divBdr>
        <w:top w:val="none" w:sz="0" w:space="0" w:color="auto"/>
        <w:left w:val="none" w:sz="0" w:space="0" w:color="auto"/>
        <w:bottom w:val="none" w:sz="0" w:space="0" w:color="auto"/>
        <w:right w:val="none" w:sz="0" w:space="0" w:color="auto"/>
      </w:divBdr>
      <w:divsChild>
        <w:div w:id="1572228020">
          <w:marLeft w:val="0"/>
          <w:marRight w:val="0"/>
          <w:marTop w:val="0"/>
          <w:marBottom w:val="0"/>
          <w:divBdr>
            <w:top w:val="none" w:sz="0" w:space="0" w:color="auto"/>
            <w:left w:val="none" w:sz="0" w:space="0" w:color="auto"/>
            <w:bottom w:val="none" w:sz="0" w:space="0" w:color="auto"/>
            <w:right w:val="none" w:sz="0" w:space="0" w:color="auto"/>
          </w:divBdr>
          <w:divsChild>
            <w:div w:id="544370635">
              <w:marLeft w:val="0"/>
              <w:marRight w:val="0"/>
              <w:marTop w:val="0"/>
              <w:marBottom w:val="0"/>
              <w:divBdr>
                <w:top w:val="none" w:sz="0" w:space="0" w:color="auto"/>
                <w:left w:val="none" w:sz="0" w:space="0" w:color="auto"/>
                <w:bottom w:val="none" w:sz="0" w:space="0" w:color="auto"/>
                <w:right w:val="none" w:sz="0" w:space="0" w:color="auto"/>
              </w:divBdr>
              <w:divsChild>
                <w:div w:id="105739868">
                  <w:marLeft w:val="0"/>
                  <w:marRight w:val="0"/>
                  <w:marTop w:val="0"/>
                  <w:marBottom w:val="0"/>
                  <w:divBdr>
                    <w:top w:val="none" w:sz="0" w:space="0" w:color="auto"/>
                    <w:left w:val="none" w:sz="0" w:space="0" w:color="auto"/>
                    <w:bottom w:val="none" w:sz="0" w:space="0" w:color="auto"/>
                    <w:right w:val="none" w:sz="0" w:space="0" w:color="auto"/>
                  </w:divBdr>
                </w:div>
                <w:div w:id="139614640">
                  <w:marLeft w:val="0"/>
                  <w:marRight w:val="0"/>
                  <w:marTop w:val="0"/>
                  <w:marBottom w:val="0"/>
                  <w:divBdr>
                    <w:top w:val="none" w:sz="0" w:space="0" w:color="auto"/>
                    <w:left w:val="none" w:sz="0" w:space="0" w:color="auto"/>
                    <w:bottom w:val="none" w:sz="0" w:space="0" w:color="auto"/>
                    <w:right w:val="none" w:sz="0" w:space="0" w:color="auto"/>
                  </w:divBdr>
                </w:div>
                <w:div w:id="200212736">
                  <w:marLeft w:val="0"/>
                  <w:marRight w:val="0"/>
                  <w:marTop w:val="0"/>
                  <w:marBottom w:val="0"/>
                  <w:divBdr>
                    <w:top w:val="none" w:sz="0" w:space="0" w:color="auto"/>
                    <w:left w:val="none" w:sz="0" w:space="0" w:color="auto"/>
                    <w:bottom w:val="none" w:sz="0" w:space="0" w:color="auto"/>
                    <w:right w:val="none" w:sz="0" w:space="0" w:color="auto"/>
                  </w:divBdr>
                </w:div>
                <w:div w:id="411243054">
                  <w:marLeft w:val="0"/>
                  <w:marRight w:val="0"/>
                  <w:marTop w:val="0"/>
                  <w:marBottom w:val="0"/>
                  <w:divBdr>
                    <w:top w:val="none" w:sz="0" w:space="0" w:color="auto"/>
                    <w:left w:val="none" w:sz="0" w:space="0" w:color="auto"/>
                    <w:bottom w:val="none" w:sz="0" w:space="0" w:color="auto"/>
                    <w:right w:val="none" w:sz="0" w:space="0" w:color="auto"/>
                  </w:divBdr>
                </w:div>
                <w:div w:id="568998704">
                  <w:marLeft w:val="0"/>
                  <w:marRight w:val="0"/>
                  <w:marTop w:val="0"/>
                  <w:marBottom w:val="0"/>
                  <w:divBdr>
                    <w:top w:val="none" w:sz="0" w:space="0" w:color="auto"/>
                    <w:left w:val="none" w:sz="0" w:space="0" w:color="auto"/>
                    <w:bottom w:val="none" w:sz="0" w:space="0" w:color="auto"/>
                    <w:right w:val="none" w:sz="0" w:space="0" w:color="auto"/>
                  </w:divBdr>
                </w:div>
                <w:div w:id="611935209">
                  <w:marLeft w:val="0"/>
                  <w:marRight w:val="0"/>
                  <w:marTop w:val="0"/>
                  <w:marBottom w:val="0"/>
                  <w:divBdr>
                    <w:top w:val="none" w:sz="0" w:space="0" w:color="auto"/>
                    <w:left w:val="none" w:sz="0" w:space="0" w:color="auto"/>
                    <w:bottom w:val="none" w:sz="0" w:space="0" w:color="auto"/>
                    <w:right w:val="none" w:sz="0" w:space="0" w:color="auto"/>
                  </w:divBdr>
                </w:div>
                <w:div w:id="616759423">
                  <w:marLeft w:val="0"/>
                  <w:marRight w:val="0"/>
                  <w:marTop w:val="0"/>
                  <w:marBottom w:val="0"/>
                  <w:divBdr>
                    <w:top w:val="none" w:sz="0" w:space="0" w:color="auto"/>
                    <w:left w:val="none" w:sz="0" w:space="0" w:color="auto"/>
                    <w:bottom w:val="none" w:sz="0" w:space="0" w:color="auto"/>
                    <w:right w:val="none" w:sz="0" w:space="0" w:color="auto"/>
                  </w:divBdr>
                </w:div>
                <w:div w:id="629634434">
                  <w:marLeft w:val="0"/>
                  <w:marRight w:val="0"/>
                  <w:marTop w:val="0"/>
                  <w:marBottom w:val="0"/>
                  <w:divBdr>
                    <w:top w:val="none" w:sz="0" w:space="0" w:color="auto"/>
                    <w:left w:val="none" w:sz="0" w:space="0" w:color="auto"/>
                    <w:bottom w:val="none" w:sz="0" w:space="0" w:color="auto"/>
                    <w:right w:val="none" w:sz="0" w:space="0" w:color="auto"/>
                  </w:divBdr>
                </w:div>
                <w:div w:id="856234683">
                  <w:marLeft w:val="0"/>
                  <w:marRight w:val="0"/>
                  <w:marTop w:val="0"/>
                  <w:marBottom w:val="0"/>
                  <w:divBdr>
                    <w:top w:val="none" w:sz="0" w:space="0" w:color="auto"/>
                    <w:left w:val="none" w:sz="0" w:space="0" w:color="auto"/>
                    <w:bottom w:val="none" w:sz="0" w:space="0" w:color="auto"/>
                    <w:right w:val="none" w:sz="0" w:space="0" w:color="auto"/>
                  </w:divBdr>
                </w:div>
                <w:div w:id="994185316">
                  <w:marLeft w:val="0"/>
                  <w:marRight w:val="0"/>
                  <w:marTop w:val="0"/>
                  <w:marBottom w:val="0"/>
                  <w:divBdr>
                    <w:top w:val="none" w:sz="0" w:space="0" w:color="auto"/>
                    <w:left w:val="none" w:sz="0" w:space="0" w:color="auto"/>
                    <w:bottom w:val="none" w:sz="0" w:space="0" w:color="auto"/>
                    <w:right w:val="none" w:sz="0" w:space="0" w:color="auto"/>
                  </w:divBdr>
                </w:div>
                <w:div w:id="1108741515">
                  <w:marLeft w:val="0"/>
                  <w:marRight w:val="0"/>
                  <w:marTop w:val="0"/>
                  <w:marBottom w:val="0"/>
                  <w:divBdr>
                    <w:top w:val="none" w:sz="0" w:space="0" w:color="auto"/>
                    <w:left w:val="none" w:sz="0" w:space="0" w:color="auto"/>
                    <w:bottom w:val="none" w:sz="0" w:space="0" w:color="auto"/>
                    <w:right w:val="none" w:sz="0" w:space="0" w:color="auto"/>
                  </w:divBdr>
                </w:div>
                <w:div w:id="1125151213">
                  <w:marLeft w:val="0"/>
                  <w:marRight w:val="0"/>
                  <w:marTop w:val="0"/>
                  <w:marBottom w:val="0"/>
                  <w:divBdr>
                    <w:top w:val="none" w:sz="0" w:space="0" w:color="auto"/>
                    <w:left w:val="none" w:sz="0" w:space="0" w:color="auto"/>
                    <w:bottom w:val="none" w:sz="0" w:space="0" w:color="auto"/>
                    <w:right w:val="none" w:sz="0" w:space="0" w:color="auto"/>
                  </w:divBdr>
                </w:div>
                <w:div w:id="1230458395">
                  <w:marLeft w:val="0"/>
                  <w:marRight w:val="0"/>
                  <w:marTop w:val="0"/>
                  <w:marBottom w:val="0"/>
                  <w:divBdr>
                    <w:top w:val="none" w:sz="0" w:space="0" w:color="auto"/>
                    <w:left w:val="none" w:sz="0" w:space="0" w:color="auto"/>
                    <w:bottom w:val="none" w:sz="0" w:space="0" w:color="auto"/>
                    <w:right w:val="none" w:sz="0" w:space="0" w:color="auto"/>
                  </w:divBdr>
                </w:div>
                <w:div w:id="1242371388">
                  <w:marLeft w:val="0"/>
                  <w:marRight w:val="0"/>
                  <w:marTop w:val="0"/>
                  <w:marBottom w:val="0"/>
                  <w:divBdr>
                    <w:top w:val="none" w:sz="0" w:space="0" w:color="auto"/>
                    <w:left w:val="none" w:sz="0" w:space="0" w:color="auto"/>
                    <w:bottom w:val="none" w:sz="0" w:space="0" w:color="auto"/>
                    <w:right w:val="none" w:sz="0" w:space="0" w:color="auto"/>
                  </w:divBdr>
                </w:div>
                <w:div w:id="1399591983">
                  <w:marLeft w:val="0"/>
                  <w:marRight w:val="0"/>
                  <w:marTop w:val="0"/>
                  <w:marBottom w:val="0"/>
                  <w:divBdr>
                    <w:top w:val="none" w:sz="0" w:space="0" w:color="auto"/>
                    <w:left w:val="none" w:sz="0" w:space="0" w:color="auto"/>
                    <w:bottom w:val="none" w:sz="0" w:space="0" w:color="auto"/>
                    <w:right w:val="none" w:sz="0" w:space="0" w:color="auto"/>
                  </w:divBdr>
                </w:div>
                <w:div w:id="1631084968">
                  <w:marLeft w:val="0"/>
                  <w:marRight w:val="0"/>
                  <w:marTop w:val="0"/>
                  <w:marBottom w:val="0"/>
                  <w:divBdr>
                    <w:top w:val="none" w:sz="0" w:space="0" w:color="auto"/>
                    <w:left w:val="none" w:sz="0" w:space="0" w:color="auto"/>
                    <w:bottom w:val="none" w:sz="0" w:space="0" w:color="auto"/>
                    <w:right w:val="none" w:sz="0" w:space="0" w:color="auto"/>
                  </w:divBdr>
                </w:div>
                <w:div w:id="1717391929">
                  <w:marLeft w:val="0"/>
                  <w:marRight w:val="0"/>
                  <w:marTop w:val="0"/>
                  <w:marBottom w:val="0"/>
                  <w:divBdr>
                    <w:top w:val="none" w:sz="0" w:space="0" w:color="auto"/>
                    <w:left w:val="none" w:sz="0" w:space="0" w:color="auto"/>
                    <w:bottom w:val="none" w:sz="0" w:space="0" w:color="auto"/>
                    <w:right w:val="none" w:sz="0" w:space="0" w:color="auto"/>
                  </w:divBdr>
                </w:div>
                <w:div w:id="2051342554">
                  <w:marLeft w:val="0"/>
                  <w:marRight w:val="0"/>
                  <w:marTop w:val="0"/>
                  <w:marBottom w:val="0"/>
                  <w:divBdr>
                    <w:top w:val="none" w:sz="0" w:space="0" w:color="auto"/>
                    <w:left w:val="none" w:sz="0" w:space="0" w:color="auto"/>
                    <w:bottom w:val="none" w:sz="0" w:space="0" w:color="auto"/>
                    <w:right w:val="none" w:sz="0" w:space="0" w:color="auto"/>
                  </w:divBdr>
                </w:div>
                <w:div w:id="212376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499721">
          <w:marLeft w:val="0"/>
          <w:marRight w:val="0"/>
          <w:marTop w:val="0"/>
          <w:marBottom w:val="0"/>
          <w:divBdr>
            <w:top w:val="none" w:sz="0" w:space="0" w:color="auto"/>
            <w:left w:val="none" w:sz="0" w:space="0" w:color="auto"/>
            <w:bottom w:val="none" w:sz="0" w:space="0" w:color="auto"/>
            <w:right w:val="none" w:sz="0" w:space="0" w:color="auto"/>
          </w:divBdr>
          <w:divsChild>
            <w:div w:id="756904334">
              <w:marLeft w:val="0"/>
              <w:marRight w:val="0"/>
              <w:marTop w:val="0"/>
              <w:marBottom w:val="0"/>
              <w:divBdr>
                <w:top w:val="none" w:sz="0" w:space="0" w:color="auto"/>
                <w:left w:val="none" w:sz="0" w:space="0" w:color="auto"/>
                <w:bottom w:val="none" w:sz="0" w:space="0" w:color="auto"/>
                <w:right w:val="none" w:sz="0" w:space="0" w:color="auto"/>
              </w:divBdr>
              <w:divsChild>
                <w:div w:id="4946504">
                  <w:marLeft w:val="0"/>
                  <w:marRight w:val="0"/>
                  <w:marTop w:val="0"/>
                  <w:marBottom w:val="0"/>
                  <w:divBdr>
                    <w:top w:val="none" w:sz="0" w:space="0" w:color="auto"/>
                    <w:left w:val="none" w:sz="0" w:space="0" w:color="auto"/>
                    <w:bottom w:val="none" w:sz="0" w:space="0" w:color="auto"/>
                    <w:right w:val="none" w:sz="0" w:space="0" w:color="auto"/>
                  </w:divBdr>
                </w:div>
                <w:div w:id="7568128">
                  <w:marLeft w:val="0"/>
                  <w:marRight w:val="0"/>
                  <w:marTop w:val="0"/>
                  <w:marBottom w:val="0"/>
                  <w:divBdr>
                    <w:top w:val="none" w:sz="0" w:space="0" w:color="auto"/>
                    <w:left w:val="none" w:sz="0" w:space="0" w:color="auto"/>
                    <w:bottom w:val="none" w:sz="0" w:space="0" w:color="auto"/>
                    <w:right w:val="none" w:sz="0" w:space="0" w:color="auto"/>
                  </w:divBdr>
                </w:div>
                <w:div w:id="69815965">
                  <w:marLeft w:val="0"/>
                  <w:marRight w:val="0"/>
                  <w:marTop w:val="0"/>
                  <w:marBottom w:val="0"/>
                  <w:divBdr>
                    <w:top w:val="none" w:sz="0" w:space="0" w:color="auto"/>
                    <w:left w:val="none" w:sz="0" w:space="0" w:color="auto"/>
                    <w:bottom w:val="none" w:sz="0" w:space="0" w:color="auto"/>
                    <w:right w:val="none" w:sz="0" w:space="0" w:color="auto"/>
                  </w:divBdr>
                </w:div>
                <w:div w:id="74208813">
                  <w:marLeft w:val="0"/>
                  <w:marRight w:val="0"/>
                  <w:marTop w:val="0"/>
                  <w:marBottom w:val="0"/>
                  <w:divBdr>
                    <w:top w:val="none" w:sz="0" w:space="0" w:color="auto"/>
                    <w:left w:val="none" w:sz="0" w:space="0" w:color="auto"/>
                    <w:bottom w:val="none" w:sz="0" w:space="0" w:color="auto"/>
                    <w:right w:val="none" w:sz="0" w:space="0" w:color="auto"/>
                  </w:divBdr>
                </w:div>
                <w:div w:id="76488039">
                  <w:marLeft w:val="0"/>
                  <w:marRight w:val="0"/>
                  <w:marTop w:val="0"/>
                  <w:marBottom w:val="0"/>
                  <w:divBdr>
                    <w:top w:val="none" w:sz="0" w:space="0" w:color="auto"/>
                    <w:left w:val="none" w:sz="0" w:space="0" w:color="auto"/>
                    <w:bottom w:val="none" w:sz="0" w:space="0" w:color="auto"/>
                    <w:right w:val="none" w:sz="0" w:space="0" w:color="auto"/>
                  </w:divBdr>
                </w:div>
                <w:div w:id="80568642">
                  <w:marLeft w:val="0"/>
                  <w:marRight w:val="0"/>
                  <w:marTop w:val="0"/>
                  <w:marBottom w:val="0"/>
                  <w:divBdr>
                    <w:top w:val="none" w:sz="0" w:space="0" w:color="auto"/>
                    <w:left w:val="none" w:sz="0" w:space="0" w:color="auto"/>
                    <w:bottom w:val="none" w:sz="0" w:space="0" w:color="auto"/>
                    <w:right w:val="none" w:sz="0" w:space="0" w:color="auto"/>
                  </w:divBdr>
                </w:div>
                <w:div w:id="83459397">
                  <w:marLeft w:val="0"/>
                  <w:marRight w:val="0"/>
                  <w:marTop w:val="0"/>
                  <w:marBottom w:val="0"/>
                  <w:divBdr>
                    <w:top w:val="none" w:sz="0" w:space="0" w:color="auto"/>
                    <w:left w:val="none" w:sz="0" w:space="0" w:color="auto"/>
                    <w:bottom w:val="none" w:sz="0" w:space="0" w:color="auto"/>
                    <w:right w:val="none" w:sz="0" w:space="0" w:color="auto"/>
                  </w:divBdr>
                </w:div>
                <w:div w:id="85657715">
                  <w:marLeft w:val="0"/>
                  <w:marRight w:val="0"/>
                  <w:marTop w:val="0"/>
                  <w:marBottom w:val="0"/>
                  <w:divBdr>
                    <w:top w:val="none" w:sz="0" w:space="0" w:color="auto"/>
                    <w:left w:val="none" w:sz="0" w:space="0" w:color="auto"/>
                    <w:bottom w:val="none" w:sz="0" w:space="0" w:color="auto"/>
                    <w:right w:val="none" w:sz="0" w:space="0" w:color="auto"/>
                  </w:divBdr>
                </w:div>
                <w:div w:id="87622040">
                  <w:marLeft w:val="0"/>
                  <w:marRight w:val="0"/>
                  <w:marTop w:val="0"/>
                  <w:marBottom w:val="0"/>
                  <w:divBdr>
                    <w:top w:val="none" w:sz="0" w:space="0" w:color="auto"/>
                    <w:left w:val="none" w:sz="0" w:space="0" w:color="auto"/>
                    <w:bottom w:val="none" w:sz="0" w:space="0" w:color="auto"/>
                    <w:right w:val="none" w:sz="0" w:space="0" w:color="auto"/>
                  </w:divBdr>
                </w:div>
                <w:div w:id="90199300">
                  <w:marLeft w:val="0"/>
                  <w:marRight w:val="0"/>
                  <w:marTop w:val="0"/>
                  <w:marBottom w:val="0"/>
                  <w:divBdr>
                    <w:top w:val="none" w:sz="0" w:space="0" w:color="auto"/>
                    <w:left w:val="none" w:sz="0" w:space="0" w:color="auto"/>
                    <w:bottom w:val="none" w:sz="0" w:space="0" w:color="auto"/>
                    <w:right w:val="none" w:sz="0" w:space="0" w:color="auto"/>
                  </w:divBdr>
                </w:div>
                <w:div w:id="160001994">
                  <w:marLeft w:val="0"/>
                  <w:marRight w:val="0"/>
                  <w:marTop w:val="0"/>
                  <w:marBottom w:val="0"/>
                  <w:divBdr>
                    <w:top w:val="none" w:sz="0" w:space="0" w:color="auto"/>
                    <w:left w:val="none" w:sz="0" w:space="0" w:color="auto"/>
                    <w:bottom w:val="none" w:sz="0" w:space="0" w:color="auto"/>
                    <w:right w:val="none" w:sz="0" w:space="0" w:color="auto"/>
                  </w:divBdr>
                </w:div>
                <w:div w:id="179324096">
                  <w:marLeft w:val="0"/>
                  <w:marRight w:val="0"/>
                  <w:marTop w:val="0"/>
                  <w:marBottom w:val="0"/>
                  <w:divBdr>
                    <w:top w:val="none" w:sz="0" w:space="0" w:color="auto"/>
                    <w:left w:val="none" w:sz="0" w:space="0" w:color="auto"/>
                    <w:bottom w:val="none" w:sz="0" w:space="0" w:color="auto"/>
                    <w:right w:val="none" w:sz="0" w:space="0" w:color="auto"/>
                  </w:divBdr>
                </w:div>
                <w:div w:id="210964634">
                  <w:marLeft w:val="0"/>
                  <w:marRight w:val="0"/>
                  <w:marTop w:val="0"/>
                  <w:marBottom w:val="0"/>
                  <w:divBdr>
                    <w:top w:val="none" w:sz="0" w:space="0" w:color="auto"/>
                    <w:left w:val="none" w:sz="0" w:space="0" w:color="auto"/>
                    <w:bottom w:val="none" w:sz="0" w:space="0" w:color="auto"/>
                    <w:right w:val="none" w:sz="0" w:space="0" w:color="auto"/>
                  </w:divBdr>
                </w:div>
                <w:div w:id="222760395">
                  <w:marLeft w:val="0"/>
                  <w:marRight w:val="0"/>
                  <w:marTop w:val="0"/>
                  <w:marBottom w:val="0"/>
                  <w:divBdr>
                    <w:top w:val="none" w:sz="0" w:space="0" w:color="auto"/>
                    <w:left w:val="none" w:sz="0" w:space="0" w:color="auto"/>
                    <w:bottom w:val="none" w:sz="0" w:space="0" w:color="auto"/>
                    <w:right w:val="none" w:sz="0" w:space="0" w:color="auto"/>
                  </w:divBdr>
                </w:div>
                <w:div w:id="258635978">
                  <w:marLeft w:val="0"/>
                  <w:marRight w:val="0"/>
                  <w:marTop w:val="0"/>
                  <w:marBottom w:val="0"/>
                  <w:divBdr>
                    <w:top w:val="none" w:sz="0" w:space="0" w:color="auto"/>
                    <w:left w:val="none" w:sz="0" w:space="0" w:color="auto"/>
                    <w:bottom w:val="none" w:sz="0" w:space="0" w:color="auto"/>
                    <w:right w:val="none" w:sz="0" w:space="0" w:color="auto"/>
                  </w:divBdr>
                </w:div>
                <w:div w:id="259727112">
                  <w:marLeft w:val="0"/>
                  <w:marRight w:val="0"/>
                  <w:marTop w:val="0"/>
                  <w:marBottom w:val="0"/>
                  <w:divBdr>
                    <w:top w:val="none" w:sz="0" w:space="0" w:color="auto"/>
                    <w:left w:val="none" w:sz="0" w:space="0" w:color="auto"/>
                    <w:bottom w:val="none" w:sz="0" w:space="0" w:color="auto"/>
                    <w:right w:val="none" w:sz="0" w:space="0" w:color="auto"/>
                  </w:divBdr>
                </w:div>
                <w:div w:id="265039465">
                  <w:marLeft w:val="0"/>
                  <w:marRight w:val="0"/>
                  <w:marTop w:val="0"/>
                  <w:marBottom w:val="0"/>
                  <w:divBdr>
                    <w:top w:val="none" w:sz="0" w:space="0" w:color="auto"/>
                    <w:left w:val="none" w:sz="0" w:space="0" w:color="auto"/>
                    <w:bottom w:val="none" w:sz="0" w:space="0" w:color="auto"/>
                    <w:right w:val="none" w:sz="0" w:space="0" w:color="auto"/>
                  </w:divBdr>
                </w:div>
                <w:div w:id="272399466">
                  <w:marLeft w:val="0"/>
                  <w:marRight w:val="0"/>
                  <w:marTop w:val="0"/>
                  <w:marBottom w:val="0"/>
                  <w:divBdr>
                    <w:top w:val="none" w:sz="0" w:space="0" w:color="auto"/>
                    <w:left w:val="none" w:sz="0" w:space="0" w:color="auto"/>
                    <w:bottom w:val="none" w:sz="0" w:space="0" w:color="auto"/>
                    <w:right w:val="none" w:sz="0" w:space="0" w:color="auto"/>
                  </w:divBdr>
                </w:div>
                <w:div w:id="317922506">
                  <w:marLeft w:val="0"/>
                  <w:marRight w:val="0"/>
                  <w:marTop w:val="0"/>
                  <w:marBottom w:val="0"/>
                  <w:divBdr>
                    <w:top w:val="none" w:sz="0" w:space="0" w:color="auto"/>
                    <w:left w:val="none" w:sz="0" w:space="0" w:color="auto"/>
                    <w:bottom w:val="none" w:sz="0" w:space="0" w:color="auto"/>
                    <w:right w:val="none" w:sz="0" w:space="0" w:color="auto"/>
                  </w:divBdr>
                </w:div>
                <w:div w:id="343554565">
                  <w:marLeft w:val="0"/>
                  <w:marRight w:val="0"/>
                  <w:marTop w:val="0"/>
                  <w:marBottom w:val="0"/>
                  <w:divBdr>
                    <w:top w:val="none" w:sz="0" w:space="0" w:color="auto"/>
                    <w:left w:val="none" w:sz="0" w:space="0" w:color="auto"/>
                    <w:bottom w:val="none" w:sz="0" w:space="0" w:color="auto"/>
                    <w:right w:val="none" w:sz="0" w:space="0" w:color="auto"/>
                  </w:divBdr>
                </w:div>
                <w:div w:id="380593972">
                  <w:marLeft w:val="0"/>
                  <w:marRight w:val="0"/>
                  <w:marTop w:val="0"/>
                  <w:marBottom w:val="0"/>
                  <w:divBdr>
                    <w:top w:val="none" w:sz="0" w:space="0" w:color="auto"/>
                    <w:left w:val="none" w:sz="0" w:space="0" w:color="auto"/>
                    <w:bottom w:val="none" w:sz="0" w:space="0" w:color="auto"/>
                    <w:right w:val="none" w:sz="0" w:space="0" w:color="auto"/>
                  </w:divBdr>
                </w:div>
                <w:div w:id="394471427">
                  <w:marLeft w:val="0"/>
                  <w:marRight w:val="0"/>
                  <w:marTop w:val="0"/>
                  <w:marBottom w:val="0"/>
                  <w:divBdr>
                    <w:top w:val="none" w:sz="0" w:space="0" w:color="auto"/>
                    <w:left w:val="none" w:sz="0" w:space="0" w:color="auto"/>
                    <w:bottom w:val="none" w:sz="0" w:space="0" w:color="auto"/>
                    <w:right w:val="none" w:sz="0" w:space="0" w:color="auto"/>
                  </w:divBdr>
                </w:div>
                <w:div w:id="399669601">
                  <w:marLeft w:val="0"/>
                  <w:marRight w:val="0"/>
                  <w:marTop w:val="0"/>
                  <w:marBottom w:val="0"/>
                  <w:divBdr>
                    <w:top w:val="none" w:sz="0" w:space="0" w:color="auto"/>
                    <w:left w:val="none" w:sz="0" w:space="0" w:color="auto"/>
                    <w:bottom w:val="none" w:sz="0" w:space="0" w:color="auto"/>
                    <w:right w:val="none" w:sz="0" w:space="0" w:color="auto"/>
                  </w:divBdr>
                </w:div>
                <w:div w:id="407659121">
                  <w:marLeft w:val="0"/>
                  <w:marRight w:val="0"/>
                  <w:marTop w:val="0"/>
                  <w:marBottom w:val="0"/>
                  <w:divBdr>
                    <w:top w:val="none" w:sz="0" w:space="0" w:color="auto"/>
                    <w:left w:val="none" w:sz="0" w:space="0" w:color="auto"/>
                    <w:bottom w:val="none" w:sz="0" w:space="0" w:color="auto"/>
                    <w:right w:val="none" w:sz="0" w:space="0" w:color="auto"/>
                  </w:divBdr>
                </w:div>
                <w:div w:id="410204905">
                  <w:marLeft w:val="0"/>
                  <w:marRight w:val="0"/>
                  <w:marTop w:val="0"/>
                  <w:marBottom w:val="0"/>
                  <w:divBdr>
                    <w:top w:val="none" w:sz="0" w:space="0" w:color="auto"/>
                    <w:left w:val="none" w:sz="0" w:space="0" w:color="auto"/>
                    <w:bottom w:val="none" w:sz="0" w:space="0" w:color="auto"/>
                    <w:right w:val="none" w:sz="0" w:space="0" w:color="auto"/>
                  </w:divBdr>
                </w:div>
                <w:div w:id="411973308">
                  <w:marLeft w:val="0"/>
                  <w:marRight w:val="0"/>
                  <w:marTop w:val="0"/>
                  <w:marBottom w:val="0"/>
                  <w:divBdr>
                    <w:top w:val="none" w:sz="0" w:space="0" w:color="auto"/>
                    <w:left w:val="none" w:sz="0" w:space="0" w:color="auto"/>
                    <w:bottom w:val="none" w:sz="0" w:space="0" w:color="auto"/>
                    <w:right w:val="none" w:sz="0" w:space="0" w:color="auto"/>
                  </w:divBdr>
                </w:div>
                <w:div w:id="415052381">
                  <w:marLeft w:val="0"/>
                  <w:marRight w:val="0"/>
                  <w:marTop w:val="0"/>
                  <w:marBottom w:val="0"/>
                  <w:divBdr>
                    <w:top w:val="none" w:sz="0" w:space="0" w:color="auto"/>
                    <w:left w:val="none" w:sz="0" w:space="0" w:color="auto"/>
                    <w:bottom w:val="none" w:sz="0" w:space="0" w:color="auto"/>
                    <w:right w:val="none" w:sz="0" w:space="0" w:color="auto"/>
                  </w:divBdr>
                </w:div>
                <w:div w:id="417291591">
                  <w:marLeft w:val="0"/>
                  <w:marRight w:val="0"/>
                  <w:marTop w:val="0"/>
                  <w:marBottom w:val="0"/>
                  <w:divBdr>
                    <w:top w:val="none" w:sz="0" w:space="0" w:color="auto"/>
                    <w:left w:val="none" w:sz="0" w:space="0" w:color="auto"/>
                    <w:bottom w:val="none" w:sz="0" w:space="0" w:color="auto"/>
                    <w:right w:val="none" w:sz="0" w:space="0" w:color="auto"/>
                  </w:divBdr>
                </w:div>
                <w:div w:id="418404513">
                  <w:marLeft w:val="0"/>
                  <w:marRight w:val="0"/>
                  <w:marTop w:val="0"/>
                  <w:marBottom w:val="0"/>
                  <w:divBdr>
                    <w:top w:val="none" w:sz="0" w:space="0" w:color="auto"/>
                    <w:left w:val="none" w:sz="0" w:space="0" w:color="auto"/>
                    <w:bottom w:val="none" w:sz="0" w:space="0" w:color="auto"/>
                    <w:right w:val="none" w:sz="0" w:space="0" w:color="auto"/>
                  </w:divBdr>
                </w:div>
                <w:div w:id="440077335">
                  <w:marLeft w:val="0"/>
                  <w:marRight w:val="0"/>
                  <w:marTop w:val="0"/>
                  <w:marBottom w:val="0"/>
                  <w:divBdr>
                    <w:top w:val="none" w:sz="0" w:space="0" w:color="auto"/>
                    <w:left w:val="none" w:sz="0" w:space="0" w:color="auto"/>
                    <w:bottom w:val="none" w:sz="0" w:space="0" w:color="auto"/>
                    <w:right w:val="none" w:sz="0" w:space="0" w:color="auto"/>
                  </w:divBdr>
                </w:div>
                <w:div w:id="462693553">
                  <w:marLeft w:val="0"/>
                  <w:marRight w:val="0"/>
                  <w:marTop w:val="0"/>
                  <w:marBottom w:val="0"/>
                  <w:divBdr>
                    <w:top w:val="none" w:sz="0" w:space="0" w:color="auto"/>
                    <w:left w:val="none" w:sz="0" w:space="0" w:color="auto"/>
                    <w:bottom w:val="none" w:sz="0" w:space="0" w:color="auto"/>
                    <w:right w:val="none" w:sz="0" w:space="0" w:color="auto"/>
                  </w:divBdr>
                </w:div>
                <w:div w:id="468666382">
                  <w:marLeft w:val="0"/>
                  <w:marRight w:val="0"/>
                  <w:marTop w:val="0"/>
                  <w:marBottom w:val="0"/>
                  <w:divBdr>
                    <w:top w:val="none" w:sz="0" w:space="0" w:color="auto"/>
                    <w:left w:val="none" w:sz="0" w:space="0" w:color="auto"/>
                    <w:bottom w:val="none" w:sz="0" w:space="0" w:color="auto"/>
                    <w:right w:val="none" w:sz="0" w:space="0" w:color="auto"/>
                  </w:divBdr>
                </w:div>
                <w:div w:id="478306193">
                  <w:marLeft w:val="0"/>
                  <w:marRight w:val="0"/>
                  <w:marTop w:val="0"/>
                  <w:marBottom w:val="0"/>
                  <w:divBdr>
                    <w:top w:val="none" w:sz="0" w:space="0" w:color="auto"/>
                    <w:left w:val="none" w:sz="0" w:space="0" w:color="auto"/>
                    <w:bottom w:val="none" w:sz="0" w:space="0" w:color="auto"/>
                    <w:right w:val="none" w:sz="0" w:space="0" w:color="auto"/>
                  </w:divBdr>
                </w:div>
                <w:div w:id="482967290">
                  <w:marLeft w:val="0"/>
                  <w:marRight w:val="0"/>
                  <w:marTop w:val="0"/>
                  <w:marBottom w:val="0"/>
                  <w:divBdr>
                    <w:top w:val="none" w:sz="0" w:space="0" w:color="auto"/>
                    <w:left w:val="none" w:sz="0" w:space="0" w:color="auto"/>
                    <w:bottom w:val="none" w:sz="0" w:space="0" w:color="auto"/>
                    <w:right w:val="none" w:sz="0" w:space="0" w:color="auto"/>
                  </w:divBdr>
                </w:div>
                <w:div w:id="521280950">
                  <w:marLeft w:val="0"/>
                  <w:marRight w:val="0"/>
                  <w:marTop w:val="0"/>
                  <w:marBottom w:val="0"/>
                  <w:divBdr>
                    <w:top w:val="none" w:sz="0" w:space="0" w:color="auto"/>
                    <w:left w:val="none" w:sz="0" w:space="0" w:color="auto"/>
                    <w:bottom w:val="none" w:sz="0" w:space="0" w:color="auto"/>
                    <w:right w:val="none" w:sz="0" w:space="0" w:color="auto"/>
                  </w:divBdr>
                </w:div>
                <w:div w:id="534655636">
                  <w:marLeft w:val="0"/>
                  <w:marRight w:val="0"/>
                  <w:marTop w:val="0"/>
                  <w:marBottom w:val="0"/>
                  <w:divBdr>
                    <w:top w:val="none" w:sz="0" w:space="0" w:color="auto"/>
                    <w:left w:val="none" w:sz="0" w:space="0" w:color="auto"/>
                    <w:bottom w:val="none" w:sz="0" w:space="0" w:color="auto"/>
                    <w:right w:val="none" w:sz="0" w:space="0" w:color="auto"/>
                  </w:divBdr>
                </w:div>
                <w:div w:id="536625119">
                  <w:marLeft w:val="0"/>
                  <w:marRight w:val="0"/>
                  <w:marTop w:val="0"/>
                  <w:marBottom w:val="0"/>
                  <w:divBdr>
                    <w:top w:val="none" w:sz="0" w:space="0" w:color="auto"/>
                    <w:left w:val="none" w:sz="0" w:space="0" w:color="auto"/>
                    <w:bottom w:val="none" w:sz="0" w:space="0" w:color="auto"/>
                    <w:right w:val="none" w:sz="0" w:space="0" w:color="auto"/>
                  </w:divBdr>
                </w:div>
                <w:div w:id="539366008">
                  <w:marLeft w:val="0"/>
                  <w:marRight w:val="0"/>
                  <w:marTop w:val="0"/>
                  <w:marBottom w:val="0"/>
                  <w:divBdr>
                    <w:top w:val="none" w:sz="0" w:space="0" w:color="auto"/>
                    <w:left w:val="none" w:sz="0" w:space="0" w:color="auto"/>
                    <w:bottom w:val="none" w:sz="0" w:space="0" w:color="auto"/>
                    <w:right w:val="none" w:sz="0" w:space="0" w:color="auto"/>
                  </w:divBdr>
                </w:div>
                <w:div w:id="550848171">
                  <w:marLeft w:val="0"/>
                  <w:marRight w:val="0"/>
                  <w:marTop w:val="0"/>
                  <w:marBottom w:val="0"/>
                  <w:divBdr>
                    <w:top w:val="none" w:sz="0" w:space="0" w:color="auto"/>
                    <w:left w:val="none" w:sz="0" w:space="0" w:color="auto"/>
                    <w:bottom w:val="none" w:sz="0" w:space="0" w:color="auto"/>
                    <w:right w:val="none" w:sz="0" w:space="0" w:color="auto"/>
                  </w:divBdr>
                </w:div>
                <w:div w:id="558442980">
                  <w:marLeft w:val="0"/>
                  <w:marRight w:val="0"/>
                  <w:marTop w:val="0"/>
                  <w:marBottom w:val="0"/>
                  <w:divBdr>
                    <w:top w:val="none" w:sz="0" w:space="0" w:color="auto"/>
                    <w:left w:val="none" w:sz="0" w:space="0" w:color="auto"/>
                    <w:bottom w:val="none" w:sz="0" w:space="0" w:color="auto"/>
                    <w:right w:val="none" w:sz="0" w:space="0" w:color="auto"/>
                  </w:divBdr>
                </w:div>
                <w:div w:id="565259326">
                  <w:marLeft w:val="0"/>
                  <w:marRight w:val="0"/>
                  <w:marTop w:val="0"/>
                  <w:marBottom w:val="0"/>
                  <w:divBdr>
                    <w:top w:val="none" w:sz="0" w:space="0" w:color="auto"/>
                    <w:left w:val="none" w:sz="0" w:space="0" w:color="auto"/>
                    <w:bottom w:val="none" w:sz="0" w:space="0" w:color="auto"/>
                    <w:right w:val="none" w:sz="0" w:space="0" w:color="auto"/>
                  </w:divBdr>
                </w:div>
                <w:div w:id="588004722">
                  <w:marLeft w:val="0"/>
                  <w:marRight w:val="0"/>
                  <w:marTop w:val="0"/>
                  <w:marBottom w:val="0"/>
                  <w:divBdr>
                    <w:top w:val="none" w:sz="0" w:space="0" w:color="auto"/>
                    <w:left w:val="none" w:sz="0" w:space="0" w:color="auto"/>
                    <w:bottom w:val="none" w:sz="0" w:space="0" w:color="auto"/>
                    <w:right w:val="none" w:sz="0" w:space="0" w:color="auto"/>
                  </w:divBdr>
                </w:div>
                <w:div w:id="598753223">
                  <w:marLeft w:val="0"/>
                  <w:marRight w:val="0"/>
                  <w:marTop w:val="0"/>
                  <w:marBottom w:val="0"/>
                  <w:divBdr>
                    <w:top w:val="none" w:sz="0" w:space="0" w:color="auto"/>
                    <w:left w:val="none" w:sz="0" w:space="0" w:color="auto"/>
                    <w:bottom w:val="none" w:sz="0" w:space="0" w:color="auto"/>
                    <w:right w:val="none" w:sz="0" w:space="0" w:color="auto"/>
                  </w:divBdr>
                </w:div>
                <w:div w:id="603465132">
                  <w:marLeft w:val="0"/>
                  <w:marRight w:val="0"/>
                  <w:marTop w:val="0"/>
                  <w:marBottom w:val="0"/>
                  <w:divBdr>
                    <w:top w:val="none" w:sz="0" w:space="0" w:color="auto"/>
                    <w:left w:val="none" w:sz="0" w:space="0" w:color="auto"/>
                    <w:bottom w:val="none" w:sz="0" w:space="0" w:color="auto"/>
                    <w:right w:val="none" w:sz="0" w:space="0" w:color="auto"/>
                  </w:divBdr>
                </w:div>
                <w:div w:id="608974656">
                  <w:marLeft w:val="0"/>
                  <w:marRight w:val="0"/>
                  <w:marTop w:val="0"/>
                  <w:marBottom w:val="0"/>
                  <w:divBdr>
                    <w:top w:val="none" w:sz="0" w:space="0" w:color="auto"/>
                    <w:left w:val="none" w:sz="0" w:space="0" w:color="auto"/>
                    <w:bottom w:val="none" w:sz="0" w:space="0" w:color="auto"/>
                    <w:right w:val="none" w:sz="0" w:space="0" w:color="auto"/>
                  </w:divBdr>
                </w:div>
                <w:div w:id="647442862">
                  <w:marLeft w:val="0"/>
                  <w:marRight w:val="0"/>
                  <w:marTop w:val="0"/>
                  <w:marBottom w:val="0"/>
                  <w:divBdr>
                    <w:top w:val="none" w:sz="0" w:space="0" w:color="auto"/>
                    <w:left w:val="none" w:sz="0" w:space="0" w:color="auto"/>
                    <w:bottom w:val="none" w:sz="0" w:space="0" w:color="auto"/>
                    <w:right w:val="none" w:sz="0" w:space="0" w:color="auto"/>
                  </w:divBdr>
                </w:div>
                <w:div w:id="669527657">
                  <w:marLeft w:val="0"/>
                  <w:marRight w:val="0"/>
                  <w:marTop w:val="0"/>
                  <w:marBottom w:val="0"/>
                  <w:divBdr>
                    <w:top w:val="none" w:sz="0" w:space="0" w:color="auto"/>
                    <w:left w:val="none" w:sz="0" w:space="0" w:color="auto"/>
                    <w:bottom w:val="none" w:sz="0" w:space="0" w:color="auto"/>
                    <w:right w:val="none" w:sz="0" w:space="0" w:color="auto"/>
                  </w:divBdr>
                </w:div>
                <w:div w:id="669647981">
                  <w:marLeft w:val="0"/>
                  <w:marRight w:val="0"/>
                  <w:marTop w:val="0"/>
                  <w:marBottom w:val="0"/>
                  <w:divBdr>
                    <w:top w:val="none" w:sz="0" w:space="0" w:color="auto"/>
                    <w:left w:val="none" w:sz="0" w:space="0" w:color="auto"/>
                    <w:bottom w:val="none" w:sz="0" w:space="0" w:color="auto"/>
                    <w:right w:val="none" w:sz="0" w:space="0" w:color="auto"/>
                  </w:divBdr>
                </w:div>
                <w:div w:id="671949830">
                  <w:marLeft w:val="0"/>
                  <w:marRight w:val="0"/>
                  <w:marTop w:val="0"/>
                  <w:marBottom w:val="0"/>
                  <w:divBdr>
                    <w:top w:val="none" w:sz="0" w:space="0" w:color="auto"/>
                    <w:left w:val="none" w:sz="0" w:space="0" w:color="auto"/>
                    <w:bottom w:val="none" w:sz="0" w:space="0" w:color="auto"/>
                    <w:right w:val="none" w:sz="0" w:space="0" w:color="auto"/>
                  </w:divBdr>
                </w:div>
                <w:div w:id="673653448">
                  <w:marLeft w:val="0"/>
                  <w:marRight w:val="0"/>
                  <w:marTop w:val="0"/>
                  <w:marBottom w:val="0"/>
                  <w:divBdr>
                    <w:top w:val="none" w:sz="0" w:space="0" w:color="auto"/>
                    <w:left w:val="none" w:sz="0" w:space="0" w:color="auto"/>
                    <w:bottom w:val="none" w:sz="0" w:space="0" w:color="auto"/>
                    <w:right w:val="none" w:sz="0" w:space="0" w:color="auto"/>
                  </w:divBdr>
                </w:div>
                <w:div w:id="702755901">
                  <w:marLeft w:val="0"/>
                  <w:marRight w:val="0"/>
                  <w:marTop w:val="0"/>
                  <w:marBottom w:val="0"/>
                  <w:divBdr>
                    <w:top w:val="none" w:sz="0" w:space="0" w:color="auto"/>
                    <w:left w:val="none" w:sz="0" w:space="0" w:color="auto"/>
                    <w:bottom w:val="none" w:sz="0" w:space="0" w:color="auto"/>
                    <w:right w:val="none" w:sz="0" w:space="0" w:color="auto"/>
                  </w:divBdr>
                </w:div>
                <w:div w:id="720176724">
                  <w:marLeft w:val="0"/>
                  <w:marRight w:val="0"/>
                  <w:marTop w:val="0"/>
                  <w:marBottom w:val="0"/>
                  <w:divBdr>
                    <w:top w:val="none" w:sz="0" w:space="0" w:color="auto"/>
                    <w:left w:val="none" w:sz="0" w:space="0" w:color="auto"/>
                    <w:bottom w:val="none" w:sz="0" w:space="0" w:color="auto"/>
                    <w:right w:val="none" w:sz="0" w:space="0" w:color="auto"/>
                  </w:divBdr>
                </w:div>
                <w:div w:id="720832792">
                  <w:marLeft w:val="0"/>
                  <w:marRight w:val="0"/>
                  <w:marTop w:val="0"/>
                  <w:marBottom w:val="0"/>
                  <w:divBdr>
                    <w:top w:val="none" w:sz="0" w:space="0" w:color="auto"/>
                    <w:left w:val="none" w:sz="0" w:space="0" w:color="auto"/>
                    <w:bottom w:val="none" w:sz="0" w:space="0" w:color="auto"/>
                    <w:right w:val="none" w:sz="0" w:space="0" w:color="auto"/>
                  </w:divBdr>
                </w:div>
                <w:div w:id="740056872">
                  <w:marLeft w:val="0"/>
                  <w:marRight w:val="0"/>
                  <w:marTop w:val="0"/>
                  <w:marBottom w:val="0"/>
                  <w:divBdr>
                    <w:top w:val="none" w:sz="0" w:space="0" w:color="auto"/>
                    <w:left w:val="none" w:sz="0" w:space="0" w:color="auto"/>
                    <w:bottom w:val="none" w:sz="0" w:space="0" w:color="auto"/>
                    <w:right w:val="none" w:sz="0" w:space="0" w:color="auto"/>
                  </w:divBdr>
                </w:div>
                <w:div w:id="780882010">
                  <w:marLeft w:val="0"/>
                  <w:marRight w:val="0"/>
                  <w:marTop w:val="0"/>
                  <w:marBottom w:val="0"/>
                  <w:divBdr>
                    <w:top w:val="none" w:sz="0" w:space="0" w:color="auto"/>
                    <w:left w:val="none" w:sz="0" w:space="0" w:color="auto"/>
                    <w:bottom w:val="none" w:sz="0" w:space="0" w:color="auto"/>
                    <w:right w:val="none" w:sz="0" w:space="0" w:color="auto"/>
                  </w:divBdr>
                </w:div>
                <w:div w:id="792558033">
                  <w:marLeft w:val="0"/>
                  <w:marRight w:val="0"/>
                  <w:marTop w:val="0"/>
                  <w:marBottom w:val="0"/>
                  <w:divBdr>
                    <w:top w:val="none" w:sz="0" w:space="0" w:color="auto"/>
                    <w:left w:val="none" w:sz="0" w:space="0" w:color="auto"/>
                    <w:bottom w:val="none" w:sz="0" w:space="0" w:color="auto"/>
                    <w:right w:val="none" w:sz="0" w:space="0" w:color="auto"/>
                  </w:divBdr>
                </w:div>
                <w:div w:id="810559073">
                  <w:marLeft w:val="0"/>
                  <w:marRight w:val="0"/>
                  <w:marTop w:val="0"/>
                  <w:marBottom w:val="0"/>
                  <w:divBdr>
                    <w:top w:val="none" w:sz="0" w:space="0" w:color="auto"/>
                    <w:left w:val="none" w:sz="0" w:space="0" w:color="auto"/>
                    <w:bottom w:val="none" w:sz="0" w:space="0" w:color="auto"/>
                    <w:right w:val="none" w:sz="0" w:space="0" w:color="auto"/>
                  </w:divBdr>
                </w:div>
                <w:div w:id="819813777">
                  <w:marLeft w:val="0"/>
                  <w:marRight w:val="0"/>
                  <w:marTop w:val="0"/>
                  <w:marBottom w:val="0"/>
                  <w:divBdr>
                    <w:top w:val="none" w:sz="0" w:space="0" w:color="auto"/>
                    <w:left w:val="none" w:sz="0" w:space="0" w:color="auto"/>
                    <w:bottom w:val="none" w:sz="0" w:space="0" w:color="auto"/>
                    <w:right w:val="none" w:sz="0" w:space="0" w:color="auto"/>
                  </w:divBdr>
                </w:div>
                <w:div w:id="830146767">
                  <w:marLeft w:val="0"/>
                  <w:marRight w:val="0"/>
                  <w:marTop w:val="0"/>
                  <w:marBottom w:val="0"/>
                  <w:divBdr>
                    <w:top w:val="none" w:sz="0" w:space="0" w:color="auto"/>
                    <w:left w:val="none" w:sz="0" w:space="0" w:color="auto"/>
                    <w:bottom w:val="none" w:sz="0" w:space="0" w:color="auto"/>
                    <w:right w:val="none" w:sz="0" w:space="0" w:color="auto"/>
                  </w:divBdr>
                </w:div>
                <w:div w:id="833758357">
                  <w:marLeft w:val="0"/>
                  <w:marRight w:val="0"/>
                  <w:marTop w:val="0"/>
                  <w:marBottom w:val="0"/>
                  <w:divBdr>
                    <w:top w:val="none" w:sz="0" w:space="0" w:color="auto"/>
                    <w:left w:val="none" w:sz="0" w:space="0" w:color="auto"/>
                    <w:bottom w:val="none" w:sz="0" w:space="0" w:color="auto"/>
                    <w:right w:val="none" w:sz="0" w:space="0" w:color="auto"/>
                  </w:divBdr>
                </w:div>
                <w:div w:id="849416815">
                  <w:marLeft w:val="0"/>
                  <w:marRight w:val="0"/>
                  <w:marTop w:val="0"/>
                  <w:marBottom w:val="0"/>
                  <w:divBdr>
                    <w:top w:val="none" w:sz="0" w:space="0" w:color="auto"/>
                    <w:left w:val="none" w:sz="0" w:space="0" w:color="auto"/>
                    <w:bottom w:val="none" w:sz="0" w:space="0" w:color="auto"/>
                    <w:right w:val="none" w:sz="0" w:space="0" w:color="auto"/>
                  </w:divBdr>
                </w:div>
                <w:div w:id="851189351">
                  <w:marLeft w:val="0"/>
                  <w:marRight w:val="0"/>
                  <w:marTop w:val="0"/>
                  <w:marBottom w:val="0"/>
                  <w:divBdr>
                    <w:top w:val="none" w:sz="0" w:space="0" w:color="auto"/>
                    <w:left w:val="none" w:sz="0" w:space="0" w:color="auto"/>
                    <w:bottom w:val="none" w:sz="0" w:space="0" w:color="auto"/>
                    <w:right w:val="none" w:sz="0" w:space="0" w:color="auto"/>
                  </w:divBdr>
                </w:div>
                <w:div w:id="861094390">
                  <w:marLeft w:val="0"/>
                  <w:marRight w:val="0"/>
                  <w:marTop w:val="0"/>
                  <w:marBottom w:val="0"/>
                  <w:divBdr>
                    <w:top w:val="none" w:sz="0" w:space="0" w:color="auto"/>
                    <w:left w:val="none" w:sz="0" w:space="0" w:color="auto"/>
                    <w:bottom w:val="none" w:sz="0" w:space="0" w:color="auto"/>
                    <w:right w:val="none" w:sz="0" w:space="0" w:color="auto"/>
                  </w:divBdr>
                </w:div>
                <w:div w:id="875198585">
                  <w:marLeft w:val="0"/>
                  <w:marRight w:val="0"/>
                  <w:marTop w:val="0"/>
                  <w:marBottom w:val="0"/>
                  <w:divBdr>
                    <w:top w:val="none" w:sz="0" w:space="0" w:color="auto"/>
                    <w:left w:val="none" w:sz="0" w:space="0" w:color="auto"/>
                    <w:bottom w:val="none" w:sz="0" w:space="0" w:color="auto"/>
                    <w:right w:val="none" w:sz="0" w:space="0" w:color="auto"/>
                  </w:divBdr>
                </w:div>
                <w:div w:id="897131506">
                  <w:marLeft w:val="0"/>
                  <w:marRight w:val="0"/>
                  <w:marTop w:val="0"/>
                  <w:marBottom w:val="0"/>
                  <w:divBdr>
                    <w:top w:val="none" w:sz="0" w:space="0" w:color="auto"/>
                    <w:left w:val="none" w:sz="0" w:space="0" w:color="auto"/>
                    <w:bottom w:val="none" w:sz="0" w:space="0" w:color="auto"/>
                    <w:right w:val="none" w:sz="0" w:space="0" w:color="auto"/>
                  </w:divBdr>
                </w:div>
                <w:div w:id="910891053">
                  <w:marLeft w:val="0"/>
                  <w:marRight w:val="0"/>
                  <w:marTop w:val="0"/>
                  <w:marBottom w:val="0"/>
                  <w:divBdr>
                    <w:top w:val="none" w:sz="0" w:space="0" w:color="auto"/>
                    <w:left w:val="none" w:sz="0" w:space="0" w:color="auto"/>
                    <w:bottom w:val="none" w:sz="0" w:space="0" w:color="auto"/>
                    <w:right w:val="none" w:sz="0" w:space="0" w:color="auto"/>
                  </w:divBdr>
                </w:div>
                <w:div w:id="918564311">
                  <w:marLeft w:val="0"/>
                  <w:marRight w:val="0"/>
                  <w:marTop w:val="0"/>
                  <w:marBottom w:val="0"/>
                  <w:divBdr>
                    <w:top w:val="none" w:sz="0" w:space="0" w:color="auto"/>
                    <w:left w:val="none" w:sz="0" w:space="0" w:color="auto"/>
                    <w:bottom w:val="none" w:sz="0" w:space="0" w:color="auto"/>
                    <w:right w:val="none" w:sz="0" w:space="0" w:color="auto"/>
                  </w:divBdr>
                </w:div>
                <w:div w:id="934944971">
                  <w:marLeft w:val="0"/>
                  <w:marRight w:val="0"/>
                  <w:marTop w:val="0"/>
                  <w:marBottom w:val="0"/>
                  <w:divBdr>
                    <w:top w:val="none" w:sz="0" w:space="0" w:color="auto"/>
                    <w:left w:val="none" w:sz="0" w:space="0" w:color="auto"/>
                    <w:bottom w:val="none" w:sz="0" w:space="0" w:color="auto"/>
                    <w:right w:val="none" w:sz="0" w:space="0" w:color="auto"/>
                  </w:divBdr>
                </w:div>
                <w:div w:id="935407228">
                  <w:marLeft w:val="0"/>
                  <w:marRight w:val="0"/>
                  <w:marTop w:val="0"/>
                  <w:marBottom w:val="0"/>
                  <w:divBdr>
                    <w:top w:val="none" w:sz="0" w:space="0" w:color="auto"/>
                    <w:left w:val="none" w:sz="0" w:space="0" w:color="auto"/>
                    <w:bottom w:val="none" w:sz="0" w:space="0" w:color="auto"/>
                    <w:right w:val="none" w:sz="0" w:space="0" w:color="auto"/>
                  </w:divBdr>
                </w:div>
                <w:div w:id="939263234">
                  <w:marLeft w:val="0"/>
                  <w:marRight w:val="0"/>
                  <w:marTop w:val="0"/>
                  <w:marBottom w:val="0"/>
                  <w:divBdr>
                    <w:top w:val="none" w:sz="0" w:space="0" w:color="auto"/>
                    <w:left w:val="none" w:sz="0" w:space="0" w:color="auto"/>
                    <w:bottom w:val="none" w:sz="0" w:space="0" w:color="auto"/>
                    <w:right w:val="none" w:sz="0" w:space="0" w:color="auto"/>
                  </w:divBdr>
                </w:div>
                <w:div w:id="947616391">
                  <w:marLeft w:val="0"/>
                  <w:marRight w:val="0"/>
                  <w:marTop w:val="0"/>
                  <w:marBottom w:val="0"/>
                  <w:divBdr>
                    <w:top w:val="none" w:sz="0" w:space="0" w:color="auto"/>
                    <w:left w:val="none" w:sz="0" w:space="0" w:color="auto"/>
                    <w:bottom w:val="none" w:sz="0" w:space="0" w:color="auto"/>
                    <w:right w:val="none" w:sz="0" w:space="0" w:color="auto"/>
                  </w:divBdr>
                </w:div>
                <w:div w:id="952860344">
                  <w:marLeft w:val="0"/>
                  <w:marRight w:val="0"/>
                  <w:marTop w:val="0"/>
                  <w:marBottom w:val="0"/>
                  <w:divBdr>
                    <w:top w:val="none" w:sz="0" w:space="0" w:color="auto"/>
                    <w:left w:val="none" w:sz="0" w:space="0" w:color="auto"/>
                    <w:bottom w:val="none" w:sz="0" w:space="0" w:color="auto"/>
                    <w:right w:val="none" w:sz="0" w:space="0" w:color="auto"/>
                  </w:divBdr>
                </w:div>
                <w:div w:id="973800186">
                  <w:marLeft w:val="0"/>
                  <w:marRight w:val="0"/>
                  <w:marTop w:val="0"/>
                  <w:marBottom w:val="0"/>
                  <w:divBdr>
                    <w:top w:val="none" w:sz="0" w:space="0" w:color="auto"/>
                    <w:left w:val="none" w:sz="0" w:space="0" w:color="auto"/>
                    <w:bottom w:val="none" w:sz="0" w:space="0" w:color="auto"/>
                    <w:right w:val="none" w:sz="0" w:space="0" w:color="auto"/>
                  </w:divBdr>
                </w:div>
                <w:div w:id="974604855">
                  <w:marLeft w:val="0"/>
                  <w:marRight w:val="0"/>
                  <w:marTop w:val="0"/>
                  <w:marBottom w:val="0"/>
                  <w:divBdr>
                    <w:top w:val="none" w:sz="0" w:space="0" w:color="auto"/>
                    <w:left w:val="none" w:sz="0" w:space="0" w:color="auto"/>
                    <w:bottom w:val="none" w:sz="0" w:space="0" w:color="auto"/>
                    <w:right w:val="none" w:sz="0" w:space="0" w:color="auto"/>
                  </w:divBdr>
                </w:div>
                <w:div w:id="996106007">
                  <w:marLeft w:val="0"/>
                  <w:marRight w:val="0"/>
                  <w:marTop w:val="0"/>
                  <w:marBottom w:val="0"/>
                  <w:divBdr>
                    <w:top w:val="none" w:sz="0" w:space="0" w:color="auto"/>
                    <w:left w:val="none" w:sz="0" w:space="0" w:color="auto"/>
                    <w:bottom w:val="none" w:sz="0" w:space="0" w:color="auto"/>
                    <w:right w:val="none" w:sz="0" w:space="0" w:color="auto"/>
                  </w:divBdr>
                </w:div>
                <w:div w:id="1015305222">
                  <w:marLeft w:val="0"/>
                  <w:marRight w:val="0"/>
                  <w:marTop w:val="0"/>
                  <w:marBottom w:val="0"/>
                  <w:divBdr>
                    <w:top w:val="none" w:sz="0" w:space="0" w:color="auto"/>
                    <w:left w:val="none" w:sz="0" w:space="0" w:color="auto"/>
                    <w:bottom w:val="none" w:sz="0" w:space="0" w:color="auto"/>
                    <w:right w:val="none" w:sz="0" w:space="0" w:color="auto"/>
                  </w:divBdr>
                </w:div>
                <w:div w:id="1021400813">
                  <w:marLeft w:val="0"/>
                  <w:marRight w:val="0"/>
                  <w:marTop w:val="0"/>
                  <w:marBottom w:val="0"/>
                  <w:divBdr>
                    <w:top w:val="none" w:sz="0" w:space="0" w:color="auto"/>
                    <w:left w:val="none" w:sz="0" w:space="0" w:color="auto"/>
                    <w:bottom w:val="none" w:sz="0" w:space="0" w:color="auto"/>
                    <w:right w:val="none" w:sz="0" w:space="0" w:color="auto"/>
                  </w:divBdr>
                </w:div>
                <w:div w:id="1031420852">
                  <w:marLeft w:val="0"/>
                  <w:marRight w:val="0"/>
                  <w:marTop w:val="0"/>
                  <w:marBottom w:val="0"/>
                  <w:divBdr>
                    <w:top w:val="none" w:sz="0" w:space="0" w:color="auto"/>
                    <w:left w:val="none" w:sz="0" w:space="0" w:color="auto"/>
                    <w:bottom w:val="none" w:sz="0" w:space="0" w:color="auto"/>
                    <w:right w:val="none" w:sz="0" w:space="0" w:color="auto"/>
                  </w:divBdr>
                </w:div>
                <w:div w:id="1035958751">
                  <w:marLeft w:val="0"/>
                  <w:marRight w:val="0"/>
                  <w:marTop w:val="0"/>
                  <w:marBottom w:val="0"/>
                  <w:divBdr>
                    <w:top w:val="none" w:sz="0" w:space="0" w:color="auto"/>
                    <w:left w:val="none" w:sz="0" w:space="0" w:color="auto"/>
                    <w:bottom w:val="none" w:sz="0" w:space="0" w:color="auto"/>
                    <w:right w:val="none" w:sz="0" w:space="0" w:color="auto"/>
                  </w:divBdr>
                </w:div>
                <w:div w:id="1043020712">
                  <w:marLeft w:val="0"/>
                  <w:marRight w:val="0"/>
                  <w:marTop w:val="0"/>
                  <w:marBottom w:val="0"/>
                  <w:divBdr>
                    <w:top w:val="none" w:sz="0" w:space="0" w:color="auto"/>
                    <w:left w:val="none" w:sz="0" w:space="0" w:color="auto"/>
                    <w:bottom w:val="none" w:sz="0" w:space="0" w:color="auto"/>
                    <w:right w:val="none" w:sz="0" w:space="0" w:color="auto"/>
                  </w:divBdr>
                </w:div>
                <w:div w:id="1046875805">
                  <w:marLeft w:val="0"/>
                  <w:marRight w:val="0"/>
                  <w:marTop w:val="0"/>
                  <w:marBottom w:val="0"/>
                  <w:divBdr>
                    <w:top w:val="none" w:sz="0" w:space="0" w:color="auto"/>
                    <w:left w:val="none" w:sz="0" w:space="0" w:color="auto"/>
                    <w:bottom w:val="none" w:sz="0" w:space="0" w:color="auto"/>
                    <w:right w:val="none" w:sz="0" w:space="0" w:color="auto"/>
                  </w:divBdr>
                </w:div>
                <w:div w:id="1079254134">
                  <w:marLeft w:val="0"/>
                  <w:marRight w:val="0"/>
                  <w:marTop w:val="0"/>
                  <w:marBottom w:val="0"/>
                  <w:divBdr>
                    <w:top w:val="none" w:sz="0" w:space="0" w:color="auto"/>
                    <w:left w:val="none" w:sz="0" w:space="0" w:color="auto"/>
                    <w:bottom w:val="none" w:sz="0" w:space="0" w:color="auto"/>
                    <w:right w:val="none" w:sz="0" w:space="0" w:color="auto"/>
                  </w:divBdr>
                </w:div>
                <w:div w:id="1086271286">
                  <w:marLeft w:val="0"/>
                  <w:marRight w:val="0"/>
                  <w:marTop w:val="0"/>
                  <w:marBottom w:val="0"/>
                  <w:divBdr>
                    <w:top w:val="none" w:sz="0" w:space="0" w:color="auto"/>
                    <w:left w:val="none" w:sz="0" w:space="0" w:color="auto"/>
                    <w:bottom w:val="none" w:sz="0" w:space="0" w:color="auto"/>
                    <w:right w:val="none" w:sz="0" w:space="0" w:color="auto"/>
                  </w:divBdr>
                </w:div>
                <w:div w:id="1089082315">
                  <w:marLeft w:val="0"/>
                  <w:marRight w:val="0"/>
                  <w:marTop w:val="0"/>
                  <w:marBottom w:val="0"/>
                  <w:divBdr>
                    <w:top w:val="none" w:sz="0" w:space="0" w:color="auto"/>
                    <w:left w:val="none" w:sz="0" w:space="0" w:color="auto"/>
                    <w:bottom w:val="none" w:sz="0" w:space="0" w:color="auto"/>
                    <w:right w:val="none" w:sz="0" w:space="0" w:color="auto"/>
                  </w:divBdr>
                </w:div>
                <w:div w:id="1099911859">
                  <w:marLeft w:val="0"/>
                  <w:marRight w:val="0"/>
                  <w:marTop w:val="0"/>
                  <w:marBottom w:val="0"/>
                  <w:divBdr>
                    <w:top w:val="none" w:sz="0" w:space="0" w:color="auto"/>
                    <w:left w:val="none" w:sz="0" w:space="0" w:color="auto"/>
                    <w:bottom w:val="none" w:sz="0" w:space="0" w:color="auto"/>
                    <w:right w:val="none" w:sz="0" w:space="0" w:color="auto"/>
                  </w:divBdr>
                </w:div>
                <w:div w:id="1103375678">
                  <w:marLeft w:val="0"/>
                  <w:marRight w:val="0"/>
                  <w:marTop w:val="0"/>
                  <w:marBottom w:val="0"/>
                  <w:divBdr>
                    <w:top w:val="none" w:sz="0" w:space="0" w:color="auto"/>
                    <w:left w:val="none" w:sz="0" w:space="0" w:color="auto"/>
                    <w:bottom w:val="none" w:sz="0" w:space="0" w:color="auto"/>
                    <w:right w:val="none" w:sz="0" w:space="0" w:color="auto"/>
                  </w:divBdr>
                </w:div>
                <w:div w:id="1121456905">
                  <w:marLeft w:val="0"/>
                  <w:marRight w:val="0"/>
                  <w:marTop w:val="0"/>
                  <w:marBottom w:val="0"/>
                  <w:divBdr>
                    <w:top w:val="none" w:sz="0" w:space="0" w:color="auto"/>
                    <w:left w:val="none" w:sz="0" w:space="0" w:color="auto"/>
                    <w:bottom w:val="none" w:sz="0" w:space="0" w:color="auto"/>
                    <w:right w:val="none" w:sz="0" w:space="0" w:color="auto"/>
                  </w:divBdr>
                </w:div>
                <w:div w:id="1154957311">
                  <w:marLeft w:val="0"/>
                  <w:marRight w:val="0"/>
                  <w:marTop w:val="0"/>
                  <w:marBottom w:val="0"/>
                  <w:divBdr>
                    <w:top w:val="none" w:sz="0" w:space="0" w:color="auto"/>
                    <w:left w:val="none" w:sz="0" w:space="0" w:color="auto"/>
                    <w:bottom w:val="none" w:sz="0" w:space="0" w:color="auto"/>
                    <w:right w:val="none" w:sz="0" w:space="0" w:color="auto"/>
                  </w:divBdr>
                </w:div>
                <w:div w:id="1165588039">
                  <w:marLeft w:val="0"/>
                  <w:marRight w:val="0"/>
                  <w:marTop w:val="0"/>
                  <w:marBottom w:val="0"/>
                  <w:divBdr>
                    <w:top w:val="none" w:sz="0" w:space="0" w:color="auto"/>
                    <w:left w:val="none" w:sz="0" w:space="0" w:color="auto"/>
                    <w:bottom w:val="none" w:sz="0" w:space="0" w:color="auto"/>
                    <w:right w:val="none" w:sz="0" w:space="0" w:color="auto"/>
                  </w:divBdr>
                </w:div>
                <w:div w:id="1165822124">
                  <w:marLeft w:val="0"/>
                  <w:marRight w:val="0"/>
                  <w:marTop w:val="0"/>
                  <w:marBottom w:val="0"/>
                  <w:divBdr>
                    <w:top w:val="none" w:sz="0" w:space="0" w:color="auto"/>
                    <w:left w:val="none" w:sz="0" w:space="0" w:color="auto"/>
                    <w:bottom w:val="none" w:sz="0" w:space="0" w:color="auto"/>
                    <w:right w:val="none" w:sz="0" w:space="0" w:color="auto"/>
                  </w:divBdr>
                </w:div>
                <w:div w:id="1174223119">
                  <w:marLeft w:val="0"/>
                  <w:marRight w:val="0"/>
                  <w:marTop w:val="0"/>
                  <w:marBottom w:val="0"/>
                  <w:divBdr>
                    <w:top w:val="none" w:sz="0" w:space="0" w:color="auto"/>
                    <w:left w:val="none" w:sz="0" w:space="0" w:color="auto"/>
                    <w:bottom w:val="none" w:sz="0" w:space="0" w:color="auto"/>
                    <w:right w:val="none" w:sz="0" w:space="0" w:color="auto"/>
                  </w:divBdr>
                </w:div>
                <w:div w:id="1176185967">
                  <w:marLeft w:val="0"/>
                  <w:marRight w:val="0"/>
                  <w:marTop w:val="0"/>
                  <w:marBottom w:val="0"/>
                  <w:divBdr>
                    <w:top w:val="none" w:sz="0" w:space="0" w:color="auto"/>
                    <w:left w:val="none" w:sz="0" w:space="0" w:color="auto"/>
                    <w:bottom w:val="none" w:sz="0" w:space="0" w:color="auto"/>
                    <w:right w:val="none" w:sz="0" w:space="0" w:color="auto"/>
                  </w:divBdr>
                </w:div>
                <w:div w:id="1185093770">
                  <w:marLeft w:val="0"/>
                  <w:marRight w:val="0"/>
                  <w:marTop w:val="0"/>
                  <w:marBottom w:val="0"/>
                  <w:divBdr>
                    <w:top w:val="none" w:sz="0" w:space="0" w:color="auto"/>
                    <w:left w:val="none" w:sz="0" w:space="0" w:color="auto"/>
                    <w:bottom w:val="none" w:sz="0" w:space="0" w:color="auto"/>
                    <w:right w:val="none" w:sz="0" w:space="0" w:color="auto"/>
                  </w:divBdr>
                </w:div>
                <w:div w:id="1202940868">
                  <w:marLeft w:val="0"/>
                  <w:marRight w:val="0"/>
                  <w:marTop w:val="0"/>
                  <w:marBottom w:val="0"/>
                  <w:divBdr>
                    <w:top w:val="none" w:sz="0" w:space="0" w:color="auto"/>
                    <w:left w:val="none" w:sz="0" w:space="0" w:color="auto"/>
                    <w:bottom w:val="none" w:sz="0" w:space="0" w:color="auto"/>
                    <w:right w:val="none" w:sz="0" w:space="0" w:color="auto"/>
                  </w:divBdr>
                </w:div>
                <w:div w:id="1208686208">
                  <w:marLeft w:val="0"/>
                  <w:marRight w:val="0"/>
                  <w:marTop w:val="0"/>
                  <w:marBottom w:val="0"/>
                  <w:divBdr>
                    <w:top w:val="none" w:sz="0" w:space="0" w:color="auto"/>
                    <w:left w:val="none" w:sz="0" w:space="0" w:color="auto"/>
                    <w:bottom w:val="none" w:sz="0" w:space="0" w:color="auto"/>
                    <w:right w:val="none" w:sz="0" w:space="0" w:color="auto"/>
                  </w:divBdr>
                </w:div>
                <w:div w:id="1222865430">
                  <w:marLeft w:val="0"/>
                  <w:marRight w:val="0"/>
                  <w:marTop w:val="0"/>
                  <w:marBottom w:val="0"/>
                  <w:divBdr>
                    <w:top w:val="none" w:sz="0" w:space="0" w:color="auto"/>
                    <w:left w:val="none" w:sz="0" w:space="0" w:color="auto"/>
                    <w:bottom w:val="none" w:sz="0" w:space="0" w:color="auto"/>
                    <w:right w:val="none" w:sz="0" w:space="0" w:color="auto"/>
                  </w:divBdr>
                </w:div>
                <w:div w:id="1236358703">
                  <w:marLeft w:val="0"/>
                  <w:marRight w:val="0"/>
                  <w:marTop w:val="0"/>
                  <w:marBottom w:val="0"/>
                  <w:divBdr>
                    <w:top w:val="none" w:sz="0" w:space="0" w:color="auto"/>
                    <w:left w:val="none" w:sz="0" w:space="0" w:color="auto"/>
                    <w:bottom w:val="none" w:sz="0" w:space="0" w:color="auto"/>
                    <w:right w:val="none" w:sz="0" w:space="0" w:color="auto"/>
                  </w:divBdr>
                </w:div>
                <w:div w:id="1236889455">
                  <w:marLeft w:val="0"/>
                  <w:marRight w:val="0"/>
                  <w:marTop w:val="0"/>
                  <w:marBottom w:val="0"/>
                  <w:divBdr>
                    <w:top w:val="none" w:sz="0" w:space="0" w:color="auto"/>
                    <w:left w:val="none" w:sz="0" w:space="0" w:color="auto"/>
                    <w:bottom w:val="none" w:sz="0" w:space="0" w:color="auto"/>
                    <w:right w:val="none" w:sz="0" w:space="0" w:color="auto"/>
                  </w:divBdr>
                </w:div>
                <w:div w:id="1248272852">
                  <w:marLeft w:val="0"/>
                  <w:marRight w:val="0"/>
                  <w:marTop w:val="0"/>
                  <w:marBottom w:val="0"/>
                  <w:divBdr>
                    <w:top w:val="none" w:sz="0" w:space="0" w:color="auto"/>
                    <w:left w:val="none" w:sz="0" w:space="0" w:color="auto"/>
                    <w:bottom w:val="none" w:sz="0" w:space="0" w:color="auto"/>
                    <w:right w:val="none" w:sz="0" w:space="0" w:color="auto"/>
                  </w:divBdr>
                </w:div>
                <w:div w:id="1254317442">
                  <w:marLeft w:val="0"/>
                  <w:marRight w:val="0"/>
                  <w:marTop w:val="0"/>
                  <w:marBottom w:val="0"/>
                  <w:divBdr>
                    <w:top w:val="none" w:sz="0" w:space="0" w:color="auto"/>
                    <w:left w:val="none" w:sz="0" w:space="0" w:color="auto"/>
                    <w:bottom w:val="none" w:sz="0" w:space="0" w:color="auto"/>
                    <w:right w:val="none" w:sz="0" w:space="0" w:color="auto"/>
                  </w:divBdr>
                </w:div>
                <w:div w:id="1298030127">
                  <w:marLeft w:val="0"/>
                  <w:marRight w:val="0"/>
                  <w:marTop w:val="0"/>
                  <w:marBottom w:val="0"/>
                  <w:divBdr>
                    <w:top w:val="none" w:sz="0" w:space="0" w:color="auto"/>
                    <w:left w:val="none" w:sz="0" w:space="0" w:color="auto"/>
                    <w:bottom w:val="none" w:sz="0" w:space="0" w:color="auto"/>
                    <w:right w:val="none" w:sz="0" w:space="0" w:color="auto"/>
                  </w:divBdr>
                </w:div>
                <w:div w:id="1316254296">
                  <w:marLeft w:val="0"/>
                  <w:marRight w:val="0"/>
                  <w:marTop w:val="0"/>
                  <w:marBottom w:val="0"/>
                  <w:divBdr>
                    <w:top w:val="none" w:sz="0" w:space="0" w:color="auto"/>
                    <w:left w:val="none" w:sz="0" w:space="0" w:color="auto"/>
                    <w:bottom w:val="none" w:sz="0" w:space="0" w:color="auto"/>
                    <w:right w:val="none" w:sz="0" w:space="0" w:color="auto"/>
                  </w:divBdr>
                </w:div>
                <w:div w:id="1328362668">
                  <w:marLeft w:val="0"/>
                  <w:marRight w:val="0"/>
                  <w:marTop w:val="0"/>
                  <w:marBottom w:val="0"/>
                  <w:divBdr>
                    <w:top w:val="none" w:sz="0" w:space="0" w:color="auto"/>
                    <w:left w:val="none" w:sz="0" w:space="0" w:color="auto"/>
                    <w:bottom w:val="none" w:sz="0" w:space="0" w:color="auto"/>
                    <w:right w:val="none" w:sz="0" w:space="0" w:color="auto"/>
                  </w:divBdr>
                </w:div>
                <w:div w:id="1357460712">
                  <w:marLeft w:val="0"/>
                  <w:marRight w:val="0"/>
                  <w:marTop w:val="0"/>
                  <w:marBottom w:val="0"/>
                  <w:divBdr>
                    <w:top w:val="none" w:sz="0" w:space="0" w:color="auto"/>
                    <w:left w:val="none" w:sz="0" w:space="0" w:color="auto"/>
                    <w:bottom w:val="none" w:sz="0" w:space="0" w:color="auto"/>
                    <w:right w:val="none" w:sz="0" w:space="0" w:color="auto"/>
                  </w:divBdr>
                </w:div>
                <w:div w:id="1380396807">
                  <w:marLeft w:val="0"/>
                  <w:marRight w:val="0"/>
                  <w:marTop w:val="0"/>
                  <w:marBottom w:val="0"/>
                  <w:divBdr>
                    <w:top w:val="none" w:sz="0" w:space="0" w:color="auto"/>
                    <w:left w:val="none" w:sz="0" w:space="0" w:color="auto"/>
                    <w:bottom w:val="none" w:sz="0" w:space="0" w:color="auto"/>
                    <w:right w:val="none" w:sz="0" w:space="0" w:color="auto"/>
                  </w:divBdr>
                </w:div>
                <w:div w:id="1381788951">
                  <w:marLeft w:val="0"/>
                  <w:marRight w:val="0"/>
                  <w:marTop w:val="0"/>
                  <w:marBottom w:val="0"/>
                  <w:divBdr>
                    <w:top w:val="none" w:sz="0" w:space="0" w:color="auto"/>
                    <w:left w:val="none" w:sz="0" w:space="0" w:color="auto"/>
                    <w:bottom w:val="none" w:sz="0" w:space="0" w:color="auto"/>
                    <w:right w:val="none" w:sz="0" w:space="0" w:color="auto"/>
                  </w:divBdr>
                </w:div>
                <w:div w:id="1386567775">
                  <w:marLeft w:val="0"/>
                  <w:marRight w:val="0"/>
                  <w:marTop w:val="0"/>
                  <w:marBottom w:val="0"/>
                  <w:divBdr>
                    <w:top w:val="none" w:sz="0" w:space="0" w:color="auto"/>
                    <w:left w:val="none" w:sz="0" w:space="0" w:color="auto"/>
                    <w:bottom w:val="none" w:sz="0" w:space="0" w:color="auto"/>
                    <w:right w:val="none" w:sz="0" w:space="0" w:color="auto"/>
                  </w:divBdr>
                </w:div>
                <w:div w:id="1399325766">
                  <w:marLeft w:val="0"/>
                  <w:marRight w:val="0"/>
                  <w:marTop w:val="0"/>
                  <w:marBottom w:val="0"/>
                  <w:divBdr>
                    <w:top w:val="none" w:sz="0" w:space="0" w:color="auto"/>
                    <w:left w:val="none" w:sz="0" w:space="0" w:color="auto"/>
                    <w:bottom w:val="none" w:sz="0" w:space="0" w:color="auto"/>
                    <w:right w:val="none" w:sz="0" w:space="0" w:color="auto"/>
                  </w:divBdr>
                </w:div>
                <w:div w:id="1407921189">
                  <w:marLeft w:val="0"/>
                  <w:marRight w:val="0"/>
                  <w:marTop w:val="0"/>
                  <w:marBottom w:val="0"/>
                  <w:divBdr>
                    <w:top w:val="none" w:sz="0" w:space="0" w:color="auto"/>
                    <w:left w:val="none" w:sz="0" w:space="0" w:color="auto"/>
                    <w:bottom w:val="none" w:sz="0" w:space="0" w:color="auto"/>
                    <w:right w:val="none" w:sz="0" w:space="0" w:color="auto"/>
                  </w:divBdr>
                </w:div>
                <w:div w:id="1411081538">
                  <w:marLeft w:val="0"/>
                  <w:marRight w:val="0"/>
                  <w:marTop w:val="0"/>
                  <w:marBottom w:val="0"/>
                  <w:divBdr>
                    <w:top w:val="none" w:sz="0" w:space="0" w:color="auto"/>
                    <w:left w:val="none" w:sz="0" w:space="0" w:color="auto"/>
                    <w:bottom w:val="none" w:sz="0" w:space="0" w:color="auto"/>
                    <w:right w:val="none" w:sz="0" w:space="0" w:color="auto"/>
                  </w:divBdr>
                </w:div>
                <w:div w:id="1417091255">
                  <w:marLeft w:val="0"/>
                  <w:marRight w:val="0"/>
                  <w:marTop w:val="0"/>
                  <w:marBottom w:val="0"/>
                  <w:divBdr>
                    <w:top w:val="none" w:sz="0" w:space="0" w:color="auto"/>
                    <w:left w:val="none" w:sz="0" w:space="0" w:color="auto"/>
                    <w:bottom w:val="none" w:sz="0" w:space="0" w:color="auto"/>
                    <w:right w:val="none" w:sz="0" w:space="0" w:color="auto"/>
                  </w:divBdr>
                </w:div>
                <w:div w:id="1423993772">
                  <w:marLeft w:val="0"/>
                  <w:marRight w:val="0"/>
                  <w:marTop w:val="0"/>
                  <w:marBottom w:val="0"/>
                  <w:divBdr>
                    <w:top w:val="none" w:sz="0" w:space="0" w:color="auto"/>
                    <w:left w:val="none" w:sz="0" w:space="0" w:color="auto"/>
                    <w:bottom w:val="none" w:sz="0" w:space="0" w:color="auto"/>
                    <w:right w:val="none" w:sz="0" w:space="0" w:color="auto"/>
                  </w:divBdr>
                </w:div>
                <w:div w:id="1454132658">
                  <w:marLeft w:val="0"/>
                  <w:marRight w:val="0"/>
                  <w:marTop w:val="0"/>
                  <w:marBottom w:val="0"/>
                  <w:divBdr>
                    <w:top w:val="none" w:sz="0" w:space="0" w:color="auto"/>
                    <w:left w:val="none" w:sz="0" w:space="0" w:color="auto"/>
                    <w:bottom w:val="none" w:sz="0" w:space="0" w:color="auto"/>
                    <w:right w:val="none" w:sz="0" w:space="0" w:color="auto"/>
                  </w:divBdr>
                </w:div>
                <w:div w:id="1467162301">
                  <w:marLeft w:val="0"/>
                  <w:marRight w:val="0"/>
                  <w:marTop w:val="0"/>
                  <w:marBottom w:val="0"/>
                  <w:divBdr>
                    <w:top w:val="none" w:sz="0" w:space="0" w:color="auto"/>
                    <w:left w:val="none" w:sz="0" w:space="0" w:color="auto"/>
                    <w:bottom w:val="none" w:sz="0" w:space="0" w:color="auto"/>
                    <w:right w:val="none" w:sz="0" w:space="0" w:color="auto"/>
                  </w:divBdr>
                </w:div>
                <w:div w:id="1503817408">
                  <w:marLeft w:val="0"/>
                  <w:marRight w:val="0"/>
                  <w:marTop w:val="0"/>
                  <w:marBottom w:val="0"/>
                  <w:divBdr>
                    <w:top w:val="none" w:sz="0" w:space="0" w:color="auto"/>
                    <w:left w:val="none" w:sz="0" w:space="0" w:color="auto"/>
                    <w:bottom w:val="none" w:sz="0" w:space="0" w:color="auto"/>
                    <w:right w:val="none" w:sz="0" w:space="0" w:color="auto"/>
                  </w:divBdr>
                </w:div>
                <w:div w:id="1509369232">
                  <w:marLeft w:val="0"/>
                  <w:marRight w:val="0"/>
                  <w:marTop w:val="0"/>
                  <w:marBottom w:val="0"/>
                  <w:divBdr>
                    <w:top w:val="none" w:sz="0" w:space="0" w:color="auto"/>
                    <w:left w:val="none" w:sz="0" w:space="0" w:color="auto"/>
                    <w:bottom w:val="none" w:sz="0" w:space="0" w:color="auto"/>
                    <w:right w:val="none" w:sz="0" w:space="0" w:color="auto"/>
                  </w:divBdr>
                </w:div>
                <w:div w:id="1514996858">
                  <w:marLeft w:val="0"/>
                  <w:marRight w:val="0"/>
                  <w:marTop w:val="0"/>
                  <w:marBottom w:val="0"/>
                  <w:divBdr>
                    <w:top w:val="none" w:sz="0" w:space="0" w:color="auto"/>
                    <w:left w:val="none" w:sz="0" w:space="0" w:color="auto"/>
                    <w:bottom w:val="none" w:sz="0" w:space="0" w:color="auto"/>
                    <w:right w:val="none" w:sz="0" w:space="0" w:color="auto"/>
                  </w:divBdr>
                </w:div>
                <w:div w:id="1543059871">
                  <w:marLeft w:val="0"/>
                  <w:marRight w:val="0"/>
                  <w:marTop w:val="0"/>
                  <w:marBottom w:val="0"/>
                  <w:divBdr>
                    <w:top w:val="none" w:sz="0" w:space="0" w:color="auto"/>
                    <w:left w:val="none" w:sz="0" w:space="0" w:color="auto"/>
                    <w:bottom w:val="none" w:sz="0" w:space="0" w:color="auto"/>
                    <w:right w:val="none" w:sz="0" w:space="0" w:color="auto"/>
                  </w:divBdr>
                </w:div>
                <w:div w:id="1548570432">
                  <w:marLeft w:val="0"/>
                  <w:marRight w:val="0"/>
                  <w:marTop w:val="0"/>
                  <w:marBottom w:val="0"/>
                  <w:divBdr>
                    <w:top w:val="none" w:sz="0" w:space="0" w:color="auto"/>
                    <w:left w:val="none" w:sz="0" w:space="0" w:color="auto"/>
                    <w:bottom w:val="none" w:sz="0" w:space="0" w:color="auto"/>
                    <w:right w:val="none" w:sz="0" w:space="0" w:color="auto"/>
                  </w:divBdr>
                </w:div>
                <w:div w:id="1560365685">
                  <w:marLeft w:val="0"/>
                  <w:marRight w:val="0"/>
                  <w:marTop w:val="0"/>
                  <w:marBottom w:val="0"/>
                  <w:divBdr>
                    <w:top w:val="none" w:sz="0" w:space="0" w:color="auto"/>
                    <w:left w:val="none" w:sz="0" w:space="0" w:color="auto"/>
                    <w:bottom w:val="none" w:sz="0" w:space="0" w:color="auto"/>
                    <w:right w:val="none" w:sz="0" w:space="0" w:color="auto"/>
                  </w:divBdr>
                </w:div>
                <w:div w:id="1562981652">
                  <w:marLeft w:val="0"/>
                  <w:marRight w:val="0"/>
                  <w:marTop w:val="0"/>
                  <w:marBottom w:val="0"/>
                  <w:divBdr>
                    <w:top w:val="none" w:sz="0" w:space="0" w:color="auto"/>
                    <w:left w:val="none" w:sz="0" w:space="0" w:color="auto"/>
                    <w:bottom w:val="none" w:sz="0" w:space="0" w:color="auto"/>
                    <w:right w:val="none" w:sz="0" w:space="0" w:color="auto"/>
                  </w:divBdr>
                </w:div>
                <w:div w:id="1565215308">
                  <w:marLeft w:val="0"/>
                  <w:marRight w:val="0"/>
                  <w:marTop w:val="0"/>
                  <w:marBottom w:val="0"/>
                  <w:divBdr>
                    <w:top w:val="none" w:sz="0" w:space="0" w:color="auto"/>
                    <w:left w:val="none" w:sz="0" w:space="0" w:color="auto"/>
                    <w:bottom w:val="none" w:sz="0" w:space="0" w:color="auto"/>
                    <w:right w:val="none" w:sz="0" w:space="0" w:color="auto"/>
                  </w:divBdr>
                </w:div>
                <w:div w:id="1568372644">
                  <w:marLeft w:val="0"/>
                  <w:marRight w:val="0"/>
                  <w:marTop w:val="0"/>
                  <w:marBottom w:val="0"/>
                  <w:divBdr>
                    <w:top w:val="none" w:sz="0" w:space="0" w:color="auto"/>
                    <w:left w:val="none" w:sz="0" w:space="0" w:color="auto"/>
                    <w:bottom w:val="none" w:sz="0" w:space="0" w:color="auto"/>
                    <w:right w:val="none" w:sz="0" w:space="0" w:color="auto"/>
                  </w:divBdr>
                </w:div>
                <w:div w:id="1577595725">
                  <w:marLeft w:val="0"/>
                  <w:marRight w:val="0"/>
                  <w:marTop w:val="0"/>
                  <w:marBottom w:val="0"/>
                  <w:divBdr>
                    <w:top w:val="none" w:sz="0" w:space="0" w:color="auto"/>
                    <w:left w:val="none" w:sz="0" w:space="0" w:color="auto"/>
                    <w:bottom w:val="none" w:sz="0" w:space="0" w:color="auto"/>
                    <w:right w:val="none" w:sz="0" w:space="0" w:color="auto"/>
                  </w:divBdr>
                </w:div>
                <w:div w:id="1580166545">
                  <w:marLeft w:val="0"/>
                  <w:marRight w:val="0"/>
                  <w:marTop w:val="0"/>
                  <w:marBottom w:val="0"/>
                  <w:divBdr>
                    <w:top w:val="none" w:sz="0" w:space="0" w:color="auto"/>
                    <w:left w:val="none" w:sz="0" w:space="0" w:color="auto"/>
                    <w:bottom w:val="none" w:sz="0" w:space="0" w:color="auto"/>
                    <w:right w:val="none" w:sz="0" w:space="0" w:color="auto"/>
                  </w:divBdr>
                </w:div>
                <w:div w:id="1588076494">
                  <w:marLeft w:val="0"/>
                  <w:marRight w:val="0"/>
                  <w:marTop w:val="0"/>
                  <w:marBottom w:val="0"/>
                  <w:divBdr>
                    <w:top w:val="none" w:sz="0" w:space="0" w:color="auto"/>
                    <w:left w:val="none" w:sz="0" w:space="0" w:color="auto"/>
                    <w:bottom w:val="none" w:sz="0" w:space="0" w:color="auto"/>
                    <w:right w:val="none" w:sz="0" w:space="0" w:color="auto"/>
                  </w:divBdr>
                </w:div>
                <w:div w:id="1619799834">
                  <w:marLeft w:val="0"/>
                  <w:marRight w:val="0"/>
                  <w:marTop w:val="0"/>
                  <w:marBottom w:val="0"/>
                  <w:divBdr>
                    <w:top w:val="none" w:sz="0" w:space="0" w:color="auto"/>
                    <w:left w:val="none" w:sz="0" w:space="0" w:color="auto"/>
                    <w:bottom w:val="none" w:sz="0" w:space="0" w:color="auto"/>
                    <w:right w:val="none" w:sz="0" w:space="0" w:color="auto"/>
                  </w:divBdr>
                </w:div>
                <w:div w:id="1634140579">
                  <w:marLeft w:val="0"/>
                  <w:marRight w:val="0"/>
                  <w:marTop w:val="0"/>
                  <w:marBottom w:val="0"/>
                  <w:divBdr>
                    <w:top w:val="none" w:sz="0" w:space="0" w:color="auto"/>
                    <w:left w:val="none" w:sz="0" w:space="0" w:color="auto"/>
                    <w:bottom w:val="none" w:sz="0" w:space="0" w:color="auto"/>
                    <w:right w:val="none" w:sz="0" w:space="0" w:color="auto"/>
                  </w:divBdr>
                </w:div>
                <w:div w:id="1641611779">
                  <w:marLeft w:val="0"/>
                  <w:marRight w:val="0"/>
                  <w:marTop w:val="0"/>
                  <w:marBottom w:val="0"/>
                  <w:divBdr>
                    <w:top w:val="none" w:sz="0" w:space="0" w:color="auto"/>
                    <w:left w:val="none" w:sz="0" w:space="0" w:color="auto"/>
                    <w:bottom w:val="none" w:sz="0" w:space="0" w:color="auto"/>
                    <w:right w:val="none" w:sz="0" w:space="0" w:color="auto"/>
                  </w:divBdr>
                </w:div>
                <w:div w:id="1645621993">
                  <w:marLeft w:val="0"/>
                  <w:marRight w:val="0"/>
                  <w:marTop w:val="0"/>
                  <w:marBottom w:val="0"/>
                  <w:divBdr>
                    <w:top w:val="none" w:sz="0" w:space="0" w:color="auto"/>
                    <w:left w:val="none" w:sz="0" w:space="0" w:color="auto"/>
                    <w:bottom w:val="none" w:sz="0" w:space="0" w:color="auto"/>
                    <w:right w:val="none" w:sz="0" w:space="0" w:color="auto"/>
                  </w:divBdr>
                </w:div>
                <w:div w:id="1668289652">
                  <w:marLeft w:val="0"/>
                  <w:marRight w:val="0"/>
                  <w:marTop w:val="0"/>
                  <w:marBottom w:val="0"/>
                  <w:divBdr>
                    <w:top w:val="none" w:sz="0" w:space="0" w:color="auto"/>
                    <w:left w:val="none" w:sz="0" w:space="0" w:color="auto"/>
                    <w:bottom w:val="none" w:sz="0" w:space="0" w:color="auto"/>
                    <w:right w:val="none" w:sz="0" w:space="0" w:color="auto"/>
                  </w:divBdr>
                </w:div>
                <w:div w:id="1690637549">
                  <w:marLeft w:val="0"/>
                  <w:marRight w:val="0"/>
                  <w:marTop w:val="0"/>
                  <w:marBottom w:val="0"/>
                  <w:divBdr>
                    <w:top w:val="none" w:sz="0" w:space="0" w:color="auto"/>
                    <w:left w:val="none" w:sz="0" w:space="0" w:color="auto"/>
                    <w:bottom w:val="none" w:sz="0" w:space="0" w:color="auto"/>
                    <w:right w:val="none" w:sz="0" w:space="0" w:color="auto"/>
                  </w:divBdr>
                </w:div>
                <w:div w:id="1697539233">
                  <w:marLeft w:val="0"/>
                  <w:marRight w:val="0"/>
                  <w:marTop w:val="0"/>
                  <w:marBottom w:val="0"/>
                  <w:divBdr>
                    <w:top w:val="none" w:sz="0" w:space="0" w:color="auto"/>
                    <w:left w:val="none" w:sz="0" w:space="0" w:color="auto"/>
                    <w:bottom w:val="none" w:sz="0" w:space="0" w:color="auto"/>
                    <w:right w:val="none" w:sz="0" w:space="0" w:color="auto"/>
                  </w:divBdr>
                </w:div>
                <w:div w:id="1709067647">
                  <w:marLeft w:val="0"/>
                  <w:marRight w:val="0"/>
                  <w:marTop w:val="0"/>
                  <w:marBottom w:val="0"/>
                  <w:divBdr>
                    <w:top w:val="none" w:sz="0" w:space="0" w:color="auto"/>
                    <w:left w:val="none" w:sz="0" w:space="0" w:color="auto"/>
                    <w:bottom w:val="none" w:sz="0" w:space="0" w:color="auto"/>
                    <w:right w:val="none" w:sz="0" w:space="0" w:color="auto"/>
                  </w:divBdr>
                </w:div>
                <w:div w:id="1712144424">
                  <w:marLeft w:val="0"/>
                  <w:marRight w:val="0"/>
                  <w:marTop w:val="0"/>
                  <w:marBottom w:val="0"/>
                  <w:divBdr>
                    <w:top w:val="none" w:sz="0" w:space="0" w:color="auto"/>
                    <w:left w:val="none" w:sz="0" w:space="0" w:color="auto"/>
                    <w:bottom w:val="none" w:sz="0" w:space="0" w:color="auto"/>
                    <w:right w:val="none" w:sz="0" w:space="0" w:color="auto"/>
                  </w:divBdr>
                </w:div>
                <w:div w:id="1740133857">
                  <w:marLeft w:val="0"/>
                  <w:marRight w:val="0"/>
                  <w:marTop w:val="0"/>
                  <w:marBottom w:val="0"/>
                  <w:divBdr>
                    <w:top w:val="none" w:sz="0" w:space="0" w:color="auto"/>
                    <w:left w:val="none" w:sz="0" w:space="0" w:color="auto"/>
                    <w:bottom w:val="none" w:sz="0" w:space="0" w:color="auto"/>
                    <w:right w:val="none" w:sz="0" w:space="0" w:color="auto"/>
                  </w:divBdr>
                </w:div>
                <w:div w:id="1760448117">
                  <w:marLeft w:val="0"/>
                  <w:marRight w:val="0"/>
                  <w:marTop w:val="0"/>
                  <w:marBottom w:val="0"/>
                  <w:divBdr>
                    <w:top w:val="none" w:sz="0" w:space="0" w:color="auto"/>
                    <w:left w:val="none" w:sz="0" w:space="0" w:color="auto"/>
                    <w:bottom w:val="none" w:sz="0" w:space="0" w:color="auto"/>
                    <w:right w:val="none" w:sz="0" w:space="0" w:color="auto"/>
                  </w:divBdr>
                </w:div>
                <w:div w:id="1761944080">
                  <w:marLeft w:val="0"/>
                  <w:marRight w:val="0"/>
                  <w:marTop w:val="0"/>
                  <w:marBottom w:val="0"/>
                  <w:divBdr>
                    <w:top w:val="none" w:sz="0" w:space="0" w:color="auto"/>
                    <w:left w:val="none" w:sz="0" w:space="0" w:color="auto"/>
                    <w:bottom w:val="none" w:sz="0" w:space="0" w:color="auto"/>
                    <w:right w:val="none" w:sz="0" w:space="0" w:color="auto"/>
                  </w:divBdr>
                </w:div>
                <w:div w:id="1773624021">
                  <w:marLeft w:val="0"/>
                  <w:marRight w:val="0"/>
                  <w:marTop w:val="0"/>
                  <w:marBottom w:val="0"/>
                  <w:divBdr>
                    <w:top w:val="none" w:sz="0" w:space="0" w:color="auto"/>
                    <w:left w:val="none" w:sz="0" w:space="0" w:color="auto"/>
                    <w:bottom w:val="none" w:sz="0" w:space="0" w:color="auto"/>
                    <w:right w:val="none" w:sz="0" w:space="0" w:color="auto"/>
                  </w:divBdr>
                </w:div>
                <w:div w:id="1776097825">
                  <w:marLeft w:val="0"/>
                  <w:marRight w:val="0"/>
                  <w:marTop w:val="0"/>
                  <w:marBottom w:val="0"/>
                  <w:divBdr>
                    <w:top w:val="none" w:sz="0" w:space="0" w:color="auto"/>
                    <w:left w:val="none" w:sz="0" w:space="0" w:color="auto"/>
                    <w:bottom w:val="none" w:sz="0" w:space="0" w:color="auto"/>
                    <w:right w:val="none" w:sz="0" w:space="0" w:color="auto"/>
                  </w:divBdr>
                </w:div>
                <w:div w:id="1788499763">
                  <w:marLeft w:val="0"/>
                  <w:marRight w:val="0"/>
                  <w:marTop w:val="0"/>
                  <w:marBottom w:val="0"/>
                  <w:divBdr>
                    <w:top w:val="none" w:sz="0" w:space="0" w:color="auto"/>
                    <w:left w:val="none" w:sz="0" w:space="0" w:color="auto"/>
                    <w:bottom w:val="none" w:sz="0" w:space="0" w:color="auto"/>
                    <w:right w:val="none" w:sz="0" w:space="0" w:color="auto"/>
                  </w:divBdr>
                </w:div>
                <w:div w:id="1795711772">
                  <w:marLeft w:val="0"/>
                  <w:marRight w:val="0"/>
                  <w:marTop w:val="0"/>
                  <w:marBottom w:val="0"/>
                  <w:divBdr>
                    <w:top w:val="none" w:sz="0" w:space="0" w:color="auto"/>
                    <w:left w:val="none" w:sz="0" w:space="0" w:color="auto"/>
                    <w:bottom w:val="none" w:sz="0" w:space="0" w:color="auto"/>
                    <w:right w:val="none" w:sz="0" w:space="0" w:color="auto"/>
                  </w:divBdr>
                </w:div>
                <w:div w:id="1799253013">
                  <w:marLeft w:val="0"/>
                  <w:marRight w:val="0"/>
                  <w:marTop w:val="0"/>
                  <w:marBottom w:val="0"/>
                  <w:divBdr>
                    <w:top w:val="none" w:sz="0" w:space="0" w:color="auto"/>
                    <w:left w:val="none" w:sz="0" w:space="0" w:color="auto"/>
                    <w:bottom w:val="none" w:sz="0" w:space="0" w:color="auto"/>
                    <w:right w:val="none" w:sz="0" w:space="0" w:color="auto"/>
                  </w:divBdr>
                </w:div>
                <w:div w:id="1843549893">
                  <w:marLeft w:val="0"/>
                  <w:marRight w:val="0"/>
                  <w:marTop w:val="0"/>
                  <w:marBottom w:val="0"/>
                  <w:divBdr>
                    <w:top w:val="none" w:sz="0" w:space="0" w:color="auto"/>
                    <w:left w:val="none" w:sz="0" w:space="0" w:color="auto"/>
                    <w:bottom w:val="none" w:sz="0" w:space="0" w:color="auto"/>
                    <w:right w:val="none" w:sz="0" w:space="0" w:color="auto"/>
                  </w:divBdr>
                </w:div>
                <w:div w:id="1844588404">
                  <w:marLeft w:val="0"/>
                  <w:marRight w:val="0"/>
                  <w:marTop w:val="0"/>
                  <w:marBottom w:val="0"/>
                  <w:divBdr>
                    <w:top w:val="none" w:sz="0" w:space="0" w:color="auto"/>
                    <w:left w:val="none" w:sz="0" w:space="0" w:color="auto"/>
                    <w:bottom w:val="none" w:sz="0" w:space="0" w:color="auto"/>
                    <w:right w:val="none" w:sz="0" w:space="0" w:color="auto"/>
                  </w:divBdr>
                </w:div>
                <w:div w:id="1847012880">
                  <w:marLeft w:val="0"/>
                  <w:marRight w:val="0"/>
                  <w:marTop w:val="0"/>
                  <w:marBottom w:val="0"/>
                  <w:divBdr>
                    <w:top w:val="none" w:sz="0" w:space="0" w:color="auto"/>
                    <w:left w:val="none" w:sz="0" w:space="0" w:color="auto"/>
                    <w:bottom w:val="none" w:sz="0" w:space="0" w:color="auto"/>
                    <w:right w:val="none" w:sz="0" w:space="0" w:color="auto"/>
                  </w:divBdr>
                </w:div>
                <w:div w:id="1853840953">
                  <w:marLeft w:val="0"/>
                  <w:marRight w:val="0"/>
                  <w:marTop w:val="0"/>
                  <w:marBottom w:val="0"/>
                  <w:divBdr>
                    <w:top w:val="none" w:sz="0" w:space="0" w:color="auto"/>
                    <w:left w:val="none" w:sz="0" w:space="0" w:color="auto"/>
                    <w:bottom w:val="none" w:sz="0" w:space="0" w:color="auto"/>
                    <w:right w:val="none" w:sz="0" w:space="0" w:color="auto"/>
                  </w:divBdr>
                </w:div>
                <w:div w:id="1854874337">
                  <w:marLeft w:val="0"/>
                  <w:marRight w:val="0"/>
                  <w:marTop w:val="0"/>
                  <w:marBottom w:val="0"/>
                  <w:divBdr>
                    <w:top w:val="none" w:sz="0" w:space="0" w:color="auto"/>
                    <w:left w:val="none" w:sz="0" w:space="0" w:color="auto"/>
                    <w:bottom w:val="none" w:sz="0" w:space="0" w:color="auto"/>
                    <w:right w:val="none" w:sz="0" w:space="0" w:color="auto"/>
                  </w:divBdr>
                </w:div>
                <w:div w:id="1869173981">
                  <w:marLeft w:val="0"/>
                  <w:marRight w:val="0"/>
                  <w:marTop w:val="0"/>
                  <w:marBottom w:val="0"/>
                  <w:divBdr>
                    <w:top w:val="none" w:sz="0" w:space="0" w:color="auto"/>
                    <w:left w:val="none" w:sz="0" w:space="0" w:color="auto"/>
                    <w:bottom w:val="none" w:sz="0" w:space="0" w:color="auto"/>
                    <w:right w:val="none" w:sz="0" w:space="0" w:color="auto"/>
                  </w:divBdr>
                </w:div>
                <w:div w:id="1882592049">
                  <w:marLeft w:val="0"/>
                  <w:marRight w:val="0"/>
                  <w:marTop w:val="0"/>
                  <w:marBottom w:val="0"/>
                  <w:divBdr>
                    <w:top w:val="none" w:sz="0" w:space="0" w:color="auto"/>
                    <w:left w:val="none" w:sz="0" w:space="0" w:color="auto"/>
                    <w:bottom w:val="none" w:sz="0" w:space="0" w:color="auto"/>
                    <w:right w:val="none" w:sz="0" w:space="0" w:color="auto"/>
                  </w:divBdr>
                </w:div>
                <w:div w:id="1914390988">
                  <w:marLeft w:val="0"/>
                  <w:marRight w:val="0"/>
                  <w:marTop w:val="0"/>
                  <w:marBottom w:val="0"/>
                  <w:divBdr>
                    <w:top w:val="none" w:sz="0" w:space="0" w:color="auto"/>
                    <w:left w:val="none" w:sz="0" w:space="0" w:color="auto"/>
                    <w:bottom w:val="none" w:sz="0" w:space="0" w:color="auto"/>
                    <w:right w:val="none" w:sz="0" w:space="0" w:color="auto"/>
                  </w:divBdr>
                </w:div>
                <w:div w:id="1914464089">
                  <w:marLeft w:val="0"/>
                  <w:marRight w:val="0"/>
                  <w:marTop w:val="0"/>
                  <w:marBottom w:val="0"/>
                  <w:divBdr>
                    <w:top w:val="none" w:sz="0" w:space="0" w:color="auto"/>
                    <w:left w:val="none" w:sz="0" w:space="0" w:color="auto"/>
                    <w:bottom w:val="none" w:sz="0" w:space="0" w:color="auto"/>
                    <w:right w:val="none" w:sz="0" w:space="0" w:color="auto"/>
                  </w:divBdr>
                </w:div>
                <w:div w:id="1943032743">
                  <w:marLeft w:val="0"/>
                  <w:marRight w:val="0"/>
                  <w:marTop w:val="0"/>
                  <w:marBottom w:val="0"/>
                  <w:divBdr>
                    <w:top w:val="none" w:sz="0" w:space="0" w:color="auto"/>
                    <w:left w:val="none" w:sz="0" w:space="0" w:color="auto"/>
                    <w:bottom w:val="none" w:sz="0" w:space="0" w:color="auto"/>
                    <w:right w:val="none" w:sz="0" w:space="0" w:color="auto"/>
                  </w:divBdr>
                </w:div>
                <w:div w:id="1977366822">
                  <w:marLeft w:val="0"/>
                  <w:marRight w:val="0"/>
                  <w:marTop w:val="0"/>
                  <w:marBottom w:val="0"/>
                  <w:divBdr>
                    <w:top w:val="none" w:sz="0" w:space="0" w:color="auto"/>
                    <w:left w:val="none" w:sz="0" w:space="0" w:color="auto"/>
                    <w:bottom w:val="none" w:sz="0" w:space="0" w:color="auto"/>
                    <w:right w:val="none" w:sz="0" w:space="0" w:color="auto"/>
                  </w:divBdr>
                </w:div>
                <w:div w:id="2008288523">
                  <w:marLeft w:val="0"/>
                  <w:marRight w:val="0"/>
                  <w:marTop w:val="0"/>
                  <w:marBottom w:val="0"/>
                  <w:divBdr>
                    <w:top w:val="none" w:sz="0" w:space="0" w:color="auto"/>
                    <w:left w:val="none" w:sz="0" w:space="0" w:color="auto"/>
                    <w:bottom w:val="none" w:sz="0" w:space="0" w:color="auto"/>
                    <w:right w:val="none" w:sz="0" w:space="0" w:color="auto"/>
                  </w:divBdr>
                </w:div>
                <w:div w:id="2018339462">
                  <w:marLeft w:val="0"/>
                  <w:marRight w:val="0"/>
                  <w:marTop w:val="0"/>
                  <w:marBottom w:val="0"/>
                  <w:divBdr>
                    <w:top w:val="none" w:sz="0" w:space="0" w:color="auto"/>
                    <w:left w:val="none" w:sz="0" w:space="0" w:color="auto"/>
                    <w:bottom w:val="none" w:sz="0" w:space="0" w:color="auto"/>
                    <w:right w:val="none" w:sz="0" w:space="0" w:color="auto"/>
                  </w:divBdr>
                </w:div>
                <w:div w:id="2053453515">
                  <w:marLeft w:val="0"/>
                  <w:marRight w:val="0"/>
                  <w:marTop w:val="0"/>
                  <w:marBottom w:val="0"/>
                  <w:divBdr>
                    <w:top w:val="none" w:sz="0" w:space="0" w:color="auto"/>
                    <w:left w:val="none" w:sz="0" w:space="0" w:color="auto"/>
                    <w:bottom w:val="none" w:sz="0" w:space="0" w:color="auto"/>
                    <w:right w:val="none" w:sz="0" w:space="0" w:color="auto"/>
                  </w:divBdr>
                </w:div>
                <w:div w:id="209343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776132">
      <w:bodyDiv w:val="1"/>
      <w:marLeft w:val="0"/>
      <w:marRight w:val="0"/>
      <w:marTop w:val="0"/>
      <w:marBottom w:val="0"/>
      <w:divBdr>
        <w:top w:val="none" w:sz="0" w:space="0" w:color="auto"/>
        <w:left w:val="none" w:sz="0" w:space="0" w:color="auto"/>
        <w:bottom w:val="none" w:sz="0" w:space="0" w:color="auto"/>
        <w:right w:val="none" w:sz="0" w:space="0" w:color="auto"/>
      </w:divBdr>
      <w:divsChild>
        <w:div w:id="237403764">
          <w:marLeft w:val="0"/>
          <w:marRight w:val="0"/>
          <w:marTop w:val="0"/>
          <w:marBottom w:val="0"/>
          <w:divBdr>
            <w:top w:val="none" w:sz="0" w:space="0" w:color="auto"/>
            <w:left w:val="none" w:sz="0" w:space="0" w:color="auto"/>
            <w:bottom w:val="none" w:sz="0" w:space="0" w:color="auto"/>
            <w:right w:val="none" w:sz="0" w:space="0" w:color="auto"/>
          </w:divBdr>
        </w:div>
        <w:div w:id="744839991">
          <w:marLeft w:val="0"/>
          <w:marRight w:val="0"/>
          <w:marTop w:val="0"/>
          <w:marBottom w:val="0"/>
          <w:divBdr>
            <w:top w:val="none" w:sz="0" w:space="0" w:color="auto"/>
            <w:left w:val="none" w:sz="0" w:space="0" w:color="auto"/>
            <w:bottom w:val="none" w:sz="0" w:space="0" w:color="auto"/>
            <w:right w:val="none" w:sz="0" w:space="0" w:color="auto"/>
          </w:divBdr>
        </w:div>
        <w:div w:id="904150355">
          <w:marLeft w:val="0"/>
          <w:marRight w:val="0"/>
          <w:marTop w:val="0"/>
          <w:marBottom w:val="0"/>
          <w:divBdr>
            <w:top w:val="none" w:sz="0" w:space="0" w:color="auto"/>
            <w:left w:val="none" w:sz="0" w:space="0" w:color="auto"/>
            <w:bottom w:val="none" w:sz="0" w:space="0" w:color="auto"/>
            <w:right w:val="none" w:sz="0" w:space="0" w:color="auto"/>
          </w:divBdr>
        </w:div>
        <w:div w:id="1029333076">
          <w:marLeft w:val="0"/>
          <w:marRight w:val="0"/>
          <w:marTop w:val="0"/>
          <w:marBottom w:val="0"/>
          <w:divBdr>
            <w:top w:val="none" w:sz="0" w:space="0" w:color="auto"/>
            <w:left w:val="none" w:sz="0" w:space="0" w:color="auto"/>
            <w:bottom w:val="none" w:sz="0" w:space="0" w:color="auto"/>
            <w:right w:val="none" w:sz="0" w:space="0" w:color="auto"/>
          </w:divBdr>
        </w:div>
        <w:div w:id="1043792284">
          <w:marLeft w:val="0"/>
          <w:marRight w:val="0"/>
          <w:marTop w:val="0"/>
          <w:marBottom w:val="0"/>
          <w:divBdr>
            <w:top w:val="none" w:sz="0" w:space="0" w:color="auto"/>
            <w:left w:val="none" w:sz="0" w:space="0" w:color="auto"/>
            <w:bottom w:val="none" w:sz="0" w:space="0" w:color="auto"/>
            <w:right w:val="none" w:sz="0" w:space="0" w:color="auto"/>
          </w:divBdr>
        </w:div>
        <w:div w:id="1363479822">
          <w:marLeft w:val="0"/>
          <w:marRight w:val="0"/>
          <w:marTop w:val="0"/>
          <w:marBottom w:val="0"/>
          <w:divBdr>
            <w:top w:val="none" w:sz="0" w:space="0" w:color="auto"/>
            <w:left w:val="none" w:sz="0" w:space="0" w:color="auto"/>
            <w:bottom w:val="none" w:sz="0" w:space="0" w:color="auto"/>
            <w:right w:val="none" w:sz="0" w:space="0" w:color="auto"/>
          </w:divBdr>
        </w:div>
        <w:div w:id="1547335713">
          <w:marLeft w:val="0"/>
          <w:marRight w:val="0"/>
          <w:marTop w:val="0"/>
          <w:marBottom w:val="0"/>
          <w:divBdr>
            <w:top w:val="none" w:sz="0" w:space="0" w:color="auto"/>
            <w:left w:val="none" w:sz="0" w:space="0" w:color="auto"/>
            <w:bottom w:val="none" w:sz="0" w:space="0" w:color="auto"/>
            <w:right w:val="none" w:sz="0" w:space="0" w:color="auto"/>
          </w:divBdr>
        </w:div>
      </w:divsChild>
    </w:div>
    <w:div w:id="2035646444">
      <w:bodyDiv w:val="1"/>
      <w:marLeft w:val="0"/>
      <w:marRight w:val="0"/>
      <w:marTop w:val="0"/>
      <w:marBottom w:val="0"/>
      <w:divBdr>
        <w:top w:val="none" w:sz="0" w:space="0" w:color="auto"/>
        <w:left w:val="none" w:sz="0" w:space="0" w:color="auto"/>
        <w:bottom w:val="none" w:sz="0" w:space="0" w:color="auto"/>
        <w:right w:val="none" w:sz="0" w:space="0" w:color="auto"/>
      </w:divBdr>
    </w:div>
    <w:div w:id="2042708992">
      <w:bodyDiv w:val="1"/>
      <w:marLeft w:val="0"/>
      <w:marRight w:val="0"/>
      <w:marTop w:val="0"/>
      <w:marBottom w:val="0"/>
      <w:divBdr>
        <w:top w:val="none" w:sz="0" w:space="0" w:color="auto"/>
        <w:left w:val="none" w:sz="0" w:space="0" w:color="auto"/>
        <w:bottom w:val="none" w:sz="0" w:space="0" w:color="auto"/>
        <w:right w:val="none" w:sz="0" w:space="0" w:color="auto"/>
      </w:divBdr>
    </w:div>
    <w:div w:id="2060353424">
      <w:bodyDiv w:val="1"/>
      <w:marLeft w:val="0"/>
      <w:marRight w:val="0"/>
      <w:marTop w:val="0"/>
      <w:marBottom w:val="0"/>
      <w:divBdr>
        <w:top w:val="none" w:sz="0" w:space="0" w:color="auto"/>
        <w:left w:val="none" w:sz="0" w:space="0" w:color="auto"/>
        <w:bottom w:val="none" w:sz="0" w:space="0" w:color="auto"/>
        <w:right w:val="none" w:sz="0" w:space="0" w:color="auto"/>
      </w:divBdr>
    </w:div>
    <w:div w:id="2066099348">
      <w:bodyDiv w:val="1"/>
      <w:marLeft w:val="0"/>
      <w:marRight w:val="0"/>
      <w:marTop w:val="0"/>
      <w:marBottom w:val="0"/>
      <w:divBdr>
        <w:top w:val="none" w:sz="0" w:space="0" w:color="auto"/>
        <w:left w:val="none" w:sz="0" w:space="0" w:color="auto"/>
        <w:bottom w:val="none" w:sz="0" w:space="0" w:color="auto"/>
        <w:right w:val="none" w:sz="0" w:space="0" w:color="auto"/>
      </w:divBdr>
    </w:div>
    <w:div w:id="2066751669">
      <w:bodyDiv w:val="1"/>
      <w:marLeft w:val="0"/>
      <w:marRight w:val="0"/>
      <w:marTop w:val="0"/>
      <w:marBottom w:val="0"/>
      <w:divBdr>
        <w:top w:val="none" w:sz="0" w:space="0" w:color="auto"/>
        <w:left w:val="none" w:sz="0" w:space="0" w:color="auto"/>
        <w:bottom w:val="none" w:sz="0" w:space="0" w:color="auto"/>
        <w:right w:val="none" w:sz="0" w:space="0" w:color="auto"/>
      </w:divBdr>
      <w:divsChild>
        <w:div w:id="63332837">
          <w:marLeft w:val="0"/>
          <w:marRight w:val="0"/>
          <w:marTop w:val="0"/>
          <w:marBottom w:val="0"/>
          <w:divBdr>
            <w:top w:val="none" w:sz="0" w:space="0" w:color="auto"/>
            <w:left w:val="none" w:sz="0" w:space="0" w:color="auto"/>
            <w:bottom w:val="none" w:sz="0" w:space="0" w:color="auto"/>
            <w:right w:val="none" w:sz="0" w:space="0" w:color="auto"/>
          </w:divBdr>
        </w:div>
        <w:div w:id="65735755">
          <w:marLeft w:val="0"/>
          <w:marRight w:val="0"/>
          <w:marTop w:val="0"/>
          <w:marBottom w:val="0"/>
          <w:divBdr>
            <w:top w:val="none" w:sz="0" w:space="0" w:color="auto"/>
            <w:left w:val="none" w:sz="0" w:space="0" w:color="auto"/>
            <w:bottom w:val="none" w:sz="0" w:space="0" w:color="auto"/>
            <w:right w:val="none" w:sz="0" w:space="0" w:color="auto"/>
          </w:divBdr>
        </w:div>
        <w:div w:id="72364638">
          <w:marLeft w:val="0"/>
          <w:marRight w:val="0"/>
          <w:marTop w:val="0"/>
          <w:marBottom w:val="0"/>
          <w:divBdr>
            <w:top w:val="none" w:sz="0" w:space="0" w:color="auto"/>
            <w:left w:val="none" w:sz="0" w:space="0" w:color="auto"/>
            <w:bottom w:val="none" w:sz="0" w:space="0" w:color="auto"/>
            <w:right w:val="none" w:sz="0" w:space="0" w:color="auto"/>
          </w:divBdr>
        </w:div>
        <w:div w:id="128597403">
          <w:marLeft w:val="0"/>
          <w:marRight w:val="0"/>
          <w:marTop w:val="0"/>
          <w:marBottom w:val="0"/>
          <w:divBdr>
            <w:top w:val="none" w:sz="0" w:space="0" w:color="auto"/>
            <w:left w:val="none" w:sz="0" w:space="0" w:color="auto"/>
            <w:bottom w:val="none" w:sz="0" w:space="0" w:color="auto"/>
            <w:right w:val="none" w:sz="0" w:space="0" w:color="auto"/>
          </w:divBdr>
        </w:div>
        <w:div w:id="179585963">
          <w:marLeft w:val="0"/>
          <w:marRight w:val="0"/>
          <w:marTop w:val="0"/>
          <w:marBottom w:val="0"/>
          <w:divBdr>
            <w:top w:val="none" w:sz="0" w:space="0" w:color="auto"/>
            <w:left w:val="none" w:sz="0" w:space="0" w:color="auto"/>
            <w:bottom w:val="none" w:sz="0" w:space="0" w:color="auto"/>
            <w:right w:val="none" w:sz="0" w:space="0" w:color="auto"/>
          </w:divBdr>
        </w:div>
        <w:div w:id="363138863">
          <w:marLeft w:val="0"/>
          <w:marRight w:val="0"/>
          <w:marTop w:val="0"/>
          <w:marBottom w:val="0"/>
          <w:divBdr>
            <w:top w:val="none" w:sz="0" w:space="0" w:color="auto"/>
            <w:left w:val="none" w:sz="0" w:space="0" w:color="auto"/>
            <w:bottom w:val="none" w:sz="0" w:space="0" w:color="auto"/>
            <w:right w:val="none" w:sz="0" w:space="0" w:color="auto"/>
          </w:divBdr>
        </w:div>
        <w:div w:id="372777768">
          <w:marLeft w:val="0"/>
          <w:marRight w:val="0"/>
          <w:marTop w:val="0"/>
          <w:marBottom w:val="0"/>
          <w:divBdr>
            <w:top w:val="none" w:sz="0" w:space="0" w:color="auto"/>
            <w:left w:val="none" w:sz="0" w:space="0" w:color="auto"/>
            <w:bottom w:val="none" w:sz="0" w:space="0" w:color="auto"/>
            <w:right w:val="none" w:sz="0" w:space="0" w:color="auto"/>
          </w:divBdr>
        </w:div>
        <w:div w:id="412363404">
          <w:marLeft w:val="0"/>
          <w:marRight w:val="0"/>
          <w:marTop w:val="0"/>
          <w:marBottom w:val="0"/>
          <w:divBdr>
            <w:top w:val="none" w:sz="0" w:space="0" w:color="auto"/>
            <w:left w:val="none" w:sz="0" w:space="0" w:color="auto"/>
            <w:bottom w:val="none" w:sz="0" w:space="0" w:color="auto"/>
            <w:right w:val="none" w:sz="0" w:space="0" w:color="auto"/>
          </w:divBdr>
        </w:div>
        <w:div w:id="452753516">
          <w:marLeft w:val="0"/>
          <w:marRight w:val="0"/>
          <w:marTop w:val="0"/>
          <w:marBottom w:val="0"/>
          <w:divBdr>
            <w:top w:val="none" w:sz="0" w:space="0" w:color="auto"/>
            <w:left w:val="none" w:sz="0" w:space="0" w:color="auto"/>
            <w:bottom w:val="none" w:sz="0" w:space="0" w:color="auto"/>
            <w:right w:val="none" w:sz="0" w:space="0" w:color="auto"/>
          </w:divBdr>
        </w:div>
        <w:div w:id="495343920">
          <w:marLeft w:val="0"/>
          <w:marRight w:val="0"/>
          <w:marTop w:val="0"/>
          <w:marBottom w:val="0"/>
          <w:divBdr>
            <w:top w:val="none" w:sz="0" w:space="0" w:color="auto"/>
            <w:left w:val="none" w:sz="0" w:space="0" w:color="auto"/>
            <w:bottom w:val="none" w:sz="0" w:space="0" w:color="auto"/>
            <w:right w:val="none" w:sz="0" w:space="0" w:color="auto"/>
          </w:divBdr>
        </w:div>
        <w:div w:id="664433040">
          <w:marLeft w:val="0"/>
          <w:marRight w:val="0"/>
          <w:marTop w:val="0"/>
          <w:marBottom w:val="0"/>
          <w:divBdr>
            <w:top w:val="none" w:sz="0" w:space="0" w:color="auto"/>
            <w:left w:val="none" w:sz="0" w:space="0" w:color="auto"/>
            <w:bottom w:val="none" w:sz="0" w:space="0" w:color="auto"/>
            <w:right w:val="none" w:sz="0" w:space="0" w:color="auto"/>
          </w:divBdr>
        </w:div>
        <w:div w:id="678853946">
          <w:marLeft w:val="0"/>
          <w:marRight w:val="0"/>
          <w:marTop w:val="0"/>
          <w:marBottom w:val="0"/>
          <w:divBdr>
            <w:top w:val="none" w:sz="0" w:space="0" w:color="auto"/>
            <w:left w:val="none" w:sz="0" w:space="0" w:color="auto"/>
            <w:bottom w:val="none" w:sz="0" w:space="0" w:color="auto"/>
            <w:right w:val="none" w:sz="0" w:space="0" w:color="auto"/>
          </w:divBdr>
        </w:div>
        <w:div w:id="899369567">
          <w:marLeft w:val="0"/>
          <w:marRight w:val="0"/>
          <w:marTop w:val="0"/>
          <w:marBottom w:val="0"/>
          <w:divBdr>
            <w:top w:val="none" w:sz="0" w:space="0" w:color="auto"/>
            <w:left w:val="none" w:sz="0" w:space="0" w:color="auto"/>
            <w:bottom w:val="none" w:sz="0" w:space="0" w:color="auto"/>
            <w:right w:val="none" w:sz="0" w:space="0" w:color="auto"/>
          </w:divBdr>
        </w:div>
        <w:div w:id="928268018">
          <w:marLeft w:val="0"/>
          <w:marRight w:val="0"/>
          <w:marTop w:val="0"/>
          <w:marBottom w:val="0"/>
          <w:divBdr>
            <w:top w:val="none" w:sz="0" w:space="0" w:color="auto"/>
            <w:left w:val="none" w:sz="0" w:space="0" w:color="auto"/>
            <w:bottom w:val="none" w:sz="0" w:space="0" w:color="auto"/>
            <w:right w:val="none" w:sz="0" w:space="0" w:color="auto"/>
          </w:divBdr>
        </w:div>
        <w:div w:id="937518778">
          <w:marLeft w:val="0"/>
          <w:marRight w:val="0"/>
          <w:marTop w:val="0"/>
          <w:marBottom w:val="0"/>
          <w:divBdr>
            <w:top w:val="none" w:sz="0" w:space="0" w:color="auto"/>
            <w:left w:val="none" w:sz="0" w:space="0" w:color="auto"/>
            <w:bottom w:val="none" w:sz="0" w:space="0" w:color="auto"/>
            <w:right w:val="none" w:sz="0" w:space="0" w:color="auto"/>
          </w:divBdr>
        </w:div>
        <w:div w:id="993798347">
          <w:marLeft w:val="0"/>
          <w:marRight w:val="0"/>
          <w:marTop w:val="0"/>
          <w:marBottom w:val="0"/>
          <w:divBdr>
            <w:top w:val="none" w:sz="0" w:space="0" w:color="auto"/>
            <w:left w:val="none" w:sz="0" w:space="0" w:color="auto"/>
            <w:bottom w:val="none" w:sz="0" w:space="0" w:color="auto"/>
            <w:right w:val="none" w:sz="0" w:space="0" w:color="auto"/>
          </w:divBdr>
        </w:div>
        <w:div w:id="1100416338">
          <w:marLeft w:val="0"/>
          <w:marRight w:val="0"/>
          <w:marTop w:val="0"/>
          <w:marBottom w:val="0"/>
          <w:divBdr>
            <w:top w:val="none" w:sz="0" w:space="0" w:color="auto"/>
            <w:left w:val="none" w:sz="0" w:space="0" w:color="auto"/>
            <w:bottom w:val="none" w:sz="0" w:space="0" w:color="auto"/>
            <w:right w:val="none" w:sz="0" w:space="0" w:color="auto"/>
          </w:divBdr>
        </w:div>
        <w:div w:id="1126390070">
          <w:marLeft w:val="0"/>
          <w:marRight w:val="0"/>
          <w:marTop w:val="0"/>
          <w:marBottom w:val="0"/>
          <w:divBdr>
            <w:top w:val="none" w:sz="0" w:space="0" w:color="auto"/>
            <w:left w:val="none" w:sz="0" w:space="0" w:color="auto"/>
            <w:bottom w:val="none" w:sz="0" w:space="0" w:color="auto"/>
            <w:right w:val="none" w:sz="0" w:space="0" w:color="auto"/>
          </w:divBdr>
        </w:div>
        <w:div w:id="1286157403">
          <w:marLeft w:val="0"/>
          <w:marRight w:val="0"/>
          <w:marTop w:val="0"/>
          <w:marBottom w:val="0"/>
          <w:divBdr>
            <w:top w:val="none" w:sz="0" w:space="0" w:color="auto"/>
            <w:left w:val="none" w:sz="0" w:space="0" w:color="auto"/>
            <w:bottom w:val="none" w:sz="0" w:space="0" w:color="auto"/>
            <w:right w:val="none" w:sz="0" w:space="0" w:color="auto"/>
          </w:divBdr>
        </w:div>
        <w:div w:id="1330518473">
          <w:marLeft w:val="0"/>
          <w:marRight w:val="0"/>
          <w:marTop w:val="0"/>
          <w:marBottom w:val="0"/>
          <w:divBdr>
            <w:top w:val="none" w:sz="0" w:space="0" w:color="auto"/>
            <w:left w:val="none" w:sz="0" w:space="0" w:color="auto"/>
            <w:bottom w:val="none" w:sz="0" w:space="0" w:color="auto"/>
            <w:right w:val="none" w:sz="0" w:space="0" w:color="auto"/>
          </w:divBdr>
        </w:div>
        <w:div w:id="1392535199">
          <w:marLeft w:val="0"/>
          <w:marRight w:val="0"/>
          <w:marTop w:val="0"/>
          <w:marBottom w:val="0"/>
          <w:divBdr>
            <w:top w:val="none" w:sz="0" w:space="0" w:color="auto"/>
            <w:left w:val="none" w:sz="0" w:space="0" w:color="auto"/>
            <w:bottom w:val="none" w:sz="0" w:space="0" w:color="auto"/>
            <w:right w:val="none" w:sz="0" w:space="0" w:color="auto"/>
          </w:divBdr>
        </w:div>
        <w:div w:id="1499954116">
          <w:marLeft w:val="0"/>
          <w:marRight w:val="0"/>
          <w:marTop w:val="0"/>
          <w:marBottom w:val="0"/>
          <w:divBdr>
            <w:top w:val="none" w:sz="0" w:space="0" w:color="auto"/>
            <w:left w:val="none" w:sz="0" w:space="0" w:color="auto"/>
            <w:bottom w:val="none" w:sz="0" w:space="0" w:color="auto"/>
            <w:right w:val="none" w:sz="0" w:space="0" w:color="auto"/>
          </w:divBdr>
        </w:div>
        <w:div w:id="1574897283">
          <w:marLeft w:val="0"/>
          <w:marRight w:val="0"/>
          <w:marTop w:val="0"/>
          <w:marBottom w:val="0"/>
          <w:divBdr>
            <w:top w:val="none" w:sz="0" w:space="0" w:color="auto"/>
            <w:left w:val="none" w:sz="0" w:space="0" w:color="auto"/>
            <w:bottom w:val="none" w:sz="0" w:space="0" w:color="auto"/>
            <w:right w:val="none" w:sz="0" w:space="0" w:color="auto"/>
          </w:divBdr>
        </w:div>
        <w:div w:id="1891263781">
          <w:marLeft w:val="0"/>
          <w:marRight w:val="0"/>
          <w:marTop w:val="0"/>
          <w:marBottom w:val="0"/>
          <w:divBdr>
            <w:top w:val="none" w:sz="0" w:space="0" w:color="auto"/>
            <w:left w:val="none" w:sz="0" w:space="0" w:color="auto"/>
            <w:bottom w:val="none" w:sz="0" w:space="0" w:color="auto"/>
            <w:right w:val="none" w:sz="0" w:space="0" w:color="auto"/>
          </w:divBdr>
        </w:div>
      </w:divsChild>
    </w:div>
    <w:div w:id="2068071680">
      <w:bodyDiv w:val="1"/>
      <w:marLeft w:val="0"/>
      <w:marRight w:val="0"/>
      <w:marTop w:val="0"/>
      <w:marBottom w:val="0"/>
      <w:divBdr>
        <w:top w:val="none" w:sz="0" w:space="0" w:color="auto"/>
        <w:left w:val="none" w:sz="0" w:space="0" w:color="auto"/>
        <w:bottom w:val="none" w:sz="0" w:space="0" w:color="auto"/>
        <w:right w:val="none" w:sz="0" w:space="0" w:color="auto"/>
      </w:divBdr>
      <w:divsChild>
        <w:div w:id="1070926792">
          <w:marLeft w:val="0"/>
          <w:marRight w:val="0"/>
          <w:marTop w:val="0"/>
          <w:marBottom w:val="0"/>
          <w:divBdr>
            <w:top w:val="none" w:sz="0" w:space="0" w:color="auto"/>
            <w:left w:val="none" w:sz="0" w:space="0" w:color="auto"/>
            <w:bottom w:val="none" w:sz="0" w:space="0" w:color="auto"/>
            <w:right w:val="none" w:sz="0" w:space="0" w:color="auto"/>
          </w:divBdr>
        </w:div>
        <w:div w:id="1733120072">
          <w:marLeft w:val="0"/>
          <w:marRight w:val="0"/>
          <w:marTop w:val="0"/>
          <w:marBottom w:val="0"/>
          <w:divBdr>
            <w:top w:val="none" w:sz="0" w:space="0" w:color="auto"/>
            <w:left w:val="none" w:sz="0" w:space="0" w:color="auto"/>
            <w:bottom w:val="none" w:sz="0" w:space="0" w:color="auto"/>
            <w:right w:val="none" w:sz="0" w:space="0" w:color="auto"/>
          </w:divBdr>
        </w:div>
        <w:div w:id="1888957347">
          <w:marLeft w:val="0"/>
          <w:marRight w:val="0"/>
          <w:marTop w:val="0"/>
          <w:marBottom w:val="0"/>
          <w:divBdr>
            <w:top w:val="none" w:sz="0" w:space="0" w:color="auto"/>
            <w:left w:val="none" w:sz="0" w:space="0" w:color="auto"/>
            <w:bottom w:val="none" w:sz="0" w:space="0" w:color="auto"/>
            <w:right w:val="none" w:sz="0" w:space="0" w:color="auto"/>
          </w:divBdr>
        </w:div>
        <w:div w:id="1900046158">
          <w:marLeft w:val="0"/>
          <w:marRight w:val="0"/>
          <w:marTop w:val="0"/>
          <w:marBottom w:val="0"/>
          <w:divBdr>
            <w:top w:val="none" w:sz="0" w:space="0" w:color="auto"/>
            <w:left w:val="none" w:sz="0" w:space="0" w:color="auto"/>
            <w:bottom w:val="none" w:sz="0" w:space="0" w:color="auto"/>
            <w:right w:val="none" w:sz="0" w:space="0" w:color="auto"/>
          </w:divBdr>
        </w:div>
      </w:divsChild>
    </w:div>
    <w:div w:id="2070957275">
      <w:bodyDiv w:val="1"/>
      <w:marLeft w:val="0"/>
      <w:marRight w:val="0"/>
      <w:marTop w:val="0"/>
      <w:marBottom w:val="0"/>
      <w:divBdr>
        <w:top w:val="none" w:sz="0" w:space="0" w:color="auto"/>
        <w:left w:val="none" w:sz="0" w:space="0" w:color="auto"/>
        <w:bottom w:val="none" w:sz="0" w:space="0" w:color="auto"/>
        <w:right w:val="none" w:sz="0" w:space="0" w:color="auto"/>
      </w:divBdr>
      <w:divsChild>
        <w:div w:id="2636571">
          <w:marLeft w:val="0"/>
          <w:marRight w:val="0"/>
          <w:marTop w:val="0"/>
          <w:marBottom w:val="0"/>
          <w:divBdr>
            <w:top w:val="none" w:sz="0" w:space="0" w:color="auto"/>
            <w:left w:val="none" w:sz="0" w:space="0" w:color="auto"/>
            <w:bottom w:val="none" w:sz="0" w:space="0" w:color="auto"/>
            <w:right w:val="none" w:sz="0" w:space="0" w:color="auto"/>
          </w:divBdr>
        </w:div>
        <w:div w:id="2973359">
          <w:marLeft w:val="0"/>
          <w:marRight w:val="0"/>
          <w:marTop w:val="0"/>
          <w:marBottom w:val="0"/>
          <w:divBdr>
            <w:top w:val="none" w:sz="0" w:space="0" w:color="auto"/>
            <w:left w:val="none" w:sz="0" w:space="0" w:color="auto"/>
            <w:bottom w:val="none" w:sz="0" w:space="0" w:color="auto"/>
            <w:right w:val="none" w:sz="0" w:space="0" w:color="auto"/>
          </w:divBdr>
        </w:div>
        <w:div w:id="33431101">
          <w:marLeft w:val="0"/>
          <w:marRight w:val="0"/>
          <w:marTop w:val="0"/>
          <w:marBottom w:val="0"/>
          <w:divBdr>
            <w:top w:val="none" w:sz="0" w:space="0" w:color="auto"/>
            <w:left w:val="none" w:sz="0" w:space="0" w:color="auto"/>
            <w:bottom w:val="none" w:sz="0" w:space="0" w:color="auto"/>
            <w:right w:val="none" w:sz="0" w:space="0" w:color="auto"/>
          </w:divBdr>
        </w:div>
        <w:div w:id="33821653">
          <w:marLeft w:val="0"/>
          <w:marRight w:val="0"/>
          <w:marTop w:val="0"/>
          <w:marBottom w:val="0"/>
          <w:divBdr>
            <w:top w:val="none" w:sz="0" w:space="0" w:color="auto"/>
            <w:left w:val="none" w:sz="0" w:space="0" w:color="auto"/>
            <w:bottom w:val="none" w:sz="0" w:space="0" w:color="auto"/>
            <w:right w:val="none" w:sz="0" w:space="0" w:color="auto"/>
          </w:divBdr>
        </w:div>
        <w:div w:id="64111863">
          <w:marLeft w:val="0"/>
          <w:marRight w:val="0"/>
          <w:marTop w:val="0"/>
          <w:marBottom w:val="0"/>
          <w:divBdr>
            <w:top w:val="none" w:sz="0" w:space="0" w:color="auto"/>
            <w:left w:val="none" w:sz="0" w:space="0" w:color="auto"/>
            <w:bottom w:val="none" w:sz="0" w:space="0" w:color="auto"/>
            <w:right w:val="none" w:sz="0" w:space="0" w:color="auto"/>
          </w:divBdr>
        </w:div>
        <w:div w:id="67850607">
          <w:marLeft w:val="0"/>
          <w:marRight w:val="0"/>
          <w:marTop w:val="0"/>
          <w:marBottom w:val="0"/>
          <w:divBdr>
            <w:top w:val="none" w:sz="0" w:space="0" w:color="auto"/>
            <w:left w:val="none" w:sz="0" w:space="0" w:color="auto"/>
            <w:bottom w:val="none" w:sz="0" w:space="0" w:color="auto"/>
            <w:right w:val="none" w:sz="0" w:space="0" w:color="auto"/>
          </w:divBdr>
        </w:div>
        <w:div w:id="69276306">
          <w:marLeft w:val="0"/>
          <w:marRight w:val="0"/>
          <w:marTop w:val="0"/>
          <w:marBottom w:val="0"/>
          <w:divBdr>
            <w:top w:val="none" w:sz="0" w:space="0" w:color="auto"/>
            <w:left w:val="none" w:sz="0" w:space="0" w:color="auto"/>
            <w:bottom w:val="none" w:sz="0" w:space="0" w:color="auto"/>
            <w:right w:val="none" w:sz="0" w:space="0" w:color="auto"/>
          </w:divBdr>
        </w:div>
        <w:div w:id="82072622">
          <w:marLeft w:val="0"/>
          <w:marRight w:val="0"/>
          <w:marTop w:val="0"/>
          <w:marBottom w:val="0"/>
          <w:divBdr>
            <w:top w:val="none" w:sz="0" w:space="0" w:color="auto"/>
            <w:left w:val="none" w:sz="0" w:space="0" w:color="auto"/>
            <w:bottom w:val="none" w:sz="0" w:space="0" w:color="auto"/>
            <w:right w:val="none" w:sz="0" w:space="0" w:color="auto"/>
          </w:divBdr>
        </w:div>
        <w:div w:id="103694603">
          <w:marLeft w:val="0"/>
          <w:marRight w:val="0"/>
          <w:marTop w:val="0"/>
          <w:marBottom w:val="0"/>
          <w:divBdr>
            <w:top w:val="none" w:sz="0" w:space="0" w:color="auto"/>
            <w:left w:val="none" w:sz="0" w:space="0" w:color="auto"/>
            <w:bottom w:val="none" w:sz="0" w:space="0" w:color="auto"/>
            <w:right w:val="none" w:sz="0" w:space="0" w:color="auto"/>
          </w:divBdr>
        </w:div>
        <w:div w:id="109052787">
          <w:marLeft w:val="0"/>
          <w:marRight w:val="0"/>
          <w:marTop w:val="0"/>
          <w:marBottom w:val="0"/>
          <w:divBdr>
            <w:top w:val="none" w:sz="0" w:space="0" w:color="auto"/>
            <w:left w:val="none" w:sz="0" w:space="0" w:color="auto"/>
            <w:bottom w:val="none" w:sz="0" w:space="0" w:color="auto"/>
            <w:right w:val="none" w:sz="0" w:space="0" w:color="auto"/>
          </w:divBdr>
        </w:div>
        <w:div w:id="141972141">
          <w:marLeft w:val="0"/>
          <w:marRight w:val="0"/>
          <w:marTop w:val="0"/>
          <w:marBottom w:val="0"/>
          <w:divBdr>
            <w:top w:val="none" w:sz="0" w:space="0" w:color="auto"/>
            <w:left w:val="none" w:sz="0" w:space="0" w:color="auto"/>
            <w:bottom w:val="none" w:sz="0" w:space="0" w:color="auto"/>
            <w:right w:val="none" w:sz="0" w:space="0" w:color="auto"/>
          </w:divBdr>
        </w:div>
        <w:div w:id="152916756">
          <w:marLeft w:val="0"/>
          <w:marRight w:val="0"/>
          <w:marTop w:val="0"/>
          <w:marBottom w:val="0"/>
          <w:divBdr>
            <w:top w:val="none" w:sz="0" w:space="0" w:color="auto"/>
            <w:left w:val="none" w:sz="0" w:space="0" w:color="auto"/>
            <w:bottom w:val="none" w:sz="0" w:space="0" w:color="auto"/>
            <w:right w:val="none" w:sz="0" w:space="0" w:color="auto"/>
          </w:divBdr>
        </w:div>
        <w:div w:id="169682943">
          <w:marLeft w:val="0"/>
          <w:marRight w:val="0"/>
          <w:marTop w:val="0"/>
          <w:marBottom w:val="0"/>
          <w:divBdr>
            <w:top w:val="none" w:sz="0" w:space="0" w:color="auto"/>
            <w:left w:val="none" w:sz="0" w:space="0" w:color="auto"/>
            <w:bottom w:val="none" w:sz="0" w:space="0" w:color="auto"/>
            <w:right w:val="none" w:sz="0" w:space="0" w:color="auto"/>
          </w:divBdr>
        </w:div>
        <w:div w:id="178812458">
          <w:marLeft w:val="0"/>
          <w:marRight w:val="0"/>
          <w:marTop w:val="0"/>
          <w:marBottom w:val="0"/>
          <w:divBdr>
            <w:top w:val="none" w:sz="0" w:space="0" w:color="auto"/>
            <w:left w:val="none" w:sz="0" w:space="0" w:color="auto"/>
            <w:bottom w:val="none" w:sz="0" w:space="0" w:color="auto"/>
            <w:right w:val="none" w:sz="0" w:space="0" w:color="auto"/>
          </w:divBdr>
        </w:div>
        <w:div w:id="182980021">
          <w:marLeft w:val="0"/>
          <w:marRight w:val="0"/>
          <w:marTop w:val="0"/>
          <w:marBottom w:val="0"/>
          <w:divBdr>
            <w:top w:val="none" w:sz="0" w:space="0" w:color="auto"/>
            <w:left w:val="none" w:sz="0" w:space="0" w:color="auto"/>
            <w:bottom w:val="none" w:sz="0" w:space="0" w:color="auto"/>
            <w:right w:val="none" w:sz="0" w:space="0" w:color="auto"/>
          </w:divBdr>
        </w:div>
        <w:div w:id="194200005">
          <w:marLeft w:val="0"/>
          <w:marRight w:val="0"/>
          <w:marTop w:val="0"/>
          <w:marBottom w:val="0"/>
          <w:divBdr>
            <w:top w:val="none" w:sz="0" w:space="0" w:color="auto"/>
            <w:left w:val="none" w:sz="0" w:space="0" w:color="auto"/>
            <w:bottom w:val="none" w:sz="0" w:space="0" w:color="auto"/>
            <w:right w:val="none" w:sz="0" w:space="0" w:color="auto"/>
          </w:divBdr>
        </w:div>
        <w:div w:id="196092766">
          <w:marLeft w:val="0"/>
          <w:marRight w:val="0"/>
          <w:marTop w:val="0"/>
          <w:marBottom w:val="0"/>
          <w:divBdr>
            <w:top w:val="none" w:sz="0" w:space="0" w:color="auto"/>
            <w:left w:val="none" w:sz="0" w:space="0" w:color="auto"/>
            <w:bottom w:val="none" w:sz="0" w:space="0" w:color="auto"/>
            <w:right w:val="none" w:sz="0" w:space="0" w:color="auto"/>
          </w:divBdr>
        </w:div>
        <w:div w:id="210044018">
          <w:marLeft w:val="0"/>
          <w:marRight w:val="0"/>
          <w:marTop w:val="0"/>
          <w:marBottom w:val="0"/>
          <w:divBdr>
            <w:top w:val="none" w:sz="0" w:space="0" w:color="auto"/>
            <w:left w:val="none" w:sz="0" w:space="0" w:color="auto"/>
            <w:bottom w:val="none" w:sz="0" w:space="0" w:color="auto"/>
            <w:right w:val="none" w:sz="0" w:space="0" w:color="auto"/>
          </w:divBdr>
        </w:div>
        <w:div w:id="212079200">
          <w:marLeft w:val="0"/>
          <w:marRight w:val="0"/>
          <w:marTop w:val="0"/>
          <w:marBottom w:val="0"/>
          <w:divBdr>
            <w:top w:val="none" w:sz="0" w:space="0" w:color="auto"/>
            <w:left w:val="none" w:sz="0" w:space="0" w:color="auto"/>
            <w:bottom w:val="none" w:sz="0" w:space="0" w:color="auto"/>
            <w:right w:val="none" w:sz="0" w:space="0" w:color="auto"/>
          </w:divBdr>
        </w:div>
        <w:div w:id="223219655">
          <w:marLeft w:val="0"/>
          <w:marRight w:val="0"/>
          <w:marTop w:val="0"/>
          <w:marBottom w:val="0"/>
          <w:divBdr>
            <w:top w:val="none" w:sz="0" w:space="0" w:color="auto"/>
            <w:left w:val="none" w:sz="0" w:space="0" w:color="auto"/>
            <w:bottom w:val="none" w:sz="0" w:space="0" w:color="auto"/>
            <w:right w:val="none" w:sz="0" w:space="0" w:color="auto"/>
          </w:divBdr>
        </w:div>
        <w:div w:id="245767117">
          <w:marLeft w:val="0"/>
          <w:marRight w:val="0"/>
          <w:marTop w:val="0"/>
          <w:marBottom w:val="0"/>
          <w:divBdr>
            <w:top w:val="none" w:sz="0" w:space="0" w:color="auto"/>
            <w:left w:val="none" w:sz="0" w:space="0" w:color="auto"/>
            <w:bottom w:val="none" w:sz="0" w:space="0" w:color="auto"/>
            <w:right w:val="none" w:sz="0" w:space="0" w:color="auto"/>
          </w:divBdr>
        </w:div>
        <w:div w:id="250086649">
          <w:marLeft w:val="0"/>
          <w:marRight w:val="0"/>
          <w:marTop w:val="0"/>
          <w:marBottom w:val="0"/>
          <w:divBdr>
            <w:top w:val="none" w:sz="0" w:space="0" w:color="auto"/>
            <w:left w:val="none" w:sz="0" w:space="0" w:color="auto"/>
            <w:bottom w:val="none" w:sz="0" w:space="0" w:color="auto"/>
            <w:right w:val="none" w:sz="0" w:space="0" w:color="auto"/>
          </w:divBdr>
        </w:div>
        <w:div w:id="260533387">
          <w:marLeft w:val="0"/>
          <w:marRight w:val="0"/>
          <w:marTop w:val="0"/>
          <w:marBottom w:val="0"/>
          <w:divBdr>
            <w:top w:val="none" w:sz="0" w:space="0" w:color="auto"/>
            <w:left w:val="none" w:sz="0" w:space="0" w:color="auto"/>
            <w:bottom w:val="none" w:sz="0" w:space="0" w:color="auto"/>
            <w:right w:val="none" w:sz="0" w:space="0" w:color="auto"/>
          </w:divBdr>
        </w:div>
        <w:div w:id="268123617">
          <w:marLeft w:val="0"/>
          <w:marRight w:val="0"/>
          <w:marTop w:val="0"/>
          <w:marBottom w:val="0"/>
          <w:divBdr>
            <w:top w:val="none" w:sz="0" w:space="0" w:color="auto"/>
            <w:left w:val="none" w:sz="0" w:space="0" w:color="auto"/>
            <w:bottom w:val="none" w:sz="0" w:space="0" w:color="auto"/>
            <w:right w:val="none" w:sz="0" w:space="0" w:color="auto"/>
          </w:divBdr>
        </w:div>
        <w:div w:id="279998198">
          <w:marLeft w:val="0"/>
          <w:marRight w:val="0"/>
          <w:marTop w:val="0"/>
          <w:marBottom w:val="0"/>
          <w:divBdr>
            <w:top w:val="none" w:sz="0" w:space="0" w:color="auto"/>
            <w:left w:val="none" w:sz="0" w:space="0" w:color="auto"/>
            <w:bottom w:val="none" w:sz="0" w:space="0" w:color="auto"/>
            <w:right w:val="none" w:sz="0" w:space="0" w:color="auto"/>
          </w:divBdr>
        </w:div>
        <w:div w:id="286744491">
          <w:marLeft w:val="0"/>
          <w:marRight w:val="0"/>
          <w:marTop w:val="0"/>
          <w:marBottom w:val="0"/>
          <w:divBdr>
            <w:top w:val="none" w:sz="0" w:space="0" w:color="auto"/>
            <w:left w:val="none" w:sz="0" w:space="0" w:color="auto"/>
            <w:bottom w:val="none" w:sz="0" w:space="0" w:color="auto"/>
            <w:right w:val="none" w:sz="0" w:space="0" w:color="auto"/>
          </w:divBdr>
        </w:div>
        <w:div w:id="333456423">
          <w:marLeft w:val="0"/>
          <w:marRight w:val="0"/>
          <w:marTop w:val="0"/>
          <w:marBottom w:val="0"/>
          <w:divBdr>
            <w:top w:val="none" w:sz="0" w:space="0" w:color="auto"/>
            <w:left w:val="none" w:sz="0" w:space="0" w:color="auto"/>
            <w:bottom w:val="none" w:sz="0" w:space="0" w:color="auto"/>
            <w:right w:val="none" w:sz="0" w:space="0" w:color="auto"/>
          </w:divBdr>
        </w:div>
        <w:div w:id="376588699">
          <w:marLeft w:val="0"/>
          <w:marRight w:val="0"/>
          <w:marTop w:val="0"/>
          <w:marBottom w:val="0"/>
          <w:divBdr>
            <w:top w:val="none" w:sz="0" w:space="0" w:color="auto"/>
            <w:left w:val="none" w:sz="0" w:space="0" w:color="auto"/>
            <w:bottom w:val="none" w:sz="0" w:space="0" w:color="auto"/>
            <w:right w:val="none" w:sz="0" w:space="0" w:color="auto"/>
          </w:divBdr>
        </w:div>
        <w:div w:id="441267876">
          <w:marLeft w:val="0"/>
          <w:marRight w:val="0"/>
          <w:marTop w:val="0"/>
          <w:marBottom w:val="0"/>
          <w:divBdr>
            <w:top w:val="none" w:sz="0" w:space="0" w:color="auto"/>
            <w:left w:val="none" w:sz="0" w:space="0" w:color="auto"/>
            <w:bottom w:val="none" w:sz="0" w:space="0" w:color="auto"/>
            <w:right w:val="none" w:sz="0" w:space="0" w:color="auto"/>
          </w:divBdr>
        </w:div>
        <w:div w:id="526217921">
          <w:marLeft w:val="0"/>
          <w:marRight w:val="0"/>
          <w:marTop w:val="0"/>
          <w:marBottom w:val="0"/>
          <w:divBdr>
            <w:top w:val="none" w:sz="0" w:space="0" w:color="auto"/>
            <w:left w:val="none" w:sz="0" w:space="0" w:color="auto"/>
            <w:bottom w:val="none" w:sz="0" w:space="0" w:color="auto"/>
            <w:right w:val="none" w:sz="0" w:space="0" w:color="auto"/>
          </w:divBdr>
        </w:div>
        <w:div w:id="527833452">
          <w:marLeft w:val="0"/>
          <w:marRight w:val="0"/>
          <w:marTop w:val="0"/>
          <w:marBottom w:val="0"/>
          <w:divBdr>
            <w:top w:val="none" w:sz="0" w:space="0" w:color="auto"/>
            <w:left w:val="none" w:sz="0" w:space="0" w:color="auto"/>
            <w:bottom w:val="none" w:sz="0" w:space="0" w:color="auto"/>
            <w:right w:val="none" w:sz="0" w:space="0" w:color="auto"/>
          </w:divBdr>
        </w:div>
        <w:div w:id="623344032">
          <w:marLeft w:val="0"/>
          <w:marRight w:val="0"/>
          <w:marTop w:val="0"/>
          <w:marBottom w:val="0"/>
          <w:divBdr>
            <w:top w:val="none" w:sz="0" w:space="0" w:color="auto"/>
            <w:left w:val="none" w:sz="0" w:space="0" w:color="auto"/>
            <w:bottom w:val="none" w:sz="0" w:space="0" w:color="auto"/>
            <w:right w:val="none" w:sz="0" w:space="0" w:color="auto"/>
          </w:divBdr>
        </w:div>
        <w:div w:id="640616581">
          <w:marLeft w:val="0"/>
          <w:marRight w:val="0"/>
          <w:marTop w:val="0"/>
          <w:marBottom w:val="0"/>
          <w:divBdr>
            <w:top w:val="none" w:sz="0" w:space="0" w:color="auto"/>
            <w:left w:val="none" w:sz="0" w:space="0" w:color="auto"/>
            <w:bottom w:val="none" w:sz="0" w:space="0" w:color="auto"/>
            <w:right w:val="none" w:sz="0" w:space="0" w:color="auto"/>
          </w:divBdr>
        </w:div>
        <w:div w:id="642344380">
          <w:marLeft w:val="0"/>
          <w:marRight w:val="0"/>
          <w:marTop w:val="0"/>
          <w:marBottom w:val="0"/>
          <w:divBdr>
            <w:top w:val="none" w:sz="0" w:space="0" w:color="auto"/>
            <w:left w:val="none" w:sz="0" w:space="0" w:color="auto"/>
            <w:bottom w:val="none" w:sz="0" w:space="0" w:color="auto"/>
            <w:right w:val="none" w:sz="0" w:space="0" w:color="auto"/>
          </w:divBdr>
        </w:div>
        <w:div w:id="710115159">
          <w:marLeft w:val="0"/>
          <w:marRight w:val="0"/>
          <w:marTop w:val="0"/>
          <w:marBottom w:val="0"/>
          <w:divBdr>
            <w:top w:val="none" w:sz="0" w:space="0" w:color="auto"/>
            <w:left w:val="none" w:sz="0" w:space="0" w:color="auto"/>
            <w:bottom w:val="none" w:sz="0" w:space="0" w:color="auto"/>
            <w:right w:val="none" w:sz="0" w:space="0" w:color="auto"/>
          </w:divBdr>
        </w:div>
        <w:div w:id="719668773">
          <w:marLeft w:val="0"/>
          <w:marRight w:val="0"/>
          <w:marTop w:val="0"/>
          <w:marBottom w:val="0"/>
          <w:divBdr>
            <w:top w:val="none" w:sz="0" w:space="0" w:color="auto"/>
            <w:left w:val="none" w:sz="0" w:space="0" w:color="auto"/>
            <w:bottom w:val="none" w:sz="0" w:space="0" w:color="auto"/>
            <w:right w:val="none" w:sz="0" w:space="0" w:color="auto"/>
          </w:divBdr>
        </w:div>
        <w:div w:id="729428208">
          <w:marLeft w:val="0"/>
          <w:marRight w:val="0"/>
          <w:marTop w:val="0"/>
          <w:marBottom w:val="0"/>
          <w:divBdr>
            <w:top w:val="none" w:sz="0" w:space="0" w:color="auto"/>
            <w:left w:val="none" w:sz="0" w:space="0" w:color="auto"/>
            <w:bottom w:val="none" w:sz="0" w:space="0" w:color="auto"/>
            <w:right w:val="none" w:sz="0" w:space="0" w:color="auto"/>
          </w:divBdr>
        </w:div>
        <w:div w:id="826479771">
          <w:marLeft w:val="0"/>
          <w:marRight w:val="0"/>
          <w:marTop w:val="0"/>
          <w:marBottom w:val="0"/>
          <w:divBdr>
            <w:top w:val="none" w:sz="0" w:space="0" w:color="auto"/>
            <w:left w:val="none" w:sz="0" w:space="0" w:color="auto"/>
            <w:bottom w:val="none" w:sz="0" w:space="0" w:color="auto"/>
            <w:right w:val="none" w:sz="0" w:space="0" w:color="auto"/>
          </w:divBdr>
        </w:div>
        <w:div w:id="835265557">
          <w:marLeft w:val="0"/>
          <w:marRight w:val="0"/>
          <w:marTop w:val="0"/>
          <w:marBottom w:val="0"/>
          <w:divBdr>
            <w:top w:val="none" w:sz="0" w:space="0" w:color="auto"/>
            <w:left w:val="none" w:sz="0" w:space="0" w:color="auto"/>
            <w:bottom w:val="none" w:sz="0" w:space="0" w:color="auto"/>
            <w:right w:val="none" w:sz="0" w:space="0" w:color="auto"/>
          </w:divBdr>
        </w:div>
        <w:div w:id="892666750">
          <w:marLeft w:val="0"/>
          <w:marRight w:val="0"/>
          <w:marTop w:val="0"/>
          <w:marBottom w:val="0"/>
          <w:divBdr>
            <w:top w:val="none" w:sz="0" w:space="0" w:color="auto"/>
            <w:left w:val="none" w:sz="0" w:space="0" w:color="auto"/>
            <w:bottom w:val="none" w:sz="0" w:space="0" w:color="auto"/>
            <w:right w:val="none" w:sz="0" w:space="0" w:color="auto"/>
          </w:divBdr>
        </w:div>
        <w:div w:id="929587572">
          <w:marLeft w:val="0"/>
          <w:marRight w:val="0"/>
          <w:marTop w:val="0"/>
          <w:marBottom w:val="0"/>
          <w:divBdr>
            <w:top w:val="none" w:sz="0" w:space="0" w:color="auto"/>
            <w:left w:val="none" w:sz="0" w:space="0" w:color="auto"/>
            <w:bottom w:val="none" w:sz="0" w:space="0" w:color="auto"/>
            <w:right w:val="none" w:sz="0" w:space="0" w:color="auto"/>
          </w:divBdr>
        </w:div>
        <w:div w:id="936138583">
          <w:marLeft w:val="0"/>
          <w:marRight w:val="0"/>
          <w:marTop w:val="0"/>
          <w:marBottom w:val="0"/>
          <w:divBdr>
            <w:top w:val="none" w:sz="0" w:space="0" w:color="auto"/>
            <w:left w:val="none" w:sz="0" w:space="0" w:color="auto"/>
            <w:bottom w:val="none" w:sz="0" w:space="0" w:color="auto"/>
            <w:right w:val="none" w:sz="0" w:space="0" w:color="auto"/>
          </w:divBdr>
        </w:div>
        <w:div w:id="960379967">
          <w:marLeft w:val="0"/>
          <w:marRight w:val="0"/>
          <w:marTop w:val="0"/>
          <w:marBottom w:val="0"/>
          <w:divBdr>
            <w:top w:val="none" w:sz="0" w:space="0" w:color="auto"/>
            <w:left w:val="none" w:sz="0" w:space="0" w:color="auto"/>
            <w:bottom w:val="none" w:sz="0" w:space="0" w:color="auto"/>
            <w:right w:val="none" w:sz="0" w:space="0" w:color="auto"/>
          </w:divBdr>
        </w:div>
        <w:div w:id="968434052">
          <w:marLeft w:val="0"/>
          <w:marRight w:val="0"/>
          <w:marTop w:val="0"/>
          <w:marBottom w:val="0"/>
          <w:divBdr>
            <w:top w:val="none" w:sz="0" w:space="0" w:color="auto"/>
            <w:left w:val="none" w:sz="0" w:space="0" w:color="auto"/>
            <w:bottom w:val="none" w:sz="0" w:space="0" w:color="auto"/>
            <w:right w:val="none" w:sz="0" w:space="0" w:color="auto"/>
          </w:divBdr>
        </w:div>
        <w:div w:id="975450790">
          <w:marLeft w:val="0"/>
          <w:marRight w:val="0"/>
          <w:marTop w:val="0"/>
          <w:marBottom w:val="0"/>
          <w:divBdr>
            <w:top w:val="none" w:sz="0" w:space="0" w:color="auto"/>
            <w:left w:val="none" w:sz="0" w:space="0" w:color="auto"/>
            <w:bottom w:val="none" w:sz="0" w:space="0" w:color="auto"/>
            <w:right w:val="none" w:sz="0" w:space="0" w:color="auto"/>
          </w:divBdr>
        </w:div>
        <w:div w:id="975767232">
          <w:marLeft w:val="0"/>
          <w:marRight w:val="0"/>
          <w:marTop w:val="0"/>
          <w:marBottom w:val="0"/>
          <w:divBdr>
            <w:top w:val="none" w:sz="0" w:space="0" w:color="auto"/>
            <w:left w:val="none" w:sz="0" w:space="0" w:color="auto"/>
            <w:bottom w:val="none" w:sz="0" w:space="0" w:color="auto"/>
            <w:right w:val="none" w:sz="0" w:space="0" w:color="auto"/>
          </w:divBdr>
        </w:div>
        <w:div w:id="985008862">
          <w:marLeft w:val="0"/>
          <w:marRight w:val="0"/>
          <w:marTop w:val="0"/>
          <w:marBottom w:val="0"/>
          <w:divBdr>
            <w:top w:val="none" w:sz="0" w:space="0" w:color="auto"/>
            <w:left w:val="none" w:sz="0" w:space="0" w:color="auto"/>
            <w:bottom w:val="none" w:sz="0" w:space="0" w:color="auto"/>
            <w:right w:val="none" w:sz="0" w:space="0" w:color="auto"/>
          </w:divBdr>
        </w:div>
        <w:div w:id="1048452011">
          <w:marLeft w:val="0"/>
          <w:marRight w:val="0"/>
          <w:marTop w:val="0"/>
          <w:marBottom w:val="0"/>
          <w:divBdr>
            <w:top w:val="none" w:sz="0" w:space="0" w:color="auto"/>
            <w:left w:val="none" w:sz="0" w:space="0" w:color="auto"/>
            <w:bottom w:val="none" w:sz="0" w:space="0" w:color="auto"/>
            <w:right w:val="none" w:sz="0" w:space="0" w:color="auto"/>
          </w:divBdr>
        </w:div>
        <w:div w:id="1058476685">
          <w:marLeft w:val="0"/>
          <w:marRight w:val="0"/>
          <w:marTop w:val="0"/>
          <w:marBottom w:val="0"/>
          <w:divBdr>
            <w:top w:val="none" w:sz="0" w:space="0" w:color="auto"/>
            <w:left w:val="none" w:sz="0" w:space="0" w:color="auto"/>
            <w:bottom w:val="none" w:sz="0" w:space="0" w:color="auto"/>
            <w:right w:val="none" w:sz="0" w:space="0" w:color="auto"/>
          </w:divBdr>
        </w:div>
        <w:div w:id="1065563983">
          <w:marLeft w:val="0"/>
          <w:marRight w:val="0"/>
          <w:marTop w:val="0"/>
          <w:marBottom w:val="0"/>
          <w:divBdr>
            <w:top w:val="none" w:sz="0" w:space="0" w:color="auto"/>
            <w:left w:val="none" w:sz="0" w:space="0" w:color="auto"/>
            <w:bottom w:val="none" w:sz="0" w:space="0" w:color="auto"/>
            <w:right w:val="none" w:sz="0" w:space="0" w:color="auto"/>
          </w:divBdr>
        </w:div>
        <w:div w:id="1076128720">
          <w:marLeft w:val="0"/>
          <w:marRight w:val="0"/>
          <w:marTop w:val="0"/>
          <w:marBottom w:val="0"/>
          <w:divBdr>
            <w:top w:val="none" w:sz="0" w:space="0" w:color="auto"/>
            <w:left w:val="none" w:sz="0" w:space="0" w:color="auto"/>
            <w:bottom w:val="none" w:sz="0" w:space="0" w:color="auto"/>
            <w:right w:val="none" w:sz="0" w:space="0" w:color="auto"/>
          </w:divBdr>
        </w:div>
        <w:div w:id="1181696317">
          <w:marLeft w:val="0"/>
          <w:marRight w:val="0"/>
          <w:marTop w:val="0"/>
          <w:marBottom w:val="0"/>
          <w:divBdr>
            <w:top w:val="none" w:sz="0" w:space="0" w:color="auto"/>
            <w:left w:val="none" w:sz="0" w:space="0" w:color="auto"/>
            <w:bottom w:val="none" w:sz="0" w:space="0" w:color="auto"/>
            <w:right w:val="none" w:sz="0" w:space="0" w:color="auto"/>
          </w:divBdr>
        </w:div>
        <w:div w:id="1196237558">
          <w:marLeft w:val="0"/>
          <w:marRight w:val="0"/>
          <w:marTop w:val="0"/>
          <w:marBottom w:val="0"/>
          <w:divBdr>
            <w:top w:val="none" w:sz="0" w:space="0" w:color="auto"/>
            <w:left w:val="none" w:sz="0" w:space="0" w:color="auto"/>
            <w:bottom w:val="none" w:sz="0" w:space="0" w:color="auto"/>
            <w:right w:val="none" w:sz="0" w:space="0" w:color="auto"/>
          </w:divBdr>
        </w:div>
        <w:div w:id="1206403349">
          <w:marLeft w:val="0"/>
          <w:marRight w:val="0"/>
          <w:marTop w:val="0"/>
          <w:marBottom w:val="0"/>
          <w:divBdr>
            <w:top w:val="none" w:sz="0" w:space="0" w:color="auto"/>
            <w:left w:val="none" w:sz="0" w:space="0" w:color="auto"/>
            <w:bottom w:val="none" w:sz="0" w:space="0" w:color="auto"/>
            <w:right w:val="none" w:sz="0" w:space="0" w:color="auto"/>
          </w:divBdr>
        </w:div>
        <w:div w:id="1207763984">
          <w:marLeft w:val="0"/>
          <w:marRight w:val="0"/>
          <w:marTop w:val="0"/>
          <w:marBottom w:val="0"/>
          <w:divBdr>
            <w:top w:val="none" w:sz="0" w:space="0" w:color="auto"/>
            <w:left w:val="none" w:sz="0" w:space="0" w:color="auto"/>
            <w:bottom w:val="none" w:sz="0" w:space="0" w:color="auto"/>
            <w:right w:val="none" w:sz="0" w:space="0" w:color="auto"/>
          </w:divBdr>
        </w:div>
        <w:div w:id="1227183142">
          <w:marLeft w:val="0"/>
          <w:marRight w:val="0"/>
          <w:marTop w:val="0"/>
          <w:marBottom w:val="0"/>
          <w:divBdr>
            <w:top w:val="none" w:sz="0" w:space="0" w:color="auto"/>
            <w:left w:val="none" w:sz="0" w:space="0" w:color="auto"/>
            <w:bottom w:val="none" w:sz="0" w:space="0" w:color="auto"/>
            <w:right w:val="none" w:sz="0" w:space="0" w:color="auto"/>
          </w:divBdr>
        </w:div>
        <w:div w:id="1228497395">
          <w:marLeft w:val="0"/>
          <w:marRight w:val="0"/>
          <w:marTop w:val="0"/>
          <w:marBottom w:val="0"/>
          <w:divBdr>
            <w:top w:val="none" w:sz="0" w:space="0" w:color="auto"/>
            <w:left w:val="none" w:sz="0" w:space="0" w:color="auto"/>
            <w:bottom w:val="none" w:sz="0" w:space="0" w:color="auto"/>
            <w:right w:val="none" w:sz="0" w:space="0" w:color="auto"/>
          </w:divBdr>
        </w:div>
        <w:div w:id="1260869911">
          <w:marLeft w:val="0"/>
          <w:marRight w:val="0"/>
          <w:marTop w:val="0"/>
          <w:marBottom w:val="0"/>
          <w:divBdr>
            <w:top w:val="none" w:sz="0" w:space="0" w:color="auto"/>
            <w:left w:val="none" w:sz="0" w:space="0" w:color="auto"/>
            <w:bottom w:val="none" w:sz="0" w:space="0" w:color="auto"/>
            <w:right w:val="none" w:sz="0" w:space="0" w:color="auto"/>
          </w:divBdr>
        </w:div>
        <w:div w:id="1273366901">
          <w:marLeft w:val="0"/>
          <w:marRight w:val="0"/>
          <w:marTop w:val="0"/>
          <w:marBottom w:val="0"/>
          <w:divBdr>
            <w:top w:val="none" w:sz="0" w:space="0" w:color="auto"/>
            <w:left w:val="none" w:sz="0" w:space="0" w:color="auto"/>
            <w:bottom w:val="none" w:sz="0" w:space="0" w:color="auto"/>
            <w:right w:val="none" w:sz="0" w:space="0" w:color="auto"/>
          </w:divBdr>
        </w:div>
        <w:div w:id="1282495058">
          <w:marLeft w:val="0"/>
          <w:marRight w:val="0"/>
          <w:marTop w:val="0"/>
          <w:marBottom w:val="0"/>
          <w:divBdr>
            <w:top w:val="none" w:sz="0" w:space="0" w:color="auto"/>
            <w:left w:val="none" w:sz="0" w:space="0" w:color="auto"/>
            <w:bottom w:val="none" w:sz="0" w:space="0" w:color="auto"/>
            <w:right w:val="none" w:sz="0" w:space="0" w:color="auto"/>
          </w:divBdr>
        </w:div>
        <w:div w:id="1293243828">
          <w:marLeft w:val="0"/>
          <w:marRight w:val="0"/>
          <w:marTop w:val="0"/>
          <w:marBottom w:val="0"/>
          <w:divBdr>
            <w:top w:val="none" w:sz="0" w:space="0" w:color="auto"/>
            <w:left w:val="none" w:sz="0" w:space="0" w:color="auto"/>
            <w:bottom w:val="none" w:sz="0" w:space="0" w:color="auto"/>
            <w:right w:val="none" w:sz="0" w:space="0" w:color="auto"/>
          </w:divBdr>
        </w:div>
        <w:div w:id="1294825673">
          <w:marLeft w:val="0"/>
          <w:marRight w:val="0"/>
          <w:marTop w:val="0"/>
          <w:marBottom w:val="0"/>
          <w:divBdr>
            <w:top w:val="none" w:sz="0" w:space="0" w:color="auto"/>
            <w:left w:val="none" w:sz="0" w:space="0" w:color="auto"/>
            <w:bottom w:val="none" w:sz="0" w:space="0" w:color="auto"/>
            <w:right w:val="none" w:sz="0" w:space="0" w:color="auto"/>
          </w:divBdr>
        </w:div>
        <w:div w:id="1297371345">
          <w:marLeft w:val="0"/>
          <w:marRight w:val="0"/>
          <w:marTop w:val="0"/>
          <w:marBottom w:val="0"/>
          <w:divBdr>
            <w:top w:val="none" w:sz="0" w:space="0" w:color="auto"/>
            <w:left w:val="none" w:sz="0" w:space="0" w:color="auto"/>
            <w:bottom w:val="none" w:sz="0" w:space="0" w:color="auto"/>
            <w:right w:val="none" w:sz="0" w:space="0" w:color="auto"/>
          </w:divBdr>
        </w:div>
        <w:div w:id="1306665869">
          <w:marLeft w:val="0"/>
          <w:marRight w:val="0"/>
          <w:marTop w:val="0"/>
          <w:marBottom w:val="0"/>
          <w:divBdr>
            <w:top w:val="none" w:sz="0" w:space="0" w:color="auto"/>
            <w:left w:val="none" w:sz="0" w:space="0" w:color="auto"/>
            <w:bottom w:val="none" w:sz="0" w:space="0" w:color="auto"/>
            <w:right w:val="none" w:sz="0" w:space="0" w:color="auto"/>
          </w:divBdr>
        </w:div>
        <w:div w:id="1318532926">
          <w:marLeft w:val="0"/>
          <w:marRight w:val="0"/>
          <w:marTop w:val="0"/>
          <w:marBottom w:val="0"/>
          <w:divBdr>
            <w:top w:val="none" w:sz="0" w:space="0" w:color="auto"/>
            <w:left w:val="none" w:sz="0" w:space="0" w:color="auto"/>
            <w:bottom w:val="none" w:sz="0" w:space="0" w:color="auto"/>
            <w:right w:val="none" w:sz="0" w:space="0" w:color="auto"/>
          </w:divBdr>
        </w:div>
        <w:div w:id="1323192048">
          <w:marLeft w:val="0"/>
          <w:marRight w:val="0"/>
          <w:marTop w:val="0"/>
          <w:marBottom w:val="0"/>
          <w:divBdr>
            <w:top w:val="none" w:sz="0" w:space="0" w:color="auto"/>
            <w:left w:val="none" w:sz="0" w:space="0" w:color="auto"/>
            <w:bottom w:val="none" w:sz="0" w:space="0" w:color="auto"/>
            <w:right w:val="none" w:sz="0" w:space="0" w:color="auto"/>
          </w:divBdr>
        </w:div>
        <w:div w:id="1327632251">
          <w:marLeft w:val="0"/>
          <w:marRight w:val="0"/>
          <w:marTop w:val="0"/>
          <w:marBottom w:val="0"/>
          <w:divBdr>
            <w:top w:val="none" w:sz="0" w:space="0" w:color="auto"/>
            <w:left w:val="none" w:sz="0" w:space="0" w:color="auto"/>
            <w:bottom w:val="none" w:sz="0" w:space="0" w:color="auto"/>
            <w:right w:val="none" w:sz="0" w:space="0" w:color="auto"/>
          </w:divBdr>
        </w:div>
        <w:div w:id="1369067552">
          <w:marLeft w:val="0"/>
          <w:marRight w:val="0"/>
          <w:marTop w:val="0"/>
          <w:marBottom w:val="0"/>
          <w:divBdr>
            <w:top w:val="none" w:sz="0" w:space="0" w:color="auto"/>
            <w:left w:val="none" w:sz="0" w:space="0" w:color="auto"/>
            <w:bottom w:val="none" w:sz="0" w:space="0" w:color="auto"/>
            <w:right w:val="none" w:sz="0" w:space="0" w:color="auto"/>
          </w:divBdr>
        </w:div>
        <w:div w:id="1377586297">
          <w:marLeft w:val="0"/>
          <w:marRight w:val="0"/>
          <w:marTop w:val="0"/>
          <w:marBottom w:val="0"/>
          <w:divBdr>
            <w:top w:val="none" w:sz="0" w:space="0" w:color="auto"/>
            <w:left w:val="none" w:sz="0" w:space="0" w:color="auto"/>
            <w:bottom w:val="none" w:sz="0" w:space="0" w:color="auto"/>
            <w:right w:val="none" w:sz="0" w:space="0" w:color="auto"/>
          </w:divBdr>
        </w:div>
        <w:div w:id="1396973513">
          <w:marLeft w:val="0"/>
          <w:marRight w:val="0"/>
          <w:marTop w:val="0"/>
          <w:marBottom w:val="0"/>
          <w:divBdr>
            <w:top w:val="none" w:sz="0" w:space="0" w:color="auto"/>
            <w:left w:val="none" w:sz="0" w:space="0" w:color="auto"/>
            <w:bottom w:val="none" w:sz="0" w:space="0" w:color="auto"/>
            <w:right w:val="none" w:sz="0" w:space="0" w:color="auto"/>
          </w:divBdr>
        </w:div>
        <w:div w:id="1409573415">
          <w:marLeft w:val="0"/>
          <w:marRight w:val="0"/>
          <w:marTop w:val="0"/>
          <w:marBottom w:val="0"/>
          <w:divBdr>
            <w:top w:val="none" w:sz="0" w:space="0" w:color="auto"/>
            <w:left w:val="none" w:sz="0" w:space="0" w:color="auto"/>
            <w:bottom w:val="none" w:sz="0" w:space="0" w:color="auto"/>
            <w:right w:val="none" w:sz="0" w:space="0" w:color="auto"/>
          </w:divBdr>
        </w:div>
        <w:div w:id="1417364876">
          <w:marLeft w:val="0"/>
          <w:marRight w:val="0"/>
          <w:marTop w:val="0"/>
          <w:marBottom w:val="0"/>
          <w:divBdr>
            <w:top w:val="none" w:sz="0" w:space="0" w:color="auto"/>
            <w:left w:val="none" w:sz="0" w:space="0" w:color="auto"/>
            <w:bottom w:val="none" w:sz="0" w:space="0" w:color="auto"/>
            <w:right w:val="none" w:sz="0" w:space="0" w:color="auto"/>
          </w:divBdr>
        </w:div>
        <w:div w:id="1439525502">
          <w:marLeft w:val="0"/>
          <w:marRight w:val="0"/>
          <w:marTop w:val="0"/>
          <w:marBottom w:val="0"/>
          <w:divBdr>
            <w:top w:val="none" w:sz="0" w:space="0" w:color="auto"/>
            <w:left w:val="none" w:sz="0" w:space="0" w:color="auto"/>
            <w:bottom w:val="none" w:sz="0" w:space="0" w:color="auto"/>
            <w:right w:val="none" w:sz="0" w:space="0" w:color="auto"/>
          </w:divBdr>
        </w:div>
        <w:div w:id="1453552219">
          <w:marLeft w:val="0"/>
          <w:marRight w:val="0"/>
          <w:marTop w:val="0"/>
          <w:marBottom w:val="0"/>
          <w:divBdr>
            <w:top w:val="none" w:sz="0" w:space="0" w:color="auto"/>
            <w:left w:val="none" w:sz="0" w:space="0" w:color="auto"/>
            <w:bottom w:val="none" w:sz="0" w:space="0" w:color="auto"/>
            <w:right w:val="none" w:sz="0" w:space="0" w:color="auto"/>
          </w:divBdr>
        </w:div>
        <w:div w:id="1474836297">
          <w:marLeft w:val="0"/>
          <w:marRight w:val="0"/>
          <w:marTop w:val="0"/>
          <w:marBottom w:val="0"/>
          <w:divBdr>
            <w:top w:val="none" w:sz="0" w:space="0" w:color="auto"/>
            <w:left w:val="none" w:sz="0" w:space="0" w:color="auto"/>
            <w:bottom w:val="none" w:sz="0" w:space="0" w:color="auto"/>
            <w:right w:val="none" w:sz="0" w:space="0" w:color="auto"/>
          </w:divBdr>
        </w:div>
        <w:div w:id="1483694373">
          <w:marLeft w:val="0"/>
          <w:marRight w:val="0"/>
          <w:marTop w:val="0"/>
          <w:marBottom w:val="0"/>
          <w:divBdr>
            <w:top w:val="none" w:sz="0" w:space="0" w:color="auto"/>
            <w:left w:val="none" w:sz="0" w:space="0" w:color="auto"/>
            <w:bottom w:val="none" w:sz="0" w:space="0" w:color="auto"/>
            <w:right w:val="none" w:sz="0" w:space="0" w:color="auto"/>
          </w:divBdr>
        </w:div>
        <w:div w:id="1491486598">
          <w:marLeft w:val="0"/>
          <w:marRight w:val="0"/>
          <w:marTop w:val="0"/>
          <w:marBottom w:val="0"/>
          <w:divBdr>
            <w:top w:val="none" w:sz="0" w:space="0" w:color="auto"/>
            <w:left w:val="none" w:sz="0" w:space="0" w:color="auto"/>
            <w:bottom w:val="none" w:sz="0" w:space="0" w:color="auto"/>
            <w:right w:val="none" w:sz="0" w:space="0" w:color="auto"/>
          </w:divBdr>
        </w:div>
        <w:div w:id="1506090326">
          <w:marLeft w:val="0"/>
          <w:marRight w:val="0"/>
          <w:marTop w:val="0"/>
          <w:marBottom w:val="0"/>
          <w:divBdr>
            <w:top w:val="none" w:sz="0" w:space="0" w:color="auto"/>
            <w:left w:val="none" w:sz="0" w:space="0" w:color="auto"/>
            <w:bottom w:val="none" w:sz="0" w:space="0" w:color="auto"/>
            <w:right w:val="none" w:sz="0" w:space="0" w:color="auto"/>
          </w:divBdr>
        </w:div>
        <w:div w:id="1506901705">
          <w:marLeft w:val="0"/>
          <w:marRight w:val="0"/>
          <w:marTop w:val="0"/>
          <w:marBottom w:val="0"/>
          <w:divBdr>
            <w:top w:val="none" w:sz="0" w:space="0" w:color="auto"/>
            <w:left w:val="none" w:sz="0" w:space="0" w:color="auto"/>
            <w:bottom w:val="none" w:sz="0" w:space="0" w:color="auto"/>
            <w:right w:val="none" w:sz="0" w:space="0" w:color="auto"/>
          </w:divBdr>
        </w:div>
        <w:div w:id="1508785509">
          <w:marLeft w:val="0"/>
          <w:marRight w:val="0"/>
          <w:marTop w:val="0"/>
          <w:marBottom w:val="0"/>
          <w:divBdr>
            <w:top w:val="none" w:sz="0" w:space="0" w:color="auto"/>
            <w:left w:val="none" w:sz="0" w:space="0" w:color="auto"/>
            <w:bottom w:val="none" w:sz="0" w:space="0" w:color="auto"/>
            <w:right w:val="none" w:sz="0" w:space="0" w:color="auto"/>
          </w:divBdr>
        </w:div>
        <w:div w:id="1510292287">
          <w:marLeft w:val="0"/>
          <w:marRight w:val="0"/>
          <w:marTop w:val="0"/>
          <w:marBottom w:val="0"/>
          <w:divBdr>
            <w:top w:val="none" w:sz="0" w:space="0" w:color="auto"/>
            <w:left w:val="none" w:sz="0" w:space="0" w:color="auto"/>
            <w:bottom w:val="none" w:sz="0" w:space="0" w:color="auto"/>
            <w:right w:val="none" w:sz="0" w:space="0" w:color="auto"/>
          </w:divBdr>
        </w:div>
        <w:div w:id="1552614928">
          <w:marLeft w:val="0"/>
          <w:marRight w:val="0"/>
          <w:marTop w:val="0"/>
          <w:marBottom w:val="0"/>
          <w:divBdr>
            <w:top w:val="none" w:sz="0" w:space="0" w:color="auto"/>
            <w:left w:val="none" w:sz="0" w:space="0" w:color="auto"/>
            <w:bottom w:val="none" w:sz="0" w:space="0" w:color="auto"/>
            <w:right w:val="none" w:sz="0" w:space="0" w:color="auto"/>
          </w:divBdr>
        </w:div>
        <w:div w:id="1584409309">
          <w:marLeft w:val="0"/>
          <w:marRight w:val="0"/>
          <w:marTop w:val="0"/>
          <w:marBottom w:val="0"/>
          <w:divBdr>
            <w:top w:val="none" w:sz="0" w:space="0" w:color="auto"/>
            <w:left w:val="none" w:sz="0" w:space="0" w:color="auto"/>
            <w:bottom w:val="none" w:sz="0" w:space="0" w:color="auto"/>
            <w:right w:val="none" w:sz="0" w:space="0" w:color="auto"/>
          </w:divBdr>
        </w:div>
        <w:div w:id="1618565775">
          <w:marLeft w:val="0"/>
          <w:marRight w:val="0"/>
          <w:marTop w:val="0"/>
          <w:marBottom w:val="0"/>
          <w:divBdr>
            <w:top w:val="none" w:sz="0" w:space="0" w:color="auto"/>
            <w:left w:val="none" w:sz="0" w:space="0" w:color="auto"/>
            <w:bottom w:val="none" w:sz="0" w:space="0" w:color="auto"/>
            <w:right w:val="none" w:sz="0" w:space="0" w:color="auto"/>
          </w:divBdr>
        </w:div>
        <w:div w:id="1627808211">
          <w:marLeft w:val="0"/>
          <w:marRight w:val="0"/>
          <w:marTop w:val="0"/>
          <w:marBottom w:val="0"/>
          <w:divBdr>
            <w:top w:val="none" w:sz="0" w:space="0" w:color="auto"/>
            <w:left w:val="none" w:sz="0" w:space="0" w:color="auto"/>
            <w:bottom w:val="none" w:sz="0" w:space="0" w:color="auto"/>
            <w:right w:val="none" w:sz="0" w:space="0" w:color="auto"/>
          </w:divBdr>
        </w:div>
        <w:div w:id="1647127141">
          <w:marLeft w:val="0"/>
          <w:marRight w:val="0"/>
          <w:marTop w:val="0"/>
          <w:marBottom w:val="0"/>
          <w:divBdr>
            <w:top w:val="none" w:sz="0" w:space="0" w:color="auto"/>
            <w:left w:val="none" w:sz="0" w:space="0" w:color="auto"/>
            <w:bottom w:val="none" w:sz="0" w:space="0" w:color="auto"/>
            <w:right w:val="none" w:sz="0" w:space="0" w:color="auto"/>
          </w:divBdr>
        </w:div>
        <w:div w:id="1676565968">
          <w:marLeft w:val="0"/>
          <w:marRight w:val="0"/>
          <w:marTop w:val="0"/>
          <w:marBottom w:val="0"/>
          <w:divBdr>
            <w:top w:val="none" w:sz="0" w:space="0" w:color="auto"/>
            <w:left w:val="none" w:sz="0" w:space="0" w:color="auto"/>
            <w:bottom w:val="none" w:sz="0" w:space="0" w:color="auto"/>
            <w:right w:val="none" w:sz="0" w:space="0" w:color="auto"/>
          </w:divBdr>
        </w:div>
        <w:div w:id="1690253276">
          <w:marLeft w:val="0"/>
          <w:marRight w:val="0"/>
          <w:marTop w:val="0"/>
          <w:marBottom w:val="0"/>
          <w:divBdr>
            <w:top w:val="none" w:sz="0" w:space="0" w:color="auto"/>
            <w:left w:val="none" w:sz="0" w:space="0" w:color="auto"/>
            <w:bottom w:val="none" w:sz="0" w:space="0" w:color="auto"/>
            <w:right w:val="none" w:sz="0" w:space="0" w:color="auto"/>
          </w:divBdr>
        </w:div>
        <w:div w:id="1694500706">
          <w:marLeft w:val="0"/>
          <w:marRight w:val="0"/>
          <w:marTop w:val="0"/>
          <w:marBottom w:val="0"/>
          <w:divBdr>
            <w:top w:val="none" w:sz="0" w:space="0" w:color="auto"/>
            <w:left w:val="none" w:sz="0" w:space="0" w:color="auto"/>
            <w:bottom w:val="none" w:sz="0" w:space="0" w:color="auto"/>
            <w:right w:val="none" w:sz="0" w:space="0" w:color="auto"/>
          </w:divBdr>
        </w:div>
        <w:div w:id="1700548653">
          <w:marLeft w:val="0"/>
          <w:marRight w:val="0"/>
          <w:marTop w:val="0"/>
          <w:marBottom w:val="0"/>
          <w:divBdr>
            <w:top w:val="none" w:sz="0" w:space="0" w:color="auto"/>
            <w:left w:val="none" w:sz="0" w:space="0" w:color="auto"/>
            <w:bottom w:val="none" w:sz="0" w:space="0" w:color="auto"/>
            <w:right w:val="none" w:sz="0" w:space="0" w:color="auto"/>
          </w:divBdr>
        </w:div>
        <w:div w:id="1709405660">
          <w:marLeft w:val="0"/>
          <w:marRight w:val="0"/>
          <w:marTop w:val="0"/>
          <w:marBottom w:val="0"/>
          <w:divBdr>
            <w:top w:val="none" w:sz="0" w:space="0" w:color="auto"/>
            <w:left w:val="none" w:sz="0" w:space="0" w:color="auto"/>
            <w:bottom w:val="none" w:sz="0" w:space="0" w:color="auto"/>
            <w:right w:val="none" w:sz="0" w:space="0" w:color="auto"/>
          </w:divBdr>
        </w:div>
        <w:div w:id="1719471887">
          <w:marLeft w:val="0"/>
          <w:marRight w:val="0"/>
          <w:marTop w:val="0"/>
          <w:marBottom w:val="0"/>
          <w:divBdr>
            <w:top w:val="none" w:sz="0" w:space="0" w:color="auto"/>
            <w:left w:val="none" w:sz="0" w:space="0" w:color="auto"/>
            <w:bottom w:val="none" w:sz="0" w:space="0" w:color="auto"/>
            <w:right w:val="none" w:sz="0" w:space="0" w:color="auto"/>
          </w:divBdr>
        </w:div>
        <w:div w:id="1723289434">
          <w:marLeft w:val="0"/>
          <w:marRight w:val="0"/>
          <w:marTop w:val="0"/>
          <w:marBottom w:val="0"/>
          <w:divBdr>
            <w:top w:val="none" w:sz="0" w:space="0" w:color="auto"/>
            <w:left w:val="none" w:sz="0" w:space="0" w:color="auto"/>
            <w:bottom w:val="none" w:sz="0" w:space="0" w:color="auto"/>
            <w:right w:val="none" w:sz="0" w:space="0" w:color="auto"/>
          </w:divBdr>
        </w:div>
        <w:div w:id="1724330386">
          <w:marLeft w:val="0"/>
          <w:marRight w:val="0"/>
          <w:marTop w:val="0"/>
          <w:marBottom w:val="0"/>
          <w:divBdr>
            <w:top w:val="none" w:sz="0" w:space="0" w:color="auto"/>
            <w:left w:val="none" w:sz="0" w:space="0" w:color="auto"/>
            <w:bottom w:val="none" w:sz="0" w:space="0" w:color="auto"/>
            <w:right w:val="none" w:sz="0" w:space="0" w:color="auto"/>
          </w:divBdr>
        </w:div>
        <w:div w:id="1731002799">
          <w:marLeft w:val="0"/>
          <w:marRight w:val="0"/>
          <w:marTop w:val="0"/>
          <w:marBottom w:val="0"/>
          <w:divBdr>
            <w:top w:val="none" w:sz="0" w:space="0" w:color="auto"/>
            <w:left w:val="none" w:sz="0" w:space="0" w:color="auto"/>
            <w:bottom w:val="none" w:sz="0" w:space="0" w:color="auto"/>
            <w:right w:val="none" w:sz="0" w:space="0" w:color="auto"/>
          </w:divBdr>
        </w:div>
        <w:div w:id="1756318524">
          <w:marLeft w:val="0"/>
          <w:marRight w:val="0"/>
          <w:marTop w:val="0"/>
          <w:marBottom w:val="0"/>
          <w:divBdr>
            <w:top w:val="none" w:sz="0" w:space="0" w:color="auto"/>
            <w:left w:val="none" w:sz="0" w:space="0" w:color="auto"/>
            <w:bottom w:val="none" w:sz="0" w:space="0" w:color="auto"/>
            <w:right w:val="none" w:sz="0" w:space="0" w:color="auto"/>
          </w:divBdr>
        </w:div>
        <w:div w:id="1756436874">
          <w:marLeft w:val="0"/>
          <w:marRight w:val="0"/>
          <w:marTop w:val="0"/>
          <w:marBottom w:val="0"/>
          <w:divBdr>
            <w:top w:val="none" w:sz="0" w:space="0" w:color="auto"/>
            <w:left w:val="none" w:sz="0" w:space="0" w:color="auto"/>
            <w:bottom w:val="none" w:sz="0" w:space="0" w:color="auto"/>
            <w:right w:val="none" w:sz="0" w:space="0" w:color="auto"/>
          </w:divBdr>
        </w:div>
        <w:div w:id="1794247713">
          <w:marLeft w:val="0"/>
          <w:marRight w:val="0"/>
          <w:marTop w:val="0"/>
          <w:marBottom w:val="0"/>
          <w:divBdr>
            <w:top w:val="none" w:sz="0" w:space="0" w:color="auto"/>
            <w:left w:val="none" w:sz="0" w:space="0" w:color="auto"/>
            <w:bottom w:val="none" w:sz="0" w:space="0" w:color="auto"/>
            <w:right w:val="none" w:sz="0" w:space="0" w:color="auto"/>
          </w:divBdr>
        </w:div>
        <w:div w:id="1821844872">
          <w:marLeft w:val="0"/>
          <w:marRight w:val="0"/>
          <w:marTop w:val="0"/>
          <w:marBottom w:val="0"/>
          <w:divBdr>
            <w:top w:val="none" w:sz="0" w:space="0" w:color="auto"/>
            <w:left w:val="none" w:sz="0" w:space="0" w:color="auto"/>
            <w:bottom w:val="none" w:sz="0" w:space="0" w:color="auto"/>
            <w:right w:val="none" w:sz="0" w:space="0" w:color="auto"/>
          </w:divBdr>
        </w:div>
        <w:div w:id="1830170178">
          <w:marLeft w:val="0"/>
          <w:marRight w:val="0"/>
          <w:marTop w:val="0"/>
          <w:marBottom w:val="0"/>
          <w:divBdr>
            <w:top w:val="none" w:sz="0" w:space="0" w:color="auto"/>
            <w:left w:val="none" w:sz="0" w:space="0" w:color="auto"/>
            <w:bottom w:val="none" w:sz="0" w:space="0" w:color="auto"/>
            <w:right w:val="none" w:sz="0" w:space="0" w:color="auto"/>
          </w:divBdr>
        </w:div>
        <w:div w:id="1853252840">
          <w:marLeft w:val="0"/>
          <w:marRight w:val="0"/>
          <w:marTop w:val="0"/>
          <w:marBottom w:val="0"/>
          <w:divBdr>
            <w:top w:val="none" w:sz="0" w:space="0" w:color="auto"/>
            <w:left w:val="none" w:sz="0" w:space="0" w:color="auto"/>
            <w:bottom w:val="none" w:sz="0" w:space="0" w:color="auto"/>
            <w:right w:val="none" w:sz="0" w:space="0" w:color="auto"/>
          </w:divBdr>
        </w:div>
        <w:div w:id="1861699144">
          <w:marLeft w:val="0"/>
          <w:marRight w:val="0"/>
          <w:marTop w:val="0"/>
          <w:marBottom w:val="0"/>
          <w:divBdr>
            <w:top w:val="none" w:sz="0" w:space="0" w:color="auto"/>
            <w:left w:val="none" w:sz="0" w:space="0" w:color="auto"/>
            <w:bottom w:val="none" w:sz="0" w:space="0" w:color="auto"/>
            <w:right w:val="none" w:sz="0" w:space="0" w:color="auto"/>
          </w:divBdr>
        </w:div>
        <w:div w:id="1874489225">
          <w:marLeft w:val="0"/>
          <w:marRight w:val="0"/>
          <w:marTop w:val="0"/>
          <w:marBottom w:val="0"/>
          <w:divBdr>
            <w:top w:val="none" w:sz="0" w:space="0" w:color="auto"/>
            <w:left w:val="none" w:sz="0" w:space="0" w:color="auto"/>
            <w:bottom w:val="none" w:sz="0" w:space="0" w:color="auto"/>
            <w:right w:val="none" w:sz="0" w:space="0" w:color="auto"/>
          </w:divBdr>
        </w:div>
        <w:div w:id="1876506773">
          <w:marLeft w:val="0"/>
          <w:marRight w:val="0"/>
          <w:marTop w:val="0"/>
          <w:marBottom w:val="0"/>
          <w:divBdr>
            <w:top w:val="none" w:sz="0" w:space="0" w:color="auto"/>
            <w:left w:val="none" w:sz="0" w:space="0" w:color="auto"/>
            <w:bottom w:val="none" w:sz="0" w:space="0" w:color="auto"/>
            <w:right w:val="none" w:sz="0" w:space="0" w:color="auto"/>
          </w:divBdr>
        </w:div>
        <w:div w:id="1885948982">
          <w:marLeft w:val="0"/>
          <w:marRight w:val="0"/>
          <w:marTop w:val="0"/>
          <w:marBottom w:val="0"/>
          <w:divBdr>
            <w:top w:val="none" w:sz="0" w:space="0" w:color="auto"/>
            <w:left w:val="none" w:sz="0" w:space="0" w:color="auto"/>
            <w:bottom w:val="none" w:sz="0" w:space="0" w:color="auto"/>
            <w:right w:val="none" w:sz="0" w:space="0" w:color="auto"/>
          </w:divBdr>
        </w:div>
        <w:div w:id="1916745688">
          <w:marLeft w:val="0"/>
          <w:marRight w:val="0"/>
          <w:marTop w:val="0"/>
          <w:marBottom w:val="0"/>
          <w:divBdr>
            <w:top w:val="none" w:sz="0" w:space="0" w:color="auto"/>
            <w:left w:val="none" w:sz="0" w:space="0" w:color="auto"/>
            <w:bottom w:val="none" w:sz="0" w:space="0" w:color="auto"/>
            <w:right w:val="none" w:sz="0" w:space="0" w:color="auto"/>
          </w:divBdr>
        </w:div>
        <w:div w:id="1973444538">
          <w:marLeft w:val="0"/>
          <w:marRight w:val="0"/>
          <w:marTop w:val="0"/>
          <w:marBottom w:val="0"/>
          <w:divBdr>
            <w:top w:val="none" w:sz="0" w:space="0" w:color="auto"/>
            <w:left w:val="none" w:sz="0" w:space="0" w:color="auto"/>
            <w:bottom w:val="none" w:sz="0" w:space="0" w:color="auto"/>
            <w:right w:val="none" w:sz="0" w:space="0" w:color="auto"/>
          </w:divBdr>
        </w:div>
        <w:div w:id="1986159222">
          <w:marLeft w:val="0"/>
          <w:marRight w:val="0"/>
          <w:marTop w:val="0"/>
          <w:marBottom w:val="0"/>
          <w:divBdr>
            <w:top w:val="none" w:sz="0" w:space="0" w:color="auto"/>
            <w:left w:val="none" w:sz="0" w:space="0" w:color="auto"/>
            <w:bottom w:val="none" w:sz="0" w:space="0" w:color="auto"/>
            <w:right w:val="none" w:sz="0" w:space="0" w:color="auto"/>
          </w:divBdr>
        </w:div>
        <w:div w:id="1999461314">
          <w:marLeft w:val="0"/>
          <w:marRight w:val="0"/>
          <w:marTop w:val="0"/>
          <w:marBottom w:val="0"/>
          <w:divBdr>
            <w:top w:val="none" w:sz="0" w:space="0" w:color="auto"/>
            <w:left w:val="none" w:sz="0" w:space="0" w:color="auto"/>
            <w:bottom w:val="none" w:sz="0" w:space="0" w:color="auto"/>
            <w:right w:val="none" w:sz="0" w:space="0" w:color="auto"/>
          </w:divBdr>
        </w:div>
        <w:div w:id="2000881162">
          <w:marLeft w:val="0"/>
          <w:marRight w:val="0"/>
          <w:marTop w:val="0"/>
          <w:marBottom w:val="0"/>
          <w:divBdr>
            <w:top w:val="none" w:sz="0" w:space="0" w:color="auto"/>
            <w:left w:val="none" w:sz="0" w:space="0" w:color="auto"/>
            <w:bottom w:val="none" w:sz="0" w:space="0" w:color="auto"/>
            <w:right w:val="none" w:sz="0" w:space="0" w:color="auto"/>
          </w:divBdr>
        </w:div>
        <w:div w:id="2007201994">
          <w:marLeft w:val="0"/>
          <w:marRight w:val="0"/>
          <w:marTop w:val="0"/>
          <w:marBottom w:val="0"/>
          <w:divBdr>
            <w:top w:val="none" w:sz="0" w:space="0" w:color="auto"/>
            <w:left w:val="none" w:sz="0" w:space="0" w:color="auto"/>
            <w:bottom w:val="none" w:sz="0" w:space="0" w:color="auto"/>
            <w:right w:val="none" w:sz="0" w:space="0" w:color="auto"/>
          </w:divBdr>
        </w:div>
        <w:div w:id="2010323291">
          <w:marLeft w:val="0"/>
          <w:marRight w:val="0"/>
          <w:marTop w:val="0"/>
          <w:marBottom w:val="0"/>
          <w:divBdr>
            <w:top w:val="none" w:sz="0" w:space="0" w:color="auto"/>
            <w:left w:val="none" w:sz="0" w:space="0" w:color="auto"/>
            <w:bottom w:val="none" w:sz="0" w:space="0" w:color="auto"/>
            <w:right w:val="none" w:sz="0" w:space="0" w:color="auto"/>
          </w:divBdr>
        </w:div>
        <w:div w:id="2014408223">
          <w:marLeft w:val="0"/>
          <w:marRight w:val="0"/>
          <w:marTop w:val="0"/>
          <w:marBottom w:val="0"/>
          <w:divBdr>
            <w:top w:val="none" w:sz="0" w:space="0" w:color="auto"/>
            <w:left w:val="none" w:sz="0" w:space="0" w:color="auto"/>
            <w:bottom w:val="none" w:sz="0" w:space="0" w:color="auto"/>
            <w:right w:val="none" w:sz="0" w:space="0" w:color="auto"/>
          </w:divBdr>
        </w:div>
        <w:div w:id="2020766514">
          <w:marLeft w:val="0"/>
          <w:marRight w:val="0"/>
          <w:marTop w:val="0"/>
          <w:marBottom w:val="0"/>
          <w:divBdr>
            <w:top w:val="none" w:sz="0" w:space="0" w:color="auto"/>
            <w:left w:val="none" w:sz="0" w:space="0" w:color="auto"/>
            <w:bottom w:val="none" w:sz="0" w:space="0" w:color="auto"/>
            <w:right w:val="none" w:sz="0" w:space="0" w:color="auto"/>
          </w:divBdr>
        </w:div>
        <w:div w:id="2034501616">
          <w:marLeft w:val="0"/>
          <w:marRight w:val="0"/>
          <w:marTop w:val="0"/>
          <w:marBottom w:val="0"/>
          <w:divBdr>
            <w:top w:val="none" w:sz="0" w:space="0" w:color="auto"/>
            <w:left w:val="none" w:sz="0" w:space="0" w:color="auto"/>
            <w:bottom w:val="none" w:sz="0" w:space="0" w:color="auto"/>
            <w:right w:val="none" w:sz="0" w:space="0" w:color="auto"/>
          </w:divBdr>
        </w:div>
        <w:div w:id="2089843142">
          <w:marLeft w:val="0"/>
          <w:marRight w:val="0"/>
          <w:marTop w:val="0"/>
          <w:marBottom w:val="0"/>
          <w:divBdr>
            <w:top w:val="none" w:sz="0" w:space="0" w:color="auto"/>
            <w:left w:val="none" w:sz="0" w:space="0" w:color="auto"/>
            <w:bottom w:val="none" w:sz="0" w:space="0" w:color="auto"/>
            <w:right w:val="none" w:sz="0" w:space="0" w:color="auto"/>
          </w:divBdr>
        </w:div>
        <w:div w:id="2104034412">
          <w:marLeft w:val="0"/>
          <w:marRight w:val="0"/>
          <w:marTop w:val="0"/>
          <w:marBottom w:val="0"/>
          <w:divBdr>
            <w:top w:val="none" w:sz="0" w:space="0" w:color="auto"/>
            <w:left w:val="none" w:sz="0" w:space="0" w:color="auto"/>
            <w:bottom w:val="none" w:sz="0" w:space="0" w:color="auto"/>
            <w:right w:val="none" w:sz="0" w:space="0" w:color="auto"/>
          </w:divBdr>
        </w:div>
        <w:div w:id="2113208863">
          <w:marLeft w:val="0"/>
          <w:marRight w:val="0"/>
          <w:marTop w:val="0"/>
          <w:marBottom w:val="0"/>
          <w:divBdr>
            <w:top w:val="none" w:sz="0" w:space="0" w:color="auto"/>
            <w:left w:val="none" w:sz="0" w:space="0" w:color="auto"/>
            <w:bottom w:val="none" w:sz="0" w:space="0" w:color="auto"/>
            <w:right w:val="none" w:sz="0" w:space="0" w:color="auto"/>
          </w:divBdr>
        </w:div>
        <w:div w:id="2120643253">
          <w:marLeft w:val="0"/>
          <w:marRight w:val="0"/>
          <w:marTop w:val="0"/>
          <w:marBottom w:val="0"/>
          <w:divBdr>
            <w:top w:val="none" w:sz="0" w:space="0" w:color="auto"/>
            <w:left w:val="none" w:sz="0" w:space="0" w:color="auto"/>
            <w:bottom w:val="none" w:sz="0" w:space="0" w:color="auto"/>
            <w:right w:val="none" w:sz="0" w:space="0" w:color="auto"/>
          </w:divBdr>
        </w:div>
        <w:div w:id="2138834725">
          <w:marLeft w:val="0"/>
          <w:marRight w:val="0"/>
          <w:marTop w:val="0"/>
          <w:marBottom w:val="0"/>
          <w:divBdr>
            <w:top w:val="none" w:sz="0" w:space="0" w:color="auto"/>
            <w:left w:val="none" w:sz="0" w:space="0" w:color="auto"/>
            <w:bottom w:val="none" w:sz="0" w:space="0" w:color="auto"/>
            <w:right w:val="none" w:sz="0" w:space="0" w:color="auto"/>
          </w:divBdr>
        </w:div>
      </w:divsChild>
    </w:div>
    <w:div w:id="2083718776">
      <w:bodyDiv w:val="1"/>
      <w:marLeft w:val="0"/>
      <w:marRight w:val="0"/>
      <w:marTop w:val="0"/>
      <w:marBottom w:val="0"/>
      <w:divBdr>
        <w:top w:val="none" w:sz="0" w:space="0" w:color="auto"/>
        <w:left w:val="none" w:sz="0" w:space="0" w:color="auto"/>
        <w:bottom w:val="none" w:sz="0" w:space="0" w:color="auto"/>
        <w:right w:val="none" w:sz="0" w:space="0" w:color="auto"/>
      </w:divBdr>
      <w:divsChild>
        <w:div w:id="197816453">
          <w:marLeft w:val="0"/>
          <w:marRight w:val="0"/>
          <w:marTop w:val="0"/>
          <w:marBottom w:val="0"/>
          <w:divBdr>
            <w:top w:val="none" w:sz="0" w:space="0" w:color="auto"/>
            <w:left w:val="none" w:sz="0" w:space="0" w:color="auto"/>
            <w:bottom w:val="none" w:sz="0" w:space="0" w:color="auto"/>
            <w:right w:val="none" w:sz="0" w:space="0" w:color="auto"/>
          </w:divBdr>
        </w:div>
        <w:div w:id="491258755">
          <w:marLeft w:val="0"/>
          <w:marRight w:val="0"/>
          <w:marTop w:val="0"/>
          <w:marBottom w:val="0"/>
          <w:divBdr>
            <w:top w:val="none" w:sz="0" w:space="0" w:color="auto"/>
            <w:left w:val="none" w:sz="0" w:space="0" w:color="auto"/>
            <w:bottom w:val="none" w:sz="0" w:space="0" w:color="auto"/>
            <w:right w:val="none" w:sz="0" w:space="0" w:color="auto"/>
          </w:divBdr>
        </w:div>
        <w:div w:id="953950030">
          <w:marLeft w:val="0"/>
          <w:marRight w:val="0"/>
          <w:marTop w:val="0"/>
          <w:marBottom w:val="0"/>
          <w:divBdr>
            <w:top w:val="none" w:sz="0" w:space="0" w:color="auto"/>
            <w:left w:val="none" w:sz="0" w:space="0" w:color="auto"/>
            <w:bottom w:val="none" w:sz="0" w:space="0" w:color="auto"/>
            <w:right w:val="none" w:sz="0" w:space="0" w:color="auto"/>
          </w:divBdr>
        </w:div>
        <w:div w:id="1368523225">
          <w:marLeft w:val="0"/>
          <w:marRight w:val="0"/>
          <w:marTop w:val="0"/>
          <w:marBottom w:val="0"/>
          <w:divBdr>
            <w:top w:val="none" w:sz="0" w:space="0" w:color="auto"/>
            <w:left w:val="none" w:sz="0" w:space="0" w:color="auto"/>
            <w:bottom w:val="none" w:sz="0" w:space="0" w:color="auto"/>
            <w:right w:val="none" w:sz="0" w:space="0" w:color="auto"/>
          </w:divBdr>
        </w:div>
        <w:div w:id="1740787050">
          <w:marLeft w:val="0"/>
          <w:marRight w:val="0"/>
          <w:marTop w:val="0"/>
          <w:marBottom w:val="0"/>
          <w:divBdr>
            <w:top w:val="none" w:sz="0" w:space="0" w:color="auto"/>
            <w:left w:val="none" w:sz="0" w:space="0" w:color="auto"/>
            <w:bottom w:val="none" w:sz="0" w:space="0" w:color="auto"/>
            <w:right w:val="none" w:sz="0" w:space="0" w:color="auto"/>
          </w:divBdr>
        </w:div>
        <w:div w:id="1844466074">
          <w:marLeft w:val="0"/>
          <w:marRight w:val="0"/>
          <w:marTop w:val="0"/>
          <w:marBottom w:val="0"/>
          <w:divBdr>
            <w:top w:val="none" w:sz="0" w:space="0" w:color="auto"/>
            <w:left w:val="none" w:sz="0" w:space="0" w:color="auto"/>
            <w:bottom w:val="none" w:sz="0" w:space="0" w:color="auto"/>
            <w:right w:val="none" w:sz="0" w:space="0" w:color="auto"/>
          </w:divBdr>
        </w:div>
      </w:divsChild>
    </w:div>
    <w:div w:id="2084254782">
      <w:bodyDiv w:val="1"/>
      <w:marLeft w:val="0"/>
      <w:marRight w:val="0"/>
      <w:marTop w:val="0"/>
      <w:marBottom w:val="0"/>
      <w:divBdr>
        <w:top w:val="none" w:sz="0" w:space="0" w:color="auto"/>
        <w:left w:val="none" w:sz="0" w:space="0" w:color="auto"/>
        <w:bottom w:val="none" w:sz="0" w:space="0" w:color="auto"/>
        <w:right w:val="none" w:sz="0" w:space="0" w:color="auto"/>
      </w:divBdr>
      <w:divsChild>
        <w:div w:id="19284990">
          <w:marLeft w:val="0"/>
          <w:marRight w:val="0"/>
          <w:marTop w:val="0"/>
          <w:marBottom w:val="0"/>
          <w:divBdr>
            <w:top w:val="none" w:sz="0" w:space="0" w:color="auto"/>
            <w:left w:val="none" w:sz="0" w:space="0" w:color="auto"/>
            <w:bottom w:val="none" w:sz="0" w:space="0" w:color="auto"/>
            <w:right w:val="none" w:sz="0" w:space="0" w:color="auto"/>
          </w:divBdr>
        </w:div>
        <w:div w:id="130943216">
          <w:marLeft w:val="0"/>
          <w:marRight w:val="0"/>
          <w:marTop w:val="0"/>
          <w:marBottom w:val="0"/>
          <w:divBdr>
            <w:top w:val="none" w:sz="0" w:space="0" w:color="auto"/>
            <w:left w:val="none" w:sz="0" w:space="0" w:color="auto"/>
            <w:bottom w:val="none" w:sz="0" w:space="0" w:color="auto"/>
            <w:right w:val="none" w:sz="0" w:space="0" w:color="auto"/>
          </w:divBdr>
        </w:div>
        <w:div w:id="139931223">
          <w:marLeft w:val="0"/>
          <w:marRight w:val="0"/>
          <w:marTop w:val="0"/>
          <w:marBottom w:val="0"/>
          <w:divBdr>
            <w:top w:val="none" w:sz="0" w:space="0" w:color="auto"/>
            <w:left w:val="none" w:sz="0" w:space="0" w:color="auto"/>
            <w:bottom w:val="none" w:sz="0" w:space="0" w:color="auto"/>
            <w:right w:val="none" w:sz="0" w:space="0" w:color="auto"/>
          </w:divBdr>
        </w:div>
        <w:div w:id="317811783">
          <w:marLeft w:val="0"/>
          <w:marRight w:val="0"/>
          <w:marTop w:val="0"/>
          <w:marBottom w:val="0"/>
          <w:divBdr>
            <w:top w:val="none" w:sz="0" w:space="0" w:color="auto"/>
            <w:left w:val="none" w:sz="0" w:space="0" w:color="auto"/>
            <w:bottom w:val="none" w:sz="0" w:space="0" w:color="auto"/>
            <w:right w:val="none" w:sz="0" w:space="0" w:color="auto"/>
          </w:divBdr>
        </w:div>
        <w:div w:id="324821784">
          <w:marLeft w:val="0"/>
          <w:marRight w:val="0"/>
          <w:marTop w:val="0"/>
          <w:marBottom w:val="0"/>
          <w:divBdr>
            <w:top w:val="none" w:sz="0" w:space="0" w:color="auto"/>
            <w:left w:val="none" w:sz="0" w:space="0" w:color="auto"/>
            <w:bottom w:val="none" w:sz="0" w:space="0" w:color="auto"/>
            <w:right w:val="none" w:sz="0" w:space="0" w:color="auto"/>
          </w:divBdr>
        </w:div>
        <w:div w:id="329410446">
          <w:marLeft w:val="0"/>
          <w:marRight w:val="0"/>
          <w:marTop w:val="0"/>
          <w:marBottom w:val="0"/>
          <w:divBdr>
            <w:top w:val="none" w:sz="0" w:space="0" w:color="auto"/>
            <w:left w:val="none" w:sz="0" w:space="0" w:color="auto"/>
            <w:bottom w:val="none" w:sz="0" w:space="0" w:color="auto"/>
            <w:right w:val="none" w:sz="0" w:space="0" w:color="auto"/>
          </w:divBdr>
        </w:div>
        <w:div w:id="366301605">
          <w:marLeft w:val="0"/>
          <w:marRight w:val="0"/>
          <w:marTop w:val="0"/>
          <w:marBottom w:val="0"/>
          <w:divBdr>
            <w:top w:val="none" w:sz="0" w:space="0" w:color="auto"/>
            <w:left w:val="none" w:sz="0" w:space="0" w:color="auto"/>
            <w:bottom w:val="none" w:sz="0" w:space="0" w:color="auto"/>
            <w:right w:val="none" w:sz="0" w:space="0" w:color="auto"/>
          </w:divBdr>
        </w:div>
        <w:div w:id="377358983">
          <w:marLeft w:val="0"/>
          <w:marRight w:val="0"/>
          <w:marTop w:val="0"/>
          <w:marBottom w:val="0"/>
          <w:divBdr>
            <w:top w:val="none" w:sz="0" w:space="0" w:color="auto"/>
            <w:left w:val="none" w:sz="0" w:space="0" w:color="auto"/>
            <w:bottom w:val="none" w:sz="0" w:space="0" w:color="auto"/>
            <w:right w:val="none" w:sz="0" w:space="0" w:color="auto"/>
          </w:divBdr>
        </w:div>
        <w:div w:id="382869259">
          <w:marLeft w:val="0"/>
          <w:marRight w:val="0"/>
          <w:marTop w:val="0"/>
          <w:marBottom w:val="0"/>
          <w:divBdr>
            <w:top w:val="none" w:sz="0" w:space="0" w:color="auto"/>
            <w:left w:val="none" w:sz="0" w:space="0" w:color="auto"/>
            <w:bottom w:val="none" w:sz="0" w:space="0" w:color="auto"/>
            <w:right w:val="none" w:sz="0" w:space="0" w:color="auto"/>
          </w:divBdr>
        </w:div>
        <w:div w:id="442968735">
          <w:marLeft w:val="0"/>
          <w:marRight w:val="0"/>
          <w:marTop w:val="0"/>
          <w:marBottom w:val="0"/>
          <w:divBdr>
            <w:top w:val="none" w:sz="0" w:space="0" w:color="auto"/>
            <w:left w:val="none" w:sz="0" w:space="0" w:color="auto"/>
            <w:bottom w:val="none" w:sz="0" w:space="0" w:color="auto"/>
            <w:right w:val="none" w:sz="0" w:space="0" w:color="auto"/>
          </w:divBdr>
        </w:div>
        <w:div w:id="452482635">
          <w:marLeft w:val="0"/>
          <w:marRight w:val="0"/>
          <w:marTop w:val="0"/>
          <w:marBottom w:val="0"/>
          <w:divBdr>
            <w:top w:val="none" w:sz="0" w:space="0" w:color="auto"/>
            <w:left w:val="none" w:sz="0" w:space="0" w:color="auto"/>
            <w:bottom w:val="none" w:sz="0" w:space="0" w:color="auto"/>
            <w:right w:val="none" w:sz="0" w:space="0" w:color="auto"/>
          </w:divBdr>
        </w:div>
        <w:div w:id="484201807">
          <w:marLeft w:val="0"/>
          <w:marRight w:val="0"/>
          <w:marTop w:val="0"/>
          <w:marBottom w:val="0"/>
          <w:divBdr>
            <w:top w:val="none" w:sz="0" w:space="0" w:color="auto"/>
            <w:left w:val="none" w:sz="0" w:space="0" w:color="auto"/>
            <w:bottom w:val="none" w:sz="0" w:space="0" w:color="auto"/>
            <w:right w:val="none" w:sz="0" w:space="0" w:color="auto"/>
          </w:divBdr>
        </w:div>
        <w:div w:id="492985474">
          <w:marLeft w:val="0"/>
          <w:marRight w:val="0"/>
          <w:marTop w:val="0"/>
          <w:marBottom w:val="0"/>
          <w:divBdr>
            <w:top w:val="none" w:sz="0" w:space="0" w:color="auto"/>
            <w:left w:val="none" w:sz="0" w:space="0" w:color="auto"/>
            <w:bottom w:val="none" w:sz="0" w:space="0" w:color="auto"/>
            <w:right w:val="none" w:sz="0" w:space="0" w:color="auto"/>
          </w:divBdr>
        </w:div>
        <w:div w:id="576987300">
          <w:marLeft w:val="0"/>
          <w:marRight w:val="0"/>
          <w:marTop w:val="0"/>
          <w:marBottom w:val="0"/>
          <w:divBdr>
            <w:top w:val="none" w:sz="0" w:space="0" w:color="auto"/>
            <w:left w:val="none" w:sz="0" w:space="0" w:color="auto"/>
            <w:bottom w:val="none" w:sz="0" w:space="0" w:color="auto"/>
            <w:right w:val="none" w:sz="0" w:space="0" w:color="auto"/>
          </w:divBdr>
        </w:div>
        <w:div w:id="679354165">
          <w:marLeft w:val="0"/>
          <w:marRight w:val="0"/>
          <w:marTop w:val="0"/>
          <w:marBottom w:val="0"/>
          <w:divBdr>
            <w:top w:val="none" w:sz="0" w:space="0" w:color="auto"/>
            <w:left w:val="none" w:sz="0" w:space="0" w:color="auto"/>
            <w:bottom w:val="none" w:sz="0" w:space="0" w:color="auto"/>
            <w:right w:val="none" w:sz="0" w:space="0" w:color="auto"/>
          </w:divBdr>
        </w:div>
        <w:div w:id="739523222">
          <w:marLeft w:val="0"/>
          <w:marRight w:val="0"/>
          <w:marTop w:val="0"/>
          <w:marBottom w:val="0"/>
          <w:divBdr>
            <w:top w:val="none" w:sz="0" w:space="0" w:color="auto"/>
            <w:left w:val="none" w:sz="0" w:space="0" w:color="auto"/>
            <w:bottom w:val="none" w:sz="0" w:space="0" w:color="auto"/>
            <w:right w:val="none" w:sz="0" w:space="0" w:color="auto"/>
          </w:divBdr>
        </w:div>
        <w:div w:id="812525796">
          <w:marLeft w:val="0"/>
          <w:marRight w:val="0"/>
          <w:marTop w:val="0"/>
          <w:marBottom w:val="0"/>
          <w:divBdr>
            <w:top w:val="none" w:sz="0" w:space="0" w:color="auto"/>
            <w:left w:val="none" w:sz="0" w:space="0" w:color="auto"/>
            <w:bottom w:val="none" w:sz="0" w:space="0" w:color="auto"/>
            <w:right w:val="none" w:sz="0" w:space="0" w:color="auto"/>
          </w:divBdr>
        </w:div>
        <w:div w:id="822506465">
          <w:marLeft w:val="0"/>
          <w:marRight w:val="0"/>
          <w:marTop w:val="0"/>
          <w:marBottom w:val="0"/>
          <w:divBdr>
            <w:top w:val="none" w:sz="0" w:space="0" w:color="auto"/>
            <w:left w:val="none" w:sz="0" w:space="0" w:color="auto"/>
            <w:bottom w:val="none" w:sz="0" w:space="0" w:color="auto"/>
            <w:right w:val="none" w:sz="0" w:space="0" w:color="auto"/>
          </w:divBdr>
        </w:div>
        <w:div w:id="937518877">
          <w:marLeft w:val="0"/>
          <w:marRight w:val="0"/>
          <w:marTop w:val="0"/>
          <w:marBottom w:val="0"/>
          <w:divBdr>
            <w:top w:val="none" w:sz="0" w:space="0" w:color="auto"/>
            <w:left w:val="none" w:sz="0" w:space="0" w:color="auto"/>
            <w:bottom w:val="none" w:sz="0" w:space="0" w:color="auto"/>
            <w:right w:val="none" w:sz="0" w:space="0" w:color="auto"/>
          </w:divBdr>
        </w:div>
        <w:div w:id="949749807">
          <w:marLeft w:val="0"/>
          <w:marRight w:val="0"/>
          <w:marTop w:val="0"/>
          <w:marBottom w:val="0"/>
          <w:divBdr>
            <w:top w:val="none" w:sz="0" w:space="0" w:color="auto"/>
            <w:left w:val="none" w:sz="0" w:space="0" w:color="auto"/>
            <w:bottom w:val="none" w:sz="0" w:space="0" w:color="auto"/>
            <w:right w:val="none" w:sz="0" w:space="0" w:color="auto"/>
          </w:divBdr>
        </w:div>
        <w:div w:id="954481966">
          <w:marLeft w:val="0"/>
          <w:marRight w:val="0"/>
          <w:marTop w:val="0"/>
          <w:marBottom w:val="0"/>
          <w:divBdr>
            <w:top w:val="none" w:sz="0" w:space="0" w:color="auto"/>
            <w:left w:val="none" w:sz="0" w:space="0" w:color="auto"/>
            <w:bottom w:val="none" w:sz="0" w:space="0" w:color="auto"/>
            <w:right w:val="none" w:sz="0" w:space="0" w:color="auto"/>
          </w:divBdr>
        </w:div>
        <w:div w:id="1005208501">
          <w:marLeft w:val="0"/>
          <w:marRight w:val="0"/>
          <w:marTop w:val="0"/>
          <w:marBottom w:val="0"/>
          <w:divBdr>
            <w:top w:val="none" w:sz="0" w:space="0" w:color="auto"/>
            <w:left w:val="none" w:sz="0" w:space="0" w:color="auto"/>
            <w:bottom w:val="none" w:sz="0" w:space="0" w:color="auto"/>
            <w:right w:val="none" w:sz="0" w:space="0" w:color="auto"/>
          </w:divBdr>
        </w:div>
        <w:div w:id="1089812791">
          <w:marLeft w:val="0"/>
          <w:marRight w:val="0"/>
          <w:marTop w:val="0"/>
          <w:marBottom w:val="0"/>
          <w:divBdr>
            <w:top w:val="none" w:sz="0" w:space="0" w:color="auto"/>
            <w:left w:val="none" w:sz="0" w:space="0" w:color="auto"/>
            <w:bottom w:val="none" w:sz="0" w:space="0" w:color="auto"/>
            <w:right w:val="none" w:sz="0" w:space="0" w:color="auto"/>
          </w:divBdr>
        </w:div>
        <w:div w:id="1113212275">
          <w:marLeft w:val="0"/>
          <w:marRight w:val="0"/>
          <w:marTop w:val="0"/>
          <w:marBottom w:val="0"/>
          <w:divBdr>
            <w:top w:val="none" w:sz="0" w:space="0" w:color="auto"/>
            <w:left w:val="none" w:sz="0" w:space="0" w:color="auto"/>
            <w:bottom w:val="none" w:sz="0" w:space="0" w:color="auto"/>
            <w:right w:val="none" w:sz="0" w:space="0" w:color="auto"/>
          </w:divBdr>
        </w:div>
        <w:div w:id="1124731335">
          <w:marLeft w:val="0"/>
          <w:marRight w:val="0"/>
          <w:marTop w:val="0"/>
          <w:marBottom w:val="0"/>
          <w:divBdr>
            <w:top w:val="none" w:sz="0" w:space="0" w:color="auto"/>
            <w:left w:val="none" w:sz="0" w:space="0" w:color="auto"/>
            <w:bottom w:val="none" w:sz="0" w:space="0" w:color="auto"/>
            <w:right w:val="none" w:sz="0" w:space="0" w:color="auto"/>
          </w:divBdr>
        </w:div>
        <w:div w:id="1138769043">
          <w:marLeft w:val="0"/>
          <w:marRight w:val="0"/>
          <w:marTop w:val="0"/>
          <w:marBottom w:val="0"/>
          <w:divBdr>
            <w:top w:val="none" w:sz="0" w:space="0" w:color="auto"/>
            <w:left w:val="none" w:sz="0" w:space="0" w:color="auto"/>
            <w:bottom w:val="none" w:sz="0" w:space="0" w:color="auto"/>
            <w:right w:val="none" w:sz="0" w:space="0" w:color="auto"/>
          </w:divBdr>
        </w:div>
        <w:div w:id="1205872520">
          <w:marLeft w:val="0"/>
          <w:marRight w:val="0"/>
          <w:marTop w:val="0"/>
          <w:marBottom w:val="0"/>
          <w:divBdr>
            <w:top w:val="none" w:sz="0" w:space="0" w:color="auto"/>
            <w:left w:val="none" w:sz="0" w:space="0" w:color="auto"/>
            <w:bottom w:val="none" w:sz="0" w:space="0" w:color="auto"/>
            <w:right w:val="none" w:sz="0" w:space="0" w:color="auto"/>
          </w:divBdr>
        </w:div>
        <w:div w:id="1213232694">
          <w:marLeft w:val="0"/>
          <w:marRight w:val="0"/>
          <w:marTop w:val="0"/>
          <w:marBottom w:val="0"/>
          <w:divBdr>
            <w:top w:val="none" w:sz="0" w:space="0" w:color="auto"/>
            <w:left w:val="none" w:sz="0" w:space="0" w:color="auto"/>
            <w:bottom w:val="none" w:sz="0" w:space="0" w:color="auto"/>
            <w:right w:val="none" w:sz="0" w:space="0" w:color="auto"/>
          </w:divBdr>
        </w:div>
        <w:div w:id="1257248418">
          <w:marLeft w:val="0"/>
          <w:marRight w:val="0"/>
          <w:marTop w:val="0"/>
          <w:marBottom w:val="0"/>
          <w:divBdr>
            <w:top w:val="none" w:sz="0" w:space="0" w:color="auto"/>
            <w:left w:val="none" w:sz="0" w:space="0" w:color="auto"/>
            <w:bottom w:val="none" w:sz="0" w:space="0" w:color="auto"/>
            <w:right w:val="none" w:sz="0" w:space="0" w:color="auto"/>
          </w:divBdr>
        </w:div>
        <w:div w:id="1352415528">
          <w:marLeft w:val="0"/>
          <w:marRight w:val="0"/>
          <w:marTop w:val="0"/>
          <w:marBottom w:val="0"/>
          <w:divBdr>
            <w:top w:val="none" w:sz="0" w:space="0" w:color="auto"/>
            <w:left w:val="none" w:sz="0" w:space="0" w:color="auto"/>
            <w:bottom w:val="none" w:sz="0" w:space="0" w:color="auto"/>
            <w:right w:val="none" w:sz="0" w:space="0" w:color="auto"/>
          </w:divBdr>
        </w:div>
        <w:div w:id="1385373829">
          <w:marLeft w:val="0"/>
          <w:marRight w:val="0"/>
          <w:marTop w:val="0"/>
          <w:marBottom w:val="0"/>
          <w:divBdr>
            <w:top w:val="none" w:sz="0" w:space="0" w:color="auto"/>
            <w:left w:val="none" w:sz="0" w:space="0" w:color="auto"/>
            <w:bottom w:val="none" w:sz="0" w:space="0" w:color="auto"/>
            <w:right w:val="none" w:sz="0" w:space="0" w:color="auto"/>
          </w:divBdr>
        </w:div>
        <w:div w:id="1401444897">
          <w:marLeft w:val="0"/>
          <w:marRight w:val="0"/>
          <w:marTop w:val="0"/>
          <w:marBottom w:val="0"/>
          <w:divBdr>
            <w:top w:val="none" w:sz="0" w:space="0" w:color="auto"/>
            <w:left w:val="none" w:sz="0" w:space="0" w:color="auto"/>
            <w:bottom w:val="none" w:sz="0" w:space="0" w:color="auto"/>
            <w:right w:val="none" w:sz="0" w:space="0" w:color="auto"/>
          </w:divBdr>
        </w:div>
        <w:div w:id="1493446284">
          <w:marLeft w:val="0"/>
          <w:marRight w:val="0"/>
          <w:marTop w:val="0"/>
          <w:marBottom w:val="0"/>
          <w:divBdr>
            <w:top w:val="none" w:sz="0" w:space="0" w:color="auto"/>
            <w:left w:val="none" w:sz="0" w:space="0" w:color="auto"/>
            <w:bottom w:val="none" w:sz="0" w:space="0" w:color="auto"/>
            <w:right w:val="none" w:sz="0" w:space="0" w:color="auto"/>
          </w:divBdr>
        </w:div>
        <w:div w:id="1504474578">
          <w:marLeft w:val="0"/>
          <w:marRight w:val="0"/>
          <w:marTop w:val="0"/>
          <w:marBottom w:val="0"/>
          <w:divBdr>
            <w:top w:val="none" w:sz="0" w:space="0" w:color="auto"/>
            <w:left w:val="none" w:sz="0" w:space="0" w:color="auto"/>
            <w:bottom w:val="none" w:sz="0" w:space="0" w:color="auto"/>
            <w:right w:val="none" w:sz="0" w:space="0" w:color="auto"/>
          </w:divBdr>
        </w:div>
        <w:div w:id="1537425025">
          <w:marLeft w:val="0"/>
          <w:marRight w:val="0"/>
          <w:marTop w:val="0"/>
          <w:marBottom w:val="0"/>
          <w:divBdr>
            <w:top w:val="none" w:sz="0" w:space="0" w:color="auto"/>
            <w:left w:val="none" w:sz="0" w:space="0" w:color="auto"/>
            <w:bottom w:val="none" w:sz="0" w:space="0" w:color="auto"/>
            <w:right w:val="none" w:sz="0" w:space="0" w:color="auto"/>
          </w:divBdr>
        </w:div>
        <w:div w:id="1558474373">
          <w:marLeft w:val="0"/>
          <w:marRight w:val="0"/>
          <w:marTop w:val="0"/>
          <w:marBottom w:val="0"/>
          <w:divBdr>
            <w:top w:val="none" w:sz="0" w:space="0" w:color="auto"/>
            <w:left w:val="none" w:sz="0" w:space="0" w:color="auto"/>
            <w:bottom w:val="none" w:sz="0" w:space="0" w:color="auto"/>
            <w:right w:val="none" w:sz="0" w:space="0" w:color="auto"/>
          </w:divBdr>
        </w:div>
        <w:div w:id="1587570767">
          <w:marLeft w:val="0"/>
          <w:marRight w:val="0"/>
          <w:marTop w:val="0"/>
          <w:marBottom w:val="0"/>
          <w:divBdr>
            <w:top w:val="none" w:sz="0" w:space="0" w:color="auto"/>
            <w:left w:val="none" w:sz="0" w:space="0" w:color="auto"/>
            <w:bottom w:val="none" w:sz="0" w:space="0" w:color="auto"/>
            <w:right w:val="none" w:sz="0" w:space="0" w:color="auto"/>
          </w:divBdr>
        </w:div>
        <w:div w:id="1588076905">
          <w:marLeft w:val="0"/>
          <w:marRight w:val="0"/>
          <w:marTop w:val="0"/>
          <w:marBottom w:val="0"/>
          <w:divBdr>
            <w:top w:val="none" w:sz="0" w:space="0" w:color="auto"/>
            <w:left w:val="none" w:sz="0" w:space="0" w:color="auto"/>
            <w:bottom w:val="none" w:sz="0" w:space="0" w:color="auto"/>
            <w:right w:val="none" w:sz="0" w:space="0" w:color="auto"/>
          </w:divBdr>
        </w:div>
        <w:div w:id="1634827188">
          <w:marLeft w:val="0"/>
          <w:marRight w:val="0"/>
          <w:marTop w:val="0"/>
          <w:marBottom w:val="0"/>
          <w:divBdr>
            <w:top w:val="none" w:sz="0" w:space="0" w:color="auto"/>
            <w:left w:val="none" w:sz="0" w:space="0" w:color="auto"/>
            <w:bottom w:val="none" w:sz="0" w:space="0" w:color="auto"/>
            <w:right w:val="none" w:sz="0" w:space="0" w:color="auto"/>
          </w:divBdr>
        </w:div>
        <w:div w:id="1699236967">
          <w:marLeft w:val="0"/>
          <w:marRight w:val="0"/>
          <w:marTop w:val="0"/>
          <w:marBottom w:val="0"/>
          <w:divBdr>
            <w:top w:val="none" w:sz="0" w:space="0" w:color="auto"/>
            <w:left w:val="none" w:sz="0" w:space="0" w:color="auto"/>
            <w:bottom w:val="none" w:sz="0" w:space="0" w:color="auto"/>
            <w:right w:val="none" w:sz="0" w:space="0" w:color="auto"/>
          </w:divBdr>
        </w:div>
        <w:div w:id="1936744783">
          <w:marLeft w:val="0"/>
          <w:marRight w:val="0"/>
          <w:marTop w:val="0"/>
          <w:marBottom w:val="0"/>
          <w:divBdr>
            <w:top w:val="none" w:sz="0" w:space="0" w:color="auto"/>
            <w:left w:val="none" w:sz="0" w:space="0" w:color="auto"/>
            <w:bottom w:val="none" w:sz="0" w:space="0" w:color="auto"/>
            <w:right w:val="none" w:sz="0" w:space="0" w:color="auto"/>
          </w:divBdr>
        </w:div>
        <w:div w:id="1941718351">
          <w:marLeft w:val="0"/>
          <w:marRight w:val="0"/>
          <w:marTop w:val="0"/>
          <w:marBottom w:val="0"/>
          <w:divBdr>
            <w:top w:val="none" w:sz="0" w:space="0" w:color="auto"/>
            <w:left w:val="none" w:sz="0" w:space="0" w:color="auto"/>
            <w:bottom w:val="none" w:sz="0" w:space="0" w:color="auto"/>
            <w:right w:val="none" w:sz="0" w:space="0" w:color="auto"/>
          </w:divBdr>
        </w:div>
        <w:div w:id="1956909766">
          <w:marLeft w:val="0"/>
          <w:marRight w:val="0"/>
          <w:marTop w:val="0"/>
          <w:marBottom w:val="0"/>
          <w:divBdr>
            <w:top w:val="none" w:sz="0" w:space="0" w:color="auto"/>
            <w:left w:val="none" w:sz="0" w:space="0" w:color="auto"/>
            <w:bottom w:val="none" w:sz="0" w:space="0" w:color="auto"/>
            <w:right w:val="none" w:sz="0" w:space="0" w:color="auto"/>
          </w:divBdr>
        </w:div>
        <w:div w:id="2075813370">
          <w:marLeft w:val="0"/>
          <w:marRight w:val="0"/>
          <w:marTop w:val="0"/>
          <w:marBottom w:val="0"/>
          <w:divBdr>
            <w:top w:val="none" w:sz="0" w:space="0" w:color="auto"/>
            <w:left w:val="none" w:sz="0" w:space="0" w:color="auto"/>
            <w:bottom w:val="none" w:sz="0" w:space="0" w:color="auto"/>
            <w:right w:val="none" w:sz="0" w:space="0" w:color="auto"/>
          </w:divBdr>
        </w:div>
      </w:divsChild>
    </w:div>
    <w:div w:id="2093626888">
      <w:bodyDiv w:val="1"/>
      <w:marLeft w:val="0"/>
      <w:marRight w:val="0"/>
      <w:marTop w:val="0"/>
      <w:marBottom w:val="0"/>
      <w:divBdr>
        <w:top w:val="none" w:sz="0" w:space="0" w:color="auto"/>
        <w:left w:val="none" w:sz="0" w:space="0" w:color="auto"/>
        <w:bottom w:val="none" w:sz="0" w:space="0" w:color="auto"/>
        <w:right w:val="none" w:sz="0" w:space="0" w:color="auto"/>
      </w:divBdr>
    </w:div>
    <w:div w:id="2095736294">
      <w:bodyDiv w:val="1"/>
      <w:marLeft w:val="0"/>
      <w:marRight w:val="0"/>
      <w:marTop w:val="0"/>
      <w:marBottom w:val="0"/>
      <w:divBdr>
        <w:top w:val="none" w:sz="0" w:space="0" w:color="auto"/>
        <w:left w:val="none" w:sz="0" w:space="0" w:color="auto"/>
        <w:bottom w:val="none" w:sz="0" w:space="0" w:color="auto"/>
        <w:right w:val="none" w:sz="0" w:space="0" w:color="auto"/>
      </w:divBdr>
      <w:divsChild>
        <w:div w:id="679507578">
          <w:marLeft w:val="0"/>
          <w:marRight w:val="0"/>
          <w:marTop w:val="0"/>
          <w:marBottom w:val="0"/>
          <w:divBdr>
            <w:top w:val="none" w:sz="0" w:space="0" w:color="auto"/>
            <w:left w:val="none" w:sz="0" w:space="0" w:color="auto"/>
            <w:bottom w:val="none" w:sz="0" w:space="0" w:color="auto"/>
            <w:right w:val="none" w:sz="0" w:space="0" w:color="auto"/>
          </w:divBdr>
        </w:div>
        <w:div w:id="703559039">
          <w:marLeft w:val="0"/>
          <w:marRight w:val="0"/>
          <w:marTop w:val="0"/>
          <w:marBottom w:val="0"/>
          <w:divBdr>
            <w:top w:val="none" w:sz="0" w:space="0" w:color="auto"/>
            <w:left w:val="none" w:sz="0" w:space="0" w:color="auto"/>
            <w:bottom w:val="none" w:sz="0" w:space="0" w:color="auto"/>
            <w:right w:val="none" w:sz="0" w:space="0" w:color="auto"/>
          </w:divBdr>
        </w:div>
        <w:div w:id="1419592301">
          <w:marLeft w:val="0"/>
          <w:marRight w:val="0"/>
          <w:marTop w:val="0"/>
          <w:marBottom w:val="0"/>
          <w:divBdr>
            <w:top w:val="none" w:sz="0" w:space="0" w:color="auto"/>
            <w:left w:val="none" w:sz="0" w:space="0" w:color="auto"/>
            <w:bottom w:val="none" w:sz="0" w:space="0" w:color="auto"/>
            <w:right w:val="none" w:sz="0" w:space="0" w:color="auto"/>
          </w:divBdr>
        </w:div>
        <w:div w:id="1629386646">
          <w:marLeft w:val="0"/>
          <w:marRight w:val="0"/>
          <w:marTop w:val="0"/>
          <w:marBottom w:val="0"/>
          <w:divBdr>
            <w:top w:val="none" w:sz="0" w:space="0" w:color="auto"/>
            <w:left w:val="none" w:sz="0" w:space="0" w:color="auto"/>
            <w:bottom w:val="none" w:sz="0" w:space="0" w:color="auto"/>
            <w:right w:val="none" w:sz="0" w:space="0" w:color="auto"/>
          </w:divBdr>
        </w:div>
      </w:divsChild>
    </w:div>
    <w:div w:id="2103841205">
      <w:bodyDiv w:val="1"/>
      <w:marLeft w:val="0"/>
      <w:marRight w:val="0"/>
      <w:marTop w:val="0"/>
      <w:marBottom w:val="0"/>
      <w:divBdr>
        <w:top w:val="none" w:sz="0" w:space="0" w:color="auto"/>
        <w:left w:val="none" w:sz="0" w:space="0" w:color="auto"/>
        <w:bottom w:val="none" w:sz="0" w:space="0" w:color="auto"/>
        <w:right w:val="none" w:sz="0" w:space="0" w:color="auto"/>
      </w:divBdr>
      <w:divsChild>
        <w:div w:id="7031082">
          <w:marLeft w:val="0"/>
          <w:marRight w:val="0"/>
          <w:marTop w:val="0"/>
          <w:marBottom w:val="0"/>
          <w:divBdr>
            <w:top w:val="none" w:sz="0" w:space="0" w:color="auto"/>
            <w:left w:val="none" w:sz="0" w:space="0" w:color="auto"/>
            <w:bottom w:val="none" w:sz="0" w:space="0" w:color="auto"/>
            <w:right w:val="none" w:sz="0" w:space="0" w:color="auto"/>
          </w:divBdr>
        </w:div>
        <w:div w:id="42368348">
          <w:marLeft w:val="0"/>
          <w:marRight w:val="0"/>
          <w:marTop w:val="0"/>
          <w:marBottom w:val="0"/>
          <w:divBdr>
            <w:top w:val="none" w:sz="0" w:space="0" w:color="auto"/>
            <w:left w:val="none" w:sz="0" w:space="0" w:color="auto"/>
            <w:bottom w:val="none" w:sz="0" w:space="0" w:color="auto"/>
            <w:right w:val="none" w:sz="0" w:space="0" w:color="auto"/>
          </w:divBdr>
        </w:div>
        <w:div w:id="54134008">
          <w:marLeft w:val="0"/>
          <w:marRight w:val="0"/>
          <w:marTop w:val="0"/>
          <w:marBottom w:val="0"/>
          <w:divBdr>
            <w:top w:val="none" w:sz="0" w:space="0" w:color="auto"/>
            <w:left w:val="none" w:sz="0" w:space="0" w:color="auto"/>
            <w:bottom w:val="none" w:sz="0" w:space="0" w:color="auto"/>
            <w:right w:val="none" w:sz="0" w:space="0" w:color="auto"/>
          </w:divBdr>
        </w:div>
        <w:div w:id="60176759">
          <w:marLeft w:val="0"/>
          <w:marRight w:val="0"/>
          <w:marTop w:val="0"/>
          <w:marBottom w:val="0"/>
          <w:divBdr>
            <w:top w:val="none" w:sz="0" w:space="0" w:color="auto"/>
            <w:left w:val="none" w:sz="0" w:space="0" w:color="auto"/>
            <w:bottom w:val="none" w:sz="0" w:space="0" w:color="auto"/>
            <w:right w:val="none" w:sz="0" w:space="0" w:color="auto"/>
          </w:divBdr>
        </w:div>
        <w:div w:id="77992591">
          <w:marLeft w:val="0"/>
          <w:marRight w:val="0"/>
          <w:marTop w:val="0"/>
          <w:marBottom w:val="0"/>
          <w:divBdr>
            <w:top w:val="none" w:sz="0" w:space="0" w:color="auto"/>
            <w:left w:val="none" w:sz="0" w:space="0" w:color="auto"/>
            <w:bottom w:val="none" w:sz="0" w:space="0" w:color="auto"/>
            <w:right w:val="none" w:sz="0" w:space="0" w:color="auto"/>
          </w:divBdr>
        </w:div>
        <w:div w:id="92945431">
          <w:marLeft w:val="0"/>
          <w:marRight w:val="0"/>
          <w:marTop w:val="0"/>
          <w:marBottom w:val="0"/>
          <w:divBdr>
            <w:top w:val="none" w:sz="0" w:space="0" w:color="auto"/>
            <w:left w:val="none" w:sz="0" w:space="0" w:color="auto"/>
            <w:bottom w:val="none" w:sz="0" w:space="0" w:color="auto"/>
            <w:right w:val="none" w:sz="0" w:space="0" w:color="auto"/>
          </w:divBdr>
        </w:div>
        <w:div w:id="96410570">
          <w:marLeft w:val="0"/>
          <w:marRight w:val="0"/>
          <w:marTop w:val="0"/>
          <w:marBottom w:val="0"/>
          <w:divBdr>
            <w:top w:val="none" w:sz="0" w:space="0" w:color="auto"/>
            <w:left w:val="none" w:sz="0" w:space="0" w:color="auto"/>
            <w:bottom w:val="none" w:sz="0" w:space="0" w:color="auto"/>
            <w:right w:val="none" w:sz="0" w:space="0" w:color="auto"/>
          </w:divBdr>
        </w:div>
        <w:div w:id="151069762">
          <w:marLeft w:val="0"/>
          <w:marRight w:val="0"/>
          <w:marTop w:val="0"/>
          <w:marBottom w:val="0"/>
          <w:divBdr>
            <w:top w:val="none" w:sz="0" w:space="0" w:color="auto"/>
            <w:left w:val="none" w:sz="0" w:space="0" w:color="auto"/>
            <w:bottom w:val="none" w:sz="0" w:space="0" w:color="auto"/>
            <w:right w:val="none" w:sz="0" w:space="0" w:color="auto"/>
          </w:divBdr>
        </w:div>
        <w:div w:id="157158971">
          <w:marLeft w:val="0"/>
          <w:marRight w:val="0"/>
          <w:marTop w:val="0"/>
          <w:marBottom w:val="0"/>
          <w:divBdr>
            <w:top w:val="none" w:sz="0" w:space="0" w:color="auto"/>
            <w:left w:val="none" w:sz="0" w:space="0" w:color="auto"/>
            <w:bottom w:val="none" w:sz="0" w:space="0" w:color="auto"/>
            <w:right w:val="none" w:sz="0" w:space="0" w:color="auto"/>
          </w:divBdr>
        </w:div>
        <w:div w:id="204676955">
          <w:marLeft w:val="0"/>
          <w:marRight w:val="0"/>
          <w:marTop w:val="0"/>
          <w:marBottom w:val="0"/>
          <w:divBdr>
            <w:top w:val="none" w:sz="0" w:space="0" w:color="auto"/>
            <w:left w:val="none" w:sz="0" w:space="0" w:color="auto"/>
            <w:bottom w:val="none" w:sz="0" w:space="0" w:color="auto"/>
            <w:right w:val="none" w:sz="0" w:space="0" w:color="auto"/>
          </w:divBdr>
        </w:div>
        <w:div w:id="204682743">
          <w:marLeft w:val="0"/>
          <w:marRight w:val="0"/>
          <w:marTop w:val="0"/>
          <w:marBottom w:val="0"/>
          <w:divBdr>
            <w:top w:val="none" w:sz="0" w:space="0" w:color="auto"/>
            <w:left w:val="none" w:sz="0" w:space="0" w:color="auto"/>
            <w:bottom w:val="none" w:sz="0" w:space="0" w:color="auto"/>
            <w:right w:val="none" w:sz="0" w:space="0" w:color="auto"/>
          </w:divBdr>
        </w:div>
        <w:div w:id="249773894">
          <w:marLeft w:val="0"/>
          <w:marRight w:val="0"/>
          <w:marTop w:val="0"/>
          <w:marBottom w:val="0"/>
          <w:divBdr>
            <w:top w:val="none" w:sz="0" w:space="0" w:color="auto"/>
            <w:left w:val="none" w:sz="0" w:space="0" w:color="auto"/>
            <w:bottom w:val="none" w:sz="0" w:space="0" w:color="auto"/>
            <w:right w:val="none" w:sz="0" w:space="0" w:color="auto"/>
          </w:divBdr>
        </w:div>
        <w:div w:id="291985380">
          <w:marLeft w:val="0"/>
          <w:marRight w:val="0"/>
          <w:marTop w:val="0"/>
          <w:marBottom w:val="0"/>
          <w:divBdr>
            <w:top w:val="none" w:sz="0" w:space="0" w:color="auto"/>
            <w:left w:val="none" w:sz="0" w:space="0" w:color="auto"/>
            <w:bottom w:val="none" w:sz="0" w:space="0" w:color="auto"/>
            <w:right w:val="none" w:sz="0" w:space="0" w:color="auto"/>
          </w:divBdr>
        </w:div>
        <w:div w:id="292912162">
          <w:marLeft w:val="0"/>
          <w:marRight w:val="0"/>
          <w:marTop w:val="0"/>
          <w:marBottom w:val="0"/>
          <w:divBdr>
            <w:top w:val="none" w:sz="0" w:space="0" w:color="auto"/>
            <w:left w:val="none" w:sz="0" w:space="0" w:color="auto"/>
            <w:bottom w:val="none" w:sz="0" w:space="0" w:color="auto"/>
            <w:right w:val="none" w:sz="0" w:space="0" w:color="auto"/>
          </w:divBdr>
        </w:div>
        <w:div w:id="381951440">
          <w:marLeft w:val="0"/>
          <w:marRight w:val="0"/>
          <w:marTop w:val="0"/>
          <w:marBottom w:val="0"/>
          <w:divBdr>
            <w:top w:val="none" w:sz="0" w:space="0" w:color="auto"/>
            <w:left w:val="none" w:sz="0" w:space="0" w:color="auto"/>
            <w:bottom w:val="none" w:sz="0" w:space="0" w:color="auto"/>
            <w:right w:val="none" w:sz="0" w:space="0" w:color="auto"/>
          </w:divBdr>
        </w:div>
        <w:div w:id="408159034">
          <w:marLeft w:val="0"/>
          <w:marRight w:val="0"/>
          <w:marTop w:val="0"/>
          <w:marBottom w:val="0"/>
          <w:divBdr>
            <w:top w:val="none" w:sz="0" w:space="0" w:color="auto"/>
            <w:left w:val="none" w:sz="0" w:space="0" w:color="auto"/>
            <w:bottom w:val="none" w:sz="0" w:space="0" w:color="auto"/>
            <w:right w:val="none" w:sz="0" w:space="0" w:color="auto"/>
          </w:divBdr>
        </w:div>
        <w:div w:id="481849992">
          <w:marLeft w:val="0"/>
          <w:marRight w:val="0"/>
          <w:marTop w:val="0"/>
          <w:marBottom w:val="0"/>
          <w:divBdr>
            <w:top w:val="none" w:sz="0" w:space="0" w:color="auto"/>
            <w:left w:val="none" w:sz="0" w:space="0" w:color="auto"/>
            <w:bottom w:val="none" w:sz="0" w:space="0" w:color="auto"/>
            <w:right w:val="none" w:sz="0" w:space="0" w:color="auto"/>
          </w:divBdr>
        </w:div>
        <w:div w:id="500313730">
          <w:marLeft w:val="0"/>
          <w:marRight w:val="0"/>
          <w:marTop w:val="0"/>
          <w:marBottom w:val="0"/>
          <w:divBdr>
            <w:top w:val="none" w:sz="0" w:space="0" w:color="auto"/>
            <w:left w:val="none" w:sz="0" w:space="0" w:color="auto"/>
            <w:bottom w:val="none" w:sz="0" w:space="0" w:color="auto"/>
            <w:right w:val="none" w:sz="0" w:space="0" w:color="auto"/>
          </w:divBdr>
        </w:div>
        <w:div w:id="509755034">
          <w:marLeft w:val="0"/>
          <w:marRight w:val="0"/>
          <w:marTop w:val="0"/>
          <w:marBottom w:val="0"/>
          <w:divBdr>
            <w:top w:val="none" w:sz="0" w:space="0" w:color="auto"/>
            <w:left w:val="none" w:sz="0" w:space="0" w:color="auto"/>
            <w:bottom w:val="none" w:sz="0" w:space="0" w:color="auto"/>
            <w:right w:val="none" w:sz="0" w:space="0" w:color="auto"/>
          </w:divBdr>
        </w:div>
        <w:div w:id="580796436">
          <w:marLeft w:val="0"/>
          <w:marRight w:val="0"/>
          <w:marTop w:val="0"/>
          <w:marBottom w:val="0"/>
          <w:divBdr>
            <w:top w:val="none" w:sz="0" w:space="0" w:color="auto"/>
            <w:left w:val="none" w:sz="0" w:space="0" w:color="auto"/>
            <w:bottom w:val="none" w:sz="0" w:space="0" w:color="auto"/>
            <w:right w:val="none" w:sz="0" w:space="0" w:color="auto"/>
          </w:divBdr>
        </w:div>
        <w:div w:id="611519749">
          <w:marLeft w:val="0"/>
          <w:marRight w:val="0"/>
          <w:marTop w:val="0"/>
          <w:marBottom w:val="0"/>
          <w:divBdr>
            <w:top w:val="none" w:sz="0" w:space="0" w:color="auto"/>
            <w:left w:val="none" w:sz="0" w:space="0" w:color="auto"/>
            <w:bottom w:val="none" w:sz="0" w:space="0" w:color="auto"/>
            <w:right w:val="none" w:sz="0" w:space="0" w:color="auto"/>
          </w:divBdr>
        </w:div>
        <w:div w:id="618757176">
          <w:marLeft w:val="0"/>
          <w:marRight w:val="0"/>
          <w:marTop w:val="0"/>
          <w:marBottom w:val="0"/>
          <w:divBdr>
            <w:top w:val="none" w:sz="0" w:space="0" w:color="auto"/>
            <w:left w:val="none" w:sz="0" w:space="0" w:color="auto"/>
            <w:bottom w:val="none" w:sz="0" w:space="0" w:color="auto"/>
            <w:right w:val="none" w:sz="0" w:space="0" w:color="auto"/>
          </w:divBdr>
        </w:div>
        <w:div w:id="693383092">
          <w:marLeft w:val="0"/>
          <w:marRight w:val="0"/>
          <w:marTop w:val="0"/>
          <w:marBottom w:val="0"/>
          <w:divBdr>
            <w:top w:val="none" w:sz="0" w:space="0" w:color="auto"/>
            <w:left w:val="none" w:sz="0" w:space="0" w:color="auto"/>
            <w:bottom w:val="none" w:sz="0" w:space="0" w:color="auto"/>
            <w:right w:val="none" w:sz="0" w:space="0" w:color="auto"/>
          </w:divBdr>
        </w:div>
        <w:div w:id="757605745">
          <w:marLeft w:val="0"/>
          <w:marRight w:val="0"/>
          <w:marTop w:val="0"/>
          <w:marBottom w:val="0"/>
          <w:divBdr>
            <w:top w:val="none" w:sz="0" w:space="0" w:color="auto"/>
            <w:left w:val="none" w:sz="0" w:space="0" w:color="auto"/>
            <w:bottom w:val="none" w:sz="0" w:space="0" w:color="auto"/>
            <w:right w:val="none" w:sz="0" w:space="0" w:color="auto"/>
          </w:divBdr>
        </w:div>
        <w:div w:id="769665874">
          <w:marLeft w:val="0"/>
          <w:marRight w:val="0"/>
          <w:marTop w:val="0"/>
          <w:marBottom w:val="0"/>
          <w:divBdr>
            <w:top w:val="none" w:sz="0" w:space="0" w:color="auto"/>
            <w:left w:val="none" w:sz="0" w:space="0" w:color="auto"/>
            <w:bottom w:val="none" w:sz="0" w:space="0" w:color="auto"/>
            <w:right w:val="none" w:sz="0" w:space="0" w:color="auto"/>
          </w:divBdr>
        </w:div>
        <w:div w:id="797380581">
          <w:marLeft w:val="0"/>
          <w:marRight w:val="0"/>
          <w:marTop w:val="0"/>
          <w:marBottom w:val="0"/>
          <w:divBdr>
            <w:top w:val="none" w:sz="0" w:space="0" w:color="auto"/>
            <w:left w:val="none" w:sz="0" w:space="0" w:color="auto"/>
            <w:bottom w:val="none" w:sz="0" w:space="0" w:color="auto"/>
            <w:right w:val="none" w:sz="0" w:space="0" w:color="auto"/>
          </w:divBdr>
        </w:div>
        <w:div w:id="845052451">
          <w:marLeft w:val="0"/>
          <w:marRight w:val="0"/>
          <w:marTop w:val="0"/>
          <w:marBottom w:val="0"/>
          <w:divBdr>
            <w:top w:val="none" w:sz="0" w:space="0" w:color="auto"/>
            <w:left w:val="none" w:sz="0" w:space="0" w:color="auto"/>
            <w:bottom w:val="none" w:sz="0" w:space="0" w:color="auto"/>
            <w:right w:val="none" w:sz="0" w:space="0" w:color="auto"/>
          </w:divBdr>
        </w:div>
        <w:div w:id="894317661">
          <w:marLeft w:val="0"/>
          <w:marRight w:val="0"/>
          <w:marTop w:val="0"/>
          <w:marBottom w:val="0"/>
          <w:divBdr>
            <w:top w:val="none" w:sz="0" w:space="0" w:color="auto"/>
            <w:left w:val="none" w:sz="0" w:space="0" w:color="auto"/>
            <w:bottom w:val="none" w:sz="0" w:space="0" w:color="auto"/>
            <w:right w:val="none" w:sz="0" w:space="0" w:color="auto"/>
          </w:divBdr>
        </w:div>
        <w:div w:id="902106246">
          <w:marLeft w:val="0"/>
          <w:marRight w:val="0"/>
          <w:marTop w:val="0"/>
          <w:marBottom w:val="0"/>
          <w:divBdr>
            <w:top w:val="none" w:sz="0" w:space="0" w:color="auto"/>
            <w:left w:val="none" w:sz="0" w:space="0" w:color="auto"/>
            <w:bottom w:val="none" w:sz="0" w:space="0" w:color="auto"/>
            <w:right w:val="none" w:sz="0" w:space="0" w:color="auto"/>
          </w:divBdr>
        </w:div>
        <w:div w:id="921067408">
          <w:marLeft w:val="0"/>
          <w:marRight w:val="0"/>
          <w:marTop w:val="0"/>
          <w:marBottom w:val="0"/>
          <w:divBdr>
            <w:top w:val="none" w:sz="0" w:space="0" w:color="auto"/>
            <w:left w:val="none" w:sz="0" w:space="0" w:color="auto"/>
            <w:bottom w:val="none" w:sz="0" w:space="0" w:color="auto"/>
            <w:right w:val="none" w:sz="0" w:space="0" w:color="auto"/>
          </w:divBdr>
        </w:div>
        <w:div w:id="972518830">
          <w:marLeft w:val="0"/>
          <w:marRight w:val="0"/>
          <w:marTop w:val="0"/>
          <w:marBottom w:val="0"/>
          <w:divBdr>
            <w:top w:val="none" w:sz="0" w:space="0" w:color="auto"/>
            <w:left w:val="none" w:sz="0" w:space="0" w:color="auto"/>
            <w:bottom w:val="none" w:sz="0" w:space="0" w:color="auto"/>
            <w:right w:val="none" w:sz="0" w:space="0" w:color="auto"/>
          </w:divBdr>
        </w:div>
        <w:div w:id="1002775244">
          <w:marLeft w:val="0"/>
          <w:marRight w:val="0"/>
          <w:marTop w:val="0"/>
          <w:marBottom w:val="0"/>
          <w:divBdr>
            <w:top w:val="none" w:sz="0" w:space="0" w:color="auto"/>
            <w:left w:val="none" w:sz="0" w:space="0" w:color="auto"/>
            <w:bottom w:val="none" w:sz="0" w:space="0" w:color="auto"/>
            <w:right w:val="none" w:sz="0" w:space="0" w:color="auto"/>
          </w:divBdr>
        </w:div>
        <w:div w:id="1080829478">
          <w:marLeft w:val="0"/>
          <w:marRight w:val="0"/>
          <w:marTop w:val="0"/>
          <w:marBottom w:val="0"/>
          <w:divBdr>
            <w:top w:val="none" w:sz="0" w:space="0" w:color="auto"/>
            <w:left w:val="none" w:sz="0" w:space="0" w:color="auto"/>
            <w:bottom w:val="none" w:sz="0" w:space="0" w:color="auto"/>
            <w:right w:val="none" w:sz="0" w:space="0" w:color="auto"/>
          </w:divBdr>
        </w:div>
        <w:div w:id="1143961379">
          <w:marLeft w:val="0"/>
          <w:marRight w:val="0"/>
          <w:marTop w:val="0"/>
          <w:marBottom w:val="0"/>
          <w:divBdr>
            <w:top w:val="none" w:sz="0" w:space="0" w:color="auto"/>
            <w:left w:val="none" w:sz="0" w:space="0" w:color="auto"/>
            <w:bottom w:val="none" w:sz="0" w:space="0" w:color="auto"/>
            <w:right w:val="none" w:sz="0" w:space="0" w:color="auto"/>
          </w:divBdr>
        </w:div>
        <w:div w:id="1158234121">
          <w:marLeft w:val="0"/>
          <w:marRight w:val="0"/>
          <w:marTop w:val="0"/>
          <w:marBottom w:val="0"/>
          <w:divBdr>
            <w:top w:val="none" w:sz="0" w:space="0" w:color="auto"/>
            <w:left w:val="none" w:sz="0" w:space="0" w:color="auto"/>
            <w:bottom w:val="none" w:sz="0" w:space="0" w:color="auto"/>
            <w:right w:val="none" w:sz="0" w:space="0" w:color="auto"/>
          </w:divBdr>
        </w:div>
        <w:div w:id="1346054601">
          <w:marLeft w:val="0"/>
          <w:marRight w:val="0"/>
          <w:marTop w:val="0"/>
          <w:marBottom w:val="0"/>
          <w:divBdr>
            <w:top w:val="none" w:sz="0" w:space="0" w:color="auto"/>
            <w:left w:val="none" w:sz="0" w:space="0" w:color="auto"/>
            <w:bottom w:val="none" w:sz="0" w:space="0" w:color="auto"/>
            <w:right w:val="none" w:sz="0" w:space="0" w:color="auto"/>
          </w:divBdr>
        </w:div>
        <w:div w:id="1442334337">
          <w:marLeft w:val="0"/>
          <w:marRight w:val="0"/>
          <w:marTop w:val="0"/>
          <w:marBottom w:val="0"/>
          <w:divBdr>
            <w:top w:val="none" w:sz="0" w:space="0" w:color="auto"/>
            <w:left w:val="none" w:sz="0" w:space="0" w:color="auto"/>
            <w:bottom w:val="none" w:sz="0" w:space="0" w:color="auto"/>
            <w:right w:val="none" w:sz="0" w:space="0" w:color="auto"/>
          </w:divBdr>
        </w:div>
        <w:div w:id="1500150495">
          <w:marLeft w:val="0"/>
          <w:marRight w:val="0"/>
          <w:marTop w:val="0"/>
          <w:marBottom w:val="0"/>
          <w:divBdr>
            <w:top w:val="none" w:sz="0" w:space="0" w:color="auto"/>
            <w:left w:val="none" w:sz="0" w:space="0" w:color="auto"/>
            <w:bottom w:val="none" w:sz="0" w:space="0" w:color="auto"/>
            <w:right w:val="none" w:sz="0" w:space="0" w:color="auto"/>
          </w:divBdr>
        </w:div>
        <w:div w:id="1507360484">
          <w:marLeft w:val="0"/>
          <w:marRight w:val="0"/>
          <w:marTop w:val="0"/>
          <w:marBottom w:val="0"/>
          <w:divBdr>
            <w:top w:val="none" w:sz="0" w:space="0" w:color="auto"/>
            <w:left w:val="none" w:sz="0" w:space="0" w:color="auto"/>
            <w:bottom w:val="none" w:sz="0" w:space="0" w:color="auto"/>
            <w:right w:val="none" w:sz="0" w:space="0" w:color="auto"/>
          </w:divBdr>
        </w:div>
        <w:div w:id="1523980187">
          <w:marLeft w:val="0"/>
          <w:marRight w:val="0"/>
          <w:marTop w:val="0"/>
          <w:marBottom w:val="0"/>
          <w:divBdr>
            <w:top w:val="none" w:sz="0" w:space="0" w:color="auto"/>
            <w:left w:val="none" w:sz="0" w:space="0" w:color="auto"/>
            <w:bottom w:val="none" w:sz="0" w:space="0" w:color="auto"/>
            <w:right w:val="none" w:sz="0" w:space="0" w:color="auto"/>
          </w:divBdr>
        </w:div>
        <w:div w:id="1577398288">
          <w:marLeft w:val="0"/>
          <w:marRight w:val="0"/>
          <w:marTop w:val="0"/>
          <w:marBottom w:val="0"/>
          <w:divBdr>
            <w:top w:val="none" w:sz="0" w:space="0" w:color="auto"/>
            <w:left w:val="none" w:sz="0" w:space="0" w:color="auto"/>
            <w:bottom w:val="none" w:sz="0" w:space="0" w:color="auto"/>
            <w:right w:val="none" w:sz="0" w:space="0" w:color="auto"/>
          </w:divBdr>
        </w:div>
        <w:div w:id="1635452032">
          <w:marLeft w:val="0"/>
          <w:marRight w:val="0"/>
          <w:marTop w:val="0"/>
          <w:marBottom w:val="0"/>
          <w:divBdr>
            <w:top w:val="none" w:sz="0" w:space="0" w:color="auto"/>
            <w:left w:val="none" w:sz="0" w:space="0" w:color="auto"/>
            <w:bottom w:val="none" w:sz="0" w:space="0" w:color="auto"/>
            <w:right w:val="none" w:sz="0" w:space="0" w:color="auto"/>
          </w:divBdr>
        </w:div>
        <w:div w:id="1650090879">
          <w:marLeft w:val="0"/>
          <w:marRight w:val="0"/>
          <w:marTop w:val="0"/>
          <w:marBottom w:val="0"/>
          <w:divBdr>
            <w:top w:val="none" w:sz="0" w:space="0" w:color="auto"/>
            <w:left w:val="none" w:sz="0" w:space="0" w:color="auto"/>
            <w:bottom w:val="none" w:sz="0" w:space="0" w:color="auto"/>
            <w:right w:val="none" w:sz="0" w:space="0" w:color="auto"/>
          </w:divBdr>
        </w:div>
        <w:div w:id="1690253903">
          <w:marLeft w:val="0"/>
          <w:marRight w:val="0"/>
          <w:marTop w:val="0"/>
          <w:marBottom w:val="0"/>
          <w:divBdr>
            <w:top w:val="none" w:sz="0" w:space="0" w:color="auto"/>
            <w:left w:val="none" w:sz="0" w:space="0" w:color="auto"/>
            <w:bottom w:val="none" w:sz="0" w:space="0" w:color="auto"/>
            <w:right w:val="none" w:sz="0" w:space="0" w:color="auto"/>
          </w:divBdr>
        </w:div>
        <w:div w:id="1692486588">
          <w:marLeft w:val="0"/>
          <w:marRight w:val="0"/>
          <w:marTop w:val="0"/>
          <w:marBottom w:val="0"/>
          <w:divBdr>
            <w:top w:val="none" w:sz="0" w:space="0" w:color="auto"/>
            <w:left w:val="none" w:sz="0" w:space="0" w:color="auto"/>
            <w:bottom w:val="none" w:sz="0" w:space="0" w:color="auto"/>
            <w:right w:val="none" w:sz="0" w:space="0" w:color="auto"/>
          </w:divBdr>
        </w:div>
        <w:div w:id="1760328222">
          <w:marLeft w:val="0"/>
          <w:marRight w:val="0"/>
          <w:marTop w:val="0"/>
          <w:marBottom w:val="0"/>
          <w:divBdr>
            <w:top w:val="none" w:sz="0" w:space="0" w:color="auto"/>
            <w:left w:val="none" w:sz="0" w:space="0" w:color="auto"/>
            <w:bottom w:val="none" w:sz="0" w:space="0" w:color="auto"/>
            <w:right w:val="none" w:sz="0" w:space="0" w:color="auto"/>
          </w:divBdr>
        </w:div>
        <w:div w:id="1787579791">
          <w:marLeft w:val="0"/>
          <w:marRight w:val="0"/>
          <w:marTop w:val="0"/>
          <w:marBottom w:val="0"/>
          <w:divBdr>
            <w:top w:val="none" w:sz="0" w:space="0" w:color="auto"/>
            <w:left w:val="none" w:sz="0" w:space="0" w:color="auto"/>
            <w:bottom w:val="none" w:sz="0" w:space="0" w:color="auto"/>
            <w:right w:val="none" w:sz="0" w:space="0" w:color="auto"/>
          </w:divBdr>
        </w:div>
        <w:div w:id="1870874890">
          <w:marLeft w:val="0"/>
          <w:marRight w:val="0"/>
          <w:marTop w:val="0"/>
          <w:marBottom w:val="0"/>
          <w:divBdr>
            <w:top w:val="none" w:sz="0" w:space="0" w:color="auto"/>
            <w:left w:val="none" w:sz="0" w:space="0" w:color="auto"/>
            <w:bottom w:val="none" w:sz="0" w:space="0" w:color="auto"/>
            <w:right w:val="none" w:sz="0" w:space="0" w:color="auto"/>
          </w:divBdr>
        </w:div>
        <w:div w:id="2058621517">
          <w:marLeft w:val="0"/>
          <w:marRight w:val="0"/>
          <w:marTop w:val="0"/>
          <w:marBottom w:val="0"/>
          <w:divBdr>
            <w:top w:val="none" w:sz="0" w:space="0" w:color="auto"/>
            <w:left w:val="none" w:sz="0" w:space="0" w:color="auto"/>
            <w:bottom w:val="none" w:sz="0" w:space="0" w:color="auto"/>
            <w:right w:val="none" w:sz="0" w:space="0" w:color="auto"/>
          </w:divBdr>
        </w:div>
        <w:div w:id="2060475633">
          <w:marLeft w:val="0"/>
          <w:marRight w:val="0"/>
          <w:marTop w:val="0"/>
          <w:marBottom w:val="0"/>
          <w:divBdr>
            <w:top w:val="none" w:sz="0" w:space="0" w:color="auto"/>
            <w:left w:val="none" w:sz="0" w:space="0" w:color="auto"/>
            <w:bottom w:val="none" w:sz="0" w:space="0" w:color="auto"/>
            <w:right w:val="none" w:sz="0" w:space="0" w:color="auto"/>
          </w:divBdr>
        </w:div>
        <w:div w:id="2106537047">
          <w:marLeft w:val="0"/>
          <w:marRight w:val="0"/>
          <w:marTop w:val="0"/>
          <w:marBottom w:val="0"/>
          <w:divBdr>
            <w:top w:val="none" w:sz="0" w:space="0" w:color="auto"/>
            <w:left w:val="none" w:sz="0" w:space="0" w:color="auto"/>
            <w:bottom w:val="none" w:sz="0" w:space="0" w:color="auto"/>
            <w:right w:val="none" w:sz="0" w:space="0" w:color="auto"/>
          </w:divBdr>
        </w:div>
      </w:divsChild>
    </w:div>
    <w:div w:id="2104296174">
      <w:bodyDiv w:val="1"/>
      <w:marLeft w:val="0"/>
      <w:marRight w:val="0"/>
      <w:marTop w:val="0"/>
      <w:marBottom w:val="0"/>
      <w:divBdr>
        <w:top w:val="none" w:sz="0" w:space="0" w:color="auto"/>
        <w:left w:val="none" w:sz="0" w:space="0" w:color="auto"/>
        <w:bottom w:val="none" w:sz="0" w:space="0" w:color="auto"/>
        <w:right w:val="none" w:sz="0" w:space="0" w:color="auto"/>
      </w:divBdr>
      <w:divsChild>
        <w:div w:id="12583018">
          <w:marLeft w:val="0"/>
          <w:marRight w:val="0"/>
          <w:marTop w:val="0"/>
          <w:marBottom w:val="0"/>
          <w:divBdr>
            <w:top w:val="none" w:sz="0" w:space="0" w:color="auto"/>
            <w:left w:val="none" w:sz="0" w:space="0" w:color="auto"/>
            <w:bottom w:val="none" w:sz="0" w:space="0" w:color="auto"/>
            <w:right w:val="none" w:sz="0" w:space="0" w:color="auto"/>
          </w:divBdr>
        </w:div>
        <w:div w:id="48110435">
          <w:marLeft w:val="0"/>
          <w:marRight w:val="0"/>
          <w:marTop w:val="0"/>
          <w:marBottom w:val="0"/>
          <w:divBdr>
            <w:top w:val="none" w:sz="0" w:space="0" w:color="auto"/>
            <w:left w:val="none" w:sz="0" w:space="0" w:color="auto"/>
            <w:bottom w:val="none" w:sz="0" w:space="0" w:color="auto"/>
            <w:right w:val="none" w:sz="0" w:space="0" w:color="auto"/>
          </w:divBdr>
        </w:div>
        <w:div w:id="56169355">
          <w:marLeft w:val="0"/>
          <w:marRight w:val="0"/>
          <w:marTop w:val="0"/>
          <w:marBottom w:val="0"/>
          <w:divBdr>
            <w:top w:val="none" w:sz="0" w:space="0" w:color="auto"/>
            <w:left w:val="none" w:sz="0" w:space="0" w:color="auto"/>
            <w:bottom w:val="none" w:sz="0" w:space="0" w:color="auto"/>
            <w:right w:val="none" w:sz="0" w:space="0" w:color="auto"/>
          </w:divBdr>
        </w:div>
        <w:div w:id="73817585">
          <w:marLeft w:val="0"/>
          <w:marRight w:val="0"/>
          <w:marTop w:val="0"/>
          <w:marBottom w:val="0"/>
          <w:divBdr>
            <w:top w:val="none" w:sz="0" w:space="0" w:color="auto"/>
            <w:left w:val="none" w:sz="0" w:space="0" w:color="auto"/>
            <w:bottom w:val="none" w:sz="0" w:space="0" w:color="auto"/>
            <w:right w:val="none" w:sz="0" w:space="0" w:color="auto"/>
          </w:divBdr>
        </w:div>
        <w:div w:id="104538794">
          <w:marLeft w:val="0"/>
          <w:marRight w:val="0"/>
          <w:marTop w:val="0"/>
          <w:marBottom w:val="0"/>
          <w:divBdr>
            <w:top w:val="none" w:sz="0" w:space="0" w:color="auto"/>
            <w:left w:val="none" w:sz="0" w:space="0" w:color="auto"/>
            <w:bottom w:val="none" w:sz="0" w:space="0" w:color="auto"/>
            <w:right w:val="none" w:sz="0" w:space="0" w:color="auto"/>
          </w:divBdr>
        </w:div>
        <w:div w:id="127936706">
          <w:marLeft w:val="0"/>
          <w:marRight w:val="0"/>
          <w:marTop w:val="0"/>
          <w:marBottom w:val="0"/>
          <w:divBdr>
            <w:top w:val="none" w:sz="0" w:space="0" w:color="auto"/>
            <w:left w:val="none" w:sz="0" w:space="0" w:color="auto"/>
            <w:bottom w:val="none" w:sz="0" w:space="0" w:color="auto"/>
            <w:right w:val="none" w:sz="0" w:space="0" w:color="auto"/>
          </w:divBdr>
        </w:div>
        <w:div w:id="201214622">
          <w:marLeft w:val="0"/>
          <w:marRight w:val="0"/>
          <w:marTop w:val="0"/>
          <w:marBottom w:val="0"/>
          <w:divBdr>
            <w:top w:val="none" w:sz="0" w:space="0" w:color="auto"/>
            <w:left w:val="none" w:sz="0" w:space="0" w:color="auto"/>
            <w:bottom w:val="none" w:sz="0" w:space="0" w:color="auto"/>
            <w:right w:val="none" w:sz="0" w:space="0" w:color="auto"/>
          </w:divBdr>
        </w:div>
        <w:div w:id="222251513">
          <w:marLeft w:val="0"/>
          <w:marRight w:val="0"/>
          <w:marTop w:val="0"/>
          <w:marBottom w:val="0"/>
          <w:divBdr>
            <w:top w:val="none" w:sz="0" w:space="0" w:color="auto"/>
            <w:left w:val="none" w:sz="0" w:space="0" w:color="auto"/>
            <w:bottom w:val="none" w:sz="0" w:space="0" w:color="auto"/>
            <w:right w:val="none" w:sz="0" w:space="0" w:color="auto"/>
          </w:divBdr>
        </w:div>
        <w:div w:id="224948101">
          <w:marLeft w:val="0"/>
          <w:marRight w:val="0"/>
          <w:marTop w:val="0"/>
          <w:marBottom w:val="0"/>
          <w:divBdr>
            <w:top w:val="none" w:sz="0" w:space="0" w:color="auto"/>
            <w:left w:val="none" w:sz="0" w:space="0" w:color="auto"/>
            <w:bottom w:val="none" w:sz="0" w:space="0" w:color="auto"/>
            <w:right w:val="none" w:sz="0" w:space="0" w:color="auto"/>
          </w:divBdr>
        </w:div>
        <w:div w:id="229997941">
          <w:marLeft w:val="0"/>
          <w:marRight w:val="0"/>
          <w:marTop w:val="0"/>
          <w:marBottom w:val="0"/>
          <w:divBdr>
            <w:top w:val="none" w:sz="0" w:space="0" w:color="auto"/>
            <w:left w:val="none" w:sz="0" w:space="0" w:color="auto"/>
            <w:bottom w:val="none" w:sz="0" w:space="0" w:color="auto"/>
            <w:right w:val="none" w:sz="0" w:space="0" w:color="auto"/>
          </w:divBdr>
        </w:div>
        <w:div w:id="243880101">
          <w:marLeft w:val="0"/>
          <w:marRight w:val="0"/>
          <w:marTop w:val="0"/>
          <w:marBottom w:val="0"/>
          <w:divBdr>
            <w:top w:val="none" w:sz="0" w:space="0" w:color="auto"/>
            <w:left w:val="none" w:sz="0" w:space="0" w:color="auto"/>
            <w:bottom w:val="none" w:sz="0" w:space="0" w:color="auto"/>
            <w:right w:val="none" w:sz="0" w:space="0" w:color="auto"/>
          </w:divBdr>
        </w:div>
        <w:div w:id="290594236">
          <w:marLeft w:val="0"/>
          <w:marRight w:val="0"/>
          <w:marTop w:val="0"/>
          <w:marBottom w:val="0"/>
          <w:divBdr>
            <w:top w:val="none" w:sz="0" w:space="0" w:color="auto"/>
            <w:left w:val="none" w:sz="0" w:space="0" w:color="auto"/>
            <w:bottom w:val="none" w:sz="0" w:space="0" w:color="auto"/>
            <w:right w:val="none" w:sz="0" w:space="0" w:color="auto"/>
          </w:divBdr>
        </w:div>
        <w:div w:id="290861186">
          <w:marLeft w:val="0"/>
          <w:marRight w:val="0"/>
          <w:marTop w:val="0"/>
          <w:marBottom w:val="0"/>
          <w:divBdr>
            <w:top w:val="none" w:sz="0" w:space="0" w:color="auto"/>
            <w:left w:val="none" w:sz="0" w:space="0" w:color="auto"/>
            <w:bottom w:val="none" w:sz="0" w:space="0" w:color="auto"/>
            <w:right w:val="none" w:sz="0" w:space="0" w:color="auto"/>
          </w:divBdr>
        </w:div>
        <w:div w:id="291912022">
          <w:marLeft w:val="0"/>
          <w:marRight w:val="0"/>
          <w:marTop w:val="0"/>
          <w:marBottom w:val="0"/>
          <w:divBdr>
            <w:top w:val="none" w:sz="0" w:space="0" w:color="auto"/>
            <w:left w:val="none" w:sz="0" w:space="0" w:color="auto"/>
            <w:bottom w:val="none" w:sz="0" w:space="0" w:color="auto"/>
            <w:right w:val="none" w:sz="0" w:space="0" w:color="auto"/>
          </w:divBdr>
        </w:div>
        <w:div w:id="318120217">
          <w:marLeft w:val="0"/>
          <w:marRight w:val="0"/>
          <w:marTop w:val="0"/>
          <w:marBottom w:val="0"/>
          <w:divBdr>
            <w:top w:val="none" w:sz="0" w:space="0" w:color="auto"/>
            <w:left w:val="none" w:sz="0" w:space="0" w:color="auto"/>
            <w:bottom w:val="none" w:sz="0" w:space="0" w:color="auto"/>
            <w:right w:val="none" w:sz="0" w:space="0" w:color="auto"/>
          </w:divBdr>
        </w:div>
        <w:div w:id="328754069">
          <w:marLeft w:val="0"/>
          <w:marRight w:val="0"/>
          <w:marTop w:val="0"/>
          <w:marBottom w:val="0"/>
          <w:divBdr>
            <w:top w:val="none" w:sz="0" w:space="0" w:color="auto"/>
            <w:left w:val="none" w:sz="0" w:space="0" w:color="auto"/>
            <w:bottom w:val="none" w:sz="0" w:space="0" w:color="auto"/>
            <w:right w:val="none" w:sz="0" w:space="0" w:color="auto"/>
          </w:divBdr>
        </w:div>
        <w:div w:id="334382303">
          <w:marLeft w:val="0"/>
          <w:marRight w:val="0"/>
          <w:marTop w:val="0"/>
          <w:marBottom w:val="0"/>
          <w:divBdr>
            <w:top w:val="none" w:sz="0" w:space="0" w:color="auto"/>
            <w:left w:val="none" w:sz="0" w:space="0" w:color="auto"/>
            <w:bottom w:val="none" w:sz="0" w:space="0" w:color="auto"/>
            <w:right w:val="none" w:sz="0" w:space="0" w:color="auto"/>
          </w:divBdr>
        </w:div>
        <w:div w:id="421679308">
          <w:marLeft w:val="0"/>
          <w:marRight w:val="0"/>
          <w:marTop w:val="0"/>
          <w:marBottom w:val="0"/>
          <w:divBdr>
            <w:top w:val="none" w:sz="0" w:space="0" w:color="auto"/>
            <w:left w:val="none" w:sz="0" w:space="0" w:color="auto"/>
            <w:bottom w:val="none" w:sz="0" w:space="0" w:color="auto"/>
            <w:right w:val="none" w:sz="0" w:space="0" w:color="auto"/>
          </w:divBdr>
        </w:div>
        <w:div w:id="427121762">
          <w:marLeft w:val="0"/>
          <w:marRight w:val="0"/>
          <w:marTop w:val="0"/>
          <w:marBottom w:val="0"/>
          <w:divBdr>
            <w:top w:val="none" w:sz="0" w:space="0" w:color="auto"/>
            <w:left w:val="none" w:sz="0" w:space="0" w:color="auto"/>
            <w:bottom w:val="none" w:sz="0" w:space="0" w:color="auto"/>
            <w:right w:val="none" w:sz="0" w:space="0" w:color="auto"/>
          </w:divBdr>
        </w:div>
        <w:div w:id="433131423">
          <w:marLeft w:val="0"/>
          <w:marRight w:val="0"/>
          <w:marTop w:val="0"/>
          <w:marBottom w:val="0"/>
          <w:divBdr>
            <w:top w:val="none" w:sz="0" w:space="0" w:color="auto"/>
            <w:left w:val="none" w:sz="0" w:space="0" w:color="auto"/>
            <w:bottom w:val="none" w:sz="0" w:space="0" w:color="auto"/>
            <w:right w:val="none" w:sz="0" w:space="0" w:color="auto"/>
          </w:divBdr>
        </w:div>
        <w:div w:id="440347139">
          <w:marLeft w:val="0"/>
          <w:marRight w:val="0"/>
          <w:marTop w:val="0"/>
          <w:marBottom w:val="0"/>
          <w:divBdr>
            <w:top w:val="none" w:sz="0" w:space="0" w:color="auto"/>
            <w:left w:val="none" w:sz="0" w:space="0" w:color="auto"/>
            <w:bottom w:val="none" w:sz="0" w:space="0" w:color="auto"/>
            <w:right w:val="none" w:sz="0" w:space="0" w:color="auto"/>
          </w:divBdr>
        </w:div>
        <w:div w:id="441802568">
          <w:marLeft w:val="0"/>
          <w:marRight w:val="0"/>
          <w:marTop w:val="0"/>
          <w:marBottom w:val="0"/>
          <w:divBdr>
            <w:top w:val="none" w:sz="0" w:space="0" w:color="auto"/>
            <w:left w:val="none" w:sz="0" w:space="0" w:color="auto"/>
            <w:bottom w:val="none" w:sz="0" w:space="0" w:color="auto"/>
            <w:right w:val="none" w:sz="0" w:space="0" w:color="auto"/>
          </w:divBdr>
        </w:div>
        <w:div w:id="441995367">
          <w:marLeft w:val="0"/>
          <w:marRight w:val="0"/>
          <w:marTop w:val="0"/>
          <w:marBottom w:val="0"/>
          <w:divBdr>
            <w:top w:val="none" w:sz="0" w:space="0" w:color="auto"/>
            <w:left w:val="none" w:sz="0" w:space="0" w:color="auto"/>
            <w:bottom w:val="none" w:sz="0" w:space="0" w:color="auto"/>
            <w:right w:val="none" w:sz="0" w:space="0" w:color="auto"/>
          </w:divBdr>
        </w:div>
        <w:div w:id="471099328">
          <w:marLeft w:val="0"/>
          <w:marRight w:val="0"/>
          <w:marTop w:val="0"/>
          <w:marBottom w:val="0"/>
          <w:divBdr>
            <w:top w:val="none" w:sz="0" w:space="0" w:color="auto"/>
            <w:left w:val="none" w:sz="0" w:space="0" w:color="auto"/>
            <w:bottom w:val="none" w:sz="0" w:space="0" w:color="auto"/>
            <w:right w:val="none" w:sz="0" w:space="0" w:color="auto"/>
          </w:divBdr>
        </w:div>
        <w:div w:id="537162900">
          <w:marLeft w:val="0"/>
          <w:marRight w:val="0"/>
          <w:marTop w:val="0"/>
          <w:marBottom w:val="0"/>
          <w:divBdr>
            <w:top w:val="none" w:sz="0" w:space="0" w:color="auto"/>
            <w:left w:val="none" w:sz="0" w:space="0" w:color="auto"/>
            <w:bottom w:val="none" w:sz="0" w:space="0" w:color="auto"/>
            <w:right w:val="none" w:sz="0" w:space="0" w:color="auto"/>
          </w:divBdr>
        </w:div>
        <w:div w:id="537860375">
          <w:marLeft w:val="0"/>
          <w:marRight w:val="0"/>
          <w:marTop w:val="0"/>
          <w:marBottom w:val="0"/>
          <w:divBdr>
            <w:top w:val="none" w:sz="0" w:space="0" w:color="auto"/>
            <w:left w:val="none" w:sz="0" w:space="0" w:color="auto"/>
            <w:bottom w:val="none" w:sz="0" w:space="0" w:color="auto"/>
            <w:right w:val="none" w:sz="0" w:space="0" w:color="auto"/>
          </w:divBdr>
        </w:div>
        <w:div w:id="547379726">
          <w:marLeft w:val="0"/>
          <w:marRight w:val="0"/>
          <w:marTop w:val="0"/>
          <w:marBottom w:val="0"/>
          <w:divBdr>
            <w:top w:val="none" w:sz="0" w:space="0" w:color="auto"/>
            <w:left w:val="none" w:sz="0" w:space="0" w:color="auto"/>
            <w:bottom w:val="none" w:sz="0" w:space="0" w:color="auto"/>
            <w:right w:val="none" w:sz="0" w:space="0" w:color="auto"/>
          </w:divBdr>
        </w:div>
        <w:div w:id="555823494">
          <w:marLeft w:val="0"/>
          <w:marRight w:val="0"/>
          <w:marTop w:val="0"/>
          <w:marBottom w:val="0"/>
          <w:divBdr>
            <w:top w:val="none" w:sz="0" w:space="0" w:color="auto"/>
            <w:left w:val="none" w:sz="0" w:space="0" w:color="auto"/>
            <w:bottom w:val="none" w:sz="0" w:space="0" w:color="auto"/>
            <w:right w:val="none" w:sz="0" w:space="0" w:color="auto"/>
          </w:divBdr>
        </w:div>
        <w:div w:id="581261377">
          <w:marLeft w:val="0"/>
          <w:marRight w:val="0"/>
          <w:marTop w:val="0"/>
          <w:marBottom w:val="0"/>
          <w:divBdr>
            <w:top w:val="none" w:sz="0" w:space="0" w:color="auto"/>
            <w:left w:val="none" w:sz="0" w:space="0" w:color="auto"/>
            <w:bottom w:val="none" w:sz="0" w:space="0" w:color="auto"/>
            <w:right w:val="none" w:sz="0" w:space="0" w:color="auto"/>
          </w:divBdr>
        </w:div>
        <w:div w:id="584534773">
          <w:marLeft w:val="0"/>
          <w:marRight w:val="0"/>
          <w:marTop w:val="0"/>
          <w:marBottom w:val="0"/>
          <w:divBdr>
            <w:top w:val="none" w:sz="0" w:space="0" w:color="auto"/>
            <w:left w:val="none" w:sz="0" w:space="0" w:color="auto"/>
            <w:bottom w:val="none" w:sz="0" w:space="0" w:color="auto"/>
            <w:right w:val="none" w:sz="0" w:space="0" w:color="auto"/>
          </w:divBdr>
        </w:div>
        <w:div w:id="587470402">
          <w:marLeft w:val="0"/>
          <w:marRight w:val="0"/>
          <w:marTop w:val="0"/>
          <w:marBottom w:val="0"/>
          <w:divBdr>
            <w:top w:val="none" w:sz="0" w:space="0" w:color="auto"/>
            <w:left w:val="none" w:sz="0" w:space="0" w:color="auto"/>
            <w:bottom w:val="none" w:sz="0" w:space="0" w:color="auto"/>
            <w:right w:val="none" w:sz="0" w:space="0" w:color="auto"/>
          </w:divBdr>
        </w:div>
        <w:div w:id="594947641">
          <w:marLeft w:val="0"/>
          <w:marRight w:val="0"/>
          <w:marTop w:val="0"/>
          <w:marBottom w:val="0"/>
          <w:divBdr>
            <w:top w:val="none" w:sz="0" w:space="0" w:color="auto"/>
            <w:left w:val="none" w:sz="0" w:space="0" w:color="auto"/>
            <w:bottom w:val="none" w:sz="0" w:space="0" w:color="auto"/>
            <w:right w:val="none" w:sz="0" w:space="0" w:color="auto"/>
          </w:divBdr>
        </w:div>
        <w:div w:id="606426342">
          <w:marLeft w:val="0"/>
          <w:marRight w:val="0"/>
          <w:marTop w:val="0"/>
          <w:marBottom w:val="0"/>
          <w:divBdr>
            <w:top w:val="none" w:sz="0" w:space="0" w:color="auto"/>
            <w:left w:val="none" w:sz="0" w:space="0" w:color="auto"/>
            <w:bottom w:val="none" w:sz="0" w:space="0" w:color="auto"/>
            <w:right w:val="none" w:sz="0" w:space="0" w:color="auto"/>
          </w:divBdr>
        </w:div>
        <w:div w:id="659424091">
          <w:marLeft w:val="0"/>
          <w:marRight w:val="0"/>
          <w:marTop w:val="0"/>
          <w:marBottom w:val="0"/>
          <w:divBdr>
            <w:top w:val="none" w:sz="0" w:space="0" w:color="auto"/>
            <w:left w:val="none" w:sz="0" w:space="0" w:color="auto"/>
            <w:bottom w:val="none" w:sz="0" w:space="0" w:color="auto"/>
            <w:right w:val="none" w:sz="0" w:space="0" w:color="auto"/>
          </w:divBdr>
        </w:div>
        <w:div w:id="664555219">
          <w:marLeft w:val="0"/>
          <w:marRight w:val="0"/>
          <w:marTop w:val="0"/>
          <w:marBottom w:val="0"/>
          <w:divBdr>
            <w:top w:val="none" w:sz="0" w:space="0" w:color="auto"/>
            <w:left w:val="none" w:sz="0" w:space="0" w:color="auto"/>
            <w:bottom w:val="none" w:sz="0" w:space="0" w:color="auto"/>
            <w:right w:val="none" w:sz="0" w:space="0" w:color="auto"/>
          </w:divBdr>
        </w:div>
        <w:div w:id="675301837">
          <w:marLeft w:val="0"/>
          <w:marRight w:val="0"/>
          <w:marTop w:val="0"/>
          <w:marBottom w:val="0"/>
          <w:divBdr>
            <w:top w:val="none" w:sz="0" w:space="0" w:color="auto"/>
            <w:left w:val="none" w:sz="0" w:space="0" w:color="auto"/>
            <w:bottom w:val="none" w:sz="0" w:space="0" w:color="auto"/>
            <w:right w:val="none" w:sz="0" w:space="0" w:color="auto"/>
          </w:divBdr>
        </w:div>
        <w:div w:id="695497165">
          <w:marLeft w:val="0"/>
          <w:marRight w:val="0"/>
          <w:marTop w:val="0"/>
          <w:marBottom w:val="0"/>
          <w:divBdr>
            <w:top w:val="none" w:sz="0" w:space="0" w:color="auto"/>
            <w:left w:val="none" w:sz="0" w:space="0" w:color="auto"/>
            <w:bottom w:val="none" w:sz="0" w:space="0" w:color="auto"/>
            <w:right w:val="none" w:sz="0" w:space="0" w:color="auto"/>
          </w:divBdr>
        </w:div>
        <w:div w:id="706414936">
          <w:marLeft w:val="0"/>
          <w:marRight w:val="0"/>
          <w:marTop w:val="0"/>
          <w:marBottom w:val="0"/>
          <w:divBdr>
            <w:top w:val="none" w:sz="0" w:space="0" w:color="auto"/>
            <w:left w:val="none" w:sz="0" w:space="0" w:color="auto"/>
            <w:bottom w:val="none" w:sz="0" w:space="0" w:color="auto"/>
            <w:right w:val="none" w:sz="0" w:space="0" w:color="auto"/>
          </w:divBdr>
        </w:div>
        <w:div w:id="753475595">
          <w:marLeft w:val="0"/>
          <w:marRight w:val="0"/>
          <w:marTop w:val="0"/>
          <w:marBottom w:val="0"/>
          <w:divBdr>
            <w:top w:val="none" w:sz="0" w:space="0" w:color="auto"/>
            <w:left w:val="none" w:sz="0" w:space="0" w:color="auto"/>
            <w:bottom w:val="none" w:sz="0" w:space="0" w:color="auto"/>
            <w:right w:val="none" w:sz="0" w:space="0" w:color="auto"/>
          </w:divBdr>
        </w:div>
        <w:div w:id="756174955">
          <w:marLeft w:val="0"/>
          <w:marRight w:val="0"/>
          <w:marTop w:val="0"/>
          <w:marBottom w:val="0"/>
          <w:divBdr>
            <w:top w:val="none" w:sz="0" w:space="0" w:color="auto"/>
            <w:left w:val="none" w:sz="0" w:space="0" w:color="auto"/>
            <w:bottom w:val="none" w:sz="0" w:space="0" w:color="auto"/>
            <w:right w:val="none" w:sz="0" w:space="0" w:color="auto"/>
          </w:divBdr>
        </w:div>
        <w:div w:id="760104892">
          <w:marLeft w:val="0"/>
          <w:marRight w:val="0"/>
          <w:marTop w:val="0"/>
          <w:marBottom w:val="0"/>
          <w:divBdr>
            <w:top w:val="none" w:sz="0" w:space="0" w:color="auto"/>
            <w:left w:val="none" w:sz="0" w:space="0" w:color="auto"/>
            <w:bottom w:val="none" w:sz="0" w:space="0" w:color="auto"/>
            <w:right w:val="none" w:sz="0" w:space="0" w:color="auto"/>
          </w:divBdr>
        </w:div>
        <w:div w:id="762149235">
          <w:marLeft w:val="0"/>
          <w:marRight w:val="0"/>
          <w:marTop w:val="0"/>
          <w:marBottom w:val="0"/>
          <w:divBdr>
            <w:top w:val="none" w:sz="0" w:space="0" w:color="auto"/>
            <w:left w:val="none" w:sz="0" w:space="0" w:color="auto"/>
            <w:bottom w:val="none" w:sz="0" w:space="0" w:color="auto"/>
            <w:right w:val="none" w:sz="0" w:space="0" w:color="auto"/>
          </w:divBdr>
        </w:div>
        <w:div w:id="777679933">
          <w:marLeft w:val="0"/>
          <w:marRight w:val="0"/>
          <w:marTop w:val="0"/>
          <w:marBottom w:val="0"/>
          <w:divBdr>
            <w:top w:val="none" w:sz="0" w:space="0" w:color="auto"/>
            <w:left w:val="none" w:sz="0" w:space="0" w:color="auto"/>
            <w:bottom w:val="none" w:sz="0" w:space="0" w:color="auto"/>
            <w:right w:val="none" w:sz="0" w:space="0" w:color="auto"/>
          </w:divBdr>
        </w:div>
        <w:div w:id="793713698">
          <w:marLeft w:val="0"/>
          <w:marRight w:val="0"/>
          <w:marTop w:val="0"/>
          <w:marBottom w:val="0"/>
          <w:divBdr>
            <w:top w:val="none" w:sz="0" w:space="0" w:color="auto"/>
            <w:left w:val="none" w:sz="0" w:space="0" w:color="auto"/>
            <w:bottom w:val="none" w:sz="0" w:space="0" w:color="auto"/>
            <w:right w:val="none" w:sz="0" w:space="0" w:color="auto"/>
          </w:divBdr>
        </w:div>
        <w:div w:id="873687008">
          <w:marLeft w:val="0"/>
          <w:marRight w:val="0"/>
          <w:marTop w:val="0"/>
          <w:marBottom w:val="0"/>
          <w:divBdr>
            <w:top w:val="none" w:sz="0" w:space="0" w:color="auto"/>
            <w:left w:val="none" w:sz="0" w:space="0" w:color="auto"/>
            <w:bottom w:val="none" w:sz="0" w:space="0" w:color="auto"/>
            <w:right w:val="none" w:sz="0" w:space="0" w:color="auto"/>
          </w:divBdr>
        </w:div>
        <w:div w:id="963121689">
          <w:marLeft w:val="0"/>
          <w:marRight w:val="0"/>
          <w:marTop w:val="0"/>
          <w:marBottom w:val="0"/>
          <w:divBdr>
            <w:top w:val="none" w:sz="0" w:space="0" w:color="auto"/>
            <w:left w:val="none" w:sz="0" w:space="0" w:color="auto"/>
            <w:bottom w:val="none" w:sz="0" w:space="0" w:color="auto"/>
            <w:right w:val="none" w:sz="0" w:space="0" w:color="auto"/>
          </w:divBdr>
        </w:div>
        <w:div w:id="995689019">
          <w:marLeft w:val="0"/>
          <w:marRight w:val="0"/>
          <w:marTop w:val="0"/>
          <w:marBottom w:val="0"/>
          <w:divBdr>
            <w:top w:val="none" w:sz="0" w:space="0" w:color="auto"/>
            <w:left w:val="none" w:sz="0" w:space="0" w:color="auto"/>
            <w:bottom w:val="none" w:sz="0" w:space="0" w:color="auto"/>
            <w:right w:val="none" w:sz="0" w:space="0" w:color="auto"/>
          </w:divBdr>
        </w:div>
        <w:div w:id="1021130252">
          <w:marLeft w:val="0"/>
          <w:marRight w:val="0"/>
          <w:marTop w:val="0"/>
          <w:marBottom w:val="0"/>
          <w:divBdr>
            <w:top w:val="none" w:sz="0" w:space="0" w:color="auto"/>
            <w:left w:val="none" w:sz="0" w:space="0" w:color="auto"/>
            <w:bottom w:val="none" w:sz="0" w:space="0" w:color="auto"/>
            <w:right w:val="none" w:sz="0" w:space="0" w:color="auto"/>
          </w:divBdr>
        </w:div>
        <w:div w:id="1023284286">
          <w:marLeft w:val="0"/>
          <w:marRight w:val="0"/>
          <w:marTop w:val="0"/>
          <w:marBottom w:val="0"/>
          <w:divBdr>
            <w:top w:val="none" w:sz="0" w:space="0" w:color="auto"/>
            <w:left w:val="none" w:sz="0" w:space="0" w:color="auto"/>
            <w:bottom w:val="none" w:sz="0" w:space="0" w:color="auto"/>
            <w:right w:val="none" w:sz="0" w:space="0" w:color="auto"/>
          </w:divBdr>
        </w:div>
        <w:div w:id="1041246753">
          <w:marLeft w:val="0"/>
          <w:marRight w:val="0"/>
          <w:marTop w:val="0"/>
          <w:marBottom w:val="0"/>
          <w:divBdr>
            <w:top w:val="none" w:sz="0" w:space="0" w:color="auto"/>
            <w:left w:val="none" w:sz="0" w:space="0" w:color="auto"/>
            <w:bottom w:val="none" w:sz="0" w:space="0" w:color="auto"/>
            <w:right w:val="none" w:sz="0" w:space="0" w:color="auto"/>
          </w:divBdr>
        </w:div>
        <w:div w:id="1045758444">
          <w:marLeft w:val="0"/>
          <w:marRight w:val="0"/>
          <w:marTop w:val="0"/>
          <w:marBottom w:val="0"/>
          <w:divBdr>
            <w:top w:val="none" w:sz="0" w:space="0" w:color="auto"/>
            <w:left w:val="none" w:sz="0" w:space="0" w:color="auto"/>
            <w:bottom w:val="none" w:sz="0" w:space="0" w:color="auto"/>
            <w:right w:val="none" w:sz="0" w:space="0" w:color="auto"/>
          </w:divBdr>
        </w:div>
        <w:div w:id="1048644914">
          <w:marLeft w:val="0"/>
          <w:marRight w:val="0"/>
          <w:marTop w:val="0"/>
          <w:marBottom w:val="0"/>
          <w:divBdr>
            <w:top w:val="none" w:sz="0" w:space="0" w:color="auto"/>
            <w:left w:val="none" w:sz="0" w:space="0" w:color="auto"/>
            <w:bottom w:val="none" w:sz="0" w:space="0" w:color="auto"/>
            <w:right w:val="none" w:sz="0" w:space="0" w:color="auto"/>
          </w:divBdr>
        </w:div>
        <w:div w:id="1091703209">
          <w:marLeft w:val="0"/>
          <w:marRight w:val="0"/>
          <w:marTop w:val="0"/>
          <w:marBottom w:val="0"/>
          <w:divBdr>
            <w:top w:val="none" w:sz="0" w:space="0" w:color="auto"/>
            <w:left w:val="none" w:sz="0" w:space="0" w:color="auto"/>
            <w:bottom w:val="none" w:sz="0" w:space="0" w:color="auto"/>
            <w:right w:val="none" w:sz="0" w:space="0" w:color="auto"/>
          </w:divBdr>
        </w:div>
        <w:div w:id="1110127409">
          <w:marLeft w:val="0"/>
          <w:marRight w:val="0"/>
          <w:marTop w:val="0"/>
          <w:marBottom w:val="0"/>
          <w:divBdr>
            <w:top w:val="none" w:sz="0" w:space="0" w:color="auto"/>
            <w:left w:val="none" w:sz="0" w:space="0" w:color="auto"/>
            <w:bottom w:val="none" w:sz="0" w:space="0" w:color="auto"/>
            <w:right w:val="none" w:sz="0" w:space="0" w:color="auto"/>
          </w:divBdr>
        </w:div>
        <w:div w:id="1119572510">
          <w:marLeft w:val="0"/>
          <w:marRight w:val="0"/>
          <w:marTop w:val="0"/>
          <w:marBottom w:val="0"/>
          <w:divBdr>
            <w:top w:val="none" w:sz="0" w:space="0" w:color="auto"/>
            <w:left w:val="none" w:sz="0" w:space="0" w:color="auto"/>
            <w:bottom w:val="none" w:sz="0" w:space="0" w:color="auto"/>
            <w:right w:val="none" w:sz="0" w:space="0" w:color="auto"/>
          </w:divBdr>
        </w:div>
        <w:div w:id="1127745300">
          <w:marLeft w:val="0"/>
          <w:marRight w:val="0"/>
          <w:marTop w:val="0"/>
          <w:marBottom w:val="0"/>
          <w:divBdr>
            <w:top w:val="none" w:sz="0" w:space="0" w:color="auto"/>
            <w:left w:val="none" w:sz="0" w:space="0" w:color="auto"/>
            <w:bottom w:val="none" w:sz="0" w:space="0" w:color="auto"/>
            <w:right w:val="none" w:sz="0" w:space="0" w:color="auto"/>
          </w:divBdr>
        </w:div>
        <w:div w:id="1148858798">
          <w:marLeft w:val="0"/>
          <w:marRight w:val="0"/>
          <w:marTop w:val="0"/>
          <w:marBottom w:val="0"/>
          <w:divBdr>
            <w:top w:val="none" w:sz="0" w:space="0" w:color="auto"/>
            <w:left w:val="none" w:sz="0" w:space="0" w:color="auto"/>
            <w:bottom w:val="none" w:sz="0" w:space="0" w:color="auto"/>
            <w:right w:val="none" w:sz="0" w:space="0" w:color="auto"/>
          </w:divBdr>
        </w:div>
        <w:div w:id="1159227077">
          <w:marLeft w:val="0"/>
          <w:marRight w:val="0"/>
          <w:marTop w:val="0"/>
          <w:marBottom w:val="0"/>
          <w:divBdr>
            <w:top w:val="none" w:sz="0" w:space="0" w:color="auto"/>
            <w:left w:val="none" w:sz="0" w:space="0" w:color="auto"/>
            <w:bottom w:val="none" w:sz="0" w:space="0" w:color="auto"/>
            <w:right w:val="none" w:sz="0" w:space="0" w:color="auto"/>
          </w:divBdr>
        </w:div>
        <w:div w:id="1161385564">
          <w:marLeft w:val="0"/>
          <w:marRight w:val="0"/>
          <w:marTop w:val="0"/>
          <w:marBottom w:val="0"/>
          <w:divBdr>
            <w:top w:val="none" w:sz="0" w:space="0" w:color="auto"/>
            <w:left w:val="none" w:sz="0" w:space="0" w:color="auto"/>
            <w:bottom w:val="none" w:sz="0" w:space="0" w:color="auto"/>
            <w:right w:val="none" w:sz="0" w:space="0" w:color="auto"/>
          </w:divBdr>
        </w:div>
        <w:div w:id="1169829696">
          <w:marLeft w:val="0"/>
          <w:marRight w:val="0"/>
          <w:marTop w:val="0"/>
          <w:marBottom w:val="0"/>
          <w:divBdr>
            <w:top w:val="none" w:sz="0" w:space="0" w:color="auto"/>
            <w:left w:val="none" w:sz="0" w:space="0" w:color="auto"/>
            <w:bottom w:val="none" w:sz="0" w:space="0" w:color="auto"/>
            <w:right w:val="none" w:sz="0" w:space="0" w:color="auto"/>
          </w:divBdr>
        </w:div>
        <w:div w:id="1212810143">
          <w:marLeft w:val="0"/>
          <w:marRight w:val="0"/>
          <w:marTop w:val="0"/>
          <w:marBottom w:val="0"/>
          <w:divBdr>
            <w:top w:val="none" w:sz="0" w:space="0" w:color="auto"/>
            <w:left w:val="none" w:sz="0" w:space="0" w:color="auto"/>
            <w:bottom w:val="none" w:sz="0" w:space="0" w:color="auto"/>
            <w:right w:val="none" w:sz="0" w:space="0" w:color="auto"/>
          </w:divBdr>
        </w:div>
        <w:div w:id="1222597778">
          <w:marLeft w:val="0"/>
          <w:marRight w:val="0"/>
          <w:marTop w:val="0"/>
          <w:marBottom w:val="0"/>
          <w:divBdr>
            <w:top w:val="none" w:sz="0" w:space="0" w:color="auto"/>
            <w:left w:val="none" w:sz="0" w:space="0" w:color="auto"/>
            <w:bottom w:val="none" w:sz="0" w:space="0" w:color="auto"/>
            <w:right w:val="none" w:sz="0" w:space="0" w:color="auto"/>
          </w:divBdr>
        </w:div>
        <w:div w:id="1231236635">
          <w:marLeft w:val="0"/>
          <w:marRight w:val="0"/>
          <w:marTop w:val="0"/>
          <w:marBottom w:val="0"/>
          <w:divBdr>
            <w:top w:val="none" w:sz="0" w:space="0" w:color="auto"/>
            <w:left w:val="none" w:sz="0" w:space="0" w:color="auto"/>
            <w:bottom w:val="none" w:sz="0" w:space="0" w:color="auto"/>
            <w:right w:val="none" w:sz="0" w:space="0" w:color="auto"/>
          </w:divBdr>
        </w:div>
        <w:div w:id="1238902020">
          <w:marLeft w:val="0"/>
          <w:marRight w:val="0"/>
          <w:marTop w:val="0"/>
          <w:marBottom w:val="0"/>
          <w:divBdr>
            <w:top w:val="none" w:sz="0" w:space="0" w:color="auto"/>
            <w:left w:val="none" w:sz="0" w:space="0" w:color="auto"/>
            <w:bottom w:val="none" w:sz="0" w:space="0" w:color="auto"/>
            <w:right w:val="none" w:sz="0" w:space="0" w:color="auto"/>
          </w:divBdr>
        </w:div>
        <w:div w:id="1242062077">
          <w:marLeft w:val="0"/>
          <w:marRight w:val="0"/>
          <w:marTop w:val="0"/>
          <w:marBottom w:val="0"/>
          <w:divBdr>
            <w:top w:val="none" w:sz="0" w:space="0" w:color="auto"/>
            <w:left w:val="none" w:sz="0" w:space="0" w:color="auto"/>
            <w:bottom w:val="none" w:sz="0" w:space="0" w:color="auto"/>
            <w:right w:val="none" w:sz="0" w:space="0" w:color="auto"/>
          </w:divBdr>
        </w:div>
        <w:div w:id="1261065191">
          <w:marLeft w:val="0"/>
          <w:marRight w:val="0"/>
          <w:marTop w:val="0"/>
          <w:marBottom w:val="0"/>
          <w:divBdr>
            <w:top w:val="none" w:sz="0" w:space="0" w:color="auto"/>
            <w:left w:val="none" w:sz="0" w:space="0" w:color="auto"/>
            <w:bottom w:val="none" w:sz="0" w:space="0" w:color="auto"/>
            <w:right w:val="none" w:sz="0" w:space="0" w:color="auto"/>
          </w:divBdr>
        </w:div>
        <w:div w:id="1276522307">
          <w:marLeft w:val="0"/>
          <w:marRight w:val="0"/>
          <w:marTop w:val="0"/>
          <w:marBottom w:val="0"/>
          <w:divBdr>
            <w:top w:val="none" w:sz="0" w:space="0" w:color="auto"/>
            <w:left w:val="none" w:sz="0" w:space="0" w:color="auto"/>
            <w:bottom w:val="none" w:sz="0" w:space="0" w:color="auto"/>
            <w:right w:val="none" w:sz="0" w:space="0" w:color="auto"/>
          </w:divBdr>
        </w:div>
        <w:div w:id="1297564716">
          <w:marLeft w:val="0"/>
          <w:marRight w:val="0"/>
          <w:marTop w:val="0"/>
          <w:marBottom w:val="0"/>
          <w:divBdr>
            <w:top w:val="none" w:sz="0" w:space="0" w:color="auto"/>
            <w:left w:val="none" w:sz="0" w:space="0" w:color="auto"/>
            <w:bottom w:val="none" w:sz="0" w:space="0" w:color="auto"/>
            <w:right w:val="none" w:sz="0" w:space="0" w:color="auto"/>
          </w:divBdr>
        </w:div>
        <w:div w:id="1318069919">
          <w:marLeft w:val="0"/>
          <w:marRight w:val="0"/>
          <w:marTop w:val="0"/>
          <w:marBottom w:val="0"/>
          <w:divBdr>
            <w:top w:val="none" w:sz="0" w:space="0" w:color="auto"/>
            <w:left w:val="none" w:sz="0" w:space="0" w:color="auto"/>
            <w:bottom w:val="none" w:sz="0" w:space="0" w:color="auto"/>
            <w:right w:val="none" w:sz="0" w:space="0" w:color="auto"/>
          </w:divBdr>
        </w:div>
        <w:div w:id="1332565920">
          <w:marLeft w:val="0"/>
          <w:marRight w:val="0"/>
          <w:marTop w:val="0"/>
          <w:marBottom w:val="0"/>
          <w:divBdr>
            <w:top w:val="none" w:sz="0" w:space="0" w:color="auto"/>
            <w:left w:val="none" w:sz="0" w:space="0" w:color="auto"/>
            <w:bottom w:val="none" w:sz="0" w:space="0" w:color="auto"/>
            <w:right w:val="none" w:sz="0" w:space="0" w:color="auto"/>
          </w:divBdr>
        </w:div>
        <w:div w:id="1341930819">
          <w:marLeft w:val="0"/>
          <w:marRight w:val="0"/>
          <w:marTop w:val="0"/>
          <w:marBottom w:val="0"/>
          <w:divBdr>
            <w:top w:val="none" w:sz="0" w:space="0" w:color="auto"/>
            <w:left w:val="none" w:sz="0" w:space="0" w:color="auto"/>
            <w:bottom w:val="none" w:sz="0" w:space="0" w:color="auto"/>
            <w:right w:val="none" w:sz="0" w:space="0" w:color="auto"/>
          </w:divBdr>
        </w:div>
        <w:div w:id="1383672086">
          <w:marLeft w:val="0"/>
          <w:marRight w:val="0"/>
          <w:marTop w:val="0"/>
          <w:marBottom w:val="0"/>
          <w:divBdr>
            <w:top w:val="none" w:sz="0" w:space="0" w:color="auto"/>
            <w:left w:val="none" w:sz="0" w:space="0" w:color="auto"/>
            <w:bottom w:val="none" w:sz="0" w:space="0" w:color="auto"/>
            <w:right w:val="none" w:sz="0" w:space="0" w:color="auto"/>
          </w:divBdr>
        </w:div>
        <w:div w:id="1388601344">
          <w:marLeft w:val="0"/>
          <w:marRight w:val="0"/>
          <w:marTop w:val="0"/>
          <w:marBottom w:val="0"/>
          <w:divBdr>
            <w:top w:val="none" w:sz="0" w:space="0" w:color="auto"/>
            <w:left w:val="none" w:sz="0" w:space="0" w:color="auto"/>
            <w:bottom w:val="none" w:sz="0" w:space="0" w:color="auto"/>
            <w:right w:val="none" w:sz="0" w:space="0" w:color="auto"/>
          </w:divBdr>
        </w:div>
        <w:div w:id="1399280166">
          <w:marLeft w:val="0"/>
          <w:marRight w:val="0"/>
          <w:marTop w:val="0"/>
          <w:marBottom w:val="0"/>
          <w:divBdr>
            <w:top w:val="none" w:sz="0" w:space="0" w:color="auto"/>
            <w:left w:val="none" w:sz="0" w:space="0" w:color="auto"/>
            <w:bottom w:val="none" w:sz="0" w:space="0" w:color="auto"/>
            <w:right w:val="none" w:sz="0" w:space="0" w:color="auto"/>
          </w:divBdr>
        </w:div>
        <w:div w:id="1403866625">
          <w:marLeft w:val="0"/>
          <w:marRight w:val="0"/>
          <w:marTop w:val="0"/>
          <w:marBottom w:val="0"/>
          <w:divBdr>
            <w:top w:val="none" w:sz="0" w:space="0" w:color="auto"/>
            <w:left w:val="none" w:sz="0" w:space="0" w:color="auto"/>
            <w:bottom w:val="none" w:sz="0" w:space="0" w:color="auto"/>
            <w:right w:val="none" w:sz="0" w:space="0" w:color="auto"/>
          </w:divBdr>
        </w:div>
        <w:div w:id="1405371100">
          <w:marLeft w:val="0"/>
          <w:marRight w:val="0"/>
          <w:marTop w:val="0"/>
          <w:marBottom w:val="0"/>
          <w:divBdr>
            <w:top w:val="none" w:sz="0" w:space="0" w:color="auto"/>
            <w:left w:val="none" w:sz="0" w:space="0" w:color="auto"/>
            <w:bottom w:val="none" w:sz="0" w:space="0" w:color="auto"/>
            <w:right w:val="none" w:sz="0" w:space="0" w:color="auto"/>
          </w:divBdr>
        </w:div>
        <w:div w:id="1428505000">
          <w:marLeft w:val="0"/>
          <w:marRight w:val="0"/>
          <w:marTop w:val="0"/>
          <w:marBottom w:val="0"/>
          <w:divBdr>
            <w:top w:val="none" w:sz="0" w:space="0" w:color="auto"/>
            <w:left w:val="none" w:sz="0" w:space="0" w:color="auto"/>
            <w:bottom w:val="none" w:sz="0" w:space="0" w:color="auto"/>
            <w:right w:val="none" w:sz="0" w:space="0" w:color="auto"/>
          </w:divBdr>
        </w:div>
        <w:div w:id="1440563132">
          <w:marLeft w:val="0"/>
          <w:marRight w:val="0"/>
          <w:marTop w:val="0"/>
          <w:marBottom w:val="0"/>
          <w:divBdr>
            <w:top w:val="none" w:sz="0" w:space="0" w:color="auto"/>
            <w:left w:val="none" w:sz="0" w:space="0" w:color="auto"/>
            <w:bottom w:val="none" w:sz="0" w:space="0" w:color="auto"/>
            <w:right w:val="none" w:sz="0" w:space="0" w:color="auto"/>
          </w:divBdr>
        </w:div>
        <w:div w:id="1484546489">
          <w:marLeft w:val="0"/>
          <w:marRight w:val="0"/>
          <w:marTop w:val="0"/>
          <w:marBottom w:val="0"/>
          <w:divBdr>
            <w:top w:val="none" w:sz="0" w:space="0" w:color="auto"/>
            <w:left w:val="none" w:sz="0" w:space="0" w:color="auto"/>
            <w:bottom w:val="none" w:sz="0" w:space="0" w:color="auto"/>
            <w:right w:val="none" w:sz="0" w:space="0" w:color="auto"/>
          </w:divBdr>
        </w:div>
        <w:div w:id="1496147205">
          <w:marLeft w:val="0"/>
          <w:marRight w:val="0"/>
          <w:marTop w:val="0"/>
          <w:marBottom w:val="0"/>
          <w:divBdr>
            <w:top w:val="none" w:sz="0" w:space="0" w:color="auto"/>
            <w:left w:val="none" w:sz="0" w:space="0" w:color="auto"/>
            <w:bottom w:val="none" w:sz="0" w:space="0" w:color="auto"/>
            <w:right w:val="none" w:sz="0" w:space="0" w:color="auto"/>
          </w:divBdr>
        </w:div>
        <w:div w:id="1503470774">
          <w:marLeft w:val="0"/>
          <w:marRight w:val="0"/>
          <w:marTop w:val="0"/>
          <w:marBottom w:val="0"/>
          <w:divBdr>
            <w:top w:val="none" w:sz="0" w:space="0" w:color="auto"/>
            <w:left w:val="none" w:sz="0" w:space="0" w:color="auto"/>
            <w:bottom w:val="none" w:sz="0" w:space="0" w:color="auto"/>
            <w:right w:val="none" w:sz="0" w:space="0" w:color="auto"/>
          </w:divBdr>
        </w:div>
        <w:div w:id="1508981118">
          <w:marLeft w:val="0"/>
          <w:marRight w:val="0"/>
          <w:marTop w:val="0"/>
          <w:marBottom w:val="0"/>
          <w:divBdr>
            <w:top w:val="none" w:sz="0" w:space="0" w:color="auto"/>
            <w:left w:val="none" w:sz="0" w:space="0" w:color="auto"/>
            <w:bottom w:val="none" w:sz="0" w:space="0" w:color="auto"/>
            <w:right w:val="none" w:sz="0" w:space="0" w:color="auto"/>
          </w:divBdr>
        </w:div>
        <w:div w:id="1628849231">
          <w:marLeft w:val="0"/>
          <w:marRight w:val="0"/>
          <w:marTop w:val="0"/>
          <w:marBottom w:val="0"/>
          <w:divBdr>
            <w:top w:val="none" w:sz="0" w:space="0" w:color="auto"/>
            <w:left w:val="none" w:sz="0" w:space="0" w:color="auto"/>
            <w:bottom w:val="none" w:sz="0" w:space="0" w:color="auto"/>
            <w:right w:val="none" w:sz="0" w:space="0" w:color="auto"/>
          </w:divBdr>
        </w:div>
        <w:div w:id="1648777064">
          <w:marLeft w:val="0"/>
          <w:marRight w:val="0"/>
          <w:marTop w:val="0"/>
          <w:marBottom w:val="0"/>
          <w:divBdr>
            <w:top w:val="none" w:sz="0" w:space="0" w:color="auto"/>
            <w:left w:val="none" w:sz="0" w:space="0" w:color="auto"/>
            <w:bottom w:val="none" w:sz="0" w:space="0" w:color="auto"/>
            <w:right w:val="none" w:sz="0" w:space="0" w:color="auto"/>
          </w:divBdr>
        </w:div>
        <w:div w:id="1668942958">
          <w:marLeft w:val="0"/>
          <w:marRight w:val="0"/>
          <w:marTop w:val="0"/>
          <w:marBottom w:val="0"/>
          <w:divBdr>
            <w:top w:val="none" w:sz="0" w:space="0" w:color="auto"/>
            <w:left w:val="none" w:sz="0" w:space="0" w:color="auto"/>
            <w:bottom w:val="none" w:sz="0" w:space="0" w:color="auto"/>
            <w:right w:val="none" w:sz="0" w:space="0" w:color="auto"/>
          </w:divBdr>
        </w:div>
        <w:div w:id="1684739763">
          <w:marLeft w:val="0"/>
          <w:marRight w:val="0"/>
          <w:marTop w:val="0"/>
          <w:marBottom w:val="0"/>
          <w:divBdr>
            <w:top w:val="none" w:sz="0" w:space="0" w:color="auto"/>
            <w:left w:val="none" w:sz="0" w:space="0" w:color="auto"/>
            <w:bottom w:val="none" w:sz="0" w:space="0" w:color="auto"/>
            <w:right w:val="none" w:sz="0" w:space="0" w:color="auto"/>
          </w:divBdr>
        </w:div>
        <w:div w:id="1715497538">
          <w:marLeft w:val="0"/>
          <w:marRight w:val="0"/>
          <w:marTop w:val="0"/>
          <w:marBottom w:val="0"/>
          <w:divBdr>
            <w:top w:val="none" w:sz="0" w:space="0" w:color="auto"/>
            <w:left w:val="none" w:sz="0" w:space="0" w:color="auto"/>
            <w:bottom w:val="none" w:sz="0" w:space="0" w:color="auto"/>
            <w:right w:val="none" w:sz="0" w:space="0" w:color="auto"/>
          </w:divBdr>
        </w:div>
        <w:div w:id="1722898740">
          <w:marLeft w:val="0"/>
          <w:marRight w:val="0"/>
          <w:marTop w:val="0"/>
          <w:marBottom w:val="0"/>
          <w:divBdr>
            <w:top w:val="none" w:sz="0" w:space="0" w:color="auto"/>
            <w:left w:val="none" w:sz="0" w:space="0" w:color="auto"/>
            <w:bottom w:val="none" w:sz="0" w:space="0" w:color="auto"/>
            <w:right w:val="none" w:sz="0" w:space="0" w:color="auto"/>
          </w:divBdr>
        </w:div>
        <w:div w:id="1724671338">
          <w:marLeft w:val="0"/>
          <w:marRight w:val="0"/>
          <w:marTop w:val="0"/>
          <w:marBottom w:val="0"/>
          <w:divBdr>
            <w:top w:val="none" w:sz="0" w:space="0" w:color="auto"/>
            <w:left w:val="none" w:sz="0" w:space="0" w:color="auto"/>
            <w:bottom w:val="none" w:sz="0" w:space="0" w:color="auto"/>
            <w:right w:val="none" w:sz="0" w:space="0" w:color="auto"/>
          </w:divBdr>
        </w:div>
        <w:div w:id="1747846290">
          <w:marLeft w:val="0"/>
          <w:marRight w:val="0"/>
          <w:marTop w:val="0"/>
          <w:marBottom w:val="0"/>
          <w:divBdr>
            <w:top w:val="none" w:sz="0" w:space="0" w:color="auto"/>
            <w:left w:val="none" w:sz="0" w:space="0" w:color="auto"/>
            <w:bottom w:val="none" w:sz="0" w:space="0" w:color="auto"/>
            <w:right w:val="none" w:sz="0" w:space="0" w:color="auto"/>
          </w:divBdr>
        </w:div>
        <w:div w:id="1748072026">
          <w:marLeft w:val="0"/>
          <w:marRight w:val="0"/>
          <w:marTop w:val="0"/>
          <w:marBottom w:val="0"/>
          <w:divBdr>
            <w:top w:val="none" w:sz="0" w:space="0" w:color="auto"/>
            <w:left w:val="none" w:sz="0" w:space="0" w:color="auto"/>
            <w:bottom w:val="none" w:sz="0" w:space="0" w:color="auto"/>
            <w:right w:val="none" w:sz="0" w:space="0" w:color="auto"/>
          </w:divBdr>
        </w:div>
        <w:div w:id="1757167181">
          <w:marLeft w:val="0"/>
          <w:marRight w:val="0"/>
          <w:marTop w:val="0"/>
          <w:marBottom w:val="0"/>
          <w:divBdr>
            <w:top w:val="none" w:sz="0" w:space="0" w:color="auto"/>
            <w:left w:val="none" w:sz="0" w:space="0" w:color="auto"/>
            <w:bottom w:val="none" w:sz="0" w:space="0" w:color="auto"/>
            <w:right w:val="none" w:sz="0" w:space="0" w:color="auto"/>
          </w:divBdr>
        </w:div>
        <w:div w:id="1760253794">
          <w:marLeft w:val="0"/>
          <w:marRight w:val="0"/>
          <w:marTop w:val="0"/>
          <w:marBottom w:val="0"/>
          <w:divBdr>
            <w:top w:val="none" w:sz="0" w:space="0" w:color="auto"/>
            <w:left w:val="none" w:sz="0" w:space="0" w:color="auto"/>
            <w:bottom w:val="none" w:sz="0" w:space="0" w:color="auto"/>
            <w:right w:val="none" w:sz="0" w:space="0" w:color="auto"/>
          </w:divBdr>
        </w:div>
        <w:div w:id="1764496394">
          <w:marLeft w:val="0"/>
          <w:marRight w:val="0"/>
          <w:marTop w:val="0"/>
          <w:marBottom w:val="0"/>
          <w:divBdr>
            <w:top w:val="none" w:sz="0" w:space="0" w:color="auto"/>
            <w:left w:val="none" w:sz="0" w:space="0" w:color="auto"/>
            <w:bottom w:val="none" w:sz="0" w:space="0" w:color="auto"/>
            <w:right w:val="none" w:sz="0" w:space="0" w:color="auto"/>
          </w:divBdr>
        </w:div>
        <w:div w:id="1767270462">
          <w:marLeft w:val="0"/>
          <w:marRight w:val="0"/>
          <w:marTop w:val="0"/>
          <w:marBottom w:val="0"/>
          <w:divBdr>
            <w:top w:val="none" w:sz="0" w:space="0" w:color="auto"/>
            <w:left w:val="none" w:sz="0" w:space="0" w:color="auto"/>
            <w:bottom w:val="none" w:sz="0" w:space="0" w:color="auto"/>
            <w:right w:val="none" w:sz="0" w:space="0" w:color="auto"/>
          </w:divBdr>
        </w:div>
        <w:div w:id="1768304899">
          <w:marLeft w:val="0"/>
          <w:marRight w:val="0"/>
          <w:marTop w:val="0"/>
          <w:marBottom w:val="0"/>
          <w:divBdr>
            <w:top w:val="none" w:sz="0" w:space="0" w:color="auto"/>
            <w:left w:val="none" w:sz="0" w:space="0" w:color="auto"/>
            <w:bottom w:val="none" w:sz="0" w:space="0" w:color="auto"/>
            <w:right w:val="none" w:sz="0" w:space="0" w:color="auto"/>
          </w:divBdr>
        </w:div>
        <w:div w:id="1778014648">
          <w:marLeft w:val="0"/>
          <w:marRight w:val="0"/>
          <w:marTop w:val="0"/>
          <w:marBottom w:val="0"/>
          <w:divBdr>
            <w:top w:val="none" w:sz="0" w:space="0" w:color="auto"/>
            <w:left w:val="none" w:sz="0" w:space="0" w:color="auto"/>
            <w:bottom w:val="none" w:sz="0" w:space="0" w:color="auto"/>
            <w:right w:val="none" w:sz="0" w:space="0" w:color="auto"/>
          </w:divBdr>
        </w:div>
        <w:div w:id="1785923097">
          <w:marLeft w:val="0"/>
          <w:marRight w:val="0"/>
          <w:marTop w:val="0"/>
          <w:marBottom w:val="0"/>
          <w:divBdr>
            <w:top w:val="none" w:sz="0" w:space="0" w:color="auto"/>
            <w:left w:val="none" w:sz="0" w:space="0" w:color="auto"/>
            <w:bottom w:val="none" w:sz="0" w:space="0" w:color="auto"/>
            <w:right w:val="none" w:sz="0" w:space="0" w:color="auto"/>
          </w:divBdr>
        </w:div>
        <w:div w:id="1793552243">
          <w:marLeft w:val="0"/>
          <w:marRight w:val="0"/>
          <w:marTop w:val="0"/>
          <w:marBottom w:val="0"/>
          <w:divBdr>
            <w:top w:val="none" w:sz="0" w:space="0" w:color="auto"/>
            <w:left w:val="none" w:sz="0" w:space="0" w:color="auto"/>
            <w:bottom w:val="none" w:sz="0" w:space="0" w:color="auto"/>
            <w:right w:val="none" w:sz="0" w:space="0" w:color="auto"/>
          </w:divBdr>
        </w:div>
        <w:div w:id="1831628764">
          <w:marLeft w:val="0"/>
          <w:marRight w:val="0"/>
          <w:marTop w:val="0"/>
          <w:marBottom w:val="0"/>
          <w:divBdr>
            <w:top w:val="none" w:sz="0" w:space="0" w:color="auto"/>
            <w:left w:val="none" w:sz="0" w:space="0" w:color="auto"/>
            <w:bottom w:val="none" w:sz="0" w:space="0" w:color="auto"/>
            <w:right w:val="none" w:sz="0" w:space="0" w:color="auto"/>
          </w:divBdr>
        </w:div>
        <w:div w:id="1834223170">
          <w:marLeft w:val="0"/>
          <w:marRight w:val="0"/>
          <w:marTop w:val="0"/>
          <w:marBottom w:val="0"/>
          <w:divBdr>
            <w:top w:val="none" w:sz="0" w:space="0" w:color="auto"/>
            <w:left w:val="none" w:sz="0" w:space="0" w:color="auto"/>
            <w:bottom w:val="none" w:sz="0" w:space="0" w:color="auto"/>
            <w:right w:val="none" w:sz="0" w:space="0" w:color="auto"/>
          </w:divBdr>
        </w:div>
        <w:div w:id="1852600462">
          <w:marLeft w:val="0"/>
          <w:marRight w:val="0"/>
          <w:marTop w:val="0"/>
          <w:marBottom w:val="0"/>
          <w:divBdr>
            <w:top w:val="none" w:sz="0" w:space="0" w:color="auto"/>
            <w:left w:val="none" w:sz="0" w:space="0" w:color="auto"/>
            <w:bottom w:val="none" w:sz="0" w:space="0" w:color="auto"/>
            <w:right w:val="none" w:sz="0" w:space="0" w:color="auto"/>
          </w:divBdr>
        </w:div>
        <w:div w:id="1855996960">
          <w:marLeft w:val="0"/>
          <w:marRight w:val="0"/>
          <w:marTop w:val="0"/>
          <w:marBottom w:val="0"/>
          <w:divBdr>
            <w:top w:val="none" w:sz="0" w:space="0" w:color="auto"/>
            <w:left w:val="none" w:sz="0" w:space="0" w:color="auto"/>
            <w:bottom w:val="none" w:sz="0" w:space="0" w:color="auto"/>
            <w:right w:val="none" w:sz="0" w:space="0" w:color="auto"/>
          </w:divBdr>
        </w:div>
        <w:div w:id="1893730686">
          <w:marLeft w:val="0"/>
          <w:marRight w:val="0"/>
          <w:marTop w:val="0"/>
          <w:marBottom w:val="0"/>
          <w:divBdr>
            <w:top w:val="none" w:sz="0" w:space="0" w:color="auto"/>
            <w:left w:val="none" w:sz="0" w:space="0" w:color="auto"/>
            <w:bottom w:val="none" w:sz="0" w:space="0" w:color="auto"/>
            <w:right w:val="none" w:sz="0" w:space="0" w:color="auto"/>
          </w:divBdr>
        </w:div>
        <w:div w:id="1908345668">
          <w:marLeft w:val="0"/>
          <w:marRight w:val="0"/>
          <w:marTop w:val="0"/>
          <w:marBottom w:val="0"/>
          <w:divBdr>
            <w:top w:val="none" w:sz="0" w:space="0" w:color="auto"/>
            <w:left w:val="none" w:sz="0" w:space="0" w:color="auto"/>
            <w:bottom w:val="none" w:sz="0" w:space="0" w:color="auto"/>
            <w:right w:val="none" w:sz="0" w:space="0" w:color="auto"/>
          </w:divBdr>
        </w:div>
        <w:div w:id="1911227505">
          <w:marLeft w:val="0"/>
          <w:marRight w:val="0"/>
          <w:marTop w:val="0"/>
          <w:marBottom w:val="0"/>
          <w:divBdr>
            <w:top w:val="none" w:sz="0" w:space="0" w:color="auto"/>
            <w:left w:val="none" w:sz="0" w:space="0" w:color="auto"/>
            <w:bottom w:val="none" w:sz="0" w:space="0" w:color="auto"/>
            <w:right w:val="none" w:sz="0" w:space="0" w:color="auto"/>
          </w:divBdr>
        </w:div>
        <w:div w:id="1939950401">
          <w:marLeft w:val="0"/>
          <w:marRight w:val="0"/>
          <w:marTop w:val="0"/>
          <w:marBottom w:val="0"/>
          <w:divBdr>
            <w:top w:val="none" w:sz="0" w:space="0" w:color="auto"/>
            <w:left w:val="none" w:sz="0" w:space="0" w:color="auto"/>
            <w:bottom w:val="none" w:sz="0" w:space="0" w:color="auto"/>
            <w:right w:val="none" w:sz="0" w:space="0" w:color="auto"/>
          </w:divBdr>
        </w:div>
        <w:div w:id="1959025863">
          <w:marLeft w:val="0"/>
          <w:marRight w:val="0"/>
          <w:marTop w:val="0"/>
          <w:marBottom w:val="0"/>
          <w:divBdr>
            <w:top w:val="none" w:sz="0" w:space="0" w:color="auto"/>
            <w:left w:val="none" w:sz="0" w:space="0" w:color="auto"/>
            <w:bottom w:val="none" w:sz="0" w:space="0" w:color="auto"/>
            <w:right w:val="none" w:sz="0" w:space="0" w:color="auto"/>
          </w:divBdr>
        </w:div>
        <w:div w:id="1976061507">
          <w:marLeft w:val="0"/>
          <w:marRight w:val="0"/>
          <w:marTop w:val="0"/>
          <w:marBottom w:val="0"/>
          <w:divBdr>
            <w:top w:val="none" w:sz="0" w:space="0" w:color="auto"/>
            <w:left w:val="none" w:sz="0" w:space="0" w:color="auto"/>
            <w:bottom w:val="none" w:sz="0" w:space="0" w:color="auto"/>
            <w:right w:val="none" w:sz="0" w:space="0" w:color="auto"/>
          </w:divBdr>
        </w:div>
        <w:div w:id="1988851596">
          <w:marLeft w:val="0"/>
          <w:marRight w:val="0"/>
          <w:marTop w:val="0"/>
          <w:marBottom w:val="0"/>
          <w:divBdr>
            <w:top w:val="none" w:sz="0" w:space="0" w:color="auto"/>
            <w:left w:val="none" w:sz="0" w:space="0" w:color="auto"/>
            <w:bottom w:val="none" w:sz="0" w:space="0" w:color="auto"/>
            <w:right w:val="none" w:sz="0" w:space="0" w:color="auto"/>
          </w:divBdr>
        </w:div>
        <w:div w:id="2010592154">
          <w:marLeft w:val="0"/>
          <w:marRight w:val="0"/>
          <w:marTop w:val="0"/>
          <w:marBottom w:val="0"/>
          <w:divBdr>
            <w:top w:val="none" w:sz="0" w:space="0" w:color="auto"/>
            <w:left w:val="none" w:sz="0" w:space="0" w:color="auto"/>
            <w:bottom w:val="none" w:sz="0" w:space="0" w:color="auto"/>
            <w:right w:val="none" w:sz="0" w:space="0" w:color="auto"/>
          </w:divBdr>
        </w:div>
        <w:div w:id="2027293587">
          <w:marLeft w:val="0"/>
          <w:marRight w:val="0"/>
          <w:marTop w:val="0"/>
          <w:marBottom w:val="0"/>
          <w:divBdr>
            <w:top w:val="none" w:sz="0" w:space="0" w:color="auto"/>
            <w:left w:val="none" w:sz="0" w:space="0" w:color="auto"/>
            <w:bottom w:val="none" w:sz="0" w:space="0" w:color="auto"/>
            <w:right w:val="none" w:sz="0" w:space="0" w:color="auto"/>
          </w:divBdr>
        </w:div>
        <w:div w:id="2047292578">
          <w:marLeft w:val="0"/>
          <w:marRight w:val="0"/>
          <w:marTop w:val="0"/>
          <w:marBottom w:val="0"/>
          <w:divBdr>
            <w:top w:val="none" w:sz="0" w:space="0" w:color="auto"/>
            <w:left w:val="none" w:sz="0" w:space="0" w:color="auto"/>
            <w:bottom w:val="none" w:sz="0" w:space="0" w:color="auto"/>
            <w:right w:val="none" w:sz="0" w:space="0" w:color="auto"/>
          </w:divBdr>
        </w:div>
        <w:div w:id="2054035180">
          <w:marLeft w:val="0"/>
          <w:marRight w:val="0"/>
          <w:marTop w:val="0"/>
          <w:marBottom w:val="0"/>
          <w:divBdr>
            <w:top w:val="none" w:sz="0" w:space="0" w:color="auto"/>
            <w:left w:val="none" w:sz="0" w:space="0" w:color="auto"/>
            <w:bottom w:val="none" w:sz="0" w:space="0" w:color="auto"/>
            <w:right w:val="none" w:sz="0" w:space="0" w:color="auto"/>
          </w:divBdr>
        </w:div>
        <w:div w:id="2057508782">
          <w:marLeft w:val="0"/>
          <w:marRight w:val="0"/>
          <w:marTop w:val="0"/>
          <w:marBottom w:val="0"/>
          <w:divBdr>
            <w:top w:val="none" w:sz="0" w:space="0" w:color="auto"/>
            <w:left w:val="none" w:sz="0" w:space="0" w:color="auto"/>
            <w:bottom w:val="none" w:sz="0" w:space="0" w:color="auto"/>
            <w:right w:val="none" w:sz="0" w:space="0" w:color="auto"/>
          </w:divBdr>
        </w:div>
        <w:div w:id="2062828188">
          <w:marLeft w:val="0"/>
          <w:marRight w:val="0"/>
          <w:marTop w:val="0"/>
          <w:marBottom w:val="0"/>
          <w:divBdr>
            <w:top w:val="none" w:sz="0" w:space="0" w:color="auto"/>
            <w:left w:val="none" w:sz="0" w:space="0" w:color="auto"/>
            <w:bottom w:val="none" w:sz="0" w:space="0" w:color="auto"/>
            <w:right w:val="none" w:sz="0" w:space="0" w:color="auto"/>
          </w:divBdr>
        </w:div>
        <w:div w:id="2084521356">
          <w:marLeft w:val="0"/>
          <w:marRight w:val="0"/>
          <w:marTop w:val="0"/>
          <w:marBottom w:val="0"/>
          <w:divBdr>
            <w:top w:val="none" w:sz="0" w:space="0" w:color="auto"/>
            <w:left w:val="none" w:sz="0" w:space="0" w:color="auto"/>
            <w:bottom w:val="none" w:sz="0" w:space="0" w:color="auto"/>
            <w:right w:val="none" w:sz="0" w:space="0" w:color="auto"/>
          </w:divBdr>
        </w:div>
        <w:div w:id="2097823668">
          <w:marLeft w:val="0"/>
          <w:marRight w:val="0"/>
          <w:marTop w:val="0"/>
          <w:marBottom w:val="0"/>
          <w:divBdr>
            <w:top w:val="none" w:sz="0" w:space="0" w:color="auto"/>
            <w:left w:val="none" w:sz="0" w:space="0" w:color="auto"/>
            <w:bottom w:val="none" w:sz="0" w:space="0" w:color="auto"/>
            <w:right w:val="none" w:sz="0" w:space="0" w:color="auto"/>
          </w:divBdr>
        </w:div>
        <w:div w:id="2109082876">
          <w:marLeft w:val="0"/>
          <w:marRight w:val="0"/>
          <w:marTop w:val="0"/>
          <w:marBottom w:val="0"/>
          <w:divBdr>
            <w:top w:val="none" w:sz="0" w:space="0" w:color="auto"/>
            <w:left w:val="none" w:sz="0" w:space="0" w:color="auto"/>
            <w:bottom w:val="none" w:sz="0" w:space="0" w:color="auto"/>
            <w:right w:val="none" w:sz="0" w:space="0" w:color="auto"/>
          </w:divBdr>
        </w:div>
        <w:div w:id="2126120030">
          <w:marLeft w:val="0"/>
          <w:marRight w:val="0"/>
          <w:marTop w:val="0"/>
          <w:marBottom w:val="0"/>
          <w:divBdr>
            <w:top w:val="none" w:sz="0" w:space="0" w:color="auto"/>
            <w:left w:val="none" w:sz="0" w:space="0" w:color="auto"/>
            <w:bottom w:val="none" w:sz="0" w:space="0" w:color="auto"/>
            <w:right w:val="none" w:sz="0" w:space="0" w:color="auto"/>
          </w:divBdr>
        </w:div>
      </w:divsChild>
    </w:div>
    <w:div w:id="2104299731">
      <w:bodyDiv w:val="1"/>
      <w:marLeft w:val="0"/>
      <w:marRight w:val="0"/>
      <w:marTop w:val="0"/>
      <w:marBottom w:val="0"/>
      <w:divBdr>
        <w:top w:val="none" w:sz="0" w:space="0" w:color="auto"/>
        <w:left w:val="none" w:sz="0" w:space="0" w:color="auto"/>
        <w:bottom w:val="none" w:sz="0" w:space="0" w:color="auto"/>
        <w:right w:val="none" w:sz="0" w:space="0" w:color="auto"/>
      </w:divBdr>
      <w:divsChild>
        <w:div w:id="193930722">
          <w:marLeft w:val="0"/>
          <w:marRight w:val="0"/>
          <w:marTop w:val="0"/>
          <w:marBottom w:val="0"/>
          <w:divBdr>
            <w:top w:val="none" w:sz="0" w:space="0" w:color="auto"/>
            <w:left w:val="none" w:sz="0" w:space="0" w:color="auto"/>
            <w:bottom w:val="none" w:sz="0" w:space="0" w:color="auto"/>
            <w:right w:val="none" w:sz="0" w:space="0" w:color="auto"/>
          </w:divBdr>
        </w:div>
        <w:div w:id="236139355">
          <w:marLeft w:val="0"/>
          <w:marRight w:val="0"/>
          <w:marTop w:val="0"/>
          <w:marBottom w:val="0"/>
          <w:divBdr>
            <w:top w:val="none" w:sz="0" w:space="0" w:color="auto"/>
            <w:left w:val="none" w:sz="0" w:space="0" w:color="auto"/>
            <w:bottom w:val="none" w:sz="0" w:space="0" w:color="auto"/>
            <w:right w:val="none" w:sz="0" w:space="0" w:color="auto"/>
          </w:divBdr>
        </w:div>
        <w:div w:id="796752601">
          <w:marLeft w:val="0"/>
          <w:marRight w:val="0"/>
          <w:marTop w:val="0"/>
          <w:marBottom w:val="0"/>
          <w:divBdr>
            <w:top w:val="none" w:sz="0" w:space="0" w:color="auto"/>
            <w:left w:val="none" w:sz="0" w:space="0" w:color="auto"/>
            <w:bottom w:val="none" w:sz="0" w:space="0" w:color="auto"/>
            <w:right w:val="none" w:sz="0" w:space="0" w:color="auto"/>
          </w:divBdr>
        </w:div>
        <w:div w:id="1074934920">
          <w:marLeft w:val="0"/>
          <w:marRight w:val="0"/>
          <w:marTop w:val="0"/>
          <w:marBottom w:val="0"/>
          <w:divBdr>
            <w:top w:val="none" w:sz="0" w:space="0" w:color="auto"/>
            <w:left w:val="none" w:sz="0" w:space="0" w:color="auto"/>
            <w:bottom w:val="none" w:sz="0" w:space="0" w:color="auto"/>
            <w:right w:val="none" w:sz="0" w:space="0" w:color="auto"/>
          </w:divBdr>
        </w:div>
        <w:div w:id="1457483408">
          <w:marLeft w:val="0"/>
          <w:marRight w:val="0"/>
          <w:marTop w:val="0"/>
          <w:marBottom w:val="0"/>
          <w:divBdr>
            <w:top w:val="none" w:sz="0" w:space="0" w:color="auto"/>
            <w:left w:val="none" w:sz="0" w:space="0" w:color="auto"/>
            <w:bottom w:val="none" w:sz="0" w:space="0" w:color="auto"/>
            <w:right w:val="none" w:sz="0" w:space="0" w:color="auto"/>
          </w:divBdr>
        </w:div>
        <w:div w:id="1580749318">
          <w:marLeft w:val="0"/>
          <w:marRight w:val="0"/>
          <w:marTop w:val="0"/>
          <w:marBottom w:val="0"/>
          <w:divBdr>
            <w:top w:val="none" w:sz="0" w:space="0" w:color="auto"/>
            <w:left w:val="none" w:sz="0" w:space="0" w:color="auto"/>
            <w:bottom w:val="none" w:sz="0" w:space="0" w:color="auto"/>
            <w:right w:val="none" w:sz="0" w:space="0" w:color="auto"/>
          </w:divBdr>
        </w:div>
        <w:div w:id="1631008728">
          <w:marLeft w:val="0"/>
          <w:marRight w:val="0"/>
          <w:marTop w:val="0"/>
          <w:marBottom w:val="0"/>
          <w:divBdr>
            <w:top w:val="none" w:sz="0" w:space="0" w:color="auto"/>
            <w:left w:val="none" w:sz="0" w:space="0" w:color="auto"/>
            <w:bottom w:val="none" w:sz="0" w:space="0" w:color="auto"/>
            <w:right w:val="none" w:sz="0" w:space="0" w:color="auto"/>
          </w:divBdr>
        </w:div>
        <w:div w:id="1657420526">
          <w:marLeft w:val="0"/>
          <w:marRight w:val="0"/>
          <w:marTop w:val="0"/>
          <w:marBottom w:val="0"/>
          <w:divBdr>
            <w:top w:val="none" w:sz="0" w:space="0" w:color="auto"/>
            <w:left w:val="none" w:sz="0" w:space="0" w:color="auto"/>
            <w:bottom w:val="none" w:sz="0" w:space="0" w:color="auto"/>
            <w:right w:val="none" w:sz="0" w:space="0" w:color="auto"/>
          </w:divBdr>
        </w:div>
        <w:div w:id="1696688184">
          <w:marLeft w:val="0"/>
          <w:marRight w:val="0"/>
          <w:marTop w:val="0"/>
          <w:marBottom w:val="0"/>
          <w:divBdr>
            <w:top w:val="none" w:sz="0" w:space="0" w:color="auto"/>
            <w:left w:val="none" w:sz="0" w:space="0" w:color="auto"/>
            <w:bottom w:val="none" w:sz="0" w:space="0" w:color="auto"/>
            <w:right w:val="none" w:sz="0" w:space="0" w:color="auto"/>
          </w:divBdr>
        </w:div>
        <w:div w:id="1712536910">
          <w:marLeft w:val="0"/>
          <w:marRight w:val="0"/>
          <w:marTop w:val="0"/>
          <w:marBottom w:val="0"/>
          <w:divBdr>
            <w:top w:val="none" w:sz="0" w:space="0" w:color="auto"/>
            <w:left w:val="none" w:sz="0" w:space="0" w:color="auto"/>
            <w:bottom w:val="none" w:sz="0" w:space="0" w:color="auto"/>
            <w:right w:val="none" w:sz="0" w:space="0" w:color="auto"/>
          </w:divBdr>
        </w:div>
        <w:div w:id="1822771242">
          <w:marLeft w:val="0"/>
          <w:marRight w:val="0"/>
          <w:marTop w:val="0"/>
          <w:marBottom w:val="0"/>
          <w:divBdr>
            <w:top w:val="none" w:sz="0" w:space="0" w:color="auto"/>
            <w:left w:val="none" w:sz="0" w:space="0" w:color="auto"/>
            <w:bottom w:val="none" w:sz="0" w:space="0" w:color="auto"/>
            <w:right w:val="none" w:sz="0" w:space="0" w:color="auto"/>
          </w:divBdr>
        </w:div>
      </w:divsChild>
    </w:div>
    <w:div w:id="2110469972">
      <w:bodyDiv w:val="1"/>
      <w:marLeft w:val="0"/>
      <w:marRight w:val="0"/>
      <w:marTop w:val="0"/>
      <w:marBottom w:val="0"/>
      <w:divBdr>
        <w:top w:val="none" w:sz="0" w:space="0" w:color="auto"/>
        <w:left w:val="none" w:sz="0" w:space="0" w:color="auto"/>
        <w:bottom w:val="none" w:sz="0" w:space="0" w:color="auto"/>
        <w:right w:val="none" w:sz="0" w:space="0" w:color="auto"/>
      </w:divBdr>
    </w:div>
    <w:div w:id="2115595283">
      <w:bodyDiv w:val="1"/>
      <w:marLeft w:val="0"/>
      <w:marRight w:val="0"/>
      <w:marTop w:val="0"/>
      <w:marBottom w:val="0"/>
      <w:divBdr>
        <w:top w:val="none" w:sz="0" w:space="0" w:color="auto"/>
        <w:left w:val="none" w:sz="0" w:space="0" w:color="auto"/>
        <w:bottom w:val="none" w:sz="0" w:space="0" w:color="auto"/>
        <w:right w:val="none" w:sz="0" w:space="0" w:color="auto"/>
      </w:divBdr>
    </w:div>
    <w:div w:id="2123332763">
      <w:bodyDiv w:val="1"/>
      <w:marLeft w:val="0"/>
      <w:marRight w:val="0"/>
      <w:marTop w:val="0"/>
      <w:marBottom w:val="0"/>
      <w:divBdr>
        <w:top w:val="none" w:sz="0" w:space="0" w:color="auto"/>
        <w:left w:val="none" w:sz="0" w:space="0" w:color="auto"/>
        <w:bottom w:val="none" w:sz="0" w:space="0" w:color="auto"/>
        <w:right w:val="none" w:sz="0" w:space="0" w:color="auto"/>
      </w:divBdr>
    </w:div>
    <w:div w:id="2139714073">
      <w:bodyDiv w:val="1"/>
      <w:marLeft w:val="0"/>
      <w:marRight w:val="0"/>
      <w:marTop w:val="0"/>
      <w:marBottom w:val="0"/>
      <w:divBdr>
        <w:top w:val="none" w:sz="0" w:space="0" w:color="auto"/>
        <w:left w:val="none" w:sz="0" w:space="0" w:color="auto"/>
        <w:bottom w:val="none" w:sz="0" w:space="0" w:color="auto"/>
        <w:right w:val="none" w:sz="0" w:space="0" w:color="auto"/>
      </w:divBdr>
      <w:divsChild>
        <w:div w:id="692464786">
          <w:marLeft w:val="0"/>
          <w:marRight w:val="0"/>
          <w:marTop w:val="0"/>
          <w:marBottom w:val="0"/>
          <w:divBdr>
            <w:top w:val="none" w:sz="0" w:space="0" w:color="auto"/>
            <w:left w:val="none" w:sz="0" w:space="0" w:color="auto"/>
            <w:bottom w:val="none" w:sz="0" w:space="0" w:color="auto"/>
            <w:right w:val="none" w:sz="0" w:space="0" w:color="auto"/>
          </w:divBdr>
          <w:divsChild>
            <w:div w:id="160588546">
              <w:marLeft w:val="0"/>
              <w:marRight w:val="0"/>
              <w:marTop w:val="0"/>
              <w:marBottom w:val="0"/>
              <w:divBdr>
                <w:top w:val="none" w:sz="0" w:space="0" w:color="auto"/>
                <w:left w:val="none" w:sz="0" w:space="0" w:color="auto"/>
                <w:bottom w:val="none" w:sz="0" w:space="0" w:color="auto"/>
                <w:right w:val="none" w:sz="0" w:space="0" w:color="auto"/>
              </w:divBdr>
            </w:div>
            <w:div w:id="209614915">
              <w:marLeft w:val="0"/>
              <w:marRight w:val="0"/>
              <w:marTop w:val="0"/>
              <w:marBottom w:val="0"/>
              <w:divBdr>
                <w:top w:val="none" w:sz="0" w:space="0" w:color="auto"/>
                <w:left w:val="none" w:sz="0" w:space="0" w:color="auto"/>
                <w:bottom w:val="none" w:sz="0" w:space="0" w:color="auto"/>
                <w:right w:val="none" w:sz="0" w:space="0" w:color="auto"/>
              </w:divBdr>
            </w:div>
            <w:div w:id="229194559">
              <w:marLeft w:val="0"/>
              <w:marRight w:val="0"/>
              <w:marTop w:val="0"/>
              <w:marBottom w:val="0"/>
              <w:divBdr>
                <w:top w:val="none" w:sz="0" w:space="0" w:color="auto"/>
                <w:left w:val="none" w:sz="0" w:space="0" w:color="auto"/>
                <w:bottom w:val="none" w:sz="0" w:space="0" w:color="auto"/>
                <w:right w:val="none" w:sz="0" w:space="0" w:color="auto"/>
              </w:divBdr>
            </w:div>
            <w:div w:id="285549097">
              <w:marLeft w:val="0"/>
              <w:marRight w:val="0"/>
              <w:marTop w:val="0"/>
              <w:marBottom w:val="0"/>
              <w:divBdr>
                <w:top w:val="none" w:sz="0" w:space="0" w:color="auto"/>
                <w:left w:val="none" w:sz="0" w:space="0" w:color="auto"/>
                <w:bottom w:val="none" w:sz="0" w:space="0" w:color="auto"/>
                <w:right w:val="none" w:sz="0" w:space="0" w:color="auto"/>
              </w:divBdr>
            </w:div>
            <w:div w:id="397679642">
              <w:marLeft w:val="0"/>
              <w:marRight w:val="0"/>
              <w:marTop w:val="0"/>
              <w:marBottom w:val="0"/>
              <w:divBdr>
                <w:top w:val="none" w:sz="0" w:space="0" w:color="auto"/>
                <w:left w:val="none" w:sz="0" w:space="0" w:color="auto"/>
                <w:bottom w:val="none" w:sz="0" w:space="0" w:color="auto"/>
                <w:right w:val="none" w:sz="0" w:space="0" w:color="auto"/>
              </w:divBdr>
            </w:div>
            <w:div w:id="442070055">
              <w:marLeft w:val="0"/>
              <w:marRight w:val="0"/>
              <w:marTop w:val="0"/>
              <w:marBottom w:val="0"/>
              <w:divBdr>
                <w:top w:val="none" w:sz="0" w:space="0" w:color="auto"/>
                <w:left w:val="none" w:sz="0" w:space="0" w:color="auto"/>
                <w:bottom w:val="none" w:sz="0" w:space="0" w:color="auto"/>
                <w:right w:val="none" w:sz="0" w:space="0" w:color="auto"/>
              </w:divBdr>
            </w:div>
            <w:div w:id="472914859">
              <w:marLeft w:val="0"/>
              <w:marRight w:val="0"/>
              <w:marTop w:val="0"/>
              <w:marBottom w:val="0"/>
              <w:divBdr>
                <w:top w:val="none" w:sz="0" w:space="0" w:color="auto"/>
                <w:left w:val="none" w:sz="0" w:space="0" w:color="auto"/>
                <w:bottom w:val="none" w:sz="0" w:space="0" w:color="auto"/>
                <w:right w:val="none" w:sz="0" w:space="0" w:color="auto"/>
              </w:divBdr>
            </w:div>
            <w:div w:id="1132090409">
              <w:marLeft w:val="0"/>
              <w:marRight w:val="0"/>
              <w:marTop w:val="0"/>
              <w:marBottom w:val="0"/>
              <w:divBdr>
                <w:top w:val="none" w:sz="0" w:space="0" w:color="auto"/>
                <w:left w:val="none" w:sz="0" w:space="0" w:color="auto"/>
                <w:bottom w:val="none" w:sz="0" w:space="0" w:color="auto"/>
                <w:right w:val="none" w:sz="0" w:space="0" w:color="auto"/>
              </w:divBdr>
            </w:div>
            <w:div w:id="1139374550">
              <w:marLeft w:val="0"/>
              <w:marRight w:val="0"/>
              <w:marTop w:val="0"/>
              <w:marBottom w:val="0"/>
              <w:divBdr>
                <w:top w:val="none" w:sz="0" w:space="0" w:color="auto"/>
                <w:left w:val="none" w:sz="0" w:space="0" w:color="auto"/>
                <w:bottom w:val="none" w:sz="0" w:space="0" w:color="auto"/>
                <w:right w:val="none" w:sz="0" w:space="0" w:color="auto"/>
              </w:divBdr>
            </w:div>
            <w:div w:id="1167092592">
              <w:marLeft w:val="0"/>
              <w:marRight w:val="0"/>
              <w:marTop w:val="0"/>
              <w:marBottom w:val="0"/>
              <w:divBdr>
                <w:top w:val="none" w:sz="0" w:space="0" w:color="auto"/>
                <w:left w:val="none" w:sz="0" w:space="0" w:color="auto"/>
                <w:bottom w:val="none" w:sz="0" w:space="0" w:color="auto"/>
                <w:right w:val="none" w:sz="0" w:space="0" w:color="auto"/>
              </w:divBdr>
            </w:div>
            <w:div w:id="1346205453">
              <w:marLeft w:val="0"/>
              <w:marRight w:val="0"/>
              <w:marTop w:val="0"/>
              <w:marBottom w:val="0"/>
              <w:divBdr>
                <w:top w:val="none" w:sz="0" w:space="0" w:color="auto"/>
                <w:left w:val="none" w:sz="0" w:space="0" w:color="auto"/>
                <w:bottom w:val="none" w:sz="0" w:space="0" w:color="auto"/>
                <w:right w:val="none" w:sz="0" w:space="0" w:color="auto"/>
              </w:divBdr>
            </w:div>
            <w:div w:id="1444374398">
              <w:marLeft w:val="0"/>
              <w:marRight w:val="0"/>
              <w:marTop w:val="0"/>
              <w:marBottom w:val="0"/>
              <w:divBdr>
                <w:top w:val="none" w:sz="0" w:space="0" w:color="auto"/>
                <w:left w:val="none" w:sz="0" w:space="0" w:color="auto"/>
                <w:bottom w:val="none" w:sz="0" w:space="0" w:color="auto"/>
                <w:right w:val="none" w:sz="0" w:space="0" w:color="auto"/>
              </w:divBdr>
            </w:div>
            <w:div w:id="1453590634">
              <w:marLeft w:val="0"/>
              <w:marRight w:val="0"/>
              <w:marTop w:val="0"/>
              <w:marBottom w:val="0"/>
              <w:divBdr>
                <w:top w:val="none" w:sz="0" w:space="0" w:color="auto"/>
                <w:left w:val="none" w:sz="0" w:space="0" w:color="auto"/>
                <w:bottom w:val="none" w:sz="0" w:space="0" w:color="auto"/>
                <w:right w:val="none" w:sz="0" w:space="0" w:color="auto"/>
              </w:divBdr>
            </w:div>
            <w:div w:id="1485078456">
              <w:marLeft w:val="0"/>
              <w:marRight w:val="0"/>
              <w:marTop w:val="0"/>
              <w:marBottom w:val="0"/>
              <w:divBdr>
                <w:top w:val="none" w:sz="0" w:space="0" w:color="auto"/>
                <w:left w:val="none" w:sz="0" w:space="0" w:color="auto"/>
                <w:bottom w:val="none" w:sz="0" w:space="0" w:color="auto"/>
                <w:right w:val="none" w:sz="0" w:space="0" w:color="auto"/>
              </w:divBdr>
            </w:div>
            <w:div w:id="1562248599">
              <w:marLeft w:val="0"/>
              <w:marRight w:val="0"/>
              <w:marTop w:val="0"/>
              <w:marBottom w:val="0"/>
              <w:divBdr>
                <w:top w:val="none" w:sz="0" w:space="0" w:color="auto"/>
                <w:left w:val="none" w:sz="0" w:space="0" w:color="auto"/>
                <w:bottom w:val="none" w:sz="0" w:space="0" w:color="auto"/>
                <w:right w:val="none" w:sz="0" w:space="0" w:color="auto"/>
              </w:divBdr>
            </w:div>
            <w:div w:id="1614743818">
              <w:marLeft w:val="0"/>
              <w:marRight w:val="0"/>
              <w:marTop w:val="0"/>
              <w:marBottom w:val="0"/>
              <w:divBdr>
                <w:top w:val="none" w:sz="0" w:space="0" w:color="auto"/>
                <w:left w:val="none" w:sz="0" w:space="0" w:color="auto"/>
                <w:bottom w:val="none" w:sz="0" w:space="0" w:color="auto"/>
                <w:right w:val="none" w:sz="0" w:space="0" w:color="auto"/>
              </w:divBdr>
            </w:div>
            <w:div w:id="1675915094">
              <w:marLeft w:val="0"/>
              <w:marRight w:val="0"/>
              <w:marTop w:val="0"/>
              <w:marBottom w:val="0"/>
              <w:divBdr>
                <w:top w:val="none" w:sz="0" w:space="0" w:color="auto"/>
                <w:left w:val="none" w:sz="0" w:space="0" w:color="auto"/>
                <w:bottom w:val="none" w:sz="0" w:space="0" w:color="auto"/>
                <w:right w:val="none" w:sz="0" w:space="0" w:color="auto"/>
              </w:divBdr>
            </w:div>
            <w:div w:id="1695887736">
              <w:marLeft w:val="0"/>
              <w:marRight w:val="0"/>
              <w:marTop w:val="0"/>
              <w:marBottom w:val="0"/>
              <w:divBdr>
                <w:top w:val="none" w:sz="0" w:space="0" w:color="auto"/>
                <w:left w:val="none" w:sz="0" w:space="0" w:color="auto"/>
                <w:bottom w:val="none" w:sz="0" w:space="0" w:color="auto"/>
                <w:right w:val="none" w:sz="0" w:space="0" w:color="auto"/>
              </w:divBdr>
            </w:div>
            <w:div w:id="1735541431">
              <w:marLeft w:val="0"/>
              <w:marRight w:val="0"/>
              <w:marTop w:val="0"/>
              <w:marBottom w:val="0"/>
              <w:divBdr>
                <w:top w:val="none" w:sz="0" w:space="0" w:color="auto"/>
                <w:left w:val="none" w:sz="0" w:space="0" w:color="auto"/>
                <w:bottom w:val="none" w:sz="0" w:space="0" w:color="auto"/>
                <w:right w:val="none" w:sz="0" w:space="0" w:color="auto"/>
              </w:divBdr>
            </w:div>
            <w:div w:id="1918326257">
              <w:marLeft w:val="0"/>
              <w:marRight w:val="0"/>
              <w:marTop w:val="0"/>
              <w:marBottom w:val="0"/>
              <w:divBdr>
                <w:top w:val="none" w:sz="0" w:space="0" w:color="auto"/>
                <w:left w:val="none" w:sz="0" w:space="0" w:color="auto"/>
                <w:bottom w:val="none" w:sz="0" w:space="0" w:color="auto"/>
                <w:right w:val="none" w:sz="0" w:space="0" w:color="auto"/>
              </w:divBdr>
            </w:div>
            <w:div w:id="1924794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299740">
      <w:bodyDiv w:val="1"/>
      <w:marLeft w:val="0"/>
      <w:marRight w:val="0"/>
      <w:marTop w:val="0"/>
      <w:marBottom w:val="0"/>
      <w:divBdr>
        <w:top w:val="none" w:sz="0" w:space="0" w:color="auto"/>
        <w:left w:val="none" w:sz="0" w:space="0" w:color="auto"/>
        <w:bottom w:val="none" w:sz="0" w:space="0" w:color="auto"/>
        <w:right w:val="none" w:sz="0" w:space="0" w:color="auto"/>
      </w:divBdr>
      <w:divsChild>
        <w:div w:id="50665379">
          <w:marLeft w:val="0"/>
          <w:marRight w:val="0"/>
          <w:marTop w:val="0"/>
          <w:marBottom w:val="0"/>
          <w:divBdr>
            <w:top w:val="none" w:sz="0" w:space="0" w:color="auto"/>
            <w:left w:val="none" w:sz="0" w:space="0" w:color="auto"/>
            <w:bottom w:val="none" w:sz="0" w:space="0" w:color="auto"/>
            <w:right w:val="none" w:sz="0" w:space="0" w:color="auto"/>
          </w:divBdr>
        </w:div>
        <w:div w:id="177700722">
          <w:marLeft w:val="0"/>
          <w:marRight w:val="0"/>
          <w:marTop w:val="0"/>
          <w:marBottom w:val="0"/>
          <w:divBdr>
            <w:top w:val="none" w:sz="0" w:space="0" w:color="auto"/>
            <w:left w:val="none" w:sz="0" w:space="0" w:color="auto"/>
            <w:bottom w:val="none" w:sz="0" w:space="0" w:color="auto"/>
            <w:right w:val="none" w:sz="0" w:space="0" w:color="auto"/>
          </w:divBdr>
        </w:div>
        <w:div w:id="215701011">
          <w:marLeft w:val="0"/>
          <w:marRight w:val="0"/>
          <w:marTop w:val="0"/>
          <w:marBottom w:val="0"/>
          <w:divBdr>
            <w:top w:val="none" w:sz="0" w:space="0" w:color="auto"/>
            <w:left w:val="none" w:sz="0" w:space="0" w:color="auto"/>
            <w:bottom w:val="none" w:sz="0" w:space="0" w:color="auto"/>
            <w:right w:val="none" w:sz="0" w:space="0" w:color="auto"/>
          </w:divBdr>
        </w:div>
        <w:div w:id="257179291">
          <w:marLeft w:val="0"/>
          <w:marRight w:val="0"/>
          <w:marTop w:val="0"/>
          <w:marBottom w:val="0"/>
          <w:divBdr>
            <w:top w:val="none" w:sz="0" w:space="0" w:color="auto"/>
            <w:left w:val="none" w:sz="0" w:space="0" w:color="auto"/>
            <w:bottom w:val="none" w:sz="0" w:space="0" w:color="auto"/>
            <w:right w:val="none" w:sz="0" w:space="0" w:color="auto"/>
          </w:divBdr>
        </w:div>
        <w:div w:id="298809106">
          <w:marLeft w:val="0"/>
          <w:marRight w:val="0"/>
          <w:marTop w:val="0"/>
          <w:marBottom w:val="0"/>
          <w:divBdr>
            <w:top w:val="none" w:sz="0" w:space="0" w:color="auto"/>
            <w:left w:val="none" w:sz="0" w:space="0" w:color="auto"/>
            <w:bottom w:val="none" w:sz="0" w:space="0" w:color="auto"/>
            <w:right w:val="none" w:sz="0" w:space="0" w:color="auto"/>
          </w:divBdr>
        </w:div>
        <w:div w:id="371269624">
          <w:marLeft w:val="0"/>
          <w:marRight w:val="0"/>
          <w:marTop w:val="0"/>
          <w:marBottom w:val="0"/>
          <w:divBdr>
            <w:top w:val="none" w:sz="0" w:space="0" w:color="auto"/>
            <w:left w:val="none" w:sz="0" w:space="0" w:color="auto"/>
            <w:bottom w:val="none" w:sz="0" w:space="0" w:color="auto"/>
            <w:right w:val="none" w:sz="0" w:space="0" w:color="auto"/>
          </w:divBdr>
        </w:div>
        <w:div w:id="393163798">
          <w:marLeft w:val="0"/>
          <w:marRight w:val="0"/>
          <w:marTop w:val="0"/>
          <w:marBottom w:val="0"/>
          <w:divBdr>
            <w:top w:val="none" w:sz="0" w:space="0" w:color="auto"/>
            <w:left w:val="none" w:sz="0" w:space="0" w:color="auto"/>
            <w:bottom w:val="none" w:sz="0" w:space="0" w:color="auto"/>
            <w:right w:val="none" w:sz="0" w:space="0" w:color="auto"/>
          </w:divBdr>
        </w:div>
        <w:div w:id="474566660">
          <w:marLeft w:val="0"/>
          <w:marRight w:val="0"/>
          <w:marTop w:val="0"/>
          <w:marBottom w:val="0"/>
          <w:divBdr>
            <w:top w:val="none" w:sz="0" w:space="0" w:color="auto"/>
            <w:left w:val="none" w:sz="0" w:space="0" w:color="auto"/>
            <w:bottom w:val="none" w:sz="0" w:space="0" w:color="auto"/>
            <w:right w:val="none" w:sz="0" w:space="0" w:color="auto"/>
          </w:divBdr>
        </w:div>
        <w:div w:id="500629929">
          <w:marLeft w:val="0"/>
          <w:marRight w:val="0"/>
          <w:marTop w:val="0"/>
          <w:marBottom w:val="0"/>
          <w:divBdr>
            <w:top w:val="none" w:sz="0" w:space="0" w:color="auto"/>
            <w:left w:val="none" w:sz="0" w:space="0" w:color="auto"/>
            <w:bottom w:val="none" w:sz="0" w:space="0" w:color="auto"/>
            <w:right w:val="none" w:sz="0" w:space="0" w:color="auto"/>
          </w:divBdr>
        </w:div>
        <w:div w:id="667639223">
          <w:marLeft w:val="0"/>
          <w:marRight w:val="0"/>
          <w:marTop w:val="0"/>
          <w:marBottom w:val="0"/>
          <w:divBdr>
            <w:top w:val="none" w:sz="0" w:space="0" w:color="auto"/>
            <w:left w:val="none" w:sz="0" w:space="0" w:color="auto"/>
            <w:bottom w:val="none" w:sz="0" w:space="0" w:color="auto"/>
            <w:right w:val="none" w:sz="0" w:space="0" w:color="auto"/>
          </w:divBdr>
        </w:div>
        <w:div w:id="719286900">
          <w:marLeft w:val="0"/>
          <w:marRight w:val="0"/>
          <w:marTop w:val="0"/>
          <w:marBottom w:val="0"/>
          <w:divBdr>
            <w:top w:val="none" w:sz="0" w:space="0" w:color="auto"/>
            <w:left w:val="none" w:sz="0" w:space="0" w:color="auto"/>
            <w:bottom w:val="none" w:sz="0" w:space="0" w:color="auto"/>
            <w:right w:val="none" w:sz="0" w:space="0" w:color="auto"/>
          </w:divBdr>
        </w:div>
        <w:div w:id="860510080">
          <w:marLeft w:val="0"/>
          <w:marRight w:val="0"/>
          <w:marTop w:val="0"/>
          <w:marBottom w:val="0"/>
          <w:divBdr>
            <w:top w:val="none" w:sz="0" w:space="0" w:color="auto"/>
            <w:left w:val="none" w:sz="0" w:space="0" w:color="auto"/>
            <w:bottom w:val="none" w:sz="0" w:space="0" w:color="auto"/>
            <w:right w:val="none" w:sz="0" w:space="0" w:color="auto"/>
          </w:divBdr>
        </w:div>
        <w:div w:id="1008554904">
          <w:marLeft w:val="0"/>
          <w:marRight w:val="0"/>
          <w:marTop w:val="0"/>
          <w:marBottom w:val="0"/>
          <w:divBdr>
            <w:top w:val="none" w:sz="0" w:space="0" w:color="auto"/>
            <w:left w:val="none" w:sz="0" w:space="0" w:color="auto"/>
            <w:bottom w:val="none" w:sz="0" w:space="0" w:color="auto"/>
            <w:right w:val="none" w:sz="0" w:space="0" w:color="auto"/>
          </w:divBdr>
        </w:div>
        <w:div w:id="1038318854">
          <w:marLeft w:val="0"/>
          <w:marRight w:val="0"/>
          <w:marTop w:val="0"/>
          <w:marBottom w:val="0"/>
          <w:divBdr>
            <w:top w:val="none" w:sz="0" w:space="0" w:color="auto"/>
            <w:left w:val="none" w:sz="0" w:space="0" w:color="auto"/>
            <w:bottom w:val="none" w:sz="0" w:space="0" w:color="auto"/>
            <w:right w:val="none" w:sz="0" w:space="0" w:color="auto"/>
          </w:divBdr>
        </w:div>
        <w:div w:id="1044712248">
          <w:marLeft w:val="0"/>
          <w:marRight w:val="0"/>
          <w:marTop w:val="0"/>
          <w:marBottom w:val="0"/>
          <w:divBdr>
            <w:top w:val="none" w:sz="0" w:space="0" w:color="auto"/>
            <w:left w:val="none" w:sz="0" w:space="0" w:color="auto"/>
            <w:bottom w:val="none" w:sz="0" w:space="0" w:color="auto"/>
            <w:right w:val="none" w:sz="0" w:space="0" w:color="auto"/>
          </w:divBdr>
        </w:div>
        <w:div w:id="1240411165">
          <w:marLeft w:val="0"/>
          <w:marRight w:val="0"/>
          <w:marTop w:val="0"/>
          <w:marBottom w:val="0"/>
          <w:divBdr>
            <w:top w:val="none" w:sz="0" w:space="0" w:color="auto"/>
            <w:left w:val="none" w:sz="0" w:space="0" w:color="auto"/>
            <w:bottom w:val="none" w:sz="0" w:space="0" w:color="auto"/>
            <w:right w:val="none" w:sz="0" w:space="0" w:color="auto"/>
          </w:divBdr>
        </w:div>
        <w:div w:id="1312716536">
          <w:marLeft w:val="0"/>
          <w:marRight w:val="0"/>
          <w:marTop w:val="0"/>
          <w:marBottom w:val="0"/>
          <w:divBdr>
            <w:top w:val="none" w:sz="0" w:space="0" w:color="auto"/>
            <w:left w:val="none" w:sz="0" w:space="0" w:color="auto"/>
            <w:bottom w:val="none" w:sz="0" w:space="0" w:color="auto"/>
            <w:right w:val="none" w:sz="0" w:space="0" w:color="auto"/>
          </w:divBdr>
        </w:div>
        <w:div w:id="1350258262">
          <w:marLeft w:val="0"/>
          <w:marRight w:val="0"/>
          <w:marTop w:val="0"/>
          <w:marBottom w:val="0"/>
          <w:divBdr>
            <w:top w:val="none" w:sz="0" w:space="0" w:color="auto"/>
            <w:left w:val="none" w:sz="0" w:space="0" w:color="auto"/>
            <w:bottom w:val="none" w:sz="0" w:space="0" w:color="auto"/>
            <w:right w:val="none" w:sz="0" w:space="0" w:color="auto"/>
          </w:divBdr>
        </w:div>
        <w:div w:id="1409503465">
          <w:marLeft w:val="0"/>
          <w:marRight w:val="0"/>
          <w:marTop w:val="0"/>
          <w:marBottom w:val="0"/>
          <w:divBdr>
            <w:top w:val="none" w:sz="0" w:space="0" w:color="auto"/>
            <w:left w:val="none" w:sz="0" w:space="0" w:color="auto"/>
            <w:bottom w:val="none" w:sz="0" w:space="0" w:color="auto"/>
            <w:right w:val="none" w:sz="0" w:space="0" w:color="auto"/>
          </w:divBdr>
        </w:div>
        <w:div w:id="1449272840">
          <w:marLeft w:val="0"/>
          <w:marRight w:val="0"/>
          <w:marTop w:val="0"/>
          <w:marBottom w:val="0"/>
          <w:divBdr>
            <w:top w:val="none" w:sz="0" w:space="0" w:color="auto"/>
            <w:left w:val="none" w:sz="0" w:space="0" w:color="auto"/>
            <w:bottom w:val="none" w:sz="0" w:space="0" w:color="auto"/>
            <w:right w:val="none" w:sz="0" w:space="0" w:color="auto"/>
          </w:divBdr>
        </w:div>
        <w:div w:id="1596865182">
          <w:marLeft w:val="0"/>
          <w:marRight w:val="0"/>
          <w:marTop w:val="0"/>
          <w:marBottom w:val="0"/>
          <w:divBdr>
            <w:top w:val="none" w:sz="0" w:space="0" w:color="auto"/>
            <w:left w:val="none" w:sz="0" w:space="0" w:color="auto"/>
            <w:bottom w:val="none" w:sz="0" w:space="0" w:color="auto"/>
            <w:right w:val="none" w:sz="0" w:space="0" w:color="auto"/>
          </w:divBdr>
        </w:div>
        <w:div w:id="1641836000">
          <w:marLeft w:val="0"/>
          <w:marRight w:val="0"/>
          <w:marTop w:val="0"/>
          <w:marBottom w:val="0"/>
          <w:divBdr>
            <w:top w:val="none" w:sz="0" w:space="0" w:color="auto"/>
            <w:left w:val="none" w:sz="0" w:space="0" w:color="auto"/>
            <w:bottom w:val="none" w:sz="0" w:space="0" w:color="auto"/>
            <w:right w:val="none" w:sz="0" w:space="0" w:color="auto"/>
          </w:divBdr>
        </w:div>
        <w:div w:id="1647052517">
          <w:marLeft w:val="0"/>
          <w:marRight w:val="0"/>
          <w:marTop w:val="0"/>
          <w:marBottom w:val="0"/>
          <w:divBdr>
            <w:top w:val="none" w:sz="0" w:space="0" w:color="auto"/>
            <w:left w:val="none" w:sz="0" w:space="0" w:color="auto"/>
            <w:bottom w:val="none" w:sz="0" w:space="0" w:color="auto"/>
            <w:right w:val="none" w:sz="0" w:space="0" w:color="auto"/>
          </w:divBdr>
        </w:div>
        <w:div w:id="1729719418">
          <w:marLeft w:val="0"/>
          <w:marRight w:val="0"/>
          <w:marTop w:val="0"/>
          <w:marBottom w:val="0"/>
          <w:divBdr>
            <w:top w:val="none" w:sz="0" w:space="0" w:color="auto"/>
            <w:left w:val="none" w:sz="0" w:space="0" w:color="auto"/>
            <w:bottom w:val="none" w:sz="0" w:space="0" w:color="auto"/>
            <w:right w:val="none" w:sz="0" w:space="0" w:color="auto"/>
          </w:divBdr>
        </w:div>
        <w:div w:id="1776827039">
          <w:marLeft w:val="0"/>
          <w:marRight w:val="0"/>
          <w:marTop w:val="0"/>
          <w:marBottom w:val="0"/>
          <w:divBdr>
            <w:top w:val="none" w:sz="0" w:space="0" w:color="auto"/>
            <w:left w:val="none" w:sz="0" w:space="0" w:color="auto"/>
            <w:bottom w:val="none" w:sz="0" w:space="0" w:color="auto"/>
            <w:right w:val="none" w:sz="0" w:space="0" w:color="auto"/>
          </w:divBdr>
        </w:div>
        <w:div w:id="1780174911">
          <w:marLeft w:val="0"/>
          <w:marRight w:val="0"/>
          <w:marTop w:val="0"/>
          <w:marBottom w:val="0"/>
          <w:divBdr>
            <w:top w:val="none" w:sz="0" w:space="0" w:color="auto"/>
            <w:left w:val="none" w:sz="0" w:space="0" w:color="auto"/>
            <w:bottom w:val="none" w:sz="0" w:space="0" w:color="auto"/>
            <w:right w:val="none" w:sz="0" w:space="0" w:color="auto"/>
          </w:divBdr>
        </w:div>
        <w:div w:id="1894272608">
          <w:marLeft w:val="0"/>
          <w:marRight w:val="0"/>
          <w:marTop w:val="0"/>
          <w:marBottom w:val="0"/>
          <w:divBdr>
            <w:top w:val="none" w:sz="0" w:space="0" w:color="auto"/>
            <w:left w:val="none" w:sz="0" w:space="0" w:color="auto"/>
            <w:bottom w:val="none" w:sz="0" w:space="0" w:color="auto"/>
            <w:right w:val="none" w:sz="0" w:space="0" w:color="auto"/>
          </w:divBdr>
        </w:div>
        <w:div w:id="1909998567">
          <w:marLeft w:val="0"/>
          <w:marRight w:val="0"/>
          <w:marTop w:val="0"/>
          <w:marBottom w:val="0"/>
          <w:divBdr>
            <w:top w:val="none" w:sz="0" w:space="0" w:color="auto"/>
            <w:left w:val="none" w:sz="0" w:space="0" w:color="auto"/>
            <w:bottom w:val="none" w:sz="0" w:space="0" w:color="auto"/>
            <w:right w:val="none" w:sz="0" w:space="0" w:color="auto"/>
          </w:divBdr>
        </w:div>
      </w:divsChild>
    </w:div>
    <w:div w:id="2144884097">
      <w:bodyDiv w:val="1"/>
      <w:marLeft w:val="0"/>
      <w:marRight w:val="0"/>
      <w:marTop w:val="0"/>
      <w:marBottom w:val="0"/>
      <w:divBdr>
        <w:top w:val="none" w:sz="0" w:space="0" w:color="auto"/>
        <w:left w:val="none" w:sz="0" w:space="0" w:color="auto"/>
        <w:bottom w:val="none" w:sz="0" w:space="0" w:color="auto"/>
        <w:right w:val="none" w:sz="0" w:space="0" w:color="auto"/>
      </w:divBdr>
    </w:div>
    <w:div w:id="2145462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emf"/><Relationship Id="rId117" Type="http://schemas.openxmlformats.org/officeDocument/2006/relationships/hyperlink" Target="mailto:geopanouts@gmail.com" TargetMode="External"/><Relationship Id="rId21" Type="http://schemas.openxmlformats.org/officeDocument/2006/relationships/header" Target="header10.xml"/><Relationship Id="rId42" Type="http://schemas.openxmlformats.org/officeDocument/2006/relationships/image" Target="media/image17.emf"/><Relationship Id="rId47" Type="http://schemas.openxmlformats.org/officeDocument/2006/relationships/image" Target="media/image22.emf"/><Relationship Id="rId63" Type="http://schemas.openxmlformats.org/officeDocument/2006/relationships/image" Target="media/image38.emf"/><Relationship Id="rId68" Type="http://schemas.openxmlformats.org/officeDocument/2006/relationships/header" Target="header15.xml"/><Relationship Id="rId84" Type="http://schemas.openxmlformats.org/officeDocument/2006/relationships/hyperlink" Target="http://www.care.gr" TargetMode="External"/><Relationship Id="rId89" Type="http://schemas.openxmlformats.org/officeDocument/2006/relationships/hyperlink" Target="http://www.care.gr" TargetMode="External"/><Relationship Id="rId112" Type="http://schemas.openxmlformats.org/officeDocument/2006/relationships/hyperlink" Target="mailto:phil-secr@uop.gr" TargetMode="External"/><Relationship Id="rId16" Type="http://schemas.openxmlformats.org/officeDocument/2006/relationships/header" Target="header5.xml"/><Relationship Id="rId107" Type="http://schemas.openxmlformats.org/officeDocument/2006/relationships/image" Target="media/image47.jpeg"/><Relationship Id="rId11" Type="http://schemas.openxmlformats.org/officeDocument/2006/relationships/footer" Target="footer1.xml"/><Relationship Id="rId32" Type="http://schemas.openxmlformats.org/officeDocument/2006/relationships/image" Target="media/image8.emf"/><Relationship Id="rId37" Type="http://schemas.openxmlformats.org/officeDocument/2006/relationships/image" Target="media/image13.emf"/><Relationship Id="rId53" Type="http://schemas.openxmlformats.org/officeDocument/2006/relationships/image" Target="media/image28.png"/><Relationship Id="rId58" Type="http://schemas.openxmlformats.org/officeDocument/2006/relationships/image" Target="media/image33.emf"/><Relationship Id="rId74" Type="http://schemas.openxmlformats.org/officeDocument/2006/relationships/header" Target="header21.xml"/><Relationship Id="rId79" Type="http://schemas.openxmlformats.org/officeDocument/2006/relationships/hyperlink" Target="http://users.uoi.gr/ktsilidi/Nutrition_Obesity_Exercise%20and%20Health.pdf" TargetMode="External"/><Relationship Id="rId102" Type="http://schemas.openxmlformats.org/officeDocument/2006/relationships/header" Target="header22.xml"/><Relationship Id="rId5" Type="http://schemas.openxmlformats.org/officeDocument/2006/relationships/settings" Target="settings.xml"/><Relationship Id="rId61" Type="http://schemas.openxmlformats.org/officeDocument/2006/relationships/image" Target="media/image36.emf"/><Relationship Id="rId82" Type="http://schemas.openxmlformats.org/officeDocument/2006/relationships/hyperlink" Target="http://www.mednutrition.gr/katanalwsi-alkool-kai-diatrofi" TargetMode="External"/><Relationship Id="rId90" Type="http://schemas.openxmlformats.org/officeDocument/2006/relationships/hyperlink" Target="http://www.tovima.gr/relatedarticles/article/?aid=143714" TargetMode="External"/><Relationship Id="rId95" Type="http://schemas.openxmlformats.org/officeDocument/2006/relationships/hyperlink" Target="http://www.goodysnet" TargetMode="External"/><Relationship Id="rId19" Type="http://schemas.openxmlformats.org/officeDocument/2006/relationships/header" Target="header8.xml"/><Relationship Id="rId14" Type="http://schemas.openxmlformats.org/officeDocument/2006/relationships/header" Target="header3.xml"/><Relationship Id="rId22" Type="http://schemas.openxmlformats.org/officeDocument/2006/relationships/header" Target="header11.xml"/><Relationship Id="rId27" Type="http://schemas.openxmlformats.org/officeDocument/2006/relationships/image" Target="media/image4.emf"/><Relationship Id="rId30" Type="http://schemas.openxmlformats.org/officeDocument/2006/relationships/hyperlink" Target="http://www.in.gr" TargetMode="External"/><Relationship Id="rId35" Type="http://schemas.openxmlformats.org/officeDocument/2006/relationships/image" Target="media/image11.emf"/><Relationship Id="rId43" Type="http://schemas.openxmlformats.org/officeDocument/2006/relationships/image" Target="media/image18.emf"/><Relationship Id="rId48" Type="http://schemas.openxmlformats.org/officeDocument/2006/relationships/image" Target="media/image23.emf"/><Relationship Id="rId56" Type="http://schemas.openxmlformats.org/officeDocument/2006/relationships/image" Target="media/image31.emf"/><Relationship Id="rId64" Type="http://schemas.openxmlformats.org/officeDocument/2006/relationships/image" Target="media/image39.emf"/><Relationship Id="rId69" Type="http://schemas.openxmlformats.org/officeDocument/2006/relationships/header" Target="header16.xml"/><Relationship Id="rId77" Type="http://schemas.openxmlformats.org/officeDocument/2006/relationships/hyperlink" Target="http://dietnet.pblogs.gr/h-diatrofh-kata-th-foithtikh-zwh.html" TargetMode="External"/><Relationship Id="rId100" Type="http://schemas.openxmlformats.org/officeDocument/2006/relationships/hyperlink" Target="http://www.penapress.gr/pinkpen.html" TargetMode="External"/><Relationship Id="rId105" Type="http://schemas.openxmlformats.org/officeDocument/2006/relationships/image" Target="media/image45.jpeg"/><Relationship Id="rId113" Type="http://schemas.openxmlformats.org/officeDocument/2006/relationships/hyperlink" Target="mailto:geopanouts@gmail.com" TargetMode="External"/><Relationship Id="rId118" Type="http://schemas.openxmlformats.org/officeDocument/2006/relationships/hyperlink" Target="mailto:asavv@otenet.gr" TargetMode="External"/><Relationship Id="rId8" Type="http://schemas.openxmlformats.org/officeDocument/2006/relationships/endnotes" Target="endnotes.xml"/><Relationship Id="rId51" Type="http://schemas.openxmlformats.org/officeDocument/2006/relationships/image" Target="media/image26.emf"/><Relationship Id="rId72" Type="http://schemas.openxmlformats.org/officeDocument/2006/relationships/header" Target="header19.xml"/><Relationship Id="rId80" Type="http://schemas.openxmlformats.org/officeDocument/2006/relationships/hyperlink" Target="http://www.beu.com.cy/fitness/%CE%B4%CE%B9%CE%B1%CF%84%CF%81%CE%BF%CF%86%CE%B9%CE%BA%CE%AC-tips/%CF%86%CE%BF%CE%B9%CF%84%CE%B7%CF%84%CE%B9%CE%BA%CE%AD%CF%82-%CE%B4%CE%B9%CE%B1%CF%84%CF%81%CE%BF%CF%86%CE%B9%CE%BA%CE%AD%CF%82-%CF%83%CF%85%CE%BD%CE%AE%CE%B8%CE%B5%CE%B9%CE%B5%CF%82.html" TargetMode="External"/><Relationship Id="rId85" Type="http://schemas.openxmlformats.org/officeDocument/2006/relationships/hyperlink" Target="http://www.emedi.gr/%CE%B5%CE%BE%CE%B1%CF%81%CF%84%CE%AE%CF%83%CE%B5%CE%B9%CF%82/item/1649-%CE%BF%CE%B9-%CE%B5%CF%80%CE%B9%CE%B4%CF%81%CE%AC%CF%83%CE%B5%CE%B9%CF%82-%CF%84%CE%BF%CF%85-%CE%B1%CE%BB%CE%BA%CE%BF%CF%8C%CE%BB-%CF%83%CF%84%CE%B7%CE%BD-%CE%BA%CE%B1%CF%81%CE%B4%CE%B9%CE%AC.html" TargetMode="External"/><Relationship Id="rId93" Type="http://schemas.openxmlformats.org/officeDocument/2006/relationships/hyperlink" Target="http://users.ntua.gr" TargetMode="External"/><Relationship Id="rId98" Type="http://schemas.openxmlformats.org/officeDocument/2006/relationships/hyperlink" Target="http://diaitologia-diatrofi.blogspot.gr/2010/12/blog-post_19.html" TargetMode="External"/><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6.xml"/><Relationship Id="rId25" Type="http://schemas.openxmlformats.org/officeDocument/2006/relationships/image" Target="media/image2.emf"/><Relationship Id="rId33" Type="http://schemas.openxmlformats.org/officeDocument/2006/relationships/image" Target="media/image9.emf"/><Relationship Id="rId38" Type="http://schemas.openxmlformats.org/officeDocument/2006/relationships/image" Target="media/image14.emf"/><Relationship Id="rId46" Type="http://schemas.openxmlformats.org/officeDocument/2006/relationships/image" Target="media/image21.emf"/><Relationship Id="rId59" Type="http://schemas.openxmlformats.org/officeDocument/2006/relationships/image" Target="media/image34.emf"/><Relationship Id="rId67" Type="http://schemas.openxmlformats.org/officeDocument/2006/relationships/image" Target="media/image42.emf"/><Relationship Id="rId103" Type="http://schemas.openxmlformats.org/officeDocument/2006/relationships/image" Target="media/image43.jpeg"/><Relationship Id="rId108" Type="http://schemas.openxmlformats.org/officeDocument/2006/relationships/image" Target="media/image48.jpeg"/><Relationship Id="rId116" Type="http://schemas.openxmlformats.org/officeDocument/2006/relationships/hyperlink" Target="mailto:hamcc-secr@uop.gr" TargetMode="External"/><Relationship Id="rId20" Type="http://schemas.openxmlformats.org/officeDocument/2006/relationships/header" Target="header9.xml"/><Relationship Id="rId41" Type="http://schemas.openxmlformats.org/officeDocument/2006/relationships/image" Target="media/image16.emf"/><Relationship Id="rId54" Type="http://schemas.openxmlformats.org/officeDocument/2006/relationships/image" Target="media/image29.emf"/><Relationship Id="rId62" Type="http://schemas.openxmlformats.org/officeDocument/2006/relationships/image" Target="media/image37.emf"/><Relationship Id="rId70" Type="http://schemas.openxmlformats.org/officeDocument/2006/relationships/header" Target="header17.xml"/><Relationship Id="rId75" Type="http://schemas.openxmlformats.org/officeDocument/2006/relationships/hyperlink" Target="http://www.portoraftinews.gr" TargetMode="External"/><Relationship Id="rId83" Type="http://schemas.openxmlformats.org/officeDocument/2006/relationships/hyperlink" Target="http://tountadiet.gr/ESW/Files/Kapnisma_kai_diatrofiki_katastasi.pdf" TargetMode="External"/><Relationship Id="rId88" Type="http://schemas.openxmlformats.org/officeDocument/2006/relationships/hyperlink" Target="http://www.euro.who.int" TargetMode="External"/><Relationship Id="rId91" Type="http://schemas.openxmlformats.org/officeDocument/2006/relationships/hyperlink" Target="http://www.care.gr" TargetMode="External"/><Relationship Id="rId96" Type="http://schemas.openxmlformats.org/officeDocument/2006/relationships/hyperlink" Target="http://www.cretan-nutrition.gr/wp/?p=5277" TargetMode="External"/><Relationship Id="rId111" Type="http://schemas.openxmlformats.org/officeDocument/2006/relationships/image" Target="media/image51.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12.xml"/><Relationship Id="rId28" Type="http://schemas.openxmlformats.org/officeDocument/2006/relationships/image" Target="media/image5.emf"/><Relationship Id="rId36" Type="http://schemas.openxmlformats.org/officeDocument/2006/relationships/image" Target="media/image12.emf"/><Relationship Id="rId49" Type="http://schemas.openxmlformats.org/officeDocument/2006/relationships/image" Target="media/image24.emf"/><Relationship Id="rId57" Type="http://schemas.openxmlformats.org/officeDocument/2006/relationships/image" Target="media/image32.emf"/><Relationship Id="rId106" Type="http://schemas.openxmlformats.org/officeDocument/2006/relationships/image" Target="media/image46.jpeg"/><Relationship Id="rId114" Type="http://schemas.openxmlformats.org/officeDocument/2006/relationships/hyperlink" Target="mailto:geopanouts@gmail.com" TargetMode="External"/><Relationship Id="rId119" Type="http://schemas.openxmlformats.org/officeDocument/2006/relationships/image" Target="media/image52.png"/><Relationship Id="rId10" Type="http://schemas.openxmlformats.org/officeDocument/2006/relationships/header" Target="header1.xml"/><Relationship Id="rId31" Type="http://schemas.openxmlformats.org/officeDocument/2006/relationships/image" Target="media/image7.emf"/><Relationship Id="rId44" Type="http://schemas.openxmlformats.org/officeDocument/2006/relationships/image" Target="media/image19.emf"/><Relationship Id="rId52" Type="http://schemas.openxmlformats.org/officeDocument/2006/relationships/image" Target="media/image27.emf"/><Relationship Id="rId60" Type="http://schemas.openxmlformats.org/officeDocument/2006/relationships/image" Target="media/image35.emf"/><Relationship Id="rId65" Type="http://schemas.openxmlformats.org/officeDocument/2006/relationships/image" Target="media/image40.emf"/><Relationship Id="rId73" Type="http://schemas.openxmlformats.org/officeDocument/2006/relationships/header" Target="header20.xml"/><Relationship Id="rId78" Type="http://schemas.openxmlformats.org/officeDocument/2006/relationships/hyperlink" Target="http://dietnet.pblogs.gr/h-diatrofh-kata-th-foithtikh-zwh.html" TargetMode="External"/><Relationship Id="rId81" Type="http://schemas.openxmlformats.org/officeDocument/2006/relationships/hyperlink" Target="http://www.health.in.gr" TargetMode="External"/><Relationship Id="rId86" Type="http://schemas.openxmlformats.org/officeDocument/2006/relationships/hyperlink" Target="http://www.sc.edu/healthycarolina/pdf/facstaffstu/tobacco/Smoking%20AndWeight.pdf" TargetMode="External"/><Relationship Id="rId94" Type="http://schemas.openxmlformats.org/officeDocument/2006/relationships/hyperlink" Target="http://www.inewsgr" TargetMode="External"/><Relationship Id="rId99" Type="http://schemas.openxmlformats.org/officeDocument/2006/relationships/hyperlink" Target="http://www.simerini.net/2013/09/blog-post_4791.html" TargetMode="External"/><Relationship Id="rId101" Type="http://schemas.openxmlformats.org/officeDocument/2006/relationships/hyperlink" Target="http://health.in.gr/tools/metritesYgeias/mesi-isxiwn/" TargetMode="External"/><Relationship Id="rId12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header" Target="header7.xml"/><Relationship Id="rId39" Type="http://schemas.openxmlformats.org/officeDocument/2006/relationships/header" Target="header14.xml"/><Relationship Id="rId109" Type="http://schemas.openxmlformats.org/officeDocument/2006/relationships/image" Target="media/image49.jpeg"/><Relationship Id="rId34" Type="http://schemas.openxmlformats.org/officeDocument/2006/relationships/image" Target="media/image10.emf"/><Relationship Id="rId50" Type="http://schemas.openxmlformats.org/officeDocument/2006/relationships/image" Target="media/image25.emf"/><Relationship Id="rId55" Type="http://schemas.openxmlformats.org/officeDocument/2006/relationships/image" Target="media/image30.emf"/><Relationship Id="rId76" Type="http://schemas.openxmlformats.org/officeDocument/2006/relationships/hyperlink" Target="http://www.iefimerida.gr/news/105462/%CE%B5%CF%81%CE%B5%CF%85%CE%BD%CE%B1-%CE%B7-%CE%BA%CF%81%CE%AF%CF%83%CE%B7-%CE%BF%CE%B4%CE%B7%CE%B3%CE%B5%CE%AF-%CF%84%CE%BF%CF%85%CF%82-%CE%B5%CE%BB%CE%BB%CE%B7%CE%BD%CE%B5%CF%82-%CF%83%CF%84%CE%BF-%CF%84%CE%B6%CF%8C%CE%B3%CE%BF-%CE%BA%CE%B1%CE%B9-%CF%84%CE%BF-%CE%B1%CE%BB%CE%BA%CE%BF%CF%8C%CE%BB" TargetMode="External"/><Relationship Id="rId97" Type="http://schemas.openxmlformats.org/officeDocument/2006/relationships/hyperlink" Target="http://krasodad.blogspot.gr" TargetMode="External"/><Relationship Id="rId104" Type="http://schemas.openxmlformats.org/officeDocument/2006/relationships/image" Target="media/image44.jpeg"/><Relationship Id="rId120" Type="http://schemas.openxmlformats.org/officeDocument/2006/relationships/header" Target="header23.xml"/><Relationship Id="rId7" Type="http://schemas.openxmlformats.org/officeDocument/2006/relationships/footnotes" Target="footnotes.xml"/><Relationship Id="rId71" Type="http://schemas.openxmlformats.org/officeDocument/2006/relationships/header" Target="header18.xml"/><Relationship Id="rId92" Type="http://schemas.openxmlformats.org/officeDocument/2006/relationships/hyperlink" Target="http://www.in.gr" TargetMode="External"/><Relationship Id="rId2" Type="http://schemas.openxmlformats.org/officeDocument/2006/relationships/numbering" Target="numbering.xml"/><Relationship Id="rId29" Type="http://schemas.openxmlformats.org/officeDocument/2006/relationships/image" Target="media/image6.emf"/><Relationship Id="rId24" Type="http://schemas.openxmlformats.org/officeDocument/2006/relationships/header" Target="header13.xml"/><Relationship Id="rId40" Type="http://schemas.openxmlformats.org/officeDocument/2006/relationships/image" Target="media/image15.emf"/><Relationship Id="rId45" Type="http://schemas.openxmlformats.org/officeDocument/2006/relationships/image" Target="media/image20.emf"/><Relationship Id="rId66" Type="http://schemas.openxmlformats.org/officeDocument/2006/relationships/image" Target="media/image41.emf"/><Relationship Id="rId87" Type="http://schemas.openxmlformats.org/officeDocument/2006/relationships/hyperlink" Target="http://whqlibdoc.who.int/WHO_TRS_894_(part1).pdf" TargetMode="External"/><Relationship Id="rId110" Type="http://schemas.openxmlformats.org/officeDocument/2006/relationships/image" Target="media/image50.jpeg"/><Relationship Id="rId115" Type="http://schemas.openxmlformats.org/officeDocument/2006/relationships/hyperlink" Target="mailto:gxanth@g-xanthaki.g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health.in.gr/tools/metritesYgeias/bmi/"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E9224B-8569-406F-8329-A9097BABD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303</Pages>
  <Words>74040</Words>
  <Characters>399822</Characters>
  <Application>Microsoft Office Word</Application>
  <DocSecurity>0</DocSecurity>
  <Lines>3331</Lines>
  <Paragraphs>945</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ΔΙΠΛΩΜΑΤΙΚΗ</vt:lpstr>
      <vt:lpstr>ΔΙΠΛΩΜΑΤΙΚΗ</vt:lpstr>
    </vt:vector>
  </TitlesOfParts>
  <Company>Hewlett-Packard</Company>
  <LinksUpToDate>false</LinksUpToDate>
  <CharactersWithSpaces>472917</CharactersWithSpaces>
  <SharedDoc>false</SharedDoc>
  <HLinks>
    <vt:vector size="636" baseType="variant">
      <vt:variant>
        <vt:i4>5767192</vt:i4>
      </vt:variant>
      <vt:variant>
        <vt:i4>687</vt:i4>
      </vt:variant>
      <vt:variant>
        <vt:i4>0</vt:i4>
      </vt:variant>
      <vt:variant>
        <vt:i4>5</vt:i4>
      </vt:variant>
      <vt:variant>
        <vt:lpwstr>http://health.in.gr/tools/metritesYgeias/mesi-isxiwn/</vt:lpwstr>
      </vt:variant>
      <vt:variant>
        <vt:lpwstr/>
      </vt:variant>
      <vt:variant>
        <vt:i4>4849676</vt:i4>
      </vt:variant>
      <vt:variant>
        <vt:i4>684</vt:i4>
      </vt:variant>
      <vt:variant>
        <vt:i4>0</vt:i4>
      </vt:variant>
      <vt:variant>
        <vt:i4>5</vt:i4>
      </vt:variant>
      <vt:variant>
        <vt:lpwstr>http://www.penapress.gr/pinkpen.html</vt:lpwstr>
      </vt:variant>
      <vt:variant>
        <vt:lpwstr/>
      </vt:variant>
      <vt:variant>
        <vt:i4>327743</vt:i4>
      </vt:variant>
      <vt:variant>
        <vt:i4>681</vt:i4>
      </vt:variant>
      <vt:variant>
        <vt:i4>0</vt:i4>
      </vt:variant>
      <vt:variant>
        <vt:i4>5</vt:i4>
      </vt:variant>
      <vt:variant>
        <vt:lpwstr>http://www.simerini.net/2013/09/blog-post_4791.html</vt:lpwstr>
      </vt:variant>
      <vt:variant>
        <vt:lpwstr/>
      </vt:variant>
      <vt:variant>
        <vt:i4>3997781</vt:i4>
      </vt:variant>
      <vt:variant>
        <vt:i4>678</vt:i4>
      </vt:variant>
      <vt:variant>
        <vt:i4>0</vt:i4>
      </vt:variant>
      <vt:variant>
        <vt:i4>5</vt:i4>
      </vt:variant>
      <vt:variant>
        <vt:lpwstr>http://diaitologia-diatrofi.blogspot.gr/2010/12/blog-post_19.html</vt:lpwstr>
      </vt:variant>
      <vt:variant>
        <vt:lpwstr/>
      </vt:variant>
      <vt:variant>
        <vt:i4>4587589</vt:i4>
      </vt:variant>
      <vt:variant>
        <vt:i4>675</vt:i4>
      </vt:variant>
      <vt:variant>
        <vt:i4>0</vt:i4>
      </vt:variant>
      <vt:variant>
        <vt:i4>5</vt:i4>
      </vt:variant>
      <vt:variant>
        <vt:lpwstr>http://krasodad.blogspot.gr/</vt:lpwstr>
      </vt:variant>
      <vt:variant>
        <vt:lpwstr/>
      </vt:variant>
      <vt:variant>
        <vt:i4>720964</vt:i4>
      </vt:variant>
      <vt:variant>
        <vt:i4>672</vt:i4>
      </vt:variant>
      <vt:variant>
        <vt:i4>0</vt:i4>
      </vt:variant>
      <vt:variant>
        <vt:i4>5</vt:i4>
      </vt:variant>
      <vt:variant>
        <vt:lpwstr>http://www.cretan-nutrition.gr/wp/?p=5277</vt:lpwstr>
      </vt:variant>
      <vt:variant>
        <vt:lpwstr/>
      </vt:variant>
      <vt:variant>
        <vt:i4>4194381</vt:i4>
      </vt:variant>
      <vt:variant>
        <vt:i4>669</vt:i4>
      </vt:variant>
      <vt:variant>
        <vt:i4>0</vt:i4>
      </vt:variant>
      <vt:variant>
        <vt:i4>5</vt:i4>
      </vt:variant>
      <vt:variant>
        <vt:lpwstr>http://www.goodysnet/</vt:lpwstr>
      </vt:variant>
      <vt:variant>
        <vt:lpwstr/>
      </vt:variant>
      <vt:variant>
        <vt:i4>2490414</vt:i4>
      </vt:variant>
      <vt:variant>
        <vt:i4>666</vt:i4>
      </vt:variant>
      <vt:variant>
        <vt:i4>0</vt:i4>
      </vt:variant>
      <vt:variant>
        <vt:i4>5</vt:i4>
      </vt:variant>
      <vt:variant>
        <vt:lpwstr>http://www.inewsgr/</vt:lpwstr>
      </vt:variant>
      <vt:variant>
        <vt:lpwstr/>
      </vt:variant>
      <vt:variant>
        <vt:i4>983124</vt:i4>
      </vt:variant>
      <vt:variant>
        <vt:i4>663</vt:i4>
      </vt:variant>
      <vt:variant>
        <vt:i4>0</vt:i4>
      </vt:variant>
      <vt:variant>
        <vt:i4>5</vt:i4>
      </vt:variant>
      <vt:variant>
        <vt:lpwstr>http://users.ntua.gr/</vt:lpwstr>
      </vt:variant>
      <vt:variant>
        <vt:lpwstr/>
      </vt:variant>
      <vt:variant>
        <vt:i4>1966169</vt:i4>
      </vt:variant>
      <vt:variant>
        <vt:i4>660</vt:i4>
      </vt:variant>
      <vt:variant>
        <vt:i4>0</vt:i4>
      </vt:variant>
      <vt:variant>
        <vt:i4>5</vt:i4>
      </vt:variant>
      <vt:variant>
        <vt:lpwstr>http://www.in.gr/</vt:lpwstr>
      </vt:variant>
      <vt:variant>
        <vt:lpwstr/>
      </vt:variant>
      <vt:variant>
        <vt:i4>6684723</vt:i4>
      </vt:variant>
      <vt:variant>
        <vt:i4>657</vt:i4>
      </vt:variant>
      <vt:variant>
        <vt:i4>0</vt:i4>
      </vt:variant>
      <vt:variant>
        <vt:i4>5</vt:i4>
      </vt:variant>
      <vt:variant>
        <vt:lpwstr>http://www.care.gr/</vt:lpwstr>
      </vt:variant>
      <vt:variant>
        <vt:lpwstr/>
      </vt:variant>
      <vt:variant>
        <vt:i4>6094924</vt:i4>
      </vt:variant>
      <vt:variant>
        <vt:i4>654</vt:i4>
      </vt:variant>
      <vt:variant>
        <vt:i4>0</vt:i4>
      </vt:variant>
      <vt:variant>
        <vt:i4>5</vt:i4>
      </vt:variant>
      <vt:variant>
        <vt:lpwstr>http://www.tovima.gr/relatedarticles/article/?aid=143714</vt:lpwstr>
      </vt:variant>
      <vt:variant>
        <vt:lpwstr/>
      </vt:variant>
      <vt:variant>
        <vt:i4>6684723</vt:i4>
      </vt:variant>
      <vt:variant>
        <vt:i4>651</vt:i4>
      </vt:variant>
      <vt:variant>
        <vt:i4>0</vt:i4>
      </vt:variant>
      <vt:variant>
        <vt:i4>5</vt:i4>
      </vt:variant>
      <vt:variant>
        <vt:lpwstr>http://www.care.gr/</vt:lpwstr>
      </vt:variant>
      <vt:variant>
        <vt:lpwstr/>
      </vt:variant>
      <vt:variant>
        <vt:i4>1376335</vt:i4>
      </vt:variant>
      <vt:variant>
        <vt:i4>648</vt:i4>
      </vt:variant>
      <vt:variant>
        <vt:i4>0</vt:i4>
      </vt:variant>
      <vt:variant>
        <vt:i4>5</vt:i4>
      </vt:variant>
      <vt:variant>
        <vt:lpwstr>http://www.euro.who.int/</vt:lpwstr>
      </vt:variant>
      <vt:variant>
        <vt:lpwstr/>
      </vt:variant>
      <vt:variant>
        <vt:i4>5701676</vt:i4>
      </vt:variant>
      <vt:variant>
        <vt:i4>645</vt:i4>
      </vt:variant>
      <vt:variant>
        <vt:i4>0</vt:i4>
      </vt:variant>
      <vt:variant>
        <vt:i4>5</vt:i4>
      </vt:variant>
      <vt:variant>
        <vt:lpwstr>http://whqlibdoc.who.int/WHO_TRS_894_(part1).pdf</vt:lpwstr>
      </vt:variant>
      <vt:variant>
        <vt:lpwstr/>
      </vt:variant>
      <vt:variant>
        <vt:i4>3997741</vt:i4>
      </vt:variant>
      <vt:variant>
        <vt:i4>642</vt:i4>
      </vt:variant>
      <vt:variant>
        <vt:i4>0</vt:i4>
      </vt:variant>
      <vt:variant>
        <vt:i4>5</vt:i4>
      </vt:variant>
      <vt:variant>
        <vt:lpwstr>http://www.sc.edu/healthycarolina/pdf/facstaffstu/tobacco/Smoking AndWeight.pdf</vt:lpwstr>
      </vt:variant>
      <vt:variant>
        <vt:lpwstr/>
      </vt:variant>
      <vt:variant>
        <vt:i4>3473464</vt:i4>
      </vt:variant>
      <vt:variant>
        <vt:i4>639</vt:i4>
      </vt:variant>
      <vt:variant>
        <vt:i4>0</vt:i4>
      </vt:variant>
      <vt:variant>
        <vt:i4>5</vt:i4>
      </vt:variant>
      <vt:variant>
        <vt:lpwstr>http://www.emedi.gr/%CE%B5%CE%BE%CE%B1%CF%81%CF%84%CE%AE%CF%83%CE%B5%CE%B9%CF%82/item/1649-%CE%BF%CE%B9-%CE%B5%CF%80%CE%B9%CE%B4%CF%81%CE%AC%CF%83%CE%B5%CE%B9%CF%82-%CF%84%CE%BF%CF%85-%CE%B1%CE%BB%CE%BA%CE%BF%CF%8C%CE%BB-%CF%83%CF%84%CE%B7%CE%BD-%CE%BA%CE%B1%CF%81%CE%B4%CE%B9%CE%AC.html</vt:lpwstr>
      </vt:variant>
      <vt:variant>
        <vt:lpwstr>.UxOZ1YWWaUk</vt:lpwstr>
      </vt:variant>
      <vt:variant>
        <vt:i4>6684723</vt:i4>
      </vt:variant>
      <vt:variant>
        <vt:i4>636</vt:i4>
      </vt:variant>
      <vt:variant>
        <vt:i4>0</vt:i4>
      </vt:variant>
      <vt:variant>
        <vt:i4>5</vt:i4>
      </vt:variant>
      <vt:variant>
        <vt:lpwstr>http://www.care.gr/</vt:lpwstr>
      </vt:variant>
      <vt:variant>
        <vt:lpwstr/>
      </vt:variant>
      <vt:variant>
        <vt:i4>1441844</vt:i4>
      </vt:variant>
      <vt:variant>
        <vt:i4>633</vt:i4>
      </vt:variant>
      <vt:variant>
        <vt:i4>0</vt:i4>
      </vt:variant>
      <vt:variant>
        <vt:i4>5</vt:i4>
      </vt:variant>
      <vt:variant>
        <vt:lpwstr>http://tountadiet.gr/ESW/Files/Kapnisma_kai_diatrofiki_katastasi.pdf</vt:lpwstr>
      </vt:variant>
      <vt:variant>
        <vt:lpwstr/>
      </vt:variant>
      <vt:variant>
        <vt:i4>6094848</vt:i4>
      </vt:variant>
      <vt:variant>
        <vt:i4>630</vt:i4>
      </vt:variant>
      <vt:variant>
        <vt:i4>0</vt:i4>
      </vt:variant>
      <vt:variant>
        <vt:i4>5</vt:i4>
      </vt:variant>
      <vt:variant>
        <vt:lpwstr>http://www.mednutrition.gr/katanalwsi-alkool-kai-diatrofi</vt:lpwstr>
      </vt:variant>
      <vt:variant>
        <vt:lpwstr/>
      </vt:variant>
      <vt:variant>
        <vt:i4>6160388</vt:i4>
      </vt:variant>
      <vt:variant>
        <vt:i4>627</vt:i4>
      </vt:variant>
      <vt:variant>
        <vt:i4>0</vt:i4>
      </vt:variant>
      <vt:variant>
        <vt:i4>5</vt:i4>
      </vt:variant>
      <vt:variant>
        <vt:lpwstr>http://www.health.in.gr/</vt:lpwstr>
      </vt:variant>
      <vt:variant>
        <vt:lpwstr/>
      </vt:variant>
      <vt:variant>
        <vt:i4>7929956</vt:i4>
      </vt:variant>
      <vt:variant>
        <vt:i4>624</vt:i4>
      </vt:variant>
      <vt:variant>
        <vt:i4>0</vt:i4>
      </vt:variant>
      <vt:variant>
        <vt:i4>5</vt:i4>
      </vt:variant>
      <vt:variant>
        <vt:lpwstr>http://www.beu.com.cy/fitness/%CE%B4%CE%B9%CE%B1%CF%84%CF%81%CE%BF%CF%86%CE%B9%CE%BA%CE%AC-tips/%CF%86%CE%BF%CE%B9%CF%84%CE%B7%CF%84%CE%B9%CE%BA%CE%AD%CF%82-%CE%B4%CE%B9%CE%B1%CF%84%CF%81%CE%BF%CF%86%CE%B9%CE%BA%CE%AD%CF%82-%CF%83%CF%85%CE%BD%CE%AE%CE%B8%CE%B5%CE%B9%CE%B5%CF%82.html</vt:lpwstr>
      </vt:variant>
      <vt:variant>
        <vt:lpwstr/>
      </vt:variant>
      <vt:variant>
        <vt:i4>6684775</vt:i4>
      </vt:variant>
      <vt:variant>
        <vt:i4>621</vt:i4>
      </vt:variant>
      <vt:variant>
        <vt:i4>0</vt:i4>
      </vt:variant>
      <vt:variant>
        <vt:i4>5</vt:i4>
      </vt:variant>
      <vt:variant>
        <vt:lpwstr>http://users.uoi.gr/ktsilidi/Nutrition_Obesity_Exercise and Health.pdf</vt:lpwstr>
      </vt:variant>
      <vt:variant>
        <vt:lpwstr/>
      </vt:variant>
      <vt:variant>
        <vt:i4>7471221</vt:i4>
      </vt:variant>
      <vt:variant>
        <vt:i4>618</vt:i4>
      </vt:variant>
      <vt:variant>
        <vt:i4>0</vt:i4>
      </vt:variant>
      <vt:variant>
        <vt:i4>5</vt:i4>
      </vt:variant>
      <vt:variant>
        <vt:lpwstr>http://dietnet.pblogs.gr/h-diatrofh-kata-th-foithtikh-zwh.html</vt:lpwstr>
      </vt:variant>
      <vt:variant>
        <vt:lpwstr/>
      </vt:variant>
      <vt:variant>
        <vt:i4>7471221</vt:i4>
      </vt:variant>
      <vt:variant>
        <vt:i4>615</vt:i4>
      </vt:variant>
      <vt:variant>
        <vt:i4>0</vt:i4>
      </vt:variant>
      <vt:variant>
        <vt:i4>5</vt:i4>
      </vt:variant>
      <vt:variant>
        <vt:lpwstr>http://dietnet.pblogs.gr/h-diatrofh-kata-th-foithtikh-zwh.html</vt:lpwstr>
      </vt:variant>
      <vt:variant>
        <vt:lpwstr/>
      </vt:variant>
      <vt:variant>
        <vt:i4>2949232</vt:i4>
      </vt:variant>
      <vt:variant>
        <vt:i4>612</vt:i4>
      </vt:variant>
      <vt:variant>
        <vt:i4>0</vt:i4>
      </vt:variant>
      <vt:variant>
        <vt:i4>5</vt:i4>
      </vt:variant>
      <vt:variant>
        <vt:lpwstr>http://www.iefimerida.gr/news/105462/%CE%B5%CF%81%CE%B5%CF%85%CE%BD%CE%B1-%CE%B7-%CE%BA%CF%81%CE%AF%CF%83%CE%B7-%CE%BF%CE%B4%CE%B7%CE%B3%CE%B5%CE%AF-%CF%84%CE%BF%CF%85%CF%82-%CE%B5%CE%BB%CE%BB%CE%B7%CE%BD%CE%B5%CF%82-%CF%83%CF%84%CE%BF-%CF%84%CE%B6%CF%8C%CE%B3%CE%BF-%CE%BA%CE%B1%CE%B9-%CF%84%CE%BF-%CE%B1%CE%BB%CE%BA%CE%BF%CF%8C%CE%BB</vt:lpwstr>
      </vt:variant>
      <vt:variant>
        <vt:lpwstr/>
      </vt:variant>
      <vt:variant>
        <vt:i4>1441863</vt:i4>
      </vt:variant>
      <vt:variant>
        <vt:i4>609</vt:i4>
      </vt:variant>
      <vt:variant>
        <vt:i4>0</vt:i4>
      </vt:variant>
      <vt:variant>
        <vt:i4>5</vt:i4>
      </vt:variant>
      <vt:variant>
        <vt:lpwstr>http://www.portoraftinews.gr/</vt:lpwstr>
      </vt:variant>
      <vt:variant>
        <vt:lpwstr/>
      </vt:variant>
      <vt:variant>
        <vt:i4>1966169</vt:i4>
      </vt:variant>
      <vt:variant>
        <vt:i4>465</vt:i4>
      </vt:variant>
      <vt:variant>
        <vt:i4>0</vt:i4>
      </vt:variant>
      <vt:variant>
        <vt:i4>5</vt:i4>
      </vt:variant>
      <vt:variant>
        <vt:lpwstr>http://www.in.gr/</vt:lpwstr>
      </vt:variant>
      <vt:variant>
        <vt:lpwstr/>
      </vt:variant>
      <vt:variant>
        <vt:i4>1114172</vt:i4>
      </vt:variant>
      <vt:variant>
        <vt:i4>458</vt:i4>
      </vt:variant>
      <vt:variant>
        <vt:i4>0</vt:i4>
      </vt:variant>
      <vt:variant>
        <vt:i4>5</vt:i4>
      </vt:variant>
      <vt:variant>
        <vt:lpwstr/>
      </vt:variant>
      <vt:variant>
        <vt:lpwstr>_Toc378878014</vt:lpwstr>
      </vt:variant>
      <vt:variant>
        <vt:i4>1114172</vt:i4>
      </vt:variant>
      <vt:variant>
        <vt:i4>452</vt:i4>
      </vt:variant>
      <vt:variant>
        <vt:i4>0</vt:i4>
      </vt:variant>
      <vt:variant>
        <vt:i4>5</vt:i4>
      </vt:variant>
      <vt:variant>
        <vt:lpwstr/>
      </vt:variant>
      <vt:variant>
        <vt:lpwstr>_Toc378878013</vt:lpwstr>
      </vt:variant>
      <vt:variant>
        <vt:i4>1114172</vt:i4>
      </vt:variant>
      <vt:variant>
        <vt:i4>446</vt:i4>
      </vt:variant>
      <vt:variant>
        <vt:i4>0</vt:i4>
      </vt:variant>
      <vt:variant>
        <vt:i4>5</vt:i4>
      </vt:variant>
      <vt:variant>
        <vt:lpwstr/>
      </vt:variant>
      <vt:variant>
        <vt:lpwstr>_Toc378878012</vt:lpwstr>
      </vt:variant>
      <vt:variant>
        <vt:i4>1114172</vt:i4>
      </vt:variant>
      <vt:variant>
        <vt:i4>440</vt:i4>
      </vt:variant>
      <vt:variant>
        <vt:i4>0</vt:i4>
      </vt:variant>
      <vt:variant>
        <vt:i4>5</vt:i4>
      </vt:variant>
      <vt:variant>
        <vt:lpwstr/>
      </vt:variant>
      <vt:variant>
        <vt:lpwstr>_Toc378878011</vt:lpwstr>
      </vt:variant>
      <vt:variant>
        <vt:i4>1114172</vt:i4>
      </vt:variant>
      <vt:variant>
        <vt:i4>434</vt:i4>
      </vt:variant>
      <vt:variant>
        <vt:i4>0</vt:i4>
      </vt:variant>
      <vt:variant>
        <vt:i4>5</vt:i4>
      </vt:variant>
      <vt:variant>
        <vt:lpwstr/>
      </vt:variant>
      <vt:variant>
        <vt:lpwstr>_Toc378878010</vt:lpwstr>
      </vt:variant>
      <vt:variant>
        <vt:i4>1048636</vt:i4>
      </vt:variant>
      <vt:variant>
        <vt:i4>428</vt:i4>
      </vt:variant>
      <vt:variant>
        <vt:i4>0</vt:i4>
      </vt:variant>
      <vt:variant>
        <vt:i4>5</vt:i4>
      </vt:variant>
      <vt:variant>
        <vt:lpwstr/>
      </vt:variant>
      <vt:variant>
        <vt:lpwstr>_Toc378878009</vt:lpwstr>
      </vt:variant>
      <vt:variant>
        <vt:i4>1048636</vt:i4>
      </vt:variant>
      <vt:variant>
        <vt:i4>422</vt:i4>
      </vt:variant>
      <vt:variant>
        <vt:i4>0</vt:i4>
      </vt:variant>
      <vt:variant>
        <vt:i4>5</vt:i4>
      </vt:variant>
      <vt:variant>
        <vt:lpwstr/>
      </vt:variant>
      <vt:variant>
        <vt:lpwstr>_Toc378878008</vt:lpwstr>
      </vt:variant>
      <vt:variant>
        <vt:i4>1048636</vt:i4>
      </vt:variant>
      <vt:variant>
        <vt:i4>416</vt:i4>
      </vt:variant>
      <vt:variant>
        <vt:i4>0</vt:i4>
      </vt:variant>
      <vt:variant>
        <vt:i4>5</vt:i4>
      </vt:variant>
      <vt:variant>
        <vt:lpwstr/>
      </vt:variant>
      <vt:variant>
        <vt:lpwstr>_Toc378878007</vt:lpwstr>
      </vt:variant>
      <vt:variant>
        <vt:i4>1048636</vt:i4>
      </vt:variant>
      <vt:variant>
        <vt:i4>410</vt:i4>
      </vt:variant>
      <vt:variant>
        <vt:i4>0</vt:i4>
      </vt:variant>
      <vt:variant>
        <vt:i4>5</vt:i4>
      </vt:variant>
      <vt:variant>
        <vt:lpwstr/>
      </vt:variant>
      <vt:variant>
        <vt:lpwstr>_Toc378878006</vt:lpwstr>
      </vt:variant>
      <vt:variant>
        <vt:i4>1048636</vt:i4>
      </vt:variant>
      <vt:variant>
        <vt:i4>404</vt:i4>
      </vt:variant>
      <vt:variant>
        <vt:i4>0</vt:i4>
      </vt:variant>
      <vt:variant>
        <vt:i4>5</vt:i4>
      </vt:variant>
      <vt:variant>
        <vt:lpwstr/>
      </vt:variant>
      <vt:variant>
        <vt:lpwstr>_Toc378878005</vt:lpwstr>
      </vt:variant>
      <vt:variant>
        <vt:i4>1048636</vt:i4>
      </vt:variant>
      <vt:variant>
        <vt:i4>398</vt:i4>
      </vt:variant>
      <vt:variant>
        <vt:i4>0</vt:i4>
      </vt:variant>
      <vt:variant>
        <vt:i4>5</vt:i4>
      </vt:variant>
      <vt:variant>
        <vt:lpwstr/>
      </vt:variant>
      <vt:variant>
        <vt:lpwstr>_Toc378878004</vt:lpwstr>
      </vt:variant>
      <vt:variant>
        <vt:i4>1048636</vt:i4>
      </vt:variant>
      <vt:variant>
        <vt:i4>392</vt:i4>
      </vt:variant>
      <vt:variant>
        <vt:i4>0</vt:i4>
      </vt:variant>
      <vt:variant>
        <vt:i4>5</vt:i4>
      </vt:variant>
      <vt:variant>
        <vt:lpwstr/>
      </vt:variant>
      <vt:variant>
        <vt:lpwstr>_Toc378878003</vt:lpwstr>
      </vt:variant>
      <vt:variant>
        <vt:i4>1048636</vt:i4>
      </vt:variant>
      <vt:variant>
        <vt:i4>386</vt:i4>
      </vt:variant>
      <vt:variant>
        <vt:i4>0</vt:i4>
      </vt:variant>
      <vt:variant>
        <vt:i4>5</vt:i4>
      </vt:variant>
      <vt:variant>
        <vt:lpwstr/>
      </vt:variant>
      <vt:variant>
        <vt:lpwstr>_Toc378878002</vt:lpwstr>
      </vt:variant>
      <vt:variant>
        <vt:i4>1048636</vt:i4>
      </vt:variant>
      <vt:variant>
        <vt:i4>380</vt:i4>
      </vt:variant>
      <vt:variant>
        <vt:i4>0</vt:i4>
      </vt:variant>
      <vt:variant>
        <vt:i4>5</vt:i4>
      </vt:variant>
      <vt:variant>
        <vt:lpwstr/>
      </vt:variant>
      <vt:variant>
        <vt:lpwstr>_Toc378878001</vt:lpwstr>
      </vt:variant>
      <vt:variant>
        <vt:i4>1048636</vt:i4>
      </vt:variant>
      <vt:variant>
        <vt:i4>374</vt:i4>
      </vt:variant>
      <vt:variant>
        <vt:i4>0</vt:i4>
      </vt:variant>
      <vt:variant>
        <vt:i4>5</vt:i4>
      </vt:variant>
      <vt:variant>
        <vt:lpwstr/>
      </vt:variant>
      <vt:variant>
        <vt:lpwstr>_Toc378878000</vt:lpwstr>
      </vt:variant>
      <vt:variant>
        <vt:i4>1441845</vt:i4>
      </vt:variant>
      <vt:variant>
        <vt:i4>368</vt:i4>
      </vt:variant>
      <vt:variant>
        <vt:i4>0</vt:i4>
      </vt:variant>
      <vt:variant>
        <vt:i4>5</vt:i4>
      </vt:variant>
      <vt:variant>
        <vt:lpwstr/>
      </vt:variant>
      <vt:variant>
        <vt:lpwstr>_Toc378877999</vt:lpwstr>
      </vt:variant>
      <vt:variant>
        <vt:i4>1441845</vt:i4>
      </vt:variant>
      <vt:variant>
        <vt:i4>362</vt:i4>
      </vt:variant>
      <vt:variant>
        <vt:i4>0</vt:i4>
      </vt:variant>
      <vt:variant>
        <vt:i4>5</vt:i4>
      </vt:variant>
      <vt:variant>
        <vt:lpwstr/>
      </vt:variant>
      <vt:variant>
        <vt:lpwstr>_Toc378877998</vt:lpwstr>
      </vt:variant>
      <vt:variant>
        <vt:i4>1441845</vt:i4>
      </vt:variant>
      <vt:variant>
        <vt:i4>356</vt:i4>
      </vt:variant>
      <vt:variant>
        <vt:i4>0</vt:i4>
      </vt:variant>
      <vt:variant>
        <vt:i4>5</vt:i4>
      </vt:variant>
      <vt:variant>
        <vt:lpwstr/>
      </vt:variant>
      <vt:variant>
        <vt:lpwstr>_Toc378877997</vt:lpwstr>
      </vt:variant>
      <vt:variant>
        <vt:i4>1441845</vt:i4>
      </vt:variant>
      <vt:variant>
        <vt:i4>350</vt:i4>
      </vt:variant>
      <vt:variant>
        <vt:i4>0</vt:i4>
      </vt:variant>
      <vt:variant>
        <vt:i4>5</vt:i4>
      </vt:variant>
      <vt:variant>
        <vt:lpwstr/>
      </vt:variant>
      <vt:variant>
        <vt:lpwstr>_Toc378877996</vt:lpwstr>
      </vt:variant>
      <vt:variant>
        <vt:i4>1441845</vt:i4>
      </vt:variant>
      <vt:variant>
        <vt:i4>344</vt:i4>
      </vt:variant>
      <vt:variant>
        <vt:i4>0</vt:i4>
      </vt:variant>
      <vt:variant>
        <vt:i4>5</vt:i4>
      </vt:variant>
      <vt:variant>
        <vt:lpwstr/>
      </vt:variant>
      <vt:variant>
        <vt:lpwstr>_Toc378877995</vt:lpwstr>
      </vt:variant>
      <vt:variant>
        <vt:i4>1441845</vt:i4>
      </vt:variant>
      <vt:variant>
        <vt:i4>338</vt:i4>
      </vt:variant>
      <vt:variant>
        <vt:i4>0</vt:i4>
      </vt:variant>
      <vt:variant>
        <vt:i4>5</vt:i4>
      </vt:variant>
      <vt:variant>
        <vt:lpwstr/>
      </vt:variant>
      <vt:variant>
        <vt:lpwstr>_Toc378877994</vt:lpwstr>
      </vt:variant>
      <vt:variant>
        <vt:i4>1441845</vt:i4>
      </vt:variant>
      <vt:variant>
        <vt:i4>332</vt:i4>
      </vt:variant>
      <vt:variant>
        <vt:i4>0</vt:i4>
      </vt:variant>
      <vt:variant>
        <vt:i4>5</vt:i4>
      </vt:variant>
      <vt:variant>
        <vt:lpwstr/>
      </vt:variant>
      <vt:variant>
        <vt:lpwstr>_Toc378877993</vt:lpwstr>
      </vt:variant>
      <vt:variant>
        <vt:i4>1441845</vt:i4>
      </vt:variant>
      <vt:variant>
        <vt:i4>326</vt:i4>
      </vt:variant>
      <vt:variant>
        <vt:i4>0</vt:i4>
      </vt:variant>
      <vt:variant>
        <vt:i4>5</vt:i4>
      </vt:variant>
      <vt:variant>
        <vt:lpwstr/>
      </vt:variant>
      <vt:variant>
        <vt:lpwstr>_Toc378877992</vt:lpwstr>
      </vt:variant>
      <vt:variant>
        <vt:i4>1441845</vt:i4>
      </vt:variant>
      <vt:variant>
        <vt:i4>320</vt:i4>
      </vt:variant>
      <vt:variant>
        <vt:i4>0</vt:i4>
      </vt:variant>
      <vt:variant>
        <vt:i4>5</vt:i4>
      </vt:variant>
      <vt:variant>
        <vt:lpwstr/>
      </vt:variant>
      <vt:variant>
        <vt:lpwstr>_Toc378877991</vt:lpwstr>
      </vt:variant>
      <vt:variant>
        <vt:i4>1441845</vt:i4>
      </vt:variant>
      <vt:variant>
        <vt:i4>314</vt:i4>
      </vt:variant>
      <vt:variant>
        <vt:i4>0</vt:i4>
      </vt:variant>
      <vt:variant>
        <vt:i4>5</vt:i4>
      </vt:variant>
      <vt:variant>
        <vt:lpwstr/>
      </vt:variant>
      <vt:variant>
        <vt:lpwstr>_Toc378877990</vt:lpwstr>
      </vt:variant>
      <vt:variant>
        <vt:i4>1507381</vt:i4>
      </vt:variant>
      <vt:variant>
        <vt:i4>308</vt:i4>
      </vt:variant>
      <vt:variant>
        <vt:i4>0</vt:i4>
      </vt:variant>
      <vt:variant>
        <vt:i4>5</vt:i4>
      </vt:variant>
      <vt:variant>
        <vt:lpwstr/>
      </vt:variant>
      <vt:variant>
        <vt:lpwstr>_Toc378877989</vt:lpwstr>
      </vt:variant>
      <vt:variant>
        <vt:i4>1507381</vt:i4>
      </vt:variant>
      <vt:variant>
        <vt:i4>302</vt:i4>
      </vt:variant>
      <vt:variant>
        <vt:i4>0</vt:i4>
      </vt:variant>
      <vt:variant>
        <vt:i4>5</vt:i4>
      </vt:variant>
      <vt:variant>
        <vt:lpwstr/>
      </vt:variant>
      <vt:variant>
        <vt:lpwstr>_Toc378877988</vt:lpwstr>
      </vt:variant>
      <vt:variant>
        <vt:i4>1507381</vt:i4>
      </vt:variant>
      <vt:variant>
        <vt:i4>296</vt:i4>
      </vt:variant>
      <vt:variant>
        <vt:i4>0</vt:i4>
      </vt:variant>
      <vt:variant>
        <vt:i4>5</vt:i4>
      </vt:variant>
      <vt:variant>
        <vt:lpwstr/>
      </vt:variant>
      <vt:variant>
        <vt:lpwstr>_Toc378877987</vt:lpwstr>
      </vt:variant>
      <vt:variant>
        <vt:i4>1507381</vt:i4>
      </vt:variant>
      <vt:variant>
        <vt:i4>290</vt:i4>
      </vt:variant>
      <vt:variant>
        <vt:i4>0</vt:i4>
      </vt:variant>
      <vt:variant>
        <vt:i4>5</vt:i4>
      </vt:variant>
      <vt:variant>
        <vt:lpwstr/>
      </vt:variant>
      <vt:variant>
        <vt:lpwstr>_Toc378877986</vt:lpwstr>
      </vt:variant>
      <vt:variant>
        <vt:i4>1507381</vt:i4>
      </vt:variant>
      <vt:variant>
        <vt:i4>284</vt:i4>
      </vt:variant>
      <vt:variant>
        <vt:i4>0</vt:i4>
      </vt:variant>
      <vt:variant>
        <vt:i4>5</vt:i4>
      </vt:variant>
      <vt:variant>
        <vt:lpwstr/>
      </vt:variant>
      <vt:variant>
        <vt:lpwstr>_Toc378877985</vt:lpwstr>
      </vt:variant>
      <vt:variant>
        <vt:i4>1507381</vt:i4>
      </vt:variant>
      <vt:variant>
        <vt:i4>278</vt:i4>
      </vt:variant>
      <vt:variant>
        <vt:i4>0</vt:i4>
      </vt:variant>
      <vt:variant>
        <vt:i4>5</vt:i4>
      </vt:variant>
      <vt:variant>
        <vt:lpwstr/>
      </vt:variant>
      <vt:variant>
        <vt:lpwstr>_Toc378877984</vt:lpwstr>
      </vt:variant>
      <vt:variant>
        <vt:i4>1507381</vt:i4>
      </vt:variant>
      <vt:variant>
        <vt:i4>272</vt:i4>
      </vt:variant>
      <vt:variant>
        <vt:i4>0</vt:i4>
      </vt:variant>
      <vt:variant>
        <vt:i4>5</vt:i4>
      </vt:variant>
      <vt:variant>
        <vt:lpwstr/>
      </vt:variant>
      <vt:variant>
        <vt:lpwstr>_Toc378877983</vt:lpwstr>
      </vt:variant>
      <vt:variant>
        <vt:i4>1507381</vt:i4>
      </vt:variant>
      <vt:variant>
        <vt:i4>266</vt:i4>
      </vt:variant>
      <vt:variant>
        <vt:i4>0</vt:i4>
      </vt:variant>
      <vt:variant>
        <vt:i4>5</vt:i4>
      </vt:variant>
      <vt:variant>
        <vt:lpwstr/>
      </vt:variant>
      <vt:variant>
        <vt:lpwstr>_Toc378877982</vt:lpwstr>
      </vt:variant>
      <vt:variant>
        <vt:i4>1507381</vt:i4>
      </vt:variant>
      <vt:variant>
        <vt:i4>260</vt:i4>
      </vt:variant>
      <vt:variant>
        <vt:i4>0</vt:i4>
      </vt:variant>
      <vt:variant>
        <vt:i4>5</vt:i4>
      </vt:variant>
      <vt:variant>
        <vt:lpwstr/>
      </vt:variant>
      <vt:variant>
        <vt:lpwstr>_Toc378877981</vt:lpwstr>
      </vt:variant>
      <vt:variant>
        <vt:i4>1507381</vt:i4>
      </vt:variant>
      <vt:variant>
        <vt:i4>254</vt:i4>
      </vt:variant>
      <vt:variant>
        <vt:i4>0</vt:i4>
      </vt:variant>
      <vt:variant>
        <vt:i4>5</vt:i4>
      </vt:variant>
      <vt:variant>
        <vt:lpwstr/>
      </vt:variant>
      <vt:variant>
        <vt:lpwstr>_Toc378877980</vt:lpwstr>
      </vt:variant>
      <vt:variant>
        <vt:i4>1572917</vt:i4>
      </vt:variant>
      <vt:variant>
        <vt:i4>248</vt:i4>
      </vt:variant>
      <vt:variant>
        <vt:i4>0</vt:i4>
      </vt:variant>
      <vt:variant>
        <vt:i4>5</vt:i4>
      </vt:variant>
      <vt:variant>
        <vt:lpwstr/>
      </vt:variant>
      <vt:variant>
        <vt:lpwstr>_Toc378877979</vt:lpwstr>
      </vt:variant>
      <vt:variant>
        <vt:i4>1572917</vt:i4>
      </vt:variant>
      <vt:variant>
        <vt:i4>242</vt:i4>
      </vt:variant>
      <vt:variant>
        <vt:i4>0</vt:i4>
      </vt:variant>
      <vt:variant>
        <vt:i4>5</vt:i4>
      </vt:variant>
      <vt:variant>
        <vt:lpwstr/>
      </vt:variant>
      <vt:variant>
        <vt:lpwstr>_Toc378877978</vt:lpwstr>
      </vt:variant>
      <vt:variant>
        <vt:i4>1572917</vt:i4>
      </vt:variant>
      <vt:variant>
        <vt:i4>236</vt:i4>
      </vt:variant>
      <vt:variant>
        <vt:i4>0</vt:i4>
      </vt:variant>
      <vt:variant>
        <vt:i4>5</vt:i4>
      </vt:variant>
      <vt:variant>
        <vt:lpwstr/>
      </vt:variant>
      <vt:variant>
        <vt:lpwstr>_Toc378877977</vt:lpwstr>
      </vt:variant>
      <vt:variant>
        <vt:i4>1572917</vt:i4>
      </vt:variant>
      <vt:variant>
        <vt:i4>230</vt:i4>
      </vt:variant>
      <vt:variant>
        <vt:i4>0</vt:i4>
      </vt:variant>
      <vt:variant>
        <vt:i4>5</vt:i4>
      </vt:variant>
      <vt:variant>
        <vt:lpwstr/>
      </vt:variant>
      <vt:variant>
        <vt:lpwstr>_Toc378877976</vt:lpwstr>
      </vt:variant>
      <vt:variant>
        <vt:i4>1572917</vt:i4>
      </vt:variant>
      <vt:variant>
        <vt:i4>224</vt:i4>
      </vt:variant>
      <vt:variant>
        <vt:i4>0</vt:i4>
      </vt:variant>
      <vt:variant>
        <vt:i4>5</vt:i4>
      </vt:variant>
      <vt:variant>
        <vt:lpwstr/>
      </vt:variant>
      <vt:variant>
        <vt:lpwstr>_Toc378877975</vt:lpwstr>
      </vt:variant>
      <vt:variant>
        <vt:i4>1572917</vt:i4>
      </vt:variant>
      <vt:variant>
        <vt:i4>218</vt:i4>
      </vt:variant>
      <vt:variant>
        <vt:i4>0</vt:i4>
      </vt:variant>
      <vt:variant>
        <vt:i4>5</vt:i4>
      </vt:variant>
      <vt:variant>
        <vt:lpwstr/>
      </vt:variant>
      <vt:variant>
        <vt:lpwstr>_Toc378877974</vt:lpwstr>
      </vt:variant>
      <vt:variant>
        <vt:i4>1572917</vt:i4>
      </vt:variant>
      <vt:variant>
        <vt:i4>212</vt:i4>
      </vt:variant>
      <vt:variant>
        <vt:i4>0</vt:i4>
      </vt:variant>
      <vt:variant>
        <vt:i4>5</vt:i4>
      </vt:variant>
      <vt:variant>
        <vt:lpwstr/>
      </vt:variant>
      <vt:variant>
        <vt:lpwstr>_Toc378877973</vt:lpwstr>
      </vt:variant>
      <vt:variant>
        <vt:i4>1572917</vt:i4>
      </vt:variant>
      <vt:variant>
        <vt:i4>206</vt:i4>
      </vt:variant>
      <vt:variant>
        <vt:i4>0</vt:i4>
      </vt:variant>
      <vt:variant>
        <vt:i4>5</vt:i4>
      </vt:variant>
      <vt:variant>
        <vt:lpwstr/>
      </vt:variant>
      <vt:variant>
        <vt:lpwstr>_Toc378877972</vt:lpwstr>
      </vt:variant>
      <vt:variant>
        <vt:i4>1572917</vt:i4>
      </vt:variant>
      <vt:variant>
        <vt:i4>200</vt:i4>
      </vt:variant>
      <vt:variant>
        <vt:i4>0</vt:i4>
      </vt:variant>
      <vt:variant>
        <vt:i4>5</vt:i4>
      </vt:variant>
      <vt:variant>
        <vt:lpwstr/>
      </vt:variant>
      <vt:variant>
        <vt:lpwstr>_Toc378877971</vt:lpwstr>
      </vt:variant>
      <vt:variant>
        <vt:i4>1572917</vt:i4>
      </vt:variant>
      <vt:variant>
        <vt:i4>194</vt:i4>
      </vt:variant>
      <vt:variant>
        <vt:i4>0</vt:i4>
      </vt:variant>
      <vt:variant>
        <vt:i4>5</vt:i4>
      </vt:variant>
      <vt:variant>
        <vt:lpwstr/>
      </vt:variant>
      <vt:variant>
        <vt:lpwstr>_Toc378877970</vt:lpwstr>
      </vt:variant>
      <vt:variant>
        <vt:i4>1638453</vt:i4>
      </vt:variant>
      <vt:variant>
        <vt:i4>188</vt:i4>
      </vt:variant>
      <vt:variant>
        <vt:i4>0</vt:i4>
      </vt:variant>
      <vt:variant>
        <vt:i4>5</vt:i4>
      </vt:variant>
      <vt:variant>
        <vt:lpwstr/>
      </vt:variant>
      <vt:variant>
        <vt:lpwstr>_Toc378877969</vt:lpwstr>
      </vt:variant>
      <vt:variant>
        <vt:i4>1638453</vt:i4>
      </vt:variant>
      <vt:variant>
        <vt:i4>182</vt:i4>
      </vt:variant>
      <vt:variant>
        <vt:i4>0</vt:i4>
      </vt:variant>
      <vt:variant>
        <vt:i4>5</vt:i4>
      </vt:variant>
      <vt:variant>
        <vt:lpwstr/>
      </vt:variant>
      <vt:variant>
        <vt:lpwstr>_Toc378877968</vt:lpwstr>
      </vt:variant>
      <vt:variant>
        <vt:i4>1638453</vt:i4>
      </vt:variant>
      <vt:variant>
        <vt:i4>176</vt:i4>
      </vt:variant>
      <vt:variant>
        <vt:i4>0</vt:i4>
      </vt:variant>
      <vt:variant>
        <vt:i4>5</vt:i4>
      </vt:variant>
      <vt:variant>
        <vt:lpwstr/>
      </vt:variant>
      <vt:variant>
        <vt:lpwstr>_Toc378877967</vt:lpwstr>
      </vt:variant>
      <vt:variant>
        <vt:i4>1638453</vt:i4>
      </vt:variant>
      <vt:variant>
        <vt:i4>170</vt:i4>
      </vt:variant>
      <vt:variant>
        <vt:i4>0</vt:i4>
      </vt:variant>
      <vt:variant>
        <vt:i4>5</vt:i4>
      </vt:variant>
      <vt:variant>
        <vt:lpwstr/>
      </vt:variant>
      <vt:variant>
        <vt:lpwstr>_Toc378877966</vt:lpwstr>
      </vt:variant>
      <vt:variant>
        <vt:i4>1638453</vt:i4>
      </vt:variant>
      <vt:variant>
        <vt:i4>164</vt:i4>
      </vt:variant>
      <vt:variant>
        <vt:i4>0</vt:i4>
      </vt:variant>
      <vt:variant>
        <vt:i4>5</vt:i4>
      </vt:variant>
      <vt:variant>
        <vt:lpwstr/>
      </vt:variant>
      <vt:variant>
        <vt:lpwstr>_Toc378877965</vt:lpwstr>
      </vt:variant>
      <vt:variant>
        <vt:i4>1638453</vt:i4>
      </vt:variant>
      <vt:variant>
        <vt:i4>158</vt:i4>
      </vt:variant>
      <vt:variant>
        <vt:i4>0</vt:i4>
      </vt:variant>
      <vt:variant>
        <vt:i4>5</vt:i4>
      </vt:variant>
      <vt:variant>
        <vt:lpwstr/>
      </vt:variant>
      <vt:variant>
        <vt:lpwstr>_Toc378877964</vt:lpwstr>
      </vt:variant>
      <vt:variant>
        <vt:i4>1638453</vt:i4>
      </vt:variant>
      <vt:variant>
        <vt:i4>152</vt:i4>
      </vt:variant>
      <vt:variant>
        <vt:i4>0</vt:i4>
      </vt:variant>
      <vt:variant>
        <vt:i4>5</vt:i4>
      </vt:variant>
      <vt:variant>
        <vt:lpwstr/>
      </vt:variant>
      <vt:variant>
        <vt:lpwstr>_Toc378877963</vt:lpwstr>
      </vt:variant>
      <vt:variant>
        <vt:i4>1638453</vt:i4>
      </vt:variant>
      <vt:variant>
        <vt:i4>146</vt:i4>
      </vt:variant>
      <vt:variant>
        <vt:i4>0</vt:i4>
      </vt:variant>
      <vt:variant>
        <vt:i4>5</vt:i4>
      </vt:variant>
      <vt:variant>
        <vt:lpwstr/>
      </vt:variant>
      <vt:variant>
        <vt:lpwstr>_Toc378877962</vt:lpwstr>
      </vt:variant>
      <vt:variant>
        <vt:i4>1638453</vt:i4>
      </vt:variant>
      <vt:variant>
        <vt:i4>140</vt:i4>
      </vt:variant>
      <vt:variant>
        <vt:i4>0</vt:i4>
      </vt:variant>
      <vt:variant>
        <vt:i4>5</vt:i4>
      </vt:variant>
      <vt:variant>
        <vt:lpwstr/>
      </vt:variant>
      <vt:variant>
        <vt:lpwstr>_Toc378877961</vt:lpwstr>
      </vt:variant>
      <vt:variant>
        <vt:i4>1638453</vt:i4>
      </vt:variant>
      <vt:variant>
        <vt:i4>134</vt:i4>
      </vt:variant>
      <vt:variant>
        <vt:i4>0</vt:i4>
      </vt:variant>
      <vt:variant>
        <vt:i4>5</vt:i4>
      </vt:variant>
      <vt:variant>
        <vt:lpwstr/>
      </vt:variant>
      <vt:variant>
        <vt:lpwstr>_Toc378877960</vt:lpwstr>
      </vt:variant>
      <vt:variant>
        <vt:i4>1703989</vt:i4>
      </vt:variant>
      <vt:variant>
        <vt:i4>128</vt:i4>
      </vt:variant>
      <vt:variant>
        <vt:i4>0</vt:i4>
      </vt:variant>
      <vt:variant>
        <vt:i4>5</vt:i4>
      </vt:variant>
      <vt:variant>
        <vt:lpwstr/>
      </vt:variant>
      <vt:variant>
        <vt:lpwstr>_Toc378877959</vt:lpwstr>
      </vt:variant>
      <vt:variant>
        <vt:i4>1703989</vt:i4>
      </vt:variant>
      <vt:variant>
        <vt:i4>122</vt:i4>
      </vt:variant>
      <vt:variant>
        <vt:i4>0</vt:i4>
      </vt:variant>
      <vt:variant>
        <vt:i4>5</vt:i4>
      </vt:variant>
      <vt:variant>
        <vt:lpwstr/>
      </vt:variant>
      <vt:variant>
        <vt:lpwstr>_Toc378877958</vt:lpwstr>
      </vt:variant>
      <vt:variant>
        <vt:i4>1703989</vt:i4>
      </vt:variant>
      <vt:variant>
        <vt:i4>116</vt:i4>
      </vt:variant>
      <vt:variant>
        <vt:i4>0</vt:i4>
      </vt:variant>
      <vt:variant>
        <vt:i4>5</vt:i4>
      </vt:variant>
      <vt:variant>
        <vt:lpwstr/>
      </vt:variant>
      <vt:variant>
        <vt:lpwstr>_Toc378877957</vt:lpwstr>
      </vt:variant>
      <vt:variant>
        <vt:i4>1703989</vt:i4>
      </vt:variant>
      <vt:variant>
        <vt:i4>110</vt:i4>
      </vt:variant>
      <vt:variant>
        <vt:i4>0</vt:i4>
      </vt:variant>
      <vt:variant>
        <vt:i4>5</vt:i4>
      </vt:variant>
      <vt:variant>
        <vt:lpwstr/>
      </vt:variant>
      <vt:variant>
        <vt:lpwstr>_Toc378877956</vt:lpwstr>
      </vt:variant>
      <vt:variant>
        <vt:i4>1703989</vt:i4>
      </vt:variant>
      <vt:variant>
        <vt:i4>104</vt:i4>
      </vt:variant>
      <vt:variant>
        <vt:i4>0</vt:i4>
      </vt:variant>
      <vt:variant>
        <vt:i4>5</vt:i4>
      </vt:variant>
      <vt:variant>
        <vt:lpwstr/>
      </vt:variant>
      <vt:variant>
        <vt:lpwstr>_Toc378877955</vt:lpwstr>
      </vt:variant>
      <vt:variant>
        <vt:i4>1703989</vt:i4>
      </vt:variant>
      <vt:variant>
        <vt:i4>98</vt:i4>
      </vt:variant>
      <vt:variant>
        <vt:i4>0</vt:i4>
      </vt:variant>
      <vt:variant>
        <vt:i4>5</vt:i4>
      </vt:variant>
      <vt:variant>
        <vt:lpwstr/>
      </vt:variant>
      <vt:variant>
        <vt:lpwstr>_Toc378877954</vt:lpwstr>
      </vt:variant>
      <vt:variant>
        <vt:i4>1703989</vt:i4>
      </vt:variant>
      <vt:variant>
        <vt:i4>92</vt:i4>
      </vt:variant>
      <vt:variant>
        <vt:i4>0</vt:i4>
      </vt:variant>
      <vt:variant>
        <vt:i4>5</vt:i4>
      </vt:variant>
      <vt:variant>
        <vt:lpwstr/>
      </vt:variant>
      <vt:variant>
        <vt:lpwstr>_Toc378877953</vt:lpwstr>
      </vt:variant>
      <vt:variant>
        <vt:i4>1703989</vt:i4>
      </vt:variant>
      <vt:variant>
        <vt:i4>86</vt:i4>
      </vt:variant>
      <vt:variant>
        <vt:i4>0</vt:i4>
      </vt:variant>
      <vt:variant>
        <vt:i4>5</vt:i4>
      </vt:variant>
      <vt:variant>
        <vt:lpwstr/>
      </vt:variant>
      <vt:variant>
        <vt:lpwstr>_Toc378877952</vt:lpwstr>
      </vt:variant>
      <vt:variant>
        <vt:i4>1703989</vt:i4>
      </vt:variant>
      <vt:variant>
        <vt:i4>80</vt:i4>
      </vt:variant>
      <vt:variant>
        <vt:i4>0</vt:i4>
      </vt:variant>
      <vt:variant>
        <vt:i4>5</vt:i4>
      </vt:variant>
      <vt:variant>
        <vt:lpwstr/>
      </vt:variant>
      <vt:variant>
        <vt:lpwstr>_Toc378877951</vt:lpwstr>
      </vt:variant>
      <vt:variant>
        <vt:i4>1703989</vt:i4>
      </vt:variant>
      <vt:variant>
        <vt:i4>74</vt:i4>
      </vt:variant>
      <vt:variant>
        <vt:i4>0</vt:i4>
      </vt:variant>
      <vt:variant>
        <vt:i4>5</vt:i4>
      </vt:variant>
      <vt:variant>
        <vt:lpwstr/>
      </vt:variant>
      <vt:variant>
        <vt:lpwstr>_Toc378877950</vt:lpwstr>
      </vt:variant>
      <vt:variant>
        <vt:i4>1769525</vt:i4>
      </vt:variant>
      <vt:variant>
        <vt:i4>68</vt:i4>
      </vt:variant>
      <vt:variant>
        <vt:i4>0</vt:i4>
      </vt:variant>
      <vt:variant>
        <vt:i4>5</vt:i4>
      </vt:variant>
      <vt:variant>
        <vt:lpwstr/>
      </vt:variant>
      <vt:variant>
        <vt:lpwstr>_Toc378877949</vt:lpwstr>
      </vt:variant>
      <vt:variant>
        <vt:i4>1769525</vt:i4>
      </vt:variant>
      <vt:variant>
        <vt:i4>62</vt:i4>
      </vt:variant>
      <vt:variant>
        <vt:i4>0</vt:i4>
      </vt:variant>
      <vt:variant>
        <vt:i4>5</vt:i4>
      </vt:variant>
      <vt:variant>
        <vt:lpwstr/>
      </vt:variant>
      <vt:variant>
        <vt:lpwstr>_Toc378877948</vt:lpwstr>
      </vt:variant>
      <vt:variant>
        <vt:i4>1769525</vt:i4>
      </vt:variant>
      <vt:variant>
        <vt:i4>56</vt:i4>
      </vt:variant>
      <vt:variant>
        <vt:i4>0</vt:i4>
      </vt:variant>
      <vt:variant>
        <vt:i4>5</vt:i4>
      </vt:variant>
      <vt:variant>
        <vt:lpwstr/>
      </vt:variant>
      <vt:variant>
        <vt:lpwstr>_Toc378877947</vt:lpwstr>
      </vt:variant>
      <vt:variant>
        <vt:i4>1769525</vt:i4>
      </vt:variant>
      <vt:variant>
        <vt:i4>50</vt:i4>
      </vt:variant>
      <vt:variant>
        <vt:i4>0</vt:i4>
      </vt:variant>
      <vt:variant>
        <vt:i4>5</vt:i4>
      </vt:variant>
      <vt:variant>
        <vt:lpwstr/>
      </vt:variant>
      <vt:variant>
        <vt:lpwstr>_Toc378877946</vt:lpwstr>
      </vt:variant>
      <vt:variant>
        <vt:i4>1769525</vt:i4>
      </vt:variant>
      <vt:variant>
        <vt:i4>44</vt:i4>
      </vt:variant>
      <vt:variant>
        <vt:i4>0</vt:i4>
      </vt:variant>
      <vt:variant>
        <vt:i4>5</vt:i4>
      </vt:variant>
      <vt:variant>
        <vt:lpwstr/>
      </vt:variant>
      <vt:variant>
        <vt:lpwstr>_Toc378877945</vt:lpwstr>
      </vt:variant>
      <vt:variant>
        <vt:i4>1769525</vt:i4>
      </vt:variant>
      <vt:variant>
        <vt:i4>38</vt:i4>
      </vt:variant>
      <vt:variant>
        <vt:i4>0</vt:i4>
      </vt:variant>
      <vt:variant>
        <vt:i4>5</vt:i4>
      </vt:variant>
      <vt:variant>
        <vt:lpwstr/>
      </vt:variant>
      <vt:variant>
        <vt:lpwstr>_Toc378877944</vt:lpwstr>
      </vt:variant>
      <vt:variant>
        <vt:i4>1769525</vt:i4>
      </vt:variant>
      <vt:variant>
        <vt:i4>32</vt:i4>
      </vt:variant>
      <vt:variant>
        <vt:i4>0</vt:i4>
      </vt:variant>
      <vt:variant>
        <vt:i4>5</vt:i4>
      </vt:variant>
      <vt:variant>
        <vt:lpwstr/>
      </vt:variant>
      <vt:variant>
        <vt:lpwstr>_Toc378877943</vt:lpwstr>
      </vt:variant>
      <vt:variant>
        <vt:i4>1769525</vt:i4>
      </vt:variant>
      <vt:variant>
        <vt:i4>26</vt:i4>
      </vt:variant>
      <vt:variant>
        <vt:i4>0</vt:i4>
      </vt:variant>
      <vt:variant>
        <vt:i4>5</vt:i4>
      </vt:variant>
      <vt:variant>
        <vt:lpwstr/>
      </vt:variant>
      <vt:variant>
        <vt:lpwstr>_Toc378877942</vt:lpwstr>
      </vt:variant>
      <vt:variant>
        <vt:i4>1769525</vt:i4>
      </vt:variant>
      <vt:variant>
        <vt:i4>20</vt:i4>
      </vt:variant>
      <vt:variant>
        <vt:i4>0</vt:i4>
      </vt:variant>
      <vt:variant>
        <vt:i4>5</vt:i4>
      </vt:variant>
      <vt:variant>
        <vt:lpwstr/>
      </vt:variant>
      <vt:variant>
        <vt:lpwstr>_Toc378877941</vt:lpwstr>
      </vt:variant>
      <vt:variant>
        <vt:i4>1769525</vt:i4>
      </vt:variant>
      <vt:variant>
        <vt:i4>14</vt:i4>
      </vt:variant>
      <vt:variant>
        <vt:i4>0</vt:i4>
      </vt:variant>
      <vt:variant>
        <vt:i4>5</vt:i4>
      </vt:variant>
      <vt:variant>
        <vt:lpwstr/>
      </vt:variant>
      <vt:variant>
        <vt:lpwstr>_Toc378877940</vt:lpwstr>
      </vt:variant>
      <vt:variant>
        <vt:i4>1835061</vt:i4>
      </vt:variant>
      <vt:variant>
        <vt:i4>8</vt:i4>
      </vt:variant>
      <vt:variant>
        <vt:i4>0</vt:i4>
      </vt:variant>
      <vt:variant>
        <vt:i4>5</vt:i4>
      </vt:variant>
      <vt:variant>
        <vt:lpwstr/>
      </vt:variant>
      <vt:variant>
        <vt:lpwstr>_Toc378877939</vt:lpwstr>
      </vt:variant>
      <vt:variant>
        <vt:i4>1835061</vt:i4>
      </vt:variant>
      <vt:variant>
        <vt:i4>2</vt:i4>
      </vt:variant>
      <vt:variant>
        <vt:i4>0</vt:i4>
      </vt:variant>
      <vt:variant>
        <vt:i4>5</vt:i4>
      </vt:variant>
      <vt:variant>
        <vt:lpwstr/>
      </vt:variant>
      <vt:variant>
        <vt:lpwstr>_Toc378877938</vt:lpwstr>
      </vt:variant>
      <vt:variant>
        <vt:i4>1310751</vt:i4>
      </vt:variant>
      <vt:variant>
        <vt:i4>0</vt:i4>
      </vt:variant>
      <vt:variant>
        <vt:i4>0</vt:i4>
      </vt:variant>
      <vt:variant>
        <vt:i4>5</vt:i4>
      </vt:variant>
      <vt:variant>
        <vt:lpwstr>http://health.in.gr/tools/metritesYgeias/bmi/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ΔΙΠΛΩΜΑΤΙΚΗ</dc:title>
  <dc:subject>ΔΙΑΤΡΟΦΙΚΕΣ ΣΥΝΗΘΕΙΕΣ</dc:subject>
  <dc:creator>ΣΥΚΑ ΔΗΜΗΤΡΑ</dc:creator>
  <cp:lastModifiedBy>Theodoros</cp:lastModifiedBy>
  <cp:revision>2</cp:revision>
  <cp:lastPrinted>2014-03-18T17:39:00Z</cp:lastPrinted>
  <dcterms:created xsi:type="dcterms:W3CDTF">2014-12-08T08:50:00Z</dcterms:created>
  <dcterms:modified xsi:type="dcterms:W3CDTF">2014-12-08T08:50:00Z</dcterms:modified>
  <cp:contentStatus>Τελικό</cp:contentStatus>
</cp:coreProperties>
</file>